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05" w:rsidRPr="00C4570B" w:rsidRDefault="00301111" w:rsidP="00C4570B">
      <w:pPr>
        <w:spacing w:line="360" w:lineRule="auto"/>
        <w:jc w:val="both"/>
        <w:rPr>
          <w:rFonts w:ascii="Palatino Linotype" w:eastAsia="Palatino Linotype" w:hAnsi="Palatino Linotype" w:cs="Palatino Linotype"/>
          <w:b/>
          <w:color w:val="000000" w:themeColor="text1"/>
        </w:rPr>
      </w:pPr>
      <w:bookmarkStart w:id="0" w:name="_GoBack"/>
      <w:bookmarkEnd w:id="0"/>
      <w:r w:rsidRPr="00C4570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EC3C89" w:rsidRPr="00C4570B">
        <w:rPr>
          <w:rFonts w:ascii="Palatino Linotype" w:eastAsia="Palatino Linotype" w:hAnsi="Palatino Linotype" w:cs="Palatino Linotype"/>
          <w:b/>
          <w:color w:val="000000" w:themeColor="text1"/>
        </w:rPr>
        <w:t>diecisiete (17</w:t>
      </w:r>
      <w:r w:rsidR="00D60033" w:rsidRPr="00C4570B">
        <w:rPr>
          <w:rFonts w:ascii="Palatino Linotype" w:eastAsia="Palatino Linotype" w:hAnsi="Palatino Linotype" w:cs="Palatino Linotype"/>
          <w:b/>
          <w:color w:val="000000" w:themeColor="text1"/>
        </w:rPr>
        <w:t xml:space="preserve">) de </w:t>
      </w:r>
      <w:r w:rsidR="00D80EBC" w:rsidRPr="00C4570B">
        <w:rPr>
          <w:rFonts w:ascii="Palatino Linotype" w:eastAsia="Palatino Linotype" w:hAnsi="Palatino Linotype" w:cs="Palatino Linotype"/>
          <w:b/>
          <w:color w:val="000000" w:themeColor="text1"/>
        </w:rPr>
        <w:t>diciembre</w:t>
      </w:r>
      <w:r w:rsidR="00D164A6" w:rsidRPr="00C4570B">
        <w:rPr>
          <w:rFonts w:ascii="Palatino Linotype" w:eastAsia="Palatino Linotype" w:hAnsi="Palatino Linotype" w:cs="Palatino Linotype"/>
          <w:b/>
          <w:color w:val="000000" w:themeColor="text1"/>
        </w:rPr>
        <w:t xml:space="preserve"> de dos mil veinticinco.</w:t>
      </w:r>
    </w:p>
    <w:p w:rsidR="007F0605" w:rsidRPr="00C4570B" w:rsidRDefault="007F0605" w:rsidP="00C4570B">
      <w:pPr>
        <w:spacing w:line="360" w:lineRule="auto"/>
        <w:jc w:val="both"/>
        <w:rPr>
          <w:rFonts w:ascii="Palatino Linotype" w:eastAsia="Palatino Linotype" w:hAnsi="Palatino Linotype" w:cs="Palatino Linotype"/>
          <w:color w:val="000000" w:themeColor="text1"/>
        </w:rPr>
      </w:pPr>
    </w:p>
    <w:p w:rsidR="007F0605" w:rsidRPr="00C4570B" w:rsidRDefault="00301111" w:rsidP="00C4570B">
      <w:pPr>
        <w:spacing w:line="360" w:lineRule="auto"/>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b/>
          <w:color w:val="000000" w:themeColor="text1"/>
        </w:rPr>
        <w:t>VISTO</w:t>
      </w:r>
      <w:r w:rsidRPr="00C4570B">
        <w:rPr>
          <w:rFonts w:ascii="Palatino Linotype" w:eastAsia="Palatino Linotype" w:hAnsi="Palatino Linotype" w:cs="Palatino Linotype"/>
          <w:color w:val="000000" w:themeColor="text1"/>
        </w:rPr>
        <w:t xml:space="preserve"> el expediente electrónico formado con</w:t>
      </w:r>
      <w:r w:rsidR="00D60033" w:rsidRPr="00C4570B">
        <w:rPr>
          <w:rFonts w:ascii="Palatino Linotype" w:eastAsia="Palatino Linotype" w:hAnsi="Palatino Linotype" w:cs="Palatino Linotype"/>
          <w:color w:val="000000" w:themeColor="text1"/>
        </w:rPr>
        <w:t xml:space="preserve"> motivo del Recurso de Revisión </w:t>
      </w:r>
      <w:r w:rsidR="00EC3C89" w:rsidRPr="00C4570B">
        <w:rPr>
          <w:rFonts w:ascii="Palatino Linotype" w:eastAsia="Palatino Linotype" w:hAnsi="Palatino Linotype" w:cs="Palatino Linotype"/>
          <w:b/>
          <w:bCs/>
          <w:color w:val="000000" w:themeColor="text1"/>
        </w:rPr>
        <w:t>07028</w:t>
      </w:r>
      <w:r w:rsidR="00D164A6" w:rsidRPr="00C4570B">
        <w:rPr>
          <w:rFonts w:ascii="Palatino Linotype" w:eastAsia="Palatino Linotype" w:hAnsi="Palatino Linotype" w:cs="Palatino Linotype"/>
          <w:b/>
          <w:bCs/>
          <w:color w:val="000000" w:themeColor="text1"/>
        </w:rPr>
        <w:t>/INFOEM/IP/RR/2025</w:t>
      </w:r>
      <w:r w:rsidRPr="00C4570B">
        <w:rPr>
          <w:rFonts w:ascii="Palatino Linotype" w:eastAsia="Palatino Linotype" w:hAnsi="Palatino Linotype" w:cs="Palatino Linotype"/>
          <w:color w:val="000000" w:themeColor="text1"/>
        </w:rPr>
        <w:t>,</w:t>
      </w:r>
      <w:r w:rsidRPr="00C4570B">
        <w:rPr>
          <w:rFonts w:ascii="Palatino Linotype" w:eastAsia="Palatino Linotype" w:hAnsi="Palatino Linotype" w:cs="Palatino Linotype"/>
          <w:b/>
          <w:color w:val="000000" w:themeColor="text1"/>
        </w:rPr>
        <w:t xml:space="preserve"> </w:t>
      </w:r>
      <w:r w:rsidRPr="00C4570B">
        <w:rPr>
          <w:rFonts w:ascii="Palatino Linotype" w:eastAsia="Palatino Linotype" w:hAnsi="Palatino Linotype" w:cs="Palatino Linotype"/>
          <w:color w:val="000000" w:themeColor="text1"/>
        </w:rPr>
        <w:t xml:space="preserve">promovido por </w:t>
      </w:r>
      <w:r w:rsidR="00C4570B">
        <w:rPr>
          <w:rFonts w:ascii="Palatino Linotype" w:eastAsia="Palatino Linotype" w:hAnsi="Palatino Linotype" w:cs="Palatino Linotype"/>
          <w:b/>
          <w:color w:val="000000" w:themeColor="text1"/>
        </w:rPr>
        <w:t xml:space="preserve">una persona que no proporcionó datos de identificación, </w:t>
      </w:r>
      <w:r w:rsidR="00C4570B">
        <w:rPr>
          <w:rFonts w:ascii="Palatino Linotype" w:eastAsia="Palatino Linotype" w:hAnsi="Palatino Linotype" w:cs="Palatino Linotype"/>
          <w:color w:val="000000" w:themeColor="text1"/>
        </w:rPr>
        <w:t xml:space="preserve">a quien en lo sucesivo denominaremos EL </w:t>
      </w:r>
      <w:r w:rsidRPr="00C4570B">
        <w:rPr>
          <w:rFonts w:ascii="Palatino Linotype" w:eastAsia="Palatino Linotype" w:hAnsi="Palatino Linotype" w:cs="Palatino Linotype"/>
          <w:b/>
          <w:color w:val="000000" w:themeColor="text1"/>
        </w:rPr>
        <w:t>RECURRENTE</w:t>
      </w:r>
      <w:r w:rsidRPr="00C4570B">
        <w:rPr>
          <w:rFonts w:ascii="Palatino Linotype" w:eastAsia="Palatino Linotype" w:hAnsi="Palatino Linotype" w:cs="Palatino Linotype"/>
          <w:color w:val="000000" w:themeColor="text1"/>
        </w:rPr>
        <w:t xml:space="preserve">, en contra de la respuesta </w:t>
      </w:r>
      <w:r w:rsidR="00FB6DBB" w:rsidRPr="00C4570B">
        <w:rPr>
          <w:rFonts w:ascii="Palatino Linotype" w:eastAsia="Palatino Linotype" w:hAnsi="Palatino Linotype" w:cs="Palatino Linotype"/>
          <w:color w:val="000000" w:themeColor="text1"/>
        </w:rPr>
        <w:t xml:space="preserve">del </w:t>
      </w:r>
      <w:r w:rsidR="00EC3C89" w:rsidRPr="00C4570B">
        <w:rPr>
          <w:rFonts w:ascii="Palatino Linotype" w:eastAsia="Palatino Linotype" w:hAnsi="Palatino Linotype" w:cs="Palatino Linotype"/>
          <w:b/>
          <w:color w:val="000000" w:themeColor="text1"/>
        </w:rPr>
        <w:t>Colegio de Estudios Científicos y Tecnológicos del Estado de México</w:t>
      </w:r>
      <w:r w:rsidRPr="00C4570B">
        <w:rPr>
          <w:rFonts w:ascii="Palatino Linotype" w:eastAsia="Palatino Linotype" w:hAnsi="Palatino Linotype" w:cs="Palatino Linotype"/>
          <w:b/>
          <w:color w:val="000000" w:themeColor="text1"/>
        </w:rPr>
        <w:t xml:space="preserve">, </w:t>
      </w:r>
      <w:r w:rsidRPr="00C4570B">
        <w:rPr>
          <w:rFonts w:ascii="Palatino Linotype" w:eastAsia="Palatino Linotype" w:hAnsi="Palatino Linotype" w:cs="Palatino Linotype"/>
          <w:color w:val="000000" w:themeColor="text1"/>
        </w:rPr>
        <w:t xml:space="preserve">en </w:t>
      </w:r>
      <w:r w:rsidR="00D044D5">
        <w:rPr>
          <w:rFonts w:ascii="Palatino Linotype" w:eastAsia="Palatino Linotype" w:hAnsi="Palatino Linotype" w:cs="Palatino Linotype"/>
          <w:color w:val="000000" w:themeColor="text1"/>
        </w:rPr>
        <w:t>adelante</w:t>
      </w:r>
      <w:r w:rsidRPr="00C4570B">
        <w:rPr>
          <w:rFonts w:ascii="Palatino Linotype" w:eastAsia="Palatino Linotype" w:hAnsi="Palatino Linotype" w:cs="Palatino Linotype"/>
          <w:color w:val="000000" w:themeColor="text1"/>
        </w:rPr>
        <w:t xml:space="preserve"> el</w:t>
      </w:r>
      <w:r w:rsidRPr="00C4570B">
        <w:rPr>
          <w:rFonts w:ascii="Palatino Linotype" w:eastAsia="Palatino Linotype" w:hAnsi="Palatino Linotype" w:cs="Palatino Linotype"/>
          <w:b/>
          <w:color w:val="000000" w:themeColor="text1"/>
        </w:rPr>
        <w:t xml:space="preserve"> SUJETO OBLIGADO</w:t>
      </w:r>
      <w:r w:rsidRPr="00C4570B">
        <w:rPr>
          <w:rFonts w:ascii="Palatino Linotype" w:eastAsia="Palatino Linotype" w:hAnsi="Palatino Linotype" w:cs="Palatino Linotype"/>
          <w:color w:val="000000" w:themeColor="text1"/>
        </w:rPr>
        <w:t>, se procede a dictar la presente Resolución, con base en los siguientes:</w:t>
      </w:r>
    </w:p>
    <w:p w:rsidR="007F0605" w:rsidRPr="00C4570B" w:rsidRDefault="007F0605" w:rsidP="00C4570B">
      <w:pPr>
        <w:jc w:val="both"/>
        <w:rPr>
          <w:rFonts w:ascii="Palatino Linotype" w:eastAsia="Palatino Linotype" w:hAnsi="Palatino Linotype" w:cs="Palatino Linotype"/>
          <w:color w:val="000000" w:themeColor="text1"/>
        </w:rPr>
      </w:pPr>
    </w:p>
    <w:p w:rsidR="007F0605" w:rsidRPr="00C4570B" w:rsidRDefault="00301111" w:rsidP="00C4570B">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blvvbtbyie5" w:colFirst="0" w:colLast="0"/>
      <w:bookmarkEnd w:id="1"/>
      <w:r w:rsidRPr="00C4570B">
        <w:rPr>
          <w:rFonts w:ascii="Palatino Linotype" w:eastAsia="Palatino Linotype" w:hAnsi="Palatino Linotype" w:cs="Palatino Linotype"/>
          <w:b/>
          <w:color w:val="000000" w:themeColor="text1"/>
          <w:sz w:val="24"/>
          <w:szCs w:val="24"/>
        </w:rPr>
        <w:t>A</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N</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T</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E</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C</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E</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D</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E</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N</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T</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E</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S</w:t>
      </w:r>
      <w:r w:rsidR="00D044D5">
        <w:rPr>
          <w:rFonts w:ascii="Palatino Linotype" w:eastAsia="Palatino Linotype" w:hAnsi="Palatino Linotype" w:cs="Palatino Linotype"/>
          <w:b/>
          <w:color w:val="000000" w:themeColor="text1"/>
          <w:sz w:val="24"/>
          <w:szCs w:val="24"/>
        </w:rPr>
        <w:t xml:space="preserve"> </w:t>
      </w:r>
    </w:p>
    <w:p w:rsidR="007F0605" w:rsidRPr="00C4570B" w:rsidRDefault="007F0605" w:rsidP="00C4570B">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C4570B" w:rsidRDefault="00D60033" w:rsidP="00C4570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El </w:t>
      </w:r>
      <w:r w:rsidR="00EC3C89" w:rsidRPr="00C4570B">
        <w:rPr>
          <w:rFonts w:ascii="Palatino Linotype" w:eastAsia="Palatino Linotype" w:hAnsi="Palatino Linotype" w:cs="Palatino Linotype"/>
          <w:b/>
          <w:color w:val="000000" w:themeColor="text1"/>
        </w:rPr>
        <w:t>nueve de mayo</w:t>
      </w:r>
      <w:r w:rsidR="00D164A6" w:rsidRPr="00C4570B">
        <w:rPr>
          <w:rFonts w:ascii="Palatino Linotype" w:eastAsia="Palatino Linotype" w:hAnsi="Palatino Linotype" w:cs="Palatino Linotype"/>
          <w:b/>
          <w:color w:val="000000" w:themeColor="text1"/>
        </w:rPr>
        <w:t xml:space="preserve"> </w:t>
      </w:r>
      <w:r w:rsidR="00301111" w:rsidRPr="00C4570B">
        <w:rPr>
          <w:rFonts w:ascii="Palatino Linotype" w:eastAsia="Palatino Linotype" w:hAnsi="Palatino Linotype" w:cs="Palatino Linotype"/>
          <w:b/>
          <w:color w:val="000000" w:themeColor="text1"/>
        </w:rPr>
        <w:t xml:space="preserve">de dos mil veinticinco, </w:t>
      </w:r>
      <w:r w:rsidR="00301111" w:rsidRPr="00C4570B">
        <w:rPr>
          <w:rFonts w:ascii="Palatino Linotype" w:eastAsia="Palatino Linotype" w:hAnsi="Palatino Linotype" w:cs="Palatino Linotype"/>
          <w:color w:val="000000" w:themeColor="text1"/>
        </w:rPr>
        <w:t xml:space="preserve">se presentó ante el </w:t>
      </w:r>
      <w:r w:rsidR="00301111" w:rsidRPr="00C4570B">
        <w:rPr>
          <w:rFonts w:ascii="Palatino Linotype" w:eastAsia="Palatino Linotype" w:hAnsi="Palatino Linotype" w:cs="Palatino Linotype"/>
          <w:b/>
          <w:color w:val="000000" w:themeColor="text1"/>
        </w:rPr>
        <w:t>SUJETO OBLIGADO</w:t>
      </w:r>
      <w:r w:rsidR="00301111" w:rsidRPr="00C4570B">
        <w:rPr>
          <w:rFonts w:ascii="Palatino Linotype" w:eastAsia="Palatino Linotype" w:hAnsi="Palatino Linotype" w:cs="Palatino Linotype"/>
          <w:color w:val="000000" w:themeColor="text1"/>
        </w:rPr>
        <w:t xml:space="preserve"> vía Sistema de Acceso a la Información Mexiquense (SAIMEX), la solicitud de acceso a datos personales registrada con el número</w:t>
      </w:r>
      <w:r w:rsidR="00301111" w:rsidRPr="00C4570B">
        <w:rPr>
          <w:rFonts w:ascii="Palatino Linotype" w:eastAsia="Palatino Linotype" w:hAnsi="Palatino Linotype" w:cs="Palatino Linotype"/>
          <w:b/>
          <w:color w:val="000000" w:themeColor="text1"/>
        </w:rPr>
        <w:t xml:space="preserve"> </w:t>
      </w:r>
      <w:r w:rsidR="00EC3C89" w:rsidRPr="00C4570B">
        <w:rPr>
          <w:rFonts w:ascii="Palatino Linotype" w:hAnsi="Palatino Linotype"/>
          <w:b/>
          <w:bCs/>
          <w:color w:val="000000" w:themeColor="text1"/>
        </w:rPr>
        <w:t>00021/CECyTEM/IP/2025</w:t>
      </w:r>
      <w:r w:rsidR="00301111" w:rsidRPr="00C4570B">
        <w:rPr>
          <w:rFonts w:ascii="Palatino Linotype" w:eastAsia="Palatino Linotype" w:hAnsi="Palatino Linotype" w:cs="Palatino Linotype"/>
          <w:b/>
          <w:color w:val="000000" w:themeColor="text1"/>
        </w:rPr>
        <w:t xml:space="preserve">; </w:t>
      </w:r>
      <w:r w:rsidR="00D044D5">
        <w:rPr>
          <w:rFonts w:ascii="Palatino Linotype" w:eastAsia="Palatino Linotype" w:hAnsi="Palatino Linotype" w:cs="Palatino Linotype"/>
          <w:color w:val="000000" w:themeColor="text1"/>
        </w:rPr>
        <w:t>en la que</w:t>
      </w:r>
      <w:r w:rsidRPr="00C4570B">
        <w:rPr>
          <w:rFonts w:ascii="Palatino Linotype" w:eastAsia="Palatino Linotype" w:hAnsi="Palatino Linotype" w:cs="Palatino Linotype"/>
          <w:color w:val="000000" w:themeColor="text1"/>
        </w:rPr>
        <w:t xml:space="preserve"> </w:t>
      </w:r>
      <w:r w:rsidR="00301111" w:rsidRPr="00C4570B">
        <w:rPr>
          <w:rFonts w:ascii="Palatino Linotype" w:eastAsia="Palatino Linotype" w:hAnsi="Palatino Linotype" w:cs="Palatino Linotype"/>
          <w:color w:val="000000" w:themeColor="text1"/>
        </w:rPr>
        <w:t>se solicitó la siguiente información:</w:t>
      </w:r>
    </w:p>
    <w:p w:rsidR="007F0605" w:rsidRPr="00C4570B" w:rsidRDefault="007F0605" w:rsidP="00C4570B">
      <w:pPr>
        <w:pBdr>
          <w:top w:val="nil"/>
          <w:left w:val="nil"/>
          <w:bottom w:val="nil"/>
          <w:right w:val="nil"/>
          <w:between w:val="nil"/>
        </w:pBdr>
        <w:jc w:val="both"/>
        <w:rPr>
          <w:rFonts w:ascii="Palatino Linotype" w:eastAsia="Palatino Linotype" w:hAnsi="Palatino Linotype" w:cs="Palatino Linotype"/>
          <w:i/>
          <w:color w:val="000000" w:themeColor="text1"/>
        </w:rPr>
      </w:pPr>
    </w:p>
    <w:p w:rsidR="007F0605" w:rsidRPr="00C4570B" w:rsidRDefault="00301111" w:rsidP="00C4570B">
      <w:pPr>
        <w:pBdr>
          <w:top w:val="nil"/>
          <w:left w:val="nil"/>
          <w:bottom w:val="nil"/>
          <w:right w:val="nil"/>
          <w:between w:val="nil"/>
        </w:pBdr>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i/>
          <w:color w:val="000000" w:themeColor="text1"/>
        </w:rPr>
        <w:t>“</w:t>
      </w:r>
      <w:r w:rsidR="00EC3C89" w:rsidRPr="00C4570B">
        <w:rPr>
          <w:rFonts w:ascii="Palatino Linotype" w:eastAsia="Palatino Linotype" w:hAnsi="Palatino Linotype" w:cs="Palatino Linotype"/>
          <w:i/>
          <w:color w:val="000000" w:themeColor="text1"/>
        </w:rPr>
        <w:t>R</w:t>
      </w:r>
      <w:r w:rsidR="00EC3C89" w:rsidRPr="00C4570B">
        <w:rPr>
          <w:rFonts w:ascii="Palatino Linotype" w:hAnsi="Palatino Linotype"/>
          <w:i/>
          <w:color w:val="000000" w:themeColor="text1"/>
        </w:rPr>
        <w:t>azón por la cual no se está enviado en tiempo el timbrado de los recibos de nómina, se tiene meses de no se reciben los recibos por correo, solicito en su caso los recibos de nómina tiembrados de todo el personal de direcciones general y sus unidades administrativas del 2024 y 2025</w:t>
      </w:r>
      <w:r w:rsidRPr="00C4570B">
        <w:rPr>
          <w:rFonts w:ascii="Palatino Linotype" w:eastAsia="Palatino Linotype" w:hAnsi="Palatino Linotype" w:cs="Palatino Linotype"/>
          <w:i/>
          <w:color w:val="000000" w:themeColor="text1"/>
        </w:rPr>
        <w:t>”</w:t>
      </w:r>
      <w:r w:rsidR="005A2A4B" w:rsidRPr="00C4570B">
        <w:rPr>
          <w:rFonts w:ascii="Palatino Linotype" w:eastAsia="Palatino Linotype" w:hAnsi="Palatino Linotype" w:cs="Palatino Linotype"/>
          <w:i/>
          <w:color w:val="000000" w:themeColor="text1"/>
        </w:rPr>
        <w:t xml:space="preserve"> (Sic)</w:t>
      </w:r>
    </w:p>
    <w:p w:rsidR="00FB6DBB" w:rsidRDefault="00FB6DBB" w:rsidP="00C4570B">
      <w:pPr>
        <w:jc w:val="both"/>
        <w:rPr>
          <w:rFonts w:ascii="Palatino Linotype" w:eastAsia="Palatino Linotype" w:hAnsi="Palatino Linotype" w:cs="Palatino Linotype"/>
          <w:color w:val="000000" w:themeColor="text1"/>
        </w:rPr>
      </w:pPr>
    </w:p>
    <w:p w:rsidR="00D044D5" w:rsidRDefault="00D044D5" w:rsidP="00C4570B">
      <w:pPr>
        <w:jc w:val="both"/>
        <w:rPr>
          <w:rFonts w:ascii="Palatino Linotype" w:eastAsia="Palatino Linotype" w:hAnsi="Palatino Linotype" w:cs="Palatino Linotype"/>
          <w:color w:val="000000" w:themeColor="text1"/>
        </w:rPr>
      </w:pPr>
    </w:p>
    <w:p w:rsidR="00D044D5" w:rsidRPr="00C4570B" w:rsidRDefault="00D044D5" w:rsidP="00C4570B">
      <w:pPr>
        <w:jc w:val="both"/>
        <w:rPr>
          <w:rFonts w:ascii="Palatino Linotype" w:eastAsia="Palatino Linotype" w:hAnsi="Palatino Linotype" w:cs="Palatino Linotype"/>
          <w:color w:val="000000" w:themeColor="text1"/>
        </w:rPr>
      </w:pPr>
    </w:p>
    <w:p w:rsidR="00D60033" w:rsidRPr="00C4570B" w:rsidRDefault="00D60033" w:rsidP="00C4570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Se hace constar que se señaló como modalidad de entrega de la información a través del </w:t>
      </w:r>
      <w:r w:rsidRPr="00C4570B">
        <w:rPr>
          <w:rFonts w:ascii="Palatino Linotype" w:eastAsia="Palatino Linotype" w:hAnsi="Palatino Linotype" w:cs="Palatino Linotype"/>
          <w:b/>
          <w:color w:val="000000" w:themeColor="text1"/>
        </w:rPr>
        <w:t>SAIMEX.</w:t>
      </w:r>
    </w:p>
    <w:p w:rsidR="007F0605" w:rsidRPr="00C4570B" w:rsidRDefault="00301111" w:rsidP="00C4570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color w:val="000000" w:themeColor="text1"/>
        </w:rPr>
        <w:lastRenderedPageBreak/>
        <w:t xml:space="preserve">El </w:t>
      </w:r>
      <w:r w:rsidR="00EC3C89" w:rsidRPr="00C4570B">
        <w:rPr>
          <w:rFonts w:ascii="Palatino Linotype" w:eastAsia="Palatino Linotype" w:hAnsi="Palatino Linotype" w:cs="Palatino Linotype"/>
          <w:b/>
          <w:color w:val="000000" w:themeColor="text1"/>
        </w:rPr>
        <w:t>veintinueve de mayo</w:t>
      </w:r>
      <w:r w:rsidR="00D164A6" w:rsidRPr="00C4570B">
        <w:rPr>
          <w:rFonts w:ascii="Palatino Linotype" w:eastAsia="Palatino Linotype" w:hAnsi="Palatino Linotype" w:cs="Palatino Linotype"/>
          <w:b/>
          <w:color w:val="000000" w:themeColor="text1"/>
        </w:rPr>
        <w:t xml:space="preserve"> </w:t>
      </w:r>
      <w:r w:rsidRPr="00C4570B">
        <w:rPr>
          <w:rFonts w:ascii="Palatino Linotype" w:eastAsia="Palatino Linotype" w:hAnsi="Palatino Linotype" w:cs="Palatino Linotype"/>
          <w:b/>
          <w:color w:val="000000" w:themeColor="text1"/>
        </w:rPr>
        <w:t>de dos mil veinticinco</w:t>
      </w:r>
      <w:r w:rsidRPr="00C4570B">
        <w:rPr>
          <w:rFonts w:ascii="Palatino Linotype" w:eastAsia="Palatino Linotype" w:hAnsi="Palatino Linotype" w:cs="Palatino Linotype"/>
          <w:color w:val="000000" w:themeColor="text1"/>
        </w:rPr>
        <w:t xml:space="preserve">, el </w:t>
      </w:r>
      <w:r w:rsidRPr="00C4570B">
        <w:rPr>
          <w:rFonts w:ascii="Palatino Linotype" w:eastAsia="Palatino Linotype" w:hAnsi="Palatino Linotype" w:cs="Palatino Linotype"/>
          <w:b/>
          <w:color w:val="000000" w:themeColor="text1"/>
        </w:rPr>
        <w:t>SUJETO OBLIGADO</w:t>
      </w:r>
      <w:r w:rsidR="00EC3C89" w:rsidRPr="00C4570B">
        <w:rPr>
          <w:rFonts w:ascii="Palatino Linotype" w:eastAsia="Palatino Linotype" w:hAnsi="Palatino Linotype" w:cs="Palatino Linotype"/>
          <w:color w:val="000000" w:themeColor="text1"/>
        </w:rPr>
        <w:t xml:space="preserve"> emitió</w:t>
      </w:r>
      <w:r w:rsidRPr="00C4570B">
        <w:rPr>
          <w:rFonts w:ascii="Palatino Linotype" w:eastAsia="Palatino Linotype" w:hAnsi="Palatino Linotype" w:cs="Palatino Linotype"/>
          <w:color w:val="000000" w:themeColor="text1"/>
        </w:rPr>
        <w:t xml:space="preserve"> respuesta a la solicitud </w:t>
      </w:r>
      <w:r w:rsidR="009C6889" w:rsidRPr="00C4570B">
        <w:rPr>
          <w:rFonts w:ascii="Palatino Linotype" w:eastAsia="Palatino Linotype" w:hAnsi="Palatino Linotype" w:cs="Palatino Linotype"/>
          <w:color w:val="000000" w:themeColor="text1"/>
        </w:rPr>
        <w:t>de información, en los siguientes términos:</w:t>
      </w:r>
    </w:p>
    <w:p w:rsidR="009C6889" w:rsidRPr="00C4570B" w:rsidRDefault="009C6889" w:rsidP="00C4570B">
      <w:pPr>
        <w:pBdr>
          <w:top w:val="nil"/>
          <w:left w:val="nil"/>
          <w:bottom w:val="nil"/>
          <w:right w:val="nil"/>
          <w:between w:val="nil"/>
        </w:pBdr>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i/>
          <w:color w:val="000000" w:themeColor="text1"/>
        </w:rPr>
        <w:t>“</w:t>
      </w:r>
      <w:r w:rsidR="00EC3C89" w:rsidRPr="00C4570B">
        <w:rPr>
          <w:rFonts w:ascii="Palatino Linotype" w:hAnsi="Palatino Linotype"/>
          <w:i/>
          <w:color w:val="000000" w:themeColor="text1"/>
        </w:rPr>
        <w:t>Se hace entrega de la respuesta correspondiente a través del oficio No. 228C0401050000L/0340/2025 por parte de la Dirección de Administración y Finanzas del Colegio de Estudios Científicos y Tecnológicos del Estado de México (CECyTEM)</w:t>
      </w:r>
      <w:r w:rsidRPr="00C4570B">
        <w:rPr>
          <w:rFonts w:ascii="Palatino Linotype" w:eastAsia="Palatino Linotype" w:hAnsi="Palatino Linotype" w:cs="Palatino Linotype"/>
          <w:i/>
          <w:color w:val="000000" w:themeColor="text1"/>
        </w:rPr>
        <w:t>” (Sic)</w:t>
      </w:r>
    </w:p>
    <w:p w:rsidR="009C6889" w:rsidRPr="00C4570B" w:rsidRDefault="009C6889" w:rsidP="00C4570B">
      <w:pPr>
        <w:rPr>
          <w:rFonts w:ascii="Palatino Linotype" w:eastAsia="Palatino Linotype" w:hAnsi="Palatino Linotype" w:cs="Palatino Linotype"/>
          <w:i/>
          <w:color w:val="000000" w:themeColor="text1"/>
        </w:rPr>
      </w:pPr>
    </w:p>
    <w:p w:rsidR="009C6889" w:rsidRPr="00C4570B" w:rsidRDefault="009C6889" w:rsidP="00C4570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b/>
          <w:color w:val="000000" w:themeColor="text1"/>
        </w:rPr>
        <w:t>Archivos electrónicos adjuntos:</w:t>
      </w:r>
    </w:p>
    <w:p w:rsidR="009716D8" w:rsidRPr="00C4570B" w:rsidRDefault="0015670E" w:rsidP="00C4570B">
      <w:pPr>
        <w:pBdr>
          <w:top w:val="nil"/>
          <w:left w:val="nil"/>
          <w:bottom w:val="nil"/>
          <w:right w:val="nil"/>
          <w:between w:val="nil"/>
        </w:pBdr>
        <w:jc w:val="both"/>
        <w:rPr>
          <w:rFonts w:ascii="Palatino Linotype" w:hAnsi="Palatino Linotype"/>
          <w:color w:val="000000" w:themeColor="text1"/>
        </w:rPr>
      </w:pPr>
      <w:hyperlink r:id="rId9" w:tgtFrame="_blank" w:history="1">
        <w:r w:rsidR="00EC3C89" w:rsidRPr="00C4570B">
          <w:rPr>
            <w:rStyle w:val="Hipervnculo"/>
            <w:rFonts w:ascii="Palatino Linotype" w:hAnsi="Palatino Linotype" w:cs="Arial"/>
            <w:b/>
            <w:bCs/>
            <w:color w:val="000000" w:themeColor="text1"/>
            <w:u w:val="none"/>
          </w:rPr>
          <w:t>OFICIO 340_25 SOL 21_25.pdf</w:t>
        </w:r>
      </w:hyperlink>
      <w:r w:rsidR="00EC3C89" w:rsidRPr="00C4570B">
        <w:rPr>
          <w:rFonts w:ascii="Palatino Linotype" w:hAnsi="Palatino Linotype"/>
          <w:color w:val="000000" w:themeColor="text1"/>
        </w:rPr>
        <w:t xml:space="preserve">: Oficio suscrito por el Director de Administración y Finanzas, por medio del cual, </w:t>
      </w:r>
      <w:r w:rsidR="009716D8" w:rsidRPr="00C4570B">
        <w:rPr>
          <w:rFonts w:ascii="Palatino Linotype" w:hAnsi="Palatino Linotype"/>
          <w:color w:val="000000" w:themeColor="text1"/>
        </w:rPr>
        <w:t>refirió que el documento denominado Comprobante Fiscal Digital es entregado a cada persona servidora pública de manera individualizada ya que contiene datos personales de identificación y financieros, por lo tanto, se deberá ejercer el derecho de acceso a datos personales por medio del sistema denominado SARCOEM.</w:t>
      </w:r>
    </w:p>
    <w:p w:rsidR="00EC3C89" w:rsidRPr="00C4570B" w:rsidRDefault="00EC3C89" w:rsidP="00C4570B">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C4570B" w:rsidRDefault="003B0F22" w:rsidP="00C4570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color w:val="000000" w:themeColor="text1"/>
        </w:rPr>
        <w:t>El</w:t>
      </w:r>
      <w:r w:rsidR="00301111" w:rsidRPr="00C4570B">
        <w:rPr>
          <w:rFonts w:ascii="Palatino Linotype" w:eastAsia="Palatino Linotype" w:hAnsi="Palatino Linotype" w:cs="Palatino Linotype"/>
          <w:color w:val="000000" w:themeColor="text1"/>
        </w:rPr>
        <w:t xml:space="preserve"> </w:t>
      </w:r>
      <w:r w:rsidR="00924537" w:rsidRPr="00C4570B">
        <w:rPr>
          <w:rFonts w:ascii="Palatino Linotype" w:eastAsia="Palatino Linotype" w:hAnsi="Palatino Linotype" w:cs="Palatino Linotype"/>
          <w:b/>
          <w:color w:val="000000" w:themeColor="text1"/>
        </w:rPr>
        <w:t>doce de</w:t>
      </w:r>
      <w:r w:rsidR="00EC3C89" w:rsidRPr="00C4570B">
        <w:rPr>
          <w:rFonts w:ascii="Palatino Linotype" w:eastAsia="Palatino Linotype" w:hAnsi="Palatino Linotype" w:cs="Palatino Linotype"/>
          <w:b/>
          <w:color w:val="000000" w:themeColor="text1"/>
        </w:rPr>
        <w:t xml:space="preserve"> junio</w:t>
      </w:r>
      <w:r w:rsidR="00301111" w:rsidRPr="00C4570B">
        <w:rPr>
          <w:rFonts w:ascii="Palatino Linotype" w:eastAsia="Palatino Linotype" w:hAnsi="Palatino Linotype" w:cs="Palatino Linotype"/>
          <w:b/>
          <w:color w:val="000000" w:themeColor="text1"/>
        </w:rPr>
        <w:t xml:space="preserve"> de dos mil veinticinco</w:t>
      </w:r>
      <w:r w:rsidR="00301111" w:rsidRPr="00C4570B">
        <w:rPr>
          <w:rFonts w:ascii="Palatino Linotype" w:eastAsia="Palatino Linotype" w:hAnsi="Palatino Linotype" w:cs="Palatino Linotype"/>
          <w:color w:val="000000" w:themeColor="text1"/>
        </w:rPr>
        <w:t xml:space="preserve">, </w:t>
      </w:r>
      <w:r w:rsidRPr="00C4570B">
        <w:rPr>
          <w:rFonts w:ascii="Palatino Linotype" w:eastAsia="Palatino Linotype" w:hAnsi="Palatino Linotype" w:cs="Palatino Linotype"/>
          <w:color w:val="000000" w:themeColor="text1"/>
        </w:rPr>
        <w:t xml:space="preserve">la parte </w:t>
      </w:r>
      <w:r w:rsidRPr="00C4570B">
        <w:rPr>
          <w:rFonts w:ascii="Palatino Linotype" w:eastAsia="Palatino Linotype" w:hAnsi="Palatino Linotype" w:cs="Palatino Linotype"/>
          <w:b/>
          <w:color w:val="000000" w:themeColor="text1"/>
        </w:rPr>
        <w:t>RECURRENTE</w:t>
      </w:r>
      <w:r w:rsidR="00301111" w:rsidRPr="00C4570B">
        <w:rPr>
          <w:rFonts w:ascii="Palatino Linotype" w:eastAsia="Palatino Linotype" w:hAnsi="Palatino Linotype" w:cs="Palatino Linotype"/>
          <w:color w:val="000000" w:themeColor="text1"/>
        </w:rPr>
        <w:t xml:space="preserve"> interpuso recurso de revisión, </w:t>
      </w:r>
      <w:r w:rsidRPr="00C4570B">
        <w:rPr>
          <w:rFonts w:ascii="Palatino Linotype" w:eastAsia="Palatino Linotype" w:hAnsi="Palatino Linotype" w:cs="Palatino Linotype"/>
          <w:color w:val="000000" w:themeColor="text1"/>
        </w:rPr>
        <w:t>en los siguientes términos:</w:t>
      </w:r>
    </w:p>
    <w:p w:rsidR="007F0605" w:rsidRPr="00C4570B" w:rsidRDefault="007F0605" w:rsidP="00C4570B">
      <w:pPr>
        <w:pBdr>
          <w:top w:val="nil"/>
          <w:left w:val="nil"/>
          <w:bottom w:val="nil"/>
          <w:right w:val="nil"/>
          <w:between w:val="nil"/>
        </w:pBdr>
        <w:jc w:val="both"/>
        <w:rPr>
          <w:rFonts w:ascii="Palatino Linotype" w:eastAsia="Palatino Linotype" w:hAnsi="Palatino Linotype" w:cs="Palatino Linotype"/>
          <w:i/>
          <w:color w:val="000000" w:themeColor="text1"/>
        </w:rPr>
      </w:pPr>
    </w:p>
    <w:p w:rsidR="007F0605" w:rsidRPr="00D044D5" w:rsidRDefault="00301111" w:rsidP="00D044D5">
      <w:pPr>
        <w:pStyle w:val="Prrafodelista"/>
        <w:numPr>
          <w:ilvl w:val="0"/>
          <w:numId w:val="39"/>
        </w:numPr>
        <w:pBdr>
          <w:top w:val="nil"/>
          <w:left w:val="nil"/>
          <w:bottom w:val="nil"/>
          <w:right w:val="nil"/>
          <w:between w:val="nil"/>
        </w:pBdr>
        <w:jc w:val="both"/>
        <w:rPr>
          <w:rFonts w:ascii="Palatino Linotype" w:eastAsia="Palatino Linotype" w:hAnsi="Palatino Linotype" w:cs="Palatino Linotype"/>
          <w:b/>
          <w:i/>
          <w:color w:val="000000" w:themeColor="text1"/>
        </w:rPr>
      </w:pPr>
      <w:bookmarkStart w:id="2" w:name="_heading=h.a4yqcbbd8811" w:colFirst="0" w:colLast="0"/>
      <w:bookmarkEnd w:id="2"/>
      <w:r w:rsidRPr="00D044D5">
        <w:rPr>
          <w:rFonts w:ascii="Palatino Linotype" w:eastAsia="Palatino Linotype" w:hAnsi="Palatino Linotype" w:cs="Palatino Linotype"/>
          <w:b/>
          <w:color w:val="000000" w:themeColor="text1"/>
        </w:rPr>
        <w:t>ACTO IMPUGNADO</w:t>
      </w:r>
      <w:r w:rsidRPr="00D044D5">
        <w:rPr>
          <w:rFonts w:ascii="Palatino Linotype" w:eastAsia="Palatino Linotype" w:hAnsi="Palatino Linotype" w:cs="Palatino Linotype"/>
          <w:b/>
          <w:i/>
          <w:color w:val="000000" w:themeColor="text1"/>
        </w:rPr>
        <w:t>:</w:t>
      </w:r>
      <w:r w:rsidR="003B0F22" w:rsidRPr="00D044D5">
        <w:rPr>
          <w:rFonts w:ascii="Palatino Linotype" w:eastAsia="Palatino Linotype" w:hAnsi="Palatino Linotype" w:cs="Palatino Linotype"/>
          <w:b/>
          <w:i/>
          <w:color w:val="000000" w:themeColor="text1"/>
        </w:rPr>
        <w:t xml:space="preserve"> </w:t>
      </w:r>
      <w:r w:rsidRPr="00D044D5">
        <w:rPr>
          <w:rFonts w:ascii="Palatino Linotype" w:eastAsia="Palatino Linotype" w:hAnsi="Palatino Linotype" w:cs="Palatino Linotype"/>
          <w:i/>
          <w:color w:val="000000" w:themeColor="text1"/>
        </w:rPr>
        <w:t>“</w:t>
      </w:r>
      <w:r w:rsidR="00EC3C89" w:rsidRPr="00D044D5">
        <w:rPr>
          <w:rFonts w:ascii="Palatino Linotype" w:hAnsi="Palatino Linotype"/>
          <w:i/>
          <w:color w:val="000000" w:themeColor="text1"/>
        </w:rPr>
        <w:t>no me dieron la informacion</w:t>
      </w:r>
      <w:r w:rsidR="003B0F22" w:rsidRPr="00D044D5">
        <w:rPr>
          <w:rFonts w:ascii="Palatino Linotype" w:hAnsi="Palatino Linotype"/>
          <w:i/>
          <w:color w:val="000000" w:themeColor="text1"/>
        </w:rPr>
        <w:t>” (Sic)</w:t>
      </w:r>
    </w:p>
    <w:p w:rsidR="007F0605" w:rsidRPr="00C4570B" w:rsidRDefault="007F0605" w:rsidP="00C4570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F0605" w:rsidRPr="00D044D5" w:rsidRDefault="00301111" w:rsidP="00D044D5">
      <w:pPr>
        <w:pStyle w:val="Prrafodelista"/>
        <w:numPr>
          <w:ilvl w:val="0"/>
          <w:numId w:val="39"/>
        </w:numPr>
        <w:pBdr>
          <w:top w:val="nil"/>
          <w:left w:val="nil"/>
          <w:bottom w:val="nil"/>
          <w:right w:val="nil"/>
          <w:between w:val="nil"/>
        </w:pBdr>
        <w:jc w:val="both"/>
        <w:rPr>
          <w:rFonts w:ascii="Palatino Linotype" w:hAnsi="Palatino Linotype"/>
          <w:i/>
          <w:color w:val="000000" w:themeColor="text1"/>
        </w:rPr>
      </w:pPr>
      <w:r w:rsidRPr="00D044D5">
        <w:rPr>
          <w:rFonts w:ascii="Palatino Linotype" w:eastAsia="Palatino Linotype" w:hAnsi="Palatino Linotype" w:cs="Palatino Linotype"/>
          <w:b/>
          <w:color w:val="000000" w:themeColor="text1"/>
        </w:rPr>
        <w:t>RAZONE</w:t>
      </w:r>
      <w:r w:rsidR="003B0F22" w:rsidRPr="00D044D5">
        <w:rPr>
          <w:rFonts w:ascii="Palatino Linotype" w:eastAsia="Palatino Linotype" w:hAnsi="Palatino Linotype" w:cs="Palatino Linotype"/>
          <w:b/>
          <w:color w:val="000000" w:themeColor="text1"/>
        </w:rPr>
        <w:t>S O MOTIVOS DE LA INCONFORMIDAD</w:t>
      </w:r>
      <w:r w:rsidR="009C6889" w:rsidRPr="00D044D5">
        <w:rPr>
          <w:rFonts w:ascii="Palatino Linotype" w:eastAsia="Palatino Linotype" w:hAnsi="Palatino Linotype" w:cs="Palatino Linotype"/>
          <w:b/>
          <w:i/>
          <w:color w:val="000000" w:themeColor="text1"/>
        </w:rPr>
        <w:t xml:space="preserve">: </w:t>
      </w:r>
      <w:r w:rsidR="009C6889" w:rsidRPr="00D044D5">
        <w:rPr>
          <w:rFonts w:ascii="Palatino Linotype" w:eastAsia="Palatino Linotype" w:hAnsi="Palatino Linotype" w:cs="Palatino Linotype"/>
          <w:i/>
          <w:color w:val="000000" w:themeColor="text1"/>
        </w:rPr>
        <w:t>“</w:t>
      </w:r>
      <w:r w:rsidR="00EC3C89" w:rsidRPr="00D044D5">
        <w:rPr>
          <w:rFonts w:ascii="Palatino Linotype" w:hAnsi="Palatino Linotype"/>
          <w:i/>
          <w:color w:val="000000" w:themeColor="text1"/>
        </w:rPr>
        <w:t xml:space="preserve">La respuesta proporcionada, además de ser extensamente innecesaria, resulta ser incorrecta, infundada y demuestra una falta de conocimiento claro sobre la Ley de Transparencia y Acceso a la Información Pública. La persona que respondió la solicitud, en lugar de cumplir con la normativa, optó por una justificación errónea, argumentando que la información solicitada debe ser tramitada por SARCOEM, lo cual es un claro desconocimiento del principio de "máxima publicidad" que establece que toda la información generada por las autoridades públicas debe ser accesible al público, salvo en los casos explícitos que establece la ley. Es fundamental recalcar que la información solicitada es de carácter público, ya que no soy el propietario de la misma, pero sí tengo derecho a acceder a ella en virtud de las leyes que protegen el derecho de los ciudadanos a la información pública. Además, la Ley de Transparencia y Acceso a la Información Pública establece que la información debe ser entregada en su versión pública, sin importar quién sea el solicitante, bajo el principio de máxima publicidad. La respuesta recibida, en lugar de facilitar el acceso a la información, ha generado un obstáculo innecesario, lo cual me lleva a </w:t>
      </w:r>
      <w:r w:rsidR="00EC3C89" w:rsidRPr="00D044D5">
        <w:rPr>
          <w:rFonts w:ascii="Palatino Linotype" w:hAnsi="Palatino Linotype"/>
          <w:i/>
          <w:color w:val="000000" w:themeColor="text1"/>
        </w:rPr>
        <w:lastRenderedPageBreak/>
        <w:t>pensar que la persona encargada de dar respuesta a la solicitud no tiene la competencia necesaria para manejar este tipo de trámites. Solicito que el INFOEM revise y revalúe la respuesta proporcionada, y que, en su caso, emita la información solicitada conforme a lo que establece la ley. Asimismo, espero que se tomen las medidas correspondientes respecto a la persona responsable de dicha contestación, ya que su actuación no solo es inapropiada, sino también contraria a la normativa vigente en materia de transparencia.</w:t>
      </w:r>
      <w:r w:rsidR="009C6889" w:rsidRPr="00D044D5">
        <w:rPr>
          <w:rFonts w:ascii="Palatino Linotype" w:hAnsi="Palatino Linotype"/>
          <w:i/>
          <w:color w:val="000000" w:themeColor="text1"/>
        </w:rPr>
        <w:t>” (Sic)</w:t>
      </w:r>
    </w:p>
    <w:p w:rsidR="005A2A4B" w:rsidRPr="00C4570B" w:rsidRDefault="005A2A4B" w:rsidP="00C4570B">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7F0605" w:rsidRPr="00C4570B" w:rsidRDefault="00D044D5" w:rsidP="00C4570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color w:val="000000" w:themeColor="text1"/>
        </w:rPr>
        <w:t>La Comisionada p</w:t>
      </w:r>
      <w:r w:rsidR="00301111" w:rsidRPr="00C4570B">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 fecha </w:t>
      </w:r>
      <w:r w:rsidR="00EC3C89" w:rsidRPr="00C4570B">
        <w:rPr>
          <w:rFonts w:ascii="Palatino Linotype" w:eastAsia="Palatino Linotype" w:hAnsi="Palatino Linotype" w:cs="Palatino Linotype"/>
          <w:b/>
          <w:color w:val="000000" w:themeColor="text1"/>
        </w:rPr>
        <w:t>diecisiete de junio</w:t>
      </w:r>
      <w:r w:rsidR="00A3102E" w:rsidRPr="00C4570B">
        <w:rPr>
          <w:rFonts w:ascii="Palatino Linotype" w:eastAsia="Palatino Linotype" w:hAnsi="Palatino Linotype" w:cs="Palatino Linotype"/>
          <w:b/>
          <w:color w:val="000000" w:themeColor="text1"/>
        </w:rPr>
        <w:t xml:space="preserve"> </w:t>
      </w:r>
      <w:r w:rsidR="00301111" w:rsidRPr="00C4570B">
        <w:rPr>
          <w:rFonts w:ascii="Palatino Linotype" w:eastAsia="Palatino Linotype" w:hAnsi="Palatino Linotype" w:cs="Palatino Linotype"/>
          <w:b/>
          <w:color w:val="000000" w:themeColor="text1"/>
        </w:rPr>
        <w:t>de dos mil veinticinco</w:t>
      </w:r>
      <w:r w:rsidR="00301111" w:rsidRPr="00C4570B">
        <w:rPr>
          <w:rFonts w:ascii="Palatino Linotype" w:eastAsia="Palatino Linotype" w:hAnsi="Palatino Linotype" w:cs="Palatino Linotype"/>
          <w:color w:val="000000" w:themeColor="text1"/>
        </w:rPr>
        <w:t xml:space="preserve">, puso a disposición de las partes el expediente electrónico vía </w:t>
      </w:r>
      <w:r w:rsidR="00301111" w:rsidRPr="00C4570B">
        <w:rPr>
          <w:rFonts w:ascii="Palatino Linotype" w:eastAsia="Palatino Linotype" w:hAnsi="Palatino Linotype" w:cs="Palatino Linotype"/>
          <w:b/>
          <w:color w:val="000000" w:themeColor="text1"/>
        </w:rPr>
        <w:t xml:space="preserve">SAIMEX </w:t>
      </w:r>
      <w:r w:rsidR="00301111" w:rsidRPr="00C4570B">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00301111" w:rsidRPr="00C4570B">
        <w:rPr>
          <w:rFonts w:ascii="Palatino Linotype" w:eastAsia="Palatino Linotype" w:hAnsi="Palatino Linotype" w:cs="Palatino Linotype"/>
          <w:b/>
          <w:color w:val="000000" w:themeColor="text1"/>
        </w:rPr>
        <w:t>SUJETO OBLIGADO</w:t>
      </w:r>
      <w:r w:rsidR="00301111" w:rsidRPr="00C4570B">
        <w:rPr>
          <w:rFonts w:ascii="Palatino Linotype" w:eastAsia="Palatino Linotype" w:hAnsi="Palatino Linotype" w:cs="Palatino Linotype"/>
          <w:color w:val="000000" w:themeColor="text1"/>
        </w:rPr>
        <w:t xml:space="preserve"> presentará el Informe Justificado procedente.</w:t>
      </w:r>
    </w:p>
    <w:p w:rsidR="00FB6DBB" w:rsidRPr="00C4570B" w:rsidRDefault="00FB6DBB" w:rsidP="00C4570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D7C06" w:rsidRPr="00C4570B" w:rsidRDefault="00FB6DBB" w:rsidP="00C4570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El</w:t>
      </w:r>
      <w:r w:rsidR="002D7C06" w:rsidRPr="00C4570B">
        <w:rPr>
          <w:rFonts w:ascii="Palatino Linotype" w:eastAsia="Palatino Linotype" w:hAnsi="Palatino Linotype" w:cs="Palatino Linotype"/>
          <w:color w:val="000000" w:themeColor="text1"/>
        </w:rPr>
        <w:t xml:space="preserve"> </w:t>
      </w:r>
      <w:r w:rsidR="00EC3C89" w:rsidRPr="00C4570B">
        <w:rPr>
          <w:rFonts w:ascii="Palatino Linotype" w:eastAsia="Palatino Linotype" w:hAnsi="Palatino Linotype" w:cs="Palatino Linotype"/>
          <w:b/>
          <w:color w:val="000000" w:themeColor="text1"/>
        </w:rPr>
        <w:t>veinticuatro de junio</w:t>
      </w:r>
      <w:r w:rsidR="002D7C06" w:rsidRPr="00C4570B">
        <w:rPr>
          <w:rFonts w:ascii="Palatino Linotype" w:eastAsia="Palatino Linotype" w:hAnsi="Palatino Linotype" w:cs="Palatino Linotype"/>
          <w:b/>
          <w:color w:val="000000" w:themeColor="text1"/>
        </w:rPr>
        <w:t xml:space="preserve"> de dos mil veinticinco, </w:t>
      </w:r>
      <w:r w:rsidR="002D7C06" w:rsidRPr="00C4570B">
        <w:rPr>
          <w:rFonts w:ascii="Palatino Linotype" w:eastAsia="Palatino Linotype" w:hAnsi="Palatino Linotype" w:cs="Palatino Linotype"/>
          <w:color w:val="000000" w:themeColor="text1"/>
        </w:rPr>
        <w:t>el</w:t>
      </w:r>
      <w:r w:rsidRPr="00C4570B">
        <w:rPr>
          <w:rFonts w:ascii="Palatino Linotype" w:eastAsia="Palatino Linotype" w:hAnsi="Palatino Linotype" w:cs="Palatino Linotype"/>
          <w:color w:val="000000" w:themeColor="text1"/>
        </w:rPr>
        <w:t xml:space="preserve"> </w:t>
      </w:r>
      <w:r w:rsidRPr="00C4570B">
        <w:rPr>
          <w:rFonts w:ascii="Palatino Linotype" w:eastAsia="Palatino Linotype" w:hAnsi="Palatino Linotype" w:cs="Palatino Linotype"/>
          <w:b/>
          <w:color w:val="000000" w:themeColor="text1"/>
        </w:rPr>
        <w:t>SUJETO OBLIGADO</w:t>
      </w:r>
      <w:r w:rsidRPr="00C4570B">
        <w:rPr>
          <w:rFonts w:ascii="Palatino Linotype" w:eastAsia="Palatino Linotype" w:hAnsi="Palatino Linotype" w:cs="Palatino Linotype"/>
          <w:color w:val="000000" w:themeColor="text1"/>
        </w:rPr>
        <w:t xml:space="preserve"> </w:t>
      </w:r>
      <w:r w:rsidR="002D7C06" w:rsidRPr="00C4570B">
        <w:rPr>
          <w:rFonts w:ascii="Palatino Linotype" w:eastAsia="Palatino Linotype" w:hAnsi="Palatino Linotype" w:cs="Palatino Linotype"/>
          <w:color w:val="000000" w:themeColor="text1"/>
        </w:rPr>
        <w:t>rindió</w:t>
      </w:r>
      <w:r w:rsidRPr="00C4570B">
        <w:rPr>
          <w:rFonts w:ascii="Palatino Linotype" w:eastAsia="Palatino Linotype" w:hAnsi="Palatino Linotype" w:cs="Palatino Linotype"/>
          <w:color w:val="000000" w:themeColor="text1"/>
        </w:rPr>
        <w:t xml:space="preserve"> el inform</w:t>
      </w:r>
      <w:r w:rsidR="002D7C06" w:rsidRPr="00C4570B">
        <w:rPr>
          <w:rFonts w:ascii="Palatino Linotype" w:eastAsia="Palatino Linotype" w:hAnsi="Palatino Linotype" w:cs="Palatino Linotype"/>
          <w:color w:val="000000" w:themeColor="text1"/>
        </w:rPr>
        <w:t xml:space="preserve">e justificado correspondiente por medio del archivo electrónico denominado </w:t>
      </w:r>
      <w:r w:rsidR="00054FCA" w:rsidRPr="00C4570B">
        <w:rPr>
          <w:rFonts w:ascii="Palatino Linotype" w:eastAsia="Palatino Linotype" w:hAnsi="Palatino Linotype" w:cs="Palatino Linotype"/>
          <w:b/>
          <w:color w:val="000000" w:themeColor="text1"/>
        </w:rPr>
        <w:t>“OF 455_2025 MANIFESTACIONES SOL 21_25</w:t>
      </w:r>
      <w:r w:rsidR="002D7C06" w:rsidRPr="00C4570B">
        <w:rPr>
          <w:rFonts w:ascii="Palatino Linotype" w:eastAsia="Palatino Linotype" w:hAnsi="Palatino Linotype" w:cs="Palatino Linotype"/>
          <w:b/>
          <w:color w:val="000000" w:themeColor="text1"/>
        </w:rPr>
        <w:t>.pdf”,</w:t>
      </w:r>
      <w:r w:rsidR="002D7C06" w:rsidRPr="00C4570B">
        <w:rPr>
          <w:rFonts w:ascii="Palatino Linotype" w:eastAsia="Palatino Linotype" w:hAnsi="Palatino Linotype" w:cs="Palatino Linotype"/>
          <w:color w:val="000000" w:themeColor="text1"/>
        </w:rPr>
        <w:t xml:space="preserve"> </w:t>
      </w:r>
      <w:r w:rsidR="00054FCA" w:rsidRPr="00C4570B">
        <w:rPr>
          <w:rFonts w:ascii="Palatino Linotype" w:eastAsia="Palatino Linotype" w:hAnsi="Palatino Linotype" w:cs="Palatino Linotype"/>
          <w:color w:val="000000" w:themeColor="text1"/>
        </w:rPr>
        <w:t xml:space="preserve">por medio del cual, </w:t>
      </w:r>
      <w:r w:rsidR="00054FCA" w:rsidRPr="00C4570B">
        <w:rPr>
          <w:rFonts w:ascii="Palatino Linotype" w:eastAsia="Palatino Linotype" w:hAnsi="Palatino Linotype" w:cs="Palatino Linotype"/>
          <w:b/>
          <w:color w:val="000000" w:themeColor="text1"/>
        </w:rPr>
        <w:t>ratificó</w:t>
      </w:r>
      <w:r w:rsidR="002D7C06" w:rsidRPr="00C4570B">
        <w:rPr>
          <w:rFonts w:ascii="Palatino Linotype" w:eastAsia="Palatino Linotype" w:hAnsi="Palatino Linotype" w:cs="Palatino Linotype"/>
          <w:b/>
          <w:color w:val="000000" w:themeColor="text1"/>
        </w:rPr>
        <w:t xml:space="preserve"> la respuesta.</w:t>
      </w:r>
      <w:r w:rsidR="002D7C06" w:rsidRPr="00C4570B">
        <w:rPr>
          <w:rFonts w:ascii="Palatino Linotype" w:eastAsia="Palatino Linotype" w:hAnsi="Palatino Linotype" w:cs="Palatino Linotype"/>
          <w:color w:val="000000" w:themeColor="text1"/>
        </w:rPr>
        <w:t xml:space="preserve"> </w:t>
      </w:r>
    </w:p>
    <w:p w:rsidR="002D7C06" w:rsidRPr="00C4570B" w:rsidRDefault="002D7C06" w:rsidP="00C4570B">
      <w:pPr>
        <w:pStyle w:val="Prrafodelista"/>
        <w:ind w:left="0"/>
        <w:rPr>
          <w:rFonts w:ascii="Palatino Linotype" w:eastAsia="Palatino Linotype" w:hAnsi="Palatino Linotype" w:cs="Palatino Linotype"/>
          <w:color w:val="000000" w:themeColor="text1"/>
        </w:rPr>
      </w:pPr>
    </w:p>
    <w:p w:rsidR="00FB6DBB" w:rsidRPr="00C4570B" w:rsidRDefault="002D7C06" w:rsidP="00C4570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P</w:t>
      </w:r>
      <w:r w:rsidR="00FB6DBB" w:rsidRPr="00C4570B">
        <w:rPr>
          <w:rFonts w:ascii="Palatino Linotype" w:eastAsia="Palatino Linotype" w:hAnsi="Palatino Linotype" w:cs="Palatino Linotype"/>
          <w:color w:val="000000" w:themeColor="text1"/>
        </w:rPr>
        <w:t xml:space="preserve">or su parte, el </w:t>
      </w:r>
      <w:r w:rsidR="00FB6DBB" w:rsidRPr="00C4570B">
        <w:rPr>
          <w:rFonts w:ascii="Palatino Linotype" w:eastAsia="Palatino Linotype" w:hAnsi="Palatino Linotype" w:cs="Palatino Linotype"/>
          <w:b/>
          <w:color w:val="000000" w:themeColor="text1"/>
        </w:rPr>
        <w:t xml:space="preserve">RECURRENTE </w:t>
      </w:r>
      <w:r w:rsidR="00FB6DBB" w:rsidRPr="00C4570B">
        <w:rPr>
          <w:rFonts w:ascii="Palatino Linotype" w:eastAsia="Palatino Linotype" w:hAnsi="Palatino Linotype" w:cs="Palatino Linotype"/>
          <w:color w:val="000000" w:themeColor="text1"/>
        </w:rPr>
        <w:t>no realizó manifestaciones, ni ofreció pruebas o alegatos que a su derecho conviniera.</w:t>
      </w:r>
    </w:p>
    <w:p w:rsidR="0068443A" w:rsidRPr="00C4570B" w:rsidRDefault="0068443A" w:rsidP="00C4570B">
      <w:pPr>
        <w:pBdr>
          <w:top w:val="nil"/>
          <w:left w:val="nil"/>
          <w:bottom w:val="nil"/>
          <w:right w:val="nil"/>
          <w:between w:val="nil"/>
        </w:pBdr>
        <w:jc w:val="both"/>
        <w:rPr>
          <w:rFonts w:ascii="Palatino Linotype" w:eastAsia="Palatino Linotype" w:hAnsi="Palatino Linotype" w:cs="Palatino Linotype"/>
          <w:b/>
          <w:color w:val="000000" w:themeColor="text1"/>
        </w:rPr>
      </w:pPr>
    </w:p>
    <w:p w:rsidR="007F0605" w:rsidRPr="00C4570B" w:rsidRDefault="0068443A" w:rsidP="00C4570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color w:val="000000" w:themeColor="text1"/>
        </w:rPr>
        <w:t xml:space="preserve">El </w:t>
      </w:r>
      <w:r w:rsidR="00054FCA" w:rsidRPr="00C4570B">
        <w:rPr>
          <w:rFonts w:ascii="Palatino Linotype" w:eastAsia="Palatino Linotype" w:hAnsi="Palatino Linotype" w:cs="Palatino Linotype"/>
          <w:b/>
          <w:color w:val="000000" w:themeColor="text1"/>
        </w:rPr>
        <w:t>diecisiete</w:t>
      </w:r>
      <w:r w:rsidR="002D7C06" w:rsidRPr="00C4570B">
        <w:rPr>
          <w:rFonts w:ascii="Palatino Linotype" w:eastAsia="Palatino Linotype" w:hAnsi="Palatino Linotype" w:cs="Palatino Linotype"/>
          <w:b/>
          <w:color w:val="000000" w:themeColor="text1"/>
        </w:rPr>
        <w:t xml:space="preserve"> de diciembre</w:t>
      </w:r>
      <w:r w:rsidR="008F4EAA" w:rsidRPr="00C4570B">
        <w:rPr>
          <w:rFonts w:ascii="Palatino Linotype" w:eastAsia="Palatino Linotype" w:hAnsi="Palatino Linotype" w:cs="Palatino Linotype"/>
          <w:b/>
          <w:color w:val="000000" w:themeColor="text1"/>
        </w:rPr>
        <w:t xml:space="preserve"> </w:t>
      </w:r>
      <w:r w:rsidRPr="00C4570B">
        <w:rPr>
          <w:rFonts w:ascii="Palatino Linotype" w:eastAsia="Palatino Linotype" w:hAnsi="Palatino Linotype" w:cs="Palatino Linotype"/>
          <w:b/>
          <w:color w:val="000000" w:themeColor="text1"/>
        </w:rPr>
        <w:t xml:space="preserve">de dos mil veinticinco, </w:t>
      </w:r>
      <w:r w:rsidR="00301111" w:rsidRPr="00C4570B">
        <w:rPr>
          <w:rFonts w:ascii="Palatino Linotype" w:eastAsia="Palatino Linotype" w:hAnsi="Palatino Linotype" w:cs="Palatino Linotype"/>
          <w:color w:val="000000" w:themeColor="text1"/>
        </w:rPr>
        <w:t>se decretó el cierre de instrucción, por lo que</w:t>
      </w:r>
      <w:r w:rsidRPr="00C4570B">
        <w:rPr>
          <w:rFonts w:ascii="Palatino Linotype" w:eastAsia="Palatino Linotype" w:hAnsi="Palatino Linotype" w:cs="Palatino Linotype"/>
          <w:color w:val="000000" w:themeColor="text1"/>
        </w:rPr>
        <w:t xml:space="preserve"> no habiendo más que hacer constar y -----------------------</w:t>
      </w:r>
      <w:r w:rsidR="008F4EAA" w:rsidRPr="00C4570B">
        <w:rPr>
          <w:rFonts w:ascii="Palatino Linotype" w:eastAsia="Palatino Linotype" w:hAnsi="Palatino Linotype" w:cs="Palatino Linotype"/>
          <w:color w:val="000000" w:themeColor="text1"/>
        </w:rPr>
        <w:t>------------------------------</w:t>
      </w:r>
      <w:r w:rsidR="00054FCA" w:rsidRPr="00C4570B">
        <w:rPr>
          <w:rFonts w:ascii="Palatino Linotype" w:eastAsia="Palatino Linotype" w:hAnsi="Palatino Linotype" w:cs="Palatino Linotype"/>
          <w:color w:val="000000" w:themeColor="text1"/>
        </w:rPr>
        <w:t>---</w:t>
      </w:r>
    </w:p>
    <w:p w:rsidR="007F0605" w:rsidRPr="00C4570B" w:rsidRDefault="007F0605" w:rsidP="00C4570B">
      <w:pPr>
        <w:pBdr>
          <w:top w:val="nil"/>
          <w:left w:val="nil"/>
          <w:bottom w:val="nil"/>
          <w:right w:val="nil"/>
          <w:between w:val="nil"/>
        </w:pBdr>
        <w:jc w:val="both"/>
        <w:rPr>
          <w:rFonts w:ascii="Palatino Linotype" w:eastAsia="Palatino Linotype" w:hAnsi="Palatino Linotype" w:cs="Palatino Linotype"/>
          <w:b/>
          <w:color w:val="000000" w:themeColor="text1"/>
        </w:rPr>
      </w:pPr>
    </w:p>
    <w:p w:rsidR="007F0605" w:rsidRPr="00C4570B" w:rsidRDefault="00301111" w:rsidP="00C4570B">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3" w:name="_heading=h.tcdf2ax2f2z" w:colFirst="0" w:colLast="0"/>
      <w:bookmarkEnd w:id="3"/>
      <w:r w:rsidRPr="00C4570B">
        <w:rPr>
          <w:rFonts w:ascii="Palatino Linotype" w:eastAsia="Palatino Linotype" w:hAnsi="Palatino Linotype" w:cs="Palatino Linotype"/>
          <w:b/>
          <w:color w:val="000000" w:themeColor="text1"/>
          <w:sz w:val="24"/>
          <w:szCs w:val="24"/>
        </w:rPr>
        <w:lastRenderedPageBreak/>
        <w:t>C</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O</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N</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S</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I</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D</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E</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R</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A</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N</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D</w:t>
      </w:r>
      <w:r w:rsidR="00D044D5">
        <w:rPr>
          <w:rFonts w:ascii="Palatino Linotype" w:eastAsia="Palatino Linotype" w:hAnsi="Palatino Linotype" w:cs="Palatino Linotype"/>
          <w:b/>
          <w:color w:val="000000" w:themeColor="text1"/>
          <w:sz w:val="24"/>
          <w:szCs w:val="24"/>
        </w:rPr>
        <w:t xml:space="preserve"> </w:t>
      </w:r>
      <w:r w:rsidRPr="00C4570B">
        <w:rPr>
          <w:rFonts w:ascii="Palatino Linotype" w:eastAsia="Palatino Linotype" w:hAnsi="Palatino Linotype" w:cs="Palatino Linotype"/>
          <w:b/>
          <w:color w:val="000000" w:themeColor="text1"/>
          <w:sz w:val="24"/>
          <w:szCs w:val="24"/>
        </w:rPr>
        <w:t>O</w:t>
      </w:r>
    </w:p>
    <w:p w:rsidR="007F0605" w:rsidRPr="00C4570B" w:rsidRDefault="007F0605" w:rsidP="00C4570B">
      <w:pPr>
        <w:pStyle w:val="Ttulo2"/>
        <w:spacing w:before="0"/>
        <w:rPr>
          <w:rFonts w:ascii="Palatino Linotype" w:eastAsia="Palatino Linotype" w:hAnsi="Palatino Linotype" w:cs="Palatino Linotype"/>
          <w:b/>
          <w:color w:val="000000" w:themeColor="text1"/>
          <w:sz w:val="24"/>
          <w:szCs w:val="24"/>
        </w:rPr>
      </w:pPr>
      <w:bookmarkStart w:id="4" w:name="_heading=h.eukquq32djgq" w:colFirst="0" w:colLast="0"/>
      <w:bookmarkEnd w:id="4"/>
    </w:p>
    <w:p w:rsidR="007F0605" w:rsidRPr="00C4570B" w:rsidRDefault="00301111" w:rsidP="00C4570B">
      <w:pPr>
        <w:pStyle w:val="Ttulo2"/>
        <w:spacing w:before="0" w:line="360" w:lineRule="auto"/>
        <w:rPr>
          <w:rFonts w:ascii="Palatino Linotype" w:eastAsia="Palatino Linotype" w:hAnsi="Palatino Linotype" w:cs="Palatino Linotype"/>
          <w:b/>
          <w:color w:val="000000" w:themeColor="text1"/>
          <w:sz w:val="24"/>
          <w:szCs w:val="24"/>
        </w:rPr>
      </w:pPr>
      <w:r w:rsidRPr="00C4570B">
        <w:rPr>
          <w:rFonts w:ascii="Palatino Linotype" w:eastAsia="Palatino Linotype" w:hAnsi="Palatino Linotype" w:cs="Palatino Linotype"/>
          <w:b/>
          <w:color w:val="000000" w:themeColor="text1"/>
          <w:sz w:val="24"/>
          <w:szCs w:val="24"/>
        </w:rPr>
        <w:t>PRIMERO. De la competencia</w:t>
      </w:r>
    </w:p>
    <w:p w:rsidR="00FA52BC" w:rsidRPr="00C4570B" w:rsidRDefault="00FA52BC" w:rsidP="00C4570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C4570B">
        <w:rPr>
          <w:rFonts w:ascii="Palatino Linotype" w:eastAsia="Palatino Linotype" w:hAnsi="Palatino Linotype" w:cs="Palatino Linotype"/>
          <w:color w:val="000000" w:themeColor="text1"/>
          <w:lang w:val="es-MX"/>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7F0605" w:rsidRPr="00C4570B" w:rsidRDefault="007F0605" w:rsidP="00C4570B">
      <w:pPr>
        <w:jc w:val="both"/>
        <w:rPr>
          <w:rFonts w:ascii="Palatino Linotype" w:eastAsia="Palatino Linotype" w:hAnsi="Palatino Linotype" w:cs="Palatino Linotype"/>
          <w:color w:val="000000" w:themeColor="text1"/>
        </w:rPr>
      </w:pPr>
    </w:p>
    <w:p w:rsidR="007F0605" w:rsidRPr="00C4570B" w:rsidRDefault="00301111" w:rsidP="00C4570B">
      <w:pPr>
        <w:spacing w:line="360" w:lineRule="auto"/>
        <w:jc w:val="both"/>
        <w:rPr>
          <w:rFonts w:ascii="Palatino Linotype" w:eastAsia="Palatino Linotype" w:hAnsi="Palatino Linotype" w:cs="Palatino Linotype"/>
          <w:b/>
          <w:color w:val="000000" w:themeColor="text1"/>
        </w:rPr>
      </w:pPr>
      <w:bookmarkStart w:id="5" w:name="_heading=h.dyf81up906hi" w:colFirst="0" w:colLast="0"/>
      <w:bookmarkEnd w:id="5"/>
      <w:r w:rsidRPr="00C4570B">
        <w:rPr>
          <w:rFonts w:ascii="Palatino Linotype" w:eastAsia="Palatino Linotype" w:hAnsi="Palatino Linotype" w:cs="Palatino Linotype"/>
          <w:b/>
          <w:color w:val="000000" w:themeColor="text1"/>
        </w:rPr>
        <w:t>SEGUNDO. De la oportunidad y procedencia.</w:t>
      </w:r>
    </w:p>
    <w:p w:rsidR="00FA52BC" w:rsidRPr="00C4570B" w:rsidRDefault="00FA52BC" w:rsidP="00C4570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C4570B">
        <w:rPr>
          <w:rFonts w:ascii="Palatino Linotype" w:eastAsia="Palatino Linotype" w:hAnsi="Palatino Linotype" w:cs="Palatino Linotype"/>
          <w:color w:val="000000" w:themeColor="text1"/>
          <w:lang w:val="es-MX"/>
        </w:rPr>
        <w:t xml:space="preserve">El medio de impugnación fue presentado a través del </w:t>
      </w:r>
      <w:r w:rsidRPr="00C4570B">
        <w:rPr>
          <w:rFonts w:ascii="Palatino Linotype" w:eastAsia="Palatino Linotype" w:hAnsi="Palatino Linotype" w:cs="Palatino Linotype"/>
          <w:b/>
          <w:color w:val="000000" w:themeColor="text1"/>
          <w:lang w:val="es-MX"/>
        </w:rPr>
        <w:t>SAIMEX,</w:t>
      </w:r>
      <w:r w:rsidRPr="00C4570B">
        <w:rPr>
          <w:rFonts w:ascii="Palatino Linotype" w:eastAsia="Palatino Linotype" w:hAnsi="Palatino Linotype" w:cs="Palatino Linotype"/>
          <w:color w:val="000000" w:themeColor="text1"/>
          <w:lang w:val="es-MX"/>
        </w:rPr>
        <w:t xml:space="preserve"> en el formato previamente aprobado para tal efecto y dentro del plazo legal de quince días hábiles otorgados; para el caso en particular es de señalar que el </w:t>
      </w:r>
      <w:r w:rsidRPr="00C4570B">
        <w:rPr>
          <w:rFonts w:ascii="Palatino Linotype" w:eastAsia="Palatino Linotype" w:hAnsi="Palatino Linotype" w:cs="Palatino Linotype"/>
          <w:b/>
          <w:color w:val="000000" w:themeColor="text1"/>
          <w:lang w:val="es-MX"/>
        </w:rPr>
        <w:t>SUJETO OBLIGADO</w:t>
      </w:r>
      <w:r w:rsidRPr="00C4570B">
        <w:rPr>
          <w:rFonts w:ascii="Palatino Linotype" w:eastAsia="Palatino Linotype" w:hAnsi="Palatino Linotype" w:cs="Palatino Linotype"/>
          <w:color w:val="000000" w:themeColor="text1"/>
          <w:lang w:val="es-MX"/>
        </w:rPr>
        <w:t xml:space="preserve"> entregó respuesta el </w:t>
      </w:r>
      <w:r w:rsidR="00B759B1" w:rsidRPr="00C4570B">
        <w:rPr>
          <w:rFonts w:ascii="Palatino Linotype" w:eastAsia="Palatino Linotype" w:hAnsi="Palatino Linotype" w:cs="Palatino Linotype"/>
          <w:b/>
          <w:color w:val="000000" w:themeColor="text1"/>
          <w:lang w:val="es-MX"/>
        </w:rPr>
        <w:t>veintinueve de mayo</w:t>
      </w:r>
      <w:r w:rsidRPr="00C4570B">
        <w:rPr>
          <w:rFonts w:ascii="Palatino Linotype" w:eastAsia="Palatino Linotype" w:hAnsi="Palatino Linotype" w:cs="Palatino Linotype"/>
          <w:b/>
          <w:color w:val="000000" w:themeColor="text1"/>
          <w:lang w:val="es-MX"/>
        </w:rPr>
        <w:t xml:space="preserve"> de dos mil veinticinco</w:t>
      </w:r>
      <w:r w:rsidRPr="00C4570B">
        <w:rPr>
          <w:rFonts w:ascii="Palatino Linotype" w:eastAsia="Palatino Linotype" w:hAnsi="Palatino Linotype" w:cs="Palatino Linotype"/>
          <w:color w:val="000000" w:themeColor="text1"/>
          <w:lang w:val="es-MX"/>
        </w:rPr>
        <w:t xml:space="preserve">, de tal forma que el plazo para interponer el recurso transcurrió del </w:t>
      </w:r>
      <w:r w:rsidR="00B759B1" w:rsidRPr="00C4570B">
        <w:rPr>
          <w:rFonts w:ascii="Palatino Linotype" w:eastAsia="Palatino Linotype" w:hAnsi="Palatino Linotype" w:cs="Palatino Linotype"/>
          <w:b/>
          <w:color w:val="000000" w:themeColor="text1"/>
          <w:lang w:val="es-MX"/>
        </w:rPr>
        <w:t>treinta de mayo</w:t>
      </w:r>
      <w:r w:rsidR="002D7C06" w:rsidRPr="00C4570B">
        <w:rPr>
          <w:rFonts w:ascii="Palatino Linotype" w:eastAsia="Palatino Linotype" w:hAnsi="Palatino Linotype" w:cs="Palatino Linotype"/>
          <w:b/>
          <w:color w:val="000000" w:themeColor="text1"/>
          <w:lang w:val="es-MX"/>
        </w:rPr>
        <w:t xml:space="preserve"> al </w:t>
      </w:r>
      <w:r w:rsidR="00B759B1" w:rsidRPr="00C4570B">
        <w:rPr>
          <w:rFonts w:ascii="Palatino Linotype" w:eastAsia="Palatino Linotype" w:hAnsi="Palatino Linotype" w:cs="Palatino Linotype"/>
          <w:b/>
          <w:color w:val="000000" w:themeColor="text1"/>
          <w:lang w:val="es-MX"/>
        </w:rPr>
        <w:t>diecinueve de junio</w:t>
      </w:r>
      <w:r w:rsidRPr="00C4570B">
        <w:rPr>
          <w:rFonts w:ascii="Palatino Linotype" w:eastAsia="Palatino Linotype" w:hAnsi="Palatino Linotype" w:cs="Palatino Linotype"/>
          <w:b/>
          <w:color w:val="000000" w:themeColor="text1"/>
          <w:lang w:val="es-MX"/>
        </w:rPr>
        <w:t xml:space="preserve"> de dos mil veinticinco, </w:t>
      </w:r>
      <w:r w:rsidRPr="00C4570B">
        <w:rPr>
          <w:rFonts w:ascii="Palatino Linotype" w:eastAsia="Palatino Linotype" w:hAnsi="Palatino Linotype" w:cs="Palatino Linotype"/>
          <w:color w:val="000000" w:themeColor="text1"/>
          <w:lang w:val="es-MX"/>
        </w:rPr>
        <w:t xml:space="preserve">en consecuencia, si el </w:t>
      </w:r>
      <w:r w:rsidRPr="00C4570B">
        <w:rPr>
          <w:rFonts w:ascii="Palatino Linotype" w:eastAsia="Palatino Linotype" w:hAnsi="Palatino Linotype" w:cs="Palatino Linotype"/>
          <w:b/>
          <w:color w:val="000000" w:themeColor="text1"/>
          <w:lang w:val="es-MX"/>
        </w:rPr>
        <w:t>PARTICULAR</w:t>
      </w:r>
      <w:r w:rsidRPr="00C4570B">
        <w:rPr>
          <w:rFonts w:ascii="Palatino Linotype" w:eastAsia="Palatino Linotype" w:hAnsi="Palatino Linotype" w:cs="Palatino Linotype"/>
          <w:color w:val="000000" w:themeColor="text1"/>
          <w:lang w:val="es-MX"/>
        </w:rPr>
        <w:t xml:space="preserve"> presentó su inconformidad el </w:t>
      </w:r>
      <w:r w:rsidR="002D7C06" w:rsidRPr="00C4570B">
        <w:rPr>
          <w:rFonts w:ascii="Palatino Linotype" w:eastAsia="Palatino Linotype" w:hAnsi="Palatino Linotype" w:cs="Palatino Linotype"/>
          <w:b/>
          <w:color w:val="000000" w:themeColor="text1"/>
          <w:lang w:val="es-MX"/>
        </w:rPr>
        <w:t xml:space="preserve">doce de </w:t>
      </w:r>
      <w:r w:rsidR="009716D8" w:rsidRPr="00C4570B">
        <w:rPr>
          <w:rFonts w:ascii="Palatino Linotype" w:eastAsia="Palatino Linotype" w:hAnsi="Palatino Linotype" w:cs="Palatino Linotype"/>
          <w:b/>
          <w:color w:val="000000" w:themeColor="text1"/>
          <w:lang w:val="es-MX"/>
        </w:rPr>
        <w:t>junio</w:t>
      </w:r>
      <w:r w:rsidRPr="00C4570B">
        <w:rPr>
          <w:rFonts w:ascii="Palatino Linotype" w:eastAsia="Palatino Linotype" w:hAnsi="Palatino Linotype" w:cs="Palatino Linotype"/>
          <w:b/>
          <w:color w:val="000000" w:themeColor="text1"/>
          <w:lang w:val="es-MX"/>
        </w:rPr>
        <w:t xml:space="preserve"> de dos mil veinticinco</w:t>
      </w:r>
      <w:r w:rsidRPr="00C4570B">
        <w:rPr>
          <w:rFonts w:ascii="Palatino Linotype" w:eastAsia="Palatino Linotype" w:hAnsi="Palatino Linotype" w:cs="Palatino Linotype"/>
          <w:color w:val="000000" w:themeColor="text1"/>
          <w:lang w:val="es-MX"/>
        </w:rPr>
        <w:t xml:space="preserve">, este  se encuentra dentro de los márgenes temporales </w:t>
      </w:r>
      <w:r w:rsidRPr="00C4570B">
        <w:rPr>
          <w:rFonts w:ascii="Palatino Linotype" w:eastAsia="Palatino Linotype" w:hAnsi="Palatino Linotype" w:cs="Palatino Linotype"/>
          <w:color w:val="000000" w:themeColor="text1"/>
          <w:lang w:val="es-MX"/>
        </w:rPr>
        <w:lastRenderedPageBreak/>
        <w:t xml:space="preserve">previstos en el artículo 178 de la </w:t>
      </w:r>
      <w:r w:rsidRPr="00C4570B">
        <w:rPr>
          <w:rFonts w:ascii="Palatino Linotype" w:eastAsia="Palatino Linotype" w:hAnsi="Palatino Linotype" w:cs="Palatino Linotype"/>
          <w:b/>
          <w:color w:val="000000" w:themeColor="text1"/>
          <w:lang w:val="es-MX"/>
        </w:rPr>
        <w:t xml:space="preserve">Ley de Transparencia y Acceso a la Información Pública del Estado de México y Municipios </w:t>
      </w:r>
      <w:r w:rsidRPr="00C4570B">
        <w:rPr>
          <w:rFonts w:ascii="Palatino Linotype" w:eastAsia="Palatino Linotype" w:hAnsi="Palatino Linotype" w:cs="Palatino Linotype"/>
          <w:color w:val="000000" w:themeColor="text1"/>
          <w:lang w:val="es-MX"/>
        </w:rPr>
        <w:t xml:space="preserve">vigente. </w:t>
      </w:r>
    </w:p>
    <w:p w:rsidR="007F0605" w:rsidRPr="00C4570B" w:rsidRDefault="007F0605" w:rsidP="00C4570B">
      <w:pPr>
        <w:rPr>
          <w:rFonts w:ascii="Palatino Linotype" w:eastAsia="Palatino Linotype" w:hAnsi="Palatino Linotype" w:cs="Palatino Linotype"/>
          <w:color w:val="000000" w:themeColor="text1"/>
        </w:rPr>
      </w:pPr>
    </w:p>
    <w:p w:rsidR="00FA52BC" w:rsidRPr="00C4570B" w:rsidRDefault="00FA52BC" w:rsidP="00C4570B">
      <w:pPr>
        <w:pStyle w:val="Ttulo2"/>
        <w:rPr>
          <w:rFonts w:ascii="Palatino Linotype" w:eastAsia="Palatino Linotype" w:hAnsi="Palatino Linotype" w:cs="Palatino Linotype"/>
          <w:b/>
          <w:i/>
          <w:color w:val="000000" w:themeColor="text1"/>
          <w:sz w:val="24"/>
          <w:szCs w:val="24"/>
        </w:rPr>
      </w:pPr>
      <w:bookmarkStart w:id="6" w:name="_heading=h.dtalz9vugpm6" w:colFirst="0" w:colLast="0"/>
      <w:bookmarkEnd w:id="6"/>
      <w:r w:rsidRPr="00C4570B">
        <w:rPr>
          <w:rFonts w:ascii="Palatino Linotype" w:eastAsia="Palatino Linotype" w:hAnsi="Palatino Linotype" w:cs="Palatino Linotype"/>
          <w:b/>
          <w:color w:val="000000" w:themeColor="text1"/>
          <w:sz w:val="24"/>
          <w:szCs w:val="24"/>
        </w:rPr>
        <w:t xml:space="preserve">TERCERO. Del planteamiento de la </w:t>
      </w:r>
      <w:r w:rsidRPr="00C4570B">
        <w:rPr>
          <w:rFonts w:ascii="Palatino Linotype" w:eastAsia="Palatino Linotype" w:hAnsi="Palatino Linotype" w:cs="Palatino Linotype"/>
          <w:b/>
          <w:i/>
          <w:color w:val="000000" w:themeColor="text1"/>
          <w:sz w:val="24"/>
          <w:szCs w:val="24"/>
        </w:rPr>
        <w:t>Litis.</w:t>
      </w:r>
    </w:p>
    <w:p w:rsidR="009716D8" w:rsidRPr="00C4570B" w:rsidRDefault="00564C9A" w:rsidP="00C4570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lang w:val="es-MX"/>
        </w:rPr>
        <w:t>La parte</w:t>
      </w:r>
      <w:r w:rsidR="00E95AF5" w:rsidRPr="00C4570B">
        <w:rPr>
          <w:rFonts w:ascii="Palatino Linotype" w:eastAsia="Palatino Linotype" w:hAnsi="Palatino Linotype" w:cs="Palatino Linotype"/>
          <w:color w:val="000000" w:themeColor="text1"/>
          <w:lang w:val="es-MX"/>
        </w:rPr>
        <w:t xml:space="preserve"> </w:t>
      </w:r>
      <w:r w:rsidR="00E95AF5" w:rsidRPr="00C4570B">
        <w:rPr>
          <w:rFonts w:ascii="Palatino Linotype" w:eastAsia="Palatino Linotype" w:hAnsi="Palatino Linotype" w:cs="Palatino Linotype"/>
          <w:b/>
          <w:color w:val="000000" w:themeColor="text1"/>
          <w:lang w:val="es-MX"/>
        </w:rPr>
        <w:t>RECURRENTE</w:t>
      </w:r>
      <w:r w:rsidR="009716D8" w:rsidRPr="00C4570B">
        <w:rPr>
          <w:rFonts w:ascii="Palatino Linotype" w:eastAsia="Palatino Linotype" w:hAnsi="Palatino Linotype" w:cs="Palatino Linotype"/>
          <w:b/>
          <w:color w:val="000000" w:themeColor="text1"/>
          <w:lang w:val="es-MX"/>
        </w:rPr>
        <w:t xml:space="preserve"> </w:t>
      </w:r>
      <w:r w:rsidRPr="00C4570B">
        <w:rPr>
          <w:rFonts w:ascii="Palatino Linotype" w:eastAsia="Palatino Linotype" w:hAnsi="Palatino Linotype" w:cs="Palatino Linotype"/>
          <w:color w:val="000000" w:themeColor="text1"/>
          <w:lang w:val="es-MX"/>
        </w:rPr>
        <w:t xml:space="preserve">solicitó </w:t>
      </w:r>
      <w:r w:rsidR="009716D8" w:rsidRPr="00C4570B">
        <w:rPr>
          <w:rFonts w:ascii="Palatino Linotype" w:eastAsia="Palatino Linotype" w:hAnsi="Palatino Linotype" w:cs="Palatino Linotype"/>
          <w:color w:val="000000" w:themeColor="text1"/>
          <w:lang w:val="es-MX"/>
        </w:rPr>
        <w:t xml:space="preserve">conocer la razón por la cual </w:t>
      </w:r>
      <w:r w:rsidR="009716D8" w:rsidRPr="00C4570B">
        <w:rPr>
          <w:rFonts w:ascii="Palatino Linotype" w:hAnsi="Palatino Linotype"/>
          <w:color w:val="000000" w:themeColor="text1"/>
        </w:rPr>
        <w:t>no se envió en tiempo el timbrado de los recibos de nómina, asimismo, los recibos de nómina timbrados de todo el personal de la Dirección General y sus Unidades Administrativas de 2024 y del 1 de enero al 9 de mayo de 2025.</w:t>
      </w:r>
    </w:p>
    <w:p w:rsidR="009716D8" w:rsidRPr="00C4570B" w:rsidRDefault="009716D8" w:rsidP="00C4570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94029" w:rsidRPr="00C4570B" w:rsidRDefault="001F3566" w:rsidP="00C4570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El</w:t>
      </w:r>
      <w:r w:rsidR="00D94029" w:rsidRPr="00C4570B">
        <w:rPr>
          <w:rFonts w:ascii="Palatino Linotype" w:eastAsia="Palatino Linotype" w:hAnsi="Palatino Linotype" w:cs="Palatino Linotype"/>
          <w:color w:val="000000" w:themeColor="text1"/>
        </w:rPr>
        <w:t xml:space="preserve"> </w:t>
      </w:r>
      <w:r w:rsidR="00D94029" w:rsidRPr="00C4570B">
        <w:rPr>
          <w:rFonts w:ascii="Palatino Linotype" w:eastAsia="Palatino Linotype" w:hAnsi="Palatino Linotype" w:cs="Palatino Linotype"/>
          <w:b/>
          <w:color w:val="000000" w:themeColor="text1"/>
        </w:rPr>
        <w:t>SUJETO OBLIGADO</w:t>
      </w:r>
      <w:r w:rsidR="00D94029" w:rsidRPr="00C4570B">
        <w:rPr>
          <w:rFonts w:ascii="Palatino Linotype" w:eastAsia="Palatino Linotype" w:hAnsi="Palatino Linotype" w:cs="Palatino Linotype"/>
          <w:color w:val="000000" w:themeColor="text1"/>
        </w:rPr>
        <w:t xml:space="preserve"> </w:t>
      </w:r>
      <w:r w:rsidRPr="00C4570B">
        <w:rPr>
          <w:rFonts w:ascii="Palatino Linotype" w:eastAsia="Palatino Linotype" w:hAnsi="Palatino Linotype" w:cs="Palatino Linotype"/>
          <w:color w:val="000000" w:themeColor="text1"/>
        </w:rPr>
        <w:t xml:space="preserve">emitió respuesta en los términos establecidos en el </w:t>
      </w:r>
      <w:r w:rsidR="005A2A4B" w:rsidRPr="00C4570B">
        <w:rPr>
          <w:rFonts w:ascii="Palatino Linotype" w:eastAsia="Palatino Linotype" w:hAnsi="Palatino Linotype" w:cs="Palatino Linotype"/>
          <w:b/>
          <w:color w:val="000000" w:themeColor="text1"/>
        </w:rPr>
        <w:t>párrafo 3</w:t>
      </w:r>
      <w:r w:rsidRPr="00C4570B">
        <w:rPr>
          <w:rFonts w:ascii="Palatino Linotype" w:eastAsia="Palatino Linotype" w:hAnsi="Palatino Linotype" w:cs="Palatino Linotype"/>
          <w:color w:val="000000" w:themeColor="text1"/>
        </w:rPr>
        <w:t xml:space="preserve"> de la presente resolución.</w:t>
      </w:r>
    </w:p>
    <w:p w:rsidR="00B07386" w:rsidRPr="00C4570B" w:rsidRDefault="00B07386" w:rsidP="00C4570B">
      <w:pPr>
        <w:pBdr>
          <w:top w:val="nil"/>
          <w:left w:val="nil"/>
          <w:bottom w:val="nil"/>
          <w:right w:val="nil"/>
          <w:between w:val="nil"/>
        </w:pBdr>
        <w:jc w:val="both"/>
        <w:rPr>
          <w:rFonts w:ascii="Palatino Linotype" w:eastAsia="Palatino Linotype" w:hAnsi="Palatino Linotype" w:cs="Palatino Linotype"/>
          <w:color w:val="000000" w:themeColor="text1"/>
        </w:rPr>
      </w:pPr>
    </w:p>
    <w:p w:rsidR="00A76465" w:rsidRPr="00C4570B" w:rsidRDefault="00FA52BC" w:rsidP="00C4570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color w:val="000000" w:themeColor="text1"/>
        </w:rPr>
        <w:t xml:space="preserve">Inconforme con lo anterior, </w:t>
      </w:r>
      <w:r w:rsidR="001F3566" w:rsidRPr="00C4570B">
        <w:rPr>
          <w:rFonts w:ascii="Palatino Linotype" w:eastAsia="Palatino Linotype" w:hAnsi="Palatino Linotype" w:cs="Palatino Linotype"/>
          <w:color w:val="000000" w:themeColor="text1"/>
        </w:rPr>
        <w:t>la parte</w:t>
      </w:r>
      <w:r w:rsidRPr="00C4570B">
        <w:rPr>
          <w:rFonts w:ascii="Palatino Linotype" w:eastAsia="Palatino Linotype" w:hAnsi="Palatino Linotype" w:cs="Palatino Linotype"/>
          <w:color w:val="000000" w:themeColor="text1"/>
        </w:rPr>
        <w:t xml:space="preserve"> </w:t>
      </w:r>
      <w:r w:rsidRPr="00C4570B">
        <w:rPr>
          <w:rFonts w:ascii="Palatino Linotype" w:eastAsia="Palatino Linotype" w:hAnsi="Palatino Linotype" w:cs="Palatino Linotype"/>
          <w:b/>
          <w:color w:val="000000" w:themeColor="text1"/>
        </w:rPr>
        <w:t xml:space="preserve">RECURRENTE </w:t>
      </w:r>
      <w:r w:rsidRPr="00C4570B">
        <w:rPr>
          <w:rFonts w:ascii="Palatino Linotype" w:eastAsia="Palatino Linotype" w:hAnsi="Palatino Linotype" w:cs="Palatino Linotype"/>
          <w:color w:val="000000" w:themeColor="text1"/>
        </w:rPr>
        <w:t>interpuso Recurso de Revisión</w:t>
      </w:r>
      <w:r w:rsidR="00D94029" w:rsidRPr="00C4570B">
        <w:rPr>
          <w:rFonts w:ascii="Palatino Linotype" w:eastAsia="Palatino Linotype" w:hAnsi="Palatino Linotype" w:cs="Palatino Linotype"/>
          <w:color w:val="000000" w:themeColor="text1"/>
        </w:rPr>
        <w:t>,</w:t>
      </w:r>
      <w:r w:rsidRPr="00C4570B">
        <w:rPr>
          <w:rFonts w:ascii="Palatino Linotype" w:eastAsia="Palatino Linotype" w:hAnsi="Palatino Linotype" w:cs="Palatino Linotype"/>
          <w:color w:val="000000" w:themeColor="text1"/>
        </w:rPr>
        <w:t xml:space="preserve"> </w:t>
      </w:r>
      <w:r w:rsidR="00D94029" w:rsidRPr="00C4570B">
        <w:rPr>
          <w:rFonts w:ascii="Palatino Linotype" w:eastAsia="Palatino Linotype" w:hAnsi="Palatino Linotype" w:cs="Palatino Linotype"/>
          <w:color w:val="000000" w:themeColor="text1"/>
          <w:lang w:val="es-MX"/>
        </w:rPr>
        <w:t xml:space="preserve">mediante el cual, manifestó </w:t>
      </w:r>
      <w:r w:rsidR="001F3566" w:rsidRPr="00C4570B">
        <w:rPr>
          <w:rFonts w:ascii="Palatino Linotype" w:eastAsia="Palatino Linotype" w:hAnsi="Palatino Linotype" w:cs="Palatino Linotype"/>
          <w:b/>
          <w:color w:val="000000" w:themeColor="text1"/>
          <w:lang w:val="es-MX"/>
        </w:rPr>
        <w:t>la negativa de la información solicitada.</w:t>
      </w:r>
    </w:p>
    <w:p w:rsidR="00A76465" w:rsidRPr="00C4570B" w:rsidRDefault="00A76465" w:rsidP="00C4570B">
      <w:pPr>
        <w:jc w:val="both"/>
        <w:rPr>
          <w:rFonts w:ascii="Palatino Linotype" w:eastAsia="Palatino Linotype" w:hAnsi="Palatino Linotype" w:cs="Palatino Linotype"/>
          <w:color w:val="000000" w:themeColor="text1"/>
        </w:rPr>
      </w:pPr>
    </w:p>
    <w:p w:rsidR="00FA52BC" w:rsidRPr="00C4570B" w:rsidRDefault="00FA52BC" w:rsidP="00C4570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En dichas condiciones, la </w:t>
      </w:r>
      <w:r w:rsidRPr="00C4570B">
        <w:rPr>
          <w:rFonts w:ascii="Palatino Linotype" w:eastAsia="Palatino Linotype" w:hAnsi="Palatino Linotype" w:cs="Palatino Linotype"/>
          <w:i/>
          <w:color w:val="000000" w:themeColor="text1"/>
        </w:rPr>
        <w:t>Litis</w:t>
      </w:r>
      <w:r w:rsidRPr="00C4570B">
        <w:rPr>
          <w:rFonts w:ascii="Palatino Linotype" w:eastAsia="Palatino Linotype" w:hAnsi="Palatino Linotype" w:cs="Palatino Linotype"/>
          <w:color w:val="000000" w:themeColor="text1"/>
        </w:rPr>
        <w:t xml:space="preserve"> a resolver en este recurso se circunscribe a determinar si se </w:t>
      </w:r>
      <w:r w:rsidRPr="00C4570B">
        <w:rPr>
          <w:rFonts w:ascii="Palatino Linotype" w:eastAsia="Palatino Linotype" w:hAnsi="Palatino Linotype" w:cs="Palatino Linotype"/>
          <w:color w:val="000000" w:themeColor="text1"/>
          <w:lang w:val="es-MX"/>
        </w:rPr>
        <w:t>actualiza</w:t>
      </w:r>
      <w:r w:rsidRPr="00C4570B">
        <w:rPr>
          <w:rFonts w:ascii="Palatino Linotype" w:eastAsia="Palatino Linotype" w:hAnsi="Palatino Linotype" w:cs="Palatino Linotype"/>
          <w:color w:val="000000" w:themeColor="text1"/>
        </w:rPr>
        <w:t xml:space="preserve"> la causal de procedencia prevista en el artículo 179, fracción</w:t>
      </w:r>
      <w:r w:rsidRPr="00C4570B">
        <w:rPr>
          <w:rFonts w:ascii="Palatino Linotype" w:eastAsia="Palatino Linotype" w:hAnsi="Palatino Linotype" w:cs="Palatino Linotype"/>
          <w:b/>
          <w:color w:val="000000" w:themeColor="text1"/>
        </w:rPr>
        <w:t xml:space="preserve"> I </w:t>
      </w:r>
      <w:r w:rsidRPr="00C4570B">
        <w:rPr>
          <w:rFonts w:ascii="Palatino Linotype" w:eastAsia="Palatino Linotype" w:hAnsi="Palatino Linotype" w:cs="Palatino Linotype"/>
          <w:color w:val="000000" w:themeColor="text1"/>
        </w:rPr>
        <w:t xml:space="preserve">de la </w:t>
      </w:r>
      <w:r w:rsidRPr="00C4570B">
        <w:rPr>
          <w:rFonts w:ascii="Palatino Linotype" w:eastAsia="Palatino Linotype" w:hAnsi="Palatino Linotype" w:cs="Palatino Linotype"/>
          <w:b/>
          <w:color w:val="000000" w:themeColor="text1"/>
        </w:rPr>
        <w:t xml:space="preserve">Ley de </w:t>
      </w:r>
      <w:r w:rsidRPr="00C4570B">
        <w:rPr>
          <w:rFonts w:ascii="Palatino Linotype" w:eastAsia="Palatino Linotype" w:hAnsi="Palatino Linotype" w:cs="Palatino Linotype"/>
          <w:color w:val="000000" w:themeColor="text1"/>
        </w:rPr>
        <w:t>Transparencia</w:t>
      </w:r>
      <w:r w:rsidRPr="00C4570B">
        <w:rPr>
          <w:rFonts w:ascii="Palatino Linotype" w:eastAsia="Palatino Linotype" w:hAnsi="Palatino Linotype" w:cs="Palatino Linotype"/>
          <w:b/>
          <w:color w:val="000000" w:themeColor="text1"/>
        </w:rPr>
        <w:t xml:space="preserve"> y Acceso a la Información Pública del Estado de México y Municipios</w:t>
      </w:r>
      <w:r w:rsidRPr="00C4570B">
        <w:rPr>
          <w:rFonts w:ascii="Palatino Linotype" w:eastAsia="Palatino Linotype" w:hAnsi="Palatino Linotype" w:cs="Palatino Linotype"/>
          <w:color w:val="000000" w:themeColor="text1"/>
        </w:rPr>
        <w:t xml:space="preserve">; fracción que determina las hipótesis jurídica relativa a </w:t>
      </w:r>
      <w:r w:rsidR="00B07386" w:rsidRPr="00C4570B">
        <w:rPr>
          <w:rFonts w:ascii="Palatino Linotype" w:eastAsia="Palatino Linotype" w:hAnsi="Palatino Linotype" w:cs="Palatino Linotype"/>
          <w:color w:val="000000" w:themeColor="text1"/>
        </w:rPr>
        <w:t>la negativa de la información solicitada</w:t>
      </w:r>
      <w:r w:rsidRPr="00C4570B">
        <w:rPr>
          <w:rFonts w:ascii="Palatino Linotype" w:eastAsia="Palatino Linotype" w:hAnsi="Palatino Linotype" w:cs="Palatino Linotype"/>
          <w:color w:val="000000" w:themeColor="text1"/>
        </w:rPr>
        <w:t xml:space="preserve">; contexto del cual se dolió </w:t>
      </w:r>
      <w:r w:rsidR="00D94029" w:rsidRPr="00C4570B">
        <w:rPr>
          <w:rFonts w:ascii="Palatino Linotype" w:eastAsia="Palatino Linotype" w:hAnsi="Palatino Linotype" w:cs="Palatino Linotype"/>
          <w:color w:val="000000" w:themeColor="text1"/>
        </w:rPr>
        <w:t>la parte</w:t>
      </w:r>
      <w:r w:rsidRPr="00C4570B">
        <w:rPr>
          <w:rFonts w:ascii="Palatino Linotype" w:eastAsia="Palatino Linotype" w:hAnsi="Palatino Linotype" w:cs="Palatino Linotype"/>
          <w:b/>
          <w:color w:val="000000" w:themeColor="text1"/>
        </w:rPr>
        <w:t xml:space="preserve"> RECURRENTE </w:t>
      </w:r>
      <w:r w:rsidRPr="00C4570B">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C4570B">
        <w:rPr>
          <w:rFonts w:ascii="Palatino Linotype" w:eastAsia="Palatino Linotype" w:hAnsi="Palatino Linotype" w:cs="Palatino Linotype"/>
          <w:b/>
          <w:color w:val="000000" w:themeColor="text1"/>
        </w:rPr>
        <w:t>SUJETO</w:t>
      </w:r>
      <w:r w:rsidRPr="00C4570B">
        <w:rPr>
          <w:rFonts w:ascii="Palatino Linotype" w:eastAsia="Palatino Linotype" w:hAnsi="Palatino Linotype" w:cs="Palatino Linotype"/>
          <w:color w:val="000000" w:themeColor="text1"/>
        </w:rPr>
        <w:t xml:space="preserve"> </w:t>
      </w:r>
      <w:r w:rsidRPr="00C4570B">
        <w:rPr>
          <w:rFonts w:ascii="Palatino Linotype" w:eastAsia="Palatino Linotype" w:hAnsi="Palatino Linotype" w:cs="Palatino Linotype"/>
          <w:b/>
          <w:color w:val="000000" w:themeColor="text1"/>
        </w:rPr>
        <w:t>OBLIGADO</w:t>
      </w:r>
      <w:r w:rsidRPr="00C4570B">
        <w:rPr>
          <w:rFonts w:ascii="Palatino Linotype" w:eastAsia="Palatino Linotype" w:hAnsi="Palatino Linotype" w:cs="Palatino Linotype"/>
          <w:color w:val="000000" w:themeColor="text1"/>
        </w:rPr>
        <w:t xml:space="preserve"> con su respuesta ciertamente actualiza la causal de procedencia</w:t>
      </w:r>
      <w:r w:rsidRPr="00C4570B">
        <w:rPr>
          <w:rFonts w:ascii="Palatino Linotype" w:eastAsia="Palatino Linotype" w:hAnsi="Palatino Linotype" w:cs="Palatino Linotype"/>
          <w:b/>
          <w:color w:val="000000" w:themeColor="text1"/>
        </w:rPr>
        <w:t xml:space="preserve"> </w:t>
      </w:r>
      <w:r w:rsidRPr="00C4570B">
        <w:rPr>
          <w:rFonts w:ascii="Palatino Linotype" w:eastAsia="Palatino Linotype" w:hAnsi="Palatino Linotype" w:cs="Palatino Linotype"/>
          <w:color w:val="000000" w:themeColor="text1"/>
        </w:rPr>
        <w:t>antes señalada. Así como comprobar si la respuesta emitida resulta congruente e integral en términos del artículo 11 de la ley de la materia.</w:t>
      </w:r>
    </w:p>
    <w:p w:rsidR="00FA52BC" w:rsidRPr="00C4570B" w:rsidRDefault="00FA52BC" w:rsidP="00C4570B">
      <w:pPr>
        <w:pBdr>
          <w:top w:val="nil"/>
          <w:left w:val="nil"/>
          <w:bottom w:val="nil"/>
          <w:right w:val="nil"/>
          <w:between w:val="nil"/>
        </w:pBdr>
        <w:rPr>
          <w:rFonts w:ascii="Palatino Linotype" w:eastAsia="Palatino Linotype" w:hAnsi="Palatino Linotype" w:cs="Palatino Linotype"/>
          <w:color w:val="000000" w:themeColor="text1"/>
        </w:rPr>
      </w:pPr>
    </w:p>
    <w:p w:rsidR="00FA52BC" w:rsidRPr="00C4570B" w:rsidRDefault="00FA52BC" w:rsidP="00C4570B">
      <w:pPr>
        <w:pStyle w:val="Ttulo2"/>
        <w:rPr>
          <w:rFonts w:ascii="Palatino Linotype" w:eastAsia="Palatino Linotype" w:hAnsi="Palatino Linotype" w:cs="Palatino Linotype"/>
          <w:b/>
          <w:color w:val="000000" w:themeColor="text1"/>
          <w:sz w:val="24"/>
          <w:szCs w:val="24"/>
        </w:rPr>
      </w:pPr>
      <w:bookmarkStart w:id="7" w:name="_heading=h.3dy6vkm" w:colFirst="0" w:colLast="0"/>
      <w:bookmarkEnd w:id="7"/>
      <w:r w:rsidRPr="00C4570B">
        <w:rPr>
          <w:rFonts w:ascii="Palatino Linotype" w:eastAsia="Palatino Linotype" w:hAnsi="Palatino Linotype" w:cs="Palatino Linotype"/>
          <w:b/>
          <w:color w:val="000000" w:themeColor="text1"/>
          <w:sz w:val="24"/>
          <w:szCs w:val="24"/>
        </w:rPr>
        <w:lastRenderedPageBreak/>
        <w:t>CUARTO. Del estudio y resolución del asunto.</w:t>
      </w:r>
    </w:p>
    <w:p w:rsidR="001F3566" w:rsidRPr="00C4570B" w:rsidRDefault="001F3566" w:rsidP="00C4570B">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bookmarkStart w:id="8" w:name="_Toc34911390"/>
      <w:r w:rsidRPr="00C4570B">
        <w:rPr>
          <w:rFonts w:ascii="Palatino Linotype" w:eastAsia="Calibri" w:hAnsi="Palatino Linotype" w:cs="Arial"/>
          <w:color w:val="000000" w:themeColor="text1"/>
        </w:rPr>
        <w:t xml:space="preserve">Acotada </w:t>
      </w:r>
      <w:r w:rsidRPr="00C4570B">
        <w:rPr>
          <w:rFonts w:ascii="Palatino Linotype" w:eastAsia="Palatino Linotype" w:hAnsi="Palatino Linotype" w:cs="Palatino Linotype"/>
          <w:color w:val="000000" w:themeColor="text1"/>
        </w:rPr>
        <w:t xml:space="preserve">la </w:t>
      </w:r>
      <w:r w:rsidRPr="00C4570B">
        <w:rPr>
          <w:rFonts w:ascii="Palatino Linotype" w:eastAsia="Palatino Linotype" w:hAnsi="Palatino Linotype" w:cs="Palatino Linotype"/>
          <w:i/>
          <w:color w:val="000000" w:themeColor="text1"/>
        </w:rPr>
        <w:t>Litis</w:t>
      </w:r>
      <w:r w:rsidRPr="00C4570B">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1F3566" w:rsidRPr="00C4570B" w:rsidRDefault="001F3566" w:rsidP="00C4570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F3566" w:rsidRPr="00C4570B" w:rsidRDefault="001F3566" w:rsidP="00C4570B">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884E94" w:rsidRPr="00C4570B" w:rsidRDefault="00884E94" w:rsidP="00C4570B">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1F3566" w:rsidRDefault="001F3566" w:rsidP="00C4570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w:t>
      </w:r>
      <w:r w:rsidRPr="00C4570B">
        <w:rPr>
          <w:rFonts w:ascii="Palatino Linotype" w:eastAsia="Palatino Linotype" w:hAnsi="Palatino Linotype" w:cs="Palatino Linotype"/>
          <w:color w:val="000000" w:themeColor="text1"/>
        </w:rPr>
        <w:lastRenderedPageBreak/>
        <w:t>derive del ejercicio de sus facultades, competencias o funciones desde su origen la eventual publicidad y reutilización de la información que generen.</w:t>
      </w:r>
    </w:p>
    <w:p w:rsidR="00C4570B" w:rsidRPr="00C4570B" w:rsidRDefault="00C4570B" w:rsidP="00C4570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F3566" w:rsidRPr="00C4570B" w:rsidRDefault="001F3566" w:rsidP="00C4570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F3566" w:rsidRPr="00C4570B" w:rsidRDefault="001F3566" w:rsidP="00C4570B">
      <w:pPr>
        <w:rPr>
          <w:rFonts w:ascii="Palatino Linotype" w:eastAsia="Palatino Linotype" w:hAnsi="Palatino Linotype" w:cs="Palatino Linotype"/>
          <w:color w:val="000000" w:themeColor="text1"/>
        </w:rPr>
      </w:pPr>
    </w:p>
    <w:p w:rsidR="001F3566" w:rsidRPr="00C4570B" w:rsidRDefault="001F3566" w:rsidP="00C4570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Acotada la Litis del presente asunto, se reiterar la información solicitada por la parte </w:t>
      </w:r>
      <w:r w:rsidRPr="00C4570B">
        <w:rPr>
          <w:rFonts w:ascii="Palatino Linotype" w:eastAsia="Palatino Linotype" w:hAnsi="Palatino Linotype" w:cs="Palatino Linotype"/>
          <w:b/>
          <w:color w:val="000000" w:themeColor="text1"/>
        </w:rPr>
        <w:t>RECURRENTE</w:t>
      </w:r>
      <w:r w:rsidRPr="00C4570B">
        <w:rPr>
          <w:rFonts w:ascii="Palatino Linotype" w:eastAsia="Palatino Linotype" w:hAnsi="Palatino Linotype" w:cs="Palatino Linotype"/>
          <w:color w:val="000000" w:themeColor="text1"/>
        </w:rPr>
        <w:t xml:space="preserve">, así como la respuesta emitida por el </w:t>
      </w:r>
      <w:r w:rsidRPr="00C4570B">
        <w:rPr>
          <w:rFonts w:ascii="Palatino Linotype" w:eastAsia="Palatino Linotype" w:hAnsi="Palatino Linotype" w:cs="Palatino Linotype"/>
          <w:b/>
          <w:color w:val="000000" w:themeColor="text1"/>
        </w:rPr>
        <w:t>SUJETO OBLIGADO</w:t>
      </w:r>
      <w:r w:rsidRPr="00C4570B">
        <w:rPr>
          <w:rFonts w:ascii="Palatino Linotype" w:eastAsia="Palatino Linotype" w:hAnsi="Palatino Linotype" w:cs="Palatino Linotype"/>
          <w:color w:val="000000" w:themeColor="text1"/>
        </w:rPr>
        <w:t>, mediante el siguiente cuadro descriptivo:</w:t>
      </w:r>
    </w:p>
    <w:p w:rsidR="001F3566" w:rsidRPr="00C4570B" w:rsidRDefault="001F3566" w:rsidP="00C4570B">
      <w:pPr>
        <w:pBdr>
          <w:top w:val="nil"/>
          <w:left w:val="nil"/>
          <w:bottom w:val="nil"/>
          <w:right w:val="nil"/>
          <w:between w:val="nil"/>
        </w:pBdr>
        <w:spacing w:line="360" w:lineRule="auto"/>
        <w:jc w:val="both"/>
        <w:rPr>
          <w:rFonts w:ascii="Palatino Linotype" w:eastAsia="Calibri" w:hAnsi="Palatino Linotype" w:cs="Arial"/>
          <w:color w:val="000000" w:themeColor="text1"/>
        </w:rPr>
      </w:pPr>
    </w:p>
    <w:tbl>
      <w:tblPr>
        <w:tblStyle w:val="Tablaconcuadrcula"/>
        <w:tblW w:w="9067" w:type="dxa"/>
        <w:jc w:val="center"/>
        <w:tblLook w:val="04A0" w:firstRow="1" w:lastRow="0" w:firstColumn="1" w:lastColumn="0" w:noHBand="0" w:noVBand="1"/>
      </w:tblPr>
      <w:tblGrid>
        <w:gridCol w:w="4248"/>
        <w:gridCol w:w="4819"/>
      </w:tblGrid>
      <w:tr w:rsidR="00C4570B" w:rsidRPr="00C4570B" w:rsidTr="00D044D5">
        <w:trPr>
          <w:jc w:val="center"/>
        </w:trPr>
        <w:tc>
          <w:tcPr>
            <w:tcW w:w="4248" w:type="dxa"/>
            <w:shd w:val="clear" w:color="auto" w:fill="D9D9D9" w:themeFill="background1" w:themeFillShade="D9"/>
          </w:tcPr>
          <w:p w:rsidR="009716D8" w:rsidRPr="00C4570B" w:rsidRDefault="009716D8" w:rsidP="00C4570B">
            <w:pPr>
              <w:spacing w:line="360" w:lineRule="auto"/>
              <w:jc w:val="center"/>
              <w:rPr>
                <w:rFonts w:ascii="Palatino Linotype" w:eastAsia="Calibri" w:hAnsi="Palatino Linotype" w:cs="Arial"/>
                <w:b/>
                <w:color w:val="000000" w:themeColor="text1"/>
              </w:rPr>
            </w:pPr>
            <w:r w:rsidRPr="00C4570B">
              <w:rPr>
                <w:rFonts w:ascii="Palatino Linotype" w:eastAsia="Calibri" w:hAnsi="Palatino Linotype" w:cs="Arial"/>
                <w:b/>
                <w:color w:val="000000" w:themeColor="text1"/>
              </w:rPr>
              <w:t>Información Solicitada</w:t>
            </w:r>
          </w:p>
        </w:tc>
        <w:tc>
          <w:tcPr>
            <w:tcW w:w="4819" w:type="dxa"/>
            <w:shd w:val="clear" w:color="auto" w:fill="D9D9D9" w:themeFill="background1" w:themeFillShade="D9"/>
          </w:tcPr>
          <w:p w:rsidR="009716D8" w:rsidRPr="00C4570B" w:rsidRDefault="009716D8" w:rsidP="00C4570B">
            <w:pPr>
              <w:spacing w:line="360" w:lineRule="auto"/>
              <w:jc w:val="center"/>
              <w:rPr>
                <w:rFonts w:ascii="Palatino Linotype" w:eastAsia="Calibri" w:hAnsi="Palatino Linotype" w:cs="Arial"/>
                <w:b/>
                <w:color w:val="000000" w:themeColor="text1"/>
              </w:rPr>
            </w:pPr>
            <w:r w:rsidRPr="00C4570B">
              <w:rPr>
                <w:rFonts w:ascii="Palatino Linotype" w:eastAsia="Calibri" w:hAnsi="Palatino Linotype" w:cs="Arial"/>
                <w:b/>
                <w:color w:val="000000" w:themeColor="text1"/>
              </w:rPr>
              <w:t>Respuesta</w:t>
            </w:r>
          </w:p>
        </w:tc>
      </w:tr>
      <w:tr w:rsidR="009716D8" w:rsidRPr="00C4570B" w:rsidTr="00D044D5">
        <w:trPr>
          <w:jc w:val="center"/>
        </w:trPr>
        <w:tc>
          <w:tcPr>
            <w:tcW w:w="4248" w:type="dxa"/>
          </w:tcPr>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lang w:val="es-MX"/>
              </w:rPr>
              <w:t xml:space="preserve">La parte </w:t>
            </w:r>
            <w:r w:rsidRPr="00C4570B">
              <w:rPr>
                <w:rFonts w:ascii="Palatino Linotype" w:eastAsia="Palatino Linotype" w:hAnsi="Palatino Linotype" w:cs="Palatino Linotype"/>
                <w:b/>
                <w:color w:val="000000" w:themeColor="text1"/>
                <w:lang w:val="es-MX"/>
              </w:rPr>
              <w:t xml:space="preserve">RECURRENTE </w:t>
            </w:r>
            <w:r w:rsidRPr="00C4570B">
              <w:rPr>
                <w:rFonts w:ascii="Palatino Linotype" w:eastAsia="Palatino Linotype" w:hAnsi="Palatino Linotype" w:cs="Palatino Linotype"/>
                <w:color w:val="000000" w:themeColor="text1"/>
                <w:lang w:val="es-MX"/>
              </w:rPr>
              <w:t xml:space="preserve">solicitó conocer la razón por la cual </w:t>
            </w:r>
            <w:r w:rsidRPr="00C4570B">
              <w:rPr>
                <w:rFonts w:ascii="Palatino Linotype" w:hAnsi="Palatino Linotype"/>
                <w:color w:val="000000" w:themeColor="text1"/>
              </w:rPr>
              <w:t>no se envió en tiempo el timbrado de los recibos de nómina, asimismo, los recibos de nómina timbrados de todo el personal de la Dirección General y sus Unidades Administrativas de 2024 y del 1 de enero al 9 de mayo de 2025.</w:t>
            </w:r>
          </w:p>
        </w:tc>
        <w:tc>
          <w:tcPr>
            <w:tcW w:w="4819" w:type="dxa"/>
          </w:tcPr>
          <w:p w:rsidR="009716D8" w:rsidRPr="00C4570B" w:rsidRDefault="009716D8" w:rsidP="00C4570B">
            <w:pPr>
              <w:pBdr>
                <w:top w:val="nil"/>
                <w:left w:val="nil"/>
                <w:bottom w:val="nil"/>
                <w:right w:val="nil"/>
                <w:between w:val="nil"/>
              </w:pBdr>
              <w:jc w:val="both"/>
              <w:rPr>
                <w:rFonts w:ascii="Palatino Linotype" w:hAnsi="Palatino Linotype"/>
                <w:color w:val="000000" w:themeColor="text1"/>
              </w:rPr>
            </w:pPr>
            <w:r w:rsidRPr="00C4570B">
              <w:rPr>
                <w:rFonts w:ascii="Palatino Linotype" w:hAnsi="Palatino Linotype"/>
                <w:color w:val="000000" w:themeColor="text1"/>
              </w:rPr>
              <w:t>El Director de Administración y Finanzas, refirió que el documento denominado Comprobante Fiscal Digital es entregado a cada persona servidora pública de manera individualizada ya que contiene datos personales de identificación y financieros, por lo tanto, se deberá ejercer el derecho de acceso a datos personales por medio del sistema denominado SARCOEM.</w:t>
            </w:r>
          </w:p>
        </w:tc>
      </w:tr>
    </w:tbl>
    <w:p w:rsidR="001F3566" w:rsidRDefault="001F3566" w:rsidP="00C4570B">
      <w:pPr>
        <w:pBdr>
          <w:top w:val="nil"/>
          <w:left w:val="nil"/>
          <w:bottom w:val="nil"/>
          <w:right w:val="nil"/>
          <w:between w:val="nil"/>
        </w:pBdr>
        <w:spacing w:line="360" w:lineRule="auto"/>
        <w:jc w:val="both"/>
        <w:rPr>
          <w:rFonts w:ascii="Palatino Linotype" w:eastAsia="Calibri" w:hAnsi="Palatino Linotype" w:cs="Arial"/>
          <w:color w:val="000000" w:themeColor="text1"/>
        </w:rPr>
      </w:pPr>
    </w:p>
    <w:p w:rsidR="00D044D5" w:rsidRPr="00C4570B" w:rsidRDefault="00D044D5" w:rsidP="00C4570B">
      <w:pPr>
        <w:pBdr>
          <w:top w:val="nil"/>
          <w:left w:val="nil"/>
          <w:bottom w:val="nil"/>
          <w:right w:val="nil"/>
          <w:between w:val="nil"/>
        </w:pBdr>
        <w:spacing w:line="360" w:lineRule="auto"/>
        <w:jc w:val="both"/>
        <w:rPr>
          <w:rFonts w:ascii="Palatino Linotype" w:eastAsia="Calibri" w:hAnsi="Palatino Linotype" w:cs="Arial"/>
          <w:color w:val="000000" w:themeColor="text1"/>
        </w:rPr>
      </w:pPr>
    </w:p>
    <w:p w:rsidR="001F3566" w:rsidRPr="00C4570B" w:rsidRDefault="002E31E6" w:rsidP="00C4570B">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4570B">
        <w:rPr>
          <w:rFonts w:ascii="Palatino Linotype" w:eastAsia="Calibri" w:hAnsi="Palatino Linotype" w:cs="Arial"/>
          <w:color w:val="000000" w:themeColor="text1"/>
        </w:rPr>
        <w:t xml:space="preserve">Al respecto, </w:t>
      </w:r>
      <w:r w:rsidRPr="00C4570B">
        <w:rPr>
          <w:rFonts w:ascii="Palatino Linotype" w:eastAsia="Palatino Linotype" w:hAnsi="Palatino Linotype" w:cs="Palatino Linotype"/>
          <w:color w:val="000000" w:themeColor="text1"/>
        </w:rPr>
        <w:t xml:space="preserve">la parte </w:t>
      </w:r>
      <w:r w:rsidRPr="00C4570B">
        <w:rPr>
          <w:rFonts w:ascii="Palatino Linotype" w:eastAsia="Palatino Linotype" w:hAnsi="Palatino Linotype" w:cs="Palatino Linotype"/>
          <w:b/>
          <w:color w:val="000000" w:themeColor="text1"/>
        </w:rPr>
        <w:t xml:space="preserve">RECURRENTE </w:t>
      </w:r>
      <w:r w:rsidRPr="00C4570B">
        <w:rPr>
          <w:rFonts w:ascii="Palatino Linotype" w:eastAsia="Palatino Linotype" w:hAnsi="Palatino Linotype" w:cs="Palatino Linotype"/>
          <w:color w:val="000000" w:themeColor="text1"/>
        </w:rPr>
        <w:t xml:space="preserve">interpuso recurso de revisión en el que se inconformó por </w:t>
      </w:r>
      <w:r w:rsidRPr="00C4570B">
        <w:rPr>
          <w:rFonts w:ascii="Palatino Linotype" w:eastAsia="Palatino Linotype" w:hAnsi="Palatino Linotype" w:cs="Palatino Linotype"/>
          <w:b/>
          <w:color w:val="000000" w:themeColor="text1"/>
        </w:rPr>
        <w:t>la negativa de la información solicitada.</w:t>
      </w:r>
    </w:p>
    <w:p w:rsidR="002E31E6" w:rsidRPr="00C4570B" w:rsidRDefault="002E31E6" w:rsidP="00C4570B">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4570B">
        <w:rPr>
          <w:rFonts w:ascii="Palatino Linotype" w:eastAsia="Calibri" w:hAnsi="Palatino Linotype" w:cs="Arial"/>
          <w:color w:val="000000" w:themeColor="text1"/>
        </w:rPr>
        <w:lastRenderedPageBreak/>
        <w:t xml:space="preserve">Así, </w:t>
      </w:r>
      <w:r w:rsidRPr="00C4570B">
        <w:rPr>
          <w:rFonts w:ascii="Palatino Linotype" w:eastAsia="Palatino Linotype" w:hAnsi="Palatino Linotype" w:cs="Palatino Linotype"/>
          <w:color w:val="000000" w:themeColor="text1"/>
        </w:rPr>
        <w:t xml:space="preserve">es necesario señalar que </w:t>
      </w:r>
      <w:r w:rsidRPr="00C4570B">
        <w:rPr>
          <w:rFonts w:ascii="Palatino Linotype" w:hAnsi="Palatino Linotype"/>
          <w:color w:val="000000" w:themeColor="text1"/>
        </w:rPr>
        <w:t xml:space="preserve">se obvia el análisis de la competencia por parte del </w:t>
      </w:r>
      <w:r w:rsidRPr="00C4570B">
        <w:rPr>
          <w:rFonts w:ascii="Palatino Linotype" w:hAnsi="Palatino Linotype"/>
          <w:b/>
          <w:bCs/>
          <w:color w:val="000000" w:themeColor="text1"/>
        </w:rPr>
        <w:t>SUJETO OBLIGADO</w:t>
      </w:r>
      <w:r w:rsidRPr="00C4570B">
        <w:rPr>
          <w:rFonts w:ascii="Palatino Linotype" w:hAnsi="Palatino Linotype"/>
          <w:color w:val="000000" w:themeColor="text1"/>
        </w:rPr>
        <w:t>, para generar, administrar o poseer la información solicitada, dad</w:t>
      </w:r>
      <w:r w:rsidR="009716D8" w:rsidRPr="00C4570B">
        <w:rPr>
          <w:rFonts w:ascii="Palatino Linotype" w:hAnsi="Palatino Linotype"/>
          <w:color w:val="000000" w:themeColor="text1"/>
        </w:rPr>
        <w:t>o que éste ha asumido la misma.</w:t>
      </w:r>
    </w:p>
    <w:p w:rsidR="009716D8" w:rsidRPr="00C4570B" w:rsidRDefault="009716D8" w:rsidP="00C4570B">
      <w:pPr>
        <w:pBdr>
          <w:top w:val="nil"/>
          <w:left w:val="nil"/>
          <w:bottom w:val="nil"/>
          <w:right w:val="nil"/>
          <w:between w:val="nil"/>
        </w:pBdr>
        <w:spacing w:line="360" w:lineRule="auto"/>
        <w:jc w:val="both"/>
        <w:rPr>
          <w:rFonts w:ascii="Palatino Linotype" w:eastAsia="Calibri" w:hAnsi="Palatino Linotype" w:cs="Arial"/>
          <w:color w:val="000000" w:themeColor="text1"/>
        </w:rPr>
      </w:pPr>
    </w:p>
    <w:p w:rsidR="002E31E6" w:rsidRPr="00C4570B" w:rsidRDefault="002E31E6" w:rsidP="00C4570B">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4570B">
        <w:rPr>
          <w:rFonts w:ascii="Palatino Linotype" w:eastAsia="Calibri" w:hAnsi="Palatino Linotype" w:cs="Arial"/>
          <w:color w:val="000000" w:themeColor="text1"/>
        </w:rPr>
        <w:t xml:space="preserve">En este sentido, </w:t>
      </w:r>
      <w:r w:rsidRPr="00C4570B">
        <w:rPr>
          <w:rFonts w:ascii="Palatino Linotype" w:hAnsi="Palatino Linotype"/>
          <w:color w:val="000000" w:themeColor="text1"/>
        </w:rPr>
        <w:t>el hecho de que el</w:t>
      </w:r>
      <w:r w:rsidRPr="00C4570B">
        <w:rPr>
          <w:rFonts w:ascii="Palatino Linotype" w:hAnsi="Palatino Linotype"/>
          <w:b/>
          <w:bCs/>
          <w:color w:val="000000" w:themeColor="text1"/>
        </w:rPr>
        <w:t xml:space="preserve"> SUJETO OBLIGADO</w:t>
      </w:r>
      <w:r w:rsidRPr="00C4570B">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2E31E6" w:rsidRPr="00C4570B" w:rsidRDefault="002E31E6" w:rsidP="00C4570B">
      <w:pPr>
        <w:shd w:val="clear" w:color="auto" w:fill="FFFFFF"/>
        <w:jc w:val="both"/>
        <w:rPr>
          <w:rFonts w:ascii="Palatino Linotype" w:hAnsi="Palatino Linotype"/>
          <w:i/>
          <w:iCs/>
          <w:color w:val="000000" w:themeColor="text1"/>
        </w:rPr>
      </w:pPr>
      <w:r w:rsidRPr="00C4570B">
        <w:rPr>
          <w:rFonts w:ascii="Palatino Linotype" w:hAnsi="Palatino Linotype"/>
          <w:i/>
          <w:iCs/>
          <w:color w:val="000000" w:themeColor="text1"/>
        </w:rPr>
        <w:t>“</w:t>
      </w:r>
      <w:r w:rsidRPr="00C4570B">
        <w:rPr>
          <w:rFonts w:ascii="Palatino Linotype" w:hAnsi="Palatino Linotype"/>
          <w:b/>
          <w:bCs/>
          <w:i/>
          <w:iCs/>
          <w:color w:val="000000" w:themeColor="text1"/>
        </w:rPr>
        <w:t>Artículo 12.</w:t>
      </w:r>
      <w:r w:rsidRPr="00C4570B">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rsidR="002E31E6" w:rsidRPr="00C4570B" w:rsidRDefault="002E31E6" w:rsidP="00C4570B">
      <w:pPr>
        <w:shd w:val="clear" w:color="auto" w:fill="FFFFFF"/>
        <w:jc w:val="both"/>
        <w:rPr>
          <w:rFonts w:ascii="Palatino Linotype" w:hAnsi="Palatino Linotype"/>
          <w:i/>
          <w:iCs/>
          <w:color w:val="000000" w:themeColor="text1"/>
        </w:rPr>
      </w:pPr>
    </w:p>
    <w:p w:rsidR="001F3566" w:rsidRPr="00C4570B" w:rsidRDefault="002E31E6" w:rsidP="00C4570B">
      <w:pPr>
        <w:shd w:val="clear" w:color="auto" w:fill="FFFFFF"/>
        <w:jc w:val="both"/>
        <w:rPr>
          <w:rFonts w:ascii="Palatino Linotype" w:hAnsi="Palatino Linotype"/>
          <w:i/>
          <w:iCs/>
          <w:color w:val="000000" w:themeColor="text1"/>
        </w:rPr>
      </w:pPr>
      <w:r w:rsidRPr="00C4570B">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E31E6" w:rsidRPr="00C4570B" w:rsidRDefault="002E31E6" w:rsidP="00C4570B">
      <w:pPr>
        <w:pBdr>
          <w:top w:val="nil"/>
          <w:left w:val="nil"/>
          <w:bottom w:val="nil"/>
          <w:right w:val="nil"/>
          <w:between w:val="nil"/>
        </w:pBdr>
        <w:spacing w:line="360" w:lineRule="auto"/>
        <w:jc w:val="both"/>
        <w:rPr>
          <w:rFonts w:ascii="Palatino Linotype" w:eastAsia="Calibri" w:hAnsi="Palatino Linotype" w:cs="Arial"/>
          <w:color w:val="000000" w:themeColor="text1"/>
        </w:rPr>
      </w:pPr>
    </w:p>
    <w:p w:rsidR="001F3566" w:rsidRPr="00C4570B" w:rsidRDefault="002E31E6" w:rsidP="00C4570B">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4570B">
        <w:rPr>
          <w:rFonts w:ascii="Palatino Linotype" w:eastAsia="Calibri" w:hAnsi="Palatino Linotype" w:cs="Arial"/>
          <w:color w:val="000000" w:themeColor="text1"/>
        </w:rPr>
        <w:t xml:space="preserve">No obstante, no se tener por atendido el </w:t>
      </w:r>
      <w:r w:rsidR="00F30DD8" w:rsidRPr="00C4570B">
        <w:rPr>
          <w:rFonts w:ascii="Palatino Linotype" w:eastAsia="Calibri" w:hAnsi="Palatino Linotype" w:cs="Arial"/>
          <w:color w:val="000000" w:themeColor="text1"/>
        </w:rPr>
        <w:t>requerimiento</w:t>
      </w:r>
      <w:r w:rsidRPr="00C4570B">
        <w:rPr>
          <w:rFonts w:ascii="Palatino Linotype" w:eastAsia="Calibri" w:hAnsi="Palatino Linotype" w:cs="Arial"/>
          <w:color w:val="000000" w:themeColor="text1"/>
        </w:rPr>
        <w:t xml:space="preserve"> de información derivado de que </w:t>
      </w:r>
      <w:r w:rsidR="009716D8" w:rsidRPr="00C4570B">
        <w:rPr>
          <w:rFonts w:ascii="Palatino Linotype" w:eastAsia="Calibri" w:hAnsi="Palatino Linotype" w:cs="Arial"/>
          <w:color w:val="000000" w:themeColor="text1"/>
        </w:rPr>
        <w:t xml:space="preserve">el </w:t>
      </w:r>
      <w:r w:rsidR="009716D8" w:rsidRPr="00C4570B">
        <w:rPr>
          <w:rFonts w:ascii="Palatino Linotype" w:eastAsia="Calibri" w:hAnsi="Palatino Linotype" w:cs="Arial"/>
          <w:b/>
          <w:color w:val="000000" w:themeColor="text1"/>
        </w:rPr>
        <w:t>SUJETO OBLIGADO</w:t>
      </w:r>
      <w:r w:rsidR="009716D8" w:rsidRPr="00C4570B">
        <w:rPr>
          <w:rFonts w:ascii="Palatino Linotype" w:eastAsia="Calibri" w:hAnsi="Palatino Linotype" w:cs="Arial"/>
          <w:color w:val="000000" w:themeColor="text1"/>
        </w:rPr>
        <w:t xml:space="preserve"> </w:t>
      </w:r>
      <w:r w:rsidR="009716D8" w:rsidRPr="00C4570B">
        <w:rPr>
          <w:rFonts w:ascii="Palatino Linotype" w:eastAsia="Calibri" w:hAnsi="Palatino Linotype" w:cs="Arial"/>
          <w:b/>
          <w:color w:val="000000" w:themeColor="text1"/>
        </w:rPr>
        <w:t>omitió hacer entrega de las documentales requeridas argumentando que los CFDI (</w:t>
      </w:r>
      <w:r w:rsidR="009716D8" w:rsidRPr="00C4570B">
        <w:rPr>
          <w:rFonts w:ascii="Palatino Linotype" w:hAnsi="Palatino Linotype"/>
          <w:b/>
          <w:color w:val="000000" w:themeColor="text1"/>
        </w:rPr>
        <w:t>Comprobantes Fiscales Digitales por Internet</w:t>
      </w:r>
      <w:r w:rsidR="009716D8" w:rsidRPr="00C4570B">
        <w:rPr>
          <w:rFonts w:ascii="Palatino Linotype" w:eastAsia="Calibri" w:hAnsi="Palatino Linotype" w:cs="Arial"/>
          <w:b/>
          <w:color w:val="000000" w:themeColor="text1"/>
        </w:rPr>
        <w:t xml:space="preserve">) son </w:t>
      </w:r>
      <w:r w:rsidR="009716D8" w:rsidRPr="00C4570B">
        <w:rPr>
          <w:rFonts w:ascii="Palatino Linotype" w:hAnsi="Palatino Linotype"/>
          <w:b/>
          <w:color w:val="000000" w:themeColor="text1"/>
        </w:rPr>
        <w:t>entregados a los Servidores Públicos de manera individualizada por contener datos personales de identificación y financieros</w:t>
      </w:r>
      <w:r w:rsidRPr="00C4570B">
        <w:rPr>
          <w:rFonts w:ascii="Palatino Linotype" w:eastAsia="Calibri" w:hAnsi="Palatino Linotype" w:cs="Arial"/>
          <w:color w:val="000000" w:themeColor="text1"/>
        </w:rPr>
        <w:t>, como se expuso previamente en el cuadro</w:t>
      </w:r>
      <w:r w:rsidR="00F30DD8" w:rsidRPr="00C4570B">
        <w:rPr>
          <w:rFonts w:ascii="Palatino Linotype" w:eastAsia="Calibri" w:hAnsi="Palatino Linotype" w:cs="Arial"/>
          <w:color w:val="000000" w:themeColor="text1"/>
        </w:rPr>
        <w:t xml:space="preserve"> descriptivo.</w:t>
      </w:r>
    </w:p>
    <w:p w:rsidR="009716D8" w:rsidRPr="00C4570B" w:rsidRDefault="009716D8" w:rsidP="00C4570B">
      <w:pPr>
        <w:pBdr>
          <w:top w:val="nil"/>
          <w:left w:val="nil"/>
          <w:bottom w:val="nil"/>
          <w:right w:val="nil"/>
          <w:between w:val="nil"/>
        </w:pBdr>
        <w:spacing w:line="360" w:lineRule="auto"/>
        <w:jc w:val="both"/>
        <w:rPr>
          <w:rFonts w:ascii="Palatino Linotype" w:eastAsia="Calibri" w:hAnsi="Palatino Linotype" w:cs="Arial"/>
          <w:color w:val="000000" w:themeColor="text1"/>
        </w:rPr>
      </w:pPr>
    </w:p>
    <w:p w:rsidR="009716D8" w:rsidRPr="00C4570B" w:rsidRDefault="009716D8" w:rsidP="00C4570B">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4570B">
        <w:rPr>
          <w:rFonts w:ascii="Palatino Linotype" w:eastAsia="Calibri" w:hAnsi="Palatino Linotype" w:cs="Arial"/>
          <w:color w:val="000000" w:themeColor="text1"/>
        </w:rPr>
        <w:lastRenderedPageBreak/>
        <w:t>En este contexto, resulta pertinente hacer referencia a lo establecido en los artículos 5, 48 y 49 de la Ley del Trabajo de los Servidores Públicos del Estado y Municipios, que disponen lo siguiente:</w:t>
      </w: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r w:rsidRPr="00C4570B">
        <w:rPr>
          <w:rFonts w:ascii="Palatino Linotype" w:eastAsia="Calibri" w:hAnsi="Palatino Linotype" w:cs="Arial"/>
          <w:b/>
          <w:i/>
          <w:color w:val="000000" w:themeColor="text1"/>
        </w:rPr>
        <w:t>ARTÍCULO 5.</w:t>
      </w:r>
      <w:r w:rsidRPr="00C4570B">
        <w:rPr>
          <w:rFonts w:ascii="Palatino Linotype" w:eastAsia="Calibri" w:hAnsi="Palatino Linotype" w:cs="Arial"/>
          <w:i/>
          <w:color w:val="000000" w:themeColor="text1"/>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 </w:t>
      </w:r>
    </w:p>
    <w:p w:rsidR="009716D8" w:rsidRPr="00C4570B" w:rsidRDefault="009716D8" w:rsidP="00C4570B">
      <w:pPr>
        <w:pBdr>
          <w:top w:val="nil"/>
          <w:left w:val="nil"/>
          <w:bottom w:val="nil"/>
          <w:right w:val="nil"/>
          <w:between w:val="nil"/>
        </w:pBdr>
        <w:spacing w:line="360" w:lineRule="auto"/>
        <w:jc w:val="both"/>
        <w:rPr>
          <w:rFonts w:ascii="Palatino Linotype" w:eastAsia="Calibri" w:hAnsi="Palatino Linotype" w:cs="Arial"/>
          <w:color w:val="000000" w:themeColor="text1"/>
        </w:rPr>
      </w:pP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r w:rsidRPr="00C4570B">
        <w:rPr>
          <w:rFonts w:ascii="Palatino Linotype" w:eastAsia="Calibri" w:hAnsi="Palatino Linotype" w:cs="Arial"/>
          <w:b/>
          <w:i/>
          <w:color w:val="000000" w:themeColor="text1"/>
        </w:rPr>
        <w:t>ARTÍCULO 48.</w:t>
      </w:r>
      <w:r w:rsidRPr="00C4570B">
        <w:rPr>
          <w:rFonts w:ascii="Palatino Linotype" w:eastAsia="Calibri" w:hAnsi="Palatino Linotype" w:cs="Arial"/>
          <w:i/>
          <w:color w:val="000000" w:themeColor="text1"/>
        </w:rPr>
        <w:t xml:space="preserve"> Para iniciar la prestación de los servicios se requiere: </w:t>
      </w: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 xml:space="preserve">I. Tener conferido el nombramiento, contrato respectivo o formato único de Movimientos de Personal; </w:t>
      </w: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 xml:space="preserve">II. Rendir la protesta de ley en caso de nombramiento; y </w:t>
      </w: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 xml:space="preserve">III. Tomar posesión del cargo </w:t>
      </w: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r w:rsidRPr="00C4570B">
        <w:rPr>
          <w:rFonts w:ascii="Palatino Linotype" w:eastAsia="Calibri" w:hAnsi="Palatino Linotype" w:cs="Arial"/>
          <w:b/>
          <w:i/>
          <w:color w:val="000000" w:themeColor="text1"/>
        </w:rPr>
        <w:t>ARTÍCULO 49.</w:t>
      </w:r>
      <w:r w:rsidRPr="00C4570B">
        <w:rPr>
          <w:rFonts w:ascii="Palatino Linotype" w:eastAsia="Calibri" w:hAnsi="Palatino Linotype" w:cs="Arial"/>
          <w:i/>
          <w:color w:val="000000" w:themeColor="text1"/>
        </w:rPr>
        <w:t xml:space="preserve"> </w:t>
      </w:r>
      <w:r w:rsidRPr="00C4570B">
        <w:rPr>
          <w:rFonts w:ascii="Palatino Linotype" w:eastAsia="Calibri" w:hAnsi="Palatino Linotype" w:cs="Arial"/>
          <w:b/>
          <w:i/>
          <w:color w:val="000000" w:themeColor="text1"/>
        </w:rPr>
        <w:t>Los nombramientos, contratos o formato único de Movimientos de Personal de los servidores públicos deberán contener:</w:t>
      </w:r>
      <w:r w:rsidRPr="00C4570B">
        <w:rPr>
          <w:rFonts w:ascii="Palatino Linotype" w:eastAsia="Calibri" w:hAnsi="Palatino Linotype" w:cs="Arial"/>
          <w:i/>
          <w:color w:val="000000" w:themeColor="text1"/>
        </w:rPr>
        <w:t xml:space="preserve"> </w:t>
      </w: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 xml:space="preserve">I. Nombre completo del servidor público; </w:t>
      </w: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 xml:space="preserve">II. Cargo para el que es designado, fecha de inicio de sus servicios y lugar de adscripción; </w:t>
      </w: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 xml:space="preserve">III. Carácter del nombramiento, ya sea de servidores públicos generales o de confianza, así como la temporalidad del mismo; </w:t>
      </w:r>
    </w:p>
    <w:p w:rsidR="009716D8" w:rsidRPr="00C4570B" w:rsidRDefault="009716D8" w:rsidP="00C4570B">
      <w:pPr>
        <w:pBdr>
          <w:top w:val="nil"/>
          <w:left w:val="nil"/>
          <w:bottom w:val="nil"/>
          <w:right w:val="nil"/>
          <w:between w:val="nil"/>
        </w:pBdr>
        <w:jc w:val="both"/>
        <w:rPr>
          <w:rFonts w:ascii="Palatino Linotype" w:eastAsia="Calibri" w:hAnsi="Palatino Linotype" w:cs="Arial"/>
          <w:b/>
          <w:i/>
          <w:color w:val="000000" w:themeColor="text1"/>
        </w:rPr>
      </w:pPr>
      <w:r w:rsidRPr="00C4570B">
        <w:rPr>
          <w:rFonts w:ascii="Palatino Linotype" w:eastAsia="Calibri" w:hAnsi="Palatino Linotype" w:cs="Arial"/>
          <w:b/>
          <w:i/>
          <w:color w:val="000000" w:themeColor="text1"/>
        </w:rPr>
        <w:t xml:space="preserve">IV. Remuneración correspondiente al puesto; </w:t>
      </w: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 xml:space="preserve">V. Jornada de trabajo; </w:t>
      </w: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 xml:space="preserve">VI. Derogada; </w:t>
      </w: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VII. Firma del servidor público autorizado para emitir el nombramiento, contrato o formato único de Movimientos de Personal, así como el fundamento legal de esa atribución.</w:t>
      </w:r>
    </w:p>
    <w:p w:rsidR="009716D8" w:rsidRPr="00C4570B" w:rsidRDefault="009716D8" w:rsidP="00C4570B">
      <w:pPr>
        <w:pBdr>
          <w:top w:val="nil"/>
          <w:left w:val="nil"/>
          <w:bottom w:val="nil"/>
          <w:right w:val="nil"/>
          <w:between w:val="nil"/>
        </w:pBdr>
        <w:spacing w:line="360" w:lineRule="auto"/>
        <w:jc w:val="both"/>
        <w:rPr>
          <w:rFonts w:ascii="Palatino Linotype" w:eastAsia="Calibri" w:hAnsi="Palatino Linotype" w:cs="Arial"/>
          <w:color w:val="000000" w:themeColor="text1"/>
        </w:rPr>
      </w:pPr>
    </w:p>
    <w:p w:rsidR="009716D8" w:rsidRPr="00C4570B" w:rsidRDefault="009716D8" w:rsidP="00C4570B">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4570B">
        <w:rPr>
          <w:rFonts w:ascii="Palatino Linotype" w:eastAsia="Calibri" w:hAnsi="Palatino Linotype" w:cs="Arial"/>
          <w:color w:val="000000" w:themeColor="text1"/>
        </w:rPr>
        <w:t xml:space="preserve">De los artículos en cita, se advierten los diversos documentos en los que se establece la relación laboral entre las instituciones públicas con los servidores públicos, así como los requisitos que deben contener. Con base en lo anterior, se advierte que </w:t>
      </w:r>
      <w:r w:rsidRPr="00C4570B">
        <w:rPr>
          <w:rFonts w:ascii="Palatino Linotype" w:eastAsia="Calibri" w:hAnsi="Palatino Linotype" w:cs="Arial"/>
          <w:b/>
          <w:color w:val="000000" w:themeColor="text1"/>
        </w:rPr>
        <w:t>el SUJETO OBLIGADO</w:t>
      </w:r>
      <w:r w:rsidRPr="00C4570B">
        <w:rPr>
          <w:rFonts w:ascii="Palatino Linotype" w:eastAsia="Calibri" w:hAnsi="Palatino Linotype" w:cs="Arial"/>
          <w:color w:val="000000" w:themeColor="text1"/>
        </w:rPr>
        <w:t xml:space="preserve"> al establecer las relaciones laborales, debe haberlo realizado por medio de </w:t>
      </w:r>
      <w:r w:rsidRPr="00C4570B">
        <w:rPr>
          <w:rFonts w:ascii="Palatino Linotype" w:eastAsia="Calibri" w:hAnsi="Palatino Linotype" w:cs="Arial"/>
          <w:color w:val="000000" w:themeColor="text1"/>
        </w:rPr>
        <w:lastRenderedPageBreak/>
        <w:t>nombramiento, contrato o formato único de movimiento de personal, en el cual se debe establecer el cargo, correspondiente a su puesto.</w:t>
      </w:r>
    </w:p>
    <w:p w:rsidR="009716D8" w:rsidRPr="00C4570B" w:rsidRDefault="009716D8" w:rsidP="00C4570B">
      <w:pPr>
        <w:pBdr>
          <w:top w:val="nil"/>
          <w:left w:val="nil"/>
          <w:bottom w:val="nil"/>
          <w:right w:val="nil"/>
          <w:between w:val="nil"/>
        </w:pBdr>
        <w:spacing w:line="360" w:lineRule="auto"/>
        <w:jc w:val="both"/>
        <w:rPr>
          <w:rFonts w:ascii="Palatino Linotype" w:eastAsia="Calibri" w:hAnsi="Palatino Linotype" w:cs="Arial"/>
          <w:color w:val="000000" w:themeColor="text1"/>
        </w:rPr>
      </w:pPr>
    </w:p>
    <w:p w:rsidR="009716D8" w:rsidRPr="00C4570B" w:rsidRDefault="009716D8" w:rsidP="00C4570B">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4570B">
        <w:rPr>
          <w:rFonts w:ascii="Palatino Linotype" w:eastAsia="Calibri" w:hAnsi="Palatino Linotype" w:cs="Arial"/>
          <w:color w:val="000000" w:themeColor="text1"/>
        </w:rPr>
        <w:t xml:space="preserve">Por lo anterior, se advierte que en los documentos referidos en el artículo 5 citado anteriormente, contienen los algunos de los datos requeridos por la parte </w:t>
      </w:r>
      <w:r w:rsidRPr="00C4570B">
        <w:rPr>
          <w:rFonts w:ascii="Palatino Linotype" w:eastAsia="Calibri" w:hAnsi="Palatino Linotype" w:cs="Arial"/>
          <w:b/>
          <w:color w:val="000000" w:themeColor="text1"/>
        </w:rPr>
        <w:t>RECURRENTE</w:t>
      </w:r>
      <w:r w:rsidRPr="00C4570B">
        <w:rPr>
          <w:rFonts w:ascii="Palatino Linotype" w:eastAsia="Calibri" w:hAnsi="Palatino Linotype" w:cs="Arial"/>
          <w:color w:val="000000" w:themeColor="text1"/>
        </w:rPr>
        <w:t>, por lo que es viable colegir que con la entrega del documento en el que se encuentre establecida la relación laboral con el servidor público referido, se pueden colmar los puntos relativos a su cargo y sus percepciones.</w:t>
      </w:r>
    </w:p>
    <w:p w:rsidR="009716D8" w:rsidRPr="00C4570B" w:rsidRDefault="009716D8" w:rsidP="00C4570B">
      <w:pPr>
        <w:pStyle w:val="Prrafodelista"/>
        <w:ind w:left="0"/>
        <w:rPr>
          <w:rFonts w:ascii="Palatino Linotype" w:eastAsia="Calibri" w:hAnsi="Palatino Linotype" w:cs="Arial"/>
          <w:color w:val="000000" w:themeColor="text1"/>
        </w:rPr>
      </w:pPr>
    </w:p>
    <w:p w:rsidR="009716D8" w:rsidRPr="00C4570B" w:rsidRDefault="009716D8" w:rsidP="00C4570B">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4570B">
        <w:rPr>
          <w:rFonts w:ascii="Palatino Linotype" w:eastAsia="Calibri" w:hAnsi="Palatino Linotype" w:cs="Arial"/>
          <w:color w:val="000000" w:themeColor="text1"/>
        </w:rPr>
        <w:t>Por lo que respecta en particular de las percepciones, se observa que el artículo 127 de la Constitución Política de los Estados Unidos Mexicanos establece:</w:t>
      </w: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r w:rsidRPr="00C4570B">
        <w:rPr>
          <w:rFonts w:ascii="Palatino Linotype" w:eastAsia="Calibri" w:hAnsi="Palatino Linotype" w:cs="Arial"/>
          <w:b/>
          <w:i/>
          <w:color w:val="000000" w:themeColor="text1"/>
        </w:rPr>
        <w:t>“Artículo 127.</w:t>
      </w:r>
      <w:r w:rsidRPr="00C4570B">
        <w:rPr>
          <w:rFonts w:ascii="Palatino Linotype" w:eastAsia="Calibri" w:hAnsi="Palatino Linotype" w:cs="Arial"/>
          <w:i/>
          <w:color w:val="000000" w:themeColor="text1"/>
        </w:rPr>
        <w:t xml:space="preserve"> 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  </w:t>
      </w: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 xml:space="preserve">Dicha remuneración será determinada anual y equitativamente en los presupuestos de egresos correspondientes, bajo las siguientes bases: </w:t>
      </w: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r w:rsidRPr="00C4570B">
        <w:rPr>
          <w:rFonts w:ascii="Palatino Linotype" w:eastAsia="Calibri" w:hAnsi="Palatino Linotype" w:cs="Arial"/>
          <w:b/>
          <w:i/>
          <w:color w:val="000000" w:themeColor="text1"/>
        </w:rPr>
        <w:t>I. Se considera remuneración</w:t>
      </w:r>
      <w:r w:rsidRPr="00C4570B">
        <w:rPr>
          <w:rFonts w:ascii="Palatino Linotype" w:eastAsia="Calibri" w:hAnsi="Palatino Linotype" w:cs="Arial"/>
          <w:i/>
          <w:color w:val="000000" w:themeColor="text1"/>
        </w:rPr>
        <w:t xml:space="preserve">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 </w:t>
      </w: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w:t>
      </w: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 xml:space="preserve">V. Las remuneraciones y sus tabuladores serán públicos, y deberán especificar y diferenciar la totalidad de sus elementos fijos y variables tanto en efectivo como en especie. </w:t>
      </w: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w:t>
      </w:r>
    </w:p>
    <w:p w:rsidR="009716D8" w:rsidRDefault="009716D8" w:rsidP="00C4570B">
      <w:pPr>
        <w:rPr>
          <w:rFonts w:ascii="Palatino Linotype" w:eastAsia="Calibri" w:hAnsi="Palatino Linotype" w:cs="Arial"/>
          <w:color w:val="000000" w:themeColor="text1"/>
        </w:rPr>
      </w:pPr>
    </w:p>
    <w:p w:rsidR="00D044D5" w:rsidRDefault="00D044D5" w:rsidP="00C4570B">
      <w:pPr>
        <w:rPr>
          <w:rFonts w:ascii="Palatino Linotype" w:eastAsia="Calibri" w:hAnsi="Palatino Linotype" w:cs="Arial"/>
          <w:color w:val="000000" w:themeColor="text1"/>
        </w:rPr>
      </w:pPr>
    </w:p>
    <w:p w:rsidR="00D044D5" w:rsidRPr="00C4570B" w:rsidRDefault="00D044D5" w:rsidP="00C4570B">
      <w:pPr>
        <w:rPr>
          <w:rFonts w:ascii="Palatino Linotype" w:eastAsia="Calibri" w:hAnsi="Palatino Linotype" w:cs="Arial"/>
          <w:color w:val="000000" w:themeColor="text1"/>
        </w:rPr>
      </w:pPr>
    </w:p>
    <w:p w:rsidR="009716D8" w:rsidRPr="00C4570B" w:rsidRDefault="009716D8" w:rsidP="00C4570B">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4570B">
        <w:rPr>
          <w:rFonts w:ascii="Palatino Linotype" w:eastAsia="Calibri" w:hAnsi="Palatino Linotype" w:cs="Arial"/>
          <w:color w:val="000000" w:themeColor="text1"/>
        </w:rPr>
        <w:lastRenderedPageBreak/>
        <w:t>Por su parte, la Ley Federal del Trabajo en su artículo 84 establece lo siguiente:</w:t>
      </w:r>
    </w:p>
    <w:p w:rsidR="009716D8" w:rsidRPr="00C4570B" w:rsidRDefault="009716D8" w:rsidP="00C4570B">
      <w:pPr>
        <w:pStyle w:val="Prrafodelista"/>
        <w:ind w:left="0"/>
        <w:jc w:val="both"/>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w:t>
      </w:r>
      <w:r w:rsidRPr="00C4570B">
        <w:rPr>
          <w:rFonts w:ascii="Palatino Linotype" w:eastAsia="Calibri" w:hAnsi="Palatino Linotype" w:cs="Arial"/>
          <w:b/>
          <w:i/>
          <w:color w:val="000000" w:themeColor="text1"/>
        </w:rPr>
        <w:t>Artículo 84.-</w:t>
      </w:r>
      <w:r w:rsidRPr="00C4570B">
        <w:rPr>
          <w:rFonts w:ascii="Palatino Linotype" w:eastAsia="Calibri" w:hAnsi="Palatino Linotype" w:cs="Arial"/>
          <w:i/>
          <w:color w:val="000000" w:themeColor="text1"/>
        </w:rPr>
        <w:t xml:space="preserve"> El salario se integra con los pagos hechos en efectivo por cuota diaria, gratificaciones, percepciones, habitación, primas, comisiones, prestaciones en especie y cualquiera otra cantidad o prestación que se entregue al trabajador por su trabajo.”</w:t>
      </w:r>
    </w:p>
    <w:p w:rsidR="009716D8" w:rsidRPr="00C4570B" w:rsidRDefault="009716D8" w:rsidP="00C4570B">
      <w:pPr>
        <w:jc w:val="both"/>
        <w:rPr>
          <w:rFonts w:ascii="Palatino Linotype" w:eastAsia="Calibri" w:hAnsi="Palatino Linotype" w:cs="Arial"/>
          <w:i/>
          <w:color w:val="000000" w:themeColor="text1"/>
        </w:rPr>
      </w:pPr>
    </w:p>
    <w:p w:rsidR="009716D8" w:rsidRPr="00C4570B" w:rsidRDefault="009716D8" w:rsidP="00C4570B">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4570B">
        <w:rPr>
          <w:rFonts w:ascii="Palatino Linotype" w:eastAsia="Calibri" w:hAnsi="Palatino Linotype" w:cs="Arial"/>
          <w:color w:val="000000" w:themeColor="text1"/>
        </w:rPr>
        <w:t xml:space="preserve">Correlativo a lo anterior, la Ley del Trabajo de los Servidores Públicos del Estado y Municipios, en su artículo 71 establece: </w:t>
      </w:r>
    </w:p>
    <w:p w:rsidR="009716D8" w:rsidRPr="00C4570B" w:rsidRDefault="009716D8" w:rsidP="00C4570B">
      <w:pPr>
        <w:pBdr>
          <w:top w:val="nil"/>
          <w:left w:val="nil"/>
          <w:bottom w:val="nil"/>
          <w:right w:val="nil"/>
          <w:between w:val="nil"/>
        </w:pBdr>
        <w:jc w:val="both"/>
        <w:rPr>
          <w:rFonts w:ascii="Palatino Linotype" w:eastAsia="Calibri" w:hAnsi="Palatino Linotype" w:cs="Arial"/>
          <w:i/>
          <w:color w:val="000000" w:themeColor="text1"/>
        </w:rPr>
      </w:pPr>
      <w:r w:rsidRPr="00C4570B">
        <w:rPr>
          <w:rFonts w:ascii="Palatino Linotype" w:eastAsia="Calibri" w:hAnsi="Palatino Linotype" w:cs="Arial"/>
          <w:b/>
          <w:i/>
          <w:color w:val="000000" w:themeColor="text1"/>
        </w:rPr>
        <w:t>ARTÍCULO 71.</w:t>
      </w:r>
      <w:r w:rsidRPr="00C4570B">
        <w:rPr>
          <w:rFonts w:ascii="Palatino Linotype" w:eastAsia="Calibri" w:hAnsi="Palatino Linotype" w:cs="Arial"/>
          <w:i/>
          <w:color w:val="000000" w:themeColor="text1"/>
        </w:rPr>
        <w:t xml:space="preserve"> El sueldo es la retribución que la institución pública debe pagar al servidor público por los servicios prestados.</w:t>
      </w:r>
    </w:p>
    <w:p w:rsidR="009716D8" w:rsidRPr="00C4570B" w:rsidRDefault="009716D8" w:rsidP="00C4570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16D8" w:rsidRPr="00C4570B" w:rsidRDefault="009716D8" w:rsidP="00C4570B">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4570B">
        <w:rPr>
          <w:rFonts w:ascii="Palatino Linotype" w:eastAsia="Calibri" w:hAnsi="Palatino Linotype" w:cs="Arial"/>
          <w:color w:val="000000" w:themeColor="text1"/>
        </w:rPr>
        <w:t>En este sentido, el sueldo que es una retribución que puede encontrarse en diversas expresiones documentales, de manera enunciativa más no limitativa: contratos, nombramientos, nómina, recibos de nómina e incluso el directorio.</w:t>
      </w:r>
    </w:p>
    <w:p w:rsidR="009716D8" w:rsidRPr="00C4570B" w:rsidRDefault="009716D8" w:rsidP="00C4570B">
      <w:pPr>
        <w:pStyle w:val="Prrafodelista"/>
        <w:pBdr>
          <w:top w:val="nil"/>
          <w:left w:val="nil"/>
          <w:bottom w:val="nil"/>
          <w:right w:val="nil"/>
          <w:between w:val="nil"/>
        </w:pBdr>
        <w:spacing w:line="360" w:lineRule="auto"/>
        <w:ind w:left="0"/>
        <w:jc w:val="both"/>
        <w:rPr>
          <w:rFonts w:ascii="Palatino Linotype" w:eastAsia="Calibri" w:hAnsi="Palatino Linotype" w:cs="Arial"/>
          <w:color w:val="000000" w:themeColor="text1"/>
        </w:rPr>
      </w:pPr>
    </w:p>
    <w:p w:rsidR="009716D8" w:rsidRPr="00C4570B" w:rsidRDefault="009716D8" w:rsidP="00C4570B">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4570B">
        <w:rPr>
          <w:rFonts w:ascii="Palatino Linotype" w:eastAsia="Calibri" w:hAnsi="Palatino Linotype" w:cs="Arial"/>
          <w:color w:val="000000" w:themeColor="text1"/>
        </w:rPr>
        <w:t xml:space="preserve">En este sentido, </w:t>
      </w:r>
      <w:r w:rsidRPr="00C4570B">
        <w:rPr>
          <w:rFonts w:ascii="Palatino Linotype" w:eastAsia="Calibri" w:hAnsi="Palatino Linotype" w:cs="Arial"/>
          <w:b/>
          <w:color w:val="000000" w:themeColor="text1"/>
        </w:rPr>
        <w:t>Nómina</w:t>
      </w:r>
      <w:r w:rsidRPr="00C4570B">
        <w:rPr>
          <w:rFonts w:ascii="Palatino Linotype" w:eastAsia="Calibri" w:hAnsi="Palatino Linotype" w:cs="Arial"/>
          <w:color w:val="000000" w:themeColor="text1"/>
        </w:rPr>
        <w:t xml:space="preserve"> es el </w:t>
      </w:r>
      <w:r w:rsidRPr="00C4570B">
        <w:rPr>
          <w:rFonts w:ascii="Palatino Linotype" w:eastAsia="Calibri" w:hAnsi="Palatino Linotype" w:cs="Arial"/>
          <w:i/>
          <w:color w:val="000000" w:themeColor="text1"/>
        </w:rPr>
        <w:t>“documento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009716D8" w:rsidRPr="00C4570B" w:rsidRDefault="009716D8" w:rsidP="00C4570B">
      <w:pPr>
        <w:pStyle w:val="Prrafodelista"/>
        <w:pBdr>
          <w:top w:val="nil"/>
          <w:left w:val="nil"/>
          <w:bottom w:val="nil"/>
          <w:right w:val="nil"/>
          <w:between w:val="nil"/>
        </w:pBdr>
        <w:spacing w:line="360" w:lineRule="auto"/>
        <w:ind w:left="0"/>
        <w:jc w:val="both"/>
        <w:rPr>
          <w:rFonts w:ascii="Palatino Linotype" w:eastAsia="Calibri" w:hAnsi="Palatino Linotype" w:cs="Arial"/>
          <w:color w:val="000000" w:themeColor="text1"/>
        </w:rPr>
      </w:pPr>
    </w:p>
    <w:p w:rsidR="009716D8" w:rsidRPr="00C4570B" w:rsidRDefault="009716D8" w:rsidP="00C4570B">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i/>
          <w:color w:val="000000" w:themeColor="text1"/>
        </w:rPr>
      </w:pPr>
      <w:r w:rsidRPr="00C4570B">
        <w:rPr>
          <w:rFonts w:ascii="Palatino Linotype" w:eastAsia="Calibri" w:hAnsi="Palatino Linotype" w:cs="Arial"/>
          <w:color w:val="000000" w:themeColor="text1"/>
        </w:rPr>
        <w:t xml:space="preserve">De la misma manera, </w:t>
      </w:r>
      <w:r w:rsidRPr="00C4570B">
        <w:rPr>
          <w:rFonts w:ascii="Palatino Linotype" w:eastAsia="Calibri" w:hAnsi="Palatino Linotype" w:cs="Arial"/>
          <w:b/>
          <w:color w:val="000000" w:themeColor="text1"/>
        </w:rPr>
        <w:t>Nómina</w:t>
      </w:r>
      <w:r w:rsidRPr="00C4570B">
        <w:rPr>
          <w:rFonts w:ascii="Palatino Linotype" w:eastAsia="Calibri" w:hAnsi="Palatino Linotype" w:cs="Arial"/>
          <w:color w:val="000000" w:themeColor="text1"/>
        </w:rPr>
        <w:t xml:space="preserve"> es un </w:t>
      </w:r>
      <w:r w:rsidRPr="00C4570B">
        <w:rPr>
          <w:rFonts w:ascii="Palatino Linotype" w:eastAsia="Calibri" w:hAnsi="Palatino Linotype" w:cs="Arial"/>
          <w:i/>
          <w:color w:val="000000" w:themeColor="text1"/>
        </w:rPr>
        <w:t>“listado general de los trabajadores de una institución, en el cual se asientan las percepciones brutas, deducciones y alcance neto de las mismas”.</w:t>
      </w:r>
    </w:p>
    <w:p w:rsidR="009716D8" w:rsidRPr="00C4570B" w:rsidRDefault="009716D8" w:rsidP="00C4570B">
      <w:pPr>
        <w:pStyle w:val="Prrafodelista"/>
        <w:pBdr>
          <w:top w:val="nil"/>
          <w:left w:val="nil"/>
          <w:bottom w:val="nil"/>
          <w:right w:val="nil"/>
          <w:between w:val="nil"/>
        </w:pBdr>
        <w:spacing w:line="360" w:lineRule="auto"/>
        <w:ind w:left="0"/>
        <w:jc w:val="both"/>
        <w:rPr>
          <w:rFonts w:ascii="Palatino Linotype" w:eastAsia="Calibri" w:hAnsi="Palatino Linotype" w:cs="Arial"/>
          <w:color w:val="000000" w:themeColor="text1"/>
        </w:rPr>
      </w:pPr>
    </w:p>
    <w:p w:rsidR="009716D8" w:rsidRPr="00C4570B" w:rsidRDefault="009716D8" w:rsidP="00C4570B">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4570B">
        <w:rPr>
          <w:rFonts w:ascii="Palatino Linotype" w:eastAsia="Calibri" w:hAnsi="Palatino Linotype" w:cs="Arial"/>
          <w:color w:val="000000" w:themeColor="text1"/>
        </w:rPr>
        <w:t xml:space="preserve">Dicho lo anterior, si bien es cierto que en nuestra legislación no existe como tal una definición del término </w:t>
      </w:r>
      <w:r w:rsidRPr="00C4570B">
        <w:rPr>
          <w:rFonts w:ascii="Palatino Linotype" w:eastAsia="Calibri" w:hAnsi="Palatino Linotype" w:cs="Arial"/>
          <w:b/>
          <w:i/>
          <w:color w:val="000000" w:themeColor="text1"/>
        </w:rPr>
        <w:t>nómina</w:t>
      </w:r>
      <w:r w:rsidRPr="00C4570B">
        <w:rPr>
          <w:rFonts w:ascii="Palatino Linotype" w:eastAsia="Calibri" w:hAnsi="Palatino Linotype" w:cs="Arial"/>
          <w:color w:val="000000" w:themeColor="text1"/>
        </w:rPr>
        <w:t xml:space="preserve">, el </w:t>
      </w:r>
      <w:r w:rsidRPr="00C4570B">
        <w:rPr>
          <w:rFonts w:ascii="Palatino Linotype" w:eastAsia="Calibri" w:hAnsi="Palatino Linotype" w:cs="Arial"/>
          <w:i/>
          <w:color w:val="000000" w:themeColor="text1"/>
        </w:rPr>
        <w:t>“Glosario de Términos Usuales de Finanzas Públicas”</w:t>
      </w:r>
      <w:r w:rsidRPr="00C4570B">
        <w:rPr>
          <w:rFonts w:ascii="Palatino Linotype" w:eastAsia="Calibri" w:hAnsi="Palatino Linotype" w:cs="Arial"/>
          <w:color w:val="000000" w:themeColor="text1"/>
        </w:rPr>
        <w:t xml:space="preserve"> del Centro de Estudios de las Finanzas Públicas de la Cámara de Diputados del H. Congreso de </w:t>
      </w:r>
      <w:r w:rsidRPr="00C4570B">
        <w:rPr>
          <w:rFonts w:ascii="Palatino Linotype" w:eastAsia="Calibri" w:hAnsi="Palatino Linotype" w:cs="Arial"/>
          <w:color w:val="000000" w:themeColor="text1"/>
        </w:rPr>
        <w:lastRenderedPageBreak/>
        <w:t xml:space="preserve">la Unión, el </w:t>
      </w:r>
      <w:r w:rsidRPr="00C4570B">
        <w:rPr>
          <w:rFonts w:ascii="Palatino Linotype" w:eastAsia="Calibri" w:hAnsi="Palatino Linotype" w:cs="Arial"/>
          <w:i/>
          <w:color w:val="000000" w:themeColor="text1"/>
        </w:rPr>
        <w:t>“Glosario de Términos Administrativos”,</w:t>
      </w:r>
      <w:r w:rsidRPr="00C4570B">
        <w:rPr>
          <w:rFonts w:ascii="Palatino Linotype" w:eastAsia="Calibri" w:hAnsi="Palatino Linotype" w:cs="Arial"/>
          <w:color w:val="000000" w:themeColor="text1"/>
        </w:rPr>
        <w:t xml:space="preserve"> emitido por el Instituto Nacional de Administración Pública, A.C. y el </w:t>
      </w:r>
      <w:r w:rsidRPr="00C4570B">
        <w:rPr>
          <w:rFonts w:ascii="Palatino Linotype" w:eastAsia="Calibri" w:hAnsi="Palatino Linotype" w:cs="Arial"/>
          <w:i/>
          <w:color w:val="000000" w:themeColor="text1"/>
        </w:rPr>
        <w:t>“Glosario de Términos para el Proceso de Planeación, Programación, Presupuestación y Evaluación en la Administración Pública”,</w:t>
      </w:r>
      <w:r w:rsidRPr="00C4570B">
        <w:rPr>
          <w:rFonts w:ascii="Palatino Linotype" w:eastAsia="Calibri" w:hAnsi="Palatino Linotype" w:cs="Arial"/>
          <w:color w:val="000000" w:themeColor="text1"/>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rsidR="009716D8" w:rsidRPr="00C4570B" w:rsidRDefault="009716D8" w:rsidP="00C4570B">
      <w:pPr>
        <w:pStyle w:val="Prrafodelista"/>
        <w:pBdr>
          <w:top w:val="nil"/>
          <w:left w:val="nil"/>
          <w:bottom w:val="nil"/>
          <w:right w:val="nil"/>
          <w:between w:val="nil"/>
        </w:pBdr>
        <w:ind w:left="0"/>
        <w:jc w:val="both"/>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w:t>
      </w:r>
      <w:r w:rsidRPr="00C4570B">
        <w:rPr>
          <w:rFonts w:ascii="Palatino Linotype" w:eastAsia="Calibri" w:hAnsi="Palatino Linotype" w:cs="Arial"/>
          <w:b/>
          <w:i/>
          <w:color w:val="000000" w:themeColor="text1"/>
        </w:rPr>
        <w:t>NÓMINA:</w:t>
      </w:r>
      <w:r w:rsidRPr="00C4570B">
        <w:rPr>
          <w:rFonts w:ascii="Palatino Linotype" w:eastAsia="Calibri" w:hAnsi="Palatino Linotype" w:cs="Arial"/>
          <w:i/>
          <w:color w:val="000000" w:themeColor="text1"/>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9716D8" w:rsidRPr="00C4570B" w:rsidRDefault="009716D8" w:rsidP="00C4570B">
      <w:pPr>
        <w:pStyle w:val="Prrafodelista"/>
        <w:pBdr>
          <w:top w:val="nil"/>
          <w:left w:val="nil"/>
          <w:bottom w:val="nil"/>
          <w:right w:val="nil"/>
          <w:between w:val="nil"/>
        </w:pBdr>
        <w:spacing w:line="360" w:lineRule="auto"/>
        <w:ind w:left="0"/>
        <w:jc w:val="both"/>
        <w:rPr>
          <w:rFonts w:ascii="Palatino Linotype" w:eastAsia="Calibri" w:hAnsi="Palatino Linotype" w:cs="Arial"/>
          <w:color w:val="000000" w:themeColor="text1"/>
        </w:rPr>
      </w:pPr>
    </w:p>
    <w:p w:rsidR="009716D8" w:rsidRPr="00C4570B" w:rsidRDefault="009716D8" w:rsidP="00C4570B">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4570B">
        <w:rPr>
          <w:rFonts w:ascii="Palatino Linotype" w:eastAsia="Calibri" w:hAnsi="Palatino Linotype" w:cs="Arial"/>
          <w:color w:val="000000" w:themeColor="text1"/>
        </w:rPr>
        <w:t xml:space="preserve">Ahora bien, la definición de bono el artículo 153-J de la Ley Federal del Trabajo establece que para elevar la productividad en las empresas, se elaboran programas que tienen como objeto entre otros el de implementar sistemas que permitan determinar en forma y monto apropiados los incentivos, </w:t>
      </w:r>
      <w:r w:rsidRPr="00C4570B">
        <w:rPr>
          <w:rFonts w:ascii="Palatino Linotype" w:eastAsia="Calibri" w:hAnsi="Palatino Linotype" w:cs="Arial"/>
          <w:b/>
          <w:color w:val="000000" w:themeColor="text1"/>
        </w:rPr>
        <w:t>bonos o comisiones</w:t>
      </w:r>
      <w:r w:rsidRPr="00C4570B">
        <w:rPr>
          <w:rFonts w:ascii="Palatino Linotype" w:eastAsia="Calibri" w:hAnsi="Palatino Linotype" w:cs="Arial"/>
          <w:color w:val="000000" w:themeColor="text1"/>
        </w:rPr>
        <w:t xml:space="preserve"> derivados de la contribución de los trabajadores a la elevación de la productividad, es decir se entiende como un pago extra que recibe el empleado, adicionalmente a su salario como un premio, esto es abonado cuando el empleado alcanza o supera los objetivos establecidos por la empresa.</w:t>
      </w:r>
    </w:p>
    <w:p w:rsidR="009716D8" w:rsidRPr="00C4570B" w:rsidRDefault="009716D8" w:rsidP="00C4570B">
      <w:pPr>
        <w:pStyle w:val="Prrafodelista"/>
        <w:pBdr>
          <w:top w:val="nil"/>
          <w:left w:val="nil"/>
          <w:bottom w:val="nil"/>
          <w:right w:val="nil"/>
          <w:between w:val="nil"/>
        </w:pBdr>
        <w:spacing w:line="360" w:lineRule="auto"/>
        <w:ind w:left="0"/>
        <w:jc w:val="both"/>
        <w:rPr>
          <w:rFonts w:ascii="Palatino Linotype" w:eastAsia="Calibri" w:hAnsi="Palatino Linotype" w:cs="Arial"/>
          <w:color w:val="000000" w:themeColor="text1"/>
        </w:rPr>
      </w:pPr>
    </w:p>
    <w:p w:rsidR="009716D8" w:rsidRPr="00C4570B" w:rsidRDefault="009716D8" w:rsidP="00C4570B">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4570B">
        <w:rPr>
          <w:rFonts w:ascii="Palatino Linotype" w:eastAsia="Calibri" w:hAnsi="Palatino Linotype" w:cs="Arial"/>
          <w:color w:val="000000" w:themeColor="text1"/>
        </w:rPr>
        <w:t>Al respecto, es preciso señalar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rsidR="009716D8" w:rsidRPr="00C4570B" w:rsidRDefault="009716D8" w:rsidP="00C4570B">
      <w:pPr>
        <w:pStyle w:val="Prrafodelista"/>
        <w:ind w:left="0"/>
        <w:rPr>
          <w:rFonts w:ascii="Palatino Linotype" w:eastAsia="Calibri" w:hAnsi="Palatino Linotype" w:cs="Arial"/>
          <w:color w:val="000000" w:themeColor="text1"/>
        </w:rPr>
      </w:pPr>
    </w:p>
    <w:p w:rsidR="009716D8" w:rsidRPr="00C4570B" w:rsidRDefault="009716D8" w:rsidP="00C4570B">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4570B">
        <w:rPr>
          <w:rFonts w:ascii="Palatino Linotype" w:eastAsia="Calibri" w:hAnsi="Palatino Linotype" w:cs="Arial"/>
          <w:color w:val="000000" w:themeColor="text1"/>
        </w:rPr>
        <w:lastRenderedPageBreak/>
        <w:t xml:space="preserve">En este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rsidR="009716D8" w:rsidRPr="00C4570B" w:rsidRDefault="009716D8" w:rsidP="00C4570B">
      <w:pPr>
        <w:rPr>
          <w:rFonts w:ascii="Palatino Linotype" w:eastAsia="Calibri" w:hAnsi="Palatino Linotype" w:cs="Arial"/>
          <w:color w:val="000000" w:themeColor="text1"/>
        </w:rPr>
      </w:pPr>
    </w:p>
    <w:p w:rsidR="009716D8" w:rsidRPr="00C4570B" w:rsidRDefault="009716D8" w:rsidP="00C4570B">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4570B">
        <w:rPr>
          <w:rFonts w:ascii="Palatino Linotype" w:eastAsia="Calibri" w:hAnsi="Palatino Linotype" w:cs="Arial"/>
          <w:color w:val="000000" w:themeColor="text1"/>
        </w:rPr>
        <w:t>De igual forma, la Ley del Trabajo de los Servidores Públicos del Estado y Municipios, en su artículo 220 K, establece los documentos que tiene la obligación de conservar el Sujeto Obligado, entre los que se encuentran los recibos de pagos:</w:t>
      </w:r>
    </w:p>
    <w:p w:rsidR="009716D8" w:rsidRPr="00C4570B" w:rsidRDefault="009716D8" w:rsidP="00C4570B">
      <w:pPr>
        <w:rPr>
          <w:rFonts w:ascii="Palatino Linotype" w:eastAsia="Calibri" w:hAnsi="Palatino Linotype" w:cs="Arial"/>
          <w:i/>
          <w:color w:val="000000" w:themeColor="text1"/>
        </w:rPr>
      </w:pPr>
      <w:r w:rsidRPr="00C4570B">
        <w:rPr>
          <w:rFonts w:ascii="Palatino Linotype" w:eastAsia="Calibri" w:hAnsi="Palatino Linotype" w:cs="Arial"/>
          <w:b/>
          <w:i/>
          <w:color w:val="000000" w:themeColor="text1"/>
        </w:rPr>
        <w:t>“ARTÍCULO 220 K.-</w:t>
      </w:r>
      <w:r w:rsidRPr="00C4570B">
        <w:rPr>
          <w:rFonts w:ascii="Palatino Linotype" w:eastAsia="Calibri" w:hAnsi="Palatino Linotype" w:cs="Arial"/>
          <w:i/>
          <w:color w:val="000000" w:themeColor="text1"/>
        </w:rPr>
        <w:t xml:space="preserve"> La institución o dependencia pública tiene la obligación de conservar y exhibir en el proceso los documentos que a continuación se precisan: </w:t>
      </w:r>
    </w:p>
    <w:p w:rsidR="009716D8" w:rsidRPr="00C4570B" w:rsidRDefault="009716D8" w:rsidP="00C4570B">
      <w:pPr>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 xml:space="preserve">I. Contratos, Nombramientos o Formato Único de Movimientos de Personal, cuando no exista Convenio de condiciones generales de trabajo aplicable; </w:t>
      </w:r>
    </w:p>
    <w:p w:rsidR="009716D8" w:rsidRPr="00C4570B" w:rsidRDefault="009716D8" w:rsidP="00C4570B">
      <w:pPr>
        <w:jc w:val="both"/>
        <w:rPr>
          <w:rFonts w:ascii="Palatino Linotype" w:eastAsia="Calibri" w:hAnsi="Palatino Linotype" w:cs="Arial"/>
          <w:b/>
          <w:i/>
          <w:color w:val="000000" w:themeColor="text1"/>
        </w:rPr>
      </w:pPr>
      <w:r w:rsidRPr="00C4570B">
        <w:rPr>
          <w:rFonts w:ascii="Palatino Linotype" w:eastAsia="Calibri" w:hAnsi="Palatino Linotype" w:cs="Arial"/>
          <w:b/>
          <w:i/>
          <w:color w:val="000000" w:themeColor="text1"/>
        </w:rPr>
        <w:t xml:space="preserve">II. Recibos de pagos de salarios o las constancias documentales del pago de salario cuando sea por depósito o mediante información electrónica; </w:t>
      </w:r>
    </w:p>
    <w:p w:rsidR="009716D8" w:rsidRPr="00C4570B" w:rsidRDefault="009716D8" w:rsidP="00C4570B">
      <w:pPr>
        <w:jc w:val="both"/>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 xml:space="preserve">III. Controles de asistencia o la información magnética o electrónica de asistencia de los servidores públicos; </w:t>
      </w:r>
    </w:p>
    <w:p w:rsidR="009716D8" w:rsidRPr="00C4570B" w:rsidRDefault="009716D8" w:rsidP="00C4570B">
      <w:pPr>
        <w:jc w:val="both"/>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IV. Recibos o las constancias de depósito o del medio de información magnética o electrónica que sean utilizadas para el pago de salarios, prima vacacional, aguinaldo y demás prestaciones establecidas en la presente ley; y</w:t>
      </w:r>
    </w:p>
    <w:p w:rsidR="009716D8" w:rsidRPr="00C4570B" w:rsidRDefault="009716D8" w:rsidP="00C4570B">
      <w:pPr>
        <w:jc w:val="both"/>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V. Los demás que señalen las leyes.</w:t>
      </w:r>
    </w:p>
    <w:p w:rsidR="009716D8" w:rsidRPr="00C4570B" w:rsidRDefault="009716D8" w:rsidP="00C4570B">
      <w:pPr>
        <w:jc w:val="both"/>
        <w:rPr>
          <w:rFonts w:ascii="Palatino Linotype" w:eastAsia="Calibri" w:hAnsi="Palatino Linotype" w:cs="Arial"/>
          <w:i/>
          <w:color w:val="000000" w:themeColor="text1"/>
        </w:rPr>
      </w:pPr>
    </w:p>
    <w:p w:rsidR="009716D8" w:rsidRPr="00C4570B" w:rsidRDefault="009716D8" w:rsidP="00C4570B">
      <w:pPr>
        <w:jc w:val="both"/>
        <w:rPr>
          <w:rFonts w:ascii="Palatino Linotype" w:eastAsia="Calibri" w:hAnsi="Palatino Linotype" w:cs="Arial"/>
          <w:i/>
          <w:color w:val="000000" w:themeColor="text1"/>
        </w:rPr>
      </w:pPr>
      <w:r w:rsidRPr="00C4570B">
        <w:rPr>
          <w:rFonts w:ascii="Palatino Linotype" w:eastAsia="Calibri" w:hAnsi="Palatino Linotype" w:cs="Arial"/>
          <w:i/>
          <w:color w:val="000000" w:themeColor="text1"/>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9716D8" w:rsidRPr="00C4570B" w:rsidRDefault="009716D8" w:rsidP="00C4570B">
      <w:pPr>
        <w:rPr>
          <w:rFonts w:ascii="Palatino Linotype" w:eastAsia="Calibri" w:hAnsi="Palatino Linotype" w:cs="Arial"/>
          <w:color w:val="000000" w:themeColor="text1"/>
        </w:rPr>
      </w:pPr>
    </w:p>
    <w:p w:rsidR="009716D8" w:rsidRDefault="009716D8" w:rsidP="00C4570B">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4570B">
        <w:rPr>
          <w:rFonts w:ascii="Palatino Linotype" w:eastAsia="Calibri" w:hAnsi="Palatino Linotype" w:cs="Arial"/>
          <w:color w:val="000000" w:themeColor="text1"/>
        </w:rPr>
        <w:lastRenderedPageBreak/>
        <w:t xml:space="preserve">En ese sentido, </w:t>
      </w:r>
      <w:r w:rsidRPr="00C4570B">
        <w:rPr>
          <w:rFonts w:ascii="Palatino Linotype" w:eastAsia="Calibri" w:hAnsi="Palatino Linotype" w:cs="Arial"/>
          <w:b/>
          <w:color w:val="000000" w:themeColor="text1"/>
        </w:rPr>
        <w:t>toda institución pública o dependencia del Estado de México debe conservar las constancias documentales del pago de salario</w:t>
      </w:r>
      <w:r w:rsidRPr="00C4570B">
        <w:rPr>
          <w:rFonts w:ascii="Palatino Linotype" w:eastAsia="Calibri" w:hAnsi="Palatino Linotype" w:cs="Arial"/>
          <w:color w:val="000000" w:themeColor="text1"/>
        </w:rPr>
        <w:t>,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rsidR="00C4570B" w:rsidRPr="00C4570B" w:rsidRDefault="00C4570B" w:rsidP="00C4570B">
      <w:pPr>
        <w:pStyle w:val="Prrafodelista"/>
        <w:pBdr>
          <w:top w:val="nil"/>
          <w:left w:val="nil"/>
          <w:bottom w:val="nil"/>
          <w:right w:val="nil"/>
          <w:between w:val="nil"/>
        </w:pBdr>
        <w:spacing w:line="360" w:lineRule="auto"/>
        <w:ind w:left="0"/>
        <w:jc w:val="both"/>
        <w:rPr>
          <w:rFonts w:ascii="Palatino Linotype" w:eastAsia="Calibri" w:hAnsi="Palatino Linotype" w:cs="Arial"/>
          <w:color w:val="000000" w:themeColor="text1"/>
        </w:rPr>
      </w:pPr>
    </w:p>
    <w:p w:rsidR="009716D8" w:rsidRPr="00C4570B" w:rsidRDefault="009716D8" w:rsidP="00C4570B">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C4570B">
        <w:rPr>
          <w:rFonts w:ascii="Palatino Linotype" w:eastAsia="Calibri" w:hAnsi="Palatino Linotype" w:cs="Arial"/>
          <w:color w:val="000000" w:themeColor="text1"/>
        </w:rPr>
        <w:t xml:space="preserve">En resumen, todos los servidores públicos tienen el derecho a recibir remuneraciones irrenunciables por el desempeño de un empleo, cargo o comisión, en función de las responsabilidades asumidas; remuneraciones que según el texto constitucional serán públicas; la nómina, es el listado general de los trabajadores de una institución, en el cual se asientan las percepciones brutas, deducciones y alcance neto de las mismas y, los </w:t>
      </w:r>
      <w:r w:rsidRPr="00C4570B">
        <w:rPr>
          <w:rFonts w:ascii="Palatino Linotype" w:eastAsia="Calibri" w:hAnsi="Palatino Linotype" w:cs="Arial"/>
          <w:b/>
          <w:color w:val="000000" w:themeColor="text1"/>
        </w:rPr>
        <w:t>“recibos o comprobantes de pago”</w:t>
      </w:r>
      <w:r w:rsidRPr="00C4570B">
        <w:rPr>
          <w:rFonts w:ascii="Palatino Linotype" w:eastAsia="Calibri" w:hAnsi="Palatino Linotype" w:cs="Arial"/>
          <w:color w:val="000000" w:themeColor="text1"/>
        </w:rPr>
        <w:t xml:space="preserve"> sirven también para documentarlo.</w:t>
      </w:r>
    </w:p>
    <w:p w:rsidR="009716D8" w:rsidRPr="00C4570B" w:rsidRDefault="009716D8" w:rsidP="00C4570B">
      <w:pPr>
        <w:pStyle w:val="Prrafodelista"/>
        <w:ind w:left="0"/>
        <w:rPr>
          <w:rFonts w:ascii="Palatino Linotype" w:eastAsia="Calibri" w:hAnsi="Palatino Linotype" w:cs="Arial"/>
          <w:color w:val="000000" w:themeColor="text1"/>
        </w:rPr>
      </w:pPr>
    </w:p>
    <w:p w:rsidR="009716D8" w:rsidRPr="00C4570B" w:rsidRDefault="009716D8" w:rsidP="00C4570B">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b/>
          <w:color w:val="000000" w:themeColor="text1"/>
        </w:rPr>
      </w:pPr>
      <w:r w:rsidRPr="00C4570B">
        <w:rPr>
          <w:rFonts w:ascii="Palatino Linotype" w:eastAsia="Calibri" w:hAnsi="Palatino Linotype" w:cs="Arial"/>
          <w:color w:val="000000" w:themeColor="text1"/>
        </w:rPr>
        <w:t xml:space="preserve">En virtud de lo anterior, es de destacar que la información requerida es susceptible de ser generada, poseída y administrada por el </w:t>
      </w:r>
      <w:r w:rsidRPr="00C4570B">
        <w:rPr>
          <w:rFonts w:ascii="Palatino Linotype" w:eastAsia="Calibri" w:hAnsi="Palatino Linotype" w:cs="Arial"/>
          <w:b/>
          <w:color w:val="000000" w:themeColor="text1"/>
        </w:rPr>
        <w:t>SUJETO OBLIGADO</w:t>
      </w:r>
      <w:r w:rsidRPr="00C4570B">
        <w:rPr>
          <w:rFonts w:ascii="Palatino Linotype" w:eastAsia="Calibri" w:hAnsi="Palatino Linotype" w:cs="Arial"/>
          <w:color w:val="000000" w:themeColor="text1"/>
        </w:rPr>
        <w:t xml:space="preserve">; en consecuencia, la información solicitada por la parte </w:t>
      </w:r>
      <w:r w:rsidRPr="00C4570B">
        <w:rPr>
          <w:rFonts w:ascii="Palatino Linotype" w:eastAsia="Calibri" w:hAnsi="Palatino Linotype" w:cs="Arial"/>
          <w:b/>
          <w:color w:val="000000" w:themeColor="text1"/>
        </w:rPr>
        <w:t>RECURRENTE</w:t>
      </w:r>
      <w:r w:rsidRPr="00C4570B">
        <w:rPr>
          <w:rFonts w:ascii="Palatino Linotype" w:eastAsia="Calibri" w:hAnsi="Palatino Linotype" w:cs="Arial"/>
          <w:color w:val="000000" w:themeColor="text1"/>
        </w:rPr>
        <w:t xml:space="preserve"> debe obrar en los archivos del </w:t>
      </w:r>
      <w:r w:rsidRPr="00C4570B">
        <w:rPr>
          <w:rFonts w:ascii="Palatino Linotype" w:eastAsia="Calibri" w:hAnsi="Palatino Linotype" w:cs="Arial"/>
          <w:b/>
          <w:color w:val="000000" w:themeColor="text1"/>
        </w:rPr>
        <w:t>SUJETO OBLIGADO</w:t>
      </w:r>
      <w:r w:rsidRPr="00C4570B">
        <w:rPr>
          <w:rFonts w:ascii="Palatino Linotype" w:eastAsia="Calibri" w:hAnsi="Palatino Linotype" w:cs="Arial"/>
          <w:color w:val="000000" w:themeColor="text1"/>
        </w:rPr>
        <w:t xml:space="preserve">, por lo que se ordena </w:t>
      </w:r>
      <w:r w:rsidRPr="00C4570B">
        <w:rPr>
          <w:rFonts w:ascii="Palatino Linotype" w:eastAsia="Calibri" w:hAnsi="Palatino Linotype" w:cs="Arial"/>
          <w:b/>
          <w:color w:val="000000" w:themeColor="text1"/>
        </w:rPr>
        <w:t>en versión pública, l</w:t>
      </w:r>
      <w:r w:rsidRPr="00C4570B">
        <w:rPr>
          <w:rFonts w:ascii="Palatino Linotype" w:hAnsi="Palatino Linotype"/>
          <w:b/>
          <w:color w:val="000000" w:themeColor="text1"/>
        </w:rPr>
        <w:t>os recibos de nómina o Comprobantes Fiscales Digitales por Internet (CFDI) de todo el personal adscrito a la Dirección General y a sus Unidades Administrativas de la primera quincena de enero a la segunda quincena de diciembre de 2024 y de la primera quincena de enero a la segunda quincena de abril de 2025.</w:t>
      </w:r>
    </w:p>
    <w:p w:rsidR="009716D8" w:rsidRDefault="009716D8" w:rsidP="00C4570B">
      <w:pPr>
        <w:spacing w:line="360" w:lineRule="auto"/>
        <w:jc w:val="both"/>
        <w:rPr>
          <w:rFonts w:ascii="Palatino Linotype" w:eastAsia="Palatino Linotype" w:hAnsi="Palatino Linotype" w:cs="Palatino Linotype"/>
          <w:b/>
          <w:color w:val="000000" w:themeColor="text1"/>
        </w:rPr>
      </w:pPr>
    </w:p>
    <w:p w:rsidR="00D044D5" w:rsidRPr="00C4570B" w:rsidRDefault="00D044D5" w:rsidP="00C4570B">
      <w:pPr>
        <w:spacing w:line="360" w:lineRule="auto"/>
        <w:jc w:val="both"/>
        <w:rPr>
          <w:rFonts w:ascii="Palatino Linotype" w:eastAsia="Palatino Linotype" w:hAnsi="Palatino Linotype" w:cs="Palatino Linotype"/>
          <w:b/>
          <w:color w:val="000000" w:themeColor="text1"/>
        </w:rPr>
      </w:pPr>
    </w:p>
    <w:p w:rsidR="009716D8" w:rsidRPr="00C4570B" w:rsidRDefault="009716D8" w:rsidP="00C4570B">
      <w:pPr>
        <w:pStyle w:val="Prrafodelista"/>
        <w:numPr>
          <w:ilvl w:val="0"/>
          <w:numId w:val="29"/>
        </w:numPr>
        <w:spacing w:line="360" w:lineRule="auto"/>
        <w:ind w:left="0" w:firstLine="0"/>
        <w:jc w:val="both"/>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b/>
          <w:color w:val="000000" w:themeColor="text1"/>
        </w:rPr>
        <w:lastRenderedPageBreak/>
        <w:t>Derecho de petición</w:t>
      </w:r>
    </w:p>
    <w:p w:rsidR="009716D8" w:rsidRPr="00C4570B" w:rsidRDefault="009716D8" w:rsidP="00C4570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color w:val="000000" w:themeColor="text1"/>
        </w:rPr>
        <w:t>Ahora bien, se tiene que la parte</w:t>
      </w:r>
      <w:r w:rsidRPr="00C4570B">
        <w:rPr>
          <w:rFonts w:ascii="Palatino Linotype" w:eastAsia="Palatino Linotype" w:hAnsi="Palatino Linotype" w:cs="Palatino Linotype"/>
          <w:b/>
          <w:color w:val="000000" w:themeColor="text1"/>
        </w:rPr>
        <w:t xml:space="preserve"> RECURRENTE </w:t>
      </w:r>
      <w:r w:rsidRPr="00C4570B">
        <w:rPr>
          <w:rFonts w:ascii="Palatino Linotype" w:eastAsia="Palatino Linotype" w:hAnsi="Palatino Linotype" w:cs="Palatino Linotype"/>
          <w:color w:val="000000" w:themeColor="text1"/>
        </w:rPr>
        <w:t>solicitó lo siguiente: “</w:t>
      </w:r>
      <w:r w:rsidRPr="00C4570B">
        <w:rPr>
          <w:rFonts w:ascii="Palatino Linotype" w:eastAsia="Palatino Linotype" w:hAnsi="Palatino Linotype" w:cs="Palatino Linotype"/>
          <w:i/>
          <w:color w:val="000000" w:themeColor="text1"/>
        </w:rPr>
        <w:t>R</w:t>
      </w:r>
      <w:r w:rsidRPr="00C4570B">
        <w:rPr>
          <w:rFonts w:ascii="Palatino Linotype" w:hAnsi="Palatino Linotype"/>
          <w:i/>
          <w:color w:val="000000" w:themeColor="text1"/>
        </w:rPr>
        <w:t>azón por la cual no se está enviado en tiempo el timbrado de los recibos de nómina, se tiene meses de no se reciben los recibos por correo…</w:t>
      </w:r>
      <w:r w:rsidRPr="00C4570B">
        <w:rPr>
          <w:rFonts w:ascii="Palatino Linotype" w:eastAsia="Palatino Linotype" w:hAnsi="Palatino Linotype" w:cs="Palatino Linotype"/>
          <w:color w:val="000000" w:themeColor="text1"/>
        </w:rPr>
        <w:t xml:space="preserve">”; al respecto, </w:t>
      </w:r>
      <w:r w:rsidRPr="00C4570B">
        <w:rPr>
          <w:rFonts w:ascii="Palatino Linotype" w:hAnsi="Palatino Linotype" w:cs="Arial"/>
          <w:color w:val="000000" w:themeColor="text1"/>
        </w:rPr>
        <w:t xml:space="preserve">este Órgano Garante advierte que </w:t>
      </w:r>
      <w:r w:rsidRPr="00C4570B">
        <w:rPr>
          <w:rFonts w:ascii="Palatino Linotype" w:hAnsi="Palatino Linotype" w:cs="Arial"/>
          <w:color w:val="000000" w:themeColor="text1"/>
          <w:lang w:eastAsia="es-MX"/>
        </w:rPr>
        <w:t>se</w:t>
      </w:r>
      <w:r w:rsidRPr="00C4570B">
        <w:rPr>
          <w:rFonts w:ascii="Palatino Linotype" w:hAnsi="Palatino Linotype" w:cs="Arial"/>
          <w:bCs/>
          <w:color w:val="000000" w:themeColor="text1"/>
        </w:rPr>
        <w:t xml:space="preserve"> requirió</w:t>
      </w:r>
      <w:r w:rsidRPr="00C4570B">
        <w:rPr>
          <w:rFonts w:ascii="Palatino Linotype" w:hAnsi="Palatino Linotype" w:cs="Arial"/>
          <w:color w:val="000000" w:themeColor="text1"/>
        </w:rPr>
        <w:t xml:space="preserve"> una razón, o bien, un razonamiento por parte del</w:t>
      </w:r>
      <w:r w:rsidRPr="00C4570B">
        <w:rPr>
          <w:rFonts w:ascii="Palatino Linotype" w:hAnsi="Palatino Linotype" w:cs="Arial"/>
          <w:b/>
          <w:color w:val="000000" w:themeColor="text1"/>
        </w:rPr>
        <w:t xml:space="preserve"> SUJETO OBLIGADO</w:t>
      </w:r>
      <w:r w:rsidRPr="00C4570B">
        <w:rPr>
          <w:rFonts w:ascii="Palatino Linotype" w:hAnsi="Palatino Linotype" w:cs="Arial"/>
          <w:color w:val="000000" w:themeColor="text1"/>
        </w:rPr>
        <w:t xml:space="preserve"> mediante la realización de un cuestionamiento específico</w:t>
      </w:r>
      <w:r w:rsidRPr="00C4570B">
        <w:rPr>
          <w:rFonts w:ascii="Palatino Linotype" w:eastAsia="MS Mincho" w:hAnsi="Palatino Linotype"/>
          <w:color w:val="000000" w:themeColor="text1"/>
        </w:rPr>
        <w:t xml:space="preserve">, en este sentido, </w:t>
      </w:r>
      <w:r w:rsidRPr="00C4570B">
        <w:rPr>
          <w:rFonts w:ascii="Palatino Linotype" w:hAnsi="Palatino Linotype" w:cs="Arial"/>
          <w:b/>
          <w:color w:val="000000" w:themeColor="text1"/>
        </w:rPr>
        <w:t>lo solicitado no constituye</w:t>
      </w:r>
      <w:r w:rsidRPr="00C4570B">
        <w:rPr>
          <w:rFonts w:ascii="Palatino Linotype" w:eastAsia="MS Mincho" w:hAnsi="Palatino Linotype"/>
          <w:b/>
          <w:color w:val="000000" w:themeColor="text1"/>
        </w:rPr>
        <w:t xml:space="preserve"> </w:t>
      </w:r>
      <w:r w:rsidRPr="00C4570B">
        <w:rPr>
          <w:rFonts w:ascii="Palatino Linotype" w:hAnsi="Palatino Linotype" w:cs="Arial"/>
          <w:b/>
          <w:color w:val="000000" w:themeColor="text1"/>
        </w:rPr>
        <w:t>un derecho de acceso a la información pública</w:t>
      </w:r>
      <w:r w:rsidRPr="00C4570B">
        <w:rPr>
          <w:rFonts w:ascii="Palatino Linotype" w:hAnsi="Palatino Linotype" w:cs="Arial"/>
          <w:color w:val="000000" w:themeColor="text1"/>
        </w:rPr>
        <w:t xml:space="preserve">, es decir, dicha información no consta en un documento derivado del ejercicio de facultades, atribuciones o competencias del </w:t>
      </w:r>
      <w:r w:rsidRPr="00C4570B">
        <w:rPr>
          <w:rFonts w:ascii="Palatino Linotype" w:hAnsi="Palatino Linotype" w:cs="Arial"/>
          <w:b/>
          <w:color w:val="000000" w:themeColor="text1"/>
        </w:rPr>
        <w:t>SUJETO OBLIGADO</w:t>
      </w:r>
      <w:r w:rsidRPr="00C4570B">
        <w:rPr>
          <w:rFonts w:ascii="Palatino Linotype" w:hAnsi="Palatino Linotype" w:cs="Arial"/>
          <w:color w:val="000000" w:themeColor="text1"/>
        </w:rPr>
        <w:t>, o bien, dentro de una base de datos o medio electrónico, que éste tuviera obligación de generar, poseer y administrar.</w:t>
      </w:r>
    </w:p>
    <w:p w:rsidR="009716D8" w:rsidRPr="00C4570B" w:rsidRDefault="009716D8" w:rsidP="00C4570B">
      <w:pPr>
        <w:spacing w:line="360" w:lineRule="auto"/>
        <w:jc w:val="both"/>
        <w:rPr>
          <w:rFonts w:ascii="Palatino Linotype" w:eastAsia="Palatino Linotype" w:hAnsi="Palatino Linotype" w:cs="Palatino Linotype"/>
          <w:b/>
          <w:color w:val="000000" w:themeColor="text1"/>
        </w:rPr>
      </w:pPr>
    </w:p>
    <w:p w:rsidR="009716D8" w:rsidRPr="00C4570B" w:rsidRDefault="009716D8" w:rsidP="00C4570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4570B">
        <w:rPr>
          <w:rFonts w:ascii="Palatino Linotype" w:hAnsi="Palatino Linotype" w:cs="Arial"/>
          <w:color w:val="000000" w:themeColor="text1"/>
        </w:rPr>
        <w:t xml:space="preserve">En este orden de ideas, es importante dejar en claro lo que debe entenderse por </w:t>
      </w:r>
      <w:r w:rsidRPr="00C4570B">
        <w:rPr>
          <w:rFonts w:ascii="Palatino Linotype" w:hAnsi="Palatino Linotype" w:cs="Arial"/>
          <w:b/>
          <w:color w:val="000000" w:themeColor="text1"/>
        </w:rPr>
        <w:t>derecho de petición</w:t>
      </w:r>
      <w:r w:rsidRPr="00C4570B">
        <w:rPr>
          <w:rFonts w:ascii="Palatino Linotype" w:hAnsi="Palatino Linotype" w:cs="Arial"/>
          <w:color w:val="000000" w:themeColor="text1"/>
        </w:rPr>
        <w:t>, así como por derecho de acceso a la información pública, con el objeto de distinguir el ejercicio de ambos derechos.</w:t>
      </w:r>
    </w:p>
    <w:p w:rsidR="009716D8" w:rsidRPr="00C4570B" w:rsidRDefault="009716D8" w:rsidP="00C4570B">
      <w:pPr>
        <w:rPr>
          <w:rFonts w:ascii="Palatino Linotype" w:hAnsi="Palatino Linotype" w:cs="Arial"/>
          <w:color w:val="000000" w:themeColor="text1"/>
        </w:rPr>
      </w:pPr>
    </w:p>
    <w:p w:rsidR="009716D8" w:rsidRPr="00C4570B" w:rsidRDefault="009716D8" w:rsidP="00C4570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4570B">
        <w:rPr>
          <w:rFonts w:ascii="Palatino Linotype" w:hAnsi="Palatino Linotype" w:cs="Arial"/>
          <w:color w:val="000000" w:themeColor="text1"/>
        </w:rPr>
        <w:t xml:space="preserve">Por lo que respecta a la definición de </w:t>
      </w:r>
      <w:r w:rsidRPr="00C4570B">
        <w:rPr>
          <w:rFonts w:ascii="Palatino Linotype" w:hAnsi="Palatino Linotype" w:cs="Arial"/>
          <w:b/>
          <w:color w:val="000000" w:themeColor="text1"/>
        </w:rPr>
        <w:t>Derecho de Petición</w:t>
      </w:r>
      <w:r w:rsidRPr="00C4570B">
        <w:rPr>
          <w:rFonts w:ascii="Palatino Linotype" w:hAnsi="Palatino Linotype" w:cs="Arial"/>
          <w:color w:val="000000" w:themeColor="text1"/>
        </w:rPr>
        <w:t xml:space="preserve">, el Maestro Ignacio Burgoa Orihuela refiere: </w:t>
      </w:r>
    </w:p>
    <w:p w:rsidR="009716D8" w:rsidRPr="00C4570B" w:rsidRDefault="009716D8" w:rsidP="00C4570B">
      <w:pPr>
        <w:tabs>
          <w:tab w:val="left" w:pos="9214"/>
        </w:tabs>
        <w:jc w:val="both"/>
        <w:rPr>
          <w:rFonts w:ascii="Palatino Linotype" w:hAnsi="Palatino Linotype"/>
          <w:color w:val="000000" w:themeColor="text1"/>
          <w:lang w:eastAsia="es-MX"/>
        </w:rPr>
      </w:pPr>
      <w:r w:rsidRPr="00C4570B">
        <w:rPr>
          <w:rFonts w:ascii="Palatino Linotype" w:hAnsi="Palatino Linotype"/>
          <w:i/>
          <w:color w:val="000000" w:themeColor="text1"/>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rsidR="009716D8" w:rsidRPr="00C4570B" w:rsidRDefault="009716D8" w:rsidP="00C4570B">
      <w:pPr>
        <w:tabs>
          <w:tab w:val="left" w:pos="9214"/>
        </w:tabs>
        <w:jc w:val="both"/>
        <w:rPr>
          <w:rFonts w:ascii="Palatino Linotype" w:hAnsi="Palatino Linotype"/>
          <w:color w:val="000000" w:themeColor="text1"/>
          <w:lang w:eastAsia="es-MX"/>
        </w:rPr>
      </w:pPr>
    </w:p>
    <w:p w:rsidR="009716D8" w:rsidRPr="00C4570B" w:rsidRDefault="009716D8" w:rsidP="00C4570B">
      <w:pPr>
        <w:pStyle w:val="Prrafodelista"/>
        <w:numPr>
          <w:ilvl w:val="0"/>
          <w:numId w:val="1"/>
        </w:numPr>
        <w:autoSpaceDE w:val="0"/>
        <w:autoSpaceDN w:val="0"/>
        <w:adjustRightInd w:val="0"/>
        <w:spacing w:before="120" w:line="360" w:lineRule="auto"/>
        <w:ind w:left="0" w:firstLine="0"/>
        <w:jc w:val="both"/>
        <w:rPr>
          <w:rFonts w:ascii="Palatino Linotype" w:hAnsi="Palatino Linotype" w:cs="Arial"/>
          <w:color w:val="000000" w:themeColor="text1"/>
        </w:rPr>
      </w:pPr>
      <w:r w:rsidRPr="00C4570B">
        <w:rPr>
          <w:rFonts w:ascii="Palatino Linotype" w:hAnsi="Palatino Linotype" w:cs="Arial"/>
          <w:color w:val="000000" w:themeColor="text1"/>
        </w:rPr>
        <w:t xml:space="preserve">Por su parte, David Cienfuegos Salgado, concibe al derecho de petición como: </w:t>
      </w:r>
    </w:p>
    <w:p w:rsidR="009716D8" w:rsidRPr="00C4570B" w:rsidRDefault="009716D8" w:rsidP="00C4570B">
      <w:pPr>
        <w:tabs>
          <w:tab w:val="left" w:pos="9214"/>
        </w:tabs>
        <w:jc w:val="both"/>
        <w:rPr>
          <w:rFonts w:ascii="Palatino Linotype" w:hAnsi="Palatino Linotype"/>
          <w:color w:val="000000" w:themeColor="text1"/>
          <w:lang w:eastAsia="es-MX"/>
        </w:rPr>
      </w:pPr>
      <w:r w:rsidRPr="00C4570B">
        <w:rPr>
          <w:rFonts w:ascii="Palatino Linotype" w:hAnsi="Palatino Linotype"/>
          <w:i/>
          <w:color w:val="000000" w:themeColor="text1"/>
          <w:lang w:eastAsia="es-MX"/>
        </w:rPr>
        <w:t>“… el derecho de toda persona a ser escuchado por quienes ejercen el poder público...”</w:t>
      </w:r>
    </w:p>
    <w:p w:rsidR="009716D8" w:rsidRPr="00C4570B" w:rsidRDefault="009716D8" w:rsidP="00C4570B">
      <w:pPr>
        <w:tabs>
          <w:tab w:val="left" w:pos="9214"/>
        </w:tabs>
        <w:spacing w:line="360" w:lineRule="auto"/>
        <w:jc w:val="both"/>
        <w:rPr>
          <w:rFonts w:ascii="Palatino Linotype" w:hAnsi="Palatino Linotype"/>
          <w:i/>
          <w:color w:val="000000" w:themeColor="text1"/>
          <w:lang w:eastAsia="es-MX"/>
        </w:rPr>
      </w:pPr>
    </w:p>
    <w:p w:rsidR="009716D8" w:rsidRPr="00C4570B" w:rsidRDefault="009716D8" w:rsidP="00C4570B">
      <w:pPr>
        <w:pStyle w:val="Prrafodelista"/>
        <w:numPr>
          <w:ilvl w:val="0"/>
          <w:numId w:val="1"/>
        </w:numPr>
        <w:autoSpaceDE w:val="0"/>
        <w:autoSpaceDN w:val="0"/>
        <w:adjustRightInd w:val="0"/>
        <w:spacing w:before="120" w:line="360" w:lineRule="auto"/>
        <w:ind w:left="0" w:firstLine="0"/>
        <w:jc w:val="both"/>
        <w:rPr>
          <w:rFonts w:ascii="Palatino Linotype" w:hAnsi="Palatino Linotype" w:cs="Arial"/>
          <w:color w:val="000000" w:themeColor="text1"/>
        </w:rPr>
      </w:pPr>
      <w:r w:rsidRPr="00C4570B">
        <w:rPr>
          <w:rFonts w:ascii="Palatino Linotype" w:hAnsi="Palatino Linotype" w:cs="Arial"/>
          <w:color w:val="000000" w:themeColor="text1"/>
        </w:rPr>
        <w:lastRenderedPageBreak/>
        <w:t xml:space="preserve">A este respecto, para diferenciar el derecho de petición del derecho de acceso a la información, resulta conducente señalar que José Guadalupe Robles, conceptualiza al derecho a la información como: </w:t>
      </w:r>
    </w:p>
    <w:p w:rsidR="009716D8" w:rsidRPr="00C4570B" w:rsidRDefault="009716D8" w:rsidP="00C4570B">
      <w:pPr>
        <w:tabs>
          <w:tab w:val="left" w:pos="9214"/>
        </w:tabs>
        <w:jc w:val="both"/>
        <w:rPr>
          <w:rFonts w:ascii="Palatino Linotype" w:hAnsi="Palatino Linotype"/>
          <w:i/>
          <w:color w:val="000000" w:themeColor="text1"/>
          <w:lang w:eastAsia="es-MX"/>
        </w:rPr>
      </w:pPr>
      <w:r w:rsidRPr="00C4570B">
        <w:rPr>
          <w:rFonts w:ascii="Palatino Linotype" w:hAnsi="Palatino Linotype"/>
          <w:i/>
          <w:color w:val="000000" w:themeColor="text1"/>
          <w:lang w:eastAsia="es-MX"/>
        </w:rPr>
        <w:t>“…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p>
    <w:p w:rsidR="009716D8" w:rsidRPr="00C4570B" w:rsidRDefault="009716D8" w:rsidP="00C4570B">
      <w:pPr>
        <w:pStyle w:val="Prrafodelista"/>
        <w:autoSpaceDE w:val="0"/>
        <w:autoSpaceDN w:val="0"/>
        <w:adjustRightInd w:val="0"/>
        <w:spacing w:before="120" w:line="360" w:lineRule="auto"/>
        <w:ind w:left="0"/>
        <w:jc w:val="both"/>
        <w:rPr>
          <w:rFonts w:ascii="Palatino Linotype" w:hAnsi="Palatino Linotype" w:cs="Arial"/>
          <w:color w:val="000000" w:themeColor="text1"/>
        </w:rPr>
      </w:pPr>
    </w:p>
    <w:p w:rsidR="009716D8" w:rsidRPr="00C4570B" w:rsidRDefault="009716D8" w:rsidP="00C4570B">
      <w:pPr>
        <w:pStyle w:val="Prrafodelista"/>
        <w:numPr>
          <w:ilvl w:val="0"/>
          <w:numId w:val="1"/>
        </w:numPr>
        <w:autoSpaceDE w:val="0"/>
        <w:autoSpaceDN w:val="0"/>
        <w:adjustRightInd w:val="0"/>
        <w:spacing w:before="120" w:line="360" w:lineRule="auto"/>
        <w:ind w:left="0" w:firstLine="0"/>
        <w:jc w:val="both"/>
        <w:rPr>
          <w:rFonts w:ascii="Palatino Linotype" w:hAnsi="Palatino Linotype" w:cs="Arial"/>
          <w:color w:val="000000" w:themeColor="text1"/>
        </w:rPr>
      </w:pPr>
      <w:r w:rsidRPr="00C4570B">
        <w:rPr>
          <w:rFonts w:ascii="Palatino Linotype" w:hAnsi="Palatino Linotype" w:cs="Arial"/>
          <w:color w:val="000000" w:themeColor="text1"/>
        </w:rPr>
        <w:t xml:space="preserve">Ahora bien, el derecho </w:t>
      </w:r>
      <w:r w:rsidRPr="00C4570B">
        <w:rPr>
          <w:rFonts w:ascii="Palatino Linotype" w:hAnsi="Palatino Linotype"/>
          <w:color w:val="000000" w:themeColor="text1"/>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rsidR="009716D8" w:rsidRPr="00C4570B" w:rsidRDefault="009716D8" w:rsidP="00C4570B">
      <w:pPr>
        <w:spacing w:before="120" w:after="120"/>
        <w:jc w:val="both"/>
        <w:rPr>
          <w:rFonts w:ascii="Palatino Linotype" w:hAnsi="Palatino Linotype"/>
          <w:i/>
          <w:color w:val="000000" w:themeColor="text1"/>
        </w:rPr>
      </w:pPr>
      <w:r w:rsidRPr="00C4570B">
        <w:rPr>
          <w:rFonts w:ascii="Palatino Linotype" w:hAnsi="Palatino Linotype"/>
          <w:color w:val="000000" w:themeColor="text1"/>
        </w:rPr>
        <w:t>“</w:t>
      </w:r>
      <w:r w:rsidRPr="00C4570B">
        <w:rPr>
          <w:rFonts w:ascii="Palatino Linotype" w:hAnsi="Palatino Linotype"/>
          <w:b/>
          <w:i/>
          <w:color w:val="000000" w:themeColor="text1"/>
        </w:rPr>
        <w:t>Artículo 4.</w:t>
      </w:r>
      <w:r w:rsidRPr="00C4570B">
        <w:rPr>
          <w:rFonts w:ascii="Palatino Linotype" w:hAnsi="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716D8" w:rsidRPr="00C4570B" w:rsidRDefault="009716D8" w:rsidP="00C4570B">
      <w:pPr>
        <w:spacing w:before="120" w:after="120"/>
        <w:jc w:val="both"/>
        <w:rPr>
          <w:rFonts w:ascii="Palatino Linotype" w:hAnsi="Palatino Linotype"/>
          <w:i/>
          <w:color w:val="000000" w:themeColor="text1"/>
        </w:rPr>
      </w:pPr>
      <w:r w:rsidRPr="00C4570B">
        <w:rPr>
          <w:rFonts w:ascii="Palatino Linotype" w:hAnsi="Palatino Linotyp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C4570B">
        <w:rPr>
          <w:rFonts w:ascii="Palatino Linotype" w:hAnsi="Palatino Linotype" w:cs="Arial"/>
          <w:i/>
          <w:color w:val="000000" w:themeColor="text1"/>
        </w:rPr>
        <w:t>mexicano</w:t>
      </w:r>
      <w:r w:rsidRPr="00C4570B">
        <w:rPr>
          <w:rFonts w:ascii="Palatino Linotype" w:hAnsi="Palatino Linotype"/>
          <w:i/>
          <w:color w:val="000000" w:themeColor="text1"/>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716D8" w:rsidRPr="00C4570B" w:rsidRDefault="009716D8" w:rsidP="00C4570B">
      <w:pPr>
        <w:spacing w:before="120" w:after="120"/>
        <w:jc w:val="both"/>
        <w:rPr>
          <w:rFonts w:ascii="Palatino Linotype" w:hAnsi="Palatino Linotype"/>
          <w:i/>
          <w:color w:val="000000" w:themeColor="text1"/>
        </w:rPr>
      </w:pPr>
      <w:r w:rsidRPr="00C4570B">
        <w:rPr>
          <w:rFonts w:ascii="Palatino Linotype" w:hAnsi="Palatino Linotype"/>
          <w:i/>
          <w:color w:val="000000" w:themeColor="text1"/>
        </w:rPr>
        <w:t>Los sujetos obligados deben poner en práctica, políticas y programas de acceso a la información</w:t>
      </w:r>
      <w:r w:rsidRPr="00C4570B">
        <w:rPr>
          <w:rFonts w:ascii="Palatino Linotype" w:hAnsi="Palatino Linotype"/>
          <w:color w:val="000000" w:themeColor="text1"/>
        </w:rPr>
        <w:t xml:space="preserve"> </w:t>
      </w:r>
      <w:r w:rsidRPr="00C4570B">
        <w:rPr>
          <w:rFonts w:ascii="Palatino Linotype" w:hAnsi="Palatino Linotype"/>
          <w:i/>
          <w:color w:val="000000" w:themeColor="text1"/>
        </w:rPr>
        <w:t>que se apeguen a criterios de publicidad, veracidad, oportunidad, precisión y suficiencia en beneficio de los solicitantes.”</w:t>
      </w:r>
    </w:p>
    <w:p w:rsidR="009716D8" w:rsidRPr="00C4570B" w:rsidRDefault="009716D8" w:rsidP="00C4570B">
      <w:pPr>
        <w:spacing w:before="120" w:after="120" w:line="360" w:lineRule="auto"/>
        <w:jc w:val="both"/>
        <w:rPr>
          <w:rFonts w:ascii="Palatino Linotype" w:hAnsi="Palatino Linotype"/>
          <w:i/>
          <w:color w:val="000000" w:themeColor="text1"/>
        </w:rPr>
      </w:pPr>
    </w:p>
    <w:p w:rsidR="009716D8" w:rsidRPr="00C4570B" w:rsidRDefault="009716D8" w:rsidP="00C4570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color w:val="000000" w:themeColor="text1"/>
        </w:rPr>
      </w:pPr>
      <w:r w:rsidRPr="00C4570B">
        <w:rPr>
          <w:rFonts w:ascii="Palatino Linotype" w:hAnsi="Palatino Linotype" w:cs="Arial"/>
          <w:color w:val="000000" w:themeColor="text1"/>
        </w:rPr>
        <w:t xml:space="preserve">Es por ello que, el derecho de acceso a la información pública, implica el conocimiento de los particulares de la información contenida en los documentos que posean </w:t>
      </w:r>
      <w:r w:rsidRPr="00C4570B">
        <w:rPr>
          <w:rFonts w:ascii="Palatino Linotype" w:hAnsi="Palatino Linotype" w:cs="Arial"/>
          <w:color w:val="000000" w:themeColor="text1"/>
        </w:rPr>
        <w:lastRenderedPageBreak/>
        <w:t xml:space="preserve">los órganos del Estado; incluso se impone la obligación a las autoridades de preservar sus documentos en archivos administrativos actualizados. </w:t>
      </w:r>
    </w:p>
    <w:p w:rsidR="009716D8" w:rsidRPr="00C4570B" w:rsidRDefault="009716D8" w:rsidP="00C4570B">
      <w:pPr>
        <w:pStyle w:val="Prrafodelista"/>
        <w:autoSpaceDE w:val="0"/>
        <w:autoSpaceDN w:val="0"/>
        <w:adjustRightInd w:val="0"/>
        <w:spacing w:before="120" w:after="120" w:line="360" w:lineRule="auto"/>
        <w:ind w:left="0"/>
        <w:jc w:val="both"/>
        <w:rPr>
          <w:rFonts w:ascii="Palatino Linotype" w:hAnsi="Palatino Linotype" w:cs="Arial"/>
          <w:color w:val="000000" w:themeColor="text1"/>
        </w:rPr>
      </w:pPr>
    </w:p>
    <w:p w:rsidR="009716D8" w:rsidRPr="00C4570B" w:rsidRDefault="009716D8" w:rsidP="00C4570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color w:val="000000" w:themeColor="text1"/>
        </w:rPr>
      </w:pPr>
      <w:r w:rsidRPr="00C4570B">
        <w:rPr>
          <w:rFonts w:ascii="Palatino Linotype" w:hAnsi="Palatino Linotype" w:cs="Arial"/>
          <w:color w:val="000000" w:themeColor="text1"/>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9716D8" w:rsidRPr="00C4570B" w:rsidRDefault="009716D8" w:rsidP="00C4570B">
      <w:pPr>
        <w:pStyle w:val="Prrafodelista"/>
        <w:autoSpaceDE w:val="0"/>
        <w:autoSpaceDN w:val="0"/>
        <w:adjustRightInd w:val="0"/>
        <w:spacing w:before="120" w:after="120" w:line="360" w:lineRule="auto"/>
        <w:ind w:left="0"/>
        <w:jc w:val="both"/>
        <w:rPr>
          <w:rFonts w:ascii="Palatino Linotype" w:hAnsi="Palatino Linotype" w:cs="Arial"/>
          <w:color w:val="000000" w:themeColor="text1"/>
        </w:rPr>
      </w:pPr>
    </w:p>
    <w:p w:rsidR="009716D8" w:rsidRPr="00C4570B" w:rsidRDefault="009716D8" w:rsidP="00C4570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color w:val="000000" w:themeColor="text1"/>
        </w:rPr>
      </w:pPr>
      <w:r w:rsidRPr="00C4570B">
        <w:rPr>
          <w:rFonts w:ascii="Palatino Linotype" w:hAnsi="Palatino Linotype" w:cs="Arial"/>
          <w:color w:val="000000" w:themeColor="text1"/>
        </w:rPr>
        <w:t>En esa tesitura, los Sujetos Obligados deberán poner en práctica, políticas y programas de acceso a la información que se apeguen a criterios de publicidad, veracidad, oportunidad, precisión y suficiencia en beneficio de los solicitantes.</w:t>
      </w:r>
    </w:p>
    <w:p w:rsidR="009716D8" w:rsidRPr="00C4570B" w:rsidRDefault="009716D8" w:rsidP="00C4570B">
      <w:pPr>
        <w:pStyle w:val="Prrafodelista"/>
        <w:autoSpaceDE w:val="0"/>
        <w:autoSpaceDN w:val="0"/>
        <w:adjustRightInd w:val="0"/>
        <w:spacing w:before="120" w:after="120" w:line="360" w:lineRule="auto"/>
        <w:ind w:left="0"/>
        <w:jc w:val="both"/>
        <w:rPr>
          <w:rFonts w:ascii="Palatino Linotype" w:hAnsi="Palatino Linotype" w:cs="Arial"/>
          <w:color w:val="000000" w:themeColor="text1"/>
        </w:rPr>
      </w:pPr>
    </w:p>
    <w:p w:rsidR="009716D8" w:rsidRPr="00C4570B" w:rsidRDefault="009716D8" w:rsidP="00C4570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color w:val="000000" w:themeColor="text1"/>
        </w:rPr>
      </w:pPr>
      <w:r w:rsidRPr="00C4570B">
        <w:rPr>
          <w:rFonts w:ascii="Palatino Linotype" w:hAnsi="Palatino Linotype" w:cs="Arial"/>
          <w:color w:val="000000" w:themeColor="text1"/>
        </w:rPr>
        <w:t>Lo anterior tiene sustento en los artículos 3 fracciones XI y XXII; 4; 11 y 41 de la Ley de Transparencia y Acceso a la Información Pública del Estado de México y Municipios:</w:t>
      </w:r>
    </w:p>
    <w:p w:rsidR="009716D8" w:rsidRPr="00C4570B" w:rsidRDefault="009716D8" w:rsidP="00C4570B">
      <w:pPr>
        <w:spacing w:before="120" w:after="120"/>
        <w:jc w:val="both"/>
        <w:rPr>
          <w:rFonts w:ascii="Palatino Linotype" w:hAnsi="Palatino Linotype" w:cs="Arial"/>
          <w:bCs/>
          <w:i/>
          <w:noProof/>
          <w:color w:val="000000" w:themeColor="text1"/>
        </w:rPr>
      </w:pPr>
      <w:r w:rsidRPr="00C4570B">
        <w:rPr>
          <w:rFonts w:ascii="Palatino Linotype" w:hAnsi="Palatino Linotype" w:cs="Arial"/>
          <w:b/>
          <w:bCs/>
          <w:i/>
          <w:noProof/>
          <w:color w:val="000000" w:themeColor="text1"/>
        </w:rPr>
        <w:t xml:space="preserve">“Artículo 3. Para los efectos </w:t>
      </w:r>
      <w:r w:rsidRPr="00C4570B">
        <w:rPr>
          <w:rFonts w:ascii="Palatino Linotype" w:hAnsi="Palatino Linotype" w:cs="Arial"/>
          <w:b/>
          <w:i/>
          <w:color w:val="000000" w:themeColor="text1"/>
        </w:rPr>
        <w:t>de</w:t>
      </w:r>
      <w:r w:rsidRPr="00C4570B">
        <w:rPr>
          <w:rFonts w:ascii="Palatino Linotype" w:hAnsi="Palatino Linotype" w:cs="Arial"/>
          <w:b/>
          <w:bCs/>
          <w:i/>
          <w:noProof/>
          <w:color w:val="000000" w:themeColor="text1"/>
        </w:rPr>
        <w:t xml:space="preserve"> la presente Ley se entenderá por: </w:t>
      </w:r>
      <w:r w:rsidRPr="00C4570B">
        <w:rPr>
          <w:rFonts w:ascii="Palatino Linotype" w:hAnsi="Palatino Linotype" w:cs="Arial"/>
          <w:bCs/>
          <w:i/>
          <w:noProof/>
          <w:color w:val="000000" w:themeColor="text1"/>
        </w:rPr>
        <w:t>…</w:t>
      </w:r>
    </w:p>
    <w:p w:rsidR="009716D8" w:rsidRPr="00C4570B" w:rsidRDefault="009716D8" w:rsidP="00C4570B">
      <w:pPr>
        <w:spacing w:before="120" w:after="120"/>
        <w:jc w:val="both"/>
        <w:rPr>
          <w:rFonts w:ascii="Palatino Linotype" w:hAnsi="Palatino Linotype" w:cs="Arial"/>
          <w:bCs/>
          <w:i/>
          <w:noProof/>
          <w:color w:val="000000" w:themeColor="text1"/>
        </w:rPr>
      </w:pPr>
      <w:r w:rsidRPr="00C4570B">
        <w:rPr>
          <w:rFonts w:ascii="Palatino Linotype" w:hAnsi="Palatino Linotype" w:cs="Arial"/>
          <w:bCs/>
          <w:i/>
          <w:noProof/>
          <w:color w:val="000000" w:themeColor="text1"/>
        </w:rPr>
        <w:t>…</w:t>
      </w:r>
    </w:p>
    <w:p w:rsidR="009716D8" w:rsidRPr="00C4570B" w:rsidRDefault="009716D8" w:rsidP="00C4570B">
      <w:pPr>
        <w:spacing w:before="120" w:after="120"/>
        <w:jc w:val="both"/>
        <w:rPr>
          <w:rFonts w:ascii="Palatino Linotype" w:hAnsi="Palatino Linotype" w:cs="Arial"/>
          <w:bCs/>
          <w:i/>
          <w:noProof/>
          <w:color w:val="000000" w:themeColor="text1"/>
        </w:rPr>
      </w:pPr>
      <w:r w:rsidRPr="00C4570B">
        <w:rPr>
          <w:rFonts w:ascii="Palatino Linotype" w:hAnsi="Palatino Linotype" w:cs="Arial"/>
          <w:b/>
          <w:bCs/>
          <w:i/>
          <w:noProof/>
          <w:color w:val="000000" w:themeColor="text1"/>
        </w:rPr>
        <w:t>XI. Documento:</w:t>
      </w:r>
      <w:r w:rsidRPr="00C4570B">
        <w:rPr>
          <w:rFonts w:ascii="Palatino Linotype" w:hAnsi="Palatino Linotype" w:cs="Arial"/>
          <w:bCs/>
          <w:i/>
          <w:noProof/>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w:t>
      </w:r>
      <w:r w:rsidRPr="00C4570B">
        <w:rPr>
          <w:rFonts w:ascii="Palatino Linotype" w:hAnsi="Palatino Linotype" w:cs="Arial"/>
          <w:bCs/>
          <w:i/>
          <w:noProof/>
          <w:color w:val="000000" w:themeColor="text1"/>
        </w:rPr>
        <w:lastRenderedPageBreak/>
        <w:t xml:space="preserve">competencias de los sujetos obligados, sus </w:t>
      </w:r>
      <w:r w:rsidRPr="00C4570B">
        <w:rPr>
          <w:rFonts w:ascii="Palatino Linotype" w:hAnsi="Palatino Linotype" w:cs="Arial"/>
          <w:i/>
          <w:color w:val="000000" w:themeColor="text1"/>
        </w:rPr>
        <w:t>servidores</w:t>
      </w:r>
      <w:r w:rsidRPr="00C4570B">
        <w:rPr>
          <w:rFonts w:ascii="Palatino Linotype" w:hAnsi="Palatino Linotype" w:cs="Arial"/>
          <w:bCs/>
          <w:i/>
          <w:noProof/>
          <w:color w:val="000000" w:themeColor="text1"/>
        </w:rPr>
        <w:t xml:space="preserve"> públicos e integrantes, sin importar su fuente o fecha de elaboración. Los documentos podrán estar en cualquier medio, sea escrito, impreso, sonoro, visual, electrónico, informático u holográfico; </w:t>
      </w:r>
    </w:p>
    <w:p w:rsidR="009716D8" w:rsidRPr="00C4570B" w:rsidRDefault="009716D8" w:rsidP="00C4570B">
      <w:pPr>
        <w:spacing w:before="120" w:after="120"/>
        <w:jc w:val="both"/>
        <w:rPr>
          <w:rFonts w:ascii="Palatino Linotype" w:hAnsi="Palatino Linotype" w:cs="Arial"/>
          <w:bCs/>
          <w:i/>
          <w:noProof/>
          <w:color w:val="000000" w:themeColor="text1"/>
        </w:rPr>
      </w:pPr>
      <w:r w:rsidRPr="00C4570B">
        <w:rPr>
          <w:rFonts w:ascii="Palatino Linotype" w:hAnsi="Palatino Linotype" w:cs="Arial"/>
          <w:b/>
          <w:bCs/>
          <w:i/>
          <w:noProof/>
          <w:color w:val="000000" w:themeColor="text1"/>
        </w:rPr>
        <w:t>Artículo 4.</w:t>
      </w:r>
      <w:r w:rsidRPr="00C4570B">
        <w:rPr>
          <w:rFonts w:ascii="Palatino Linotype" w:hAnsi="Palatino Linotype" w:cs="Arial"/>
          <w:bCs/>
          <w:i/>
          <w:noProof/>
          <w:color w:val="000000" w:themeColor="text1"/>
        </w:rPr>
        <w:t xml:space="preserve"> </w:t>
      </w:r>
      <w:r w:rsidRPr="00C4570B">
        <w:rPr>
          <w:rFonts w:ascii="Palatino Linotype" w:hAnsi="Palatino Linotype" w:cs="Arial"/>
          <w:b/>
          <w:bCs/>
          <w:i/>
          <w:noProof/>
          <w:color w:val="000000" w:themeColor="text1"/>
        </w:rPr>
        <w:t>El derecho humano de acceso a la información pública es la prerrogativa de las personas para buscar, difundir, investigar, recabar, recibir y solicitar información pública</w:t>
      </w:r>
      <w:r w:rsidRPr="00C4570B">
        <w:rPr>
          <w:rFonts w:ascii="Palatino Linotype" w:hAnsi="Palatino Linotype" w:cs="Arial"/>
          <w:bCs/>
          <w:i/>
          <w:noProof/>
          <w:color w:val="000000" w:themeColor="text1"/>
        </w:rPr>
        <w:t xml:space="preserve">, sin necesidad de acreditar personalidad ni interés jurídico. </w:t>
      </w:r>
    </w:p>
    <w:p w:rsidR="009716D8" w:rsidRPr="00C4570B" w:rsidRDefault="009716D8" w:rsidP="00C4570B">
      <w:pPr>
        <w:spacing w:before="120" w:after="120"/>
        <w:jc w:val="both"/>
        <w:rPr>
          <w:rFonts w:ascii="Palatino Linotype" w:hAnsi="Palatino Linotype" w:cs="Arial"/>
          <w:bCs/>
          <w:i/>
          <w:noProof/>
          <w:color w:val="000000" w:themeColor="text1"/>
        </w:rPr>
      </w:pPr>
      <w:r w:rsidRPr="00C4570B">
        <w:rPr>
          <w:rFonts w:ascii="Palatino Linotype" w:hAnsi="Palatino Linotype" w:cs="Arial"/>
          <w:bCs/>
          <w:i/>
          <w:noProof/>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C4570B">
        <w:rPr>
          <w:rFonts w:ascii="Palatino Linotype" w:hAnsi="Palatino Linotype" w:cs="Arial"/>
          <w:i/>
          <w:color w:val="000000" w:themeColor="text1"/>
        </w:rPr>
        <w:t>información</w:t>
      </w:r>
      <w:r w:rsidRPr="00C4570B">
        <w:rPr>
          <w:rFonts w:ascii="Palatino Linotype" w:hAnsi="Palatino Linotype" w:cs="Arial"/>
          <w:bCs/>
          <w:i/>
          <w:noProof/>
          <w:color w:val="000000" w:themeColor="text1"/>
        </w:rPr>
        <w:t xml:space="preserve">. Solo podrá ser clasificada excepcionalmente como reservada temporalmente por razones de interés público, en los términos de las causas legítimas y estrictamente necesarias previstas por esta Ley. </w:t>
      </w:r>
    </w:p>
    <w:p w:rsidR="009716D8" w:rsidRPr="00C4570B" w:rsidRDefault="009716D8" w:rsidP="00C4570B">
      <w:pPr>
        <w:spacing w:before="120" w:after="120"/>
        <w:jc w:val="both"/>
        <w:rPr>
          <w:rFonts w:ascii="Palatino Linotype" w:hAnsi="Palatino Linotype" w:cs="Arial"/>
          <w:bCs/>
          <w:i/>
          <w:noProof/>
          <w:color w:val="000000" w:themeColor="text1"/>
        </w:rPr>
      </w:pPr>
      <w:r w:rsidRPr="00C4570B">
        <w:rPr>
          <w:rFonts w:ascii="Palatino Linotype" w:hAnsi="Palatino Linotype" w:cs="Arial"/>
          <w:bCs/>
          <w:i/>
          <w:noProof/>
          <w:color w:val="000000" w:themeColor="text1"/>
        </w:rPr>
        <w:t xml:space="preserve">Los sujetos obligados deben poner en práctica, políticas y programas de acceso a la información que se apeguen a criterios de publicidad, veracidad, oportunidad, precisión y suficiencia en beneficio de los solicitantes. </w:t>
      </w:r>
    </w:p>
    <w:p w:rsidR="009716D8" w:rsidRPr="00C4570B" w:rsidRDefault="009716D8" w:rsidP="00C4570B">
      <w:pPr>
        <w:spacing w:before="120" w:after="120"/>
        <w:jc w:val="both"/>
        <w:rPr>
          <w:rFonts w:ascii="Palatino Linotype" w:hAnsi="Palatino Linotype" w:cs="Arial"/>
          <w:bCs/>
          <w:i/>
          <w:noProof/>
          <w:color w:val="000000" w:themeColor="text1"/>
        </w:rPr>
      </w:pPr>
      <w:r w:rsidRPr="00C4570B">
        <w:rPr>
          <w:rFonts w:ascii="Palatino Linotype" w:hAnsi="Palatino Linotype" w:cs="Arial"/>
          <w:b/>
          <w:bCs/>
          <w:i/>
          <w:noProof/>
          <w:color w:val="000000" w:themeColor="text1"/>
        </w:rPr>
        <w:t>Artículo 11.-</w:t>
      </w:r>
      <w:r w:rsidRPr="00C4570B">
        <w:rPr>
          <w:rFonts w:ascii="Palatino Linotype" w:hAnsi="Palatino Linotype" w:cs="Arial"/>
          <w:bCs/>
          <w:i/>
          <w:noProof/>
          <w:color w:val="000000" w:themeColor="text1"/>
        </w:rPr>
        <w:t xml:space="preserve"> </w:t>
      </w:r>
      <w:r w:rsidRPr="00C4570B">
        <w:rPr>
          <w:rFonts w:ascii="Palatino Linotype" w:hAnsi="Palatino Linotype" w:cs="Arial"/>
          <w:b/>
          <w:bCs/>
          <w:i/>
          <w:noProof/>
          <w:color w:val="000000" w:themeColor="text1"/>
        </w:rPr>
        <w:t>Los Sujetos Obligados sólo proporcionarán la información que generen en el ejercicio de sus atribuciones</w:t>
      </w:r>
      <w:r w:rsidRPr="00C4570B">
        <w:rPr>
          <w:rFonts w:ascii="Palatino Linotype" w:hAnsi="Palatino Linotype" w:cs="Arial"/>
          <w:bCs/>
          <w:i/>
          <w:noProof/>
          <w:color w:val="000000" w:themeColor="text1"/>
        </w:rPr>
        <w:t>.</w:t>
      </w:r>
    </w:p>
    <w:p w:rsidR="009716D8" w:rsidRPr="00C4570B" w:rsidRDefault="009716D8" w:rsidP="00C4570B">
      <w:pPr>
        <w:spacing w:before="120" w:after="120"/>
        <w:jc w:val="both"/>
        <w:rPr>
          <w:rFonts w:ascii="Palatino Linotype" w:hAnsi="Palatino Linotype" w:cs="Arial"/>
          <w:bCs/>
          <w:i/>
          <w:noProof/>
          <w:color w:val="000000" w:themeColor="text1"/>
        </w:rPr>
      </w:pPr>
      <w:r w:rsidRPr="00C4570B">
        <w:rPr>
          <w:rFonts w:ascii="Palatino Linotype" w:hAnsi="Palatino Linotype" w:cs="Arial"/>
          <w:b/>
          <w:bCs/>
          <w:i/>
          <w:noProof/>
          <w:color w:val="000000" w:themeColor="text1"/>
        </w:rPr>
        <w:t>Artículo 12.</w:t>
      </w:r>
      <w:r w:rsidRPr="00C4570B">
        <w:rPr>
          <w:rFonts w:ascii="Palatino Linotype" w:hAnsi="Palatino Linotype" w:cs="Arial"/>
          <w:bCs/>
          <w:i/>
          <w:noProof/>
          <w:color w:val="000000" w:themeColor="text1"/>
        </w:rPr>
        <w:t xml:space="preserve"> Quienes generen, recopilen, administren, manejen, procesen, archiven o conserven información pública</w:t>
      </w:r>
      <w:r w:rsidRPr="00C4570B">
        <w:rPr>
          <w:rFonts w:ascii="Palatino Linotype" w:hAnsi="Palatino Linotype" w:cs="Arial"/>
          <w:b/>
          <w:bCs/>
          <w:i/>
          <w:noProof/>
          <w:color w:val="000000" w:themeColor="text1"/>
        </w:rPr>
        <w:t xml:space="preserve"> </w:t>
      </w:r>
      <w:r w:rsidRPr="00C4570B">
        <w:rPr>
          <w:rFonts w:ascii="Palatino Linotype" w:hAnsi="Palatino Linotype" w:cs="Arial"/>
          <w:bCs/>
          <w:i/>
          <w:noProof/>
          <w:color w:val="000000" w:themeColor="text1"/>
        </w:rPr>
        <w:t xml:space="preserve">serán responsables de la misma en los términos de las disposiciones jurídicas </w:t>
      </w:r>
      <w:r w:rsidRPr="00C4570B">
        <w:rPr>
          <w:rFonts w:ascii="Palatino Linotype" w:hAnsi="Palatino Linotype" w:cs="Arial"/>
          <w:i/>
          <w:color w:val="000000" w:themeColor="text1"/>
        </w:rPr>
        <w:t>aplicables</w:t>
      </w:r>
      <w:r w:rsidRPr="00C4570B">
        <w:rPr>
          <w:rFonts w:ascii="Palatino Linotype" w:hAnsi="Palatino Linotype" w:cs="Arial"/>
          <w:bCs/>
          <w:i/>
          <w:noProof/>
          <w:color w:val="000000" w:themeColor="text1"/>
        </w:rPr>
        <w:t xml:space="preserve">. </w:t>
      </w:r>
    </w:p>
    <w:p w:rsidR="009716D8" w:rsidRPr="00C4570B" w:rsidRDefault="009716D8" w:rsidP="00C4570B">
      <w:pPr>
        <w:spacing w:before="120" w:after="120"/>
        <w:jc w:val="both"/>
        <w:rPr>
          <w:rFonts w:ascii="Palatino Linotype" w:hAnsi="Palatino Linotype" w:cs="Arial"/>
          <w:bCs/>
          <w:i/>
          <w:noProof/>
          <w:color w:val="000000" w:themeColor="text1"/>
        </w:rPr>
      </w:pPr>
      <w:r w:rsidRPr="00C4570B">
        <w:rPr>
          <w:rFonts w:ascii="Palatino Linotype" w:hAnsi="Palatino Linotype" w:cs="Arial"/>
          <w:b/>
          <w:bCs/>
          <w:i/>
          <w:noProof/>
          <w:color w:val="000000" w:themeColor="text1"/>
        </w:rPr>
        <w:t>Los sujetos obligados sólo proporcionarán la información pública que se les requiera y que obre en sus archivos</w:t>
      </w:r>
      <w:r w:rsidRPr="00C4570B">
        <w:rPr>
          <w:rFonts w:ascii="Palatino Linotype" w:hAnsi="Palatino Linotype" w:cs="Arial"/>
          <w:bCs/>
          <w:i/>
          <w:noProof/>
          <w:color w:val="000000" w:themeColor="text1"/>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716D8" w:rsidRPr="00C4570B" w:rsidRDefault="009716D8" w:rsidP="00C4570B">
      <w:pPr>
        <w:spacing w:before="120" w:after="120" w:line="360" w:lineRule="auto"/>
        <w:jc w:val="both"/>
        <w:rPr>
          <w:rFonts w:ascii="Palatino Linotype" w:hAnsi="Palatino Linotype" w:cs="Arial"/>
          <w:bCs/>
          <w:i/>
          <w:noProof/>
          <w:color w:val="000000" w:themeColor="text1"/>
        </w:rPr>
      </w:pPr>
    </w:p>
    <w:p w:rsidR="009716D8" w:rsidRDefault="009716D8" w:rsidP="00C4570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color w:val="000000" w:themeColor="text1"/>
        </w:rPr>
      </w:pPr>
      <w:r w:rsidRPr="00C4570B">
        <w:rPr>
          <w:rFonts w:ascii="Palatino Linotype" w:hAnsi="Palatino Linotype" w:cs="Arial"/>
          <w:color w:val="000000" w:themeColor="text1"/>
        </w:rPr>
        <w:t xml:space="preserve">De una interpretación sistemática de los artículos anteriores se puede deducir que el ejercicio del derecho de acceso a la información pública se centra en la potestad de los particulares para conocer el contenido de los documentos que obren en los archivos de los </w:t>
      </w:r>
      <w:r w:rsidRPr="00C4570B">
        <w:rPr>
          <w:rFonts w:ascii="Palatino Linotype" w:hAnsi="Palatino Linotype" w:cs="Arial"/>
          <w:color w:val="000000" w:themeColor="text1"/>
        </w:rPr>
        <w:lastRenderedPageBreak/>
        <w:t>Sujetos Obligados, ya sea porque los generen en el uso de sus atribuciones, los administren o simplemente los posean.</w:t>
      </w:r>
    </w:p>
    <w:p w:rsidR="00D044D5" w:rsidRPr="00C4570B" w:rsidRDefault="00D044D5" w:rsidP="00D044D5">
      <w:pPr>
        <w:pStyle w:val="Prrafodelista"/>
        <w:autoSpaceDE w:val="0"/>
        <w:autoSpaceDN w:val="0"/>
        <w:adjustRightInd w:val="0"/>
        <w:spacing w:before="120" w:after="120" w:line="360" w:lineRule="auto"/>
        <w:ind w:left="0"/>
        <w:jc w:val="both"/>
        <w:rPr>
          <w:rFonts w:ascii="Palatino Linotype" w:hAnsi="Palatino Linotype" w:cs="Arial"/>
          <w:color w:val="000000" w:themeColor="text1"/>
        </w:rPr>
      </w:pPr>
    </w:p>
    <w:p w:rsidR="009716D8" w:rsidRPr="00C4570B" w:rsidRDefault="009716D8" w:rsidP="00C4570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color w:val="000000" w:themeColor="text1"/>
        </w:rPr>
      </w:pPr>
      <w:r w:rsidRPr="00C4570B">
        <w:rPr>
          <w:rFonts w:ascii="Palatino Linotype" w:hAnsi="Palatino Linotype" w:cs="Arial"/>
          <w:color w:val="000000" w:themeColor="text1"/>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716D8" w:rsidRPr="00C4570B" w:rsidRDefault="009716D8" w:rsidP="00C4570B">
      <w:pPr>
        <w:pStyle w:val="Prrafodelista"/>
        <w:autoSpaceDE w:val="0"/>
        <w:autoSpaceDN w:val="0"/>
        <w:adjustRightInd w:val="0"/>
        <w:spacing w:before="120" w:after="120" w:line="360" w:lineRule="auto"/>
        <w:ind w:left="0"/>
        <w:jc w:val="both"/>
        <w:rPr>
          <w:rFonts w:ascii="Palatino Linotype" w:hAnsi="Palatino Linotype" w:cs="Arial"/>
          <w:color w:val="000000" w:themeColor="text1"/>
        </w:rPr>
      </w:pPr>
    </w:p>
    <w:p w:rsidR="009716D8" w:rsidRPr="00C4570B" w:rsidRDefault="009716D8" w:rsidP="00C4570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color w:val="000000" w:themeColor="text1"/>
        </w:rPr>
      </w:pPr>
      <w:r w:rsidRPr="00C4570B">
        <w:rPr>
          <w:rFonts w:ascii="Palatino Linotype" w:hAnsi="Palatino Linotype" w:cs="Arial"/>
          <w:color w:val="000000" w:themeColor="text1"/>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9716D8" w:rsidRPr="00C4570B" w:rsidRDefault="009716D8" w:rsidP="00C4570B">
      <w:pPr>
        <w:pStyle w:val="Prrafodelista"/>
        <w:autoSpaceDE w:val="0"/>
        <w:autoSpaceDN w:val="0"/>
        <w:adjustRightInd w:val="0"/>
        <w:spacing w:before="120" w:after="120" w:line="360" w:lineRule="auto"/>
        <w:ind w:left="0"/>
        <w:jc w:val="both"/>
        <w:rPr>
          <w:rFonts w:ascii="Palatino Linotype" w:hAnsi="Palatino Linotype" w:cs="Arial"/>
          <w:color w:val="000000" w:themeColor="text1"/>
        </w:rPr>
      </w:pPr>
    </w:p>
    <w:p w:rsidR="009716D8" w:rsidRPr="00C4570B" w:rsidRDefault="009716D8" w:rsidP="00C4570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color w:val="000000" w:themeColor="text1"/>
        </w:rPr>
      </w:pPr>
      <w:r w:rsidRPr="00C4570B">
        <w:rPr>
          <w:rFonts w:ascii="Palatino Linotype" w:hAnsi="Palatino Linotype" w:cs="Arial"/>
          <w:color w:val="000000" w:themeColor="text1"/>
        </w:rPr>
        <w:t>En síntesis, el derecho de acceso a la información pública se satisface en aquellos casos en que se entregue el soporte documental en que conste la información pública, toda vez que los Sujetos Obligados</w:t>
      </w:r>
      <w:r w:rsidRPr="00C4570B">
        <w:rPr>
          <w:rFonts w:ascii="Palatino Linotype" w:hAnsi="Palatino Linotype" w:cs="Arial"/>
          <w:b/>
          <w:color w:val="000000" w:themeColor="text1"/>
        </w:rPr>
        <w:t xml:space="preserve"> </w:t>
      </w:r>
      <w:r w:rsidRPr="00C4570B">
        <w:rPr>
          <w:rFonts w:ascii="Palatino Linotype" w:hAnsi="Palatino Linotype" w:cs="Arial"/>
          <w:color w:val="000000" w:themeColor="text1"/>
        </w:rPr>
        <w:t xml:space="preserve">no tienen el deber de generar, poseer o administrar la información pública con el grado de detalle que se señala en la solicitud de información pública; esto es, que no tienen el deber de generar un documento </w:t>
      </w:r>
      <w:r w:rsidRPr="00C4570B">
        <w:rPr>
          <w:rFonts w:ascii="Palatino Linotype" w:hAnsi="Palatino Linotype" w:cs="Arial"/>
          <w:b/>
          <w:i/>
          <w:color w:val="000000" w:themeColor="text1"/>
        </w:rPr>
        <w:t>ad hoc</w:t>
      </w:r>
      <w:r w:rsidRPr="00C4570B">
        <w:rPr>
          <w:rFonts w:ascii="Palatino Linotype" w:hAnsi="Palatino Linotype" w:cs="Arial"/>
          <w:color w:val="000000" w:themeColor="text1"/>
        </w:rPr>
        <w:t>, para satisfacer el derecho de acceso a la información pública.</w:t>
      </w:r>
    </w:p>
    <w:p w:rsidR="009716D8" w:rsidRPr="00C4570B" w:rsidRDefault="009716D8" w:rsidP="00C4570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color w:val="000000" w:themeColor="text1"/>
        </w:rPr>
      </w:pPr>
      <w:r w:rsidRPr="00C4570B">
        <w:rPr>
          <w:rFonts w:ascii="Palatino Linotype" w:hAnsi="Palatino Linotype" w:cs="Arial"/>
          <w:color w:val="000000" w:themeColor="text1"/>
        </w:rPr>
        <w:lastRenderedPageBreak/>
        <w:t xml:space="preserve">Lo anterior se traduce en que el documento o documentos a que se hizo referencia, podrán ser entregados al </w:t>
      </w:r>
      <w:r w:rsidRPr="00C4570B">
        <w:rPr>
          <w:rFonts w:ascii="Palatino Linotype" w:hAnsi="Palatino Linotype" w:cs="Arial"/>
          <w:b/>
          <w:color w:val="000000" w:themeColor="text1"/>
        </w:rPr>
        <w:t>RECURRENTE</w:t>
      </w:r>
      <w:r w:rsidRPr="00C4570B">
        <w:rPr>
          <w:rFonts w:ascii="Palatino Linotype" w:hAnsi="Palatino Linotype" w:cs="Arial"/>
          <w:color w:val="000000" w:themeColor="text1"/>
        </w:rPr>
        <w:t xml:space="preserve">, tal y como hayan sido generados por el </w:t>
      </w:r>
      <w:r w:rsidRPr="00C4570B">
        <w:rPr>
          <w:rFonts w:ascii="Palatino Linotype" w:hAnsi="Palatino Linotype" w:cs="Arial"/>
          <w:b/>
          <w:color w:val="000000" w:themeColor="text1"/>
        </w:rPr>
        <w:t>SUJETO OBLIGADO</w:t>
      </w:r>
      <w:r w:rsidRPr="00C4570B">
        <w:rPr>
          <w:rFonts w:ascii="Palatino Linotype" w:hAnsi="Palatino Linotype" w:cs="Arial"/>
          <w:color w:val="000000" w:themeColor="text1"/>
        </w:rPr>
        <w:t xml:space="preserve">, sin que subsista la obligación para éste último de generar un documento </w:t>
      </w:r>
      <w:r w:rsidRPr="00C4570B">
        <w:rPr>
          <w:rFonts w:ascii="Palatino Linotype" w:hAnsi="Palatino Linotype" w:cs="Arial"/>
          <w:b/>
          <w:i/>
          <w:color w:val="000000" w:themeColor="text1"/>
        </w:rPr>
        <w:t>ad hoc</w:t>
      </w:r>
      <w:r w:rsidRPr="00C4570B">
        <w:rPr>
          <w:rFonts w:ascii="Palatino Linotype" w:hAnsi="Palatino Linotype" w:cs="Arial"/>
          <w:color w:val="000000" w:themeColor="text1"/>
        </w:rPr>
        <w:t xml:space="preserve">, para satisfacer el derecho de acceso a la información pública del </w:t>
      </w:r>
      <w:r w:rsidRPr="00C4570B">
        <w:rPr>
          <w:rFonts w:ascii="Palatino Linotype" w:hAnsi="Palatino Linotype" w:cs="Arial"/>
          <w:b/>
          <w:color w:val="000000" w:themeColor="text1"/>
        </w:rPr>
        <w:t>RECURRENTE</w:t>
      </w:r>
      <w:r w:rsidRPr="00C4570B">
        <w:rPr>
          <w:rFonts w:ascii="Palatino Linotype" w:hAnsi="Palatino Linotype" w:cs="Arial"/>
          <w:color w:val="000000" w:themeColor="text1"/>
        </w:rPr>
        <w:t>.</w:t>
      </w:r>
    </w:p>
    <w:p w:rsidR="009716D8" w:rsidRPr="00C4570B" w:rsidRDefault="009716D8" w:rsidP="00C4570B">
      <w:pPr>
        <w:spacing w:line="360" w:lineRule="auto"/>
        <w:jc w:val="both"/>
        <w:rPr>
          <w:rFonts w:ascii="Palatino Linotype" w:hAnsi="Palatino Linotype" w:cs="Arial"/>
          <w:i/>
          <w:color w:val="000000" w:themeColor="text1"/>
        </w:rPr>
      </w:pPr>
    </w:p>
    <w:p w:rsidR="009716D8" w:rsidRPr="00C4570B" w:rsidRDefault="009716D8" w:rsidP="00C4570B">
      <w:pPr>
        <w:pStyle w:val="Prrafodelista"/>
        <w:numPr>
          <w:ilvl w:val="0"/>
          <w:numId w:val="1"/>
        </w:numPr>
        <w:spacing w:before="120" w:after="120" w:line="360" w:lineRule="auto"/>
        <w:ind w:left="0" w:firstLine="0"/>
        <w:jc w:val="both"/>
        <w:rPr>
          <w:rFonts w:ascii="Palatino Linotype" w:hAnsi="Palatino Linotype"/>
          <w:color w:val="000000" w:themeColor="text1"/>
        </w:rPr>
      </w:pPr>
      <w:r w:rsidRPr="00C4570B">
        <w:rPr>
          <w:rFonts w:ascii="Palatino Linotype" w:hAnsi="Palatino Linotype"/>
          <w:color w:val="000000" w:themeColor="text1"/>
        </w:rPr>
        <w:t xml:space="preserve">Al respecto, es conveniente señalar que los Sujetos Obligados, no están constreñidos a generar documentos </w:t>
      </w:r>
      <w:r w:rsidRPr="00C4570B">
        <w:rPr>
          <w:rFonts w:ascii="Palatino Linotype" w:hAnsi="Palatino Linotype"/>
          <w:b/>
          <w:i/>
          <w:color w:val="000000" w:themeColor="text1"/>
        </w:rPr>
        <w:t>ad hoc</w:t>
      </w:r>
      <w:r w:rsidRPr="00C4570B">
        <w:rPr>
          <w:rFonts w:ascii="Palatino Linotype" w:hAnsi="Palatino Linotype"/>
          <w:color w:val="000000" w:themeColor="text1"/>
        </w:rPr>
        <w:t>, para responder a las solicitud de información que les sean formuladas.</w:t>
      </w:r>
    </w:p>
    <w:p w:rsidR="009716D8" w:rsidRPr="00C4570B" w:rsidRDefault="009716D8" w:rsidP="00C4570B">
      <w:pPr>
        <w:pStyle w:val="Prrafodelista"/>
        <w:spacing w:before="120" w:after="120" w:line="360" w:lineRule="auto"/>
        <w:ind w:left="0"/>
        <w:jc w:val="both"/>
        <w:rPr>
          <w:rFonts w:ascii="Palatino Linotype" w:hAnsi="Palatino Linotype"/>
          <w:color w:val="000000" w:themeColor="text1"/>
        </w:rPr>
      </w:pPr>
    </w:p>
    <w:p w:rsidR="009716D8" w:rsidRPr="00C4570B" w:rsidRDefault="009716D8" w:rsidP="00C4570B">
      <w:pPr>
        <w:pStyle w:val="Prrafodelista"/>
        <w:numPr>
          <w:ilvl w:val="0"/>
          <w:numId w:val="1"/>
        </w:numPr>
        <w:spacing w:before="120" w:after="120" w:line="360" w:lineRule="auto"/>
        <w:ind w:left="0" w:firstLine="0"/>
        <w:jc w:val="both"/>
        <w:rPr>
          <w:rFonts w:ascii="Palatino Linotype" w:hAnsi="Palatino Linotype"/>
          <w:color w:val="000000" w:themeColor="text1"/>
        </w:rPr>
      </w:pPr>
      <w:r w:rsidRPr="00C4570B">
        <w:rPr>
          <w:rFonts w:ascii="Palatino Linotype" w:hAnsi="Palatino Linotype" w:cs="Arial"/>
          <w:color w:val="000000" w:themeColor="text1"/>
          <w:lang w:eastAsia="es-MX"/>
        </w:rPr>
        <w:t xml:space="preserve">Corolario a lo anterior, el doctrinario Ernesto Villanueva Villanueva define al derecho de acceso a la información como: </w:t>
      </w:r>
    </w:p>
    <w:p w:rsidR="009716D8" w:rsidRPr="00C4570B" w:rsidRDefault="009716D8" w:rsidP="00C4570B">
      <w:pPr>
        <w:spacing w:before="120" w:after="120"/>
        <w:jc w:val="both"/>
        <w:rPr>
          <w:rFonts w:ascii="Palatino Linotype" w:hAnsi="Palatino Linotype" w:cs="Arial"/>
          <w:bCs/>
          <w:noProof/>
          <w:color w:val="000000" w:themeColor="text1"/>
        </w:rPr>
      </w:pPr>
      <w:r w:rsidRPr="00C4570B">
        <w:rPr>
          <w:rFonts w:ascii="Palatino Linotype" w:hAnsi="Palatino Linotype" w:cs="Arial"/>
          <w:bCs/>
          <w:i/>
          <w:noProof/>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rsidR="009716D8" w:rsidRPr="00C4570B" w:rsidRDefault="009716D8" w:rsidP="00C4570B">
      <w:pPr>
        <w:spacing w:before="120" w:after="120" w:line="360" w:lineRule="auto"/>
        <w:jc w:val="both"/>
        <w:rPr>
          <w:rFonts w:ascii="Palatino Linotype" w:hAnsi="Palatino Linotype" w:cs="Arial"/>
          <w:bCs/>
          <w:noProof/>
          <w:color w:val="000000" w:themeColor="text1"/>
        </w:rPr>
      </w:pPr>
    </w:p>
    <w:p w:rsidR="009716D8" w:rsidRPr="00C4570B" w:rsidRDefault="009716D8" w:rsidP="00C4570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b/>
          <w:color w:val="000000" w:themeColor="text1"/>
        </w:rPr>
      </w:pPr>
      <w:r w:rsidRPr="00C4570B">
        <w:rPr>
          <w:rFonts w:ascii="Palatino Linotype" w:hAnsi="Palatino Linotype" w:cs="Arial"/>
          <w:color w:val="000000" w:themeColor="text1"/>
        </w:rPr>
        <w:t xml:space="preserve">De lo anterior, se puede concluir que la distinción entre el derecho de petición y el derecho de acceso a la información estriba principalmente en que en el primero de ellos, </w:t>
      </w:r>
      <w:r w:rsidRPr="00C4570B">
        <w:rPr>
          <w:rFonts w:ascii="Palatino Linotype" w:hAnsi="Palatino Linotype" w:cs="Arial"/>
          <w:color w:val="000000" w:themeColor="text1"/>
          <w:lang w:eastAsia="es-MX"/>
        </w:rPr>
        <w:t xml:space="preserve">la pretensión del peticionario consiste generalmente en obligar a la autoridad responsable a que actúe en el sentido de contestar lo solicitado, mientras que en el </w:t>
      </w:r>
      <w:r w:rsidRPr="00C4570B">
        <w:rPr>
          <w:rFonts w:ascii="Palatino Linotype" w:hAnsi="Palatino Linotype" w:cs="Arial"/>
          <w:bCs/>
          <w:color w:val="000000" w:themeColor="text1"/>
          <w:lang w:eastAsia="es-CO"/>
        </w:rPr>
        <w:t xml:space="preserve">segundo supuesto </w:t>
      </w:r>
      <w:r w:rsidRPr="00C4570B">
        <w:rPr>
          <w:rFonts w:ascii="Palatino Linotype" w:hAnsi="Palatino Linotype" w:cs="Arial"/>
          <w:b/>
          <w:bCs/>
          <w:color w:val="000000" w:themeColor="text1"/>
          <w:lang w:eastAsia="es-CO"/>
        </w:rPr>
        <w:t>la solicitud de acceso a la información pública se encamina primordialmente a</w:t>
      </w:r>
      <w:r w:rsidRPr="00C4570B">
        <w:rPr>
          <w:rFonts w:ascii="Palatino Linotype" w:hAnsi="Palatino Linotype" w:cs="Arial"/>
          <w:b/>
          <w:color w:val="000000" w:themeColor="text1"/>
        </w:rPr>
        <w:t xml:space="preserve"> permitir el </w:t>
      </w:r>
      <w:r w:rsidRPr="00C4570B">
        <w:rPr>
          <w:rFonts w:ascii="Palatino Linotype" w:hAnsi="Palatino Linotype" w:cs="Arial"/>
          <w:b/>
          <w:color w:val="000000" w:themeColor="text1"/>
          <w:lang w:eastAsia="es-CO"/>
        </w:rPr>
        <w:t xml:space="preserve">acceso a datos, registros y todo tipo de información pública que conste en documentos, sea generada o se encuentre en posesión de </w:t>
      </w:r>
      <w:r w:rsidRPr="00C4570B">
        <w:rPr>
          <w:rFonts w:ascii="Palatino Linotype" w:hAnsi="Palatino Linotype" w:cs="Arial"/>
          <w:b/>
          <w:color w:val="000000" w:themeColor="text1"/>
        </w:rPr>
        <w:t xml:space="preserve">la autoridad. </w:t>
      </w:r>
    </w:p>
    <w:p w:rsidR="009716D8" w:rsidRPr="00C4570B" w:rsidRDefault="009716D8" w:rsidP="00C4570B">
      <w:pPr>
        <w:pStyle w:val="Prrafodelista"/>
        <w:autoSpaceDE w:val="0"/>
        <w:autoSpaceDN w:val="0"/>
        <w:adjustRightInd w:val="0"/>
        <w:spacing w:before="120" w:after="120" w:line="360" w:lineRule="auto"/>
        <w:ind w:left="0"/>
        <w:jc w:val="both"/>
        <w:rPr>
          <w:rFonts w:ascii="Palatino Linotype" w:hAnsi="Palatino Linotype" w:cs="Arial"/>
          <w:b/>
          <w:color w:val="000000" w:themeColor="text1"/>
        </w:rPr>
      </w:pPr>
    </w:p>
    <w:p w:rsidR="009716D8" w:rsidRPr="00C4570B" w:rsidRDefault="009716D8" w:rsidP="00C4570B">
      <w:pPr>
        <w:pStyle w:val="Prrafodelista"/>
        <w:numPr>
          <w:ilvl w:val="0"/>
          <w:numId w:val="1"/>
        </w:numPr>
        <w:autoSpaceDE w:val="0"/>
        <w:autoSpaceDN w:val="0"/>
        <w:adjustRightInd w:val="0"/>
        <w:spacing w:before="120" w:after="120" w:line="360" w:lineRule="auto"/>
        <w:ind w:left="0" w:firstLine="0"/>
        <w:jc w:val="both"/>
        <w:rPr>
          <w:rFonts w:ascii="Palatino Linotype" w:eastAsia="Arial Unicode MS" w:hAnsi="Palatino Linotype" w:cs="Arial"/>
          <w:color w:val="000000" w:themeColor="text1"/>
          <w:lang w:eastAsia="es-MX"/>
        </w:rPr>
      </w:pPr>
      <w:r w:rsidRPr="00C4570B">
        <w:rPr>
          <w:rFonts w:ascii="Palatino Linotype" w:hAnsi="Palatino Linotype" w:cs="Arial"/>
          <w:color w:val="000000" w:themeColor="text1"/>
        </w:rPr>
        <w:lastRenderedPageBreak/>
        <w:t>Así las cosas, debe señalarse que en la solicitud de información presentada en el</w:t>
      </w:r>
      <w:r w:rsidRPr="00C4570B">
        <w:rPr>
          <w:rFonts w:ascii="Palatino Linotype" w:hAnsi="Palatino Linotype" w:cs="Arial"/>
          <w:b/>
          <w:color w:val="000000" w:themeColor="text1"/>
        </w:rPr>
        <w:t xml:space="preserve"> SAIMEX,</w:t>
      </w:r>
      <w:r w:rsidRPr="00C4570B">
        <w:rPr>
          <w:rFonts w:ascii="Palatino Linotype" w:hAnsi="Palatino Linotype" w:cs="Arial"/>
          <w:color w:val="000000" w:themeColor="text1"/>
        </w:rPr>
        <w:t xml:space="preserve"> </w:t>
      </w:r>
      <w:r w:rsidRPr="00C4570B">
        <w:rPr>
          <w:rFonts w:ascii="Palatino Linotype" w:hAnsi="Palatino Linotype" w:cs="Arial"/>
          <w:b/>
          <w:color w:val="000000" w:themeColor="text1"/>
          <w:lang w:eastAsia="es-MX"/>
        </w:rPr>
        <w:t>el RECURRENTE</w:t>
      </w:r>
      <w:r w:rsidRPr="00C4570B">
        <w:rPr>
          <w:rFonts w:ascii="Palatino Linotype" w:hAnsi="Palatino Linotype" w:cs="Arial"/>
          <w:color w:val="000000" w:themeColor="text1"/>
        </w:rPr>
        <w:t xml:space="preserve"> requiere una razón, o bien, un razonamiento por parte del</w:t>
      </w:r>
      <w:r w:rsidRPr="00C4570B">
        <w:rPr>
          <w:rFonts w:ascii="Palatino Linotype" w:hAnsi="Palatino Linotype" w:cs="Arial"/>
          <w:b/>
          <w:color w:val="000000" w:themeColor="text1"/>
        </w:rPr>
        <w:t xml:space="preserve"> SUJETO OBLIGADO</w:t>
      </w:r>
      <w:r w:rsidRPr="00C4570B">
        <w:rPr>
          <w:rFonts w:ascii="Palatino Linotype" w:hAnsi="Palatino Linotype" w:cs="Arial"/>
          <w:color w:val="000000" w:themeColor="text1"/>
        </w:rPr>
        <w:t xml:space="preserve"> mediante la realización de un </w:t>
      </w:r>
      <w:r w:rsidRPr="00C4570B">
        <w:rPr>
          <w:rFonts w:ascii="Palatino Linotype" w:hAnsi="Palatino Linotype" w:cs="Arial"/>
          <w:b/>
          <w:color w:val="000000" w:themeColor="text1"/>
        </w:rPr>
        <w:t>cuestionamiento</w:t>
      </w:r>
      <w:r w:rsidRPr="00C4570B">
        <w:rPr>
          <w:rFonts w:ascii="Palatino Linotype" w:hAnsi="Palatino Linotype" w:cs="Arial"/>
          <w:color w:val="000000" w:themeColor="text1"/>
        </w:rPr>
        <w:t>.</w:t>
      </w:r>
    </w:p>
    <w:p w:rsidR="009716D8" w:rsidRPr="00C4570B" w:rsidRDefault="009716D8" w:rsidP="00C4570B">
      <w:pPr>
        <w:rPr>
          <w:rFonts w:ascii="Palatino Linotype" w:eastAsia="Arial Unicode MS" w:hAnsi="Palatino Linotype" w:cs="Arial"/>
          <w:color w:val="000000" w:themeColor="text1"/>
          <w:lang w:eastAsia="es-MX"/>
        </w:rPr>
      </w:pPr>
    </w:p>
    <w:p w:rsidR="00DE2DBA" w:rsidRPr="00C4570B" w:rsidRDefault="009716D8" w:rsidP="00C4570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color w:val="000000" w:themeColor="text1"/>
        </w:rPr>
      </w:pPr>
      <w:r w:rsidRPr="00C4570B">
        <w:rPr>
          <w:rFonts w:ascii="Palatino Linotype" w:hAnsi="Palatino Linotype" w:cs="Arial"/>
          <w:color w:val="000000" w:themeColor="text1"/>
        </w:rPr>
        <w:t>Por lo que, la entrega de una razón o un razonamiento por parte del</w:t>
      </w:r>
      <w:r w:rsidRPr="00C4570B">
        <w:rPr>
          <w:rFonts w:ascii="Palatino Linotype" w:hAnsi="Palatino Linotype" w:cs="Arial"/>
          <w:b/>
          <w:color w:val="000000" w:themeColor="text1"/>
          <w:lang w:eastAsia="es-MX"/>
        </w:rPr>
        <w:t xml:space="preserve"> SUJETO OBLIGADO</w:t>
      </w:r>
      <w:r w:rsidRPr="00C4570B">
        <w:rPr>
          <w:rFonts w:ascii="Palatino Linotype" w:hAnsi="Palatino Linotype" w:cs="Arial"/>
          <w:color w:val="000000" w:themeColor="text1"/>
        </w:rPr>
        <w:t xml:space="preserve"> no es algo que la ley establezca como atribución, derecho, o facultad; pues ello implicaría </w:t>
      </w:r>
      <w:r w:rsidRPr="00C4570B">
        <w:rPr>
          <w:rFonts w:ascii="Palatino Linotype" w:hAnsi="Palatino Linotype" w:cs="Arial"/>
          <w:b/>
          <w:color w:val="000000" w:themeColor="text1"/>
        </w:rPr>
        <w:t>un juicio de valor</w:t>
      </w:r>
      <w:r w:rsidRPr="00C4570B">
        <w:rPr>
          <w:rFonts w:ascii="Palatino Linotype" w:hAnsi="Palatino Linotype" w:cs="Arial"/>
          <w:color w:val="000000" w:themeColor="text1"/>
        </w:rPr>
        <w:t xml:space="preserve"> referente a un cuestionamiento realizado, los cuales, al constituir interrogantes, inquietudes y manifestaciones se satisfacen vía derecho de petición, y no así, a través del ejercicio del derecho a acceder a información pública.</w:t>
      </w:r>
    </w:p>
    <w:p w:rsidR="00F30DD8" w:rsidRPr="00C4570B" w:rsidRDefault="00F30DD8" w:rsidP="00C4570B">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b/>
          <w:color w:val="000000" w:themeColor="text1"/>
        </w:rPr>
        <w:t>QUINTO. VERSIÓN PÚBLICA.</w:t>
      </w:r>
    </w:p>
    <w:p w:rsidR="00F30DD8" w:rsidRPr="00C4570B" w:rsidRDefault="00F30DD8" w:rsidP="00C4570B">
      <w:pPr>
        <w:keepNext/>
        <w:keepLines/>
        <w:numPr>
          <w:ilvl w:val="0"/>
          <w:numId w:val="25"/>
        </w:numPr>
        <w:spacing w:line="360" w:lineRule="auto"/>
        <w:ind w:left="0" w:firstLine="0"/>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b/>
          <w:color w:val="000000" w:themeColor="text1"/>
        </w:rPr>
        <w:t xml:space="preserve">Nociones generales. </w:t>
      </w:r>
    </w:p>
    <w:p w:rsidR="00F30DD8" w:rsidRPr="00C4570B" w:rsidRDefault="00F30DD8" w:rsidP="00C4570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Debe destacarse que, debido a la naturaleza de la información solicitada</w:t>
      </w:r>
      <w:r w:rsidRPr="00C4570B">
        <w:rPr>
          <w:rFonts w:ascii="Palatino Linotype" w:eastAsia="Palatino Linotype" w:hAnsi="Palatino Linotype" w:cs="Palatino Linotype"/>
          <w:b/>
          <w:color w:val="000000" w:themeColor="text1"/>
        </w:rPr>
        <w:t xml:space="preserve">, </w:t>
      </w:r>
      <w:r w:rsidRPr="00C4570B">
        <w:rPr>
          <w:rFonts w:ascii="Palatino Linotype" w:eastAsia="Palatino Linotype" w:hAnsi="Palatino Linotype" w:cs="Palatino Linotype"/>
          <w:color w:val="000000" w:themeColor="text1"/>
        </w:rPr>
        <w:t xml:space="preserve">eventualmente pudiera obrar datos personales susceptibles de protegerse, el </w:t>
      </w:r>
      <w:r w:rsidRPr="00C4570B">
        <w:rPr>
          <w:rFonts w:ascii="Palatino Linotype" w:eastAsia="Palatino Linotype" w:hAnsi="Palatino Linotype" w:cs="Palatino Linotype"/>
          <w:b/>
          <w:color w:val="000000" w:themeColor="text1"/>
        </w:rPr>
        <w:t xml:space="preserve">SUJETO OBLIGADO </w:t>
      </w:r>
      <w:r w:rsidRPr="00C4570B">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F30DD8" w:rsidRPr="00C4570B" w:rsidRDefault="00F30DD8" w:rsidP="00C4570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0DD8" w:rsidRPr="00C4570B" w:rsidRDefault="00F30DD8" w:rsidP="00C4570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No pasa desapercibido para este Órgano Garante que los Sujetos Obligados</w:t>
      </w:r>
      <w:r w:rsidRPr="00C4570B">
        <w:rPr>
          <w:rFonts w:ascii="Palatino Linotype" w:eastAsia="Palatino Linotype" w:hAnsi="Palatino Linotype" w:cs="Palatino Linotype"/>
          <w:b/>
          <w:color w:val="000000" w:themeColor="text1"/>
        </w:rPr>
        <w:t xml:space="preserve"> </w:t>
      </w:r>
      <w:r w:rsidRPr="00C4570B">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63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4"/>
      </w:tblGrid>
      <w:tr w:rsidR="00C4570B" w:rsidRPr="00C4570B" w:rsidTr="00D044D5">
        <w:tc>
          <w:tcPr>
            <w:tcW w:w="2689" w:type="dxa"/>
          </w:tcPr>
          <w:p w:rsidR="00F30DD8" w:rsidRPr="00C4570B" w:rsidRDefault="00F30DD8" w:rsidP="00C4570B">
            <w:pPr>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lastRenderedPageBreak/>
              <w:t>a) Requisitos previos.</w:t>
            </w:r>
          </w:p>
        </w:tc>
        <w:tc>
          <w:tcPr>
            <w:tcW w:w="6944" w:type="dxa"/>
          </w:tcPr>
          <w:p w:rsidR="00F30DD8" w:rsidRPr="00C4570B" w:rsidRDefault="00F30DD8" w:rsidP="00C4570B">
            <w:pP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F30DD8" w:rsidRPr="00C4570B" w:rsidRDefault="00F30DD8" w:rsidP="00C4570B">
            <w:pP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F30DD8" w:rsidRPr="00C4570B" w:rsidRDefault="00F30DD8" w:rsidP="00C4570B">
            <w:pP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F30DD8" w:rsidRPr="00C4570B" w:rsidRDefault="00F30DD8" w:rsidP="00C4570B">
            <w:pP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C4570B">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C4570B">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C4570B" w:rsidRPr="00C4570B" w:rsidTr="00D044D5">
        <w:tc>
          <w:tcPr>
            <w:tcW w:w="2689" w:type="dxa"/>
          </w:tcPr>
          <w:p w:rsidR="00F30DD8" w:rsidRPr="00C4570B" w:rsidRDefault="00F30DD8" w:rsidP="00C4570B">
            <w:pPr>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b) Supuestos de clasificación.</w:t>
            </w:r>
          </w:p>
        </w:tc>
        <w:tc>
          <w:tcPr>
            <w:tcW w:w="6944" w:type="dxa"/>
          </w:tcPr>
          <w:p w:rsidR="00F30DD8" w:rsidRPr="00C4570B" w:rsidRDefault="00F30DD8" w:rsidP="00C4570B">
            <w:pP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F30DD8" w:rsidRPr="00C4570B" w:rsidRDefault="00F30DD8" w:rsidP="00C4570B">
            <w:pP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30DD8" w:rsidRPr="00C4570B" w:rsidRDefault="00F30DD8" w:rsidP="00C4570B">
            <w:pP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El </w:t>
            </w:r>
            <w:r w:rsidRPr="00C4570B">
              <w:rPr>
                <w:rFonts w:ascii="Palatino Linotype" w:eastAsia="Palatino Linotype" w:hAnsi="Palatino Linotype" w:cs="Palatino Linotype"/>
                <w:b/>
                <w:color w:val="000000" w:themeColor="text1"/>
              </w:rPr>
              <w:t>Sujeto Obligado</w:t>
            </w:r>
            <w:r w:rsidRPr="00C4570B">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w:t>
            </w:r>
            <w:r w:rsidRPr="00C4570B">
              <w:rPr>
                <w:rFonts w:ascii="Palatino Linotype" w:eastAsia="Palatino Linotype" w:hAnsi="Palatino Linotype" w:cs="Palatino Linotype"/>
                <w:color w:val="000000" w:themeColor="text1"/>
              </w:rPr>
              <w:lastRenderedPageBreak/>
              <w:t>servidor público habilitado y el titular del área que administra la información.</w:t>
            </w:r>
          </w:p>
        </w:tc>
      </w:tr>
      <w:tr w:rsidR="00C4570B" w:rsidRPr="00C4570B" w:rsidTr="00D044D5">
        <w:tc>
          <w:tcPr>
            <w:tcW w:w="2689" w:type="dxa"/>
          </w:tcPr>
          <w:p w:rsidR="00F30DD8" w:rsidRPr="00C4570B" w:rsidRDefault="00F30DD8" w:rsidP="00C4570B">
            <w:pPr>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lastRenderedPageBreak/>
              <w:t>c) Formalidades para emitir el acuerdo de clasificación.</w:t>
            </w:r>
          </w:p>
        </w:tc>
        <w:tc>
          <w:tcPr>
            <w:tcW w:w="6944" w:type="dxa"/>
          </w:tcPr>
          <w:p w:rsidR="00F30DD8" w:rsidRPr="00C4570B" w:rsidRDefault="00F30DD8" w:rsidP="00C4570B">
            <w:pP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F30DD8" w:rsidRPr="00C4570B" w:rsidRDefault="00F30DD8" w:rsidP="00C4570B">
            <w:pP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Es necesario que </w:t>
            </w:r>
            <w:r w:rsidRPr="00C4570B">
              <w:rPr>
                <w:rFonts w:ascii="Palatino Linotype" w:eastAsia="Palatino Linotype" w:hAnsi="Palatino Linotype" w:cs="Palatino Linotype"/>
                <w:b/>
                <w:color w:val="000000" w:themeColor="text1"/>
                <w:u w:val="single"/>
              </w:rPr>
              <w:t>el acto reúna con los requisitos elementales</w:t>
            </w:r>
            <w:r w:rsidRPr="00C4570B">
              <w:rPr>
                <w:rFonts w:ascii="Palatino Linotype" w:eastAsia="Palatino Linotype" w:hAnsi="Palatino Linotype" w:cs="Palatino Linotype"/>
                <w:color w:val="000000" w:themeColor="text1"/>
              </w:rPr>
              <w:t>, entre ellos, que la autoridad que va a emitir el acto de autoridad sea la legalmente facultada para ello.</w:t>
            </w:r>
          </w:p>
          <w:p w:rsidR="00F30DD8" w:rsidRPr="00C4570B" w:rsidRDefault="00F30DD8" w:rsidP="00C4570B">
            <w:pP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4570B" w:rsidRPr="00C4570B" w:rsidTr="00D044D5">
        <w:tc>
          <w:tcPr>
            <w:tcW w:w="2689" w:type="dxa"/>
          </w:tcPr>
          <w:p w:rsidR="00F30DD8" w:rsidRPr="00C4570B" w:rsidRDefault="00F30DD8" w:rsidP="00C4570B">
            <w:pPr>
              <w:rPr>
                <w:rFonts w:ascii="Palatino Linotype" w:eastAsia="Palatino Linotype" w:hAnsi="Palatino Linotype" w:cs="Palatino Linotype"/>
                <w:color w:val="000000" w:themeColor="text1"/>
              </w:rPr>
            </w:pPr>
          </w:p>
          <w:p w:rsidR="00F30DD8" w:rsidRPr="00C4570B" w:rsidRDefault="00F30DD8" w:rsidP="00C4570B">
            <w:pP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d) Requisitos de fondo del acuerdo de clasificación. </w:t>
            </w:r>
          </w:p>
        </w:tc>
        <w:tc>
          <w:tcPr>
            <w:tcW w:w="6944" w:type="dxa"/>
          </w:tcPr>
          <w:p w:rsidR="00F30DD8" w:rsidRPr="00C4570B" w:rsidRDefault="00F30DD8" w:rsidP="00C4570B">
            <w:pP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4570B">
              <w:rPr>
                <w:rFonts w:ascii="Palatino Linotype" w:eastAsia="Palatino Linotype" w:hAnsi="Palatino Linotype" w:cs="Palatino Linotype"/>
                <w:b/>
                <w:color w:val="000000" w:themeColor="text1"/>
              </w:rPr>
              <w:t>Sujetos Obligados</w:t>
            </w:r>
            <w:r w:rsidRPr="00C4570B">
              <w:rPr>
                <w:rFonts w:ascii="Palatino Linotype" w:eastAsia="Palatino Linotype" w:hAnsi="Palatino Linotype" w:cs="Palatino Linotype"/>
                <w:color w:val="000000" w:themeColor="text1"/>
              </w:rPr>
              <w:t xml:space="preserve">, por lo que deberán fundar y motivar debidamente la clasificación. </w:t>
            </w:r>
          </w:p>
          <w:p w:rsidR="00F30DD8" w:rsidRPr="00C4570B" w:rsidRDefault="00F30DD8" w:rsidP="00C4570B">
            <w:pP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De lo anterior, se desprende que para una correcta </w:t>
            </w:r>
            <w:r w:rsidRPr="00C4570B">
              <w:rPr>
                <w:rFonts w:ascii="Palatino Linotype" w:eastAsia="Palatino Linotype" w:hAnsi="Palatino Linotype" w:cs="Palatino Linotype"/>
                <w:b/>
                <w:color w:val="000000" w:themeColor="text1"/>
              </w:rPr>
              <w:t>clasificación total o parcial</w:t>
            </w:r>
            <w:r w:rsidRPr="00C4570B">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30DD8" w:rsidRPr="00C4570B" w:rsidRDefault="00F30DD8" w:rsidP="00C4570B">
            <w:pP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w:t>
            </w:r>
            <w:r w:rsidRPr="00C4570B">
              <w:rPr>
                <w:rFonts w:ascii="Palatino Linotype" w:eastAsia="Palatino Linotype" w:hAnsi="Palatino Linotype" w:cs="Palatino Linotype"/>
                <w:color w:val="000000" w:themeColor="text1"/>
              </w:rPr>
              <w:lastRenderedPageBreak/>
              <w:t>razones, motivos o circunstancias que tomó en cuenta la autoridad para adecuar el hecho a los fundamentos de derecho. De este modo, la persona que se sienta afectada pueda impugnar la decisión, permitiéndole una real y auténtica defensa.</w:t>
            </w:r>
          </w:p>
          <w:p w:rsidR="00F30DD8" w:rsidRPr="00C4570B" w:rsidRDefault="00F30DD8" w:rsidP="00C4570B">
            <w:pP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F30DD8" w:rsidRPr="00C4570B" w:rsidRDefault="00F30DD8" w:rsidP="00C4570B">
            <w:pP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Ahora bien, </w:t>
            </w:r>
            <w:r w:rsidRPr="00C4570B">
              <w:rPr>
                <w:rFonts w:ascii="Palatino Linotype" w:eastAsia="Palatino Linotype" w:hAnsi="Palatino Linotype" w:cs="Palatino Linotype"/>
                <w:b/>
                <w:color w:val="000000" w:themeColor="text1"/>
                <w:u w:val="single"/>
              </w:rPr>
              <w:t>para cada caso además de fundar y motivar</w:t>
            </w:r>
            <w:r w:rsidRPr="00C4570B">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30DD8" w:rsidRPr="00C4570B" w:rsidTr="00D044D5">
        <w:tc>
          <w:tcPr>
            <w:tcW w:w="2689" w:type="dxa"/>
          </w:tcPr>
          <w:p w:rsidR="00F30DD8" w:rsidRPr="00C4570B" w:rsidRDefault="00F30DD8" w:rsidP="00C4570B">
            <w:pP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4" w:type="dxa"/>
          </w:tcPr>
          <w:p w:rsidR="00F30DD8" w:rsidRPr="00C4570B" w:rsidRDefault="00F30DD8" w:rsidP="00C4570B">
            <w:pP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F30DD8" w:rsidRPr="00C4570B" w:rsidRDefault="00F30DD8" w:rsidP="00C4570B">
            <w:pP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30DD8" w:rsidRPr="00C4570B" w:rsidRDefault="00F30DD8" w:rsidP="00C4570B">
            <w:pPr>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716D8" w:rsidRPr="00C4570B" w:rsidRDefault="009716D8" w:rsidP="00C4570B">
      <w:pPr>
        <w:pBdr>
          <w:top w:val="nil"/>
          <w:left w:val="nil"/>
          <w:bottom w:val="nil"/>
          <w:right w:val="nil"/>
          <w:between w:val="nil"/>
        </w:pBdr>
        <w:spacing w:line="360" w:lineRule="auto"/>
        <w:jc w:val="both"/>
        <w:rPr>
          <w:rFonts w:ascii="Palatino Linotype" w:hAnsi="Palatino Linotype"/>
          <w:color w:val="000000" w:themeColor="text1"/>
        </w:rPr>
      </w:pPr>
    </w:p>
    <w:p w:rsidR="009716D8" w:rsidRPr="00C4570B" w:rsidRDefault="009716D8" w:rsidP="00C4570B">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4570B">
        <w:rPr>
          <w:rFonts w:ascii="Palatino Linotype" w:hAnsi="Palatino Linotype"/>
          <w:color w:val="000000" w:themeColor="text1"/>
        </w:rPr>
        <w:lastRenderedPageBreak/>
        <w:t xml:space="preserve">Por otro lado, </w:t>
      </w:r>
      <w:r w:rsidRPr="00C4570B">
        <w:rPr>
          <w:rFonts w:ascii="Palatino Linotype" w:eastAsia="Palatino Linotype" w:hAnsi="Palatino Linotype" w:cs="Palatino Linotype"/>
          <w:color w:val="000000" w:themeColor="text1"/>
        </w:rPr>
        <w:t>de manera enunciativa mas no limitativas, dentro de los elementos que integran los recibos de nómina se pueden encontrar los siguientes:</w:t>
      </w:r>
    </w:p>
    <w:p w:rsidR="009716D8" w:rsidRPr="00C4570B" w:rsidRDefault="009716D8" w:rsidP="00C4570B">
      <w:pPr>
        <w:numPr>
          <w:ilvl w:val="0"/>
          <w:numId w:val="33"/>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Clave Única de Registro de Población (CURP);</w:t>
      </w:r>
    </w:p>
    <w:p w:rsidR="009716D8" w:rsidRPr="00C4570B" w:rsidRDefault="009716D8" w:rsidP="00C4570B">
      <w:pPr>
        <w:numPr>
          <w:ilvl w:val="0"/>
          <w:numId w:val="33"/>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Número de ISSEMyM;</w:t>
      </w:r>
    </w:p>
    <w:p w:rsidR="009716D8" w:rsidRPr="00C4570B" w:rsidRDefault="009716D8" w:rsidP="00C4570B">
      <w:pPr>
        <w:numPr>
          <w:ilvl w:val="0"/>
          <w:numId w:val="33"/>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Número de empleado;</w:t>
      </w:r>
    </w:p>
    <w:p w:rsidR="009716D8" w:rsidRPr="00C4570B" w:rsidRDefault="009716D8" w:rsidP="00C4570B">
      <w:pPr>
        <w:numPr>
          <w:ilvl w:val="0"/>
          <w:numId w:val="33"/>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Registro Federal de Contribuyentes (RFC);</w:t>
      </w:r>
    </w:p>
    <w:p w:rsidR="009716D8" w:rsidRPr="00C4570B" w:rsidRDefault="009716D8" w:rsidP="00C4570B">
      <w:pPr>
        <w:numPr>
          <w:ilvl w:val="0"/>
          <w:numId w:val="33"/>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Número de Serie del CSD del SAT;</w:t>
      </w:r>
    </w:p>
    <w:p w:rsidR="009716D8" w:rsidRPr="00C4570B" w:rsidRDefault="009716D8" w:rsidP="00C4570B">
      <w:pPr>
        <w:numPr>
          <w:ilvl w:val="0"/>
          <w:numId w:val="33"/>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Número de Serie del CDS del emisor;</w:t>
      </w:r>
    </w:p>
    <w:p w:rsidR="009716D8" w:rsidRPr="00C4570B" w:rsidRDefault="009716D8" w:rsidP="00C4570B">
      <w:pPr>
        <w:numPr>
          <w:ilvl w:val="0"/>
          <w:numId w:val="33"/>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Serie y folio;</w:t>
      </w:r>
    </w:p>
    <w:p w:rsidR="009716D8" w:rsidRPr="00C4570B" w:rsidRDefault="009716D8" w:rsidP="00C4570B">
      <w:pPr>
        <w:numPr>
          <w:ilvl w:val="0"/>
          <w:numId w:val="33"/>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Firma;</w:t>
      </w:r>
    </w:p>
    <w:p w:rsidR="009716D8" w:rsidRPr="00C4570B" w:rsidRDefault="009716D8" w:rsidP="00C4570B">
      <w:pPr>
        <w:numPr>
          <w:ilvl w:val="0"/>
          <w:numId w:val="33"/>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Código QR;</w:t>
      </w:r>
    </w:p>
    <w:p w:rsidR="009716D8" w:rsidRPr="00C4570B" w:rsidRDefault="009716D8" w:rsidP="00C4570B">
      <w:pPr>
        <w:numPr>
          <w:ilvl w:val="0"/>
          <w:numId w:val="33"/>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Sello Digital del Contribuyente; y</w:t>
      </w:r>
    </w:p>
    <w:p w:rsidR="009716D8" w:rsidRPr="00C4570B" w:rsidRDefault="009716D8" w:rsidP="00C4570B">
      <w:pPr>
        <w:numPr>
          <w:ilvl w:val="0"/>
          <w:numId w:val="33"/>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Sello Digital del SAT.</w:t>
      </w:r>
    </w:p>
    <w:p w:rsidR="009716D8" w:rsidRPr="00C4570B" w:rsidRDefault="009716D8" w:rsidP="00C4570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9716D8" w:rsidRPr="00C4570B" w:rsidRDefault="009716D8" w:rsidP="00C4570B">
      <w:pPr>
        <w:pStyle w:val="Ttulo3"/>
        <w:numPr>
          <w:ilvl w:val="0"/>
          <w:numId w:val="33"/>
        </w:numPr>
        <w:ind w:left="0" w:firstLine="0"/>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color w:val="000000" w:themeColor="text1"/>
        </w:rPr>
        <w:t>Clave Única de Registro de Población (CURP).</w:t>
      </w:r>
    </w:p>
    <w:p w:rsidR="009716D8" w:rsidRPr="00C4570B" w:rsidRDefault="009716D8" w:rsidP="00C4570B">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4570B">
        <w:rPr>
          <w:rFonts w:ascii="Palatino Linotype" w:eastAsia="Palatino Linotype" w:hAnsi="Palatino Linotype" w:cs="Palatino Linotype"/>
          <w:color w:val="000000" w:themeColor="text1"/>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9716D8" w:rsidRPr="00C4570B" w:rsidRDefault="009716D8" w:rsidP="00C4570B">
      <w:pPr>
        <w:pBdr>
          <w:top w:val="nil"/>
          <w:left w:val="nil"/>
          <w:bottom w:val="nil"/>
          <w:right w:val="nil"/>
          <w:between w:val="nil"/>
        </w:pBdr>
        <w:spacing w:line="360" w:lineRule="auto"/>
        <w:jc w:val="both"/>
        <w:rPr>
          <w:rFonts w:ascii="Palatino Linotype" w:hAnsi="Palatino Linotype"/>
          <w:color w:val="000000" w:themeColor="text1"/>
        </w:rPr>
      </w:pPr>
    </w:p>
    <w:p w:rsidR="009716D8" w:rsidRPr="00C4570B" w:rsidRDefault="009716D8" w:rsidP="00C4570B">
      <w:pPr>
        <w:pBdr>
          <w:top w:val="nil"/>
          <w:left w:val="nil"/>
          <w:bottom w:val="nil"/>
          <w:right w:val="nil"/>
          <w:between w:val="nil"/>
        </w:pBdr>
        <w:spacing w:line="360" w:lineRule="auto"/>
        <w:jc w:val="center"/>
        <w:rPr>
          <w:rFonts w:ascii="Palatino Linotype" w:hAnsi="Palatino Linotype"/>
          <w:color w:val="000000" w:themeColor="text1"/>
        </w:rPr>
      </w:pPr>
      <w:r w:rsidRPr="00C4570B">
        <w:rPr>
          <w:rFonts w:ascii="Palatino Linotype" w:hAnsi="Palatino Linotype"/>
          <w:noProof/>
          <w:color w:val="000000" w:themeColor="text1"/>
          <w:lang w:val="es-MX" w:eastAsia="es-MX"/>
        </w:rPr>
        <w:lastRenderedPageBreak/>
        <w:drawing>
          <wp:inline distT="0" distB="0" distL="0" distR="0" wp14:anchorId="6B68139A" wp14:editId="12C4EB1E">
            <wp:extent cx="5305425" cy="3438525"/>
            <wp:effectExtent l="0" t="0" r="9525" b="9525"/>
            <wp:docPr id="6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l="25747" t="8269" r="41253" b="18081"/>
                    <a:stretch>
                      <a:fillRect/>
                    </a:stretch>
                  </pic:blipFill>
                  <pic:spPr>
                    <a:xfrm>
                      <a:off x="0" y="0"/>
                      <a:ext cx="5305425" cy="3438525"/>
                    </a:xfrm>
                    <a:prstGeom prst="rect">
                      <a:avLst/>
                    </a:prstGeom>
                    <a:ln/>
                  </pic:spPr>
                </pic:pic>
              </a:graphicData>
            </a:graphic>
          </wp:inline>
        </w:drawing>
      </w:r>
    </w:p>
    <w:p w:rsidR="009716D8" w:rsidRPr="00C4570B" w:rsidRDefault="009716D8" w:rsidP="00C4570B">
      <w:pPr>
        <w:pBdr>
          <w:top w:val="nil"/>
          <w:left w:val="nil"/>
          <w:bottom w:val="nil"/>
          <w:right w:val="nil"/>
          <w:between w:val="nil"/>
        </w:pBdr>
        <w:spacing w:line="360" w:lineRule="auto"/>
        <w:jc w:val="both"/>
        <w:rPr>
          <w:rFonts w:ascii="Palatino Linotype" w:hAnsi="Palatino Linotype"/>
          <w:color w:val="000000" w:themeColor="text1"/>
        </w:rPr>
      </w:pPr>
    </w:p>
    <w:p w:rsidR="009716D8" w:rsidRPr="00C4570B" w:rsidRDefault="009716D8" w:rsidP="00C4570B">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4570B">
        <w:rPr>
          <w:rFonts w:ascii="Palatino Linotype" w:hAnsi="Palatino Linotype"/>
          <w:color w:val="000000" w:themeColor="text1"/>
        </w:rPr>
        <w:t xml:space="preserve">Es </w:t>
      </w:r>
      <w:r w:rsidRPr="00C4570B">
        <w:rPr>
          <w:rFonts w:ascii="Palatino Linotype" w:eastAsia="Palatino Linotype" w:hAnsi="Palatino Linotype" w:cs="Palatino Linotype"/>
          <w:color w:val="000000" w:themeColor="text1"/>
        </w:rPr>
        <w:t xml:space="preserve">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9716D8" w:rsidRPr="00C4570B" w:rsidRDefault="009716D8" w:rsidP="00C4570B">
      <w:pPr>
        <w:pBdr>
          <w:top w:val="nil"/>
          <w:left w:val="nil"/>
          <w:bottom w:val="nil"/>
          <w:right w:val="nil"/>
          <w:between w:val="nil"/>
        </w:pBdr>
        <w:spacing w:line="360" w:lineRule="auto"/>
        <w:jc w:val="both"/>
        <w:rPr>
          <w:rFonts w:ascii="Palatino Linotype" w:hAnsi="Palatino Linotype"/>
          <w:color w:val="000000" w:themeColor="text1"/>
        </w:rPr>
      </w:pPr>
    </w:p>
    <w:p w:rsidR="009716D8" w:rsidRPr="00C4570B" w:rsidRDefault="009716D8" w:rsidP="00C4570B">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4570B">
        <w:rPr>
          <w:rFonts w:ascii="Palatino Linotype" w:eastAsia="Palatino Linotype" w:hAnsi="Palatino Linotype" w:cs="Palatino Linotype"/>
          <w:color w:val="000000" w:themeColor="text1"/>
        </w:rPr>
        <w:t xml:space="preserve">Entre las características de la CURP, se encuentra: </w:t>
      </w:r>
    </w:p>
    <w:p w:rsidR="009716D8" w:rsidRPr="00C4570B" w:rsidRDefault="009716D8" w:rsidP="00C4570B">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b/>
          <w:color w:val="000000" w:themeColor="text1"/>
        </w:rPr>
        <w:t xml:space="preserve">Composición. </w:t>
      </w:r>
      <w:r w:rsidRPr="00C4570B">
        <w:rPr>
          <w:rFonts w:ascii="Palatino Linotype" w:eastAsia="Palatino Linotype" w:hAnsi="Palatino Linotype" w:cs="Palatino Linotype"/>
          <w:color w:val="000000" w:themeColor="text1"/>
        </w:rPr>
        <w:t>Alfanumérica.</w:t>
      </w:r>
    </w:p>
    <w:p w:rsidR="009716D8" w:rsidRPr="00C4570B" w:rsidRDefault="009716D8" w:rsidP="00C4570B">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b/>
          <w:color w:val="000000" w:themeColor="text1"/>
        </w:rPr>
        <w:t xml:space="preserve">Longitud. </w:t>
      </w:r>
      <w:r w:rsidRPr="00C4570B">
        <w:rPr>
          <w:rFonts w:ascii="Palatino Linotype" w:eastAsia="Palatino Linotype" w:hAnsi="Palatino Linotype" w:cs="Palatino Linotype"/>
          <w:color w:val="000000" w:themeColor="text1"/>
        </w:rPr>
        <w:t xml:space="preserve"> 18 caracteres.</w:t>
      </w:r>
    </w:p>
    <w:p w:rsidR="009716D8" w:rsidRPr="00C4570B" w:rsidRDefault="009716D8" w:rsidP="00C4570B">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b/>
          <w:color w:val="000000" w:themeColor="text1"/>
        </w:rPr>
        <w:t xml:space="preserve">Naturaleza. </w:t>
      </w:r>
      <w:r w:rsidRPr="00C4570B">
        <w:rPr>
          <w:rFonts w:ascii="Palatino Linotype" w:eastAsia="Palatino Linotype" w:hAnsi="Palatino Linotype" w:cs="Palatino Linotype"/>
          <w:color w:val="000000" w:themeColor="text1"/>
        </w:rPr>
        <w:t>Biunívoca.</w:t>
      </w:r>
    </w:p>
    <w:p w:rsidR="009716D8" w:rsidRPr="00C4570B" w:rsidRDefault="009716D8" w:rsidP="00C4570B">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b/>
          <w:color w:val="000000" w:themeColor="text1"/>
        </w:rPr>
        <w:t xml:space="preserve">Universalidad. </w:t>
      </w:r>
      <w:r w:rsidRPr="00C4570B">
        <w:rPr>
          <w:rFonts w:ascii="Palatino Linotype" w:eastAsia="Palatino Linotype" w:hAnsi="Palatino Linotype" w:cs="Palatino Linotype"/>
          <w:color w:val="000000" w:themeColor="text1"/>
        </w:rPr>
        <w:t>Se asigna a todas las personas que conforman la población.</w:t>
      </w:r>
    </w:p>
    <w:p w:rsidR="009716D8" w:rsidRPr="00C4570B" w:rsidRDefault="009716D8" w:rsidP="00C4570B">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b/>
          <w:color w:val="000000" w:themeColor="text1"/>
        </w:rPr>
        <w:t xml:space="preserve">Verificabilidad. En su estructura existen elementos que permiten comprobar si fue conformada correctamente o no, así como fecha de nacimiento, sexo, identificad federativa de nacimiento y las primeras composiciones de la clave, conformadas por la </w:t>
      </w:r>
      <w:r w:rsidRPr="00C4570B">
        <w:rPr>
          <w:rFonts w:ascii="Palatino Linotype" w:eastAsia="Palatino Linotype" w:hAnsi="Palatino Linotype" w:cs="Palatino Linotype"/>
          <w:b/>
          <w:color w:val="000000" w:themeColor="text1"/>
        </w:rPr>
        <w:lastRenderedPageBreak/>
        <w:t>letra inicial y primera vocal interna del primer apellido, la letra inicial del segundo apellido y la primera letra del nombre.</w:t>
      </w:r>
    </w:p>
    <w:p w:rsidR="009716D8" w:rsidRPr="00C4570B" w:rsidRDefault="009716D8" w:rsidP="00C4570B">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p>
    <w:p w:rsidR="009716D8" w:rsidRPr="00C4570B" w:rsidRDefault="009716D8" w:rsidP="00C4570B">
      <w:pPr>
        <w:pStyle w:val="Prrafodelista"/>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Ante ello, resulta aplicable el Criterio 18/17 emitido por el Instituto Nacional de Transparencia, Acceso a la Información y Protección de Datos Personales, que a la literalidad señala: </w:t>
      </w:r>
    </w:p>
    <w:p w:rsidR="009716D8" w:rsidRPr="00C4570B" w:rsidRDefault="009716D8" w:rsidP="00C4570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i/>
          <w:color w:val="000000" w:themeColor="text1"/>
        </w:rPr>
        <w:t>“</w:t>
      </w:r>
      <w:r w:rsidRPr="00C4570B">
        <w:rPr>
          <w:rFonts w:ascii="Palatino Linotype" w:eastAsia="Palatino Linotype" w:hAnsi="Palatino Linotype" w:cs="Palatino Linotype"/>
          <w:b/>
          <w:i/>
          <w:color w:val="000000" w:themeColor="text1"/>
        </w:rPr>
        <w:t xml:space="preserve">Clave Única de Registro de Población (CURP). </w:t>
      </w:r>
      <w:r w:rsidRPr="00C4570B">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w:t>
      </w:r>
    </w:p>
    <w:p w:rsidR="009716D8" w:rsidRPr="00C4570B" w:rsidRDefault="009716D8" w:rsidP="00C4570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9716D8" w:rsidRPr="00C4570B" w:rsidRDefault="009716D8" w:rsidP="00C4570B">
      <w:pPr>
        <w:pStyle w:val="Ttulo3"/>
        <w:numPr>
          <w:ilvl w:val="0"/>
          <w:numId w:val="35"/>
        </w:numPr>
        <w:ind w:left="0" w:firstLine="0"/>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color w:val="000000" w:themeColor="text1"/>
        </w:rPr>
        <w:lastRenderedPageBreak/>
        <w:t>Clave ISSEMyM</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9716D8" w:rsidRPr="00C4570B" w:rsidRDefault="009716D8" w:rsidP="00C4570B">
      <w:pPr>
        <w:pStyle w:val="Prrafodelista"/>
        <w:numPr>
          <w:ilvl w:val="0"/>
          <w:numId w:val="38"/>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lastRenderedPageBreak/>
        <w:t>Número de empleado.</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9716D8" w:rsidRDefault="009716D8" w:rsidP="00C4570B">
      <w:pPr>
        <w:pBdr>
          <w:top w:val="nil"/>
          <w:left w:val="nil"/>
          <w:bottom w:val="nil"/>
          <w:right w:val="nil"/>
          <w:between w:val="nil"/>
        </w:pBdr>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b/>
          <w:i/>
          <w:color w:val="000000" w:themeColor="text1"/>
        </w:rPr>
        <w:t>Número de empleado.</w:t>
      </w:r>
      <w:r w:rsidRPr="00C4570B">
        <w:rPr>
          <w:rFonts w:ascii="Palatino Linotype" w:eastAsia="Palatino Linotype" w:hAnsi="Palatino Linotype" w:cs="Palatino Linotype"/>
          <w:i/>
          <w:color w:val="000000" w:themeColor="text1"/>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D044D5" w:rsidRPr="00C4570B" w:rsidRDefault="00D044D5" w:rsidP="00C4570B">
      <w:pPr>
        <w:pBdr>
          <w:top w:val="nil"/>
          <w:left w:val="nil"/>
          <w:bottom w:val="nil"/>
          <w:right w:val="nil"/>
          <w:between w:val="nil"/>
        </w:pBdr>
        <w:jc w:val="both"/>
        <w:rPr>
          <w:rFonts w:ascii="Palatino Linotype" w:eastAsia="Palatino Linotype" w:hAnsi="Palatino Linotype" w:cs="Palatino Linotype"/>
          <w:i/>
          <w:color w:val="000000" w:themeColor="text1"/>
        </w:rPr>
      </w:pPr>
    </w:p>
    <w:p w:rsidR="009716D8"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D044D5" w:rsidRPr="00C4570B" w:rsidRDefault="00D044D5" w:rsidP="00D044D5">
      <w:pPr>
        <w:shd w:val="clear" w:color="auto" w:fill="FFFFFF"/>
        <w:spacing w:before="240" w:after="240" w:line="360" w:lineRule="auto"/>
        <w:jc w:val="both"/>
        <w:rPr>
          <w:rFonts w:ascii="Palatino Linotype" w:eastAsia="Palatino Linotype" w:hAnsi="Palatino Linotype" w:cs="Palatino Linotype"/>
          <w:color w:val="000000" w:themeColor="text1"/>
        </w:rPr>
      </w:pPr>
    </w:p>
    <w:p w:rsidR="009716D8" w:rsidRPr="00C4570B" w:rsidRDefault="009716D8" w:rsidP="00C4570B">
      <w:pPr>
        <w:pStyle w:val="Ttulo3"/>
        <w:numPr>
          <w:ilvl w:val="0"/>
          <w:numId w:val="35"/>
        </w:numPr>
        <w:ind w:left="0" w:firstLine="0"/>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color w:val="000000" w:themeColor="text1"/>
        </w:rPr>
        <w:lastRenderedPageBreak/>
        <w:t>Registro Federal de Contribuyentes (RFC)</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lastRenderedPageBreak/>
        <w:t>Lo anterior, resulta congruente con el Criterio 19/17 emitido por el Instituto Nacional de Transparencia, Acceso a la Información y Protección de Datos Personales, en el cual se señala lo siguiente:</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4570B">
        <w:rPr>
          <w:rFonts w:ascii="Palatino Linotype" w:eastAsia="Palatino Linotype" w:hAnsi="Palatino Linotype" w:cs="Palatino Linotype"/>
          <w:b/>
          <w:i/>
          <w:color w:val="000000" w:themeColor="text1"/>
        </w:rPr>
        <w:t xml:space="preserve">Registro Federal de Contribuyentes (RFC) de personas físicas. </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i/>
          <w:color w:val="000000" w:themeColor="text1"/>
        </w:rPr>
        <w:t>El RFC es una clave de carácter fiscal, única e irrepetible, que permite identificar al titular, su edad y fecha de nacimiento, por lo que es un dato personal de carácter confidencial.</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i/>
          <w:color w:val="000000" w:themeColor="text1"/>
        </w:rPr>
      </w:pP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b/>
          <w:color w:val="000000" w:themeColor="text1"/>
        </w:rPr>
        <w:t>De tal suerte, el Registro Federal de Contribuyentes de las personas físicas no guarda relación con la transparencia de los recursos públicos</w:t>
      </w:r>
      <w:r w:rsidRPr="00C4570B">
        <w:rPr>
          <w:rFonts w:ascii="Palatino Linotype" w:eastAsia="Palatino Linotype" w:hAnsi="Palatino Linotype" w:cs="Palatino Linotype"/>
          <w:color w:val="000000" w:themeColor="text1"/>
        </w:rPr>
        <w:t>, así como tampoco con el desempeño laboral que pueda tener una persona.</w:t>
      </w:r>
    </w:p>
    <w:p w:rsidR="009716D8" w:rsidRPr="00C4570B" w:rsidRDefault="009716D8" w:rsidP="00C4570B">
      <w:pPr>
        <w:pStyle w:val="Ttulo3"/>
        <w:numPr>
          <w:ilvl w:val="0"/>
          <w:numId w:val="35"/>
        </w:numPr>
        <w:ind w:left="0" w:firstLine="0"/>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color w:val="000000" w:themeColor="text1"/>
        </w:rPr>
        <w:t>Deducciones personales</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Es necesario precisar que existen deducciones que se generan con motivo de una decisión libre y voluntaria de los servidores públicos, como son: créditos personales, </w:t>
      </w:r>
      <w:r w:rsidRPr="00C4570B">
        <w:rPr>
          <w:rFonts w:ascii="Palatino Linotype" w:eastAsia="Palatino Linotype" w:hAnsi="Palatino Linotype" w:cs="Palatino Linotype"/>
          <w:b/>
          <w:color w:val="000000" w:themeColor="text1"/>
          <w:u w:val="single"/>
        </w:rPr>
        <w:t>cuotas sindicales y fondo de resistencia del Sindicato Único de Trabajadores de los Poderes, Municipios e Institución Descentralizadas del Estado de México</w:t>
      </w:r>
      <w:r w:rsidRPr="00C4570B">
        <w:rPr>
          <w:rFonts w:ascii="Palatino Linotype" w:eastAsia="Palatino Linotype" w:hAnsi="Palatino Linotype" w:cs="Palatino Linotype"/>
          <w:color w:val="000000" w:themeColor="text1"/>
        </w:rPr>
        <w:t>, seguro de vida, accidentes y enfermedades.</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Asimismo, hay otras que se generan con motivo de una sentencia judicial, como es la pensión alimenticia que periódicamente se retira de la cuenta de un empleado, a efecto de que sea entregado a un tercero.  </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w:t>
      </w:r>
      <w:r w:rsidRPr="00C4570B">
        <w:rPr>
          <w:rFonts w:ascii="Palatino Linotype" w:eastAsia="Palatino Linotype" w:hAnsi="Palatino Linotype" w:cs="Palatino Linotype"/>
          <w:color w:val="000000" w:themeColor="text1"/>
        </w:rPr>
        <w:lastRenderedPageBreak/>
        <w:t xml:space="preserve">erario, y tampoco reflejan el ejercicio de una prestación; por el contrario, en dichos casos se trata del libre ejercicio del servidor público para disponer de un ingreso que forma parte de su patrimonio. </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bookmarkStart w:id="9" w:name="_heading=h.1ksv4uv" w:colFirst="0" w:colLast="0"/>
      <w:bookmarkEnd w:id="9"/>
      <w:r w:rsidRPr="00C4570B">
        <w:rPr>
          <w:rFonts w:ascii="Palatino Linotype" w:eastAsia="Palatino Linotype" w:hAnsi="Palatino Linotype" w:cs="Palatino Linotype"/>
          <w:color w:val="000000" w:themeColor="text1"/>
        </w:rPr>
        <w:t>Así, dichas deducciones reflejan el destino que un servidor público da a su patrimonio, lo que se aleja de la transparencia y rendición de cuentas.</w:t>
      </w:r>
    </w:p>
    <w:p w:rsidR="009716D8" w:rsidRPr="00C4570B" w:rsidRDefault="009716D8" w:rsidP="00C4570B">
      <w:pPr>
        <w:pStyle w:val="Ttulo3"/>
        <w:numPr>
          <w:ilvl w:val="0"/>
          <w:numId w:val="35"/>
        </w:numPr>
        <w:ind w:left="0" w:firstLine="0"/>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color w:val="000000" w:themeColor="text1"/>
        </w:rPr>
        <w:t>CÓDIGO QR</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En principio, resulta necesario señalar que los comprobantes fiscales digitales por Internet, deben de incluir un código bidimensional conforme al formato </w:t>
      </w:r>
      <w:r w:rsidRPr="00C4570B">
        <w:rPr>
          <w:rFonts w:ascii="Palatino Linotype" w:eastAsia="Palatino Linotype" w:hAnsi="Palatino Linotype" w:cs="Palatino Linotype"/>
          <w:i/>
          <w:color w:val="000000" w:themeColor="text1"/>
        </w:rPr>
        <w:t>QR Code (Quick Response Code)</w:t>
      </w:r>
      <w:r w:rsidRPr="00C4570B">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1">
        <w:r w:rsidRPr="00C4570B">
          <w:rPr>
            <w:rFonts w:ascii="Palatino Linotype" w:eastAsia="Palatino Linotype" w:hAnsi="Palatino Linotype" w:cs="Palatino Linotype"/>
            <w:color w:val="000000" w:themeColor="text1"/>
            <w:u w:val="single"/>
          </w:rPr>
          <w:t>http://dof.gob.mx/nota_detalle.php?codigo=5492254&amp;fecha=28/07/2017</w:t>
        </w:r>
      </w:hyperlink>
      <w:r w:rsidRPr="00C4570B">
        <w:rPr>
          <w:rFonts w:ascii="Palatino Linotype" w:eastAsia="Palatino Linotype" w:hAnsi="Palatino Linotype" w:cs="Palatino Linotype"/>
          <w:color w:val="000000" w:themeColor="text1"/>
        </w:rPr>
        <w:t>. Incluso con la captura de dicho código, a través de la aplicación móvil del Servicio de Administración Tributaria, permite el acceso al Registro Federal de Contribuyentes, como del Sujeto Obligado, como de los servidores públicos.</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lastRenderedPageBreak/>
        <w:t>Hasta este punto, se considera que la información relacionada con los siguientes puntos actualiza una causal de confidencialidad, toda vez que identifica o hace identificable a su titular.</w:t>
      </w:r>
    </w:p>
    <w:p w:rsidR="009716D8" w:rsidRPr="00C4570B" w:rsidRDefault="009716D8" w:rsidP="00C4570B">
      <w:pPr>
        <w:numPr>
          <w:ilvl w:val="0"/>
          <w:numId w:val="3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Clave Única de Registro de Población (CURP)</w:t>
      </w:r>
    </w:p>
    <w:p w:rsidR="009716D8" w:rsidRPr="00C4570B" w:rsidRDefault="009716D8" w:rsidP="00C4570B">
      <w:pPr>
        <w:numPr>
          <w:ilvl w:val="0"/>
          <w:numId w:val="3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Clave ISSEMyM</w:t>
      </w:r>
    </w:p>
    <w:p w:rsidR="009716D8" w:rsidRPr="00C4570B" w:rsidRDefault="009716D8" w:rsidP="00C4570B">
      <w:pPr>
        <w:numPr>
          <w:ilvl w:val="0"/>
          <w:numId w:val="3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Número de empleado </w:t>
      </w:r>
      <w:r w:rsidRPr="00C4570B">
        <w:rPr>
          <w:rFonts w:ascii="Palatino Linotype" w:eastAsia="Palatino Linotype" w:hAnsi="Palatino Linotype" w:cs="Palatino Linotype"/>
          <w:b/>
          <w:color w:val="000000" w:themeColor="text1"/>
        </w:rPr>
        <w:t>(sólo en el caso de que contenga datos personales o se relacione con los mismos, de lo contrario es información pública)</w:t>
      </w:r>
    </w:p>
    <w:p w:rsidR="009716D8" w:rsidRPr="00C4570B" w:rsidRDefault="009716D8" w:rsidP="00C4570B">
      <w:pPr>
        <w:numPr>
          <w:ilvl w:val="0"/>
          <w:numId w:val="3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Registro Federal de Contribuyentes (RFC)</w:t>
      </w:r>
    </w:p>
    <w:p w:rsidR="009716D8" w:rsidRPr="00C4570B" w:rsidRDefault="009716D8" w:rsidP="00C4570B">
      <w:pPr>
        <w:numPr>
          <w:ilvl w:val="0"/>
          <w:numId w:val="3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Deducciones personales</w:t>
      </w:r>
    </w:p>
    <w:p w:rsidR="009716D8" w:rsidRDefault="009716D8" w:rsidP="00C4570B">
      <w:pPr>
        <w:numPr>
          <w:ilvl w:val="0"/>
          <w:numId w:val="34"/>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b/>
          <w:color w:val="000000" w:themeColor="text1"/>
        </w:rPr>
        <w:t>Código QR</w:t>
      </w:r>
    </w:p>
    <w:p w:rsidR="00D044D5" w:rsidRPr="00C4570B" w:rsidRDefault="00D044D5" w:rsidP="00D044D5">
      <w:pPr>
        <w:pBdr>
          <w:top w:val="nil"/>
          <w:left w:val="nil"/>
          <w:bottom w:val="nil"/>
          <w:right w:val="nil"/>
          <w:between w:val="nil"/>
        </w:pBdr>
        <w:jc w:val="both"/>
        <w:rPr>
          <w:rFonts w:ascii="Palatino Linotype" w:eastAsia="Palatino Linotype" w:hAnsi="Palatino Linotype" w:cs="Palatino Linotype"/>
          <w:b/>
          <w:color w:val="000000" w:themeColor="text1"/>
        </w:rPr>
      </w:pP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Es decir, los datos personales enlistados constituyen datos personales confidenciales al actualizar el supuesto normativo del artículo 143, fracción I de la Ley de Transparencia y Acceso a la Información Pública del Estado de México y Municipios.</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9716D8" w:rsidRPr="00C4570B" w:rsidRDefault="009716D8" w:rsidP="00C4570B">
      <w:pPr>
        <w:pStyle w:val="Ttulo3"/>
        <w:numPr>
          <w:ilvl w:val="0"/>
          <w:numId w:val="36"/>
        </w:numPr>
        <w:spacing w:line="360" w:lineRule="auto"/>
        <w:ind w:left="0" w:firstLine="0"/>
        <w:jc w:val="both"/>
        <w:rPr>
          <w:rFonts w:ascii="Palatino Linotype" w:eastAsia="Palatino Linotype" w:hAnsi="Palatino Linotype" w:cs="Palatino Linotype"/>
          <w:b/>
          <w:color w:val="000000" w:themeColor="text1"/>
        </w:rPr>
      </w:pPr>
      <w:bookmarkStart w:id="10" w:name="_heading=h.44sinio" w:colFirst="0" w:colLast="0"/>
      <w:bookmarkEnd w:id="10"/>
      <w:r w:rsidRPr="00C4570B">
        <w:rPr>
          <w:rFonts w:ascii="Palatino Linotype" w:eastAsia="Palatino Linotype" w:hAnsi="Palatino Linotype" w:cs="Palatino Linotype"/>
          <w:color w:val="000000" w:themeColor="text1"/>
        </w:rPr>
        <w:t>Sellos digitales del emisor y del Servicio de Administración Tributaria y cadena original del complemento de certificación digital del órgano previamente señalado; así como folio fiscal. (PUBLICOS)</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w:t>
      </w:r>
      <w:r w:rsidRPr="00C4570B">
        <w:rPr>
          <w:rFonts w:ascii="Palatino Linotype" w:eastAsia="Palatino Linotype" w:hAnsi="Palatino Linotype" w:cs="Palatino Linotype"/>
          <w:color w:val="000000" w:themeColor="text1"/>
        </w:rPr>
        <w:lastRenderedPageBreak/>
        <w:t>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Las cadenas originales y sellos que se agregan a las facturas</w:t>
      </w:r>
      <w:r w:rsidRPr="00C4570B">
        <w:rPr>
          <w:rFonts w:ascii="Palatino Linotype" w:eastAsia="Palatino Linotype" w:hAnsi="Palatino Linotype" w:cs="Palatino Linotype"/>
          <w:b/>
          <w:color w:val="000000" w:themeColor="text1"/>
        </w:rPr>
        <w:t>,</w:t>
      </w:r>
      <w:r w:rsidRPr="00C4570B">
        <w:rPr>
          <w:rFonts w:ascii="Palatino Linotype" w:eastAsia="Palatino Linotype" w:hAnsi="Palatino Linotype" w:cs="Palatino Linotype"/>
          <w:color w:val="000000" w:themeColor="text1"/>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i/>
          <w:color w:val="000000" w:themeColor="text1"/>
        </w:rPr>
        <w:t>“Elementos utilizados en la generación de Sellos Digitales:</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i/>
          <w:color w:val="000000" w:themeColor="text1"/>
        </w:rPr>
        <w:t>•Cadena Original, el elemento a sellar, en este caso de un comprobante fiscal digital a través de Internet.</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i/>
          <w:color w:val="000000" w:themeColor="text1"/>
        </w:rPr>
        <w:t>•Certificado de Sello Digital y su correspondiente clave privada.</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i/>
          <w:color w:val="000000" w:themeColor="text1"/>
        </w:rPr>
        <w:t>•Algoritmos de criptografía de clave pública para firma electrónica avanzada.</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i/>
          <w:color w:val="000000" w:themeColor="text1"/>
        </w:rPr>
        <w:t>•Especificaciones de conversión de la firma electrónica avanzada a Base 64.</w:t>
      </w:r>
    </w:p>
    <w:p w:rsidR="009716D8" w:rsidRPr="00C4570B" w:rsidRDefault="009716D8" w:rsidP="00C4570B">
      <w:pPr>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i/>
          <w:color w:val="000000" w:themeColor="text1"/>
        </w:rPr>
        <w:t>Criptografía de la Clave Pública</w:t>
      </w:r>
    </w:p>
    <w:p w:rsidR="009716D8" w:rsidRDefault="009716D8" w:rsidP="00C4570B">
      <w:pPr>
        <w:pBdr>
          <w:top w:val="nil"/>
          <w:left w:val="nil"/>
          <w:bottom w:val="nil"/>
          <w:right w:val="nil"/>
          <w:between w:val="nil"/>
        </w:pBdr>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i/>
          <w:color w:val="000000" w:themeColor="text1"/>
        </w:rPr>
        <w:t xml:space="preserve">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w:t>
      </w:r>
      <w:r w:rsidRPr="00C4570B">
        <w:rPr>
          <w:rFonts w:ascii="Palatino Linotype" w:eastAsia="Palatino Linotype" w:hAnsi="Palatino Linotype" w:cs="Palatino Linotype"/>
          <w:i/>
          <w:color w:val="000000" w:themeColor="text1"/>
        </w:rPr>
        <w:lastRenderedPageBreak/>
        <w:t>significado que solo puede ser devuelto a su estado original mediante la operación de desencripción correspondiente tomando como clave de desencripción al otro número de la pareja.”</w:t>
      </w:r>
    </w:p>
    <w:p w:rsidR="00D044D5" w:rsidRPr="00C4570B" w:rsidRDefault="00D044D5" w:rsidP="00C4570B">
      <w:pPr>
        <w:pBdr>
          <w:top w:val="nil"/>
          <w:left w:val="nil"/>
          <w:bottom w:val="nil"/>
          <w:right w:val="nil"/>
          <w:between w:val="nil"/>
        </w:pBdr>
        <w:jc w:val="both"/>
        <w:rPr>
          <w:rFonts w:ascii="Palatino Linotype" w:eastAsia="Palatino Linotype" w:hAnsi="Palatino Linotype" w:cs="Palatino Linotype"/>
          <w:i/>
          <w:color w:val="000000" w:themeColor="text1"/>
        </w:rPr>
      </w:pP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9716D8" w:rsidRDefault="009716D8" w:rsidP="00C4570B">
      <w:pPr>
        <w:shd w:val="clear" w:color="auto" w:fill="FFFFFF"/>
        <w:spacing w:before="240" w:after="240" w:line="360" w:lineRule="auto"/>
        <w:jc w:val="center"/>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noProof/>
          <w:color w:val="000000" w:themeColor="text1"/>
          <w:lang w:val="es-MX" w:eastAsia="es-MX"/>
        </w:rPr>
        <w:drawing>
          <wp:inline distT="0" distB="0" distL="0" distR="0" wp14:anchorId="4FEE891B" wp14:editId="0D0EB30B">
            <wp:extent cx="4223672" cy="257175"/>
            <wp:effectExtent l="0" t="0" r="5715" b="0"/>
            <wp:docPr id="6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t="40505" r="32587" b="47481"/>
                    <a:stretch>
                      <a:fillRect/>
                    </a:stretch>
                  </pic:blipFill>
                  <pic:spPr>
                    <a:xfrm>
                      <a:off x="0" y="0"/>
                      <a:ext cx="4237117" cy="257994"/>
                    </a:xfrm>
                    <a:prstGeom prst="rect">
                      <a:avLst/>
                    </a:prstGeom>
                    <a:ln/>
                  </pic:spPr>
                </pic:pic>
              </a:graphicData>
            </a:graphic>
          </wp:inline>
        </w:drawing>
      </w:r>
    </w:p>
    <w:p w:rsidR="00D044D5" w:rsidRPr="00C4570B" w:rsidRDefault="00D044D5" w:rsidP="00C4570B">
      <w:pPr>
        <w:shd w:val="clear" w:color="auto" w:fill="FFFFFF"/>
        <w:spacing w:before="240" w:after="240" w:line="360" w:lineRule="auto"/>
        <w:jc w:val="center"/>
        <w:rPr>
          <w:rFonts w:ascii="Palatino Linotype" w:eastAsia="Palatino Linotype" w:hAnsi="Palatino Linotype" w:cs="Palatino Linotype"/>
          <w:color w:val="000000" w:themeColor="text1"/>
        </w:rPr>
      </w:pP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w:t>
      </w:r>
      <w:r w:rsidRPr="00C4570B">
        <w:rPr>
          <w:rFonts w:ascii="Palatino Linotype" w:eastAsia="Palatino Linotype" w:hAnsi="Palatino Linotype" w:cs="Palatino Linotype"/>
          <w:color w:val="000000" w:themeColor="text1"/>
        </w:rPr>
        <w:lastRenderedPageBreak/>
        <w:t>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De lo anteriormente transcrito, se aprecia que la versión pública que remitió el Sujeto Obligado resulta excesiva, pues se pretende clasificar información que es de carácter pública, tal como las deducciones, total de deducciones, otros pagos, así como sellos y cadenas digitales. Además, de que la información que se proporcione en la atención de las solicitudes debe ser la más actualizada, es decir, la solicitud de acceso a la información corresponde al veintinueve (29) de mayo de dos mil veintitrés, por lo que, en un correcto actuar, el Sujeto Obligado debió proporcionar la información relativa a la primera quince del mes de mayo, situación que no ocurrió, en consecuencia, se ORDENA entregar esta última en una correcta versión pública.</w:t>
      </w:r>
    </w:p>
    <w:p w:rsidR="009716D8" w:rsidRPr="00C4570B" w:rsidRDefault="009716D8" w:rsidP="00C4570B">
      <w:pPr>
        <w:pStyle w:val="Prrafodelista"/>
        <w:numPr>
          <w:ilvl w:val="0"/>
          <w:numId w:val="3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b/>
          <w:color w:val="000000" w:themeColor="text1"/>
        </w:rPr>
        <w:t>Deducciones que no son personales.</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La Ley del Trabajo de los Servidores Públicos del Estado y Municipios</w:t>
      </w:r>
      <w:r w:rsidRPr="00C4570B">
        <w:rPr>
          <w:rFonts w:ascii="Palatino Linotype" w:eastAsia="Palatino Linotype" w:hAnsi="Palatino Linotype" w:cs="Palatino Linotype"/>
          <w:color w:val="000000" w:themeColor="text1"/>
          <w:vertAlign w:val="superscript"/>
        </w:rPr>
        <w:footnoteReference w:id="1"/>
      </w:r>
      <w:r w:rsidRPr="00C4570B">
        <w:rPr>
          <w:rFonts w:ascii="Palatino Linotype" w:eastAsia="Palatino Linotype" w:hAnsi="Palatino Linotype" w:cs="Palatino Linotype"/>
          <w:color w:val="000000" w:themeColor="text1"/>
        </w:rPr>
        <w:t xml:space="preserve"> en el artículo 84 establece lo siguiente:</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i/>
          <w:color w:val="000000" w:themeColor="text1"/>
        </w:rPr>
        <w:t xml:space="preserve">ARTÍCULO 84. Sólo podrán hacerse retenciones, descuentos o deducciones al sueldo de los servidores públicos por concepto de: </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4570B">
        <w:rPr>
          <w:rFonts w:ascii="Palatino Linotype" w:eastAsia="Palatino Linotype" w:hAnsi="Palatino Linotype" w:cs="Palatino Linotype"/>
          <w:b/>
          <w:i/>
          <w:color w:val="000000" w:themeColor="text1"/>
        </w:rPr>
        <w:t>I. Gravámenes fiscales relacionados con el sueldo;</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i/>
          <w:color w:val="000000" w:themeColor="text1"/>
        </w:rPr>
        <w:t xml:space="preserve">II. Deudas contraídas con las instituciones públicas o dependencias por concepto de anticipos de sueldo, pagos hechos con exceso, errores o pérdidas debidamente comprobados; </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i/>
          <w:color w:val="000000" w:themeColor="text1"/>
        </w:rPr>
        <w:lastRenderedPageBreak/>
        <w:t xml:space="preserve">III. Cuotas sindicales; </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4570B">
        <w:rPr>
          <w:rFonts w:ascii="Palatino Linotype" w:eastAsia="Palatino Linotype" w:hAnsi="Palatino Linotype" w:cs="Palatino Linotype"/>
          <w:b/>
          <w:i/>
          <w:color w:val="000000" w:themeColor="text1"/>
        </w:rPr>
        <w:t xml:space="preserve">IV. Cuotas de aportación a fondos para la constitución de cooperativas y de cajas de ahorro, siempre que el servidor público hubiese manifestado previamente, de manera expresa, su conformidad; </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4570B">
        <w:rPr>
          <w:rFonts w:ascii="Palatino Linotype" w:eastAsia="Palatino Linotype" w:hAnsi="Palatino Linotype" w:cs="Palatino Linotype"/>
          <w:b/>
          <w:i/>
          <w:color w:val="000000" w:themeColor="text1"/>
        </w:rPr>
        <w:t xml:space="preserve">V. Descuentos ordenados por el Instituto de Seguridad Social del Estado de México y Municipios, con motivo de cuotas y obligaciones contraídas con éste por los servidores públicos; </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i/>
          <w:color w:val="000000" w:themeColor="text1"/>
        </w:rPr>
        <w:t xml:space="preserve">VI. Obligaciones a cargo del servidor público con las que haya consentido, derivadas de la adquisición o del uso de habitaciones consideradas como de interés social; </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i/>
          <w:color w:val="000000" w:themeColor="text1"/>
        </w:rPr>
        <w:t xml:space="preserve">VII. Faltas de puntualidad o de asistencia injustificadas; </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i/>
          <w:color w:val="000000" w:themeColor="text1"/>
        </w:rPr>
        <w:t xml:space="preserve">VIII. Pensiones alimenticias ordenadas por la autoridad judicial; o </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i/>
          <w:color w:val="000000" w:themeColor="text1"/>
        </w:rPr>
      </w:pPr>
      <w:r w:rsidRPr="00C4570B">
        <w:rPr>
          <w:rFonts w:ascii="Palatino Linotype" w:eastAsia="Palatino Linotype" w:hAnsi="Palatino Linotype" w:cs="Palatino Linotype"/>
          <w:i/>
          <w:color w:val="000000" w:themeColor="text1"/>
        </w:rPr>
        <w:t>IX. Cualquier otro convenido con instituciones de servicios y aceptado por el servidor público.</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rsidR="009716D8" w:rsidRPr="00C4570B" w:rsidRDefault="009716D8" w:rsidP="00C4570B">
      <w:pPr>
        <w:numPr>
          <w:ilvl w:val="0"/>
          <w:numId w:val="3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b/>
          <w:color w:val="000000" w:themeColor="text1"/>
        </w:rPr>
        <w:t>Seguro de Capitalización Individualizado.</w:t>
      </w: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El Sistema de Capitalización Individualizado es el mecanismo mediante el cual, un servidor público y la Institución en la que labora, acumulan recursos, adicionales a su pensión; mismo que se integra hasta por tres rubros, los cuales son los siguientes:</w:t>
      </w:r>
    </w:p>
    <w:p w:rsidR="00C4570B" w:rsidRDefault="009716D8" w:rsidP="00C4570B">
      <w:pPr>
        <w:pBdr>
          <w:top w:val="nil"/>
          <w:left w:val="nil"/>
          <w:bottom w:val="nil"/>
          <w:right w:val="nil"/>
          <w:between w:val="nil"/>
        </w:pBd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w:t>
      </w:r>
      <w:r w:rsidRPr="00C4570B">
        <w:rPr>
          <w:rFonts w:ascii="Palatino Linotype" w:eastAsia="Palatino Linotype" w:hAnsi="Palatino Linotype" w:cs="Palatino Linotype"/>
          <w:color w:val="000000" w:themeColor="text1"/>
        </w:rPr>
        <w:tab/>
        <w:t>Subcuenta de cuota obligatoria; que corresponde a un porcentaje del sueldo sujeto a cotización, que se descuenta al serv</w:t>
      </w:r>
      <w:r w:rsidR="00C4570B">
        <w:rPr>
          <w:rFonts w:ascii="Palatino Linotype" w:eastAsia="Palatino Linotype" w:hAnsi="Palatino Linotype" w:cs="Palatino Linotype"/>
          <w:color w:val="000000" w:themeColor="text1"/>
        </w:rPr>
        <w:t>ir público de manera automática.</w:t>
      </w:r>
    </w:p>
    <w:p w:rsidR="009716D8" w:rsidRDefault="009716D8" w:rsidP="00C4570B">
      <w:pPr>
        <w:pBdr>
          <w:top w:val="nil"/>
          <w:left w:val="nil"/>
          <w:bottom w:val="nil"/>
          <w:right w:val="nil"/>
          <w:between w:val="nil"/>
        </w:pBd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lastRenderedPageBreak/>
        <w:t>•</w:t>
      </w:r>
      <w:r w:rsidRPr="00C4570B">
        <w:rPr>
          <w:rFonts w:ascii="Palatino Linotype" w:eastAsia="Palatino Linotype" w:hAnsi="Palatino Linotype" w:cs="Palatino Linotype"/>
          <w:color w:val="000000" w:themeColor="text1"/>
        </w:rPr>
        <w:tab/>
        <w:t>Subcuenta de aportación obligatoria: que es la aportación que realiza la Institución a favor del servidor público, el cual equivale a un porcentaje del sueldo sujeto a cotización.</w:t>
      </w:r>
    </w:p>
    <w:p w:rsidR="009716D8" w:rsidRDefault="009716D8" w:rsidP="00C4570B">
      <w:pPr>
        <w:pBdr>
          <w:top w:val="nil"/>
          <w:left w:val="nil"/>
          <w:bottom w:val="nil"/>
          <w:right w:val="nil"/>
          <w:between w:val="nil"/>
        </w:pBd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w:t>
      </w:r>
      <w:r w:rsidRPr="00C4570B">
        <w:rPr>
          <w:rFonts w:ascii="Palatino Linotype" w:eastAsia="Palatino Linotype" w:hAnsi="Palatino Linotype" w:cs="Palatino Linotype"/>
          <w:color w:val="000000" w:themeColor="text1"/>
        </w:rPr>
        <w:tab/>
        <w:t xml:space="preserve">Subcuenta voluntaria: que es la cantidad que cada servidor público decide ahorrar de acuerdo con sus aportaciones, permitiendo acumular mayores ingresos para su retiro. </w:t>
      </w:r>
    </w:p>
    <w:p w:rsidR="00C4570B" w:rsidRPr="00C4570B" w:rsidRDefault="00C4570B" w:rsidP="00C4570B">
      <w:pPr>
        <w:pBdr>
          <w:top w:val="nil"/>
          <w:left w:val="nil"/>
          <w:bottom w:val="nil"/>
          <w:right w:val="nil"/>
          <w:between w:val="nil"/>
        </w:pBdr>
        <w:jc w:val="both"/>
        <w:rPr>
          <w:rFonts w:ascii="Palatino Linotype" w:eastAsia="Palatino Linotype" w:hAnsi="Palatino Linotype" w:cs="Palatino Linotype"/>
          <w:color w:val="000000" w:themeColor="text1"/>
        </w:rPr>
      </w:pPr>
    </w:p>
    <w:p w:rsidR="009716D8" w:rsidRPr="00C4570B" w:rsidRDefault="009716D8" w:rsidP="00C4570B">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9716D8" w:rsidRPr="00C4570B" w:rsidRDefault="009716D8" w:rsidP="00C4570B">
      <w:pPr>
        <w:pBdr>
          <w:top w:val="nil"/>
          <w:left w:val="nil"/>
          <w:bottom w:val="nil"/>
          <w:right w:val="nil"/>
          <w:between w:val="nil"/>
        </w:pBdr>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i/>
          <w:color w:val="000000" w:themeColor="text1"/>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w:t>
      </w:r>
      <w:r w:rsidRPr="00C4570B">
        <w:rPr>
          <w:rFonts w:ascii="Palatino Linotype" w:eastAsia="Palatino Linotype" w:hAnsi="Palatino Linotype" w:cs="Palatino Linotype"/>
          <w:i/>
          <w:color w:val="000000" w:themeColor="text1"/>
        </w:rPr>
        <w:lastRenderedPageBreak/>
        <w:t>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C4570B">
        <w:rPr>
          <w:rFonts w:ascii="Palatino Linotype" w:eastAsia="Palatino Linotype" w:hAnsi="Palatino Linotype" w:cs="Palatino Linotype"/>
          <w:color w:val="000000" w:themeColor="text1"/>
        </w:rPr>
        <w:t xml:space="preserve"> </w:t>
      </w:r>
    </w:p>
    <w:p w:rsidR="009716D8" w:rsidRPr="00C4570B" w:rsidRDefault="009716D8" w:rsidP="00C4570B">
      <w:pPr>
        <w:pBdr>
          <w:top w:val="nil"/>
          <w:left w:val="nil"/>
          <w:bottom w:val="nil"/>
          <w:right w:val="nil"/>
          <w:between w:val="nil"/>
        </w:pBdr>
        <w:spacing w:line="360" w:lineRule="auto"/>
        <w:jc w:val="both"/>
        <w:rPr>
          <w:rFonts w:ascii="Palatino Linotype" w:hAnsi="Palatino Linotype"/>
          <w:color w:val="000000" w:themeColor="text1"/>
        </w:rPr>
      </w:pPr>
    </w:p>
    <w:p w:rsidR="009716D8" w:rsidRPr="00C4570B" w:rsidRDefault="009716D8" w:rsidP="00C4570B">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4570B">
        <w:rPr>
          <w:rFonts w:ascii="Palatino Linotype" w:eastAsia="Palatino Linotype" w:hAnsi="Palatino Linotype" w:cs="Palatino Linotype"/>
          <w:color w:val="000000" w:themeColor="text1"/>
        </w:rPr>
        <w:t>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w:t>
      </w:r>
    </w:p>
    <w:p w:rsidR="009716D8" w:rsidRPr="00C4570B" w:rsidRDefault="009716D8" w:rsidP="00C4570B">
      <w:pPr>
        <w:pBdr>
          <w:top w:val="nil"/>
          <w:left w:val="nil"/>
          <w:bottom w:val="nil"/>
          <w:right w:val="nil"/>
          <w:between w:val="nil"/>
        </w:pBdr>
        <w:spacing w:line="360" w:lineRule="auto"/>
        <w:jc w:val="both"/>
        <w:rPr>
          <w:rFonts w:ascii="Palatino Linotype" w:hAnsi="Palatino Linotype"/>
          <w:color w:val="000000" w:themeColor="text1"/>
        </w:rPr>
      </w:pPr>
    </w:p>
    <w:p w:rsidR="00DE2DBA" w:rsidRPr="00C4570B" w:rsidRDefault="00DE2DBA" w:rsidP="00C4570B">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4570B">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F30DD8" w:rsidRPr="00C4570B" w:rsidRDefault="00F30DD8" w:rsidP="00C4570B">
      <w:pPr>
        <w:pBdr>
          <w:top w:val="nil"/>
          <w:left w:val="nil"/>
          <w:bottom w:val="nil"/>
          <w:right w:val="nil"/>
          <w:between w:val="nil"/>
        </w:pBdr>
        <w:spacing w:line="360" w:lineRule="auto"/>
        <w:jc w:val="both"/>
        <w:rPr>
          <w:rFonts w:ascii="Palatino Linotype" w:hAnsi="Palatino Linotype"/>
          <w:color w:val="000000" w:themeColor="text1"/>
        </w:rPr>
      </w:pPr>
    </w:p>
    <w:p w:rsidR="00FA52BC" w:rsidRPr="00D044D5" w:rsidRDefault="00FA52BC" w:rsidP="00C4570B">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4570B">
        <w:rPr>
          <w:rFonts w:ascii="Palatino Linotype" w:hAnsi="Palatino Linotype" w:cs="Arial"/>
          <w:color w:val="000000" w:themeColor="text1"/>
          <w:lang w:eastAsia="es-MX"/>
        </w:rPr>
        <w:t xml:space="preserve">Por lo anteriormente expuesto y fundado, este </w:t>
      </w:r>
      <w:r w:rsidRPr="00C4570B">
        <w:rPr>
          <w:rFonts w:ascii="Palatino Linotype" w:hAnsi="Palatino Linotype" w:cs="Arial"/>
          <w:b/>
          <w:bCs/>
          <w:color w:val="000000" w:themeColor="text1"/>
          <w:lang w:eastAsia="es-MX"/>
        </w:rPr>
        <w:t>ÓRGANO GARANTE</w:t>
      </w:r>
      <w:r w:rsidRPr="00C4570B">
        <w:rPr>
          <w:rFonts w:ascii="Palatino Linotype" w:hAnsi="Palatino Linotype" w:cs="Arial"/>
          <w:color w:val="000000" w:themeColor="text1"/>
          <w:lang w:eastAsia="es-MX"/>
        </w:rPr>
        <w:t xml:space="preserve"> emite los siguientes:</w:t>
      </w:r>
      <w:bookmarkStart w:id="11" w:name="_Toc504500693"/>
      <w:bookmarkStart w:id="12" w:name="_Toc534742545"/>
      <w:bookmarkStart w:id="13" w:name="_Toc2248738"/>
      <w:bookmarkStart w:id="14" w:name="_Toc34819440"/>
      <w:bookmarkStart w:id="15" w:name="_Toc51259595"/>
      <w:bookmarkStart w:id="16" w:name="_Toc83128595"/>
      <w:r w:rsidR="00D044D5">
        <w:rPr>
          <w:rFonts w:ascii="Palatino Linotype" w:hAnsi="Palatino Linotype" w:cs="Arial"/>
          <w:color w:val="000000" w:themeColor="text1"/>
          <w:lang w:eastAsia="es-MX"/>
        </w:rPr>
        <w:t xml:space="preserve"> ---------------------------------------------------------------------------------------------------------</w:t>
      </w:r>
    </w:p>
    <w:p w:rsidR="00D044D5" w:rsidRDefault="00D044D5" w:rsidP="00D044D5">
      <w:pPr>
        <w:pStyle w:val="Prrafodelista"/>
        <w:rPr>
          <w:rFonts w:ascii="Palatino Linotype" w:hAnsi="Palatino Linotype"/>
          <w:color w:val="000000" w:themeColor="text1"/>
        </w:rPr>
      </w:pPr>
    </w:p>
    <w:p w:rsidR="00D044D5" w:rsidRDefault="00D044D5" w:rsidP="00D044D5">
      <w:pPr>
        <w:pBdr>
          <w:top w:val="nil"/>
          <w:left w:val="nil"/>
          <w:bottom w:val="nil"/>
          <w:right w:val="nil"/>
          <w:between w:val="nil"/>
        </w:pBdr>
        <w:spacing w:line="360" w:lineRule="auto"/>
        <w:jc w:val="both"/>
        <w:rPr>
          <w:rFonts w:ascii="Palatino Linotype" w:hAnsi="Palatino Linotype"/>
          <w:color w:val="000000" w:themeColor="text1"/>
        </w:rPr>
      </w:pPr>
    </w:p>
    <w:p w:rsidR="00D044D5" w:rsidRDefault="00D044D5" w:rsidP="00D044D5">
      <w:pPr>
        <w:pBdr>
          <w:top w:val="nil"/>
          <w:left w:val="nil"/>
          <w:bottom w:val="nil"/>
          <w:right w:val="nil"/>
          <w:between w:val="nil"/>
        </w:pBdr>
        <w:spacing w:line="360" w:lineRule="auto"/>
        <w:jc w:val="both"/>
        <w:rPr>
          <w:rFonts w:ascii="Palatino Linotype" w:hAnsi="Palatino Linotype"/>
          <w:color w:val="000000" w:themeColor="text1"/>
        </w:rPr>
      </w:pPr>
    </w:p>
    <w:p w:rsidR="00D044D5" w:rsidRPr="00C4570B" w:rsidRDefault="00D044D5" w:rsidP="00D044D5">
      <w:pPr>
        <w:pBdr>
          <w:top w:val="nil"/>
          <w:left w:val="nil"/>
          <w:bottom w:val="nil"/>
          <w:right w:val="nil"/>
          <w:between w:val="nil"/>
        </w:pBdr>
        <w:spacing w:line="360" w:lineRule="auto"/>
        <w:jc w:val="both"/>
        <w:rPr>
          <w:rFonts w:ascii="Palatino Linotype" w:hAnsi="Palatino Linotype"/>
          <w:color w:val="000000" w:themeColor="text1"/>
        </w:rPr>
      </w:pPr>
    </w:p>
    <w:p w:rsidR="00FA52BC" w:rsidRPr="00C4570B" w:rsidRDefault="00FA52BC" w:rsidP="00C4570B">
      <w:pPr>
        <w:pStyle w:val="Prrafodelista"/>
        <w:tabs>
          <w:tab w:val="left" w:pos="426"/>
        </w:tabs>
        <w:ind w:left="0"/>
        <w:jc w:val="both"/>
        <w:rPr>
          <w:rFonts w:ascii="Palatino Linotype" w:hAnsi="Palatino Linotype"/>
          <w:color w:val="000000" w:themeColor="text1"/>
        </w:rPr>
      </w:pPr>
    </w:p>
    <w:p w:rsidR="00FA52BC" w:rsidRPr="00C4570B" w:rsidRDefault="00FA52BC" w:rsidP="00C4570B">
      <w:pPr>
        <w:pStyle w:val="Ttulo1"/>
        <w:spacing w:before="0" w:line="360" w:lineRule="auto"/>
        <w:jc w:val="center"/>
        <w:rPr>
          <w:rFonts w:ascii="Palatino Linotype" w:eastAsia="Calibri" w:hAnsi="Palatino Linotype"/>
          <w:b/>
          <w:color w:val="000000" w:themeColor="text1"/>
          <w:sz w:val="24"/>
          <w:szCs w:val="24"/>
          <w:lang w:val="es-ES"/>
        </w:rPr>
      </w:pPr>
      <w:r w:rsidRPr="00C4570B">
        <w:rPr>
          <w:rFonts w:ascii="Palatino Linotype" w:eastAsia="Calibri" w:hAnsi="Palatino Linotype"/>
          <w:b/>
          <w:color w:val="000000" w:themeColor="text1"/>
          <w:sz w:val="24"/>
          <w:szCs w:val="24"/>
          <w:lang w:val="es-ES"/>
        </w:rPr>
        <w:lastRenderedPageBreak/>
        <w:t>R E S O L U T I V O S</w:t>
      </w:r>
      <w:bookmarkEnd w:id="11"/>
      <w:bookmarkEnd w:id="12"/>
      <w:bookmarkEnd w:id="13"/>
      <w:bookmarkEnd w:id="14"/>
      <w:bookmarkEnd w:id="15"/>
      <w:bookmarkEnd w:id="16"/>
    </w:p>
    <w:p w:rsidR="00FA52BC" w:rsidRPr="00C4570B" w:rsidRDefault="00FA52BC" w:rsidP="00C4570B">
      <w:pPr>
        <w:rPr>
          <w:rFonts w:ascii="Palatino Linotype" w:hAnsi="Palatino Linotype"/>
          <w:color w:val="000000" w:themeColor="text1"/>
          <w:lang w:val="es-ES"/>
        </w:rPr>
      </w:pPr>
    </w:p>
    <w:p w:rsidR="007704C1" w:rsidRPr="00C4570B" w:rsidRDefault="007704C1" w:rsidP="00C4570B">
      <w:pPr>
        <w:spacing w:line="360" w:lineRule="auto"/>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b/>
          <w:color w:val="000000" w:themeColor="text1"/>
        </w:rPr>
        <w:t>PRIMERO</w:t>
      </w:r>
      <w:r w:rsidRPr="00C4570B">
        <w:rPr>
          <w:rFonts w:ascii="Palatino Linotype" w:eastAsia="Palatino Linotype" w:hAnsi="Palatino Linotype" w:cs="Palatino Linotype"/>
          <w:color w:val="000000" w:themeColor="text1"/>
        </w:rPr>
        <w:t xml:space="preserve">. Resultan parcialmente fundadas las razones o motivos de inconformidad hechos valer en el Recursos de Revisión </w:t>
      </w:r>
      <w:r w:rsidR="009716D8" w:rsidRPr="00C4570B">
        <w:rPr>
          <w:rFonts w:ascii="Palatino Linotype" w:eastAsia="Palatino Linotype" w:hAnsi="Palatino Linotype" w:cs="Palatino Linotype"/>
          <w:b/>
          <w:color w:val="000000" w:themeColor="text1"/>
        </w:rPr>
        <w:t>07028</w:t>
      </w:r>
      <w:r w:rsidRPr="00C4570B">
        <w:rPr>
          <w:rFonts w:ascii="Palatino Linotype" w:eastAsia="Palatino Linotype" w:hAnsi="Palatino Linotype" w:cs="Palatino Linotype"/>
          <w:b/>
          <w:color w:val="000000" w:themeColor="text1"/>
        </w:rPr>
        <w:t xml:space="preserve">/INFOEM/IP/RR/2025 </w:t>
      </w:r>
      <w:r w:rsidRPr="00C4570B">
        <w:rPr>
          <w:rFonts w:ascii="Palatino Linotype" w:eastAsia="Palatino Linotype" w:hAnsi="Palatino Linotype" w:cs="Palatino Linotype"/>
          <w:color w:val="000000" w:themeColor="text1"/>
        </w:rPr>
        <w:t xml:space="preserve">en términos del </w:t>
      </w:r>
      <w:r w:rsidRPr="00C4570B">
        <w:rPr>
          <w:rFonts w:ascii="Palatino Linotype" w:eastAsia="Palatino Linotype" w:hAnsi="Palatino Linotype" w:cs="Palatino Linotype"/>
          <w:b/>
          <w:color w:val="000000" w:themeColor="text1"/>
        </w:rPr>
        <w:t xml:space="preserve">Considerando CUARTO y QUINTO </w:t>
      </w:r>
      <w:r w:rsidRPr="00C4570B">
        <w:rPr>
          <w:rFonts w:ascii="Palatino Linotype" w:eastAsia="Palatino Linotype" w:hAnsi="Palatino Linotype" w:cs="Palatino Linotype"/>
          <w:color w:val="000000" w:themeColor="text1"/>
        </w:rPr>
        <w:t>de la presente resolución.</w:t>
      </w:r>
    </w:p>
    <w:p w:rsidR="007704C1" w:rsidRPr="00C4570B" w:rsidRDefault="007704C1" w:rsidP="00C4570B">
      <w:pPr>
        <w:spacing w:line="360" w:lineRule="auto"/>
        <w:jc w:val="both"/>
        <w:rPr>
          <w:rFonts w:ascii="Palatino Linotype" w:eastAsia="Palatino Linotype" w:hAnsi="Palatino Linotype" w:cs="Palatino Linotype"/>
          <w:color w:val="000000" w:themeColor="text1"/>
        </w:rPr>
      </w:pPr>
    </w:p>
    <w:p w:rsidR="009716D8" w:rsidRPr="00C4570B" w:rsidRDefault="007704C1" w:rsidP="00C4570B">
      <w:pPr>
        <w:spacing w:line="360" w:lineRule="auto"/>
        <w:jc w:val="both"/>
        <w:rPr>
          <w:rFonts w:ascii="Palatino Linotype" w:eastAsia="Palatino Linotype" w:hAnsi="Palatino Linotype" w:cs="Palatino Linotype"/>
          <w:color w:val="000000" w:themeColor="text1"/>
        </w:rPr>
      </w:pPr>
      <w:bookmarkStart w:id="17" w:name="_heading=h.26in1rg" w:colFirst="0" w:colLast="0"/>
      <w:bookmarkEnd w:id="17"/>
      <w:r w:rsidRPr="00C4570B">
        <w:rPr>
          <w:rFonts w:ascii="Palatino Linotype" w:eastAsia="Palatino Linotype" w:hAnsi="Palatino Linotype" w:cs="Palatino Linotype"/>
          <w:b/>
          <w:color w:val="000000" w:themeColor="text1"/>
        </w:rPr>
        <w:t xml:space="preserve">SEGUNDO. </w:t>
      </w:r>
      <w:r w:rsidRPr="00C4570B">
        <w:rPr>
          <w:rFonts w:ascii="Palatino Linotype" w:eastAsia="Palatino Linotype" w:hAnsi="Palatino Linotype" w:cs="Palatino Linotype"/>
          <w:color w:val="000000" w:themeColor="text1"/>
        </w:rPr>
        <w:t xml:space="preserve">Se </w:t>
      </w:r>
      <w:r w:rsidR="009716D8" w:rsidRPr="00C4570B">
        <w:rPr>
          <w:rFonts w:ascii="Palatino Linotype" w:eastAsia="Palatino Linotype" w:hAnsi="Palatino Linotype" w:cs="Palatino Linotype"/>
          <w:b/>
          <w:color w:val="000000" w:themeColor="text1"/>
        </w:rPr>
        <w:t>REVOCA</w:t>
      </w:r>
      <w:r w:rsidRPr="00C4570B">
        <w:rPr>
          <w:rFonts w:ascii="Palatino Linotype" w:eastAsia="Palatino Linotype" w:hAnsi="Palatino Linotype" w:cs="Palatino Linotype"/>
          <w:b/>
          <w:color w:val="000000" w:themeColor="text1"/>
        </w:rPr>
        <w:t xml:space="preserve"> </w:t>
      </w:r>
      <w:r w:rsidRPr="00C4570B">
        <w:rPr>
          <w:rFonts w:ascii="Palatino Linotype" w:eastAsia="Palatino Linotype" w:hAnsi="Palatino Linotype" w:cs="Palatino Linotype"/>
          <w:color w:val="000000" w:themeColor="text1"/>
        </w:rPr>
        <w:t xml:space="preserve">la respuesta emitida por el </w:t>
      </w:r>
      <w:r w:rsidR="009716D8" w:rsidRPr="00C4570B">
        <w:rPr>
          <w:rFonts w:ascii="Palatino Linotype" w:eastAsia="Palatino Linotype" w:hAnsi="Palatino Linotype" w:cs="Palatino Linotype"/>
          <w:b/>
          <w:color w:val="000000" w:themeColor="text1"/>
        </w:rPr>
        <w:t>Colegio de Estudios Científicos y Tecnológicos del Estado de México</w:t>
      </w:r>
      <w:r w:rsidRPr="00C4570B">
        <w:rPr>
          <w:rFonts w:ascii="Palatino Linotype" w:eastAsia="Palatino Linotype" w:hAnsi="Palatino Linotype" w:cs="Palatino Linotype"/>
          <w:b/>
          <w:color w:val="000000" w:themeColor="text1"/>
        </w:rPr>
        <w:t>,</w:t>
      </w:r>
      <w:r w:rsidRPr="00C4570B">
        <w:rPr>
          <w:rFonts w:ascii="Palatino Linotype" w:eastAsia="Palatino Linotype" w:hAnsi="Palatino Linotype" w:cs="Palatino Linotype"/>
          <w:color w:val="000000" w:themeColor="text1"/>
        </w:rPr>
        <w:t xml:space="preserve"> a la solicitud de información pública registrada con el número</w:t>
      </w:r>
      <w:r w:rsidRPr="00C4570B">
        <w:rPr>
          <w:rFonts w:ascii="Palatino Linotype" w:eastAsia="Palatino Linotype" w:hAnsi="Palatino Linotype" w:cs="Palatino Linotype"/>
          <w:b/>
          <w:color w:val="000000" w:themeColor="text1"/>
        </w:rPr>
        <w:t xml:space="preserve"> </w:t>
      </w:r>
      <w:r w:rsidR="009716D8" w:rsidRPr="00C4570B">
        <w:rPr>
          <w:rFonts w:ascii="Palatino Linotype" w:eastAsia="Palatino Linotype" w:hAnsi="Palatino Linotype" w:cs="Palatino Linotype"/>
          <w:b/>
          <w:color w:val="000000" w:themeColor="text1"/>
        </w:rPr>
        <w:t>00021</w:t>
      </w:r>
      <w:r w:rsidRPr="00C4570B">
        <w:rPr>
          <w:rFonts w:ascii="Palatino Linotype" w:eastAsia="Palatino Linotype" w:hAnsi="Palatino Linotype" w:cs="Palatino Linotype"/>
          <w:b/>
          <w:color w:val="000000" w:themeColor="text1"/>
        </w:rPr>
        <w:t>/</w:t>
      </w:r>
      <w:r w:rsidR="009716D8" w:rsidRPr="00C4570B">
        <w:rPr>
          <w:rFonts w:ascii="Palatino Linotype" w:eastAsia="Palatino Linotype" w:hAnsi="Palatino Linotype" w:cs="Palatino Linotype"/>
          <w:b/>
          <w:color w:val="000000" w:themeColor="text1"/>
        </w:rPr>
        <w:t>CECyTEM</w:t>
      </w:r>
      <w:r w:rsidRPr="00C4570B">
        <w:rPr>
          <w:rFonts w:ascii="Palatino Linotype" w:eastAsia="Palatino Linotype" w:hAnsi="Palatino Linotype" w:cs="Palatino Linotype"/>
          <w:b/>
          <w:color w:val="000000" w:themeColor="text1"/>
        </w:rPr>
        <w:t xml:space="preserve">/IP/2025 </w:t>
      </w:r>
      <w:r w:rsidRPr="00C4570B">
        <w:rPr>
          <w:rFonts w:ascii="Palatino Linotype" w:eastAsia="Palatino Linotype" w:hAnsi="Palatino Linotype" w:cs="Palatino Linotype"/>
          <w:color w:val="000000" w:themeColor="text1"/>
        </w:rPr>
        <w:t xml:space="preserve">y se </w:t>
      </w:r>
      <w:r w:rsidRPr="00C4570B">
        <w:rPr>
          <w:rFonts w:ascii="Palatino Linotype" w:eastAsia="Palatino Linotype" w:hAnsi="Palatino Linotype" w:cs="Palatino Linotype"/>
          <w:b/>
          <w:color w:val="000000" w:themeColor="text1"/>
        </w:rPr>
        <w:t>ORDENA</w:t>
      </w:r>
      <w:r w:rsidRPr="00C4570B">
        <w:rPr>
          <w:rFonts w:ascii="Palatino Linotype" w:eastAsia="Palatino Linotype" w:hAnsi="Palatino Linotype" w:cs="Palatino Linotype"/>
          <w:color w:val="000000" w:themeColor="text1"/>
        </w:rPr>
        <w:t xml:space="preserve"> entregar vía Sistema de Acceso a la Información Mexiquense </w:t>
      </w:r>
      <w:r w:rsidRPr="00C4570B">
        <w:rPr>
          <w:rFonts w:ascii="Palatino Linotype" w:eastAsia="Palatino Linotype" w:hAnsi="Palatino Linotype" w:cs="Palatino Linotype"/>
          <w:b/>
          <w:color w:val="000000" w:themeColor="text1"/>
        </w:rPr>
        <w:t xml:space="preserve">(SAIMEX), </w:t>
      </w:r>
      <w:r w:rsidR="009716D8" w:rsidRPr="00C4570B">
        <w:rPr>
          <w:rFonts w:ascii="Palatino Linotype" w:eastAsia="Palatino Linotype" w:hAnsi="Palatino Linotype" w:cs="Palatino Linotype"/>
          <w:b/>
          <w:color w:val="000000" w:themeColor="text1"/>
        </w:rPr>
        <w:t xml:space="preserve">en versión pública, </w:t>
      </w:r>
      <w:r w:rsidRPr="00C4570B">
        <w:rPr>
          <w:rFonts w:ascii="Palatino Linotype" w:eastAsia="Palatino Linotype" w:hAnsi="Palatino Linotype" w:cs="Palatino Linotype"/>
          <w:color w:val="000000" w:themeColor="text1"/>
        </w:rPr>
        <w:t>lo siguiente:</w:t>
      </w:r>
      <w:bookmarkStart w:id="18" w:name="_heading=h.4d34og8" w:colFirst="0" w:colLast="0"/>
      <w:bookmarkEnd w:id="18"/>
    </w:p>
    <w:p w:rsidR="009716D8" w:rsidRPr="00C4570B" w:rsidRDefault="009716D8" w:rsidP="00C4570B">
      <w:pPr>
        <w:spacing w:line="360" w:lineRule="auto"/>
        <w:jc w:val="both"/>
        <w:rPr>
          <w:rFonts w:ascii="Palatino Linotype" w:eastAsia="Palatino Linotype" w:hAnsi="Palatino Linotype" w:cs="Palatino Linotype"/>
          <w:color w:val="000000" w:themeColor="text1"/>
        </w:rPr>
      </w:pPr>
    </w:p>
    <w:p w:rsidR="009716D8" w:rsidRPr="00C4570B" w:rsidRDefault="009716D8" w:rsidP="00C4570B">
      <w:pPr>
        <w:pStyle w:val="Prrafodelista"/>
        <w:numPr>
          <w:ilvl w:val="0"/>
          <w:numId w:val="31"/>
        </w:numPr>
        <w:spacing w:line="360" w:lineRule="auto"/>
        <w:ind w:left="0" w:firstLine="0"/>
        <w:jc w:val="both"/>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b/>
          <w:color w:val="000000" w:themeColor="text1"/>
        </w:rPr>
        <w:t>R</w:t>
      </w:r>
      <w:r w:rsidRPr="00C4570B">
        <w:rPr>
          <w:rFonts w:ascii="Palatino Linotype" w:hAnsi="Palatino Linotype"/>
          <w:b/>
          <w:color w:val="000000" w:themeColor="text1"/>
        </w:rPr>
        <w:t>ecibos de nómina o Comprobantes Fiscales Digitales por Internet (CFDI) del personal adscrito a la Dirección General y a sus Unidades Administrativas de la primera quincena de enero a la segunda quincena de diciembre de 2024 y de la primera quincena de enero a la segunda quincena de abril de 2025.</w:t>
      </w:r>
    </w:p>
    <w:p w:rsidR="009716D8" w:rsidRPr="00C4570B" w:rsidRDefault="009716D8" w:rsidP="00C4570B">
      <w:pPr>
        <w:spacing w:line="360" w:lineRule="auto"/>
        <w:jc w:val="both"/>
        <w:rPr>
          <w:rFonts w:ascii="Palatino Linotype" w:eastAsia="Palatino Linotype" w:hAnsi="Palatino Linotype" w:cs="Palatino Linotype"/>
          <w:color w:val="000000" w:themeColor="text1"/>
        </w:rPr>
      </w:pPr>
    </w:p>
    <w:p w:rsidR="009716D8" w:rsidRPr="00C4570B" w:rsidRDefault="007704C1" w:rsidP="00C4570B">
      <w:pPr>
        <w:spacing w:line="360" w:lineRule="auto"/>
        <w:jc w:val="both"/>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C4570B">
        <w:rPr>
          <w:rFonts w:ascii="Palatino Linotype" w:eastAsia="Palatino Linotype" w:hAnsi="Palatino Linotype" w:cs="Palatino Linotype"/>
          <w:b/>
          <w:color w:val="000000" w:themeColor="text1"/>
        </w:rPr>
        <w:t>RECURRENTE.</w:t>
      </w:r>
    </w:p>
    <w:p w:rsidR="009716D8" w:rsidRPr="00C4570B" w:rsidRDefault="009716D8" w:rsidP="00C4570B">
      <w:pPr>
        <w:spacing w:line="360" w:lineRule="auto"/>
        <w:jc w:val="both"/>
        <w:rPr>
          <w:rFonts w:ascii="Palatino Linotype" w:eastAsia="Palatino Linotype" w:hAnsi="Palatino Linotype" w:cs="Palatino Linotype"/>
          <w:b/>
          <w:color w:val="000000" w:themeColor="text1"/>
        </w:rPr>
      </w:pPr>
    </w:p>
    <w:p w:rsidR="007704C1" w:rsidRPr="00C4570B" w:rsidRDefault="007704C1" w:rsidP="00C4570B">
      <w:pPr>
        <w:tabs>
          <w:tab w:val="left" w:pos="8080"/>
        </w:tabs>
        <w:spacing w:line="360" w:lineRule="auto"/>
        <w:jc w:val="both"/>
        <w:rPr>
          <w:rFonts w:ascii="Palatino Linotype" w:eastAsia="Palatino Linotype" w:hAnsi="Palatino Linotype" w:cs="Palatino Linotype"/>
          <w:b/>
          <w:color w:val="000000" w:themeColor="text1"/>
        </w:rPr>
      </w:pPr>
      <w:bookmarkStart w:id="19" w:name="_heading=h.lnxbz9" w:colFirst="0" w:colLast="0"/>
      <w:bookmarkEnd w:id="19"/>
      <w:r w:rsidRPr="00C4570B">
        <w:rPr>
          <w:rFonts w:ascii="Palatino Linotype" w:eastAsia="Palatino Linotype" w:hAnsi="Palatino Linotype" w:cs="Palatino Linotype"/>
          <w:b/>
          <w:color w:val="000000" w:themeColor="text1"/>
        </w:rPr>
        <w:lastRenderedPageBreak/>
        <w:t xml:space="preserve">TERCERO. NOTIFÍQUESE </w:t>
      </w:r>
      <w:r w:rsidRPr="00C4570B">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C4570B">
        <w:rPr>
          <w:rFonts w:ascii="Palatino Linotype" w:eastAsia="Palatino Linotype" w:hAnsi="Palatino Linotype" w:cs="Palatino Linotype"/>
          <w:b/>
          <w:color w:val="000000" w:themeColor="text1"/>
        </w:rPr>
        <w:t>dé cumplimiento a lo ordenado dentro del plazo de diez días hábiles,</w:t>
      </w:r>
      <w:r w:rsidRPr="00C4570B">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704C1" w:rsidRPr="00C4570B" w:rsidRDefault="007704C1" w:rsidP="00C4570B">
      <w:pPr>
        <w:tabs>
          <w:tab w:val="left" w:pos="8080"/>
        </w:tabs>
        <w:spacing w:line="360" w:lineRule="auto"/>
        <w:jc w:val="both"/>
        <w:rPr>
          <w:rFonts w:ascii="Palatino Linotype" w:eastAsia="Palatino Linotype" w:hAnsi="Palatino Linotype" w:cs="Palatino Linotype"/>
          <w:color w:val="000000" w:themeColor="text1"/>
        </w:rPr>
      </w:pPr>
    </w:p>
    <w:p w:rsidR="007704C1" w:rsidRPr="00C4570B" w:rsidRDefault="007704C1" w:rsidP="00C4570B">
      <w:pPr>
        <w:spacing w:line="360" w:lineRule="auto"/>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b/>
          <w:color w:val="000000" w:themeColor="text1"/>
        </w:rPr>
        <w:t xml:space="preserve">CUARTO. </w:t>
      </w:r>
      <w:r w:rsidRPr="00C4570B">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C4570B">
        <w:rPr>
          <w:rFonts w:ascii="Palatino Linotype" w:eastAsia="Palatino Linotype" w:hAnsi="Palatino Linotype" w:cs="Palatino Linotype"/>
          <w:b/>
          <w:color w:val="000000" w:themeColor="text1"/>
        </w:rPr>
        <w:t>SUJETO OBLIGADO</w:t>
      </w:r>
      <w:r w:rsidRPr="00C4570B">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7704C1" w:rsidRPr="00C4570B" w:rsidRDefault="007704C1" w:rsidP="00C4570B">
      <w:pPr>
        <w:spacing w:line="360" w:lineRule="auto"/>
        <w:jc w:val="both"/>
        <w:rPr>
          <w:rFonts w:ascii="Palatino Linotype" w:eastAsia="Palatino Linotype" w:hAnsi="Palatino Linotype" w:cs="Palatino Linotype"/>
          <w:color w:val="000000" w:themeColor="text1"/>
        </w:rPr>
      </w:pPr>
    </w:p>
    <w:p w:rsidR="007704C1" w:rsidRPr="00C4570B" w:rsidRDefault="007704C1" w:rsidP="00C4570B">
      <w:pPr>
        <w:tabs>
          <w:tab w:val="left" w:pos="8080"/>
        </w:tabs>
        <w:spacing w:line="360" w:lineRule="auto"/>
        <w:jc w:val="both"/>
        <w:rPr>
          <w:rFonts w:ascii="Palatino Linotype" w:eastAsia="Palatino Linotype" w:hAnsi="Palatino Linotype" w:cs="Palatino Linotype"/>
          <w:color w:val="000000" w:themeColor="text1"/>
        </w:rPr>
      </w:pPr>
      <w:bookmarkStart w:id="20" w:name="_heading=h.35nkun2" w:colFirst="0" w:colLast="0"/>
      <w:bookmarkEnd w:id="20"/>
      <w:r w:rsidRPr="00C4570B">
        <w:rPr>
          <w:rFonts w:ascii="Palatino Linotype" w:eastAsia="Palatino Linotype" w:hAnsi="Palatino Linotype" w:cs="Palatino Linotype"/>
          <w:b/>
          <w:color w:val="000000" w:themeColor="text1"/>
        </w:rPr>
        <w:t xml:space="preserve">QUINTO. </w:t>
      </w:r>
      <w:r w:rsidRPr="00C4570B">
        <w:rPr>
          <w:rFonts w:ascii="Palatino Linotype" w:eastAsia="Palatino Linotype" w:hAnsi="Palatino Linotype" w:cs="Palatino Linotype"/>
          <w:color w:val="000000" w:themeColor="text1"/>
        </w:rPr>
        <w:t>Notifíquese a la parte</w:t>
      </w:r>
      <w:r w:rsidRPr="00C4570B">
        <w:rPr>
          <w:rFonts w:ascii="Palatino Linotype" w:eastAsia="Palatino Linotype" w:hAnsi="Palatino Linotype" w:cs="Palatino Linotype"/>
          <w:b/>
          <w:color w:val="000000" w:themeColor="text1"/>
        </w:rPr>
        <w:t xml:space="preserve"> RECURRENTE</w:t>
      </w:r>
      <w:r w:rsidRPr="00C4570B">
        <w:rPr>
          <w:rFonts w:ascii="Palatino Linotype" w:eastAsia="Palatino Linotype" w:hAnsi="Palatino Linotype" w:cs="Palatino Linotype"/>
          <w:color w:val="000000" w:themeColor="text1"/>
        </w:rPr>
        <w:t xml:space="preserve"> la presente resolución, vía </w:t>
      </w:r>
      <w:r w:rsidRPr="00C4570B">
        <w:rPr>
          <w:rFonts w:ascii="Palatino Linotype" w:eastAsia="Palatino Linotype" w:hAnsi="Palatino Linotype" w:cs="Palatino Linotype"/>
          <w:b/>
          <w:color w:val="000000" w:themeColor="text1"/>
        </w:rPr>
        <w:t>SAIMEX.</w:t>
      </w:r>
    </w:p>
    <w:p w:rsidR="007704C1" w:rsidRPr="00C4570B" w:rsidRDefault="007704C1" w:rsidP="00C4570B">
      <w:pPr>
        <w:tabs>
          <w:tab w:val="left" w:pos="8080"/>
        </w:tabs>
        <w:spacing w:line="360" w:lineRule="auto"/>
        <w:jc w:val="both"/>
        <w:rPr>
          <w:rFonts w:ascii="Palatino Linotype" w:eastAsia="Palatino Linotype" w:hAnsi="Palatino Linotype" w:cs="Palatino Linotype"/>
          <w:color w:val="000000" w:themeColor="text1"/>
        </w:rPr>
      </w:pPr>
    </w:p>
    <w:p w:rsidR="00FA52BC" w:rsidRPr="00C4570B" w:rsidRDefault="007704C1" w:rsidP="00C4570B">
      <w:pPr>
        <w:shd w:val="clear" w:color="auto" w:fill="FFFFFF"/>
        <w:spacing w:line="360" w:lineRule="auto"/>
        <w:jc w:val="both"/>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b/>
          <w:color w:val="000000" w:themeColor="text1"/>
        </w:rPr>
        <w:t>SEXTO.</w:t>
      </w:r>
      <w:r w:rsidRPr="00C4570B">
        <w:rPr>
          <w:rFonts w:ascii="Palatino Linotype" w:eastAsia="Palatino Linotype" w:hAnsi="Palatino Linotype" w:cs="Palatino Linotype"/>
          <w:color w:val="000000" w:themeColor="text1"/>
        </w:rPr>
        <w:t xml:space="preserve"> Se hace del conocimiento de la parte</w:t>
      </w:r>
      <w:r w:rsidRPr="00C4570B">
        <w:rPr>
          <w:rFonts w:ascii="Palatino Linotype" w:eastAsia="Palatino Linotype" w:hAnsi="Palatino Linotype" w:cs="Palatino Linotype"/>
          <w:b/>
          <w:color w:val="000000" w:themeColor="text1"/>
        </w:rPr>
        <w:t xml:space="preserve"> RECURRENTE</w:t>
      </w:r>
      <w:r w:rsidRPr="00C4570B">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FA52BC" w:rsidRPr="00C4570B" w:rsidRDefault="00FA52BC" w:rsidP="00C4570B">
      <w:pPr>
        <w:shd w:val="clear" w:color="auto" w:fill="FFFFFF"/>
        <w:jc w:val="both"/>
        <w:rPr>
          <w:rFonts w:ascii="Palatino Linotype" w:hAnsi="Palatino Linotype"/>
          <w:color w:val="000000" w:themeColor="text1"/>
          <w:lang w:val="es-ES" w:eastAsia="es-MX"/>
        </w:rPr>
      </w:pPr>
    </w:p>
    <w:p w:rsidR="00C4570B" w:rsidRDefault="00C4570B" w:rsidP="00C4570B">
      <w:pPr>
        <w:tabs>
          <w:tab w:val="left" w:pos="5387"/>
        </w:tabs>
        <w:spacing w:line="360" w:lineRule="auto"/>
        <w:ind w:right="49"/>
        <w:jc w:val="both"/>
        <w:rPr>
          <w:rFonts w:ascii="Palatino Linotype" w:eastAsia="Palatino Linotype" w:hAnsi="Palatino Linotype" w:cs="Palatino Linotype"/>
        </w:rPr>
      </w:pPr>
    </w:p>
    <w:p w:rsidR="00C4570B" w:rsidRDefault="00C4570B" w:rsidP="00C4570B">
      <w:pPr>
        <w:tabs>
          <w:tab w:val="left" w:pos="5387"/>
        </w:tabs>
        <w:spacing w:line="360" w:lineRule="auto"/>
        <w:ind w:right="49"/>
        <w:jc w:val="both"/>
        <w:rPr>
          <w:rFonts w:ascii="Palatino Linotype" w:eastAsia="Palatino Linotype" w:hAnsi="Palatino Linotype" w:cs="Palatino Linotype"/>
        </w:rPr>
      </w:pPr>
    </w:p>
    <w:p w:rsidR="00C4570B" w:rsidRPr="00444783" w:rsidRDefault="00C4570B" w:rsidP="00C4570B">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FA52BC" w:rsidRPr="00C4570B" w:rsidRDefault="00FA52BC" w:rsidP="00C4570B">
      <w:pPr>
        <w:spacing w:line="360" w:lineRule="auto"/>
        <w:jc w:val="both"/>
        <w:rPr>
          <w:rFonts w:ascii="Palatino Linotype" w:hAnsi="Palatino Linotype"/>
          <w:b/>
          <w:bCs/>
          <w:color w:val="000000" w:themeColor="text1"/>
        </w:rPr>
      </w:pPr>
    </w:p>
    <w:p w:rsidR="00FA52BC" w:rsidRPr="00C4570B" w:rsidRDefault="00FA52BC" w:rsidP="00C4570B">
      <w:pPr>
        <w:spacing w:line="360" w:lineRule="auto"/>
        <w:jc w:val="both"/>
        <w:rPr>
          <w:rFonts w:ascii="Palatino Linotype" w:hAnsi="Palatino Linotype"/>
          <w:b/>
          <w:bCs/>
          <w:color w:val="000000" w:themeColor="text1"/>
        </w:rPr>
      </w:pPr>
    </w:p>
    <w:p w:rsidR="00FA52BC" w:rsidRPr="00C4570B" w:rsidRDefault="00FA52BC" w:rsidP="00C4570B">
      <w:pPr>
        <w:spacing w:line="360" w:lineRule="auto"/>
        <w:jc w:val="both"/>
        <w:rPr>
          <w:rFonts w:ascii="Palatino Linotype" w:eastAsia="Palatino Linotype" w:hAnsi="Palatino Linotype" w:cs="Palatino Linotype"/>
          <w:color w:val="000000" w:themeColor="text1"/>
        </w:rPr>
      </w:pPr>
      <w:bookmarkStart w:id="21" w:name="_heading=h.tyjcwt" w:colFirst="0" w:colLast="0"/>
      <w:bookmarkEnd w:id="8"/>
      <w:bookmarkEnd w:id="21"/>
    </w:p>
    <w:p w:rsidR="006827B8" w:rsidRDefault="006827B8" w:rsidP="00C4570B">
      <w:pPr>
        <w:spacing w:line="360" w:lineRule="auto"/>
        <w:jc w:val="both"/>
        <w:rPr>
          <w:rFonts w:ascii="Palatino Linotype" w:eastAsia="Palatino Linotype" w:hAnsi="Palatino Linotype" w:cs="Palatino Linotype"/>
          <w:color w:val="000000" w:themeColor="text1"/>
        </w:rPr>
      </w:pPr>
    </w:p>
    <w:p w:rsidR="00D044D5" w:rsidRDefault="00D044D5" w:rsidP="00C4570B">
      <w:pPr>
        <w:spacing w:line="360" w:lineRule="auto"/>
        <w:jc w:val="both"/>
        <w:rPr>
          <w:rFonts w:ascii="Palatino Linotype" w:eastAsia="Palatino Linotype" w:hAnsi="Palatino Linotype" w:cs="Palatino Linotype"/>
          <w:color w:val="000000" w:themeColor="text1"/>
        </w:rPr>
      </w:pPr>
    </w:p>
    <w:p w:rsidR="00D044D5" w:rsidRDefault="00D044D5" w:rsidP="00C4570B">
      <w:pPr>
        <w:spacing w:line="360" w:lineRule="auto"/>
        <w:jc w:val="both"/>
        <w:rPr>
          <w:rFonts w:ascii="Palatino Linotype" w:eastAsia="Palatino Linotype" w:hAnsi="Palatino Linotype" w:cs="Palatino Linotype"/>
          <w:color w:val="000000" w:themeColor="text1"/>
        </w:rPr>
      </w:pPr>
    </w:p>
    <w:p w:rsidR="00D044D5" w:rsidRDefault="00D044D5" w:rsidP="00C4570B">
      <w:pPr>
        <w:spacing w:line="360" w:lineRule="auto"/>
        <w:jc w:val="both"/>
        <w:rPr>
          <w:rFonts w:ascii="Palatino Linotype" w:eastAsia="Palatino Linotype" w:hAnsi="Palatino Linotype" w:cs="Palatino Linotype"/>
          <w:color w:val="000000" w:themeColor="text1"/>
        </w:rPr>
      </w:pPr>
    </w:p>
    <w:p w:rsidR="00D044D5" w:rsidRDefault="00D044D5" w:rsidP="00C4570B">
      <w:pPr>
        <w:spacing w:line="360" w:lineRule="auto"/>
        <w:jc w:val="both"/>
        <w:rPr>
          <w:rFonts w:ascii="Palatino Linotype" w:eastAsia="Palatino Linotype" w:hAnsi="Palatino Linotype" w:cs="Palatino Linotype"/>
          <w:color w:val="000000" w:themeColor="text1"/>
        </w:rPr>
      </w:pPr>
    </w:p>
    <w:p w:rsidR="00D044D5" w:rsidRDefault="00D044D5" w:rsidP="00C4570B">
      <w:pPr>
        <w:spacing w:line="360" w:lineRule="auto"/>
        <w:jc w:val="both"/>
        <w:rPr>
          <w:rFonts w:ascii="Palatino Linotype" w:eastAsia="Palatino Linotype" w:hAnsi="Palatino Linotype" w:cs="Palatino Linotype"/>
          <w:color w:val="000000" w:themeColor="text1"/>
        </w:rPr>
      </w:pPr>
    </w:p>
    <w:p w:rsidR="00D044D5" w:rsidRDefault="00D044D5" w:rsidP="00C4570B">
      <w:pPr>
        <w:spacing w:line="360" w:lineRule="auto"/>
        <w:jc w:val="both"/>
        <w:rPr>
          <w:rFonts w:ascii="Palatino Linotype" w:eastAsia="Palatino Linotype" w:hAnsi="Palatino Linotype" w:cs="Palatino Linotype"/>
          <w:color w:val="000000" w:themeColor="text1"/>
        </w:rPr>
      </w:pPr>
    </w:p>
    <w:p w:rsidR="00D044D5" w:rsidRDefault="00D044D5" w:rsidP="00C4570B">
      <w:pPr>
        <w:spacing w:line="360" w:lineRule="auto"/>
        <w:jc w:val="both"/>
        <w:rPr>
          <w:rFonts w:ascii="Palatino Linotype" w:eastAsia="Palatino Linotype" w:hAnsi="Palatino Linotype" w:cs="Palatino Linotype"/>
          <w:color w:val="000000" w:themeColor="text1"/>
        </w:rPr>
      </w:pPr>
    </w:p>
    <w:p w:rsidR="00D044D5" w:rsidRDefault="00D044D5" w:rsidP="00C4570B">
      <w:pPr>
        <w:spacing w:line="360" w:lineRule="auto"/>
        <w:jc w:val="both"/>
        <w:rPr>
          <w:rFonts w:ascii="Palatino Linotype" w:eastAsia="Palatino Linotype" w:hAnsi="Palatino Linotype" w:cs="Palatino Linotype"/>
          <w:color w:val="000000" w:themeColor="text1"/>
        </w:rPr>
      </w:pPr>
    </w:p>
    <w:p w:rsidR="00D044D5" w:rsidRDefault="00D044D5" w:rsidP="00C4570B">
      <w:pPr>
        <w:spacing w:line="360" w:lineRule="auto"/>
        <w:jc w:val="both"/>
        <w:rPr>
          <w:rFonts w:ascii="Palatino Linotype" w:eastAsia="Palatino Linotype" w:hAnsi="Palatino Linotype" w:cs="Palatino Linotype"/>
          <w:color w:val="000000" w:themeColor="text1"/>
        </w:rPr>
      </w:pPr>
    </w:p>
    <w:p w:rsidR="00D044D5" w:rsidRPr="00C4570B" w:rsidRDefault="00D044D5" w:rsidP="00C4570B">
      <w:pPr>
        <w:spacing w:line="360" w:lineRule="auto"/>
        <w:jc w:val="both"/>
        <w:rPr>
          <w:rFonts w:ascii="Palatino Linotype" w:eastAsia="Palatino Linotype" w:hAnsi="Palatino Linotype" w:cs="Palatino Linotype"/>
          <w:color w:val="000000" w:themeColor="text1"/>
        </w:rPr>
      </w:pPr>
    </w:p>
    <w:p w:rsidR="007F0605" w:rsidRDefault="007F0605" w:rsidP="00C4570B">
      <w:pPr>
        <w:spacing w:line="360" w:lineRule="auto"/>
        <w:rPr>
          <w:rFonts w:ascii="Palatino Linotype" w:eastAsia="Palatino Linotype" w:hAnsi="Palatino Linotype" w:cs="Palatino Linotype"/>
          <w:color w:val="000000" w:themeColor="text1"/>
        </w:rPr>
      </w:pPr>
    </w:p>
    <w:p w:rsidR="00C4570B" w:rsidRDefault="00C4570B" w:rsidP="00C4570B">
      <w:pPr>
        <w:spacing w:line="360" w:lineRule="auto"/>
        <w:rPr>
          <w:rFonts w:ascii="Palatino Linotype" w:eastAsia="Palatino Linotype" w:hAnsi="Palatino Linotype" w:cs="Palatino Linotype"/>
          <w:color w:val="000000" w:themeColor="text1"/>
        </w:rPr>
      </w:pPr>
    </w:p>
    <w:p w:rsidR="00C4570B" w:rsidRDefault="00C4570B" w:rsidP="00C4570B">
      <w:pPr>
        <w:spacing w:line="360" w:lineRule="auto"/>
        <w:rPr>
          <w:rFonts w:ascii="Palatino Linotype" w:eastAsia="Palatino Linotype" w:hAnsi="Palatino Linotype" w:cs="Palatino Linotype"/>
          <w:color w:val="000000" w:themeColor="text1"/>
        </w:rPr>
      </w:pPr>
    </w:p>
    <w:p w:rsidR="00C4570B" w:rsidRDefault="00C4570B" w:rsidP="00C4570B">
      <w:pPr>
        <w:spacing w:line="360" w:lineRule="auto"/>
        <w:rPr>
          <w:rFonts w:ascii="Palatino Linotype" w:eastAsia="Palatino Linotype" w:hAnsi="Palatino Linotype" w:cs="Palatino Linotype"/>
          <w:color w:val="000000" w:themeColor="text1"/>
        </w:rPr>
      </w:pPr>
    </w:p>
    <w:p w:rsidR="00C4570B" w:rsidRDefault="00C4570B" w:rsidP="00C4570B">
      <w:pPr>
        <w:spacing w:line="360" w:lineRule="auto"/>
        <w:rPr>
          <w:rFonts w:ascii="Palatino Linotype" w:eastAsia="Palatino Linotype" w:hAnsi="Palatino Linotype" w:cs="Palatino Linotype"/>
          <w:color w:val="000000" w:themeColor="text1"/>
        </w:rPr>
      </w:pPr>
    </w:p>
    <w:p w:rsidR="00C4570B" w:rsidRDefault="00C4570B" w:rsidP="00C4570B">
      <w:pPr>
        <w:spacing w:line="360" w:lineRule="auto"/>
        <w:rPr>
          <w:rFonts w:ascii="Palatino Linotype" w:eastAsia="Palatino Linotype" w:hAnsi="Palatino Linotype" w:cs="Palatino Linotype"/>
          <w:color w:val="000000" w:themeColor="text1"/>
        </w:rPr>
      </w:pPr>
    </w:p>
    <w:p w:rsidR="00C4570B" w:rsidRDefault="00C4570B" w:rsidP="00C4570B">
      <w:pPr>
        <w:spacing w:line="360" w:lineRule="auto"/>
        <w:rPr>
          <w:rFonts w:ascii="Palatino Linotype" w:eastAsia="Palatino Linotype" w:hAnsi="Palatino Linotype" w:cs="Palatino Linotype"/>
          <w:color w:val="000000" w:themeColor="text1"/>
        </w:rPr>
      </w:pPr>
    </w:p>
    <w:p w:rsidR="00C4570B" w:rsidRDefault="00C4570B" w:rsidP="00C4570B">
      <w:pPr>
        <w:spacing w:line="360" w:lineRule="auto"/>
        <w:rPr>
          <w:rFonts w:ascii="Palatino Linotype" w:eastAsia="Palatino Linotype" w:hAnsi="Palatino Linotype" w:cs="Palatino Linotype"/>
          <w:color w:val="000000" w:themeColor="text1"/>
        </w:rPr>
      </w:pPr>
    </w:p>
    <w:p w:rsidR="00C4570B" w:rsidRDefault="00C4570B" w:rsidP="00C4570B">
      <w:pPr>
        <w:spacing w:line="360" w:lineRule="auto"/>
        <w:rPr>
          <w:rFonts w:ascii="Palatino Linotype" w:eastAsia="Palatino Linotype" w:hAnsi="Palatino Linotype" w:cs="Palatino Linotype"/>
          <w:color w:val="000000" w:themeColor="text1"/>
        </w:rPr>
      </w:pPr>
    </w:p>
    <w:p w:rsidR="00C4570B" w:rsidRPr="00C4570B" w:rsidRDefault="00C4570B" w:rsidP="00C4570B">
      <w:pPr>
        <w:spacing w:line="360" w:lineRule="auto"/>
        <w:rPr>
          <w:rFonts w:ascii="Palatino Linotype" w:eastAsia="Palatino Linotype" w:hAnsi="Palatino Linotype" w:cs="Palatino Linotype"/>
          <w:color w:val="000000" w:themeColor="text1"/>
        </w:rPr>
      </w:pPr>
    </w:p>
    <w:sectPr w:rsidR="00C4570B" w:rsidRPr="00C4570B" w:rsidSect="00D044D5">
      <w:headerReference w:type="even" r:id="rId13"/>
      <w:headerReference w:type="default" r:id="rId14"/>
      <w:footerReference w:type="default" r:id="rId15"/>
      <w:headerReference w:type="first" r:id="rId16"/>
      <w:footerReference w:type="first" r:id="rId17"/>
      <w:pgSz w:w="12240" w:h="15840"/>
      <w:pgMar w:top="2269" w:right="900"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70E" w:rsidRDefault="0015670E">
      <w:r>
        <w:separator/>
      </w:r>
    </w:p>
  </w:endnote>
  <w:endnote w:type="continuationSeparator" w:id="0">
    <w:p w:rsidR="0015670E" w:rsidRDefault="0015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C06" w:rsidRPr="00D044D5" w:rsidRDefault="002D7C0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D044D5">
      <w:rPr>
        <w:rFonts w:ascii="Palatino Linotype" w:eastAsia="Palatino Linotype" w:hAnsi="Palatino Linotype" w:cs="Palatino Linotype"/>
        <w:color w:val="000000"/>
        <w:sz w:val="22"/>
        <w:szCs w:val="20"/>
      </w:rPr>
      <w:t xml:space="preserve">Página </w:t>
    </w:r>
    <w:r w:rsidRPr="00D044D5">
      <w:rPr>
        <w:rFonts w:ascii="Palatino Linotype" w:eastAsia="Palatino Linotype" w:hAnsi="Palatino Linotype" w:cs="Palatino Linotype"/>
        <w:color w:val="000000"/>
        <w:sz w:val="22"/>
        <w:szCs w:val="20"/>
      </w:rPr>
      <w:fldChar w:fldCharType="begin"/>
    </w:r>
    <w:r w:rsidRPr="00D044D5">
      <w:rPr>
        <w:rFonts w:ascii="Palatino Linotype" w:eastAsia="Palatino Linotype" w:hAnsi="Palatino Linotype" w:cs="Palatino Linotype"/>
        <w:color w:val="000000"/>
        <w:sz w:val="22"/>
        <w:szCs w:val="20"/>
      </w:rPr>
      <w:instrText>PAGE</w:instrText>
    </w:r>
    <w:r w:rsidRPr="00D044D5">
      <w:rPr>
        <w:rFonts w:ascii="Palatino Linotype" w:eastAsia="Palatino Linotype" w:hAnsi="Palatino Linotype" w:cs="Palatino Linotype"/>
        <w:color w:val="000000"/>
        <w:sz w:val="22"/>
        <w:szCs w:val="20"/>
      </w:rPr>
      <w:fldChar w:fldCharType="separate"/>
    </w:r>
    <w:r w:rsidR="00D044D5">
      <w:rPr>
        <w:rFonts w:ascii="Palatino Linotype" w:eastAsia="Palatino Linotype" w:hAnsi="Palatino Linotype" w:cs="Palatino Linotype"/>
        <w:noProof/>
        <w:color w:val="000000"/>
        <w:sz w:val="22"/>
        <w:szCs w:val="20"/>
      </w:rPr>
      <w:t>21</w:t>
    </w:r>
    <w:r w:rsidRPr="00D044D5">
      <w:rPr>
        <w:rFonts w:ascii="Palatino Linotype" w:eastAsia="Palatino Linotype" w:hAnsi="Palatino Linotype" w:cs="Palatino Linotype"/>
        <w:color w:val="000000"/>
        <w:sz w:val="22"/>
        <w:szCs w:val="20"/>
      </w:rPr>
      <w:fldChar w:fldCharType="end"/>
    </w:r>
    <w:r w:rsidRPr="00D044D5">
      <w:rPr>
        <w:rFonts w:ascii="Palatino Linotype" w:eastAsia="Palatino Linotype" w:hAnsi="Palatino Linotype" w:cs="Palatino Linotype"/>
        <w:color w:val="000000"/>
        <w:sz w:val="22"/>
        <w:szCs w:val="20"/>
      </w:rPr>
      <w:t xml:space="preserve"> de </w:t>
    </w:r>
    <w:r w:rsidRPr="00D044D5">
      <w:rPr>
        <w:rFonts w:ascii="Palatino Linotype" w:eastAsia="Palatino Linotype" w:hAnsi="Palatino Linotype" w:cs="Palatino Linotype"/>
        <w:color w:val="000000"/>
        <w:sz w:val="22"/>
        <w:szCs w:val="20"/>
      </w:rPr>
      <w:fldChar w:fldCharType="begin"/>
    </w:r>
    <w:r w:rsidRPr="00D044D5">
      <w:rPr>
        <w:rFonts w:ascii="Palatino Linotype" w:eastAsia="Palatino Linotype" w:hAnsi="Palatino Linotype" w:cs="Palatino Linotype"/>
        <w:color w:val="000000"/>
        <w:sz w:val="22"/>
        <w:szCs w:val="20"/>
      </w:rPr>
      <w:instrText>NUMPAGES</w:instrText>
    </w:r>
    <w:r w:rsidRPr="00D044D5">
      <w:rPr>
        <w:rFonts w:ascii="Palatino Linotype" w:eastAsia="Palatino Linotype" w:hAnsi="Palatino Linotype" w:cs="Palatino Linotype"/>
        <w:color w:val="000000"/>
        <w:sz w:val="22"/>
        <w:szCs w:val="20"/>
      </w:rPr>
      <w:fldChar w:fldCharType="separate"/>
    </w:r>
    <w:r w:rsidR="00D044D5">
      <w:rPr>
        <w:rFonts w:ascii="Palatino Linotype" w:eastAsia="Palatino Linotype" w:hAnsi="Palatino Linotype" w:cs="Palatino Linotype"/>
        <w:noProof/>
        <w:color w:val="000000"/>
        <w:sz w:val="22"/>
        <w:szCs w:val="20"/>
      </w:rPr>
      <w:t>43</w:t>
    </w:r>
    <w:r w:rsidRPr="00D044D5">
      <w:rPr>
        <w:rFonts w:ascii="Palatino Linotype" w:eastAsia="Palatino Linotype" w:hAnsi="Palatino Linotype" w:cs="Palatino Linotype"/>
        <w:color w:val="000000"/>
        <w:sz w:val="22"/>
        <w:szCs w:val="20"/>
      </w:rPr>
      <w:fldChar w:fldCharType="end"/>
    </w:r>
  </w:p>
  <w:p w:rsidR="002D7C06" w:rsidRDefault="002D7C06">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C06" w:rsidRDefault="002D7C0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sidRPr="00D044D5">
      <w:rPr>
        <w:rFonts w:ascii="Palatino Linotype" w:eastAsia="Palatino Linotype" w:hAnsi="Palatino Linotype" w:cs="Palatino Linotype"/>
        <w:color w:val="000000"/>
        <w:sz w:val="22"/>
        <w:szCs w:val="20"/>
      </w:rPr>
      <w:t xml:space="preserve">Página </w:t>
    </w:r>
    <w:r w:rsidRPr="00D044D5">
      <w:rPr>
        <w:rFonts w:ascii="Palatino Linotype" w:eastAsia="Palatino Linotype" w:hAnsi="Palatino Linotype" w:cs="Palatino Linotype"/>
        <w:color w:val="000000"/>
        <w:sz w:val="22"/>
        <w:szCs w:val="20"/>
      </w:rPr>
      <w:fldChar w:fldCharType="begin"/>
    </w:r>
    <w:r w:rsidRPr="00D044D5">
      <w:rPr>
        <w:rFonts w:ascii="Palatino Linotype" w:eastAsia="Palatino Linotype" w:hAnsi="Palatino Linotype" w:cs="Palatino Linotype"/>
        <w:color w:val="000000"/>
        <w:sz w:val="22"/>
        <w:szCs w:val="20"/>
      </w:rPr>
      <w:instrText>PAGE</w:instrText>
    </w:r>
    <w:r w:rsidRPr="00D044D5">
      <w:rPr>
        <w:rFonts w:ascii="Palatino Linotype" w:eastAsia="Palatino Linotype" w:hAnsi="Palatino Linotype" w:cs="Palatino Linotype"/>
        <w:color w:val="000000"/>
        <w:sz w:val="22"/>
        <w:szCs w:val="20"/>
      </w:rPr>
      <w:fldChar w:fldCharType="separate"/>
    </w:r>
    <w:r w:rsidR="00D044D5">
      <w:rPr>
        <w:rFonts w:ascii="Palatino Linotype" w:eastAsia="Palatino Linotype" w:hAnsi="Palatino Linotype" w:cs="Palatino Linotype"/>
        <w:noProof/>
        <w:color w:val="000000"/>
        <w:sz w:val="22"/>
        <w:szCs w:val="20"/>
      </w:rPr>
      <w:t>1</w:t>
    </w:r>
    <w:r w:rsidRPr="00D044D5">
      <w:rPr>
        <w:rFonts w:ascii="Palatino Linotype" w:eastAsia="Palatino Linotype" w:hAnsi="Palatino Linotype" w:cs="Palatino Linotype"/>
        <w:color w:val="000000"/>
        <w:sz w:val="22"/>
        <w:szCs w:val="20"/>
      </w:rPr>
      <w:fldChar w:fldCharType="end"/>
    </w:r>
    <w:r w:rsidRPr="00D044D5">
      <w:rPr>
        <w:rFonts w:ascii="Palatino Linotype" w:eastAsia="Palatino Linotype" w:hAnsi="Palatino Linotype" w:cs="Palatino Linotype"/>
        <w:color w:val="000000"/>
        <w:sz w:val="22"/>
        <w:szCs w:val="20"/>
      </w:rPr>
      <w:t xml:space="preserve"> de </w:t>
    </w:r>
    <w:r w:rsidRPr="00D044D5">
      <w:rPr>
        <w:rFonts w:ascii="Palatino Linotype" w:eastAsia="Palatino Linotype" w:hAnsi="Palatino Linotype" w:cs="Palatino Linotype"/>
        <w:color w:val="000000"/>
        <w:sz w:val="22"/>
        <w:szCs w:val="20"/>
      </w:rPr>
      <w:fldChar w:fldCharType="begin"/>
    </w:r>
    <w:r w:rsidRPr="00D044D5">
      <w:rPr>
        <w:rFonts w:ascii="Palatino Linotype" w:eastAsia="Palatino Linotype" w:hAnsi="Palatino Linotype" w:cs="Palatino Linotype"/>
        <w:color w:val="000000"/>
        <w:sz w:val="22"/>
        <w:szCs w:val="20"/>
      </w:rPr>
      <w:instrText>NUMPAGES</w:instrText>
    </w:r>
    <w:r w:rsidRPr="00D044D5">
      <w:rPr>
        <w:rFonts w:ascii="Palatino Linotype" w:eastAsia="Palatino Linotype" w:hAnsi="Palatino Linotype" w:cs="Palatino Linotype"/>
        <w:color w:val="000000"/>
        <w:sz w:val="22"/>
        <w:szCs w:val="20"/>
      </w:rPr>
      <w:fldChar w:fldCharType="separate"/>
    </w:r>
    <w:r w:rsidR="00D044D5">
      <w:rPr>
        <w:rFonts w:ascii="Palatino Linotype" w:eastAsia="Palatino Linotype" w:hAnsi="Palatino Linotype" w:cs="Palatino Linotype"/>
        <w:noProof/>
        <w:color w:val="000000"/>
        <w:sz w:val="22"/>
        <w:szCs w:val="20"/>
      </w:rPr>
      <w:t>43</w:t>
    </w:r>
    <w:r w:rsidRPr="00D044D5">
      <w:rPr>
        <w:rFonts w:ascii="Palatino Linotype" w:eastAsia="Palatino Linotype" w:hAnsi="Palatino Linotype" w:cs="Palatino Linotype"/>
        <w:color w:val="000000"/>
        <w:sz w:val="22"/>
        <w:szCs w:val="20"/>
      </w:rPr>
      <w:fldChar w:fldCharType="end"/>
    </w:r>
  </w:p>
  <w:p w:rsidR="002D7C06" w:rsidRDefault="002D7C06">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70E" w:rsidRDefault="0015670E">
      <w:r>
        <w:separator/>
      </w:r>
    </w:p>
  </w:footnote>
  <w:footnote w:type="continuationSeparator" w:id="0">
    <w:p w:rsidR="0015670E" w:rsidRDefault="0015670E">
      <w:r>
        <w:continuationSeparator/>
      </w:r>
    </w:p>
  </w:footnote>
  <w:footnote w:id="1">
    <w:p w:rsidR="009716D8" w:rsidRDefault="009716D8" w:rsidP="009716D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https://legislacion.edomex.gob.mx/sites/legislacion.edomex.gob.mx/files/files/pdf/ley/vig/leyvig083.pdf</w:t>
        </w:r>
      </w:hyperlink>
    </w:p>
    <w:p w:rsidR="009716D8" w:rsidRDefault="009716D8" w:rsidP="009716D8">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C06" w:rsidRDefault="0015670E">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
      <w:tblW w:w="7512" w:type="dxa"/>
      <w:tblInd w:w="2694" w:type="dxa"/>
      <w:tblLayout w:type="fixed"/>
      <w:tblLook w:val="0400" w:firstRow="0" w:lastRow="0" w:firstColumn="0" w:lastColumn="0" w:noHBand="0" w:noVBand="1"/>
    </w:tblPr>
    <w:tblGrid>
      <w:gridCol w:w="3402"/>
      <w:gridCol w:w="4110"/>
    </w:tblGrid>
    <w:tr w:rsidR="002D7C06" w:rsidTr="00C4570B">
      <w:trPr>
        <w:trHeight w:val="227"/>
      </w:trPr>
      <w:tc>
        <w:tcPr>
          <w:tcW w:w="3402" w:type="dxa"/>
          <w:vAlign w:val="center"/>
        </w:tcPr>
        <w:p w:rsidR="002D7C06" w:rsidRPr="00C4570B" w:rsidRDefault="002D7C06" w:rsidP="00C4570B">
          <w:pPr>
            <w:ind w:right="34"/>
            <w:jc w:val="right"/>
            <w:rPr>
              <w:rFonts w:ascii="Palatino Linotype" w:eastAsia="Palatino Linotype" w:hAnsi="Palatino Linotype" w:cs="Palatino Linotype"/>
              <w:b/>
            </w:rPr>
          </w:pPr>
          <w:r w:rsidRPr="00C4570B">
            <w:rPr>
              <w:rFonts w:ascii="Palatino Linotype" w:eastAsia="Palatino Linotype" w:hAnsi="Palatino Linotype" w:cs="Palatino Linotype"/>
              <w:b/>
            </w:rPr>
            <w:t>Recurso de Revisión:</w:t>
          </w:r>
        </w:p>
      </w:tc>
      <w:tc>
        <w:tcPr>
          <w:tcW w:w="4110" w:type="dxa"/>
          <w:vAlign w:val="center"/>
        </w:tcPr>
        <w:p w:rsidR="002D7C06" w:rsidRPr="00C4570B" w:rsidRDefault="00EC3C89" w:rsidP="00D044D5">
          <w:pPr>
            <w:pBdr>
              <w:top w:val="nil"/>
              <w:left w:val="nil"/>
              <w:bottom w:val="nil"/>
              <w:right w:val="nil"/>
              <w:between w:val="nil"/>
            </w:pBdr>
            <w:tabs>
              <w:tab w:val="right" w:pos="8838"/>
            </w:tabs>
            <w:rPr>
              <w:rFonts w:ascii="Palatino Linotype" w:eastAsia="Palatino Linotype" w:hAnsi="Palatino Linotype" w:cs="Palatino Linotype"/>
              <w:color w:val="000000"/>
            </w:rPr>
          </w:pPr>
          <w:r w:rsidRPr="00C4570B">
            <w:rPr>
              <w:rFonts w:ascii="Palatino Linotype" w:eastAsia="Palatino Linotype" w:hAnsi="Palatino Linotype" w:cs="Palatino Linotype"/>
              <w:bCs/>
              <w:color w:val="000000"/>
            </w:rPr>
            <w:t>07028</w:t>
          </w:r>
          <w:r w:rsidR="002D7C06" w:rsidRPr="00C4570B">
            <w:rPr>
              <w:rFonts w:ascii="Palatino Linotype" w:eastAsia="Palatino Linotype" w:hAnsi="Palatino Linotype" w:cs="Palatino Linotype"/>
              <w:bCs/>
              <w:color w:val="000000"/>
            </w:rPr>
            <w:t>/INFOEM/IP/RR/2025</w:t>
          </w:r>
        </w:p>
      </w:tc>
    </w:tr>
    <w:tr w:rsidR="002D7C06" w:rsidTr="00C4570B">
      <w:trPr>
        <w:trHeight w:val="242"/>
      </w:trPr>
      <w:tc>
        <w:tcPr>
          <w:tcW w:w="3402" w:type="dxa"/>
          <w:vAlign w:val="center"/>
        </w:tcPr>
        <w:p w:rsidR="002D7C06" w:rsidRDefault="002D7C06" w:rsidP="00C4570B">
          <w:pPr>
            <w:ind w:right="34"/>
            <w:jc w:val="right"/>
            <w:rPr>
              <w:rFonts w:ascii="Palatino Linotype" w:eastAsia="Palatino Linotype" w:hAnsi="Palatino Linotype" w:cs="Palatino Linotype"/>
              <w:b/>
            </w:rPr>
          </w:pPr>
          <w:r w:rsidRPr="00C4570B">
            <w:rPr>
              <w:rFonts w:ascii="Palatino Linotype" w:eastAsia="Palatino Linotype" w:hAnsi="Palatino Linotype" w:cs="Palatino Linotype"/>
              <w:b/>
            </w:rPr>
            <w:t>Sujeto Obligado:</w:t>
          </w:r>
        </w:p>
        <w:p w:rsidR="00C4570B" w:rsidRPr="00C4570B" w:rsidRDefault="00C4570B" w:rsidP="00C4570B">
          <w:pPr>
            <w:ind w:right="34"/>
            <w:jc w:val="right"/>
            <w:rPr>
              <w:rFonts w:ascii="Palatino Linotype" w:eastAsia="Palatino Linotype" w:hAnsi="Palatino Linotype" w:cs="Palatino Linotype"/>
              <w:b/>
            </w:rPr>
          </w:pPr>
        </w:p>
      </w:tc>
      <w:tc>
        <w:tcPr>
          <w:tcW w:w="4110" w:type="dxa"/>
          <w:vAlign w:val="center"/>
        </w:tcPr>
        <w:p w:rsidR="002D7C06" w:rsidRPr="00C4570B" w:rsidRDefault="00EC3C89" w:rsidP="00D044D5">
          <w:pPr>
            <w:pBdr>
              <w:top w:val="nil"/>
              <w:left w:val="nil"/>
              <w:bottom w:val="nil"/>
              <w:right w:val="nil"/>
              <w:between w:val="nil"/>
            </w:pBdr>
            <w:tabs>
              <w:tab w:val="right" w:pos="8838"/>
            </w:tabs>
            <w:ind w:right="212"/>
            <w:rPr>
              <w:rFonts w:ascii="Palatino Linotype" w:eastAsia="Palatino Linotype" w:hAnsi="Palatino Linotype" w:cs="Palatino Linotype"/>
              <w:color w:val="000000"/>
            </w:rPr>
          </w:pPr>
          <w:r w:rsidRPr="00C4570B">
            <w:rPr>
              <w:rFonts w:ascii="Palatino Linotype" w:eastAsia="Palatino Linotype" w:hAnsi="Palatino Linotype" w:cs="Palatino Linotype"/>
              <w:color w:val="000000"/>
            </w:rPr>
            <w:t>Colegio de Estudios Científicos y Tecnológicos del Estado de México</w:t>
          </w:r>
        </w:p>
      </w:tc>
    </w:tr>
    <w:tr w:rsidR="002D7C06" w:rsidTr="00C4570B">
      <w:trPr>
        <w:trHeight w:val="342"/>
      </w:trPr>
      <w:tc>
        <w:tcPr>
          <w:tcW w:w="3402" w:type="dxa"/>
          <w:vAlign w:val="center"/>
        </w:tcPr>
        <w:p w:rsidR="002D7C06" w:rsidRPr="00C4570B" w:rsidRDefault="002D7C06" w:rsidP="00C4570B">
          <w:pPr>
            <w:ind w:right="34"/>
            <w:jc w:val="right"/>
            <w:rPr>
              <w:rFonts w:ascii="Palatino Linotype" w:eastAsia="Palatino Linotype" w:hAnsi="Palatino Linotype" w:cs="Palatino Linotype"/>
              <w:b/>
            </w:rPr>
          </w:pPr>
          <w:r w:rsidRPr="00C4570B">
            <w:rPr>
              <w:rFonts w:ascii="Palatino Linotype" w:eastAsia="Palatino Linotype" w:hAnsi="Palatino Linotype" w:cs="Palatino Linotype"/>
              <w:b/>
            </w:rPr>
            <w:t>Comisionada Ponente:</w:t>
          </w:r>
        </w:p>
      </w:tc>
      <w:tc>
        <w:tcPr>
          <w:tcW w:w="4110" w:type="dxa"/>
          <w:vAlign w:val="center"/>
        </w:tcPr>
        <w:p w:rsidR="002D7C06" w:rsidRPr="00C4570B" w:rsidRDefault="002D7C06" w:rsidP="00D044D5">
          <w:pPr>
            <w:pBdr>
              <w:top w:val="nil"/>
              <w:left w:val="nil"/>
              <w:bottom w:val="nil"/>
              <w:right w:val="nil"/>
              <w:between w:val="nil"/>
            </w:pBdr>
            <w:tabs>
              <w:tab w:val="right" w:pos="8838"/>
            </w:tabs>
            <w:rPr>
              <w:rFonts w:ascii="Palatino Linotype" w:eastAsia="Palatino Linotype" w:hAnsi="Palatino Linotype" w:cs="Palatino Linotype"/>
              <w:color w:val="000000"/>
            </w:rPr>
          </w:pPr>
          <w:r w:rsidRPr="00C4570B">
            <w:rPr>
              <w:rFonts w:ascii="Palatino Linotype" w:eastAsia="Palatino Linotype" w:hAnsi="Palatino Linotype" w:cs="Palatino Linotype"/>
              <w:color w:val="000000"/>
            </w:rPr>
            <w:t>María del Rosario Mejía Ayala</w:t>
          </w:r>
        </w:p>
      </w:tc>
    </w:tr>
  </w:tbl>
  <w:p w:rsidR="009716D8" w:rsidRDefault="00D044D5">
    <w:pPr>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75.35pt;margin-top:-119.2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513" w:type="dxa"/>
      <w:tblInd w:w="2552" w:type="dxa"/>
      <w:tblLayout w:type="fixed"/>
      <w:tblLook w:val="0400" w:firstRow="0" w:lastRow="0" w:firstColumn="0" w:lastColumn="0" w:noHBand="0" w:noVBand="1"/>
    </w:tblPr>
    <w:tblGrid>
      <w:gridCol w:w="3402"/>
      <w:gridCol w:w="4111"/>
    </w:tblGrid>
    <w:tr w:rsidR="002D7C06" w:rsidTr="00C4570B">
      <w:trPr>
        <w:trHeight w:val="227"/>
      </w:trPr>
      <w:tc>
        <w:tcPr>
          <w:tcW w:w="3402" w:type="dxa"/>
          <w:vAlign w:val="center"/>
        </w:tcPr>
        <w:p w:rsidR="002D7C06" w:rsidRPr="00C4570B" w:rsidRDefault="002D7C06" w:rsidP="00C4570B">
          <w:pPr>
            <w:jc w:val="right"/>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b/>
              <w:color w:val="000000" w:themeColor="text1"/>
            </w:rPr>
            <w:t>Recurso de Revisión:</w:t>
          </w:r>
        </w:p>
      </w:tc>
      <w:tc>
        <w:tcPr>
          <w:tcW w:w="4111" w:type="dxa"/>
          <w:vAlign w:val="center"/>
        </w:tcPr>
        <w:p w:rsidR="002D7C06" w:rsidRPr="00C4570B" w:rsidRDefault="00EC3C89" w:rsidP="00D044D5">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bCs/>
              <w:color w:val="000000" w:themeColor="text1"/>
            </w:rPr>
            <w:t>07028</w:t>
          </w:r>
          <w:r w:rsidR="002D7C06" w:rsidRPr="00C4570B">
            <w:rPr>
              <w:rFonts w:ascii="Palatino Linotype" w:eastAsia="Palatino Linotype" w:hAnsi="Palatino Linotype" w:cs="Palatino Linotype"/>
              <w:bCs/>
              <w:color w:val="000000" w:themeColor="text1"/>
            </w:rPr>
            <w:t>/INFOEM/IP/RR/2025</w:t>
          </w:r>
        </w:p>
      </w:tc>
    </w:tr>
    <w:tr w:rsidR="009716D8" w:rsidTr="00C4570B">
      <w:trPr>
        <w:trHeight w:val="242"/>
      </w:trPr>
      <w:tc>
        <w:tcPr>
          <w:tcW w:w="3402" w:type="dxa"/>
          <w:vAlign w:val="center"/>
        </w:tcPr>
        <w:p w:rsidR="002D7C06" w:rsidRPr="00C4570B" w:rsidRDefault="002D7C06" w:rsidP="00C4570B">
          <w:pPr>
            <w:jc w:val="right"/>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b/>
              <w:color w:val="000000" w:themeColor="text1"/>
            </w:rPr>
            <w:t>Recurrente:</w:t>
          </w:r>
        </w:p>
      </w:tc>
      <w:tc>
        <w:tcPr>
          <w:tcW w:w="4111" w:type="dxa"/>
        </w:tcPr>
        <w:p w:rsidR="009716D8" w:rsidRPr="00C4570B" w:rsidRDefault="009716D8" w:rsidP="00D044D5">
          <w:pPr>
            <w:rPr>
              <w:color w:val="000000" w:themeColor="text1"/>
            </w:rPr>
          </w:pPr>
        </w:p>
      </w:tc>
    </w:tr>
    <w:tr w:rsidR="002D7C06" w:rsidTr="00C4570B">
      <w:trPr>
        <w:trHeight w:val="342"/>
      </w:trPr>
      <w:tc>
        <w:tcPr>
          <w:tcW w:w="3402" w:type="dxa"/>
          <w:vAlign w:val="center"/>
        </w:tcPr>
        <w:p w:rsidR="002D7C06" w:rsidRDefault="002D7C06" w:rsidP="00C4570B">
          <w:pPr>
            <w:jc w:val="right"/>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b/>
              <w:color w:val="000000" w:themeColor="text1"/>
            </w:rPr>
            <w:t>Sujeto Obligado:</w:t>
          </w:r>
        </w:p>
        <w:p w:rsidR="00C4570B" w:rsidRPr="00C4570B" w:rsidRDefault="00C4570B" w:rsidP="00C4570B">
          <w:pPr>
            <w:jc w:val="right"/>
            <w:rPr>
              <w:rFonts w:ascii="Palatino Linotype" w:eastAsia="Palatino Linotype" w:hAnsi="Palatino Linotype" w:cs="Palatino Linotype"/>
              <w:b/>
              <w:color w:val="000000" w:themeColor="text1"/>
            </w:rPr>
          </w:pPr>
        </w:p>
      </w:tc>
      <w:tc>
        <w:tcPr>
          <w:tcW w:w="4111" w:type="dxa"/>
          <w:vAlign w:val="center"/>
        </w:tcPr>
        <w:p w:rsidR="002D7C06" w:rsidRPr="00C4570B" w:rsidRDefault="00EC3C89" w:rsidP="00D044D5">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Colegio de Estudios Científicos y Tecnológicos del Estado de México</w:t>
          </w:r>
        </w:p>
      </w:tc>
    </w:tr>
    <w:tr w:rsidR="002D7C06" w:rsidTr="00C4570B">
      <w:trPr>
        <w:trHeight w:val="342"/>
      </w:trPr>
      <w:tc>
        <w:tcPr>
          <w:tcW w:w="3402" w:type="dxa"/>
          <w:vAlign w:val="center"/>
        </w:tcPr>
        <w:p w:rsidR="002D7C06" w:rsidRPr="00C4570B" w:rsidRDefault="002D7C06" w:rsidP="00C4570B">
          <w:pPr>
            <w:jc w:val="right"/>
            <w:rPr>
              <w:rFonts w:ascii="Palatino Linotype" w:eastAsia="Palatino Linotype" w:hAnsi="Palatino Linotype" w:cs="Palatino Linotype"/>
              <w:b/>
              <w:color w:val="000000" w:themeColor="text1"/>
            </w:rPr>
          </w:pPr>
          <w:r w:rsidRPr="00C4570B">
            <w:rPr>
              <w:rFonts w:ascii="Palatino Linotype" w:eastAsia="Palatino Linotype" w:hAnsi="Palatino Linotype" w:cs="Palatino Linotype"/>
              <w:b/>
              <w:color w:val="000000" w:themeColor="text1"/>
            </w:rPr>
            <w:t>Comisionada Ponente:</w:t>
          </w:r>
        </w:p>
      </w:tc>
      <w:tc>
        <w:tcPr>
          <w:tcW w:w="4111" w:type="dxa"/>
          <w:vAlign w:val="center"/>
        </w:tcPr>
        <w:p w:rsidR="002D7C06" w:rsidRPr="00C4570B" w:rsidRDefault="002D7C06" w:rsidP="00D044D5">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C4570B">
            <w:rPr>
              <w:rFonts w:ascii="Palatino Linotype" w:eastAsia="Palatino Linotype" w:hAnsi="Palatino Linotype" w:cs="Palatino Linotype"/>
              <w:color w:val="000000" w:themeColor="text1"/>
            </w:rPr>
            <w:t>María del Rosario Mejía Ayala</w:t>
          </w:r>
        </w:p>
      </w:tc>
    </w:tr>
  </w:tbl>
  <w:p w:rsidR="002D7C06" w:rsidRDefault="00D044D5">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75.65pt;margin-top:-130.8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170E"/>
    <w:multiLevelType w:val="hybridMultilevel"/>
    <w:tmpl w:val="2AAA0B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7613EB3"/>
    <w:multiLevelType w:val="multilevel"/>
    <w:tmpl w:val="19CAB29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E056DC"/>
    <w:multiLevelType w:val="multilevel"/>
    <w:tmpl w:val="1130A9B6"/>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1E0831"/>
    <w:multiLevelType w:val="hybridMultilevel"/>
    <w:tmpl w:val="02606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0172BB"/>
    <w:multiLevelType w:val="hybridMultilevel"/>
    <w:tmpl w:val="F52E8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9D3F24"/>
    <w:multiLevelType w:val="hybridMultilevel"/>
    <w:tmpl w:val="13F4D0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8039B"/>
    <w:multiLevelType w:val="multilevel"/>
    <w:tmpl w:val="18503D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CB087A"/>
    <w:multiLevelType w:val="hybridMultilevel"/>
    <w:tmpl w:val="C9E4B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E837EC"/>
    <w:multiLevelType w:val="hybridMultilevel"/>
    <w:tmpl w:val="E7A4FA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1D7C5CA6"/>
    <w:multiLevelType w:val="multilevel"/>
    <w:tmpl w:val="46AA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737F8"/>
    <w:multiLevelType w:val="multilevel"/>
    <w:tmpl w:val="CDD01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963DA"/>
    <w:multiLevelType w:val="multilevel"/>
    <w:tmpl w:val="B6F0BF78"/>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6E0074"/>
    <w:multiLevelType w:val="multilevel"/>
    <w:tmpl w:val="FD206A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9A0632F"/>
    <w:multiLevelType w:val="hybridMultilevel"/>
    <w:tmpl w:val="B39ABF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3"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4" w15:restartNumberingAfterBreak="0">
    <w:nsid w:val="49CD7694"/>
    <w:multiLevelType w:val="multilevel"/>
    <w:tmpl w:val="DAC2C7B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51206E6F"/>
    <w:multiLevelType w:val="hybridMultilevel"/>
    <w:tmpl w:val="BED22C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8200C8C"/>
    <w:multiLevelType w:val="multilevel"/>
    <w:tmpl w:val="0E74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CD4B02"/>
    <w:multiLevelType w:val="hybridMultilevel"/>
    <w:tmpl w:val="02606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195DC6"/>
    <w:multiLevelType w:val="hybridMultilevel"/>
    <w:tmpl w:val="7610A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D941D3E"/>
    <w:multiLevelType w:val="hybridMultilevel"/>
    <w:tmpl w:val="930A7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2A1933"/>
    <w:multiLevelType w:val="multilevel"/>
    <w:tmpl w:val="D97620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4" w15:restartNumberingAfterBreak="0">
    <w:nsid w:val="6FB07F24"/>
    <w:multiLevelType w:val="multilevel"/>
    <w:tmpl w:val="AEC0A0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5" w15:restartNumberingAfterBreak="0">
    <w:nsid w:val="74AE1110"/>
    <w:multiLevelType w:val="multilevel"/>
    <w:tmpl w:val="790C312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CD246D4"/>
    <w:multiLevelType w:val="hybridMultilevel"/>
    <w:tmpl w:val="1E3410F4"/>
    <w:lvl w:ilvl="0" w:tplc="DC58BC7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7F8A248A"/>
    <w:multiLevelType w:val="hybridMultilevel"/>
    <w:tmpl w:val="F4424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5"/>
  </w:num>
  <w:num w:numId="2">
    <w:abstractNumId w:val="15"/>
  </w:num>
  <w:num w:numId="3">
    <w:abstractNumId w:val="34"/>
  </w:num>
  <w:num w:numId="4">
    <w:abstractNumId w:val="17"/>
  </w:num>
  <w:num w:numId="5">
    <w:abstractNumId w:val="24"/>
  </w:num>
  <w:num w:numId="6">
    <w:abstractNumId w:val="7"/>
  </w:num>
  <w:num w:numId="7">
    <w:abstractNumId w:val="33"/>
  </w:num>
  <w:num w:numId="8">
    <w:abstractNumId w:val="11"/>
  </w:num>
  <w:num w:numId="9">
    <w:abstractNumId w:val="0"/>
  </w:num>
  <w:num w:numId="10">
    <w:abstractNumId w:val="36"/>
  </w:num>
  <w:num w:numId="11">
    <w:abstractNumId w:val="22"/>
  </w:num>
  <w:num w:numId="12">
    <w:abstractNumId w:val="25"/>
  </w:num>
  <w:num w:numId="13">
    <w:abstractNumId w:val="30"/>
  </w:num>
  <w:num w:numId="14">
    <w:abstractNumId w:val="5"/>
  </w:num>
  <w:num w:numId="15">
    <w:abstractNumId w:val="32"/>
  </w:num>
  <w:num w:numId="16">
    <w:abstractNumId w:val="6"/>
  </w:num>
  <w:num w:numId="17">
    <w:abstractNumId w:val="37"/>
  </w:num>
  <w:num w:numId="18">
    <w:abstractNumId w:val="26"/>
  </w:num>
  <w:num w:numId="19">
    <w:abstractNumId w:val="8"/>
  </w:num>
  <w:num w:numId="20">
    <w:abstractNumId w:val="1"/>
  </w:num>
  <w:num w:numId="21">
    <w:abstractNumId w:val="2"/>
  </w:num>
  <w:num w:numId="22">
    <w:abstractNumId w:val="16"/>
  </w:num>
  <w:num w:numId="23">
    <w:abstractNumId w:val="23"/>
  </w:num>
  <w:num w:numId="24">
    <w:abstractNumId w:val="10"/>
  </w:num>
  <w:num w:numId="25">
    <w:abstractNumId w:val="12"/>
  </w:num>
  <w:num w:numId="26">
    <w:abstractNumId w:val="3"/>
  </w:num>
  <w:num w:numId="27">
    <w:abstractNumId w:val="27"/>
  </w:num>
  <w:num w:numId="28">
    <w:abstractNumId w:val="14"/>
  </w:num>
  <w:num w:numId="29">
    <w:abstractNumId w:val="38"/>
  </w:num>
  <w:num w:numId="30">
    <w:abstractNumId w:val="18"/>
  </w:num>
  <w:num w:numId="31">
    <w:abstractNumId w:val="21"/>
  </w:num>
  <w:num w:numId="32">
    <w:abstractNumId w:val="4"/>
  </w:num>
  <w:num w:numId="33">
    <w:abstractNumId w:val="29"/>
  </w:num>
  <w:num w:numId="34">
    <w:abstractNumId w:val="19"/>
  </w:num>
  <w:num w:numId="35">
    <w:abstractNumId w:val="20"/>
  </w:num>
  <w:num w:numId="36">
    <w:abstractNumId w:val="31"/>
  </w:num>
  <w:num w:numId="37">
    <w:abstractNumId w:val="13"/>
  </w:num>
  <w:num w:numId="38">
    <w:abstractNumId w:val="28"/>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05"/>
    <w:rsid w:val="00054FCA"/>
    <w:rsid w:val="0006041F"/>
    <w:rsid w:val="00071E47"/>
    <w:rsid w:val="000A7AD7"/>
    <w:rsid w:val="000C17B2"/>
    <w:rsid w:val="000D06F1"/>
    <w:rsid w:val="001054AF"/>
    <w:rsid w:val="0015670E"/>
    <w:rsid w:val="001725E3"/>
    <w:rsid w:val="00186EA7"/>
    <w:rsid w:val="001911F0"/>
    <w:rsid w:val="001E042D"/>
    <w:rsid w:val="001E109C"/>
    <w:rsid w:val="001F11A5"/>
    <w:rsid w:val="001F3566"/>
    <w:rsid w:val="002001B9"/>
    <w:rsid w:val="00210821"/>
    <w:rsid w:val="00253635"/>
    <w:rsid w:val="002767E0"/>
    <w:rsid w:val="00286290"/>
    <w:rsid w:val="002D7C06"/>
    <w:rsid w:val="002E31E6"/>
    <w:rsid w:val="00301111"/>
    <w:rsid w:val="003307C2"/>
    <w:rsid w:val="0034771B"/>
    <w:rsid w:val="003B0F22"/>
    <w:rsid w:val="003E6604"/>
    <w:rsid w:val="004251BC"/>
    <w:rsid w:val="004521AF"/>
    <w:rsid w:val="004C2802"/>
    <w:rsid w:val="00564C9A"/>
    <w:rsid w:val="005A2A4B"/>
    <w:rsid w:val="00624CCB"/>
    <w:rsid w:val="00625E94"/>
    <w:rsid w:val="0066123A"/>
    <w:rsid w:val="006827B8"/>
    <w:rsid w:val="0068443A"/>
    <w:rsid w:val="007425D1"/>
    <w:rsid w:val="00755590"/>
    <w:rsid w:val="00761FC4"/>
    <w:rsid w:val="007704C1"/>
    <w:rsid w:val="00781B34"/>
    <w:rsid w:val="007F0605"/>
    <w:rsid w:val="007F712A"/>
    <w:rsid w:val="008164EF"/>
    <w:rsid w:val="00884E94"/>
    <w:rsid w:val="008F4EAA"/>
    <w:rsid w:val="00900C90"/>
    <w:rsid w:val="00924537"/>
    <w:rsid w:val="0096234D"/>
    <w:rsid w:val="00966B54"/>
    <w:rsid w:val="009716D8"/>
    <w:rsid w:val="009C6889"/>
    <w:rsid w:val="00A3102E"/>
    <w:rsid w:val="00A42E88"/>
    <w:rsid w:val="00A47C74"/>
    <w:rsid w:val="00A62BA6"/>
    <w:rsid w:val="00A76465"/>
    <w:rsid w:val="00A908DD"/>
    <w:rsid w:val="00AA1704"/>
    <w:rsid w:val="00AF4484"/>
    <w:rsid w:val="00B07386"/>
    <w:rsid w:val="00B4211F"/>
    <w:rsid w:val="00B759B1"/>
    <w:rsid w:val="00BD5881"/>
    <w:rsid w:val="00C4570B"/>
    <w:rsid w:val="00C726F0"/>
    <w:rsid w:val="00CA6A4C"/>
    <w:rsid w:val="00CB7ABF"/>
    <w:rsid w:val="00D044D5"/>
    <w:rsid w:val="00D164A6"/>
    <w:rsid w:val="00D20545"/>
    <w:rsid w:val="00D41203"/>
    <w:rsid w:val="00D50EE7"/>
    <w:rsid w:val="00D60033"/>
    <w:rsid w:val="00D80EBC"/>
    <w:rsid w:val="00D94029"/>
    <w:rsid w:val="00DD4639"/>
    <w:rsid w:val="00DE0586"/>
    <w:rsid w:val="00DE2DBA"/>
    <w:rsid w:val="00E11716"/>
    <w:rsid w:val="00E313F0"/>
    <w:rsid w:val="00E95AF5"/>
    <w:rsid w:val="00EB2227"/>
    <w:rsid w:val="00EC3C89"/>
    <w:rsid w:val="00F30DD8"/>
    <w:rsid w:val="00F563FE"/>
    <w:rsid w:val="00F704B7"/>
    <w:rsid w:val="00FA52BC"/>
    <w:rsid w:val="00FB6DBB"/>
    <w:rsid w:val="00FC63F4"/>
    <w:rsid w:val="00FC7908"/>
    <w:rsid w:val="00FE16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0D70471-8BC2-42D3-9656-45340CE6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rPr>
      <w:rFonts w:eastAsiaTheme="minorEastAsia"/>
      <w:lang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Listaconvietas3">
    <w:name w:val="List Bullet 3"/>
    <w:basedOn w:val="Normal"/>
    <w:uiPriority w:val="99"/>
    <w:unhideWhenUsed/>
    <w:rsid w:val="005301E3"/>
    <w:pPr>
      <w:numPr>
        <w:numId w:val="2"/>
      </w:numPr>
      <w:contextualSpacing/>
    </w:pPr>
    <w:rPr>
      <w:rFonts w:ascii="Times New Roman" w:eastAsia="Times New Roman" w:hAnsi="Times New Roman" w:cs="Times New Roman"/>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table" w:styleId="Tablaconcuadrcula">
    <w:name w:val="Table Grid"/>
    <w:basedOn w:val="Tablanormal"/>
    <w:uiPriority w:val="39"/>
    <w:rsid w:val="001F3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247">
      <w:bodyDiv w:val="1"/>
      <w:marLeft w:val="0"/>
      <w:marRight w:val="0"/>
      <w:marTop w:val="0"/>
      <w:marBottom w:val="0"/>
      <w:divBdr>
        <w:top w:val="none" w:sz="0" w:space="0" w:color="auto"/>
        <w:left w:val="none" w:sz="0" w:space="0" w:color="auto"/>
        <w:bottom w:val="none" w:sz="0" w:space="0" w:color="auto"/>
        <w:right w:val="none" w:sz="0" w:space="0" w:color="auto"/>
      </w:divBdr>
    </w:div>
    <w:div w:id="893852210">
      <w:bodyDiv w:val="1"/>
      <w:marLeft w:val="0"/>
      <w:marRight w:val="0"/>
      <w:marTop w:val="0"/>
      <w:marBottom w:val="0"/>
      <w:divBdr>
        <w:top w:val="none" w:sz="0" w:space="0" w:color="auto"/>
        <w:left w:val="none" w:sz="0" w:space="0" w:color="auto"/>
        <w:bottom w:val="none" w:sz="0" w:space="0" w:color="auto"/>
        <w:right w:val="none" w:sz="0" w:space="0" w:color="auto"/>
      </w:divBdr>
    </w:div>
    <w:div w:id="978343066">
      <w:bodyDiv w:val="1"/>
      <w:marLeft w:val="0"/>
      <w:marRight w:val="0"/>
      <w:marTop w:val="0"/>
      <w:marBottom w:val="0"/>
      <w:divBdr>
        <w:top w:val="none" w:sz="0" w:space="0" w:color="auto"/>
        <w:left w:val="none" w:sz="0" w:space="0" w:color="auto"/>
        <w:bottom w:val="none" w:sz="0" w:space="0" w:color="auto"/>
        <w:right w:val="none" w:sz="0" w:space="0" w:color="auto"/>
      </w:divBdr>
    </w:div>
    <w:div w:id="1865972236">
      <w:bodyDiv w:val="1"/>
      <w:marLeft w:val="0"/>
      <w:marRight w:val="0"/>
      <w:marTop w:val="0"/>
      <w:marBottom w:val="0"/>
      <w:divBdr>
        <w:top w:val="none" w:sz="0" w:space="0" w:color="auto"/>
        <w:left w:val="none" w:sz="0" w:space="0" w:color="auto"/>
        <w:bottom w:val="none" w:sz="0" w:space="0" w:color="auto"/>
        <w:right w:val="none" w:sz="0" w:space="0" w:color="auto"/>
      </w:divBdr>
    </w:div>
    <w:div w:id="1958564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f.gob.mx/nota_detalle.php?codigo=5492254&amp;fecha=28/07/201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aimex.org.mx/saimex/solicitud/downloadAttach/2460926.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a+GhD3E7IitL4coygLD0YD8ug==">CgMxLjAyDmguZ2JsdnZidGJ5aWU1Mg5oLmE0eXFjYmJkODgxMTINaC50Y2RmMmF4MmYyejIOaC5ldWtxdXEzMmRqZ3EyDmguZHlmODF1cDkwNmhpMg5oLmR0YWx6OXZ1Z3BtNjIIaC5sbnhiejkyCWguNGQzNG9nODIJaC4xdDNoNXNmMgloLjM1bmt1bjIyDmgudDc4cXg1emMwc3c2OAByITEteWJCVHZ6bk94OTdhc2xic005MWJCaDVEaFN0dFdOMA==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F3E27D-BDE3-4683-9DB6-ACB3D128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43</Pages>
  <Words>10699</Words>
  <Characters>58845</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6</cp:revision>
  <cp:lastPrinted>2025-12-19T17:02:00Z</cp:lastPrinted>
  <dcterms:created xsi:type="dcterms:W3CDTF">2025-12-08T22:39:00Z</dcterms:created>
  <dcterms:modified xsi:type="dcterms:W3CDTF">2026-01-21T18:32:00Z</dcterms:modified>
</cp:coreProperties>
</file>