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DE113" w14:textId="7B2DD790" w:rsidR="00FB7E73" w:rsidRPr="001D4625" w:rsidRDefault="00FB7E73" w:rsidP="0061180B">
      <w:pPr>
        <w:pStyle w:val="Prrafodelista"/>
        <w:spacing w:line="360" w:lineRule="auto"/>
        <w:ind w:left="0"/>
        <w:jc w:val="both"/>
        <w:rPr>
          <w:rFonts w:ascii="Palatino Linotype" w:eastAsia="Calibri" w:hAnsi="Palatino Linotype" w:cs="Arial"/>
          <w:color w:val="000000" w:themeColor="text1"/>
          <w:sz w:val="24"/>
          <w:szCs w:val="24"/>
        </w:rPr>
      </w:pPr>
      <w:r w:rsidRPr="001D4625">
        <w:rPr>
          <w:rFonts w:ascii="Palatino Linotype" w:eastAsia="Calibri"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1D4625">
        <w:rPr>
          <w:rFonts w:ascii="Palatino Linotype" w:eastAsia="Calibri" w:hAnsi="Palatino Linotype" w:cs="Arial"/>
          <w:b/>
          <w:color w:val="000000" w:themeColor="text1"/>
          <w:sz w:val="24"/>
          <w:szCs w:val="24"/>
        </w:rPr>
        <w:t xml:space="preserve">de </w:t>
      </w:r>
      <w:r w:rsidR="00EC60AB">
        <w:rPr>
          <w:rFonts w:ascii="Palatino Linotype" w:eastAsia="Calibri" w:hAnsi="Palatino Linotype" w:cs="Arial"/>
          <w:b/>
          <w:color w:val="000000" w:themeColor="text1"/>
          <w:sz w:val="24"/>
          <w:szCs w:val="24"/>
        </w:rPr>
        <w:t xml:space="preserve">fecha </w:t>
      </w:r>
      <w:r w:rsidR="00220BBA" w:rsidRPr="001D4625">
        <w:rPr>
          <w:rFonts w:ascii="Palatino Linotype" w:eastAsia="Calibri" w:hAnsi="Palatino Linotype" w:cs="Arial"/>
          <w:b/>
          <w:color w:val="000000" w:themeColor="text1"/>
          <w:sz w:val="24"/>
          <w:szCs w:val="24"/>
        </w:rPr>
        <w:t>once</w:t>
      </w:r>
      <w:r w:rsidR="00EC60AB">
        <w:rPr>
          <w:rFonts w:ascii="Palatino Linotype" w:eastAsia="Calibri" w:hAnsi="Palatino Linotype" w:cs="Arial"/>
          <w:b/>
          <w:color w:val="000000" w:themeColor="text1"/>
          <w:sz w:val="24"/>
          <w:szCs w:val="24"/>
        </w:rPr>
        <w:t xml:space="preserve"> (11)</w:t>
      </w:r>
      <w:r w:rsidRPr="001D4625">
        <w:rPr>
          <w:rFonts w:ascii="Palatino Linotype" w:eastAsia="Calibri" w:hAnsi="Palatino Linotype" w:cs="Arial"/>
          <w:b/>
          <w:color w:val="000000" w:themeColor="text1"/>
          <w:sz w:val="24"/>
          <w:szCs w:val="24"/>
        </w:rPr>
        <w:t xml:space="preserve"> de junio de dos mil veinticinco.</w:t>
      </w:r>
    </w:p>
    <w:p w14:paraId="4140585D" w14:textId="77777777" w:rsidR="00FB7E73" w:rsidRPr="001D4625" w:rsidRDefault="00FB7E73" w:rsidP="0061180B">
      <w:pPr>
        <w:pStyle w:val="Prrafodelista"/>
        <w:spacing w:line="360" w:lineRule="auto"/>
        <w:ind w:left="0"/>
        <w:jc w:val="both"/>
        <w:rPr>
          <w:rFonts w:ascii="Palatino Linotype" w:eastAsia="Calibri" w:hAnsi="Palatino Linotype" w:cs="Arial"/>
          <w:color w:val="000000" w:themeColor="text1"/>
          <w:sz w:val="24"/>
          <w:szCs w:val="24"/>
        </w:rPr>
      </w:pPr>
    </w:p>
    <w:p w14:paraId="5C8AC60B" w14:textId="6C42CB57" w:rsidR="00FB7E73" w:rsidRPr="001D4625" w:rsidRDefault="00FB7E73" w:rsidP="0061180B">
      <w:pPr>
        <w:pStyle w:val="Prrafodelista"/>
        <w:spacing w:line="360" w:lineRule="auto"/>
        <w:ind w:left="0"/>
        <w:jc w:val="both"/>
        <w:rPr>
          <w:rFonts w:ascii="Palatino Linotype" w:eastAsia="Calibri" w:hAnsi="Palatino Linotype" w:cs="Arial"/>
          <w:color w:val="000000" w:themeColor="text1"/>
          <w:sz w:val="24"/>
          <w:szCs w:val="24"/>
        </w:rPr>
      </w:pPr>
      <w:r w:rsidRPr="001D4625">
        <w:rPr>
          <w:rFonts w:ascii="Palatino Linotype" w:eastAsia="Calibri" w:hAnsi="Palatino Linotype" w:cs="Arial"/>
          <w:b/>
          <w:color w:val="000000" w:themeColor="text1"/>
          <w:sz w:val="24"/>
          <w:szCs w:val="24"/>
        </w:rPr>
        <w:t>VISTO</w:t>
      </w:r>
      <w:r w:rsidRPr="001D4625">
        <w:rPr>
          <w:rFonts w:ascii="Palatino Linotype" w:eastAsia="Calibri" w:hAnsi="Palatino Linotype" w:cs="Arial"/>
          <w:color w:val="000000" w:themeColor="text1"/>
          <w:sz w:val="24"/>
          <w:szCs w:val="24"/>
        </w:rPr>
        <w:t xml:space="preserve"> el expediente electrónico formado con motivo del Recurso de Revisión </w:t>
      </w:r>
      <w:r w:rsidR="00220BBA" w:rsidRPr="001D4625">
        <w:rPr>
          <w:rFonts w:ascii="Palatino Linotype" w:eastAsia="Calibri" w:hAnsi="Palatino Linotype" w:cs="Arial"/>
          <w:b/>
          <w:color w:val="000000" w:themeColor="text1"/>
          <w:sz w:val="24"/>
          <w:szCs w:val="24"/>
        </w:rPr>
        <w:t xml:space="preserve">01103/INFOEM/IP/RR/2025 </w:t>
      </w:r>
      <w:r w:rsidRPr="001D4625">
        <w:rPr>
          <w:rFonts w:ascii="Palatino Linotype" w:eastAsia="Calibri" w:hAnsi="Palatino Linotype" w:cs="Arial"/>
          <w:color w:val="000000" w:themeColor="text1"/>
          <w:sz w:val="24"/>
          <w:szCs w:val="24"/>
        </w:rPr>
        <w:t xml:space="preserve">promovido por </w:t>
      </w:r>
      <w:r w:rsidR="00220BBA" w:rsidRPr="001D4625">
        <w:rPr>
          <w:rFonts w:ascii="Palatino Linotype" w:eastAsia="Palatino Linotype" w:hAnsi="Palatino Linotype" w:cs="Palatino Linotype"/>
          <w:b/>
          <w:bCs/>
          <w:color w:val="000000" w:themeColor="text1"/>
          <w:sz w:val="24"/>
          <w:szCs w:val="24"/>
          <w:lang w:val="es-MX"/>
        </w:rPr>
        <w:t>una persona que no proporciona datos de identificación</w:t>
      </w:r>
      <w:r w:rsidRPr="001D4625">
        <w:rPr>
          <w:rFonts w:ascii="Palatino Linotype" w:eastAsia="Calibri" w:hAnsi="Palatino Linotype" w:cs="Arial"/>
          <w:color w:val="000000" w:themeColor="text1"/>
          <w:sz w:val="24"/>
          <w:szCs w:val="24"/>
        </w:rPr>
        <w:t xml:space="preserve">, a través del Sistema de Acceso a la Información Mexiquense (SAIMEX), a quien en lo sucesivo se le identificará como </w:t>
      </w:r>
      <w:r w:rsidRPr="001D4625">
        <w:rPr>
          <w:rFonts w:ascii="Palatino Linotype" w:eastAsia="Calibri" w:hAnsi="Palatino Linotype" w:cs="Arial"/>
          <w:b/>
          <w:color w:val="000000" w:themeColor="text1"/>
          <w:sz w:val="24"/>
          <w:szCs w:val="24"/>
        </w:rPr>
        <w:t>EL RECURRENTE</w:t>
      </w:r>
      <w:r w:rsidRPr="001D4625">
        <w:rPr>
          <w:rFonts w:ascii="Palatino Linotype" w:eastAsia="Calibri" w:hAnsi="Palatino Linotype" w:cs="Arial"/>
          <w:color w:val="000000" w:themeColor="text1"/>
          <w:sz w:val="24"/>
          <w:szCs w:val="24"/>
        </w:rPr>
        <w:t xml:space="preserve">, en contra de la respuesta del </w:t>
      </w:r>
      <w:r w:rsidR="00220BBA" w:rsidRPr="001D4625">
        <w:rPr>
          <w:rFonts w:ascii="Palatino Linotype" w:eastAsia="Calibri" w:hAnsi="Palatino Linotype" w:cs="Arial"/>
          <w:b/>
          <w:color w:val="000000" w:themeColor="text1"/>
          <w:sz w:val="24"/>
          <w:szCs w:val="24"/>
        </w:rPr>
        <w:t>Ayuntamiento de Toluca</w:t>
      </w:r>
      <w:r w:rsidRPr="001D4625">
        <w:rPr>
          <w:rFonts w:ascii="Palatino Linotype" w:eastAsia="Calibri" w:hAnsi="Palatino Linotype" w:cs="Arial"/>
          <w:color w:val="000000" w:themeColor="text1"/>
          <w:sz w:val="24"/>
          <w:szCs w:val="24"/>
        </w:rPr>
        <w:t xml:space="preserve">, en lo sucesivo </w:t>
      </w:r>
      <w:r w:rsidRPr="001D4625">
        <w:rPr>
          <w:rFonts w:ascii="Palatino Linotype" w:eastAsia="Calibri" w:hAnsi="Palatino Linotype" w:cs="Arial"/>
          <w:b/>
          <w:color w:val="000000" w:themeColor="text1"/>
          <w:sz w:val="24"/>
          <w:szCs w:val="24"/>
        </w:rPr>
        <w:t>EL SUJETO OBLIGADO</w:t>
      </w:r>
      <w:r w:rsidRPr="001D4625">
        <w:rPr>
          <w:rFonts w:ascii="Palatino Linotype" w:eastAsia="Calibri" w:hAnsi="Palatino Linotype" w:cs="Arial"/>
          <w:color w:val="000000" w:themeColor="text1"/>
          <w:sz w:val="24"/>
          <w:szCs w:val="24"/>
        </w:rPr>
        <w:t>, se procede a dictar la presente resolución, con base en los siguientes:</w:t>
      </w:r>
      <w:bookmarkStart w:id="0" w:name="_Toc85733154"/>
    </w:p>
    <w:p w14:paraId="52DC812A" w14:textId="77777777" w:rsidR="00FB7E73" w:rsidRPr="001D4625" w:rsidRDefault="00FB7E73" w:rsidP="0061180B">
      <w:pPr>
        <w:pStyle w:val="Prrafodelista"/>
        <w:spacing w:line="360" w:lineRule="auto"/>
        <w:ind w:left="0"/>
        <w:jc w:val="both"/>
        <w:rPr>
          <w:rFonts w:ascii="Palatino Linotype" w:eastAsia="Calibri" w:hAnsi="Palatino Linotype" w:cs="Arial"/>
          <w:color w:val="000000" w:themeColor="text1"/>
          <w:sz w:val="24"/>
          <w:szCs w:val="24"/>
        </w:rPr>
      </w:pPr>
    </w:p>
    <w:p w14:paraId="70541B0C" w14:textId="77777777" w:rsidR="00FB7E73" w:rsidRPr="001D4625" w:rsidRDefault="00FB7E73" w:rsidP="0061180B">
      <w:pPr>
        <w:pStyle w:val="Prrafodelista"/>
        <w:spacing w:line="360" w:lineRule="auto"/>
        <w:ind w:left="0"/>
        <w:jc w:val="center"/>
        <w:rPr>
          <w:rFonts w:ascii="Palatino Linotype" w:eastAsia="Calibri" w:hAnsi="Palatino Linotype" w:cs="Arial"/>
          <w:b/>
          <w:color w:val="000000" w:themeColor="text1"/>
          <w:sz w:val="24"/>
          <w:szCs w:val="24"/>
        </w:rPr>
      </w:pPr>
      <w:r w:rsidRPr="001D4625">
        <w:rPr>
          <w:rFonts w:ascii="Palatino Linotype" w:eastAsia="Calibri" w:hAnsi="Palatino Linotype" w:cs="Arial"/>
          <w:b/>
          <w:color w:val="000000" w:themeColor="text1"/>
          <w:sz w:val="24"/>
          <w:szCs w:val="24"/>
        </w:rPr>
        <w:t>A N T E C E D E N T E S</w:t>
      </w:r>
      <w:bookmarkEnd w:id="0"/>
    </w:p>
    <w:p w14:paraId="659E7FB0" w14:textId="77777777" w:rsidR="00FB7E73" w:rsidRPr="001D4625" w:rsidRDefault="00FB7E73" w:rsidP="0061180B">
      <w:pPr>
        <w:spacing w:line="360" w:lineRule="auto"/>
        <w:rPr>
          <w:rFonts w:ascii="Palatino Linotype" w:hAnsi="Palatino Linotype"/>
          <w:color w:val="000000" w:themeColor="text1"/>
          <w:lang w:val="es-ES" w:eastAsia="es-ES"/>
        </w:rPr>
      </w:pPr>
    </w:p>
    <w:p w14:paraId="0C95652C" w14:textId="27E3BEBA" w:rsidR="00FB7E73" w:rsidRPr="001D4625" w:rsidRDefault="00FB7E73" w:rsidP="0061180B">
      <w:pPr>
        <w:pStyle w:val="Prrafodelista"/>
        <w:numPr>
          <w:ilvl w:val="0"/>
          <w:numId w:val="2"/>
        </w:numPr>
        <w:spacing w:line="360" w:lineRule="auto"/>
        <w:ind w:left="0" w:firstLine="0"/>
        <w:jc w:val="both"/>
        <w:rPr>
          <w:rFonts w:ascii="Palatino Linotype" w:eastAsia="Calibri" w:hAnsi="Palatino Linotype" w:cs="Arial"/>
          <w:color w:val="000000" w:themeColor="text1"/>
          <w:sz w:val="24"/>
          <w:szCs w:val="24"/>
        </w:rPr>
      </w:pPr>
      <w:r w:rsidRPr="001D4625">
        <w:rPr>
          <w:rFonts w:ascii="Palatino Linotype" w:eastAsia="Calibri" w:hAnsi="Palatino Linotype" w:cs="Arial"/>
          <w:color w:val="000000" w:themeColor="text1"/>
          <w:sz w:val="24"/>
          <w:szCs w:val="24"/>
        </w:rPr>
        <w:t xml:space="preserve">El </w:t>
      </w:r>
      <w:r w:rsidR="00220BBA" w:rsidRPr="001D4625">
        <w:rPr>
          <w:rFonts w:ascii="Palatino Linotype" w:eastAsia="Calibri" w:hAnsi="Palatino Linotype" w:cs="Arial"/>
          <w:b/>
          <w:color w:val="000000" w:themeColor="text1"/>
          <w:sz w:val="24"/>
          <w:szCs w:val="24"/>
        </w:rPr>
        <w:t xml:space="preserve">diecisiete </w:t>
      </w:r>
      <w:r w:rsidRPr="001D4625">
        <w:rPr>
          <w:rFonts w:ascii="Palatino Linotype" w:eastAsia="Calibri" w:hAnsi="Palatino Linotype" w:cs="Arial"/>
          <w:b/>
          <w:color w:val="000000" w:themeColor="text1"/>
          <w:sz w:val="24"/>
          <w:szCs w:val="24"/>
        </w:rPr>
        <w:t>de enero de dos mil veinticinco</w:t>
      </w:r>
      <w:r w:rsidRPr="001D4625">
        <w:rPr>
          <w:rFonts w:ascii="Palatino Linotype" w:hAnsi="Palatino Linotype"/>
          <w:b/>
          <w:color w:val="000000" w:themeColor="text1"/>
          <w:sz w:val="24"/>
          <w:szCs w:val="24"/>
        </w:rPr>
        <w:t xml:space="preserve">, </w:t>
      </w:r>
      <w:r w:rsidRPr="001D4625">
        <w:rPr>
          <w:rFonts w:ascii="Palatino Linotype" w:eastAsia="Calibri" w:hAnsi="Palatino Linotype" w:cs="Arial"/>
          <w:color w:val="000000" w:themeColor="text1"/>
          <w:sz w:val="24"/>
          <w:szCs w:val="24"/>
        </w:rPr>
        <w:t xml:space="preserve">se presentó ante el </w:t>
      </w:r>
      <w:r w:rsidRPr="001D4625">
        <w:rPr>
          <w:rFonts w:ascii="Palatino Linotype" w:eastAsia="Calibri" w:hAnsi="Palatino Linotype" w:cs="Arial"/>
          <w:b/>
          <w:color w:val="000000" w:themeColor="text1"/>
          <w:sz w:val="24"/>
          <w:szCs w:val="24"/>
        </w:rPr>
        <w:t>SUJETO OBLIGADO</w:t>
      </w:r>
      <w:r w:rsidRPr="001D4625">
        <w:rPr>
          <w:rFonts w:ascii="Palatino Linotype" w:eastAsia="Calibri" w:hAnsi="Palatino Linotype" w:cs="Arial"/>
          <w:color w:val="000000" w:themeColor="text1"/>
          <w:sz w:val="24"/>
          <w:szCs w:val="24"/>
        </w:rPr>
        <w:t xml:space="preserve"> vía </w:t>
      </w:r>
      <w:r w:rsidRPr="001D4625">
        <w:rPr>
          <w:rFonts w:ascii="Palatino Linotype" w:eastAsia="Calibri" w:hAnsi="Palatino Linotype" w:cs="Arial"/>
          <w:b/>
          <w:color w:val="000000" w:themeColor="text1"/>
          <w:sz w:val="24"/>
          <w:szCs w:val="24"/>
        </w:rPr>
        <w:t>SAIMEX</w:t>
      </w:r>
      <w:r w:rsidRPr="001D4625">
        <w:rPr>
          <w:rFonts w:ascii="Palatino Linotype" w:eastAsia="Calibri" w:hAnsi="Palatino Linotype" w:cs="Arial"/>
          <w:color w:val="000000" w:themeColor="text1"/>
          <w:sz w:val="24"/>
          <w:szCs w:val="24"/>
        </w:rPr>
        <w:t xml:space="preserve">, la solicitud de información pública registrada con el número </w:t>
      </w:r>
      <w:r w:rsidR="00220BBA" w:rsidRPr="001D4625">
        <w:rPr>
          <w:rStyle w:val="Hipervnculo"/>
          <w:rFonts w:ascii="Palatino Linotype" w:hAnsi="Palatino Linotype"/>
          <w:b/>
          <w:bCs/>
          <w:color w:val="000000" w:themeColor="text1"/>
          <w:sz w:val="24"/>
          <w:szCs w:val="24"/>
          <w:lang w:val="es-MX"/>
        </w:rPr>
        <w:t>00341/TOLUCA/IP/2025</w:t>
      </w:r>
      <w:r w:rsidRPr="001D4625">
        <w:rPr>
          <w:rFonts w:ascii="Palatino Linotype" w:hAnsi="Palatino Linotype"/>
          <w:b/>
          <w:bCs/>
          <w:color w:val="000000" w:themeColor="text1"/>
          <w:sz w:val="24"/>
          <w:szCs w:val="24"/>
          <w:lang w:val="es-MX"/>
        </w:rPr>
        <w:t xml:space="preserve">, </w:t>
      </w:r>
      <w:r w:rsidR="00220BBA" w:rsidRPr="001D4625">
        <w:rPr>
          <w:rFonts w:ascii="Palatino Linotype" w:hAnsi="Palatino Linotype"/>
          <w:bCs/>
          <w:color w:val="000000" w:themeColor="text1"/>
          <w:sz w:val="24"/>
          <w:szCs w:val="24"/>
          <w:lang w:val="es-MX"/>
        </w:rPr>
        <w:t>mediante la cual</w:t>
      </w:r>
      <w:r w:rsidRPr="001D4625">
        <w:rPr>
          <w:rFonts w:ascii="Palatino Linotype" w:hAnsi="Palatino Linotype"/>
          <w:bCs/>
          <w:color w:val="000000" w:themeColor="text1"/>
          <w:sz w:val="24"/>
          <w:szCs w:val="24"/>
          <w:lang w:val="es-MX"/>
        </w:rPr>
        <w:t xml:space="preserve"> se observa que el entonces </w:t>
      </w:r>
      <w:r w:rsidRPr="001D4625">
        <w:rPr>
          <w:rFonts w:ascii="Palatino Linotype" w:hAnsi="Palatino Linotype"/>
          <w:b/>
          <w:bCs/>
          <w:color w:val="000000" w:themeColor="text1"/>
          <w:sz w:val="24"/>
          <w:szCs w:val="24"/>
          <w:lang w:val="es-MX"/>
        </w:rPr>
        <w:t xml:space="preserve">SOLICITANTE </w:t>
      </w:r>
      <w:r w:rsidRPr="001D4625">
        <w:rPr>
          <w:rFonts w:ascii="Palatino Linotype" w:hAnsi="Palatino Linotype"/>
          <w:bCs/>
          <w:color w:val="000000" w:themeColor="text1"/>
          <w:sz w:val="24"/>
          <w:szCs w:val="24"/>
          <w:lang w:val="es-MX"/>
        </w:rPr>
        <w:t>pretende acceder a la siguiente información</w:t>
      </w:r>
      <w:r w:rsidRPr="001D4625">
        <w:rPr>
          <w:rFonts w:ascii="Palatino Linotype" w:eastAsia="Calibri" w:hAnsi="Palatino Linotype" w:cs="Arial"/>
          <w:color w:val="000000" w:themeColor="text1"/>
          <w:sz w:val="24"/>
          <w:szCs w:val="24"/>
        </w:rPr>
        <w:t>:</w:t>
      </w:r>
    </w:p>
    <w:p w14:paraId="5A57017B" w14:textId="77777777" w:rsidR="00FB7E73" w:rsidRPr="001D4625" w:rsidRDefault="00FB7E73" w:rsidP="0061180B">
      <w:pPr>
        <w:jc w:val="both"/>
        <w:rPr>
          <w:rFonts w:ascii="Palatino Linotype" w:eastAsia="Calibri" w:hAnsi="Palatino Linotype" w:cs="Arial"/>
          <w:bCs/>
          <w:i/>
          <w:color w:val="000000" w:themeColor="text1"/>
        </w:rPr>
      </w:pPr>
    </w:p>
    <w:p w14:paraId="56E0A3E0" w14:textId="04BD936F" w:rsidR="00FB7E73" w:rsidRPr="001D4625" w:rsidRDefault="00FB7E73" w:rsidP="0061180B">
      <w:pPr>
        <w:pStyle w:val="Prrafodelista"/>
        <w:ind w:left="1134"/>
        <w:jc w:val="both"/>
        <w:rPr>
          <w:rFonts w:ascii="Palatino Linotype" w:eastAsia="Calibri" w:hAnsi="Palatino Linotype" w:cs="Arial"/>
          <w:bCs/>
          <w:i/>
          <w:color w:val="000000" w:themeColor="text1"/>
          <w:sz w:val="24"/>
          <w:szCs w:val="24"/>
          <w:lang w:val="es-MX"/>
        </w:rPr>
      </w:pPr>
      <w:r w:rsidRPr="001D4625">
        <w:rPr>
          <w:rFonts w:ascii="Palatino Linotype" w:eastAsia="Calibri" w:hAnsi="Palatino Linotype" w:cs="Arial"/>
          <w:bCs/>
          <w:i/>
          <w:color w:val="000000" w:themeColor="text1"/>
          <w:sz w:val="24"/>
          <w:szCs w:val="24"/>
          <w:lang w:val="es-MX"/>
        </w:rPr>
        <w:t>“</w:t>
      </w:r>
      <w:r w:rsidR="00220BBA" w:rsidRPr="001D4625">
        <w:rPr>
          <w:rFonts w:ascii="Palatino Linotype" w:eastAsia="Calibri" w:hAnsi="Palatino Linotype" w:cs="Arial"/>
          <w:bCs/>
          <w:i/>
          <w:color w:val="000000" w:themeColor="text1"/>
          <w:sz w:val="24"/>
          <w:szCs w:val="24"/>
          <w:lang w:val="es-MX"/>
        </w:rPr>
        <w:t xml:space="preserve">Requiero el acta de la SESION DEL CABILDO de fecha 1 de enero del 2025 firmada por todos los integrantes, la liga del video de la sesion del cabildo de la fecha 1 de enero del 2025, toda vez que los ciudadanos no pudimos ver dicha sesión, requiero ls liga de la transmisión en sus paginas oficiales o redes sociales. Los nombramientos de todos los servidores públicos que tomaron protesta el 1 de enero del 2025. Los Curriculums vitae de todos que tomaron protesta. Tabulador de sueldos Organigramas de toda la Administracion publica, 2025-2027 Manuales de organización y de procedimientos de la Administración 2025-2027 Montos que han ingresado de pago de predial del 1 de </w:t>
      </w:r>
      <w:r w:rsidR="00220BBA" w:rsidRPr="001D4625">
        <w:rPr>
          <w:rFonts w:ascii="Palatino Linotype" w:eastAsia="Calibri" w:hAnsi="Palatino Linotype" w:cs="Arial"/>
          <w:bCs/>
          <w:i/>
          <w:color w:val="000000" w:themeColor="text1"/>
          <w:sz w:val="24"/>
          <w:szCs w:val="24"/>
          <w:lang w:val="es-MX"/>
        </w:rPr>
        <w:lastRenderedPageBreak/>
        <w:t xml:space="preserve">enero al 15 de enero del año 2025 Con cuantas patrullas apoyó Gobierno del Estado al Ayuntamiento de Toluca, con evidencias fotográficas. Estatus de las entregas recepción de las Direcciones. Nombre de todas las empresas y proveedores contratados desde el 1 de enero al 15 de enero 2025 Nombres y sueldos e todos los Directores Generales, Directores de área o equivalentes, Analistas especializadosCoordinadores, Asesores, Jefes de Departamento y de toda la estructura orgánica. Curriculums vitae de todos los servidores publicos que ingresen del 1 de enero del 2025 al 16 de enero del 2025 Altas y bajas de todo el personal del mes de enero del año 2025. Renuncias de servidores publicos del mes de enero año 2025 Sueldo del Presidente Municipal, Regidores, Sindico, Secretario del ayuntamiento Relación del personal y salarios de servidores publicos adscritos a Presidencia, Secretaria del Ayuntamiento, Regidores, Direcciones Generales, Coordinación de asesores. Todo lo que se ha pagado a proveedores y contratado del 1 de enero al 15 de enero del 2025 Numero de laudos a la fecha A cuanto asciende la deuda publica que dejo la anterior administración. Nombres y curriculums de los comandantes de seguridad publica y vialidad. Cuantas patrullas se tienen actualmente Cuanta gasolina se les dotara a cada patrulla y camión de basura. Cuantas patrullas.camiones de basura, policias dejo Juan Maccise , cuando dejo de ser presidente municipal Cuantos patrullas.camiones de basura, policias dejo Juan Rodolfo, Maria Elena Barrera Tapia, cuando dejo de ser presidenta municipal cuantos patrullas.camiones de basura, policias dejo Martha Hilda Gonzalez, cuando dejo de ser Presidenta municipal cuantos patrullas.camiones de basura, policias dejo Fernando Zamora, cuando dejo de ser Presidente Municipal Cuantos patrullas.camiones de basura, policias dejo Juan Rodolfo, cuando dejo de ser presidente municipal. Cuando le van a pagar a los trabajadores sus quincenas y prestaciones pendientes. Cuantas quejas existen en la Defensoria de derechos humanos desde el año 2019 a la fecha, en que consisten y el estatus. Cuantos contratos se van a rescindir? en que consisten dichos contratos. En donde van a estar los cuadrantes de la policía y cuanto costara la aplicación que comento, de que partida presupuestal saldrá? Cuando estará lista? Cual es la politica de seguridad ya se esta implementando? Cuando se nombraran a los integrantes del Comite Anticorrupción? A cuanto asciende la cartera vencida del ayuntamiento, ?, lo requiero con los comrponates. 1. El acta de la SESION DEL CABILDO de fecha 1 de enero del 2025, firmada por todos los integrantes, la liga del video de la sesion del cabildo de la fecha 1 de enero del 2025, toda vez que los ciudadanos no pudimos ver dicha sesión, requiero la liga de la transmisión publicada en sus paginas oficiales o redes sociales. La certificación de todos los integrantes de cabildo que señala la ley Orgánica. Con cuanto presupuesto </w:t>
      </w:r>
      <w:r w:rsidR="00220BBA" w:rsidRPr="001D4625">
        <w:rPr>
          <w:rFonts w:ascii="Palatino Linotype" w:eastAsia="Calibri" w:hAnsi="Palatino Linotype" w:cs="Arial"/>
          <w:bCs/>
          <w:i/>
          <w:color w:val="000000" w:themeColor="text1"/>
          <w:sz w:val="24"/>
          <w:szCs w:val="24"/>
          <w:lang w:val="es-MX"/>
        </w:rPr>
        <w:lastRenderedPageBreak/>
        <w:t>se recibio la administración pública 2025. El informe de los saludos y juicios laborales al 16 de enero 2025 a cuantos ex servidores públicos se les pago ya la deudor. Cuántas demandas laborales se ha recibido se enero 2025.g</w:t>
      </w:r>
      <w:r w:rsidRPr="001D4625">
        <w:rPr>
          <w:rFonts w:ascii="Palatino Linotype" w:eastAsia="Calibri" w:hAnsi="Palatino Linotype" w:cs="Arial"/>
          <w:bCs/>
          <w:i/>
          <w:color w:val="000000" w:themeColor="text1"/>
          <w:sz w:val="24"/>
          <w:szCs w:val="24"/>
          <w:lang w:val="es-MX"/>
        </w:rPr>
        <w:t>.”</w:t>
      </w:r>
    </w:p>
    <w:p w14:paraId="02FB9A33" w14:textId="77777777" w:rsidR="00FB7E73" w:rsidRPr="001D4625" w:rsidRDefault="00FB7E73" w:rsidP="0061180B">
      <w:pPr>
        <w:pStyle w:val="Prrafodelista"/>
        <w:ind w:left="1134"/>
        <w:jc w:val="both"/>
        <w:rPr>
          <w:rFonts w:ascii="Palatino Linotype" w:eastAsia="Calibri" w:hAnsi="Palatino Linotype" w:cs="Arial"/>
          <w:bCs/>
          <w:i/>
          <w:color w:val="000000" w:themeColor="text1"/>
          <w:sz w:val="24"/>
          <w:szCs w:val="24"/>
          <w:lang w:val="es-MX"/>
        </w:rPr>
      </w:pPr>
    </w:p>
    <w:p w14:paraId="0957577E" w14:textId="77777777" w:rsidR="00FB7E73" w:rsidRPr="001D4625" w:rsidRDefault="00FB7E73" w:rsidP="0061180B">
      <w:pPr>
        <w:pStyle w:val="Prrafodelista"/>
        <w:numPr>
          <w:ilvl w:val="0"/>
          <w:numId w:val="1"/>
        </w:numPr>
        <w:spacing w:line="360" w:lineRule="auto"/>
        <w:ind w:left="709"/>
        <w:contextualSpacing/>
        <w:jc w:val="both"/>
        <w:rPr>
          <w:rFonts w:ascii="Palatino Linotype" w:eastAsia="Calibri" w:hAnsi="Palatino Linotype" w:cs="Arial"/>
          <w:color w:val="000000" w:themeColor="text1"/>
          <w:sz w:val="24"/>
          <w:szCs w:val="24"/>
        </w:rPr>
      </w:pPr>
      <w:r w:rsidRPr="001D4625">
        <w:rPr>
          <w:rFonts w:ascii="Palatino Linotype" w:eastAsia="Calibri" w:hAnsi="Palatino Linotype" w:cs="Arial"/>
          <w:b/>
          <w:color w:val="000000" w:themeColor="text1"/>
          <w:sz w:val="24"/>
          <w:szCs w:val="24"/>
        </w:rPr>
        <w:t>Modalidad de entrega</w:t>
      </w:r>
      <w:r w:rsidRPr="001D4625">
        <w:rPr>
          <w:rFonts w:ascii="Palatino Linotype" w:eastAsia="Calibri" w:hAnsi="Palatino Linotype" w:cs="Arial"/>
          <w:color w:val="000000" w:themeColor="text1"/>
          <w:sz w:val="24"/>
          <w:szCs w:val="24"/>
        </w:rPr>
        <w:t xml:space="preserve">: Sistema de Acceso a la Información </w:t>
      </w:r>
    </w:p>
    <w:p w14:paraId="76C442C1" w14:textId="77777777" w:rsidR="00FB7E73" w:rsidRPr="001D4625" w:rsidRDefault="00FB7E73" w:rsidP="0061180B">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14:paraId="6241EFF8" w14:textId="473621EF" w:rsidR="00FB7E73" w:rsidRPr="001D4625" w:rsidRDefault="00220BBA" w:rsidP="0061180B">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1D4625">
        <w:rPr>
          <w:rFonts w:ascii="Palatino Linotype" w:eastAsiaTheme="minorEastAsia" w:hAnsi="Palatino Linotype" w:cs="Arial"/>
          <w:color w:val="000000" w:themeColor="text1"/>
          <w:sz w:val="24"/>
          <w:szCs w:val="24"/>
          <w:lang w:val="es-ES_tradnl"/>
        </w:rPr>
        <w:t>Seguidament</w:t>
      </w:r>
      <w:r w:rsidR="00FB7E73" w:rsidRPr="001D4625">
        <w:rPr>
          <w:rFonts w:ascii="Palatino Linotype" w:eastAsiaTheme="minorEastAsia" w:hAnsi="Palatino Linotype" w:cs="Arial"/>
          <w:color w:val="000000" w:themeColor="text1"/>
          <w:sz w:val="24"/>
          <w:szCs w:val="24"/>
          <w:lang w:val="es-ES_tradnl"/>
        </w:rPr>
        <w:t xml:space="preserve">e, el </w:t>
      </w:r>
      <w:r w:rsidRPr="001D4625">
        <w:rPr>
          <w:rFonts w:ascii="Palatino Linotype" w:eastAsiaTheme="minorEastAsia" w:hAnsi="Palatino Linotype" w:cs="Arial"/>
          <w:b/>
          <w:color w:val="000000" w:themeColor="text1"/>
          <w:sz w:val="24"/>
          <w:szCs w:val="24"/>
          <w:lang w:val="es-ES_tradnl"/>
        </w:rPr>
        <w:t xml:space="preserve">diecisiete </w:t>
      </w:r>
      <w:r w:rsidR="00FB7E73" w:rsidRPr="001D4625">
        <w:rPr>
          <w:rFonts w:ascii="Palatino Linotype" w:eastAsiaTheme="minorEastAsia" w:hAnsi="Palatino Linotype" w:cs="Arial"/>
          <w:b/>
          <w:color w:val="000000" w:themeColor="text1"/>
          <w:sz w:val="24"/>
          <w:szCs w:val="24"/>
          <w:lang w:val="es-ES_tradnl"/>
        </w:rPr>
        <w:t xml:space="preserve">de enero de dos mil veinticinco, </w:t>
      </w:r>
      <w:r w:rsidR="00FB7E73" w:rsidRPr="001D4625">
        <w:rPr>
          <w:rFonts w:ascii="Palatino Linotype" w:eastAsiaTheme="minorEastAsia" w:hAnsi="Palatino Linotype" w:cs="Arial"/>
          <w:color w:val="000000" w:themeColor="text1"/>
          <w:sz w:val="24"/>
          <w:szCs w:val="24"/>
          <w:lang w:val="es-ES_tradnl"/>
        </w:rPr>
        <w:t xml:space="preserve">el Titular de la Unidad de Transparencia giro el requerimiento de información, para que fuera atendida la solicitud de información </w:t>
      </w:r>
      <w:r w:rsidRPr="001D4625">
        <w:rPr>
          <w:rStyle w:val="Hipervnculo"/>
          <w:rFonts w:ascii="Palatino Linotype" w:hAnsi="Palatino Linotype"/>
          <w:b/>
          <w:bCs/>
          <w:color w:val="000000" w:themeColor="text1"/>
          <w:sz w:val="24"/>
          <w:szCs w:val="24"/>
          <w:lang w:val="es-MX"/>
        </w:rPr>
        <w:t>00341/TOLUCA/IP/2025</w:t>
      </w:r>
      <w:r w:rsidR="00FB7E73" w:rsidRPr="001D4625">
        <w:rPr>
          <w:rFonts w:ascii="Palatino Linotype" w:eastAsiaTheme="minorEastAsia" w:hAnsi="Palatino Linotype" w:cs="Arial"/>
          <w:color w:val="000000" w:themeColor="text1"/>
          <w:sz w:val="24"/>
          <w:szCs w:val="24"/>
          <w:lang w:val="es-ES_tradnl"/>
        </w:rPr>
        <w:t xml:space="preserve">. </w:t>
      </w:r>
    </w:p>
    <w:p w14:paraId="6A664F62" w14:textId="77777777" w:rsidR="00FB7E73" w:rsidRPr="001D4625" w:rsidRDefault="00FB7E73" w:rsidP="0061180B">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14:paraId="72005BD5" w14:textId="5C19CEF8" w:rsidR="00FB7E73" w:rsidRPr="001D4625" w:rsidRDefault="00FB7E73" w:rsidP="0061180B">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1D4625">
        <w:rPr>
          <w:rFonts w:ascii="Palatino Linotype" w:eastAsiaTheme="minorEastAsia" w:hAnsi="Palatino Linotype" w:cs="Arial"/>
          <w:color w:val="000000" w:themeColor="text1"/>
          <w:sz w:val="24"/>
          <w:szCs w:val="24"/>
          <w:lang w:val="es-ES_tradnl"/>
        </w:rPr>
        <w:t xml:space="preserve">En fecha </w:t>
      </w:r>
      <w:r w:rsidRPr="001D4625">
        <w:rPr>
          <w:rFonts w:ascii="Palatino Linotype" w:eastAsiaTheme="minorEastAsia" w:hAnsi="Palatino Linotype" w:cs="Arial"/>
          <w:b/>
          <w:color w:val="000000" w:themeColor="text1"/>
          <w:sz w:val="24"/>
          <w:szCs w:val="24"/>
          <w:lang w:val="es-ES_tradnl"/>
        </w:rPr>
        <w:t>diez de febrero de dos mil veinticinco,</w:t>
      </w:r>
      <w:r w:rsidRPr="001D4625">
        <w:rPr>
          <w:rFonts w:ascii="Palatino Linotype" w:eastAsiaTheme="minorEastAsia" w:hAnsi="Palatino Linotype" w:cs="Arial"/>
          <w:color w:val="000000" w:themeColor="text1"/>
          <w:sz w:val="24"/>
          <w:szCs w:val="24"/>
          <w:lang w:val="es-ES_tradnl"/>
        </w:rPr>
        <w:t xml:space="preserve"> el </w:t>
      </w:r>
      <w:r w:rsidRPr="001D4625">
        <w:rPr>
          <w:rFonts w:ascii="Palatino Linotype" w:eastAsiaTheme="minorEastAsia" w:hAnsi="Palatino Linotype" w:cs="Arial"/>
          <w:b/>
          <w:color w:val="000000" w:themeColor="text1"/>
          <w:sz w:val="24"/>
          <w:szCs w:val="24"/>
          <w:lang w:val="es-ES_tradnl"/>
        </w:rPr>
        <w:t xml:space="preserve">SUJETO OBLIGADO </w:t>
      </w:r>
      <w:r w:rsidRPr="001D4625">
        <w:rPr>
          <w:rFonts w:ascii="Palatino Linotype" w:eastAsiaTheme="minorEastAsia" w:hAnsi="Palatino Linotype" w:cs="Arial"/>
          <w:color w:val="000000" w:themeColor="text1"/>
          <w:sz w:val="24"/>
          <w:szCs w:val="24"/>
          <w:lang w:val="es-ES_tradnl"/>
        </w:rPr>
        <w:t xml:space="preserve">dio respuesta a la solicitud de información mediante </w:t>
      </w:r>
      <w:r w:rsidR="00220BBA" w:rsidRPr="001D4625">
        <w:rPr>
          <w:rFonts w:ascii="Palatino Linotype" w:eastAsiaTheme="minorEastAsia" w:hAnsi="Palatino Linotype" w:cs="Arial"/>
          <w:color w:val="000000" w:themeColor="text1"/>
          <w:sz w:val="24"/>
          <w:szCs w:val="24"/>
          <w:lang w:val="es-ES_tradnl"/>
        </w:rPr>
        <w:t xml:space="preserve">dos archivos electrónicos </w:t>
      </w:r>
      <w:r w:rsidRPr="001D4625">
        <w:rPr>
          <w:rFonts w:ascii="Palatino Linotype" w:eastAsiaTheme="minorEastAsia" w:hAnsi="Palatino Linotype" w:cs="Arial"/>
          <w:color w:val="000000" w:themeColor="text1"/>
          <w:sz w:val="24"/>
          <w:szCs w:val="24"/>
          <w:lang w:val="es-ES_tradnl"/>
        </w:rPr>
        <w:t>en formato pdf, cuyo contenido grosso modo es el siguiente</w:t>
      </w:r>
      <w:r w:rsidRPr="001D4625">
        <w:rPr>
          <w:rFonts w:ascii="Palatino Linotype" w:hAnsi="Palatino Linotype"/>
          <w:bCs/>
          <w:color w:val="000000" w:themeColor="text1"/>
          <w:sz w:val="24"/>
          <w:szCs w:val="24"/>
          <w:lang w:val="es-MX"/>
        </w:rPr>
        <w:t xml:space="preserve">. </w:t>
      </w:r>
    </w:p>
    <w:p w14:paraId="4A1D8E4B" w14:textId="7E3912B3" w:rsidR="00220BBA" w:rsidRPr="001D4625" w:rsidRDefault="00220BBA" w:rsidP="0061180B">
      <w:pPr>
        <w:ind w:left="1134"/>
        <w:jc w:val="both"/>
        <w:rPr>
          <w:rFonts w:ascii="Palatino Linotype" w:eastAsia="Calibri" w:hAnsi="Palatino Linotype" w:cs="Arial"/>
          <w:i/>
          <w:color w:val="000000" w:themeColor="text1"/>
          <w:kern w:val="2"/>
          <w:lang w:eastAsia="en-US"/>
          <w14:ligatures w14:val="standardContextual"/>
        </w:rPr>
      </w:pPr>
      <w:r w:rsidRPr="001D4625">
        <w:rPr>
          <w:rFonts w:ascii="Palatino Linotype" w:eastAsia="Calibri" w:hAnsi="Palatino Linotype" w:cs="Arial"/>
          <w:b/>
          <w:bCs/>
          <w:i/>
          <w:color w:val="000000" w:themeColor="text1"/>
          <w:kern w:val="2"/>
          <w:lang w:eastAsia="en-US"/>
          <w14:ligatures w14:val="standardContextual"/>
        </w:rPr>
        <w:t xml:space="preserve">SA anexo SAIMEX 0341.pdf: </w:t>
      </w:r>
      <w:r w:rsidR="00210198" w:rsidRPr="001D4625">
        <w:rPr>
          <w:rFonts w:ascii="Palatino Linotype" w:eastAsia="Calibri" w:hAnsi="Palatino Linotype" w:cs="Arial"/>
          <w:i/>
          <w:color w:val="000000" w:themeColor="text1"/>
          <w:kern w:val="2"/>
          <w:lang w:eastAsia="en-US"/>
          <w14:ligatures w14:val="standardContextual"/>
        </w:rPr>
        <w:t>Acta de la Sesión de Instalación y Primera Sesión Ordinaria de Cabildo del año 2025.</w:t>
      </w:r>
    </w:p>
    <w:p w14:paraId="438FE8A0" w14:textId="2E4B702D" w:rsidR="00210198" w:rsidRPr="001D4625" w:rsidRDefault="00220BBA" w:rsidP="0061180B">
      <w:pPr>
        <w:ind w:left="1134"/>
        <w:jc w:val="both"/>
        <w:rPr>
          <w:rFonts w:ascii="Palatino Linotype" w:eastAsia="Calibri" w:hAnsi="Palatino Linotype" w:cs="Arial"/>
          <w:i/>
          <w:color w:val="000000" w:themeColor="text1"/>
          <w:kern w:val="2"/>
          <w:lang w:eastAsia="en-US"/>
          <w14:ligatures w14:val="standardContextual"/>
        </w:rPr>
      </w:pPr>
      <w:r w:rsidRPr="001D4625">
        <w:rPr>
          <w:rFonts w:ascii="Palatino Linotype" w:eastAsia="Calibri" w:hAnsi="Palatino Linotype" w:cs="Arial"/>
          <w:b/>
          <w:bCs/>
          <w:i/>
          <w:color w:val="000000" w:themeColor="text1"/>
          <w:kern w:val="2"/>
          <w:lang w:eastAsia="en-US"/>
          <w14:ligatures w14:val="standardContextual"/>
        </w:rPr>
        <w:t xml:space="preserve">RESPUESTA 341. 2025.pdf: </w:t>
      </w:r>
      <w:r w:rsidRPr="001D4625">
        <w:rPr>
          <w:rFonts w:ascii="Palatino Linotype" w:eastAsia="Calibri" w:hAnsi="Palatino Linotype" w:cs="Arial"/>
          <w:i/>
          <w:color w:val="000000" w:themeColor="text1"/>
          <w:kern w:val="2"/>
          <w:lang w:eastAsia="en-US"/>
          <w14:ligatures w14:val="standardContextual"/>
        </w:rPr>
        <w:t xml:space="preserve">oficio mediante el cual el Titular de la Unidad </w:t>
      </w:r>
      <w:r w:rsidR="00DE4430" w:rsidRPr="001D4625">
        <w:rPr>
          <w:rFonts w:ascii="Palatino Linotype" w:eastAsia="Calibri" w:hAnsi="Palatino Linotype" w:cs="Arial"/>
          <w:i/>
          <w:color w:val="000000" w:themeColor="text1"/>
          <w:kern w:val="2"/>
          <w:lang w:eastAsia="en-US"/>
          <w14:ligatures w14:val="standardContextual"/>
        </w:rPr>
        <w:t>de Transparencia, informa que la</w:t>
      </w:r>
      <w:r w:rsidRPr="001D4625">
        <w:rPr>
          <w:rFonts w:ascii="Palatino Linotype" w:eastAsia="Calibri" w:hAnsi="Palatino Linotype" w:cs="Arial"/>
          <w:i/>
          <w:color w:val="000000" w:themeColor="text1"/>
          <w:kern w:val="2"/>
          <w:lang w:eastAsia="en-US"/>
          <w14:ligatures w14:val="standardContextual"/>
        </w:rPr>
        <w:t xml:space="preserve"> </w:t>
      </w:r>
      <w:r w:rsidRPr="001D4625">
        <w:rPr>
          <w:rFonts w:ascii="Palatino Linotype" w:eastAsia="Calibri" w:hAnsi="Palatino Linotype" w:cs="Arial"/>
          <w:b/>
          <w:bCs/>
          <w:i/>
          <w:color w:val="000000" w:themeColor="text1"/>
          <w:kern w:val="2"/>
          <w:lang w:eastAsia="en-US"/>
          <w14:ligatures w14:val="standardContextual"/>
        </w:rPr>
        <w:t>Secretaría del Ayuntamiento</w:t>
      </w:r>
      <w:r w:rsidR="00210198" w:rsidRPr="001D4625">
        <w:rPr>
          <w:rFonts w:ascii="Palatino Linotype" w:eastAsia="Calibri" w:hAnsi="Palatino Linotype" w:cs="Arial"/>
          <w:b/>
          <w:bCs/>
          <w:i/>
          <w:color w:val="000000" w:themeColor="text1"/>
          <w:kern w:val="2"/>
          <w:lang w:eastAsia="en-US"/>
          <w14:ligatures w14:val="standardContextual"/>
        </w:rPr>
        <w:t xml:space="preserve">, </w:t>
      </w:r>
      <w:r w:rsidR="00210198" w:rsidRPr="001D4625">
        <w:rPr>
          <w:rFonts w:ascii="Palatino Linotype" w:eastAsia="Calibri" w:hAnsi="Palatino Linotype" w:cs="Arial"/>
          <w:i/>
          <w:color w:val="000000" w:themeColor="text1"/>
          <w:kern w:val="2"/>
          <w:lang w:eastAsia="en-US"/>
          <w14:ligatures w14:val="standardContextual"/>
        </w:rPr>
        <w:t xml:space="preserve">hace entrega del </w:t>
      </w:r>
      <w:bookmarkStart w:id="1" w:name="_Hlk199692265"/>
      <w:r w:rsidR="00210198" w:rsidRPr="001D4625">
        <w:rPr>
          <w:rFonts w:ascii="Palatino Linotype" w:eastAsia="Calibri" w:hAnsi="Palatino Linotype" w:cs="Arial"/>
          <w:i/>
          <w:color w:val="000000" w:themeColor="text1"/>
          <w:kern w:val="2"/>
          <w:lang w:eastAsia="en-US"/>
          <w14:ligatures w14:val="standardContextual"/>
        </w:rPr>
        <w:t>Acta de la Sesión de Instalación y Primera Sesión Ordinaria de Cabildo del año 2025</w:t>
      </w:r>
      <w:bookmarkEnd w:id="1"/>
      <w:r w:rsidR="00210198" w:rsidRPr="001D4625">
        <w:rPr>
          <w:rFonts w:ascii="Palatino Linotype" w:eastAsia="Calibri" w:hAnsi="Palatino Linotype" w:cs="Arial"/>
          <w:i/>
          <w:color w:val="000000" w:themeColor="text1"/>
          <w:kern w:val="2"/>
          <w:lang w:eastAsia="en-US"/>
          <w14:ligatures w14:val="standardContextual"/>
        </w:rPr>
        <w:t xml:space="preserve">, así mismo anexa dos ligas electrónicas en formato PDF, de su página de youtube. </w:t>
      </w:r>
    </w:p>
    <w:p w14:paraId="4273D6A3" w14:textId="7A840D4E" w:rsidR="00FB7E73" w:rsidRPr="001D4625" w:rsidRDefault="00210198" w:rsidP="0061180B">
      <w:pPr>
        <w:ind w:left="1134"/>
        <w:jc w:val="both"/>
        <w:rPr>
          <w:rFonts w:ascii="Palatino Linotype" w:eastAsia="Calibri" w:hAnsi="Palatino Linotype" w:cs="Arial"/>
          <w:i/>
          <w:color w:val="000000" w:themeColor="text1"/>
          <w:kern w:val="2"/>
          <w:lang w:eastAsia="en-US"/>
          <w14:ligatures w14:val="standardContextual"/>
        </w:rPr>
      </w:pPr>
      <w:r w:rsidRPr="001D4625">
        <w:rPr>
          <w:rFonts w:ascii="Palatino Linotype" w:eastAsia="Calibri" w:hAnsi="Palatino Linotype" w:cs="Arial"/>
          <w:i/>
          <w:color w:val="000000" w:themeColor="text1"/>
          <w:kern w:val="2"/>
          <w:lang w:eastAsia="en-US"/>
          <w14:ligatures w14:val="standardContextual"/>
        </w:rPr>
        <w:t xml:space="preserve">Respecto a las certificaciones de los integrantes de cabildo se informa que la Ley </w:t>
      </w:r>
      <w:r w:rsidR="0003680A" w:rsidRPr="001D4625">
        <w:rPr>
          <w:rFonts w:ascii="Palatino Linotype" w:eastAsia="Calibri" w:hAnsi="Palatino Linotype" w:cs="Arial"/>
          <w:i/>
          <w:color w:val="000000" w:themeColor="text1"/>
          <w:kern w:val="2"/>
          <w:lang w:eastAsia="en-US"/>
          <w14:ligatures w14:val="standardContextual"/>
        </w:rPr>
        <w:t>Orgánica</w:t>
      </w:r>
      <w:r w:rsidRPr="001D4625">
        <w:rPr>
          <w:rFonts w:ascii="Palatino Linotype" w:eastAsia="Calibri" w:hAnsi="Palatino Linotype" w:cs="Arial"/>
          <w:i/>
          <w:color w:val="000000" w:themeColor="text1"/>
          <w:kern w:val="2"/>
          <w:lang w:eastAsia="en-US"/>
          <w14:ligatures w14:val="standardContextual"/>
        </w:rPr>
        <w:t xml:space="preserve"> Municipal del Estado de México, regula que se tienen seis a partir del nombramiento para su entrega. </w:t>
      </w:r>
      <w:r w:rsidRPr="001D4625">
        <w:rPr>
          <w:rFonts w:ascii="Palatino Linotype" w:eastAsia="Calibri" w:hAnsi="Palatino Linotype" w:cs="Arial"/>
          <w:i/>
          <w:color w:val="000000" w:themeColor="text1"/>
          <w:kern w:val="2"/>
          <w:lang w:eastAsia="en-US"/>
          <w14:ligatures w14:val="standardContextual"/>
        </w:rPr>
        <w:tab/>
      </w:r>
    </w:p>
    <w:p w14:paraId="1A12D913" w14:textId="77777777" w:rsidR="00A57419" w:rsidRPr="001D4625" w:rsidRDefault="00A57419" w:rsidP="0061180B">
      <w:pPr>
        <w:ind w:left="1134"/>
        <w:jc w:val="both"/>
        <w:rPr>
          <w:rFonts w:ascii="Palatino Linotype" w:eastAsiaTheme="minorEastAsia" w:hAnsi="Palatino Linotype" w:cs="Arial"/>
          <w:i/>
          <w:color w:val="000000" w:themeColor="text1"/>
          <w:lang w:val="es-ES_tradnl"/>
        </w:rPr>
      </w:pPr>
    </w:p>
    <w:p w14:paraId="70FE0773" w14:textId="364A003D"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eastAsia="Calibri" w:hAnsi="Palatino Linotype" w:cs="Arial"/>
          <w:color w:val="000000" w:themeColor="text1"/>
          <w:sz w:val="24"/>
          <w:szCs w:val="24"/>
          <w:lang w:val="es-AR"/>
        </w:rPr>
        <w:t xml:space="preserve">El </w:t>
      </w:r>
      <w:r w:rsidR="00A57419" w:rsidRPr="001D4625">
        <w:rPr>
          <w:rFonts w:ascii="Palatino Linotype" w:eastAsia="Calibri" w:hAnsi="Palatino Linotype" w:cs="Arial"/>
          <w:b/>
          <w:color w:val="000000" w:themeColor="text1"/>
          <w:sz w:val="24"/>
          <w:szCs w:val="24"/>
          <w:lang w:val="es-AR"/>
        </w:rPr>
        <w:t xml:space="preserve">once </w:t>
      </w:r>
      <w:r w:rsidRPr="001D4625">
        <w:rPr>
          <w:rFonts w:ascii="Palatino Linotype" w:eastAsia="Calibri" w:hAnsi="Palatino Linotype" w:cs="Arial"/>
          <w:b/>
          <w:color w:val="000000" w:themeColor="text1"/>
          <w:sz w:val="24"/>
          <w:szCs w:val="24"/>
          <w:lang w:val="es-AR"/>
        </w:rPr>
        <w:t>de febrero de dos mil veinticinco</w:t>
      </w:r>
      <w:r w:rsidRPr="001D4625">
        <w:rPr>
          <w:rFonts w:ascii="Palatino Linotype" w:hAnsi="Palatino Linotype"/>
          <w:color w:val="000000" w:themeColor="text1"/>
          <w:sz w:val="24"/>
          <w:szCs w:val="24"/>
        </w:rPr>
        <w:t xml:space="preserve">, el solicitante interpuso recurso de revisión en la solicitud de información </w:t>
      </w:r>
      <w:r w:rsidR="00220BBA" w:rsidRPr="001D4625">
        <w:rPr>
          <w:rStyle w:val="Hipervnculo"/>
          <w:rFonts w:ascii="Palatino Linotype" w:hAnsi="Palatino Linotype"/>
          <w:b/>
          <w:bCs/>
          <w:color w:val="000000" w:themeColor="text1"/>
          <w:sz w:val="24"/>
          <w:szCs w:val="24"/>
          <w:lang w:val="es-MX"/>
        </w:rPr>
        <w:t>00341/TOLUCA/IP/2025</w:t>
      </w:r>
      <w:r w:rsidRPr="001D4625">
        <w:rPr>
          <w:rStyle w:val="Hipervnculo"/>
          <w:rFonts w:ascii="Palatino Linotype" w:hAnsi="Palatino Linotype"/>
          <w:b/>
          <w:bCs/>
          <w:color w:val="000000" w:themeColor="text1"/>
          <w:sz w:val="24"/>
          <w:szCs w:val="24"/>
          <w:lang w:val="es-MX"/>
        </w:rPr>
        <w:t xml:space="preserve">, </w:t>
      </w:r>
      <w:r w:rsidRPr="001D4625">
        <w:rPr>
          <w:rFonts w:ascii="Palatino Linotype" w:hAnsi="Palatino Linotype"/>
          <w:color w:val="000000" w:themeColor="text1"/>
          <w:sz w:val="24"/>
          <w:szCs w:val="24"/>
        </w:rPr>
        <w:t xml:space="preserve">en contra de la respuesta emitida por el </w:t>
      </w:r>
      <w:r w:rsidRPr="001D4625">
        <w:rPr>
          <w:rFonts w:ascii="Palatino Linotype" w:hAnsi="Palatino Linotype"/>
          <w:b/>
          <w:color w:val="000000" w:themeColor="text1"/>
          <w:sz w:val="24"/>
          <w:szCs w:val="24"/>
        </w:rPr>
        <w:t>SUJETO OBLIGADO</w:t>
      </w:r>
      <w:r w:rsidRPr="001D4625">
        <w:rPr>
          <w:rFonts w:ascii="Palatino Linotype" w:hAnsi="Palatino Linotype" w:cs="Arial"/>
          <w:color w:val="000000" w:themeColor="text1"/>
          <w:sz w:val="24"/>
          <w:szCs w:val="24"/>
        </w:rPr>
        <w:t>, señalando las siguientes razones o motivos de inconformidad:</w:t>
      </w:r>
    </w:p>
    <w:p w14:paraId="5C70B79E" w14:textId="77777777" w:rsidR="00FB7E73" w:rsidRPr="001D4625" w:rsidRDefault="00FB7E73" w:rsidP="0061180B">
      <w:pPr>
        <w:pStyle w:val="Prrafodelista"/>
        <w:ind w:left="0"/>
        <w:jc w:val="both"/>
        <w:rPr>
          <w:rFonts w:ascii="Palatino Linotype" w:hAnsi="Palatino Linotype"/>
          <w:color w:val="000000" w:themeColor="text1"/>
          <w:sz w:val="24"/>
          <w:szCs w:val="24"/>
        </w:rPr>
      </w:pPr>
    </w:p>
    <w:p w14:paraId="3B300B1B" w14:textId="10A52510" w:rsidR="00FB7E73" w:rsidRPr="001D4625" w:rsidRDefault="00FB7E73" w:rsidP="0061180B">
      <w:pPr>
        <w:pStyle w:val="Prrafodelista"/>
        <w:numPr>
          <w:ilvl w:val="0"/>
          <w:numId w:val="1"/>
        </w:numPr>
        <w:contextualSpacing/>
        <w:jc w:val="both"/>
        <w:rPr>
          <w:rStyle w:val="Ttulo2Car"/>
          <w:rFonts w:ascii="Palatino Linotype" w:hAnsi="Palatino Linotype"/>
          <w:i/>
          <w:color w:val="000000" w:themeColor="text1"/>
          <w:sz w:val="24"/>
          <w:szCs w:val="24"/>
        </w:rPr>
      </w:pPr>
      <w:bookmarkStart w:id="2" w:name="_Hlk177920448"/>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D4625">
        <w:rPr>
          <w:rStyle w:val="Ttulo2Car"/>
          <w:rFonts w:ascii="Palatino Linotype" w:hAnsi="Palatino Linotype"/>
          <w:b/>
          <w:color w:val="000000" w:themeColor="text1"/>
          <w:sz w:val="24"/>
          <w:szCs w:val="24"/>
        </w:rPr>
        <w:lastRenderedPageBreak/>
        <w:t>Acto impugnado</w:t>
      </w:r>
      <w:bookmarkEnd w:id="3"/>
      <w:r w:rsidRPr="001D4625">
        <w:rPr>
          <w:rStyle w:val="Ttulo2Car"/>
          <w:rFonts w:ascii="Palatino Linotype" w:hAnsi="Palatino Linotype"/>
          <w:b/>
          <w:color w:val="000000" w:themeColor="text1"/>
          <w:sz w:val="24"/>
          <w:szCs w:val="24"/>
        </w:rPr>
        <w:t xml:space="preserve">: </w:t>
      </w:r>
      <w:r w:rsidRPr="001D4625">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97ADA" w:rsidRPr="001D4625">
        <w:rPr>
          <w:rFonts w:ascii="Palatino Linotype" w:eastAsiaTheme="majorEastAsia" w:hAnsi="Palatino Linotype" w:cstheme="majorBidi"/>
          <w:i/>
          <w:color w:val="000000" w:themeColor="text1"/>
          <w:sz w:val="24"/>
          <w:szCs w:val="24"/>
          <w:lang w:val="es-MX"/>
        </w:rPr>
        <w:t>a contestación a mi petición</w:t>
      </w:r>
      <w:r w:rsidRPr="001D4625">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D26D0DE" w14:textId="77777777" w:rsidR="00FB7E73" w:rsidRPr="001D4625" w:rsidRDefault="00FB7E73" w:rsidP="0061180B">
      <w:pPr>
        <w:pStyle w:val="Prrafodelista"/>
        <w:ind w:left="1146"/>
        <w:contextualSpacing/>
        <w:jc w:val="both"/>
        <w:rPr>
          <w:rStyle w:val="Ttulo2Car"/>
          <w:rFonts w:ascii="Palatino Linotype" w:hAnsi="Palatino Linotype"/>
          <w:i/>
          <w:color w:val="000000" w:themeColor="text1"/>
          <w:sz w:val="24"/>
          <w:szCs w:val="24"/>
        </w:rPr>
      </w:pPr>
    </w:p>
    <w:p w14:paraId="1527A81F" w14:textId="7B1B2FAC" w:rsidR="00FB7E73" w:rsidRPr="001D4625" w:rsidRDefault="00FB7E73" w:rsidP="0061180B">
      <w:pPr>
        <w:pStyle w:val="Prrafodelista"/>
        <w:numPr>
          <w:ilvl w:val="0"/>
          <w:numId w:val="3"/>
        </w:numPr>
        <w:ind w:left="1134"/>
        <w:contextualSpacing/>
        <w:jc w:val="both"/>
        <w:rPr>
          <w:rFonts w:ascii="Palatino Linotype" w:hAnsi="Palatino Linotype"/>
          <w:i/>
          <w:color w:val="000000" w:themeColor="text1"/>
          <w:sz w:val="24"/>
          <w:szCs w:val="24"/>
        </w:rPr>
      </w:pPr>
      <w:bookmarkStart w:id="127" w:name="_Toc53584977"/>
      <w:bookmarkStart w:id="128" w:name="_Toc60925404"/>
      <w:bookmarkStart w:id="129" w:name="_Toc81364834"/>
      <w:bookmarkStart w:id="130" w:name="_Toc81390611"/>
      <w:bookmarkStart w:id="131" w:name="_Toc82611034"/>
      <w:bookmarkStart w:id="132" w:name="_Toc83128577"/>
      <w:r w:rsidRPr="001D4625">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1D4625">
        <w:rPr>
          <w:rFonts w:ascii="Palatino Linotype" w:hAnsi="Palatino Linotype"/>
          <w:b/>
          <w:color w:val="000000" w:themeColor="text1"/>
          <w:sz w:val="24"/>
          <w:szCs w:val="24"/>
        </w:rPr>
        <w:t xml:space="preserve"> </w:t>
      </w:r>
      <w:r w:rsidRPr="001D4625">
        <w:rPr>
          <w:rFonts w:ascii="Palatino Linotype" w:hAnsi="Palatino Linotype"/>
          <w:i/>
          <w:color w:val="000000" w:themeColor="text1"/>
          <w:sz w:val="24"/>
          <w:szCs w:val="24"/>
        </w:rPr>
        <w:t>“</w:t>
      </w:r>
      <w:r w:rsidR="00D97ADA" w:rsidRPr="001D4625">
        <w:rPr>
          <w:rFonts w:ascii="Palatino Linotype" w:hAnsi="Palatino Linotype"/>
          <w:i/>
          <w:color w:val="000000" w:themeColor="text1"/>
          <w:sz w:val="24"/>
          <w:szCs w:val="24"/>
          <w:lang w:val="es-MX"/>
        </w:rPr>
        <w:t>no esta completa la respuesta y los link no abren no es todo lo que se pide</w:t>
      </w:r>
      <w:r w:rsidRPr="001D4625">
        <w:rPr>
          <w:rFonts w:ascii="Palatino Linotype" w:hAnsi="Palatino Linotype"/>
          <w:i/>
          <w:color w:val="000000" w:themeColor="text1"/>
          <w:sz w:val="24"/>
          <w:szCs w:val="24"/>
          <w:lang w:val="es-MX"/>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D696E13" w14:textId="77777777" w:rsidR="00FB7E73" w:rsidRPr="001D4625" w:rsidRDefault="00FB7E73" w:rsidP="0061180B">
      <w:pPr>
        <w:pStyle w:val="Prrafodelista"/>
        <w:spacing w:line="360" w:lineRule="auto"/>
        <w:ind w:left="0"/>
        <w:jc w:val="both"/>
        <w:rPr>
          <w:rFonts w:ascii="Palatino Linotype" w:hAnsi="Palatino Linotype"/>
          <w:bCs/>
          <w:color w:val="000000" w:themeColor="text1"/>
          <w:sz w:val="24"/>
          <w:szCs w:val="24"/>
          <w:lang w:val="es-MX"/>
        </w:rPr>
      </w:pPr>
    </w:p>
    <w:bookmarkEnd w:id="2"/>
    <w:p w14:paraId="40B0AD50" w14:textId="1698086D"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hAnsi="Palatino Linotype"/>
          <w:color w:val="000000" w:themeColor="text1"/>
          <w:sz w:val="24"/>
          <w:szCs w:val="24"/>
        </w:rPr>
        <w:t>Consecutivamente</w:t>
      </w:r>
      <w:r w:rsidRPr="001D4625">
        <w:rPr>
          <w:rFonts w:ascii="Palatino Linotype" w:hAnsi="Palatino Linotype"/>
          <w:i/>
          <w:color w:val="000000" w:themeColor="text1"/>
          <w:sz w:val="24"/>
          <w:szCs w:val="24"/>
        </w:rPr>
        <w:t xml:space="preserve">, </w:t>
      </w:r>
      <w:r w:rsidRPr="001D4625">
        <w:rPr>
          <w:rFonts w:ascii="Palatino Linotype" w:hAnsi="Palatino Linotype"/>
          <w:color w:val="000000" w:themeColor="text1"/>
          <w:sz w:val="24"/>
          <w:szCs w:val="24"/>
        </w:rPr>
        <w:t xml:space="preserve">con fundamento en lo dispuesto por el artículo 185 fracción I de la Ley de Transparencia y Acceso a la Información Pública del Estado de México y Municipios, el recurso fue turnado a la ponencia de la </w:t>
      </w:r>
      <w:r w:rsidRPr="001D4625">
        <w:rPr>
          <w:rFonts w:ascii="Palatino Linotype" w:hAnsi="Palatino Linotype"/>
          <w:b/>
          <w:color w:val="000000" w:themeColor="text1"/>
          <w:sz w:val="24"/>
          <w:szCs w:val="24"/>
        </w:rPr>
        <w:t>Comisionada</w:t>
      </w:r>
      <w:r w:rsidRPr="001D4625">
        <w:rPr>
          <w:rFonts w:ascii="Palatino Linotype" w:hAnsi="Palatino Linotype"/>
          <w:color w:val="000000" w:themeColor="text1"/>
          <w:sz w:val="24"/>
          <w:szCs w:val="24"/>
        </w:rPr>
        <w:t xml:space="preserve"> </w:t>
      </w:r>
      <w:r w:rsidRPr="001D4625">
        <w:rPr>
          <w:rFonts w:ascii="Palatino Linotype" w:hAnsi="Palatino Linotype"/>
          <w:b/>
          <w:color w:val="000000" w:themeColor="text1"/>
          <w:sz w:val="24"/>
          <w:szCs w:val="24"/>
        </w:rPr>
        <w:t>María del Rosario Mejía Ayala</w:t>
      </w:r>
      <w:r w:rsidRPr="001D4625">
        <w:rPr>
          <w:rFonts w:ascii="Palatino Linotype" w:hAnsi="Palatino Linotype"/>
          <w:color w:val="000000" w:themeColor="text1"/>
          <w:sz w:val="24"/>
          <w:szCs w:val="24"/>
        </w:rPr>
        <w:t>,</w:t>
      </w:r>
      <w:r w:rsidRPr="001D4625">
        <w:rPr>
          <w:rFonts w:ascii="Palatino Linotype" w:hAnsi="Palatino Linotype"/>
          <w:b/>
          <w:color w:val="000000" w:themeColor="text1"/>
          <w:sz w:val="24"/>
          <w:szCs w:val="24"/>
        </w:rPr>
        <w:t xml:space="preserve"> </w:t>
      </w:r>
      <w:r w:rsidR="00EC60AB">
        <w:rPr>
          <w:rFonts w:ascii="Palatino Linotype" w:hAnsi="Palatino Linotype"/>
          <w:color w:val="000000" w:themeColor="text1"/>
          <w:sz w:val="24"/>
          <w:szCs w:val="24"/>
        </w:rPr>
        <w:t>para</w:t>
      </w:r>
      <w:r w:rsidRPr="001D4625">
        <w:rPr>
          <w:rFonts w:ascii="Palatino Linotype" w:hAnsi="Palatino Linotype"/>
          <w:color w:val="000000" w:themeColor="text1"/>
          <w:sz w:val="24"/>
          <w:szCs w:val="24"/>
        </w:rPr>
        <w:t xml:space="preserve"> su análisis.</w:t>
      </w:r>
    </w:p>
    <w:p w14:paraId="54F5AACE" w14:textId="77777777" w:rsidR="00FB7E73" w:rsidRPr="001D4625" w:rsidRDefault="00FB7E73" w:rsidP="0061180B">
      <w:pPr>
        <w:pStyle w:val="Prrafodelista"/>
        <w:spacing w:line="360" w:lineRule="auto"/>
        <w:ind w:left="0"/>
        <w:jc w:val="both"/>
        <w:rPr>
          <w:rFonts w:ascii="Palatino Linotype" w:hAnsi="Palatino Linotype"/>
          <w:color w:val="000000" w:themeColor="text1"/>
          <w:sz w:val="24"/>
          <w:szCs w:val="24"/>
        </w:rPr>
      </w:pPr>
    </w:p>
    <w:p w14:paraId="6FA68B62" w14:textId="336F4EE9"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hAnsi="Palatino Linotype"/>
          <w:color w:val="000000" w:themeColor="text1"/>
          <w:sz w:val="24"/>
          <w:szCs w:val="24"/>
        </w:rPr>
        <w:t xml:space="preserve">La Comisionada Ponente con fundamento en lo dispuesto por el artículo 185 </w:t>
      </w:r>
      <w:r w:rsidRPr="001D4625">
        <w:rPr>
          <w:rFonts w:ascii="Palatino Linotype" w:eastAsia="Calibri" w:hAnsi="Palatino Linotype" w:cs="Arial"/>
          <w:color w:val="000000" w:themeColor="text1"/>
          <w:sz w:val="24"/>
          <w:szCs w:val="24"/>
        </w:rPr>
        <w:t>fracción</w:t>
      </w:r>
      <w:r w:rsidRPr="001D4625">
        <w:rPr>
          <w:rFonts w:ascii="Palatino Linotype" w:hAnsi="Palatino Linotype"/>
          <w:color w:val="000000" w:themeColor="text1"/>
          <w:sz w:val="24"/>
          <w:szCs w:val="24"/>
        </w:rPr>
        <w:t xml:space="preserve"> II de la ley de la materia, a través del </w:t>
      </w:r>
      <w:r w:rsidRPr="001D4625">
        <w:rPr>
          <w:rFonts w:ascii="Palatino Linotype" w:hAnsi="Palatino Linotype"/>
          <w:b/>
          <w:color w:val="000000" w:themeColor="text1"/>
          <w:sz w:val="24"/>
          <w:szCs w:val="24"/>
        </w:rPr>
        <w:t xml:space="preserve">acuerdo de admisión </w:t>
      </w:r>
      <w:r w:rsidRPr="001D4625">
        <w:rPr>
          <w:rFonts w:ascii="Palatino Linotype" w:hAnsi="Palatino Linotype"/>
          <w:color w:val="000000" w:themeColor="text1"/>
          <w:sz w:val="24"/>
          <w:szCs w:val="24"/>
        </w:rPr>
        <w:t xml:space="preserve">del </w:t>
      </w:r>
      <w:r w:rsidR="00D97ADA" w:rsidRPr="001D4625">
        <w:rPr>
          <w:rFonts w:ascii="Palatino Linotype" w:hAnsi="Palatino Linotype"/>
          <w:b/>
          <w:color w:val="000000" w:themeColor="text1"/>
          <w:sz w:val="24"/>
          <w:szCs w:val="24"/>
        </w:rPr>
        <w:t xml:space="preserve">cuatro </w:t>
      </w:r>
      <w:r w:rsidRPr="001D4625">
        <w:rPr>
          <w:rFonts w:ascii="Palatino Linotype" w:hAnsi="Palatino Linotype"/>
          <w:b/>
          <w:color w:val="000000" w:themeColor="text1"/>
          <w:sz w:val="24"/>
          <w:szCs w:val="24"/>
        </w:rPr>
        <w:t xml:space="preserve">de </w:t>
      </w:r>
      <w:r w:rsidR="00B61D69" w:rsidRPr="001D4625">
        <w:rPr>
          <w:rFonts w:ascii="Palatino Linotype" w:hAnsi="Palatino Linotype"/>
          <w:b/>
          <w:color w:val="000000" w:themeColor="text1"/>
          <w:sz w:val="24"/>
          <w:szCs w:val="24"/>
        </w:rPr>
        <w:t xml:space="preserve">marzo </w:t>
      </w:r>
      <w:r w:rsidRPr="001D4625">
        <w:rPr>
          <w:rFonts w:ascii="Palatino Linotype" w:hAnsi="Palatino Linotype"/>
          <w:b/>
          <w:color w:val="000000" w:themeColor="text1"/>
          <w:sz w:val="24"/>
          <w:szCs w:val="24"/>
        </w:rPr>
        <w:t xml:space="preserve">de dos mil veinticinco, </w:t>
      </w:r>
      <w:r w:rsidRPr="001D4625">
        <w:rPr>
          <w:rFonts w:ascii="Palatino Linotype" w:hAnsi="Palatino Linotype"/>
          <w:color w:val="000000" w:themeColor="text1"/>
          <w:sz w:val="24"/>
          <w:szCs w:val="24"/>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Pr="001D4625">
        <w:rPr>
          <w:rFonts w:ascii="Palatino Linotype" w:hAnsi="Palatino Linotype"/>
          <w:b/>
          <w:color w:val="000000" w:themeColor="text1"/>
          <w:sz w:val="24"/>
          <w:szCs w:val="24"/>
        </w:rPr>
        <w:t xml:space="preserve">SUJETO OBLIGADO </w:t>
      </w:r>
      <w:r w:rsidRPr="001D4625">
        <w:rPr>
          <w:rFonts w:ascii="Palatino Linotype" w:hAnsi="Palatino Linotype"/>
          <w:color w:val="000000" w:themeColor="text1"/>
          <w:sz w:val="24"/>
          <w:szCs w:val="24"/>
        </w:rPr>
        <w:t>presentara el Informe Justificado procedente.</w:t>
      </w:r>
    </w:p>
    <w:p w14:paraId="633E13AE" w14:textId="77777777" w:rsidR="00FB7E73" w:rsidRPr="001D4625" w:rsidRDefault="00FB7E73" w:rsidP="0061180B">
      <w:pPr>
        <w:pStyle w:val="Prrafodelista"/>
        <w:rPr>
          <w:rFonts w:ascii="Palatino Linotype" w:eastAsia="Palatino Linotype" w:hAnsi="Palatino Linotype" w:cs="Palatino Linotype"/>
          <w:color w:val="000000" w:themeColor="text1"/>
          <w:sz w:val="24"/>
          <w:szCs w:val="24"/>
        </w:rPr>
      </w:pPr>
    </w:p>
    <w:p w14:paraId="5F85D566" w14:textId="2030267F"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t xml:space="preserve">En esa línea, tal y como se observa en el expediente electrónico el </w:t>
      </w:r>
      <w:r w:rsidRPr="001D4625">
        <w:rPr>
          <w:rFonts w:ascii="Palatino Linotype" w:eastAsia="Palatino Linotype" w:hAnsi="Palatino Linotype" w:cs="Palatino Linotype"/>
          <w:b/>
          <w:color w:val="000000" w:themeColor="text1"/>
          <w:sz w:val="24"/>
          <w:szCs w:val="24"/>
        </w:rPr>
        <w:t xml:space="preserve">SUJETO OBLIGADO </w:t>
      </w:r>
      <w:r w:rsidRPr="001D4625">
        <w:rPr>
          <w:rFonts w:ascii="Palatino Linotype" w:eastAsia="Palatino Linotype" w:hAnsi="Palatino Linotype" w:cs="Palatino Linotype"/>
          <w:color w:val="000000" w:themeColor="text1"/>
          <w:sz w:val="24"/>
          <w:szCs w:val="24"/>
        </w:rPr>
        <w:t xml:space="preserve">el </w:t>
      </w:r>
      <w:r w:rsidR="00D97ADA" w:rsidRPr="001D4625">
        <w:rPr>
          <w:rFonts w:ascii="Palatino Linotype" w:eastAsia="Palatino Linotype" w:hAnsi="Palatino Linotype" w:cs="Palatino Linotype"/>
          <w:b/>
          <w:color w:val="000000" w:themeColor="text1"/>
          <w:sz w:val="24"/>
          <w:szCs w:val="24"/>
        </w:rPr>
        <w:t>trece  de marzo</w:t>
      </w:r>
      <w:r w:rsidRPr="001D4625">
        <w:rPr>
          <w:rFonts w:ascii="Palatino Linotype" w:eastAsia="Palatino Linotype" w:hAnsi="Palatino Linotype" w:cs="Palatino Linotype"/>
          <w:b/>
          <w:color w:val="000000" w:themeColor="text1"/>
          <w:sz w:val="24"/>
          <w:szCs w:val="24"/>
        </w:rPr>
        <w:t xml:space="preserve"> de dos mil veinticinco, </w:t>
      </w:r>
      <w:r w:rsidRPr="001D4625">
        <w:rPr>
          <w:rFonts w:ascii="Palatino Linotype" w:eastAsia="Palatino Linotype" w:hAnsi="Palatino Linotype" w:cs="Palatino Linotype"/>
          <w:color w:val="000000" w:themeColor="text1"/>
          <w:sz w:val="24"/>
          <w:szCs w:val="24"/>
        </w:rPr>
        <w:t xml:space="preserve">anexo un archivo electrónico en formato PDF, </w:t>
      </w:r>
      <w:r w:rsidR="00A455C5" w:rsidRPr="001D4625">
        <w:rPr>
          <w:rFonts w:ascii="Palatino Linotype" w:eastAsia="Palatino Linotype" w:hAnsi="Palatino Linotype" w:cs="Palatino Linotype"/>
          <w:color w:val="000000" w:themeColor="text1"/>
          <w:sz w:val="24"/>
          <w:szCs w:val="24"/>
        </w:rPr>
        <w:t xml:space="preserve">mismos que se puso a la vista del </w:t>
      </w:r>
      <w:r w:rsidR="00A455C5" w:rsidRPr="001D4625">
        <w:rPr>
          <w:rFonts w:ascii="Palatino Linotype" w:eastAsia="Palatino Linotype" w:hAnsi="Palatino Linotype" w:cs="Palatino Linotype"/>
          <w:b/>
          <w:color w:val="000000" w:themeColor="text1"/>
          <w:sz w:val="24"/>
          <w:szCs w:val="24"/>
        </w:rPr>
        <w:t xml:space="preserve">RECURRENTE </w:t>
      </w:r>
      <w:r w:rsidR="00A455C5" w:rsidRPr="001D4625">
        <w:rPr>
          <w:rFonts w:ascii="Palatino Linotype" w:eastAsia="Palatino Linotype" w:hAnsi="Palatino Linotype" w:cs="Palatino Linotype"/>
          <w:color w:val="000000" w:themeColor="text1"/>
          <w:sz w:val="24"/>
          <w:szCs w:val="24"/>
        </w:rPr>
        <w:t xml:space="preserve">el </w:t>
      </w:r>
      <w:r w:rsidR="00A455C5" w:rsidRPr="001D4625">
        <w:rPr>
          <w:rFonts w:ascii="Palatino Linotype" w:eastAsia="Palatino Linotype" w:hAnsi="Palatino Linotype" w:cs="Palatino Linotype"/>
          <w:b/>
          <w:color w:val="000000" w:themeColor="text1"/>
          <w:sz w:val="24"/>
          <w:szCs w:val="24"/>
        </w:rPr>
        <w:t xml:space="preserve">cinco de junio de dos mil veinticinco, </w:t>
      </w:r>
      <w:r w:rsidRPr="001D4625">
        <w:rPr>
          <w:rFonts w:ascii="Palatino Linotype" w:eastAsia="Palatino Linotype" w:hAnsi="Palatino Linotype" w:cs="Palatino Linotype"/>
          <w:color w:val="000000" w:themeColor="text1"/>
          <w:sz w:val="24"/>
          <w:szCs w:val="24"/>
        </w:rPr>
        <w:t xml:space="preserve">cuyo contenido grosso modo es el siguiente. </w:t>
      </w:r>
    </w:p>
    <w:p w14:paraId="6187EEF9" w14:textId="77777777" w:rsidR="00EC60AB" w:rsidRDefault="00EC60AB" w:rsidP="0061180B">
      <w:pPr>
        <w:pStyle w:val="Prrafodelista"/>
        <w:rPr>
          <w:rFonts w:ascii="Palatino Linotype" w:hAnsi="Palatino Linotype"/>
          <w:b/>
          <w:i/>
          <w:color w:val="000000" w:themeColor="text1"/>
          <w:sz w:val="24"/>
          <w:szCs w:val="24"/>
        </w:rPr>
      </w:pPr>
    </w:p>
    <w:p w14:paraId="5F892B81" w14:textId="3454E410" w:rsidR="00FB7E73" w:rsidRPr="001D4625" w:rsidRDefault="00D97ADA" w:rsidP="0061180B">
      <w:pPr>
        <w:pStyle w:val="Prrafodelista"/>
        <w:rPr>
          <w:rFonts w:ascii="Palatino Linotype" w:hAnsi="Palatino Linotype"/>
          <w:bCs/>
          <w:i/>
          <w:color w:val="000000" w:themeColor="text1"/>
          <w:sz w:val="24"/>
          <w:szCs w:val="24"/>
        </w:rPr>
      </w:pPr>
      <w:r w:rsidRPr="001D4625">
        <w:rPr>
          <w:rFonts w:ascii="Palatino Linotype" w:hAnsi="Palatino Linotype"/>
          <w:b/>
          <w:i/>
          <w:color w:val="000000" w:themeColor="text1"/>
          <w:sz w:val="24"/>
          <w:szCs w:val="24"/>
        </w:rPr>
        <w:t xml:space="preserve">nforme Justificado 1103.pdf: </w:t>
      </w:r>
      <w:r w:rsidRPr="001D4625">
        <w:rPr>
          <w:rFonts w:ascii="Palatino Linotype" w:hAnsi="Palatino Linotype"/>
          <w:bCs/>
          <w:i/>
          <w:color w:val="000000" w:themeColor="text1"/>
          <w:sz w:val="24"/>
          <w:szCs w:val="24"/>
        </w:rPr>
        <w:t>informe justificado mediante el cual el Titular de la Unidad de Transparencia, ratifica la respuesta inicial.</w:t>
      </w:r>
    </w:p>
    <w:p w14:paraId="37BE0F88" w14:textId="77777777" w:rsidR="00CC44B6" w:rsidRPr="001D4625" w:rsidRDefault="00CC44B6" w:rsidP="0061180B">
      <w:pPr>
        <w:pStyle w:val="Prrafodelista"/>
        <w:rPr>
          <w:rFonts w:ascii="Palatino Linotype" w:eastAsia="Palatino Linotype" w:hAnsi="Palatino Linotype" w:cs="Palatino Linotype"/>
          <w:bCs/>
          <w:color w:val="000000" w:themeColor="text1"/>
          <w:sz w:val="24"/>
          <w:szCs w:val="24"/>
        </w:rPr>
      </w:pPr>
    </w:p>
    <w:p w14:paraId="2C56CCF4" w14:textId="77777777"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lastRenderedPageBreak/>
        <w:t xml:space="preserve">Por su parte el </w:t>
      </w:r>
      <w:r w:rsidRPr="001D4625">
        <w:rPr>
          <w:rFonts w:ascii="Palatino Linotype" w:eastAsia="Palatino Linotype" w:hAnsi="Palatino Linotype" w:cs="Palatino Linotype"/>
          <w:b/>
          <w:color w:val="000000" w:themeColor="text1"/>
          <w:sz w:val="24"/>
          <w:szCs w:val="24"/>
        </w:rPr>
        <w:t xml:space="preserve">RECURRENTE </w:t>
      </w:r>
      <w:r w:rsidRPr="001D4625">
        <w:rPr>
          <w:rFonts w:ascii="Palatino Linotype" w:eastAsia="Palatino Linotype" w:hAnsi="Palatino Linotype" w:cs="Palatino Linotype"/>
          <w:color w:val="000000" w:themeColor="text1"/>
          <w:sz w:val="24"/>
          <w:szCs w:val="24"/>
        </w:rPr>
        <w:t xml:space="preserve">fue omiso en manifestar lo que a su derecho conviniera y asistiera. </w:t>
      </w:r>
    </w:p>
    <w:p w14:paraId="1901855C" w14:textId="77777777" w:rsidR="00FB7E73" w:rsidRPr="001D4625" w:rsidRDefault="00FB7E73" w:rsidP="0061180B">
      <w:pPr>
        <w:pStyle w:val="Prrafodelista"/>
        <w:rPr>
          <w:rFonts w:ascii="Palatino Linotype" w:hAnsi="Palatino Linotype"/>
          <w:color w:val="000000" w:themeColor="text1"/>
          <w:sz w:val="24"/>
          <w:szCs w:val="24"/>
        </w:rPr>
      </w:pPr>
    </w:p>
    <w:p w14:paraId="6A65D04B" w14:textId="77777777" w:rsidR="00FB7E73" w:rsidRPr="001D4625" w:rsidRDefault="00FB7E73" w:rsidP="0061180B">
      <w:pPr>
        <w:rPr>
          <w:rFonts w:ascii="Palatino Linotype" w:eastAsia="Palatino Linotype" w:hAnsi="Palatino Linotype" w:cs="Palatino Linotype"/>
          <w:b/>
          <w:color w:val="000000" w:themeColor="text1"/>
        </w:rPr>
      </w:pPr>
    </w:p>
    <w:p w14:paraId="5EF4BE16" w14:textId="50B1B991" w:rsidR="00FB7E73" w:rsidRPr="001D4625" w:rsidRDefault="00FB7E73"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133" w:name="_Toc491791302"/>
      <w:bookmarkStart w:id="134" w:name="_Toc74778592"/>
      <w:bookmarkStart w:id="135" w:name="_Toc85733157"/>
      <w:r w:rsidRPr="001D4625">
        <w:rPr>
          <w:rFonts w:ascii="Palatino Linotype" w:eastAsia="Palatino Linotype" w:hAnsi="Palatino Linotype" w:cs="Palatino Linotype"/>
          <w:color w:val="000000" w:themeColor="text1"/>
          <w:sz w:val="24"/>
          <w:szCs w:val="24"/>
        </w:rPr>
        <w:t xml:space="preserve">El </w:t>
      </w:r>
      <w:r w:rsidR="006D5A69" w:rsidRPr="001D4625">
        <w:rPr>
          <w:rFonts w:ascii="Palatino Linotype" w:eastAsia="Palatino Linotype" w:hAnsi="Palatino Linotype" w:cs="Palatino Linotype"/>
          <w:b/>
          <w:color w:val="000000" w:themeColor="text1"/>
          <w:sz w:val="24"/>
          <w:szCs w:val="24"/>
        </w:rPr>
        <w:t>cinco</w:t>
      </w:r>
      <w:r w:rsidR="00CC44B6" w:rsidRPr="001D4625">
        <w:rPr>
          <w:rFonts w:ascii="Palatino Linotype" w:eastAsia="Palatino Linotype" w:hAnsi="Palatino Linotype" w:cs="Palatino Linotype"/>
          <w:b/>
          <w:color w:val="000000" w:themeColor="text1"/>
          <w:sz w:val="24"/>
          <w:szCs w:val="24"/>
        </w:rPr>
        <w:t xml:space="preserve"> de junio</w:t>
      </w:r>
      <w:r w:rsidRPr="001D4625">
        <w:rPr>
          <w:rFonts w:ascii="Palatino Linotype" w:eastAsia="Palatino Linotype" w:hAnsi="Palatino Linotype" w:cs="Palatino Linotype"/>
          <w:b/>
          <w:color w:val="000000" w:themeColor="text1"/>
          <w:sz w:val="24"/>
          <w:szCs w:val="24"/>
        </w:rPr>
        <w:t xml:space="preserve"> de dos mil veinticinco</w:t>
      </w:r>
      <w:r w:rsidRPr="001D4625">
        <w:rPr>
          <w:rFonts w:ascii="Palatino Linotype" w:eastAsia="Palatino Linotype" w:hAnsi="Palatino Linotype" w:cs="Palatino Linotype"/>
          <w:color w:val="000000" w:themeColor="text1"/>
          <w:sz w:val="24"/>
          <w:szCs w:val="24"/>
        </w:rPr>
        <w:t>, la Comisionada Ponente notificó el acuerdo de ampliación para emitir resolución, en términos del artículo 181 párrafo tercero de la Ley de Transparencia y Acceso a la Información Pública del Estado de México y Municipios</w:t>
      </w:r>
      <w:r w:rsidR="00B61D69" w:rsidRPr="001D4625">
        <w:rPr>
          <w:rFonts w:ascii="Palatino Linotype" w:eastAsia="Palatino Linotype" w:hAnsi="Palatino Linotype" w:cs="Palatino Linotype"/>
          <w:color w:val="000000" w:themeColor="text1"/>
          <w:sz w:val="24"/>
          <w:szCs w:val="24"/>
        </w:rPr>
        <w:t>.</w:t>
      </w:r>
    </w:p>
    <w:p w14:paraId="6E2D40F5" w14:textId="77777777" w:rsidR="00FB7E73" w:rsidRPr="001D4625" w:rsidRDefault="00FB7E73" w:rsidP="0061180B">
      <w:pPr>
        <w:pStyle w:val="Prrafodelista"/>
        <w:spacing w:line="360" w:lineRule="auto"/>
        <w:ind w:left="0"/>
        <w:jc w:val="both"/>
        <w:rPr>
          <w:rFonts w:ascii="Palatino Linotype" w:eastAsia="Palatino Linotype" w:hAnsi="Palatino Linotype" w:cs="Palatino Linotype"/>
          <w:color w:val="000000" w:themeColor="text1"/>
          <w:sz w:val="24"/>
          <w:szCs w:val="24"/>
        </w:rPr>
      </w:pPr>
    </w:p>
    <w:p w14:paraId="5921F794" w14:textId="4D28D401" w:rsidR="00FB7E73" w:rsidRPr="001D4625" w:rsidRDefault="00FB7E73" w:rsidP="0061180B">
      <w:pPr>
        <w:pStyle w:val="Prrafodelista"/>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1D4625">
        <w:rPr>
          <w:rFonts w:ascii="Palatino Linotype" w:eastAsia="Palatino Linotype" w:hAnsi="Palatino Linotype" w:cs="Palatino Linotype"/>
          <w:color w:val="000000" w:themeColor="text1"/>
          <w:sz w:val="24"/>
          <w:szCs w:val="24"/>
        </w:rPr>
        <w:t>Finalmente, la Comisionada Ponente mediante acuerdo de fecha</w:t>
      </w:r>
      <w:r w:rsidRPr="001D4625">
        <w:rPr>
          <w:rFonts w:ascii="Palatino Linotype" w:eastAsia="Palatino Linotype" w:hAnsi="Palatino Linotype" w:cs="Palatino Linotype"/>
          <w:b/>
          <w:color w:val="000000" w:themeColor="text1"/>
          <w:sz w:val="24"/>
          <w:szCs w:val="24"/>
        </w:rPr>
        <w:t xml:space="preserve"> </w:t>
      </w:r>
      <w:r w:rsidR="006D5A69" w:rsidRPr="001D4625">
        <w:rPr>
          <w:rFonts w:ascii="Palatino Linotype" w:eastAsia="Palatino Linotype" w:hAnsi="Palatino Linotype" w:cs="Palatino Linotype"/>
          <w:b/>
          <w:color w:val="000000" w:themeColor="text1"/>
          <w:sz w:val="24"/>
          <w:szCs w:val="24"/>
        </w:rPr>
        <w:t xml:space="preserve">once </w:t>
      </w:r>
      <w:r w:rsidRPr="001D4625">
        <w:rPr>
          <w:rFonts w:ascii="Palatino Linotype" w:eastAsia="Palatino Linotype" w:hAnsi="Palatino Linotype" w:cs="Palatino Linotype"/>
          <w:b/>
          <w:color w:val="000000" w:themeColor="text1"/>
          <w:sz w:val="24"/>
          <w:szCs w:val="24"/>
        </w:rPr>
        <w:t>de junio de dos mil veinticinco</w:t>
      </w:r>
      <w:r w:rsidRPr="001D4625">
        <w:rPr>
          <w:rFonts w:ascii="Palatino Linotype" w:eastAsia="Palatino Linotype" w:hAnsi="Palatino Linotype" w:cs="Palatino Linotype"/>
          <w:color w:val="000000" w:themeColor="text1"/>
          <w:sz w:val="24"/>
          <w:szCs w:val="24"/>
        </w:rPr>
        <w:t>, decretó el cierre de instrucción de los expedientes, por lo que no habiendo más que hacer constar, y</w:t>
      </w:r>
    </w:p>
    <w:p w14:paraId="0723DD48" w14:textId="77777777" w:rsidR="00FB7E73" w:rsidRPr="001D4625" w:rsidRDefault="00FB7E73" w:rsidP="0061180B">
      <w:pPr>
        <w:spacing w:line="360" w:lineRule="auto"/>
        <w:rPr>
          <w:rFonts w:ascii="Palatino Linotype" w:hAnsi="Palatino Linotype"/>
          <w:b/>
          <w:color w:val="000000" w:themeColor="text1"/>
        </w:rPr>
      </w:pPr>
    </w:p>
    <w:p w14:paraId="05ECD7F2" w14:textId="5E561CBA" w:rsidR="00FB7E73" w:rsidRPr="001D4625" w:rsidRDefault="00FB7E73" w:rsidP="0061180B">
      <w:pPr>
        <w:pStyle w:val="Prrafodelista"/>
        <w:spacing w:line="360" w:lineRule="auto"/>
        <w:ind w:left="0"/>
        <w:jc w:val="center"/>
        <w:rPr>
          <w:rFonts w:ascii="Palatino Linotype" w:hAnsi="Palatino Linotype"/>
          <w:b/>
          <w:color w:val="000000" w:themeColor="text1"/>
          <w:sz w:val="24"/>
          <w:szCs w:val="24"/>
        </w:rPr>
      </w:pPr>
      <w:r w:rsidRPr="001D4625">
        <w:rPr>
          <w:rFonts w:ascii="Palatino Linotype" w:hAnsi="Palatino Linotype"/>
          <w:b/>
          <w:color w:val="000000" w:themeColor="text1"/>
          <w:sz w:val="24"/>
          <w:szCs w:val="24"/>
        </w:rPr>
        <w:t>C</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O</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N</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S</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I</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D</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E</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R</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A</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N</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D</w:t>
      </w:r>
      <w:r w:rsidR="00B61D69" w:rsidRPr="001D4625">
        <w:rPr>
          <w:rFonts w:ascii="Palatino Linotype" w:hAnsi="Palatino Linotype"/>
          <w:b/>
          <w:color w:val="000000" w:themeColor="text1"/>
          <w:sz w:val="24"/>
          <w:szCs w:val="24"/>
        </w:rPr>
        <w:t xml:space="preserve"> </w:t>
      </w:r>
      <w:r w:rsidRPr="001D4625">
        <w:rPr>
          <w:rFonts w:ascii="Palatino Linotype" w:hAnsi="Palatino Linotype"/>
          <w:b/>
          <w:color w:val="000000" w:themeColor="text1"/>
          <w:sz w:val="24"/>
          <w:szCs w:val="24"/>
        </w:rPr>
        <w:t>O</w:t>
      </w:r>
      <w:bookmarkEnd w:id="133"/>
      <w:bookmarkEnd w:id="134"/>
      <w:bookmarkEnd w:id="135"/>
    </w:p>
    <w:p w14:paraId="2898FEE3" w14:textId="77777777" w:rsidR="00B61D69" w:rsidRPr="001D4625" w:rsidRDefault="00B61D69" w:rsidP="0061180B">
      <w:pPr>
        <w:pStyle w:val="Prrafodelista"/>
        <w:spacing w:line="360" w:lineRule="auto"/>
        <w:ind w:left="0"/>
        <w:jc w:val="center"/>
        <w:rPr>
          <w:rFonts w:ascii="Palatino Linotype" w:hAnsi="Palatino Linotype"/>
          <w:b/>
          <w:color w:val="000000" w:themeColor="text1"/>
          <w:sz w:val="24"/>
          <w:szCs w:val="24"/>
        </w:rPr>
      </w:pPr>
    </w:p>
    <w:p w14:paraId="6A2508A6" w14:textId="77777777" w:rsidR="00FB7E73" w:rsidRPr="001D4625" w:rsidRDefault="00FB7E73" w:rsidP="0061180B">
      <w:pPr>
        <w:pStyle w:val="Ttulo2"/>
        <w:spacing w:before="0" w:line="360" w:lineRule="auto"/>
        <w:rPr>
          <w:rFonts w:ascii="Palatino Linotype" w:hAnsi="Palatino Linotype"/>
          <w:b/>
          <w:color w:val="000000" w:themeColor="text1"/>
          <w:sz w:val="24"/>
          <w:szCs w:val="24"/>
        </w:rPr>
      </w:pPr>
      <w:bookmarkStart w:id="136" w:name="_Toc491791303"/>
      <w:bookmarkStart w:id="137" w:name="_Toc74778593"/>
      <w:bookmarkStart w:id="138" w:name="_Toc85733158"/>
      <w:r w:rsidRPr="001D4625">
        <w:rPr>
          <w:rFonts w:ascii="Palatino Linotype" w:hAnsi="Palatino Linotype"/>
          <w:b/>
          <w:color w:val="000000" w:themeColor="text1"/>
          <w:sz w:val="24"/>
          <w:szCs w:val="24"/>
        </w:rPr>
        <w:t>PRIMERO. De la competencia</w:t>
      </w:r>
      <w:bookmarkEnd w:id="136"/>
      <w:bookmarkEnd w:id="137"/>
      <w:bookmarkEnd w:id="138"/>
    </w:p>
    <w:p w14:paraId="29C9A8D0" w14:textId="77777777"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hAnsi="Palatino Linotype"/>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w:t>
      </w:r>
      <w:r w:rsidRPr="001D4625">
        <w:rPr>
          <w:rFonts w:ascii="Palatino Linotype" w:hAnsi="Palatino Linotype"/>
          <w:color w:val="000000" w:themeColor="text1"/>
          <w:sz w:val="24"/>
          <w:szCs w:val="24"/>
        </w:rPr>
        <w:lastRenderedPageBreak/>
        <w:t>XXIII y 11 del Reglamento Interior del Instituto de Transparencia, Acceso a la Información Pública y Protección de Datos Personales del Estado de México y Municipios..</w:t>
      </w:r>
    </w:p>
    <w:p w14:paraId="385E0B9B" w14:textId="77777777" w:rsidR="00FB7E73" w:rsidRPr="001D4625" w:rsidRDefault="00FB7E73" w:rsidP="0061180B">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9" w:name="_Toc80699770"/>
      <w:bookmarkStart w:id="140" w:name="_Toc81260548"/>
    </w:p>
    <w:p w14:paraId="0AEFFD32" w14:textId="77777777" w:rsidR="00FB7E73" w:rsidRPr="001D4625" w:rsidRDefault="00FB7E73" w:rsidP="0061180B">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1" w:name="_Toc85733159"/>
      <w:r w:rsidRPr="001D4625">
        <w:rPr>
          <w:rFonts w:ascii="Palatino Linotype" w:hAnsi="Palatino Linotype"/>
          <w:b/>
          <w:bCs/>
          <w:color w:val="000000" w:themeColor="text1"/>
          <w:sz w:val="24"/>
          <w:szCs w:val="24"/>
        </w:rPr>
        <w:t>SEGUNDO.</w:t>
      </w:r>
      <w:bookmarkStart w:id="142" w:name="_Toc491791304"/>
      <w:bookmarkStart w:id="143" w:name="_Toc74778594"/>
      <w:bookmarkEnd w:id="139"/>
      <w:bookmarkEnd w:id="140"/>
      <w:r w:rsidRPr="001D4625">
        <w:rPr>
          <w:rFonts w:ascii="Palatino Linotype" w:hAnsi="Palatino Linotype"/>
          <w:b/>
          <w:color w:val="000000" w:themeColor="text1"/>
          <w:sz w:val="24"/>
          <w:szCs w:val="24"/>
        </w:rPr>
        <w:t xml:space="preserve"> De la oportunidad y procedencia.</w:t>
      </w:r>
      <w:bookmarkEnd w:id="141"/>
      <w:bookmarkEnd w:id="142"/>
      <w:bookmarkEnd w:id="143"/>
    </w:p>
    <w:p w14:paraId="7B3971BE" w14:textId="0D24D55E"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bookmarkStart w:id="144" w:name="_Toc521431830"/>
      <w:bookmarkStart w:id="145" w:name="_Toc27653760"/>
      <w:r w:rsidRPr="001D4625">
        <w:rPr>
          <w:rFonts w:ascii="Palatino Linotype" w:eastAsia="Calibri" w:hAnsi="Palatino Linotype" w:cs="Arial"/>
          <w:color w:val="000000" w:themeColor="text1"/>
          <w:sz w:val="24"/>
          <w:szCs w:val="24"/>
        </w:rPr>
        <w:t xml:space="preserve">Los medios de impugnación fueron presentados a través del </w:t>
      </w:r>
      <w:r w:rsidRPr="001D4625">
        <w:rPr>
          <w:rFonts w:ascii="Palatino Linotype" w:eastAsia="Calibri" w:hAnsi="Palatino Linotype" w:cs="Arial"/>
          <w:b/>
          <w:color w:val="000000" w:themeColor="text1"/>
          <w:sz w:val="24"/>
          <w:szCs w:val="24"/>
        </w:rPr>
        <w:t>SAIMEX,</w:t>
      </w:r>
      <w:r w:rsidRPr="001D4625">
        <w:rPr>
          <w:rFonts w:ascii="Palatino Linotype" w:eastAsia="Calibri" w:hAnsi="Palatino Linotype" w:cs="Arial"/>
          <w:color w:val="000000" w:themeColor="text1"/>
          <w:sz w:val="24"/>
          <w:szCs w:val="24"/>
        </w:rPr>
        <w:t xml:space="preserve"> en el </w:t>
      </w:r>
      <w:r w:rsidRPr="001D4625">
        <w:rPr>
          <w:rFonts w:ascii="Palatino Linotype" w:hAnsi="Palatino Linotype"/>
          <w:color w:val="000000" w:themeColor="text1"/>
          <w:sz w:val="24"/>
          <w:szCs w:val="24"/>
        </w:rPr>
        <w:t>formato</w:t>
      </w:r>
      <w:r w:rsidRPr="001D4625">
        <w:rPr>
          <w:rFonts w:ascii="Palatino Linotype" w:eastAsia="Calibri" w:hAnsi="Palatino Linotype" w:cs="Arial"/>
          <w:color w:val="000000" w:themeColor="text1"/>
          <w:sz w:val="24"/>
          <w:szCs w:val="24"/>
        </w:rPr>
        <w:t xml:space="preserve"> previamente aprobado para tal efecto y dentro del plazo legal de quince días hábiles otorgados; para el caso en particular es de señalar que el </w:t>
      </w:r>
      <w:r w:rsidRPr="001D4625">
        <w:rPr>
          <w:rFonts w:ascii="Palatino Linotype" w:eastAsia="Calibri" w:hAnsi="Palatino Linotype" w:cs="Arial"/>
          <w:b/>
          <w:color w:val="000000" w:themeColor="text1"/>
          <w:sz w:val="24"/>
          <w:szCs w:val="24"/>
        </w:rPr>
        <w:t>SUJETO OBLIGADO</w:t>
      </w:r>
      <w:r w:rsidRPr="001D4625">
        <w:rPr>
          <w:rFonts w:ascii="Palatino Linotype" w:eastAsia="Calibri" w:hAnsi="Palatino Linotype" w:cs="Arial"/>
          <w:color w:val="000000" w:themeColor="text1"/>
          <w:sz w:val="24"/>
          <w:szCs w:val="24"/>
        </w:rPr>
        <w:t xml:space="preserve"> entregó su respuesta el </w:t>
      </w:r>
      <w:r w:rsidRPr="001D4625">
        <w:rPr>
          <w:rFonts w:ascii="Palatino Linotype" w:eastAsia="Calibri" w:hAnsi="Palatino Linotype" w:cs="Arial"/>
          <w:b/>
          <w:color w:val="000000" w:themeColor="text1"/>
          <w:sz w:val="24"/>
          <w:szCs w:val="24"/>
        </w:rPr>
        <w:t>diez de febrero de dos mil veinticinco</w:t>
      </w:r>
      <w:r w:rsidRPr="001D4625">
        <w:rPr>
          <w:rFonts w:ascii="Palatino Linotype" w:eastAsia="Calibri" w:hAnsi="Palatino Linotype" w:cs="Arial"/>
          <w:color w:val="000000" w:themeColor="text1"/>
          <w:sz w:val="24"/>
          <w:szCs w:val="24"/>
        </w:rPr>
        <w:t xml:space="preserve">, </w:t>
      </w:r>
      <w:r w:rsidRPr="001D4625">
        <w:rPr>
          <w:rFonts w:ascii="Palatino Linotype" w:hAnsi="Palatino Linotype" w:cs="Arial"/>
          <w:color w:val="000000" w:themeColor="text1"/>
          <w:sz w:val="24"/>
          <w:szCs w:val="24"/>
        </w:rPr>
        <w:t xml:space="preserve">de tal forma que el plazo para interponer el recurso de revisión transcurrió del día </w:t>
      </w:r>
      <w:r w:rsidRPr="001D4625">
        <w:rPr>
          <w:rFonts w:ascii="Palatino Linotype" w:hAnsi="Palatino Linotype" w:cs="Arial"/>
          <w:b/>
          <w:color w:val="000000" w:themeColor="text1"/>
          <w:sz w:val="24"/>
          <w:szCs w:val="24"/>
        </w:rPr>
        <w:t>once febrero al cuatro de marzo de dos mil veinticinco</w:t>
      </w:r>
      <w:r w:rsidRPr="001D4625">
        <w:rPr>
          <w:rFonts w:ascii="Palatino Linotype" w:hAnsi="Palatino Linotype" w:cs="Arial"/>
          <w:color w:val="000000" w:themeColor="text1"/>
          <w:sz w:val="24"/>
          <w:szCs w:val="24"/>
        </w:rPr>
        <w:t xml:space="preserve">; en consecuencia, el ahora </w:t>
      </w:r>
      <w:r w:rsidRPr="001D4625">
        <w:rPr>
          <w:rFonts w:ascii="Palatino Linotype" w:hAnsi="Palatino Linotype" w:cs="Arial"/>
          <w:b/>
          <w:color w:val="000000" w:themeColor="text1"/>
          <w:sz w:val="24"/>
          <w:szCs w:val="24"/>
        </w:rPr>
        <w:t>RECURRENTE</w:t>
      </w:r>
      <w:r w:rsidRPr="001D4625">
        <w:rPr>
          <w:rFonts w:ascii="Palatino Linotype" w:hAnsi="Palatino Linotype" w:cs="Arial"/>
          <w:color w:val="000000" w:themeColor="text1"/>
          <w:sz w:val="24"/>
          <w:szCs w:val="24"/>
        </w:rPr>
        <w:t xml:space="preserve"> presentó sus inconformidades el día </w:t>
      </w:r>
      <w:r w:rsidR="00CC44B6" w:rsidRPr="001D4625">
        <w:rPr>
          <w:rFonts w:ascii="Palatino Linotype" w:hAnsi="Palatino Linotype" w:cs="Arial"/>
          <w:b/>
          <w:color w:val="000000" w:themeColor="text1"/>
          <w:sz w:val="24"/>
          <w:szCs w:val="24"/>
        </w:rPr>
        <w:t xml:space="preserve">once </w:t>
      </w:r>
      <w:r w:rsidRPr="001D4625">
        <w:rPr>
          <w:rFonts w:ascii="Palatino Linotype" w:hAnsi="Palatino Linotype" w:cs="Arial"/>
          <w:b/>
          <w:color w:val="000000" w:themeColor="text1"/>
          <w:sz w:val="24"/>
          <w:szCs w:val="24"/>
        </w:rPr>
        <w:t xml:space="preserve"> de febrero de dos mil veinticinco</w:t>
      </w:r>
      <w:r w:rsidRPr="001D4625">
        <w:rPr>
          <w:rFonts w:ascii="Palatino Linotype" w:hAnsi="Palatino Linotype" w:cs="Arial"/>
          <w:color w:val="000000" w:themeColor="text1"/>
          <w:sz w:val="24"/>
          <w:szCs w:val="24"/>
        </w:rPr>
        <w:t>; es decir dentro del lapso legalmente establecido para tal efecto.</w:t>
      </w:r>
    </w:p>
    <w:p w14:paraId="591A20A8" w14:textId="77777777" w:rsidR="00311980" w:rsidRPr="001D4625" w:rsidRDefault="00311980" w:rsidP="0061180B">
      <w:pPr>
        <w:pStyle w:val="Prrafodelista"/>
        <w:spacing w:line="360" w:lineRule="auto"/>
        <w:ind w:left="0"/>
        <w:jc w:val="both"/>
        <w:rPr>
          <w:rFonts w:ascii="Palatino Linotype" w:hAnsi="Palatino Linotype"/>
          <w:color w:val="000000" w:themeColor="text1"/>
          <w:sz w:val="24"/>
          <w:szCs w:val="24"/>
        </w:rPr>
      </w:pPr>
    </w:p>
    <w:p w14:paraId="1513439A"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3CBB66"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Las solicitudes anónimas</w:t>
      </w:r>
      <w:r w:rsidRPr="001D4625">
        <w:rPr>
          <w:rFonts w:ascii="Palatino Linotype" w:eastAsia="Palatino Linotype" w:hAnsi="Palatino Linotype" w:cs="Palatino Linotype"/>
          <w:i/>
          <w:color w:val="000000" w:themeColor="text1"/>
        </w:rPr>
        <w:t xml:space="preserve">, con nombre incompleto o seudónimo </w:t>
      </w:r>
      <w:r w:rsidRPr="001D4625">
        <w:rPr>
          <w:rFonts w:ascii="Palatino Linotype" w:eastAsia="Palatino Linotype" w:hAnsi="Palatino Linotype" w:cs="Palatino Linotype"/>
          <w:b/>
          <w:i/>
          <w:color w:val="000000" w:themeColor="text1"/>
        </w:rPr>
        <w:t>serán procedentes para su trámite por parte del sujeto obligado ante quien se presente</w:t>
      </w:r>
      <w:r w:rsidRPr="001D4625">
        <w:rPr>
          <w:rFonts w:ascii="Palatino Linotype" w:eastAsia="Palatino Linotype" w:hAnsi="Palatino Linotype" w:cs="Palatino Linotype"/>
          <w:i/>
          <w:color w:val="000000" w:themeColor="text1"/>
        </w:rPr>
        <w:t>. No podrá requerirse información adicional con motivo del nombre proporcionado por el solicitante."</w:t>
      </w:r>
    </w:p>
    <w:p w14:paraId="79EDFBF0" w14:textId="77777777" w:rsidR="00311980" w:rsidRPr="001D4625" w:rsidRDefault="00311980" w:rsidP="0061180B">
      <w:pPr>
        <w:spacing w:line="360" w:lineRule="auto"/>
        <w:jc w:val="both"/>
        <w:rPr>
          <w:rFonts w:ascii="Palatino Linotype" w:eastAsia="Palatino Linotype" w:hAnsi="Palatino Linotype" w:cs="Palatino Linotype"/>
          <w:color w:val="000000" w:themeColor="text1"/>
        </w:rPr>
      </w:pPr>
    </w:p>
    <w:p w14:paraId="39E715C2"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lastRenderedPageBreak/>
        <w:t>Robusteciendo lo anterior se encuentra lo dispuesto en el artículo 6, Apartado A, fracciones III de la Constitución Política de los Estados Unidos Mexicanos que establece:</w:t>
      </w:r>
    </w:p>
    <w:p w14:paraId="6B389188"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Artículo 6.-</w:t>
      </w:r>
      <w:r w:rsidRPr="001D4625">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433F86D"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Para efectos de lo dispuesto en el presente artículo se observará lo siguiente:</w:t>
      </w:r>
    </w:p>
    <w:p w14:paraId="08CE6EB4" w14:textId="77777777" w:rsidR="00311980" w:rsidRPr="001D4625" w:rsidRDefault="00311980" w:rsidP="0061180B">
      <w:pPr>
        <w:ind w:left="1134"/>
        <w:jc w:val="both"/>
        <w:rPr>
          <w:rFonts w:ascii="Palatino Linotype" w:eastAsia="Palatino Linotype" w:hAnsi="Palatino Linotype" w:cs="Palatino Linotype"/>
          <w:i/>
          <w:color w:val="000000" w:themeColor="text1"/>
        </w:rPr>
      </w:pPr>
    </w:p>
    <w:p w14:paraId="7279A1AA"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3F3BF264" w14:textId="77777777" w:rsidR="00311980" w:rsidRPr="001D4625" w:rsidRDefault="00311980" w:rsidP="0061180B">
      <w:pPr>
        <w:ind w:left="1134"/>
        <w:jc w:val="both"/>
        <w:rPr>
          <w:rFonts w:ascii="Palatino Linotype" w:eastAsia="Palatino Linotype" w:hAnsi="Palatino Linotype" w:cs="Palatino Linotype"/>
          <w:i/>
          <w:color w:val="000000" w:themeColor="text1"/>
        </w:rPr>
      </w:pPr>
    </w:p>
    <w:p w14:paraId="79CEB513"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1D4625">
        <w:rPr>
          <w:rFonts w:ascii="Palatino Linotype" w:eastAsia="Palatino Linotype" w:hAnsi="Palatino Linotype" w:cs="Palatino Linotype"/>
          <w:color w:val="000000" w:themeColor="text1"/>
        </w:rPr>
        <w:t>(Sic)</w:t>
      </w:r>
    </w:p>
    <w:p w14:paraId="0A059670" w14:textId="77777777" w:rsidR="00311980" w:rsidRPr="001D4625" w:rsidRDefault="00311980" w:rsidP="0061180B">
      <w:pPr>
        <w:spacing w:line="360" w:lineRule="auto"/>
        <w:ind w:left="567"/>
        <w:jc w:val="both"/>
        <w:rPr>
          <w:rFonts w:ascii="Palatino Linotype" w:eastAsia="Palatino Linotype" w:hAnsi="Palatino Linotype" w:cs="Palatino Linotype"/>
          <w:i/>
          <w:color w:val="000000" w:themeColor="text1"/>
        </w:rPr>
      </w:pPr>
    </w:p>
    <w:p w14:paraId="1368F5F8"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t>Así como el artículo 5 fracción III, párrafo vigésimo noveno, trigésimo y trigésimo primero, de la Constitución Política del Estado Libre y Soberano de México, que determina lo siguiente:</w:t>
      </w:r>
    </w:p>
    <w:p w14:paraId="6BE0CFF9"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Artículo 5.-</w:t>
      </w:r>
      <w:r w:rsidRPr="001D4625">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A976311"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0CC05454"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496FC320"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5F9D8DB2"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El derecho a la información será garantizado por el Estado. La ley establecerá las previsiones que permitan asegurar la protección, el respeto y la difusión de este derecho.</w:t>
      </w:r>
    </w:p>
    <w:p w14:paraId="3A51D528"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06B4428"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5E22B08F"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73DC4BDE"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1D4625">
        <w:rPr>
          <w:rFonts w:ascii="Palatino Linotype" w:eastAsia="Palatino Linotype" w:hAnsi="Palatino Linotype" w:cs="Palatino Linotype"/>
          <w:color w:val="000000" w:themeColor="text1"/>
        </w:rPr>
        <w:t>(Sic)</w:t>
      </w:r>
    </w:p>
    <w:p w14:paraId="65576F65" w14:textId="77777777" w:rsidR="00311980" w:rsidRPr="001D4625" w:rsidRDefault="00311980" w:rsidP="0061180B">
      <w:pPr>
        <w:spacing w:line="360" w:lineRule="auto"/>
        <w:ind w:left="426"/>
        <w:jc w:val="both"/>
        <w:rPr>
          <w:rFonts w:ascii="Palatino Linotype" w:eastAsia="Palatino Linotype" w:hAnsi="Palatino Linotype" w:cs="Palatino Linotype"/>
          <w:i/>
          <w:color w:val="000000" w:themeColor="text1"/>
        </w:rPr>
      </w:pPr>
    </w:p>
    <w:p w14:paraId="66595752"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t>Por otra parte, del contenido del artículo 1 de la Constitución Política de los Estados Unidos mexicanos, se destaca lo siguiente:</w:t>
      </w:r>
    </w:p>
    <w:p w14:paraId="0C77D8A2"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Artículo 1</w:t>
      </w:r>
      <w:r w:rsidRPr="001D4625">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BE6B48"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60269E58" w14:textId="77777777" w:rsidR="00311980" w:rsidRPr="001D4625" w:rsidRDefault="00311980"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46DA42F"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1D4625">
        <w:rPr>
          <w:rFonts w:ascii="Palatino Linotype" w:eastAsia="Palatino Linotype" w:hAnsi="Palatino Linotype" w:cs="Palatino Linotype"/>
          <w:i/>
          <w:color w:val="000000" w:themeColor="text1"/>
          <w:sz w:val="24"/>
          <w:szCs w:val="24"/>
        </w:rPr>
        <w:t>derecho fundamental exime a quien lo ejerce</w:t>
      </w:r>
      <w:r w:rsidRPr="001D4625">
        <w:rPr>
          <w:rFonts w:ascii="Palatino Linotype" w:eastAsia="Palatino Linotype" w:hAnsi="Palatino Linotype" w:cs="Palatino Linotype"/>
          <w:color w:val="000000" w:themeColor="text1"/>
          <w:sz w:val="24"/>
          <w:szCs w:val="24"/>
        </w:rPr>
        <w:t xml:space="preserve">, de </w:t>
      </w:r>
      <w:r w:rsidRPr="001D4625">
        <w:rPr>
          <w:rFonts w:ascii="Palatino Linotype" w:eastAsia="Calibri" w:hAnsi="Palatino Linotype" w:cs="Arial"/>
          <w:color w:val="000000" w:themeColor="text1"/>
          <w:sz w:val="24"/>
          <w:szCs w:val="24"/>
        </w:rPr>
        <w:t>acreditar</w:t>
      </w:r>
      <w:r w:rsidRPr="001D4625">
        <w:rPr>
          <w:rFonts w:ascii="Palatino Linotype" w:eastAsia="Palatino Linotype" w:hAnsi="Palatino Linotype" w:cs="Palatino Linotype"/>
          <w:color w:val="000000" w:themeColor="text1"/>
          <w:sz w:val="24"/>
          <w:szCs w:val="24"/>
        </w:rPr>
        <w:t xml:space="preserve">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D405C97" w14:textId="77777777" w:rsidR="00311980" w:rsidRPr="001D4625" w:rsidRDefault="00311980" w:rsidP="0061180B">
      <w:pPr>
        <w:spacing w:line="360" w:lineRule="auto"/>
        <w:jc w:val="both"/>
        <w:rPr>
          <w:rFonts w:ascii="Palatino Linotype" w:eastAsia="Palatino Linotype" w:hAnsi="Palatino Linotype" w:cs="Palatino Linotype"/>
          <w:color w:val="000000" w:themeColor="text1"/>
        </w:rPr>
      </w:pPr>
    </w:p>
    <w:p w14:paraId="592CEB90" w14:textId="77777777" w:rsidR="00311980" w:rsidRPr="001D4625" w:rsidRDefault="00311980" w:rsidP="0061180B">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relativo al nombre del </w:t>
      </w:r>
      <w:r w:rsidRPr="001D4625">
        <w:rPr>
          <w:rFonts w:ascii="Palatino Linotype" w:eastAsia="Palatino Linotype" w:hAnsi="Palatino Linotype" w:cs="Palatino Linotype"/>
          <w:b/>
          <w:color w:val="000000" w:themeColor="text1"/>
          <w:sz w:val="24"/>
          <w:szCs w:val="24"/>
        </w:rPr>
        <w:t>RECURRENTE</w:t>
      </w:r>
      <w:r w:rsidRPr="001D4625">
        <w:rPr>
          <w:rFonts w:ascii="Palatino Linotype" w:eastAsia="Palatino Linotype" w:hAnsi="Palatino Linotype" w:cs="Palatino Linotype"/>
          <w:color w:val="000000" w:themeColor="text1"/>
          <w:sz w:val="24"/>
          <w:szCs w:val="24"/>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w:t>
      </w:r>
      <w:r w:rsidRPr="001D4625">
        <w:rPr>
          <w:rFonts w:ascii="Palatino Linotype" w:eastAsia="Calibri" w:hAnsi="Palatino Linotype" w:cs="Arial"/>
          <w:color w:val="000000" w:themeColor="text1"/>
          <w:sz w:val="24"/>
          <w:szCs w:val="24"/>
        </w:rPr>
        <w:t>vigésimo</w:t>
      </w:r>
      <w:r w:rsidRPr="001D4625">
        <w:rPr>
          <w:rFonts w:ascii="Palatino Linotype" w:eastAsia="Palatino Linotype" w:hAnsi="Palatino Linotype" w:cs="Palatino Linotype"/>
          <w:color w:val="000000" w:themeColor="text1"/>
          <w:sz w:val="24"/>
          <w:szCs w:val="24"/>
        </w:rPr>
        <w:t xml:space="preserve">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5CD7FEE" w14:textId="77777777" w:rsidR="00FB7E73" w:rsidRPr="001D4625" w:rsidRDefault="00FB7E73" w:rsidP="0061180B">
      <w:pPr>
        <w:pStyle w:val="Prrafodelista"/>
        <w:spacing w:line="360" w:lineRule="auto"/>
        <w:ind w:left="0"/>
        <w:jc w:val="both"/>
        <w:rPr>
          <w:rFonts w:ascii="Palatino Linotype" w:hAnsi="Palatino Linotype"/>
          <w:color w:val="000000" w:themeColor="text1"/>
          <w:sz w:val="24"/>
          <w:szCs w:val="24"/>
        </w:rPr>
      </w:pPr>
    </w:p>
    <w:p w14:paraId="17B1BBAF" w14:textId="77777777" w:rsidR="00FB7E73" w:rsidRPr="001D4625" w:rsidRDefault="00FB7E73" w:rsidP="0061180B">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1D4625">
        <w:rPr>
          <w:rFonts w:ascii="Palatino Linotype" w:eastAsia="Calibri" w:hAnsi="Palatino Linotype" w:cs="Arial"/>
          <w:color w:val="000000" w:themeColor="text1"/>
          <w:sz w:val="24"/>
          <w:szCs w:val="24"/>
        </w:rPr>
        <w:t xml:space="preserve">Asimismo, los escritos contienen las formalidades previstas por el artículo 180 último párrafo de la Ley de la materia actual, por lo que es procedente que este Instituto </w:t>
      </w:r>
      <w:r w:rsidRPr="001D4625">
        <w:rPr>
          <w:rFonts w:ascii="Palatino Linotype" w:eastAsia="Calibri" w:hAnsi="Palatino Linotype" w:cs="Arial"/>
          <w:color w:val="000000" w:themeColor="text1"/>
          <w:sz w:val="24"/>
          <w:szCs w:val="24"/>
        </w:rPr>
        <w:lastRenderedPageBreak/>
        <w:t>de Transparencia, Acceso a la Información Pública y Protección de Datos Personales del Estado de México y Municipios, conozca y resuelva el presente recurso.</w:t>
      </w:r>
    </w:p>
    <w:p w14:paraId="1879E378" w14:textId="77777777" w:rsidR="00FB7E73" w:rsidRPr="001D4625" w:rsidRDefault="00FB7E73" w:rsidP="0061180B">
      <w:pPr>
        <w:spacing w:line="360" w:lineRule="auto"/>
        <w:rPr>
          <w:rFonts w:ascii="Palatino Linotype" w:hAnsi="Palatino Linotype"/>
          <w:color w:val="000000" w:themeColor="text1"/>
        </w:rPr>
      </w:pPr>
    </w:p>
    <w:p w14:paraId="17184398" w14:textId="77777777" w:rsidR="00FB7E73" w:rsidRPr="001D4625" w:rsidRDefault="00FB7E73" w:rsidP="0061180B">
      <w:pPr>
        <w:pStyle w:val="Ttulo1"/>
        <w:spacing w:before="0" w:line="360" w:lineRule="auto"/>
        <w:rPr>
          <w:rFonts w:ascii="Palatino Linotype" w:hAnsi="Palatino Linotype"/>
          <w:b/>
          <w:color w:val="000000" w:themeColor="text1"/>
          <w:sz w:val="24"/>
          <w:szCs w:val="24"/>
        </w:rPr>
      </w:pPr>
      <w:bookmarkStart w:id="146" w:name="_Toc85733160"/>
      <w:r w:rsidRPr="001D4625">
        <w:rPr>
          <w:rFonts w:ascii="Palatino Linotype" w:hAnsi="Palatino Linotype" w:cs="Arial"/>
          <w:b/>
          <w:color w:val="000000" w:themeColor="text1"/>
          <w:sz w:val="24"/>
          <w:szCs w:val="24"/>
        </w:rPr>
        <w:t xml:space="preserve">TERCERO. </w:t>
      </w:r>
      <w:bookmarkEnd w:id="144"/>
      <w:bookmarkEnd w:id="145"/>
      <w:bookmarkEnd w:id="146"/>
      <w:r w:rsidRPr="001D4625">
        <w:rPr>
          <w:rFonts w:ascii="Palatino Linotype" w:hAnsi="Palatino Linotype"/>
          <w:b/>
          <w:color w:val="000000" w:themeColor="text1"/>
          <w:sz w:val="24"/>
          <w:szCs w:val="24"/>
        </w:rPr>
        <w:t xml:space="preserve">Del planteamiento de la </w:t>
      </w:r>
      <w:r w:rsidRPr="001D4625">
        <w:rPr>
          <w:rFonts w:ascii="Palatino Linotype" w:hAnsi="Palatino Linotype"/>
          <w:b/>
          <w:i/>
          <w:color w:val="000000" w:themeColor="text1"/>
          <w:sz w:val="24"/>
          <w:szCs w:val="24"/>
        </w:rPr>
        <w:t>Litis</w:t>
      </w:r>
      <w:r w:rsidRPr="001D4625">
        <w:rPr>
          <w:rFonts w:ascii="Palatino Linotype" w:hAnsi="Palatino Linotype"/>
          <w:b/>
          <w:color w:val="000000" w:themeColor="text1"/>
          <w:sz w:val="24"/>
          <w:szCs w:val="24"/>
        </w:rPr>
        <w:t>.</w:t>
      </w:r>
    </w:p>
    <w:p w14:paraId="18E5DF42" w14:textId="77777777" w:rsidR="00FB7E73" w:rsidRPr="001D4625" w:rsidRDefault="00FB7E73" w:rsidP="0061180B">
      <w:pPr>
        <w:pStyle w:val="Prrafodelista"/>
        <w:numPr>
          <w:ilvl w:val="0"/>
          <w:numId w:val="2"/>
        </w:numPr>
        <w:spacing w:line="360" w:lineRule="auto"/>
        <w:ind w:left="0" w:firstLine="0"/>
        <w:contextualSpacing/>
        <w:jc w:val="both"/>
        <w:rPr>
          <w:rFonts w:ascii="Palatino Linotype" w:eastAsiaTheme="minorEastAsia" w:hAnsi="Palatino Linotype" w:cs="Arial"/>
          <w:b/>
          <w:color w:val="000000" w:themeColor="text1"/>
          <w:sz w:val="24"/>
          <w:szCs w:val="24"/>
          <w:lang w:val="es-ES_tradnl"/>
        </w:rPr>
      </w:pPr>
      <w:r w:rsidRPr="001D4625">
        <w:rPr>
          <w:rFonts w:ascii="Palatino Linotype" w:eastAsiaTheme="minorEastAsia" w:hAnsi="Palatino Linotype" w:cs="Arial"/>
          <w:color w:val="000000" w:themeColor="text1"/>
          <w:sz w:val="24"/>
          <w:szCs w:val="24"/>
          <w:lang w:val="es-ES_tradnl"/>
        </w:rPr>
        <w:t xml:space="preserve">De las constancias en el expediente al rubro indicado, se desprende que la particular </w:t>
      </w:r>
      <w:r w:rsidRPr="001D4625">
        <w:rPr>
          <w:rFonts w:ascii="Palatino Linotype" w:eastAsia="Calibri" w:hAnsi="Palatino Linotype" w:cs="Arial"/>
          <w:color w:val="000000" w:themeColor="text1"/>
          <w:sz w:val="24"/>
          <w:szCs w:val="24"/>
          <w:lang w:val="es-ES_tradnl"/>
        </w:rPr>
        <w:t>solicitó</w:t>
      </w:r>
      <w:r w:rsidRPr="001D4625">
        <w:rPr>
          <w:rFonts w:ascii="Palatino Linotype" w:eastAsiaTheme="minorEastAsia" w:hAnsi="Palatino Linotype" w:cs="Arial"/>
          <w:color w:val="000000" w:themeColor="text1"/>
          <w:sz w:val="24"/>
          <w:szCs w:val="24"/>
          <w:lang w:val="es-ES_tradnl"/>
        </w:rPr>
        <w:t xml:space="preserve"> la </w:t>
      </w:r>
      <w:r w:rsidRPr="001D4625">
        <w:rPr>
          <w:rFonts w:ascii="Palatino Linotype" w:eastAsia="Calibri" w:hAnsi="Palatino Linotype" w:cs="Arial"/>
          <w:color w:val="000000" w:themeColor="text1"/>
          <w:sz w:val="24"/>
          <w:szCs w:val="24"/>
        </w:rPr>
        <w:t>información</w:t>
      </w:r>
      <w:r w:rsidRPr="001D4625">
        <w:rPr>
          <w:rFonts w:ascii="Palatino Linotype" w:eastAsiaTheme="minorEastAsia" w:hAnsi="Palatino Linotype" w:cs="Arial"/>
          <w:color w:val="000000" w:themeColor="text1"/>
          <w:sz w:val="24"/>
          <w:szCs w:val="24"/>
          <w:lang w:val="es-ES_tradnl"/>
        </w:rPr>
        <w:t xml:space="preserve"> que a continuación se desagrega:</w:t>
      </w:r>
    </w:p>
    <w:p w14:paraId="2CB227BF" w14:textId="77777777" w:rsidR="00311980" w:rsidRPr="001D4625" w:rsidRDefault="0031198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1.- Acta de la Sesión de Cabildo de fecha uno de enero del 2025 firmada por todos los integrantes;</w:t>
      </w:r>
    </w:p>
    <w:p w14:paraId="455909EB" w14:textId="77777777" w:rsidR="00311980" w:rsidRPr="001D4625" w:rsidRDefault="0031198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2.- La liga del video de la sesión del cabildo de la fecha uno de enero del 2025;</w:t>
      </w:r>
    </w:p>
    <w:p w14:paraId="74F2B481" w14:textId="77777777" w:rsidR="00634BCA" w:rsidRPr="001D4625" w:rsidRDefault="0031198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 Los nombramientos de todos los servidores públicos que tomaron protesta el un</w:t>
      </w:r>
      <w:r w:rsidR="00634BCA" w:rsidRPr="001D4625">
        <w:rPr>
          <w:rFonts w:ascii="Palatino Linotype" w:hAnsi="Palatino Linotype" w:cs="Arial"/>
          <w:b/>
          <w:bCs/>
          <w:i/>
          <w:color w:val="000000" w:themeColor="text1"/>
          <w:kern w:val="2"/>
          <w:lang w:val="es-ES" w:eastAsia="en-US"/>
          <w14:ligatures w14:val="standardContextual"/>
        </w:rPr>
        <w:t>o</w:t>
      </w:r>
      <w:r w:rsidRPr="001D4625">
        <w:rPr>
          <w:rFonts w:ascii="Palatino Linotype" w:hAnsi="Palatino Linotype" w:cs="Arial"/>
          <w:b/>
          <w:bCs/>
          <w:i/>
          <w:color w:val="000000" w:themeColor="text1"/>
          <w:kern w:val="2"/>
          <w:lang w:val="es-ES" w:eastAsia="en-US"/>
          <w14:ligatures w14:val="standardContextual"/>
        </w:rPr>
        <w:t xml:space="preserve"> de enero del 2025</w:t>
      </w:r>
      <w:r w:rsidR="00634BCA" w:rsidRPr="001D4625">
        <w:rPr>
          <w:rFonts w:ascii="Palatino Linotype" w:hAnsi="Palatino Linotype" w:cs="Arial"/>
          <w:b/>
          <w:bCs/>
          <w:i/>
          <w:color w:val="000000" w:themeColor="text1"/>
          <w:kern w:val="2"/>
          <w:lang w:val="es-ES" w:eastAsia="en-US"/>
          <w14:ligatures w14:val="standardContextual"/>
        </w:rPr>
        <w:t>;</w:t>
      </w:r>
    </w:p>
    <w:p w14:paraId="2851544E" w14:textId="77777777"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4.- </w:t>
      </w:r>
      <w:r w:rsidR="00311980" w:rsidRPr="001D4625">
        <w:rPr>
          <w:rFonts w:ascii="Palatino Linotype" w:hAnsi="Palatino Linotype" w:cs="Arial"/>
          <w:b/>
          <w:bCs/>
          <w:i/>
          <w:color w:val="000000" w:themeColor="text1"/>
          <w:kern w:val="2"/>
          <w:lang w:val="es-ES" w:eastAsia="en-US"/>
          <w14:ligatures w14:val="standardContextual"/>
        </w:rPr>
        <w:t>Los Curriculums vitae de tod</w:t>
      </w:r>
      <w:r w:rsidRPr="001D4625">
        <w:rPr>
          <w:rFonts w:ascii="Palatino Linotype" w:hAnsi="Palatino Linotype" w:cs="Arial"/>
          <w:b/>
          <w:bCs/>
          <w:i/>
          <w:color w:val="000000" w:themeColor="text1"/>
          <w:kern w:val="2"/>
          <w:lang w:val="es-ES" w:eastAsia="en-US"/>
          <w14:ligatures w14:val="standardContextual"/>
        </w:rPr>
        <w:t>o</w:t>
      </w:r>
      <w:r w:rsidR="00311980" w:rsidRPr="001D4625">
        <w:rPr>
          <w:rFonts w:ascii="Palatino Linotype" w:hAnsi="Palatino Linotype" w:cs="Arial"/>
          <w:b/>
          <w:bCs/>
          <w:i/>
          <w:color w:val="000000" w:themeColor="text1"/>
          <w:kern w:val="2"/>
          <w:lang w:val="es-ES" w:eastAsia="en-US"/>
          <w14:ligatures w14:val="standardContextual"/>
        </w:rPr>
        <w:t xml:space="preserve">s </w:t>
      </w:r>
      <w:r w:rsidRPr="001D4625">
        <w:rPr>
          <w:rFonts w:ascii="Palatino Linotype" w:hAnsi="Palatino Linotype" w:cs="Arial"/>
          <w:b/>
          <w:bCs/>
          <w:i/>
          <w:color w:val="000000" w:themeColor="text1"/>
          <w:kern w:val="2"/>
          <w:lang w:val="es-ES" w:eastAsia="en-US"/>
          <w14:ligatures w14:val="standardContextual"/>
        </w:rPr>
        <w:t xml:space="preserve">los servidores públicos </w:t>
      </w:r>
      <w:r w:rsidR="00311980" w:rsidRPr="001D4625">
        <w:rPr>
          <w:rFonts w:ascii="Palatino Linotype" w:hAnsi="Palatino Linotype" w:cs="Arial"/>
          <w:b/>
          <w:bCs/>
          <w:i/>
          <w:color w:val="000000" w:themeColor="text1"/>
          <w:kern w:val="2"/>
          <w:lang w:val="es-ES" w:eastAsia="en-US"/>
          <w14:ligatures w14:val="standardContextual"/>
        </w:rPr>
        <w:t>que tomaron protesta</w:t>
      </w:r>
      <w:r w:rsidRPr="001D4625">
        <w:rPr>
          <w:rFonts w:ascii="Palatino Linotype" w:hAnsi="Palatino Linotype" w:cs="Arial"/>
          <w:b/>
          <w:bCs/>
          <w:i/>
          <w:color w:val="000000" w:themeColor="text1"/>
          <w:kern w:val="2"/>
          <w:lang w:val="es-ES" w:eastAsia="en-US"/>
          <w14:ligatures w14:val="standardContextual"/>
        </w:rPr>
        <w:t xml:space="preserve">; </w:t>
      </w:r>
    </w:p>
    <w:p w14:paraId="03630CC5" w14:textId="77777777"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5.- </w:t>
      </w:r>
      <w:r w:rsidR="00311980" w:rsidRPr="001D4625">
        <w:rPr>
          <w:rFonts w:ascii="Palatino Linotype" w:hAnsi="Palatino Linotype" w:cs="Arial"/>
          <w:b/>
          <w:bCs/>
          <w:i/>
          <w:color w:val="000000" w:themeColor="text1"/>
          <w:kern w:val="2"/>
          <w:lang w:val="es-ES" w:eastAsia="en-US"/>
          <w14:ligatures w14:val="standardContextual"/>
        </w:rPr>
        <w:t>Tabulador de sueldos</w:t>
      </w:r>
      <w:r w:rsidRPr="001D4625">
        <w:rPr>
          <w:rFonts w:ascii="Palatino Linotype" w:hAnsi="Palatino Linotype" w:cs="Arial"/>
          <w:b/>
          <w:bCs/>
          <w:i/>
          <w:color w:val="000000" w:themeColor="text1"/>
          <w:kern w:val="2"/>
          <w:lang w:val="es-ES" w:eastAsia="en-US"/>
          <w14:ligatures w14:val="standardContextual"/>
        </w:rPr>
        <w:t>;</w:t>
      </w:r>
    </w:p>
    <w:p w14:paraId="6C0F6DF3" w14:textId="7BF16DF3"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6-</w:t>
      </w:r>
      <w:r w:rsidR="00311980" w:rsidRPr="001D4625">
        <w:rPr>
          <w:rFonts w:ascii="Palatino Linotype" w:hAnsi="Palatino Linotype" w:cs="Arial"/>
          <w:b/>
          <w:bCs/>
          <w:i/>
          <w:color w:val="000000" w:themeColor="text1"/>
          <w:kern w:val="2"/>
          <w:lang w:val="es-ES" w:eastAsia="en-US"/>
          <w14:ligatures w14:val="standardContextual"/>
        </w:rPr>
        <w:t xml:space="preserve"> Organigrama de toda la </w:t>
      </w:r>
      <w:r w:rsidRPr="001D4625">
        <w:rPr>
          <w:rFonts w:ascii="Palatino Linotype" w:hAnsi="Palatino Linotype" w:cs="Arial"/>
          <w:b/>
          <w:bCs/>
          <w:i/>
          <w:color w:val="000000" w:themeColor="text1"/>
          <w:kern w:val="2"/>
          <w:lang w:val="es-ES" w:eastAsia="en-US"/>
          <w14:ligatures w14:val="standardContextual"/>
        </w:rPr>
        <w:t>administración</w:t>
      </w:r>
      <w:r w:rsidR="00311980" w:rsidRPr="001D4625">
        <w:rPr>
          <w:rFonts w:ascii="Palatino Linotype" w:hAnsi="Palatino Linotype" w:cs="Arial"/>
          <w:b/>
          <w:bCs/>
          <w:i/>
          <w:color w:val="000000" w:themeColor="text1"/>
          <w:kern w:val="2"/>
          <w:lang w:val="es-ES" w:eastAsia="en-US"/>
          <w14:ligatures w14:val="standardContextual"/>
        </w:rPr>
        <w:t xml:space="preserve"> </w:t>
      </w:r>
      <w:r w:rsidR="0003680A" w:rsidRPr="001D4625">
        <w:rPr>
          <w:rFonts w:ascii="Palatino Linotype" w:hAnsi="Palatino Linotype" w:cs="Arial"/>
          <w:b/>
          <w:bCs/>
          <w:i/>
          <w:color w:val="000000" w:themeColor="text1"/>
          <w:kern w:val="2"/>
          <w:lang w:val="es-ES" w:eastAsia="en-US"/>
          <w14:ligatures w14:val="standardContextual"/>
        </w:rPr>
        <w:t>pública</w:t>
      </w:r>
      <w:r w:rsidR="00311980" w:rsidRPr="001D4625">
        <w:rPr>
          <w:rFonts w:ascii="Palatino Linotype" w:hAnsi="Palatino Linotype" w:cs="Arial"/>
          <w:b/>
          <w:bCs/>
          <w:i/>
          <w:color w:val="000000" w:themeColor="text1"/>
          <w:kern w:val="2"/>
          <w:lang w:val="es-ES" w:eastAsia="en-US"/>
          <w14:ligatures w14:val="standardContextual"/>
        </w:rPr>
        <w:t xml:space="preserve"> 2025-2027 </w:t>
      </w:r>
    </w:p>
    <w:p w14:paraId="033284AA" w14:textId="77777777"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7.-</w:t>
      </w:r>
      <w:r w:rsidR="00311980" w:rsidRPr="001D4625">
        <w:rPr>
          <w:rFonts w:ascii="Palatino Linotype" w:hAnsi="Palatino Linotype" w:cs="Arial"/>
          <w:b/>
          <w:bCs/>
          <w:i/>
          <w:color w:val="000000" w:themeColor="text1"/>
          <w:kern w:val="2"/>
          <w:lang w:val="es-ES" w:eastAsia="en-US"/>
          <w14:ligatures w14:val="standardContextual"/>
        </w:rPr>
        <w:t xml:space="preserve">Manuales de organización y de procedimientos de la Administración 2025-2027 </w:t>
      </w:r>
    </w:p>
    <w:p w14:paraId="33DC6589" w14:textId="77777777"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8.-</w:t>
      </w:r>
      <w:r w:rsidR="00311980" w:rsidRPr="001D4625">
        <w:rPr>
          <w:rFonts w:ascii="Palatino Linotype" w:hAnsi="Palatino Linotype" w:cs="Arial"/>
          <w:b/>
          <w:bCs/>
          <w:i/>
          <w:color w:val="000000" w:themeColor="text1"/>
          <w:kern w:val="2"/>
          <w:lang w:val="es-ES" w:eastAsia="en-US"/>
          <w14:ligatures w14:val="standardContextual"/>
        </w:rPr>
        <w:t>Montos que han ingresado de pago de predial del 1 de enero al 15 de enero del año</w:t>
      </w:r>
      <w:r w:rsidRPr="001D4625">
        <w:rPr>
          <w:rFonts w:ascii="Palatino Linotype" w:hAnsi="Palatino Linotype" w:cs="Arial"/>
          <w:b/>
          <w:bCs/>
          <w:i/>
          <w:color w:val="000000" w:themeColor="text1"/>
          <w:kern w:val="2"/>
          <w:lang w:val="es-ES" w:eastAsia="en-US"/>
          <w14:ligatures w14:val="standardContextual"/>
        </w:rPr>
        <w:t>2025;</w:t>
      </w:r>
    </w:p>
    <w:p w14:paraId="16523199" w14:textId="77777777" w:rsidR="00634BCA"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9.- Número de </w:t>
      </w:r>
      <w:r w:rsidR="00311980" w:rsidRPr="001D4625">
        <w:rPr>
          <w:rFonts w:ascii="Palatino Linotype" w:hAnsi="Palatino Linotype" w:cs="Arial"/>
          <w:b/>
          <w:bCs/>
          <w:i/>
          <w:color w:val="000000" w:themeColor="text1"/>
          <w:kern w:val="2"/>
          <w:lang w:val="es-ES" w:eastAsia="en-US"/>
          <w14:ligatures w14:val="standardContextual"/>
        </w:rPr>
        <w:t>patrullas</w:t>
      </w:r>
      <w:r w:rsidRPr="001D4625">
        <w:rPr>
          <w:rFonts w:ascii="Palatino Linotype" w:hAnsi="Palatino Linotype" w:cs="Arial"/>
          <w:b/>
          <w:bCs/>
          <w:i/>
          <w:color w:val="000000" w:themeColor="text1"/>
          <w:kern w:val="2"/>
          <w:lang w:val="es-ES" w:eastAsia="en-US"/>
          <w14:ligatures w14:val="standardContextual"/>
        </w:rPr>
        <w:t xml:space="preserve"> con las que</w:t>
      </w:r>
      <w:r w:rsidR="00311980" w:rsidRPr="001D4625">
        <w:rPr>
          <w:rFonts w:ascii="Palatino Linotype" w:hAnsi="Palatino Linotype" w:cs="Arial"/>
          <w:b/>
          <w:bCs/>
          <w:i/>
          <w:color w:val="000000" w:themeColor="text1"/>
          <w:kern w:val="2"/>
          <w:lang w:val="es-ES" w:eastAsia="en-US"/>
          <w14:ligatures w14:val="standardContextual"/>
        </w:rPr>
        <w:t xml:space="preserve"> apoyó Gobierno del Estado al Ayuntamiento de Toluca, con evidencias fotográficas. </w:t>
      </w:r>
    </w:p>
    <w:p w14:paraId="230BBF35" w14:textId="77777777" w:rsidR="00E21BBB" w:rsidRPr="001D4625" w:rsidRDefault="00634BC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10.-</w:t>
      </w:r>
      <w:r w:rsidR="00311980" w:rsidRPr="001D4625">
        <w:rPr>
          <w:rFonts w:ascii="Palatino Linotype" w:hAnsi="Palatino Linotype" w:cs="Arial"/>
          <w:b/>
          <w:bCs/>
          <w:i/>
          <w:color w:val="000000" w:themeColor="text1"/>
          <w:kern w:val="2"/>
          <w:lang w:val="es-ES" w:eastAsia="en-US"/>
          <w14:ligatures w14:val="standardContextual"/>
        </w:rPr>
        <w:t xml:space="preserve">Estatus de las entregas recepción de las Direcciones. </w:t>
      </w:r>
    </w:p>
    <w:p w14:paraId="6BFEBC57" w14:textId="77777777" w:rsidR="00E21BBB"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11.-</w:t>
      </w:r>
      <w:r w:rsidR="00311980" w:rsidRPr="001D4625">
        <w:rPr>
          <w:rFonts w:ascii="Palatino Linotype" w:hAnsi="Palatino Linotype" w:cs="Arial"/>
          <w:b/>
          <w:bCs/>
          <w:i/>
          <w:color w:val="000000" w:themeColor="text1"/>
          <w:kern w:val="2"/>
          <w:lang w:val="es-ES" w:eastAsia="en-US"/>
          <w14:ligatures w14:val="standardContextual"/>
        </w:rPr>
        <w:t xml:space="preserve">Nombre de todas las empresas y proveedores contratados desde el 1 de enero al 15 de enero 2025 </w:t>
      </w:r>
    </w:p>
    <w:p w14:paraId="6A88DC51" w14:textId="77777777" w:rsidR="00E21BBB"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lastRenderedPageBreak/>
        <w:t>12.-</w:t>
      </w:r>
      <w:r w:rsidR="00311980" w:rsidRPr="001D4625">
        <w:rPr>
          <w:rFonts w:ascii="Palatino Linotype" w:hAnsi="Palatino Linotype" w:cs="Arial"/>
          <w:b/>
          <w:bCs/>
          <w:i/>
          <w:color w:val="000000" w:themeColor="text1"/>
          <w:kern w:val="2"/>
          <w:lang w:val="es-ES" w:eastAsia="en-US"/>
          <w14:ligatures w14:val="standardContextual"/>
        </w:rPr>
        <w:t xml:space="preserve">Nombres y sueldos </w:t>
      </w:r>
      <w:r w:rsidRPr="001D4625">
        <w:rPr>
          <w:rFonts w:ascii="Palatino Linotype" w:hAnsi="Palatino Linotype" w:cs="Arial"/>
          <w:b/>
          <w:bCs/>
          <w:i/>
          <w:color w:val="000000" w:themeColor="text1"/>
          <w:kern w:val="2"/>
          <w:lang w:val="es-ES" w:eastAsia="en-US"/>
          <w14:ligatures w14:val="standardContextual"/>
        </w:rPr>
        <w:t>d</w:t>
      </w:r>
      <w:r w:rsidR="00311980" w:rsidRPr="001D4625">
        <w:rPr>
          <w:rFonts w:ascii="Palatino Linotype" w:hAnsi="Palatino Linotype" w:cs="Arial"/>
          <w:b/>
          <w:bCs/>
          <w:i/>
          <w:color w:val="000000" w:themeColor="text1"/>
          <w:kern w:val="2"/>
          <w:lang w:val="es-ES" w:eastAsia="en-US"/>
          <w14:ligatures w14:val="standardContextual"/>
        </w:rPr>
        <w:t xml:space="preserve">e todos los </w:t>
      </w:r>
      <w:r w:rsidRPr="001D4625">
        <w:rPr>
          <w:rFonts w:ascii="Palatino Linotype" w:hAnsi="Palatino Linotype" w:cs="Arial"/>
          <w:b/>
          <w:bCs/>
          <w:i/>
          <w:color w:val="000000" w:themeColor="text1"/>
          <w:kern w:val="2"/>
          <w:lang w:val="es-ES" w:eastAsia="en-US"/>
          <w14:ligatures w14:val="standardContextual"/>
        </w:rPr>
        <w:t>directores generales</w:t>
      </w:r>
      <w:r w:rsidR="00311980" w:rsidRPr="001D4625">
        <w:rPr>
          <w:rFonts w:ascii="Palatino Linotype" w:hAnsi="Palatino Linotype" w:cs="Arial"/>
          <w:b/>
          <w:bCs/>
          <w:i/>
          <w:color w:val="000000" w:themeColor="text1"/>
          <w:kern w:val="2"/>
          <w:lang w:val="es-ES" w:eastAsia="en-US"/>
          <w14:ligatures w14:val="standardContextual"/>
        </w:rPr>
        <w:t xml:space="preserve">, </w:t>
      </w:r>
      <w:r w:rsidRPr="001D4625">
        <w:rPr>
          <w:rFonts w:ascii="Palatino Linotype" w:hAnsi="Palatino Linotype" w:cs="Arial"/>
          <w:b/>
          <w:bCs/>
          <w:i/>
          <w:color w:val="000000" w:themeColor="text1"/>
          <w:kern w:val="2"/>
          <w:lang w:val="es-ES" w:eastAsia="en-US"/>
          <w14:ligatures w14:val="standardContextual"/>
        </w:rPr>
        <w:t>directores</w:t>
      </w:r>
      <w:r w:rsidR="00311980" w:rsidRPr="001D4625">
        <w:rPr>
          <w:rFonts w:ascii="Palatino Linotype" w:hAnsi="Palatino Linotype" w:cs="Arial"/>
          <w:b/>
          <w:bCs/>
          <w:i/>
          <w:color w:val="000000" w:themeColor="text1"/>
          <w:kern w:val="2"/>
          <w:lang w:val="es-ES" w:eastAsia="en-US"/>
          <w14:ligatures w14:val="standardContextual"/>
        </w:rPr>
        <w:t xml:space="preserve"> de área o equivalentes, </w:t>
      </w:r>
      <w:r w:rsidRPr="001D4625">
        <w:rPr>
          <w:rFonts w:ascii="Palatino Linotype" w:hAnsi="Palatino Linotype" w:cs="Arial"/>
          <w:b/>
          <w:bCs/>
          <w:i/>
          <w:color w:val="000000" w:themeColor="text1"/>
          <w:kern w:val="2"/>
          <w:lang w:val="es-ES" w:eastAsia="en-US"/>
          <w14:ligatures w14:val="standardContextual"/>
        </w:rPr>
        <w:t>a</w:t>
      </w:r>
      <w:r w:rsidR="00311980" w:rsidRPr="001D4625">
        <w:rPr>
          <w:rFonts w:ascii="Palatino Linotype" w:hAnsi="Palatino Linotype" w:cs="Arial"/>
          <w:b/>
          <w:bCs/>
          <w:i/>
          <w:color w:val="000000" w:themeColor="text1"/>
          <w:kern w:val="2"/>
          <w:lang w:val="es-ES" w:eastAsia="en-US"/>
          <w14:ligatures w14:val="standardContextual"/>
        </w:rPr>
        <w:t>nalistas especializados</w:t>
      </w:r>
      <w:r w:rsidRPr="001D4625">
        <w:rPr>
          <w:rFonts w:ascii="Palatino Linotype" w:hAnsi="Palatino Linotype" w:cs="Arial"/>
          <w:b/>
          <w:bCs/>
          <w:i/>
          <w:color w:val="000000" w:themeColor="text1"/>
          <w:kern w:val="2"/>
          <w:lang w:val="es-ES" w:eastAsia="en-US"/>
          <w14:ligatures w14:val="standardContextual"/>
        </w:rPr>
        <w:t>, c</w:t>
      </w:r>
      <w:r w:rsidR="00311980" w:rsidRPr="001D4625">
        <w:rPr>
          <w:rFonts w:ascii="Palatino Linotype" w:hAnsi="Palatino Linotype" w:cs="Arial"/>
          <w:b/>
          <w:bCs/>
          <w:i/>
          <w:color w:val="000000" w:themeColor="text1"/>
          <w:kern w:val="2"/>
          <w:lang w:val="es-ES" w:eastAsia="en-US"/>
          <w14:ligatures w14:val="standardContextual"/>
        </w:rPr>
        <w:t xml:space="preserve">oordinadores, </w:t>
      </w:r>
      <w:r w:rsidRPr="001D4625">
        <w:rPr>
          <w:rFonts w:ascii="Palatino Linotype" w:hAnsi="Palatino Linotype" w:cs="Arial"/>
          <w:b/>
          <w:bCs/>
          <w:i/>
          <w:color w:val="000000" w:themeColor="text1"/>
          <w:kern w:val="2"/>
          <w:lang w:val="es-ES" w:eastAsia="en-US"/>
          <w14:ligatures w14:val="standardContextual"/>
        </w:rPr>
        <w:t>a</w:t>
      </w:r>
      <w:r w:rsidR="00311980" w:rsidRPr="001D4625">
        <w:rPr>
          <w:rFonts w:ascii="Palatino Linotype" w:hAnsi="Palatino Linotype" w:cs="Arial"/>
          <w:b/>
          <w:bCs/>
          <w:i/>
          <w:color w:val="000000" w:themeColor="text1"/>
          <w:kern w:val="2"/>
          <w:lang w:val="es-ES" w:eastAsia="en-US"/>
          <w14:ligatures w14:val="standardContextual"/>
        </w:rPr>
        <w:t xml:space="preserve">sesores, </w:t>
      </w:r>
      <w:r w:rsidRPr="001D4625">
        <w:rPr>
          <w:rFonts w:ascii="Palatino Linotype" w:hAnsi="Palatino Linotype" w:cs="Arial"/>
          <w:b/>
          <w:bCs/>
          <w:i/>
          <w:color w:val="000000" w:themeColor="text1"/>
          <w:kern w:val="2"/>
          <w:lang w:val="es-ES" w:eastAsia="en-US"/>
          <w14:ligatures w14:val="standardContextual"/>
        </w:rPr>
        <w:t>j</w:t>
      </w:r>
      <w:r w:rsidR="00311980" w:rsidRPr="001D4625">
        <w:rPr>
          <w:rFonts w:ascii="Palatino Linotype" w:hAnsi="Palatino Linotype" w:cs="Arial"/>
          <w:b/>
          <w:bCs/>
          <w:i/>
          <w:color w:val="000000" w:themeColor="text1"/>
          <w:kern w:val="2"/>
          <w:lang w:val="es-ES" w:eastAsia="en-US"/>
          <w14:ligatures w14:val="standardContextual"/>
        </w:rPr>
        <w:t xml:space="preserve">efes de </w:t>
      </w:r>
      <w:r w:rsidRPr="001D4625">
        <w:rPr>
          <w:rFonts w:ascii="Palatino Linotype" w:hAnsi="Palatino Linotype" w:cs="Arial"/>
          <w:b/>
          <w:bCs/>
          <w:i/>
          <w:color w:val="000000" w:themeColor="text1"/>
          <w:kern w:val="2"/>
          <w:lang w:val="es-ES" w:eastAsia="en-US"/>
          <w14:ligatures w14:val="standardContextual"/>
        </w:rPr>
        <w:t>d</w:t>
      </w:r>
      <w:r w:rsidR="00311980" w:rsidRPr="001D4625">
        <w:rPr>
          <w:rFonts w:ascii="Palatino Linotype" w:hAnsi="Palatino Linotype" w:cs="Arial"/>
          <w:b/>
          <w:bCs/>
          <w:i/>
          <w:color w:val="000000" w:themeColor="text1"/>
          <w:kern w:val="2"/>
          <w:lang w:val="es-ES" w:eastAsia="en-US"/>
          <w14:ligatures w14:val="standardContextual"/>
        </w:rPr>
        <w:t xml:space="preserve">epartamento y de toda la estructura orgánica. </w:t>
      </w:r>
    </w:p>
    <w:p w14:paraId="4F8237AB" w14:textId="77777777" w:rsidR="00E21BBB"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13.-</w:t>
      </w:r>
      <w:r w:rsidR="00311980" w:rsidRPr="001D4625">
        <w:rPr>
          <w:rFonts w:ascii="Palatino Linotype" w:hAnsi="Palatino Linotype" w:cs="Arial"/>
          <w:b/>
          <w:bCs/>
          <w:i/>
          <w:color w:val="000000" w:themeColor="text1"/>
          <w:kern w:val="2"/>
          <w:lang w:val="es-ES" w:eastAsia="en-US"/>
          <w14:ligatures w14:val="standardContextual"/>
        </w:rPr>
        <w:t xml:space="preserve">Curriculums vitae de todos los servidores </w:t>
      </w:r>
      <w:r w:rsidRPr="001D4625">
        <w:rPr>
          <w:rFonts w:ascii="Palatino Linotype" w:hAnsi="Palatino Linotype" w:cs="Arial"/>
          <w:b/>
          <w:bCs/>
          <w:i/>
          <w:color w:val="000000" w:themeColor="text1"/>
          <w:kern w:val="2"/>
          <w:lang w:val="es-ES" w:eastAsia="en-US"/>
          <w14:ligatures w14:val="standardContextual"/>
        </w:rPr>
        <w:t>públicos</w:t>
      </w:r>
      <w:r w:rsidR="00311980" w:rsidRPr="001D4625">
        <w:rPr>
          <w:rFonts w:ascii="Palatino Linotype" w:hAnsi="Palatino Linotype" w:cs="Arial"/>
          <w:b/>
          <w:bCs/>
          <w:i/>
          <w:color w:val="000000" w:themeColor="text1"/>
          <w:kern w:val="2"/>
          <w:lang w:val="es-ES" w:eastAsia="en-US"/>
          <w14:ligatures w14:val="standardContextual"/>
        </w:rPr>
        <w:t xml:space="preserve"> que ingresen del </w:t>
      </w:r>
      <w:r w:rsidRPr="001D4625">
        <w:rPr>
          <w:rFonts w:ascii="Palatino Linotype" w:hAnsi="Palatino Linotype" w:cs="Arial"/>
          <w:b/>
          <w:bCs/>
          <w:i/>
          <w:color w:val="000000" w:themeColor="text1"/>
          <w:kern w:val="2"/>
          <w:lang w:val="es-ES" w:eastAsia="en-US"/>
          <w14:ligatures w14:val="standardContextual"/>
        </w:rPr>
        <w:t xml:space="preserve">uno al dieciséis de enero </w:t>
      </w:r>
      <w:r w:rsidR="00311980" w:rsidRPr="001D4625">
        <w:rPr>
          <w:rFonts w:ascii="Palatino Linotype" w:hAnsi="Palatino Linotype" w:cs="Arial"/>
          <w:b/>
          <w:bCs/>
          <w:i/>
          <w:color w:val="000000" w:themeColor="text1"/>
          <w:kern w:val="2"/>
          <w:lang w:val="es-ES" w:eastAsia="en-US"/>
          <w14:ligatures w14:val="standardContextual"/>
        </w:rPr>
        <w:t>2025 al 16 de enero del 2025</w:t>
      </w:r>
      <w:r w:rsidRPr="001D4625">
        <w:rPr>
          <w:rFonts w:ascii="Palatino Linotype" w:hAnsi="Palatino Linotype" w:cs="Arial"/>
          <w:b/>
          <w:bCs/>
          <w:i/>
          <w:color w:val="000000" w:themeColor="text1"/>
          <w:kern w:val="2"/>
          <w:lang w:val="es-ES" w:eastAsia="en-US"/>
          <w14:ligatures w14:val="standardContextual"/>
        </w:rPr>
        <w:t>;</w:t>
      </w:r>
    </w:p>
    <w:p w14:paraId="6C416482" w14:textId="77777777" w:rsidR="00E21BBB"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14.- </w:t>
      </w:r>
      <w:r w:rsidR="00311980" w:rsidRPr="001D4625">
        <w:rPr>
          <w:rFonts w:ascii="Palatino Linotype" w:hAnsi="Palatino Linotype" w:cs="Arial"/>
          <w:b/>
          <w:bCs/>
          <w:i/>
          <w:color w:val="000000" w:themeColor="text1"/>
          <w:kern w:val="2"/>
          <w:lang w:val="es-ES" w:eastAsia="en-US"/>
          <w14:ligatures w14:val="standardContextual"/>
        </w:rPr>
        <w:t>Altas y bajas de todo el personal del mes de enero del año 2025</w:t>
      </w:r>
    </w:p>
    <w:p w14:paraId="4592CFE4" w14:textId="77777777" w:rsidR="00E21BBB"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15.- </w:t>
      </w:r>
      <w:r w:rsidR="00311980" w:rsidRPr="001D4625">
        <w:rPr>
          <w:rFonts w:ascii="Palatino Linotype" w:hAnsi="Palatino Linotype" w:cs="Arial"/>
          <w:b/>
          <w:bCs/>
          <w:i/>
          <w:color w:val="000000" w:themeColor="text1"/>
          <w:kern w:val="2"/>
          <w:lang w:val="es-ES" w:eastAsia="en-US"/>
          <w14:ligatures w14:val="standardContextual"/>
        </w:rPr>
        <w:t xml:space="preserve">Renuncias de servidores </w:t>
      </w:r>
      <w:r w:rsidRPr="001D4625">
        <w:rPr>
          <w:rFonts w:ascii="Palatino Linotype" w:hAnsi="Palatino Linotype" w:cs="Arial"/>
          <w:b/>
          <w:bCs/>
          <w:i/>
          <w:color w:val="000000" w:themeColor="text1"/>
          <w:kern w:val="2"/>
          <w:lang w:val="es-ES" w:eastAsia="en-US"/>
          <w14:ligatures w14:val="standardContextual"/>
        </w:rPr>
        <w:t>públicos</w:t>
      </w:r>
      <w:r w:rsidR="00311980" w:rsidRPr="001D4625">
        <w:rPr>
          <w:rFonts w:ascii="Palatino Linotype" w:hAnsi="Palatino Linotype" w:cs="Arial"/>
          <w:b/>
          <w:bCs/>
          <w:i/>
          <w:color w:val="000000" w:themeColor="text1"/>
          <w:kern w:val="2"/>
          <w:lang w:val="es-ES" w:eastAsia="en-US"/>
          <w14:ligatures w14:val="standardContextual"/>
        </w:rPr>
        <w:t xml:space="preserve"> del mes de enero año 2025</w:t>
      </w:r>
      <w:r w:rsidRPr="001D4625">
        <w:rPr>
          <w:rFonts w:ascii="Palatino Linotype" w:hAnsi="Palatino Linotype" w:cs="Arial"/>
          <w:b/>
          <w:bCs/>
          <w:i/>
          <w:color w:val="000000" w:themeColor="text1"/>
          <w:kern w:val="2"/>
          <w:lang w:val="es-ES" w:eastAsia="en-US"/>
          <w14:ligatures w14:val="standardContextual"/>
        </w:rPr>
        <w:t>;</w:t>
      </w:r>
    </w:p>
    <w:p w14:paraId="2B64489C" w14:textId="2F699EF3" w:rsidR="00D75930" w:rsidRPr="001D4625" w:rsidRDefault="00E21BBB"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16.- </w:t>
      </w:r>
      <w:r w:rsidR="00311980" w:rsidRPr="001D4625">
        <w:rPr>
          <w:rFonts w:ascii="Palatino Linotype" w:hAnsi="Palatino Linotype" w:cs="Arial"/>
          <w:b/>
          <w:bCs/>
          <w:i/>
          <w:color w:val="000000" w:themeColor="text1"/>
          <w:kern w:val="2"/>
          <w:lang w:val="es-ES" w:eastAsia="en-US"/>
          <w14:ligatures w14:val="standardContextual"/>
        </w:rPr>
        <w:t xml:space="preserve">Sueldo del Presidente Municipal, Regidores, </w:t>
      </w:r>
      <w:r w:rsidR="0003680A" w:rsidRPr="001D4625">
        <w:rPr>
          <w:rFonts w:ascii="Palatino Linotype" w:hAnsi="Palatino Linotype" w:cs="Arial"/>
          <w:b/>
          <w:bCs/>
          <w:i/>
          <w:color w:val="000000" w:themeColor="text1"/>
          <w:kern w:val="2"/>
          <w:lang w:val="es-ES" w:eastAsia="en-US"/>
          <w14:ligatures w14:val="standardContextual"/>
        </w:rPr>
        <w:t>Síndico</w:t>
      </w:r>
      <w:r w:rsidR="00D75930" w:rsidRPr="001D4625">
        <w:rPr>
          <w:rFonts w:ascii="Palatino Linotype" w:hAnsi="Palatino Linotype" w:cs="Arial"/>
          <w:b/>
          <w:bCs/>
          <w:i/>
          <w:color w:val="000000" w:themeColor="text1"/>
          <w:kern w:val="2"/>
          <w:lang w:val="es-ES" w:eastAsia="en-US"/>
          <w14:ligatures w14:val="standardContextual"/>
        </w:rPr>
        <w:t xml:space="preserve"> y</w:t>
      </w:r>
      <w:r w:rsidR="00311980" w:rsidRPr="001D4625">
        <w:rPr>
          <w:rFonts w:ascii="Palatino Linotype" w:hAnsi="Palatino Linotype" w:cs="Arial"/>
          <w:b/>
          <w:bCs/>
          <w:i/>
          <w:color w:val="000000" w:themeColor="text1"/>
          <w:kern w:val="2"/>
          <w:lang w:val="es-ES" w:eastAsia="en-US"/>
          <w14:ligatures w14:val="standardContextual"/>
        </w:rPr>
        <w:t xml:space="preserve"> Secretario del </w:t>
      </w:r>
      <w:r w:rsidR="00D75930" w:rsidRPr="001D4625">
        <w:rPr>
          <w:rFonts w:ascii="Palatino Linotype" w:hAnsi="Palatino Linotype" w:cs="Arial"/>
          <w:b/>
          <w:bCs/>
          <w:i/>
          <w:color w:val="000000" w:themeColor="text1"/>
          <w:kern w:val="2"/>
          <w:lang w:val="es-ES" w:eastAsia="en-US"/>
          <w14:ligatures w14:val="standardContextual"/>
        </w:rPr>
        <w:t>A</w:t>
      </w:r>
      <w:r w:rsidR="00311980" w:rsidRPr="001D4625">
        <w:rPr>
          <w:rFonts w:ascii="Palatino Linotype" w:hAnsi="Palatino Linotype" w:cs="Arial"/>
          <w:b/>
          <w:bCs/>
          <w:i/>
          <w:color w:val="000000" w:themeColor="text1"/>
          <w:kern w:val="2"/>
          <w:lang w:val="es-ES" w:eastAsia="en-US"/>
          <w14:ligatures w14:val="standardContextual"/>
        </w:rPr>
        <w:t xml:space="preserve">yuntamiento </w:t>
      </w:r>
    </w:p>
    <w:p w14:paraId="422605B8"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17.- </w:t>
      </w:r>
      <w:r w:rsidR="00311980" w:rsidRPr="001D4625">
        <w:rPr>
          <w:rFonts w:ascii="Palatino Linotype" w:hAnsi="Palatino Linotype" w:cs="Arial"/>
          <w:b/>
          <w:bCs/>
          <w:i/>
          <w:color w:val="000000" w:themeColor="text1"/>
          <w:kern w:val="2"/>
          <w:lang w:val="es-ES" w:eastAsia="en-US"/>
          <w14:ligatures w14:val="standardContextual"/>
        </w:rPr>
        <w:t xml:space="preserve">Relación del personal y salarios de servidores </w:t>
      </w:r>
      <w:r w:rsidRPr="001D4625">
        <w:rPr>
          <w:rFonts w:ascii="Palatino Linotype" w:hAnsi="Palatino Linotype" w:cs="Arial"/>
          <w:b/>
          <w:bCs/>
          <w:i/>
          <w:color w:val="000000" w:themeColor="text1"/>
          <w:kern w:val="2"/>
          <w:lang w:val="es-ES" w:eastAsia="en-US"/>
          <w14:ligatures w14:val="standardContextual"/>
        </w:rPr>
        <w:t>públicos</w:t>
      </w:r>
      <w:r w:rsidR="00311980" w:rsidRPr="001D4625">
        <w:rPr>
          <w:rFonts w:ascii="Palatino Linotype" w:hAnsi="Palatino Linotype" w:cs="Arial"/>
          <w:b/>
          <w:bCs/>
          <w:i/>
          <w:color w:val="000000" w:themeColor="text1"/>
          <w:kern w:val="2"/>
          <w:lang w:val="es-ES" w:eastAsia="en-US"/>
          <w14:ligatures w14:val="standardContextual"/>
        </w:rPr>
        <w:t xml:space="preserve"> adscritos a Presidencia, Secretaria del Ayuntamiento, Regidores, Direcciones Generales, Coordinación de </w:t>
      </w:r>
      <w:r w:rsidRPr="001D4625">
        <w:rPr>
          <w:rFonts w:ascii="Palatino Linotype" w:hAnsi="Palatino Linotype" w:cs="Arial"/>
          <w:b/>
          <w:bCs/>
          <w:i/>
          <w:color w:val="000000" w:themeColor="text1"/>
          <w:kern w:val="2"/>
          <w:lang w:val="es-ES" w:eastAsia="en-US"/>
          <w14:ligatures w14:val="standardContextual"/>
        </w:rPr>
        <w:t>A</w:t>
      </w:r>
      <w:r w:rsidR="00311980" w:rsidRPr="001D4625">
        <w:rPr>
          <w:rFonts w:ascii="Palatino Linotype" w:hAnsi="Palatino Linotype" w:cs="Arial"/>
          <w:b/>
          <w:bCs/>
          <w:i/>
          <w:color w:val="000000" w:themeColor="text1"/>
          <w:kern w:val="2"/>
          <w:lang w:val="es-ES" w:eastAsia="en-US"/>
          <w14:ligatures w14:val="standardContextual"/>
        </w:rPr>
        <w:t xml:space="preserve">sesores. </w:t>
      </w:r>
      <w:r w:rsidRPr="001D4625">
        <w:rPr>
          <w:rFonts w:ascii="Palatino Linotype" w:hAnsi="Palatino Linotype" w:cs="Arial"/>
          <w:b/>
          <w:bCs/>
          <w:i/>
          <w:color w:val="000000" w:themeColor="text1"/>
          <w:kern w:val="2"/>
          <w:lang w:val="es-ES" w:eastAsia="en-US"/>
          <w14:ligatures w14:val="standardContextual"/>
        </w:rPr>
        <w:t xml:space="preserve">18.-Monto </w:t>
      </w:r>
      <w:r w:rsidR="00311980" w:rsidRPr="001D4625">
        <w:rPr>
          <w:rFonts w:ascii="Palatino Linotype" w:hAnsi="Palatino Linotype" w:cs="Arial"/>
          <w:b/>
          <w:bCs/>
          <w:i/>
          <w:color w:val="000000" w:themeColor="text1"/>
          <w:kern w:val="2"/>
          <w:lang w:val="es-ES" w:eastAsia="en-US"/>
          <w14:ligatures w14:val="standardContextual"/>
        </w:rPr>
        <w:t xml:space="preserve"> pagado a proveedores </w:t>
      </w:r>
      <w:r w:rsidRPr="001D4625">
        <w:rPr>
          <w:rFonts w:ascii="Palatino Linotype" w:hAnsi="Palatino Linotype" w:cs="Arial"/>
          <w:b/>
          <w:bCs/>
          <w:i/>
          <w:color w:val="000000" w:themeColor="text1"/>
          <w:kern w:val="2"/>
          <w:lang w:val="es-ES" w:eastAsia="en-US"/>
          <w14:ligatures w14:val="standardContextual"/>
        </w:rPr>
        <w:t>contratados</w:t>
      </w:r>
      <w:r w:rsidR="00311980" w:rsidRPr="001D4625">
        <w:rPr>
          <w:rFonts w:ascii="Palatino Linotype" w:hAnsi="Palatino Linotype" w:cs="Arial"/>
          <w:b/>
          <w:bCs/>
          <w:i/>
          <w:color w:val="000000" w:themeColor="text1"/>
          <w:kern w:val="2"/>
          <w:lang w:val="es-ES" w:eastAsia="en-US"/>
          <w14:ligatures w14:val="standardContextual"/>
        </w:rPr>
        <w:t xml:space="preserve"> del </w:t>
      </w:r>
      <w:r w:rsidRPr="001D4625">
        <w:rPr>
          <w:rFonts w:ascii="Palatino Linotype" w:hAnsi="Palatino Linotype" w:cs="Arial"/>
          <w:b/>
          <w:bCs/>
          <w:i/>
          <w:color w:val="000000" w:themeColor="text1"/>
          <w:kern w:val="2"/>
          <w:lang w:val="es-ES" w:eastAsia="en-US"/>
          <w14:ligatures w14:val="standardContextual"/>
        </w:rPr>
        <w:t>uno al quince</w:t>
      </w:r>
      <w:r w:rsidR="00311980" w:rsidRPr="001D4625">
        <w:rPr>
          <w:rFonts w:ascii="Palatino Linotype" w:hAnsi="Palatino Linotype" w:cs="Arial"/>
          <w:b/>
          <w:bCs/>
          <w:i/>
          <w:color w:val="000000" w:themeColor="text1"/>
          <w:kern w:val="2"/>
          <w:lang w:val="es-ES" w:eastAsia="en-US"/>
          <w14:ligatures w14:val="standardContextual"/>
        </w:rPr>
        <w:t xml:space="preserve"> de enero del 2025</w:t>
      </w:r>
      <w:r w:rsidRPr="001D4625">
        <w:rPr>
          <w:rFonts w:ascii="Palatino Linotype" w:hAnsi="Palatino Linotype" w:cs="Arial"/>
          <w:b/>
          <w:bCs/>
          <w:i/>
          <w:color w:val="000000" w:themeColor="text1"/>
          <w:kern w:val="2"/>
          <w:lang w:val="es-ES" w:eastAsia="en-US"/>
          <w14:ligatures w14:val="standardContextual"/>
        </w:rPr>
        <w:t>;</w:t>
      </w:r>
    </w:p>
    <w:p w14:paraId="0A223C12" w14:textId="46B5FD88"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19.-</w:t>
      </w:r>
      <w:r w:rsidR="001A56E8" w:rsidRPr="001D4625">
        <w:rPr>
          <w:rFonts w:ascii="Palatino Linotype" w:hAnsi="Palatino Linotype" w:cs="Arial"/>
          <w:b/>
          <w:bCs/>
          <w:i/>
          <w:color w:val="000000" w:themeColor="text1"/>
          <w:kern w:val="2"/>
          <w:lang w:val="es-ES" w:eastAsia="en-US"/>
          <w14:ligatures w14:val="standardContextual"/>
        </w:rPr>
        <w:t xml:space="preserve"> Nú</w:t>
      </w:r>
      <w:r w:rsidR="00311980" w:rsidRPr="001D4625">
        <w:rPr>
          <w:rFonts w:ascii="Palatino Linotype" w:hAnsi="Palatino Linotype" w:cs="Arial"/>
          <w:b/>
          <w:bCs/>
          <w:i/>
          <w:color w:val="000000" w:themeColor="text1"/>
          <w:kern w:val="2"/>
          <w:lang w:val="es-ES" w:eastAsia="en-US"/>
          <w14:ligatures w14:val="standardContextual"/>
        </w:rPr>
        <w:t xml:space="preserve">mero de laudos </w:t>
      </w:r>
      <w:r w:rsidRPr="001D4625">
        <w:rPr>
          <w:rFonts w:ascii="Palatino Linotype" w:hAnsi="Palatino Linotype" w:cs="Arial"/>
          <w:b/>
          <w:bCs/>
          <w:i/>
          <w:color w:val="000000" w:themeColor="text1"/>
          <w:kern w:val="2"/>
          <w:lang w:val="es-ES" w:eastAsia="en-US"/>
          <w14:ligatures w14:val="standardContextual"/>
        </w:rPr>
        <w:t xml:space="preserve">al diecisiete de enero de dos mil veinticinco; </w:t>
      </w:r>
    </w:p>
    <w:p w14:paraId="75EA73B5"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20.- Monto de la deuda pública que dejo la administración anterior</w:t>
      </w:r>
    </w:p>
    <w:p w14:paraId="777134F4"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21.- </w:t>
      </w:r>
      <w:r w:rsidR="00311980" w:rsidRPr="001D4625">
        <w:rPr>
          <w:rFonts w:ascii="Palatino Linotype" w:hAnsi="Palatino Linotype" w:cs="Arial"/>
          <w:b/>
          <w:bCs/>
          <w:i/>
          <w:color w:val="000000" w:themeColor="text1"/>
          <w:kern w:val="2"/>
          <w:lang w:val="es-ES" w:eastAsia="en-US"/>
          <w14:ligatures w14:val="standardContextual"/>
        </w:rPr>
        <w:t xml:space="preserve">Nombres y curriculums de los </w:t>
      </w:r>
      <w:r w:rsidRPr="001D4625">
        <w:rPr>
          <w:rFonts w:ascii="Palatino Linotype" w:hAnsi="Palatino Linotype" w:cs="Arial"/>
          <w:b/>
          <w:bCs/>
          <w:i/>
          <w:color w:val="000000" w:themeColor="text1"/>
          <w:kern w:val="2"/>
          <w:lang w:val="es-ES" w:eastAsia="en-US"/>
          <w14:ligatures w14:val="standardContextual"/>
        </w:rPr>
        <w:t>C</w:t>
      </w:r>
      <w:r w:rsidR="00311980" w:rsidRPr="001D4625">
        <w:rPr>
          <w:rFonts w:ascii="Palatino Linotype" w:hAnsi="Palatino Linotype" w:cs="Arial"/>
          <w:b/>
          <w:bCs/>
          <w:i/>
          <w:color w:val="000000" w:themeColor="text1"/>
          <w:kern w:val="2"/>
          <w:lang w:val="es-ES" w:eastAsia="en-US"/>
          <w14:ligatures w14:val="standardContextual"/>
        </w:rPr>
        <w:t xml:space="preserve">omandantes de </w:t>
      </w:r>
      <w:r w:rsidRPr="001D4625">
        <w:rPr>
          <w:rFonts w:ascii="Palatino Linotype" w:hAnsi="Palatino Linotype" w:cs="Arial"/>
          <w:b/>
          <w:bCs/>
          <w:i/>
          <w:color w:val="000000" w:themeColor="text1"/>
          <w:kern w:val="2"/>
          <w:lang w:val="es-ES" w:eastAsia="en-US"/>
          <w14:ligatures w14:val="standardContextual"/>
        </w:rPr>
        <w:t>S</w:t>
      </w:r>
      <w:r w:rsidR="00311980" w:rsidRPr="001D4625">
        <w:rPr>
          <w:rFonts w:ascii="Palatino Linotype" w:hAnsi="Palatino Linotype" w:cs="Arial"/>
          <w:b/>
          <w:bCs/>
          <w:i/>
          <w:color w:val="000000" w:themeColor="text1"/>
          <w:kern w:val="2"/>
          <w:lang w:val="es-ES" w:eastAsia="en-US"/>
          <w14:ligatures w14:val="standardContextual"/>
        </w:rPr>
        <w:t xml:space="preserve">eguridad </w:t>
      </w:r>
      <w:r w:rsidRPr="001D4625">
        <w:rPr>
          <w:rFonts w:ascii="Palatino Linotype" w:hAnsi="Palatino Linotype" w:cs="Arial"/>
          <w:b/>
          <w:bCs/>
          <w:i/>
          <w:color w:val="000000" w:themeColor="text1"/>
          <w:kern w:val="2"/>
          <w:lang w:val="es-ES" w:eastAsia="en-US"/>
          <w14:ligatures w14:val="standardContextual"/>
        </w:rPr>
        <w:t>Pública</w:t>
      </w:r>
      <w:r w:rsidR="00311980" w:rsidRPr="001D4625">
        <w:rPr>
          <w:rFonts w:ascii="Palatino Linotype" w:hAnsi="Palatino Linotype" w:cs="Arial"/>
          <w:b/>
          <w:bCs/>
          <w:i/>
          <w:color w:val="000000" w:themeColor="text1"/>
          <w:kern w:val="2"/>
          <w:lang w:val="es-ES" w:eastAsia="en-US"/>
          <w14:ligatures w14:val="standardContextual"/>
        </w:rPr>
        <w:t xml:space="preserve"> y </w:t>
      </w:r>
      <w:r w:rsidRPr="001D4625">
        <w:rPr>
          <w:rFonts w:ascii="Palatino Linotype" w:hAnsi="Palatino Linotype" w:cs="Arial"/>
          <w:b/>
          <w:bCs/>
          <w:i/>
          <w:color w:val="000000" w:themeColor="text1"/>
          <w:kern w:val="2"/>
          <w:lang w:val="es-ES" w:eastAsia="en-US"/>
          <w14:ligatures w14:val="standardContextual"/>
        </w:rPr>
        <w:t>V</w:t>
      </w:r>
      <w:r w:rsidR="00311980" w:rsidRPr="001D4625">
        <w:rPr>
          <w:rFonts w:ascii="Palatino Linotype" w:hAnsi="Palatino Linotype" w:cs="Arial"/>
          <w:b/>
          <w:bCs/>
          <w:i/>
          <w:color w:val="000000" w:themeColor="text1"/>
          <w:kern w:val="2"/>
          <w:lang w:val="es-ES" w:eastAsia="en-US"/>
          <w14:ligatures w14:val="standardContextual"/>
        </w:rPr>
        <w:t xml:space="preserve">ialidad. </w:t>
      </w:r>
    </w:p>
    <w:p w14:paraId="0881A7BF"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22.-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ntas patrullas tienen actualmente </w:t>
      </w:r>
      <w:r w:rsidRPr="001D4625">
        <w:rPr>
          <w:rFonts w:ascii="Palatino Linotype" w:hAnsi="Palatino Linotype" w:cs="Arial"/>
          <w:b/>
          <w:bCs/>
          <w:i/>
          <w:color w:val="000000" w:themeColor="text1"/>
          <w:kern w:val="2"/>
          <w:lang w:val="es-ES" w:eastAsia="en-US"/>
          <w14:ligatures w14:val="standardContextual"/>
        </w:rPr>
        <w:t xml:space="preserve">el Ayuntamiento de Toluca; </w:t>
      </w:r>
    </w:p>
    <w:p w14:paraId="1CA1B565"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23.-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nta gasolina se les dotara a cada patrulla y camión de basura. </w:t>
      </w:r>
    </w:p>
    <w:p w14:paraId="04F92499"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24.-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ntas patrullas</w:t>
      </w:r>
      <w:r w:rsidRPr="001D4625">
        <w:rPr>
          <w:rFonts w:ascii="Palatino Linotype" w:hAnsi="Palatino Linotype" w:cs="Arial"/>
          <w:b/>
          <w:bCs/>
          <w:i/>
          <w:color w:val="000000" w:themeColor="text1"/>
          <w:kern w:val="2"/>
          <w:lang w:val="es-ES" w:eastAsia="en-US"/>
          <w14:ligatures w14:val="standardContextual"/>
        </w:rPr>
        <w:t xml:space="preserve">, </w:t>
      </w:r>
      <w:r w:rsidR="00311980" w:rsidRPr="001D4625">
        <w:rPr>
          <w:rFonts w:ascii="Palatino Linotype" w:hAnsi="Palatino Linotype" w:cs="Arial"/>
          <w:b/>
          <w:bCs/>
          <w:i/>
          <w:color w:val="000000" w:themeColor="text1"/>
          <w:kern w:val="2"/>
          <w:lang w:val="es-ES" w:eastAsia="en-US"/>
          <w14:ligatures w14:val="standardContextual"/>
        </w:rPr>
        <w:t xml:space="preserve">camiones de basura, </w:t>
      </w:r>
      <w:r w:rsidRPr="001D4625">
        <w:rPr>
          <w:rFonts w:ascii="Palatino Linotype" w:hAnsi="Palatino Linotype" w:cs="Arial"/>
          <w:b/>
          <w:bCs/>
          <w:i/>
          <w:color w:val="000000" w:themeColor="text1"/>
          <w:kern w:val="2"/>
          <w:lang w:val="es-ES" w:eastAsia="en-US"/>
          <w14:ligatures w14:val="standardContextual"/>
        </w:rPr>
        <w:t>policías</w:t>
      </w:r>
      <w:r w:rsidR="00311980" w:rsidRPr="001D4625">
        <w:rPr>
          <w:rFonts w:ascii="Palatino Linotype" w:hAnsi="Palatino Linotype" w:cs="Arial"/>
          <w:b/>
          <w:bCs/>
          <w:i/>
          <w:color w:val="000000" w:themeColor="text1"/>
          <w:kern w:val="2"/>
          <w:lang w:val="es-ES" w:eastAsia="en-US"/>
          <w14:ligatures w14:val="standardContextual"/>
        </w:rPr>
        <w:t xml:space="preserve"> dejo Juan Maccise </w:t>
      </w:r>
      <w:r w:rsidRPr="001D4625">
        <w:rPr>
          <w:rFonts w:ascii="Palatino Linotype" w:hAnsi="Palatino Linotype" w:cs="Arial"/>
          <w:b/>
          <w:bCs/>
          <w:i/>
          <w:color w:val="000000" w:themeColor="text1"/>
          <w:kern w:val="2"/>
          <w:lang w:val="es-ES" w:eastAsia="en-US"/>
          <w14:ligatures w14:val="standardContextual"/>
        </w:rPr>
        <w:t xml:space="preserve"> y </w:t>
      </w:r>
      <w:r w:rsidR="00311980" w:rsidRPr="001D4625">
        <w:rPr>
          <w:rFonts w:ascii="Palatino Linotype" w:hAnsi="Palatino Linotype" w:cs="Arial"/>
          <w:b/>
          <w:bCs/>
          <w:i/>
          <w:color w:val="000000" w:themeColor="text1"/>
          <w:kern w:val="2"/>
          <w:lang w:val="es-ES" w:eastAsia="en-US"/>
          <w14:ligatures w14:val="standardContextual"/>
        </w:rPr>
        <w:t xml:space="preserve">cuando dejo de ser </w:t>
      </w:r>
      <w:r w:rsidRPr="001D4625">
        <w:rPr>
          <w:rFonts w:ascii="Palatino Linotype" w:hAnsi="Palatino Linotype" w:cs="Arial"/>
          <w:b/>
          <w:bCs/>
          <w:i/>
          <w:color w:val="000000" w:themeColor="text1"/>
          <w:kern w:val="2"/>
          <w:lang w:val="es-ES" w:eastAsia="en-US"/>
          <w14:ligatures w14:val="standardContextual"/>
        </w:rPr>
        <w:t>P</w:t>
      </w:r>
      <w:r w:rsidR="00311980" w:rsidRPr="001D4625">
        <w:rPr>
          <w:rFonts w:ascii="Palatino Linotype" w:hAnsi="Palatino Linotype" w:cs="Arial"/>
          <w:b/>
          <w:bCs/>
          <w:i/>
          <w:color w:val="000000" w:themeColor="text1"/>
          <w:kern w:val="2"/>
          <w:lang w:val="es-ES" w:eastAsia="en-US"/>
          <w14:ligatures w14:val="standardContextual"/>
        </w:rPr>
        <w:t xml:space="preserve">residente </w:t>
      </w:r>
      <w:r w:rsidRPr="001D4625">
        <w:rPr>
          <w:rFonts w:ascii="Palatino Linotype" w:hAnsi="Palatino Linotype" w:cs="Arial"/>
          <w:b/>
          <w:bCs/>
          <w:i/>
          <w:color w:val="000000" w:themeColor="text1"/>
          <w:kern w:val="2"/>
          <w:lang w:val="es-ES" w:eastAsia="en-US"/>
          <w14:ligatures w14:val="standardContextual"/>
        </w:rPr>
        <w:t>M</w:t>
      </w:r>
      <w:r w:rsidR="00311980" w:rsidRPr="001D4625">
        <w:rPr>
          <w:rFonts w:ascii="Palatino Linotype" w:hAnsi="Palatino Linotype" w:cs="Arial"/>
          <w:b/>
          <w:bCs/>
          <w:i/>
          <w:color w:val="000000" w:themeColor="text1"/>
          <w:kern w:val="2"/>
          <w:lang w:val="es-ES" w:eastAsia="en-US"/>
          <w14:ligatures w14:val="standardContextual"/>
        </w:rPr>
        <w:t xml:space="preserve">unicipal </w:t>
      </w:r>
    </w:p>
    <w:p w14:paraId="6F9B8460" w14:textId="729C184A"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25.- Cuántas patrullas, </w:t>
      </w:r>
      <w:r w:rsidR="00311980" w:rsidRPr="001D4625">
        <w:rPr>
          <w:rFonts w:ascii="Palatino Linotype" w:hAnsi="Palatino Linotype" w:cs="Arial"/>
          <w:b/>
          <w:bCs/>
          <w:i/>
          <w:color w:val="000000" w:themeColor="text1"/>
          <w:kern w:val="2"/>
          <w:lang w:val="es-ES" w:eastAsia="en-US"/>
          <w14:ligatures w14:val="standardContextual"/>
        </w:rPr>
        <w:t xml:space="preserve">camiones de basura, </w:t>
      </w:r>
      <w:r w:rsidRPr="001D4625">
        <w:rPr>
          <w:rFonts w:ascii="Palatino Linotype" w:hAnsi="Palatino Linotype" w:cs="Arial"/>
          <w:b/>
          <w:bCs/>
          <w:i/>
          <w:color w:val="000000" w:themeColor="text1"/>
          <w:kern w:val="2"/>
          <w:lang w:val="es-ES" w:eastAsia="en-US"/>
          <w14:ligatures w14:val="standardContextual"/>
        </w:rPr>
        <w:t>policías</w:t>
      </w:r>
      <w:r w:rsidR="00311980" w:rsidRPr="001D4625">
        <w:rPr>
          <w:rFonts w:ascii="Palatino Linotype" w:hAnsi="Palatino Linotype" w:cs="Arial"/>
          <w:b/>
          <w:bCs/>
          <w:i/>
          <w:color w:val="000000" w:themeColor="text1"/>
          <w:kern w:val="2"/>
          <w:lang w:val="es-ES" w:eastAsia="en-US"/>
          <w14:ligatures w14:val="standardContextual"/>
        </w:rPr>
        <w:t xml:space="preserve"> dejo Juan Rodolfo, </w:t>
      </w:r>
      <w:r w:rsidRPr="001D4625">
        <w:rPr>
          <w:rFonts w:ascii="Palatino Linotype" w:hAnsi="Palatino Linotype" w:cs="Arial"/>
          <w:b/>
          <w:bCs/>
          <w:i/>
          <w:color w:val="000000" w:themeColor="text1"/>
          <w:kern w:val="2"/>
          <w:lang w:val="es-ES" w:eastAsia="en-US"/>
          <w14:ligatures w14:val="standardContextual"/>
        </w:rPr>
        <w:t>María</w:t>
      </w:r>
      <w:r w:rsidR="00311980" w:rsidRPr="001D4625">
        <w:rPr>
          <w:rFonts w:ascii="Palatino Linotype" w:hAnsi="Palatino Linotype" w:cs="Arial"/>
          <w:b/>
          <w:bCs/>
          <w:i/>
          <w:color w:val="000000" w:themeColor="text1"/>
          <w:kern w:val="2"/>
          <w:lang w:val="es-ES" w:eastAsia="en-US"/>
          <w14:ligatures w14:val="standardContextual"/>
        </w:rPr>
        <w:t xml:space="preserve"> Elena Barrera Tapia</w:t>
      </w:r>
      <w:r w:rsidRPr="001D4625">
        <w:rPr>
          <w:rFonts w:ascii="Palatino Linotype" w:hAnsi="Palatino Linotype" w:cs="Arial"/>
          <w:b/>
          <w:bCs/>
          <w:i/>
          <w:color w:val="000000" w:themeColor="text1"/>
          <w:kern w:val="2"/>
          <w:lang w:val="es-ES" w:eastAsia="en-US"/>
          <w14:ligatures w14:val="standardContextual"/>
        </w:rPr>
        <w:t xml:space="preserve"> y </w:t>
      </w:r>
      <w:r w:rsidR="00311980" w:rsidRPr="001D4625">
        <w:rPr>
          <w:rFonts w:ascii="Palatino Linotype" w:hAnsi="Palatino Linotype" w:cs="Arial"/>
          <w:b/>
          <w:bCs/>
          <w:i/>
          <w:color w:val="000000" w:themeColor="text1"/>
          <w:kern w:val="2"/>
          <w:lang w:val="es-ES" w:eastAsia="en-US"/>
          <w14:ligatures w14:val="standardContextual"/>
        </w:rPr>
        <w:t>cuando dej</w:t>
      </w:r>
      <w:r w:rsidRPr="001D4625">
        <w:rPr>
          <w:rFonts w:ascii="Palatino Linotype" w:hAnsi="Palatino Linotype" w:cs="Arial"/>
          <w:b/>
          <w:bCs/>
          <w:i/>
          <w:color w:val="000000" w:themeColor="text1"/>
          <w:kern w:val="2"/>
          <w:lang w:val="es-ES" w:eastAsia="en-US"/>
          <w14:ligatures w14:val="standardContextual"/>
        </w:rPr>
        <w:t>aron</w:t>
      </w:r>
      <w:r w:rsidR="00311980" w:rsidRPr="001D4625">
        <w:rPr>
          <w:rFonts w:ascii="Palatino Linotype" w:hAnsi="Palatino Linotype" w:cs="Arial"/>
          <w:b/>
          <w:bCs/>
          <w:i/>
          <w:color w:val="000000" w:themeColor="text1"/>
          <w:kern w:val="2"/>
          <w:lang w:val="es-ES" w:eastAsia="en-US"/>
          <w14:ligatures w14:val="standardContextual"/>
        </w:rPr>
        <w:t xml:space="preserve"> de ser </w:t>
      </w:r>
      <w:r w:rsidRPr="001D4625">
        <w:rPr>
          <w:rFonts w:ascii="Palatino Linotype" w:hAnsi="Palatino Linotype" w:cs="Arial"/>
          <w:b/>
          <w:bCs/>
          <w:i/>
          <w:color w:val="000000" w:themeColor="text1"/>
          <w:kern w:val="2"/>
          <w:lang w:val="es-ES" w:eastAsia="en-US"/>
          <w14:ligatures w14:val="standardContextual"/>
        </w:rPr>
        <w:t>P</w:t>
      </w:r>
      <w:r w:rsidR="00311980" w:rsidRPr="001D4625">
        <w:rPr>
          <w:rFonts w:ascii="Palatino Linotype" w:hAnsi="Palatino Linotype" w:cs="Arial"/>
          <w:b/>
          <w:bCs/>
          <w:i/>
          <w:color w:val="000000" w:themeColor="text1"/>
          <w:kern w:val="2"/>
          <w:lang w:val="es-ES" w:eastAsia="en-US"/>
          <w14:ligatures w14:val="standardContextual"/>
        </w:rPr>
        <w:t>residenta</w:t>
      </w:r>
      <w:r w:rsidRPr="001D4625">
        <w:rPr>
          <w:rFonts w:ascii="Palatino Linotype" w:hAnsi="Palatino Linotype" w:cs="Arial"/>
          <w:b/>
          <w:bCs/>
          <w:i/>
          <w:color w:val="000000" w:themeColor="text1"/>
          <w:kern w:val="2"/>
          <w:lang w:val="es-ES" w:eastAsia="en-US"/>
          <w14:ligatures w14:val="standardContextual"/>
        </w:rPr>
        <w:t xml:space="preserve"> (e)</w:t>
      </w:r>
      <w:r w:rsidR="00311980" w:rsidRPr="001D4625">
        <w:rPr>
          <w:rFonts w:ascii="Palatino Linotype" w:hAnsi="Palatino Linotype" w:cs="Arial"/>
          <w:b/>
          <w:bCs/>
          <w:i/>
          <w:color w:val="000000" w:themeColor="text1"/>
          <w:kern w:val="2"/>
          <w:lang w:val="es-ES" w:eastAsia="en-US"/>
          <w14:ligatures w14:val="standardContextual"/>
        </w:rPr>
        <w:t xml:space="preserve"> </w:t>
      </w:r>
      <w:r w:rsidRPr="001D4625">
        <w:rPr>
          <w:rFonts w:ascii="Palatino Linotype" w:hAnsi="Palatino Linotype" w:cs="Arial"/>
          <w:b/>
          <w:bCs/>
          <w:i/>
          <w:color w:val="000000" w:themeColor="text1"/>
          <w:kern w:val="2"/>
          <w:lang w:val="es-ES" w:eastAsia="en-US"/>
          <w14:ligatures w14:val="standardContextual"/>
        </w:rPr>
        <w:t>M</w:t>
      </w:r>
      <w:r w:rsidR="00311980" w:rsidRPr="001D4625">
        <w:rPr>
          <w:rFonts w:ascii="Palatino Linotype" w:hAnsi="Palatino Linotype" w:cs="Arial"/>
          <w:b/>
          <w:bCs/>
          <w:i/>
          <w:color w:val="000000" w:themeColor="text1"/>
          <w:kern w:val="2"/>
          <w:lang w:val="es-ES" w:eastAsia="en-US"/>
          <w14:ligatures w14:val="standardContextual"/>
        </w:rPr>
        <w:t>unicipal</w:t>
      </w:r>
      <w:r w:rsidRPr="001D4625">
        <w:rPr>
          <w:rFonts w:ascii="Palatino Linotype" w:hAnsi="Palatino Linotype" w:cs="Arial"/>
          <w:b/>
          <w:bCs/>
          <w:i/>
          <w:color w:val="000000" w:themeColor="text1"/>
          <w:kern w:val="2"/>
          <w:lang w:val="es-ES" w:eastAsia="en-US"/>
          <w14:ligatures w14:val="standardContextual"/>
        </w:rPr>
        <w:t>;</w:t>
      </w:r>
    </w:p>
    <w:p w14:paraId="169073D6" w14:textId="334CC235" w:rsidR="00D75930" w:rsidRPr="001D4625" w:rsidRDefault="0031198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 </w:t>
      </w:r>
      <w:r w:rsidR="00D75930" w:rsidRPr="001D4625">
        <w:rPr>
          <w:rFonts w:ascii="Palatino Linotype" w:hAnsi="Palatino Linotype" w:cs="Arial"/>
          <w:b/>
          <w:bCs/>
          <w:i/>
          <w:color w:val="000000" w:themeColor="text1"/>
          <w:kern w:val="2"/>
          <w:lang w:val="es-ES" w:eastAsia="en-US"/>
          <w14:ligatures w14:val="standardContextual"/>
        </w:rPr>
        <w:t xml:space="preserve">26.- </w:t>
      </w:r>
      <w:bookmarkStart w:id="147" w:name="_Hlk199694093"/>
      <w:r w:rsidR="00D75930" w:rsidRPr="001D4625">
        <w:rPr>
          <w:rFonts w:ascii="Palatino Linotype" w:hAnsi="Palatino Linotype" w:cs="Arial"/>
          <w:b/>
          <w:bCs/>
          <w:i/>
          <w:color w:val="000000" w:themeColor="text1"/>
          <w:kern w:val="2"/>
          <w:lang w:val="es-ES" w:eastAsia="en-US"/>
          <w14:ligatures w14:val="standardContextual"/>
        </w:rPr>
        <w:t xml:space="preserve">Cuántas </w:t>
      </w:r>
      <w:bookmarkEnd w:id="147"/>
      <w:r w:rsidR="00D75930" w:rsidRPr="001D4625">
        <w:rPr>
          <w:rFonts w:ascii="Palatino Linotype" w:hAnsi="Palatino Linotype" w:cs="Arial"/>
          <w:b/>
          <w:bCs/>
          <w:i/>
          <w:color w:val="000000" w:themeColor="text1"/>
          <w:kern w:val="2"/>
          <w:lang w:val="es-ES" w:eastAsia="en-US"/>
          <w14:ligatures w14:val="standardContextual"/>
        </w:rPr>
        <w:t xml:space="preserve">patrullas, </w:t>
      </w:r>
      <w:r w:rsidRPr="001D4625">
        <w:rPr>
          <w:rFonts w:ascii="Palatino Linotype" w:hAnsi="Palatino Linotype" w:cs="Arial"/>
          <w:b/>
          <w:bCs/>
          <w:i/>
          <w:color w:val="000000" w:themeColor="text1"/>
          <w:kern w:val="2"/>
          <w:lang w:val="es-ES" w:eastAsia="en-US"/>
          <w14:ligatures w14:val="standardContextual"/>
        </w:rPr>
        <w:t xml:space="preserve">camiones de basura, </w:t>
      </w:r>
      <w:r w:rsidR="00D75930" w:rsidRPr="001D4625">
        <w:rPr>
          <w:rFonts w:ascii="Palatino Linotype" w:hAnsi="Palatino Linotype" w:cs="Arial"/>
          <w:b/>
          <w:bCs/>
          <w:i/>
          <w:color w:val="000000" w:themeColor="text1"/>
          <w:kern w:val="2"/>
          <w:lang w:val="es-ES" w:eastAsia="en-US"/>
          <w14:ligatures w14:val="standardContextual"/>
        </w:rPr>
        <w:t>policías</w:t>
      </w:r>
      <w:r w:rsidRPr="001D4625">
        <w:rPr>
          <w:rFonts w:ascii="Palatino Linotype" w:hAnsi="Palatino Linotype" w:cs="Arial"/>
          <w:b/>
          <w:bCs/>
          <w:i/>
          <w:color w:val="000000" w:themeColor="text1"/>
          <w:kern w:val="2"/>
          <w:lang w:val="es-ES" w:eastAsia="en-US"/>
          <w14:ligatures w14:val="standardContextual"/>
        </w:rPr>
        <w:t xml:space="preserve"> dejo Martha Hilda </w:t>
      </w:r>
      <w:r w:rsidR="00D75930" w:rsidRPr="001D4625">
        <w:rPr>
          <w:rFonts w:ascii="Palatino Linotype" w:hAnsi="Palatino Linotype" w:cs="Arial"/>
          <w:b/>
          <w:bCs/>
          <w:i/>
          <w:color w:val="000000" w:themeColor="text1"/>
          <w:kern w:val="2"/>
          <w:lang w:val="es-ES" w:eastAsia="en-US"/>
          <w14:ligatures w14:val="standardContextual"/>
        </w:rPr>
        <w:t xml:space="preserve">González y </w:t>
      </w:r>
      <w:r w:rsidRPr="001D4625">
        <w:rPr>
          <w:rFonts w:ascii="Palatino Linotype" w:hAnsi="Palatino Linotype" w:cs="Arial"/>
          <w:b/>
          <w:bCs/>
          <w:i/>
          <w:color w:val="000000" w:themeColor="text1"/>
          <w:kern w:val="2"/>
          <w:lang w:val="es-ES" w:eastAsia="en-US"/>
          <w14:ligatures w14:val="standardContextual"/>
        </w:rPr>
        <w:t xml:space="preserve">cuando dejo de ser Presidenta </w:t>
      </w:r>
      <w:r w:rsidR="00D75930" w:rsidRPr="001D4625">
        <w:rPr>
          <w:rFonts w:ascii="Palatino Linotype" w:hAnsi="Palatino Linotype" w:cs="Arial"/>
          <w:b/>
          <w:bCs/>
          <w:i/>
          <w:color w:val="000000" w:themeColor="text1"/>
          <w:kern w:val="2"/>
          <w:lang w:val="es-ES" w:eastAsia="en-US"/>
          <w14:ligatures w14:val="standardContextual"/>
        </w:rPr>
        <w:t>M</w:t>
      </w:r>
      <w:r w:rsidRPr="001D4625">
        <w:rPr>
          <w:rFonts w:ascii="Palatino Linotype" w:hAnsi="Palatino Linotype" w:cs="Arial"/>
          <w:b/>
          <w:bCs/>
          <w:i/>
          <w:color w:val="000000" w:themeColor="text1"/>
          <w:kern w:val="2"/>
          <w:lang w:val="es-ES" w:eastAsia="en-US"/>
          <w14:ligatures w14:val="standardContextual"/>
        </w:rPr>
        <w:t xml:space="preserve">unicipal </w:t>
      </w:r>
    </w:p>
    <w:p w14:paraId="57972A75"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lastRenderedPageBreak/>
        <w:t xml:space="preserve">27.- Cuántas </w:t>
      </w:r>
      <w:r w:rsidR="00311980" w:rsidRPr="001D4625">
        <w:rPr>
          <w:rFonts w:ascii="Palatino Linotype" w:hAnsi="Palatino Linotype" w:cs="Arial"/>
          <w:b/>
          <w:bCs/>
          <w:i/>
          <w:color w:val="000000" w:themeColor="text1"/>
          <w:kern w:val="2"/>
          <w:lang w:val="es-ES" w:eastAsia="en-US"/>
          <w14:ligatures w14:val="standardContextual"/>
        </w:rPr>
        <w:t>patrulla</w:t>
      </w:r>
      <w:r w:rsidRPr="001D4625">
        <w:rPr>
          <w:rFonts w:ascii="Palatino Linotype" w:hAnsi="Palatino Linotype" w:cs="Arial"/>
          <w:b/>
          <w:bCs/>
          <w:i/>
          <w:color w:val="000000" w:themeColor="text1"/>
          <w:kern w:val="2"/>
          <w:lang w:val="es-ES" w:eastAsia="en-US"/>
          <w14:ligatures w14:val="standardContextual"/>
        </w:rPr>
        <w:t xml:space="preserve">s, </w:t>
      </w:r>
      <w:r w:rsidR="00311980" w:rsidRPr="001D4625">
        <w:rPr>
          <w:rFonts w:ascii="Palatino Linotype" w:hAnsi="Palatino Linotype" w:cs="Arial"/>
          <w:b/>
          <w:bCs/>
          <w:i/>
          <w:color w:val="000000" w:themeColor="text1"/>
          <w:kern w:val="2"/>
          <w:lang w:val="es-ES" w:eastAsia="en-US"/>
          <w14:ligatures w14:val="standardContextual"/>
        </w:rPr>
        <w:t xml:space="preserve">camiones de basura, </w:t>
      </w:r>
      <w:r w:rsidRPr="001D4625">
        <w:rPr>
          <w:rFonts w:ascii="Palatino Linotype" w:hAnsi="Palatino Linotype" w:cs="Arial"/>
          <w:b/>
          <w:bCs/>
          <w:i/>
          <w:color w:val="000000" w:themeColor="text1"/>
          <w:kern w:val="2"/>
          <w:lang w:val="es-ES" w:eastAsia="en-US"/>
          <w14:ligatures w14:val="standardContextual"/>
        </w:rPr>
        <w:t>policías</w:t>
      </w:r>
      <w:r w:rsidR="00311980" w:rsidRPr="001D4625">
        <w:rPr>
          <w:rFonts w:ascii="Palatino Linotype" w:hAnsi="Palatino Linotype" w:cs="Arial"/>
          <w:b/>
          <w:bCs/>
          <w:i/>
          <w:color w:val="000000" w:themeColor="text1"/>
          <w:kern w:val="2"/>
          <w:lang w:val="es-ES" w:eastAsia="en-US"/>
          <w14:ligatures w14:val="standardContextual"/>
        </w:rPr>
        <w:t xml:space="preserve"> dejo Fernando Zamora</w:t>
      </w:r>
      <w:r w:rsidRPr="001D4625">
        <w:rPr>
          <w:rFonts w:ascii="Palatino Linotype" w:hAnsi="Palatino Linotype" w:cs="Arial"/>
          <w:b/>
          <w:bCs/>
          <w:i/>
          <w:color w:val="000000" w:themeColor="text1"/>
          <w:kern w:val="2"/>
          <w:lang w:val="es-ES" w:eastAsia="en-US"/>
          <w14:ligatures w14:val="standardContextual"/>
        </w:rPr>
        <w:t xml:space="preserve"> y</w:t>
      </w:r>
      <w:r w:rsidR="00311980" w:rsidRPr="001D4625">
        <w:rPr>
          <w:rFonts w:ascii="Palatino Linotype" w:hAnsi="Palatino Linotype" w:cs="Arial"/>
          <w:b/>
          <w:bCs/>
          <w:i/>
          <w:color w:val="000000" w:themeColor="text1"/>
          <w:kern w:val="2"/>
          <w:lang w:val="es-ES" w:eastAsia="en-US"/>
          <w14:ligatures w14:val="standardContextual"/>
        </w:rPr>
        <w:t xml:space="preserve"> cuando dejo de ser Presidente Municipal</w:t>
      </w:r>
    </w:p>
    <w:p w14:paraId="3312B8B9"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28.-</w:t>
      </w:r>
      <w:r w:rsidR="00311980" w:rsidRPr="001D4625">
        <w:rPr>
          <w:rFonts w:ascii="Palatino Linotype" w:hAnsi="Palatino Linotype" w:cs="Arial"/>
          <w:b/>
          <w:bCs/>
          <w:i/>
          <w:color w:val="000000" w:themeColor="text1"/>
          <w:kern w:val="2"/>
          <w:lang w:val="es-ES" w:eastAsia="en-US"/>
          <w14:ligatures w14:val="standardContextual"/>
        </w:rPr>
        <w:t xml:space="preserve"> </w:t>
      </w:r>
      <w:r w:rsidRPr="001D4625">
        <w:rPr>
          <w:rFonts w:ascii="Palatino Linotype" w:hAnsi="Palatino Linotype" w:cs="Arial"/>
          <w:b/>
          <w:bCs/>
          <w:i/>
          <w:color w:val="000000" w:themeColor="text1"/>
          <w:kern w:val="2"/>
          <w:lang w:val="es-ES" w:eastAsia="en-US"/>
          <w14:ligatures w14:val="standardContextual"/>
        </w:rPr>
        <w:t>Cuántas</w:t>
      </w:r>
      <w:r w:rsidR="00311980" w:rsidRPr="001D4625">
        <w:rPr>
          <w:rFonts w:ascii="Palatino Linotype" w:hAnsi="Palatino Linotype" w:cs="Arial"/>
          <w:b/>
          <w:bCs/>
          <w:i/>
          <w:color w:val="000000" w:themeColor="text1"/>
          <w:kern w:val="2"/>
          <w:lang w:val="es-ES" w:eastAsia="en-US"/>
          <w14:ligatures w14:val="standardContextual"/>
        </w:rPr>
        <w:t xml:space="preserve"> patrullas</w:t>
      </w:r>
      <w:r w:rsidRPr="001D4625">
        <w:rPr>
          <w:rFonts w:ascii="Palatino Linotype" w:hAnsi="Palatino Linotype" w:cs="Arial"/>
          <w:b/>
          <w:bCs/>
          <w:i/>
          <w:color w:val="000000" w:themeColor="text1"/>
          <w:kern w:val="2"/>
          <w:lang w:val="es-ES" w:eastAsia="en-US"/>
          <w14:ligatures w14:val="standardContextual"/>
        </w:rPr>
        <w:t xml:space="preserve">, </w:t>
      </w:r>
      <w:r w:rsidR="00311980" w:rsidRPr="001D4625">
        <w:rPr>
          <w:rFonts w:ascii="Palatino Linotype" w:hAnsi="Palatino Linotype" w:cs="Arial"/>
          <w:b/>
          <w:bCs/>
          <w:i/>
          <w:color w:val="000000" w:themeColor="text1"/>
          <w:kern w:val="2"/>
          <w:lang w:val="es-ES" w:eastAsia="en-US"/>
          <w14:ligatures w14:val="standardContextual"/>
        </w:rPr>
        <w:t xml:space="preserve">camiones de basura, </w:t>
      </w:r>
      <w:r w:rsidRPr="001D4625">
        <w:rPr>
          <w:rFonts w:ascii="Palatino Linotype" w:hAnsi="Palatino Linotype" w:cs="Arial"/>
          <w:b/>
          <w:bCs/>
          <w:i/>
          <w:color w:val="000000" w:themeColor="text1"/>
          <w:kern w:val="2"/>
          <w:lang w:val="es-ES" w:eastAsia="en-US"/>
          <w14:ligatures w14:val="standardContextual"/>
        </w:rPr>
        <w:t>policías</w:t>
      </w:r>
      <w:r w:rsidR="00311980" w:rsidRPr="001D4625">
        <w:rPr>
          <w:rFonts w:ascii="Palatino Linotype" w:hAnsi="Palatino Linotype" w:cs="Arial"/>
          <w:b/>
          <w:bCs/>
          <w:i/>
          <w:color w:val="000000" w:themeColor="text1"/>
          <w:kern w:val="2"/>
          <w:lang w:val="es-ES" w:eastAsia="en-US"/>
          <w14:ligatures w14:val="standardContextual"/>
        </w:rPr>
        <w:t xml:space="preserve"> dejo Juan Rodolfo</w:t>
      </w:r>
      <w:r w:rsidRPr="001D4625">
        <w:rPr>
          <w:rFonts w:ascii="Palatino Linotype" w:hAnsi="Palatino Linotype" w:cs="Arial"/>
          <w:b/>
          <w:bCs/>
          <w:i/>
          <w:color w:val="000000" w:themeColor="text1"/>
          <w:kern w:val="2"/>
          <w:lang w:val="es-ES" w:eastAsia="en-US"/>
          <w14:ligatures w14:val="standardContextual"/>
        </w:rPr>
        <w:t xml:space="preserve"> y</w:t>
      </w:r>
      <w:r w:rsidR="00311980" w:rsidRPr="001D4625">
        <w:rPr>
          <w:rFonts w:ascii="Palatino Linotype" w:hAnsi="Palatino Linotype" w:cs="Arial"/>
          <w:b/>
          <w:bCs/>
          <w:i/>
          <w:color w:val="000000" w:themeColor="text1"/>
          <w:kern w:val="2"/>
          <w:lang w:val="es-ES" w:eastAsia="en-US"/>
          <w14:ligatures w14:val="standardContextual"/>
        </w:rPr>
        <w:t xml:space="preserve"> cuando dejo de ser </w:t>
      </w:r>
      <w:r w:rsidRPr="001D4625">
        <w:rPr>
          <w:rFonts w:ascii="Palatino Linotype" w:hAnsi="Palatino Linotype" w:cs="Arial"/>
          <w:b/>
          <w:bCs/>
          <w:i/>
          <w:color w:val="000000" w:themeColor="text1"/>
          <w:kern w:val="2"/>
          <w:lang w:val="es-ES" w:eastAsia="en-US"/>
          <w14:ligatures w14:val="standardContextual"/>
        </w:rPr>
        <w:t>P</w:t>
      </w:r>
      <w:r w:rsidR="00311980" w:rsidRPr="001D4625">
        <w:rPr>
          <w:rFonts w:ascii="Palatino Linotype" w:hAnsi="Palatino Linotype" w:cs="Arial"/>
          <w:b/>
          <w:bCs/>
          <w:i/>
          <w:color w:val="000000" w:themeColor="text1"/>
          <w:kern w:val="2"/>
          <w:lang w:val="es-ES" w:eastAsia="en-US"/>
          <w14:ligatures w14:val="standardContextual"/>
        </w:rPr>
        <w:t xml:space="preserve">residente </w:t>
      </w:r>
      <w:r w:rsidRPr="001D4625">
        <w:rPr>
          <w:rFonts w:ascii="Palatino Linotype" w:hAnsi="Palatino Linotype" w:cs="Arial"/>
          <w:b/>
          <w:bCs/>
          <w:i/>
          <w:color w:val="000000" w:themeColor="text1"/>
          <w:kern w:val="2"/>
          <w:lang w:val="es-ES" w:eastAsia="en-US"/>
          <w14:ligatures w14:val="standardContextual"/>
        </w:rPr>
        <w:t>M</w:t>
      </w:r>
      <w:r w:rsidR="00311980" w:rsidRPr="001D4625">
        <w:rPr>
          <w:rFonts w:ascii="Palatino Linotype" w:hAnsi="Palatino Linotype" w:cs="Arial"/>
          <w:b/>
          <w:bCs/>
          <w:i/>
          <w:color w:val="000000" w:themeColor="text1"/>
          <w:kern w:val="2"/>
          <w:lang w:val="es-ES" w:eastAsia="en-US"/>
          <w14:ligatures w14:val="standardContextual"/>
        </w:rPr>
        <w:t xml:space="preserve">unicipal. </w:t>
      </w:r>
    </w:p>
    <w:p w14:paraId="13860B43" w14:textId="77777777" w:rsidR="00D75930"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29-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ndo le van a pagar a los trabajadores sus quincenas y prestaciones pendientes. </w:t>
      </w:r>
    </w:p>
    <w:p w14:paraId="22646F6A" w14:textId="77777777" w:rsidR="00DE5199" w:rsidRPr="001D4625" w:rsidRDefault="00D7593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30.-</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ntas quejas existen en la </w:t>
      </w:r>
      <w:r w:rsidR="00DE5199" w:rsidRPr="001D4625">
        <w:rPr>
          <w:rFonts w:ascii="Palatino Linotype" w:hAnsi="Palatino Linotype" w:cs="Arial"/>
          <w:b/>
          <w:bCs/>
          <w:i/>
          <w:color w:val="000000" w:themeColor="text1"/>
          <w:kern w:val="2"/>
          <w:lang w:val="es-ES" w:eastAsia="en-US"/>
          <w14:ligatures w14:val="standardContextual"/>
        </w:rPr>
        <w:t>Defensoría Municipal</w:t>
      </w:r>
      <w:r w:rsidR="00311980" w:rsidRPr="001D4625">
        <w:rPr>
          <w:rFonts w:ascii="Palatino Linotype" w:hAnsi="Palatino Linotype" w:cs="Arial"/>
          <w:b/>
          <w:bCs/>
          <w:i/>
          <w:color w:val="000000" w:themeColor="text1"/>
          <w:kern w:val="2"/>
          <w:lang w:val="es-ES" w:eastAsia="en-US"/>
          <w14:ligatures w14:val="standardContextual"/>
        </w:rPr>
        <w:t xml:space="preserve"> de </w:t>
      </w:r>
      <w:r w:rsidR="00DE5199" w:rsidRPr="001D4625">
        <w:rPr>
          <w:rFonts w:ascii="Palatino Linotype" w:hAnsi="Palatino Linotype" w:cs="Arial"/>
          <w:b/>
          <w:bCs/>
          <w:i/>
          <w:color w:val="000000" w:themeColor="text1"/>
          <w:kern w:val="2"/>
          <w:lang w:val="es-ES" w:eastAsia="en-US"/>
          <w14:ligatures w14:val="standardContextual"/>
        </w:rPr>
        <w:t>D</w:t>
      </w:r>
      <w:r w:rsidR="00311980" w:rsidRPr="001D4625">
        <w:rPr>
          <w:rFonts w:ascii="Palatino Linotype" w:hAnsi="Palatino Linotype" w:cs="Arial"/>
          <w:b/>
          <w:bCs/>
          <w:i/>
          <w:color w:val="000000" w:themeColor="text1"/>
          <w:kern w:val="2"/>
          <w:lang w:val="es-ES" w:eastAsia="en-US"/>
          <w14:ligatures w14:val="standardContextual"/>
        </w:rPr>
        <w:t xml:space="preserve">erechos </w:t>
      </w:r>
      <w:r w:rsidR="00DE5199" w:rsidRPr="001D4625">
        <w:rPr>
          <w:rFonts w:ascii="Palatino Linotype" w:hAnsi="Palatino Linotype" w:cs="Arial"/>
          <w:b/>
          <w:bCs/>
          <w:i/>
          <w:color w:val="000000" w:themeColor="text1"/>
          <w:kern w:val="2"/>
          <w:lang w:val="es-ES" w:eastAsia="en-US"/>
          <w14:ligatures w14:val="standardContextual"/>
        </w:rPr>
        <w:t>H</w:t>
      </w:r>
      <w:r w:rsidR="00311980" w:rsidRPr="001D4625">
        <w:rPr>
          <w:rFonts w:ascii="Palatino Linotype" w:hAnsi="Palatino Linotype" w:cs="Arial"/>
          <w:b/>
          <w:bCs/>
          <w:i/>
          <w:color w:val="000000" w:themeColor="text1"/>
          <w:kern w:val="2"/>
          <w:lang w:val="es-ES" w:eastAsia="en-US"/>
          <w14:ligatures w14:val="standardContextual"/>
        </w:rPr>
        <w:t xml:space="preserve">umanos desde el año 2019 a la fecha, en </w:t>
      </w:r>
      <w:r w:rsidR="00DE5199" w:rsidRPr="001D4625">
        <w:rPr>
          <w:rFonts w:ascii="Palatino Linotype" w:hAnsi="Palatino Linotype" w:cs="Arial"/>
          <w:b/>
          <w:bCs/>
          <w:i/>
          <w:color w:val="000000" w:themeColor="text1"/>
          <w:kern w:val="2"/>
          <w:lang w:val="es-ES" w:eastAsia="en-US"/>
          <w14:ligatures w14:val="standardContextual"/>
        </w:rPr>
        <w:t>qué</w:t>
      </w:r>
      <w:r w:rsidR="00311980" w:rsidRPr="001D4625">
        <w:rPr>
          <w:rFonts w:ascii="Palatino Linotype" w:hAnsi="Palatino Linotype" w:cs="Arial"/>
          <w:b/>
          <w:bCs/>
          <w:i/>
          <w:color w:val="000000" w:themeColor="text1"/>
          <w:kern w:val="2"/>
          <w:lang w:val="es-ES" w:eastAsia="en-US"/>
          <w14:ligatures w14:val="standardContextual"/>
        </w:rPr>
        <w:t xml:space="preserve"> consisten y el estatus. </w:t>
      </w:r>
    </w:p>
    <w:p w14:paraId="318AD79D" w14:textId="241CB1B8" w:rsidR="00DE5199" w:rsidRPr="001D4625" w:rsidRDefault="00DE5199" w:rsidP="0061180B">
      <w:pPr>
        <w:spacing w:line="360" w:lineRule="auto"/>
        <w:contextualSpacing/>
        <w:jc w:val="both"/>
        <w:rPr>
          <w:rStyle w:val="nfasis"/>
          <w:rFonts w:ascii="Palatino Linotype" w:hAnsi="Palatino Linotype"/>
          <w:color w:val="000000" w:themeColor="text1"/>
        </w:rPr>
      </w:pPr>
      <w:r w:rsidRPr="001D4625">
        <w:rPr>
          <w:rFonts w:ascii="Palatino Linotype" w:hAnsi="Palatino Linotype" w:cs="Arial"/>
          <w:b/>
          <w:bCs/>
          <w:i/>
          <w:color w:val="000000" w:themeColor="text1"/>
          <w:kern w:val="2"/>
          <w:lang w:val="es-ES" w:eastAsia="en-US"/>
          <w14:ligatures w14:val="standardContextual"/>
        </w:rPr>
        <w:t xml:space="preserve">31.-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nt</w:t>
      </w:r>
      <w:r w:rsidR="00824E8E" w:rsidRPr="001D4625">
        <w:rPr>
          <w:rFonts w:ascii="Palatino Linotype" w:hAnsi="Palatino Linotype" w:cs="Arial"/>
          <w:b/>
          <w:bCs/>
          <w:i/>
          <w:color w:val="000000" w:themeColor="text1"/>
          <w:kern w:val="2"/>
          <w:lang w:val="es-ES" w:eastAsia="en-US"/>
          <w14:ligatures w14:val="standardContextual"/>
        </w:rPr>
        <w:t>os contratos se van a rescindir</w:t>
      </w:r>
      <w:r w:rsidR="00311980" w:rsidRPr="001D4625">
        <w:rPr>
          <w:rFonts w:ascii="Palatino Linotype" w:hAnsi="Palatino Linotype" w:cs="Arial"/>
          <w:b/>
          <w:bCs/>
          <w:i/>
          <w:color w:val="000000" w:themeColor="text1"/>
          <w:kern w:val="2"/>
          <w:lang w:val="es-ES" w:eastAsia="en-US"/>
          <w14:ligatures w14:val="standardContextual"/>
        </w:rPr>
        <w:t xml:space="preserve"> </w:t>
      </w:r>
      <w:r w:rsidRPr="001D4625">
        <w:rPr>
          <w:rFonts w:ascii="Palatino Linotype" w:hAnsi="Palatino Linotype" w:cs="Arial"/>
          <w:b/>
          <w:bCs/>
          <w:i/>
          <w:color w:val="000000" w:themeColor="text1"/>
          <w:kern w:val="2"/>
          <w:lang w:val="es-ES" w:eastAsia="en-US"/>
          <w14:ligatures w14:val="standardContextual"/>
        </w:rPr>
        <w:t xml:space="preserve">y en </w:t>
      </w:r>
      <w:r w:rsidR="00824E8E" w:rsidRPr="001D4625">
        <w:rPr>
          <w:rFonts w:ascii="Palatino Linotype" w:hAnsi="Palatino Linotype" w:cs="Arial"/>
          <w:b/>
          <w:bCs/>
          <w:i/>
          <w:color w:val="000000" w:themeColor="text1"/>
          <w:kern w:val="2"/>
          <w:lang w:val="es-ES" w:eastAsia="en-US"/>
          <w14:ligatures w14:val="standardContextual"/>
        </w:rPr>
        <w:t>qué</w:t>
      </w:r>
      <w:r w:rsidRPr="001D4625">
        <w:rPr>
          <w:rFonts w:ascii="Palatino Linotype" w:hAnsi="Palatino Linotype" w:cs="Arial"/>
          <w:b/>
          <w:bCs/>
          <w:i/>
          <w:color w:val="000000" w:themeColor="text1"/>
          <w:kern w:val="2"/>
          <w:lang w:val="es-ES" w:eastAsia="en-US"/>
          <w14:ligatures w14:val="standardContextual"/>
        </w:rPr>
        <w:t xml:space="preserve"> consisten;</w:t>
      </w:r>
      <w:r w:rsidR="002D69D7" w:rsidRPr="001D4625">
        <w:rPr>
          <w:rFonts w:ascii="Palatino Linotype" w:hAnsi="Palatino Linotype" w:cs="Arial"/>
          <w:b/>
          <w:bCs/>
          <w:i/>
          <w:color w:val="000000" w:themeColor="text1"/>
          <w:kern w:val="2"/>
          <w:lang w:val="es-ES" w:eastAsia="en-US"/>
          <w14:ligatures w14:val="standardContextual"/>
        </w:rPr>
        <w:t xml:space="preserve"> </w:t>
      </w:r>
      <w:r w:rsidR="00824E8E" w:rsidRPr="001D4625">
        <w:rPr>
          <w:rFonts w:ascii="Palatino Linotype" w:hAnsi="Palatino Linotype" w:cs="Arial"/>
          <w:b/>
          <w:bCs/>
          <w:i/>
          <w:color w:val="000000" w:themeColor="text1"/>
          <w:kern w:val="2"/>
          <w:lang w:val="es-ES" w:eastAsia="en-US"/>
          <w14:ligatures w14:val="standardContextual"/>
        </w:rPr>
        <w:t xml:space="preserve">  </w:t>
      </w:r>
      <w:r w:rsidR="00E464F0" w:rsidRPr="001D4625">
        <w:rPr>
          <w:rFonts w:ascii="Palatino Linotype" w:hAnsi="Palatino Linotype" w:cs="Arial"/>
          <w:b/>
          <w:bCs/>
          <w:i/>
          <w:color w:val="000000" w:themeColor="text1"/>
          <w:kern w:val="2"/>
          <w:lang w:val="es-ES" w:eastAsia="en-US"/>
          <w14:ligatures w14:val="standardContextual"/>
        </w:rPr>
        <w:t xml:space="preserve"> </w:t>
      </w:r>
    </w:p>
    <w:p w14:paraId="5291ADDB" w14:textId="77777777" w:rsidR="00E464F0" w:rsidRPr="001D4625" w:rsidRDefault="00B12290"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32.- </w:t>
      </w:r>
      <w:r w:rsidR="00311980" w:rsidRPr="001D4625">
        <w:rPr>
          <w:rFonts w:ascii="Palatino Linotype" w:hAnsi="Palatino Linotype" w:cs="Arial"/>
          <w:b/>
          <w:bCs/>
          <w:i/>
          <w:color w:val="000000" w:themeColor="text1"/>
          <w:kern w:val="2"/>
          <w:lang w:val="es-ES" w:eastAsia="en-US"/>
          <w14:ligatures w14:val="standardContextual"/>
        </w:rPr>
        <w:t>En donde van a estar</w:t>
      </w:r>
      <w:r w:rsidR="00E464F0" w:rsidRPr="001D4625">
        <w:rPr>
          <w:rFonts w:ascii="Palatino Linotype" w:hAnsi="Palatino Linotype" w:cs="Arial"/>
          <w:b/>
          <w:bCs/>
          <w:i/>
          <w:color w:val="000000" w:themeColor="text1"/>
          <w:kern w:val="2"/>
          <w:lang w:val="es-ES" w:eastAsia="en-US"/>
          <w14:ligatures w14:val="standardContextual"/>
        </w:rPr>
        <w:t xml:space="preserve"> los cuadrantes de la policía, </w:t>
      </w:r>
      <w:r w:rsidR="00311980" w:rsidRPr="001D4625">
        <w:rPr>
          <w:rFonts w:ascii="Palatino Linotype" w:hAnsi="Palatino Linotype" w:cs="Arial"/>
          <w:b/>
          <w:bCs/>
          <w:i/>
          <w:color w:val="000000" w:themeColor="text1"/>
          <w:kern w:val="2"/>
          <w:lang w:val="es-ES" w:eastAsia="en-US"/>
          <w14:ligatures w14:val="standardContextual"/>
        </w:rPr>
        <w:t>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nto </w:t>
      </w:r>
      <w:r w:rsidRPr="001D4625">
        <w:rPr>
          <w:rFonts w:ascii="Palatino Linotype" w:hAnsi="Palatino Linotype" w:cs="Arial"/>
          <w:b/>
          <w:bCs/>
          <w:i/>
          <w:color w:val="000000" w:themeColor="text1"/>
          <w:kern w:val="2"/>
          <w:lang w:val="es-ES" w:eastAsia="en-US"/>
          <w14:ligatures w14:val="standardContextual"/>
        </w:rPr>
        <w:t>costará</w:t>
      </w:r>
      <w:r w:rsidR="00311980" w:rsidRPr="001D4625">
        <w:rPr>
          <w:rFonts w:ascii="Palatino Linotype" w:hAnsi="Palatino Linotype" w:cs="Arial"/>
          <w:b/>
          <w:bCs/>
          <w:i/>
          <w:color w:val="000000" w:themeColor="text1"/>
          <w:kern w:val="2"/>
          <w:lang w:val="es-ES" w:eastAsia="en-US"/>
          <w14:ligatures w14:val="standardContextual"/>
        </w:rPr>
        <w:t xml:space="preserve"> la aplicación</w:t>
      </w:r>
      <w:r w:rsidR="00E464F0" w:rsidRPr="001D4625">
        <w:rPr>
          <w:rFonts w:ascii="Palatino Linotype" w:hAnsi="Palatino Linotype" w:cs="Arial"/>
          <w:b/>
          <w:bCs/>
          <w:i/>
          <w:color w:val="000000" w:themeColor="text1"/>
          <w:kern w:val="2"/>
          <w:lang w:val="es-ES" w:eastAsia="en-US"/>
          <w14:ligatures w14:val="standardContextual"/>
        </w:rPr>
        <w:t xml:space="preserve">, de qué partida presupuestal saldrá y cuándo estará lista; </w:t>
      </w:r>
    </w:p>
    <w:p w14:paraId="297BA48D" w14:textId="6C08BAC8"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33.-</w:t>
      </w:r>
      <w:r w:rsidR="00311980" w:rsidRPr="001D4625">
        <w:rPr>
          <w:rFonts w:ascii="Palatino Linotype" w:hAnsi="Palatino Linotype" w:cs="Arial"/>
          <w:b/>
          <w:bCs/>
          <w:i/>
          <w:color w:val="000000" w:themeColor="text1"/>
          <w:kern w:val="2"/>
          <w:lang w:val="es-ES" w:eastAsia="en-US"/>
          <w14:ligatures w14:val="standardContextual"/>
        </w:rPr>
        <w:t xml:space="preserve"> Cu</w:t>
      </w:r>
      <w:r w:rsidRPr="001D4625">
        <w:rPr>
          <w:rFonts w:ascii="Palatino Linotype" w:hAnsi="Palatino Linotype" w:cs="Arial"/>
          <w:b/>
          <w:bCs/>
          <w:i/>
          <w:color w:val="000000" w:themeColor="text1"/>
          <w:kern w:val="2"/>
          <w:lang w:val="es-ES" w:eastAsia="en-US"/>
          <w14:ligatures w14:val="standardContextual"/>
        </w:rPr>
        <w:t>á</w:t>
      </w:r>
      <w:r w:rsidR="00311980" w:rsidRPr="001D4625">
        <w:rPr>
          <w:rFonts w:ascii="Palatino Linotype" w:hAnsi="Palatino Linotype" w:cs="Arial"/>
          <w:b/>
          <w:bCs/>
          <w:i/>
          <w:color w:val="000000" w:themeColor="text1"/>
          <w:kern w:val="2"/>
          <w:lang w:val="es-ES" w:eastAsia="en-US"/>
          <w14:ligatures w14:val="standardContextual"/>
        </w:rPr>
        <w:t xml:space="preserve">l es la </w:t>
      </w:r>
      <w:r w:rsidRPr="001D4625">
        <w:rPr>
          <w:rFonts w:ascii="Palatino Linotype" w:hAnsi="Palatino Linotype" w:cs="Arial"/>
          <w:b/>
          <w:bCs/>
          <w:i/>
          <w:color w:val="000000" w:themeColor="text1"/>
          <w:kern w:val="2"/>
          <w:lang w:val="es-ES" w:eastAsia="en-US"/>
          <w14:ligatures w14:val="standardContextual"/>
        </w:rPr>
        <w:t>política</w:t>
      </w:r>
      <w:r w:rsidR="00311980" w:rsidRPr="001D4625">
        <w:rPr>
          <w:rFonts w:ascii="Palatino Linotype" w:hAnsi="Palatino Linotype" w:cs="Arial"/>
          <w:b/>
          <w:bCs/>
          <w:i/>
          <w:color w:val="000000" w:themeColor="text1"/>
          <w:kern w:val="2"/>
          <w:lang w:val="es-ES" w:eastAsia="en-US"/>
          <w14:ligatures w14:val="standardContextual"/>
        </w:rPr>
        <w:t xml:space="preserve"> de seguridad </w:t>
      </w:r>
      <w:r w:rsidRPr="001D4625">
        <w:rPr>
          <w:rFonts w:ascii="Palatino Linotype" w:hAnsi="Palatino Linotype" w:cs="Arial"/>
          <w:b/>
          <w:bCs/>
          <w:i/>
          <w:color w:val="000000" w:themeColor="text1"/>
          <w:kern w:val="2"/>
          <w:lang w:val="es-ES" w:eastAsia="en-US"/>
          <w14:ligatures w14:val="standardContextual"/>
        </w:rPr>
        <w:t xml:space="preserve">y saber si ya se está implementando; </w:t>
      </w:r>
    </w:p>
    <w:p w14:paraId="7423404C" w14:textId="77777777"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34.- Cuá</w:t>
      </w:r>
      <w:r w:rsidR="00311980" w:rsidRPr="001D4625">
        <w:rPr>
          <w:rFonts w:ascii="Palatino Linotype" w:hAnsi="Palatino Linotype" w:cs="Arial"/>
          <w:b/>
          <w:bCs/>
          <w:i/>
          <w:color w:val="000000" w:themeColor="text1"/>
          <w:kern w:val="2"/>
          <w:lang w:val="es-ES" w:eastAsia="en-US"/>
          <w14:ligatures w14:val="standardContextual"/>
        </w:rPr>
        <w:t xml:space="preserve">ndo se nombraran a los integrantes del </w:t>
      </w:r>
      <w:r w:rsidRPr="001D4625">
        <w:rPr>
          <w:rFonts w:ascii="Palatino Linotype" w:hAnsi="Palatino Linotype" w:cs="Arial"/>
          <w:b/>
          <w:bCs/>
          <w:i/>
          <w:color w:val="000000" w:themeColor="text1"/>
          <w:kern w:val="2"/>
          <w:lang w:val="es-ES" w:eastAsia="en-US"/>
          <w14:ligatures w14:val="standardContextual"/>
        </w:rPr>
        <w:t>Comité Anticorrupción</w:t>
      </w:r>
    </w:p>
    <w:p w14:paraId="41E0BB9B" w14:textId="77777777"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35.-</w:t>
      </w:r>
      <w:r w:rsidR="00311980" w:rsidRPr="001D4625">
        <w:rPr>
          <w:rFonts w:ascii="Palatino Linotype" w:hAnsi="Palatino Linotype" w:cs="Arial"/>
          <w:b/>
          <w:bCs/>
          <w:i/>
          <w:color w:val="000000" w:themeColor="text1"/>
          <w:kern w:val="2"/>
          <w:lang w:val="es-ES" w:eastAsia="en-US"/>
          <w14:ligatures w14:val="standardContextual"/>
        </w:rPr>
        <w:t xml:space="preserve"> A </w:t>
      </w:r>
      <w:r w:rsidRPr="001D4625">
        <w:rPr>
          <w:rFonts w:ascii="Palatino Linotype" w:hAnsi="Palatino Linotype" w:cs="Arial"/>
          <w:b/>
          <w:bCs/>
          <w:i/>
          <w:color w:val="000000" w:themeColor="text1"/>
          <w:kern w:val="2"/>
          <w:lang w:val="es-ES" w:eastAsia="en-US"/>
          <w14:ligatures w14:val="standardContextual"/>
        </w:rPr>
        <w:t>cuánto</w:t>
      </w:r>
      <w:r w:rsidR="00311980" w:rsidRPr="001D4625">
        <w:rPr>
          <w:rFonts w:ascii="Palatino Linotype" w:hAnsi="Palatino Linotype" w:cs="Arial"/>
          <w:b/>
          <w:bCs/>
          <w:i/>
          <w:color w:val="000000" w:themeColor="text1"/>
          <w:kern w:val="2"/>
          <w:lang w:val="es-ES" w:eastAsia="en-US"/>
          <w14:ligatures w14:val="standardContextual"/>
        </w:rPr>
        <w:t xml:space="preserve"> asciende la c</w:t>
      </w:r>
      <w:r w:rsidRPr="001D4625">
        <w:rPr>
          <w:rFonts w:ascii="Palatino Linotype" w:hAnsi="Palatino Linotype" w:cs="Arial"/>
          <w:b/>
          <w:bCs/>
          <w:i/>
          <w:color w:val="000000" w:themeColor="text1"/>
          <w:kern w:val="2"/>
          <w:lang w:val="es-ES" w:eastAsia="en-US"/>
          <w14:ligatures w14:val="standardContextual"/>
        </w:rPr>
        <w:t xml:space="preserve">artera vencida del Ayuntamiento, con los comprobantes </w:t>
      </w:r>
      <w:r w:rsidR="00311980" w:rsidRPr="001D4625">
        <w:rPr>
          <w:rFonts w:ascii="Palatino Linotype" w:hAnsi="Palatino Linotype" w:cs="Arial"/>
          <w:b/>
          <w:bCs/>
          <w:i/>
          <w:color w:val="000000" w:themeColor="text1"/>
          <w:kern w:val="2"/>
          <w:lang w:val="es-ES" w:eastAsia="en-US"/>
          <w14:ligatures w14:val="standardContextual"/>
        </w:rPr>
        <w:t xml:space="preserve">  </w:t>
      </w:r>
    </w:p>
    <w:p w14:paraId="603113A5" w14:textId="77777777"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36.- Con cuá</w:t>
      </w:r>
      <w:r w:rsidR="00311980" w:rsidRPr="001D4625">
        <w:rPr>
          <w:rFonts w:ascii="Palatino Linotype" w:hAnsi="Palatino Linotype" w:cs="Arial"/>
          <w:b/>
          <w:bCs/>
          <w:i/>
          <w:color w:val="000000" w:themeColor="text1"/>
          <w:kern w:val="2"/>
          <w:lang w:val="es-ES" w:eastAsia="en-US"/>
          <w14:ligatures w14:val="standardContextual"/>
        </w:rPr>
        <w:t xml:space="preserve">nto presupuesto se </w:t>
      </w:r>
      <w:r w:rsidRPr="001D4625">
        <w:rPr>
          <w:rFonts w:ascii="Palatino Linotype" w:hAnsi="Palatino Linotype" w:cs="Arial"/>
          <w:b/>
          <w:bCs/>
          <w:i/>
          <w:color w:val="000000" w:themeColor="text1"/>
          <w:kern w:val="2"/>
          <w:lang w:val="es-ES" w:eastAsia="en-US"/>
          <w14:ligatures w14:val="standardContextual"/>
        </w:rPr>
        <w:t>recibió</w:t>
      </w:r>
      <w:r w:rsidR="00311980" w:rsidRPr="001D4625">
        <w:rPr>
          <w:rFonts w:ascii="Palatino Linotype" w:hAnsi="Palatino Linotype" w:cs="Arial"/>
          <w:b/>
          <w:bCs/>
          <w:i/>
          <w:color w:val="000000" w:themeColor="text1"/>
          <w:kern w:val="2"/>
          <w:lang w:val="es-ES" w:eastAsia="en-US"/>
          <w14:ligatures w14:val="standardContextual"/>
        </w:rPr>
        <w:t xml:space="preserve"> la administración pública 2025. </w:t>
      </w:r>
    </w:p>
    <w:p w14:paraId="14A02234" w14:textId="77777777"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37.- El informe de los laudos </w:t>
      </w:r>
      <w:r w:rsidR="00311980" w:rsidRPr="001D4625">
        <w:rPr>
          <w:rFonts w:ascii="Palatino Linotype" w:hAnsi="Palatino Linotype" w:cs="Arial"/>
          <w:b/>
          <w:bCs/>
          <w:i/>
          <w:color w:val="000000" w:themeColor="text1"/>
          <w:kern w:val="2"/>
          <w:lang w:val="es-ES" w:eastAsia="en-US"/>
          <w14:ligatures w14:val="standardContextual"/>
        </w:rPr>
        <w:t xml:space="preserve">y juicios </w:t>
      </w:r>
      <w:r w:rsidRPr="001D4625">
        <w:rPr>
          <w:rFonts w:ascii="Palatino Linotype" w:hAnsi="Palatino Linotype" w:cs="Arial"/>
          <w:b/>
          <w:bCs/>
          <w:i/>
          <w:color w:val="000000" w:themeColor="text1"/>
          <w:kern w:val="2"/>
          <w:lang w:val="es-ES" w:eastAsia="en-US"/>
          <w14:ligatures w14:val="standardContextual"/>
        </w:rPr>
        <w:t xml:space="preserve">laborales al 16 de enero 2025 </w:t>
      </w:r>
    </w:p>
    <w:p w14:paraId="47245DA3" w14:textId="77777777" w:rsidR="007D365A"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38.- a cuá</w:t>
      </w:r>
      <w:r w:rsidR="00311980" w:rsidRPr="001D4625">
        <w:rPr>
          <w:rFonts w:ascii="Palatino Linotype" w:hAnsi="Palatino Linotype" w:cs="Arial"/>
          <w:b/>
          <w:bCs/>
          <w:i/>
          <w:color w:val="000000" w:themeColor="text1"/>
          <w:kern w:val="2"/>
          <w:lang w:val="es-ES" w:eastAsia="en-US"/>
          <w14:ligatures w14:val="standardContextual"/>
        </w:rPr>
        <w:t xml:space="preserve">ntos ex servidores públicos se les pago </w:t>
      </w:r>
      <w:r w:rsidRPr="001D4625">
        <w:rPr>
          <w:rFonts w:ascii="Palatino Linotype" w:hAnsi="Palatino Linotype" w:cs="Arial"/>
          <w:b/>
          <w:bCs/>
          <w:i/>
          <w:color w:val="000000" w:themeColor="text1"/>
          <w:kern w:val="2"/>
          <w:lang w:val="es-ES" w:eastAsia="en-US"/>
          <w14:ligatures w14:val="standardContextual"/>
        </w:rPr>
        <w:t xml:space="preserve">lo adeudado; </w:t>
      </w:r>
    </w:p>
    <w:p w14:paraId="1969FCBC" w14:textId="3877533B" w:rsidR="00FB7E73" w:rsidRPr="001D4625" w:rsidRDefault="007D365A"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r w:rsidRPr="001D4625">
        <w:rPr>
          <w:rFonts w:ascii="Palatino Linotype" w:hAnsi="Palatino Linotype" w:cs="Arial"/>
          <w:b/>
          <w:bCs/>
          <w:i/>
          <w:color w:val="000000" w:themeColor="text1"/>
          <w:kern w:val="2"/>
          <w:lang w:val="es-ES" w:eastAsia="en-US"/>
          <w14:ligatures w14:val="standardContextual"/>
        </w:rPr>
        <w:t xml:space="preserve">39.- </w:t>
      </w:r>
      <w:r w:rsidR="00311980" w:rsidRPr="001D4625">
        <w:rPr>
          <w:rFonts w:ascii="Palatino Linotype" w:hAnsi="Palatino Linotype" w:cs="Arial"/>
          <w:b/>
          <w:bCs/>
          <w:i/>
          <w:color w:val="000000" w:themeColor="text1"/>
          <w:kern w:val="2"/>
          <w:lang w:val="es-ES" w:eastAsia="en-US"/>
          <w14:ligatures w14:val="standardContextual"/>
        </w:rPr>
        <w:t xml:space="preserve"> Cuántas deman</w:t>
      </w:r>
      <w:r w:rsidRPr="001D4625">
        <w:rPr>
          <w:rFonts w:ascii="Palatino Linotype" w:hAnsi="Palatino Linotype" w:cs="Arial"/>
          <w:b/>
          <w:bCs/>
          <w:i/>
          <w:color w:val="000000" w:themeColor="text1"/>
          <w:kern w:val="2"/>
          <w:lang w:val="es-ES" w:eastAsia="en-US"/>
          <w14:ligatures w14:val="standardContextual"/>
        </w:rPr>
        <w:t xml:space="preserve">das laborales se ha recibido en </w:t>
      </w:r>
      <w:r w:rsidR="00311980" w:rsidRPr="001D4625">
        <w:rPr>
          <w:rFonts w:ascii="Palatino Linotype" w:hAnsi="Palatino Linotype" w:cs="Arial"/>
          <w:b/>
          <w:bCs/>
          <w:i/>
          <w:color w:val="000000" w:themeColor="text1"/>
          <w:kern w:val="2"/>
          <w:lang w:val="es-ES" w:eastAsia="en-US"/>
          <w14:ligatures w14:val="standardContextual"/>
        </w:rPr>
        <w:t>enero 2025.</w:t>
      </w:r>
    </w:p>
    <w:p w14:paraId="5B2883DE" w14:textId="77777777" w:rsidR="000E7549" w:rsidRPr="001D4625" w:rsidRDefault="000E7549" w:rsidP="0061180B">
      <w:pPr>
        <w:spacing w:line="360" w:lineRule="auto"/>
        <w:contextualSpacing/>
        <w:jc w:val="both"/>
        <w:rPr>
          <w:rFonts w:ascii="Palatino Linotype" w:hAnsi="Palatino Linotype" w:cs="Arial"/>
          <w:b/>
          <w:bCs/>
          <w:i/>
          <w:color w:val="000000" w:themeColor="text1"/>
          <w:kern w:val="2"/>
          <w:lang w:val="es-ES" w:eastAsia="en-US"/>
          <w14:ligatures w14:val="standardContextual"/>
        </w:rPr>
      </w:pPr>
    </w:p>
    <w:p w14:paraId="40E1E24B" w14:textId="5B85FF2A" w:rsidR="00FB7E73" w:rsidRPr="001D4625" w:rsidRDefault="00FB7E73" w:rsidP="0061180B">
      <w:pPr>
        <w:pStyle w:val="Prrafodelista"/>
        <w:numPr>
          <w:ilvl w:val="0"/>
          <w:numId w:val="2"/>
        </w:numPr>
        <w:spacing w:line="360" w:lineRule="auto"/>
        <w:ind w:left="0" w:firstLine="0"/>
        <w:contextualSpacing/>
        <w:jc w:val="both"/>
        <w:rPr>
          <w:rFonts w:ascii="Palatino Linotype" w:eastAsia="Calibri" w:hAnsi="Palatino Linotype" w:cs="Arial"/>
          <w:bCs/>
          <w:i/>
          <w:color w:val="000000" w:themeColor="text1"/>
          <w:sz w:val="24"/>
          <w:szCs w:val="24"/>
          <w:lang w:val="es-MX"/>
        </w:rPr>
      </w:pPr>
      <w:r w:rsidRPr="001D4625">
        <w:rPr>
          <w:rFonts w:ascii="Palatino Linotype" w:hAnsi="Palatino Linotype" w:cs="Arial"/>
          <w:color w:val="000000" w:themeColor="text1"/>
          <w:sz w:val="24"/>
          <w:szCs w:val="24"/>
        </w:rPr>
        <w:t xml:space="preserve">En respuesta, el </w:t>
      </w:r>
      <w:r w:rsidRPr="001D4625">
        <w:rPr>
          <w:rFonts w:ascii="Palatino Linotype" w:hAnsi="Palatino Linotype" w:cs="Arial"/>
          <w:b/>
          <w:color w:val="000000" w:themeColor="text1"/>
          <w:sz w:val="24"/>
          <w:szCs w:val="24"/>
        </w:rPr>
        <w:t xml:space="preserve">SUJETO OBLIGADO </w:t>
      </w:r>
      <w:r w:rsidRPr="001D4625">
        <w:rPr>
          <w:rFonts w:ascii="Palatino Linotype" w:hAnsi="Palatino Linotype" w:cs="Arial"/>
          <w:color w:val="000000" w:themeColor="text1"/>
          <w:sz w:val="24"/>
          <w:szCs w:val="24"/>
        </w:rPr>
        <w:t>por medio de</w:t>
      </w:r>
      <w:r w:rsidR="0051236D" w:rsidRPr="001D4625">
        <w:rPr>
          <w:rFonts w:ascii="Palatino Linotype" w:hAnsi="Palatino Linotype" w:cs="Arial"/>
          <w:color w:val="000000" w:themeColor="text1"/>
          <w:sz w:val="24"/>
          <w:szCs w:val="24"/>
        </w:rPr>
        <w:t xml:space="preserve"> </w:t>
      </w:r>
      <w:r w:rsidRPr="001D4625">
        <w:rPr>
          <w:rFonts w:ascii="Palatino Linotype" w:hAnsi="Palatino Linotype" w:cs="Arial"/>
          <w:color w:val="000000" w:themeColor="text1"/>
          <w:sz w:val="24"/>
          <w:szCs w:val="24"/>
        </w:rPr>
        <w:t>l</w:t>
      </w:r>
      <w:r w:rsidR="0051236D" w:rsidRPr="001D4625">
        <w:rPr>
          <w:rFonts w:ascii="Palatino Linotype" w:hAnsi="Palatino Linotype" w:cs="Arial"/>
          <w:color w:val="000000" w:themeColor="text1"/>
          <w:sz w:val="24"/>
          <w:szCs w:val="24"/>
        </w:rPr>
        <w:t xml:space="preserve">a Secretaría del Ayuntamiento </w:t>
      </w:r>
      <w:r w:rsidRPr="001D4625">
        <w:rPr>
          <w:rFonts w:ascii="Palatino Linotype" w:hAnsi="Palatino Linotype" w:cs="Arial"/>
          <w:color w:val="000000" w:themeColor="text1"/>
          <w:sz w:val="24"/>
          <w:szCs w:val="24"/>
        </w:rPr>
        <w:t xml:space="preserve">anexo </w:t>
      </w:r>
      <w:r w:rsidR="0051236D" w:rsidRPr="001D4625">
        <w:rPr>
          <w:rFonts w:ascii="Palatino Linotype" w:hAnsi="Palatino Linotype" w:cs="Arial"/>
          <w:color w:val="000000" w:themeColor="text1"/>
          <w:sz w:val="24"/>
          <w:szCs w:val="24"/>
        </w:rPr>
        <w:t xml:space="preserve">el Acta de Instalación y de la Primera Sesión Ordinaria del Ayuntamiento de Toluca, así como dos link, del cual en el segundo se puede acceder a la sesión grabada de Instalación del Cabildo y de la Primera Sesión Ordinaria del Ayuntamiento de Toluca. </w:t>
      </w:r>
    </w:p>
    <w:p w14:paraId="34B32626" w14:textId="77777777" w:rsidR="00FB7E73" w:rsidRPr="001D4625" w:rsidRDefault="00FB7E73" w:rsidP="0061180B">
      <w:pPr>
        <w:jc w:val="both"/>
        <w:rPr>
          <w:rFonts w:ascii="Palatino Linotype" w:eastAsiaTheme="minorEastAsia" w:hAnsi="Palatino Linotype" w:cs="Arial"/>
          <w:i/>
          <w:color w:val="000000" w:themeColor="text1"/>
          <w:lang w:val="es-ES_tradnl"/>
        </w:rPr>
      </w:pPr>
    </w:p>
    <w:p w14:paraId="57CB3D8B" w14:textId="498AD763" w:rsidR="00FB7E73" w:rsidRPr="001D4625" w:rsidRDefault="00FB7E73" w:rsidP="0061180B">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1D4625">
        <w:rPr>
          <w:rFonts w:ascii="Palatino Linotype" w:eastAsia="MS Mincho" w:hAnsi="Palatino Linotype" w:cs="Arial"/>
          <w:color w:val="000000" w:themeColor="text1"/>
          <w:sz w:val="24"/>
          <w:szCs w:val="24"/>
        </w:rPr>
        <w:lastRenderedPageBreak/>
        <w:t xml:space="preserve">En </w:t>
      </w:r>
      <w:r w:rsidRPr="001D4625">
        <w:rPr>
          <w:rFonts w:ascii="Palatino Linotype" w:hAnsi="Palatino Linotype" w:cs="Arial"/>
          <w:color w:val="000000" w:themeColor="text1"/>
          <w:sz w:val="24"/>
          <w:szCs w:val="24"/>
          <w:lang w:eastAsia="es-MX"/>
        </w:rPr>
        <w:t>dichas</w:t>
      </w:r>
      <w:r w:rsidRPr="001D4625">
        <w:rPr>
          <w:rFonts w:ascii="Palatino Linotype" w:hAnsi="Palatino Linotype" w:cs="Arial"/>
          <w:color w:val="000000" w:themeColor="text1"/>
          <w:sz w:val="24"/>
          <w:szCs w:val="24"/>
        </w:rPr>
        <w:t xml:space="preserve"> condiciones, la </w:t>
      </w:r>
      <w:r w:rsidRPr="001D4625">
        <w:rPr>
          <w:rFonts w:ascii="Palatino Linotype" w:hAnsi="Palatino Linotype" w:cs="Arial"/>
          <w:i/>
          <w:color w:val="000000" w:themeColor="text1"/>
          <w:sz w:val="24"/>
          <w:szCs w:val="24"/>
        </w:rPr>
        <w:t>Litis</w:t>
      </w:r>
      <w:r w:rsidRPr="001D4625">
        <w:rPr>
          <w:rFonts w:ascii="Palatino Linotype" w:hAnsi="Palatino Linotype" w:cs="Arial"/>
          <w:color w:val="000000" w:themeColor="text1"/>
          <w:sz w:val="24"/>
          <w:szCs w:val="24"/>
        </w:rPr>
        <w:t xml:space="preserve"> a resolver en estos recursos se circunscribe a determinar si </w:t>
      </w:r>
      <w:r w:rsidRPr="001D4625">
        <w:rPr>
          <w:rFonts w:ascii="Palatino Linotype" w:eastAsia="MS Mincho" w:hAnsi="Palatino Linotype" w:cs="Arial"/>
          <w:color w:val="000000" w:themeColor="text1"/>
          <w:sz w:val="24"/>
          <w:szCs w:val="24"/>
        </w:rPr>
        <w:t xml:space="preserve">se actualizan las causales de procedencia previstas en el artículo 179, </w:t>
      </w:r>
      <w:r w:rsidR="0051236D" w:rsidRPr="001D4625">
        <w:rPr>
          <w:rFonts w:ascii="Palatino Linotype" w:eastAsia="MS Mincho" w:hAnsi="Palatino Linotype" w:cs="Arial"/>
          <w:b/>
          <w:color w:val="000000" w:themeColor="text1"/>
          <w:sz w:val="24"/>
          <w:szCs w:val="24"/>
        </w:rPr>
        <w:t xml:space="preserve">fracción V </w:t>
      </w:r>
      <w:r w:rsidRPr="001D4625">
        <w:rPr>
          <w:rFonts w:ascii="Palatino Linotype" w:eastAsia="MS Mincho" w:hAnsi="Palatino Linotype" w:cs="Arial"/>
          <w:color w:val="000000" w:themeColor="text1"/>
          <w:sz w:val="24"/>
          <w:szCs w:val="24"/>
        </w:rPr>
        <w:t>de la</w:t>
      </w:r>
      <w:r w:rsidRPr="001D4625">
        <w:rPr>
          <w:rFonts w:ascii="Palatino Linotype" w:hAnsi="Palatino Linotype" w:cs="Arial"/>
          <w:color w:val="000000" w:themeColor="text1"/>
          <w:sz w:val="24"/>
          <w:szCs w:val="24"/>
          <w:lang w:eastAsia="es-MX"/>
        </w:rPr>
        <w:t xml:space="preserve"> Ley</w:t>
      </w:r>
      <w:r w:rsidRPr="001D4625">
        <w:rPr>
          <w:rFonts w:ascii="Palatino Linotype" w:eastAsia="MS Mincho" w:hAnsi="Palatino Linotype" w:cs="Arial"/>
          <w:b/>
          <w:color w:val="000000" w:themeColor="text1"/>
          <w:sz w:val="24"/>
          <w:szCs w:val="24"/>
        </w:rPr>
        <w:t xml:space="preserve"> de Transparencia y Acceso a la Información Pública del Estado de </w:t>
      </w:r>
      <w:r w:rsidRPr="001D4625">
        <w:rPr>
          <w:rFonts w:ascii="Palatino Linotype" w:hAnsi="Palatino Linotype" w:cs="Arial"/>
          <w:color w:val="000000" w:themeColor="text1"/>
          <w:sz w:val="24"/>
          <w:szCs w:val="24"/>
        </w:rPr>
        <w:t>México</w:t>
      </w:r>
      <w:r w:rsidRPr="001D4625">
        <w:rPr>
          <w:rFonts w:ascii="Palatino Linotype" w:eastAsia="MS Mincho" w:hAnsi="Palatino Linotype" w:cs="Arial"/>
          <w:b/>
          <w:color w:val="000000" w:themeColor="text1"/>
          <w:sz w:val="24"/>
          <w:szCs w:val="24"/>
        </w:rPr>
        <w:t xml:space="preserve"> y Municipios</w:t>
      </w:r>
      <w:r w:rsidRPr="001D4625">
        <w:rPr>
          <w:rFonts w:ascii="Palatino Linotype" w:eastAsia="MS Mincho" w:hAnsi="Palatino Linotype" w:cs="Arial"/>
          <w:color w:val="000000" w:themeColor="text1"/>
          <w:sz w:val="24"/>
          <w:szCs w:val="24"/>
        </w:rPr>
        <w:t xml:space="preserve">; </w:t>
      </w:r>
      <w:r w:rsidRPr="001D4625">
        <w:rPr>
          <w:rFonts w:ascii="Palatino Linotype" w:hAnsi="Palatino Linotype" w:cs="Arial"/>
          <w:color w:val="000000" w:themeColor="text1"/>
          <w:sz w:val="24"/>
          <w:szCs w:val="24"/>
          <w:lang w:eastAsia="es-MX"/>
        </w:rPr>
        <w:t xml:space="preserve">fracción que determina la hipótesis jurídica relativa a la </w:t>
      </w:r>
      <w:r w:rsidR="0051236D" w:rsidRPr="001D4625">
        <w:rPr>
          <w:rFonts w:ascii="Palatino Linotype" w:hAnsi="Palatino Linotype" w:cs="Arial"/>
          <w:color w:val="000000" w:themeColor="text1"/>
          <w:sz w:val="24"/>
          <w:szCs w:val="24"/>
          <w:lang w:eastAsia="es-MX"/>
        </w:rPr>
        <w:t>entrega de información incompleta</w:t>
      </w:r>
      <w:r w:rsidRPr="001D4625">
        <w:rPr>
          <w:rFonts w:ascii="Palatino Linotype" w:hAnsi="Palatino Linotype" w:cs="Arial"/>
          <w:color w:val="000000" w:themeColor="text1"/>
          <w:sz w:val="24"/>
          <w:szCs w:val="24"/>
          <w:lang w:eastAsia="es-MX"/>
        </w:rPr>
        <w:t xml:space="preserve">; </w:t>
      </w:r>
      <w:r w:rsidRPr="001D4625">
        <w:rPr>
          <w:rFonts w:ascii="Palatino Linotype" w:eastAsia="MS Mincho" w:hAnsi="Palatino Linotype" w:cs="Arial"/>
          <w:color w:val="000000" w:themeColor="text1"/>
          <w:sz w:val="24"/>
          <w:szCs w:val="24"/>
        </w:rPr>
        <w:t xml:space="preserve">contexto del cual se dolió </w:t>
      </w:r>
      <w:r w:rsidRPr="001D4625">
        <w:rPr>
          <w:rFonts w:ascii="Palatino Linotype" w:eastAsia="MS Mincho" w:hAnsi="Palatino Linotype" w:cs="Arial"/>
          <w:b/>
          <w:color w:val="000000" w:themeColor="text1"/>
          <w:sz w:val="24"/>
          <w:szCs w:val="24"/>
        </w:rPr>
        <w:t xml:space="preserve">EL RECURRENTE </w:t>
      </w:r>
      <w:r w:rsidRPr="001D4625">
        <w:rPr>
          <w:rFonts w:ascii="Palatino Linotype" w:eastAsia="MS Mincho" w:hAnsi="Palatino Linotype" w:cs="Arial"/>
          <w:color w:val="000000" w:themeColor="text1"/>
          <w:sz w:val="24"/>
          <w:szCs w:val="24"/>
        </w:rPr>
        <w:t>al momento de interponer su inconformidad.</w:t>
      </w:r>
    </w:p>
    <w:p w14:paraId="2B04F11D" w14:textId="77777777" w:rsidR="00FB7E73" w:rsidRPr="001D4625" w:rsidRDefault="00FB7E73" w:rsidP="0061180B">
      <w:pPr>
        <w:pStyle w:val="Prrafodelista"/>
        <w:spacing w:line="360" w:lineRule="auto"/>
        <w:ind w:left="0"/>
        <w:contextualSpacing/>
        <w:jc w:val="both"/>
        <w:rPr>
          <w:rFonts w:ascii="Palatino Linotype" w:eastAsia="MS Mincho" w:hAnsi="Palatino Linotype" w:cs="Arial"/>
          <w:color w:val="000000" w:themeColor="text1"/>
          <w:sz w:val="24"/>
          <w:szCs w:val="24"/>
        </w:rPr>
      </w:pPr>
    </w:p>
    <w:p w14:paraId="77A2A36C" w14:textId="77777777" w:rsidR="00FB7E73" w:rsidRPr="001D4625" w:rsidRDefault="00FB7E73" w:rsidP="0061180B">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1D4625">
        <w:rPr>
          <w:rFonts w:ascii="Palatino Linotype" w:hAnsi="Palatino Linotype" w:cs="Arial"/>
          <w:color w:val="000000" w:themeColor="text1"/>
          <w:sz w:val="24"/>
          <w:szCs w:val="24"/>
          <w:lang w:eastAsia="es-MX"/>
        </w:rPr>
        <w:t xml:space="preserve">De modo tal </w:t>
      </w:r>
      <w:r w:rsidRPr="001D4625">
        <w:rPr>
          <w:rFonts w:ascii="Palatino Linotype" w:hAnsi="Palatino Linotype" w:cs="Arial"/>
          <w:color w:val="000000" w:themeColor="text1"/>
          <w:sz w:val="24"/>
          <w:szCs w:val="24"/>
        </w:rPr>
        <w:t xml:space="preserve">que el presente recurso de revisión se abocara en determinar si el </w:t>
      </w:r>
      <w:r w:rsidRPr="001D4625">
        <w:rPr>
          <w:rFonts w:ascii="Palatino Linotype" w:eastAsia="MS Mincho" w:hAnsi="Palatino Linotype" w:cs="Arial"/>
          <w:b/>
          <w:color w:val="000000" w:themeColor="text1"/>
          <w:sz w:val="24"/>
          <w:szCs w:val="24"/>
        </w:rPr>
        <w:t>SUJETO</w:t>
      </w:r>
      <w:r w:rsidRPr="001D4625">
        <w:rPr>
          <w:rFonts w:ascii="Palatino Linotype" w:hAnsi="Palatino Linotype" w:cs="Arial"/>
          <w:b/>
          <w:color w:val="000000" w:themeColor="text1"/>
          <w:sz w:val="24"/>
          <w:szCs w:val="24"/>
        </w:rPr>
        <w:t xml:space="preserve"> OBLIGADO</w:t>
      </w:r>
      <w:r w:rsidRPr="001D4625">
        <w:rPr>
          <w:rFonts w:ascii="Palatino Linotype" w:hAnsi="Palatino Linotype" w:cs="Arial"/>
          <w:color w:val="000000" w:themeColor="text1"/>
          <w:sz w:val="24"/>
          <w:szCs w:val="24"/>
        </w:rPr>
        <w:t xml:space="preserve"> con su respuesta ciertamente </w:t>
      </w:r>
      <w:r w:rsidRPr="001D4625">
        <w:rPr>
          <w:rFonts w:ascii="Palatino Linotype" w:hAnsi="Palatino Linotype"/>
          <w:color w:val="000000" w:themeColor="text1"/>
          <w:sz w:val="24"/>
          <w:szCs w:val="24"/>
        </w:rPr>
        <w:t>actualiza la causal de procedencia</w:t>
      </w:r>
      <w:r w:rsidRPr="001D4625">
        <w:rPr>
          <w:rFonts w:ascii="Palatino Linotype" w:hAnsi="Palatino Linotype"/>
          <w:b/>
          <w:color w:val="000000" w:themeColor="text1"/>
          <w:sz w:val="24"/>
          <w:szCs w:val="24"/>
        </w:rPr>
        <w:t xml:space="preserve"> </w:t>
      </w:r>
      <w:r w:rsidRPr="001D4625">
        <w:rPr>
          <w:rFonts w:ascii="Palatino Linotype" w:hAnsi="Palatino Linotype" w:cs="Arial"/>
          <w:color w:val="000000" w:themeColor="text1"/>
          <w:sz w:val="24"/>
          <w:szCs w:val="24"/>
          <w:lang w:eastAsia="es-MX"/>
        </w:rPr>
        <w:t>antes señalada</w:t>
      </w:r>
      <w:r w:rsidRPr="001D4625">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56467C9" w14:textId="77777777" w:rsidR="00FB7E73" w:rsidRPr="001D4625" w:rsidRDefault="00FB7E73" w:rsidP="0061180B">
      <w:pPr>
        <w:pStyle w:val="Prrafodelista"/>
        <w:spacing w:line="360" w:lineRule="auto"/>
        <w:ind w:left="709"/>
        <w:rPr>
          <w:rFonts w:ascii="Palatino Linotype" w:eastAsia="MS Mincho" w:hAnsi="Palatino Linotype" w:cs="Arial"/>
          <w:color w:val="000000" w:themeColor="text1"/>
          <w:sz w:val="24"/>
          <w:szCs w:val="24"/>
        </w:rPr>
      </w:pPr>
    </w:p>
    <w:p w14:paraId="67EE661B" w14:textId="77777777" w:rsidR="00FB7E73" w:rsidRPr="001D4625" w:rsidRDefault="00FB7E73" w:rsidP="0061180B">
      <w:pPr>
        <w:keepNext/>
        <w:keepLines/>
        <w:spacing w:line="360" w:lineRule="auto"/>
        <w:outlineLvl w:val="1"/>
        <w:rPr>
          <w:rFonts w:ascii="Palatino Linotype" w:eastAsia="Palatino Linotype" w:hAnsi="Palatino Linotype" w:cs="Palatino Linotype"/>
          <w:b/>
          <w:color w:val="000000" w:themeColor="text1"/>
          <w:lang w:val="es-ES_tradnl" w:eastAsia="es-ES"/>
        </w:rPr>
      </w:pPr>
      <w:r w:rsidRPr="001D4625">
        <w:rPr>
          <w:rFonts w:ascii="Palatino Linotype" w:eastAsia="Palatino Linotype" w:hAnsi="Palatino Linotype" w:cs="Palatino Linotype"/>
          <w:b/>
          <w:color w:val="000000" w:themeColor="text1"/>
          <w:lang w:val="es-ES_tradnl" w:eastAsia="es-ES"/>
        </w:rPr>
        <w:t>CUARTO. Del estudio y resolución del estudio.</w:t>
      </w:r>
    </w:p>
    <w:p w14:paraId="3FCFFCB7" w14:textId="77777777" w:rsidR="00FB7E73" w:rsidRPr="001D4625" w:rsidRDefault="00FB7E73" w:rsidP="0061180B">
      <w:pPr>
        <w:keepNext/>
        <w:keepLines/>
        <w:numPr>
          <w:ilvl w:val="0"/>
          <w:numId w:val="4"/>
        </w:numPr>
        <w:spacing w:after="240" w:line="360" w:lineRule="auto"/>
        <w:ind w:left="786"/>
        <w:outlineLvl w:val="0"/>
        <w:rPr>
          <w:rFonts w:ascii="Palatino Linotype" w:eastAsia="Palatino Linotype" w:hAnsi="Palatino Linotype" w:cs="Palatino Linotype"/>
          <w:b/>
          <w:color w:val="000000" w:themeColor="text1"/>
          <w:lang w:val="es-ES_tradnl" w:eastAsia="es-ES"/>
        </w:rPr>
      </w:pPr>
      <w:bookmarkStart w:id="148" w:name="_heading=h.1t3h5sf" w:colFirst="0" w:colLast="0"/>
      <w:bookmarkEnd w:id="148"/>
      <w:r w:rsidRPr="001D4625">
        <w:rPr>
          <w:rFonts w:ascii="Palatino Linotype" w:eastAsia="Palatino Linotype" w:hAnsi="Palatino Linotype" w:cs="Palatino Linotype"/>
          <w:b/>
          <w:color w:val="000000" w:themeColor="text1"/>
          <w:lang w:val="es-ES_tradnl" w:eastAsia="es-ES"/>
        </w:rPr>
        <w:t>Del derecho de acceso a la información.</w:t>
      </w:r>
    </w:p>
    <w:p w14:paraId="291EC954" w14:textId="77777777" w:rsidR="00FB7E73" w:rsidRPr="001D4625" w:rsidRDefault="00FB7E73" w:rsidP="0061180B">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1D4625">
        <w:rPr>
          <w:rFonts w:ascii="Palatino Linotype" w:eastAsia="MS Mincho" w:hAnsi="Palatino Linotype" w:cs="Arial"/>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D1E74FC" w14:textId="77777777" w:rsidR="00FB7E73" w:rsidRPr="001D4625" w:rsidRDefault="00FB7E73" w:rsidP="0061180B">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lastRenderedPageBreak/>
        <w:t xml:space="preserve">Definiendo el Derecho de Acceso a la Información Pública como: </w:t>
      </w:r>
      <w:r w:rsidRPr="001D4625">
        <w:rPr>
          <w:rFonts w:ascii="Palatino Linotype" w:eastAsia="Palatino Linotype" w:hAnsi="Palatino Linotype" w:cs="Palatino Linotype"/>
          <w:i/>
          <w:color w:val="000000" w:themeColor="text1"/>
          <w:lang w:val="es-ES_tradnl" w:eastAsia="es-ES"/>
        </w:rPr>
        <w:t>La igualdad de oportunidades para recibir, buscar e impartir información</w:t>
      </w:r>
      <w:r w:rsidRPr="001D4625">
        <w:rPr>
          <w:rFonts w:ascii="Palatino Linotype" w:eastAsia="Palatino Linotype" w:hAnsi="Palatino Linotype" w:cs="Palatino Linotype"/>
          <w:i/>
          <w:color w:val="000000" w:themeColor="text1"/>
          <w:vertAlign w:val="superscript"/>
          <w:lang w:val="es-ES_tradnl" w:eastAsia="es-ES"/>
        </w:rPr>
        <w:footnoteReference w:id="1"/>
      </w:r>
      <w:r w:rsidRPr="001D4625">
        <w:rPr>
          <w:rFonts w:ascii="Palatino Linotype" w:eastAsia="Palatino Linotype" w:hAnsi="Palatino Linotype" w:cs="Palatino Linotype"/>
          <w:i/>
          <w:color w:val="000000" w:themeColor="text1"/>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D4625">
        <w:rPr>
          <w:rFonts w:ascii="Palatino Linotype" w:eastAsia="Palatino Linotype" w:hAnsi="Palatino Linotype" w:cs="Palatino Linotype"/>
          <w:i/>
          <w:color w:val="000000" w:themeColor="text1"/>
          <w:vertAlign w:val="superscript"/>
          <w:lang w:val="es-ES_tradnl" w:eastAsia="es-ES"/>
        </w:rPr>
        <w:footnoteReference w:id="2"/>
      </w:r>
      <w:r w:rsidRPr="001D4625">
        <w:rPr>
          <w:rFonts w:ascii="Palatino Linotype" w:eastAsia="Palatino Linotype" w:hAnsi="Palatino Linotype" w:cs="Palatino Linotype"/>
          <w:color w:val="000000" w:themeColor="text1"/>
          <w:lang w:val="es-ES_tradnl" w:eastAsia="es-ES"/>
        </w:rPr>
        <w:t>que se constituye como una herramienta fundamental para ejercer</w:t>
      </w:r>
      <w:r w:rsidRPr="001D4625">
        <w:rPr>
          <w:rFonts w:ascii="Palatino Linotype" w:eastAsia="Palatino Linotype" w:hAnsi="Palatino Linotype" w:cs="Palatino Linotype"/>
          <w:i/>
          <w:color w:val="000000" w:themeColor="text1"/>
          <w:lang w:val="es-ES_tradnl" w:eastAsia="es-ES"/>
        </w:rPr>
        <w:t xml:space="preserve"> el control democrático de las gestiones estatales, de forma tal que puedan cuestionar, indagar y considerar si se está dando un adecuado cumplimiento a las funciones públicas,</w:t>
      </w:r>
      <w:r w:rsidRPr="001D4625">
        <w:rPr>
          <w:rFonts w:ascii="Palatino Linotype" w:eastAsia="Palatino Linotype" w:hAnsi="Palatino Linotype" w:cs="Palatino Linotype"/>
          <w:i/>
          <w:color w:val="000000" w:themeColor="text1"/>
          <w:vertAlign w:val="superscript"/>
          <w:lang w:val="es-ES_tradnl" w:eastAsia="es-ES"/>
        </w:rPr>
        <w:footnoteReference w:id="3"/>
      </w:r>
      <w:r w:rsidRPr="001D4625">
        <w:rPr>
          <w:rFonts w:ascii="Palatino Linotype" w:eastAsia="Palatino Linotype" w:hAnsi="Palatino Linotype" w:cs="Palatino Linotype"/>
          <w:color w:val="000000" w:themeColor="text1"/>
          <w:lang w:val="es-ES_tradnl" w:eastAsia="es-ES"/>
        </w:rPr>
        <w:t>fomentando</w:t>
      </w:r>
      <w:r w:rsidRPr="001D4625">
        <w:rPr>
          <w:rFonts w:ascii="Palatino Linotype" w:eastAsia="Palatino Linotype" w:hAnsi="Palatino Linotype" w:cs="Palatino Linotype"/>
          <w:i/>
          <w:color w:val="000000" w:themeColor="text1"/>
          <w:lang w:val="es-ES_tradnl" w:eastAsia="es-ES"/>
        </w:rPr>
        <w:t xml:space="preserve"> la transparencia de las actividades estatales y </w:t>
      </w:r>
      <w:r w:rsidRPr="001D4625">
        <w:rPr>
          <w:rFonts w:ascii="Palatino Linotype" w:eastAsia="Palatino Linotype" w:hAnsi="Palatino Linotype" w:cs="Palatino Linotype"/>
          <w:color w:val="000000" w:themeColor="text1"/>
          <w:lang w:val="es-ES_tradnl" w:eastAsia="es-ES"/>
        </w:rPr>
        <w:t>promoviendo</w:t>
      </w:r>
      <w:r w:rsidRPr="001D4625">
        <w:rPr>
          <w:rFonts w:ascii="Palatino Linotype" w:eastAsia="Palatino Linotype" w:hAnsi="Palatino Linotype" w:cs="Palatino Linotype"/>
          <w:i/>
          <w:color w:val="000000" w:themeColor="text1"/>
          <w:lang w:val="es-ES_tradnl" w:eastAsia="es-ES"/>
        </w:rPr>
        <w:t xml:space="preserve"> la responsabilidad de los funcionarios sobre su gestión pública,</w:t>
      </w:r>
      <w:r w:rsidRPr="001D4625">
        <w:rPr>
          <w:rFonts w:ascii="Palatino Linotype" w:eastAsia="Palatino Linotype" w:hAnsi="Palatino Linotype" w:cs="Palatino Linotype"/>
          <w:i/>
          <w:color w:val="000000" w:themeColor="text1"/>
          <w:vertAlign w:val="superscript"/>
          <w:lang w:val="es-ES_tradnl" w:eastAsia="es-ES"/>
        </w:rPr>
        <w:footnoteReference w:id="4"/>
      </w:r>
      <w:r w:rsidRPr="001D4625">
        <w:rPr>
          <w:rFonts w:ascii="Palatino Linotype" w:eastAsia="Palatino Linotype" w:hAnsi="Palatino Linotype" w:cs="Palatino Linotype"/>
          <w:color w:val="000000" w:themeColor="text1"/>
          <w:lang w:val="es-ES_tradnl" w:eastAsia="es-ES"/>
        </w:rPr>
        <w:t>que permite</w:t>
      </w:r>
      <w:r w:rsidRPr="001D4625">
        <w:rPr>
          <w:rFonts w:ascii="Palatino Linotype" w:eastAsia="Palatino Linotype" w:hAnsi="Palatino Linotype" w:cs="Palatino Linotype"/>
          <w:i/>
          <w:color w:val="000000" w:themeColor="text1"/>
          <w:lang w:val="es-ES_tradnl" w:eastAsia="es-ES"/>
        </w:rPr>
        <w:t xml:space="preserve"> saber qué están haciendo los gobiernos por sus pueblos, sin lo cual la verdad languidecería y la participación en el gobierno permanecería fragmentada.</w:t>
      </w:r>
    </w:p>
    <w:p w14:paraId="347A9661"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lang w:val="es-ES_tradnl" w:eastAsia="es-ES"/>
        </w:rPr>
      </w:pPr>
    </w:p>
    <w:p w14:paraId="5DE7CEDE"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67258625" w14:textId="77777777" w:rsidR="00FB7E73" w:rsidRPr="001D4625" w:rsidRDefault="00FB7E73" w:rsidP="0061180B">
      <w:pPr>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w:t>
      </w:r>
      <w:r w:rsidRPr="001D4625">
        <w:rPr>
          <w:rFonts w:ascii="Palatino Linotype" w:eastAsia="Palatino Linotype" w:hAnsi="Palatino Linotype" w:cs="Palatino Linotype"/>
          <w:b/>
          <w:i/>
          <w:color w:val="000000" w:themeColor="text1"/>
          <w:lang w:val="es-ES_tradnl" w:eastAsia="es-ES"/>
        </w:rPr>
        <w:t>Artículo 1.-</w:t>
      </w:r>
      <w:r w:rsidRPr="001D4625">
        <w:rPr>
          <w:rFonts w:ascii="Palatino Linotype" w:eastAsia="Palatino Linotype" w:hAnsi="Palatino Linotype" w:cs="Palatino Linotype"/>
          <w:i/>
          <w:color w:val="000000" w:themeColor="text1"/>
          <w:lang w:val="es-ES_tradnl" w:eastAsia="es-ES"/>
        </w:rPr>
        <w:t xml:space="preserve"> </w:t>
      </w:r>
    </w:p>
    <w:p w14:paraId="25981FB8" w14:textId="77777777" w:rsidR="00FB7E73" w:rsidRPr="001D4625" w:rsidRDefault="00FB7E73" w:rsidP="0061180B">
      <w:pPr>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w:t>
      </w:r>
    </w:p>
    <w:p w14:paraId="5805AD5C" w14:textId="77777777" w:rsidR="00FB7E73" w:rsidRPr="001D4625" w:rsidRDefault="00FB7E73" w:rsidP="0061180B">
      <w:pPr>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Todas las</w:t>
      </w:r>
      <w:r w:rsidRPr="001D4625">
        <w:rPr>
          <w:rFonts w:ascii="Palatino Linotype" w:eastAsia="Palatino Linotype" w:hAnsi="Palatino Linotype" w:cs="Palatino Linotype"/>
          <w:color w:val="000000" w:themeColor="text1"/>
          <w:lang w:val="es-ES_tradnl" w:eastAsia="es-ES"/>
        </w:rPr>
        <w:t xml:space="preserve"> </w:t>
      </w:r>
      <w:r w:rsidRPr="001D4625">
        <w:rPr>
          <w:rFonts w:ascii="Palatino Linotype" w:eastAsia="Palatino Linotype" w:hAnsi="Palatino Linotype" w:cs="Palatino Linotype"/>
          <w:i/>
          <w:color w:val="000000" w:themeColor="text1"/>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CD88241" w14:textId="77777777" w:rsidR="00FB7E73" w:rsidRPr="001D4625" w:rsidRDefault="00FB7E73" w:rsidP="0061180B">
      <w:pPr>
        <w:ind w:left="1134"/>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lastRenderedPageBreak/>
        <w:t>(…)</w:t>
      </w:r>
      <w:r w:rsidRPr="001D4625">
        <w:rPr>
          <w:rFonts w:ascii="Palatino Linotype" w:eastAsia="Palatino Linotype" w:hAnsi="Palatino Linotype" w:cs="Palatino Linotype"/>
          <w:color w:val="000000" w:themeColor="text1"/>
          <w:lang w:val="es-ES_tradnl" w:eastAsia="es-ES"/>
        </w:rPr>
        <w:t>”.</w:t>
      </w:r>
    </w:p>
    <w:p w14:paraId="4909DDAA" w14:textId="77777777" w:rsidR="00FB7E73" w:rsidRPr="001D4625" w:rsidRDefault="00FB7E73" w:rsidP="0061180B">
      <w:pPr>
        <w:jc w:val="both"/>
        <w:rPr>
          <w:rFonts w:ascii="Palatino Linotype" w:eastAsia="Palatino Linotype" w:hAnsi="Palatino Linotype" w:cs="Palatino Linotype"/>
          <w:b/>
          <w:color w:val="000000" w:themeColor="text1"/>
          <w:lang w:val="es-ES_tradnl" w:eastAsia="es-ES"/>
        </w:rPr>
      </w:pPr>
    </w:p>
    <w:p w14:paraId="1A89ABE3"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E93D0DF"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lang w:val="es-ES_tradnl" w:eastAsia="es-ES"/>
        </w:rPr>
      </w:pPr>
    </w:p>
    <w:p w14:paraId="77C0D7B2"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87A55E3" w14:textId="77777777" w:rsidR="00FB7E73" w:rsidRPr="001D4625" w:rsidRDefault="00FB7E73" w:rsidP="0061180B">
      <w:pPr>
        <w:spacing w:after="240"/>
        <w:ind w:left="1134"/>
        <w:jc w:val="both"/>
        <w:rPr>
          <w:rFonts w:ascii="Palatino Linotype" w:eastAsia="Palatino Linotype" w:hAnsi="Palatino Linotype" w:cs="Palatino Linotype"/>
          <w:b/>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Constitución Política de los Estados Unidos Mexicanos</w:t>
      </w:r>
    </w:p>
    <w:p w14:paraId="783D9B8F" w14:textId="77777777" w:rsidR="00FB7E73" w:rsidRPr="001D4625" w:rsidRDefault="00FB7E73" w:rsidP="0061180B">
      <w:pPr>
        <w:spacing w:before="240" w:after="240"/>
        <w:ind w:left="1134"/>
        <w:jc w:val="both"/>
        <w:rPr>
          <w:rFonts w:ascii="Palatino Linotype" w:eastAsia="Palatino Linotype" w:hAnsi="Palatino Linotype" w:cs="Palatino Linotype"/>
          <w:b/>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“Artículo 6.</w:t>
      </w:r>
    </w:p>
    <w:p w14:paraId="6E85C2B2"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w:t>
      </w:r>
    </w:p>
    <w:p w14:paraId="1C8B0959"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Para efectos de lo dispuesto en el presente artículo se observará lo siguiente:</w:t>
      </w:r>
    </w:p>
    <w:p w14:paraId="1CF2575A" w14:textId="77777777" w:rsidR="00FB7E73" w:rsidRPr="001D4625" w:rsidRDefault="00FB7E73" w:rsidP="0061180B">
      <w:pPr>
        <w:spacing w:before="240" w:after="240"/>
        <w:ind w:left="1134"/>
        <w:jc w:val="both"/>
        <w:rPr>
          <w:rFonts w:ascii="Palatino Linotype" w:eastAsia="Palatino Linotype" w:hAnsi="Palatino Linotype" w:cs="Palatino Linotype"/>
          <w:b/>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A</w:t>
      </w:r>
      <w:r w:rsidRPr="001D4625">
        <w:rPr>
          <w:rFonts w:ascii="Palatino Linotype" w:eastAsia="Palatino Linotype" w:hAnsi="Palatino Linotype" w:cs="Palatino Linotype"/>
          <w:i/>
          <w:color w:val="000000" w:themeColor="text1"/>
          <w:lang w:val="es-ES_tradnl" w:eastAsia="es-ES"/>
        </w:rPr>
        <w:t xml:space="preserve">. </w:t>
      </w:r>
      <w:r w:rsidRPr="001D4625">
        <w:rPr>
          <w:rFonts w:ascii="Palatino Linotype" w:eastAsia="Palatino Linotype" w:hAnsi="Palatino Linotype" w:cs="Palatino Linotype"/>
          <w:b/>
          <w:i/>
          <w:color w:val="000000" w:themeColor="text1"/>
          <w:lang w:val="es-ES_tradnl" w:eastAsia="es-ES"/>
        </w:rPr>
        <w:t>Para el ejercicio del derecho de acceso a la información</w:t>
      </w:r>
      <w:r w:rsidRPr="001D4625">
        <w:rPr>
          <w:rFonts w:ascii="Palatino Linotype" w:eastAsia="Palatino Linotype" w:hAnsi="Palatino Linotype" w:cs="Palatino Linotype"/>
          <w:i/>
          <w:color w:val="000000" w:themeColor="text1"/>
          <w:lang w:val="es-ES_tradnl" w:eastAsia="es-ES"/>
        </w:rPr>
        <w:t xml:space="preserve">, la Federación y </w:t>
      </w:r>
      <w:r w:rsidRPr="001D4625">
        <w:rPr>
          <w:rFonts w:ascii="Palatino Linotype" w:eastAsia="Palatino Linotype" w:hAnsi="Palatino Linotype" w:cs="Palatino Linotype"/>
          <w:b/>
          <w:i/>
          <w:color w:val="000000" w:themeColor="text1"/>
          <w:lang w:val="es-ES_tradnl" w:eastAsia="es-ES"/>
        </w:rPr>
        <w:t>las entidades federativas, en el ámbito de sus respectivas competencias, se regirán por los siguientes principios y bases:</w:t>
      </w:r>
    </w:p>
    <w:p w14:paraId="180DDE21" w14:textId="0203AE9E"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 xml:space="preserve">I. </w:t>
      </w:r>
      <w:r w:rsidRPr="001D4625">
        <w:rPr>
          <w:rFonts w:ascii="Palatino Linotype" w:eastAsia="Palatino Linotype" w:hAnsi="Palatino Linotype" w:cs="Palatino Linotype"/>
          <w:b/>
          <w:i/>
          <w:color w:val="000000" w:themeColor="text1"/>
          <w:lang w:val="es-ES_tradnl" w:eastAsia="es-ES"/>
        </w:rPr>
        <w:tab/>
        <w:t>Toda la información en posesión de cualquier</w:t>
      </w:r>
      <w:r w:rsidRPr="001D4625">
        <w:rPr>
          <w:rFonts w:ascii="Palatino Linotype" w:eastAsia="Palatino Linotype" w:hAnsi="Palatino Linotype" w:cs="Palatino Linotype"/>
          <w:i/>
          <w:color w:val="000000" w:themeColor="text1"/>
          <w:lang w:val="es-ES_tradnl" w:eastAsia="es-ES"/>
        </w:rPr>
        <w:t xml:space="preserve"> </w:t>
      </w:r>
      <w:r w:rsidRPr="001D4625">
        <w:rPr>
          <w:rFonts w:ascii="Palatino Linotype" w:eastAsia="Palatino Linotype" w:hAnsi="Palatino Linotype" w:cs="Palatino Linotype"/>
          <w:b/>
          <w:i/>
          <w:color w:val="000000" w:themeColor="text1"/>
          <w:lang w:val="es-ES_tradnl" w:eastAsia="es-ES"/>
        </w:rPr>
        <w:t>autoridad</w:t>
      </w:r>
      <w:r w:rsidRPr="001D4625">
        <w:rPr>
          <w:rFonts w:ascii="Palatino Linotype" w:eastAsia="Palatino Linotype" w:hAnsi="Palatino Linotype" w:cs="Palatino Linotype"/>
          <w:i/>
          <w:color w:val="000000" w:themeColor="text1"/>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D4625">
        <w:rPr>
          <w:rFonts w:ascii="Palatino Linotype" w:eastAsia="Palatino Linotype" w:hAnsi="Palatino Linotype" w:cs="Palatino Linotype"/>
          <w:b/>
          <w:i/>
          <w:color w:val="000000" w:themeColor="text1"/>
          <w:lang w:val="es-ES_tradnl" w:eastAsia="es-ES"/>
        </w:rPr>
        <w:t>municipal</w:t>
      </w:r>
      <w:r w:rsidRPr="001D4625">
        <w:rPr>
          <w:rFonts w:ascii="Palatino Linotype" w:eastAsia="Palatino Linotype" w:hAnsi="Palatino Linotype" w:cs="Palatino Linotype"/>
          <w:i/>
          <w:color w:val="000000" w:themeColor="text1"/>
          <w:lang w:val="es-ES_tradnl" w:eastAsia="es-ES"/>
        </w:rPr>
        <w:t xml:space="preserve">, </w:t>
      </w:r>
      <w:r w:rsidRPr="001D4625">
        <w:rPr>
          <w:rFonts w:ascii="Palatino Linotype" w:eastAsia="Palatino Linotype" w:hAnsi="Palatino Linotype" w:cs="Palatino Linotype"/>
          <w:b/>
          <w:i/>
          <w:color w:val="000000" w:themeColor="text1"/>
          <w:lang w:val="es-ES_tradnl" w:eastAsia="es-ES"/>
        </w:rPr>
        <w:t>es pública</w:t>
      </w:r>
      <w:r w:rsidRPr="001D4625">
        <w:rPr>
          <w:rFonts w:ascii="Palatino Linotype" w:eastAsia="Palatino Linotype" w:hAnsi="Palatino Linotype" w:cs="Palatino Linotype"/>
          <w:i/>
          <w:color w:val="000000" w:themeColor="text1"/>
          <w:lang w:val="es-ES_tradnl" w:eastAsia="es-ES"/>
        </w:rPr>
        <w:t xml:space="preserve"> y sólo podrá ser reservada temporalmente por razones de interés público y seguridad nacional, en los términos que fijen las leyes. </w:t>
      </w:r>
      <w:r w:rsidRPr="001D4625">
        <w:rPr>
          <w:rFonts w:ascii="Palatino Linotype" w:eastAsia="Palatino Linotype" w:hAnsi="Palatino Linotype" w:cs="Palatino Linotype"/>
          <w:b/>
          <w:i/>
          <w:color w:val="000000" w:themeColor="text1"/>
          <w:lang w:val="es-ES_tradnl" w:eastAsia="es-ES"/>
        </w:rPr>
        <w:t xml:space="preserve">En la interpretación de este derecho deberá prevalecer el principio de máxima </w:t>
      </w:r>
      <w:r w:rsidRPr="001D4625">
        <w:rPr>
          <w:rFonts w:ascii="Palatino Linotype" w:eastAsia="Palatino Linotype" w:hAnsi="Palatino Linotype" w:cs="Palatino Linotype"/>
          <w:b/>
          <w:i/>
          <w:color w:val="000000" w:themeColor="text1"/>
          <w:lang w:val="es-ES_tradnl" w:eastAsia="es-ES"/>
        </w:rPr>
        <w:lastRenderedPageBreak/>
        <w:t>publicidad. Los sujetos obligados deberán documentar todo acto que derive del ejercicio de sus facultades, competencias o funciones</w:t>
      </w:r>
      <w:r w:rsidRPr="001D4625">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14:paraId="670F67EF" w14:textId="77777777" w:rsidR="00FB7E73" w:rsidRPr="001D4625" w:rsidRDefault="00FB7E73" w:rsidP="0061180B">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i/>
          <w:color w:val="000000" w:themeColor="text1"/>
          <w:lang w:val="es-ES_tradnl" w:eastAsia="es-ES"/>
        </w:rPr>
      </w:pPr>
    </w:p>
    <w:p w14:paraId="551334C2" w14:textId="77777777" w:rsidR="00FB7E73" w:rsidRPr="001D4625" w:rsidRDefault="00FB7E73" w:rsidP="0061180B">
      <w:pPr>
        <w:spacing w:before="240" w:after="240"/>
        <w:ind w:left="1134"/>
        <w:jc w:val="both"/>
        <w:rPr>
          <w:rFonts w:ascii="Palatino Linotype" w:eastAsia="Palatino Linotype" w:hAnsi="Palatino Linotype" w:cs="Palatino Linotype"/>
          <w:b/>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Constitución Política del Estado Libre y Soberano de México</w:t>
      </w:r>
    </w:p>
    <w:p w14:paraId="5CDBD6C2"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“Artículo 5</w:t>
      </w:r>
      <w:r w:rsidRPr="001D4625">
        <w:rPr>
          <w:rFonts w:ascii="Palatino Linotype" w:eastAsia="Palatino Linotype" w:hAnsi="Palatino Linotype" w:cs="Palatino Linotype"/>
          <w:i/>
          <w:color w:val="000000" w:themeColor="text1"/>
          <w:lang w:val="es-ES_tradnl" w:eastAsia="es-ES"/>
        </w:rPr>
        <w:t xml:space="preserve">.- </w:t>
      </w:r>
    </w:p>
    <w:p w14:paraId="78CAB9F9"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w:t>
      </w:r>
    </w:p>
    <w:p w14:paraId="144D7C12"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El derecho a la información será garantizado por el Estado. La ley establecerá las previsiones que permitan asegurar la protección, el respeto y la difusión de este derecho</w:t>
      </w:r>
      <w:r w:rsidRPr="001D4625">
        <w:rPr>
          <w:rFonts w:ascii="Palatino Linotype" w:eastAsia="Palatino Linotype" w:hAnsi="Palatino Linotype" w:cs="Palatino Linotype"/>
          <w:i/>
          <w:color w:val="000000" w:themeColor="text1"/>
          <w:lang w:val="es-ES_tradnl" w:eastAsia="es-ES"/>
        </w:rPr>
        <w:t>.</w:t>
      </w:r>
    </w:p>
    <w:p w14:paraId="7B9D86B1"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i/>
          <w:color w:val="000000" w:themeColor="text1"/>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45316E"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Este derecho se regirá por los principios y bases siguientes</w:t>
      </w:r>
      <w:r w:rsidRPr="001D4625">
        <w:rPr>
          <w:rFonts w:ascii="Palatino Linotype" w:eastAsia="Palatino Linotype" w:hAnsi="Palatino Linotype" w:cs="Palatino Linotype"/>
          <w:i/>
          <w:color w:val="000000" w:themeColor="text1"/>
          <w:lang w:val="es-ES_tradnl" w:eastAsia="es-ES"/>
        </w:rPr>
        <w:t>:</w:t>
      </w:r>
    </w:p>
    <w:p w14:paraId="2A862FFD" w14:textId="77777777" w:rsidR="00FB7E73" w:rsidRPr="001D4625" w:rsidRDefault="00FB7E73" w:rsidP="0061180B">
      <w:pPr>
        <w:spacing w:before="240" w:after="240"/>
        <w:ind w:left="1134"/>
        <w:jc w:val="both"/>
        <w:rPr>
          <w:rFonts w:ascii="Palatino Linotype" w:eastAsia="Palatino Linotype" w:hAnsi="Palatino Linotype" w:cs="Palatino Linotype"/>
          <w:i/>
          <w:color w:val="000000" w:themeColor="text1"/>
          <w:lang w:val="es-ES_tradnl" w:eastAsia="es-ES"/>
        </w:rPr>
      </w:pPr>
      <w:r w:rsidRPr="001D4625">
        <w:rPr>
          <w:rFonts w:ascii="Palatino Linotype" w:eastAsia="Palatino Linotype" w:hAnsi="Palatino Linotype" w:cs="Palatino Linotype"/>
          <w:b/>
          <w:i/>
          <w:color w:val="000000" w:themeColor="text1"/>
          <w:lang w:val="es-ES_tradnl" w:eastAsia="es-ES"/>
        </w:rPr>
        <w:t>I. Toda la información en posesión de cualquier autoridad, entidad, órgano y organismos de los</w:t>
      </w:r>
      <w:r w:rsidRPr="001D4625">
        <w:rPr>
          <w:rFonts w:ascii="Palatino Linotype" w:eastAsia="Palatino Linotype" w:hAnsi="Palatino Linotype" w:cs="Palatino Linotype"/>
          <w:i/>
          <w:color w:val="000000" w:themeColor="text1"/>
          <w:lang w:val="es-ES_tradnl" w:eastAsia="es-ES"/>
        </w:rPr>
        <w:t xml:space="preserve"> Poderes Ejecutivo, Legislativo y Judicial, órganos autónomos, partidos políticos, fideicomisos y fondos públicos estatales y </w:t>
      </w:r>
      <w:r w:rsidRPr="001D4625">
        <w:rPr>
          <w:rFonts w:ascii="Palatino Linotype" w:eastAsia="Palatino Linotype" w:hAnsi="Palatino Linotype" w:cs="Palatino Linotype"/>
          <w:b/>
          <w:i/>
          <w:color w:val="000000" w:themeColor="text1"/>
          <w:lang w:val="es-ES_tradnl" w:eastAsia="es-ES"/>
        </w:rPr>
        <w:t>municipales</w:t>
      </w:r>
      <w:r w:rsidRPr="001D4625">
        <w:rPr>
          <w:rFonts w:ascii="Palatino Linotype" w:eastAsia="Palatino Linotype" w:hAnsi="Palatino Linotype" w:cs="Palatino Linotype"/>
          <w:i/>
          <w:color w:val="000000" w:themeColor="text1"/>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D4625">
        <w:rPr>
          <w:rFonts w:ascii="Palatino Linotype" w:eastAsia="Palatino Linotype" w:hAnsi="Palatino Linotype" w:cs="Palatino Linotype"/>
          <w:b/>
          <w:i/>
          <w:color w:val="000000" w:themeColor="text1"/>
          <w:lang w:val="es-ES_tradnl" w:eastAsia="es-ES"/>
        </w:rPr>
        <w:t>es pública</w:t>
      </w:r>
      <w:r w:rsidRPr="001D4625">
        <w:rPr>
          <w:rFonts w:ascii="Palatino Linotype" w:eastAsia="Palatino Linotype" w:hAnsi="Palatino Linotype" w:cs="Palatino Linotype"/>
          <w:i/>
          <w:color w:val="000000" w:themeColor="text1"/>
          <w:lang w:val="es-ES_tradnl" w:eastAsia="es-ES"/>
        </w:rPr>
        <w:t xml:space="preserve"> y sólo podrá ser reservada temporalmente por razones previstas en la Constitución Política de los Estados Unidos Mexicanos de interés público y seguridad, en los términos que fijen las leyes. </w:t>
      </w:r>
      <w:r w:rsidRPr="001D4625">
        <w:rPr>
          <w:rFonts w:ascii="Palatino Linotype" w:eastAsia="Palatino Linotype" w:hAnsi="Palatino Linotype" w:cs="Palatino Linotype"/>
          <w:b/>
          <w:i/>
          <w:color w:val="000000" w:themeColor="text1"/>
          <w:lang w:val="es-ES_tradnl" w:eastAsia="es-ES"/>
        </w:rPr>
        <w:t>En la interpretación de este derecho deberá prevalecer el principio de máxima publicidad</w:t>
      </w:r>
      <w:r w:rsidRPr="001D4625">
        <w:rPr>
          <w:rFonts w:ascii="Palatino Linotype" w:eastAsia="Palatino Linotype" w:hAnsi="Palatino Linotype" w:cs="Palatino Linotype"/>
          <w:i/>
          <w:color w:val="000000" w:themeColor="text1"/>
          <w:lang w:val="es-ES_tradnl" w:eastAsia="es-ES"/>
        </w:rPr>
        <w:t xml:space="preserve">. </w:t>
      </w:r>
      <w:r w:rsidRPr="001D4625">
        <w:rPr>
          <w:rFonts w:ascii="Palatino Linotype" w:eastAsia="Palatino Linotype" w:hAnsi="Palatino Linotype" w:cs="Palatino Linotype"/>
          <w:b/>
          <w:i/>
          <w:color w:val="000000" w:themeColor="text1"/>
          <w:lang w:val="es-ES_tradnl" w:eastAsia="es-ES"/>
        </w:rPr>
        <w:t>Los sujetos obligados deberán documentar todo acto que derive del ejercicio de sus facultades, competencias o funciones</w:t>
      </w:r>
      <w:r w:rsidRPr="001D4625">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14:paraId="09330597" w14:textId="77777777" w:rsidR="00FB7E73" w:rsidRPr="001D4625" w:rsidRDefault="00FB7E73" w:rsidP="0061180B">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lastRenderedPageBreak/>
        <w:t xml:space="preserve">Según el artículo 150 de la Ley de Transparencia del Estado, la solicitud es la garantía primaria del Derecho de Acceso a la Información, además, establece que se regirá </w:t>
      </w:r>
      <w:r w:rsidRPr="001D4625">
        <w:rPr>
          <w:rFonts w:ascii="Palatino Linotype" w:eastAsia="Palatino Linotype" w:hAnsi="Palatino Linotype" w:cs="Palatino Linotype"/>
          <w:i/>
          <w:color w:val="000000" w:themeColor="text1"/>
          <w:lang w:val="es-ES_tradnl" w:eastAsia="es-ES"/>
        </w:rPr>
        <w:t>por los principios de simplicidad, rapidez gratuidad del procedimiento, auxilio y orientación a los particulares</w:t>
      </w:r>
      <w:r w:rsidRPr="001D4625">
        <w:rPr>
          <w:rFonts w:ascii="Palatino Linotype" w:eastAsia="Palatino Linotype" w:hAnsi="Palatino Linotype" w:cs="Palatino Linotype"/>
          <w:color w:val="000000" w:themeColor="text1"/>
          <w:lang w:val="es-ES_tradnl" w:eastAsia="es-ES"/>
        </w:rPr>
        <w:t>, contemplando el derecho de las personas con discapacidad y hablantes de lengua indígena.</w:t>
      </w:r>
    </w:p>
    <w:p w14:paraId="056A355F"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lang w:val="es-ES_tradnl" w:eastAsia="es-ES"/>
        </w:rPr>
      </w:pPr>
    </w:p>
    <w:p w14:paraId="568E23E0"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t xml:space="preserve">El Derecho de Acceso a la Información se garantiza y respeta oportunamente, y según lo que dispone la Ley, las </w:t>
      </w:r>
      <w:r w:rsidRPr="001D4625">
        <w:rPr>
          <w:rFonts w:ascii="Palatino Linotype" w:eastAsia="Palatino Linotype" w:hAnsi="Palatino Linotype" w:cs="Palatino Linotype"/>
          <w:i/>
          <w:color w:val="000000" w:themeColor="text1"/>
          <w:lang w:val="es-ES_tradnl" w:eastAsia="es-ES"/>
        </w:rPr>
        <w:t>solicitudes de acceso a la información</w:t>
      </w:r>
      <w:r w:rsidRPr="001D4625">
        <w:rPr>
          <w:rFonts w:ascii="Palatino Linotype" w:eastAsia="Palatino Linotype" w:hAnsi="Palatino Linotype" w:cs="Palatino Linotype"/>
          <w:color w:val="000000" w:themeColor="text1"/>
          <w:lang w:val="es-ES_tradnl" w:eastAsia="es-ES"/>
        </w:rPr>
        <w:t>.</w:t>
      </w:r>
    </w:p>
    <w:p w14:paraId="26032237"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lang w:val="es-ES_tradnl" w:eastAsia="es-ES"/>
        </w:rPr>
      </w:pPr>
    </w:p>
    <w:p w14:paraId="614469A7"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bookmarkStart w:id="149" w:name="_heading=h.4d34og8" w:colFirst="0" w:colLast="0"/>
      <w:bookmarkEnd w:id="149"/>
      <w:r w:rsidRPr="001D4625">
        <w:rPr>
          <w:rFonts w:ascii="Palatino Linotype" w:eastAsia="Palatino Linotype" w:hAnsi="Palatino Linotype" w:cs="Palatino Linotype"/>
          <w:color w:val="000000" w:themeColor="text1"/>
          <w:lang w:val="es-ES_tradnl" w:eastAsia="es-ES"/>
        </w:rPr>
        <w:t xml:space="preserve">Así entonces, se procede analizar, en primer lugar, si el </w:t>
      </w:r>
      <w:r w:rsidRPr="001D4625">
        <w:rPr>
          <w:rFonts w:ascii="Palatino Linotype" w:eastAsia="Palatino Linotype" w:hAnsi="Palatino Linotype" w:cs="Palatino Linotype"/>
          <w:b/>
          <w:color w:val="000000" w:themeColor="text1"/>
          <w:lang w:val="es-ES_tradnl" w:eastAsia="es-ES"/>
        </w:rPr>
        <w:t>SUJETO OBLIGADO</w:t>
      </w:r>
      <w:r w:rsidRPr="001D4625">
        <w:rPr>
          <w:rFonts w:ascii="Palatino Linotype" w:eastAsia="Palatino Linotype" w:hAnsi="Palatino Linotype" w:cs="Palatino Linotype"/>
          <w:color w:val="000000" w:themeColor="text1"/>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896050F"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lang w:val="es-ES_tradnl" w:eastAsia="es-ES"/>
        </w:rPr>
      </w:pPr>
    </w:p>
    <w:p w14:paraId="4E4CDEAC" w14:textId="77777777" w:rsidR="00FB7E73" w:rsidRPr="001D4625" w:rsidRDefault="00FB7E73" w:rsidP="0061180B">
      <w:pPr>
        <w:pStyle w:val="Ttulo1"/>
        <w:spacing w:before="0" w:after="240" w:line="360" w:lineRule="auto"/>
        <w:rPr>
          <w:rFonts w:ascii="Palatino Linotype" w:eastAsia="Palatino Linotype" w:hAnsi="Palatino Linotype" w:cs="Palatino Linotype"/>
          <w:b/>
          <w:color w:val="000000" w:themeColor="text1"/>
          <w:sz w:val="24"/>
          <w:szCs w:val="24"/>
        </w:rPr>
      </w:pPr>
      <w:bookmarkStart w:id="150" w:name="_heading=h.2s8eyo1" w:colFirst="0" w:colLast="0"/>
      <w:bookmarkEnd w:id="150"/>
      <w:r w:rsidRPr="001D4625">
        <w:rPr>
          <w:rFonts w:ascii="Palatino Linotype" w:eastAsia="Palatino Linotype" w:hAnsi="Palatino Linotype" w:cs="Palatino Linotype"/>
          <w:b/>
          <w:color w:val="000000" w:themeColor="text1"/>
          <w:sz w:val="24"/>
          <w:szCs w:val="24"/>
          <w:lang w:val="es-ES_tradnl"/>
        </w:rPr>
        <w:t xml:space="preserve">II. </w:t>
      </w:r>
      <w:r w:rsidRPr="001D4625">
        <w:rPr>
          <w:rFonts w:ascii="Palatino Linotype" w:eastAsia="Palatino Linotype" w:hAnsi="Palatino Linotype" w:cs="Palatino Linotype"/>
          <w:b/>
          <w:color w:val="000000" w:themeColor="text1"/>
          <w:sz w:val="24"/>
          <w:szCs w:val="24"/>
        </w:rPr>
        <w:t>II. De la información solicitada y la respuesta del SUJETO OBLIGADO</w:t>
      </w:r>
    </w:p>
    <w:p w14:paraId="76075E99" w14:textId="77777777"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Acotada la </w:t>
      </w:r>
      <w:r w:rsidRPr="001D4625">
        <w:rPr>
          <w:rFonts w:ascii="Palatino Linotype" w:eastAsia="Palatino Linotype" w:hAnsi="Palatino Linotype" w:cs="Palatino Linotype"/>
          <w:i/>
          <w:color w:val="000000" w:themeColor="text1"/>
        </w:rPr>
        <w:t>Litis</w:t>
      </w:r>
      <w:r w:rsidRPr="001D4625">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entrega la información solicitada por parte del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situación que será el motivo de análisis del presente recurso de revisión</w:t>
      </w:r>
    </w:p>
    <w:p w14:paraId="13C505ED"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08810FC5" w14:textId="7A3015DE"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En ese sentido, es importante realizar la siguiente tabla de </w:t>
      </w:r>
      <w:r w:rsidR="0003680A" w:rsidRPr="001D4625">
        <w:rPr>
          <w:rFonts w:ascii="Palatino Linotype" w:eastAsia="Palatino Linotype" w:hAnsi="Palatino Linotype" w:cs="Palatino Linotype"/>
          <w:color w:val="000000" w:themeColor="text1"/>
        </w:rPr>
        <w:t>análisis</w:t>
      </w:r>
      <w:r w:rsidRPr="001D4625">
        <w:rPr>
          <w:rFonts w:ascii="Palatino Linotype" w:eastAsia="Palatino Linotype" w:hAnsi="Palatino Linotype" w:cs="Palatino Linotype"/>
          <w:color w:val="000000" w:themeColor="text1"/>
        </w:rPr>
        <w:t xml:space="preserve"> para establecer si con la respuesta fue colmado el derecho de acceso a la información del </w:t>
      </w:r>
      <w:r w:rsidRPr="001D4625">
        <w:rPr>
          <w:rFonts w:ascii="Palatino Linotype" w:eastAsia="Palatino Linotype" w:hAnsi="Palatino Linotype" w:cs="Palatino Linotype"/>
          <w:b/>
          <w:color w:val="000000" w:themeColor="text1"/>
        </w:rPr>
        <w:t xml:space="preserve">RECURRENTE. </w:t>
      </w:r>
    </w:p>
    <w:tbl>
      <w:tblPr>
        <w:tblStyle w:val="Tablaconcuadrcula"/>
        <w:tblW w:w="0" w:type="auto"/>
        <w:tblLook w:val="04A0" w:firstRow="1" w:lastRow="0" w:firstColumn="1" w:lastColumn="0" w:noHBand="0" w:noVBand="1"/>
      </w:tblPr>
      <w:tblGrid>
        <w:gridCol w:w="2207"/>
        <w:gridCol w:w="2207"/>
        <w:gridCol w:w="2207"/>
        <w:gridCol w:w="2207"/>
      </w:tblGrid>
      <w:tr w:rsidR="00A75991" w:rsidRPr="001D4625" w14:paraId="5DD7B653" w14:textId="77777777" w:rsidTr="00FC23DE">
        <w:tc>
          <w:tcPr>
            <w:tcW w:w="2207" w:type="dxa"/>
          </w:tcPr>
          <w:p w14:paraId="1839629C"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lastRenderedPageBreak/>
              <w:t>Información solicitada</w:t>
            </w:r>
          </w:p>
        </w:tc>
        <w:tc>
          <w:tcPr>
            <w:tcW w:w="2207" w:type="dxa"/>
          </w:tcPr>
          <w:p w14:paraId="6C88C167"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Respuesta </w:t>
            </w:r>
          </w:p>
        </w:tc>
        <w:tc>
          <w:tcPr>
            <w:tcW w:w="2207" w:type="dxa"/>
          </w:tcPr>
          <w:p w14:paraId="5570783D"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Informe justificado</w:t>
            </w:r>
          </w:p>
        </w:tc>
        <w:tc>
          <w:tcPr>
            <w:tcW w:w="2207" w:type="dxa"/>
          </w:tcPr>
          <w:p w14:paraId="56C1A4AF"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Colma </w:t>
            </w:r>
          </w:p>
        </w:tc>
      </w:tr>
      <w:tr w:rsidR="00A75991" w:rsidRPr="001D4625" w14:paraId="1880AC64" w14:textId="77777777" w:rsidTr="00FC23DE">
        <w:tc>
          <w:tcPr>
            <w:tcW w:w="2207" w:type="dxa"/>
          </w:tcPr>
          <w:p w14:paraId="377A6572"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 Acta de la Sesión de Cabildo de fecha uno de enero del 2025 firmada por todos los integrantes</w:t>
            </w:r>
          </w:p>
        </w:tc>
        <w:tc>
          <w:tcPr>
            <w:tcW w:w="2207" w:type="dxa"/>
          </w:tcPr>
          <w:p w14:paraId="6D929157" w14:textId="77777777" w:rsidR="00A75991" w:rsidRPr="001D4625" w:rsidRDefault="00A75991" w:rsidP="0061180B">
            <w:pPr>
              <w:rPr>
                <w:rFonts w:ascii="Palatino Linotype" w:hAnsi="Palatino Linotype"/>
                <w:i/>
                <w:color w:val="000000" w:themeColor="text1"/>
              </w:rPr>
            </w:pPr>
            <w:r w:rsidRPr="001D4625">
              <w:rPr>
                <w:rFonts w:ascii="Palatino Linotype" w:eastAsia="Calibri" w:hAnsi="Palatino Linotype"/>
                <w:i/>
                <w:color w:val="000000" w:themeColor="text1"/>
              </w:rPr>
              <w:t>Acta de la Sesión de Instalación y Primera Sesión Ordinaria de Cabildo del año 2025.</w:t>
            </w:r>
          </w:p>
        </w:tc>
        <w:tc>
          <w:tcPr>
            <w:tcW w:w="2207" w:type="dxa"/>
          </w:tcPr>
          <w:p w14:paraId="2ADEA90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ratifica</w:t>
            </w:r>
          </w:p>
        </w:tc>
        <w:tc>
          <w:tcPr>
            <w:tcW w:w="2207" w:type="dxa"/>
          </w:tcPr>
          <w:p w14:paraId="3B070CBE"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Colma </w:t>
            </w:r>
          </w:p>
        </w:tc>
      </w:tr>
      <w:tr w:rsidR="00A75991" w:rsidRPr="001D4625" w14:paraId="359BE6BB" w14:textId="77777777" w:rsidTr="00FC23DE">
        <w:tc>
          <w:tcPr>
            <w:tcW w:w="2207" w:type="dxa"/>
          </w:tcPr>
          <w:p w14:paraId="1B624A3A"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2.- La liga del video de la sesión del cabildo de la fecha uno de enero del 2025</w:t>
            </w:r>
          </w:p>
        </w:tc>
        <w:tc>
          <w:tcPr>
            <w:tcW w:w="2207" w:type="dxa"/>
          </w:tcPr>
          <w:p w14:paraId="24C65B01"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La Secretaría del Ayuntamiento, hace entrega de dos ligas electrónicas que se encuentran en formato cerrado. </w:t>
            </w:r>
          </w:p>
        </w:tc>
        <w:tc>
          <w:tcPr>
            <w:tcW w:w="2207" w:type="dxa"/>
          </w:tcPr>
          <w:p w14:paraId="689DF739"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Ratifica </w:t>
            </w:r>
          </w:p>
        </w:tc>
        <w:tc>
          <w:tcPr>
            <w:tcW w:w="2207" w:type="dxa"/>
          </w:tcPr>
          <w:p w14:paraId="0F2238F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Colma, toda vez que al dar click en el segundo link entregado por la Secretaría del Ayuntamiento si se puede acceder a la Primera Sesión de Cabildo. </w:t>
            </w:r>
          </w:p>
          <w:p w14:paraId="2EEF83B1" w14:textId="77777777" w:rsidR="00A75991" w:rsidRPr="001D4625" w:rsidRDefault="00A75991" w:rsidP="0061180B">
            <w:pPr>
              <w:jc w:val="both"/>
              <w:rPr>
                <w:rFonts w:ascii="Palatino Linotype" w:hAnsi="Palatino Linotype"/>
                <w:i/>
                <w:color w:val="000000" w:themeColor="text1"/>
              </w:rPr>
            </w:pPr>
          </w:p>
        </w:tc>
      </w:tr>
      <w:tr w:rsidR="00A75991" w:rsidRPr="001D4625" w14:paraId="373AF4D3" w14:textId="77777777" w:rsidTr="00FC23DE">
        <w:tc>
          <w:tcPr>
            <w:tcW w:w="2207" w:type="dxa"/>
          </w:tcPr>
          <w:p w14:paraId="38EF6E1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3.- Los nombramientos de todos los servidores públicos que tomaron protesta el uno de enero del 2025</w:t>
            </w:r>
          </w:p>
        </w:tc>
        <w:tc>
          <w:tcPr>
            <w:tcW w:w="2207" w:type="dxa"/>
          </w:tcPr>
          <w:p w14:paraId="545E961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4BB092E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50005147"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se realizó la búsqueda exhaustiva en la Dirección de Administración, por lo que, se analizarán en párrafos siguientes las atribuciones de dicha dirección </w:t>
            </w:r>
          </w:p>
        </w:tc>
      </w:tr>
      <w:tr w:rsidR="00A75991" w:rsidRPr="001D4625" w14:paraId="43EC25A6" w14:textId="77777777" w:rsidTr="00FC23DE">
        <w:tc>
          <w:tcPr>
            <w:tcW w:w="2207" w:type="dxa"/>
          </w:tcPr>
          <w:p w14:paraId="6BCF08E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4.- Los Curriculums vitae de todos los servidores públicos que tomaron protesta</w:t>
            </w:r>
          </w:p>
        </w:tc>
        <w:tc>
          <w:tcPr>
            <w:tcW w:w="2207" w:type="dxa"/>
          </w:tcPr>
          <w:p w14:paraId="0096A134"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DB2FC6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468A550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se realizó la búsqueda exhaustiva en la Dirección de Administración, por lo que, se analizarán en párrafos </w:t>
            </w:r>
            <w:r w:rsidRPr="001D4625">
              <w:rPr>
                <w:rFonts w:ascii="Palatino Linotype" w:hAnsi="Palatino Linotype"/>
                <w:i/>
                <w:color w:val="000000" w:themeColor="text1"/>
              </w:rPr>
              <w:lastRenderedPageBreak/>
              <w:t>siguientes las atribuciones de dicha dirección</w:t>
            </w:r>
          </w:p>
        </w:tc>
      </w:tr>
      <w:tr w:rsidR="00A75991" w:rsidRPr="001D4625" w14:paraId="19ADCCDE" w14:textId="77777777" w:rsidTr="00FC23DE">
        <w:tc>
          <w:tcPr>
            <w:tcW w:w="2207" w:type="dxa"/>
          </w:tcPr>
          <w:p w14:paraId="556D3376"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lastRenderedPageBreak/>
              <w:t>5.- Tabulador de sueldos</w:t>
            </w:r>
          </w:p>
        </w:tc>
        <w:tc>
          <w:tcPr>
            <w:tcW w:w="2207" w:type="dxa"/>
          </w:tcPr>
          <w:p w14:paraId="595C0DC2"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3B88A7CA"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0499C1D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Tesorería Municipal, por lo que, se analizarán en párrafos siguientes las atribuciones de dicha área</w:t>
            </w:r>
          </w:p>
        </w:tc>
      </w:tr>
      <w:tr w:rsidR="00A75991" w:rsidRPr="001D4625" w14:paraId="35B1E662" w14:textId="77777777" w:rsidTr="00FC23DE">
        <w:tc>
          <w:tcPr>
            <w:tcW w:w="2207" w:type="dxa"/>
          </w:tcPr>
          <w:p w14:paraId="3B9914E0"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 xml:space="preserve">6- Organigrama de toda la administración </w:t>
            </w:r>
            <w:r w:rsidRPr="001D4625">
              <w:rPr>
                <w:rFonts w:ascii="Palatino Linotype" w:hAnsi="Palatino Linotype" w:cs="Arial"/>
                <w:b/>
                <w:bCs/>
                <w:i/>
                <w:color w:val="000000" w:themeColor="text1"/>
                <w:kern w:val="2"/>
                <w:lang w:val="es-ES"/>
                <w14:ligatures w14:val="standardContextual"/>
              </w:rPr>
              <w:t>pública</w:t>
            </w:r>
            <w:r w:rsidRPr="001D4625">
              <w:rPr>
                <w:rFonts w:ascii="Palatino Linotype" w:hAnsi="Palatino Linotype" w:cs="Arial"/>
                <w:b/>
                <w:bCs/>
                <w:i/>
                <w:color w:val="000000" w:themeColor="text1"/>
                <w:kern w:val="2"/>
                <w:lang w:val="es-ES" w:eastAsia="en-US"/>
                <w14:ligatures w14:val="standardContextual"/>
              </w:rPr>
              <w:t xml:space="preserve"> 2025-2027</w:t>
            </w:r>
          </w:p>
        </w:tc>
        <w:tc>
          <w:tcPr>
            <w:tcW w:w="2207" w:type="dxa"/>
          </w:tcPr>
          <w:p w14:paraId="7AC2A000"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El Secretario del Ayuntamiento anexa en respuesta el </w:t>
            </w:r>
            <w:r w:rsidRPr="001D4625">
              <w:rPr>
                <w:rFonts w:ascii="Palatino Linotype" w:eastAsia="Calibri" w:hAnsi="Palatino Linotype"/>
                <w:i/>
                <w:color w:val="000000" w:themeColor="text1"/>
              </w:rPr>
              <w:t>Acta de la Sesión de Instalación y Primera Sesión Ordinaria de Cabildo del año 2025.</w:t>
            </w:r>
          </w:p>
        </w:tc>
        <w:tc>
          <w:tcPr>
            <w:tcW w:w="2207" w:type="dxa"/>
          </w:tcPr>
          <w:p w14:paraId="17811CE9"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Ratifica respuesta inicial</w:t>
            </w:r>
          </w:p>
        </w:tc>
        <w:tc>
          <w:tcPr>
            <w:tcW w:w="2207" w:type="dxa"/>
          </w:tcPr>
          <w:p w14:paraId="4F3EC254"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Colma, toda vez que del contenido del Acta remitida, en la página ocho se observa cómo se integrará la administración pública 2025-2025</w:t>
            </w:r>
          </w:p>
        </w:tc>
      </w:tr>
      <w:tr w:rsidR="00A75991" w:rsidRPr="001D4625" w14:paraId="429812F2" w14:textId="77777777" w:rsidTr="00FC23DE">
        <w:tc>
          <w:tcPr>
            <w:tcW w:w="2207" w:type="dxa"/>
          </w:tcPr>
          <w:p w14:paraId="04E01D97"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7.-Manuales de organización y de procedimientos de la Administración 2025-2027 </w:t>
            </w:r>
          </w:p>
          <w:p w14:paraId="24DBD11F" w14:textId="77777777" w:rsidR="00A75991" w:rsidRPr="001D4625" w:rsidRDefault="00A75991" w:rsidP="0061180B">
            <w:pPr>
              <w:jc w:val="both"/>
              <w:rPr>
                <w:rFonts w:ascii="Palatino Linotype" w:hAnsi="Palatino Linotype"/>
                <w:i/>
                <w:color w:val="000000" w:themeColor="text1"/>
              </w:rPr>
            </w:pPr>
          </w:p>
        </w:tc>
        <w:tc>
          <w:tcPr>
            <w:tcW w:w="2207" w:type="dxa"/>
          </w:tcPr>
          <w:p w14:paraId="1FF24CA2"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D72A96F"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2DAE53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colmo, por no haber pronunciamiento </w:t>
            </w:r>
          </w:p>
        </w:tc>
      </w:tr>
      <w:tr w:rsidR="00A75991" w:rsidRPr="001D4625" w14:paraId="5357ADB0" w14:textId="77777777" w:rsidTr="00FC23DE">
        <w:tc>
          <w:tcPr>
            <w:tcW w:w="2207" w:type="dxa"/>
          </w:tcPr>
          <w:p w14:paraId="5F1BAEF2"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8.-Montos que han ingresado de pago de predial del 1 de enero al 15 de enero del año2025</w:t>
            </w:r>
          </w:p>
        </w:tc>
        <w:tc>
          <w:tcPr>
            <w:tcW w:w="2207" w:type="dxa"/>
          </w:tcPr>
          <w:p w14:paraId="44135C5F"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35CB75EA"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9775DD6"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se realizó la búsqueda exhaustiva en la Tesorería Municipal, por lo que, se analizarán en </w:t>
            </w:r>
            <w:r w:rsidRPr="001D4625">
              <w:rPr>
                <w:rFonts w:ascii="Palatino Linotype" w:hAnsi="Palatino Linotype"/>
                <w:i/>
                <w:color w:val="000000" w:themeColor="text1"/>
              </w:rPr>
              <w:lastRenderedPageBreak/>
              <w:t>párrafos siguientes las atribuciones de dicha área</w:t>
            </w:r>
          </w:p>
        </w:tc>
      </w:tr>
      <w:tr w:rsidR="00A75991" w:rsidRPr="001D4625" w14:paraId="7BB1838D" w14:textId="77777777" w:rsidTr="00FC23DE">
        <w:tc>
          <w:tcPr>
            <w:tcW w:w="2207" w:type="dxa"/>
          </w:tcPr>
          <w:p w14:paraId="65AF15B2"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lastRenderedPageBreak/>
              <w:t>9.- Número de patrullas con las que apoyó Gobierno del Estado al Ayuntamiento de Toluca, con evidencias fotográficas</w:t>
            </w:r>
          </w:p>
        </w:tc>
        <w:tc>
          <w:tcPr>
            <w:tcW w:w="2207" w:type="dxa"/>
          </w:tcPr>
          <w:p w14:paraId="08E048ED"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1F5A57DC"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67E94965"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 No colma, toda vez que no hay pronunciamiento, sin embargo, este punto de la información puede ser colmado con el Inventario de Control Vehicular. </w:t>
            </w:r>
          </w:p>
        </w:tc>
      </w:tr>
      <w:tr w:rsidR="00A75991" w:rsidRPr="001D4625" w14:paraId="74561E96" w14:textId="77777777" w:rsidTr="00FC23DE">
        <w:tc>
          <w:tcPr>
            <w:tcW w:w="2207" w:type="dxa"/>
          </w:tcPr>
          <w:p w14:paraId="6410AC96"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10.-Estatus de las entregas recepción de las Direcciones</w:t>
            </w:r>
          </w:p>
        </w:tc>
        <w:tc>
          <w:tcPr>
            <w:tcW w:w="2207" w:type="dxa"/>
          </w:tcPr>
          <w:p w14:paraId="6EB9D3C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69FE5899"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5D99E795"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se realizó una búsqueda exhaustiva y razonable, toda vez que no se remitió la solicitud de información a la Contraloría Municipal </w:t>
            </w:r>
          </w:p>
        </w:tc>
      </w:tr>
      <w:tr w:rsidR="00A75991" w:rsidRPr="001D4625" w14:paraId="2B121B92" w14:textId="77777777" w:rsidTr="00FC23DE">
        <w:tc>
          <w:tcPr>
            <w:tcW w:w="2207" w:type="dxa"/>
          </w:tcPr>
          <w:p w14:paraId="26E04A11"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11.-Nombre de todas las empresas y proveedores contratados desde el 1 de enero al 15 de enero 2025 </w:t>
            </w:r>
          </w:p>
          <w:p w14:paraId="05864579" w14:textId="77777777" w:rsidR="00A75991" w:rsidRPr="001D4625" w:rsidRDefault="00A75991" w:rsidP="0061180B">
            <w:pPr>
              <w:jc w:val="both"/>
              <w:rPr>
                <w:rFonts w:ascii="Palatino Linotype" w:hAnsi="Palatino Linotype"/>
                <w:i/>
                <w:color w:val="000000" w:themeColor="text1"/>
              </w:rPr>
            </w:pPr>
          </w:p>
        </w:tc>
        <w:tc>
          <w:tcPr>
            <w:tcW w:w="2207" w:type="dxa"/>
          </w:tcPr>
          <w:p w14:paraId="0B23D787"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790FFBB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75391CC8"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4B69C74C" w14:textId="77777777" w:rsidTr="00FC23DE">
        <w:tc>
          <w:tcPr>
            <w:tcW w:w="2207" w:type="dxa"/>
          </w:tcPr>
          <w:p w14:paraId="70B86DB4"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 xml:space="preserve">12.-Nombres y sueldos de todos los directores generales, directores de área </w:t>
            </w:r>
            <w:r w:rsidRPr="001D4625">
              <w:rPr>
                <w:rFonts w:ascii="Palatino Linotype" w:hAnsi="Palatino Linotype" w:cs="Arial"/>
                <w:b/>
                <w:bCs/>
                <w:i/>
                <w:color w:val="000000" w:themeColor="text1"/>
                <w:kern w:val="2"/>
                <w:lang w:val="es-ES" w:eastAsia="en-US"/>
                <w14:ligatures w14:val="standardContextual"/>
              </w:rPr>
              <w:lastRenderedPageBreak/>
              <w:t>o equivalentes, analistas especializados, coordinadores, asesores, jefes de departamento y de toda la estructura orgánica</w:t>
            </w:r>
          </w:p>
        </w:tc>
        <w:tc>
          <w:tcPr>
            <w:tcW w:w="2207" w:type="dxa"/>
          </w:tcPr>
          <w:p w14:paraId="6E557F09"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lastRenderedPageBreak/>
              <w:t xml:space="preserve">No hay pronunciamiento </w:t>
            </w:r>
          </w:p>
        </w:tc>
        <w:tc>
          <w:tcPr>
            <w:tcW w:w="2207" w:type="dxa"/>
          </w:tcPr>
          <w:p w14:paraId="60F764C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0DE2A89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se realizó la búsqueda exhaustiva en la Dirección de Administración, por </w:t>
            </w:r>
            <w:r w:rsidRPr="001D4625">
              <w:rPr>
                <w:rFonts w:ascii="Palatino Linotype" w:hAnsi="Palatino Linotype"/>
                <w:i/>
                <w:color w:val="000000" w:themeColor="text1"/>
              </w:rPr>
              <w:lastRenderedPageBreak/>
              <w:t>lo que, se analizarán en párrafos siguientes las atribuciones de dicha dirección</w:t>
            </w:r>
          </w:p>
        </w:tc>
      </w:tr>
      <w:tr w:rsidR="00A75991" w:rsidRPr="001D4625" w14:paraId="1EE206CA" w14:textId="77777777" w:rsidTr="00FC23DE">
        <w:tc>
          <w:tcPr>
            <w:tcW w:w="2207" w:type="dxa"/>
          </w:tcPr>
          <w:p w14:paraId="340F9BC8"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lastRenderedPageBreak/>
              <w:t>13.-Curriculums vitae de todos los servidores públicos que ingresen del uno al dieciséis de enero 2025 al 16 de enero del 2025</w:t>
            </w:r>
          </w:p>
        </w:tc>
        <w:tc>
          <w:tcPr>
            <w:tcW w:w="2207" w:type="dxa"/>
          </w:tcPr>
          <w:p w14:paraId="55D8141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D874DF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2AC69229"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0D1BF260" w14:textId="77777777" w:rsidTr="00FC23DE">
        <w:tc>
          <w:tcPr>
            <w:tcW w:w="2207" w:type="dxa"/>
          </w:tcPr>
          <w:p w14:paraId="602B2954"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14.- Altas y bajas de todo el personal del mes de enero del año 2025</w:t>
            </w:r>
          </w:p>
          <w:p w14:paraId="72DD7353" w14:textId="77777777" w:rsidR="00A75991" w:rsidRPr="001D4625" w:rsidRDefault="00A75991" w:rsidP="0061180B">
            <w:pPr>
              <w:jc w:val="both"/>
              <w:rPr>
                <w:rFonts w:ascii="Palatino Linotype" w:hAnsi="Palatino Linotype"/>
                <w:i/>
                <w:color w:val="000000" w:themeColor="text1"/>
              </w:rPr>
            </w:pPr>
          </w:p>
        </w:tc>
        <w:tc>
          <w:tcPr>
            <w:tcW w:w="2207" w:type="dxa"/>
          </w:tcPr>
          <w:p w14:paraId="349E2200"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318B34BD"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44730F3A"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3E9CA1DD" w14:textId="77777777" w:rsidTr="00FC23DE">
        <w:tc>
          <w:tcPr>
            <w:tcW w:w="2207" w:type="dxa"/>
          </w:tcPr>
          <w:p w14:paraId="042DF93D"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15.- Renuncias de servidores públicos del mes de enero año 2025</w:t>
            </w:r>
          </w:p>
        </w:tc>
        <w:tc>
          <w:tcPr>
            <w:tcW w:w="2207" w:type="dxa"/>
          </w:tcPr>
          <w:p w14:paraId="72BF3AA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2D39F9ED"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2435CA3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se realizó la búsqueda exhaustiva en la Dirección de Administración, por lo que, se analizarán en párrafos </w:t>
            </w:r>
            <w:r w:rsidRPr="001D4625">
              <w:rPr>
                <w:rFonts w:ascii="Palatino Linotype" w:hAnsi="Palatino Linotype"/>
                <w:i/>
                <w:color w:val="000000" w:themeColor="text1"/>
              </w:rPr>
              <w:lastRenderedPageBreak/>
              <w:t>siguientes las atribuciones de dicha dirección</w:t>
            </w:r>
          </w:p>
        </w:tc>
      </w:tr>
      <w:tr w:rsidR="00A75991" w:rsidRPr="001D4625" w14:paraId="53583016" w14:textId="77777777" w:rsidTr="00FC23DE">
        <w:tc>
          <w:tcPr>
            <w:tcW w:w="2207" w:type="dxa"/>
          </w:tcPr>
          <w:p w14:paraId="19FA5FFF"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lastRenderedPageBreak/>
              <w:t xml:space="preserve">16.- Sueldo del Presidente Municipal, Regidores, Sindico y Secretario del Ayuntamiento </w:t>
            </w:r>
          </w:p>
          <w:p w14:paraId="354182C5" w14:textId="77777777" w:rsidR="00A75991" w:rsidRPr="001D4625" w:rsidRDefault="00A75991" w:rsidP="0061180B">
            <w:pPr>
              <w:jc w:val="both"/>
              <w:rPr>
                <w:rFonts w:ascii="Palatino Linotype" w:hAnsi="Palatino Linotype"/>
                <w:i/>
                <w:color w:val="000000" w:themeColor="text1"/>
              </w:rPr>
            </w:pPr>
          </w:p>
        </w:tc>
        <w:tc>
          <w:tcPr>
            <w:tcW w:w="2207" w:type="dxa"/>
          </w:tcPr>
          <w:p w14:paraId="2D427DD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6AE22C0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01C08FC5"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1771EE2B" w14:textId="77777777" w:rsidTr="00FC23DE">
        <w:tc>
          <w:tcPr>
            <w:tcW w:w="2207" w:type="dxa"/>
          </w:tcPr>
          <w:p w14:paraId="7939ACA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17.- Relación del personal y salarios de servidores públicos adscritos a Presidencia, Secretaria del Ayuntamiento, Regidores, Direcciones Generales, Coordinación de Asesores</w:t>
            </w:r>
          </w:p>
        </w:tc>
        <w:tc>
          <w:tcPr>
            <w:tcW w:w="2207" w:type="dxa"/>
          </w:tcPr>
          <w:p w14:paraId="34A2AD9C"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FEB133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84CDAC7"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537F8075" w14:textId="77777777" w:rsidTr="00FC23DE">
        <w:tc>
          <w:tcPr>
            <w:tcW w:w="2207" w:type="dxa"/>
          </w:tcPr>
          <w:p w14:paraId="08CAB45A"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18.-Monto  pagado a proveedores contratados del uno al quince de enero del 2025</w:t>
            </w:r>
          </w:p>
        </w:tc>
        <w:tc>
          <w:tcPr>
            <w:tcW w:w="2207" w:type="dxa"/>
          </w:tcPr>
          <w:p w14:paraId="6375942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30C22DA8"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245E5F6C"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Tesorería Municipal, por lo que, se analizarán en párrafos siguientes las atribuciones de dicha área</w:t>
            </w:r>
          </w:p>
        </w:tc>
      </w:tr>
      <w:tr w:rsidR="00A75991" w:rsidRPr="001D4625" w14:paraId="074E141A" w14:textId="77777777" w:rsidTr="00FC23DE">
        <w:tc>
          <w:tcPr>
            <w:tcW w:w="2207" w:type="dxa"/>
          </w:tcPr>
          <w:p w14:paraId="5D6FFA9E"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lastRenderedPageBreak/>
              <w:t>19.- Número de laudos al diecisiete de enero de dos mil veinticinco</w:t>
            </w:r>
          </w:p>
        </w:tc>
        <w:tc>
          <w:tcPr>
            <w:tcW w:w="2207" w:type="dxa"/>
          </w:tcPr>
          <w:p w14:paraId="2BEE71BE"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758E408A"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6D4EE90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 No colma, toda vez que no se realizó la búsqueda exhaustiva en la Consejería Jurídica, por lo que, se analizarán en párrafos siguientes las atribuciones de dicha área</w:t>
            </w:r>
          </w:p>
        </w:tc>
      </w:tr>
      <w:tr w:rsidR="00A75991" w:rsidRPr="001D4625" w14:paraId="150391D4" w14:textId="77777777" w:rsidTr="00FC23DE">
        <w:tc>
          <w:tcPr>
            <w:tcW w:w="2207" w:type="dxa"/>
          </w:tcPr>
          <w:p w14:paraId="5965CE3C"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20.- Monto de la deuda pública que dejo la administración anterior</w:t>
            </w:r>
          </w:p>
          <w:p w14:paraId="31A5B4C1" w14:textId="77777777" w:rsidR="00A75991" w:rsidRPr="001D4625" w:rsidRDefault="00A75991" w:rsidP="0061180B">
            <w:pPr>
              <w:rPr>
                <w:rFonts w:ascii="Palatino Linotype" w:hAnsi="Palatino Linotype"/>
                <w:i/>
                <w:color w:val="000000" w:themeColor="text1"/>
              </w:rPr>
            </w:pPr>
          </w:p>
        </w:tc>
        <w:tc>
          <w:tcPr>
            <w:tcW w:w="2207" w:type="dxa"/>
          </w:tcPr>
          <w:p w14:paraId="3D142B9A"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49D98478"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38BBBB0C"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Tesorería Municipal, por lo que, se analizarán en párrafos siguientes las atribuciones de dicha área</w:t>
            </w:r>
          </w:p>
        </w:tc>
      </w:tr>
      <w:tr w:rsidR="00A75991" w:rsidRPr="001D4625" w14:paraId="14EEC66F" w14:textId="77777777" w:rsidTr="00FC23DE">
        <w:tc>
          <w:tcPr>
            <w:tcW w:w="2207" w:type="dxa"/>
          </w:tcPr>
          <w:p w14:paraId="44FE3D05"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21.- Nombres y curriculums de los Comandantes de Seguridad Pública y Vialidad</w:t>
            </w:r>
          </w:p>
        </w:tc>
        <w:tc>
          <w:tcPr>
            <w:tcW w:w="2207" w:type="dxa"/>
          </w:tcPr>
          <w:p w14:paraId="6877BBD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46DE479"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16E2C6BC"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en la Dirección de Administración, por lo que, se analizarán en párrafos siguientes las atribuciones de dicha dirección</w:t>
            </w:r>
          </w:p>
        </w:tc>
      </w:tr>
      <w:tr w:rsidR="00A75991" w:rsidRPr="001D4625" w14:paraId="08FC408F" w14:textId="77777777" w:rsidTr="00FC23DE">
        <w:tc>
          <w:tcPr>
            <w:tcW w:w="2207" w:type="dxa"/>
          </w:tcPr>
          <w:p w14:paraId="273F4347"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22.- Cuántas patrullas tienen actualmente el Ayuntamiento de Toluca</w:t>
            </w:r>
          </w:p>
        </w:tc>
        <w:tc>
          <w:tcPr>
            <w:tcW w:w="2207" w:type="dxa"/>
          </w:tcPr>
          <w:p w14:paraId="4104C20D"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6E953C98"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6E42852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colma, toda vez que no hay pronunciamiento, sin embargo, este punto de la información puede ser colmado con el </w:t>
            </w:r>
            <w:r w:rsidRPr="001D4625">
              <w:rPr>
                <w:rFonts w:ascii="Palatino Linotype" w:hAnsi="Palatino Linotype"/>
                <w:i/>
                <w:color w:val="000000" w:themeColor="text1"/>
              </w:rPr>
              <w:lastRenderedPageBreak/>
              <w:t>Inventario de Control Vehicular.</w:t>
            </w:r>
          </w:p>
        </w:tc>
      </w:tr>
      <w:tr w:rsidR="00A75991" w:rsidRPr="001D4625" w14:paraId="24D7AAB9" w14:textId="77777777" w:rsidTr="00FC23DE">
        <w:tc>
          <w:tcPr>
            <w:tcW w:w="2207" w:type="dxa"/>
          </w:tcPr>
          <w:p w14:paraId="50455164"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lastRenderedPageBreak/>
              <w:t>23.- Cuánta gasolina se les dotara a cada patrulla y camión de basura</w:t>
            </w:r>
          </w:p>
        </w:tc>
        <w:tc>
          <w:tcPr>
            <w:tcW w:w="2207" w:type="dxa"/>
          </w:tcPr>
          <w:p w14:paraId="0E503FF3"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37B1FFD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42B13F56" w14:textId="72A935B3"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Se tiene, que este punto de la solicitud versa sobre hechos futuros, situación por la cual no se puede entrar al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del mismo</w:t>
            </w:r>
          </w:p>
        </w:tc>
      </w:tr>
      <w:tr w:rsidR="00A75991" w:rsidRPr="001D4625" w14:paraId="79BA0363" w14:textId="77777777" w:rsidTr="00FC23DE">
        <w:tc>
          <w:tcPr>
            <w:tcW w:w="2207" w:type="dxa"/>
          </w:tcPr>
          <w:p w14:paraId="00BD44F1"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24.- Cuántas patrullas, camiones de basura, policías dejo Juan Maccise  y cuando dejo de ser Presidente Municipal </w:t>
            </w:r>
          </w:p>
          <w:p w14:paraId="780A7AD5" w14:textId="77777777" w:rsidR="00A75991" w:rsidRPr="001D4625" w:rsidRDefault="00A75991" w:rsidP="0061180B">
            <w:pPr>
              <w:rPr>
                <w:rFonts w:ascii="Palatino Linotype" w:hAnsi="Palatino Linotype"/>
                <w:i/>
                <w:color w:val="000000" w:themeColor="text1"/>
              </w:rPr>
            </w:pPr>
          </w:p>
        </w:tc>
        <w:tc>
          <w:tcPr>
            <w:tcW w:w="2207" w:type="dxa"/>
          </w:tcPr>
          <w:p w14:paraId="451740CE"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81DF4C8"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0445D3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A75991" w:rsidRPr="001D4625" w14:paraId="1EBA407D" w14:textId="77777777" w:rsidTr="00FC23DE">
        <w:tc>
          <w:tcPr>
            <w:tcW w:w="2207" w:type="dxa"/>
          </w:tcPr>
          <w:p w14:paraId="7020F46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eastAsia="en-US"/>
                <w14:ligatures w14:val="standardContextual"/>
              </w:rPr>
              <w:t>25.- Cuántas patrullas, camiones de basura, policías dejo Juan Rodolfo, María Elena Barrera Tapia y cuando dejaron de ser Presidenta (e) Municipal</w:t>
            </w:r>
          </w:p>
        </w:tc>
        <w:tc>
          <w:tcPr>
            <w:tcW w:w="2207" w:type="dxa"/>
          </w:tcPr>
          <w:p w14:paraId="3B4E2FC0"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418AA21B"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7E79B8FA"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A75991" w:rsidRPr="001D4625" w14:paraId="0715A915" w14:textId="77777777" w:rsidTr="00FC23DE">
        <w:tc>
          <w:tcPr>
            <w:tcW w:w="2207" w:type="dxa"/>
          </w:tcPr>
          <w:p w14:paraId="6A48C403"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 xml:space="preserve">26.- Cuántas patrullas, camiones de basura, policías dejo Martha Hilda González y cuando dejo de ser </w:t>
            </w:r>
            <w:r w:rsidRPr="001D4625">
              <w:rPr>
                <w:rFonts w:ascii="Palatino Linotype" w:hAnsi="Palatino Linotype"/>
                <w:b/>
                <w:bCs/>
                <w:i/>
                <w:color w:val="000000" w:themeColor="text1"/>
                <w:lang w:val="es-ES"/>
              </w:rPr>
              <w:lastRenderedPageBreak/>
              <w:t>Presidenta Municipal</w:t>
            </w:r>
          </w:p>
        </w:tc>
        <w:tc>
          <w:tcPr>
            <w:tcW w:w="2207" w:type="dxa"/>
          </w:tcPr>
          <w:p w14:paraId="0494A7AC"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lastRenderedPageBreak/>
              <w:t>No hay pronunciamiento</w:t>
            </w:r>
          </w:p>
        </w:tc>
        <w:tc>
          <w:tcPr>
            <w:tcW w:w="2207" w:type="dxa"/>
          </w:tcPr>
          <w:p w14:paraId="55F1194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1D635737"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no hay pronunciamiento, sin embargo la información solicitada, puede encontrarse en el </w:t>
            </w:r>
            <w:r w:rsidRPr="001D4625">
              <w:rPr>
                <w:rFonts w:ascii="Palatino Linotype" w:hAnsi="Palatino Linotype"/>
                <w:i/>
                <w:color w:val="000000" w:themeColor="text1"/>
              </w:rPr>
              <w:lastRenderedPageBreak/>
              <w:t>Acta Entrega- Recepción</w:t>
            </w:r>
          </w:p>
        </w:tc>
      </w:tr>
      <w:tr w:rsidR="00A75991" w:rsidRPr="001D4625" w14:paraId="195C3E54" w14:textId="77777777" w:rsidTr="00FC23DE">
        <w:tc>
          <w:tcPr>
            <w:tcW w:w="2207" w:type="dxa"/>
          </w:tcPr>
          <w:p w14:paraId="650444C5" w14:textId="77777777" w:rsidR="00A75991" w:rsidRPr="001D4625" w:rsidRDefault="00A75991"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lastRenderedPageBreak/>
              <w:t>27.- Cuántas patrullas, camiones de basura, policías dejo Fernando Zamora y cuando dejo de ser Presidente Municipal</w:t>
            </w:r>
          </w:p>
          <w:p w14:paraId="6FCF37F8" w14:textId="77777777" w:rsidR="00A75991" w:rsidRPr="001D4625" w:rsidRDefault="00A75991" w:rsidP="0061180B">
            <w:pPr>
              <w:jc w:val="both"/>
              <w:rPr>
                <w:rFonts w:ascii="Palatino Linotype" w:hAnsi="Palatino Linotype"/>
                <w:i/>
                <w:color w:val="000000" w:themeColor="text1"/>
              </w:rPr>
            </w:pPr>
          </w:p>
        </w:tc>
        <w:tc>
          <w:tcPr>
            <w:tcW w:w="2207" w:type="dxa"/>
          </w:tcPr>
          <w:p w14:paraId="7BA30F57"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39906C53"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74987F65"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A75991" w:rsidRPr="001D4625" w14:paraId="421E977E" w14:textId="77777777" w:rsidTr="00FC23DE">
        <w:tc>
          <w:tcPr>
            <w:tcW w:w="2207" w:type="dxa"/>
          </w:tcPr>
          <w:p w14:paraId="02CFE114"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28.- Cuántas patrullas, camiones de basura, policías dejo Juan Rodolfo y cuando dejo de ser Presidente Municipal</w:t>
            </w:r>
          </w:p>
        </w:tc>
        <w:tc>
          <w:tcPr>
            <w:tcW w:w="2207" w:type="dxa"/>
          </w:tcPr>
          <w:p w14:paraId="7BFA777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52C5B060"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050C40CC"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A75991" w:rsidRPr="001D4625" w14:paraId="77243F82" w14:textId="77777777" w:rsidTr="00FC23DE">
        <w:tc>
          <w:tcPr>
            <w:tcW w:w="2207" w:type="dxa"/>
          </w:tcPr>
          <w:p w14:paraId="2AA69E42"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29- Cuándo le van a pagar a los trabajadores sus quincenas y prestaciones pendientes</w:t>
            </w:r>
          </w:p>
        </w:tc>
        <w:tc>
          <w:tcPr>
            <w:tcW w:w="2207" w:type="dxa"/>
          </w:tcPr>
          <w:p w14:paraId="55120984" w14:textId="5B700439" w:rsidR="00A75991"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3003E7FE" w14:textId="7EB27E02" w:rsidR="00A75991"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0E7C95A" w14:textId="063E534F" w:rsidR="00A75991"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Se tiene como hechos futuros, situación por la cual no se puede entrar a análisis. </w:t>
            </w:r>
          </w:p>
        </w:tc>
      </w:tr>
      <w:tr w:rsidR="00A75991" w:rsidRPr="001D4625" w14:paraId="17F58FD5" w14:textId="77777777" w:rsidTr="00FC23DE">
        <w:tc>
          <w:tcPr>
            <w:tcW w:w="2207" w:type="dxa"/>
          </w:tcPr>
          <w:p w14:paraId="44A558CF"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 xml:space="preserve">30.-Cuántas quejas existen en la Defensoría Municipal de Derechos Humanos desde el año 2019 a la fecha, en qué </w:t>
            </w:r>
            <w:r w:rsidRPr="001D4625">
              <w:rPr>
                <w:rFonts w:ascii="Palatino Linotype" w:hAnsi="Palatino Linotype"/>
                <w:b/>
                <w:bCs/>
                <w:i/>
                <w:color w:val="000000" w:themeColor="text1"/>
                <w:lang w:val="es-ES"/>
              </w:rPr>
              <w:lastRenderedPageBreak/>
              <w:t>consisten y el estatus</w:t>
            </w:r>
          </w:p>
        </w:tc>
        <w:tc>
          <w:tcPr>
            <w:tcW w:w="2207" w:type="dxa"/>
          </w:tcPr>
          <w:p w14:paraId="164CDD56"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lastRenderedPageBreak/>
              <w:t xml:space="preserve">No hay pronunciamiento </w:t>
            </w:r>
          </w:p>
        </w:tc>
        <w:tc>
          <w:tcPr>
            <w:tcW w:w="2207" w:type="dxa"/>
          </w:tcPr>
          <w:p w14:paraId="1DD3E172"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647C848A" w14:textId="77777777"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No colma, toda vez que no se realizó, la búsqueda exhaustiva y razonable en la Defensoría Municipal de Derechos Humanos</w:t>
            </w:r>
          </w:p>
        </w:tc>
      </w:tr>
      <w:tr w:rsidR="00A75991" w:rsidRPr="001D4625" w14:paraId="345E5C7E" w14:textId="77777777" w:rsidTr="00FC23DE">
        <w:tc>
          <w:tcPr>
            <w:tcW w:w="2207" w:type="dxa"/>
          </w:tcPr>
          <w:p w14:paraId="429B8EDC" w14:textId="77777777" w:rsidR="00A75991" w:rsidRPr="001D4625" w:rsidRDefault="00A75991" w:rsidP="0061180B">
            <w:pPr>
              <w:jc w:val="both"/>
              <w:rPr>
                <w:rFonts w:ascii="Palatino Linotype" w:hAnsi="Palatino Linotype"/>
                <w:i/>
                <w:iCs/>
                <w:color w:val="000000" w:themeColor="text1"/>
              </w:rPr>
            </w:pPr>
            <w:r w:rsidRPr="001D4625">
              <w:rPr>
                <w:rFonts w:ascii="Palatino Linotype" w:hAnsi="Palatino Linotype"/>
                <w:b/>
                <w:bCs/>
                <w:i/>
                <w:color w:val="000000" w:themeColor="text1"/>
                <w:lang w:val="es-ES"/>
              </w:rPr>
              <w:lastRenderedPageBreak/>
              <w:t xml:space="preserve">31.- Cuántos contratos se van a rescindir y en qué consisten;    </w:t>
            </w:r>
          </w:p>
          <w:p w14:paraId="64C45567" w14:textId="77777777" w:rsidR="00A75991" w:rsidRPr="001D4625" w:rsidRDefault="00A75991" w:rsidP="0061180B">
            <w:pPr>
              <w:rPr>
                <w:rFonts w:ascii="Palatino Linotype" w:hAnsi="Palatino Linotype"/>
                <w:i/>
                <w:color w:val="000000" w:themeColor="text1"/>
              </w:rPr>
            </w:pPr>
          </w:p>
        </w:tc>
        <w:tc>
          <w:tcPr>
            <w:tcW w:w="2207" w:type="dxa"/>
          </w:tcPr>
          <w:p w14:paraId="5B0D3532"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24BEA4C5" w14:textId="77777777" w:rsidR="00A75991" w:rsidRPr="001D4625" w:rsidRDefault="00A75991"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40C3D8BB" w14:textId="5DA4A6BB" w:rsidR="00A75991" w:rsidRPr="001D4625" w:rsidRDefault="00A75991"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Se tiene, que este punto de la solicitud versa sobre hechos futuros, situación por la cual no se puede entrar al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del mismo</w:t>
            </w:r>
          </w:p>
        </w:tc>
      </w:tr>
      <w:tr w:rsidR="000E4E5C" w:rsidRPr="001D4625" w14:paraId="60E7166A" w14:textId="77777777" w:rsidTr="00FC23DE">
        <w:tc>
          <w:tcPr>
            <w:tcW w:w="2207" w:type="dxa"/>
          </w:tcPr>
          <w:p w14:paraId="230F3075"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32.- En donde van a estar los cuadrantes de la policía, cuánto costará la aplicación, de qué partida presupuestal saldrá y cuándo estará lista</w:t>
            </w:r>
          </w:p>
        </w:tc>
        <w:tc>
          <w:tcPr>
            <w:tcW w:w="2207" w:type="dxa"/>
          </w:tcPr>
          <w:p w14:paraId="18C2B473" w14:textId="7BE5D496"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Se tiene, que este punto de la solicitud versa sobre hechos futuros, situación por la cual no se puede entrar al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del mismo</w:t>
            </w:r>
          </w:p>
        </w:tc>
        <w:tc>
          <w:tcPr>
            <w:tcW w:w="2207" w:type="dxa"/>
          </w:tcPr>
          <w:p w14:paraId="00915F3F" w14:textId="5A9A35CB"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Se tiene, que este punto de la solicitud versa sobre hechos futuros, situación por la cual no se puede entrar al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del mismo</w:t>
            </w:r>
          </w:p>
        </w:tc>
        <w:tc>
          <w:tcPr>
            <w:tcW w:w="2207" w:type="dxa"/>
          </w:tcPr>
          <w:p w14:paraId="69FDD2FB" w14:textId="6DB43694"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Al no haber pronunciamiento del área competente,</w:t>
            </w:r>
            <w:r w:rsidR="006F47D7" w:rsidRPr="001D4625">
              <w:rPr>
                <w:rFonts w:ascii="Palatino Linotype" w:hAnsi="Palatino Linotype"/>
                <w:i/>
                <w:color w:val="000000" w:themeColor="text1"/>
              </w:rPr>
              <w:t xml:space="preserve"> que es la Dirección de Seguridad,</w:t>
            </w:r>
            <w:r w:rsidRPr="001D4625">
              <w:rPr>
                <w:rFonts w:ascii="Palatino Linotype" w:hAnsi="Palatino Linotype"/>
                <w:i/>
                <w:color w:val="000000" w:themeColor="text1"/>
              </w:rPr>
              <w:t xml:space="preserve"> es que se analizará que los cuadrantes de los policías es información reservada, toda vez que libera información del estado de fuerza del Ayuntamiento. </w:t>
            </w:r>
          </w:p>
          <w:p w14:paraId="63FFA197" w14:textId="701F79B3"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Respecto de la aplicación se hace el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respecto al presupuesto de egresos y plan de trabajo</w:t>
            </w:r>
          </w:p>
        </w:tc>
      </w:tr>
      <w:tr w:rsidR="000E4E5C" w:rsidRPr="001D4625" w14:paraId="27F9DBE4" w14:textId="77777777" w:rsidTr="00FC23DE">
        <w:tc>
          <w:tcPr>
            <w:tcW w:w="2207" w:type="dxa"/>
          </w:tcPr>
          <w:p w14:paraId="1C53CFC7"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33.- Cuál es la política de seguridad y saber si ya se está implementando</w:t>
            </w:r>
          </w:p>
        </w:tc>
        <w:tc>
          <w:tcPr>
            <w:tcW w:w="2207" w:type="dxa"/>
          </w:tcPr>
          <w:p w14:paraId="5656D504" w14:textId="01C6C476"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5C36DE7B" w14:textId="416BA33B"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40020154" w14:textId="46E0139B"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se puede atender, toda vez que lo solicitado se traduce a derecho de petición</w:t>
            </w:r>
          </w:p>
        </w:tc>
      </w:tr>
      <w:tr w:rsidR="000E4E5C" w:rsidRPr="001D4625" w14:paraId="0412A41A" w14:textId="77777777" w:rsidTr="00FC23DE">
        <w:tc>
          <w:tcPr>
            <w:tcW w:w="2207" w:type="dxa"/>
          </w:tcPr>
          <w:p w14:paraId="377594A4" w14:textId="77777777" w:rsidR="000E4E5C" w:rsidRPr="001D4625" w:rsidRDefault="000E4E5C"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lastRenderedPageBreak/>
              <w:t>34.- Cuándo se nombrarán a los integrantes del Comité Anticorrupción</w:t>
            </w:r>
          </w:p>
          <w:p w14:paraId="34D4371D" w14:textId="77777777" w:rsidR="000E4E5C" w:rsidRPr="001D4625" w:rsidRDefault="000E4E5C" w:rsidP="0061180B">
            <w:pPr>
              <w:jc w:val="both"/>
              <w:rPr>
                <w:rFonts w:ascii="Palatino Linotype" w:hAnsi="Palatino Linotype"/>
                <w:i/>
                <w:color w:val="000000" w:themeColor="text1"/>
              </w:rPr>
            </w:pPr>
          </w:p>
        </w:tc>
        <w:tc>
          <w:tcPr>
            <w:tcW w:w="2207" w:type="dxa"/>
          </w:tcPr>
          <w:p w14:paraId="4C531DB7" w14:textId="1D5CF3E2"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2BA7C894" w14:textId="1204DF06"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5EC69A19" w14:textId="6E0FAF6C"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Se tiene, que este punto de la solicitud versa sobre hechos futuros, situación por la cual no se puede entrar al </w:t>
            </w:r>
            <w:r w:rsidR="0003680A" w:rsidRPr="001D4625">
              <w:rPr>
                <w:rFonts w:ascii="Palatino Linotype" w:hAnsi="Palatino Linotype"/>
                <w:i/>
                <w:color w:val="000000" w:themeColor="text1"/>
              </w:rPr>
              <w:t>análisis</w:t>
            </w:r>
            <w:r w:rsidRPr="001D4625">
              <w:rPr>
                <w:rFonts w:ascii="Palatino Linotype" w:hAnsi="Palatino Linotype"/>
                <w:i/>
                <w:color w:val="000000" w:themeColor="text1"/>
              </w:rPr>
              <w:t xml:space="preserve"> del mismo</w:t>
            </w:r>
          </w:p>
        </w:tc>
      </w:tr>
      <w:tr w:rsidR="000E4E5C" w:rsidRPr="001D4625" w14:paraId="6A5A8D30" w14:textId="77777777" w:rsidTr="00FC23DE">
        <w:tc>
          <w:tcPr>
            <w:tcW w:w="2207" w:type="dxa"/>
          </w:tcPr>
          <w:p w14:paraId="5A2E25F4" w14:textId="77777777" w:rsidR="000E4E5C" w:rsidRPr="001D4625" w:rsidRDefault="000E4E5C"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35.- A cuánto asciende la cartera vencida del Ayuntamiento, con los comprobantes   </w:t>
            </w:r>
          </w:p>
          <w:p w14:paraId="3772D76F" w14:textId="77777777" w:rsidR="000E4E5C" w:rsidRPr="001D4625" w:rsidRDefault="000E4E5C" w:rsidP="0061180B">
            <w:pPr>
              <w:rPr>
                <w:rFonts w:ascii="Palatino Linotype" w:hAnsi="Palatino Linotype"/>
                <w:i/>
                <w:color w:val="000000" w:themeColor="text1"/>
              </w:rPr>
            </w:pPr>
          </w:p>
        </w:tc>
        <w:tc>
          <w:tcPr>
            <w:tcW w:w="2207" w:type="dxa"/>
          </w:tcPr>
          <w:p w14:paraId="4BBF9657"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0FF7595B"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1F2BB20E"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0E4E5C" w:rsidRPr="001D4625" w14:paraId="50B625E1" w14:textId="77777777" w:rsidTr="00FC23DE">
        <w:tc>
          <w:tcPr>
            <w:tcW w:w="2207" w:type="dxa"/>
          </w:tcPr>
          <w:p w14:paraId="2EE75CEE"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36.- Con cuánto presupuesto se recibió la administración pública 2025</w:t>
            </w:r>
          </w:p>
        </w:tc>
        <w:tc>
          <w:tcPr>
            <w:tcW w:w="2207" w:type="dxa"/>
          </w:tcPr>
          <w:p w14:paraId="7CE4DEEA"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7348A9A5"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No hay pronunciamiento</w:t>
            </w:r>
          </w:p>
        </w:tc>
        <w:tc>
          <w:tcPr>
            <w:tcW w:w="2207" w:type="dxa"/>
          </w:tcPr>
          <w:p w14:paraId="45A11BD9"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no hay pronunciamiento, sin embargo la información solicitada, puede encontrarse en el Acta Entrega- Recepción</w:t>
            </w:r>
          </w:p>
        </w:tc>
      </w:tr>
      <w:tr w:rsidR="000E4E5C" w:rsidRPr="001D4625" w14:paraId="5FF37E2E" w14:textId="77777777" w:rsidTr="00FC23DE">
        <w:tc>
          <w:tcPr>
            <w:tcW w:w="2207" w:type="dxa"/>
          </w:tcPr>
          <w:p w14:paraId="76D7FE9A" w14:textId="77777777" w:rsidR="000E4E5C" w:rsidRPr="001D4625" w:rsidRDefault="000E4E5C"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37.- El informe de los laudos y juicios laborales al 16 de enero 2025 </w:t>
            </w:r>
          </w:p>
          <w:p w14:paraId="574F604A" w14:textId="77777777" w:rsidR="000E4E5C" w:rsidRPr="001D4625" w:rsidRDefault="000E4E5C" w:rsidP="0061180B">
            <w:pPr>
              <w:rPr>
                <w:rFonts w:ascii="Palatino Linotype" w:hAnsi="Palatino Linotype"/>
                <w:i/>
                <w:color w:val="000000" w:themeColor="text1"/>
              </w:rPr>
            </w:pPr>
          </w:p>
        </w:tc>
        <w:tc>
          <w:tcPr>
            <w:tcW w:w="2207" w:type="dxa"/>
          </w:tcPr>
          <w:p w14:paraId="1B2DEAF3"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4B9B2D9D"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1B31C8DD"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 No colma, toda vez que no se realizó la búsqueda exhaustiva en la Consejería Jurídica, por lo que, se analizarán en párrafos siguientes las atribuciones de dicha área</w:t>
            </w:r>
          </w:p>
        </w:tc>
      </w:tr>
      <w:tr w:rsidR="000E4E5C" w:rsidRPr="001D4625" w14:paraId="744D2DE1" w14:textId="77777777" w:rsidTr="00FC23DE">
        <w:tc>
          <w:tcPr>
            <w:tcW w:w="2207" w:type="dxa"/>
          </w:tcPr>
          <w:p w14:paraId="1B3C97E2"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 xml:space="preserve">38.- a cuántos ex servidores </w:t>
            </w:r>
            <w:r w:rsidRPr="001D4625">
              <w:rPr>
                <w:rFonts w:ascii="Palatino Linotype" w:hAnsi="Palatino Linotype"/>
                <w:b/>
                <w:bCs/>
                <w:i/>
                <w:color w:val="000000" w:themeColor="text1"/>
                <w:lang w:val="es-ES"/>
              </w:rPr>
              <w:lastRenderedPageBreak/>
              <w:t>públicos se les pago lo adeudado</w:t>
            </w:r>
          </w:p>
        </w:tc>
        <w:tc>
          <w:tcPr>
            <w:tcW w:w="2207" w:type="dxa"/>
          </w:tcPr>
          <w:p w14:paraId="7E9B8586"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lastRenderedPageBreak/>
              <w:t xml:space="preserve">No hay pronunciamiento </w:t>
            </w:r>
          </w:p>
        </w:tc>
        <w:tc>
          <w:tcPr>
            <w:tcW w:w="2207" w:type="dxa"/>
          </w:tcPr>
          <w:p w14:paraId="2F5E7060"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5509CEBE"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 No colma, toda vez que no se realizó la búsqueda exhaustiva </w:t>
            </w:r>
            <w:r w:rsidRPr="001D4625">
              <w:rPr>
                <w:rFonts w:ascii="Palatino Linotype" w:hAnsi="Palatino Linotype"/>
                <w:i/>
                <w:color w:val="000000" w:themeColor="text1"/>
              </w:rPr>
              <w:lastRenderedPageBreak/>
              <w:t>en la Consejería Jurídica, por lo que, se analizarán en párrafos siguientes las atribuciones de dicha área</w:t>
            </w:r>
          </w:p>
        </w:tc>
      </w:tr>
      <w:tr w:rsidR="000E4E5C" w:rsidRPr="001D4625" w14:paraId="4C6FB78B" w14:textId="77777777" w:rsidTr="00FC23DE">
        <w:tc>
          <w:tcPr>
            <w:tcW w:w="2207" w:type="dxa"/>
          </w:tcPr>
          <w:p w14:paraId="4FE60F4B" w14:textId="77777777" w:rsidR="000E4E5C" w:rsidRPr="001D4625" w:rsidRDefault="000E4E5C"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lastRenderedPageBreak/>
              <w:t>39.-  Cuántas demandas laborales se ha recibido en enero 2025.</w:t>
            </w:r>
          </w:p>
          <w:p w14:paraId="47E58224" w14:textId="77777777" w:rsidR="000E4E5C" w:rsidRPr="001D4625" w:rsidRDefault="000E4E5C" w:rsidP="0061180B">
            <w:pPr>
              <w:jc w:val="both"/>
              <w:rPr>
                <w:rFonts w:ascii="Palatino Linotype" w:hAnsi="Palatino Linotype"/>
                <w:i/>
                <w:color w:val="000000" w:themeColor="text1"/>
              </w:rPr>
            </w:pPr>
          </w:p>
        </w:tc>
        <w:tc>
          <w:tcPr>
            <w:tcW w:w="2207" w:type="dxa"/>
          </w:tcPr>
          <w:p w14:paraId="4ABE8D5F"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0B425DBE" w14:textId="77777777" w:rsidR="000E4E5C" w:rsidRPr="001D4625" w:rsidRDefault="000E4E5C" w:rsidP="0061180B">
            <w:pPr>
              <w:rPr>
                <w:rFonts w:ascii="Palatino Linotype" w:hAnsi="Palatino Linotype"/>
                <w:i/>
                <w:color w:val="000000" w:themeColor="text1"/>
              </w:rPr>
            </w:pPr>
            <w:r w:rsidRPr="001D4625">
              <w:rPr>
                <w:rFonts w:ascii="Palatino Linotype" w:hAnsi="Palatino Linotype"/>
                <w:i/>
                <w:color w:val="000000" w:themeColor="text1"/>
              </w:rPr>
              <w:t xml:space="preserve">No hay pronunciamiento </w:t>
            </w:r>
          </w:p>
        </w:tc>
        <w:tc>
          <w:tcPr>
            <w:tcW w:w="2207" w:type="dxa"/>
          </w:tcPr>
          <w:p w14:paraId="0C12E88A" w14:textId="77777777" w:rsidR="000E4E5C" w:rsidRPr="001D4625" w:rsidRDefault="000E4E5C" w:rsidP="0061180B">
            <w:pPr>
              <w:jc w:val="both"/>
              <w:rPr>
                <w:rFonts w:ascii="Palatino Linotype" w:hAnsi="Palatino Linotype"/>
                <w:i/>
                <w:color w:val="000000" w:themeColor="text1"/>
              </w:rPr>
            </w:pPr>
            <w:r w:rsidRPr="001D4625">
              <w:rPr>
                <w:rFonts w:ascii="Palatino Linotype" w:hAnsi="Palatino Linotype"/>
                <w:i/>
                <w:color w:val="000000" w:themeColor="text1"/>
              </w:rPr>
              <w:t xml:space="preserve"> No colma, toda vez que no se realizó la búsqueda exhaustiva en la Consejería Jurídica, por lo que, se analizarán en párrafos siguientes las atribuciones de dicha área</w:t>
            </w:r>
          </w:p>
        </w:tc>
      </w:tr>
    </w:tbl>
    <w:p w14:paraId="4E863390" w14:textId="77777777" w:rsidR="00FB7E73" w:rsidRPr="001D4625" w:rsidRDefault="00FB7E73" w:rsidP="0061180B">
      <w:pPr>
        <w:spacing w:line="360" w:lineRule="auto"/>
        <w:jc w:val="both"/>
        <w:rPr>
          <w:rFonts w:ascii="Palatino Linotype" w:hAnsi="Palatino Linotype"/>
          <w:color w:val="000000" w:themeColor="text1"/>
        </w:rPr>
      </w:pPr>
    </w:p>
    <w:p w14:paraId="03CCBD03" w14:textId="56DC6677" w:rsidR="00C54F7E"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De lo anter</w:t>
      </w:r>
      <w:r w:rsidR="00C54F7E" w:rsidRPr="001D4625">
        <w:rPr>
          <w:rFonts w:ascii="Palatino Linotype" w:eastAsia="Palatino Linotype" w:hAnsi="Palatino Linotype" w:cs="Palatino Linotype"/>
          <w:color w:val="000000" w:themeColor="text1"/>
        </w:rPr>
        <w:t xml:space="preserve">ior, se debe de precisar que la respuesta proporcionada por el </w:t>
      </w:r>
      <w:r w:rsidR="00C54F7E" w:rsidRPr="001D4625">
        <w:rPr>
          <w:rFonts w:ascii="Palatino Linotype" w:eastAsia="Palatino Linotype" w:hAnsi="Palatino Linotype" w:cs="Palatino Linotype"/>
          <w:b/>
          <w:color w:val="000000" w:themeColor="text1"/>
        </w:rPr>
        <w:t xml:space="preserve">SUJETO OBLIGADO </w:t>
      </w:r>
      <w:r w:rsidR="00C54F7E" w:rsidRPr="001D4625">
        <w:rPr>
          <w:rFonts w:ascii="Palatino Linotype" w:eastAsia="Palatino Linotype" w:hAnsi="Palatino Linotype" w:cs="Palatino Linotype"/>
          <w:color w:val="000000" w:themeColor="text1"/>
        </w:rPr>
        <w:t xml:space="preserve">solo colma parcialmente la pretensión del </w:t>
      </w:r>
      <w:r w:rsidR="00C54F7E" w:rsidRPr="001D4625">
        <w:rPr>
          <w:rFonts w:ascii="Palatino Linotype" w:eastAsia="Palatino Linotype" w:hAnsi="Palatino Linotype" w:cs="Palatino Linotype"/>
          <w:b/>
          <w:color w:val="000000" w:themeColor="text1"/>
        </w:rPr>
        <w:t xml:space="preserve">RECURRENTE, situación por la cual se hace el siguiente </w:t>
      </w:r>
      <w:r w:rsidR="0003680A" w:rsidRPr="001D4625">
        <w:rPr>
          <w:rFonts w:ascii="Palatino Linotype" w:eastAsia="Palatino Linotype" w:hAnsi="Palatino Linotype" w:cs="Palatino Linotype"/>
          <w:b/>
          <w:color w:val="000000" w:themeColor="text1"/>
        </w:rPr>
        <w:t>análisis</w:t>
      </w:r>
      <w:r w:rsidR="00C54F7E" w:rsidRPr="001D4625">
        <w:rPr>
          <w:rFonts w:ascii="Palatino Linotype" w:eastAsia="Palatino Linotype" w:hAnsi="Palatino Linotype" w:cs="Palatino Linotype"/>
          <w:b/>
          <w:color w:val="000000" w:themeColor="text1"/>
        </w:rPr>
        <w:t xml:space="preserve">. </w:t>
      </w:r>
    </w:p>
    <w:p w14:paraId="07ABCCCD" w14:textId="77777777" w:rsidR="00C54F7E" w:rsidRPr="001D4625" w:rsidRDefault="00C54F7E" w:rsidP="0061180B">
      <w:pPr>
        <w:spacing w:line="360" w:lineRule="auto"/>
        <w:jc w:val="both"/>
        <w:rPr>
          <w:rFonts w:ascii="Palatino Linotype" w:hAnsi="Palatino Linotype"/>
          <w:color w:val="000000" w:themeColor="text1"/>
        </w:rPr>
      </w:pPr>
    </w:p>
    <w:p w14:paraId="637AD909" w14:textId="5B5EEA6C" w:rsidR="00C54F7E" w:rsidRPr="001D4625" w:rsidRDefault="00C54F7E"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En esa línea, de acuerdo con el numeral uno de la solicitud de información consiste en el “</w:t>
      </w:r>
      <w:r w:rsidRPr="001D4625">
        <w:rPr>
          <w:rFonts w:ascii="Palatino Linotype" w:hAnsi="Palatino Linotype"/>
          <w:b/>
          <w:bCs/>
          <w:i/>
          <w:color w:val="000000" w:themeColor="text1"/>
          <w:lang w:val="es-ES"/>
        </w:rPr>
        <w:t xml:space="preserve">Acta de la Sesión de Cabildo de fecha uno de enero del 2025 firmada por todos los integrantes”, </w:t>
      </w:r>
      <w:r w:rsidRPr="001D4625">
        <w:rPr>
          <w:rFonts w:ascii="Palatino Linotype" w:hAnsi="Palatino Linotype"/>
          <w:bCs/>
          <w:color w:val="000000" w:themeColor="text1"/>
          <w:lang w:val="es-ES"/>
        </w:rPr>
        <w:t xml:space="preserve">se debe de indicar que en respuesta la Secretaría del Ayuntamiento, adjunto el archivo </w:t>
      </w:r>
      <w:r w:rsidRPr="001D4625">
        <w:rPr>
          <w:rFonts w:ascii="Palatino Linotype" w:hAnsi="Palatino Linotype"/>
          <w:b/>
          <w:bCs/>
          <w:i/>
          <w:color w:val="000000" w:themeColor="text1"/>
          <w:lang w:val="es-ES"/>
        </w:rPr>
        <w:t xml:space="preserve">SA anexo SAIMEX 0341.pdf, </w:t>
      </w:r>
      <w:r w:rsidRPr="001D4625">
        <w:rPr>
          <w:rFonts w:ascii="Palatino Linotype" w:hAnsi="Palatino Linotype"/>
          <w:bCs/>
          <w:color w:val="000000" w:themeColor="text1"/>
          <w:lang w:val="es-ES"/>
        </w:rPr>
        <w:t xml:space="preserve">cuyo contenido versa en el Acta de Instalación y Primera Sesión Ordinaria del Ayuntamiento de Toluca, del primero enero de dos mil veinticinco, tal y como se observa a continuación. </w:t>
      </w:r>
    </w:p>
    <w:p w14:paraId="43CD20D1" w14:textId="0BA3E3DF" w:rsidR="00C54F7E" w:rsidRPr="001D4625" w:rsidRDefault="00C54F7E" w:rsidP="0061180B">
      <w:pPr>
        <w:pStyle w:val="Prrafodelista"/>
        <w:rPr>
          <w:rFonts w:ascii="Palatino Linotype" w:hAnsi="Palatino Linotype"/>
          <w:color w:val="000000" w:themeColor="text1"/>
          <w:sz w:val="24"/>
          <w:szCs w:val="24"/>
        </w:rPr>
      </w:pPr>
    </w:p>
    <w:p w14:paraId="41D090AF" w14:textId="6BED8826" w:rsidR="00C54F7E" w:rsidRPr="001D4625" w:rsidRDefault="00C54F7E"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lastRenderedPageBreak/>
        <w:drawing>
          <wp:inline distT="0" distB="0" distL="0" distR="0" wp14:anchorId="0AFEF1DA" wp14:editId="6A0ACD97">
            <wp:extent cx="3942356" cy="1996158"/>
            <wp:effectExtent l="152400" t="152400" r="363220" b="3663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7739" cy="19988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28D16B7" w14:textId="2DBEF6E3" w:rsidR="00C54F7E" w:rsidRPr="001D4625" w:rsidRDefault="00C54F7E"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b/>
          <w:bCs/>
          <w:i/>
          <w:color w:val="000000" w:themeColor="text1"/>
          <w:lang w:val="es-ES"/>
        </w:rPr>
        <w:t xml:space="preserve"> </w:t>
      </w:r>
      <w:r w:rsidR="00FB7E73"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color w:val="000000" w:themeColor="text1"/>
        </w:rPr>
        <w:t xml:space="preserve">De lo anterior, se muestra que 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 xml:space="preserve">por medio de la Secretaría del Ayuntamiento, remitió el Acta solicitada, situación por la cual este punto de la solicitud de información se tiene por colmado. </w:t>
      </w:r>
    </w:p>
    <w:p w14:paraId="21337BEE" w14:textId="77777777" w:rsidR="00C54F7E" w:rsidRPr="001D4625" w:rsidRDefault="00C54F7E" w:rsidP="0061180B">
      <w:pPr>
        <w:spacing w:line="360" w:lineRule="auto"/>
        <w:jc w:val="both"/>
        <w:rPr>
          <w:rFonts w:ascii="Palatino Linotype" w:hAnsi="Palatino Linotype"/>
          <w:color w:val="000000" w:themeColor="text1"/>
        </w:rPr>
      </w:pPr>
    </w:p>
    <w:p w14:paraId="17510531" w14:textId="529FDD43" w:rsidR="009753CF" w:rsidRPr="001D4625" w:rsidRDefault="00C54F7E"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bCs/>
          <w:color w:val="000000" w:themeColor="text1"/>
          <w:lang w:val="es-ES"/>
        </w:rPr>
        <w:t>Ahora</w:t>
      </w:r>
      <w:r w:rsidRPr="001D4625">
        <w:rPr>
          <w:rFonts w:ascii="Palatino Linotype" w:eastAsia="Palatino Linotype" w:hAnsi="Palatino Linotype" w:cs="Palatino Linotype"/>
          <w:color w:val="000000" w:themeColor="text1"/>
        </w:rPr>
        <w:t xml:space="preserve"> bien, por cuanto hace al punto número dos de la solicitud de información consistente en </w:t>
      </w:r>
      <w:r w:rsidR="005F42AB" w:rsidRPr="001D4625">
        <w:rPr>
          <w:rFonts w:ascii="Palatino Linotype" w:eastAsia="Palatino Linotype" w:hAnsi="Palatino Linotype" w:cs="Palatino Linotype"/>
          <w:color w:val="000000" w:themeColor="text1"/>
        </w:rPr>
        <w:t>“</w:t>
      </w:r>
      <w:r w:rsidR="005F42AB" w:rsidRPr="001D4625">
        <w:rPr>
          <w:rFonts w:ascii="Palatino Linotype" w:eastAsia="Palatino Linotype" w:hAnsi="Palatino Linotype" w:cs="Palatino Linotype"/>
          <w:b/>
          <w:bCs/>
          <w:i/>
          <w:color w:val="000000" w:themeColor="text1"/>
          <w:lang w:val="es-ES"/>
        </w:rPr>
        <w:t xml:space="preserve">La liga del video de la sesión del cabildo de la fecha uno de enero del 2025”, </w:t>
      </w:r>
      <w:r w:rsidR="005F42AB" w:rsidRPr="001D4625">
        <w:rPr>
          <w:rFonts w:ascii="Palatino Linotype" w:eastAsia="Palatino Linotype" w:hAnsi="Palatino Linotype" w:cs="Palatino Linotype"/>
          <w:bCs/>
          <w:color w:val="000000" w:themeColor="text1"/>
          <w:lang w:val="es-ES"/>
        </w:rPr>
        <w:t>se debe de mencionar que en respuesta la Secretaría del Ayuntamiento</w:t>
      </w:r>
      <w:r w:rsidR="009753CF" w:rsidRPr="001D4625">
        <w:rPr>
          <w:rFonts w:ascii="Palatino Linotype" w:eastAsia="Palatino Linotype" w:hAnsi="Palatino Linotype" w:cs="Palatino Linotype"/>
          <w:bCs/>
          <w:color w:val="000000" w:themeColor="text1"/>
          <w:lang w:val="es-ES"/>
        </w:rPr>
        <w:t xml:space="preserve">, agrego dos links, los cuales son los siguientes </w:t>
      </w:r>
      <w:hyperlink r:id="rId9" w:history="1">
        <w:r w:rsidR="009753CF" w:rsidRPr="001D4625">
          <w:rPr>
            <w:rStyle w:val="Hipervnculo"/>
            <w:rFonts w:ascii="Palatino Linotype" w:eastAsia="Palatino Linotype" w:hAnsi="Palatino Linotype" w:cs="Palatino Linotype"/>
            <w:bCs/>
            <w:color w:val="000000" w:themeColor="text1"/>
            <w:lang w:val="es-ES"/>
          </w:rPr>
          <w:t>https://www.youtube.com/watch?v=Dw-RBYRTPII</w:t>
        </w:r>
      </w:hyperlink>
      <w:r w:rsidR="009753CF" w:rsidRPr="001D4625">
        <w:rPr>
          <w:rFonts w:ascii="Palatino Linotype" w:eastAsia="Palatino Linotype" w:hAnsi="Palatino Linotype" w:cs="Palatino Linotype"/>
          <w:bCs/>
          <w:color w:val="000000" w:themeColor="text1"/>
          <w:lang w:val="es-ES"/>
        </w:rPr>
        <w:t xml:space="preserve"> y </w:t>
      </w:r>
      <w:hyperlink r:id="rId10" w:history="1">
        <w:r w:rsidR="009753CF" w:rsidRPr="001D4625">
          <w:rPr>
            <w:rStyle w:val="Hipervnculo"/>
            <w:rFonts w:ascii="Palatino Linotype" w:eastAsia="Palatino Linotype" w:hAnsi="Palatino Linotype" w:cs="Palatino Linotype"/>
            <w:bCs/>
            <w:color w:val="000000" w:themeColor="text1"/>
            <w:lang w:val="es-ES"/>
          </w:rPr>
          <w:t>https://www.youtube.com/watch?v=WvQAVNiqXUQ&amp;t=751s</w:t>
        </w:r>
      </w:hyperlink>
      <w:r w:rsidR="009753CF" w:rsidRPr="001D4625">
        <w:rPr>
          <w:rFonts w:ascii="Palatino Linotype" w:eastAsia="Palatino Linotype" w:hAnsi="Palatino Linotype" w:cs="Palatino Linotype"/>
          <w:bCs/>
          <w:color w:val="000000" w:themeColor="text1"/>
          <w:lang w:val="es-ES"/>
        </w:rPr>
        <w:t xml:space="preserve">. </w:t>
      </w:r>
    </w:p>
    <w:p w14:paraId="44A22102" w14:textId="77777777" w:rsidR="009753CF" w:rsidRPr="001D4625" w:rsidRDefault="009753CF" w:rsidP="0061180B">
      <w:pPr>
        <w:pStyle w:val="Prrafodelista"/>
        <w:rPr>
          <w:rFonts w:ascii="Palatino Linotype" w:hAnsi="Palatino Linotype"/>
          <w:color w:val="000000" w:themeColor="text1"/>
          <w:sz w:val="24"/>
          <w:szCs w:val="24"/>
        </w:rPr>
      </w:pPr>
    </w:p>
    <w:p w14:paraId="6B8767B3" w14:textId="7A17A585" w:rsidR="009753CF" w:rsidRPr="001D4625" w:rsidRDefault="009753C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Del primer link, tal y como se observa en la siguiente captura de pantalla no se puede acceder a la información solicitada por el </w:t>
      </w:r>
      <w:r w:rsidRPr="001D4625">
        <w:rPr>
          <w:rFonts w:ascii="Palatino Linotype" w:hAnsi="Palatino Linotype"/>
          <w:b/>
          <w:color w:val="000000" w:themeColor="text1"/>
        </w:rPr>
        <w:t>RECURRENTE.</w:t>
      </w:r>
    </w:p>
    <w:p w14:paraId="4337A0CF" w14:textId="29699C3C" w:rsidR="009753CF" w:rsidRPr="001D4625" w:rsidRDefault="009753CF" w:rsidP="0061180B">
      <w:pPr>
        <w:pStyle w:val="Prrafodelista"/>
        <w:rPr>
          <w:rFonts w:ascii="Palatino Linotype" w:hAnsi="Palatino Linotype"/>
          <w:color w:val="000000" w:themeColor="text1"/>
          <w:sz w:val="24"/>
          <w:szCs w:val="24"/>
        </w:rPr>
      </w:pPr>
    </w:p>
    <w:p w14:paraId="7835CE48" w14:textId="1BF5F240" w:rsidR="009753CF" w:rsidRPr="001D4625" w:rsidRDefault="009753CF"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lastRenderedPageBreak/>
        <w:drawing>
          <wp:inline distT="0" distB="0" distL="0" distR="0" wp14:anchorId="455B4715" wp14:editId="1A464BAA">
            <wp:extent cx="2670185" cy="2415795"/>
            <wp:effectExtent l="152400" t="152400" r="358775" b="3657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0185" cy="2415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BFC143" w14:textId="1ADD4116" w:rsidR="009753CF" w:rsidRPr="001D4625" w:rsidRDefault="009753C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 Sin embargo, del segundo link remitido, se observa que si se puede acceder al video de la Primera Sesión Ordinaria del Ayuntamiento de Toluca, realizada el uno de enero de dos mil veinticinco, tal y como se muestra a continuación. </w:t>
      </w:r>
    </w:p>
    <w:p w14:paraId="7E1B8EAA" w14:textId="2A8D2005" w:rsidR="009753CF" w:rsidRPr="001D4625" w:rsidRDefault="009753CF" w:rsidP="0061180B">
      <w:pPr>
        <w:spacing w:line="360" w:lineRule="auto"/>
        <w:ind w:left="360"/>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03121EAF" wp14:editId="0DFE3FED">
            <wp:extent cx="2238292" cy="1956668"/>
            <wp:effectExtent l="152400" t="152400" r="353060" b="3676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2099" cy="1968738"/>
                    </a:xfrm>
                    <a:prstGeom prst="rect">
                      <a:avLst/>
                    </a:prstGeom>
                    <a:ln>
                      <a:noFill/>
                    </a:ln>
                    <a:effectLst>
                      <a:outerShdw blurRad="292100" dist="139700" dir="2700000" algn="tl" rotWithShape="0">
                        <a:srgbClr val="333333">
                          <a:alpha val="65000"/>
                        </a:srgbClr>
                      </a:outerShdw>
                    </a:effectLst>
                  </pic:spPr>
                </pic:pic>
              </a:graphicData>
            </a:graphic>
          </wp:inline>
        </w:drawing>
      </w:r>
    </w:p>
    <w:p w14:paraId="1C5A5C5A" w14:textId="2D01CF42" w:rsidR="00E82702" w:rsidRPr="001D4625" w:rsidRDefault="00E827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 lo anterior, se demuestra que para el punto dos de la solicitud de información el </w:t>
      </w:r>
      <w:r w:rsidRPr="001D4625">
        <w:rPr>
          <w:rFonts w:ascii="Palatino Linotype" w:eastAsia="Palatino Linotype" w:hAnsi="Palatino Linotype" w:cs="Palatino Linotype"/>
          <w:b/>
          <w:color w:val="000000" w:themeColor="text1"/>
        </w:rPr>
        <w:t xml:space="preserve">SUJETO OBLIGADO </w:t>
      </w:r>
      <w:r w:rsidR="00486D68" w:rsidRPr="001D4625">
        <w:rPr>
          <w:rFonts w:ascii="Palatino Linotype" w:eastAsia="Palatino Linotype" w:hAnsi="Palatino Linotype" w:cs="Palatino Linotype"/>
          <w:color w:val="000000" w:themeColor="text1"/>
        </w:rPr>
        <w:t xml:space="preserve">colmo el derecho de acceso a la información, toda vez que por </w:t>
      </w:r>
      <w:r w:rsidR="00486D68" w:rsidRPr="001D4625">
        <w:rPr>
          <w:rFonts w:ascii="Palatino Linotype" w:eastAsia="Palatino Linotype" w:hAnsi="Palatino Linotype" w:cs="Palatino Linotype"/>
          <w:color w:val="000000" w:themeColor="text1"/>
        </w:rPr>
        <w:lastRenderedPageBreak/>
        <w:t xml:space="preserve">medio del segundo link  proporcionado el </w:t>
      </w:r>
      <w:r w:rsidR="00486D68" w:rsidRPr="001D4625">
        <w:rPr>
          <w:rFonts w:ascii="Palatino Linotype" w:eastAsia="Palatino Linotype" w:hAnsi="Palatino Linotype" w:cs="Palatino Linotype"/>
          <w:b/>
          <w:color w:val="000000" w:themeColor="text1"/>
        </w:rPr>
        <w:t xml:space="preserve">RECURRENTE </w:t>
      </w:r>
      <w:r w:rsidR="00486D68" w:rsidRPr="001D4625">
        <w:rPr>
          <w:rFonts w:ascii="Palatino Linotype" w:eastAsia="Palatino Linotype" w:hAnsi="Palatino Linotype" w:cs="Palatino Linotype"/>
          <w:color w:val="000000" w:themeColor="text1"/>
        </w:rPr>
        <w:t xml:space="preserve">puede acceder a la información solicitada. </w:t>
      </w:r>
    </w:p>
    <w:p w14:paraId="0AAEE01D" w14:textId="77777777" w:rsidR="001D0367" w:rsidRPr="001D4625" w:rsidRDefault="001D0367" w:rsidP="0061180B">
      <w:pPr>
        <w:rPr>
          <w:rFonts w:ascii="Palatino Linotype" w:eastAsia="Palatino Linotype" w:hAnsi="Palatino Linotype" w:cs="Palatino Linotype"/>
          <w:color w:val="000000" w:themeColor="text1"/>
        </w:rPr>
      </w:pPr>
    </w:p>
    <w:p w14:paraId="08A8F070" w14:textId="71D11AE5" w:rsidR="00C22D11" w:rsidRPr="001D4625" w:rsidRDefault="001D0367"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por cuanto hace </w:t>
      </w:r>
      <w:r w:rsidR="00051E79" w:rsidRPr="001D4625">
        <w:rPr>
          <w:rFonts w:ascii="Palatino Linotype" w:eastAsia="Palatino Linotype" w:hAnsi="Palatino Linotype" w:cs="Palatino Linotype"/>
          <w:color w:val="000000" w:themeColor="text1"/>
        </w:rPr>
        <w:t>al punto seis de la solicitud de información consistente en el “</w:t>
      </w:r>
      <w:r w:rsidR="00051E79" w:rsidRPr="001D4625">
        <w:rPr>
          <w:rFonts w:ascii="Palatino Linotype" w:eastAsia="Palatino Linotype" w:hAnsi="Palatino Linotype" w:cs="Palatino Linotype"/>
          <w:b/>
          <w:bCs/>
          <w:i/>
          <w:color w:val="000000" w:themeColor="text1"/>
          <w:lang w:val="es-ES"/>
        </w:rPr>
        <w:t xml:space="preserve">Organigrama de toda la administración pública 2025-2027”, </w:t>
      </w:r>
      <w:r w:rsidR="00051E79" w:rsidRPr="001D4625">
        <w:rPr>
          <w:rFonts w:ascii="Palatino Linotype" w:eastAsia="Palatino Linotype" w:hAnsi="Palatino Linotype" w:cs="Palatino Linotype"/>
          <w:bCs/>
          <w:color w:val="000000" w:themeColor="text1"/>
          <w:lang w:val="es-ES"/>
        </w:rPr>
        <w:t xml:space="preserve">se debe de referir que de la respuesta proporcionada por el </w:t>
      </w:r>
      <w:r w:rsidR="0012316E" w:rsidRPr="001D4625">
        <w:rPr>
          <w:rFonts w:ascii="Palatino Linotype" w:eastAsia="Palatino Linotype" w:hAnsi="Palatino Linotype" w:cs="Palatino Linotype"/>
          <w:bCs/>
          <w:color w:val="000000" w:themeColor="text1"/>
          <w:lang w:val="es-ES"/>
        </w:rPr>
        <w:t xml:space="preserve">Secretario </w:t>
      </w:r>
      <w:r w:rsidR="00C22D11" w:rsidRPr="001D4625">
        <w:rPr>
          <w:rFonts w:ascii="Palatino Linotype" w:eastAsia="Palatino Linotype" w:hAnsi="Palatino Linotype" w:cs="Palatino Linotype"/>
          <w:bCs/>
          <w:color w:val="000000" w:themeColor="text1"/>
          <w:lang w:val="es-ES"/>
        </w:rPr>
        <w:t xml:space="preserve">del Ayuntamiento en el Acta de Instalación y de la Primera Sesión Ordinaria del Ayuntamiento de Toluca, realiza el uno de enero de dos mil veinticinco, contiene la estructura orgánica con la cual contará el Ayuntamiento de Toluca para la Administración Pública 2025-2027, tal y como se observa a continuación. </w:t>
      </w:r>
    </w:p>
    <w:p w14:paraId="226A459E" w14:textId="77777777" w:rsidR="00C22D11" w:rsidRPr="001D4625" w:rsidRDefault="00C22D11" w:rsidP="0061180B">
      <w:pPr>
        <w:pStyle w:val="Prrafodelista"/>
        <w:rPr>
          <w:rFonts w:ascii="Palatino Linotype" w:hAnsi="Palatino Linotype"/>
          <w:color w:val="000000" w:themeColor="text1"/>
          <w:sz w:val="24"/>
          <w:szCs w:val="24"/>
        </w:rPr>
      </w:pPr>
    </w:p>
    <w:p w14:paraId="6AA6BD32" w14:textId="2B238C82" w:rsidR="00C22D11" w:rsidRPr="001D4625" w:rsidRDefault="00C22D11"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5569D104" wp14:editId="2F8289CB">
            <wp:extent cx="2711226" cy="2564284"/>
            <wp:effectExtent l="152400" t="152400" r="356235" b="3695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8139" cy="2570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BEB44" w14:textId="513A649C" w:rsidR="00C22D11" w:rsidRPr="001D4625" w:rsidRDefault="00C22D1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bCs/>
          <w:color w:val="000000" w:themeColor="text1"/>
          <w:lang w:val="es-ES"/>
        </w:rPr>
        <w:t xml:space="preserve"> </w:t>
      </w:r>
      <w:r w:rsidR="001D0367"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color w:val="000000" w:themeColor="text1"/>
        </w:rPr>
        <w:t>De lo anterior, se colige que el fin de un organigrama es mostrar cómo se integr</w:t>
      </w:r>
      <w:r w:rsidR="00CB17B1" w:rsidRPr="001D4625">
        <w:rPr>
          <w:rFonts w:ascii="Palatino Linotype" w:eastAsia="Palatino Linotype" w:hAnsi="Palatino Linotype" w:cs="Palatino Linotype"/>
          <w:color w:val="000000" w:themeColor="text1"/>
        </w:rPr>
        <w:t xml:space="preserve">a o de que áreas se apoya  en </w:t>
      </w:r>
      <w:r w:rsidRPr="001D4625">
        <w:rPr>
          <w:rFonts w:ascii="Palatino Linotype" w:eastAsia="Palatino Linotype" w:hAnsi="Palatino Linotype" w:cs="Palatino Linotype"/>
          <w:color w:val="000000" w:themeColor="text1"/>
        </w:rPr>
        <w:t xml:space="preserve"> este caso el Ayuntamiento de Toluca para la administración 2025-2027, situación por la cual al encontrarse en el documento enviado por el Secretario </w:t>
      </w:r>
      <w:r w:rsidRPr="001D4625">
        <w:rPr>
          <w:rFonts w:ascii="Palatino Linotype" w:eastAsia="Palatino Linotype" w:hAnsi="Palatino Linotype" w:cs="Palatino Linotype"/>
          <w:color w:val="000000" w:themeColor="text1"/>
        </w:rPr>
        <w:lastRenderedPageBreak/>
        <w:t xml:space="preserve">del Ayuntamiento lo referente a la estructura orgánica es que se tiene por colmado el punto número seis de la solicitud de información. </w:t>
      </w:r>
    </w:p>
    <w:p w14:paraId="5B9EBA6B" w14:textId="77777777" w:rsidR="00C22D11" w:rsidRPr="001D4625" w:rsidRDefault="00C22D11" w:rsidP="0061180B">
      <w:pPr>
        <w:spacing w:line="360" w:lineRule="auto"/>
        <w:jc w:val="both"/>
        <w:rPr>
          <w:rFonts w:ascii="Palatino Linotype" w:hAnsi="Palatino Linotype"/>
          <w:color w:val="000000" w:themeColor="text1"/>
        </w:rPr>
      </w:pPr>
    </w:p>
    <w:p w14:paraId="51EFFBED" w14:textId="09C2539C" w:rsidR="001A2AA2" w:rsidRPr="001D4625" w:rsidRDefault="001A2AA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por cuanto hace a los puntos de la solicitud de información 4, 13 y 21, consistentes en </w:t>
      </w:r>
      <w:r w:rsidR="00C22D11"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bCs/>
          <w:i/>
          <w:color w:val="000000" w:themeColor="text1"/>
          <w:lang w:val="es-ES"/>
        </w:rPr>
        <w:t xml:space="preserve">4.- Los Curriculums vitae de todos los servidores públicos que tomaron protesta, 13.-Curriculums vitae de todos los servidores públicos que ingresen del uno al dieciséis de enero del 2025 y 21.- Nombres y curriculums de los Comandantes de Seguridad Pública y Vialidad, </w:t>
      </w:r>
      <w:r w:rsidRPr="001D4625">
        <w:rPr>
          <w:rFonts w:ascii="Palatino Linotype" w:eastAsia="Palatino Linotype" w:hAnsi="Palatino Linotype" w:cs="Palatino Linotype"/>
          <w:bCs/>
          <w:color w:val="000000" w:themeColor="text1"/>
          <w:lang w:val="es-ES"/>
        </w:rPr>
        <w:t xml:space="preserve">se debe de hacer el siguiente </w:t>
      </w:r>
      <w:r w:rsidR="0003680A" w:rsidRPr="001D4625">
        <w:rPr>
          <w:rFonts w:ascii="Palatino Linotype" w:eastAsia="Palatino Linotype" w:hAnsi="Palatino Linotype" w:cs="Palatino Linotype"/>
          <w:bCs/>
          <w:color w:val="000000" w:themeColor="text1"/>
          <w:lang w:val="es-ES"/>
        </w:rPr>
        <w:t>análisis</w:t>
      </w:r>
      <w:r w:rsidRPr="001D4625">
        <w:rPr>
          <w:rFonts w:ascii="Palatino Linotype" w:eastAsia="Palatino Linotype" w:hAnsi="Palatino Linotype" w:cs="Palatino Linotype"/>
          <w:bCs/>
          <w:color w:val="000000" w:themeColor="text1"/>
          <w:lang w:val="es-ES"/>
        </w:rPr>
        <w:t xml:space="preserve">. </w:t>
      </w:r>
    </w:p>
    <w:p w14:paraId="6FB90B74" w14:textId="77777777" w:rsidR="001A2AA2" w:rsidRPr="001D4625" w:rsidRDefault="001A2AA2" w:rsidP="0061180B">
      <w:pPr>
        <w:rPr>
          <w:rFonts w:ascii="Palatino Linotype" w:eastAsia="Palatino Linotype" w:hAnsi="Palatino Linotype" w:cs="Palatino Linotype"/>
          <w:color w:val="000000" w:themeColor="text1"/>
        </w:rPr>
      </w:pPr>
    </w:p>
    <w:p w14:paraId="4832A643" w14:textId="433A1E33" w:rsidR="00CB17B1" w:rsidRPr="001D4625" w:rsidRDefault="00CB17B1"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eastAsia="es-ES"/>
        </w:rPr>
      </w:pPr>
      <w:r w:rsidRPr="001D4625">
        <w:rPr>
          <w:rFonts w:ascii="Palatino Linotype" w:eastAsia="Palatino Linotype" w:hAnsi="Palatino Linotype" w:cs="Palatino Linotype"/>
          <w:color w:val="000000" w:themeColor="text1"/>
          <w:lang w:eastAsia="es-ES"/>
        </w:rPr>
        <w:t xml:space="preserve">En esa línea, se debe de referir que el Ayuntamiento de Toluca, cuenta con la Dirección General de Administración, quien de acuerdo con su propio Manual de Organización cuenta con las siguientes atribuciones. </w:t>
      </w:r>
    </w:p>
    <w:p w14:paraId="1A401D9F" w14:textId="77777777" w:rsidR="00CB17B1" w:rsidRPr="001D4625" w:rsidRDefault="00CB17B1"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Artículo 3.40. La o el titular de la Dirección General de Administración, tiene las siguientes atribuciones: </w:t>
      </w:r>
    </w:p>
    <w:p w14:paraId="78C5BE96" w14:textId="4D86C039" w:rsidR="00CB17B1" w:rsidRPr="001D4625" w:rsidRDefault="00CB17B1" w:rsidP="0061180B">
      <w:pPr>
        <w:pStyle w:val="Prrafodelista"/>
        <w:numPr>
          <w:ilvl w:val="0"/>
          <w:numId w:val="13"/>
        </w:numPr>
        <w:ind w:left="1134" w:firstLine="0"/>
        <w:jc w:val="both"/>
        <w:rPr>
          <w:rFonts w:ascii="Palatino Linotype" w:eastAsia="Palatino Linotype" w:hAnsi="Palatino Linotype" w:cs="Palatino Linotype"/>
          <w:b/>
          <w:i/>
          <w:color w:val="000000" w:themeColor="text1"/>
          <w:sz w:val="24"/>
          <w:szCs w:val="24"/>
          <w:lang w:eastAsia="es-ES"/>
        </w:rPr>
      </w:pPr>
      <w:r w:rsidRPr="001D4625">
        <w:rPr>
          <w:rFonts w:ascii="Palatino Linotype" w:eastAsia="Palatino Linotype" w:hAnsi="Palatino Linotype" w:cs="Palatino Linotype"/>
          <w:b/>
          <w:i/>
          <w:color w:val="000000" w:themeColor="text1"/>
          <w:sz w:val="24"/>
          <w:szCs w:val="24"/>
          <w:lang w:eastAsia="es-ES"/>
        </w:rPr>
        <w:t xml:space="preserve">Coordinar y dirigir los sistemas de reclutamiento, selección, contratación e inducción y desarrollo de personal; </w:t>
      </w:r>
    </w:p>
    <w:p w14:paraId="6EB2393B"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II. Verificar que se cumplan las disposiciones en materia de trabajo, seguridad e higiene laboral, así como las del Código Reglamentario, respecto de los derechos y obligaciones del personal; </w:t>
      </w:r>
    </w:p>
    <w:p w14:paraId="32B1F59B" w14:textId="77777777" w:rsidR="00CB17B1" w:rsidRPr="001D4625" w:rsidRDefault="00CB17B1" w:rsidP="0061180B">
      <w:pPr>
        <w:pStyle w:val="Prrafodelista"/>
        <w:ind w:left="1134"/>
        <w:jc w:val="both"/>
        <w:rPr>
          <w:rFonts w:ascii="Palatino Linotype" w:eastAsia="Palatino Linotype" w:hAnsi="Palatino Linotype" w:cs="Palatino Linotype"/>
          <w:b/>
          <w:i/>
          <w:color w:val="000000" w:themeColor="text1"/>
          <w:sz w:val="24"/>
          <w:szCs w:val="24"/>
          <w:lang w:eastAsia="es-ES"/>
        </w:rPr>
      </w:pPr>
      <w:r w:rsidRPr="001D4625">
        <w:rPr>
          <w:rFonts w:ascii="Palatino Linotype" w:eastAsia="Palatino Linotype" w:hAnsi="Palatino Linotype" w:cs="Palatino Linotype"/>
          <w:b/>
          <w:i/>
          <w:color w:val="000000" w:themeColor="text1"/>
          <w:sz w:val="24"/>
          <w:szCs w:val="24"/>
          <w:lang w:eastAsia="es-ES"/>
        </w:rPr>
        <w:t xml:space="preserve">III. Autorizar las altas, bajas, cambios, permisos, licencias, comisiones del personal, entre otras, para su trámite y efectos; </w:t>
      </w:r>
    </w:p>
    <w:p w14:paraId="48B832E8"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IV. Autorizar la elaboración y distribución oportuna de la nómina al personal que labora en el Ayuntamiento, apegándose a la normatividad en la materia y al presupuesto autorizado; </w:t>
      </w:r>
    </w:p>
    <w:p w14:paraId="6DCBBC6B"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V. Coordinar, programar y establecer las políticas de capacitación y adiestramiento para el desarrollo adecuado de personal, conforme a las necesidades institucionales y a las propias del personal; </w:t>
      </w:r>
    </w:p>
    <w:p w14:paraId="23B7EE0D"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VI. Vigilar y verificar el cumplimiento de las cláusulas establecidas en los convenios sindicales, para mantener y fortalecer las relaciones con las instituciones, y a su vez </w:t>
      </w:r>
      <w:r w:rsidRPr="001D4625">
        <w:rPr>
          <w:rFonts w:ascii="Palatino Linotype" w:eastAsia="Palatino Linotype" w:hAnsi="Palatino Linotype" w:cs="Palatino Linotype"/>
          <w:i/>
          <w:color w:val="000000" w:themeColor="text1"/>
          <w:sz w:val="24"/>
          <w:szCs w:val="24"/>
          <w:lang w:eastAsia="es-ES"/>
        </w:rPr>
        <w:lastRenderedPageBreak/>
        <w:t xml:space="preserve">buscar el beneficio en cuanto a las prestaciones y condiciones laborales de los trabajadores agremiados; </w:t>
      </w:r>
    </w:p>
    <w:p w14:paraId="0871D0EE" w14:textId="77777777" w:rsidR="00CB17B1" w:rsidRPr="001D4625" w:rsidRDefault="00CB17B1" w:rsidP="0061180B">
      <w:pPr>
        <w:pStyle w:val="Prrafodelista"/>
        <w:ind w:left="1134"/>
        <w:jc w:val="both"/>
        <w:rPr>
          <w:rFonts w:ascii="Palatino Linotype" w:eastAsia="Palatino Linotype" w:hAnsi="Palatino Linotype" w:cs="Palatino Linotype"/>
          <w:b/>
          <w:i/>
          <w:color w:val="000000" w:themeColor="text1"/>
          <w:sz w:val="24"/>
          <w:szCs w:val="24"/>
          <w:lang w:eastAsia="es-ES"/>
        </w:rPr>
      </w:pPr>
      <w:r w:rsidRPr="001D4625">
        <w:rPr>
          <w:rFonts w:ascii="Palatino Linotype" w:eastAsia="Palatino Linotype" w:hAnsi="Palatino Linotype" w:cs="Palatino Linotype"/>
          <w:b/>
          <w:i/>
          <w:color w:val="000000" w:themeColor="text1"/>
          <w:sz w:val="24"/>
          <w:szCs w:val="24"/>
          <w:lang w:eastAsia="es-ES"/>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01D5FDDB"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6A2B1793"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7B30B293"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229EEF4D"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XI. Establecer los mecanismos y procedimientos necesarios para la investigación y obtención de información sobre estudios de mercado y precios de referencia</w:t>
      </w:r>
    </w:p>
    <w:p w14:paraId="65EE52A4"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310718F7"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02053C82"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74B595D2"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XV. Implementar y supervisar que se lleven a cabo todas las actividades relacionadas al mantenimiento, adecuación, conservación, aseo y limpieza de las áreas que integran el Ayuntamiento, que se utilizan para la atención al público y actividades administrativas; </w:t>
      </w:r>
    </w:p>
    <w:p w14:paraId="6E34C4C4"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lastRenderedPageBreak/>
        <w:t xml:space="preserve">XVI. Crear los mecanismos para dotar de combustible al parque vehicular y maquinaria del Ayuntamiento, conforme a los controles establecidos; </w:t>
      </w:r>
    </w:p>
    <w:p w14:paraId="78F3EE99"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XVII. 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14:paraId="6B8DF42E"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XVIII. Atender y establecer la logística y las acciones pertinentes para el desarrollo de los eventos públicos con representación del Ayuntamiento; </w:t>
      </w:r>
    </w:p>
    <w:p w14:paraId="2DE08D1A"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XIX. Planear, organizar, implementar y evaluar las políticas municipales en materia de gobierno digital, así como participar en las iniciativas que en la misma materia surjan del ámbito estatal y/o federal; </w:t>
      </w:r>
    </w:p>
    <w:p w14:paraId="6BE38637"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XX. Emitir las políticas, normas y lineamientos administrativos relativos al uso de las tecnologías de la información y comunicación al interior de la administración pública municipal; </w:t>
      </w:r>
    </w:p>
    <w:p w14:paraId="4271FA2B"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XXI.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w:t>
      </w:r>
    </w:p>
    <w:p w14:paraId="264C1E4A" w14:textId="77777777"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XXII. Emitir las políticas, normas y lineamientos administrativos relativos a los asuntos de su competencia, con la finalidad de que los trabajos y las actividades que sean inherentes a su responsabilidad se desarrollen con transparencia, considerando los lineamientos establecidos en la normatividad anticorrupción, así mismo con eficiencia y eficacia en el manejo de los recursos; y</w:t>
      </w:r>
    </w:p>
    <w:p w14:paraId="27A55DED" w14:textId="5132C902" w:rsidR="00CB17B1" w:rsidRPr="001D4625" w:rsidRDefault="00CB17B1" w:rsidP="0061180B">
      <w:pPr>
        <w:pStyle w:val="Prrafodelista"/>
        <w:ind w:left="1134"/>
        <w:jc w:val="both"/>
        <w:rPr>
          <w:rFonts w:ascii="Palatino Linotype" w:eastAsia="Palatino Linotype" w:hAnsi="Palatino Linotype" w:cs="Palatino Linotype"/>
          <w:i/>
          <w:color w:val="000000" w:themeColor="text1"/>
          <w:sz w:val="24"/>
          <w:szCs w:val="24"/>
          <w:lang w:eastAsia="es-ES"/>
        </w:rPr>
      </w:pPr>
      <w:r w:rsidRPr="001D4625">
        <w:rPr>
          <w:rFonts w:ascii="Palatino Linotype" w:eastAsia="Palatino Linotype" w:hAnsi="Palatino Linotype" w:cs="Palatino Linotype"/>
          <w:i/>
          <w:color w:val="000000" w:themeColor="text1"/>
          <w:sz w:val="24"/>
          <w:szCs w:val="24"/>
          <w:lang w:eastAsia="es-ES"/>
        </w:rPr>
        <w:t xml:space="preserve"> XXIII. Las demás que le confieran otros ordenamientos jurídicos, el H. Ayuntamiento y el presidente municipal</w:t>
      </w:r>
    </w:p>
    <w:p w14:paraId="5A214044" w14:textId="77777777" w:rsidR="00CB17B1" w:rsidRDefault="00CB17B1" w:rsidP="0061180B">
      <w:pPr>
        <w:pStyle w:val="Prrafodelista"/>
        <w:ind w:left="1134"/>
        <w:rPr>
          <w:rFonts w:ascii="Palatino Linotype" w:eastAsia="Palatino Linotype" w:hAnsi="Palatino Linotype" w:cs="Palatino Linotype"/>
          <w:color w:val="000000" w:themeColor="text1"/>
          <w:sz w:val="24"/>
          <w:szCs w:val="24"/>
        </w:rPr>
      </w:pPr>
    </w:p>
    <w:p w14:paraId="36E7BB32" w14:textId="77777777" w:rsidR="00EC60AB" w:rsidRPr="001D4625" w:rsidRDefault="00EC60AB" w:rsidP="0061180B">
      <w:pPr>
        <w:pStyle w:val="Prrafodelista"/>
        <w:ind w:left="1134"/>
        <w:rPr>
          <w:rFonts w:ascii="Palatino Linotype" w:eastAsia="Palatino Linotype" w:hAnsi="Palatino Linotype" w:cs="Palatino Linotype"/>
          <w:color w:val="000000" w:themeColor="text1"/>
          <w:sz w:val="24"/>
          <w:szCs w:val="24"/>
        </w:rPr>
      </w:pPr>
    </w:p>
    <w:p w14:paraId="5BEBAA4A" w14:textId="18486D83" w:rsidR="00EA18D5" w:rsidRPr="001D4625" w:rsidRDefault="00EA18D5"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eastAsia="es-ES"/>
        </w:rPr>
      </w:pPr>
      <w:r w:rsidRPr="001D4625">
        <w:rPr>
          <w:rFonts w:ascii="Palatino Linotype" w:eastAsia="Palatino Linotype" w:hAnsi="Palatino Linotype" w:cs="Palatino Linotype"/>
          <w:color w:val="000000" w:themeColor="text1"/>
          <w:lang w:eastAsia="es-ES"/>
        </w:rPr>
        <w:t xml:space="preserve">De lo anterior, se colige que la Dirección de Administración del Ayuntamiento de Toluca, es el área responsable del </w:t>
      </w:r>
      <w:r w:rsidR="00CB17B1" w:rsidRPr="001D4625">
        <w:rPr>
          <w:rFonts w:ascii="Palatino Linotype" w:eastAsia="Palatino Linotype" w:hAnsi="Palatino Linotype" w:cs="Palatino Linotype"/>
          <w:color w:val="000000" w:themeColor="text1"/>
          <w:lang w:eastAsia="es-ES"/>
        </w:rPr>
        <w:t>reclutamiento, selección, contratación e inducción y desarrollo de personal</w:t>
      </w:r>
      <w:r w:rsidRPr="001D4625">
        <w:rPr>
          <w:rFonts w:ascii="Palatino Linotype" w:eastAsia="Palatino Linotype" w:hAnsi="Palatino Linotype" w:cs="Palatino Linotype"/>
          <w:color w:val="000000" w:themeColor="text1"/>
          <w:lang w:eastAsia="es-ES"/>
        </w:rPr>
        <w:t xml:space="preserve">. </w:t>
      </w:r>
    </w:p>
    <w:p w14:paraId="2D9DFFFA" w14:textId="77777777" w:rsidR="00EA18D5" w:rsidRPr="001D4625" w:rsidRDefault="00EA18D5" w:rsidP="0061180B">
      <w:pPr>
        <w:spacing w:line="360" w:lineRule="auto"/>
        <w:jc w:val="both"/>
        <w:rPr>
          <w:rFonts w:ascii="Palatino Linotype" w:eastAsia="Palatino Linotype" w:hAnsi="Palatino Linotype" w:cs="Palatino Linotype"/>
          <w:color w:val="000000" w:themeColor="text1"/>
          <w:lang w:eastAsia="es-ES"/>
        </w:rPr>
      </w:pPr>
    </w:p>
    <w:p w14:paraId="2171D4F1" w14:textId="41E6B783" w:rsidR="00EA18D5" w:rsidRPr="001D4625" w:rsidRDefault="00EA18D5"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eastAsia="es-ES"/>
        </w:rPr>
      </w:pPr>
      <w:r w:rsidRPr="001D4625">
        <w:rPr>
          <w:rFonts w:ascii="Palatino Linotype" w:eastAsia="Palatino Linotype" w:hAnsi="Palatino Linotype" w:cs="Palatino Linotype"/>
          <w:color w:val="000000" w:themeColor="text1"/>
          <w:lang w:eastAsia="es-ES"/>
        </w:rPr>
        <w:lastRenderedPageBreak/>
        <w:t xml:space="preserve">Seguidamente de debe de mencionar que la Dirección General de Administración cuenta en su estructura con el Departamento de Recursos Humanos, quien de acuerdo con el Manual de Organización de la propia Dirección, cuenta con las siguientes atribuciones. </w:t>
      </w:r>
    </w:p>
    <w:p w14:paraId="6FB13681" w14:textId="77777777" w:rsidR="00EA18D5" w:rsidRPr="001D4625" w:rsidRDefault="00EA18D5"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Objetivo: </w:t>
      </w:r>
    </w:p>
    <w:p w14:paraId="11347E88"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los trámites correspondientes de sueldos y salarios del personal que permita el adecuado funcionamiento de las dependencias de la administración pública municipal de Toluca. </w:t>
      </w:r>
    </w:p>
    <w:p w14:paraId="26F1848C" w14:textId="77777777" w:rsidR="00EA18D5" w:rsidRPr="001D4625" w:rsidRDefault="00EA18D5"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Funciones: </w:t>
      </w:r>
    </w:p>
    <w:p w14:paraId="5854DFD7" w14:textId="77777777" w:rsidR="00EA18D5" w:rsidRPr="001D4625" w:rsidRDefault="00EA18D5"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1. Coordinar, dirigir y vigilar el cumplimiento de los procedimientos para el reclutamiento, selección, y contratación de personal de nuevo ingreso, reingreso, plazas de nueva creación, así como la inducción y desarrollo del personal; </w:t>
      </w:r>
    </w:p>
    <w:p w14:paraId="0EB5A117"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2. Asegurar que no se condicione la contratación del personal mediante la solicitud de pruebas de no gravidez o VIH, con la finalidad de evitar actos de discriminación; </w:t>
      </w:r>
    </w:p>
    <w:p w14:paraId="1A428892" w14:textId="77777777" w:rsidR="00EA18D5" w:rsidRPr="001D4625" w:rsidRDefault="00EA18D5"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3. Recibir, validar y resguardar la documentación que conforme a los requisitos establecidos por la normatividad deben cumplir las y los servidores públicos contratados, así mismo integrar su expediente personal y laboral, el cual se concentrará en los archivos de la Dirección de Recursos Humanos; </w:t>
      </w:r>
    </w:p>
    <w:p w14:paraId="4D0DE878"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4. Autorizar y expedir las constancias laborales y de ingresos que sean solicitadas por el personal; </w:t>
      </w:r>
    </w:p>
    <w:p w14:paraId="672765B7" w14:textId="77777777" w:rsidR="00EA18D5" w:rsidRPr="001D4625" w:rsidRDefault="00EA18D5" w:rsidP="0061180B">
      <w:pPr>
        <w:ind w:left="1134"/>
        <w:jc w:val="both"/>
        <w:rPr>
          <w:rFonts w:ascii="Palatino Linotype" w:eastAsia="Palatino Linotype" w:hAnsi="Palatino Linotype" w:cs="Palatino Linotype"/>
          <w:b/>
          <w:i/>
          <w:color w:val="000000" w:themeColor="text1"/>
          <w:lang w:eastAsia="es-ES"/>
        </w:rPr>
      </w:pPr>
      <w:r w:rsidRPr="001D4625">
        <w:rPr>
          <w:rFonts w:ascii="Palatino Linotype" w:eastAsia="Palatino Linotype" w:hAnsi="Palatino Linotype" w:cs="Palatino Linotype"/>
          <w:b/>
          <w:i/>
          <w:color w:val="000000" w:themeColor="text1"/>
          <w:lang w:eastAsia="es-ES"/>
        </w:rPr>
        <w:t xml:space="preserve">5. Regular las relaciones laborales de las y los servidores públicos y el Ayuntamiento, verificando que se cumpla con lo establecido por las leyes federales, estatales y la reglamentación municipal en la materia; </w:t>
      </w:r>
    </w:p>
    <w:p w14:paraId="655DEB44"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6. Supervisar y validar la integración y actualización del Catálogo General de Puestos de las y los servidores públicos del Ayuntamiento de Toluca y el tabulador de sueldos y salarios de la administración pública municipal; </w:t>
      </w:r>
    </w:p>
    <w:p w14:paraId="20D9C3EE"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7. Controlar y aplicar las sanciones a las y los servidores públicos que conforme a derecho procedan, derivados de la falta u omisión en las obligaciones que deben cumplir de acuerdo a lo establecido en la normatividad en la materia; </w:t>
      </w:r>
    </w:p>
    <w:p w14:paraId="36596EAC"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lastRenderedPageBreak/>
        <w:t xml:space="preserve">8. Supervisar y validar los movimientos administrativos, altas, reingresos, bajas, licencias, cambios de categoría y adscripción, permisos, registro de incidencias del personal, entre otros, que sean remitidos en tiempo y forma; </w:t>
      </w:r>
    </w:p>
    <w:p w14:paraId="75636172" w14:textId="77777777" w:rsidR="00EA18D5" w:rsidRPr="001D4625" w:rsidRDefault="00EA18D5" w:rsidP="0061180B">
      <w:pPr>
        <w:ind w:left="1134"/>
        <w:jc w:val="both"/>
        <w:rPr>
          <w:rFonts w:ascii="Palatino Linotype" w:hAnsi="Palatino Linotype"/>
          <w:i/>
          <w:color w:val="000000" w:themeColor="text1"/>
        </w:rPr>
      </w:pPr>
      <w:r w:rsidRPr="001D4625">
        <w:rPr>
          <w:rFonts w:ascii="Palatino Linotype" w:eastAsia="Palatino Linotype" w:hAnsi="Palatino Linotype" w:cs="Palatino Linotype"/>
          <w:i/>
          <w:color w:val="000000" w:themeColor="text1"/>
          <w:lang w:eastAsia="es-ES"/>
        </w:rPr>
        <w:t>9. Realizar las supervisiones de asistencia y permanencia de las y los servidores públicos de las distintas unidades administrativas, para que en caso de presentarse alguna irregularidad se apliquen las sanciones y acciones que procedan con base en la normatividad aplicable;</w:t>
      </w:r>
      <w:r w:rsidRPr="001D4625">
        <w:rPr>
          <w:rFonts w:ascii="Palatino Linotype" w:hAnsi="Palatino Linotype"/>
          <w:i/>
          <w:color w:val="000000" w:themeColor="text1"/>
        </w:rPr>
        <w:t xml:space="preserve"> </w:t>
      </w:r>
    </w:p>
    <w:p w14:paraId="545B8E93"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10. Analizar, supervisar y controlar que los movimientos del personal se realicen de conformidad con el tabulador de sueldos y salarios autorizado y con lo establecido en la Ley del Trabajo de los Servidores Públicos del Estado y Municipios, Ley General de Responsabilidades Administrativas del Estado de México y Municipios, Ley del Impuesto Sobre la Renta, Ley Federal del Trabajo y normatividad aplicable en materia de remuneraciones a servidores públicos para la adecuada aplicación del presupuesto asignado para tal efecto; 11. Validar el Formato Único de Personal (FUP) para documentar nominalmente los movimientos de alta, reingreso, cambios, para su debido proceso; </w:t>
      </w:r>
    </w:p>
    <w:p w14:paraId="6DCB9586"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12. Supervisar que las remuneraciones asignadas al personal del Ayuntamiento se entreguen oportunamente, acorde a su modalidad de pago y régimen de contratación, apegándose a la normatividad aplicable y al presupuesto autorizado; </w:t>
      </w:r>
    </w:p>
    <w:p w14:paraId="07ED9FED"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13. Validar la información procesada en la base de datos de nómina, correspondiente a cada pago calendarizado de forma quincenal y extraordinario, para el debido control del presupuesto asignado; </w:t>
      </w:r>
    </w:p>
    <w:p w14:paraId="6E553918"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14. Supervisar que se lleve a cabo la conciliación quincenal de la nómina con el Departamento de Control de Pagos de Servicios Personales de la Tesorería Municipal; </w:t>
      </w:r>
    </w:p>
    <w:p w14:paraId="7A1984A7"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15. Asegurar el cumplimiento de las disposiciones jurídicas en materia de trabajo, protección civil y seguridad e higiene a efecto de que las actividades de la administración pública municipal se lleven a cabo en un marco de legalidad y seguridad; </w:t>
      </w:r>
    </w:p>
    <w:p w14:paraId="4CA4373D"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16. Proponer, analizar, gestionar y supervisar el cumplimiento de los convenios celebrados con las agrupaciones sindicales y/o las empresas; garantizando en todo momento que los mismos representen un beneficio para el personal del Ayuntamiento; </w:t>
      </w:r>
    </w:p>
    <w:p w14:paraId="2A33D08F"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17. Coordinar, promover y evaluar con la Consejería Jurídica las propuestas de reforma a las condiciones generales de trabajo, en beneficio del recurso humano, lo que redituará en una mejor administración pública municipal; </w:t>
      </w:r>
    </w:p>
    <w:p w14:paraId="1E36AB47"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18. Establecer los lineamientos para la detección de necesidades de capacitación e implementar el programa anual que permita mejorar las habilidades y conocimientos de </w:t>
      </w:r>
      <w:r w:rsidRPr="001D4625">
        <w:rPr>
          <w:rFonts w:ascii="Palatino Linotype" w:eastAsia="Palatino Linotype" w:hAnsi="Palatino Linotype" w:cs="Palatino Linotype"/>
          <w:i/>
          <w:color w:val="000000" w:themeColor="text1"/>
          <w:lang w:eastAsia="es-ES"/>
        </w:rPr>
        <w:lastRenderedPageBreak/>
        <w:t xml:space="preserve">las y los servidores públicos, en beneficio de éstos y de la administración pública municipal; </w:t>
      </w:r>
    </w:p>
    <w:p w14:paraId="13482B02"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19. Supervisar el cumplimiento de los lineamientos y procedimientos para el funcionamiento y uso de la sala de lactancia de la administración pública municipal; </w:t>
      </w:r>
    </w:p>
    <w:p w14:paraId="60471C41" w14:textId="77777777"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20. Supervisar el adecuado funcionamiento del consultorio médico de la administración pública municipal, a fin de ofrecer servicios de atención a la salud de las y los servidores públicos; así como promover pláticas de bienestar y salud para prevención de enfermedades; y </w:t>
      </w:r>
    </w:p>
    <w:p w14:paraId="48729206" w14:textId="2313DCDB" w:rsidR="00EA18D5" w:rsidRPr="001D4625" w:rsidRDefault="00EA18D5"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21. Realizar todas aquellas actividades que sean inherentes y aplicables al área de su competencia.</w:t>
      </w:r>
    </w:p>
    <w:p w14:paraId="2702E118" w14:textId="77777777" w:rsidR="00EA18D5" w:rsidRPr="001D4625" w:rsidRDefault="00EA18D5" w:rsidP="0061180B">
      <w:pPr>
        <w:pStyle w:val="Prrafodelista"/>
        <w:rPr>
          <w:rFonts w:ascii="Palatino Linotype" w:eastAsia="Palatino Linotype" w:hAnsi="Palatino Linotype" w:cs="Palatino Linotype"/>
          <w:color w:val="000000" w:themeColor="text1"/>
          <w:sz w:val="24"/>
          <w:szCs w:val="24"/>
        </w:rPr>
      </w:pPr>
    </w:p>
    <w:p w14:paraId="4C0C7EF8" w14:textId="5BB43493" w:rsidR="00EA18D5" w:rsidRPr="001D4625" w:rsidRDefault="00EA18D5"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eastAsia="es-ES"/>
        </w:rPr>
      </w:pPr>
      <w:r w:rsidRPr="001D4625">
        <w:rPr>
          <w:rFonts w:ascii="Palatino Linotype" w:eastAsia="Palatino Linotype" w:hAnsi="Palatino Linotype" w:cs="Palatino Linotype"/>
          <w:color w:val="000000" w:themeColor="text1"/>
          <w:lang w:eastAsia="es-ES"/>
        </w:rPr>
        <w:t xml:space="preserve">De lo citado en el párrafo anterior, se observa que el Departamento de Recursos Humanos </w:t>
      </w:r>
      <w:r w:rsidR="002B3DDC" w:rsidRPr="001D4625">
        <w:rPr>
          <w:rFonts w:ascii="Palatino Linotype" w:eastAsia="Palatino Linotype" w:hAnsi="Palatino Linotype" w:cs="Palatino Linotype"/>
          <w:color w:val="000000" w:themeColor="text1"/>
          <w:lang w:eastAsia="es-ES"/>
        </w:rPr>
        <w:t>que forma parte de la estructura de la Dirección General de Administración, tiene la función de  recibir, validar y resguardar la documentación que conforme a los requisitos establecidos por la normatividad deben cumplir las y los servidores públicos contratados, así mismo integrar su expediente personal y laboral.</w:t>
      </w:r>
    </w:p>
    <w:p w14:paraId="1C40856D" w14:textId="77777777" w:rsidR="002B3DDC" w:rsidRPr="001D4625" w:rsidRDefault="002B3DDC" w:rsidP="0061180B">
      <w:pPr>
        <w:spacing w:line="360" w:lineRule="auto"/>
        <w:jc w:val="both"/>
        <w:rPr>
          <w:rFonts w:ascii="Palatino Linotype" w:eastAsia="Palatino Linotype" w:hAnsi="Palatino Linotype" w:cs="Palatino Linotype"/>
          <w:color w:val="000000" w:themeColor="text1"/>
          <w:lang w:eastAsia="es-ES"/>
        </w:rPr>
      </w:pPr>
    </w:p>
    <w:p w14:paraId="7E6FA602" w14:textId="65DCD9D7" w:rsidR="002B3DDC" w:rsidRPr="001D4625" w:rsidRDefault="002B3DDC" w:rsidP="0061180B">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color w:val="000000" w:themeColor="text1"/>
          <w:lang w:eastAsia="es-ES"/>
        </w:rPr>
        <w:t>En</w:t>
      </w:r>
      <w:r w:rsidRPr="001D4625">
        <w:rPr>
          <w:rFonts w:ascii="Palatino Linotype" w:eastAsia="Palatino Linotype" w:hAnsi="Palatino Linotype" w:cs="Palatino Linotype"/>
          <w:color w:val="000000" w:themeColor="text1"/>
        </w:rPr>
        <w:t xml:space="preserve"> ese orden de ideas, la Ley del Trabajo de los Servidores Públicos del Estado y Municipios, en su artículo 47 fracción I, regula que  para ingresar al servicio público se requiere </w:t>
      </w:r>
      <w:r w:rsidRPr="001D4625">
        <w:rPr>
          <w:rFonts w:ascii="Palatino Linotype" w:eastAsia="Palatino Linotype" w:hAnsi="Palatino Linotype" w:cs="Palatino Linotype"/>
          <w:b/>
          <w:i/>
          <w:color w:val="000000" w:themeColor="text1"/>
        </w:rPr>
        <w:t xml:space="preserve">presentar una solicitud utilizando la forma oficial que se autorice por la institución pública o dependencia correspondiente. </w:t>
      </w:r>
    </w:p>
    <w:p w14:paraId="01A1EC3B" w14:textId="77777777" w:rsidR="002B3DDC" w:rsidRPr="001D4625" w:rsidRDefault="002B3DDC" w:rsidP="0061180B">
      <w:pPr>
        <w:spacing w:line="360" w:lineRule="auto"/>
        <w:jc w:val="both"/>
        <w:rPr>
          <w:rFonts w:ascii="Palatino Linotype" w:eastAsia="Palatino Linotype" w:hAnsi="Palatino Linotype" w:cs="Palatino Linotype"/>
          <w:color w:val="000000" w:themeColor="text1"/>
          <w:lang w:eastAsia="es-ES"/>
        </w:rPr>
      </w:pPr>
    </w:p>
    <w:p w14:paraId="4551FBA1" w14:textId="77777777" w:rsidR="0015446A" w:rsidRPr="001D4625" w:rsidRDefault="0015446A"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eastAsia="es-ES"/>
        </w:rPr>
      </w:pPr>
      <w:r w:rsidRPr="001D4625">
        <w:rPr>
          <w:rFonts w:ascii="Palatino Linotype" w:eastAsia="Palatino Linotype" w:hAnsi="Palatino Linotype" w:cs="Palatino Linotype"/>
          <w:color w:val="000000" w:themeColor="text1"/>
        </w:rPr>
        <w:t>Ahora</w:t>
      </w:r>
      <w:r w:rsidRPr="001D4625">
        <w:rPr>
          <w:rFonts w:ascii="Palatino Linotype" w:eastAsia="Palatino Linotype" w:hAnsi="Palatino Linotype" w:cs="Palatino Linotype"/>
          <w:color w:val="000000" w:themeColor="text1"/>
          <w:lang w:eastAsia="es-ES"/>
        </w:rPr>
        <w:t xml:space="preserve"> bien, al versar la solicitud de información en obtener el </w:t>
      </w:r>
      <w:r w:rsidRPr="001D4625">
        <w:rPr>
          <w:rFonts w:ascii="Palatino Linotype" w:eastAsia="Palatino Linotype" w:hAnsi="Palatino Linotype" w:cs="Palatino Linotype"/>
          <w:b/>
          <w:color w:val="000000" w:themeColor="text1"/>
          <w:lang w:eastAsia="es-ES"/>
        </w:rPr>
        <w:t>curriculum vitae</w:t>
      </w:r>
      <w:r w:rsidRPr="001D4625">
        <w:rPr>
          <w:rFonts w:ascii="Palatino Linotype" w:eastAsia="Palatino Linotype" w:hAnsi="Palatino Linotype" w:cs="Palatino Linotype"/>
          <w:color w:val="000000" w:themeColor="text1"/>
          <w:lang w:eastAsia="es-ES"/>
        </w:rPr>
        <w:t xml:space="preserve">, también se debe señalar a otras documentales como lo </w:t>
      </w:r>
      <w:r w:rsidRPr="001D4625">
        <w:rPr>
          <w:rFonts w:ascii="Palatino Linotype" w:eastAsia="Palatino Linotype" w:hAnsi="Palatino Linotype" w:cs="Palatino Linotype"/>
          <w:b/>
          <w:color w:val="000000" w:themeColor="text1"/>
          <w:u w:val="single"/>
          <w:lang w:eastAsia="es-ES"/>
        </w:rPr>
        <w:t>es la solicitud de empleo o la ficha curricular,</w:t>
      </w:r>
      <w:r w:rsidRPr="001D4625">
        <w:rPr>
          <w:rFonts w:ascii="Palatino Linotype" w:eastAsia="Palatino Linotype" w:hAnsi="Palatino Linotype" w:cs="Palatino Linotype"/>
          <w:color w:val="000000" w:themeColor="text1"/>
          <w:lang w:eastAsia="es-ES"/>
        </w:rPr>
        <w:t xml:space="preserve"> ello en virtud que el currículum vitae corresponde a una locución latina que literalmente significa “carrera de la vida”, y que la Real Academia Española de la Lengua</w:t>
      </w:r>
      <w:r w:rsidRPr="001D4625">
        <w:rPr>
          <w:rFonts w:ascii="Palatino Linotype" w:eastAsia="Palatino Linotype" w:hAnsi="Palatino Linotype" w:cs="Palatino Linotype"/>
          <w:color w:val="000000" w:themeColor="text1"/>
          <w:lang w:eastAsia="es-ES"/>
        </w:rPr>
        <w:footnoteReference w:id="5"/>
      </w:r>
      <w:r w:rsidRPr="001D4625">
        <w:rPr>
          <w:rFonts w:ascii="Palatino Linotype" w:eastAsia="Palatino Linotype" w:hAnsi="Palatino Linotype" w:cs="Palatino Linotype"/>
          <w:color w:val="000000" w:themeColor="text1"/>
          <w:lang w:eastAsia="es-ES"/>
        </w:rPr>
        <w:t xml:space="preserve"> </w:t>
      </w:r>
      <w:r w:rsidRPr="001D4625">
        <w:rPr>
          <w:rFonts w:ascii="Palatino Linotype" w:eastAsia="Palatino Linotype" w:hAnsi="Palatino Linotype" w:cs="Palatino Linotype"/>
          <w:color w:val="000000" w:themeColor="text1"/>
          <w:lang w:eastAsia="es-ES"/>
        </w:rPr>
        <w:lastRenderedPageBreak/>
        <w:t>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752F19AA" w14:textId="77777777" w:rsidR="0015446A" w:rsidRPr="001D4625" w:rsidRDefault="0015446A" w:rsidP="0061180B">
      <w:pPr>
        <w:spacing w:line="360" w:lineRule="auto"/>
        <w:jc w:val="both"/>
        <w:rPr>
          <w:rFonts w:ascii="Palatino Linotype" w:eastAsia="Palatino Linotype" w:hAnsi="Palatino Linotype" w:cs="Palatino Linotype"/>
          <w:color w:val="000000" w:themeColor="text1"/>
        </w:rPr>
      </w:pPr>
    </w:p>
    <w:p w14:paraId="2AF88838" w14:textId="006426EE" w:rsidR="0015446A" w:rsidRPr="001D4625" w:rsidRDefault="0015446A" w:rsidP="0061180B">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color w:val="000000" w:themeColor="text1"/>
          <w:lang w:eastAsia="es-ES"/>
        </w:rPr>
        <w:t>En</w:t>
      </w:r>
      <w:r w:rsidRPr="001D4625">
        <w:rPr>
          <w:rFonts w:ascii="Palatino Linotype" w:eastAsia="Palatino Linotype" w:hAnsi="Palatino Linotype" w:cs="Palatino Linotype"/>
          <w:color w:val="000000" w:themeColor="text1"/>
        </w:rPr>
        <w:t xml:space="preserve"> este orden de ideas, la Ley del Trabajo de los Servidores Públicos del Estado y Municipios, en su artículo 47 fracción I</w:t>
      </w:r>
      <w:r w:rsidR="00FC23DE" w:rsidRPr="001D4625">
        <w:rPr>
          <w:rFonts w:ascii="Palatino Linotype" w:eastAsia="Palatino Linotype" w:hAnsi="Palatino Linotype" w:cs="Palatino Linotype"/>
          <w:color w:val="000000" w:themeColor="text1"/>
        </w:rPr>
        <w:t>,</w:t>
      </w:r>
      <w:r w:rsidRPr="001D4625">
        <w:rPr>
          <w:rFonts w:ascii="Palatino Linotype" w:eastAsia="Palatino Linotype" w:hAnsi="Palatino Linotype" w:cs="Palatino Linotype"/>
          <w:color w:val="000000" w:themeColor="text1"/>
        </w:rPr>
        <w:t xml:space="preserve"> </w:t>
      </w:r>
      <w:r w:rsidR="00FC23DE" w:rsidRPr="001D4625">
        <w:rPr>
          <w:rFonts w:ascii="Palatino Linotype" w:eastAsia="Palatino Linotype" w:hAnsi="Palatino Linotype" w:cs="Palatino Linotype"/>
          <w:color w:val="000000" w:themeColor="text1"/>
        </w:rPr>
        <w:t xml:space="preserve">regula que </w:t>
      </w:r>
      <w:r w:rsidRPr="001D4625">
        <w:rPr>
          <w:rFonts w:ascii="Palatino Linotype" w:eastAsia="Palatino Linotype" w:hAnsi="Palatino Linotype" w:cs="Palatino Linotype"/>
          <w:color w:val="000000" w:themeColor="text1"/>
        </w:rPr>
        <w:t xml:space="preserve"> para ingresar al servicio público se requiere </w:t>
      </w:r>
      <w:r w:rsidRPr="001D4625">
        <w:rPr>
          <w:rFonts w:ascii="Palatino Linotype" w:eastAsia="Palatino Linotype" w:hAnsi="Palatino Linotype" w:cs="Palatino Linotype"/>
          <w:b/>
          <w:i/>
          <w:color w:val="000000" w:themeColor="text1"/>
        </w:rPr>
        <w:t xml:space="preserve">presentar una solicitud utilizando la forma oficial que se autorice por la institución pública o dependencia correspondiente. </w:t>
      </w:r>
    </w:p>
    <w:p w14:paraId="1B8E90C1" w14:textId="77777777" w:rsidR="0015446A" w:rsidRPr="001D4625" w:rsidRDefault="0015446A" w:rsidP="0061180B">
      <w:pPr>
        <w:spacing w:line="360" w:lineRule="auto"/>
        <w:jc w:val="both"/>
        <w:rPr>
          <w:rFonts w:ascii="Palatino Linotype" w:eastAsia="Palatino Linotype" w:hAnsi="Palatino Linotype" w:cs="Palatino Linotype"/>
          <w:color w:val="000000" w:themeColor="text1"/>
        </w:rPr>
      </w:pPr>
    </w:p>
    <w:p w14:paraId="47540FBC" w14:textId="77777777" w:rsidR="0015446A" w:rsidRPr="001D4625" w:rsidRDefault="0015446A"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eastAsia="es-ES"/>
        </w:rPr>
        <w:t>De</w:t>
      </w:r>
      <w:r w:rsidRPr="001D4625">
        <w:rPr>
          <w:rFonts w:ascii="Palatino Linotype" w:eastAsia="Palatino Linotype" w:hAnsi="Palatino Linotype" w:cs="Palatino Linotype"/>
          <w:color w:val="000000" w:themeColor="text1"/>
        </w:rPr>
        <w:t xml:space="preserve"> precepto en cita, se advierte que para acreditar los requerimientos de </w:t>
      </w:r>
      <w:r w:rsidRPr="001D4625">
        <w:rPr>
          <w:rFonts w:ascii="Palatino Linotype" w:eastAsia="Palatino Linotype" w:hAnsi="Palatino Linotype" w:cs="Palatino Linotype"/>
          <w:b/>
          <w:color w:val="000000" w:themeColor="text1"/>
        </w:rPr>
        <w:t>ingreso al servicio público</w:t>
      </w:r>
      <w:r w:rsidRPr="001D4625">
        <w:rPr>
          <w:rFonts w:ascii="Palatino Linotype" w:eastAsia="Palatino Linotype" w:hAnsi="Palatino Linotype" w:cs="Palatino Linotype"/>
          <w:color w:val="000000" w:themeColor="text1"/>
        </w:rPr>
        <w:t xml:space="preserve"> y las obligaciones de transparencia común, </w:t>
      </w:r>
      <w:r w:rsidRPr="001D4625">
        <w:rPr>
          <w:rFonts w:ascii="Palatino Linotype" w:eastAsia="Palatino Linotype" w:hAnsi="Palatino Linotype" w:cs="Palatino Linotype"/>
          <w:b/>
          <w:color w:val="000000" w:themeColor="text1"/>
        </w:rPr>
        <w:t>EL SUJETO OBLIGADO</w:t>
      </w:r>
      <w:r w:rsidRPr="001D4625">
        <w:rPr>
          <w:rFonts w:ascii="Palatino Linotype" w:eastAsia="Palatino Linotype" w:hAnsi="Palatino Linotype" w:cs="Palatino Linotype"/>
          <w:color w:val="000000" w:themeColor="text1"/>
        </w:rPr>
        <w:t xml:space="preserve">, debe contar en sus archivos con una serie de documentos, tales como la </w:t>
      </w:r>
      <w:r w:rsidRPr="001D4625">
        <w:rPr>
          <w:rFonts w:ascii="Palatino Linotype" w:eastAsia="Palatino Linotype" w:hAnsi="Palatino Linotype" w:cs="Palatino Linotype"/>
          <w:b/>
          <w:color w:val="000000" w:themeColor="text1"/>
        </w:rPr>
        <w:t>ficha curricular</w:t>
      </w:r>
      <w:r w:rsidRPr="001D4625">
        <w:rPr>
          <w:rFonts w:ascii="Palatino Linotype" w:eastAsia="Palatino Linotype" w:hAnsi="Palatino Linotype" w:cs="Palatino Linotype"/>
          <w:color w:val="000000" w:themeColor="text1"/>
        </w:rPr>
        <w:t xml:space="preserve">, el </w:t>
      </w:r>
      <w:r w:rsidRPr="001D4625">
        <w:rPr>
          <w:rFonts w:ascii="Palatino Linotype" w:eastAsia="Palatino Linotype" w:hAnsi="Palatino Linotype" w:cs="Palatino Linotype"/>
          <w:b/>
          <w:i/>
          <w:color w:val="000000" w:themeColor="text1"/>
        </w:rPr>
        <w:t>curriculum vitae</w:t>
      </w:r>
      <w:r w:rsidRPr="001D4625">
        <w:rPr>
          <w:rFonts w:ascii="Palatino Linotype" w:eastAsia="Palatino Linotype" w:hAnsi="Palatino Linotype" w:cs="Palatino Linotype"/>
          <w:color w:val="000000" w:themeColor="text1"/>
        </w:rPr>
        <w:t xml:space="preserve">, y la </w:t>
      </w:r>
      <w:r w:rsidRPr="001D4625">
        <w:rPr>
          <w:rFonts w:ascii="Palatino Linotype" w:eastAsia="Palatino Linotype" w:hAnsi="Palatino Linotype" w:cs="Palatino Linotype"/>
          <w:b/>
          <w:color w:val="000000" w:themeColor="text1"/>
        </w:rPr>
        <w:t>solicitud de empleo.</w:t>
      </w:r>
    </w:p>
    <w:p w14:paraId="7EEC6E0B" w14:textId="77777777" w:rsidR="0015446A" w:rsidRPr="001D4625" w:rsidRDefault="0015446A"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F469887" w14:textId="77777777" w:rsidR="0015446A" w:rsidRPr="001D4625" w:rsidRDefault="0015446A"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eastAsia="es-ES"/>
        </w:rPr>
        <w:t>Correlativo</w:t>
      </w:r>
      <w:r w:rsidRPr="001D4625">
        <w:rPr>
          <w:rFonts w:ascii="Palatino Linotype" w:eastAsia="Palatino Linotype" w:hAnsi="Palatino Linotype" w:cs="Palatino Linotype"/>
          <w:color w:val="000000" w:themeColor="text1"/>
        </w:rPr>
        <w:t xml:space="preserve"> a lo anterior, los “</w:t>
      </w:r>
      <w:r w:rsidRPr="001D4625">
        <w:rPr>
          <w:rFonts w:ascii="Palatino Linotype" w:eastAsia="Palatino Linotype" w:hAnsi="Palatino Linotype" w:cs="Palatino Linotype"/>
          <w: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1D4625">
        <w:rPr>
          <w:rFonts w:ascii="Palatino Linotype" w:eastAsia="Palatino Linotype" w:hAnsi="Palatino Linotype" w:cs="Palatino Linotype"/>
          <w:b/>
          <w:i/>
          <w:color w:val="000000" w:themeColor="text1"/>
        </w:rPr>
        <w:t>,</w:t>
      </w:r>
      <w:r w:rsidRPr="001D4625">
        <w:rPr>
          <w:rFonts w:ascii="Palatino Linotype" w:eastAsia="Palatino Linotype" w:hAnsi="Palatino Linotype" w:cs="Palatino Linotype"/>
          <w:color w:val="000000" w:themeColor="text1"/>
        </w:rPr>
        <w:t xml:space="preserve"> en su Anexo I referente a las Obligaciones de Transparencia Comunes de los Sujetos Obligados contempladas en el artículo 70, fracción XVII, de la Ley General de Transparencia y Acceso a la Información Pública, precisan en </w:t>
      </w:r>
      <w:r w:rsidRPr="001D4625">
        <w:rPr>
          <w:rFonts w:ascii="Palatino Linotype" w:eastAsia="Palatino Linotype" w:hAnsi="Palatino Linotype" w:cs="Palatino Linotype"/>
          <w:color w:val="000000" w:themeColor="text1"/>
        </w:rPr>
        <w:lastRenderedPageBreak/>
        <w:t>los Criterios Sustantivos de Contenido con relación a la información curricular, lo siguiente:</w:t>
      </w:r>
    </w:p>
    <w:p w14:paraId="625648AF" w14:textId="77777777" w:rsidR="0015446A" w:rsidRPr="001D4625" w:rsidRDefault="0015446A" w:rsidP="0061180B">
      <w:pPr>
        <w:ind w:left="1134"/>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232F5305" w14:textId="77777777" w:rsidR="0015446A" w:rsidRPr="001D4625" w:rsidRDefault="0015446A" w:rsidP="0061180B">
      <w:pPr>
        <w:ind w:left="1134"/>
        <w:jc w:val="center"/>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Anexo I</w:t>
      </w:r>
    </w:p>
    <w:p w14:paraId="69909A71" w14:textId="77777777" w:rsidR="0015446A" w:rsidRPr="001D4625" w:rsidRDefault="0015446A" w:rsidP="0061180B">
      <w:pPr>
        <w:ind w:left="1134"/>
        <w:jc w:val="center"/>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Obligaciones de transparencia comunes todos los sujetos obligados</w:t>
      </w:r>
    </w:p>
    <w:p w14:paraId="6B81C0A8" w14:textId="77777777" w:rsidR="0015446A" w:rsidRPr="001D4625" w:rsidRDefault="0015446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Criterios para las obligaciones de transparencia comunes</w:t>
      </w:r>
    </w:p>
    <w:p w14:paraId="6BC8E48A"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1D4625">
        <w:rPr>
          <w:rFonts w:ascii="Palatino Linotype" w:eastAsia="Palatino Linotype" w:hAnsi="Palatino Linotype" w:cs="Palatino Linotype"/>
          <w:i/>
          <w:color w:val="000000" w:themeColor="text1"/>
        </w:rPr>
        <w:t>.</w:t>
      </w:r>
    </w:p>
    <w:p w14:paraId="14F4778C"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019B019E" w14:textId="77777777" w:rsidR="0015446A" w:rsidRPr="001D4625" w:rsidRDefault="0015446A" w:rsidP="0061180B">
      <w:pPr>
        <w:ind w:left="1134"/>
        <w:jc w:val="both"/>
        <w:rPr>
          <w:rFonts w:ascii="Palatino Linotype" w:eastAsia="Palatino Linotype" w:hAnsi="Palatino Linotype" w:cs="Palatino Linotype"/>
          <w:i/>
          <w:color w:val="000000" w:themeColor="text1"/>
        </w:rPr>
      </w:pPr>
    </w:p>
    <w:p w14:paraId="3299B003"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u w:val="single"/>
        </w:rPr>
        <w:t>El artículo 70 dice a la letra</w:t>
      </w:r>
      <w:r w:rsidRPr="001D4625">
        <w:rPr>
          <w:rFonts w:ascii="Palatino Linotype" w:eastAsia="Palatino Linotype" w:hAnsi="Palatino Linotype" w:cs="Palatino Linotype"/>
          <w:i/>
          <w:color w:val="000000" w:themeColor="text1"/>
        </w:rPr>
        <w:t>:</w:t>
      </w:r>
    </w:p>
    <w:p w14:paraId="4D0243F9" w14:textId="77777777" w:rsidR="0015446A" w:rsidRPr="001D4625" w:rsidRDefault="0015446A" w:rsidP="0061180B">
      <w:pPr>
        <w:ind w:left="1134"/>
        <w:jc w:val="both"/>
        <w:rPr>
          <w:rFonts w:ascii="Palatino Linotype" w:eastAsia="Palatino Linotype" w:hAnsi="Palatino Linotype" w:cs="Palatino Linotype"/>
          <w:i/>
          <w:color w:val="000000" w:themeColor="text1"/>
        </w:rPr>
      </w:pPr>
    </w:p>
    <w:p w14:paraId="6AF6877A"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“Artículo 70. </w:t>
      </w:r>
      <w:r w:rsidRPr="001D4625">
        <w:rPr>
          <w:rFonts w:ascii="Palatino Linotype" w:eastAsia="Palatino Linotype" w:hAnsi="Palatino Linotype" w:cs="Palatino Linotype"/>
          <w:b/>
          <w:i/>
          <w:color w:val="000000" w:themeColor="text1"/>
          <w:u w:val="single"/>
        </w:rPr>
        <w:t>En la Ley</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Federal y</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u w:val="single"/>
        </w:rPr>
        <w:t>de las Entidades Federativas se contemplará que los sujetos obligados pongan a disposición del público</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 xml:space="preserve">y mantengan actualizada, en los respectivos medios electrónicos, de acuerdo con sus facultades, atribuciones, funciones u objeto social, según corresponda, </w:t>
      </w:r>
      <w:r w:rsidRPr="001D4625">
        <w:rPr>
          <w:rFonts w:ascii="Palatino Linotype" w:eastAsia="Palatino Linotype" w:hAnsi="Palatino Linotype" w:cs="Palatino Linotype"/>
          <w:b/>
          <w:i/>
          <w:color w:val="000000" w:themeColor="text1"/>
          <w:u w:val="single"/>
        </w:rPr>
        <w:t>la información, por lo menos, de los temas, documentos y políticas que a continuación se señalan</w:t>
      </w:r>
      <w:r w:rsidRPr="001D4625">
        <w:rPr>
          <w:rFonts w:ascii="Palatino Linotype" w:eastAsia="Palatino Linotype" w:hAnsi="Palatino Linotype" w:cs="Palatino Linotype"/>
          <w:i/>
          <w:color w:val="000000" w:themeColor="text1"/>
        </w:rPr>
        <w:t>:</w:t>
      </w:r>
    </w:p>
    <w:p w14:paraId="0EB83794" w14:textId="77777777" w:rsidR="0015446A" w:rsidRPr="001D4625" w:rsidRDefault="0015446A" w:rsidP="0061180B">
      <w:pPr>
        <w:ind w:left="1134"/>
        <w:jc w:val="both"/>
        <w:rPr>
          <w:rFonts w:ascii="Palatino Linotype" w:eastAsia="Palatino Linotype" w:hAnsi="Palatino Linotype" w:cs="Palatino Linotype"/>
          <w:i/>
          <w:color w:val="000000" w:themeColor="text1"/>
        </w:rPr>
      </w:pPr>
    </w:p>
    <w:p w14:paraId="4C38DDBD"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u w:val="single"/>
        </w:rPr>
        <w:t>En las siguientes páginas se hace mención de cada una de las fracciones con sus respectivos criterios</w:t>
      </w:r>
      <w:r w:rsidRPr="001D4625">
        <w:rPr>
          <w:rFonts w:ascii="Palatino Linotype" w:eastAsia="Palatino Linotype" w:hAnsi="Palatino Linotype" w:cs="Palatino Linotype"/>
          <w:i/>
          <w:color w:val="000000" w:themeColor="text1"/>
        </w:rPr>
        <w:t>.</w:t>
      </w:r>
    </w:p>
    <w:p w14:paraId="3C9F859C"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4ED5855E"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XVII.</w:t>
      </w:r>
      <w:r w:rsidRPr="001D4625">
        <w:rPr>
          <w:rFonts w:ascii="Palatino Linotype" w:eastAsia="Palatino Linotype" w:hAnsi="Palatino Linotype" w:cs="Palatino Linotype"/>
          <w:i/>
          <w:color w:val="000000" w:themeColor="text1"/>
        </w:rPr>
        <w:tab/>
      </w:r>
      <w:r w:rsidRPr="001D4625">
        <w:rPr>
          <w:rFonts w:ascii="Palatino Linotype" w:eastAsia="Palatino Linotype" w:hAnsi="Palatino Linotype" w:cs="Palatino Linotype"/>
          <w:b/>
          <w:i/>
          <w:color w:val="000000" w:themeColor="text1"/>
          <w:u w:val="single"/>
        </w:rPr>
        <w:t>La información curricular</w:t>
      </w:r>
      <w:r w:rsidRPr="001D4625">
        <w:rPr>
          <w:rFonts w:ascii="Palatino Linotype" w:eastAsia="Palatino Linotype" w:hAnsi="Palatino Linotype" w:cs="Palatino Linotype"/>
          <w:i/>
          <w:color w:val="000000" w:themeColor="text1"/>
        </w:rPr>
        <w:t xml:space="preserve"> desde el nivel de jefe de departamento o equivalente hasta el titular del sujeto obligado, así como, en su caso, las sanciones administrativas de que haya sido objeto; </w:t>
      </w:r>
    </w:p>
    <w:p w14:paraId="706A3CDD"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1D4625">
        <w:rPr>
          <w:rFonts w:ascii="Palatino Linotype" w:eastAsia="Palatino Linotype" w:hAnsi="Palatino Linotype" w:cs="Palatino Linotype"/>
          <w:i/>
          <w:color w:val="000000" w:themeColor="text1"/>
        </w:rPr>
        <w:t>, es decir, los datos que permitan identificarlos y conocer su trayectoria en el ámbito laboral y escolar.</w:t>
      </w:r>
    </w:p>
    <w:p w14:paraId="36ADE2B2"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47DE9C9B"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422ACD43"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7F114CD7" w14:textId="77777777" w:rsidR="0015446A" w:rsidRPr="001D4625" w:rsidRDefault="0015446A"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Criterios sustantivos de contenido</w:t>
      </w:r>
    </w:p>
    <w:p w14:paraId="55BDDB93"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6F9D7FD3"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2</w:t>
      </w:r>
      <w:r w:rsidRPr="001D4625">
        <w:rPr>
          <w:rFonts w:ascii="Palatino Linotype" w:eastAsia="Palatino Linotype" w:hAnsi="Palatino Linotype" w:cs="Palatino Linotype"/>
          <w:i/>
          <w:color w:val="000000" w:themeColor="text1"/>
        </w:rPr>
        <w:tab/>
      </w:r>
      <w:r w:rsidRPr="001D4625">
        <w:rPr>
          <w:rFonts w:ascii="Palatino Linotype" w:eastAsia="Palatino Linotype" w:hAnsi="Palatino Linotype" w:cs="Palatino Linotype"/>
          <w:b/>
          <w:i/>
          <w:color w:val="000000" w:themeColor="text1"/>
          <w:u w:val="single"/>
        </w:rPr>
        <w:t>Denominación del cargo, empleo, comisión o nombramiento otorgado</w:t>
      </w:r>
    </w:p>
    <w:p w14:paraId="083DB14D"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3</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i/>
          <w:color w:val="000000" w:themeColor="text1"/>
        </w:rPr>
        <w:tab/>
      </w:r>
      <w:r w:rsidRPr="001D4625">
        <w:rPr>
          <w:rFonts w:ascii="Palatino Linotype" w:eastAsia="Palatino Linotype" w:hAnsi="Palatino Linotype" w:cs="Palatino Linotype"/>
          <w:b/>
          <w:i/>
          <w:color w:val="000000" w:themeColor="text1"/>
          <w:u w:val="single"/>
        </w:rPr>
        <w:t xml:space="preserve">Nombre(s), primer apellido y segundo apellido del (la) persona y/o servidor(a) público(a) </w:t>
      </w:r>
    </w:p>
    <w:p w14:paraId="41C77CF6"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1D11C6BB"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u w:val="single"/>
        </w:rPr>
        <w:t>Información curricular del (la) servidor(a) público(a)) y/o persona que desempeñe un empleo, cargo o comisión en el sujeto obligado el cual deberá especificar lo siguiente</w:t>
      </w:r>
      <w:r w:rsidRPr="001D4625">
        <w:rPr>
          <w:rFonts w:ascii="Palatino Linotype" w:eastAsia="Palatino Linotype" w:hAnsi="Palatino Linotype" w:cs="Palatino Linotype"/>
          <w:i/>
          <w:color w:val="000000" w:themeColor="text1"/>
        </w:rPr>
        <w:t>:</w:t>
      </w:r>
    </w:p>
    <w:p w14:paraId="4E01B3D9"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5</w:t>
      </w:r>
      <w:r w:rsidRPr="001D4625">
        <w:rPr>
          <w:rFonts w:ascii="Palatino Linotype" w:eastAsia="Palatino Linotype" w:hAnsi="Palatino Linotype" w:cs="Palatino Linotype"/>
          <w:b/>
          <w:i/>
          <w:color w:val="000000" w:themeColor="text1"/>
        </w:rPr>
        <w:tab/>
        <w:t>Escolaridad:</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u w:val="single"/>
        </w:rPr>
        <w:t>Nivel máximo de estudios</w:t>
      </w:r>
      <w:r w:rsidRPr="001D4625">
        <w:rPr>
          <w:rFonts w:ascii="Palatino Linotype" w:eastAsia="Palatino Linotype" w:hAnsi="Palatino Linotype" w:cs="Palatino Linotype"/>
          <w:i/>
          <w:color w:val="000000" w:themeColor="text1"/>
        </w:rPr>
        <w:t xml:space="preserve"> (ninguno, primaria, secundaria, bachillerato, técnica, licenciatura, maestría, doctorado, posdoctorado)</w:t>
      </w:r>
    </w:p>
    <w:p w14:paraId="325D6359"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6</w:t>
      </w:r>
      <w:r w:rsidRPr="001D4625">
        <w:rPr>
          <w:rFonts w:ascii="Palatino Linotype" w:eastAsia="Palatino Linotype" w:hAnsi="Palatino Linotype" w:cs="Palatino Linotype"/>
          <w:b/>
          <w:i/>
          <w:color w:val="000000" w:themeColor="text1"/>
        </w:rPr>
        <w:tab/>
        <w:t>Área de estudio</w:t>
      </w:r>
      <w:r w:rsidRPr="001D4625">
        <w:rPr>
          <w:rFonts w:ascii="Palatino Linotype" w:eastAsia="Palatino Linotype" w:hAnsi="Palatino Linotype" w:cs="Palatino Linotype"/>
          <w:i/>
          <w:color w:val="000000" w:themeColor="text1"/>
        </w:rPr>
        <w:t xml:space="preserve">, en su caso </w:t>
      </w:r>
    </w:p>
    <w:p w14:paraId="43B92D2A"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7</w:t>
      </w:r>
      <w:r w:rsidRPr="001D4625">
        <w:rPr>
          <w:rFonts w:ascii="Palatino Linotype" w:eastAsia="Palatino Linotype" w:hAnsi="Palatino Linotype" w:cs="Palatino Linotype"/>
          <w:b/>
          <w:i/>
          <w:color w:val="000000" w:themeColor="text1"/>
        </w:rPr>
        <w:tab/>
        <w:t>Carrera genérica</w:t>
      </w:r>
      <w:r w:rsidRPr="001D4625">
        <w:rPr>
          <w:rFonts w:ascii="Palatino Linotype" w:eastAsia="Palatino Linotype" w:hAnsi="Palatino Linotype" w:cs="Palatino Linotype"/>
          <w:i/>
          <w:color w:val="000000" w:themeColor="text1"/>
        </w:rPr>
        <w:t>, en su caso</w:t>
      </w:r>
    </w:p>
    <w:p w14:paraId="32068A50" w14:textId="77777777" w:rsidR="0015446A" w:rsidRPr="001D4625" w:rsidRDefault="0015446A"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Criterio 8</w:t>
      </w:r>
      <w:r w:rsidRPr="001D4625">
        <w:rPr>
          <w:rFonts w:ascii="Palatino Linotype" w:eastAsia="Palatino Linotype" w:hAnsi="Palatino Linotype" w:cs="Palatino Linotype"/>
          <w:b/>
          <w:i/>
          <w:color w:val="000000" w:themeColor="text1"/>
        </w:rPr>
        <w:tab/>
      </w:r>
      <w:r w:rsidRPr="001D4625">
        <w:rPr>
          <w:rFonts w:ascii="Palatino Linotype" w:eastAsia="Palatino Linotype" w:hAnsi="Palatino Linotype" w:cs="Palatino Linotype"/>
          <w:b/>
          <w:i/>
          <w:color w:val="000000" w:themeColor="text1"/>
          <w:u w:val="single"/>
        </w:rPr>
        <w:t>Experiencia laboral</w:t>
      </w:r>
      <w:r w:rsidRPr="001D4625">
        <w:rPr>
          <w:rFonts w:ascii="Palatino Linotype" w:eastAsia="Palatino Linotype" w:hAnsi="Palatino Linotype" w:cs="Palatino Linotype"/>
          <w:i/>
          <w:color w:val="000000" w:themeColor="text1"/>
        </w:rPr>
        <w:t>, especificar por lo menos los tres últimos empleos en donde se indique:</w:t>
      </w:r>
    </w:p>
    <w:p w14:paraId="3FF4E1AD" w14:textId="77777777" w:rsidR="0015446A" w:rsidRPr="001D4625" w:rsidRDefault="0015446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Criterio 9</w:t>
      </w:r>
      <w:r w:rsidRPr="001D4625">
        <w:rPr>
          <w:rFonts w:ascii="Palatino Linotype" w:eastAsia="Palatino Linotype" w:hAnsi="Palatino Linotype" w:cs="Palatino Linotype"/>
          <w:b/>
          <w:i/>
          <w:color w:val="000000" w:themeColor="text1"/>
        </w:rPr>
        <w:tab/>
      </w:r>
      <w:r w:rsidRPr="001D4625">
        <w:rPr>
          <w:rFonts w:ascii="Palatino Linotype" w:eastAsia="Palatino Linotype" w:hAnsi="Palatino Linotype" w:cs="Palatino Linotype"/>
          <w:b/>
          <w:i/>
          <w:color w:val="000000" w:themeColor="text1"/>
          <w:u w:val="single"/>
        </w:rPr>
        <w:t>Periodo (día/mes/año inicio, día/mes/año conclusión)</w:t>
      </w:r>
      <w:r w:rsidRPr="001D4625">
        <w:rPr>
          <w:rFonts w:ascii="Palatino Linotype" w:eastAsia="Palatino Linotype" w:hAnsi="Palatino Linotype" w:cs="Palatino Linotype"/>
          <w:b/>
          <w:i/>
          <w:color w:val="000000" w:themeColor="text1"/>
        </w:rPr>
        <w:t xml:space="preserve"> </w:t>
      </w:r>
    </w:p>
    <w:p w14:paraId="30826FAF" w14:textId="77777777" w:rsidR="0015446A" w:rsidRPr="001D4625" w:rsidRDefault="0015446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Criterio 10</w:t>
      </w:r>
      <w:r w:rsidRPr="001D4625">
        <w:rPr>
          <w:rFonts w:ascii="Palatino Linotype" w:eastAsia="Palatino Linotype" w:hAnsi="Palatino Linotype" w:cs="Palatino Linotype"/>
          <w:b/>
          <w:i/>
          <w:color w:val="000000" w:themeColor="text1"/>
        </w:rPr>
        <w:tab/>
      </w:r>
      <w:r w:rsidRPr="001D4625">
        <w:rPr>
          <w:rFonts w:ascii="Palatino Linotype" w:eastAsia="Palatino Linotype" w:hAnsi="Palatino Linotype" w:cs="Palatino Linotype"/>
          <w:b/>
          <w:i/>
          <w:color w:val="000000" w:themeColor="text1"/>
          <w:u w:val="single"/>
        </w:rPr>
        <w:t>Denominación de la Institución / empresa</w:t>
      </w:r>
    </w:p>
    <w:p w14:paraId="17034B24" w14:textId="77777777" w:rsidR="0015446A" w:rsidRPr="001D4625" w:rsidRDefault="0015446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Criterio 11</w:t>
      </w:r>
      <w:r w:rsidRPr="001D4625">
        <w:rPr>
          <w:rFonts w:ascii="Palatino Linotype" w:eastAsia="Palatino Linotype" w:hAnsi="Palatino Linotype" w:cs="Palatino Linotype"/>
          <w:b/>
          <w:i/>
          <w:color w:val="000000" w:themeColor="text1"/>
        </w:rPr>
        <w:tab/>
      </w:r>
      <w:r w:rsidRPr="001D4625">
        <w:rPr>
          <w:rFonts w:ascii="Palatino Linotype" w:eastAsia="Palatino Linotype" w:hAnsi="Palatino Linotype" w:cs="Palatino Linotype"/>
          <w:b/>
          <w:i/>
          <w:color w:val="000000" w:themeColor="text1"/>
          <w:u w:val="single"/>
        </w:rPr>
        <w:t>Cargo o puesto desempeñado</w:t>
      </w:r>
    </w:p>
    <w:p w14:paraId="74667140" w14:textId="77777777" w:rsidR="0015446A" w:rsidRPr="001D4625" w:rsidRDefault="0015446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Criterio 12</w:t>
      </w:r>
      <w:r w:rsidRPr="001D4625">
        <w:rPr>
          <w:rFonts w:ascii="Palatino Linotype" w:eastAsia="Palatino Linotype" w:hAnsi="Palatino Linotype" w:cs="Palatino Linotype"/>
          <w:b/>
          <w:i/>
          <w:color w:val="000000" w:themeColor="text1"/>
        </w:rPr>
        <w:tab/>
      </w:r>
      <w:r w:rsidRPr="001D4625">
        <w:rPr>
          <w:rFonts w:ascii="Palatino Linotype" w:eastAsia="Palatino Linotype" w:hAnsi="Palatino Linotype" w:cs="Palatino Linotype"/>
          <w:b/>
          <w:i/>
          <w:color w:val="000000" w:themeColor="text1"/>
          <w:u w:val="single"/>
        </w:rPr>
        <w:t>Campo de experiencia</w:t>
      </w:r>
    </w:p>
    <w:p w14:paraId="1913A7E7" w14:textId="77777777" w:rsidR="0015446A" w:rsidRPr="001D4625" w:rsidRDefault="0015446A" w:rsidP="0061180B">
      <w:pPr>
        <w:tabs>
          <w:tab w:val="left" w:pos="2093"/>
        </w:tabs>
        <w:ind w:left="1134"/>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 […]</w:t>
      </w:r>
    </w:p>
    <w:p w14:paraId="221D01F1" w14:textId="77777777" w:rsidR="0015446A" w:rsidRPr="001D4625" w:rsidRDefault="0015446A"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Formato 17 LGT_Art_70_Fr_XVII</w:t>
      </w:r>
    </w:p>
    <w:p w14:paraId="4DE036CB" w14:textId="77777777" w:rsidR="0015446A" w:rsidRPr="001D4625" w:rsidRDefault="0015446A" w:rsidP="0061180B">
      <w:pPr>
        <w:pBdr>
          <w:top w:val="nil"/>
          <w:left w:val="nil"/>
          <w:bottom w:val="nil"/>
          <w:right w:val="nil"/>
          <w:between w:val="nil"/>
        </w:pBdr>
        <w:spacing w:line="360" w:lineRule="auto"/>
        <w:ind w:left="1134"/>
        <w:jc w:val="center"/>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Información curricular de los(as) servidores(as) públicas(os) y/o personas que desempeñen un empleo, cargo o comisión en &lt;&lt;sujeto obligado&gt;&gt;</w:t>
      </w:r>
    </w:p>
    <w:p w14:paraId="2DA2E516" w14:textId="77777777" w:rsidR="0015446A" w:rsidRPr="001D4625" w:rsidRDefault="0015446A" w:rsidP="0061180B">
      <w:pPr>
        <w:pBdr>
          <w:top w:val="nil"/>
          <w:left w:val="nil"/>
          <w:bottom w:val="nil"/>
          <w:right w:val="nil"/>
          <w:between w:val="nil"/>
        </w:pBdr>
        <w:spacing w:line="360" w:lineRule="auto"/>
        <w:ind w:left="709"/>
        <w:jc w:val="center"/>
        <w:rPr>
          <w:rFonts w:ascii="Palatino Linotype" w:eastAsia="Palatino Linotype" w:hAnsi="Palatino Linotype" w:cs="Palatino Linotype"/>
          <w:b/>
          <w:i/>
          <w:color w:val="000000" w:themeColor="text1"/>
        </w:rPr>
      </w:pPr>
    </w:p>
    <w:tbl>
      <w:tblPr>
        <w:tblW w:w="761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15446A" w:rsidRPr="001D4625" w14:paraId="2A3C0901" w14:textId="77777777" w:rsidTr="00FC23DE">
        <w:trPr>
          <w:trHeight w:val="564"/>
          <w:jc w:val="center"/>
        </w:trPr>
        <w:tc>
          <w:tcPr>
            <w:tcW w:w="846" w:type="dxa"/>
            <w:vMerge w:val="restart"/>
            <w:shd w:val="clear" w:color="auto" w:fill="auto"/>
            <w:vAlign w:val="center"/>
          </w:tcPr>
          <w:p w14:paraId="5D3B4093"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bookmarkStart w:id="151" w:name="bookmark=id.3dy6vkm" w:colFirst="0" w:colLast="0"/>
            <w:bookmarkEnd w:id="151"/>
            <w:r w:rsidRPr="001D4625">
              <w:rPr>
                <w:rFonts w:ascii="Palatino Linotype" w:eastAsia="Palatino Linotype" w:hAnsi="Palatino Linotype" w:cs="Palatino Linotype"/>
                <w:i/>
                <w:color w:val="000000" w:themeColor="text1"/>
              </w:rPr>
              <w:t>Clave o nivel del puesto</w:t>
            </w:r>
          </w:p>
        </w:tc>
        <w:tc>
          <w:tcPr>
            <w:tcW w:w="1276" w:type="dxa"/>
            <w:vMerge w:val="restart"/>
            <w:shd w:val="clear" w:color="auto" w:fill="auto"/>
            <w:vAlign w:val="center"/>
          </w:tcPr>
          <w:p w14:paraId="45294176"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Denominación del cargo o nombramiento otorgado </w:t>
            </w:r>
          </w:p>
        </w:tc>
        <w:tc>
          <w:tcPr>
            <w:tcW w:w="3747" w:type="dxa"/>
            <w:gridSpan w:val="3"/>
            <w:vMerge w:val="restart"/>
            <w:shd w:val="clear" w:color="auto" w:fill="auto"/>
            <w:vAlign w:val="center"/>
          </w:tcPr>
          <w:p w14:paraId="5AC12195"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u w:val="single"/>
              </w:rPr>
            </w:pPr>
            <w:r w:rsidRPr="001D4625">
              <w:rPr>
                <w:rFonts w:ascii="Palatino Linotype" w:eastAsia="Palatino Linotype" w:hAnsi="Palatino Linotype" w:cs="Palatino Linotype"/>
                <w:i/>
                <w:color w:val="000000" w:themeColor="text1"/>
                <w:u w:val="single"/>
              </w:rPr>
              <w:t>Nombre del(la) servidor(a) público(a)</w:t>
            </w:r>
          </w:p>
        </w:tc>
        <w:tc>
          <w:tcPr>
            <w:tcW w:w="1745" w:type="dxa"/>
            <w:vMerge w:val="restart"/>
            <w:shd w:val="clear" w:color="auto" w:fill="auto"/>
            <w:vAlign w:val="center"/>
          </w:tcPr>
          <w:p w14:paraId="3E32498A"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Unidad administrativa de adscripción (Área) del servidor público (catálogo, en su caso)</w:t>
            </w:r>
          </w:p>
        </w:tc>
      </w:tr>
      <w:tr w:rsidR="0015446A" w:rsidRPr="001D4625" w14:paraId="1D8CF97C" w14:textId="77777777" w:rsidTr="00FC23DE">
        <w:trPr>
          <w:trHeight w:val="564"/>
          <w:jc w:val="center"/>
        </w:trPr>
        <w:tc>
          <w:tcPr>
            <w:tcW w:w="846" w:type="dxa"/>
            <w:vMerge/>
            <w:shd w:val="clear" w:color="auto" w:fill="auto"/>
            <w:vAlign w:val="center"/>
          </w:tcPr>
          <w:p w14:paraId="5C3224FB"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c>
          <w:tcPr>
            <w:tcW w:w="1276" w:type="dxa"/>
            <w:vMerge/>
            <w:shd w:val="clear" w:color="auto" w:fill="auto"/>
            <w:vAlign w:val="center"/>
          </w:tcPr>
          <w:p w14:paraId="0AC1A52D"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c>
          <w:tcPr>
            <w:tcW w:w="3747" w:type="dxa"/>
            <w:gridSpan w:val="3"/>
            <w:vMerge/>
            <w:shd w:val="clear" w:color="auto" w:fill="auto"/>
            <w:vAlign w:val="center"/>
          </w:tcPr>
          <w:p w14:paraId="41EA69B8"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c>
          <w:tcPr>
            <w:tcW w:w="1745" w:type="dxa"/>
            <w:vMerge/>
            <w:shd w:val="clear" w:color="auto" w:fill="auto"/>
            <w:vAlign w:val="center"/>
          </w:tcPr>
          <w:p w14:paraId="58E67E6D"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r>
      <w:tr w:rsidR="0015446A" w:rsidRPr="001D4625" w14:paraId="438C5971" w14:textId="77777777" w:rsidTr="00FC23DE">
        <w:trPr>
          <w:trHeight w:val="45"/>
          <w:jc w:val="center"/>
        </w:trPr>
        <w:tc>
          <w:tcPr>
            <w:tcW w:w="846" w:type="dxa"/>
            <w:vMerge/>
            <w:shd w:val="clear" w:color="auto" w:fill="auto"/>
            <w:vAlign w:val="center"/>
          </w:tcPr>
          <w:p w14:paraId="444BD460"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c>
          <w:tcPr>
            <w:tcW w:w="1276" w:type="dxa"/>
            <w:vMerge/>
            <w:shd w:val="clear" w:color="auto" w:fill="auto"/>
            <w:vAlign w:val="center"/>
          </w:tcPr>
          <w:p w14:paraId="2C1F47E9"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c>
          <w:tcPr>
            <w:tcW w:w="992" w:type="dxa"/>
            <w:shd w:val="clear" w:color="auto" w:fill="auto"/>
            <w:vAlign w:val="center"/>
          </w:tcPr>
          <w:p w14:paraId="471671BD"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Nombre(s)</w:t>
            </w:r>
          </w:p>
        </w:tc>
        <w:tc>
          <w:tcPr>
            <w:tcW w:w="1276" w:type="dxa"/>
            <w:shd w:val="clear" w:color="auto" w:fill="auto"/>
            <w:vAlign w:val="center"/>
          </w:tcPr>
          <w:p w14:paraId="43162D10"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Primer Apellido</w:t>
            </w:r>
          </w:p>
        </w:tc>
        <w:tc>
          <w:tcPr>
            <w:tcW w:w="1479" w:type="dxa"/>
            <w:shd w:val="clear" w:color="auto" w:fill="auto"/>
            <w:vAlign w:val="center"/>
          </w:tcPr>
          <w:p w14:paraId="44CB8AA4"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Segundo Apellido </w:t>
            </w:r>
          </w:p>
        </w:tc>
        <w:tc>
          <w:tcPr>
            <w:tcW w:w="1745" w:type="dxa"/>
            <w:vMerge/>
            <w:shd w:val="clear" w:color="auto" w:fill="auto"/>
            <w:vAlign w:val="center"/>
          </w:tcPr>
          <w:p w14:paraId="4F928886" w14:textId="77777777" w:rsidR="0015446A" w:rsidRPr="001D4625" w:rsidRDefault="0015446A" w:rsidP="0061180B">
            <w:pPr>
              <w:widowControl w:val="0"/>
              <w:pBdr>
                <w:top w:val="nil"/>
                <w:left w:val="nil"/>
                <w:bottom w:val="nil"/>
                <w:right w:val="nil"/>
                <w:between w:val="nil"/>
              </w:pBdr>
              <w:spacing w:line="276" w:lineRule="auto"/>
              <w:rPr>
                <w:rFonts w:ascii="Palatino Linotype" w:eastAsia="Palatino Linotype" w:hAnsi="Palatino Linotype" w:cs="Palatino Linotype"/>
                <w:i/>
                <w:color w:val="000000" w:themeColor="text1"/>
              </w:rPr>
            </w:pPr>
          </w:p>
        </w:tc>
      </w:tr>
      <w:tr w:rsidR="0015446A" w:rsidRPr="001D4625" w14:paraId="3555F985" w14:textId="77777777" w:rsidTr="00FC23DE">
        <w:trPr>
          <w:trHeight w:val="45"/>
          <w:jc w:val="center"/>
        </w:trPr>
        <w:tc>
          <w:tcPr>
            <w:tcW w:w="846" w:type="dxa"/>
            <w:shd w:val="clear" w:color="auto" w:fill="auto"/>
          </w:tcPr>
          <w:p w14:paraId="7A5018F1"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276" w:type="dxa"/>
            <w:shd w:val="clear" w:color="auto" w:fill="auto"/>
          </w:tcPr>
          <w:p w14:paraId="6DD9CE08"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992" w:type="dxa"/>
            <w:shd w:val="clear" w:color="auto" w:fill="auto"/>
          </w:tcPr>
          <w:p w14:paraId="57C20C1B"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276" w:type="dxa"/>
            <w:shd w:val="clear" w:color="auto" w:fill="auto"/>
          </w:tcPr>
          <w:p w14:paraId="4A5743BF"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479" w:type="dxa"/>
            <w:shd w:val="clear" w:color="auto" w:fill="auto"/>
          </w:tcPr>
          <w:p w14:paraId="10CECB5C"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745" w:type="dxa"/>
            <w:shd w:val="clear" w:color="auto" w:fill="auto"/>
          </w:tcPr>
          <w:p w14:paraId="685C3B25"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r>
      <w:tr w:rsidR="0015446A" w:rsidRPr="001D4625" w14:paraId="1F37D64D" w14:textId="77777777" w:rsidTr="00FC23DE">
        <w:trPr>
          <w:trHeight w:val="45"/>
          <w:jc w:val="center"/>
        </w:trPr>
        <w:tc>
          <w:tcPr>
            <w:tcW w:w="846" w:type="dxa"/>
            <w:shd w:val="clear" w:color="auto" w:fill="auto"/>
          </w:tcPr>
          <w:p w14:paraId="3E523F8E"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276" w:type="dxa"/>
            <w:shd w:val="clear" w:color="auto" w:fill="auto"/>
          </w:tcPr>
          <w:p w14:paraId="745CF510"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992" w:type="dxa"/>
            <w:shd w:val="clear" w:color="auto" w:fill="auto"/>
          </w:tcPr>
          <w:p w14:paraId="2D3255C8"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276" w:type="dxa"/>
            <w:shd w:val="clear" w:color="auto" w:fill="auto"/>
          </w:tcPr>
          <w:p w14:paraId="7F11B3F1"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479" w:type="dxa"/>
            <w:shd w:val="clear" w:color="auto" w:fill="auto"/>
          </w:tcPr>
          <w:p w14:paraId="65312008"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c>
          <w:tcPr>
            <w:tcW w:w="1745" w:type="dxa"/>
            <w:shd w:val="clear" w:color="auto" w:fill="auto"/>
          </w:tcPr>
          <w:p w14:paraId="28A6B9EF"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c>
      </w:tr>
    </w:tbl>
    <w:p w14:paraId="3C24FE99" w14:textId="77777777" w:rsidR="0015446A" w:rsidRPr="001D4625" w:rsidRDefault="0015446A" w:rsidP="0061180B">
      <w:pPr>
        <w:spacing w:line="360" w:lineRule="auto"/>
        <w:jc w:val="both"/>
        <w:rPr>
          <w:rFonts w:ascii="Palatino Linotype" w:eastAsia="Palatino Linotype" w:hAnsi="Palatino Linotype" w:cs="Palatino Linotype"/>
          <w:i/>
          <w:color w:val="000000" w:themeColor="text1"/>
        </w:rPr>
      </w:pPr>
    </w:p>
    <w:tbl>
      <w:tblPr>
        <w:tblW w:w="8828" w:type="dxa"/>
        <w:jc w:val="center"/>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15446A" w:rsidRPr="001D4625" w14:paraId="4DDC4093" w14:textId="77777777" w:rsidTr="00FC23DE">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7247F704"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Información curricular</w:t>
            </w:r>
          </w:p>
        </w:tc>
      </w:tr>
      <w:tr w:rsidR="0015446A" w:rsidRPr="001D4625" w14:paraId="1E78966F" w14:textId="77777777" w:rsidTr="00FC23DE">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15A62571"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14:paraId="21F711F5"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Experiencia laboral (tres últimos empleos)</w:t>
            </w:r>
          </w:p>
        </w:tc>
      </w:tr>
      <w:tr w:rsidR="0015446A" w:rsidRPr="001D4625" w14:paraId="121736B0" w14:textId="77777777" w:rsidTr="00FC23DE">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14:paraId="132FDD2B"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u w:val="single"/>
              </w:rPr>
              <w:t>Nivel máximo de estudios</w:t>
            </w:r>
            <w:r w:rsidRPr="001D4625">
              <w:rPr>
                <w:rFonts w:ascii="Palatino Linotype" w:eastAsia="Palatino Linotype" w:hAnsi="Palatino Linotype" w:cs="Palatino Linotype"/>
                <w:i/>
                <w:color w:val="000000" w:themeColor="text1"/>
              </w:rPr>
              <w:t xml:space="preserve"> (ninguno, primaria, </w:t>
            </w:r>
            <w:r w:rsidRPr="001D4625">
              <w:rPr>
                <w:rFonts w:ascii="Palatino Linotype" w:eastAsia="Palatino Linotype" w:hAnsi="Palatino Linotype" w:cs="Palatino Linotype"/>
                <w:i/>
                <w:color w:val="000000" w:themeColor="text1"/>
              </w:rPr>
              <w:lastRenderedPageBreak/>
              <w:t>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14:paraId="2E4480FB"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Área de est</w:t>
            </w:r>
            <w:r w:rsidRPr="001D4625">
              <w:rPr>
                <w:rFonts w:ascii="Palatino Linotype" w:eastAsia="Palatino Linotype" w:hAnsi="Palatino Linotype" w:cs="Palatino Linotype"/>
                <w:i/>
                <w:color w:val="000000" w:themeColor="text1"/>
              </w:rPr>
              <w:lastRenderedPageBreak/>
              <w:t>udio</w:t>
            </w:r>
          </w:p>
        </w:tc>
        <w:tc>
          <w:tcPr>
            <w:tcW w:w="690" w:type="dxa"/>
            <w:tcBorders>
              <w:top w:val="nil"/>
              <w:left w:val="nil"/>
              <w:bottom w:val="dotted" w:sz="4" w:space="0" w:color="000000"/>
              <w:right w:val="dotted" w:sz="4" w:space="0" w:color="000000"/>
            </w:tcBorders>
            <w:shd w:val="clear" w:color="auto" w:fill="auto"/>
            <w:vAlign w:val="center"/>
          </w:tcPr>
          <w:p w14:paraId="1514E62B"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Carrera genérica</w:t>
            </w:r>
          </w:p>
        </w:tc>
        <w:tc>
          <w:tcPr>
            <w:tcW w:w="964" w:type="dxa"/>
            <w:tcBorders>
              <w:top w:val="nil"/>
              <w:left w:val="nil"/>
              <w:bottom w:val="dotted" w:sz="4" w:space="0" w:color="000000"/>
              <w:right w:val="dotted" w:sz="4" w:space="0" w:color="000000"/>
            </w:tcBorders>
            <w:shd w:val="clear" w:color="auto" w:fill="auto"/>
            <w:vAlign w:val="center"/>
          </w:tcPr>
          <w:p w14:paraId="5DCEAFF3"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inicio </w:t>
            </w:r>
          </w:p>
          <w:p w14:paraId="5D40DD2F"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(Periodo </w:t>
            </w:r>
            <w:r w:rsidRPr="001D4625">
              <w:rPr>
                <w:rFonts w:ascii="Palatino Linotype" w:eastAsia="Palatino Linotype" w:hAnsi="Palatino Linotype" w:cs="Palatino Linotype"/>
                <w:i/>
                <w:color w:val="000000" w:themeColor="text1"/>
              </w:rPr>
              <w:lastRenderedPageBreak/>
              <w:t xml:space="preserve">día/mes/año) </w:t>
            </w:r>
          </w:p>
        </w:tc>
        <w:tc>
          <w:tcPr>
            <w:tcW w:w="964" w:type="dxa"/>
            <w:tcBorders>
              <w:top w:val="nil"/>
              <w:left w:val="nil"/>
              <w:bottom w:val="dotted" w:sz="4" w:space="0" w:color="000000"/>
              <w:right w:val="dotted" w:sz="4" w:space="0" w:color="000000"/>
            </w:tcBorders>
            <w:shd w:val="clear" w:color="auto" w:fill="auto"/>
            <w:vAlign w:val="center"/>
          </w:tcPr>
          <w:p w14:paraId="1C724119"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xml:space="preserve">conclusión (Periodo </w:t>
            </w:r>
            <w:r w:rsidRPr="001D4625">
              <w:rPr>
                <w:rFonts w:ascii="Palatino Linotype" w:eastAsia="Palatino Linotype" w:hAnsi="Palatino Linotype" w:cs="Palatino Linotype"/>
                <w:i/>
                <w:color w:val="000000" w:themeColor="text1"/>
              </w:rPr>
              <w:lastRenderedPageBreak/>
              <w:t xml:space="preserve">día/mes/año) </w:t>
            </w:r>
          </w:p>
        </w:tc>
        <w:tc>
          <w:tcPr>
            <w:tcW w:w="1086" w:type="dxa"/>
            <w:tcBorders>
              <w:top w:val="nil"/>
              <w:left w:val="nil"/>
              <w:bottom w:val="dotted" w:sz="4" w:space="0" w:color="000000"/>
              <w:right w:val="dotted" w:sz="4" w:space="0" w:color="000000"/>
            </w:tcBorders>
            <w:shd w:val="clear" w:color="auto" w:fill="auto"/>
            <w:vAlign w:val="center"/>
          </w:tcPr>
          <w:p w14:paraId="66381A92"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Denominación de la Instituci</w:t>
            </w:r>
            <w:r w:rsidRPr="001D4625">
              <w:rPr>
                <w:rFonts w:ascii="Palatino Linotype" w:eastAsia="Palatino Linotype" w:hAnsi="Palatino Linotype" w:cs="Palatino Linotype"/>
                <w:i/>
                <w:color w:val="000000" w:themeColor="text1"/>
              </w:rPr>
              <w:lastRenderedPageBreak/>
              <w:t>ón / empresa</w:t>
            </w:r>
          </w:p>
        </w:tc>
        <w:tc>
          <w:tcPr>
            <w:tcW w:w="985" w:type="dxa"/>
            <w:tcBorders>
              <w:top w:val="nil"/>
              <w:left w:val="nil"/>
              <w:bottom w:val="dotted" w:sz="4" w:space="0" w:color="000000"/>
              <w:right w:val="dotted" w:sz="4" w:space="0" w:color="000000"/>
            </w:tcBorders>
            <w:shd w:val="clear" w:color="auto" w:fill="auto"/>
            <w:vAlign w:val="center"/>
          </w:tcPr>
          <w:p w14:paraId="11603F9D"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Cargo o puesto desempeñado</w:t>
            </w:r>
          </w:p>
        </w:tc>
        <w:tc>
          <w:tcPr>
            <w:tcW w:w="864" w:type="dxa"/>
            <w:tcBorders>
              <w:top w:val="nil"/>
              <w:left w:val="nil"/>
              <w:bottom w:val="nil"/>
              <w:right w:val="dotted" w:sz="4" w:space="0" w:color="000000"/>
            </w:tcBorders>
            <w:shd w:val="clear" w:color="auto" w:fill="auto"/>
            <w:vAlign w:val="center"/>
          </w:tcPr>
          <w:p w14:paraId="34752514"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Campo de experiencia</w:t>
            </w:r>
          </w:p>
        </w:tc>
        <w:tc>
          <w:tcPr>
            <w:tcW w:w="997" w:type="dxa"/>
            <w:tcBorders>
              <w:top w:val="nil"/>
              <w:left w:val="nil"/>
              <w:bottom w:val="nil"/>
              <w:right w:val="dotted" w:sz="4" w:space="0" w:color="000000"/>
            </w:tcBorders>
            <w:shd w:val="clear" w:color="auto" w:fill="auto"/>
            <w:vAlign w:val="center"/>
          </w:tcPr>
          <w:p w14:paraId="0D1C4F34" w14:textId="77777777" w:rsidR="0015446A" w:rsidRPr="001D4625" w:rsidRDefault="0015446A" w:rsidP="0061180B">
            <w:pPr>
              <w:spacing w:line="360" w:lineRule="auto"/>
              <w:jc w:val="center"/>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Hipervínculo a la versión </w:t>
            </w:r>
            <w:r w:rsidRPr="001D4625">
              <w:rPr>
                <w:rFonts w:ascii="Palatino Linotype" w:eastAsia="Palatino Linotype" w:hAnsi="Palatino Linotype" w:cs="Palatino Linotype"/>
                <w:i/>
                <w:color w:val="000000" w:themeColor="text1"/>
              </w:rPr>
              <w:lastRenderedPageBreak/>
              <w:t>pública del currículum</w:t>
            </w:r>
          </w:p>
        </w:tc>
      </w:tr>
    </w:tbl>
    <w:p w14:paraId="1F99CBA4" w14:textId="77777777" w:rsidR="0015446A" w:rsidRPr="001D4625" w:rsidRDefault="0015446A"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A2613EA" w14:textId="77777777" w:rsidR="0015446A" w:rsidRPr="001D4625" w:rsidRDefault="0015446A"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eastAsia="es-ES"/>
        </w:rPr>
        <w:t>Así</w:t>
      </w:r>
      <w:r w:rsidRPr="001D4625">
        <w:rPr>
          <w:rFonts w:ascii="Palatino Linotype" w:eastAsia="Palatino Linotype" w:hAnsi="Palatino Linotype" w:cs="Palatino Linotype"/>
          <w:color w:val="000000" w:themeColor="text1"/>
        </w:rPr>
        <w:t xml:space="preserve">, como bien se advierte el </w:t>
      </w:r>
      <w:r w:rsidRPr="001D4625">
        <w:rPr>
          <w:rFonts w:ascii="Palatino Linotype" w:eastAsia="Palatino Linotype" w:hAnsi="Palatino Linotype" w:cs="Palatino Linotype"/>
          <w:i/>
          <w:color w:val="000000" w:themeColor="text1"/>
        </w:rPr>
        <w:t xml:space="preserve">Curriculum Vitae </w:t>
      </w:r>
      <w:r w:rsidRPr="001D4625">
        <w:rPr>
          <w:rFonts w:ascii="Palatino Linotype" w:eastAsia="Palatino Linotype" w:hAnsi="Palatino Linotype" w:cs="Palatino Linotype"/>
          <w:color w:val="000000" w:themeColor="text1"/>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51D6E0D5" w14:textId="77777777" w:rsidR="0015446A" w:rsidRPr="001D4625" w:rsidRDefault="0015446A"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B721BCF" w14:textId="07013894" w:rsidR="002E6FA8" w:rsidRPr="001D4625" w:rsidRDefault="0015446A"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eastAsia="es-ES"/>
        </w:rPr>
        <w:t>Ahora</w:t>
      </w:r>
      <w:r w:rsidRPr="001D4625">
        <w:rPr>
          <w:rFonts w:ascii="Palatino Linotype" w:eastAsia="Palatino Linotype" w:hAnsi="Palatino Linotype" w:cs="Palatino Linotype"/>
          <w:color w:val="000000" w:themeColor="text1"/>
        </w:rPr>
        <w:t xml:space="preserve"> bien, debe precisarse, además, que existen expresiones documentales, que acorde a las funciones, facultades, atribuciones y competencias de los Sujetos Obligados, que pudieran reflejar la información que generalmente se contiene en el </w:t>
      </w:r>
      <w:r w:rsidRPr="001D4625">
        <w:rPr>
          <w:rFonts w:ascii="Palatino Linotype" w:eastAsia="Palatino Linotype" w:hAnsi="Palatino Linotype" w:cs="Palatino Linotype"/>
          <w:i/>
          <w:color w:val="000000" w:themeColor="text1"/>
        </w:rPr>
        <w:t>Curriculum Vitae</w:t>
      </w:r>
      <w:r w:rsidRPr="001D4625">
        <w:rPr>
          <w:rFonts w:ascii="Palatino Linotype" w:eastAsia="Palatino Linotype" w:hAnsi="Palatino Linotype" w:cs="Palatino Linotype"/>
          <w:color w:val="000000" w:themeColor="text1"/>
        </w:rPr>
        <w:t xml:space="preserve">, tales como, la </w:t>
      </w:r>
      <w:r w:rsidRPr="001D4625">
        <w:rPr>
          <w:rFonts w:ascii="Palatino Linotype" w:eastAsia="Palatino Linotype" w:hAnsi="Palatino Linotype" w:cs="Palatino Linotype"/>
          <w:b/>
          <w:color w:val="000000" w:themeColor="text1"/>
        </w:rPr>
        <w:t>solicitud de empleo</w:t>
      </w:r>
      <w:r w:rsidRPr="001D4625">
        <w:rPr>
          <w:rFonts w:ascii="Palatino Linotype" w:eastAsia="Palatino Linotype" w:hAnsi="Palatino Linotype" w:cs="Palatino Linotype"/>
          <w:color w:val="000000" w:themeColor="text1"/>
        </w:rPr>
        <w:t xml:space="preserve">, a que hace referencia el artículo 47, fracción I, de la Ley del Trabajo de los Servidores Públicos del Estado y Municipios, así como las </w:t>
      </w:r>
      <w:r w:rsidRPr="001D4625">
        <w:rPr>
          <w:rFonts w:ascii="Palatino Linotype" w:eastAsia="Palatino Linotype" w:hAnsi="Palatino Linotype" w:cs="Palatino Linotype"/>
          <w:b/>
          <w:color w:val="000000" w:themeColor="text1"/>
        </w:rPr>
        <w:t>Fichas Curriculares</w:t>
      </w:r>
      <w:r w:rsidRPr="001D4625">
        <w:rPr>
          <w:rFonts w:ascii="Palatino Linotype" w:eastAsia="Palatino Linotype" w:hAnsi="Palatino Linotype" w:cs="Palatino Linotype"/>
          <w:color w:val="000000" w:themeColor="text1"/>
        </w:rPr>
        <w:t xml:space="preserve"> en cumplimiento al artículo 92, fracción XXI de la Ley de Transparencia y Acceso a la Información Pública del Estado de México y Municipios y de los Lineamientos Técnicos Generales, en tal sentido, se entiende que </w:t>
      </w:r>
      <w:r w:rsidRPr="001D4625">
        <w:rPr>
          <w:rFonts w:ascii="Palatino Linotype" w:eastAsia="Palatino Linotype" w:hAnsi="Palatino Linotype" w:cs="Palatino Linotype"/>
          <w:b/>
          <w:color w:val="000000" w:themeColor="text1"/>
        </w:rPr>
        <w:t>EL SUJETO OBLIGADO</w:t>
      </w:r>
      <w:r w:rsidRPr="001D4625">
        <w:rPr>
          <w:rFonts w:ascii="Palatino Linotype" w:eastAsia="Palatino Linotype" w:hAnsi="Palatino Linotype" w:cs="Palatino Linotype"/>
          <w:color w:val="000000" w:themeColor="text1"/>
        </w:rPr>
        <w:t xml:space="preserve">, genera (en cuanto a la ficha curricular), posee o administración dicha información (curriculum vitae y solicitud de empleo); por lo que, deberá hacer entrega en </w:t>
      </w:r>
      <w:r w:rsidRPr="001D4625">
        <w:rPr>
          <w:rFonts w:ascii="Palatino Linotype" w:eastAsia="Palatino Linotype" w:hAnsi="Palatino Linotype" w:cs="Palatino Linotype"/>
          <w:b/>
          <w:color w:val="000000" w:themeColor="text1"/>
        </w:rPr>
        <w:t>versión publica</w:t>
      </w:r>
      <w:r w:rsidRPr="001D4625">
        <w:rPr>
          <w:rFonts w:ascii="Palatino Linotype" w:eastAsia="Palatino Linotype" w:hAnsi="Palatino Linotype" w:cs="Palatino Linotype"/>
          <w:color w:val="000000" w:themeColor="text1"/>
        </w:rPr>
        <w:t xml:space="preserve"> al </w:t>
      </w:r>
      <w:r w:rsidRPr="001D4625">
        <w:rPr>
          <w:rFonts w:ascii="Palatino Linotype" w:eastAsia="Palatino Linotype" w:hAnsi="Palatino Linotype" w:cs="Palatino Linotype"/>
          <w:b/>
          <w:color w:val="000000" w:themeColor="text1"/>
        </w:rPr>
        <w:lastRenderedPageBreak/>
        <w:t>RECURRENTE</w:t>
      </w:r>
      <w:r w:rsidRPr="001D4625">
        <w:rPr>
          <w:rFonts w:ascii="Palatino Linotype" w:eastAsia="Palatino Linotype" w:hAnsi="Palatino Linotype" w:cs="Palatino Linotype"/>
          <w:color w:val="000000" w:themeColor="text1"/>
        </w:rPr>
        <w:t>, del documento o documentos donde conste la experiencia laboral previa para la ocupación del puesto o plaza o base laboral de los encargados del pozo de referencia y su superior jerárquico.</w:t>
      </w:r>
    </w:p>
    <w:p w14:paraId="6A4D5B2B" w14:textId="77777777" w:rsidR="002E6FA8" w:rsidRPr="001D4625" w:rsidRDefault="002E6FA8" w:rsidP="0061180B">
      <w:pPr>
        <w:pStyle w:val="Prrafodelista"/>
        <w:rPr>
          <w:rFonts w:ascii="Palatino Linotype" w:hAnsi="Palatino Linotype"/>
          <w:color w:val="000000" w:themeColor="text1"/>
          <w:sz w:val="24"/>
          <w:szCs w:val="24"/>
        </w:rPr>
      </w:pPr>
    </w:p>
    <w:p w14:paraId="29B7D4AE" w14:textId="37B94865" w:rsidR="00274BFB" w:rsidRPr="001D4625" w:rsidRDefault="007A05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w:t>
      </w:r>
      <w:r w:rsidR="002E6FA8" w:rsidRPr="001D4625">
        <w:rPr>
          <w:rFonts w:ascii="Palatino Linotype" w:hAnsi="Palatino Linotype"/>
          <w:color w:val="000000" w:themeColor="text1"/>
        </w:rPr>
        <w:t xml:space="preserve"> lo expuesto en párrafos anteriores, se debe de precisar que hay una excepción toda vez que para el de los miembros del cabildo, es decir Regidores y Síndicos que tomaron protesta, se debe de recordar que su cargo deviene de la elección popular, situación por la cual la solicitud de empleo no es un documento que obre en sus expedientes de personal, sin embargo de ser el caso que el curriculum no obre en el mismo el </w:t>
      </w:r>
      <w:r w:rsidR="002E6FA8" w:rsidRPr="001D4625">
        <w:rPr>
          <w:rFonts w:ascii="Palatino Linotype" w:hAnsi="Palatino Linotype"/>
          <w:b/>
          <w:color w:val="000000" w:themeColor="text1"/>
        </w:rPr>
        <w:t xml:space="preserve">SUJETO OBLIGADO </w:t>
      </w:r>
      <w:r w:rsidR="002E6FA8" w:rsidRPr="001D4625">
        <w:rPr>
          <w:rFonts w:ascii="Palatino Linotype" w:hAnsi="Palatino Linotype"/>
          <w:color w:val="000000" w:themeColor="text1"/>
        </w:rPr>
        <w:t xml:space="preserve">puede dar cuenta de lo solicitado por medio de la ficha curricular, tal y como quedo precisado en párrafos anteriores. </w:t>
      </w:r>
    </w:p>
    <w:p w14:paraId="5956E79C" w14:textId="77777777" w:rsidR="00EF302E" w:rsidRPr="001D4625" w:rsidRDefault="00EF302E" w:rsidP="0061180B">
      <w:pPr>
        <w:pStyle w:val="Prrafodelista"/>
        <w:rPr>
          <w:rFonts w:ascii="Palatino Linotype" w:hAnsi="Palatino Linotype"/>
          <w:color w:val="000000" w:themeColor="text1"/>
          <w:sz w:val="24"/>
          <w:szCs w:val="24"/>
        </w:rPr>
      </w:pPr>
    </w:p>
    <w:p w14:paraId="3FAC672B" w14:textId="77777777" w:rsidR="00274BFB" w:rsidRPr="001D4625" w:rsidRDefault="007A05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 </w:t>
      </w:r>
      <w:r w:rsidR="00274BFB" w:rsidRPr="001D4625">
        <w:rPr>
          <w:rFonts w:ascii="Palatino Linotype" w:hAnsi="Palatino Linotype"/>
          <w:color w:val="000000" w:themeColor="text1"/>
        </w:rPr>
        <w:t xml:space="preserve">Ahora bien, se debe de preciar que para el caso del nombre de los Comandantes de Seguridad Pública, quedará colmado cuando el </w:t>
      </w:r>
      <w:r w:rsidR="00274BFB" w:rsidRPr="001D4625">
        <w:rPr>
          <w:rFonts w:ascii="Palatino Linotype" w:hAnsi="Palatino Linotype"/>
          <w:b/>
          <w:color w:val="000000" w:themeColor="text1"/>
        </w:rPr>
        <w:t xml:space="preserve">SUJETO OBLIGADO </w:t>
      </w:r>
      <w:r w:rsidR="00274BFB" w:rsidRPr="001D4625">
        <w:rPr>
          <w:rFonts w:ascii="Palatino Linotype" w:hAnsi="Palatino Linotype"/>
          <w:color w:val="000000" w:themeColor="text1"/>
        </w:rPr>
        <w:t xml:space="preserve">haga entrega del curriculum, toda vez que del contenido del mismo este integra por el nombre de la persona. </w:t>
      </w:r>
    </w:p>
    <w:p w14:paraId="6DECBB90" w14:textId="77777777" w:rsidR="00274BFB" w:rsidRPr="001D4625" w:rsidRDefault="00274BFB" w:rsidP="0061180B">
      <w:pPr>
        <w:pStyle w:val="Prrafodelista"/>
        <w:rPr>
          <w:rFonts w:ascii="Palatino Linotype" w:hAnsi="Palatino Linotype"/>
          <w:color w:val="000000" w:themeColor="text1"/>
          <w:sz w:val="24"/>
          <w:szCs w:val="24"/>
        </w:rPr>
      </w:pPr>
    </w:p>
    <w:p w14:paraId="15321141" w14:textId="0552AC4B"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Por otro lado es necesario analizar que de la información curricular que se entregue se debe de  tomar en consideración la información relativa a la fotografía  de los servidores públicos, como a continuación se detalla.</w:t>
      </w:r>
    </w:p>
    <w:p w14:paraId="3CCCB1F2" w14:textId="77777777" w:rsidR="007B7D7B" w:rsidRPr="001D4625" w:rsidRDefault="007B7D7B" w:rsidP="0061180B">
      <w:pPr>
        <w:spacing w:line="360" w:lineRule="auto"/>
        <w:jc w:val="both"/>
        <w:rPr>
          <w:rFonts w:ascii="Palatino Linotype" w:eastAsia="Palatino Linotype" w:hAnsi="Palatino Linotype" w:cs="Palatino Linotype"/>
          <w:color w:val="000000" w:themeColor="text1"/>
        </w:rPr>
      </w:pPr>
    </w:p>
    <w:p w14:paraId="13D367C2" w14:textId="77777777"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color w:val="000000" w:themeColor="text1"/>
        </w:rPr>
        <w:t>Fotografía de servidores públicos</w:t>
      </w:r>
      <w:r w:rsidRPr="001D4625">
        <w:rPr>
          <w:rFonts w:ascii="Palatino Linotype" w:eastAsia="Palatino Linotype" w:hAnsi="Palatino Linotype" w:cs="Palatino Linotype"/>
          <w:color w:val="000000" w:themeColor="text1"/>
        </w:rPr>
        <w:t xml:space="preserve">: es preciso señalar que estas dan cuenta de las características físicas de los servidores públicos; por lo que, no debe perderse de vista que la imagen personal es la apariencia física, la cual puede ser captada en dibujo, pintura, </w:t>
      </w:r>
      <w:r w:rsidRPr="001D4625">
        <w:rPr>
          <w:rFonts w:ascii="Palatino Linotype" w:eastAsia="Palatino Linotype" w:hAnsi="Palatino Linotype" w:cs="Palatino Linotype"/>
          <w:color w:val="000000" w:themeColor="text1"/>
        </w:rPr>
        <w:lastRenderedPageBreak/>
        <w:t>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04044F6" w14:textId="77777777" w:rsidR="007B7D7B" w:rsidRPr="001D4625" w:rsidRDefault="007B7D7B" w:rsidP="0061180B">
      <w:pPr>
        <w:spacing w:line="360" w:lineRule="auto"/>
        <w:jc w:val="both"/>
        <w:rPr>
          <w:rFonts w:ascii="Palatino Linotype" w:eastAsia="Palatino Linotype" w:hAnsi="Palatino Linotype" w:cs="Palatino Linotype"/>
          <w:color w:val="000000" w:themeColor="text1"/>
        </w:rPr>
      </w:pPr>
    </w:p>
    <w:p w14:paraId="2CA24FC9" w14:textId="77777777"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9DB9142" w14:textId="77777777" w:rsidR="007B7D7B" w:rsidRPr="001D4625" w:rsidRDefault="007B7D7B" w:rsidP="0061180B">
      <w:pPr>
        <w:spacing w:line="360" w:lineRule="auto"/>
        <w:jc w:val="both"/>
        <w:rPr>
          <w:rFonts w:ascii="Palatino Linotype" w:eastAsia="Palatino Linotype" w:hAnsi="Palatino Linotype" w:cs="Palatino Linotype"/>
          <w:color w:val="000000" w:themeColor="text1"/>
        </w:rPr>
      </w:pPr>
    </w:p>
    <w:p w14:paraId="27607682" w14:textId="77777777"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AAF116C" w14:textId="77777777" w:rsidR="007B7D7B" w:rsidRPr="001D4625" w:rsidRDefault="007B7D7B" w:rsidP="0061180B">
      <w:pPr>
        <w:spacing w:line="360" w:lineRule="auto"/>
        <w:jc w:val="both"/>
        <w:rPr>
          <w:rFonts w:ascii="Palatino Linotype" w:eastAsia="Palatino Linotype" w:hAnsi="Palatino Linotype" w:cs="Palatino Linotype"/>
          <w:color w:val="000000" w:themeColor="text1"/>
        </w:rPr>
      </w:pPr>
    </w:p>
    <w:p w14:paraId="693C3EEA" w14:textId="77777777"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7467950" w14:textId="77777777" w:rsidR="007B7D7B" w:rsidRPr="001D4625" w:rsidRDefault="007B7D7B" w:rsidP="0061180B">
      <w:pPr>
        <w:spacing w:line="360" w:lineRule="auto"/>
        <w:jc w:val="both"/>
        <w:rPr>
          <w:rFonts w:ascii="Palatino Linotype" w:eastAsia="Palatino Linotype" w:hAnsi="Palatino Linotype" w:cs="Palatino Linotype"/>
          <w:color w:val="000000" w:themeColor="text1"/>
        </w:rPr>
      </w:pPr>
    </w:p>
    <w:p w14:paraId="75A8D7E3" w14:textId="77777777" w:rsidR="007B7D7B" w:rsidRPr="001D4625" w:rsidRDefault="007B7D7B"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Conforme a lo anterior, las fotografías de servidores públicos sin importar el nivel o rango guardan la naturaleza de públicas (con excepción del personal operativo en materia de seguridad)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9684D4F" w14:textId="77777777" w:rsidR="00577919" w:rsidRPr="001D4625" w:rsidRDefault="00577919" w:rsidP="0061180B">
      <w:pPr>
        <w:spacing w:line="360" w:lineRule="auto"/>
        <w:jc w:val="both"/>
        <w:rPr>
          <w:rFonts w:ascii="Palatino Linotype" w:hAnsi="Palatino Linotype"/>
          <w:color w:val="000000" w:themeColor="text1"/>
        </w:rPr>
      </w:pPr>
    </w:p>
    <w:p w14:paraId="33E8132C" w14:textId="53FEB82F" w:rsidR="0081779E" w:rsidRPr="001D4625" w:rsidRDefault="00EF302E"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conforme al punto número tres de la </w:t>
      </w:r>
      <w:r w:rsidR="0081779E" w:rsidRPr="001D4625">
        <w:rPr>
          <w:rFonts w:ascii="Palatino Linotype" w:hAnsi="Palatino Linotype"/>
          <w:color w:val="000000" w:themeColor="text1"/>
        </w:rPr>
        <w:t>solicitud de información consistente en “</w:t>
      </w:r>
      <w:r w:rsidR="0081779E" w:rsidRPr="001D4625">
        <w:rPr>
          <w:rFonts w:ascii="Palatino Linotype" w:hAnsi="Palatino Linotype" w:cs="Arial"/>
          <w:b/>
          <w:bCs/>
          <w:i/>
          <w:color w:val="000000" w:themeColor="text1"/>
          <w:kern w:val="2"/>
          <w:lang w:val="es-ES"/>
          <w14:ligatures w14:val="standardContextual"/>
        </w:rPr>
        <w:t xml:space="preserve">Los nombramientos de todos los servidores públicos que tomaron protesta el uno de enero del 2025”, </w:t>
      </w:r>
      <w:r w:rsidR="0081779E" w:rsidRPr="001D4625">
        <w:rPr>
          <w:rFonts w:ascii="Palatino Linotype" w:hAnsi="Palatino Linotype" w:cs="Arial"/>
          <w:bCs/>
          <w:color w:val="000000" w:themeColor="text1"/>
          <w:kern w:val="2"/>
          <w:lang w:val="es-ES"/>
          <w14:ligatures w14:val="standardContextual"/>
        </w:rPr>
        <w:t xml:space="preserve"> se debe de referir que tal y como quedo precisado en párrafos anteriores el Departamento de Recursos Humanos es el área del Ayuntamiento de Toluca </w:t>
      </w:r>
      <w:r w:rsidR="007A0573" w:rsidRPr="001D4625">
        <w:rPr>
          <w:rFonts w:ascii="Palatino Linotype" w:hAnsi="Palatino Linotype"/>
          <w:color w:val="000000" w:themeColor="text1"/>
        </w:rPr>
        <w:t xml:space="preserve">lo anterior, </w:t>
      </w:r>
      <w:r w:rsidR="0081779E" w:rsidRPr="001D4625">
        <w:rPr>
          <w:rFonts w:ascii="Palatino Linotype" w:hAnsi="Palatino Linotype"/>
          <w:color w:val="000000" w:themeColor="text1"/>
        </w:rPr>
        <w:t xml:space="preserve">de integrar, actualizar y resguardar los expedientes del personal del </w:t>
      </w:r>
      <w:r w:rsidR="0081779E" w:rsidRPr="001D4625">
        <w:rPr>
          <w:rFonts w:ascii="Palatino Linotype" w:hAnsi="Palatino Linotype"/>
          <w:b/>
          <w:color w:val="000000" w:themeColor="text1"/>
        </w:rPr>
        <w:t xml:space="preserve">SUJETO OBLIGADO, </w:t>
      </w:r>
      <w:r w:rsidR="0081779E" w:rsidRPr="001D4625">
        <w:rPr>
          <w:rFonts w:ascii="Palatino Linotype" w:hAnsi="Palatino Linotype"/>
          <w:color w:val="000000" w:themeColor="text1"/>
        </w:rPr>
        <w:t xml:space="preserve">situación por la cual los nombramientos solicitados por el </w:t>
      </w:r>
      <w:r w:rsidR="0081779E" w:rsidRPr="001D4625">
        <w:rPr>
          <w:rFonts w:ascii="Palatino Linotype" w:hAnsi="Palatino Linotype"/>
          <w:b/>
          <w:color w:val="000000" w:themeColor="text1"/>
        </w:rPr>
        <w:t xml:space="preserve">RECURRENTE </w:t>
      </w:r>
      <w:r w:rsidR="0081779E" w:rsidRPr="001D4625">
        <w:rPr>
          <w:rFonts w:ascii="Palatino Linotype" w:hAnsi="Palatino Linotype"/>
          <w:color w:val="000000" w:themeColor="text1"/>
        </w:rPr>
        <w:t xml:space="preserve">deben de encontrarse en dicho expediente de personal. </w:t>
      </w:r>
    </w:p>
    <w:p w14:paraId="1566492D" w14:textId="77777777" w:rsidR="0081779E" w:rsidRPr="001D4625" w:rsidRDefault="0081779E" w:rsidP="0061180B">
      <w:pPr>
        <w:pStyle w:val="Prrafodelista"/>
        <w:rPr>
          <w:rFonts w:ascii="Palatino Linotype" w:hAnsi="Palatino Linotype"/>
          <w:color w:val="000000" w:themeColor="text1"/>
          <w:sz w:val="24"/>
          <w:szCs w:val="24"/>
        </w:rPr>
      </w:pPr>
    </w:p>
    <w:p w14:paraId="17B752A1" w14:textId="77777777" w:rsidR="00B266E9" w:rsidRPr="001D4625" w:rsidRDefault="0081779E"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 la información solicitada, se localizó que el uno de enero el Presidente Municipal del Ayuntamiento de Toluca, nombro a su gabinete municipal</w:t>
      </w:r>
      <w:r w:rsidR="00B266E9" w:rsidRPr="001D4625">
        <w:rPr>
          <w:rFonts w:ascii="Palatino Linotype" w:hAnsi="Palatino Linotype"/>
          <w:color w:val="000000" w:themeColor="text1"/>
        </w:rPr>
        <w:t xml:space="preserve">, tal y como se observa a continuación. </w:t>
      </w:r>
    </w:p>
    <w:p w14:paraId="140776C6" w14:textId="1B00E7B1" w:rsidR="00B266E9" w:rsidRPr="001D4625" w:rsidRDefault="00B266E9" w:rsidP="0061180B">
      <w:pPr>
        <w:pStyle w:val="Prrafodelista"/>
        <w:jc w:val="center"/>
        <w:rPr>
          <w:rFonts w:ascii="Palatino Linotype" w:hAnsi="Palatino Linotype"/>
          <w:color w:val="000000" w:themeColor="text1"/>
          <w:sz w:val="24"/>
          <w:szCs w:val="24"/>
        </w:rPr>
      </w:pPr>
      <w:r w:rsidRPr="001D4625">
        <w:rPr>
          <w:rFonts w:ascii="Palatino Linotype" w:hAnsi="Palatino Linotype"/>
          <w:noProof/>
          <w:color w:val="000000" w:themeColor="text1"/>
          <w:sz w:val="24"/>
          <w:szCs w:val="24"/>
          <w:lang w:val="es-MX" w:eastAsia="es-MX"/>
        </w:rPr>
        <w:lastRenderedPageBreak/>
        <w:drawing>
          <wp:inline distT="0" distB="0" distL="0" distR="0" wp14:anchorId="0CC5218F" wp14:editId="172CDC96">
            <wp:extent cx="2303626" cy="3295403"/>
            <wp:effectExtent l="152400" t="152400" r="363855" b="3625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3626" cy="3295403"/>
                    </a:xfrm>
                    <a:prstGeom prst="rect">
                      <a:avLst/>
                    </a:prstGeom>
                    <a:ln>
                      <a:noFill/>
                    </a:ln>
                    <a:effectLst>
                      <a:outerShdw blurRad="292100" dist="139700" dir="2700000" algn="tl" rotWithShape="0">
                        <a:srgbClr val="333333">
                          <a:alpha val="65000"/>
                        </a:srgbClr>
                      </a:outerShdw>
                    </a:effectLst>
                  </pic:spPr>
                </pic:pic>
              </a:graphicData>
            </a:graphic>
          </wp:inline>
        </w:drawing>
      </w:r>
    </w:p>
    <w:p w14:paraId="67659F1E" w14:textId="0D40EFDA" w:rsidR="00B266E9" w:rsidRPr="001D4625" w:rsidRDefault="00B266E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muestra que hay hechos notorios de que el nombramiento de los integrantes de cabildo se realizó el uno de enero de dos mil veinticinco y que fue realizado por medio del cabildo y el </w:t>
      </w:r>
      <w:r w:rsidRPr="001D4625">
        <w:rPr>
          <w:rFonts w:ascii="Palatino Linotype" w:hAnsi="Palatino Linotype"/>
          <w:b/>
          <w:color w:val="000000" w:themeColor="text1"/>
        </w:rPr>
        <w:t xml:space="preserve">nombramiento </w:t>
      </w:r>
      <w:r w:rsidRPr="001D4625">
        <w:rPr>
          <w:rFonts w:ascii="Palatino Linotype" w:hAnsi="Palatino Linotype"/>
          <w:color w:val="000000" w:themeColor="text1"/>
        </w:rPr>
        <w:t xml:space="preserve">entregado a cada miembro del cabildo, situación por la cual debe de enfatizar que hay hechos notorios, por lo que, se analiza lo siguiente. </w:t>
      </w:r>
    </w:p>
    <w:p w14:paraId="69DEAF72" w14:textId="77777777" w:rsidR="00EA0FE2" w:rsidRPr="001D4625" w:rsidRDefault="00EA0FE2"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color w:val="000000" w:themeColor="text1"/>
        </w:rPr>
        <w:t>”</w:t>
      </w:r>
      <w:r w:rsidRPr="001D4625">
        <w:rPr>
          <w:rFonts w:ascii="Palatino Linotype" w:eastAsia="Palatino Linotype" w:hAnsi="Palatino Linotype" w:cs="Palatino Linotype"/>
          <w:b/>
          <w:i/>
          <w:color w:val="000000" w:themeColor="text1"/>
        </w:rPr>
        <w:t>HECHOS NOTORIOS. CONCEPTOS GENERAL Y JURÍDICO</w:t>
      </w:r>
    </w:p>
    <w:p w14:paraId="1EFD9284"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Conforme al artículo </w:t>
      </w:r>
      <w:hyperlink r:id="rId15">
        <w:r w:rsidRPr="001D4625">
          <w:rPr>
            <w:rFonts w:ascii="Palatino Linotype" w:eastAsia="Palatino Linotype" w:hAnsi="Palatino Linotype" w:cs="Palatino Linotype"/>
            <w:i/>
            <w:color w:val="000000" w:themeColor="text1"/>
          </w:rPr>
          <w:t>88 del Código Federal de Procedimientos Civiles</w:t>
        </w:r>
      </w:hyperlink>
      <w:r w:rsidRPr="001D4625">
        <w:rPr>
          <w:rFonts w:ascii="Palatino Linotype" w:eastAsia="Palatino Linotype" w:hAnsi="Palatino Linotype" w:cs="Palatino Linotype"/>
          <w:i/>
          <w:color w:val="000000" w:themeColor="text1"/>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w:t>
      </w:r>
      <w:r w:rsidRPr="001D4625">
        <w:rPr>
          <w:rFonts w:ascii="Palatino Linotype" w:eastAsia="Palatino Linotype" w:hAnsi="Palatino Linotype" w:cs="Palatino Linotype"/>
          <w:i/>
          <w:color w:val="000000" w:themeColor="text1"/>
        </w:rPr>
        <w:lastRenderedPageBreak/>
        <w:t>decisión judicial, respecto del cual no hay duda ni discusión; de manera que al ser notorio la ley exime de su prueba, por ser del conocimiento público en el medio social donde ocurrió o donde se tramita el procedimiento.</w:t>
      </w:r>
    </w:p>
    <w:p w14:paraId="00EA8D3A"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Controversia constitucional 24/2005. Cámara de Diputados del Congreso de la Unión. 9 de marzo de 2006. Once votos. Ponente: José Ramón Cossío Díaz. Secretarios: Raúl Manuel Mejía Garza y Laura Patricia Rojas Zamudio.</w:t>
      </w:r>
    </w:p>
    <w:p w14:paraId="4138912F"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El Tribunal Pleno, el dieciséis de mayo en curso, aprobó, con el número 74/2006, la tesis jurisprudencial que antecede. México, Distrito Federal, a dieciséis de mayo de dos mil seis.</w:t>
      </w:r>
    </w:p>
    <w:p w14:paraId="32268ADF"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Nota: Esta tesis fue objeto de la denuncia relativa a la contradicción de tesis 91/2014, desechada por notoriamente improcedente, mediante acuerdo de 24 de marzo de 2014.”</w:t>
      </w:r>
    </w:p>
    <w:p w14:paraId="0BAA674E" w14:textId="77777777" w:rsidR="00EA0FE2" w:rsidRPr="001D4625" w:rsidRDefault="00EA0FE2" w:rsidP="0061180B">
      <w:pPr>
        <w:ind w:left="1134"/>
        <w:jc w:val="both"/>
        <w:rPr>
          <w:rFonts w:ascii="Palatino Linotype" w:eastAsia="Palatino Linotype" w:hAnsi="Palatino Linotype" w:cs="Palatino Linotype"/>
          <w:i/>
          <w:color w:val="000000" w:themeColor="text1"/>
        </w:rPr>
      </w:pPr>
    </w:p>
    <w:p w14:paraId="2349CA18"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PÁGINAS WEB O ELECTRÓNICAS. SU CONTENIDO ES UN HECHO NOTORIO Y SUSCEPTIBLE DE SER VALORADO EN UNA DECISIÓN JUDICIAL.</w:t>
      </w:r>
      <w:r w:rsidRPr="001D4625">
        <w:rPr>
          <w:rFonts w:ascii="Palatino Linotype" w:eastAsia="Palatino Linotype" w:hAnsi="Palatino Linotype" w:cs="Palatino Linotype"/>
          <w:i/>
          <w:color w:val="000000" w:themeColor="text1"/>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0DABB61" w14:textId="77777777" w:rsidR="00EA0FE2" w:rsidRPr="001D4625" w:rsidRDefault="00EA0FE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TERCER TRIBUNAL COLEGIADO EN MATERIA CIVIL DEL PRIMER CIRCUITO. Amparo en revisión 365/2012. Mardygras, S.A. de C.V. 7 de diciembre de </w:t>
      </w:r>
      <w:r w:rsidRPr="001D4625">
        <w:rPr>
          <w:rFonts w:ascii="Palatino Linotype" w:eastAsia="Palatino Linotype" w:hAnsi="Palatino Linotype" w:cs="Palatino Linotype"/>
          <w:i/>
          <w:color w:val="000000" w:themeColor="text1"/>
        </w:rPr>
        <w:lastRenderedPageBreak/>
        <w:t xml:space="preserve">2012. Unanimidad de votos. Ponente: Neófito López Ramos. Secretaria: Ana Lilia Osorno Arroyo. </w:t>
      </w:r>
    </w:p>
    <w:p w14:paraId="42536F13" w14:textId="77777777" w:rsidR="00EA0FE2" w:rsidRPr="001D4625" w:rsidRDefault="00EA0FE2"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FEB7B6" w14:textId="10A707BE" w:rsidR="00FA423E" w:rsidRPr="001D4625" w:rsidRDefault="00EA0FE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determina que el documento que debe de ser resguardado en el expediente del personal de los servidores públicos que tomaron protesta el uno de enero de dos mil veinticinco, es el nombramiento entregado por el Presidente Municipal, situación por la cual para colmar el derecho de acceso a la información del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el </w:t>
      </w:r>
      <w:r w:rsidR="007A0573" w:rsidRPr="001D4625">
        <w:rPr>
          <w:rFonts w:ascii="Palatino Linotype" w:hAnsi="Palatino Linotype"/>
          <w:b/>
          <w:color w:val="000000" w:themeColor="text1"/>
        </w:rPr>
        <w:t>SUJETO OBLIGADO</w:t>
      </w:r>
      <w:r w:rsidRPr="001D4625">
        <w:rPr>
          <w:rFonts w:ascii="Palatino Linotype" w:hAnsi="Palatino Linotype"/>
          <w:b/>
          <w:color w:val="000000" w:themeColor="text1"/>
        </w:rPr>
        <w:t xml:space="preserve"> </w:t>
      </w:r>
      <w:r w:rsidRPr="001D4625">
        <w:rPr>
          <w:rFonts w:ascii="Palatino Linotype" w:hAnsi="Palatino Linotype"/>
          <w:color w:val="000000" w:themeColor="text1"/>
        </w:rPr>
        <w:t xml:space="preserve">deberá entregar los nombramientos entregados el uno de enero de dos </w:t>
      </w:r>
      <w:r w:rsidR="0058571B" w:rsidRPr="001D4625">
        <w:rPr>
          <w:rFonts w:ascii="Palatino Linotype" w:hAnsi="Palatino Linotype"/>
          <w:color w:val="000000" w:themeColor="text1"/>
        </w:rPr>
        <w:t xml:space="preserve">mil </w:t>
      </w:r>
      <w:r w:rsidR="009136DF" w:rsidRPr="001D4625">
        <w:rPr>
          <w:rFonts w:ascii="Palatino Linotype" w:hAnsi="Palatino Linotype"/>
          <w:color w:val="000000" w:themeColor="text1"/>
        </w:rPr>
        <w:t>veinticinco</w:t>
      </w:r>
      <w:r w:rsidR="003A23FB" w:rsidRPr="001D4625">
        <w:rPr>
          <w:rFonts w:ascii="Palatino Linotype" w:hAnsi="Palatino Linotype"/>
          <w:color w:val="000000" w:themeColor="text1"/>
        </w:rPr>
        <w:t xml:space="preserve">. </w:t>
      </w:r>
      <w:r w:rsidR="007A0573" w:rsidRPr="001D4625">
        <w:rPr>
          <w:rFonts w:ascii="Palatino Linotype" w:hAnsi="Palatino Linotype"/>
          <w:b/>
          <w:color w:val="000000" w:themeColor="text1"/>
        </w:rPr>
        <w:t xml:space="preserve"> </w:t>
      </w:r>
    </w:p>
    <w:p w14:paraId="4B7A9C8E" w14:textId="77777777" w:rsidR="00D70B9D" w:rsidRPr="001D4625" w:rsidRDefault="00D70B9D" w:rsidP="0061180B">
      <w:pPr>
        <w:pStyle w:val="Prrafodelista"/>
        <w:rPr>
          <w:rFonts w:ascii="Palatino Linotype" w:eastAsia="Palatino Linotype" w:hAnsi="Palatino Linotype" w:cs="Palatino Linotype"/>
          <w:color w:val="000000" w:themeColor="text1"/>
          <w:sz w:val="24"/>
          <w:szCs w:val="24"/>
        </w:rPr>
      </w:pPr>
    </w:p>
    <w:p w14:paraId="4E95E017" w14:textId="431AD424" w:rsidR="00D70B9D" w:rsidRPr="001D4625" w:rsidRDefault="00D70B9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 los puntos de la solicitud de información  12, 16 y 17, consistentes en lo siguiente, se realiza el </w:t>
      </w:r>
      <w:r w:rsidR="00B61D69" w:rsidRPr="001D4625">
        <w:rPr>
          <w:rFonts w:ascii="Palatino Linotype" w:hAnsi="Palatino Linotype"/>
          <w:color w:val="000000" w:themeColor="text1"/>
        </w:rPr>
        <w:t>análisis</w:t>
      </w:r>
      <w:r w:rsidRPr="001D4625">
        <w:rPr>
          <w:rFonts w:ascii="Palatino Linotype" w:hAnsi="Palatino Linotype"/>
          <w:color w:val="000000" w:themeColor="text1"/>
        </w:rPr>
        <w:t xml:space="preserve"> de que la conciliación de nómina es el documento que colma estos puntos de la solicitud de información</w:t>
      </w:r>
      <w:r w:rsidR="007B261C" w:rsidRPr="001D4625">
        <w:rPr>
          <w:rFonts w:ascii="Palatino Linotype" w:hAnsi="Palatino Linotype"/>
          <w:color w:val="000000" w:themeColor="text1"/>
        </w:rPr>
        <w:t xml:space="preserve">. </w:t>
      </w:r>
    </w:p>
    <w:p w14:paraId="5BA97D72" w14:textId="77777777" w:rsidR="007B261C" w:rsidRPr="001D4625" w:rsidRDefault="007B261C" w:rsidP="0061180B">
      <w:pPr>
        <w:pStyle w:val="Prrafodelista"/>
        <w:rPr>
          <w:rFonts w:ascii="Palatino Linotype" w:hAnsi="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207"/>
        <w:gridCol w:w="2207"/>
        <w:gridCol w:w="2207"/>
      </w:tblGrid>
      <w:tr w:rsidR="007B261C" w:rsidRPr="001D4625" w14:paraId="2FA65591" w14:textId="2452DB23" w:rsidTr="007B261C">
        <w:trPr>
          <w:jc w:val="center"/>
        </w:trPr>
        <w:tc>
          <w:tcPr>
            <w:tcW w:w="2207" w:type="dxa"/>
          </w:tcPr>
          <w:p w14:paraId="515E7474" w14:textId="77777777" w:rsidR="007B261C" w:rsidRPr="001D4625" w:rsidRDefault="007B261C"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14:ligatures w14:val="standardContextual"/>
              </w:rPr>
              <w:t>12.-Nombres y sueldos de todos los directores generales, directores de área o equivalentes, analistas especializados, coordinadores, asesores, jefes de departamento y de toda la estructura orgánica</w:t>
            </w:r>
          </w:p>
        </w:tc>
        <w:tc>
          <w:tcPr>
            <w:tcW w:w="2207" w:type="dxa"/>
          </w:tcPr>
          <w:p w14:paraId="757B45C4" w14:textId="77777777" w:rsidR="007B261C" w:rsidRPr="001D4625" w:rsidRDefault="007B261C"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16.- Sueldo del Presidente Municipal, Regidores, Sindico y Secretario del Ayuntamiento </w:t>
            </w:r>
          </w:p>
          <w:p w14:paraId="17A6CFB6" w14:textId="77777777" w:rsidR="007B261C" w:rsidRPr="001D4625" w:rsidRDefault="007B261C" w:rsidP="0061180B">
            <w:pPr>
              <w:spacing w:after="160" w:line="259" w:lineRule="auto"/>
              <w:jc w:val="both"/>
              <w:rPr>
                <w:rFonts w:ascii="Palatino Linotype" w:hAnsi="Palatino Linotype"/>
                <w:i/>
                <w:color w:val="000000" w:themeColor="text1"/>
              </w:rPr>
            </w:pPr>
          </w:p>
        </w:tc>
        <w:tc>
          <w:tcPr>
            <w:tcW w:w="2207" w:type="dxa"/>
          </w:tcPr>
          <w:p w14:paraId="19AD9A4B" w14:textId="3404FB26" w:rsidR="007B261C" w:rsidRPr="001D4625" w:rsidRDefault="007B261C" w:rsidP="0061180B">
            <w:pPr>
              <w:spacing w:after="160" w:line="259" w:lineRule="auto"/>
              <w:rPr>
                <w:rFonts w:ascii="Palatino Linotype" w:hAnsi="Palatino Linotype"/>
                <w:i/>
                <w:color w:val="000000" w:themeColor="text1"/>
              </w:rPr>
            </w:pPr>
            <w:r w:rsidRPr="001D4625">
              <w:rPr>
                <w:rFonts w:ascii="Palatino Linotype" w:hAnsi="Palatino Linotype"/>
                <w:b/>
                <w:bCs/>
                <w:i/>
                <w:color w:val="000000" w:themeColor="text1"/>
                <w:lang w:val="es-ES"/>
              </w:rPr>
              <w:t>17.- Relación del personal y salarios de servidores públicos adscritos a Presidencia, Secretaria del Ayuntamiento, Regidores, Direcciones Generales, Coordinación de Asesores</w:t>
            </w:r>
          </w:p>
        </w:tc>
      </w:tr>
    </w:tbl>
    <w:p w14:paraId="294BCAA2" w14:textId="77777777" w:rsidR="007B261C" w:rsidRPr="001D4625" w:rsidRDefault="007B261C" w:rsidP="0061180B">
      <w:pPr>
        <w:spacing w:line="360" w:lineRule="auto"/>
        <w:jc w:val="both"/>
        <w:rPr>
          <w:rFonts w:ascii="Palatino Linotype" w:hAnsi="Palatino Linotype"/>
          <w:color w:val="000000" w:themeColor="text1"/>
        </w:rPr>
      </w:pPr>
    </w:p>
    <w:p w14:paraId="3E23BAB8" w14:textId="1414C786" w:rsidR="007B261C" w:rsidRPr="001D4625" w:rsidRDefault="007B261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En primer punto, se debe de referir que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en los puntos de la solicitud 12, 16 y 17, al nombre, sueldo y salario y relación de los servidores públicos</w:t>
      </w:r>
      <w:r w:rsidR="00995CB8" w:rsidRPr="001D4625">
        <w:rPr>
          <w:rFonts w:ascii="Palatino Linotype" w:hAnsi="Palatino Linotype"/>
          <w:color w:val="000000" w:themeColor="text1"/>
        </w:rPr>
        <w:t xml:space="preserve">, de toda la estructura orgánica, situación por la cual se debe de mencionar que para el caso del Organismo de Agua y Saneamiento de Toluca, el Sistema Municipal Para el Desarrollo Integral de la Familia y del Instituto Municipal de Cultura Física y Deporte, no se puede entregar información por parte del Ayuntamiento de Toluca, toda que dichas áreas para este Órgano Garante son considerados </w:t>
      </w:r>
      <w:r w:rsidR="00995CB8" w:rsidRPr="001D4625">
        <w:rPr>
          <w:rFonts w:ascii="Palatino Linotype" w:hAnsi="Palatino Linotype"/>
          <w:b/>
          <w:color w:val="000000" w:themeColor="text1"/>
        </w:rPr>
        <w:t xml:space="preserve">sujetos obligados diversos, </w:t>
      </w:r>
      <w:r w:rsidR="00995CB8" w:rsidRPr="001D4625">
        <w:rPr>
          <w:rFonts w:ascii="Palatino Linotype" w:hAnsi="Palatino Linotype"/>
          <w:color w:val="000000" w:themeColor="text1"/>
        </w:rPr>
        <w:t xml:space="preserve">tal y como se muestra a continuación. </w:t>
      </w:r>
    </w:p>
    <w:p w14:paraId="75CB8D94" w14:textId="5DEDC56F" w:rsidR="00995CB8" w:rsidRPr="001D4625" w:rsidRDefault="00995CB8"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05BC1BEE" wp14:editId="558547CC">
            <wp:extent cx="2915392" cy="2263239"/>
            <wp:effectExtent l="152400" t="152400" r="361315" b="3657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308" cy="22771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1282965" w14:textId="213AC615" w:rsidR="00426A4D" w:rsidRPr="001D4625" w:rsidRDefault="00995CB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se debe de precisar que los sujetos obligado deben de entregar la información a los solicitantes en el estado que se encuentre en sus archivos, tal y como lo regula el artículo 12 de la Ley de Transparencia y Acceso a la Información Pública del Estado de México y Municipios, situación por la cual se determina que </w:t>
      </w:r>
      <w:r w:rsidR="00426A4D" w:rsidRPr="001D4625">
        <w:rPr>
          <w:rFonts w:ascii="Palatino Linotype" w:hAnsi="Palatino Linotype"/>
          <w:color w:val="000000" w:themeColor="text1"/>
        </w:rPr>
        <w:t xml:space="preserve">para el caso del Organismo de Agua y Saneamiento de Toluca, el Sistema Municipal Para el Desarrollo Integral de la Familia y del Instituto Municipal de Cultura Física y Deporte, no se puede </w:t>
      </w:r>
      <w:r w:rsidR="00426A4D" w:rsidRPr="001D4625">
        <w:rPr>
          <w:rFonts w:ascii="Palatino Linotype" w:hAnsi="Palatino Linotype"/>
          <w:color w:val="000000" w:themeColor="text1"/>
        </w:rPr>
        <w:lastRenderedPageBreak/>
        <w:t xml:space="preserve">entregar información por parte del Ayuntamiento de Toluca, toda vez que son sujetos obligados diversos. </w:t>
      </w:r>
    </w:p>
    <w:p w14:paraId="66CDDB7C" w14:textId="77777777" w:rsidR="00426A4D" w:rsidRPr="001D4625" w:rsidRDefault="00426A4D" w:rsidP="0061180B">
      <w:pPr>
        <w:spacing w:line="360" w:lineRule="auto"/>
        <w:rPr>
          <w:rFonts w:ascii="Palatino Linotype" w:hAnsi="Palatino Linotype"/>
          <w:color w:val="000000" w:themeColor="text1"/>
        </w:rPr>
      </w:pPr>
    </w:p>
    <w:p w14:paraId="1540A4EF" w14:textId="36FBBFCD" w:rsidR="00A06F5D" w:rsidRPr="001D4625" w:rsidRDefault="00A06F5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se debe de indicar que como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refiere que solicita el sueldo y salario y no especifica si es bruto y neto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deberá de proporcionar los dos en un ejercicio de máxima transparencia</w:t>
      </w:r>
      <w:r w:rsidR="00D43032" w:rsidRPr="001D4625">
        <w:rPr>
          <w:rFonts w:ascii="Palatino Linotype" w:hAnsi="Palatino Linotype"/>
          <w:color w:val="000000" w:themeColor="text1"/>
        </w:rPr>
        <w:t xml:space="preserve">. </w:t>
      </w:r>
    </w:p>
    <w:p w14:paraId="6C04282F" w14:textId="77777777" w:rsidR="00A06F5D" w:rsidRPr="001D4625" w:rsidRDefault="00A06F5D" w:rsidP="0061180B">
      <w:pPr>
        <w:pStyle w:val="Prrafodelista"/>
        <w:rPr>
          <w:rFonts w:ascii="Palatino Linotype" w:hAnsi="Palatino Linotype"/>
          <w:color w:val="000000" w:themeColor="text1"/>
          <w:sz w:val="24"/>
          <w:szCs w:val="24"/>
        </w:rPr>
      </w:pPr>
    </w:p>
    <w:p w14:paraId="027703EF" w14:textId="50B2E1E1" w:rsidR="00762012" w:rsidRPr="001D4625" w:rsidRDefault="0076201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Una vez precisado lo anterior, se determina que</w:t>
      </w:r>
      <w:r w:rsidR="00FB2727" w:rsidRPr="001D4625">
        <w:rPr>
          <w:rFonts w:ascii="Palatino Linotype" w:hAnsi="Palatino Linotype"/>
          <w:color w:val="000000" w:themeColor="text1"/>
        </w:rPr>
        <w:t xml:space="preserve"> de</w:t>
      </w:r>
      <w:r w:rsidRPr="001D4625">
        <w:rPr>
          <w:rFonts w:ascii="Palatino Linotype" w:hAnsi="Palatino Linotype"/>
          <w:color w:val="000000" w:themeColor="text1"/>
        </w:rPr>
        <w:t xml:space="preserve"> manera enunciativa más no limitativa </w:t>
      </w:r>
      <w:r w:rsidR="00FB2727" w:rsidRPr="001D4625">
        <w:rPr>
          <w:rFonts w:ascii="Palatino Linotype" w:hAnsi="Palatino Linotype"/>
          <w:color w:val="000000" w:themeColor="text1"/>
        </w:rPr>
        <w:t xml:space="preserve">la información solicitada en los puntos 12, 16 y 17 de la solicitud de información puede ser colmada por la conciliación de nómina, situación por la cual se hace el siguiente </w:t>
      </w:r>
      <w:r w:rsidR="00B61D69" w:rsidRPr="001D4625">
        <w:rPr>
          <w:rFonts w:ascii="Palatino Linotype" w:hAnsi="Palatino Linotype"/>
          <w:color w:val="000000" w:themeColor="text1"/>
        </w:rPr>
        <w:t>análisis</w:t>
      </w:r>
      <w:r w:rsidR="00FB2727" w:rsidRPr="001D4625">
        <w:rPr>
          <w:rFonts w:ascii="Palatino Linotype" w:hAnsi="Palatino Linotype"/>
          <w:color w:val="000000" w:themeColor="text1"/>
        </w:rPr>
        <w:t xml:space="preserve">. </w:t>
      </w:r>
    </w:p>
    <w:p w14:paraId="40C5478A" w14:textId="77777777" w:rsidR="00F71868" w:rsidRPr="001D4625" w:rsidRDefault="00F71868" w:rsidP="0061180B">
      <w:pPr>
        <w:pStyle w:val="Prrafodelista"/>
        <w:rPr>
          <w:rFonts w:ascii="Palatino Linotype" w:hAnsi="Palatino Linotype"/>
          <w:color w:val="000000" w:themeColor="text1"/>
          <w:sz w:val="24"/>
          <w:szCs w:val="24"/>
        </w:rPr>
      </w:pPr>
    </w:p>
    <w:p w14:paraId="2FDC1572"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color w:val="000000" w:themeColor="text1"/>
        </w:rPr>
        <w:t xml:space="preserve">En ese sentido, se debe de establecer que la </w:t>
      </w:r>
      <w:r w:rsidRPr="001D4625">
        <w:rPr>
          <w:rFonts w:ascii="Palatino Linotype" w:eastAsia="Palatino Linotype" w:hAnsi="Palatino Linotype" w:cs="Palatino Linotype"/>
          <w:b/>
          <w:color w:val="000000" w:themeColor="text1"/>
        </w:rPr>
        <w:t>conciliación de nómina</w:t>
      </w:r>
      <w:r w:rsidRPr="001D4625">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14:paraId="1F289186" w14:textId="77777777" w:rsidR="00F71868" w:rsidRPr="001D4625" w:rsidRDefault="00F71868"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Artículo 95.- </w:t>
      </w:r>
      <w:r w:rsidRPr="001D4625">
        <w:rPr>
          <w:rFonts w:ascii="Palatino Linotype" w:eastAsia="Palatino Linotype" w:hAnsi="Palatino Linotype" w:cs="Palatino Linotype"/>
          <w:i/>
          <w:color w:val="000000" w:themeColor="text1"/>
        </w:rPr>
        <w:t xml:space="preserve">Son atribuciones del tesorero municipal: </w:t>
      </w:r>
    </w:p>
    <w:p w14:paraId="72637A53" w14:textId="77777777" w:rsidR="00F71868" w:rsidRPr="001D4625" w:rsidRDefault="00F71868" w:rsidP="0061180B">
      <w:pPr>
        <w:numPr>
          <w:ilvl w:val="1"/>
          <w:numId w:val="2"/>
        </w:numPr>
        <w:pBdr>
          <w:top w:val="nil"/>
          <w:left w:val="nil"/>
          <w:bottom w:val="nil"/>
          <w:right w:val="nil"/>
          <w:between w:val="nil"/>
        </w:pBdr>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14:paraId="6D58A847"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7D3C9BCF"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14:paraId="19324352"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14:paraId="384D62A7"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1D4625">
        <w:rPr>
          <w:rFonts w:ascii="Palatino Linotype" w:eastAsia="Calibri" w:hAnsi="Palatino Linotype"/>
          <w:color w:val="000000" w:themeColor="text1"/>
        </w:rPr>
        <w:t xml:space="preserve"> </w:t>
      </w:r>
    </w:p>
    <w:p w14:paraId="0BCE6D8C"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xml:space="preserve">VI. Presentar anualmente al ayuntamiento un informe de la situación contable financiera de la Tesorería Municipal; </w:t>
      </w:r>
    </w:p>
    <w:p w14:paraId="094D5547"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14:paraId="76CD27DB"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14:paraId="377EFD10"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14:paraId="1DBF1612"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IX. Proponer al ayuntamiento la cancelación de cuentas incobrables; </w:t>
      </w:r>
    </w:p>
    <w:p w14:paraId="46BE806A"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 Custodiar y ejercer las garantías que se otorguen en favor de la hacienda municipal; </w:t>
      </w:r>
    </w:p>
    <w:p w14:paraId="15512E1D"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XI. Proponer la política de ingresos de la tesorería municipal; </w:t>
      </w:r>
    </w:p>
    <w:p w14:paraId="6662CC93"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XII. Intervenir en la elaboración del programa financiero municipal; </w:t>
      </w:r>
    </w:p>
    <w:p w14:paraId="774F0C86"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XIII. Elaborar y mantener actualizado el Padrón de Contribuyentes; </w:t>
      </w:r>
    </w:p>
    <w:p w14:paraId="2EA06AD0"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14:paraId="5B2E8A66"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14:paraId="238046EB"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XVI. Glosar oportunamente las cuentas del ayuntamiento; </w:t>
      </w:r>
    </w:p>
    <w:p w14:paraId="0B2D7360"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1D4625">
        <w:rPr>
          <w:rFonts w:ascii="Palatino Linotype" w:eastAsia="Palatino Linotype" w:hAnsi="Palatino Linotype" w:cs="Palatino Linotype"/>
          <w:i/>
          <w:color w:val="000000" w:themeColor="text1"/>
        </w:rPr>
        <w:t xml:space="preserve">; </w:t>
      </w:r>
    </w:p>
    <w:p w14:paraId="69AFE0B8"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14:paraId="1B4CF18D"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1DB679D"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XX. Dar cumplimiento a las leyes, convenios de coordinación fiscal y demás que en materia hacendaria celebre el Ayuntamiento con el Estado;</w:t>
      </w:r>
      <w:r w:rsidRPr="001D4625">
        <w:rPr>
          <w:rFonts w:ascii="Palatino Linotype" w:eastAsia="Calibri" w:hAnsi="Palatino Linotype"/>
          <w:color w:val="000000" w:themeColor="text1"/>
        </w:rPr>
        <w:t xml:space="preserve"> </w:t>
      </w:r>
    </w:p>
    <w:p w14:paraId="0922F77C"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14:paraId="1D7D16DB"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XXII. Las que les señalen las demás disposiciones legales y el ayuntamiento.</w:t>
      </w:r>
    </w:p>
    <w:p w14:paraId="62E29BFC"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2A86F6E1"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16B9D189"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71A8264B" w14:textId="2583B3C6"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En esa línea de estudio, se debe de señalar que la información solicitada por parte </w:t>
      </w:r>
      <w:r w:rsidR="00EC60AB" w:rsidRPr="001D4625">
        <w:rPr>
          <w:rFonts w:ascii="Palatino Linotype" w:eastAsia="Palatino Linotype" w:hAnsi="Palatino Linotype" w:cs="Palatino Linotype"/>
          <w:color w:val="000000" w:themeColor="text1"/>
        </w:rPr>
        <w:t>de</w:t>
      </w:r>
      <w:r w:rsidR="00EC60AB">
        <w:rPr>
          <w:rFonts w:ascii="Palatino Linotype" w:eastAsia="Palatino Linotype" w:hAnsi="Palatino Linotype" w:cs="Palatino Linotype"/>
          <w:color w:val="000000" w:themeColor="text1"/>
        </w:rPr>
        <w:t>l</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 xml:space="preserve">RECURRENTE </w:t>
      </w:r>
      <w:r w:rsidRPr="001D4625">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476CE82E" w14:textId="77777777" w:rsidR="00F71868" w:rsidRPr="001D4625" w:rsidRDefault="00F71868"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92.</w:t>
      </w:r>
      <w:r w:rsidRPr="001D4625">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14178F" w14:textId="77777777" w:rsidR="00F71868" w:rsidRPr="001D4625" w:rsidRDefault="00F71868"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5D8A389" w14:textId="77777777" w:rsidR="00F71868" w:rsidRPr="001D4625" w:rsidRDefault="00F71868" w:rsidP="0061180B">
      <w:pPr>
        <w:ind w:left="1134"/>
        <w:jc w:val="both"/>
        <w:rPr>
          <w:rFonts w:ascii="Palatino Linotype" w:eastAsia="Palatino Linotype" w:hAnsi="Palatino Linotype" w:cs="Palatino Linotype"/>
          <w:b/>
          <w:i/>
          <w:color w:val="000000" w:themeColor="text1"/>
        </w:rPr>
      </w:pPr>
    </w:p>
    <w:p w14:paraId="1306AFC4"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1D4625">
        <w:rPr>
          <w:rFonts w:ascii="Palatino Linotype" w:eastAsia="Palatino Linotype" w:hAnsi="Palatino Linotype" w:cs="Palatino Linotype"/>
          <w:i/>
          <w:color w:val="000000" w:themeColor="text1"/>
        </w:rPr>
        <w:t xml:space="preserve">en el ámbito de sus atribuciones, de promover, respetar, proteger y </w:t>
      </w:r>
      <w:r w:rsidRPr="001D4625">
        <w:rPr>
          <w:rFonts w:ascii="Palatino Linotype" w:eastAsia="Palatino Linotype" w:hAnsi="Palatino Linotype" w:cs="Palatino Linotype"/>
          <w:b/>
          <w:i/>
          <w:color w:val="000000" w:themeColor="text1"/>
        </w:rPr>
        <w:t>garantizar</w:t>
      </w:r>
      <w:r w:rsidRPr="001D4625">
        <w:rPr>
          <w:rFonts w:ascii="Palatino Linotype" w:eastAsia="Palatino Linotype" w:hAnsi="Palatino Linotype" w:cs="Palatino Linotype"/>
          <w:i/>
          <w:color w:val="000000" w:themeColor="text1"/>
        </w:rPr>
        <w:t xml:space="preserve"> los derechos humanos. </w:t>
      </w:r>
      <w:r w:rsidRPr="001D4625">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1D4625">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1D4625">
        <w:rPr>
          <w:rFonts w:ascii="Palatino Linotype" w:hAnsi="Palatino Linotype"/>
          <w:i/>
          <w:color w:val="000000" w:themeColor="text1"/>
          <w:vertAlign w:val="superscript"/>
        </w:rPr>
        <w:footnoteReference w:id="6"/>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color w:val="000000" w:themeColor="text1"/>
        </w:rPr>
        <w:t>asimismo establece</w:t>
      </w:r>
      <w:r w:rsidRPr="001D4625">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291A263"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280F5B93"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w:t>
      </w:r>
      <w:r w:rsidRPr="001D4625">
        <w:rPr>
          <w:rFonts w:ascii="Palatino Linotype" w:eastAsia="Palatino Linotype" w:hAnsi="Palatino Linotype" w:cs="Palatino Linotype"/>
          <w:color w:val="000000" w:themeColor="text1"/>
        </w:rPr>
        <w:lastRenderedPageBreak/>
        <w:t>Permanente de Funcionarios Fiscales del Instituto para el Desarrollo Técnico de las Haciendas Públicas (INDETEC), señalan la siguiente definición de la palabra nómina, honorarios y personal de lista de raya:</w:t>
      </w:r>
    </w:p>
    <w:p w14:paraId="51C1B614" w14:textId="77777777" w:rsidR="00F71868" w:rsidRPr="001D4625" w:rsidRDefault="00F71868"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“NÓMINA </w:t>
      </w:r>
      <w:r w:rsidRPr="001D4625">
        <w:rPr>
          <w:rFonts w:ascii="Palatino Linotype" w:eastAsia="Palatino Linotype" w:hAnsi="Palatino Linotype" w:cs="Palatino Linotype"/>
          <w:i/>
          <w:color w:val="000000" w:themeColor="text1"/>
        </w:rPr>
        <w:t>Listado general de los trabajadores de una institución, en</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el cual se asientan las percepciones brutas, deducciones y</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alcance neto de las mismas; la nómina es utilizada para</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efectuar los pagos periódicos (semanales, quincenales o</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mensuales) a los trabajadores por concepto de sueldos y</w:t>
      </w:r>
      <w:r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i/>
          <w:color w:val="000000" w:themeColor="text1"/>
        </w:rPr>
        <w:t>salarios.”(Sic)</w:t>
      </w:r>
    </w:p>
    <w:p w14:paraId="0F7307E4" w14:textId="77777777" w:rsidR="00F71868" w:rsidRPr="001D4625" w:rsidRDefault="00F71868" w:rsidP="0061180B">
      <w:pPr>
        <w:spacing w:line="360" w:lineRule="auto"/>
        <w:ind w:left="1134"/>
        <w:jc w:val="both"/>
        <w:rPr>
          <w:rFonts w:ascii="Palatino Linotype" w:eastAsia="Palatino Linotype" w:hAnsi="Palatino Linotype" w:cs="Palatino Linotype"/>
          <w:color w:val="000000" w:themeColor="text1"/>
        </w:rPr>
      </w:pPr>
    </w:p>
    <w:p w14:paraId="4B027B83"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4680548C" w14:textId="4894874C" w:rsidR="00F71868" w:rsidRPr="001D4625" w:rsidRDefault="00F71868" w:rsidP="0061180B">
      <w:pPr>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804.-</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1D4625">
        <w:rPr>
          <w:rFonts w:ascii="Palatino Linotype" w:eastAsia="Palatino Linotype" w:hAnsi="Palatino Linotype" w:cs="Palatino Linotype"/>
          <w:i/>
          <w:color w:val="000000" w:themeColor="text1"/>
        </w:rPr>
        <w:t>:</w:t>
      </w:r>
    </w:p>
    <w:p w14:paraId="44385B65" w14:textId="77777777" w:rsidR="00F71868" w:rsidRPr="001D4625" w:rsidRDefault="00F71868" w:rsidP="0061180B">
      <w:pPr>
        <w:ind w:left="851"/>
        <w:jc w:val="both"/>
        <w:rPr>
          <w:rFonts w:ascii="Palatino Linotype" w:eastAsia="Palatino Linotype" w:hAnsi="Palatino Linotype" w:cs="Palatino Linotype"/>
          <w:i/>
          <w:color w:val="000000" w:themeColor="text1"/>
        </w:rPr>
      </w:pPr>
    </w:p>
    <w:p w14:paraId="4117180B" w14:textId="77777777" w:rsidR="00F71868" w:rsidRPr="001D4625" w:rsidRDefault="00F71868" w:rsidP="0061180B">
      <w:pPr>
        <w:ind w:left="851"/>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II.</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Listas de raya o nómina de personal</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 xml:space="preserve">cuando se lleven en el centro de trabajo; o recibos de pagos de salarios; </w:t>
      </w:r>
    </w:p>
    <w:p w14:paraId="2E023C7B" w14:textId="77777777" w:rsidR="00F71868" w:rsidRPr="001D4625" w:rsidRDefault="00F71868" w:rsidP="0061180B">
      <w:pPr>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26D71666" w14:textId="77777777" w:rsidR="00F71868" w:rsidRPr="001D4625" w:rsidRDefault="00F71868" w:rsidP="0061180B">
      <w:pPr>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1D4625">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1D4625">
        <w:rPr>
          <w:rFonts w:ascii="Palatino Linotype" w:eastAsia="Palatino Linotype" w:hAnsi="Palatino Linotype" w:cs="Palatino Linotype"/>
          <w:i/>
          <w:color w:val="000000" w:themeColor="text1"/>
        </w:rPr>
        <w:t>; y los mencionados en la fracción V, conforme lo señalen las Leyes que los rijan.” (Sic)</w:t>
      </w:r>
    </w:p>
    <w:p w14:paraId="2483071F" w14:textId="77777777" w:rsidR="00F71868" w:rsidRPr="001D4625" w:rsidRDefault="00F71868" w:rsidP="0061180B">
      <w:pPr>
        <w:jc w:val="both"/>
        <w:rPr>
          <w:rFonts w:ascii="Palatino Linotype" w:eastAsia="Palatino Linotype" w:hAnsi="Palatino Linotype" w:cs="Palatino Linotype"/>
          <w:i/>
          <w:color w:val="000000" w:themeColor="text1"/>
        </w:rPr>
      </w:pPr>
    </w:p>
    <w:p w14:paraId="51B4EF5A"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54F274A"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68A30252"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14:paraId="509CE5B8" w14:textId="77777777" w:rsidR="00F71868" w:rsidRPr="001D4625" w:rsidRDefault="00F71868" w:rsidP="0061180B">
      <w:pPr>
        <w:tabs>
          <w:tab w:val="left" w:pos="9072"/>
        </w:tabs>
        <w:spacing w:before="240"/>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220 K.-</w:t>
      </w:r>
      <w:r w:rsidRPr="001D4625">
        <w:rPr>
          <w:rFonts w:ascii="Palatino Linotype" w:eastAsia="Palatino Linotype" w:hAnsi="Palatino Linotype" w:cs="Palatino Linotype"/>
          <w:i/>
          <w:color w:val="000000" w:themeColor="text1"/>
        </w:rPr>
        <w:t xml:space="preserve"> La </w:t>
      </w:r>
      <w:r w:rsidRPr="001D4625">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se precisan</w:t>
      </w:r>
      <w:r w:rsidRPr="001D4625">
        <w:rPr>
          <w:rFonts w:ascii="Palatino Linotype" w:eastAsia="Palatino Linotype" w:hAnsi="Palatino Linotype" w:cs="Palatino Linotype"/>
          <w:i/>
          <w:color w:val="000000" w:themeColor="text1"/>
        </w:rPr>
        <w:t>:</w:t>
      </w:r>
    </w:p>
    <w:p w14:paraId="2E25AD32" w14:textId="77777777" w:rsidR="00F71868" w:rsidRPr="001D4625" w:rsidRDefault="00F71868" w:rsidP="0061180B">
      <w:pPr>
        <w:tabs>
          <w:tab w:val="left" w:pos="9072"/>
        </w:tabs>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76721979" w14:textId="77777777" w:rsidR="00F71868" w:rsidRPr="001D4625" w:rsidRDefault="00F71868" w:rsidP="0061180B">
      <w:pPr>
        <w:tabs>
          <w:tab w:val="left" w:pos="9072"/>
        </w:tabs>
        <w:ind w:left="851"/>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 xml:space="preserve">II. </w:t>
      </w:r>
      <w:r w:rsidRPr="001D4625">
        <w:rPr>
          <w:rFonts w:ascii="Palatino Linotype" w:eastAsia="Palatino Linotype" w:hAnsi="Palatino Linotype" w:cs="Palatino Linotype"/>
          <w:b/>
          <w:i/>
          <w:color w:val="000000" w:themeColor="text1"/>
        </w:rPr>
        <w:t>Recibos de pagos de salarios o</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las constancias documentales del pago de salario</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 xml:space="preserve">cuando </w:t>
      </w:r>
      <w:r w:rsidRPr="001D4625">
        <w:rPr>
          <w:rFonts w:ascii="Palatino Linotype" w:eastAsia="Palatino Linotype" w:hAnsi="Palatino Linotype" w:cs="Palatino Linotype"/>
          <w:b/>
          <w:i/>
          <w:color w:val="000000" w:themeColor="text1"/>
          <w:u w:val="single"/>
        </w:rPr>
        <w:t>sea por depósito o mediante información electrónica</w:t>
      </w:r>
      <w:r w:rsidRPr="001D4625">
        <w:rPr>
          <w:rFonts w:ascii="Palatino Linotype" w:eastAsia="Palatino Linotype" w:hAnsi="Palatino Linotype" w:cs="Palatino Linotype"/>
          <w:b/>
          <w:i/>
          <w:color w:val="000000" w:themeColor="text1"/>
        </w:rPr>
        <w:t>;</w:t>
      </w:r>
    </w:p>
    <w:p w14:paraId="12482DA6" w14:textId="77777777" w:rsidR="00F71868" w:rsidRPr="001D4625" w:rsidRDefault="00F71868" w:rsidP="0061180B">
      <w:pPr>
        <w:tabs>
          <w:tab w:val="left" w:pos="9072"/>
        </w:tabs>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760BE1FD" w14:textId="77777777" w:rsidR="00F71868" w:rsidRPr="001D4625" w:rsidRDefault="00F71868" w:rsidP="0061180B">
      <w:pPr>
        <w:tabs>
          <w:tab w:val="left" w:pos="9072"/>
        </w:tabs>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0E998F4" w14:textId="77777777" w:rsidR="00F71868" w:rsidRPr="001D4625" w:rsidRDefault="00F71868" w:rsidP="0061180B">
      <w:pPr>
        <w:tabs>
          <w:tab w:val="left" w:pos="9072"/>
        </w:tabs>
        <w:ind w:left="851"/>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C9D8DCC" w14:textId="77777777" w:rsidR="00F71868" w:rsidRPr="001D4625" w:rsidRDefault="00F71868" w:rsidP="0061180B">
      <w:pPr>
        <w:tabs>
          <w:tab w:val="left" w:pos="9072"/>
        </w:tabs>
        <w:ind w:left="851"/>
        <w:jc w:val="both"/>
        <w:rPr>
          <w:rFonts w:ascii="Palatino Linotype" w:eastAsia="Palatino Linotype" w:hAnsi="Palatino Linotype" w:cs="Palatino Linotype"/>
          <w:i/>
          <w:color w:val="000000" w:themeColor="text1"/>
        </w:rPr>
      </w:pPr>
    </w:p>
    <w:p w14:paraId="2355BE0D"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13423E8" w14:textId="77777777" w:rsidR="009271F1" w:rsidRPr="001D4625" w:rsidRDefault="009271F1" w:rsidP="0061180B">
      <w:pPr>
        <w:spacing w:line="360" w:lineRule="auto"/>
        <w:jc w:val="both"/>
        <w:rPr>
          <w:rFonts w:ascii="Palatino Linotype" w:eastAsia="Palatino Linotype" w:hAnsi="Palatino Linotype" w:cs="Palatino Linotype"/>
          <w:color w:val="000000" w:themeColor="text1"/>
        </w:rPr>
      </w:pPr>
    </w:p>
    <w:p w14:paraId="2B68C4A0" w14:textId="77777777" w:rsidR="00F71868" w:rsidRPr="001D4625" w:rsidRDefault="00F7186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w:t>
      </w:r>
      <w:r w:rsidRPr="001D4625">
        <w:rPr>
          <w:rFonts w:ascii="Palatino Linotype" w:hAnsi="Palatino Linotype"/>
          <w:color w:val="000000" w:themeColor="text1"/>
        </w:rPr>
        <w:t xml:space="preserve"> </w:t>
      </w:r>
      <w:r w:rsidRPr="001D4625">
        <w:rPr>
          <w:rFonts w:ascii="Palatino Linotype" w:eastAsia="Palatino Linotype" w:hAnsi="Palatino Linotype" w:cs="Palatino Linotype"/>
          <w:color w:val="000000" w:themeColor="text1"/>
        </w:rPr>
        <w:t xml:space="preserve">es considerado como ente </w:t>
      </w:r>
      <w:r w:rsidRPr="001D4625">
        <w:rPr>
          <w:rFonts w:ascii="Palatino Linotype" w:eastAsia="Palatino Linotype" w:hAnsi="Palatino Linotype" w:cs="Palatino Linotype"/>
          <w:color w:val="000000" w:themeColor="text1"/>
        </w:rPr>
        <w:lastRenderedPageBreak/>
        <w:t>fiscalizable, como así lo señala el artículo 4 fracción II de la Ley de Fiscalización Superior del Estado de México, el cual señala:</w:t>
      </w:r>
    </w:p>
    <w:p w14:paraId="6D4C0809" w14:textId="77777777" w:rsidR="00F71868" w:rsidRPr="001D4625" w:rsidRDefault="00F71868" w:rsidP="0061180B">
      <w:pPr>
        <w:spacing w:before="240"/>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Artículo 4.- Son sujetos de fiscalización:</w:t>
      </w:r>
    </w:p>
    <w:p w14:paraId="18DD4047" w14:textId="77777777" w:rsidR="00F71868" w:rsidRPr="001D4625" w:rsidRDefault="00F71868" w:rsidP="0061180B">
      <w:pPr>
        <w:numPr>
          <w:ilvl w:val="1"/>
          <w:numId w:val="2"/>
        </w:numPr>
        <w:pBdr>
          <w:top w:val="nil"/>
          <w:left w:val="nil"/>
          <w:bottom w:val="nil"/>
          <w:right w:val="nil"/>
          <w:between w:val="nil"/>
        </w:pBdr>
        <w:spacing w:before="24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Los Poderes Públicos del Estado; </w:t>
      </w:r>
    </w:p>
    <w:p w14:paraId="7AF792C5"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II. Los municipios del Estado de México; </w:t>
      </w:r>
    </w:p>
    <w:p w14:paraId="06C68B80"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Los organismos autónomos; </w:t>
      </w:r>
    </w:p>
    <w:p w14:paraId="09E271C3"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IV. Los organismos auxiliares; </w:t>
      </w:r>
    </w:p>
    <w:p w14:paraId="4F330B86"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1D4625">
        <w:rPr>
          <w:rFonts w:ascii="Palatino Linotype" w:eastAsia="Calibri" w:hAnsi="Palatino Linotype"/>
          <w:color w:val="000000" w:themeColor="text1"/>
        </w:rPr>
        <w:t xml:space="preserve"> </w:t>
      </w:r>
    </w:p>
    <w:p w14:paraId="744DEAAB"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6C309DE6" w14:textId="77777777" w:rsidR="00F71868" w:rsidRPr="001D4625" w:rsidRDefault="00F71868"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p>
    <w:p w14:paraId="20268375"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008DDF92"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5DC6A321"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286D0095"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78BC2007"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val="es-ES_tradnl" w:eastAsia="es-ES"/>
        </w:rPr>
        <w:lastRenderedPageBreak/>
        <w:t>La</w:t>
      </w:r>
      <w:r w:rsidRPr="001D4625">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14:paraId="6425ACD1" w14:textId="77777777" w:rsidR="00F71868" w:rsidRPr="001D4625" w:rsidRDefault="00F71868" w:rsidP="0061180B">
      <w:pPr>
        <w:numPr>
          <w:ilvl w:val="1"/>
          <w:numId w:val="2"/>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Información impresa; e</w:t>
      </w:r>
    </w:p>
    <w:p w14:paraId="1463CCEF" w14:textId="77777777" w:rsidR="00F71868" w:rsidRPr="001D4625" w:rsidRDefault="00F71868" w:rsidP="0061180B">
      <w:pPr>
        <w:numPr>
          <w:ilvl w:val="1"/>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Información en medio de almacenamiento electrónico.</w:t>
      </w:r>
    </w:p>
    <w:p w14:paraId="53B99BBA" w14:textId="77777777" w:rsidR="00F71868" w:rsidRPr="001D4625" w:rsidRDefault="00F71868" w:rsidP="0061180B">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i/>
          <w:color w:val="000000" w:themeColor="text1"/>
        </w:rPr>
      </w:pPr>
    </w:p>
    <w:p w14:paraId="12982389"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719806FF" w14:textId="77777777" w:rsidR="00F71868" w:rsidRPr="001D4625" w:rsidRDefault="00F71868" w:rsidP="0061180B">
      <w:pPr>
        <w:numPr>
          <w:ilvl w:val="1"/>
          <w:numId w:val="2"/>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Módulo 1: Información contable y financiera;</w:t>
      </w:r>
    </w:p>
    <w:p w14:paraId="705168BC" w14:textId="77777777" w:rsidR="00F71868" w:rsidRPr="001D4625" w:rsidRDefault="00F71868" w:rsidP="0061180B">
      <w:pPr>
        <w:numPr>
          <w:ilvl w:val="1"/>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Módulo 2: Información presupuestaria;</w:t>
      </w:r>
    </w:p>
    <w:p w14:paraId="7E2BD720" w14:textId="77777777" w:rsidR="00F71868" w:rsidRPr="001D4625" w:rsidRDefault="00F71868" w:rsidP="0061180B">
      <w:pPr>
        <w:numPr>
          <w:ilvl w:val="1"/>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Módulo 3: Información programática; y</w:t>
      </w:r>
    </w:p>
    <w:p w14:paraId="72E8D6F1" w14:textId="77777777" w:rsidR="00F71868" w:rsidRPr="001D4625" w:rsidRDefault="00F71868" w:rsidP="0061180B">
      <w:pPr>
        <w:numPr>
          <w:ilvl w:val="1"/>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Módulo 4: Información administrativa.</w:t>
      </w:r>
    </w:p>
    <w:p w14:paraId="698AC02D" w14:textId="77777777" w:rsidR="00F71868" w:rsidRPr="001D4625" w:rsidRDefault="00F71868" w:rsidP="0061180B">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b/>
          <w:i/>
          <w:color w:val="000000" w:themeColor="text1"/>
        </w:rPr>
      </w:pPr>
    </w:p>
    <w:p w14:paraId="0AFB7C75"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1D4625">
        <w:rPr>
          <w:rFonts w:ascii="Palatino Linotype" w:eastAsia="Palatino Linotype" w:hAnsi="Palatino Linotype" w:cs="Palatino Linotype"/>
          <w:b/>
          <w:color w:val="000000" w:themeColor="text1"/>
        </w:rPr>
        <w:t>“Políticas para la Integración del Informe Trimestral de los Sujetos de Fiscalización Municipales”</w:t>
      </w:r>
      <w:r w:rsidRPr="001D4625">
        <w:rPr>
          <w:rFonts w:ascii="Palatino Linotype" w:eastAsia="Palatino Linotype" w:hAnsi="Palatino Linotype" w:cs="Palatino Linotype"/>
          <w:color w:val="000000" w:themeColor="text1"/>
        </w:rPr>
        <w:t>, se compondrá de los siguientes documentos:</w:t>
      </w:r>
    </w:p>
    <w:p w14:paraId="3E386DA5" w14:textId="14B47044" w:rsidR="00F71868" w:rsidRPr="001D4625" w:rsidRDefault="00F41475" w:rsidP="0061180B">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1D4625">
        <w:rPr>
          <w:rFonts w:ascii="Palatino Linotype" w:eastAsia="Calibri" w:hAnsi="Palatino Linotype"/>
          <w:color w:val="000000" w:themeColor="text1"/>
        </w:rPr>
        <w:object w:dxaOrig="6486" w:dyaOrig="5172" w14:anchorId="6B565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8pt;height:150.8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5" DrawAspect="Content" ObjectID="_1811675601" r:id="rId18"/>
        </w:object>
      </w:r>
    </w:p>
    <w:p w14:paraId="5E1CAC59"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En lo que corresponde al Submódulo de </w:t>
      </w:r>
      <w:r w:rsidRPr="001D4625">
        <w:rPr>
          <w:rFonts w:ascii="Palatino Linotype" w:eastAsia="Palatino Linotype" w:hAnsi="Palatino Linotype" w:cs="Palatino Linotype"/>
          <w:b/>
          <w:color w:val="000000" w:themeColor="text1"/>
        </w:rPr>
        <w:t>‘Nómina y Comprobantes Fiscales’,</w:t>
      </w:r>
      <w:r w:rsidRPr="001D4625">
        <w:rPr>
          <w:rFonts w:ascii="Palatino Linotype" w:eastAsia="Palatino Linotype" w:hAnsi="Palatino Linotype" w:cs="Palatino Linotype"/>
          <w:color w:val="000000" w:themeColor="text1"/>
        </w:rPr>
        <w:t xml:space="preserve"> se advierte que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deberá integrar, en formato </w:t>
      </w:r>
      <w:r w:rsidRPr="001D4625">
        <w:rPr>
          <w:rFonts w:ascii="Palatino Linotype" w:eastAsia="Palatino Linotype" w:hAnsi="Palatino Linotype" w:cs="Palatino Linotype"/>
          <w:i/>
          <w:color w:val="000000" w:themeColor="text1"/>
        </w:rPr>
        <w:t>.pdf</w:t>
      </w:r>
      <w:r w:rsidRPr="001D4625">
        <w:rPr>
          <w:rFonts w:ascii="Palatino Linotype" w:eastAsia="Palatino Linotype" w:hAnsi="Palatino Linotype" w:cs="Palatino Linotype"/>
          <w:color w:val="000000" w:themeColor="text1"/>
        </w:rPr>
        <w:t xml:space="preserve">, y de forma quincenal, el documento titulado </w:t>
      </w:r>
      <w:r w:rsidRPr="001D4625">
        <w:rPr>
          <w:rFonts w:ascii="Palatino Linotype" w:eastAsia="Palatino Linotype" w:hAnsi="Palatino Linotype" w:cs="Palatino Linotype"/>
          <w:b/>
          <w:color w:val="000000" w:themeColor="text1"/>
        </w:rPr>
        <w:t>Conciliación de Nómina Mensual</w:t>
      </w:r>
      <w:r w:rsidRPr="001D4625">
        <w:rPr>
          <w:rFonts w:ascii="Palatino Linotype" w:eastAsia="Palatino Linotype" w:hAnsi="Palatino Linotype" w:cs="Palatino Linotype"/>
          <w:color w:val="000000" w:themeColor="text1"/>
        </w:rPr>
        <w:t>; tal como lo establece el mapa de integración del Submódulo en comento:</w:t>
      </w:r>
    </w:p>
    <w:p w14:paraId="3D7D3FE5" w14:textId="4AA7B9C2" w:rsidR="00F71868" w:rsidRPr="001D4625" w:rsidRDefault="00F41475" w:rsidP="0061180B">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1D4625">
        <w:rPr>
          <w:rFonts w:ascii="Palatino Linotype" w:hAnsi="Palatino Linotype"/>
          <w:noProof/>
          <w:color w:val="000000" w:themeColor="text1"/>
        </w:rPr>
        <mc:AlternateContent>
          <mc:Choice Requires="wps">
            <w:drawing>
              <wp:anchor distT="0" distB="0" distL="114300" distR="114300" simplePos="0" relativeHeight="251667456" behindDoc="0" locked="0" layoutInCell="1" hidden="0" allowOverlap="1" wp14:anchorId="53B13099" wp14:editId="2C862545">
                <wp:simplePos x="0" y="0"/>
                <wp:positionH relativeFrom="column">
                  <wp:posOffset>950546</wp:posOffset>
                </wp:positionH>
                <wp:positionV relativeFrom="paragraph">
                  <wp:posOffset>453670</wp:posOffset>
                </wp:positionV>
                <wp:extent cx="3978233" cy="190005"/>
                <wp:effectExtent l="0" t="0" r="22860" b="19685"/>
                <wp:wrapNone/>
                <wp:docPr id="20" name="Rectángulo 20"/>
                <wp:cNvGraphicFramePr/>
                <a:graphic xmlns:a="http://schemas.openxmlformats.org/drawingml/2006/main">
                  <a:graphicData uri="http://schemas.microsoft.com/office/word/2010/wordprocessingShape">
                    <wps:wsp>
                      <wps:cNvSpPr/>
                      <wps:spPr>
                        <a:xfrm>
                          <a:off x="0" y="0"/>
                          <a:ext cx="3978233" cy="190005"/>
                        </a:xfrm>
                        <a:prstGeom prst="rect">
                          <a:avLst/>
                        </a:prstGeom>
                        <a:noFill/>
                        <a:ln w="19050" cap="flat" cmpd="sng">
                          <a:solidFill>
                            <a:srgbClr val="FF0000"/>
                          </a:solidFill>
                          <a:prstDash val="solid"/>
                          <a:miter lim="800000"/>
                          <a:headEnd type="none" w="sm" len="sm"/>
                          <a:tailEnd type="none" w="sm" len="sm"/>
                        </a:ln>
                      </wps:spPr>
                      <wps:txbx>
                        <w:txbxContent>
                          <w:p w14:paraId="460C4201" w14:textId="77777777" w:rsidR="00EC60AB" w:rsidRDefault="00EC60AB" w:rsidP="00F7186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3B13099" id="Rectángulo 20" o:spid="_x0000_s1026" style="position:absolute;left:0;text-align:left;margin-left:74.85pt;margin-top:35.7pt;width:313.2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14:paraId="460C4201" w14:textId="77777777" w:rsidR="00EC60AB" w:rsidRDefault="00EC60AB" w:rsidP="00F71868">
                      <w:pPr>
                        <w:textDirection w:val="btLr"/>
                      </w:pPr>
                    </w:p>
                  </w:txbxContent>
                </v:textbox>
              </v:rect>
            </w:pict>
          </mc:Fallback>
        </mc:AlternateContent>
      </w:r>
      <w:r w:rsidRPr="001D4625">
        <w:rPr>
          <w:rFonts w:ascii="Palatino Linotype" w:eastAsia="Calibri" w:hAnsi="Palatino Linotype"/>
          <w:color w:val="000000" w:themeColor="text1"/>
        </w:rPr>
        <w:object w:dxaOrig="7649" w:dyaOrig="2212" w14:anchorId="69B9EC20">
          <v:shape id="_x0000_i1026" type="#_x0000_t75" alt="" style="width:341.65pt;height:99.8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6" DrawAspect="Content" ObjectID="_1811675602" r:id="rId20"/>
        </w:object>
      </w:r>
    </w:p>
    <w:p w14:paraId="79904F79" w14:textId="77777777" w:rsidR="00B61D69" w:rsidRPr="001D4625" w:rsidRDefault="00B61D69" w:rsidP="0061180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0908FF7F"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1D4625">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1D4625">
        <w:rPr>
          <w:rFonts w:ascii="Palatino Linotype" w:hAnsi="Palatino Linotype"/>
          <w:b/>
          <w:color w:val="000000" w:themeColor="text1"/>
          <w:vertAlign w:val="superscript"/>
        </w:rPr>
        <w:footnoteReference w:id="7"/>
      </w:r>
      <w:r w:rsidRPr="001D4625">
        <w:rPr>
          <w:rFonts w:ascii="Palatino Linotype" w:eastAsia="Palatino Linotype" w:hAnsi="Palatino Linotype" w:cs="Palatino Linotype"/>
          <w:color w:val="000000" w:themeColor="text1"/>
        </w:rPr>
        <w:t xml:space="preserve">. </w:t>
      </w:r>
    </w:p>
    <w:p w14:paraId="393E73AB"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2BE83A5E"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713FA6C" w14:textId="77777777" w:rsidR="00F71868" w:rsidRPr="001D4625" w:rsidRDefault="00F71868" w:rsidP="0061180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247AC5A5" w14:textId="77777777" w:rsidR="00F71868" w:rsidRPr="001D4625" w:rsidRDefault="00F71868" w:rsidP="0061180B">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1D4625">
        <w:rPr>
          <w:rFonts w:ascii="Palatino Linotype" w:eastAsia="Calibri" w:hAnsi="Palatino Linotype"/>
          <w:color w:val="000000" w:themeColor="text1"/>
        </w:rPr>
        <w:object w:dxaOrig="7638" w:dyaOrig="4320" w14:anchorId="1CA48788">
          <v:shape id="_x0000_i1027" type="#_x0000_t75" alt="" style="width:381.75pt;height:3in;mso-width-percent:0;mso-height-percent:0;mso-width-percent:0;mso-height-percent:0"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Brush" ShapeID="_x0000_i1027" DrawAspect="Content" ObjectID="_1811675603" r:id="rId22"/>
        </w:object>
      </w:r>
      <w:r w:rsidRPr="001D4625">
        <w:rPr>
          <w:rFonts w:ascii="Palatino Linotype" w:hAnsi="Palatino Linotype"/>
          <w:noProof/>
          <w:color w:val="000000" w:themeColor="text1"/>
        </w:rPr>
        <mc:AlternateContent>
          <mc:Choice Requires="wps">
            <w:drawing>
              <wp:anchor distT="0" distB="0" distL="114300" distR="114300" simplePos="0" relativeHeight="251668480" behindDoc="0" locked="0" layoutInCell="1" hidden="0" allowOverlap="1" wp14:anchorId="201D7A6A" wp14:editId="25EDEE5B">
                <wp:simplePos x="0" y="0"/>
                <wp:positionH relativeFrom="column">
                  <wp:posOffset>3556000</wp:posOffset>
                </wp:positionH>
                <wp:positionV relativeFrom="paragraph">
                  <wp:posOffset>482600</wp:posOffset>
                </wp:positionV>
                <wp:extent cx="499550" cy="1401542"/>
                <wp:effectExtent l="0" t="0" r="0" b="0"/>
                <wp:wrapNone/>
                <wp:docPr id="21" name="Rectángulo 2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2832C289" w14:textId="77777777" w:rsidR="00EC60AB" w:rsidRDefault="00EC60AB" w:rsidP="00F71868">
                            <w:pPr>
                              <w:textDirection w:val="btLr"/>
                            </w:pPr>
                          </w:p>
                        </w:txbxContent>
                      </wps:txbx>
                      <wps:bodyPr spcFirstLastPara="1" wrap="square" lIns="91425" tIns="91425" rIns="91425" bIns="91425" anchor="ctr" anchorCtr="0">
                        <a:noAutofit/>
                      </wps:bodyPr>
                    </wps:wsp>
                  </a:graphicData>
                </a:graphic>
              </wp:anchor>
            </w:drawing>
          </mc:Choice>
          <mc:Fallback>
            <w:pict>
              <v:rect w14:anchorId="201D7A6A" id="Rectángulo 21" o:spid="_x0000_s1027" style="position:absolute;left:0;text-align:left;margin-left:280pt;margin-top:38pt;width:39.35pt;height:11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" filled="f" strokecolor="red" strokeweight="2.25pt">
                <v:stroke startarrowwidth="narrow" startarrowlength="short" endarrowwidth="narrow" endarrowlength="short"/>
                <v:textbox inset="2.53958mm,2.53958mm,2.53958mm,2.53958mm">
                  <w:txbxContent>
                    <w:p w14:paraId="2832C289" w14:textId="77777777" w:rsidR="00EC60AB" w:rsidRDefault="00EC60AB" w:rsidP="00F71868">
                      <w:pPr>
                        <w:textDirection w:val="btLr"/>
                      </w:pPr>
                    </w:p>
                  </w:txbxContent>
                </v:textbox>
              </v:rect>
            </w:pict>
          </mc:Fallback>
        </mc:AlternateContent>
      </w:r>
      <w:r w:rsidRPr="001D4625">
        <w:rPr>
          <w:rFonts w:ascii="Palatino Linotype" w:hAnsi="Palatino Linotype"/>
          <w:noProof/>
          <w:color w:val="000000" w:themeColor="text1"/>
        </w:rPr>
        <mc:AlternateContent>
          <mc:Choice Requires="wps">
            <w:drawing>
              <wp:anchor distT="0" distB="0" distL="114300" distR="114300" simplePos="0" relativeHeight="251669504" behindDoc="0" locked="0" layoutInCell="1" hidden="0" allowOverlap="1" wp14:anchorId="33DDD53A" wp14:editId="6049E670">
                <wp:simplePos x="0" y="0"/>
                <wp:positionH relativeFrom="column">
                  <wp:posOffset>2603500</wp:posOffset>
                </wp:positionH>
                <wp:positionV relativeFrom="paragraph">
                  <wp:posOffset>457200</wp:posOffset>
                </wp:positionV>
                <wp:extent cx="379705" cy="1401542"/>
                <wp:effectExtent l="0" t="0" r="0" b="0"/>
                <wp:wrapNone/>
                <wp:docPr id="22" name="Rectángulo 2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1BBE179" w14:textId="77777777" w:rsidR="00EC60AB" w:rsidRDefault="00EC60AB" w:rsidP="00F71868">
                            <w:pPr>
                              <w:textDirection w:val="btLr"/>
                            </w:pPr>
                          </w:p>
                        </w:txbxContent>
                      </wps:txbx>
                      <wps:bodyPr spcFirstLastPara="1" wrap="square" lIns="91425" tIns="91425" rIns="91425" bIns="91425" anchor="ctr" anchorCtr="0">
                        <a:noAutofit/>
                      </wps:bodyPr>
                    </wps:wsp>
                  </a:graphicData>
                </a:graphic>
              </wp:anchor>
            </w:drawing>
          </mc:Choice>
          <mc:Fallback>
            <w:pict>
              <v:rect w14:anchorId="33DDD53A" id="Rectángulo 22" o:spid="_x0000_s1028" style="position:absolute;left:0;text-align:left;margin-left:205pt;margin-top:36pt;width:29.9pt;height:110.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" filled="f" strokecolor="red" strokeweight="2.25pt">
                <v:stroke startarrowwidth="narrow" startarrowlength="short" endarrowwidth="narrow" endarrowlength="short"/>
                <v:textbox inset="2.53958mm,2.53958mm,2.53958mm,2.53958mm">
                  <w:txbxContent>
                    <w:p w14:paraId="31BBE179" w14:textId="77777777" w:rsidR="00EC60AB" w:rsidRDefault="00EC60AB" w:rsidP="00F71868">
                      <w:pPr>
                        <w:textDirection w:val="btLr"/>
                      </w:pPr>
                    </w:p>
                  </w:txbxContent>
                </v:textbox>
              </v:rect>
            </w:pict>
          </mc:Fallback>
        </mc:AlternateContent>
      </w:r>
    </w:p>
    <w:p w14:paraId="14FD1E90" w14:textId="77777777" w:rsidR="00F71868" w:rsidRPr="001D4625" w:rsidRDefault="00F71868" w:rsidP="0061180B">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1D4625">
        <w:rPr>
          <w:rFonts w:ascii="Palatino Linotype" w:eastAsia="Calibri" w:hAnsi="Palatino Linotype"/>
          <w:color w:val="000000" w:themeColor="text1"/>
        </w:rPr>
        <w:object w:dxaOrig="7672" w:dyaOrig="4504" w14:anchorId="6EF02234">
          <v:shape id="_x0000_i1028" type="#_x0000_t75" alt="" style="width:383.75pt;height:225.5pt;mso-width-percent:0;mso-height-percent:0;mso-width-percent:0;mso-height-percent:0" o:ole="" o:bordertopcolor="this" o:borderleftcolor="this" o:borderbottomcolor="this" o:borderrightcolor="this">
            <v:imagedata r:id="rId23" o:title=""/>
            <w10:bordertop type="single" width="8"/>
            <w10:borderleft type="single" width="8"/>
            <w10:borderbottom type="single" width="8"/>
            <w10:borderright type="single" width="8"/>
          </v:shape>
          <o:OLEObject Type="Embed" ProgID="PBrush" ShapeID="_x0000_i1028" DrawAspect="Content" ObjectID="_1811675604" r:id="rId24"/>
        </w:object>
      </w:r>
    </w:p>
    <w:p w14:paraId="4D21C0FB" w14:textId="39187E67" w:rsidR="00F71868" w:rsidRPr="001D4625" w:rsidRDefault="00F71868" w:rsidP="0061180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D4625">
        <w:rPr>
          <w:rFonts w:ascii="Palatino Linotype" w:eastAsia="Calibri" w:hAnsi="Palatino Linotype"/>
          <w:color w:val="000000" w:themeColor="text1"/>
        </w:rPr>
        <w:object w:dxaOrig="7684" w:dyaOrig="2396" w14:anchorId="0D5D0EC5">
          <v:shape id="_x0000_i1029" type="#_x0000_t75" alt="" style="width:384.45pt;height:119.55pt;mso-width-percent:0;mso-height-percent:0;mso-width-percent:0;mso-height-percent:0"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Brush" ShapeID="_x0000_i1029" DrawAspect="Content" ObjectID="_1811675605" r:id="rId26"/>
        </w:object>
      </w:r>
    </w:p>
    <w:p w14:paraId="7BB61267" w14:textId="77777777" w:rsidR="00F41475" w:rsidRPr="001D4625" w:rsidRDefault="00F41475" w:rsidP="0061180B">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22F532AE" w14:textId="77777777"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las imágenes anteriores, podemos identificar a la </w:t>
      </w:r>
      <w:r w:rsidRPr="001D4625">
        <w:rPr>
          <w:rFonts w:ascii="Palatino Linotype" w:eastAsia="Palatino Linotype" w:hAnsi="Palatino Linotype" w:cs="Palatino Linotype"/>
          <w:b/>
          <w:color w:val="000000" w:themeColor="text1"/>
        </w:rPr>
        <w:t>Conciliación de Nómina Mensual</w:t>
      </w:r>
      <w:r w:rsidRPr="001D4625">
        <w:rPr>
          <w:rFonts w:ascii="Palatino Linotype" w:eastAsia="Palatino Linotype" w:hAnsi="Palatino Linotype" w:cs="Palatino Linotype"/>
          <w:color w:val="000000" w:themeColor="text1"/>
        </w:rPr>
        <w:t xml:space="preserve"> como el documento </w:t>
      </w:r>
      <w:r w:rsidRPr="001D4625">
        <w:rPr>
          <w:rFonts w:ascii="Palatino Linotype" w:eastAsia="Palatino Linotype" w:hAnsi="Palatino Linotype" w:cs="Palatino Linotype"/>
          <w:b/>
          <w:color w:val="000000" w:themeColor="text1"/>
        </w:rPr>
        <w:t>idóneo</w:t>
      </w:r>
      <w:r w:rsidRPr="001D4625">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1D4625">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1D4625">
        <w:rPr>
          <w:rFonts w:ascii="Palatino Linotype" w:eastAsia="Palatino Linotype" w:hAnsi="Palatino Linotype" w:cs="Palatino Linotype"/>
          <w:color w:val="000000" w:themeColor="text1"/>
        </w:rPr>
        <w:t xml:space="preserve">, asimismo </w:t>
      </w:r>
      <w:r w:rsidRPr="001D4625">
        <w:rPr>
          <w:rFonts w:ascii="Palatino Linotype" w:eastAsia="Palatino Linotype" w:hAnsi="Palatino Linotype" w:cs="Palatino Linotype"/>
          <w:b/>
          <w:color w:val="000000" w:themeColor="text1"/>
        </w:rPr>
        <w:t xml:space="preserve">contiene la </w:t>
      </w:r>
      <w:r w:rsidRPr="001D4625">
        <w:rPr>
          <w:rFonts w:ascii="Palatino Linotype" w:eastAsia="Palatino Linotype" w:hAnsi="Palatino Linotype" w:cs="Palatino Linotype"/>
          <w:color w:val="000000" w:themeColor="text1"/>
        </w:rPr>
        <w:t>fecha de alta y fecha de baja de los servidores públicos;</w:t>
      </w:r>
      <w:r w:rsidRPr="001D4625">
        <w:rPr>
          <w:rFonts w:ascii="Palatino Linotype" w:eastAsia="Palatino Linotype" w:hAnsi="Palatino Linotype" w:cs="Palatino Linotype"/>
          <w:b/>
          <w:color w:val="000000" w:themeColor="text1"/>
        </w:rPr>
        <w:t xml:space="preserve"> su nombre; puesto; área de adscripción </w:t>
      </w:r>
      <w:r w:rsidRPr="001D4625">
        <w:rPr>
          <w:rFonts w:ascii="Palatino Linotype" w:eastAsia="Palatino Linotype" w:hAnsi="Palatino Linotype" w:cs="Palatino Linotype"/>
          <w:color w:val="000000" w:themeColor="text1"/>
        </w:rPr>
        <w:t>y</w:t>
      </w:r>
      <w:r w:rsidRPr="001D4625">
        <w:rPr>
          <w:rFonts w:ascii="Palatino Linotype" w:eastAsia="Palatino Linotype" w:hAnsi="Palatino Linotype" w:cs="Palatino Linotype"/>
          <w:b/>
          <w:color w:val="000000" w:themeColor="text1"/>
        </w:rPr>
        <w:t xml:space="preserve"> categoría.</w:t>
      </w:r>
    </w:p>
    <w:p w14:paraId="33A5FA5A" w14:textId="77777777" w:rsidR="00F71868" w:rsidRPr="001D4625" w:rsidRDefault="00F71868" w:rsidP="0061180B">
      <w:pPr>
        <w:spacing w:line="360" w:lineRule="auto"/>
        <w:jc w:val="both"/>
        <w:rPr>
          <w:rFonts w:ascii="Palatino Linotype" w:eastAsia="Palatino Linotype" w:hAnsi="Palatino Linotype" w:cs="Palatino Linotype"/>
          <w:color w:val="000000" w:themeColor="text1"/>
        </w:rPr>
      </w:pPr>
    </w:p>
    <w:p w14:paraId="018230EE" w14:textId="614ADA84" w:rsidR="00F71868" w:rsidRPr="001D4625" w:rsidRDefault="00F71868"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Por lo anterior se reconoce que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al grado de detalle que fue solicitado, siendo el documento idóneo, de manera enunciativa más no limitativa, la </w:t>
      </w:r>
      <w:r w:rsidRPr="001D4625">
        <w:rPr>
          <w:rFonts w:ascii="Palatino Linotype" w:eastAsia="Palatino Linotype" w:hAnsi="Palatino Linotype" w:cs="Palatino Linotype"/>
          <w:b/>
          <w:color w:val="000000" w:themeColor="text1"/>
        </w:rPr>
        <w:t>Conciliación de Nómina</w:t>
      </w:r>
      <w:r w:rsidRPr="001D4625">
        <w:rPr>
          <w:rFonts w:ascii="Palatino Linotype" w:eastAsia="Palatino Linotype" w:hAnsi="Palatino Linotype" w:cs="Palatino Linotype"/>
          <w:color w:val="000000" w:themeColor="text1"/>
        </w:rPr>
        <w:t xml:space="preserve"> generada de la primera quincena de </w:t>
      </w:r>
      <w:r w:rsidR="00F41475" w:rsidRPr="001D4625">
        <w:rPr>
          <w:rFonts w:ascii="Palatino Linotype" w:eastAsia="Palatino Linotype" w:hAnsi="Palatino Linotype" w:cs="Palatino Linotype"/>
          <w:color w:val="000000" w:themeColor="text1"/>
        </w:rPr>
        <w:t>enero de dos mil veinticinco</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color w:val="000000" w:themeColor="text1"/>
        </w:rPr>
        <w:tab/>
      </w:r>
      <w:r w:rsidRPr="001D4625">
        <w:rPr>
          <w:rFonts w:ascii="Palatino Linotype" w:eastAsia="Palatino Linotype" w:hAnsi="Palatino Linotype" w:cs="Palatino Linotype"/>
          <w:color w:val="000000" w:themeColor="text1"/>
        </w:rPr>
        <w:tab/>
      </w:r>
    </w:p>
    <w:p w14:paraId="2ADE9E13" w14:textId="77777777" w:rsidR="00762012" w:rsidRPr="001D4625" w:rsidRDefault="00762012" w:rsidP="0061180B">
      <w:pPr>
        <w:pStyle w:val="Prrafodelista"/>
        <w:rPr>
          <w:rFonts w:ascii="Palatino Linotype" w:eastAsia="Palatino Linotype" w:hAnsi="Palatino Linotype" w:cs="Palatino Linotype"/>
          <w:color w:val="000000" w:themeColor="text1"/>
          <w:sz w:val="24"/>
          <w:szCs w:val="24"/>
        </w:rPr>
      </w:pPr>
    </w:p>
    <w:p w14:paraId="4B1D456E" w14:textId="63B9C1B0" w:rsidR="00D03599" w:rsidRPr="001D4625" w:rsidRDefault="00DD7B0D" w:rsidP="0061180B">
      <w:pPr>
        <w:numPr>
          <w:ilvl w:val="0"/>
          <w:numId w:val="2"/>
        </w:numPr>
        <w:spacing w:line="360" w:lineRule="auto"/>
        <w:ind w:left="0" w:firstLine="0"/>
        <w:jc w:val="both"/>
        <w:rPr>
          <w:rFonts w:ascii="Palatino Linotype" w:hAnsi="Palatino Linotype"/>
          <w:b/>
          <w:bCs/>
          <w:i/>
          <w:color w:val="000000" w:themeColor="text1"/>
          <w:lang w:val="es-ES"/>
        </w:rPr>
      </w:pPr>
      <w:r w:rsidRPr="001D4625">
        <w:rPr>
          <w:rFonts w:ascii="Palatino Linotype" w:hAnsi="Palatino Linotype"/>
          <w:color w:val="000000" w:themeColor="text1"/>
        </w:rPr>
        <w:t>Ahora bien, por cuanto hace al punto catorce de la solicitud de información, consistente en “</w:t>
      </w:r>
      <w:r w:rsidRPr="001D4625">
        <w:rPr>
          <w:rFonts w:ascii="Palatino Linotype" w:hAnsi="Palatino Linotype"/>
          <w:b/>
          <w:bCs/>
          <w:i/>
          <w:color w:val="000000" w:themeColor="text1"/>
          <w:lang w:val="es-ES"/>
        </w:rPr>
        <w:t>Altas y bajas de todo el personal del mes de enero del año 2025”</w:t>
      </w:r>
      <w:r w:rsidR="00436195" w:rsidRPr="001D4625">
        <w:rPr>
          <w:rFonts w:ascii="Palatino Linotype" w:hAnsi="Palatino Linotype"/>
          <w:b/>
          <w:bCs/>
          <w:i/>
          <w:color w:val="000000" w:themeColor="text1"/>
          <w:lang w:val="es-ES"/>
        </w:rPr>
        <w:t xml:space="preserve">, </w:t>
      </w:r>
      <w:r w:rsidR="00436195" w:rsidRPr="001D4625">
        <w:rPr>
          <w:rFonts w:ascii="Palatino Linotype" w:hAnsi="Palatino Linotype"/>
          <w:bCs/>
          <w:color w:val="000000" w:themeColor="text1"/>
          <w:lang w:val="es-ES"/>
        </w:rPr>
        <w:t>se debe de referir</w:t>
      </w:r>
      <w:r w:rsidR="00844AC4" w:rsidRPr="001D4625">
        <w:rPr>
          <w:rFonts w:ascii="Palatino Linotype" w:hAnsi="Palatino Linotype"/>
          <w:bCs/>
          <w:color w:val="000000" w:themeColor="text1"/>
          <w:lang w:val="es-ES"/>
        </w:rPr>
        <w:t xml:space="preserve">, que el documento que de manera enunciativa más no limitativa colma el derecho </w:t>
      </w:r>
      <w:r w:rsidR="00844AC4" w:rsidRPr="001D4625">
        <w:rPr>
          <w:rFonts w:ascii="Palatino Linotype" w:hAnsi="Palatino Linotype"/>
          <w:bCs/>
          <w:color w:val="000000" w:themeColor="text1"/>
          <w:lang w:val="es-ES"/>
        </w:rPr>
        <w:lastRenderedPageBreak/>
        <w:t>de acceso a la información es el Formato Único de Personal, situación por la cual se analiza lo siguiente.</w:t>
      </w:r>
    </w:p>
    <w:p w14:paraId="3CFD73FD" w14:textId="77777777" w:rsidR="00D03599" w:rsidRPr="001D4625" w:rsidRDefault="00D03599" w:rsidP="0061180B">
      <w:pPr>
        <w:pStyle w:val="Prrafodelista"/>
        <w:rPr>
          <w:rFonts w:ascii="Palatino Linotype" w:hAnsi="Palatino Linotype"/>
          <w:bCs/>
          <w:color w:val="000000" w:themeColor="text1"/>
          <w:sz w:val="24"/>
          <w:szCs w:val="24"/>
        </w:rPr>
      </w:pPr>
    </w:p>
    <w:p w14:paraId="030DC4F4" w14:textId="07AE0125" w:rsidR="00844AC4" w:rsidRPr="001D4625" w:rsidRDefault="00A813F4" w:rsidP="0061180B">
      <w:pPr>
        <w:numPr>
          <w:ilvl w:val="0"/>
          <w:numId w:val="2"/>
        </w:numPr>
        <w:spacing w:line="360" w:lineRule="auto"/>
        <w:ind w:left="0" w:firstLine="0"/>
        <w:jc w:val="both"/>
        <w:rPr>
          <w:rFonts w:ascii="Palatino Linotype" w:hAnsi="Palatino Linotype"/>
          <w:b/>
          <w:bCs/>
          <w:i/>
          <w:color w:val="000000" w:themeColor="text1"/>
          <w:lang w:val="es-ES"/>
        </w:rPr>
      </w:pPr>
      <w:r w:rsidRPr="001D4625">
        <w:rPr>
          <w:rFonts w:ascii="Palatino Linotype" w:hAnsi="Palatino Linotype"/>
          <w:bCs/>
          <w:color w:val="000000" w:themeColor="text1"/>
          <w:lang w:val="es-ES"/>
        </w:rPr>
        <w:t>De lo anterior</w:t>
      </w:r>
      <w:r w:rsidR="001903F9" w:rsidRPr="001D4625">
        <w:rPr>
          <w:rFonts w:ascii="Palatino Linotype" w:hAnsi="Palatino Linotype"/>
          <w:bCs/>
          <w:color w:val="000000" w:themeColor="text1"/>
          <w:lang w:val="es-ES"/>
        </w:rPr>
        <w:t xml:space="preserve">, se tiene que </w:t>
      </w:r>
      <w:r w:rsidR="00970FA8" w:rsidRPr="001D4625">
        <w:rPr>
          <w:rFonts w:ascii="Palatino Linotype" w:hAnsi="Palatino Linotype"/>
          <w:bCs/>
          <w:color w:val="000000" w:themeColor="text1"/>
          <w:lang w:val="es-ES"/>
        </w:rPr>
        <w:t xml:space="preserve">la Dirección General de Administración y el Departamento de Recursos Humanos, dentro de sus funciones tienen la de autorizar las altas y bajas </w:t>
      </w:r>
      <w:r w:rsidR="007A2B49" w:rsidRPr="001D4625">
        <w:rPr>
          <w:rFonts w:ascii="Palatino Linotype" w:hAnsi="Palatino Linotype"/>
          <w:bCs/>
          <w:color w:val="000000" w:themeColor="text1"/>
          <w:lang w:val="es-ES"/>
        </w:rPr>
        <w:t xml:space="preserve">del personal adscrito al Ayuntamiento de Toluca. </w:t>
      </w:r>
    </w:p>
    <w:p w14:paraId="3B8ED272" w14:textId="77777777" w:rsidR="00D03599" w:rsidRPr="001D4625" w:rsidRDefault="00D03599" w:rsidP="0061180B">
      <w:pPr>
        <w:pStyle w:val="Prrafodelista"/>
        <w:rPr>
          <w:rFonts w:ascii="Palatino Linotype" w:hAnsi="Palatino Linotype"/>
          <w:b/>
          <w:bCs/>
          <w:i/>
          <w:color w:val="000000" w:themeColor="text1"/>
          <w:sz w:val="24"/>
          <w:szCs w:val="24"/>
        </w:rPr>
      </w:pPr>
    </w:p>
    <w:p w14:paraId="712C3CFF" w14:textId="52ED7417" w:rsidR="00D03599" w:rsidRPr="001D4625" w:rsidRDefault="00D03599"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hAnsi="Palatino Linotype"/>
          <w:bCs/>
          <w:color w:val="000000" w:themeColor="text1"/>
          <w:lang w:val="es-ES"/>
        </w:rPr>
        <w:t>Ahora</w:t>
      </w:r>
      <w:r w:rsidRPr="001D4625">
        <w:rPr>
          <w:rFonts w:ascii="Palatino Linotype" w:eastAsia="Palatino Linotype" w:hAnsi="Palatino Linotype" w:cs="Palatino Linotype"/>
          <w:color w:val="000000" w:themeColor="text1"/>
        </w:rPr>
        <w:t xml:space="preserve"> bien, en lo que respecta al Formato Único de Movimientos de Personal, es un documento que evidencia que los movimientos de </w:t>
      </w:r>
      <w:r w:rsidRPr="001D4625">
        <w:rPr>
          <w:rFonts w:ascii="Palatino Linotype" w:eastAsia="Palatino Linotype" w:hAnsi="Palatino Linotype" w:cs="Palatino Linotype"/>
          <w:b/>
          <w:color w:val="000000" w:themeColor="text1"/>
        </w:rPr>
        <w:t>alta, baja</w:t>
      </w:r>
      <w:r w:rsidRPr="001D4625">
        <w:rPr>
          <w:rFonts w:ascii="Palatino Linotype" w:eastAsia="Palatino Linotype" w:hAnsi="Palatino Linotype" w:cs="Palatino Linotype"/>
          <w:color w:val="000000" w:themeColor="text1"/>
        </w:rPr>
        <w:t>, transferencia, promoción, democió</w:t>
      </w:r>
      <w:r w:rsidR="00C20808" w:rsidRPr="001D4625">
        <w:rPr>
          <w:rFonts w:ascii="Palatino Linotype" w:eastAsia="Palatino Linotype" w:hAnsi="Palatino Linotype" w:cs="Palatino Linotype"/>
          <w:color w:val="000000" w:themeColor="text1"/>
        </w:rPr>
        <w:t xml:space="preserve">n y licencia fueron efectuados, tal y como se muestra en la siguiente imagen. </w:t>
      </w:r>
    </w:p>
    <w:p w14:paraId="55EB36D7" w14:textId="3226439C" w:rsidR="00C20808" w:rsidRPr="001D4625" w:rsidRDefault="00C20808" w:rsidP="0061180B">
      <w:pPr>
        <w:pStyle w:val="Prrafodelista"/>
        <w:rPr>
          <w:rFonts w:ascii="Palatino Linotype" w:eastAsia="Palatino Linotype" w:hAnsi="Palatino Linotype" w:cs="Palatino Linotype"/>
          <w:color w:val="000000" w:themeColor="text1"/>
          <w:sz w:val="24"/>
          <w:szCs w:val="24"/>
        </w:rPr>
      </w:pPr>
    </w:p>
    <w:p w14:paraId="7A8B87F2" w14:textId="59847FD2" w:rsidR="00C20808" w:rsidRPr="001D4625" w:rsidRDefault="00C20808" w:rsidP="0061180B">
      <w:pPr>
        <w:spacing w:line="360" w:lineRule="auto"/>
        <w:jc w:val="center"/>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noProof/>
          <w:color w:val="000000" w:themeColor="text1"/>
        </w:rPr>
        <w:drawing>
          <wp:inline distT="0" distB="0" distL="0" distR="0" wp14:anchorId="5682B5DF" wp14:editId="288ECE55">
            <wp:extent cx="3610661" cy="2012868"/>
            <wp:effectExtent l="152400" t="152400" r="351790" b="3689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6040" cy="2021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62E6A45" w14:textId="1C0FAD01" w:rsidR="00DD7B0D" w:rsidRPr="001D4625" w:rsidRDefault="002C7F28" w:rsidP="0061180B">
      <w:pPr>
        <w:jc w:val="center"/>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noProof/>
          <w:color w:val="000000" w:themeColor="text1"/>
        </w:rPr>
        <w:lastRenderedPageBreak/>
        <w:drawing>
          <wp:inline distT="0" distB="0" distL="0" distR="0" wp14:anchorId="206CC892" wp14:editId="77F2B7BB">
            <wp:extent cx="3521445" cy="1941616"/>
            <wp:effectExtent l="152400" t="152400" r="365125" b="3638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1110" cy="1946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4FAA814" w14:textId="2DE218D8" w:rsidR="002C7F28" w:rsidRPr="001D4625" w:rsidRDefault="002C7F2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el Ayuntamiento de Toluca dentro de sus archivos debe de contar con el Formato Único de Personal que </w:t>
      </w:r>
      <w:r w:rsidR="006918DF" w:rsidRPr="001D4625">
        <w:rPr>
          <w:rFonts w:ascii="Palatino Linotype" w:hAnsi="Palatino Linotype"/>
          <w:color w:val="000000" w:themeColor="text1"/>
        </w:rPr>
        <w:t>dé</w:t>
      </w:r>
      <w:r w:rsidRPr="001D4625">
        <w:rPr>
          <w:rFonts w:ascii="Palatino Linotype" w:hAnsi="Palatino Linotype"/>
          <w:color w:val="000000" w:themeColor="text1"/>
        </w:rPr>
        <w:t xml:space="preserve"> cuenta de las altas y bajas de los servidores públicos</w:t>
      </w:r>
      <w:r w:rsidR="006918DF" w:rsidRPr="001D4625">
        <w:rPr>
          <w:rFonts w:ascii="Palatino Linotype" w:hAnsi="Palatino Linotype"/>
          <w:color w:val="000000" w:themeColor="text1"/>
        </w:rPr>
        <w:t xml:space="preserve">. </w:t>
      </w:r>
    </w:p>
    <w:p w14:paraId="578020B8" w14:textId="77777777" w:rsidR="006918DF" w:rsidRPr="001D4625" w:rsidRDefault="006918DF" w:rsidP="0061180B">
      <w:pPr>
        <w:spacing w:line="360" w:lineRule="auto"/>
        <w:jc w:val="both"/>
        <w:rPr>
          <w:rFonts w:ascii="Palatino Linotype" w:hAnsi="Palatino Linotype"/>
          <w:color w:val="000000" w:themeColor="text1"/>
        </w:rPr>
      </w:pPr>
    </w:p>
    <w:p w14:paraId="55DFD927" w14:textId="532F9618" w:rsidR="006918DF" w:rsidRPr="001D4625" w:rsidRDefault="006918D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de ser el caso </w:t>
      </w:r>
      <w:r w:rsidR="00C970D4" w:rsidRPr="001D4625">
        <w:rPr>
          <w:rFonts w:ascii="Palatino Linotype" w:hAnsi="Palatino Linotype"/>
          <w:color w:val="000000" w:themeColor="text1"/>
        </w:rPr>
        <w:t xml:space="preserve">que el Ayuntamiento de Toluca no cuente con todos los servidores públicos con el Formato  Único de Personal, puede colmar la solicitud de información con el nombramiento o los contratos, tal y como se analiza a continuación. </w:t>
      </w:r>
    </w:p>
    <w:p w14:paraId="3CD1F33E" w14:textId="77777777" w:rsidR="00C970D4" w:rsidRPr="001D4625" w:rsidRDefault="00C970D4" w:rsidP="0061180B">
      <w:pPr>
        <w:pStyle w:val="Prrafodelista"/>
        <w:rPr>
          <w:rFonts w:ascii="Palatino Linotype" w:hAnsi="Palatino Linotype"/>
          <w:color w:val="000000" w:themeColor="text1"/>
          <w:sz w:val="24"/>
          <w:szCs w:val="24"/>
        </w:rPr>
      </w:pPr>
    </w:p>
    <w:p w14:paraId="5D6D6B36" w14:textId="35122C12" w:rsidR="00C970D4" w:rsidRPr="001D4625" w:rsidRDefault="00C970D4" w:rsidP="0061180B">
      <w:pPr>
        <w:numPr>
          <w:ilvl w:val="0"/>
          <w:numId w:val="2"/>
        </w:numPr>
        <w:spacing w:line="360" w:lineRule="auto"/>
        <w:ind w:left="0" w:firstLine="0"/>
        <w:jc w:val="both"/>
        <w:rPr>
          <w:rFonts w:ascii="Palatino Linotype" w:eastAsia="Calibri" w:hAnsi="Palatino Linotype" w:cs="Arial"/>
          <w:color w:val="000000" w:themeColor="text1"/>
        </w:rPr>
      </w:pPr>
      <w:r w:rsidRPr="001D4625">
        <w:rPr>
          <w:rFonts w:ascii="Palatino Linotype" w:eastAsia="Calibri" w:hAnsi="Palatino Linotype" w:cs="Arial"/>
          <w:color w:val="000000" w:themeColor="text1"/>
        </w:rPr>
        <w:t xml:space="preserve">En ese sentido, el artículo 49 de la Ley del Trabajo de los Servidores Públicos del estado de México y Municipios, regula lo siguiente. </w:t>
      </w:r>
    </w:p>
    <w:p w14:paraId="49B6E0B7"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i/>
          <w:color w:val="000000" w:themeColor="text1"/>
          <w:sz w:val="24"/>
          <w:szCs w:val="24"/>
        </w:rPr>
      </w:pPr>
      <w:r w:rsidRPr="001D4625">
        <w:rPr>
          <w:rFonts w:ascii="Palatino Linotype" w:eastAsia="Palatino Linotype" w:hAnsi="Palatino Linotype" w:cs="Palatino Linotype"/>
          <w:i/>
          <w:color w:val="000000" w:themeColor="text1"/>
          <w:sz w:val="24"/>
          <w:szCs w:val="24"/>
        </w:rPr>
        <w:t>“</w:t>
      </w:r>
      <w:r w:rsidRPr="001D4625">
        <w:rPr>
          <w:rFonts w:ascii="Palatino Linotype" w:eastAsia="Palatino Linotype" w:hAnsi="Palatino Linotype" w:cs="Palatino Linotype"/>
          <w:b/>
          <w:i/>
          <w:color w:val="000000" w:themeColor="text1"/>
          <w:sz w:val="24"/>
          <w:szCs w:val="24"/>
        </w:rPr>
        <w:t>ARTÍCULO 49.-</w:t>
      </w:r>
      <w:r w:rsidRPr="001D4625">
        <w:rPr>
          <w:rFonts w:ascii="Palatino Linotype" w:eastAsia="Palatino Linotype" w:hAnsi="Palatino Linotype" w:cs="Palatino Linotype"/>
          <w:i/>
          <w:color w:val="000000" w:themeColor="text1"/>
          <w:sz w:val="24"/>
          <w:szCs w:val="24"/>
        </w:rPr>
        <w:t xml:space="preserve"> Los </w:t>
      </w:r>
      <w:r w:rsidRPr="001D4625">
        <w:rPr>
          <w:rFonts w:ascii="Palatino Linotype" w:eastAsia="Palatino Linotype" w:hAnsi="Palatino Linotype" w:cs="Palatino Linotype"/>
          <w:b/>
          <w:i/>
          <w:color w:val="000000" w:themeColor="text1"/>
          <w:sz w:val="24"/>
          <w:szCs w:val="24"/>
        </w:rPr>
        <w:t>nombramientos,</w:t>
      </w:r>
      <w:r w:rsidRPr="001D4625">
        <w:rPr>
          <w:rFonts w:ascii="Palatino Linotype" w:eastAsia="Palatino Linotype" w:hAnsi="Palatino Linotype" w:cs="Palatino Linotype"/>
          <w:i/>
          <w:color w:val="000000" w:themeColor="text1"/>
          <w:sz w:val="24"/>
          <w:szCs w:val="24"/>
        </w:rPr>
        <w:t xml:space="preserve"> </w:t>
      </w:r>
      <w:r w:rsidRPr="001D4625">
        <w:rPr>
          <w:rFonts w:ascii="Palatino Linotype" w:eastAsia="Palatino Linotype" w:hAnsi="Palatino Linotype" w:cs="Palatino Linotype"/>
          <w:b/>
          <w:i/>
          <w:color w:val="000000" w:themeColor="text1"/>
          <w:sz w:val="24"/>
          <w:szCs w:val="24"/>
        </w:rPr>
        <w:t xml:space="preserve">contratos o formato único de Movimientos de Personal </w:t>
      </w:r>
      <w:r w:rsidRPr="001D4625">
        <w:rPr>
          <w:rFonts w:ascii="Palatino Linotype" w:eastAsia="Palatino Linotype" w:hAnsi="Palatino Linotype" w:cs="Palatino Linotype"/>
          <w:i/>
          <w:color w:val="000000" w:themeColor="text1"/>
          <w:sz w:val="24"/>
          <w:szCs w:val="24"/>
        </w:rPr>
        <w:t xml:space="preserve">de los servidores públicos deberán contener: </w:t>
      </w:r>
    </w:p>
    <w:p w14:paraId="07D7AE1E"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b/>
          <w:i/>
          <w:color w:val="000000" w:themeColor="text1"/>
          <w:sz w:val="24"/>
          <w:szCs w:val="24"/>
        </w:rPr>
      </w:pPr>
      <w:r w:rsidRPr="001D4625">
        <w:rPr>
          <w:rFonts w:ascii="Palatino Linotype" w:eastAsia="Palatino Linotype" w:hAnsi="Palatino Linotype" w:cs="Palatino Linotype"/>
          <w:b/>
          <w:i/>
          <w:color w:val="000000" w:themeColor="text1"/>
          <w:sz w:val="24"/>
          <w:szCs w:val="24"/>
        </w:rPr>
        <w:t>I.</w:t>
      </w:r>
      <w:r w:rsidRPr="001D4625">
        <w:rPr>
          <w:rFonts w:ascii="Palatino Linotype" w:eastAsia="Palatino Linotype" w:hAnsi="Palatino Linotype" w:cs="Palatino Linotype"/>
          <w:i/>
          <w:color w:val="000000" w:themeColor="text1"/>
          <w:sz w:val="24"/>
          <w:szCs w:val="24"/>
        </w:rPr>
        <w:t xml:space="preserve"> </w:t>
      </w:r>
      <w:r w:rsidRPr="001D4625">
        <w:rPr>
          <w:rFonts w:ascii="Palatino Linotype" w:eastAsia="Palatino Linotype" w:hAnsi="Palatino Linotype" w:cs="Palatino Linotype"/>
          <w:b/>
          <w:i/>
          <w:color w:val="000000" w:themeColor="text1"/>
          <w:sz w:val="24"/>
          <w:szCs w:val="24"/>
        </w:rPr>
        <w:t xml:space="preserve">Nombre completo del servidor público; </w:t>
      </w:r>
    </w:p>
    <w:p w14:paraId="783F5C02"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b/>
          <w:i/>
          <w:color w:val="000000" w:themeColor="text1"/>
          <w:sz w:val="24"/>
          <w:szCs w:val="24"/>
        </w:rPr>
      </w:pPr>
      <w:r w:rsidRPr="001D4625">
        <w:rPr>
          <w:rFonts w:ascii="Palatino Linotype" w:eastAsia="Palatino Linotype" w:hAnsi="Palatino Linotype" w:cs="Palatino Linotype"/>
          <w:b/>
          <w:i/>
          <w:color w:val="000000" w:themeColor="text1"/>
          <w:sz w:val="24"/>
          <w:szCs w:val="24"/>
        </w:rPr>
        <w:t xml:space="preserve">II. Cargo para el que es designado, fecha de inicio de sus servicios y lugar de adscripción; </w:t>
      </w:r>
    </w:p>
    <w:p w14:paraId="31B9B1E3"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b/>
          <w:i/>
          <w:color w:val="000000" w:themeColor="text1"/>
          <w:sz w:val="24"/>
          <w:szCs w:val="24"/>
        </w:rPr>
      </w:pPr>
      <w:r w:rsidRPr="001D4625">
        <w:rPr>
          <w:rFonts w:ascii="Palatino Linotype" w:eastAsia="Palatino Linotype" w:hAnsi="Palatino Linotype" w:cs="Palatino Linotype"/>
          <w:b/>
          <w:i/>
          <w:color w:val="000000" w:themeColor="text1"/>
          <w:sz w:val="24"/>
          <w:szCs w:val="24"/>
        </w:rPr>
        <w:t>III</w:t>
      </w:r>
      <w:r w:rsidRPr="001D4625">
        <w:rPr>
          <w:rFonts w:ascii="Palatino Linotype" w:eastAsia="Palatino Linotype" w:hAnsi="Palatino Linotype" w:cs="Palatino Linotype"/>
          <w:i/>
          <w:color w:val="000000" w:themeColor="text1"/>
          <w:sz w:val="24"/>
          <w:szCs w:val="24"/>
        </w:rPr>
        <w:t xml:space="preserve">. </w:t>
      </w:r>
      <w:r w:rsidRPr="001D4625">
        <w:rPr>
          <w:rFonts w:ascii="Palatino Linotype" w:eastAsia="Palatino Linotype" w:hAnsi="Palatino Linotype" w:cs="Palatino Linotype"/>
          <w:b/>
          <w:i/>
          <w:color w:val="000000" w:themeColor="text1"/>
          <w:sz w:val="24"/>
          <w:szCs w:val="24"/>
        </w:rPr>
        <w:t xml:space="preserve">Carácter del nombramiento, ya sea de servidores públicos generales o de confianza, así como la temporalidad del mismo; </w:t>
      </w:r>
    </w:p>
    <w:p w14:paraId="3BEA205D"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i/>
          <w:color w:val="000000" w:themeColor="text1"/>
          <w:sz w:val="24"/>
          <w:szCs w:val="24"/>
        </w:rPr>
      </w:pPr>
      <w:r w:rsidRPr="001D4625">
        <w:rPr>
          <w:rFonts w:ascii="Palatino Linotype" w:eastAsia="Palatino Linotype" w:hAnsi="Palatino Linotype" w:cs="Palatino Linotype"/>
          <w:b/>
          <w:i/>
          <w:color w:val="000000" w:themeColor="text1"/>
          <w:sz w:val="24"/>
          <w:szCs w:val="24"/>
        </w:rPr>
        <w:lastRenderedPageBreak/>
        <w:t>IV.</w:t>
      </w:r>
      <w:r w:rsidRPr="001D4625">
        <w:rPr>
          <w:rFonts w:ascii="Palatino Linotype" w:eastAsia="Palatino Linotype" w:hAnsi="Palatino Linotype" w:cs="Palatino Linotype"/>
          <w:i/>
          <w:color w:val="000000" w:themeColor="text1"/>
          <w:sz w:val="24"/>
          <w:szCs w:val="24"/>
        </w:rPr>
        <w:t xml:space="preserve"> Remuneración correspondiente al puesto; </w:t>
      </w:r>
    </w:p>
    <w:p w14:paraId="1FE873E4"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i/>
          <w:color w:val="000000" w:themeColor="text1"/>
          <w:sz w:val="24"/>
          <w:szCs w:val="24"/>
        </w:rPr>
      </w:pPr>
      <w:r w:rsidRPr="001D4625">
        <w:rPr>
          <w:rFonts w:ascii="Palatino Linotype" w:eastAsia="Palatino Linotype" w:hAnsi="Palatino Linotype" w:cs="Palatino Linotype"/>
          <w:i/>
          <w:color w:val="000000" w:themeColor="text1"/>
          <w:sz w:val="24"/>
          <w:szCs w:val="24"/>
        </w:rPr>
        <w:t xml:space="preserve">V. Jornada de trabajo; </w:t>
      </w:r>
    </w:p>
    <w:p w14:paraId="33B2BF15"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i/>
          <w:color w:val="000000" w:themeColor="text1"/>
          <w:sz w:val="24"/>
          <w:szCs w:val="24"/>
        </w:rPr>
      </w:pPr>
      <w:r w:rsidRPr="001D4625">
        <w:rPr>
          <w:rFonts w:ascii="Palatino Linotype" w:eastAsia="Palatino Linotype" w:hAnsi="Palatino Linotype" w:cs="Palatino Linotype"/>
          <w:i/>
          <w:color w:val="000000" w:themeColor="text1"/>
          <w:sz w:val="24"/>
          <w:szCs w:val="24"/>
        </w:rPr>
        <w:t xml:space="preserve">VI. Derogada; </w:t>
      </w:r>
    </w:p>
    <w:p w14:paraId="6B594684" w14:textId="77777777" w:rsidR="00C970D4" w:rsidRPr="001D4625" w:rsidRDefault="00C970D4" w:rsidP="0061180B">
      <w:pPr>
        <w:pStyle w:val="Prrafodelista"/>
        <w:spacing w:before="120" w:after="120"/>
        <w:ind w:left="1134"/>
        <w:jc w:val="both"/>
        <w:rPr>
          <w:rFonts w:ascii="Palatino Linotype" w:eastAsia="Palatino Linotype" w:hAnsi="Palatino Linotype" w:cs="Palatino Linotype"/>
          <w:i/>
          <w:color w:val="000000" w:themeColor="text1"/>
          <w:sz w:val="24"/>
          <w:szCs w:val="24"/>
        </w:rPr>
      </w:pPr>
      <w:r w:rsidRPr="001D4625">
        <w:rPr>
          <w:rFonts w:ascii="Palatino Linotype" w:eastAsia="Palatino Linotype" w:hAnsi="Palatino Linotype" w:cs="Palatino Linotype"/>
          <w:b/>
          <w:i/>
          <w:color w:val="000000" w:themeColor="text1"/>
          <w:sz w:val="24"/>
          <w:szCs w:val="24"/>
        </w:rPr>
        <w:t>VII. Firma del servidor público autorizado para emitir el nombramiento, contrato o formato único de Movimientos de Personal, así como el fundamento legal de esa atribución</w:t>
      </w:r>
      <w:r w:rsidRPr="001D4625">
        <w:rPr>
          <w:rFonts w:ascii="Palatino Linotype" w:eastAsia="Palatino Linotype" w:hAnsi="Palatino Linotype" w:cs="Palatino Linotype"/>
          <w:i/>
          <w:color w:val="000000" w:themeColor="text1"/>
          <w:sz w:val="24"/>
          <w:szCs w:val="24"/>
        </w:rPr>
        <w:t>. “</w:t>
      </w:r>
    </w:p>
    <w:p w14:paraId="5AF33781" w14:textId="77777777" w:rsidR="00C970D4" w:rsidRPr="001D4625" w:rsidRDefault="00C970D4" w:rsidP="0061180B">
      <w:pPr>
        <w:pStyle w:val="Prrafodelista"/>
        <w:spacing w:before="120" w:after="120"/>
        <w:ind w:left="360"/>
        <w:jc w:val="both"/>
        <w:rPr>
          <w:rFonts w:ascii="Palatino Linotype" w:eastAsia="Palatino Linotype" w:hAnsi="Palatino Linotype" w:cs="Palatino Linotype"/>
          <w:i/>
          <w:color w:val="000000" w:themeColor="text1"/>
          <w:sz w:val="24"/>
          <w:szCs w:val="24"/>
        </w:rPr>
      </w:pPr>
    </w:p>
    <w:p w14:paraId="3FA52BF3" w14:textId="77777777" w:rsidR="00C970D4" w:rsidRPr="001D4625" w:rsidRDefault="00C970D4"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Como se advierte, los </w:t>
      </w:r>
      <w:r w:rsidRPr="001D4625">
        <w:rPr>
          <w:rFonts w:ascii="Palatino Linotype" w:eastAsia="Palatino Linotype" w:hAnsi="Palatino Linotype" w:cs="Palatino Linotype"/>
          <w:b/>
          <w:color w:val="000000" w:themeColor="text1"/>
        </w:rPr>
        <w:t>nombramientos, contratos</w:t>
      </w:r>
      <w:r w:rsidRPr="001D4625">
        <w:rPr>
          <w:rFonts w:ascii="Palatino Linotype" w:eastAsia="Palatino Linotype" w:hAnsi="Palatino Linotype" w:cs="Palatino Linotype"/>
          <w:color w:val="000000" w:themeColor="text1"/>
        </w:rPr>
        <w:t xml:space="preserve"> o </w:t>
      </w:r>
      <w:r w:rsidRPr="001D4625">
        <w:rPr>
          <w:rFonts w:ascii="Palatino Linotype" w:eastAsia="Palatino Linotype" w:hAnsi="Palatino Linotype" w:cs="Palatino Linotype"/>
          <w:b/>
          <w:color w:val="000000" w:themeColor="text1"/>
        </w:rPr>
        <w:t>formatos únicos de movimiento de personal</w:t>
      </w:r>
      <w:r w:rsidRPr="001D4625">
        <w:rPr>
          <w:rFonts w:ascii="Palatino Linotype" w:eastAsia="Palatino Linotype" w:hAnsi="Palatino Linotype" w:cs="Palatino Linotype"/>
          <w:color w:val="000000" w:themeColor="text1"/>
        </w:rPr>
        <w:t xml:space="preserve">, deben contener, entre otros requisitos, el nombre completo del servidor público, cargo para el cual fue designado, fecha de inicio en el cargo, área de adscripción y firma del servidor público autorizado para emitir el nombramiento, contrato o formato único de personal de Movimientos de Personal. </w:t>
      </w:r>
    </w:p>
    <w:p w14:paraId="3E93EC2F" w14:textId="77777777" w:rsidR="00C970D4" w:rsidRPr="001D4625" w:rsidRDefault="00C970D4" w:rsidP="0061180B">
      <w:pPr>
        <w:spacing w:line="360" w:lineRule="auto"/>
        <w:jc w:val="both"/>
        <w:rPr>
          <w:rFonts w:ascii="Palatino Linotype" w:eastAsia="Palatino Linotype" w:hAnsi="Palatino Linotype" w:cs="Palatino Linotype"/>
          <w:color w:val="000000" w:themeColor="text1"/>
        </w:rPr>
      </w:pPr>
    </w:p>
    <w:p w14:paraId="75894F71" w14:textId="11A72236" w:rsidR="00A3563F" w:rsidRPr="001D4625" w:rsidRDefault="00A3563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dentro de sus archivos también se encuentran otros documentos como lo es Contrato o los Nombramientos que también son documentos que pueden colmar el punto catorce de la solicitud de información. </w:t>
      </w:r>
    </w:p>
    <w:p w14:paraId="27A92928" w14:textId="77777777" w:rsidR="00A3563F" w:rsidRPr="001D4625" w:rsidRDefault="00A3563F" w:rsidP="0061180B">
      <w:pPr>
        <w:pStyle w:val="Prrafodelista"/>
        <w:rPr>
          <w:rFonts w:ascii="Palatino Linotype" w:hAnsi="Palatino Linotype"/>
          <w:color w:val="000000" w:themeColor="text1"/>
          <w:sz w:val="24"/>
          <w:szCs w:val="24"/>
        </w:rPr>
      </w:pPr>
    </w:p>
    <w:p w14:paraId="53D82FA8" w14:textId="245629A0" w:rsidR="00A3563F" w:rsidRPr="001D4625" w:rsidRDefault="00A3563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no debe perderse de vista que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solicita información del mes de enero de dos mil veinticinco, por lo que, nos encontramos antes hechos futuros, toda vez que la solicitud de información ingreso el diecisiete de enero de dos mil </w:t>
      </w:r>
      <w:r w:rsidR="00AD7EF8" w:rsidRPr="001D4625">
        <w:rPr>
          <w:rFonts w:ascii="Palatino Linotype" w:hAnsi="Palatino Linotype"/>
          <w:color w:val="000000" w:themeColor="text1"/>
        </w:rPr>
        <w:t>veinticinco</w:t>
      </w:r>
      <w:r w:rsidRPr="001D4625">
        <w:rPr>
          <w:rFonts w:ascii="Palatino Linotype" w:hAnsi="Palatino Linotype"/>
          <w:color w:val="000000" w:themeColor="text1"/>
        </w:rPr>
        <w:t xml:space="preserve">, por lo que, del dieciocho al treinta y uno de enero no se puede generar entregar de información por ser un periodo de tiempo que no había transcurrido, por lo que, deben de tenerse como hechos futuros, de acuerdo con lo siguiente. </w:t>
      </w:r>
    </w:p>
    <w:p w14:paraId="2FB9955E" w14:textId="77777777" w:rsidR="00A3563F" w:rsidRPr="001D4625" w:rsidRDefault="00A3563F" w:rsidP="0061180B">
      <w:pPr>
        <w:pStyle w:val="Prrafodelista"/>
        <w:rPr>
          <w:rFonts w:ascii="Palatino Linotype" w:eastAsia="Palatino Linotype" w:hAnsi="Palatino Linotype" w:cs="Palatino Linotype"/>
          <w:color w:val="000000" w:themeColor="text1"/>
          <w:sz w:val="24"/>
          <w:szCs w:val="24"/>
        </w:rPr>
      </w:pPr>
    </w:p>
    <w:p w14:paraId="3D572EB5" w14:textId="77777777" w:rsidR="00ED5FD1" w:rsidRPr="001D4625" w:rsidRDefault="00ED5FD1"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Sirve como referencia la Jurisprudencia emitida por la Suprema Corte de Justicia de la Nación, que es del texto y rubro siguiente:</w:t>
      </w:r>
    </w:p>
    <w:p w14:paraId="54A7AEEB" w14:textId="77777777" w:rsidR="00ED5FD1" w:rsidRPr="001D4625" w:rsidRDefault="00ED5FD1" w:rsidP="0061180B">
      <w:pPr>
        <w:pBdr>
          <w:top w:val="nil"/>
          <w:left w:val="nil"/>
          <w:bottom w:val="nil"/>
          <w:right w:val="nil"/>
          <w:between w:val="nil"/>
        </w:pBd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1D4625">
        <w:rPr>
          <w:rFonts w:ascii="Palatino Linotype" w:eastAsia="Palatino Linotype" w:hAnsi="Palatino Linotype" w:cs="Palatino Linotype"/>
          <w:i/>
          <w:color w:val="000000" w:themeColor="text1"/>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numeral.No obstante, en términos del artículo 6 de la Constitución Política de los Estados Unidos Mexicanos, toda persona sin necesidad de acreditar interés alguno, tendrá acceso gratuito a la información pública </w:t>
      </w:r>
      <w:r w:rsidRPr="001D4625">
        <w:rPr>
          <w:rFonts w:ascii="Palatino Linotype" w:eastAsia="Palatino Linotype" w:hAnsi="Palatino Linotype" w:cs="Palatino Linotype"/>
          <w:b/>
          <w:i/>
          <w:color w:val="000000" w:themeColor="text1"/>
        </w:rPr>
        <w:t>en posesión</w:t>
      </w:r>
      <w:r w:rsidRPr="001D4625">
        <w:rPr>
          <w:rFonts w:ascii="Palatino Linotype" w:eastAsia="Palatino Linotype" w:hAnsi="Palatino Linotype" w:cs="Palatino Linotype"/>
          <w:i/>
          <w:color w:val="000000" w:themeColor="text1"/>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2E19EC8F" w14:textId="4199FB4B" w:rsidR="00D23AF6" w:rsidRPr="001D4625" w:rsidRDefault="0011451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En ese sentido, se colige que la información que verse en hechos futuros no puede ser entregada por los sujetos obligados, toda vez que la misma no ha sido generada. </w:t>
      </w:r>
    </w:p>
    <w:p w14:paraId="4B4A51EC" w14:textId="77777777" w:rsidR="00114512" w:rsidRPr="001D4625" w:rsidRDefault="00114512" w:rsidP="0061180B">
      <w:pPr>
        <w:spacing w:line="360" w:lineRule="auto"/>
        <w:jc w:val="both"/>
        <w:rPr>
          <w:rFonts w:ascii="Palatino Linotype" w:hAnsi="Palatino Linotype"/>
          <w:color w:val="000000" w:themeColor="text1"/>
        </w:rPr>
      </w:pPr>
    </w:p>
    <w:p w14:paraId="14F2CF55" w14:textId="76C80F6A" w:rsidR="0065370C" w:rsidRPr="001D4625" w:rsidRDefault="0065370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de ser el caso que para el uno al diecisiete de enero de dos mil veinticinco</w:t>
      </w:r>
      <w:r w:rsidR="005D0B82" w:rsidRPr="001D4625">
        <w:rPr>
          <w:rFonts w:ascii="Palatino Linotype" w:hAnsi="Palatino Linotype"/>
          <w:color w:val="000000" w:themeColor="text1"/>
        </w:rPr>
        <w:t xml:space="preserve"> no se hubieran efectuado altas o bajas de personal, bastará con que se haga del conocimiento del </w:t>
      </w:r>
      <w:r w:rsidR="005D0B82" w:rsidRPr="001D4625">
        <w:rPr>
          <w:rFonts w:ascii="Palatino Linotype" w:hAnsi="Palatino Linotype"/>
          <w:b/>
          <w:color w:val="000000" w:themeColor="text1"/>
        </w:rPr>
        <w:t xml:space="preserve">RECURRENTE </w:t>
      </w:r>
      <w:r w:rsidR="005D0B82" w:rsidRPr="001D4625">
        <w:rPr>
          <w:rFonts w:ascii="Palatino Linotype" w:hAnsi="Palatino Linotype"/>
          <w:color w:val="000000" w:themeColor="text1"/>
        </w:rPr>
        <w:t xml:space="preserve">de conformidad con el artículo 19 párrafo segundo de la Ley de Transparencia y Acceso a la Información Pública del Estado de México y Municipios. </w:t>
      </w:r>
    </w:p>
    <w:p w14:paraId="4208A381" w14:textId="77777777" w:rsidR="0065370C" w:rsidRPr="001D4625" w:rsidRDefault="0065370C" w:rsidP="0061180B">
      <w:pPr>
        <w:pStyle w:val="Prrafodelista"/>
        <w:rPr>
          <w:rFonts w:ascii="Palatino Linotype" w:hAnsi="Palatino Linotype"/>
          <w:color w:val="000000" w:themeColor="text1"/>
          <w:sz w:val="24"/>
          <w:szCs w:val="24"/>
        </w:rPr>
      </w:pPr>
    </w:p>
    <w:p w14:paraId="4375A2A8" w14:textId="4C429E3F" w:rsidR="00A24964" w:rsidRPr="001D4625" w:rsidRDefault="00A24964"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cuanto hace al punto número quince de la solicitud de información, consistente en “</w:t>
      </w:r>
      <w:r w:rsidRPr="001D4625">
        <w:rPr>
          <w:rFonts w:ascii="Palatino Linotype" w:hAnsi="Palatino Linotype"/>
          <w:b/>
          <w:bCs/>
          <w:i/>
          <w:color w:val="000000" w:themeColor="text1"/>
          <w:lang w:val="es-ES"/>
        </w:rPr>
        <w:t xml:space="preserve">Renuncias de servidores públicos del mes de enero año 2025”, </w:t>
      </w:r>
      <w:r w:rsidRPr="001D4625">
        <w:rPr>
          <w:rFonts w:ascii="Palatino Linotype" w:hAnsi="Palatino Linotype"/>
          <w:bCs/>
          <w:color w:val="000000" w:themeColor="text1"/>
          <w:lang w:val="es-ES"/>
        </w:rPr>
        <w:t xml:space="preserve">se debe de referir que la Dirección de Administración </w:t>
      </w:r>
      <w:r w:rsidR="00766EA9" w:rsidRPr="001D4625">
        <w:rPr>
          <w:rFonts w:ascii="Palatino Linotype" w:hAnsi="Palatino Linotype"/>
          <w:bCs/>
          <w:color w:val="000000" w:themeColor="text1"/>
          <w:lang w:val="es-ES"/>
        </w:rPr>
        <w:t xml:space="preserve">por medio del Departamento de Administración de Personal, cuenta con la función de proporcionar la información para la elaboración y cálculo de finiquitos, derivados de indemnizaciones, jubilaciones y renuncias, situación por la cual, se colige que las renuncias al formar parte de la integración de los expedientes de personal es que la Dirección de Administración es el área competente para atender este punto de la solicitud de información. </w:t>
      </w:r>
    </w:p>
    <w:p w14:paraId="12EDE8BE" w14:textId="77777777" w:rsidR="00A24964" w:rsidRPr="001D4625" w:rsidRDefault="00A24964" w:rsidP="0061180B">
      <w:pPr>
        <w:pStyle w:val="Prrafodelista"/>
        <w:rPr>
          <w:rFonts w:ascii="Palatino Linotype" w:eastAsia="Palatino Linotype" w:hAnsi="Palatino Linotype" w:cs="Palatino Linotype"/>
          <w:color w:val="000000" w:themeColor="text1"/>
          <w:sz w:val="24"/>
          <w:szCs w:val="24"/>
        </w:rPr>
      </w:pPr>
    </w:p>
    <w:p w14:paraId="32BDBED0" w14:textId="776BA58F" w:rsidR="00766EA9" w:rsidRPr="001D4625" w:rsidRDefault="00766EA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no debe de perderse de vista que la información es solicita durante el mes de enero de dos mil veinticinco, por lo que, tal y como se precisó en el párrafo 94 de la presente resolución, nos encontramos ante hechos futuros. </w:t>
      </w:r>
    </w:p>
    <w:p w14:paraId="110349CA" w14:textId="77777777" w:rsidR="00141567" w:rsidRPr="001D4625" w:rsidRDefault="00141567" w:rsidP="0061180B">
      <w:pPr>
        <w:spacing w:line="360" w:lineRule="auto"/>
        <w:jc w:val="both"/>
        <w:rPr>
          <w:rFonts w:ascii="Palatino Linotype" w:hAnsi="Palatino Linotype"/>
          <w:color w:val="000000" w:themeColor="text1"/>
        </w:rPr>
      </w:pPr>
    </w:p>
    <w:p w14:paraId="0D2E2EB4" w14:textId="26E0029F" w:rsidR="00141567" w:rsidRPr="001D4625" w:rsidRDefault="008A4A4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 lo anterior</w:t>
      </w:r>
      <w:r w:rsidR="00141567" w:rsidRPr="001D4625">
        <w:rPr>
          <w:rFonts w:ascii="Palatino Linotype" w:hAnsi="Palatino Linotype"/>
          <w:color w:val="000000" w:themeColor="text1"/>
        </w:rPr>
        <w:t xml:space="preserve">, de ser el caso que para el uno al diecisiete de enero de dos mil veinticinco no se hubieran efectuado </w:t>
      </w:r>
      <w:r w:rsidR="00141567" w:rsidRPr="001D4625">
        <w:rPr>
          <w:rFonts w:ascii="Palatino Linotype" w:hAnsi="Palatino Linotype"/>
          <w:b/>
          <w:color w:val="000000" w:themeColor="text1"/>
        </w:rPr>
        <w:t>renuncias</w:t>
      </w:r>
      <w:r w:rsidR="00141567" w:rsidRPr="001D4625">
        <w:rPr>
          <w:rFonts w:ascii="Palatino Linotype" w:hAnsi="Palatino Linotype"/>
          <w:color w:val="000000" w:themeColor="text1"/>
        </w:rPr>
        <w:t xml:space="preserve">, bastará con que se haga del conocimiento </w:t>
      </w:r>
      <w:r w:rsidR="00141567" w:rsidRPr="001D4625">
        <w:rPr>
          <w:rFonts w:ascii="Palatino Linotype" w:hAnsi="Palatino Linotype"/>
          <w:color w:val="000000" w:themeColor="text1"/>
        </w:rPr>
        <w:lastRenderedPageBreak/>
        <w:t xml:space="preserve">del </w:t>
      </w:r>
      <w:r w:rsidR="00141567" w:rsidRPr="001D4625">
        <w:rPr>
          <w:rFonts w:ascii="Palatino Linotype" w:hAnsi="Palatino Linotype"/>
          <w:b/>
          <w:color w:val="000000" w:themeColor="text1"/>
        </w:rPr>
        <w:t xml:space="preserve">RECURRENTE </w:t>
      </w:r>
      <w:r w:rsidR="00141567" w:rsidRPr="001D4625">
        <w:rPr>
          <w:rFonts w:ascii="Palatino Linotype" w:hAnsi="Palatino Linotype"/>
          <w:color w:val="000000" w:themeColor="text1"/>
        </w:rPr>
        <w:t xml:space="preserve">de conformidad con el artículo 19 párrafo segundo de la Ley de Transparencia y Acceso a la Información Pública del Estado de México y Municipios. </w:t>
      </w:r>
    </w:p>
    <w:p w14:paraId="193E7C2B" w14:textId="77777777" w:rsidR="00141567" w:rsidRPr="001D4625" w:rsidRDefault="00141567" w:rsidP="0061180B">
      <w:pPr>
        <w:spacing w:line="360" w:lineRule="auto"/>
        <w:jc w:val="both"/>
        <w:rPr>
          <w:rFonts w:ascii="Palatino Linotype" w:hAnsi="Palatino Linotype"/>
          <w:color w:val="000000" w:themeColor="text1"/>
        </w:rPr>
      </w:pPr>
    </w:p>
    <w:p w14:paraId="2591C974" w14:textId="4EF7E6AA" w:rsidR="008A4A4D" w:rsidRPr="001D4625" w:rsidRDefault="008A4A4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Por cuanto hace a los puntos de la solicitud de información once y dieciocho de la solicitud de información, se hace el siguiente </w:t>
      </w:r>
      <w:r w:rsidR="00B61D69" w:rsidRPr="001D4625">
        <w:rPr>
          <w:rFonts w:ascii="Palatino Linotype" w:hAnsi="Palatino Linotype"/>
          <w:color w:val="000000" w:themeColor="text1"/>
        </w:rPr>
        <w:t>análisis</w:t>
      </w:r>
      <w:r w:rsidRPr="001D4625">
        <w:rPr>
          <w:rFonts w:ascii="Palatino Linotype" w:hAnsi="Palatino Linotype"/>
          <w:color w:val="000000" w:themeColor="text1"/>
        </w:rPr>
        <w:t xml:space="preserve">. </w:t>
      </w:r>
    </w:p>
    <w:p w14:paraId="1B22543A" w14:textId="77777777" w:rsidR="008A4A4D" w:rsidRPr="001D4625" w:rsidRDefault="008A4A4D" w:rsidP="0061180B">
      <w:pPr>
        <w:pStyle w:val="Prrafodelista"/>
        <w:rPr>
          <w:rFonts w:ascii="Palatino Linotype" w:hAnsi="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207"/>
        <w:gridCol w:w="2207"/>
      </w:tblGrid>
      <w:tr w:rsidR="007520AF" w:rsidRPr="001D4625" w14:paraId="61335F37" w14:textId="22D8433A" w:rsidTr="007520AF">
        <w:trPr>
          <w:jc w:val="center"/>
        </w:trPr>
        <w:tc>
          <w:tcPr>
            <w:tcW w:w="2207" w:type="dxa"/>
          </w:tcPr>
          <w:p w14:paraId="268E48F6" w14:textId="77777777" w:rsidR="007520AF" w:rsidRPr="001D4625" w:rsidRDefault="007520AF"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11.-Nombre de todas las empresas y proveedores contratados desde el 1 de enero al 15 de enero 2025 </w:t>
            </w:r>
          </w:p>
          <w:p w14:paraId="3B91BE03" w14:textId="77777777" w:rsidR="007520AF" w:rsidRPr="001D4625" w:rsidRDefault="007520AF" w:rsidP="0061180B">
            <w:pPr>
              <w:jc w:val="both"/>
              <w:rPr>
                <w:rFonts w:ascii="Palatino Linotype" w:hAnsi="Palatino Linotype"/>
                <w:i/>
                <w:color w:val="000000" w:themeColor="text1"/>
              </w:rPr>
            </w:pPr>
          </w:p>
        </w:tc>
        <w:tc>
          <w:tcPr>
            <w:tcW w:w="2207" w:type="dxa"/>
          </w:tcPr>
          <w:p w14:paraId="5D97D818" w14:textId="2549EA43" w:rsidR="007520AF" w:rsidRPr="001D4625" w:rsidRDefault="007520AF" w:rsidP="0061180B">
            <w:pPr>
              <w:spacing w:after="160" w:line="259" w:lineRule="auto"/>
              <w:rPr>
                <w:rFonts w:ascii="Palatino Linotype" w:hAnsi="Palatino Linotype"/>
                <w:i/>
                <w:color w:val="000000" w:themeColor="text1"/>
              </w:rPr>
            </w:pPr>
            <w:r w:rsidRPr="001D4625">
              <w:rPr>
                <w:rFonts w:ascii="Palatino Linotype" w:hAnsi="Palatino Linotype"/>
                <w:b/>
                <w:bCs/>
                <w:i/>
                <w:color w:val="000000" w:themeColor="text1"/>
                <w:lang w:val="es-ES"/>
              </w:rPr>
              <w:t>18.-Monto  pagado a proveedores contratados del uno al quince de enero del 2025</w:t>
            </w:r>
          </w:p>
        </w:tc>
      </w:tr>
    </w:tbl>
    <w:p w14:paraId="3FA43F6F" w14:textId="77777777" w:rsidR="008A4A4D" w:rsidRPr="001D4625" w:rsidRDefault="008A4A4D" w:rsidP="0061180B">
      <w:pPr>
        <w:spacing w:line="360" w:lineRule="auto"/>
        <w:jc w:val="both"/>
        <w:rPr>
          <w:rFonts w:ascii="Palatino Linotype" w:hAnsi="Palatino Linotype"/>
          <w:color w:val="000000" w:themeColor="text1"/>
        </w:rPr>
      </w:pPr>
    </w:p>
    <w:p w14:paraId="64EA3284" w14:textId="77777777" w:rsidR="008A4A4D" w:rsidRPr="001D4625" w:rsidRDefault="008A4A4D" w:rsidP="0061180B">
      <w:pPr>
        <w:pStyle w:val="Prrafodelista"/>
        <w:rPr>
          <w:rFonts w:ascii="Palatino Linotype" w:eastAsia="Palatino Linotype" w:hAnsi="Palatino Linotype" w:cs="Palatino Linotype"/>
          <w:color w:val="000000" w:themeColor="text1"/>
          <w:sz w:val="24"/>
          <w:szCs w:val="24"/>
        </w:rPr>
      </w:pPr>
    </w:p>
    <w:p w14:paraId="1FACC224" w14:textId="1D14B5E3" w:rsidR="007520AF" w:rsidRPr="001D4625" w:rsidRDefault="007520A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debe de establecer que para estos puntos de la solicitud de información, </w:t>
      </w:r>
      <w:r w:rsidR="00036E63" w:rsidRPr="001D4625">
        <w:rPr>
          <w:rFonts w:ascii="Palatino Linotype" w:hAnsi="Palatino Linotype"/>
          <w:color w:val="000000" w:themeColor="text1"/>
        </w:rPr>
        <w:t xml:space="preserve">tenemos que la Dirección de Administración es el área habilitada para atender este punto de la solicitud de información, situación por la cual se analiza lo </w:t>
      </w:r>
      <w:r w:rsidR="0003680A" w:rsidRPr="001D4625">
        <w:rPr>
          <w:rFonts w:ascii="Palatino Linotype" w:hAnsi="Palatino Linotype"/>
          <w:color w:val="000000" w:themeColor="text1"/>
        </w:rPr>
        <w:t xml:space="preserve">siguiente. </w:t>
      </w:r>
    </w:p>
    <w:p w14:paraId="02DD1E40" w14:textId="77777777" w:rsidR="007520AF" w:rsidRPr="001D4625" w:rsidRDefault="007520AF" w:rsidP="0061180B">
      <w:pPr>
        <w:spacing w:line="360" w:lineRule="auto"/>
        <w:jc w:val="both"/>
        <w:rPr>
          <w:rFonts w:ascii="Palatino Linotype" w:hAnsi="Palatino Linotype"/>
          <w:color w:val="000000" w:themeColor="text1"/>
        </w:rPr>
      </w:pPr>
    </w:p>
    <w:p w14:paraId="77DE269B" w14:textId="1D74289F" w:rsidR="007520AF" w:rsidRPr="001D4625" w:rsidRDefault="007520A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esa línea, se debe de referir que la Dirección de Administración dentro de su estructura organizacional cuenta con la Dirección de Recursos Materiales, quien de acuerdo con el propio Manual de Organización de la Dirección, tiene las siguientes atribuciones. </w:t>
      </w:r>
    </w:p>
    <w:p w14:paraId="1E065E7D" w14:textId="77777777" w:rsidR="007520AF" w:rsidRDefault="007520AF" w:rsidP="0061180B">
      <w:pPr>
        <w:pStyle w:val="Prrafodelista"/>
        <w:rPr>
          <w:rFonts w:ascii="Palatino Linotype" w:hAnsi="Palatino Linotype"/>
          <w:color w:val="000000" w:themeColor="text1"/>
          <w:sz w:val="24"/>
          <w:szCs w:val="24"/>
        </w:rPr>
      </w:pPr>
    </w:p>
    <w:p w14:paraId="1621ADAB" w14:textId="77777777" w:rsidR="00EC60AB" w:rsidRPr="001D4625" w:rsidRDefault="00EC60AB" w:rsidP="0061180B">
      <w:pPr>
        <w:pStyle w:val="Prrafodelista"/>
        <w:rPr>
          <w:rFonts w:ascii="Palatino Linotype" w:hAnsi="Palatino Linotype"/>
          <w:color w:val="000000" w:themeColor="text1"/>
          <w:sz w:val="24"/>
          <w:szCs w:val="24"/>
        </w:rPr>
      </w:pPr>
    </w:p>
    <w:p w14:paraId="78E7750C" w14:textId="77777777" w:rsidR="007520AF" w:rsidRPr="001D4625" w:rsidRDefault="007520AF"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lastRenderedPageBreak/>
        <w:t xml:space="preserve">206011000 Dirección de Recursos Materiales </w:t>
      </w:r>
    </w:p>
    <w:p w14:paraId="3ABE4C4E" w14:textId="77777777" w:rsidR="007520AF" w:rsidRPr="001D4625" w:rsidRDefault="007520AF"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Objetivo: </w:t>
      </w:r>
    </w:p>
    <w:p w14:paraId="694CFA87"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Planear, supervisar y cumplir con los procedimientos administrativos relativos a la adquisición de bienes y contratación de servicios, requeridos por las dependencias y órgano desconcentrado de la administración pública municipal para el desempeño óptimo y eficiente de las funciones a su cargo. </w:t>
      </w:r>
    </w:p>
    <w:p w14:paraId="67AE97F4"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Funciones: </w:t>
      </w:r>
    </w:p>
    <w:p w14:paraId="49416723"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 Planear, organizar y coordinar el Programa Anual de Adquisiciones de Bienes y Servicios, para la compra y entrega oportuna a las unidades administrativas; </w:t>
      </w:r>
    </w:p>
    <w:p w14:paraId="498C6F05" w14:textId="77777777" w:rsidR="007520AF" w:rsidRPr="001D4625" w:rsidRDefault="007520AF" w:rsidP="0061180B">
      <w:pPr>
        <w:ind w:left="1134"/>
        <w:jc w:val="both"/>
        <w:rPr>
          <w:rFonts w:ascii="Palatino Linotype" w:hAnsi="Palatino Linotype"/>
          <w:b/>
          <w:i/>
          <w:color w:val="000000" w:themeColor="text1"/>
        </w:rPr>
      </w:pPr>
      <w:r w:rsidRPr="001D4625">
        <w:rPr>
          <w:rFonts w:ascii="Palatino Linotype" w:hAnsi="Palatino Linotype"/>
          <w:i/>
          <w:color w:val="000000" w:themeColor="text1"/>
        </w:rPr>
        <w:t xml:space="preserve">2. </w:t>
      </w:r>
      <w:r w:rsidRPr="001D4625">
        <w:rPr>
          <w:rFonts w:ascii="Palatino Linotype" w:hAnsi="Palatino Linotype"/>
          <w:b/>
          <w:i/>
          <w:color w:val="000000" w:themeColor="text1"/>
        </w:rPr>
        <w:t xml:space="preserve">Instruir que el Departamento de Adquisiciones mantenga actualizado constantemente el catálogo de artículos, con la finalidad de considerar en los procedimientos administrativos de adquisición de bienes y servicios a los que ofrezcan las mejores condiciones y precio para la administración pública municipal; </w:t>
      </w:r>
    </w:p>
    <w:p w14:paraId="3436215B"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3. Instruir la implementación de mecanismos que permitan realizar estudios de mercado y precios de referencia con la finalidad de garantizar las condiciones de compra en términos económicos, de calidad, cantidad y pertinencia para la administración pública municipal; </w:t>
      </w:r>
    </w:p>
    <w:p w14:paraId="75B1829F"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4. Supervisar que los procedimientos de adquisición se desarrollen en apego a los principios de eficiencia, eficacia, imparcialidad, transparencia y honradez a efecto de proveer oportunamente los bienes y servicios necesarios para el desarrollo de las actividades de las dependencias y órgano desconcentrado; </w:t>
      </w:r>
    </w:p>
    <w:p w14:paraId="602CA646"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5. Elaborar y suscribir los contratos relativos a la adquisición de bienes y servicios, así como los de arrendamiento, adquisición y enajenación de inmuebles de competencia municipal; </w:t>
      </w:r>
    </w:p>
    <w:p w14:paraId="3CB93E02"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6. Analizar y autorizar la aplicación de penas convencionales derivadas del incumplimiento en cuanto a fechas de entrega o características, de bienes o suministros o prestación de servicios, respecto de aquellos proveedores que celebraron algún tipo de contrato con la administración pública municipal, con la finalidad de evitar afectaciones a la Hacienda Municipal; </w:t>
      </w:r>
    </w:p>
    <w:p w14:paraId="12160742" w14:textId="77777777"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7. Someter a consideración de la Consejería Jurídica el clausulado de los contratos de adquisición de bienes y servicios, arrendamientos y enajenaciones de bienes muebles para su validación, con la finalidad de que estos se encuentren debidamente fundados y soportados conforme a la normatividad aplicable al momento de su formalización; </w:t>
      </w:r>
    </w:p>
    <w:p w14:paraId="000201FA" w14:textId="77777777" w:rsidR="007520AF" w:rsidRPr="001D4625" w:rsidRDefault="007520AF"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lastRenderedPageBreak/>
        <w:t xml:space="preserve">8. Establecer mecanismos para el control de entrada, resguardo y salida de bienes y suministros del almacén general, almacenes y subalmacenes, así como realizar periódicamente inventarios, con la finalidad de contar con un control adecuado al momento de su distribución entre las diferentes áreas de la administración pública municipal; </w:t>
      </w:r>
    </w:p>
    <w:p w14:paraId="276A9C7A" w14:textId="77777777" w:rsidR="007520AF" w:rsidRPr="001D4625" w:rsidRDefault="007520AF"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9. Instruir que el Departamento de Programación de Comités mantenga actualizado constantemente el Catálogo General de Proveedores, con la finalidad de considerar en los procedimientos administrativos de adquisición de bienes y servicios a los que ofrezcan las mejores condiciones y precio para la administración pública municipal; y </w:t>
      </w:r>
    </w:p>
    <w:p w14:paraId="0C47153C" w14:textId="4001C53E" w:rsidR="007520AF" w:rsidRPr="001D4625" w:rsidRDefault="007520AF"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10. Realizar todas aquellas actividades que sean inherentes y aplicables al área de su competencia.</w:t>
      </w:r>
    </w:p>
    <w:p w14:paraId="207C12B5" w14:textId="77777777" w:rsidR="007520AF" w:rsidRPr="001D4625" w:rsidRDefault="007520AF" w:rsidP="0061180B">
      <w:pPr>
        <w:pStyle w:val="Prrafodelista"/>
        <w:rPr>
          <w:rFonts w:ascii="Palatino Linotype" w:eastAsia="Palatino Linotype" w:hAnsi="Palatino Linotype" w:cs="Palatino Linotype"/>
          <w:color w:val="000000" w:themeColor="text1"/>
          <w:sz w:val="24"/>
          <w:szCs w:val="24"/>
        </w:rPr>
      </w:pPr>
    </w:p>
    <w:p w14:paraId="1EF8BBF5" w14:textId="77777777" w:rsidR="007520AF" w:rsidRPr="001D4625" w:rsidRDefault="007520AF" w:rsidP="0061180B">
      <w:pPr>
        <w:spacing w:line="360" w:lineRule="auto"/>
        <w:ind w:left="360"/>
        <w:jc w:val="both"/>
        <w:rPr>
          <w:rFonts w:ascii="Palatino Linotype" w:hAnsi="Palatino Linotype"/>
          <w:color w:val="000000" w:themeColor="text1"/>
        </w:rPr>
      </w:pPr>
    </w:p>
    <w:p w14:paraId="70805BE0" w14:textId="3B51F7E1" w:rsidR="00F8305C" w:rsidRPr="001D4625" w:rsidRDefault="00F8305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la Dirección General de Administración por medio de la Dirección de Recursos Materiales, debe de instruir al Departamento de Programación de Comités que mantenga actualizado el Catalogo General de Proveedores, así mismo, se observa que es el área encargada de realizar los procedimientos de adquisiciones. </w:t>
      </w:r>
    </w:p>
    <w:p w14:paraId="529F4FCC" w14:textId="77777777" w:rsidR="00F8305C" w:rsidRPr="001D4625" w:rsidRDefault="00F8305C" w:rsidP="0061180B">
      <w:pPr>
        <w:spacing w:line="360" w:lineRule="auto"/>
        <w:jc w:val="both"/>
        <w:rPr>
          <w:rFonts w:ascii="Palatino Linotype" w:hAnsi="Palatino Linotype"/>
          <w:color w:val="000000" w:themeColor="text1"/>
        </w:rPr>
      </w:pPr>
    </w:p>
    <w:p w14:paraId="45E387DF"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 lo anterior, se debe de precisar que la información solicitada guarda relación con los procedimientos de adquisiciones y licitaciones mismos que se analizan a continuación. </w:t>
      </w:r>
    </w:p>
    <w:p w14:paraId="44E0480F" w14:textId="77777777" w:rsidR="000B7602" w:rsidRPr="001D4625" w:rsidRDefault="000B7602" w:rsidP="0061180B">
      <w:pPr>
        <w:pBdr>
          <w:top w:val="nil"/>
          <w:left w:val="nil"/>
          <w:bottom w:val="nil"/>
          <w:right w:val="nil"/>
          <w:between w:val="nil"/>
        </w:pBdr>
        <w:ind w:left="-566"/>
        <w:rPr>
          <w:rFonts w:ascii="Palatino Linotype" w:eastAsia="Palatino Linotype" w:hAnsi="Palatino Linotype" w:cs="Palatino Linotype"/>
          <w:color w:val="000000" w:themeColor="text1"/>
        </w:rPr>
      </w:pPr>
    </w:p>
    <w:p w14:paraId="6B393D51"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En ese sentido, la Ley de la  Contratación Pública del Estado de México y Municipios, tiene por objeto regular los actos relativos a la planeación, programación, presupuestación, ejecución y control de las obras públicas de los  Ayuntamientos del Estado; los cuales </w:t>
      </w:r>
      <w:r w:rsidRPr="001D4625">
        <w:rPr>
          <w:rFonts w:ascii="Palatino Linotype" w:eastAsia="Palatino Linotype" w:hAnsi="Palatino Linotype" w:cs="Palatino Linotype"/>
          <w:b/>
          <w:color w:val="000000" w:themeColor="text1"/>
        </w:rPr>
        <w:t>se adjudicará a través de licitaciones públicas, invitación restringida o adjudicación directa</w:t>
      </w:r>
      <w:r w:rsidRPr="001D4625">
        <w:rPr>
          <w:rFonts w:ascii="Palatino Linotype" w:eastAsia="Palatino Linotype" w:hAnsi="Palatino Linotype" w:cs="Palatino Linotype"/>
          <w:color w:val="000000" w:themeColor="text1"/>
        </w:rPr>
        <w:t>, mediante convocatoria pública, tal y como lo establecen los artículos 4, 26 y 27 de dicha Ley, los cuales son del tenor siguiente:</w:t>
      </w:r>
    </w:p>
    <w:p w14:paraId="0DF22C6A"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w:t>
      </w:r>
      <w:r w:rsidRPr="001D4625">
        <w:rPr>
          <w:rFonts w:ascii="Palatino Linotype" w:eastAsia="Palatino Linotype" w:hAnsi="Palatino Linotype" w:cs="Palatino Linotype"/>
          <w:b/>
          <w:i/>
          <w:color w:val="000000" w:themeColor="text1"/>
        </w:rPr>
        <w:t>Artículo 4.-</w:t>
      </w:r>
      <w:r w:rsidRPr="001D4625">
        <w:rPr>
          <w:rFonts w:ascii="Palatino Linotype" w:eastAsia="Palatino Linotype" w:hAnsi="Palatino Linotype" w:cs="Palatino Linotype"/>
          <w:i/>
          <w:color w:val="000000" w:themeColor="text1"/>
        </w:rPr>
        <w:t xml:space="preserve"> Para los efectos de esta Ley, en las adquisiciones, enajenaciones, arrendamientos y servicios, quedan comprendidos: </w:t>
      </w:r>
    </w:p>
    <w:p w14:paraId="1E9E85D9"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 La adquisición de bienes muebles. </w:t>
      </w:r>
    </w:p>
    <w:p w14:paraId="4281972B"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 La adquisición de bienes inmuebles, a través de compraventa. </w:t>
      </w:r>
    </w:p>
    <w:p w14:paraId="00913573"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La enajenación de bienes muebles e inmuebles. </w:t>
      </w:r>
    </w:p>
    <w:p w14:paraId="5DBC34A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IV. El arrendamiento de bienes muebles e inmuebles. </w:t>
      </w:r>
    </w:p>
    <w:p w14:paraId="183D97A9"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 La contratación de los servicios, relacionados con bienes muebles que se encuentran incorporados o adheridos a bienes inmuebles, cuya instalación o mantenimiento no implique modificación al bien inmueble. </w:t>
      </w:r>
    </w:p>
    <w:p w14:paraId="0DEFDFED" w14:textId="77777777" w:rsidR="000B7602" w:rsidRPr="001D4625" w:rsidRDefault="000B7602" w:rsidP="0061180B">
      <w:pPr>
        <w:ind w:left="1134"/>
        <w:jc w:val="both"/>
        <w:rPr>
          <w:rFonts w:ascii="Palatino Linotype" w:eastAsia="Palatino Linotype" w:hAnsi="Palatino Linotype" w:cs="Palatino Linotype"/>
          <w:i/>
          <w:color w:val="000000" w:themeColor="text1"/>
          <w:u w:val="single"/>
        </w:rPr>
      </w:pPr>
      <w:r w:rsidRPr="001D4625">
        <w:rPr>
          <w:rFonts w:ascii="Palatino Linotype" w:eastAsia="Palatino Linotype" w:hAnsi="Palatino Linotype" w:cs="Palatino Linotype"/>
          <w:i/>
          <w:color w:val="000000" w:themeColor="text1"/>
          <w:u w:val="single"/>
        </w:rPr>
        <w:t xml:space="preserve">VI. La contratación de los servicios de reconstrucción y mantenimiento de bienes muebles. </w:t>
      </w:r>
    </w:p>
    <w:p w14:paraId="466E3D0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u w:val="single"/>
        </w:rPr>
        <w:t>VII. La contratación de los servicios</w:t>
      </w:r>
      <w:r w:rsidRPr="001D4625">
        <w:rPr>
          <w:rFonts w:ascii="Palatino Linotype" w:eastAsia="Palatino Linotype" w:hAnsi="Palatino Linotype" w:cs="Palatino Linotype"/>
          <w:b/>
          <w:i/>
          <w:color w:val="000000" w:themeColor="text1"/>
          <w:u w:val="single"/>
        </w:rPr>
        <w:t xml:space="preserve"> </w:t>
      </w:r>
      <w:r w:rsidRPr="001D4625">
        <w:rPr>
          <w:rFonts w:ascii="Palatino Linotype" w:eastAsia="Palatino Linotype" w:hAnsi="Palatino Linotype" w:cs="Palatino Linotype"/>
          <w:i/>
          <w:color w:val="000000" w:themeColor="text1"/>
        </w:rPr>
        <w:t>de maquila, seguros y transportación, así como de los de limpieza y vigilancia de bienes inmuebles</w:t>
      </w:r>
    </w:p>
    <w:p w14:paraId="0E28C6CF"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VIII. La prestación de servicios profesionales, la contratación de consultorías, asesorías y estudios e investigaciones, excepto la contratación de servicios personales de personas físicas bajo el régimen de honorarios. </w:t>
      </w:r>
    </w:p>
    <w:p w14:paraId="4D5FB7AF" w14:textId="77777777" w:rsidR="000B7602" w:rsidRPr="001D4625" w:rsidRDefault="000B7602" w:rsidP="0061180B">
      <w:pPr>
        <w:ind w:left="1134"/>
        <w:jc w:val="both"/>
        <w:rPr>
          <w:rFonts w:ascii="Palatino Linotype" w:eastAsia="Palatino Linotype" w:hAnsi="Palatino Linotype" w:cs="Palatino Linotype"/>
          <w:b/>
          <w:i/>
          <w:color w:val="000000" w:themeColor="text1"/>
          <w:u w:val="single"/>
        </w:rPr>
      </w:pPr>
      <w:r w:rsidRPr="001D4625">
        <w:rPr>
          <w:rFonts w:ascii="Palatino Linotype" w:eastAsia="Palatino Linotype" w:hAnsi="Palatino Linotype" w:cs="Palatino Linotype"/>
          <w:b/>
          <w:i/>
          <w:color w:val="000000" w:themeColor="text1"/>
          <w:u w:val="single"/>
        </w:rPr>
        <w:t>En general, otros actos que impliquen la contratación de servicios de cualquier naturaleza.</w:t>
      </w:r>
    </w:p>
    <w:p w14:paraId="6C168F29"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Artículo 26.- Las adquisiciones, arrendamientos y servicios se adjudicarán a través de licitaciones públicas, mediante convocatoria pública.</w:t>
      </w:r>
    </w:p>
    <w:p w14:paraId="387F08E3"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p>
    <w:p w14:paraId="7C84C301"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Artículo 27.- </w:t>
      </w:r>
      <w:r w:rsidRPr="001D4625">
        <w:rPr>
          <w:rFonts w:ascii="Palatino Linotype" w:eastAsia="Palatino Linotype" w:hAnsi="Palatino Linotype" w:cs="Palatino Linotype"/>
          <w:i/>
          <w:color w:val="000000" w:themeColor="text1"/>
        </w:rPr>
        <w:t>La Oficialía Mayor, las entidades, los tribunales administrativos y los ayuntamientos podrán adjudicar adquisiciones, arrendamientos y servicios, mediante las excepciones al procedimiento de licitación que a continuación se señalan:</w:t>
      </w:r>
    </w:p>
    <w:p w14:paraId="0C39F5B4"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I. Invitación restringida. </w:t>
      </w:r>
    </w:p>
    <w:p w14:paraId="2693A314"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II. Adjudicación directa.”</w:t>
      </w:r>
    </w:p>
    <w:p w14:paraId="08E401F2" w14:textId="77777777" w:rsidR="000B7602" w:rsidRPr="001D4625" w:rsidRDefault="000B7602" w:rsidP="0061180B">
      <w:pPr>
        <w:ind w:left="1134"/>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(Énfasis añadido) </w:t>
      </w:r>
    </w:p>
    <w:p w14:paraId="2E2B65ED" w14:textId="77777777" w:rsidR="000B7602" w:rsidRPr="001D4625" w:rsidRDefault="000B7602" w:rsidP="0061180B">
      <w:pPr>
        <w:spacing w:line="360" w:lineRule="auto"/>
        <w:jc w:val="both"/>
        <w:rPr>
          <w:rFonts w:ascii="Palatino Linotype" w:eastAsia="Palatino Linotype" w:hAnsi="Palatino Linotype" w:cs="Palatino Linotype"/>
          <w:color w:val="000000" w:themeColor="text1"/>
        </w:rPr>
      </w:pPr>
    </w:p>
    <w:p w14:paraId="51F1F3BD"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el artículo 48 de la Ley de Contratación Pública del Estado de México y Municipios, contempla las siguientes etapas para la </w:t>
      </w:r>
      <w:r w:rsidRPr="001D4625">
        <w:rPr>
          <w:rFonts w:ascii="Palatino Linotype" w:eastAsia="Palatino Linotype" w:hAnsi="Palatino Linotype" w:cs="Palatino Linotype"/>
          <w:b/>
          <w:color w:val="000000" w:themeColor="text1"/>
        </w:rPr>
        <w:t xml:space="preserve">adjudicación directa. </w:t>
      </w:r>
    </w:p>
    <w:p w14:paraId="4A206DCE" w14:textId="77777777" w:rsidR="000B7602" w:rsidRPr="001D4625" w:rsidRDefault="000B7602" w:rsidP="0061180B">
      <w:pP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48.-</w:t>
      </w:r>
      <w:r w:rsidRPr="001D4625">
        <w:rPr>
          <w:rFonts w:ascii="Palatino Linotype" w:eastAsia="Palatino Linotype" w:hAnsi="Palatino Linotype" w:cs="Palatino Linotype"/>
          <w:i/>
          <w:color w:val="000000" w:themeColor="text1"/>
        </w:rPr>
        <w:t xml:space="preserve"> La Oficialía Mayor, las entidades, los tribunales administrativos y </w:t>
      </w:r>
      <w:r w:rsidRPr="001D4625">
        <w:rPr>
          <w:rFonts w:ascii="Palatino Linotype" w:eastAsia="Palatino Linotype" w:hAnsi="Palatino Linotype" w:cs="Palatino Linotype"/>
          <w:b/>
          <w:i/>
          <w:color w:val="000000" w:themeColor="text1"/>
        </w:rPr>
        <w:t>los ayuntamientos</w:t>
      </w:r>
      <w:r w:rsidRPr="001D4625">
        <w:rPr>
          <w:rFonts w:ascii="Palatino Linotype" w:eastAsia="Palatino Linotype" w:hAnsi="Palatino Linotype" w:cs="Palatino Linotype"/>
          <w:i/>
          <w:color w:val="000000" w:themeColor="text1"/>
        </w:rPr>
        <w:t xml:space="preserve"> podrán adquirir bienes, arrendar bienes muebles e inmuebles y contratar servicios, mediante adjudicación directa, cuando: </w:t>
      </w:r>
    </w:p>
    <w:p w14:paraId="59215100" w14:textId="77777777" w:rsidR="000B7602" w:rsidRPr="001D4625" w:rsidRDefault="000B7602" w:rsidP="0061180B">
      <w:pPr>
        <w:numPr>
          <w:ilvl w:val="1"/>
          <w:numId w:val="16"/>
        </w:numPr>
        <w:pBdr>
          <w:top w:val="nil"/>
          <w:left w:val="nil"/>
          <w:bottom w:val="nil"/>
          <w:right w:val="nil"/>
          <w:between w:val="nil"/>
        </w:pBdr>
        <w:tabs>
          <w:tab w:val="left" w:pos="284"/>
        </w:tabs>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xml:space="preserve">La adquisición o el servicio sólo puedan realizarse con una determinada persona, por tratarse de obras de arte, titularidad de patentes, registros, marcas específicas, derechos de autor u otros derechos exclusivos. </w:t>
      </w:r>
    </w:p>
    <w:p w14:paraId="6E2D4CAE"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5AE3ADB0"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6B8B2A27"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54DD059D"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 Existan circunstancias que puedan provocar pérdidas o costos adicionales importantes al erario. </w:t>
      </w:r>
    </w:p>
    <w:p w14:paraId="3E2D4428"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 Pueda comprometerse información de naturaleza confidencial para el Estado o municipios, por razones de seguridad pública. </w:t>
      </w:r>
    </w:p>
    <w:p w14:paraId="699C907D"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 Existan circunstancias extraordinarias o imprevisibles derivadas de riesgo o desastre. En este supuesto, la adquisición, arrendamiento y servicio deberá limitarse a lo estrictamente necesario para enfrentar tal eventualidad. </w:t>
      </w:r>
    </w:p>
    <w:p w14:paraId="36600312"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1C62A674"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IX. Se hubiere declarado desierto un procedimiento de invitación restringida. </w:t>
      </w:r>
    </w:p>
    <w:p w14:paraId="0F986C9C"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658B668D"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FEA0CCF"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40FA3605" w14:textId="77777777" w:rsidR="000B7602" w:rsidRPr="001D4625" w:rsidRDefault="000B7602" w:rsidP="0061180B">
      <w:pPr>
        <w:pBdr>
          <w:top w:val="nil"/>
          <w:left w:val="nil"/>
          <w:bottom w:val="nil"/>
          <w:right w:val="nil"/>
          <w:between w:val="nil"/>
        </w:pBdr>
        <w:tabs>
          <w:tab w:val="left" w:pos="284"/>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49.-</w:t>
      </w:r>
      <w:r w:rsidRPr="001D4625">
        <w:rPr>
          <w:rFonts w:ascii="Palatino Linotype" w:eastAsia="Palatino Linotype" w:hAnsi="Palatino Linotype" w:cs="Palatino Linotype"/>
          <w:i/>
          <w:color w:val="000000" w:themeColor="text1"/>
        </w:rPr>
        <w:t xml:space="preserve"> El procedimiento de adjudicación directa se substanciará con arreglo a el reglamento de esta Ley. </w:t>
      </w:r>
    </w:p>
    <w:p w14:paraId="59F728F8" w14:textId="77777777" w:rsidR="000B7602" w:rsidRPr="001D4625" w:rsidRDefault="000B7602" w:rsidP="0061180B">
      <w:pPr>
        <w:tabs>
          <w:tab w:val="left" w:pos="284"/>
        </w:tabs>
        <w:ind w:left="-566"/>
        <w:jc w:val="both"/>
        <w:rPr>
          <w:rFonts w:ascii="Palatino Linotype" w:eastAsia="Palatino Linotype" w:hAnsi="Palatino Linotype" w:cs="Palatino Linotype"/>
          <w:i/>
          <w:color w:val="000000" w:themeColor="text1"/>
        </w:rPr>
      </w:pPr>
    </w:p>
    <w:p w14:paraId="79EB930C"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En esa línea de estudio, de conformidad con el Reglamento de la Ley de Contratación Pública del Estado de México y Municipios, regula que por Adjudicación Directa se entiende lo siguiente. </w:t>
      </w:r>
    </w:p>
    <w:p w14:paraId="5D753535"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Artículo 2.- Para los efectos de este Reglamento, se entenderá por: </w:t>
      </w:r>
    </w:p>
    <w:p w14:paraId="74872A36" w14:textId="77777777" w:rsidR="000B7602" w:rsidRPr="001D4625" w:rsidRDefault="000B7602" w:rsidP="0061180B">
      <w:pPr>
        <w:numPr>
          <w:ilvl w:val="0"/>
          <w:numId w:val="17"/>
        </w:numPr>
        <w:pBdr>
          <w:top w:val="nil"/>
          <w:left w:val="nil"/>
          <w:bottom w:val="nil"/>
          <w:right w:val="nil"/>
          <w:between w:val="nil"/>
        </w:pBdr>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Adjudicación directa:</w:t>
      </w:r>
      <w:r w:rsidRPr="001D4625">
        <w:rPr>
          <w:rFonts w:ascii="Palatino Linotype" w:eastAsia="Palatino Linotype" w:hAnsi="Palatino Linotype" w:cs="Palatino Linotype"/>
          <w:i/>
          <w:color w:val="000000" w:themeColor="text1"/>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006B5268" w14:textId="77777777" w:rsidR="000B7602" w:rsidRPr="001D4625" w:rsidRDefault="000B7602" w:rsidP="0061180B">
      <w:pPr>
        <w:pBdr>
          <w:top w:val="nil"/>
          <w:left w:val="nil"/>
          <w:bottom w:val="nil"/>
          <w:right w:val="nil"/>
          <w:between w:val="nil"/>
        </w:pBdr>
        <w:ind w:left="-566"/>
        <w:jc w:val="both"/>
        <w:rPr>
          <w:rFonts w:ascii="Palatino Linotype" w:eastAsia="Palatino Linotype" w:hAnsi="Palatino Linotype" w:cs="Palatino Linotype"/>
          <w:i/>
          <w:color w:val="000000" w:themeColor="text1"/>
        </w:rPr>
      </w:pPr>
    </w:p>
    <w:p w14:paraId="30450BC4"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 lo anterior, se colige que el área convocante es quien designa al proveedor de bienes, arrendador, comprador o </w:t>
      </w:r>
      <w:r w:rsidRPr="001D4625">
        <w:rPr>
          <w:rFonts w:ascii="Palatino Linotype" w:eastAsia="Palatino Linotype" w:hAnsi="Palatino Linotype" w:cs="Palatino Linotype"/>
          <w:b/>
          <w:color w:val="000000" w:themeColor="text1"/>
        </w:rPr>
        <w:t>prestador del servicio</w:t>
      </w:r>
      <w:r w:rsidRPr="001D4625">
        <w:rPr>
          <w:rFonts w:ascii="Palatino Linotype" w:eastAsia="Palatino Linotype" w:hAnsi="Palatino Linotype" w:cs="Palatino Linotype"/>
          <w:color w:val="000000" w:themeColor="text1"/>
        </w:rPr>
        <w:t xml:space="preserve"> con base en las mejores condiciones en cuanto a precio, calidad y financiamiento. </w:t>
      </w:r>
    </w:p>
    <w:p w14:paraId="63E12995"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p>
    <w:p w14:paraId="50051421"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Seguidamente el artículo 93 del Reglamento de la Ley de Contratación Pública del Estado de México y Municipios, regula que los municipios solicitarán al Comité de </w:t>
      </w:r>
      <w:r w:rsidRPr="001D4625">
        <w:rPr>
          <w:rFonts w:ascii="Palatino Linotype" w:eastAsia="Palatino Linotype" w:hAnsi="Palatino Linotype" w:cs="Palatino Linotype"/>
          <w:color w:val="000000" w:themeColor="text1"/>
        </w:rPr>
        <w:lastRenderedPageBreak/>
        <w:t xml:space="preserve">Adquisiciones el dictamen de procedencia del procedimiento de adjudicación, en el que se acredite previamente lo siguiente. </w:t>
      </w:r>
    </w:p>
    <w:p w14:paraId="6DE213C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Artículo 93.- </w:t>
      </w:r>
      <w:r w:rsidRPr="001D4625">
        <w:rPr>
          <w:rFonts w:ascii="Palatino Linotype" w:eastAsia="Palatino Linotype" w:hAnsi="Palatino Linotype" w:cs="Palatino Linotype"/>
          <w:i/>
          <w:color w:val="000000" w:themeColor="text1"/>
        </w:rPr>
        <w:t xml:space="preserve">La Secretaría, organismos auxiliares, tribunales administrativos y municipios, solicitarán al comité el dictamen de procedencia del procedimiento de adjudicación directa, acreditando previamente: </w:t>
      </w:r>
    </w:p>
    <w:p w14:paraId="151E62D6" w14:textId="77777777" w:rsidR="000B7602" w:rsidRPr="001D4625" w:rsidRDefault="000B7602" w:rsidP="0061180B">
      <w:pPr>
        <w:numPr>
          <w:ilvl w:val="0"/>
          <w:numId w:val="18"/>
        </w:numPr>
        <w:pBdr>
          <w:top w:val="nil"/>
          <w:left w:val="nil"/>
          <w:bottom w:val="nil"/>
          <w:right w:val="nil"/>
          <w:between w:val="nil"/>
        </w:pBdr>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La descripción general de los bienes a adquirir o el servicio a contratar; </w:t>
      </w:r>
    </w:p>
    <w:p w14:paraId="49C26A9B"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II</w:t>
      </w:r>
      <w:r w:rsidRPr="001D4625">
        <w:rPr>
          <w:rFonts w:ascii="Palatino Linotype" w:eastAsia="Palatino Linotype" w:hAnsi="Palatino Linotype" w:cs="Palatino Linotype"/>
          <w:b/>
          <w:i/>
          <w:color w:val="000000" w:themeColor="text1"/>
        </w:rPr>
        <w:t xml:space="preserve">. La justificación o conveniencia de llevar a cabo la adjudicación directa; y </w:t>
      </w:r>
    </w:p>
    <w:p w14:paraId="4280A55C" w14:textId="77777777" w:rsidR="000B7602" w:rsidRPr="001D4625" w:rsidRDefault="000B7602" w:rsidP="0061180B">
      <w:pPr>
        <w:ind w:left="1134"/>
        <w:jc w:val="both"/>
        <w:rPr>
          <w:rFonts w:ascii="Palatino Linotype" w:hAnsi="Palatino Linotype"/>
          <w:b/>
          <w:i/>
          <w:color w:val="000000" w:themeColor="text1"/>
        </w:rPr>
      </w:pPr>
      <w:r w:rsidRPr="001D4625">
        <w:rPr>
          <w:rFonts w:ascii="Palatino Linotype" w:eastAsia="Palatino Linotype" w:hAnsi="Palatino Linotype" w:cs="Palatino Linotype"/>
          <w:b/>
          <w:i/>
          <w:color w:val="000000" w:themeColor="text1"/>
        </w:rPr>
        <w:t>III. Certificación de suficiencia presupuestaria.</w:t>
      </w:r>
      <w:r w:rsidRPr="001D4625">
        <w:rPr>
          <w:rFonts w:ascii="Palatino Linotype" w:hAnsi="Palatino Linotype"/>
          <w:b/>
          <w:i/>
          <w:color w:val="000000" w:themeColor="text1"/>
        </w:rPr>
        <w:t xml:space="preserve"> </w:t>
      </w:r>
    </w:p>
    <w:p w14:paraId="5C548739"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 xml:space="preserve">El oficio justificatorio a que se refiere la fracción II, </w:t>
      </w:r>
      <w:r w:rsidRPr="001D4625">
        <w:rPr>
          <w:rFonts w:ascii="Palatino Linotype" w:eastAsia="Palatino Linotype" w:hAnsi="Palatino Linotype" w:cs="Palatino Linotype"/>
          <w:b/>
          <w:i/>
          <w:color w:val="000000" w:themeColor="text1"/>
        </w:rPr>
        <w:t xml:space="preserve">deberá formularse por el titular de la unidad administrativa interesada en la adquisición de los bienes, la contratación de servicios o el arrendamiento. </w:t>
      </w:r>
    </w:p>
    <w:p w14:paraId="31D47684" w14:textId="77777777" w:rsidR="000B7602" w:rsidRPr="001D4625" w:rsidRDefault="000B7602" w:rsidP="0061180B">
      <w:pPr>
        <w:ind w:left="-566"/>
        <w:jc w:val="both"/>
        <w:rPr>
          <w:rFonts w:ascii="Palatino Linotype" w:eastAsia="Palatino Linotype" w:hAnsi="Palatino Linotype" w:cs="Palatino Linotype"/>
          <w:i/>
          <w:color w:val="000000" w:themeColor="text1"/>
        </w:rPr>
      </w:pPr>
    </w:p>
    <w:p w14:paraId="3ED37381"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w:t>
      </w:r>
      <w:r w:rsidRPr="001D4625">
        <w:rPr>
          <w:rFonts w:ascii="Palatino Linotype" w:eastAsia="Palatino Linotype" w:hAnsi="Palatino Linotype" w:cs="Palatino Linotype"/>
          <w:color w:val="000000" w:themeColor="text1"/>
        </w:rPr>
        <w:t xml:space="preserve"> lo anterior, se contempla que dentro de la información que se encuentra en el expediente aperturado por el procedimiento de adjudicación directa se encuentra las descripción general de los bienes a adquirir</w:t>
      </w:r>
      <w:r w:rsidRPr="001D4625">
        <w:rPr>
          <w:rFonts w:ascii="Palatino Linotype" w:eastAsia="Palatino Linotype" w:hAnsi="Palatino Linotype" w:cs="Palatino Linotype"/>
          <w:b/>
          <w:color w:val="000000" w:themeColor="text1"/>
        </w:rPr>
        <w:t xml:space="preserve"> o servicios a contratar</w:t>
      </w:r>
      <w:r w:rsidRPr="001D4625">
        <w:rPr>
          <w:rFonts w:ascii="Palatino Linotype" w:eastAsia="Palatino Linotype" w:hAnsi="Palatino Linotype" w:cs="Palatino Linotype"/>
          <w:color w:val="000000" w:themeColor="text1"/>
        </w:rPr>
        <w:t xml:space="preserve">, la justificación o conveniencia de llevar a cabo la adjudicación directa, </w:t>
      </w:r>
      <w:r w:rsidRPr="001D4625">
        <w:rPr>
          <w:rFonts w:ascii="Palatino Linotype" w:eastAsia="Palatino Linotype" w:hAnsi="Palatino Linotype" w:cs="Palatino Linotype"/>
          <w:b/>
          <w:color w:val="000000" w:themeColor="text1"/>
        </w:rPr>
        <w:t>la certificación de suficiencia presupuestaria</w:t>
      </w:r>
      <w:r w:rsidRPr="001D4625">
        <w:rPr>
          <w:rFonts w:ascii="Palatino Linotype" w:eastAsia="Palatino Linotype" w:hAnsi="Palatino Linotype" w:cs="Palatino Linotype"/>
          <w:color w:val="000000" w:themeColor="text1"/>
        </w:rPr>
        <w:t xml:space="preserve"> y el oficio justificatorio que debe de formular el titular de la unidad administrativa interesada en la adquisiciones de los bienes, de servicios o arrendamientos.  </w:t>
      </w:r>
    </w:p>
    <w:p w14:paraId="5102F5A0" w14:textId="77777777" w:rsidR="000B7602" w:rsidRPr="001D4625" w:rsidRDefault="000B7602" w:rsidP="0061180B">
      <w:pPr>
        <w:ind w:left="-566"/>
        <w:rPr>
          <w:rFonts w:ascii="Palatino Linotype" w:eastAsia="Palatino Linotype" w:hAnsi="Palatino Linotype" w:cs="Palatino Linotype"/>
          <w:color w:val="000000" w:themeColor="text1"/>
        </w:rPr>
      </w:pPr>
    </w:p>
    <w:p w14:paraId="7995EC30"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Seguidamente tal y como se precisó en párrafos anteriores  la información solicitada es considerada información pública que debe encontrarse en la página del IPOMEX del </w:t>
      </w:r>
      <w:r w:rsidRPr="001D4625">
        <w:rPr>
          <w:rFonts w:ascii="Palatino Linotype" w:eastAsia="Palatino Linotype" w:hAnsi="Palatino Linotype" w:cs="Palatino Linotype"/>
          <w:b/>
          <w:color w:val="000000" w:themeColor="text1"/>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14:paraId="0792F151"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1D4625">
        <w:rPr>
          <w:rFonts w:ascii="Palatino Linotype" w:eastAsia="Palatino Linotype" w:hAnsi="Palatino Linotype" w:cs="Palatino Linotype"/>
          <w:i/>
          <w:color w:val="000000" w:themeColor="text1"/>
        </w:rPr>
        <w:lastRenderedPageBreak/>
        <w:t xml:space="preserve">social, según corresponda, la información, por lo menos, de los temas, documentos y políticas que a continuación se señalan: b) De las adjudicaciones directas: </w:t>
      </w:r>
    </w:p>
    <w:p w14:paraId="2B4057EA"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1) La propuesta enviada por el participante; </w:t>
      </w:r>
    </w:p>
    <w:p w14:paraId="5E797B48"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2) Los motivos y fundamentos legales aplicados para llevarla a cabo; </w:t>
      </w:r>
    </w:p>
    <w:p w14:paraId="757B59BC"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3) La autorización del ejercicio de la opción; </w:t>
      </w:r>
    </w:p>
    <w:p w14:paraId="182E86AC"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4) En su caso, las cotizaciones consideradas, especificando los nombres de los proveedores y sus montos; </w:t>
      </w:r>
    </w:p>
    <w:p w14:paraId="4BF1343F"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5) El nombre de la persona física o jurídica colectiva adjudicada; </w:t>
      </w:r>
    </w:p>
    <w:p w14:paraId="7F6E44D3"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6) La unidad administrativa solicitante y la responsable de su ejecución; </w:t>
      </w:r>
    </w:p>
    <w:p w14:paraId="44536117"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7) El número, fecha, el monto del contrato y el plazo de entrega o de ejecución de los servicios u obra; </w:t>
      </w:r>
    </w:p>
    <w:p w14:paraId="4DC094BC"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14:paraId="7016C0EB"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9) Los informes de avance sobre las obras o servicios contratados; </w:t>
      </w:r>
    </w:p>
    <w:p w14:paraId="33F3E24B"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10) El convenio de terminación; y </w:t>
      </w:r>
    </w:p>
    <w:p w14:paraId="2E3D38E1" w14:textId="77777777" w:rsidR="000B7602" w:rsidRPr="001D4625" w:rsidRDefault="000B7602" w:rsidP="0061180B">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11) El finiquito.</w:t>
      </w:r>
    </w:p>
    <w:p w14:paraId="7DBBDD36" w14:textId="77777777" w:rsidR="000B7602" w:rsidRPr="001D4625" w:rsidRDefault="000B7602" w:rsidP="0061180B">
      <w:pPr>
        <w:spacing w:line="360" w:lineRule="auto"/>
        <w:ind w:left="141"/>
        <w:jc w:val="both"/>
        <w:rPr>
          <w:rFonts w:ascii="Palatino Linotype" w:eastAsia="Palatino Linotype" w:hAnsi="Palatino Linotype" w:cs="Palatino Linotype"/>
          <w:i/>
          <w:color w:val="000000" w:themeColor="text1"/>
        </w:rPr>
      </w:pPr>
    </w:p>
    <w:p w14:paraId="2B2259C7"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respecto al procedimiento de </w:t>
      </w:r>
      <w:r w:rsidRPr="001D4625">
        <w:rPr>
          <w:rFonts w:ascii="Palatino Linotype" w:eastAsia="Palatino Linotype" w:hAnsi="Palatino Linotype" w:cs="Palatino Linotype"/>
          <w:b/>
          <w:i/>
          <w:color w:val="000000" w:themeColor="text1"/>
          <w:u w:val="single"/>
        </w:rPr>
        <w:t>licitación pública</w:t>
      </w:r>
      <w:r w:rsidRPr="001D4625">
        <w:rPr>
          <w:rFonts w:ascii="Palatino Linotype" w:eastAsia="Palatino Linotype" w:hAnsi="Palatino Linotype" w:cs="Palatino Linotype"/>
          <w:color w:val="000000" w:themeColor="text1"/>
        </w:rPr>
        <w:t xml:space="preserve">, es de mencionar que de acuerdo con el Banco Interamericano de Desarrollo, la licitación es un procedimiento formal y competitivo de adquisiciones, mediante el cual se solicitan, reciben y evalúan ofertas para la adquisición de </w:t>
      </w:r>
      <w:r w:rsidRPr="001D4625">
        <w:rPr>
          <w:rFonts w:ascii="Palatino Linotype" w:eastAsia="Palatino Linotype" w:hAnsi="Palatino Linotype" w:cs="Palatino Linotype"/>
          <w:i/>
          <w:color w:val="000000" w:themeColor="text1"/>
          <w:u w:val="single"/>
        </w:rPr>
        <w:t>bienes</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i/>
          <w:color w:val="000000" w:themeColor="text1"/>
          <w:u w:val="single"/>
        </w:rPr>
        <w:t>obras</w:t>
      </w:r>
      <w:r w:rsidRPr="001D4625">
        <w:rPr>
          <w:rFonts w:ascii="Palatino Linotype" w:eastAsia="Palatino Linotype" w:hAnsi="Palatino Linotype" w:cs="Palatino Linotype"/>
          <w:b/>
          <w:i/>
          <w:color w:val="000000" w:themeColor="text1"/>
          <w:u w:val="single"/>
        </w:rPr>
        <w:t xml:space="preserve"> o servicios</w:t>
      </w:r>
      <w:r w:rsidRPr="001D4625">
        <w:rPr>
          <w:rFonts w:ascii="Palatino Linotype" w:eastAsia="Palatino Linotype" w:hAnsi="Palatino Linotype" w:cs="Palatino Linotype"/>
          <w:color w:val="000000" w:themeColor="text1"/>
        </w:rPr>
        <w:t xml:space="preserve"> y se adjudica el contrato correspondiente al licitador que ofrezca la propuesta más ventajosa. (Desarrollo, 1995)</w:t>
      </w:r>
    </w:p>
    <w:p w14:paraId="5FDAF631" w14:textId="77777777" w:rsidR="000B7602" w:rsidRPr="001D4625" w:rsidRDefault="000B7602" w:rsidP="0061180B">
      <w:pPr>
        <w:ind w:left="-566"/>
        <w:rPr>
          <w:rFonts w:ascii="Palatino Linotype" w:eastAsia="Palatino Linotype" w:hAnsi="Palatino Linotype" w:cs="Palatino Linotype"/>
          <w:color w:val="000000" w:themeColor="text1"/>
        </w:rPr>
      </w:pPr>
    </w:p>
    <w:p w14:paraId="6E2399E7" w14:textId="77777777" w:rsidR="000B7602" w:rsidRPr="001D4625" w:rsidRDefault="000B7602" w:rsidP="0061180B">
      <w:pPr>
        <w:ind w:left="-566"/>
        <w:rPr>
          <w:rFonts w:ascii="Palatino Linotype" w:eastAsia="Palatino Linotype" w:hAnsi="Palatino Linotype" w:cs="Palatino Linotype"/>
          <w:color w:val="000000" w:themeColor="text1"/>
        </w:rPr>
      </w:pPr>
    </w:p>
    <w:p w14:paraId="66D42688"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El artículo 23 de la Ley de Contratación Pública del Estado de México y Municipios, establece que los Comités de Adquisiciones y Servicios, tendrán las siguientes funciones. </w:t>
      </w:r>
    </w:p>
    <w:p w14:paraId="73D713BB"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Artículo 23.- Los comités de adquisiciones y de servicios tendrán las funciones siguientes: </w:t>
      </w:r>
    </w:p>
    <w:p w14:paraId="1D1CF575" w14:textId="77777777" w:rsidR="000B7602" w:rsidRPr="001D4625" w:rsidRDefault="000B7602" w:rsidP="0061180B">
      <w:pPr>
        <w:numPr>
          <w:ilvl w:val="0"/>
          <w:numId w:val="19"/>
        </w:numPr>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Dictaminar sobre la procedencia de los casos de excepción al procedimiento de licitación pública. </w:t>
      </w:r>
    </w:p>
    <w:p w14:paraId="7B013B2E"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 xml:space="preserve">II. Participar en los procedimientos de licitación, invitación restringida y adjudicación directa, hasta dejarlos en estado de dictar el fallo correspondiente, incluidos los que tengan que desahogarse bajo la modalidad de subasta inversa. </w:t>
      </w:r>
    </w:p>
    <w:p w14:paraId="79483DF5"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Emitir los dictámenes de adjudicación. </w:t>
      </w:r>
    </w:p>
    <w:p w14:paraId="637DCFB8"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IV. Las demás que establezca el reglamento de esta Ley.</w:t>
      </w:r>
    </w:p>
    <w:p w14:paraId="6C96BF73" w14:textId="77777777" w:rsidR="000B7602" w:rsidRPr="001D4625" w:rsidRDefault="000B7602" w:rsidP="0061180B">
      <w:pPr>
        <w:ind w:left="-566"/>
        <w:jc w:val="both"/>
        <w:rPr>
          <w:rFonts w:ascii="Palatino Linotype" w:eastAsia="Palatino Linotype" w:hAnsi="Palatino Linotype" w:cs="Palatino Linotype"/>
          <w:i/>
          <w:color w:val="000000" w:themeColor="text1"/>
        </w:rPr>
      </w:pPr>
    </w:p>
    <w:p w14:paraId="6E3B9769"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En esa línea de estudio, el artículo 35 de la Ley de Contratación Pública del Estado de México y Municipios, establece que el procedimiento que sigue la licitación pública es el siguiente. </w:t>
      </w:r>
    </w:p>
    <w:p w14:paraId="7F2C8210"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35.-</w:t>
      </w:r>
      <w:r w:rsidRPr="001D4625">
        <w:rPr>
          <w:rFonts w:ascii="Palatino Linotype" w:eastAsia="Palatino Linotype" w:hAnsi="Palatino Linotype" w:cs="Palatino Linotype"/>
          <w:i/>
          <w:color w:val="000000" w:themeColor="text1"/>
        </w:rPr>
        <w:t xml:space="preserve"> En los procedimientos de licitación pública se observará lo siguiente: </w:t>
      </w:r>
    </w:p>
    <w:p w14:paraId="6986A7CE" w14:textId="77777777" w:rsidR="000B7602" w:rsidRPr="001D4625" w:rsidRDefault="000B7602" w:rsidP="0061180B">
      <w:pPr>
        <w:numPr>
          <w:ilvl w:val="0"/>
          <w:numId w:val="20"/>
        </w:numPr>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El acto de presentación y apertura de propuestas se llevará a cabo por el servidor público que designe la convocante, conforme al procedimiento que se establezca en el reglamento de esta Ley. </w:t>
      </w:r>
    </w:p>
    <w:p w14:paraId="6DE07DBF"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58450883"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6B647ACE"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08C81C49"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 Las modificaciones no podrán limitar el número de licitantes, sustituir o variar sustancialmente los bienes o servicios convocados originalmente, ni adicionar otros distintos. </w:t>
      </w:r>
    </w:p>
    <w:p w14:paraId="7FF1E246"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 Las modificaciones a la convocatoria o a las bases se harán del conocimiento de los interesados hasta tres días hábiles antes de la fecha señalada para el acto de presentación y apertura de propuestas.</w:t>
      </w:r>
      <w:r w:rsidRPr="001D4625">
        <w:rPr>
          <w:rFonts w:ascii="Palatino Linotype" w:eastAsia="Calibri" w:hAnsi="Palatino Linotype" w:cs="Calibri"/>
          <w:i/>
          <w:color w:val="000000" w:themeColor="text1"/>
        </w:rPr>
        <w:t xml:space="preserve"> </w:t>
      </w:r>
    </w:p>
    <w:p w14:paraId="7D829BC0"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VII. Se emitirá el fallo dentro de los 15 días hábiles siguientes a la publicación de la convocatoria. </w:t>
      </w:r>
    </w:p>
    <w:p w14:paraId="169E0C90"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VIII. Los licitantes se podrán registrar hasta el día y la hora fijados para el acto de presentación y apertura de propuestas.</w:t>
      </w:r>
    </w:p>
    <w:p w14:paraId="74ABB091"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lastRenderedPageBreak/>
        <w:t xml:space="preserve">Seguidamente el artículo 39 de la Ley de Contratación Pública del Estado de México y Municipios, regula que cada uno de los actos del procedimiento adquisitivo se levantará el acta respectiva, la cual será firmada por los participantes. </w:t>
      </w:r>
    </w:p>
    <w:p w14:paraId="79A1978B" w14:textId="77777777" w:rsidR="000B7602" w:rsidRPr="001D4625" w:rsidRDefault="000B7602" w:rsidP="0061180B">
      <w:pPr>
        <w:spacing w:line="360" w:lineRule="auto"/>
        <w:jc w:val="both"/>
        <w:rPr>
          <w:rFonts w:ascii="Palatino Linotype" w:eastAsia="Palatino Linotype" w:hAnsi="Palatino Linotype" w:cs="Palatino Linotype"/>
          <w:i/>
          <w:color w:val="000000" w:themeColor="text1"/>
        </w:rPr>
      </w:pPr>
    </w:p>
    <w:p w14:paraId="473FACDA"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Siguiendo esa línea de estudio, la Ley de Contratación Pública del Estado de México y Municipios, establece que las licitaciones podrán ser de la siguiente manera. </w:t>
      </w:r>
    </w:p>
    <w:p w14:paraId="70D6FCB0" w14:textId="77777777" w:rsidR="000B7602" w:rsidRPr="001D4625" w:rsidRDefault="000B7602" w:rsidP="0061180B">
      <w:pPr>
        <w:tabs>
          <w:tab w:val="left" w:pos="284"/>
        </w:tabs>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Artículo 29.-</w:t>
      </w:r>
      <w:r w:rsidRPr="001D4625">
        <w:rPr>
          <w:rFonts w:ascii="Palatino Linotype" w:eastAsia="Palatino Linotype" w:hAnsi="Palatino Linotype" w:cs="Palatino Linotype"/>
          <w:i/>
          <w:color w:val="000000" w:themeColor="text1"/>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1D4625">
        <w:rPr>
          <w:rFonts w:ascii="Palatino Linotype" w:eastAsia="Palatino Linotype" w:hAnsi="Palatino Linotype" w:cs="Palatino Linotype"/>
          <w:b/>
          <w:i/>
          <w:color w:val="000000" w:themeColor="text1"/>
        </w:rPr>
        <w:t>los ayuntamientos proporcionarán a los interesados igual acceso a la información relacionada con la licitación, a fin de evitar favorecer a algún participante.</w:t>
      </w:r>
    </w:p>
    <w:p w14:paraId="02A8CF72" w14:textId="77777777" w:rsidR="000B7602" w:rsidRPr="001D4625" w:rsidRDefault="000B7602" w:rsidP="0061180B">
      <w:pPr>
        <w:tabs>
          <w:tab w:val="left" w:pos="284"/>
        </w:tabs>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 xml:space="preserve">Artículo 30.- </w:t>
      </w:r>
      <w:r w:rsidRPr="001D4625">
        <w:rPr>
          <w:rFonts w:ascii="Palatino Linotype" w:eastAsia="Palatino Linotype" w:hAnsi="Palatino Linotype" w:cs="Palatino Linotype"/>
          <w:b/>
          <w:i/>
          <w:color w:val="000000" w:themeColor="text1"/>
        </w:rPr>
        <w:t xml:space="preserve">Las licitaciones públicas podrán ser: </w:t>
      </w:r>
    </w:p>
    <w:p w14:paraId="212B0449" w14:textId="77777777" w:rsidR="000B7602" w:rsidRPr="001D4625" w:rsidRDefault="000B7602" w:rsidP="0061180B">
      <w:pPr>
        <w:numPr>
          <w:ilvl w:val="0"/>
          <w:numId w:val="21"/>
        </w:numPr>
        <w:pBdr>
          <w:top w:val="nil"/>
          <w:left w:val="nil"/>
          <w:bottom w:val="nil"/>
          <w:right w:val="nil"/>
          <w:between w:val="nil"/>
        </w:pBdr>
        <w:tabs>
          <w:tab w:val="left" w:pos="284"/>
        </w:tabs>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Nacionales, cuando únicamente puedan participar personas de nacionalidad mexicana. </w:t>
      </w:r>
    </w:p>
    <w:p w14:paraId="0A501D05" w14:textId="77777777" w:rsidR="000B7602" w:rsidRPr="001D4625" w:rsidRDefault="000B7602" w:rsidP="0061180B">
      <w:pPr>
        <w:numPr>
          <w:ilvl w:val="0"/>
          <w:numId w:val="21"/>
        </w:numPr>
        <w:pBdr>
          <w:top w:val="nil"/>
          <w:left w:val="nil"/>
          <w:bottom w:val="nil"/>
          <w:right w:val="nil"/>
          <w:between w:val="nil"/>
        </w:pBdr>
        <w:tabs>
          <w:tab w:val="left" w:pos="284"/>
        </w:tabs>
        <w:ind w:left="1134" w:firstLine="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Internacionales, cuando puedan participar tanto personas de nacionalidad mexicana como extranjera.</w:t>
      </w:r>
    </w:p>
    <w:p w14:paraId="3E7611A6"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p>
    <w:p w14:paraId="528FD60F" w14:textId="5FA5985B" w:rsidR="000B7602" w:rsidRPr="001D4625" w:rsidRDefault="000B7602"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lo anterior, se refiere que la información solicitada de manera enunciativa más no limitativa puede </w:t>
      </w:r>
      <w:r w:rsidRPr="001D4625">
        <w:rPr>
          <w:rFonts w:ascii="Palatino Linotype" w:eastAsia="Palatino Linotype" w:hAnsi="Palatino Linotype" w:cs="Palatino Linotype"/>
          <w:b/>
          <w:i/>
          <w:color w:val="000000" w:themeColor="text1"/>
          <w:u w:val="single"/>
        </w:rPr>
        <w:t>encontrarse en los contratos y facturas</w:t>
      </w:r>
      <w:r w:rsidRPr="001D4625">
        <w:rPr>
          <w:rFonts w:ascii="Palatino Linotype" w:eastAsia="Palatino Linotype" w:hAnsi="Palatino Linotype" w:cs="Palatino Linotype"/>
          <w:color w:val="000000" w:themeColor="text1"/>
        </w:rPr>
        <w:t xml:space="preserve"> toda vez que es donde se establece el costo </w:t>
      </w:r>
      <w:r w:rsidR="00DF62DB" w:rsidRPr="001D4625">
        <w:rPr>
          <w:rFonts w:ascii="Palatino Linotype" w:eastAsia="Palatino Linotype" w:hAnsi="Palatino Linotype" w:cs="Palatino Linotype"/>
          <w:color w:val="000000" w:themeColor="text1"/>
        </w:rPr>
        <w:t>y el nombre de las empresas contratadas</w:t>
      </w:r>
      <w:r w:rsidRPr="001D4625">
        <w:rPr>
          <w:rFonts w:ascii="Palatino Linotype" w:eastAsia="Palatino Linotype" w:hAnsi="Palatino Linotype" w:cs="Palatino Linotype"/>
          <w:color w:val="000000" w:themeColor="text1"/>
        </w:rPr>
        <w:t>, situación por la cual se fija que de manera enunciativa más no limitativa son los documentos que pueden colmar el derecho de acceso a la información del punto número dos de la solicitud de información.</w:t>
      </w:r>
    </w:p>
    <w:p w14:paraId="7313E599" w14:textId="77777777" w:rsidR="000B7602" w:rsidRPr="001D4625" w:rsidRDefault="000B7602"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D5C0ADA"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En ese sentido, respecto de los c</w:t>
      </w:r>
      <w:r w:rsidRPr="001D4625">
        <w:rPr>
          <w:rFonts w:ascii="Palatino Linotype" w:eastAsia="Palatino Linotype" w:hAnsi="Palatino Linotype" w:cs="Palatino Linotype"/>
          <w:b/>
          <w:color w:val="000000" w:themeColor="text1"/>
        </w:rPr>
        <w:t>ontratos</w:t>
      </w:r>
      <w:r w:rsidRPr="001D4625">
        <w:rPr>
          <w:rFonts w:ascii="Palatino Linotype" w:eastAsia="Palatino Linotype" w:hAnsi="Palatino Linotype" w:cs="Palatino Linotype"/>
          <w:color w:val="000000" w:themeColor="text1"/>
        </w:rPr>
        <w:t xml:space="preserve"> se tiene que, es un acto jurídico bilateral que se constituye por el acuerdo de voluntades de dos o más personas y que produce </w:t>
      </w:r>
      <w:r w:rsidRPr="001D4625">
        <w:rPr>
          <w:rFonts w:ascii="Palatino Linotype" w:eastAsia="Palatino Linotype" w:hAnsi="Palatino Linotype" w:cs="Palatino Linotype"/>
          <w:color w:val="000000" w:themeColor="text1"/>
        </w:rPr>
        <w:lastRenderedPageBreak/>
        <w:t>ciertas consecuencias jurídicas (creación o transmisión de derechos y obligaciones), debido al reconocimiento de una norma de derecho</w:t>
      </w:r>
    </w:p>
    <w:p w14:paraId="75B2F6A4" w14:textId="77777777" w:rsidR="000B7602" w:rsidRPr="001D4625" w:rsidRDefault="000B7602" w:rsidP="0061180B">
      <w:pPr>
        <w:pBdr>
          <w:top w:val="nil"/>
          <w:left w:val="nil"/>
          <w:bottom w:val="nil"/>
          <w:right w:val="nil"/>
          <w:between w:val="nil"/>
        </w:pBdr>
        <w:spacing w:line="360" w:lineRule="auto"/>
        <w:jc w:val="both"/>
        <w:rPr>
          <w:rFonts w:ascii="Palatino Linotype" w:hAnsi="Palatino Linotype"/>
          <w:color w:val="000000" w:themeColor="text1"/>
        </w:rPr>
      </w:pPr>
    </w:p>
    <w:p w14:paraId="6DACF17A"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por lo que hace </w:t>
      </w:r>
      <w:r w:rsidRPr="001D4625">
        <w:rPr>
          <w:rFonts w:ascii="Palatino Linotype" w:eastAsia="Palatino Linotype" w:hAnsi="Palatino Linotype" w:cs="Palatino Linotype"/>
          <w:b/>
          <w:color w:val="000000" w:themeColor="text1"/>
        </w:rPr>
        <w:t xml:space="preserve">al nombre del servidor público, nombre, denominación o razón social del proveedor, nombre del apoderado o representante legal, domicilio fiscal, teléfono empresarial o institucional, firmas, y RFC se consideran datos personales públicos. </w:t>
      </w:r>
    </w:p>
    <w:p w14:paraId="1EB8D7EC" w14:textId="77777777" w:rsidR="000B7602" w:rsidRPr="001D4625" w:rsidRDefault="000B7602" w:rsidP="0061180B">
      <w:pPr>
        <w:pBdr>
          <w:top w:val="nil"/>
          <w:left w:val="nil"/>
          <w:bottom w:val="nil"/>
          <w:right w:val="nil"/>
          <w:between w:val="nil"/>
        </w:pBdr>
        <w:ind w:left="-566"/>
        <w:rPr>
          <w:rFonts w:ascii="Palatino Linotype" w:eastAsia="Palatino Linotype" w:hAnsi="Palatino Linotype" w:cs="Palatino Linotype"/>
          <w:color w:val="000000" w:themeColor="text1"/>
        </w:rPr>
      </w:pPr>
    </w:p>
    <w:p w14:paraId="3440434A"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Cobra sustento lo anterior, con el criterio 01/19 reiterado vigente del INAI, que refiere lo siguiente:</w:t>
      </w:r>
    </w:p>
    <w:p w14:paraId="20623D75"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Datos de identificación del representante o apoderado legal.</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 xml:space="preserve">Naturaleza jurídica. </w:t>
      </w:r>
      <w:r w:rsidRPr="001D4625">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73DC8798" w14:textId="77777777" w:rsidR="000B7602" w:rsidRPr="001D4625" w:rsidRDefault="000B7602" w:rsidP="0061180B">
      <w:pPr>
        <w:ind w:left="1134"/>
        <w:jc w:val="both"/>
        <w:rPr>
          <w:rFonts w:ascii="Palatino Linotype" w:eastAsia="Palatino Linotype" w:hAnsi="Palatino Linotype" w:cs="Palatino Linotype"/>
          <w:i/>
          <w:color w:val="000000" w:themeColor="text1"/>
        </w:rPr>
      </w:pPr>
    </w:p>
    <w:p w14:paraId="6E4AC71B"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Precedentes:</w:t>
      </w:r>
    </w:p>
    <w:p w14:paraId="45C53E6F"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Acceso a la información pública. RRA 3104/16. Sesión del 01 de noviembre del 2016. Votación por unanimidad. Sin votos disidentes o particulares. Secretaría de la Defensa Nacional. Comisionado Ponente Oscar Mauricio Guerra Ford.</w:t>
      </w:r>
    </w:p>
    <w:p w14:paraId="3AF90A42"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7F0B48F5" w14:textId="77777777" w:rsidR="000B7602" w:rsidRPr="001D4625" w:rsidRDefault="000B7602" w:rsidP="0061180B">
      <w:pPr>
        <w:tabs>
          <w:tab w:val="left" w:pos="7371"/>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6EFAEE0A" w14:textId="77777777" w:rsidR="000B7602" w:rsidRPr="001D4625" w:rsidRDefault="000B7602" w:rsidP="0061180B">
      <w:pPr>
        <w:ind w:left="-566"/>
        <w:rPr>
          <w:rFonts w:ascii="Palatino Linotype" w:eastAsia="Palatino Linotype" w:hAnsi="Palatino Linotype" w:cs="Palatino Linotype"/>
          <w:color w:val="000000" w:themeColor="text1"/>
        </w:rPr>
      </w:pPr>
    </w:p>
    <w:p w14:paraId="2B8AEC65" w14:textId="14FB14D4"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Seguidamente, como </w:t>
      </w:r>
      <w:r w:rsidR="004C0D1F" w:rsidRPr="001D4625">
        <w:rPr>
          <w:rFonts w:ascii="Palatino Linotype" w:eastAsia="Palatino Linotype" w:hAnsi="Palatino Linotype" w:cs="Palatino Linotype"/>
          <w:color w:val="000000" w:themeColor="text1"/>
        </w:rPr>
        <w:t>el documento</w:t>
      </w:r>
      <w:r w:rsidRPr="001D4625">
        <w:rPr>
          <w:rFonts w:ascii="Palatino Linotype" w:eastAsia="Palatino Linotype" w:hAnsi="Palatino Linotype" w:cs="Palatino Linotype"/>
          <w:color w:val="000000" w:themeColor="text1"/>
        </w:rPr>
        <w:t xml:space="preserve"> de las facturas</w:t>
      </w:r>
      <w:r w:rsidR="004C0D1F" w:rsidRPr="001D4625">
        <w:rPr>
          <w:rFonts w:ascii="Palatino Linotype" w:eastAsia="Palatino Linotype" w:hAnsi="Palatino Linotype" w:cs="Palatino Linotype"/>
          <w:color w:val="000000" w:themeColor="text1"/>
        </w:rPr>
        <w:t xml:space="preserve"> puede colmar el derecho de acceso a la información, </w:t>
      </w:r>
      <w:r w:rsidRPr="001D4625">
        <w:rPr>
          <w:rFonts w:ascii="Palatino Linotype" w:eastAsia="Palatino Linotype" w:hAnsi="Palatino Linotype" w:cs="Palatino Linotype"/>
          <w:color w:val="000000" w:themeColor="text1"/>
        </w:rPr>
        <w:t xml:space="preserve"> es que se debe de precisar lo siguiente.</w:t>
      </w:r>
    </w:p>
    <w:p w14:paraId="0B9BB4CA" w14:textId="77777777" w:rsidR="000B7602" w:rsidRPr="001D4625" w:rsidRDefault="000B7602"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F73518B"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respecto de las </w:t>
      </w:r>
      <w:r w:rsidRPr="001D4625">
        <w:rPr>
          <w:rFonts w:ascii="Palatino Linotype" w:eastAsia="Palatino Linotype" w:hAnsi="Palatino Linotype" w:cs="Palatino Linotype"/>
          <w:b/>
          <w:color w:val="000000" w:themeColor="text1"/>
        </w:rPr>
        <w:t>facturas</w:t>
      </w:r>
      <w:r w:rsidRPr="001D4625">
        <w:rPr>
          <w:rFonts w:ascii="Palatino Linotype" w:eastAsia="Palatino Linotype" w:hAnsi="Palatino Linotype" w:cs="Palatino Linotype"/>
          <w:color w:val="000000" w:themeColor="text1"/>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29">
        <w:r w:rsidRPr="001D4625">
          <w:rPr>
            <w:rFonts w:ascii="Palatino Linotype" w:eastAsia="Palatino Linotype" w:hAnsi="Palatino Linotype" w:cs="Palatino Linotype"/>
            <w:color w:val="000000" w:themeColor="text1"/>
          </w:rPr>
          <w:t>http://omawww.sat.gob.mx/ /Paginas/solicita_requisitos.htm</w:t>
        </w:r>
      </w:hyperlink>
      <w:r w:rsidRPr="001D4625">
        <w:rPr>
          <w:rFonts w:ascii="Palatino Linotype" w:eastAsia="Palatino Linotype" w:hAnsi="Palatino Linotype" w:cs="Palatino Linotype"/>
          <w:color w:val="000000" w:themeColor="text1"/>
        </w:rPr>
        <w:t>, de conformidad con lo siguiente:</w:t>
      </w:r>
    </w:p>
    <w:p w14:paraId="360C291F"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Requisitos que deben reunir las facturas que recibas</w:t>
      </w:r>
      <w:r w:rsidRPr="001D4625">
        <w:rPr>
          <w:rFonts w:ascii="Palatino Linotype" w:eastAsia="Palatino Linotype" w:hAnsi="Palatino Linotype" w:cs="Palatino Linotype"/>
          <w:i/>
          <w:color w:val="000000" w:themeColor="text1"/>
        </w:rPr>
        <w:t>:</w:t>
      </w:r>
    </w:p>
    <w:p w14:paraId="0B926C32"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u w:val="single"/>
        </w:rPr>
        <w:t>Clave del Registro Federal de Contribuyentes de quien los expida</w:t>
      </w:r>
      <w:r w:rsidRPr="001D4625">
        <w:rPr>
          <w:rFonts w:ascii="Palatino Linotype" w:eastAsia="Palatino Linotype" w:hAnsi="Palatino Linotype" w:cs="Palatino Linotype"/>
          <w:i/>
          <w:color w:val="000000" w:themeColor="text1"/>
        </w:rPr>
        <w:t>.</w:t>
      </w:r>
    </w:p>
    <w:p w14:paraId="0B4D7D27"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Régimen Fiscal en que tributen conforme a la Ley del ISR.</w:t>
      </w:r>
    </w:p>
    <w:p w14:paraId="36C7037B"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Sí se tiene más de un local o establecimiento, se deberá señalar el domicilio del local o establecimiento en el que se expidan las Facturas.</w:t>
      </w:r>
    </w:p>
    <w:p w14:paraId="0BDD5603"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Contener el número de folio asignado por el SAT y el sello digital del SAT.</w:t>
      </w:r>
    </w:p>
    <w:p w14:paraId="453959C7"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u w:val="single"/>
        </w:rPr>
        <w:t>Sello digital del contribuyente que lo expide</w:t>
      </w:r>
      <w:r w:rsidRPr="001D4625">
        <w:rPr>
          <w:rFonts w:ascii="Palatino Linotype" w:eastAsia="Palatino Linotype" w:hAnsi="Palatino Linotype" w:cs="Palatino Linotype"/>
          <w:i/>
          <w:color w:val="000000" w:themeColor="text1"/>
        </w:rPr>
        <w:t>.</w:t>
      </w:r>
    </w:p>
    <w:p w14:paraId="4435F2F8"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Lugar y fecha de expedición.</w:t>
      </w:r>
    </w:p>
    <w:p w14:paraId="64B6FF77"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Clave del Registro Federal de Contribuyentes de la persona a favor de quien se expida.</w:t>
      </w:r>
    </w:p>
    <w:p w14:paraId="5B735D3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Cantidad, unidad de medida y clase de los bienes, mercancías o descripción del servicio o del uso o goce que amparen.</w:t>
      </w:r>
    </w:p>
    <w:p w14:paraId="73CC9AF0"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Valor unitario consignado en número.</w:t>
      </w:r>
    </w:p>
    <w:p w14:paraId="0B60E8B8"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Importe total señalado en número o en letra.</w:t>
      </w:r>
    </w:p>
    <w:p w14:paraId="1FCC9451"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Señalamiento expreso cuando la prestación se pague en una sola exhibición o en parcialidades.</w:t>
      </w:r>
    </w:p>
    <w:p w14:paraId="0662A71E"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Cuando proceda, se indicará el monto de los impuestos trasladados, desglosados por tasa de impuesto y, en su caso, el monto de los impuestos retenidos.</w:t>
      </w:r>
    </w:p>
    <w:p w14:paraId="11B1EC83"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Forma en que se realizó el pago (efectivo, transferencia electrónica de fondos, cheque nominativos o tarjeta de débito, de crédito, de servicio o la denominada monedero electrónico que autorice el Servicio de Administración Tributaria).</w:t>
      </w:r>
    </w:p>
    <w:p w14:paraId="71CB236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  Número y fecha del documento aduanero, tratándose de ventas de primera mano de mercancías de importación.</w:t>
      </w:r>
    </w:p>
    <w:p w14:paraId="191ACB2A" w14:textId="77777777" w:rsidR="000B7602" w:rsidRPr="001D4625" w:rsidRDefault="000B7602" w:rsidP="0061180B">
      <w:pPr>
        <w:ind w:left="1134"/>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br/>
      </w:r>
      <w:r w:rsidRPr="001D4625">
        <w:rPr>
          <w:rFonts w:ascii="Palatino Linotype" w:eastAsia="Palatino Linotype" w:hAnsi="Palatino Linotype" w:cs="Palatino Linotype"/>
          <w:b/>
          <w:i/>
          <w:color w:val="000000" w:themeColor="text1"/>
        </w:rPr>
        <w:t>Además, debe contener los siguientes datos:</w:t>
      </w:r>
      <w:r w:rsidRPr="001D4625">
        <w:rPr>
          <w:rFonts w:ascii="Palatino Linotype" w:eastAsia="Palatino Linotype" w:hAnsi="Palatino Linotype" w:cs="Palatino Linotype"/>
          <w:b/>
          <w:i/>
          <w:color w:val="000000" w:themeColor="text1"/>
        </w:rPr>
        <w:br/>
        <w:t>a) Fecha y hora de certificación.</w:t>
      </w:r>
      <w:r w:rsidRPr="001D4625">
        <w:rPr>
          <w:rFonts w:ascii="Palatino Linotype" w:eastAsia="Palatino Linotype" w:hAnsi="Palatino Linotype" w:cs="Palatino Linotype"/>
          <w:b/>
          <w:i/>
          <w:color w:val="000000" w:themeColor="text1"/>
        </w:rPr>
        <w:br/>
        <w:t>b) Número de serie del certificado digital del SAT con el que se realizó el sellado</w:t>
      </w:r>
      <w:r w:rsidRPr="001D4625">
        <w:rPr>
          <w:rFonts w:ascii="Palatino Linotype" w:eastAsia="Palatino Linotype" w:hAnsi="Palatino Linotype" w:cs="Palatino Linotype"/>
          <w:i/>
          <w:color w:val="000000" w:themeColor="text1"/>
        </w:rPr>
        <w:t>.</w:t>
      </w:r>
    </w:p>
    <w:p w14:paraId="33F0D783" w14:textId="77777777" w:rsidR="000B7602" w:rsidRPr="001D4625" w:rsidRDefault="000B7602" w:rsidP="0061180B">
      <w:pPr>
        <w:rPr>
          <w:rFonts w:ascii="Palatino Linotype" w:eastAsia="Palatino Linotype" w:hAnsi="Palatino Linotype" w:cs="Palatino Linotype"/>
          <w:color w:val="000000" w:themeColor="text1"/>
        </w:rPr>
      </w:pPr>
    </w:p>
    <w:p w14:paraId="39887A7B"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Ahora bien, se debe de referir que de los datos de las facturas pueden obrar datos personales susceptibles de clasificarse como lo son, la clave de elector, </w:t>
      </w:r>
      <w:r w:rsidRPr="001D4625">
        <w:rPr>
          <w:rFonts w:ascii="Palatino Linotype" w:eastAsia="Palatino Linotype" w:hAnsi="Palatino Linotype" w:cs="Palatino Linotype"/>
          <w:b/>
          <w:color w:val="000000" w:themeColor="text1"/>
        </w:rPr>
        <w:t>teléfono particular</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 xml:space="preserve">correo electrónico personal, </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Clave Única de Registro de Población (CURP</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número de pasaporte</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cuenta bancaria del proveedor</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banco y sucursal del proveedor</w:t>
      </w:r>
      <w:r w:rsidRPr="001D4625">
        <w:rPr>
          <w:rFonts w:ascii="Palatino Linotype" w:eastAsia="Palatino Linotype" w:hAnsi="Palatino Linotype" w:cs="Palatino Linotype"/>
          <w:color w:val="000000" w:themeColor="text1"/>
        </w:rPr>
        <w:t xml:space="preserve">, </w:t>
      </w:r>
      <w:r w:rsidRPr="001D4625">
        <w:rPr>
          <w:rFonts w:ascii="Palatino Linotype" w:eastAsia="Palatino Linotype" w:hAnsi="Palatino Linotype" w:cs="Palatino Linotype"/>
          <w:b/>
          <w:color w:val="000000" w:themeColor="text1"/>
        </w:rPr>
        <w:t>clave interbancaria del proveedor</w:t>
      </w:r>
      <w:r w:rsidRPr="001D4625">
        <w:rPr>
          <w:rFonts w:ascii="Palatino Linotype" w:eastAsia="Palatino Linotype" w:hAnsi="Palatino Linotype" w:cs="Palatino Linotype"/>
          <w:color w:val="000000" w:themeColor="text1"/>
        </w:rPr>
        <w:t xml:space="preserve">, es así que, por lo que hace al nombre del servidor público, nombre, denominación o razón social del proveedor, nombre del apoderado o representante legal, domicilio fiscal, </w:t>
      </w:r>
      <w:r w:rsidRPr="001D4625">
        <w:rPr>
          <w:rFonts w:ascii="Palatino Linotype" w:eastAsia="Palatino Linotype" w:hAnsi="Palatino Linotype" w:cs="Palatino Linotype"/>
          <w:b/>
          <w:color w:val="000000" w:themeColor="text1"/>
        </w:rPr>
        <w:t>teléfono empresarial o institucional,</w:t>
      </w:r>
      <w:r w:rsidRPr="001D4625">
        <w:rPr>
          <w:rFonts w:ascii="Palatino Linotype" w:eastAsia="Palatino Linotype" w:hAnsi="Palatino Linotype" w:cs="Palatino Linotype"/>
          <w:color w:val="000000" w:themeColor="text1"/>
        </w:rPr>
        <w:t xml:space="preserve"> firmas, y RFC se consideran datos personales públicos. </w:t>
      </w:r>
    </w:p>
    <w:p w14:paraId="43CF9BDF" w14:textId="77777777" w:rsidR="000B7602" w:rsidRPr="001D4625" w:rsidRDefault="000B7602" w:rsidP="0061180B">
      <w:pPr>
        <w:ind w:left="-566"/>
        <w:rPr>
          <w:rFonts w:ascii="Palatino Linotype" w:eastAsia="Palatino Linotype" w:hAnsi="Palatino Linotype" w:cs="Palatino Linotype"/>
          <w:color w:val="000000" w:themeColor="text1"/>
        </w:rPr>
      </w:pPr>
    </w:p>
    <w:p w14:paraId="0E9B9607"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Cobra sustento lo anterior, con el criterio 01/19 reiterado vigente del INAI, que refiere lo siguiente, vigente a la fecha de la solicitud de información. </w:t>
      </w:r>
    </w:p>
    <w:p w14:paraId="01D7401F"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Datos de identificación del representante o apoderado legal.</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 xml:space="preserve">Naturaleza jurídica. </w:t>
      </w:r>
      <w:r w:rsidRPr="001D4625">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1F0C84BE"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Precedentes:</w:t>
      </w:r>
    </w:p>
    <w:p w14:paraId="3E4D3661" w14:textId="77777777" w:rsidR="000B7602" w:rsidRPr="001D4625" w:rsidRDefault="000B7602"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Acceso a la información pública. RRA 3104/16. Sesión del 01 de noviembre del 2016. Votación por unanimidad. Sin votos disidentes o particulares. Secretaría de la Defensa Nacional. Comisionado Ponente Oscar Mauricio Guerra Ford.</w:t>
      </w:r>
    </w:p>
    <w:p w14:paraId="332BFA69" w14:textId="77777777" w:rsidR="000B7602" w:rsidRPr="001D4625" w:rsidRDefault="000B7602"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39325973" w14:textId="77777777" w:rsidR="000B7602" w:rsidRPr="001D4625" w:rsidRDefault="000B7602" w:rsidP="0061180B">
      <w:pPr>
        <w:tabs>
          <w:tab w:val="left" w:pos="7371"/>
        </w:tabs>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5B9E594E" w14:textId="77777777" w:rsidR="000B7602" w:rsidRPr="001D4625" w:rsidRDefault="000B7602" w:rsidP="0061180B">
      <w:pPr>
        <w:tabs>
          <w:tab w:val="left" w:pos="7371"/>
        </w:tabs>
        <w:ind w:left="-566"/>
        <w:jc w:val="both"/>
        <w:rPr>
          <w:rFonts w:ascii="Palatino Linotype" w:eastAsia="Palatino Linotype" w:hAnsi="Palatino Linotype" w:cs="Palatino Linotype"/>
          <w:i/>
          <w:color w:val="000000" w:themeColor="text1"/>
        </w:rPr>
      </w:pPr>
    </w:p>
    <w:p w14:paraId="64D4FEF1"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Del Folio fiscal, Número de serie CSD del emisor, Sello digital del contribuyente emisor, Número de serie del CSD del SAT, Sello digital del SA y Cadena original de complemento de certificación digital SAT. </w:t>
      </w:r>
    </w:p>
    <w:p w14:paraId="5A455C2F" w14:textId="77777777" w:rsidR="000B7602" w:rsidRPr="001D4625" w:rsidRDefault="000B7602" w:rsidP="0061180B">
      <w:pPr>
        <w:spacing w:line="360" w:lineRule="auto"/>
        <w:ind w:left="-566"/>
        <w:jc w:val="both"/>
        <w:rPr>
          <w:rFonts w:ascii="Palatino Linotype" w:eastAsia="Palatino Linotype" w:hAnsi="Palatino Linotype" w:cs="Palatino Linotype"/>
          <w:b/>
          <w:i/>
          <w:color w:val="000000" w:themeColor="text1"/>
          <w:u w:val="single"/>
        </w:rPr>
      </w:pPr>
    </w:p>
    <w:p w14:paraId="31EE61D9"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52" w:name="_heading=h.2z9jwqn7dp2n" w:colFirst="0" w:colLast="0"/>
      <w:bookmarkEnd w:id="152"/>
      <w:r w:rsidRPr="001D4625">
        <w:rPr>
          <w:rFonts w:ascii="Palatino Linotype" w:eastAsia="Palatino Linotype" w:hAnsi="Palatino Linotype" w:cs="Palatino Linotype"/>
          <w:color w:val="000000" w:themeColor="text1"/>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14:paraId="212C9574"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3" w:name="_heading=h.jn7wityzmbc9" w:colFirst="0" w:colLast="0"/>
      <w:bookmarkEnd w:id="153"/>
      <w:r w:rsidRPr="001D4625">
        <w:rPr>
          <w:rFonts w:ascii="Palatino Linotype" w:eastAsia="Palatino Linotype" w:hAnsi="Palatino Linotype" w:cs="Palatino Linotype"/>
          <w:i/>
          <w:color w:val="000000" w:themeColor="text1"/>
        </w:rPr>
        <w:t>“I. Código de barras generado conforme a la especificación técnica que se establece en el rubro I.D del Anexo 20 o el número de folio fiscal del comprobante.</w:t>
      </w:r>
    </w:p>
    <w:p w14:paraId="466E51E4"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4" w:name="_heading=h.t35j6so4838j" w:colFirst="0" w:colLast="0"/>
      <w:bookmarkEnd w:id="154"/>
      <w:r w:rsidRPr="001D4625">
        <w:rPr>
          <w:rFonts w:ascii="Palatino Linotype" w:eastAsia="Palatino Linotype" w:hAnsi="Palatino Linotype" w:cs="Palatino Linotype"/>
          <w:i/>
          <w:color w:val="000000" w:themeColor="text1"/>
        </w:rPr>
        <w:t xml:space="preserve">II. Número de serie del CSD del emisor y del SAT, que establecen los rubros I.A y III.B del Anexo 20. </w:t>
      </w:r>
    </w:p>
    <w:p w14:paraId="11486E00"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5" w:name="_heading=h.ofsgmw2ltcti" w:colFirst="0" w:colLast="0"/>
      <w:bookmarkEnd w:id="155"/>
      <w:r w:rsidRPr="001D4625">
        <w:rPr>
          <w:rFonts w:ascii="Palatino Linotype" w:eastAsia="Palatino Linotype" w:hAnsi="Palatino Linotype" w:cs="Palatino Linotype"/>
          <w:i/>
          <w:color w:val="000000" w:themeColor="text1"/>
        </w:rPr>
        <w:t xml:space="preserve">III. La leyenda: “Este documento es una representación impresa de un CFDI” </w:t>
      </w:r>
    </w:p>
    <w:p w14:paraId="22B0A522"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6" w:name="_heading=h.6md85qnj95ht" w:colFirst="0" w:colLast="0"/>
      <w:bookmarkEnd w:id="156"/>
      <w:r w:rsidRPr="001D4625">
        <w:rPr>
          <w:rFonts w:ascii="Palatino Linotype" w:eastAsia="Palatino Linotype" w:hAnsi="Palatino Linotype" w:cs="Palatino Linotype"/>
          <w:i/>
          <w:color w:val="000000" w:themeColor="text1"/>
        </w:rPr>
        <w:t xml:space="preserve">IV. Fecha y hora de emisión y de certificación del CFDI en adición a lo señalado en el artículo 29- A, fracción III del CFF. </w:t>
      </w:r>
    </w:p>
    <w:p w14:paraId="6DBBC67E"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7" w:name="_heading=h.gkcdl3o797mw" w:colFirst="0" w:colLast="0"/>
      <w:bookmarkEnd w:id="157"/>
      <w:r w:rsidRPr="001D4625">
        <w:rPr>
          <w:rFonts w:ascii="Palatino Linotype" w:eastAsia="Palatino Linotype" w:hAnsi="Palatino Linotype" w:cs="Palatino Linotype"/>
          <w:i/>
          <w:color w:val="000000" w:themeColor="text1"/>
        </w:rPr>
        <w:t xml:space="preserve">V. Cadena original del complemento de certificación digital del SAT. </w:t>
      </w:r>
    </w:p>
    <w:p w14:paraId="57BAB201"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8" w:name="_heading=h.obomck3iidb7" w:colFirst="0" w:colLast="0"/>
      <w:bookmarkEnd w:id="158"/>
      <w:r w:rsidRPr="001D4625">
        <w:rPr>
          <w:rFonts w:ascii="Palatino Linotype" w:eastAsia="Palatino Linotype" w:hAnsi="Palatino Linotype" w:cs="Palatino Linotype"/>
          <w:i/>
          <w:color w:val="000000" w:themeColor="text1"/>
        </w:rPr>
        <w:lastRenderedPageBreak/>
        <w:t xml:space="preserve">VI. Tratándose de las representaciones impresas del CFDI que amparen retenciones e información de pagos emitidos conforme a lo dispuesto en la regla 2.7.5.4., adicional a lo anteriormente señalado deberán incluir: </w:t>
      </w:r>
    </w:p>
    <w:p w14:paraId="304BAF4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59" w:name="_heading=h.n6ygx4z7u7iu" w:colFirst="0" w:colLast="0"/>
      <w:bookmarkEnd w:id="159"/>
      <w:r w:rsidRPr="001D4625">
        <w:rPr>
          <w:rFonts w:ascii="Palatino Linotype" w:eastAsia="Palatino Linotype" w:hAnsi="Palatino Linotype" w:cs="Palatino Linotype"/>
          <w:i/>
          <w:color w:val="000000" w:themeColor="text1"/>
        </w:rPr>
        <w:t xml:space="preserve">a) Los datos que establece el Anexo 20, apartado II.A., así como los correspondientes a los complementos que incorpore. </w:t>
      </w:r>
    </w:p>
    <w:p w14:paraId="6290D5C4"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0" w:name="_heading=h.htfse3mfod91" w:colFirst="0" w:colLast="0"/>
      <w:bookmarkEnd w:id="160"/>
      <w:r w:rsidRPr="001D4625">
        <w:rPr>
          <w:rFonts w:ascii="Palatino Linotype" w:eastAsia="Palatino Linotype" w:hAnsi="Palatino Linotype" w:cs="Palatino Linotype"/>
          <w:i/>
          <w:color w:val="000000" w:themeColor="text1"/>
        </w:rPr>
        <w:t xml:space="preserve">b) El código de barras generado conforme a la especificación técnica establecida en el Anexo 20, rubro II.D. </w:t>
      </w:r>
    </w:p>
    <w:p w14:paraId="6965B444"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1" w:name="_heading=h.18yejeg468ga" w:colFirst="0" w:colLast="0"/>
      <w:bookmarkEnd w:id="161"/>
      <w:r w:rsidRPr="001D4625">
        <w:rPr>
          <w:rFonts w:ascii="Palatino Linotype" w:eastAsia="Palatino Linotype" w:hAnsi="Palatino Linotype" w:cs="Palatino Linotype"/>
          <w:i/>
          <w:color w:val="000000" w:themeColor="text1"/>
        </w:rPr>
        <w:t xml:space="preserve">VII. Tratándose de las representaciones impresas de un CFDI emitidas conforme a lo dispuesto en la regla 2.7.2.14., y la Sección 2.7.3., se deberá estar a lo siguiente: </w:t>
      </w:r>
    </w:p>
    <w:p w14:paraId="7DC17C67"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2" w:name="_heading=h.5bnr4t7cvb3w" w:colFirst="0" w:colLast="0"/>
      <w:bookmarkEnd w:id="162"/>
      <w:r w:rsidRPr="001D4625">
        <w:rPr>
          <w:rFonts w:ascii="Palatino Linotype" w:eastAsia="Palatino Linotype" w:hAnsi="Palatino Linotype" w:cs="Palatino Linotype"/>
          <w:i/>
          <w:color w:val="000000" w:themeColor="text1"/>
        </w:rPr>
        <w:t xml:space="preserve">a) Espacio para registrar la firma autógrafa de la persona que emite el CFDI. </w:t>
      </w:r>
    </w:p>
    <w:p w14:paraId="02CE643F"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3" w:name="_heading=h.dn2nmuiczm76" w:colFirst="0" w:colLast="0"/>
      <w:bookmarkEnd w:id="163"/>
      <w:r w:rsidRPr="001D4625">
        <w:rPr>
          <w:rFonts w:ascii="Palatino Linotype" w:eastAsia="Palatino Linotype" w:hAnsi="Palatino Linotype" w:cs="Palatino Linotype"/>
          <w:i/>
          <w:color w:val="000000" w:themeColor="text1"/>
        </w:rPr>
        <w:t xml:space="preserve">b) Respecto a lo señalado en la fracción II de esta regla, se incluirá el número de serie de CESD del proveedor de certificación de CFDI o del SAT según corresponda en sustitución del número de CSD del emisor. </w:t>
      </w:r>
    </w:p>
    <w:p w14:paraId="42E87CDC"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4" w:name="_heading=h.f44lrhhpmkjn" w:colFirst="0" w:colLast="0"/>
      <w:bookmarkEnd w:id="164"/>
      <w:r w:rsidRPr="001D4625">
        <w:rPr>
          <w:rFonts w:ascii="Palatino Linotype" w:eastAsia="Palatino Linotype" w:hAnsi="Palatino Linotype" w:cs="Palatino Linotype"/>
          <w:i/>
          <w:color w:val="000000" w:themeColor="text1"/>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6C0AD1B3" w14:textId="77777777" w:rsidR="000B7602" w:rsidRPr="001D4625" w:rsidRDefault="000B7602" w:rsidP="0061180B">
      <w:pPr>
        <w:ind w:left="1134"/>
        <w:jc w:val="both"/>
        <w:rPr>
          <w:rFonts w:ascii="Palatino Linotype" w:eastAsia="Palatino Linotype" w:hAnsi="Palatino Linotype" w:cs="Palatino Linotype"/>
          <w:color w:val="000000" w:themeColor="text1"/>
        </w:rPr>
      </w:pPr>
      <w:bookmarkStart w:id="165" w:name="_heading=h.oo2mmabwdpzm" w:colFirst="0" w:colLast="0"/>
      <w:bookmarkEnd w:id="165"/>
      <w:r w:rsidRPr="001D4625">
        <w:rPr>
          <w:rFonts w:ascii="Palatino Linotype" w:eastAsia="Palatino Linotype" w:hAnsi="Palatino Linotype" w:cs="Palatino Linotype"/>
          <w:i/>
          <w:color w:val="000000" w:themeColor="text1"/>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1D4625">
        <w:rPr>
          <w:rFonts w:ascii="Palatino Linotype" w:eastAsia="Palatino Linotype" w:hAnsi="Palatino Linotype" w:cs="Palatino Linotype"/>
          <w:color w:val="000000" w:themeColor="text1"/>
        </w:rPr>
        <w:t>.</w:t>
      </w:r>
    </w:p>
    <w:p w14:paraId="761B9F55" w14:textId="77777777" w:rsidR="000B7602" w:rsidRPr="001D4625" w:rsidRDefault="000B7602" w:rsidP="0061180B">
      <w:pPr>
        <w:ind w:left="1134"/>
        <w:jc w:val="both"/>
        <w:rPr>
          <w:rFonts w:ascii="Palatino Linotype" w:eastAsia="Palatino Linotype" w:hAnsi="Palatino Linotype" w:cs="Palatino Linotype"/>
          <w:i/>
          <w:color w:val="000000" w:themeColor="text1"/>
        </w:rPr>
      </w:pPr>
      <w:bookmarkStart w:id="166" w:name="_heading=h.t1mp8qivtptx" w:colFirst="0" w:colLast="0"/>
      <w:bookmarkEnd w:id="166"/>
      <w:r w:rsidRPr="001D4625">
        <w:rPr>
          <w:rFonts w:ascii="Palatino Linotype" w:eastAsia="Palatino Linotype" w:hAnsi="Palatino Linotype" w:cs="Palatino Linotype"/>
          <w:i/>
          <w:color w:val="000000" w:themeColor="text1"/>
        </w:rPr>
        <w:t>(Énfasis añadido)</w:t>
      </w:r>
    </w:p>
    <w:p w14:paraId="1CBC81E2" w14:textId="77777777" w:rsidR="000B7602" w:rsidRPr="001D4625" w:rsidRDefault="000B7602" w:rsidP="0061180B">
      <w:pPr>
        <w:ind w:left="-566"/>
        <w:jc w:val="both"/>
        <w:rPr>
          <w:rFonts w:ascii="Palatino Linotype" w:eastAsia="Palatino Linotype" w:hAnsi="Palatino Linotype" w:cs="Palatino Linotype"/>
          <w:color w:val="000000" w:themeColor="text1"/>
        </w:rPr>
      </w:pPr>
      <w:bookmarkStart w:id="167" w:name="_heading=h.8sifv2td4no" w:colFirst="0" w:colLast="0"/>
      <w:bookmarkEnd w:id="167"/>
    </w:p>
    <w:p w14:paraId="06CF7447"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68" w:name="_heading=h.oh2brxaow78o" w:colFirst="0" w:colLast="0"/>
      <w:bookmarkEnd w:id="168"/>
      <w:r w:rsidRPr="001D4625">
        <w:rPr>
          <w:rFonts w:ascii="Palatino Linotype" w:eastAsia="Palatino Linotype" w:hAnsi="Palatino Linotype" w:cs="Palatino Linotype"/>
          <w:color w:val="000000" w:themeColor="text1"/>
        </w:rPr>
        <w:t>Asimismo,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14:paraId="5FAC6B9B"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bookmarkStart w:id="169" w:name="_heading=h.987we07n3kwj" w:colFirst="0" w:colLast="0"/>
      <w:bookmarkEnd w:id="169"/>
    </w:p>
    <w:p w14:paraId="74A912C4"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70" w:name="_heading=h.e4w0o6ue8sc6" w:colFirst="0" w:colLast="0"/>
      <w:bookmarkEnd w:id="170"/>
      <w:r w:rsidRPr="001D4625">
        <w:rPr>
          <w:rFonts w:ascii="Palatino Linotype" w:eastAsia="Palatino Linotype" w:hAnsi="Palatino Linotype" w:cs="Palatino Linotype"/>
          <w:color w:val="000000" w:themeColor="text1"/>
        </w:rPr>
        <w:lastRenderedPageBreak/>
        <w:t xml:space="preserve">Para la generación de sellos digitales se utiliza </w:t>
      </w:r>
      <w:r w:rsidRPr="001D4625">
        <w:rPr>
          <w:rFonts w:ascii="Palatino Linotype" w:eastAsia="Palatino Linotype" w:hAnsi="Palatino Linotype" w:cs="Palatino Linotype"/>
          <w:b/>
          <w:color w:val="000000" w:themeColor="text1"/>
        </w:rPr>
        <w:t>criptografía</w:t>
      </w:r>
      <w:r w:rsidRPr="001D4625">
        <w:rPr>
          <w:rFonts w:ascii="Palatino Linotype" w:eastAsia="Palatino Linotype" w:hAnsi="Palatino Linotype" w:cs="Palatino Linotype"/>
          <w:color w:val="000000" w:themeColor="text1"/>
        </w:rPr>
        <w:t xml:space="preserve"> de clave pública aplicada a una cadena original, que se basa en la generación de una pareja de números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desencripción correspondiente tomando como clave de desencripción al otro número de la pareja. </w:t>
      </w:r>
    </w:p>
    <w:p w14:paraId="1541D3E7"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bookmarkStart w:id="171" w:name="_heading=h.rtb9e44i85ua" w:colFirst="0" w:colLast="0"/>
      <w:bookmarkEnd w:id="171"/>
    </w:p>
    <w:p w14:paraId="196B1193"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72" w:name="_heading=h.mt7q496zmklq" w:colFirst="0" w:colLast="0"/>
      <w:bookmarkEnd w:id="172"/>
      <w:r w:rsidRPr="001D4625">
        <w:rPr>
          <w:rFonts w:ascii="Palatino Linotype" w:eastAsia="Palatino Linotype" w:hAnsi="Palatino Linotype" w:cs="Palatino Linotype"/>
          <w:color w:val="000000" w:themeColor="text1"/>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14:paraId="3B8DE0E9" w14:textId="77777777" w:rsidR="000B7602" w:rsidRPr="001D4625" w:rsidRDefault="000B7602" w:rsidP="0061180B">
      <w:pPr>
        <w:pBdr>
          <w:top w:val="nil"/>
          <w:left w:val="nil"/>
          <w:bottom w:val="nil"/>
          <w:right w:val="nil"/>
          <w:between w:val="nil"/>
        </w:pBdr>
        <w:spacing w:line="360" w:lineRule="auto"/>
        <w:ind w:left="-566"/>
        <w:jc w:val="both"/>
        <w:rPr>
          <w:rFonts w:ascii="Palatino Linotype" w:eastAsia="Palatino Linotype" w:hAnsi="Palatino Linotype" w:cs="Palatino Linotype"/>
          <w:color w:val="000000" w:themeColor="text1"/>
        </w:rPr>
      </w:pPr>
      <w:bookmarkStart w:id="173" w:name="_heading=h.n30l5xfevj1m" w:colFirst="0" w:colLast="0"/>
      <w:bookmarkEnd w:id="173"/>
    </w:p>
    <w:p w14:paraId="4CFA2070"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74" w:name="_heading=h.xyl92zx2yn72" w:colFirst="0" w:colLast="0"/>
      <w:bookmarkEnd w:id="174"/>
      <w:r w:rsidRPr="001D4625">
        <w:rPr>
          <w:rFonts w:ascii="Palatino Linotype" w:eastAsia="Palatino Linotype" w:hAnsi="Palatino Linotype" w:cs="Palatino Linotype"/>
          <w:color w:val="000000" w:themeColor="text1"/>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14:paraId="32BB41B4" w14:textId="77777777" w:rsidR="000B7602" w:rsidRPr="001D4625" w:rsidRDefault="000B7602" w:rsidP="0061180B">
      <w:pPr>
        <w:spacing w:line="360" w:lineRule="auto"/>
        <w:ind w:left="141"/>
        <w:jc w:val="both"/>
        <w:rPr>
          <w:rFonts w:ascii="Palatino Linotype" w:eastAsia="Palatino Linotype" w:hAnsi="Palatino Linotype" w:cs="Palatino Linotype"/>
          <w:color w:val="000000" w:themeColor="text1"/>
        </w:rPr>
      </w:pPr>
      <w:bookmarkStart w:id="175" w:name="_heading=h.dnnzpvh7eleo" w:colFirst="0" w:colLast="0"/>
      <w:bookmarkEnd w:id="175"/>
      <w:r w:rsidRPr="001D4625">
        <w:rPr>
          <w:rFonts w:ascii="Palatino Linotype" w:eastAsia="Palatino Linotype" w:hAnsi="Palatino Linotype" w:cs="Palatino Linotype"/>
          <w:color w:val="000000" w:themeColor="text1"/>
        </w:rPr>
        <w:t xml:space="preserve">• La integridad (facilidad para detectar si un mensaje firmado ha sido alterado), </w:t>
      </w:r>
    </w:p>
    <w:p w14:paraId="54D46823" w14:textId="77777777" w:rsidR="000B7602" w:rsidRPr="001D4625" w:rsidRDefault="000B7602" w:rsidP="0061180B">
      <w:pPr>
        <w:spacing w:line="360" w:lineRule="auto"/>
        <w:ind w:left="141"/>
        <w:jc w:val="both"/>
        <w:rPr>
          <w:rFonts w:ascii="Palatino Linotype" w:eastAsia="Palatino Linotype" w:hAnsi="Palatino Linotype" w:cs="Palatino Linotype"/>
          <w:color w:val="000000" w:themeColor="text1"/>
        </w:rPr>
      </w:pPr>
      <w:bookmarkStart w:id="176" w:name="_heading=h.7nd46camfpd3" w:colFirst="0" w:colLast="0"/>
      <w:bookmarkEnd w:id="176"/>
      <w:r w:rsidRPr="001D4625">
        <w:rPr>
          <w:rFonts w:ascii="Palatino Linotype" w:eastAsia="Palatino Linotype" w:hAnsi="Palatino Linotype" w:cs="Palatino Linotype"/>
          <w:color w:val="000000" w:themeColor="text1"/>
        </w:rPr>
        <w:t xml:space="preserve">• La autenticidad, </w:t>
      </w:r>
    </w:p>
    <w:p w14:paraId="73ABE712" w14:textId="77777777" w:rsidR="000B7602" w:rsidRPr="001D4625" w:rsidRDefault="000B7602" w:rsidP="0061180B">
      <w:pPr>
        <w:spacing w:line="360" w:lineRule="auto"/>
        <w:ind w:left="141"/>
        <w:jc w:val="both"/>
        <w:rPr>
          <w:rFonts w:ascii="Palatino Linotype" w:eastAsia="Palatino Linotype" w:hAnsi="Palatino Linotype" w:cs="Palatino Linotype"/>
          <w:color w:val="000000" w:themeColor="text1"/>
        </w:rPr>
      </w:pPr>
      <w:bookmarkStart w:id="177" w:name="_heading=h.ioxfoskdka44" w:colFirst="0" w:colLast="0"/>
      <w:bookmarkEnd w:id="177"/>
      <w:r w:rsidRPr="001D4625">
        <w:rPr>
          <w:rFonts w:ascii="Palatino Linotype" w:eastAsia="Palatino Linotype" w:hAnsi="Palatino Linotype" w:cs="Palatino Linotype"/>
          <w:color w:val="000000" w:themeColor="text1"/>
        </w:rPr>
        <w:lastRenderedPageBreak/>
        <w:t xml:space="preserve">• Certidumbre de origen (facilidad para determinar qué persona es el autor de la firma que valida el contenido del mensaje) y </w:t>
      </w:r>
    </w:p>
    <w:p w14:paraId="24CC8E02" w14:textId="77777777" w:rsidR="000B7602" w:rsidRPr="001D4625" w:rsidRDefault="000B7602" w:rsidP="0061180B">
      <w:pPr>
        <w:spacing w:line="360" w:lineRule="auto"/>
        <w:ind w:left="141"/>
        <w:jc w:val="both"/>
        <w:rPr>
          <w:rFonts w:ascii="Palatino Linotype" w:eastAsia="Palatino Linotype" w:hAnsi="Palatino Linotype" w:cs="Palatino Linotype"/>
          <w:color w:val="000000" w:themeColor="text1"/>
        </w:rPr>
      </w:pPr>
      <w:bookmarkStart w:id="178" w:name="_heading=h.71wzdzlnc3xt" w:colFirst="0" w:colLast="0"/>
      <w:bookmarkEnd w:id="178"/>
      <w:r w:rsidRPr="001D4625">
        <w:rPr>
          <w:rFonts w:ascii="Palatino Linotype" w:eastAsia="Palatino Linotype" w:hAnsi="Palatino Linotype" w:cs="Palatino Linotype"/>
          <w:color w:val="000000" w:themeColor="text1"/>
        </w:rPr>
        <w:t xml:space="preserve">• No repudiación del mensaje firmado (capacidad de impedir que el autor de la firma niegue haber firmado el mensaje). </w:t>
      </w:r>
    </w:p>
    <w:p w14:paraId="5670AEED"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bookmarkStart w:id="179" w:name="_heading=h.ynzdidt3os8l" w:colFirst="0" w:colLast="0"/>
      <w:bookmarkEnd w:id="179"/>
    </w:p>
    <w:p w14:paraId="3BF3AFE3"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80" w:name="_heading=h.qdfdf3outred" w:colFirst="0" w:colLast="0"/>
      <w:bookmarkEnd w:id="180"/>
      <w:r w:rsidRPr="001D4625">
        <w:rPr>
          <w:rFonts w:ascii="Palatino Linotype" w:eastAsia="Palatino Linotype" w:hAnsi="Palatino Linotype" w:cs="Palatino Linotype"/>
          <w:color w:val="000000" w:themeColor="text1"/>
        </w:rPr>
        <w:t xml:space="preserve">Estos servicios de seguridad proporcionan las siguientes características a un mensaje con firma electrónica avanzada: </w:t>
      </w:r>
    </w:p>
    <w:p w14:paraId="0EAF5FA0" w14:textId="77777777" w:rsidR="000B7602" w:rsidRPr="001D4625" w:rsidRDefault="000B7602" w:rsidP="0061180B">
      <w:pPr>
        <w:spacing w:line="360" w:lineRule="auto"/>
        <w:ind w:left="283"/>
        <w:jc w:val="both"/>
        <w:rPr>
          <w:rFonts w:ascii="Palatino Linotype" w:eastAsia="Palatino Linotype" w:hAnsi="Palatino Linotype" w:cs="Palatino Linotype"/>
          <w:color w:val="000000" w:themeColor="text1"/>
        </w:rPr>
      </w:pPr>
      <w:bookmarkStart w:id="181" w:name="_heading=h.xp0jh26h3b7o" w:colFirst="0" w:colLast="0"/>
      <w:bookmarkEnd w:id="181"/>
      <w:r w:rsidRPr="001D4625">
        <w:rPr>
          <w:rFonts w:ascii="Palatino Linotype" w:eastAsia="Palatino Linotype" w:hAnsi="Palatino Linotype" w:cs="Palatino Linotype"/>
          <w:color w:val="000000" w:themeColor="text1"/>
        </w:rPr>
        <w:t xml:space="preserve">• Es infalsificable. </w:t>
      </w:r>
    </w:p>
    <w:p w14:paraId="78F42D87" w14:textId="77777777" w:rsidR="000B7602" w:rsidRPr="001D4625" w:rsidRDefault="000B7602" w:rsidP="0061180B">
      <w:pPr>
        <w:spacing w:line="360" w:lineRule="auto"/>
        <w:ind w:left="283"/>
        <w:jc w:val="both"/>
        <w:rPr>
          <w:rFonts w:ascii="Palatino Linotype" w:eastAsia="Palatino Linotype" w:hAnsi="Palatino Linotype" w:cs="Palatino Linotype"/>
          <w:color w:val="000000" w:themeColor="text1"/>
        </w:rPr>
      </w:pPr>
      <w:bookmarkStart w:id="182" w:name="_heading=h.d7sfqbwj4lax" w:colFirst="0" w:colLast="0"/>
      <w:bookmarkEnd w:id="182"/>
      <w:r w:rsidRPr="001D4625">
        <w:rPr>
          <w:rFonts w:ascii="Palatino Linotype" w:eastAsia="Palatino Linotype" w:hAnsi="Palatino Linotype" w:cs="Palatino Linotype"/>
          <w:color w:val="000000" w:themeColor="text1"/>
        </w:rPr>
        <w:t xml:space="preserve">• La firma electrónica avanzada no es reciclable (es única por mensaje). </w:t>
      </w:r>
    </w:p>
    <w:p w14:paraId="4A837AEB" w14:textId="77777777" w:rsidR="000B7602" w:rsidRPr="001D4625" w:rsidRDefault="000B7602" w:rsidP="0061180B">
      <w:pPr>
        <w:spacing w:line="360" w:lineRule="auto"/>
        <w:ind w:left="283"/>
        <w:jc w:val="both"/>
        <w:rPr>
          <w:rFonts w:ascii="Palatino Linotype" w:eastAsia="Palatino Linotype" w:hAnsi="Palatino Linotype" w:cs="Palatino Linotype"/>
          <w:color w:val="000000" w:themeColor="text1"/>
        </w:rPr>
      </w:pPr>
      <w:bookmarkStart w:id="183" w:name="_heading=h.4umuus4we8wo" w:colFirst="0" w:colLast="0"/>
      <w:bookmarkEnd w:id="183"/>
      <w:r w:rsidRPr="001D4625">
        <w:rPr>
          <w:rFonts w:ascii="Palatino Linotype" w:eastAsia="Palatino Linotype" w:hAnsi="Palatino Linotype" w:cs="Palatino Linotype"/>
          <w:color w:val="000000" w:themeColor="text1"/>
        </w:rPr>
        <w:t xml:space="preserve">• Un mensaje con firma electrónica avanzada alterado, es detectable. </w:t>
      </w:r>
    </w:p>
    <w:p w14:paraId="310F7259" w14:textId="77777777" w:rsidR="000B7602" w:rsidRPr="001D4625" w:rsidRDefault="000B7602" w:rsidP="0061180B">
      <w:pPr>
        <w:spacing w:line="360" w:lineRule="auto"/>
        <w:ind w:left="283"/>
        <w:jc w:val="both"/>
        <w:rPr>
          <w:rFonts w:ascii="Palatino Linotype" w:eastAsia="Palatino Linotype" w:hAnsi="Palatino Linotype" w:cs="Palatino Linotype"/>
          <w:color w:val="000000" w:themeColor="text1"/>
        </w:rPr>
      </w:pPr>
      <w:bookmarkStart w:id="184" w:name="_heading=h.bhowd0rv38c7" w:colFirst="0" w:colLast="0"/>
      <w:bookmarkEnd w:id="184"/>
      <w:r w:rsidRPr="001D4625">
        <w:rPr>
          <w:rFonts w:ascii="Palatino Linotype" w:eastAsia="Palatino Linotype" w:hAnsi="Palatino Linotype" w:cs="Palatino Linotype"/>
          <w:color w:val="000000" w:themeColor="text1"/>
        </w:rPr>
        <w:t xml:space="preserve">• Un mensaje con firma electrónica avanzada, no puede ser repudiado. </w:t>
      </w:r>
    </w:p>
    <w:p w14:paraId="38A2862A"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bookmarkStart w:id="185" w:name="_heading=h.ejn2v55f60s6" w:colFirst="0" w:colLast="0"/>
      <w:bookmarkEnd w:id="185"/>
    </w:p>
    <w:p w14:paraId="4E01DE30"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86" w:name="_heading=h.msnldj4dqkon" w:colFirst="0" w:colLast="0"/>
      <w:bookmarkEnd w:id="186"/>
      <w:r w:rsidRPr="001D4625">
        <w:rPr>
          <w:rFonts w:ascii="Palatino Linotype" w:eastAsia="Palatino Linotype" w:hAnsi="Palatino Linotype" w:cs="Palatino Linotype"/>
          <w:color w:val="000000" w:themeColor="text1"/>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digital del emisor.</w:t>
      </w:r>
    </w:p>
    <w:p w14:paraId="38B5A49D"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bookmarkStart w:id="187" w:name="_heading=h.d2rygb40n1qi" w:colFirst="0" w:colLast="0"/>
      <w:bookmarkEnd w:id="187"/>
    </w:p>
    <w:p w14:paraId="2B78F853"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bookmarkStart w:id="188" w:name="_heading=h.gssdfypy39it" w:colFirst="0" w:colLast="0"/>
      <w:bookmarkEnd w:id="188"/>
      <w:r w:rsidRPr="001D4625">
        <w:rPr>
          <w:rFonts w:ascii="Palatino Linotype" w:eastAsia="Palatino Linotype" w:hAnsi="Palatino Linotype" w:cs="Palatino Linotype"/>
          <w:color w:val="000000" w:themeColor="text1"/>
        </w:rPr>
        <w:t xml:space="preserve">Asimismo,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w:t>
      </w:r>
      <w:r w:rsidRPr="001D4625">
        <w:rPr>
          <w:rFonts w:ascii="Palatino Linotype" w:eastAsia="Palatino Linotype" w:hAnsi="Palatino Linotype" w:cs="Palatino Linotype"/>
          <w:color w:val="000000" w:themeColor="text1"/>
        </w:rPr>
        <w:lastRenderedPageBreak/>
        <w:t xml:space="preserve">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14:paraId="5ADB4119" w14:textId="77777777" w:rsidR="000B7602" w:rsidRPr="001D4625" w:rsidRDefault="000B7602" w:rsidP="0061180B">
      <w:pPr>
        <w:spacing w:line="360" w:lineRule="auto"/>
        <w:ind w:left="-566"/>
        <w:jc w:val="both"/>
        <w:rPr>
          <w:rFonts w:ascii="Palatino Linotype" w:eastAsia="Palatino Linotype" w:hAnsi="Palatino Linotype" w:cs="Palatino Linotype"/>
          <w:color w:val="000000" w:themeColor="text1"/>
        </w:rPr>
      </w:pPr>
    </w:p>
    <w:p w14:paraId="285D37B9" w14:textId="77777777"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Así bien, con base en lo expuesto, no todos los datos señalados pueden ser considerados como confidenciales, en virtud de que el Folio fiscal, Número de serie CSD del emisor, Sello digital del contribuyente emisor, Número de serie del CSD del SAT, Sello digital del SAT y Cadena original de complemento de certificación digital SAT, así como el número de empleado cuando no se relacione con el uso de diversos servicios, no tienen el carácter de confidenciales. </w:t>
      </w:r>
    </w:p>
    <w:p w14:paraId="1B2F6D4E" w14:textId="77777777" w:rsidR="000B7602" w:rsidRPr="001D4625" w:rsidRDefault="000B7602" w:rsidP="0061180B">
      <w:pPr>
        <w:pBdr>
          <w:top w:val="nil"/>
          <w:left w:val="nil"/>
          <w:bottom w:val="nil"/>
          <w:right w:val="nil"/>
          <w:between w:val="nil"/>
        </w:pBdr>
        <w:ind w:left="-566"/>
        <w:rPr>
          <w:rFonts w:ascii="Palatino Linotype" w:eastAsia="Palatino Linotype" w:hAnsi="Palatino Linotype" w:cs="Palatino Linotype"/>
          <w:color w:val="000000" w:themeColor="text1"/>
        </w:rPr>
      </w:pPr>
    </w:p>
    <w:p w14:paraId="40CF579F" w14:textId="1550554D" w:rsidR="000B7602" w:rsidRPr="001D4625" w:rsidRDefault="000B760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En esa línea, se debe de referir que del contenido de las </w:t>
      </w:r>
      <w:r w:rsidRPr="001D4625">
        <w:rPr>
          <w:rFonts w:ascii="Palatino Linotype" w:eastAsia="Palatino Linotype" w:hAnsi="Palatino Linotype" w:cs="Palatino Linotype"/>
          <w:b/>
          <w:color w:val="000000" w:themeColor="text1"/>
          <w:u w:val="single"/>
        </w:rPr>
        <w:t>facturas o de los contratos</w:t>
      </w:r>
      <w:r w:rsidRPr="001D4625">
        <w:rPr>
          <w:rFonts w:ascii="Palatino Linotype" w:eastAsia="Palatino Linotype" w:hAnsi="Palatino Linotype" w:cs="Palatino Linotype"/>
          <w:color w:val="000000" w:themeColor="text1"/>
        </w:rPr>
        <w:t xml:space="preserve">  se encontrarán los datos </w:t>
      </w:r>
      <w:r w:rsidR="00564426" w:rsidRPr="001D4625">
        <w:rPr>
          <w:rFonts w:ascii="Palatino Linotype" w:eastAsia="Palatino Linotype" w:hAnsi="Palatino Linotype" w:cs="Palatino Linotype"/>
          <w:color w:val="000000" w:themeColor="text1"/>
        </w:rPr>
        <w:t xml:space="preserve">del nombre de las empresas y proveedores contratados y el monto pagado, del uno al quince de enero de dos mil veinticinco. </w:t>
      </w:r>
    </w:p>
    <w:p w14:paraId="009D4129" w14:textId="77777777" w:rsidR="00564426" w:rsidRPr="001D4625" w:rsidRDefault="00564426" w:rsidP="0061180B">
      <w:pPr>
        <w:pStyle w:val="Prrafodelista"/>
        <w:rPr>
          <w:rFonts w:ascii="Palatino Linotype" w:hAnsi="Palatino Linotype"/>
          <w:color w:val="000000" w:themeColor="text1"/>
          <w:sz w:val="24"/>
          <w:szCs w:val="24"/>
        </w:rPr>
      </w:pPr>
    </w:p>
    <w:p w14:paraId="45E51682" w14:textId="5D67D1F4" w:rsidR="00564426" w:rsidRPr="001D4625" w:rsidRDefault="00564426"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de ser el caso que del </w:t>
      </w:r>
      <w:r w:rsidRPr="001D4625">
        <w:rPr>
          <w:rFonts w:ascii="Palatino Linotype" w:hAnsi="Palatino Linotype"/>
          <w:b/>
          <w:color w:val="000000" w:themeColor="text1"/>
        </w:rPr>
        <w:t xml:space="preserve">uno al quince de enero de dos mil veinticinco, </w:t>
      </w:r>
      <w:r w:rsidRPr="001D4625">
        <w:rPr>
          <w:rFonts w:ascii="Palatino Linotype" w:hAnsi="Palatino Linotype"/>
          <w:color w:val="000000" w:themeColor="text1"/>
        </w:rPr>
        <w:t xml:space="preserve">no se hubieran realizado contrataciones a empresas y proveedores, así como tampoco pagos, bastará con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lo haga del conocimiento del </w:t>
      </w:r>
      <w:r w:rsidRPr="001D4625">
        <w:rPr>
          <w:rFonts w:ascii="Palatino Linotype" w:hAnsi="Palatino Linotype"/>
          <w:b/>
          <w:color w:val="000000" w:themeColor="text1"/>
        </w:rPr>
        <w:lastRenderedPageBreak/>
        <w:t xml:space="preserve">RECURRENTE </w:t>
      </w:r>
      <w:r w:rsidRPr="001D4625">
        <w:rPr>
          <w:rFonts w:ascii="Palatino Linotype" w:hAnsi="Palatino Linotype"/>
          <w:color w:val="000000" w:themeColor="text1"/>
        </w:rPr>
        <w:t xml:space="preserve">de conformidad con el artículo 19 párrafo segundo de la Ley de Transparencia y Acceso a la Información Pública del Estado de México y Municipios. </w:t>
      </w:r>
    </w:p>
    <w:p w14:paraId="6D613963" w14:textId="77777777" w:rsidR="000B7602" w:rsidRPr="001D4625" w:rsidRDefault="000B7602" w:rsidP="0061180B">
      <w:pPr>
        <w:pStyle w:val="Prrafodelista"/>
        <w:rPr>
          <w:rFonts w:ascii="Palatino Linotype" w:eastAsia="Palatino Linotype" w:hAnsi="Palatino Linotype" w:cs="Palatino Linotype"/>
          <w:color w:val="000000" w:themeColor="text1"/>
          <w:sz w:val="24"/>
          <w:szCs w:val="24"/>
        </w:rPr>
      </w:pPr>
    </w:p>
    <w:p w14:paraId="42D4435B" w14:textId="68AD3514" w:rsidR="00F46FBC" w:rsidRPr="001D4625" w:rsidRDefault="00387DF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cuanto hace a los puntos de la solicitud de información 23, 2</w:t>
      </w:r>
      <w:r w:rsidR="004A512E" w:rsidRPr="001D4625">
        <w:rPr>
          <w:rFonts w:ascii="Palatino Linotype" w:hAnsi="Palatino Linotype"/>
          <w:color w:val="000000" w:themeColor="text1"/>
        </w:rPr>
        <w:t>9</w:t>
      </w:r>
      <w:r w:rsidRPr="001D4625">
        <w:rPr>
          <w:rFonts w:ascii="Palatino Linotype" w:hAnsi="Palatino Linotype"/>
          <w:color w:val="000000" w:themeColor="text1"/>
        </w:rPr>
        <w:t xml:space="preserve">, 31 y 34, consistentes en lo siguiente, se debe de referir que se trata de información que tiene la característica de ser hechos futuros. </w:t>
      </w:r>
    </w:p>
    <w:p w14:paraId="34EB7767" w14:textId="77777777" w:rsidR="00387DF8" w:rsidRPr="001D4625" w:rsidRDefault="00387DF8" w:rsidP="0061180B">
      <w:pPr>
        <w:pStyle w:val="Prrafodelista"/>
        <w:rPr>
          <w:rFonts w:ascii="Palatino Linotype" w:hAnsi="Palatino Linotype"/>
          <w:color w:val="000000" w:themeColor="text1"/>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4A512E" w:rsidRPr="001D4625" w14:paraId="0B212CB4" w14:textId="31ECC9BA" w:rsidTr="00256803">
        <w:tc>
          <w:tcPr>
            <w:tcW w:w="2207" w:type="dxa"/>
          </w:tcPr>
          <w:p w14:paraId="7C094822" w14:textId="77777777" w:rsidR="004A512E" w:rsidRPr="001D4625" w:rsidRDefault="004A512E"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23.- Cuánta gasolina se les dotara a cada patrulla y camión de basura</w:t>
            </w:r>
          </w:p>
        </w:tc>
        <w:tc>
          <w:tcPr>
            <w:tcW w:w="2207" w:type="dxa"/>
          </w:tcPr>
          <w:p w14:paraId="59D28627" w14:textId="7C7179B4" w:rsidR="004A512E" w:rsidRPr="001D4625" w:rsidRDefault="004A512E" w:rsidP="0061180B">
            <w:pPr>
              <w:spacing w:after="160" w:line="259" w:lineRule="auto"/>
              <w:rPr>
                <w:rFonts w:ascii="Palatino Linotype" w:hAnsi="Palatino Linotype"/>
                <w:i/>
                <w:color w:val="000000" w:themeColor="text1"/>
              </w:rPr>
            </w:pPr>
            <w:r w:rsidRPr="001D4625">
              <w:rPr>
                <w:rFonts w:ascii="Palatino Linotype" w:hAnsi="Palatino Linotype"/>
                <w:b/>
                <w:bCs/>
                <w:i/>
                <w:color w:val="000000" w:themeColor="text1"/>
                <w:lang w:val="es-ES"/>
              </w:rPr>
              <w:t>29- Cuándo le van a pagar a los trabajadores sus quincenas y prestaciones pendientes</w:t>
            </w:r>
          </w:p>
        </w:tc>
        <w:tc>
          <w:tcPr>
            <w:tcW w:w="2207" w:type="dxa"/>
          </w:tcPr>
          <w:p w14:paraId="6CFF5D44" w14:textId="77777777" w:rsidR="004A512E" w:rsidRPr="001D4625" w:rsidRDefault="004A512E" w:rsidP="0061180B">
            <w:pPr>
              <w:jc w:val="both"/>
              <w:rPr>
                <w:rFonts w:ascii="Palatino Linotype" w:hAnsi="Palatino Linotype"/>
                <w:i/>
                <w:iCs/>
                <w:color w:val="000000" w:themeColor="text1"/>
              </w:rPr>
            </w:pPr>
            <w:r w:rsidRPr="001D4625">
              <w:rPr>
                <w:rFonts w:ascii="Palatino Linotype" w:hAnsi="Palatino Linotype"/>
                <w:b/>
                <w:bCs/>
                <w:i/>
                <w:color w:val="000000" w:themeColor="text1"/>
                <w:lang w:val="es-ES"/>
              </w:rPr>
              <w:t xml:space="preserve">31.- Cuántos contratos se van a rescindir y en qué consisten;    </w:t>
            </w:r>
          </w:p>
          <w:p w14:paraId="7BEDCDDC" w14:textId="77777777" w:rsidR="004A512E" w:rsidRPr="001D4625" w:rsidRDefault="004A512E" w:rsidP="0061180B">
            <w:pPr>
              <w:spacing w:after="160" w:line="259" w:lineRule="auto"/>
              <w:rPr>
                <w:rFonts w:ascii="Palatino Linotype" w:hAnsi="Palatino Linotype"/>
                <w:i/>
                <w:color w:val="000000" w:themeColor="text1"/>
              </w:rPr>
            </w:pPr>
          </w:p>
        </w:tc>
        <w:tc>
          <w:tcPr>
            <w:tcW w:w="2207" w:type="dxa"/>
          </w:tcPr>
          <w:p w14:paraId="7E8175C1" w14:textId="77777777" w:rsidR="004A512E" w:rsidRPr="001D4625" w:rsidRDefault="004A512E"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34.- Cuándo se nombrarán a los integrantes del Comité Anticorrupción</w:t>
            </w:r>
          </w:p>
          <w:p w14:paraId="6403BD49" w14:textId="77777777" w:rsidR="004A512E" w:rsidRPr="001D4625" w:rsidRDefault="004A512E" w:rsidP="0061180B">
            <w:pPr>
              <w:spacing w:after="160" w:line="259" w:lineRule="auto"/>
              <w:rPr>
                <w:rFonts w:ascii="Palatino Linotype" w:hAnsi="Palatino Linotype"/>
                <w:i/>
                <w:color w:val="000000" w:themeColor="text1"/>
              </w:rPr>
            </w:pPr>
          </w:p>
        </w:tc>
      </w:tr>
    </w:tbl>
    <w:p w14:paraId="60B2581F" w14:textId="77777777" w:rsidR="00387DF8" w:rsidRPr="001D4625" w:rsidRDefault="00387DF8" w:rsidP="0061180B">
      <w:pPr>
        <w:spacing w:line="360" w:lineRule="auto"/>
        <w:jc w:val="both"/>
        <w:rPr>
          <w:rFonts w:ascii="Palatino Linotype" w:hAnsi="Palatino Linotype"/>
          <w:color w:val="000000" w:themeColor="text1"/>
        </w:rPr>
      </w:pPr>
    </w:p>
    <w:p w14:paraId="6428C68F" w14:textId="77777777" w:rsidR="00F46FBC" w:rsidRPr="001D4625" w:rsidRDefault="00F46FBC" w:rsidP="0061180B">
      <w:pPr>
        <w:pStyle w:val="Prrafodelista"/>
        <w:rPr>
          <w:rFonts w:ascii="Palatino Linotype" w:eastAsia="Palatino Linotype" w:hAnsi="Palatino Linotype" w:cs="Palatino Linotype"/>
          <w:color w:val="000000" w:themeColor="text1"/>
          <w:sz w:val="24"/>
          <w:szCs w:val="24"/>
        </w:rPr>
      </w:pPr>
    </w:p>
    <w:p w14:paraId="11F76A7E" w14:textId="77777777" w:rsidR="00034647" w:rsidRPr="001D4625" w:rsidRDefault="004D7F2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 Lo anterior, se menciona, toda vez que los  puntos de la solicitud de información 23, 29, 31 y 34 están elaboradas en manera de acceder a información futura más no actual, por lo que, tal y como se precisó en el párrafo 94 de la presente resolución</w:t>
      </w:r>
      <w:r w:rsidR="00034647" w:rsidRPr="001D4625">
        <w:rPr>
          <w:rFonts w:ascii="Palatino Linotype" w:hAnsi="Palatino Linotype"/>
          <w:color w:val="000000" w:themeColor="text1"/>
        </w:rPr>
        <w:t xml:space="preserve">, no se puede ordenar información de una temporalidad que no ha transcurrido, situación por la cual estos puntos de la solicitud de información no pueden ser abordados porque al tratarse de situaciones futuras no se puede ordenar información. </w:t>
      </w:r>
    </w:p>
    <w:p w14:paraId="66476E82" w14:textId="5BBD245C" w:rsidR="004D7F21" w:rsidRPr="001D4625" w:rsidRDefault="004D7F21" w:rsidP="0061180B">
      <w:pPr>
        <w:spacing w:line="360" w:lineRule="auto"/>
        <w:jc w:val="both"/>
        <w:rPr>
          <w:rFonts w:ascii="Palatino Linotype" w:hAnsi="Palatino Linotype"/>
          <w:color w:val="000000" w:themeColor="text1"/>
        </w:rPr>
      </w:pPr>
      <w:r w:rsidRPr="001D4625">
        <w:rPr>
          <w:rFonts w:ascii="Palatino Linotype" w:hAnsi="Palatino Linotype"/>
          <w:color w:val="000000" w:themeColor="text1"/>
        </w:rPr>
        <w:t xml:space="preserve"> </w:t>
      </w:r>
    </w:p>
    <w:p w14:paraId="69FA515B" w14:textId="24AB4396" w:rsidR="003E6C8F" w:rsidRPr="001D4625" w:rsidRDefault="003E6C8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al  punto cinco de la solicitud de información, consistente en </w:t>
      </w:r>
      <w:r w:rsidR="00242DEC" w:rsidRPr="001D4625">
        <w:rPr>
          <w:rFonts w:ascii="Palatino Linotype" w:hAnsi="Palatino Linotype"/>
          <w:color w:val="000000" w:themeColor="text1"/>
        </w:rPr>
        <w:t>el “</w:t>
      </w:r>
      <w:r w:rsidR="00242DEC" w:rsidRPr="001D4625">
        <w:rPr>
          <w:rFonts w:ascii="Palatino Linotype" w:hAnsi="Palatino Linotype" w:cs="Arial"/>
          <w:b/>
          <w:bCs/>
          <w:i/>
          <w:color w:val="000000" w:themeColor="text1"/>
          <w:kern w:val="2"/>
          <w:lang w:val="es-ES"/>
          <w14:ligatures w14:val="standardContextual"/>
        </w:rPr>
        <w:t xml:space="preserve">Tabulador de sueldos”, </w:t>
      </w:r>
      <w:r w:rsidR="00242DEC" w:rsidRPr="001D4625">
        <w:rPr>
          <w:rFonts w:ascii="Palatino Linotype" w:hAnsi="Palatino Linotype" w:cs="Arial"/>
          <w:bCs/>
          <w:color w:val="000000" w:themeColor="text1"/>
          <w:kern w:val="2"/>
          <w:lang w:val="es-ES"/>
          <w14:ligatures w14:val="standardContextual"/>
        </w:rPr>
        <w:t xml:space="preserve">se debe de referir que la Dirección General de Administración por medio de la Dirección de Recursos Humanos, de acuerdo con el  Manual de Organización de la propia Dirección tiene la función de </w:t>
      </w:r>
      <w:r w:rsidR="00242DEC" w:rsidRPr="001D4625">
        <w:rPr>
          <w:rFonts w:ascii="Palatino Linotype" w:hAnsi="Palatino Linotype" w:cs="Arial"/>
          <w:b/>
          <w:bCs/>
          <w:i/>
          <w:color w:val="000000" w:themeColor="text1"/>
          <w:kern w:val="2"/>
          <w:lang w:val="es-ES"/>
          <w14:ligatures w14:val="standardContextual"/>
        </w:rPr>
        <w:t>“</w:t>
      </w:r>
      <w:r w:rsidR="00242DEC" w:rsidRPr="001D4625">
        <w:rPr>
          <w:rFonts w:ascii="Palatino Linotype" w:hAnsi="Palatino Linotype" w:cs="Arial"/>
          <w:b/>
          <w:bCs/>
          <w:i/>
          <w:color w:val="000000" w:themeColor="text1"/>
          <w:kern w:val="2"/>
          <w14:ligatures w14:val="standardContextual"/>
        </w:rPr>
        <w:t xml:space="preserve">6. Supervisar y validar </w:t>
      </w:r>
      <w:r w:rsidR="00242DEC" w:rsidRPr="001D4625">
        <w:rPr>
          <w:rFonts w:ascii="Palatino Linotype" w:hAnsi="Palatino Linotype" w:cs="Arial"/>
          <w:b/>
          <w:bCs/>
          <w:i/>
          <w:color w:val="000000" w:themeColor="text1"/>
          <w:kern w:val="2"/>
          <w14:ligatures w14:val="standardContextual"/>
        </w:rPr>
        <w:lastRenderedPageBreak/>
        <w:t>la integración y actualización del Catálogo General de Puestos de las y los servidores públicos del Ayuntamiento de Toluca y el tabulador de sueldos y salarios de la administración pública municipal”</w:t>
      </w:r>
    </w:p>
    <w:p w14:paraId="14CDE9FF" w14:textId="77777777" w:rsidR="004436EA" w:rsidRPr="001D4625" w:rsidRDefault="004436EA" w:rsidP="0061180B">
      <w:pPr>
        <w:pStyle w:val="Prrafodelista"/>
        <w:rPr>
          <w:rFonts w:ascii="Palatino Linotype" w:hAnsi="Palatino Linotype"/>
          <w:color w:val="000000" w:themeColor="text1"/>
          <w:sz w:val="24"/>
          <w:szCs w:val="24"/>
        </w:rPr>
      </w:pPr>
    </w:p>
    <w:p w14:paraId="6E963DCE" w14:textId="200AD199" w:rsidR="004436EA" w:rsidRPr="001D4625" w:rsidRDefault="004436E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Seguidamente el Departamento de Nóminas que integra a la Dirección de Recursos</w:t>
      </w:r>
      <w:r w:rsidR="00625E2A" w:rsidRPr="001D4625">
        <w:rPr>
          <w:rFonts w:ascii="Palatino Linotype" w:hAnsi="Palatino Linotype"/>
          <w:color w:val="000000" w:themeColor="text1"/>
        </w:rPr>
        <w:t xml:space="preserve"> </w:t>
      </w:r>
      <w:r w:rsidRPr="001D4625">
        <w:rPr>
          <w:rFonts w:ascii="Palatino Linotype" w:hAnsi="Palatino Linotype"/>
          <w:color w:val="000000" w:themeColor="text1"/>
        </w:rPr>
        <w:t xml:space="preserve">Humanos, dentro de las funciones que le otorga el Manual de Organización de la Dirección General de Administración, tiene la de </w:t>
      </w:r>
      <w:r w:rsidRPr="001D4625">
        <w:rPr>
          <w:rFonts w:ascii="Palatino Linotype" w:hAnsi="Palatino Linotype"/>
          <w:b/>
          <w:i/>
          <w:color w:val="000000" w:themeColor="text1"/>
        </w:rPr>
        <w:t>“16. Integrar y actualizar el tabulador de sueldos y salarios conforme a la legislación aplicable en conjunto con el Departamento de Administración de Personal, respecto a la vacancia; y”</w:t>
      </w:r>
    </w:p>
    <w:p w14:paraId="43100B04" w14:textId="77777777" w:rsidR="003E6C8F" w:rsidRPr="001D4625" w:rsidRDefault="003E6C8F" w:rsidP="0061180B">
      <w:pPr>
        <w:pStyle w:val="Prrafodelista"/>
        <w:rPr>
          <w:rFonts w:ascii="Palatino Linotype" w:eastAsia="Palatino Linotype" w:hAnsi="Palatino Linotype" w:cs="Palatino Linotype"/>
          <w:color w:val="000000" w:themeColor="text1"/>
          <w:sz w:val="24"/>
          <w:szCs w:val="24"/>
        </w:rPr>
      </w:pPr>
    </w:p>
    <w:p w14:paraId="7909DED1" w14:textId="0173C0C8" w:rsidR="004436EA" w:rsidRPr="001D4625" w:rsidRDefault="00625E2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la Dirección de Recursos Humanos, tiene la función de elaborar y actualizar </w:t>
      </w:r>
      <w:r w:rsidRPr="001D4625">
        <w:rPr>
          <w:rFonts w:ascii="Palatino Linotype" w:hAnsi="Palatino Linotype"/>
          <w:color w:val="000000" w:themeColor="text1"/>
          <w:lang w:val="es-ES_tradnl"/>
        </w:rPr>
        <w:t xml:space="preserve">el tabulador de sueldos y salarios para el pago de remuneraciones de los servidores públicos. </w:t>
      </w:r>
    </w:p>
    <w:p w14:paraId="2788685B" w14:textId="77777777" w:rsidR="00625E2A" w:rsidRPr="001D4625" w:rsidRDefault="00625E2A" w:rsidP="0061180B">
      <w:pPr>
        <w:pStyle w:val="Prrafodelista"/>
        <w:rPr>
          <w:rFonts w:ascii="Palatino Linotype" w:hAnsi="Palatino Linotype"/>
          <w:color w:val="000000" w:themeColor="text1"/>
          <w:sz w:val="24"/>
          <w:szCs w:val="24"/>
        </w:rPr>
      </w:pPr>
    </w:p>
    <w:p w14:paraId="5E48DC9D" w14:textId="77777777" w:rsidR="00F3094C" w:rsidRPr="001D4625" w:rsidRDefault="00F3094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Derivado de lo anterior, es importante traer a contexto el artículo 115 fracción IV, párrafo tercero de la Constitución Política de los Estados Unidos Mexicanos establece que: </w:t>
      </w:r>
    </w:p>
    <w:p w14:paraId="54E3EC6C"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r w:rsidRPr="001D4625">
        <w:rPr>
          <w:rFonts w:ascii="Palatino Linotype" w:hAnsi="Palatino Linotype" w:cs="Arial"/>
          <w:b/>
          <w:i/>
          <w:color w:val="000000" w:themeColor="text1"/>
          <w:lang w:val="es-ES"/>
        </w:rPr>
        <w:t>Artículo 115.</w:t>
      </w:r>
      <w:r w:rsidRPr="001D4625">
        <w:rPr>
          <w:rFonts w:ascii="Palatino Linotype" w:hAnsi="Palatino Linotype" w:cs="Arial"/>
          <w:i/>
          <w:color w:val="000000" w:themeColor="text1"/>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6F1D901"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p>
    <w:p w14:paraId="471ED92C"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IV.</w:t>
      </w:r>
    </w:p>
    <w:p w14:paraId="057E56B6"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p>
    <w:p w14:paraId="5AD142E8"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 xml:space="preserve">Las legislaturas de los Estados aprobarán las leyes de ingresos de los municipios, revisarán y fiscalizarán sus cuentas públicas. </w:t>
      </w:r>
      <w:r w:rsidRPr="001D4625">
        <w:rPr>
          <w:rFonts w:ascii="Palatino Linotype" w:hAnsi="Palatino Linotype" w:cs="Arial"/>
          <w:b/>
          <w:i/>
          <w:color w:val="000000" w:themeColor="text1"/>
          <w:lang w:val="es-ES"/>
        </w:rPr>
        <w:t xml:space="preserve">Los presupuestos de egresos serán aprobados por los ayuntamientos con base en sus ingresos disponibles, y deberán incluir en los mismos, los tabuladores desglosados de las </w:t>
      </w:r>
      <w:r w:rsidRPr="001D4625">
        <w:rPr>
          <w:rFonts w:ascii="Palatino Linotype" w:hAnsi="Palatino Linotype" w:cs="Arial"/>
          <w:b/>
          <w:i/>
          <w:color w:val="000000" w:themeColor="text1"/>
          <w:lang w:val="es-ES"/>
        </w:rPr>
        <w:lastRenderedPageBreak/>
        <w:t>remuneraciones que perciban los servidores públicos municipales</w:t>
      </w:r>
      <w:r w:rsidRPr="001D4625">
        <w:rPr>
          <w:rFonts w:ascii="Palatino Linotype" w:hAnsi="Palatino Linotype" w:cs="Arial"/>
          <w:i/>
          <w:color w:val="000000" w:themeColor="text1"/>
          <w:lang w:val="es-ES"/>
        </w:rPr>
        <w:t xml:space="preserve">, sujetándose a lo dispuesto en el artículo 127 de esta Constitución” </w:t>
      </w:r>
    </w:p>
    <w:p w14:paraId="2900A05D" w14:textId="77777777" w:rsidR="00F3094C" w:rsidRPr="001D4625" w:rsidRDefault="00F3094C" w:rsidP="0061180B">
      <w:pPr>
        <w:tabs>
          <w:tab w:val="left" w:pos="851"/>
        </w:tabs>
        <w:ind w:left="1134"/>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(Énfasis añadido)</w:t>
      </w:r>
    </w:p>
    <w:p w14:paraId="1814E0B6" w14:textId="77777777" w:rsidR="00F3094C" w:rsidRPr="001D4625" w:rsidRDefault="00F3094C" w:rsidP="0061180B">
      <w:pPr>
        <w:jc w:val="both"/>
        <w:rPr>
          <w:rFonts w:ascii="Palatino Linotype" w:hAnsi="Palatino Linotype" w:cs="Arial"/>
          <w:color w:val="000000" w:themeColor="text1"/>
        </w:rPr>
      </w:pPr>
    </w:p>
    <w:p w14:paraId="73FD602F" w14:textId="77777777" w:rsidR="00F3094C" w:rsidRPr="001D4625" w:rsidRDefault="00F3094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Asimismo, en el artículo 125 cuarto y quinto párrafos de la Constitución Política del Estado Libre y Soberano de México, dispone: </w:t>
      </w:r>
    </w:p>
    <w:p w14:paraId="2B8183BF"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r w:rsidRPr="001D4625">
        <w:rPr>
          <w:rFonts w:ascii="Palatino Linotype" w:hAnsi="Palatino Linotype" w:cs="Arial"/>
          <w:b/>
          <w:i/>
          <w:color w:val="000000" w:themeColor="text1"/>
          <w:lang w:val="es-ES"/>
        </w:rPr>
        <w:t>Artículo 125.-</w:t>
      </w:r>
      <w:r w:rsidRPr="001D4625">
        <w:rPr>
          <w:rFonts w:ascii="Palatino Linotype" w:hAnsi="Palatino Linotype" w:cs="Arial"/>
          <w:i/>
          <w:color w:val="000000" w:themeColor="text1"/>
          <w:lang w:val="es-ES"/>
        </w:rPr>
        <w:t xml:space="preserve"> Los municipios administrarán libremente su hacienda, la cual se formará de los rendimientos de los bienes que les pertenezcan, así como de las contribuciones y otros ingresos que la ley establezca, y en todo caso:</w:t>
      </w:r>
    </w:p>
    <w:p w14:paraId="22A80D28"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p>
    <w:p w14:paraId="240D780C" w14:textId="17E55CCE"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 xml:space="preserve">Los Ayuntamientos podrán celebrar sesiones extraordinarias de cabildo cuando la Ley de ingresos aprobada por la Legislatura, implique adecuaciones a su Presupuesto de Egresos, </w:t>
      </w:r>
      <w:r w:rsidR="0003680A" w:rsidRPr="001D4625">
        <w:rPr>
          <w:rFonts w:ascii="Palatino Linotype" w:hAnsi="Palatino Linotype" w:cs="Arial"/>
          <w:i/>
          <w:color w:val="000000" w:themeColor="text1"/>
          <w:lang w:val="es-ES"/>
        </w:rPr>
        <w:t>así</w:t>
      </w:r>
      <w:r w:rsidRPr="001D4625">
        <w:rPr>
          <w:rFonts w:ascii="Palatino Linotype" w:hAnsi="Palatino Linotype" w:cs="Arial"/>
          <w:i/>
          <w:color w:val="000000" w:themeColor="text1"/>
          <w:lang w:val="es-ES"/>
        </w:rPr>
        <w:t xml:space="preserve"> como por la asignación de las participaciones y aportaciones federales y estatales. Estas sesiones tendrán como único objeto concordar con el Presupuesto de Egresos. </w:t>
      </w:r>
      <w:r w:rsidRPr="001D4625">
        <w:rPr>
          <w:rFonts w:ascii="Palatino Linotype" w:hAnsi="Palatino Linotype" w:cs="Arial"/>
          <w:b/>
          <w:i/>
          <w:color w:val="000000" w:themeColor="text1"/>
          <w:lang w:val="es-ES"/>
        </w:rPr>
        <w:t>La Presidenta o el Presidente Municipal, promulgará y publicará el Presupuesto de Egresos Municipal, a más tardar el día 25 de febrero de cada año debiendo enviarlo al Órgano Superior de Fiscalización en la misma fecha</w:t>
      </w:r>
      <w:r w:rsidRPr="001D4625">
        <w:rPr>
          <w:rFonts w:ascii="Palatino Linotype" w:hAnsi="Palatino Linotype" w:cs="Arial"/>
          <w:i/>
          <w:color w:val="000000" w:themeColor="text1"/>
          <w:lang w:val="es-ES"/>
        </w:rPr>
        <w:t xml:space="preserve">. </w:t>
      </w:r>
    </w:p>
    <w:p w14:paraId="33C326E6"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 xml:space="preserve">El Presupuesto deberá incluir </w:t>
      </w:r>
      <w:r w:rsidRPr="001D4625">
        <w:rPr>
          <w:rFonts w:ascii="Palatino Linotype" w:hAnsi="Palatino Linotype" w:cs="Arial"/>
          <w:b/>
          <w:i/>
          <w:color w:val="000000" w:themeColor="text1"/>
          <w:lang w:val="es-ES"/>
        </w:rPr>
        <w:t>los tabuladores</w:t>
      </w:r>
      <w:r w:rsidRPr="001D4625">
        <w:rPr>
          <w:rFonts w:ascii="Palatino Linotype" w:hAnsi="Palatino Linotype" w:cs="Arial"/>
          <w:i/>
          <w:color w:val="000000" w:themeColor="text1"/>
          <w:lang w:val="es-ES"/>
        </w:rPr>
        <w:t xml:space="preserve"> </w:t>
      </w:r>
      <w:r w:rsidRPr="001D4625">
        <w:rPr>
          <w:rFonts w:ascii="Palatino Linotype" w:hAnsi="Palatino Linotype" w:cs="Arial"/>
          <w:b/>
          <w:i/>
          <w:color w:val="000000" w:themeColor="text1"/>
          <w:lang w:val="es-ES"/>
        </w:rPr>
        <w:t>desglosados de las remuneraciones que perciban las y los servidores públicos municipales</w:t>
      </w:r>
      <w:r w:rsidRPr="001D4625">
        <w:rPr>
          <w:rFonts w:ascii="Palatino Linotype" w:hAnsi="Palatino Linotype" w:cs="Arial"/>
          <w:i/>
          <w:color w:val="000000" w:themeColor="text1"/>
          <w:lang w:val="es-ES"/>
        </w:rPr>
        <w:t xml:space="preserve">, sujetándose a lo dispuesto en el artículo 147 de esta Constitución.” </w:t>
      </w:r>
    </w:p>
    <w:p w14:paraId="60B8046B"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(Énfasis añadido)</w:t>
      </w:r>
    </w:p>
    <w:p w14:paraId="0E8E65ED" w14:textId="77777777" w:rsidR="00F3094C" w:rsidRPr="001D4625" w:rsidRDefault="00F3094C" w:rsidP="0061180B">
      <w:pPr>
        <w:jc w:val="both"/>
        <w:rPr>
          <w:rFonts w:ascii="Palatino Linotype" w:hAnsi="Palatino Linotype" w:cs="Arial"/>
          <w:color w:val="000000" w:themeColor="text1"/>
        </w:rPr>
      </w:pPr>
    </w:p>
    <w:p w14:paraId="07E8DB8A" w14:textId="77777777" w:rsidR="00F3094C" w:rsidRPr="001D4625" w:rsidRDefault="00F3094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Por su parte, el artículo 47 de la Ley de Fiscalización Superior del Estado de México indica que:</w:t>
      </w:r>
    </w:p>
    <w:p w14:paraId="7038B650"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w:t>
      </w:r>
      <w:r w:rsidRPr="001D4625">
        <w:rPr>
          <w:rFonts w:ascii="Palatino Linotype" w:hAnsi="Palatino Linotype" w:cs="Arial"/>
          <w:b/>
          <w:i/>
          <w:color w:val="000000" w:themeColor="text1"/>
          <w:lang w:val="es-ES"/>
        </w:rPr>
        <w:t>Artículo 47.-</w:t>
      </w:r>
      <w:r w:rsidRPr="001D4625">
        <w:rPr>
          <w:rFonts w:ascii="Palatino Linotype" w:hAnsi="Palatino Linotype" w:cs="Arial"/>
          <w:i/>
          <w:color w:val="000000" w:themeColor="text1"/>
          <w:lang w:val="es-ES"/>
        </w:rPr>
        <w:t xml:space="preserve"> </w:t>
      </w:r>
      <w:r w:rsidRPr="001D4625">
        <w:rPr>
          <w:rFonts w:ascii="Palatino Linotype" w:hAnsi="Palatino Linotype" w:cs="Arial"/>
          <w:b/>
          <w:i/>
          <w:color w:val="000000" w:themeColor="text1"/>
          <w:lang w:val="es-ES"/>
        </w:rPr>
        <w:t>Los</w:t>
      </w:r>
      <w:r w:rsidRPr="001D4625">
        <w:rPr>
          <w:rFonts w:ascii="Palatino Linotype" w:hAnsi="Palatino Linotype" w:cs="Arial"/>
          <w:i/>
          <w:color w:val="000000" w:themeColor="text1"/>
          <w:lang w:val="es-ES"/>
        </w:rPr>
        <w:t xml:space="preserve"> </w:t>
      </w:r>
      <w:r w:rsidRPr="001D4625">
        <w:rPr>
          <w:rFonts w:ascii="Palatino Linotype" w:hAnsi="Palatino Linotype" w:cs="Arial"/>
          <w:b/>
          <w:i/>
          <w:color w:val="000000" w:themeColor="text1"/>
          <w:lang w:val="es-ES"/>
        </w:rPr>
        <w:t>Presidentes Municipales y los Síndicos estarán obligados a informar al Órgano Superior, a más tardar el 25 de febrero de cada año, el Presupuesto de Egresos Municipal que haya aprobado el Ayuntamiento correspondiente</w:t>
      </w:r>
      <w:r w:rsidRPr="001D4625">
        <w:rPr>
          <w:rFonts w:ascii="Palatino Linotype" w:hAnsi="Palatino Linotype" w:cs="Arial"/>
          <w:i/>
          <w:color w:val="000000" w:themeColor="text1"/>
          <w:lang w:val="es-ES"/>
        </w:rPr>
        <w:t xml:space="preserve">.” </w:t>
      </w:r>
    </w:p>
    <w:p w14:paraId="4AB71B31"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(Énfasis añadido)</w:t>
      </w:r>
    </w:p>
    <w:p w14:paraId="6D9AF1A7" w14:textId="77777777" w:rsidR="00F3094C" w:rsidRPr="001D4625" w:rsidRDefault="00F3094C" w:rsidP="0061180B">
      <w:pPr>
        <w:tabs>
          <w:tab w:val="left" w:pos="851"/>
        </w:tabs>
        <w:jc w:val="both"/>
        <w:rPr>
          <w:rFonts w:ascii="Palatino Linotype" w:hAnsi="Palatino Linotype" w:cs="Arial"/>
          <w:i/>
          <w:color w:val="000000" w:themeColor="text1"/>
          <w:lang w:val="es-ES"/>
        </w:rPr>
      </w:pPr>
    </w:p>
    <w:p w14:paraId="6C357F1D" w14:textId="77777777" w:rsidR="00F3094C" w:rsidRPr="001D4625" w:rsidRDefault="00F3094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Aunado a lo anterior, el artículo 351 segundo párrafo del Código Financiero del Estado de México y Municipios establece que:</w:t>
      </w:r>
    </w:p>
    <w:p w14:paraId="36477611"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lastRenderedPageBreak/>
        <w:t>“</w:t>
      </w:r>
      <w:r w:rsidRPr="001D4625">
        <w:rPr>
          <w:rFonts w:ascii="Palatino Linotype" w:hAnsi="Palatino Linotype" w:cs="Arial"/>
          <w:b/>
          <w:i/>
          <w:color w:val="000000" w:themeColor="text1"/>
          <w:lang w:val="es-ES"/>
        </w:rPr>
        <w:t>Artículo 351.-</w:t>
      </w:r>
      <w:r w:rsidRPr="001D4625">
        <w:rPr>
          <w:rFonts w:ascii="Palatino Linotype" w:hAnsi="Palatino Linotype" w:cs="Arial"/>
          <w:i/>
          <w:color w:val="000000" w:themeColor="text1"/>
          <w:lang w:val="es-ES"/>
        </w:rPr>
        <w:t xml:space="preserve"> …</w:t>
      </w:r>
    </w:p>
    <w:p w14:paraId="6E894270"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b/>
          <w:i/>
          <w:color w:val="000000" w:themeColor="text1"/>
          <w:lang w:val="es-ES"/>
        </w:rPr>
        <w:t xml:space="preserve">Los Ayuntamientos al aprobar en forma definitiva su presupuesto de egresos, deberán publicar en la "Gaceta Municipal" </w:t>
      </w:r>
      <w:r w:rsidRPr="001D4625">
        <w:rPr>
          <w:rFonts w:ascii="Palatino Linotype" w:hAnsi="Palatino Linotype" w:cs="Arial"/>
          <w:i/>
          <w:color w:val="000000" w:themeColor="text1"/>
          <w:lang w:val="es-ES"/>
        </w:rPr>
        <w:t xml:space="preserve">de manera clara y entendible, todas y cada una de las partidas que lo integran, </w:t>
      </w:r>
      <w:r w:rsidRPr="001D4625">
        <w:rPr>
          <w:rFonts w:ascii="Palatino Linotype" w:hAnsi="Palatino Linotype" w:cs="Arial"/>
          <w:b/>
          <w:i/>
          <w:color w:val="000000" w:themeColor="text1"/>
          <w:lang w:val="es-ES"/>
        </w:rPr>
        <w:t>las remuneraciones de todo tipo aprobadas para los miembros del ayuntamiento y para los servidores públicos en general,</w:t>
      </w:r>
      <w:r w:rsidRPr="001D4625">
        <w:rPr>
          <w:rFonts w:ascii="Palatino Linotype" w:hAnsi="Palatino Linotype" w:cs="Arial"/>
          <w:i/>
          <w:color w:val="000000" w:themeColor="text1"/>
          <w:lang w:val="es-ES"/>
        </w:rPr>
        <w:t xml:space="preserve"> incluyendo mandos medios y superiores de la administración municipal, a más tardar </w:t>
      </w:r>
      <w:r w:rsidRPr="001D4625">
        <w:rPr>
          <w:rFonts w:ascii="Palatino Linotype" w:hAnsi="Palatino Linotype" w:cs="Arial"/>
          <w:b/>
          <w:i/>
          <w:color w:val="000000" w:themeColor="text1"/>
          <w:lang w:val="es-ES"/>
        </w:rPr>
        <w:t>el 25 de febrero del año</w:t>
      </w:r>
      <w:r w:rsidRPr="001D4625">
        <w:rPr>
          <w:rFonts w:ascii="Palatino Linotype" w:hAnsi="Palatino Linotype" w:cs="Arial"/>
          <w:i/>
          <w:color w:val="000000" w:themeColor="text1"/>
          <w:lang w:val="es-ES"/>
        </w:rPr>
        <w:t xml:space="preserve"> para el cual habrá de aplicar dicho presupuesto.” </w:t>
      </w:r>
    </w:p>
    <w:p w14:paraId="22C6C1D8" w14:textId="77777777" w:rsidR="00F3094C" w:rsidRPr="001D4625" w:rsidRDefault="00F3094C" w:rsidP="0061180B">
      <w:pPr>
        <w:tabs>
          <w:tab w:val="left" w:pos="851"/>
        </w:tabs>
        <w:ind w:left="851"/>
        <w:jc w:val="both"/>
        <w:rPr>
          <w:rFonts w:ascii="Palatino Linotype" w:hAnsi="Palatino Linotype" w:cs="Arial"/>
          <w:i/>
          <w:color w:val="000000" w:themeColor="text1"/>
          <w:lang w:val="es-ES"/>
        </w:rPr>
      </w:pPr>
      <w:r w:rsidRPr="001D4625">
        <w:rPr>
          <w:rFonts w:ascii="Palatino Linotype" w:hAnsi="Palatino Linotype" w:cs="Arial"/>
          <w:i/>
          <w:color w:val="000000" w:themeColor="text1"/>
          <w:lang w:val="es-ES"/>
        </w:rPr>
        <w:t>(Énfasis añadido)</w:t>
      </w:r>
    </w:p>
    <w:p w14:paraId="3E073863" w14:textId="77777777" w:rsidR="00F3094C" w:rsidRPr="001D4625" w:rsidRDefault="00F3094C" w:rsidP="0061180B">
      <w:pPr>
        <w:spacing w:line="360" w:lineRule="auto"/>
        <w:contextualSpacing/>
        <w:jc w:val="both"/>
        <w:rPr>
          <w:rFonts w:ascii="Palatino Linotype" w:hAnsi="Palatino Linotype"/>
          <w:color w:val="000000" w:themeColor="text1"/>
        </w:rPr>
      </w:pPr>
    </w:p>
    <w:p w14:paraId="360AFB4B" w14:textId="77777777" w:rsidR="00F3094C" w:rsidRPr="001D4625" w:rsidRDefault="00F3094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puede advertir que el presupuesto de egreso municipal será aprobado por los Ayuntamientos con base a los ingresos disponibles y corresponde a la Presidenta o Presidente Municipal promulgar y publicar el Presupuesto de Egresos Municipal a más tardar el </w:t>
      </w:r>
      <w:r w:rsidRPr="001D4625">
        <w:rPr>
          <w:rFonts w:ascii="Palatino Linotype" w:hAnsi="Palatino Linotype"/>
          <w:b/>
          <w:color w:val="000000" w:themeColor="text1"/>
        </w:rPr>
        <w:t>veinticinco de febrero de cada año</w:t>
      </w:r>
      <w:r w:rsidRPr="001D4625">
        <w:rPr>
          <w:rFonts w:ascii="Palatino Linotype" w:hAnsi="Palatino Linotype"/>
          <w:color w:val="000000" w:themeColor="text1"/>
        </w:rPr>
        <w:t xml:space="preserve"> debiendo enviar el mismo al Órgano Superior de Fiscalización, el cual debe ser publicado en la Gaceta Municipal. </w:t>
      </w:r>
    </w:p>
    <w:p w14:paraId="0AB5F9C8" w14:textId="699F0D91" w:rsidR="004436EA" w:rsidRPr="001D4625" w:rsidRDefault="004436EA" w:rsidP="0061180B">
      <w:pPr>
        <w:rPr>
          <w:rFonts w:ascii="Palatino Linotype" w:eastAsia="Palatino Linotype" w:hAnsi="Palatino Linotype" w:cs="Palatino Linotype"/>
          <w:color w:val="000000" w:themeColor="text1"/>
        </w:rPr>
      </w:pPr>
    </w:p>
    <w:p w14:paraId="008C5150" w14:textId="4310E636" w:rsidR="00256803" w:rsidRPr="001D4625" w:rsidRDefault="00AB275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se debe de mencionar que </w:t>
      </w:r>
      <w:r w:rsidR="00E07323" w:rsidRPr="001D4625">
        <w:rPr>
          <w:rFonts w:ascii="Palatino Linotype" w:hAnsi="Palatino Linotype"/>
          <w:color w:val="000000" w:themeColor="text1"/>
        </w:rPr>
        <w:t xml:space="preserve">si bien es cierto la publicación se realizará a más tardar el veinticinco de febrero de cada año, también lo es que el Presupuesto de Egresos debe de ser aprobado a más tardar el veinte de diciembre de cada año, situación por la cual a la fecha de la solicitud el Tabulador de Sueldos ya debió de ser aprobado por el Ayuntamiento de Toluca. </w:t>
      </w:r>
    </w:p>
    <w:p w14:paraId="7A5C727E" w14:textId="77777777" w:rsidR="00E07323" w:rsidRPr="001D4625" w:rsidRDefault="00E07323" w:rsidP="0061180B">
      <w:pPr>
        <w:spacing w:line="360" w:lineRule="auto"/>
        <w:jc w:val="both"/>
        <w:rPr>
          <w:rFonts w:ascii="Palatino Linotype" w:hAnsi="Palatino Linotype"/>
          <w:color w:val="000000" w:themeColor="text1"/>
        </w:rPr>
      </w:pPr>
    </w:p>
    <w:p w14:paraId="0E3D86CA" w14:textId="31EFA2D1" w:rsidR="00256803" w:rsidRPr="001D4625" w:rsidRDefault="00256803" w:rsidP="0061180B">
      <w:pPr>
        <w:numPr>
          <w:ilvl w:val="0"/>
          <w:numId w:val="2"/>
        </w:numPr>
        <w:spacing w:line="360" w:lineRule="auto"/>
        <w:ind w:left="0" w:firstLine="0"/>
        <w:jc w:val="both"/>
        <w:rPr>
          <w:rFonts w:ascii="Palatino Linotype" w:hAnsi="Palatino Linotype"/>
          <w:b/>
          <w:bCs/>
          <w:i/>
          <w:color w:val="000000" w:themeColor="text1"/>
          <w:lang w:val="es-ES"/>
        </w:rPr>
      </w:pPr>
      <w:r w:rsidRPr="001D4625">
        <w:rPr>
          <w:rFonts w:ascii="Palatino Linotype" w:hAnsi="Palatino Linotype"/>
          <w:color w:val="000000" w:themeColor="text1"/>
        </w:rPr>
        <w:t>Ahora bien, conforme al punto siete de la solicitud de información, consistente en “</w:t>
      </w:r>
      <w:r w:rsidRPr="001D4625">
        <w:rPr>
          <w:rFonts w:ascii="Palatino Linotype" w:hAnsi="Palatino Linotype"/>
          <w:b/>
          <w:bCs/>
          <w:i/>
          <w:color w:val="000000" w:themeColor="text1"/>
          <w:lang w:val="es-ES"/>
        </w:rPr>
        <w:t xml:space="preserve">Manuales de organización y de procedimientos de la Administración 2025-2027”, </w:t>
      </w:r>
      <w:r w:rsidRPr="001D4625">
        <w:rPr>
          <w:rFonts w:ascii="Palatino Linotype" w:hAnsi="Palatino Linotype"/>
          <w:bCs/>
          <w:color w:val="000000" w:themeColor="text1"/>
          <w:lang w:val="es-ES"/>
        </w:rPr>
        <w:t xml:space="preserve">se realiza el siguiente </w:t>
      </w:r>
      <w:r w:rsidR="0003680A" w:rsidRPr="001D4625">
        <w:rPr>
          <w:rFonts w:ascii="Palatino Linotype" w:hAnsi="Palatino Linotype"/>
          <w:bCs/>
          <w:color w:val="000000" w:themeColor="text1"/>
          <w:lang w:val="es-ES"/>
        </w:rPr>
        <w:t>análisis</w:t>
      </w:r>
      <w:r w:rsidRPr="001D4625">
        <w:rPr>
          <w:rFonts w:ascii="Palatino Linotype" w:hAnsi="Palatino Linotype"/>
          <w:bCs/>
          <w:color w:val="000000" w:themeColor="text1"/>
          <w:lang w:val="es-ES"/>
        </w:rPr>
        <w:t xml:space="preserve">. </w:t>
      </w:r>
    </w:p>
    <w:p w14:paraId="100B8CF3" w14:textId="77777777" w:rsidR="00256803" w:rsidRPr="001D4625" w:rsidRDefault="00256803" w:rsidP="0061180B">
      <w:pPr>
        <w:pStyle w:val="Prrafodelista"/>
        <w:rPr>
          <w:rFonts w:ascii="Palatino Linotype" w:hAnsi="Palatino Linotype"/>
          <w:b/>
          <w:bCs/>
          <w:i/>
          <w:color w:val="000000" w:themeColor="text1"/>
          <w:sz w:val="24"/>
          <w:szCs w:val="24"/>
        </w:rPr>
      </w:pPr>
    </w:p>
    <w:p w14:paraId="6A9C7A45" w14:textId="5591EC9A" w:rsidR="00256803" w:rsidRPr="001D4625" w:rsidRDefault="00256803" w:rsidP="0061180B">
      <w:pPr>
        <w:numPr>
          <w:ilvl w:val="0"/>
          <w:numId w:val="2"/>
        </w:numPr>
        <w:spacing w:line="360" w:lineRule="auto"/>
        <w:ind w:left="0" w:firstLine="0"/>
        <w:jc w:val="both"/>
        <w:rPr>
          <w:rFonts w:ascii="Palatino Linotype" w:hAnsi="Palatino Linotype"/>
          <w:b/>
          <w:bCs/>
          <w:i/>
          <w:color w:val="000000" w:themeColor="text1"/>
          <w:lang w:val="es-ES"/>
        </w:rPr>
      </w:pPr>
      <w:r w:rsidRPr="001D4625">
        <w:rPr>
          <w:rFonts w:ascii="Palatino Linotype" w:hAnsi="Palatino Linotype"/>
          <w:bCs/>
          <w:color w:val="000000" w:themeColor="text1"/>
          <w:lang w:val="es-ES"/>
        </w:rPr>
        <w:t>De lo anterior, de acuerdo con el Código Reglamentario Municipal de Toluca, en su artículo 3.8</w:t>
      </w:r>
      <w:r w:rsidR="00B97B74" w:rsidRPr="001D4625">
        <w:rPr>
          <w:rFonts w:ascii="Palatino Linotype" w:hAnsi="Palatino Linotype"/>
          <w:bCs/>
          <w:color w:val="000000" w:themeColor="text1"/>
          <w:lang w:val="es-ES"/>
        </w:rPr>
        <w:t xml:space="preserve">, regula lo siguiente. </w:t>
      </w:r>
    </w:p>
    <w:p w14:paraId="1FB29E02" w14:textId="77777777" w:rsidR="00B97B74" w:rsidRPr="001D4625" w:rsidRDefault="00B97B74" w:rsidP="0061180B">
      <w:pPr>
        <w:ind w:left="1134"/>
        <w:jc w:val="both"/>
        <w:rPr>
          <w:rFonts w:ascii="Palatino Linotype" w:hAnsi="Palatino Linotype"/>
          <w:bCs/>
          <w:i/>
          <w:color w:val="000000" w:themeColor="text1"/>
        </w:rPr>
      </w:pPr>
      <w:r w:rsidRPr="001D4625">
        <w:rPr>
          <w:rFonts w:ascii="Palatino Linotype" w:hAnsi="Palatino Linotype"/>
          <w:b/>
          <w:bCs/>
          <w:i/>
          <w:color w:val="000000" w:themeColor="text1"/>
        </w:rPr>
        <w:lastRenderedPageBreak/>
        <w:t>Artículo 3.8.</w:t>
      </w:r>
      <w:r w:rsidRPr="001D4625">
        <w:rPr>
          <w:rFonts w:ascii="Palatino Linotype" w:hAnsi="Palatino Linotype"/>
          <w:bCs/>
          <w:i/>
          <w:color w:val="000000" w:themeColor="text1"/>
        </w:rPr>
        <w:t xml:space="preserve"> Corresponde a las o los titulares de las dependencias, el ejercicio de las siguientes atribuciones genéricas: </w:t>
      </w:r>
    </w:p>
    <w:p w14:paraId="0343F874" w14:textId="31541745" w:rsidR="00B97B74" w:rsidRPr="001D4625" w:rsidRDefault="00B97B74" w:rsidP="0061180B">
      <w:pPr>
        <w:pStyle w:val="Prrafodelista"/>
        <w:numPr>
          <w:ilvl w:val="0"/>
          <w:numId w:val="22"/>
        </w:numPr>
        <w:ind w:left="1134" w:firstLine="0"/>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Planear, organizar, dirigir y evaluar las actividades que tengan encomendadas en el área a su cargo, con base en las políticas y prioridades establecidas para el logro de los objetivos y metas del gobierno municipal; </w:t>
      </w:r>
    </w:p>
    <w:p w14:paraId="5F8160FA"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II. Formular y proponer al presidente municipal los anteproyectos de programas anuales de actividades; </w:t>
      </w:r>
    </w:p>
    <w:p w14:paraId="179E9417" w14:textId="77777777" w:rsidR="00B97B74" w:rsidRPr="001D4625" w:rsidRDefault="00B97B74" w:rsidP="0061180B">
      <w:pPr>
        <w:pStyle w:val="Prrafodelista"/>
        <w:ind w:left="1134"/>
        <w:jc w:val="both"/>
        <w:rPr>
          <w:rFonts w:ascii="Palatino Linotype" w:hAnsi="Palatino Linotype"/>
          <w:b/>
          <w:bCs/>
          <w:i/>
          <w:color w:val="000000" w:themeColor="text1"/>
          <w:sz w:val="24"/>
          <w:szCs w:val="24"/>
        </w:rPr>
      </w:pPr>
      <w:r w:rsidRPr="001D4625">
        <w:rPr>
          <w:rFonts w:ascii="Palatino Linotype" w:hAnsi="Palatino Linotype"/>
          <w:b/>
          <w:bCs/>
          <w:i/>
          <w:color w:val="000000" w:themeColor="text1"/>
          <w:sz w:val="24"/>
          <w:szCs w:val="24"/>
        </w:rPr>
        <w:t>III. Elaborar y aplicar en el área a su cargo los Manuales de Organización y Procedimientos;</w:t>
      </w:r>
      <w:r w:rsidRPr="001D4625">
        <w:rPr>
          <w:rFonts w:ascii="Palatino Linotype" w:hAnsi="Palatino Linotype"/>
          <w:b/>
          <w:color w:val="000000" w:themeColor="text1"/>
          <w:sz w:val="24"/>
          <w:szCs w:val="24"/>
        </w:rPr>
        <w:t xml:space="preserve"> </w:t>
      </w:r>
    </w:p>
    <w:p w14:paraId="63BB261B"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IV. Acordar con el presidente municipal o con quien éste designe, los asuntos cuya resolución o trámite lo requieran; </w:t>
      </w:r>
    </w:p>
    <w:p w14:paraId="48C3B0C2"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V. Formular y entregar oportunamente los dictámenes, opiniones e informes que les sean solicitados por el presidente municipal, por los miembros del cuerpo edilicio y/o cualquier otra autoridad administrativa o jurisdiccional; </w:t>
      </w:r>
    </w:p>
    <w:p w14:paraId="1A86DCE8"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VI. Elaborar, en forma detallada, los anteproyectos de presupuesto que les corresponda; </w:t>
      </w:r>
    </w:p>
    <w:p w14:paraId="0FDC7597"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VII. Integrar, controlar y custodiar la información contenida en los archivos administrativos a su cargo conforme a la Ley de Archivos y Administración de Documentos del Estado de México y Municipios; </w:t>
      </w:r>
    </w:p>
    <w:p w14:paraId="38FF371C"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VIII. Acordar con sus directores de área, coordinadores, jefes de departamento y demás servidores públicos adscritos al área de la cual son titulares, los asuntos que sean de su competencia; concederán audiencias al público sobre asuntos de los cuales los particulares sean parte y se encuentren tramitando en el área a su cargo; </w:t>
      </w:r>
    </w:p>
    <w:p w14:paraId="2B350496"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IX. Vigilar que se cumpla con las disposiciones legales aplicables a los asuntos de la dependencia a su cargo; </w:t>
      </w:r>
    </w:p>
    <w:p w14:paraId="3DDC4604"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 Cumplir y hacer cumplir en las áreas a su cargo, las políticas y lineamientos establecidos para la administración de los recursos humanos, materiales y financieros que el ejecutivo municipal haya acordado; </w:t>
      </w:r>
    </w:p>
    <w:p w14:paraId="564C92D8"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XI. Brindar un trato cordial, imparcial y eficiente a la ciudadanía y vigilar que las relaciones humanas y laborales entre el personal adscrito a su área cumpla con las mismas cualidades; </w:t>
      </w:r>
    </w:p>
    <w:p w14:paraId="6A98ED08"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XII. Abstenerse de desempeñar algún otro empleo, cargo o comisión oficial o particular que las normas jurídicas prohíban, o que generen detrimento en la obligada atención que deben cumplir en el ejercicio de sus funciones; con excepción de la docencia que podrá prestarse siempre que sea compatible con las funciones y actividades de los servidores públicos; </w:t>
      </w:r>
    </w:p>
    <w:p w14:paraId="729AF099"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lastRenderedPageBreak/>
        <w:t xml:space="preserve">XIII. Simplificar los procedimientos administrativos, a efecto de que los mismos se realicen de manera pronta, expedita y eficaz, eliminando documentación, trámites y tiempos innecesarios relacionados con la ciudadanía y, con las demás direcciones, dependencias y entidades administrativas del municipio; </w:t>
      </w:r>
    </w:p>
    <w:p w14:paraId="38487BB4"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XIV. Establecer un módulo de orientación al público con personal debidamente capacitado, a fin de que proporcione de manera pronta, expedita y eficaz la información requerida; </w:t>
      </w:r>
    </w:p>
    <w:p w14:paraId="5BF87332"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XV. Orientar a los particulares en las gestiones que promuevan ante la dependencia a su cargo, dando la solución más favorable al asunto de que se trate, siempre conforme a derecho, garantizando los derechos humanos y de forma objetiva e imparcial, incluyendo en su caso, facilidades y convenios en tiempo y forma que procedan; así mismo, deberán evitar incurrir por omisión en la afirmativa o negativa ficta; </w:t>
      </w:r>
    </w:p>
    <w:p w14:paraId="6AEF67B1" w14:textId="77777777"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 xml:space="preserve">XVI. Salvaguardar la legalidad, honradez, lealtad, imparcialidad y eficiencia que deben ser observadas en el ejercicio de sus funciones, de conformidad con lo dispuesto por la Ley de Responsabilidades Administrativas del Estado de México y Municipios; </w:t>
      </w:r>
    </w:p>
    <w:p w14:paraId="5A2EB672" w14:textId="7D69D840" w:rsidR="00B97B74" w:rsidRPr="001D4625" w:rsidRDefault="00B97B74" w:rsidP="0061180B">
      <w:pPr>
        <w:pStyle w:val="Prrafodelista"/>
        <w:ind w:left="1134"/>
        <w:jc w:val="both"/>
        <w:rPr>
          <w:rFonts w:ascii="Palatino Linotype" w:hAnsi="Palatino Linotype"/>
          <w:bCs/>
          <w:i/>
          <w:color w:val="000000" w:themeColor="text1"/>
          <w:sz w:val="24"/>
          <w:szCs w:val="24"/>
        </w:rPr>
      </w:pPr>
      <w:r w:rsidRPr="001D4625">
        <w:rPr>
          <w:rFonts w:ascii="Palatino Linotype" w:hAnsi="Palatino Linotype"/>
          <w:bCs/>
          <w:i/>
          <w:color w:val="000000" w:themeColor="text1"/>
          <w:sz w:val="24"/>
          <w:szCs w:val="24"/>
        </w:rPr>
        <w:t>XVII. Suscribir los documentos que expidan, relacionados con el ejercicio de sus atribuciones;</w:t>
      </w:r>
    </w:p>
    <w:p w14:paraId="407A9254" w14:textId="77777777" w:rsidR="00AB275B" w:rsidRPr="001D4625" w:rsidRDefault="00AB275B" w:rsidP="0061180B">
      <w:pPr>
        <w:pStyle w:val="Prrafodelista"/>
        <w:rPr>
          <w:rFonts w:ascii="Palatino Linotype" w:hAnsi="Palatino Linotype"/>
          <w:color w:val="000000" w:themeColor="text1"/>
          <w:sz w:val="24"/>
          <w:szCs w:val="24"/>
        </w:rPr>
      </w:pPr>
    </w:p>
    <w:p w14:paraId="71AF3E9B" w14:textId="2050CDD7" w:rsidR="005D740A" w:rsidRPr="001D4625" w:rsidRDefault="005D740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cada Titular de dependencia tiene la función de elaborar, actualizar y aplicar los Manuales de Organización y Procedimientos para la integración y funcionamiento de cada área que componga a la dependencia, situación por la cual se colige que el Ayuntamiento de Toluca si tiene la obligación de actualizar los Manuales de Organización y Procedimientos. </w:t>
      </w:r>
    </w:p>
    <w:p w14:paraId="56F561E2" w14:textId="77777777" w:rsidR="005D740A" w:rsidRPr="001D4625" w:rsidRDefault="005D740A" w:rsidP="0061180B">
      <w:pPr>
        <w:spacing w:line="360" w:lineRule="auto"/>
        <w:jc w:val="both"/>
        <w:rPr>
          <w:rFonts w:ascii="Palatino Linotype" w:hAnsi="Palatino Linotype"/>
          <w:color w:val="000000" w:themeColor="text1"/>
        </w:rPr>
      </w:pPr>
    </w:p>
    <w:p w14:paraId="1EB8FE75" w14:textId="070F159E" w:rsidR="005D740A" w:rsidRPr="001D4625" w:rsidRDefault="005D740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Sin embargo, se debe de establecer que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solicita lo Manuales de Organización y Procedimientos de la Administración 2025-2027, por lo que, al no haber una fecha específica para la actualización de los mismos y toda vez que la solicitud de información ingreso el diecisiete de enero de dos mil veinticinco, puede ser que no se cuente con lo solicitado, por lo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deberá de hacerlo del </w:t>
      </w:r>
      <w:r w:rsidRPr="001D4625">
        <w:rPr>
          <w:rFonts w:ascii="Palatino Linotype" w:hAnsi="Palatino Linotype"/>
          <w:color w:val="000000" w:themeColor="text1"/>
        </w:rPr>
        <w:lastRenderedPageBreak/>
        <w:t xml:space="preserve">conocimiento del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de conformidad con el artículo 19 párrafo segundo de la Ley de Transparencia y Acceso a la Información Pública del Estado de México y Municipios</w:t>
      </w:r>
      <w:r w:rsidR="00EA516D" w:rsidRPr="001D4625">
        <w:rPr>
          <w:rFonts w:ascii="Palatino Linotype" w:hAnsi="Palatino Linotype"/>
          <w:color w:val="000000" w:themeColor="text1"/>
        </w:rPr>
        <w:t>.</w:t>
      </w:r>
    </w:p>
    <w:p w14:paraId="33713D68" w14:textId="77777777" w:rsidR="00EA516D" w:rsidRPr="001D4625" w:rsidRDefault="00EA516D" w:rsidP="0061180B">
      <w:pPr>
        <w:pStyle w:val="Prrafodelista"/>
        <w:rPr>
          <w:rFonts w:ascii="Palatino Linotype" w:hAnsi="Palatino Linotype"/>
          <w:color w:val="000000" w:themeColor="text1"/>
          <w:sz w:val="24"/>
          <w:szCs w:val="24"/>
        </w:rPr>
      </w:pPr>
    </w:p>
    <w:p w14:paraId="68BCF0DD" w14:textId="188175C1" w:rsidR="00EA516D" w:rsidRPr="001D4625" w:rsidRDefault="00EA516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w:t>
      </w:r>
      <w:r w:rsidR="00905807" w:rsidRPr="001D4625">
        <w:rPr>
          <w:rFonts w:ascii="Palatino Linotype" w:hAnsi="Palatino Linotype"/>
          <w:color w:val="000000" w:themeColor="text1"/>
        </w:rPr>
        <w:t xml:space="preserve"> bien, por cuanto hace al punto ocho de la solicitud de información, consistente en “</w:t>
      </w:r>
      <w:r w:rsidR="00905807" w:rsidRPr="001D4625">
        <w:rPr>
          <w:rFonts w:ascii="Palatino Linotype" w:hAnsi="Palatino Linotype"/>
          <w:b/>
          <w:bCs/>
          <w:i/>
          <w:color w:val="000000" w:themeColor="text1"/>
          <w:lang w:val="es-ES"/>
        </w:rPr>
        <w:t>Montos que han ingresado de pago de predial del 1 de enero al 15 de enero del año2025”</w:t>
      </w:r>
      <w:r w:rsidR="00477C74" w:rsidRPr="001D4625">
        <w:rPr>
          <w:rFonts w:ascii="Palatino Linotype" w:hAnsi="Palatino Linotype"/>
          <w:b/>
          <w:bCs/>
          <w:i/>
          <w:color w:val="000000" w:themeColor="text1"/>
          <w:lang w:val="es-ES"/>
        </w:rPr>
        <w:t xml:space="preserve">, </w:t>
      </w:r>
      <w:r w:rsidR="00477C74" w:rsidRPr="001D4625">
        <w:rPr>
          <w:rFonts w:ascii="Palatino Linotype" w:hAnsi="Palatino Linotype"/>
          <w:bCs/>
          <w:color w:val="000000" w:themeColor="text1"/>
          <w:lang w:val="es-ES"/>
        </w:rPr>
        <w:t xml:space="preserve">se debe de analizar lo siguiente. </w:t>
      </w:r>
    </w:p>
    <w:p w14:paraId="0B811B88" w14:textId="77777777" w:rsidR="00054FD8" w:rsidRPr="001D4625" w:rsidRDefault="00054FD8" w:rsidP="0061180B">
      <w:pPr>
        <w:pStyle w:val="Prrafodelista"/>
        <w:rPr>
          <w:rFonts w:ascii="Palatino Linotype" w:hAnsi="Palatino Linotype"/>
          <w:color w:val="000000" w:themeColor="text1"/>
          <w:sz w:val="24"/>
          <w:szCs w:val="24"/>
        </w:rPr>
      </w:pPr>
    </w:p>
    <w:p w14:paraId="03F28FBE" w14:textId="71678529" w:rsidR="00054FD8" w:rsidRPr="001D4625" w:rsidRDefault="00054FD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esa línea se debe de referir que el Ayuntamiento de Toluca dentro de su estructura orgánica cuenta con la Tesorería Municipal, quien de acuerdo con el Manual General del Sector Central de la Administración Pública Municipal, cuenta con las siguientes funciones. </w:t>
      </w:r>
    </w:p>
    <w:p w14:paraId="3BDEA904" w14:textId="77777777" w:rsidR="00054FD8" w:rsidRPr="001D4625" w:rsidRDefault="00054FD8" w:rsidP="0061180B">
      <w:pPr>
        <w:pStyle w:val="Prrafodelista"/>
        <w:ind w:left="1134"/>
        <w:jc w:val="both"/>
        <w:rPr>
          <w:rFonts w:ascii="Palatino Linotype" w:hAnsi="Palatino Linotype"/>
          <w:b/>
          <w:i/>
          <w:color w:val="000000" w:themeColor="text1"/>
          <w:sz w:val="24"/>
          <w:szCs w:val="24"/>
          <w:lang w:val="es-MX"/>
        </w:rPr>
      </w:pPr>
      <w:r w:rsidRPr="001D4625">
        <w:rPr>
          <w:rFonts w:ascii="Palatino Linotype" w:hAnsi="Palatino Linotype"/>
          <w:b/>
          <w:i/>
          <w:color w:val="000000" w:themeColor="text1"/>
          <w:sz w:val="24"/>
          <w:szCs w:val="24"/>
          <w:lang w:val="es-MX"/>
        </w:rPr>
        <w:t xml:space="preserve">202010000 Tesorería Municipal </w:t>
      </w:r>
    </w:p>
    <w:p w14:paraId="6B8A510F" w14:textId="77777777" w:rsidR="00054FD8" w:rsidRPr="001D4625" w:rsidRDefault="00054FD8" w:rsidP="0061180B">
      <w:pPr>
        <w:pStyle w:val="Prrafodelista"/>
        <w:ind w:left="1134"/>
        <w:jc w:val="both"/>
        <w:rPr>
          <w:rFonts w:ascii="Palatino Linotype" w:hAnsi="Palatino Linotype"/>
          <w:b/>
          <w:i/>
          <w:color w:val="000000" w:themeColor="text1"/>
          <w:sz w:val="24"/>
          <w:szCs w:val="24"/>
          <w:lang w:val="es-MX"/>
        </w:rPr>
      </w:pPr>
      <w:r w:rsidRPr="001D4625">
        <w:rPr>
          <w:rFonts w:ascii="Palatino Linotype" w:hAnsi="Palatino Linotype"/>
          <w:b/>
          <w:i/>
          <w:color w:val="000000" w:themeColor="text1"/>
          <w:sz w:val="24"/>
          <w:szCs w:val="24"/>
          <w:lang w:val="es-MX"/>
        </w:rPr>
        <w:t xml:space="preserve">Objetivo </w:t>
      </w:r>
    </w:p>
    <w:p w14:paraId="2E7BFF7C" w14:textId="77777777" w:rsidR="00054FD8" w:rsidRPr="001D4625" w:rsidRDefault="00054FD8" w:rsidP="0061180B">
      <w:pPr>
        <w:pStyle w:val="Prrafodelista"/>
        <w:ind w:left="1134"/>
        <w:jc w:val="both"/>
        <w:rPr>
          <w:rFonts w:ascii="Palatino Linotype" w:hAnsi="Palatino Linotype"/>
          <w:b/>
          <w:i/>
          <w:color w:val="000000" w:themeColor="text1"/>
          <w:sz w:val="24"/>
          <w:szCs w:val="24"/>
          <w:lang w:val="es-MX"/>
        </w:rPr>
      </w:pPr>
      <w:r w:rsidRPr="001D4625">
        <w:rPr>
          <w:rFonts w:ascii="Palatino Linotype" w:hAnsi="Palatino Linotype"/>
          <w:b/>
          <w:i/>
          <w:color w:val="000000" w:themeColor="text1"/>
          <w:sz w:val="24"/>
          <w:szCs w:val="24"/>
          <w:lang w:val="es-MX"/>
        </w:rPr>
        <w:t xml:space="preserve">Recaudar, administrar, operar, registrar y glosar los recursos que componen la hacienda pública con la finalidad de mantener finanzas sanas y contar con la suficiencia económica para cumplir con las obligaciones, funciones y atribuciones del gobierno municipal de Toluca. </w:t>
      </w:r>
    </w:p>
    <w:p w14:paraId="68924568"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Funciones: </w:t>
      </w:r>
    </w:p>
    <w:p w14:paraId="4259E74D"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 Diseñar, proponer, implementar y evaluar las estrategias necesarias para brindar orientación técnica a las y los contribuyentes para el cumplimiento de sus obligaciones fiscales; </w:t>
      </w:r>
    </w:p>
    <w:p w14:paraId="629EF5F3"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 Ordenar, instrumentar, operar y vigilar el procedimiento administrativo de ejecución en términos de las disposiciones aplicables; </w:t>
      </w:r>
    </w:p>
    <w:p w14:paraId="6225B167"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 Documentar, integrar, proyectar y proponer al H. Ayuntamiento la cancelación de créditos fiscales, cuentas incobrables y cuentas incosteables; </w:t>
      </w:r>
    </w:p>
    <w:p w14:paraId="1CB12E89"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4. Requerir a las instancias competentes la fiscalización en el ámbito municipal; </w:t>
      </w:r>
    </w:p>
    <w:p w14:paraId="0DE6A516"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5. Desarrollar, definir y emitir los lineamientos internos que deben observar las dependencias municipales con base en las políticas del ejercicio presupuestal vigente; </w:t>
      </w:r>
    </w:p>
    <w:p w14:paraId="1E578A42"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lastRenderedPageBreak/>
        <w:t xml:space="preserve">6. Diseñar, implementar y evaluar las disposiciones de racionalidad, austeridad y disciplina presupuestal; </w:t>
      </w:r>
    </w:p>
    <w:p w14:paraId="377CBBC0"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7. Definir, operar y vigilar el proceso de otorgamiento de suficiencia presupuestal para las solicitudes de adquisición y servicios que presenten las dependencias municipales; </w:t>
      </w:r>
    </w:p>
    <w:p w14:paraId="53A61F58"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8. Preparar, elaborar, revisar y presentar coordinadamente los informes mensuales de las unidades administrativas y la cuenta pública a fin de que cumplan con lo establecido en las disposiciones emitidas por el Órgano Superior de Fiscalización del Estado de México; </w:t>
      </w:r>
    </w:p>
    <w:p w14:paraId="465C3AF2"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9. Coadyuvar con la o el representante legal del municipio, en los juicios de carácter fiscal, administrativo y judicial cuando tenga injerencia la Tesorería Municipal; </w:t>
      </w:r>
    </w:p>
    <w:p w14:paraId="62346927"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10. Planear, administrar, diseñar, coordinar y supervisar el desarrollo y operación de la actividad catastral para la incorporación y actualización de los inmuebles ubicados en el territorio al padrón catastral municipal, conforme a las disposiciones aplicables en la materia; </w:t>
      </w:r>
    </w:p>
    <w:p w14:paraId="5EAC6E55"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11. Instrumentar, implementar y vigilar las acciones necesarias para el cumplimiento efectivo de las garantías que se hayan otorgado para el cumplimiento de una obligación fiscal; </w:t>
      </w:r>
    </w:p>
    <w:p w14:paraId="758F5228" w14:textId="77777777" w:rsidR="00054FD8" w:rsidRPr="001D4625" w:rsidRDefault="00054FD8" w:rsidP="0061180B">
      <w:pPr>
        <w:pStyle w:val="Prrafodelista"/>
        <w:ind w:left="1134"/>
        <w:jc w:val="both"/>
        <w:rPr>
          <w:rFonts w:ascii="Palatino Linotype" w:hAnsi="Palatino Linotype"/>
          <w:i/>
          <w:color w:val="000000" w:themeColor="text1"/>
          <w:kern w:val="0"/>
          <w:sz w:val="24"/>
          <w:szCs w:val="24"/>
          <w:lang w:val="es-MX" w:eastAsia="es-MX"/>
          <w14:ligatures w14:val="none"/>
        </w:rPr>
      </w:pPr>
      <w:r w:rsidRPr="001D4625">
        <w:rPr>
          <w:rFonts w:ascii="Palatino Linotype" w:hAnsi="Palatino Linotype"/>
          <w:i/>
          <w:color w:val="000000" w:themeColor="text1"/>
          <w:sz w:val="24"/>
          <w:szCs w:val="24"/>
          <w:lang w:val="es-MX"/>
        </w:rPr>
        <w:t>12. Coadyuvar y participar en la formulación de convenios fiscales dentro del ámbito de su competencia, así como en los acuerdos que se celebren en el marco del Sistema Estatal de Coordinación Hacendaria;</w:t>
      </w:r>
      <w:r w:rsidRPr="001D4625">
        <w:rPr>
          <w:rFonts w:ascii="Palatino Linotype" w:hAnsi="Palatino Linotype"/>
          <w:i/>
          <w:color w:val="000000" w:themeColor="text1"/>
          <w:kern w:val="0"/>
          <w:sz w:val="24"/>
          <w:szCs w:val="24"/>
          <w:lang w:val="es-MX" w:eastAsia="es-MX"/>
          <w14:ligatures w14:val="none"/>
        </w:rPr>
        <w:t xml:space="preserve"> </w:t>
      </w:r>
    </w:p>
    <w:p w14:paraId="240F27B4"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13. Regular y, en su caso, autorizar los pagos de contribuciones estatales y federales conforme al cálculo y determinación que presente la unidad administrativa competente responsable de originar la obligación; </w:t>
      </w:r>
    </w:p>
    <w:p w14:paraId="78EC41FC" w14:textId="77777777" w:rsidR="00054FD8" w:rsidRPr="001D4625" w:rsidRDefault="00054FD8" w:rsidP="0061180B">
      <w:pPr>
        <w:pStyle w:val="Prrafodelista"/>
        <w:ind w:left="1134"/>
        <w:jc w:val="both"/>
        <w:rPr>
          <w:rFonts w:ascii="Palatino Linotype" w:hAnsi="Palatino Linotype"/>
          <w:b/>
          <w:i/>
          <w:color w:val="000000" w:themeColor="text1"/>
          <w:sz w:val="24"/>
          <w:szCs w:val="24"/>
          <w:lang w:val="es-MX"/>
        </w:rPr>
      </w:pPr>
      <w:r w:rsidRPr="001D4625">
        <w:rPr>
          <w:rFonts w:ascii="Palatino Linotype" w:hAnsi="Palatino Linotype"/>
          <w:b/>
          <w:i/>
          <w:color w:val="000000" w:themeColor="text1"/>
          <w:sz w:val="24"/>
          <w:szCs w:val="24"/>
          <w:lang w:val="es-MX"/>
        </w:rPr>
        <w:t xml:space="preserve">14. Administrar la hacienda pública municipal de conformidad con las disposiciones legales; </w:t>
      </w:r>
    </w:p>
    <w:p w14:paraId="60258D39"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15. Elaborar, proponer y vigilar la ejecución del Programa Financiero Municipal; </w:t>
      </w:r>
    </w:p>
    <w:p w14:paraId="0992E72E"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16. Integrar, aprobar y expedir los cheques y las transferencias electrónicas de pago para cubrir las erogaciones que sean responsabilidad de la administración pública municipal; </w:t>
      </w:r>
    </w:p>
    <w:p w14:paraId="2C0375D8"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17. Integrar, analizar, proponer y operar el Programa de Endeudamiento Municipal, así como las fuentes de financiamiento para los proyectos de inversión; </w:t>
      </w:r>
    </w:p>
    <w:p w14:paraId="14BAA23B"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18. Formular, instrumentar, ejecutar y supervisar las medidas necesarias para incrementar la recaudación fiscal, conforme al Programa General de Recaudación de Ingresos Tributarios y Recuperación de Créditos Fiscales; </w:t>
      </w:r>
    </w:p>
    <w:p w14:paraId="161A485C"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19. Diseñar y someter a consideración del H. Ayuntamiento las campañas operativas para la regularización fiscal de las y los contribuyentes, mediante la concesión de </w:t>
      </w:r>
      <w:r w:rsidRPr="001D4625">
        <w:rPr>
          <w:rFonts w:ascii="Palatino Linotype" w:hAnsi="Palatino Linotype"/>
          <w:i/>
          <w:color w:val="000000" w:themeColor="text1"/>
          <w:sz w:val="24"/>
          <w:szCs w:val="24"/>
          <w:lang w:val="es-MX"/>
        </w:rPr>
        <w:lastRenderedPageBreak/>
        <w:t xml:space="preserve">bonificaciones, subsidios y estímulos fiscales, así como la condonación del pago de accesorios; </w:t>
      </w:r>
    </w:p>
    <w:p w14:paraId="5AD30ACE"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20. Emitir, aplicar y supervisar la ejecución de las sanciones que procedan por infracciones a las disposiciones fiscales; </w:t>
      </w:r>
    </w:p>
    <w:p w14:paraId="0CF73ECE"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21. Formular, presentar y autorizar programas y acciones tendientes a facilitar el cumplimiento de las obligaciones fiscales de las y los contribuyentes omisos; </w:t>
      </w:r>
    </w:p>
    <w:p w14:paraId="6C10F4A0"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22. Elaborar, integrar y poner a consideración del H. Ayuntamiento, conjuntamente con la Unidad de Información, Planeación, Programación y Evaluación los proyectos de presupuesto de ingresos y egresos del municipio; 23. Apoyar a las unidades administrativas para la elaboración e integración en materia financiera, del presupuesto de egresos para el ejercicio fiscal correspondiente; </w:t>
      </w:r>
    </w:p>
    <w:p w14:paraId="5DCD11A0"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24. Formular, instrumentar, verificar, supervisar y validar los estados financieros y presupuestales de los ingresos, egresos e inventarios, de acuerdo con los Principios de Contabilidad Gubernamental Generalmente Aceptados; 25. Recibir, analizar, dictaminar y, en su caso, autorizar conjuntamente con la Unidad de Información, Planeación, Programación y Evaluación, la reasignación de recursos presupuestarios a otros programas; </w:t>
      </w:r>
    </w:p>
    <w:p w14:paraId="293D37DC"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26. Implementar, coordinar y supervisar las medidas administrativas necesarias para el óptimo funcionamiento y prestación del servicio de estacionómetros en la vía pública, así como los estacionamientos dependientes del gobierno municipal; </w:t>
      </w:r>
    </w:p>
    <w:p w14:paraId="63AB4492" w14:textId="77777777" w:rsidR="00054FD8" w:rsidRPr="001D4625" w:rsidRDefault="00054FD8" w:rsidP="0061180B">
      <w:pPr>
        <w:pStyle w:val="Prrafodelista"/>
        <w:ind w:left="1134"/>
        <w:jc w:val="both"/>
        <w:rPr>
          <w:rFonts w:ascii="Palatino Linotype" w:hAnsi="Palatino Linotype"/>
          <w:i/>
          <w:color w:val="000000" w:themeColor="text1"/>
          <w:kern w:val="0"/>
          <w:sz w:val="24"/>
          <w:szCs w:val="24"/>
          <w:lang w:val="es-MX" w:eastAsia="es-MX"/>
          <w14:ligatures w14:val="none"/>
        </w:rPr>
      </w:pPr>
      <w:r w:rsidRPr="001D4625">
        <w:rPr>
          <w:rFonts w:ascii="Palatino Linotype" w:hAnsi="Palatino Linotype"/>
          <w:i/>
          <w:color w:val="000000" w:themeColor="text1"/>
          <w:sz w:val="24"/>
          <w:szCs w:val="24"/>
          <w:lang w:val="es-MX"/>
        </w:rPr>
        <w:t>27. Diseñar, sistematizar, integrar, resguardar y vincular la información de los padrones de las y los contribuyentes;</w:t>
      </w:r>
      <w:r w:rsidRPr="001D4625">
        <w:rPr>
          <w:rFonts w:ascii="Palatino Linotype" w:hAnsi="Palatino Linotype"/>
          <w:i/>
          <w:color w:val="000000" w:themeColor="text1"/>
          <w:kern w:val="0"/>
          <w:sz w:val="24"/>
          <w:szCs w:val="24"/>
          <w:lang w:val="es-MX" w:eastAsia="es-MX"/>
          <w14:ligatures w14:val="none"/>
        </w:rPr>
        <w:t xml:space="preserve"> </w:t>
      </w:r>
    </w:p>
    <w:p w14:paraId="0F3F4674"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28. Preparar, actualizar y suministrar oportunamente a las dependencias del sector central y desconcentrado, conjuntamente con la Unidad de Información, Planeación, Programación y Evaluación, los datos o informes que sean necesarios para la formulación del Presupuesto de Egresos Municipal, de acuerdo a la normatividad aplicable; </w:t>
      </w:r>
    </w:p>
    <w:p w14:paraId="5704A521"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29. Elaborar, documentar, integrar y emitir los oficios de asignación y autorización presupuestal, previo análisis de las solicitudes entregadas por las unidades administrativas; </w:t>
      </w:r>
    </w:p>
    <w:p w14:paraId="6FC0483F"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30. Integrar y presentar anualmente al H. Ayuntamiento un informe de la situación de las finanzas públicas; </w:t>
      </w:r>
    </w:p>
    <w:p w14:paraId="2FDC132C"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31. Elaborar y expedir, previa verificación, copias certificadas de los documentos que amparen el pago de un crédito fiscal y de aquellos que conste el cumplimiento de </w:t>
      </w:r>
      <w:r w:rsidRPr="001D4625">
        <w:rPr>
          <w:rFonts w:ascii="Palatino Linotype" w:hAnsi="Palatino Linotype"/>
          <w:i/>
          <w:color w:val="000000" w:themeColor="text1"/>
          <w:sz w:val="24"/>
          <w:szCs w:val="24"/>
          <w:lang w:val="es-MX"/>
        </w:rPr>
        <w:lastRenderedPageBreak/>
        <w:t xml:space="preserve">obligaciones fiscales, cuando se trate de documentación presentada ante el Órgano Superior de Fiscalización del Estado de México previo acuerdo del H. Ayuntamiento; </w:t>
      </w:r>
    </w:p>
    <w:p w14:paraId="0E810C14"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32. Integrar y presentar, con la colaboración de las unidades ejecutoras del gasto, la contestación oportuna de los pliegos de observaciones y responsabilidad que haga el Órgano Superior de Fiscalización del Estado de México; </w:t>
      </w:r>
    </w:p>
    <w:p w14:paraId="620FB9D7"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33. Gestionar y verificar el pago de nómina de las y los servidores públicos y de pensiones alimenticias; </w:t>
      </w:r>
    </w:p>
    <w:p w14:paraId="4DB5900F" w14:textId="77777777"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 xml:space="preserve">34. Remitir las conciliaciones de la nómina pagada a la Dirección de Recursos Humanos, para la reprogramación de pagos y timbrado de nómina; y </w:t>
      </w:r>
    </w:p>
    <w:p w14:paraId="46249210" w14:textId="4964605F" w:rsidR="00054FD8" w:rsidRPr="001D4625" w:rsidRDefault="00054FD8"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35. Realizar todas aquellas actividades que sean inherentes y aplicables al área de su competencia y las demás que le sean encomendadas por instrucción de la o el C. Presidente Municipal.</w:t>
      </w:r>
    </w:p>
    <w:p w14:paraId="21EC841C" w14:textId="77777777" w:rsidR="00E03004" w:rsidRPr="001D4625" w:rsidRDefault="00E03004" w:rsidP="0061180B">
      <w:pPr>
        <w:pStyle w:val="Prrafodelista"/>
        <w:ind w:left="1134"/>
        <w:jc w:val="both"/>
        <w:rPr>
          <w:rFonts w:ascii="Palatino Linotype" w:hAnsi="Palatino Linotype"/>
          <w:i/>
          <w:color w:val="000000" w:themeColor="text1"/>
          <w:sz w:val="24"/>
          <w:szCs w:val="24"/>
        </w:rPr>
      </w:pPr>
    </w:p>
    <w:p w14:paraId="3F371E29" w14:textId="443B03DF" w:rsidR="00E03004" w:rsidRPr="001D4625" w:rsidRDefault="00E03004"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w:t>
      </w:r>
      <w:r w:rsidRPr="001D4625">
        <w:rPr>
          <w:rFonts w:ascii="Palatino Linotype" w:eastAsia="Palatino Linotype" w:hAnsi="Palatino Linotype" w:cs="Palatino Linotype"/>
          <w:color w:val="000000" w:themeColor="text1"/>
          <w:lang w:val="es-ES_tradnl" w:eastAsia="es-ES"/>
        </w:rPr>
        <w:t xml:space="preserve">se determina que la Tesorería Municipal es el área encargada de la recaudación de los ingresos municipales, situación por la cual se determina que el </w:t>
      </w:r>
      <w:r w:rsidRPr="001D4625">
        <w:rPr>
          <w:rFonts w:ascii="Palatino Linotype" w:eastAsia="Palatino Linotype" w:hAnsi="Palatino Linotype" w:cs="Palatino Linotype"/>
          <w:b/>
          <w:color w:val="000000" w:themeColor="text1"/>
          <w:lang w:val="es-ES_tradnl" w:eastAsia="es-ES"/>
        </w:rPr>
        <w:t xml:space="preserve">SUJETO OBLIGADO </w:t>
      </w:r>
      <w:r w:rsidRPr="001D4625">
        <w:rPr>
          <w:rFonts w:ascii="Palatino Linotype" w:eastAsia="Palatino Linotype" w:hAnsi="Palatino Linotype" w:cs="Palatino Linotype"/>
          <w:color w:val="000000" w:themeColor="text1"/>
          <w:lang w:val="es-ES_tradnl" w:eastAsia="es-ES"/>
        </w:rPr>
        <w:t xml:space="preserve">no turno la solicitud de información al área habilitada. </w:t>
      </w:r>
    </w:p>
    <w:p w14:paraId="1CAEFEAE" w14:textId="77777777" w:rsidR="00AF3843" w:rsidRPr="001D4625" w:rsidRDefault="00AF3843" w:rsidP="0061180B">
      <w:pPr>
        <w:spacing w:line="360" w:lineRule="auto"/>
        <w:jc w:val="both"/>
        <w:rPr>
          <w:rFonts w:ascii="Palatino Linotype" w:hAnsi="Palatino Linotype"/>
          <w:color w:val="000000" w:themeColor="text1"/>
        </w:rPr>
      </w:pPr>
    </w:p>
    <w:p w14:paraId="7EBA3904" w14:textId="77777777" w:rsidR="00AF3843" w:rsidRPr="001D4625" w:rsidRDefault="00AF3843"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color w:val="000000" w:themeColor="text1"/>
          <w:lang w:val="es-ES_tradnl" w:eastAsia="es-ES"/>
        </w:rPr>
        <w:t xml:space="preserve">Ahora bien, de acuerdo con la  Ley de Ingresos de los Municipios del Estado de México para el Ejercicio Fiscal 2025, regula los conceptos por los cuales los ayuntamientos recibirán ingresos, entre las que se encuentran, el predial, tal y como se observa a continuación. </w:t>
      </w:r>
    </w:p>
    <w:p w14:paraId="73C57B0E" w14:textId="77777777" w:rsidR="00AF3843" w:rsidRPr="001D4625" w:rsidRDefault="00AF3843" w:rsidP="0061180B">
      <w:pPr>
        <w:pStyle w:val="Prrafodelista"/>
        <w:rPr>
          <w:rFonts w:ascii="Palatino Linotype" w:eastAsia="Palatino Linotype" w:hAnsi="Palatino Linotype" w:cs="Palatino Linotype"/>
          <w:color w:val="000000" w:themeColor="text1"/>
          <w:sz w:val="24"/>
          <w:szCs w:val="24"/>
          <w:lang w:val="es-ES_tradnl" w:eastAsia="es-ES"/>
        </w:rPr>
      </w:pPr>
    </w:p>
    <w:p w14:paraId="49FA0648" w14:textId="54D387BD" w:rsidR="00AF3843" w:rsidRPr="001D4625" w:rsidRDefault="00AF3843" w:rsidP="0061180B">
      <w:pPr>
        <w:spacing w:line="360" w:lineRule="auto"/>
        <w:jc w:val="center"/>
        <w:rPr>
          <w:rFonts w:ascii="Palatino Linotype" w:eastAsia="Palatino Linotype" w:hAnsi="Palatino Linotype" w:cs="Palatino Linotype"/>
          <w:color w:val="000000" w:themeColor="text1"/>
          <w:lang w:val="es-ES_tradnl" w:eastAsia="es-ES"/>
        </w:rPr>
      </w:pPr>
      <w:r w:rsidRPr="001D4625">
        <w:rPr>
          <w:rFonts w:ascii="Palatino Linotype" w:eastAsia="Palatino Linotype" w:hAnsi="Palatino Linotype" w:cs="Palatino Linotype"/>
          <w:noProof/>
          <w:color w:val="000000" w:themeColor="text1"/>
        </w:rPr>
        <w:lastRenderedPageBreak/>
        <w:drawing>
          <wp:inline distT="0" distB="0" distL="0" distR="0" wp14:anchorId="520B3C4B" wp14:editId="7C30483E">
            <wp:extent cx="4433570" cy="2726460"/>
            <wp:effectExtent l="152400" t="152400" r="367030" b="360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8742" cy="2729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FDF1C" w14:textId="77777777" w:rsidR="00AF3843" w:rsidRPr="001D4625" w:rsidRDefault="00AF3843" w:rsidP="0061180B">
      <w:pPr>
        <w:pStyle w:val="Prrafodelista"/>
        <w:rPr>
          <w:rFonts w:ascii="Palatino Linotype" w:eastAsia="Palatino Linotype" w:hAnsi="Palatino Linotype" w:cs="Palatino Linotype"/>
          <w:color w:val="000000" w:themeColor="text1"/>
          <w:sz w:val="24"/>
          <w:szCs w:val="24"/>
          <w:lang w:val="es-ES_tradnl" w:eastAsia="es-ES"/>
        </w:rPr>
      </w:pPr>
    </w:p>
    <w:p w14:paraId="3D93A2D0"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eastAsia="Palatino Linotype" w:hAnsi="Palatino Linotype" w:cs="Palatino Linotype"/>
          <w:color w:val="000000" w:themeColor="text1"/>
          <w:lang w:val="es-ES_tradnl" w:eastAsia="es-ES"/>
        </w:rPr>
        <w:t>De lo expuesto anteriormente</w:t>
      </w:r>
      <w:r w:rsidRPr="001D4625">
        <w:rPr>
          <w:rFonts w:ascii="Palatino Linotype" w:hAnsi="Palatino Linotype" w:cs="Tahoma"/>
          <w:color w:val="000000" w:themeColor="text1"/>
        </w:rPr>
        <w:t xml:space="preserve">, resulta importante contextualizar que lo solicitado de manera enunciativa más no  limitativa se puede encontrar en la póliza contable de ingresos, por lo que, se analiza lo siguiente. </w:t>
      </w:r>
    </w:p>
    <w:p w14:paraId="63D9CDB7" w14:textId="77777777" w:rsidR="007A7810" w:rsidRPr="001D4625" w:rsidRDefault="007A7810" w:rsidP="0061180B">
      <w:pPr>
        <w:spacing w:line="360" w:lineRule="auto"/>
        <w:jc w:val="both"/>
        <w:rPr>
          <w:rFonts w:ascii="Palatino Linotype" w:hAnsi="Palatino Linotype" w:cs="Tahoma"/>
          <w:color w:val="000000" w:themeColor="text1"/>
        </w:rPr>
      </w:pPr>
    </w:p>
    <w:p w14:paraId="35B5E29D"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t xml:space="preserve">En ese contexto, es de referir que de conformidad con  los artículos 342, 343, 344 y 345 del Código </w:t>
      </w:r>
      <w:r w:rsidRPr="001D4625">
        <w:rPr>
          <w:rFonts w:ascii="Palatino Linotype" w:eastAsia="Palatino Linotype" w:hAnsi="Palatino Linotype" w:cs="Palatino Linotype"/>
          <w:color w:val="000000" w:themeColor="text1"/>
          <w:lang w:val="es-ES_tradnl" w:eastAsia="es-ES"/>
        </w:rPr>
        <w:t>Financiero</w:t>
      </w:r>
      <w:r w:rsidRPr="001D4625">
        <w:rPr>
          <w:rFonts w:ascii="Palatino Linotype" w:hAnsi="Palatino Linotype" w:cs="Tahoma"/>
          <w:color w:val="000000" w:themeColor="text1"/>
        </w:rPr>
        <w:t xml:space="preserve"> del Estado de México y Municipios, disponen el sistema y las políticas que deben seguirse para llevar el registro contable y presupuestal de las operaciones financieras, en los siguientes términos:</w:t>
      </w:r>
    </w:p>
    <w:p w14:paraId="6B8220C2"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b/>
          <w:i/>
          <w:color w:val="000000" w:themeColor="text1"/>
        </w:rPr>
        <w:t>Artículo 342.-</w:t>
      </w:r>
      <w:r w:rsidRPr="001D4625">
        <w:rPr>
          <w:rFonts w:ascii="Palatino Linotype" w:hAnsi="Palatino Linotype" w:cs="Tahoma"/>
          <w:i/>
          <w:color w:val="000000" w:themeColor="text1"/>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A2F97B4"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 xml:space="preserve">En el caso de los municipios, el registro a que se refiere el párrafo anterior, se realizará conforme al sistema y a las disposiciones en materia de planeación, programación, </w:t>
      </w:r>
      <w:r w:rsidRPr="001D4625">
        <w:rPr>
          <w:rFonts w:ascii="Palatino Linotype" w:hAnsi="Palatino Linotype" w:cs="Tahoma"/>
          <w:i/>
          <w:color w:val="000000" w:themeColor="text1"/>
        </w:rPr>
        <w:lastRenderedPageBreak/>
        <w:t>presupuestación, evaluación y contabilidad gubernamental, que se aprueben en el marco del Sistema de Coordinación Hacendaria del Estado de México.</w:t>
      </w:r>
    </w:p>
    <w:p w14:paraId="0EDBBD85" w14:textId="77777777" w:rsidR="007A7810" w:rsidRPr="001D4625" w:rsidRDefault="007A7810" w:rsidP="0061180B">
      <w:pPr>
        <w:ind w:left="1134"/>
        <w:jc w:val="both"/>
        <w:rPr>
          <w:rFonts w:ascii="Palatino Linotype" w:hAnsi="Palatino Linotype" w:cs="Tahoma"/>
          <w:i/>
          <w:color w:val="000000" w:themeColor="text1"/>
        </w:rPr>
      </w:pPr>
    </w:p>
    <w:p w14:paraId="1F0244CD"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b/>
          <w:i/>
          <w:color w:val="000000" w:themeColor="text1"/>
        </w:rPr>
        <w:t>Artículo 343.-</w:t>
      </w:r>
      <w:r w:rsidRPr="001D4625">
        <w:rPr>
          <w:rFonts w:ascii="Palatino Linotype" w:hAnsi="Palatino Linotype" w:cs="Tahoma"/>
          <w:i/>
          <w:color w:val="000000" w:themeColor="text1"/>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51629C4"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El sistema de contabilidad sobre base acumulativa total, se sustentará en las normas emitidas por el Consejo Nacional de Armonización Contable.</w:t>
      </w:r>
    </w:p>
    <w:p w14:paraId="2E4D0E02" w14:textId="77777777" w:rsidR="007A7810" w:rsidRPr="001D4625" w:rsidRDefault="007A7810" w:rsidP="0061180B">
      <w:pPr>
        <w:ind w:left="1134"/>
        <w:jc w:val="both"/>
        <w:rPr>
          <w:rFonts w:ascii="Palatino Linotype" w:hAnsi="Palatino Linotype" w:cs="Tahoma"/>
          <w:b/>
          <w:i/>
          <w:color w:val="000000" w:themeColor="text1"/>
        </w:rPr>
      </w:pPr>
    </w:p>
    <w:p w14:paraId="5D1F3958" w14:textId="77777777" w:rsidR="007A7810" w:rsidRPr="001D4625" w:rsidRDefault="007A7810" w:rsidP="0061180B">
      <w:pPr>
        <w:ind w:left="1134"/>
        <w:jc w:val="both"/>
        <w:rPr>
          <w:rFonts w:ascii="Palatino Linotype" w:hAnsi="Palatino Linotype" w:cs="Tahoma"/>
          <w:b/>
          <w:i/>
          <w:color w:val="000000" w:themeColor="text1"/>
        </w:rPr>
      </w:pPr>
      <w:r w:rsidRPr="001D4625">
        <w:rPr>
          <w:rFonts w:ascii="Palatino Linotype" w:hAnsi="Palatino Linotype" w:cs="Tahoma"/>
          <w:b/>
          <w:i/>
          <w:color w:val="000000" w:themeColor="text1"/>
        </w:rPr>
        <w:t xml:space="preserve">Artículo 344.- </w:t>
      </w:r>
      <w:r w:rsidRPr="001D4625">
        <w:rPr>
          <w:rFonts w:ascii="Palatino Linotype" w:hAnsi="Palatino Linotype" w:cs="Tahoma"/>
          <w:i/>
          <w:color w:val="000000" w:themeColor="text1"/>
        </w:rPr>
        <w:t xml:space="preserve">Los Entes Públicos, a través de cualquiera de sus unidades administrativas, de acuerdo con su naturaleza jurídica y según corresponda, </w:t>
      </w:r>
      <w:r w:rsidRPr="001D4625">
        <w:rPr>
          <w:rFonts w:ascii="Palatino Linotype" w:hAnsi="Palatino Linotype" w:cs="Tahoma"/>
          <w:b/>
          <w:i/>
          <w:color w:val="000000" w:themeColor="text1"/>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1D4625">
        <w:rPr>
          <w:rFonts w:ascii="Palatino Linotype" w:hAnsi="Palatino Linotype" w:cs="Tahoma"/>
          <w:b/>
          <w:i/>
          <w:color w:val="000000" w:themeColor="text1"/>
        </w:rPr>
        <w:t>.</w:t>
      </w:r>
    </w:p>
    <w:p w14:paraId="11E7BDE9" w14:textId="77777777" w:rsidR="007A7810" w:rsidRPr="001D4625" w:rsidRDefault="007A7810" w:rsidP="0061180B">
      <w:pPr>
        <w:ind w:left="1134"/>
        <w:jc w:val="both"/>
        <w:rPr>
          <w:rFonts w:ascii="Palatino Linotype" w:hAnsi="Palatino Linotype" w:cs="Tahoma"/>
          <w:b/>
          <w:i/>
          <w:color w:val="000000" w:themeColor="text1"/>
        </w:rPr>
      </w:pPr>
    </w:p>
    <w:p w14:paraId="026D5E6D" w14:textId="77777777" w:rsidR="007A7810" w:rsidRPr="001D4625" w:rsidRDefault="007A7810" w:rsidP="0061180B">
      <w:pPr>
        <w:ind w:left="1134"/>
        <w:jc w:val="both"/>
        <w:rPr>
          <w:rFonts w:ascii="Palatino Linotype" w:hAnsi="Palatino Linotype" w:cs="Tahoma"/>
          <w:b/>
          <w:i/>
          <w:color w:val="000000" w:themeColor="text1"/>
        </w:rPr>
      </w:pPr>
      <w:r w:rsidRPr="001D4625">
        <w:rPr>
          <w:rFonts w:ascii="Palatino Linotype" w:hAnsi="Palatino Linotype" w:cs="Tahoma"/>
          <w:b/>
          <w:i/>
          <w:color w:val="000000" w:themeColor="text1"/>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1D4625">
        <w:rPr>
          <w:rFonts w:ascii="Palatino Linotype" w:hAnsi="Palatino Linotype" w:cs="Tahoma"/>
          <w:i/>
          <w:color w:val="000000" w:themeColor="text1"/>
        </w:rPr>
        <w:t>según corresponda, así como de los órganos internos de control, por un término de cinco años, contados a partir del ejercicio presupuestal siguiente al que corresponda,</w:t>
      </w:r>
      <w:r w:rsidRPr="001D4625">
        <w:rPr>
          <w:rFonts w:ascii="Palatino Linotype" w:hAnsi="Palatino Linotype" w:cs="Tahoma"/>
          <w:b/>
          <w:i/>
          <w:color w:val="000000" w:themeColor="text1"/>
        </w:rPr>
        <w:t xml:space="preserve"> en el caso de los Municipios, dicha obligación corresponderá a la Tesorería.</w:t>
      </w:r>
    </w:p>
    <w:p w14:paraId="38CC39B7"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w:t>
      </w:r>
    </w:p>
    <w:p w14:paraId="0DCEEB37" w14:textId="77777777" w:rsidR="007A7810" w:rsidRPr="001D4625" w:rsidRDefault="007A7810" w:rsidP="0061180B">
      <w:pPr>
        <w:ind w:left="1134"/>
        <w:jc w:val="both"/>
        <w:rPr>
          <w:rFonts w:ascii="Palatino Linotype" w:hAnsi="Palatino Linotype" w:cs="Tahoma"/>
          <w:b/>
          <w:i/>
          <w:color w:val="000000" w:themeColor="text1"/>
        </w:rPr>
      </w:pPr>
    </w:p>
    <w:p w14:paraId="56225D45"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b/>
          <w:i/>
          <w:color w:val="000000" w:themeColor="text1"/>
        </w:rPr>
        <w:t>Artículo 345.-</w:t>
      </w:r>
      <w:r w:rsidRPr="001D4625">
        <w:rPr>
          <w:rFonts w:ascii="Palatino Linotype" w:hAnsi="Palatino Linotype" w:cs="Tahoma"/>
          <w:i/>
          <w:color w:val="000000" w:themeColor="text1"/>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7F60F40F" w14:textId="77777777" w:rsidR="007A7810" w:rsidRPr="001D4625" w:rsidRDefault="007A7810" w:rsidP="0061180B">
      <w:pPr>
        <w:ind w:left="1134"/>
        <w:jc w:val="both"/>
        <w:rPr>
          <w:rFonts w:ascii="Palatino Linotype" w:hAnsi="Palatino Linotype" w:cs="Tahoma"/>
          <w:i/>
          <w:color w:val="000000" w:themeColor="text1"/>
        </w:rPr>
      </w:pPr>
    </w:p>
    <w:p w14:paraId="457FD50A"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lastRenderedPageBreak/>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541CC88F"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El plazo señalado en este artículo empezará a contar a partir de la publicación en el Periódico Oficial, del decreto correspondiente</w:t>
      </w:r>
      <w:r w:rsidRPr="001D4625">
        <w:rPr>
          <w:rFonts w:ascii="Palatino Linotype" w:hAnsi="Palatino Linotype" w:cs="Tahoma"/>
          <w:b/>
          <w:i/>
          <w:color w:val="000000" w:themeColor="text1"/>
        </w:rPr>
        <w:t xml:space="preserve"> </w:t>
      </w:r>
    </w:p>
    <w:p w14:paraId="6F46ED50" w14:textId="77777777" w:rsidR="007A7810" w:rsidRPr="001D4625" w:rsidRDefault="007A7810" w:rsidP="0061180B">
      <w:pPr>
        <w:spacing w:line="360" w:lineRule="auto"/>
        <w:jc w:val="both"/>
        <w:rPr>
          <w:rFonts w:ascii="Palatino Linotype" w:hAnsi="Palatino Linotype" w:cs="Tahoma"/>
          <w:i/>
          <w:color w:val="000000" w:themeColor="text1"/>
        </w:rPr>
      </w:pPr>
    </w:p>
    <w:p w14:paraId="0F0B0E53"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t xml:space="preserve">De una </w:t>
      </w:r>
      <w:r w:rsidRPr="001D4625">
        <w:rPr>
          <w:rFonts w:ascii="Palatino Linotype" w:eastAsia="Palatino Linotype" w:hAnsi="Palatino Linotype" w:cs="Palatino Linotype"/>
          <w:color w:val="000000" w:themeColor="text1"/>
          <w:lang w:val="es-ES_tradnl" w:eastAsia="es-ES"/>
        </w:rPr>
        <w:t>interpretación</w:t>
      </w:r>
      <w:r w:rsidRPr="001D4625">
        <w:rPr>
          <w:rFonts w:ascii="Palatino Linotype" w:hAnsi="Palatino Linotype" w:cs="Tahoma"/>
          <w:color w:val="000000" w:themeColor="text1"/>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6314E29" w14:textId="77777777" w:rsidR="007A7810" w:rsidRPr="001D4625" w:rsidRDefault="007A7810" w:rsidP="0061180B">
      <w:pPr>
        <w:spacing w:line="360" w:lineRule="auto"/>
        <w:jc w:val="both"/>
        <w:rPr>
          <w:rFonts w:ascii="Palatino Linotype" w:hAnsi="Palatino Linotype" w:cs="Tahoma"/>
          <w:color w:val="000000" w:themeColor="text1"/>
        </w:rPr>
      </w:pPr>
    </w:p>
    <w:p w14:paraId="1C9043BA"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t xml:space="preserve">Al respecto, si bien es cierto que el Código Financiero del Estado de México y Municipios establece la </w:t>
      </w:r>
      <w:r w:rsidRPr="001D4625">
        <w:rPr>
          <w:rFonts w:ascii="Palatino Linotype" w:eastAsia="Palatino Linotype" w:hAnsi="Palatino Linotype" w:cs="Palatino Linotype"/>
          <w:color w:val="000000" w:themeColor="text1"/>
          <w:lang w:val="es-ES_tradnl" w:eastAsia="es-ES"/>
        </w:rPr>
        <w:t>obligación</w:t>
      </w:r>
      <w:r w:rsidRPr="001D4625">
        <w:rPr>
          <w:rFonts w:ascii="Palatino Linotype" w:hAnsi="Palatino Linotype" w:cs="Tahoma"/>
          <w:color w:val="000000" w:themeColor="text1"/>
        </w:rPr>
        <w:t xml:space="preserve"> de los Municipios para llevar los registros contables y presupuestales; también lo es que, dicho ordenamiento jurídico no establece que debemos entender por registro contable y presupuestal; sin embargo, el “</w:t>
      </w:r>
      <w:r w:rsidRPr="001D4625">
        <w:rPr>
          <w:rFonts w:ascii="Palatino Linotype" w:hAnsi="Palatino Linotype" w:cs="Tahoma"/>
          <w:i/>
          <w:color w:val="000000" w:themeColor="text1"/>
        </w:rPr>
        <w:t>Glosario de Términos para el Proceso de Planeación, Programación, Presupuestación y Evaluación en la Administración Pública”</w:t>
      </w:r>
      <w:r w:rsidRPr="001D4625">
        <w:rPr>
          <w:rFonts w:ascii="Palatino Linotype" w:hAnsi="Palatino Linotype" w:cs="Tahoma"/>
          <w:color w:val="000000" w:themeColor="text1"/>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D89FB4D" w14:textId="77777777" w:rsidR="007A7810" w:rsidRPr="001D4625" w:rsidRDefault="007A7810" w:rsidP="0061180B">
      <w:pPr>
        <w:ind w:left="1134"/>
        <w:jc w:val="both"/>
        <w:rPr>
          <w:rFonts w:ascii="Palatino Linotype" w:hAnsi="Palatino Linotype" w:cs="Tahoma"/>
          <w:b/>
          <w:i/>
          <w:color w:val="000000" w:themeColor="text1"/>
        </w:rPr>
      </w:pPr>
      <w:r w:rsidRPr="001D4625">
        <w:rPr>
          <w:rFonts w:ascii="Palatino Linotype" w:hAnsi="Palatino Linotype" w:cs="Tahoma"/>
          <w:b/>
          <w:i/>
          <w:color w:val="000000" w:themeColor="text1"/>
        </w:rPr>
        <w:t xml:space="preserve">REGISTRO CONTABLE. </w:t>
      </w:r>
      <w:r w:rsidRPr="001D4625">
        <w:rPr>
          <w:rFonts w:ascii="Palatino Linotype" w:hAnsi="Palatino Linotype" w:cs="Tahoma"/>
          <w:i/>
          <w:color w:val="000000" w:themeColor="text1"/>
        </w:rPr>
        <w:t>Asiento que se realiza en los libros de contabilidad de las actividades relacionadas con el ingreso y egresos de un ente económico.</w:t>
      </w:r>
    </w:p>
    <w:p w14:paraId="617AA53E" w14:textId="77777777" w:rsidR="007A7810" w:rsidRPr="001D4625" w:rsidRDefault="007A7810" w:rsidP="0061180B">
      <w:pPr>
        <w:ind w:left="1134"/>
        <w:jc w:val="both"/>
        <w:rPr>
          <w:rFonts w:ascii="Palatino Linotype" w:hAnsi="Palatino Linotype" w:cs="Tahoma"/>
          <w:i/>
          <w:color w:val="000000" w:themeColor="text1"/>
        </w:rPr>
      </w:pPr>
    </w:p>
    <w:p w14:paraId="3922277F"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b/>
          <w:i/>
          <w:color w:val="000000" w:themeColor="text1"/>
        </w:rPr>
        <w:lastRenderedPageBreak/>
        <w:t xml:space="preserve">REGISTRO PRESUPUESTARIO. </w:t>
      </w:r>
      <w:r w:rsidRPr="001D4625">
        <w:rPr>
          <w:rFonts w:ascii="Palatino Linotype" w:hAnsi="Palatino Linotype" w:cs="Tahoma"/>
          <w:i/>
          <w:color w:val="000000" w:themeColor="text1"/>
        </w:rPr>
        <w:t>Asiento contable de las erogaciones realizadas por las dependencias y entidades con relación a la asignación, modificación y ejercicio de los recursos presupuestarios que se les hayan autorizado.</w:t>
      </w:r>
    </w:p>
    <w:p w14:paraId="6E520328" w14:textId="77777777" w:rsidR="007A7810" w:rsidRPr="001D4625" w:rsidRDefault="007A7810" w:rsidP="0061180B">
      <w:pPr>
        <w:spacing w:line="360" w:lineRule="auto"/>
        <w:jc w:val="both"/>
        <w:rPr>
          <w:rFonts w:ascii="Palatino Linotype" w:hAnsi="Palatino Linotype" w:cs="Tahoma"/>
          <w:color w:val="000000" w:themeColor="text1"/>
        </w:rPr>
      </w:pPr>
    </w:p>
    <w:p w14:paraId="5B50156F"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t>En ese contexto, cabe señalar que una póliza contable es un documento en el que se asientan las operaciones desarrolladas, por el municipio y toda la información necesaria para su identificación, de conformidad con la Guía Técnica 8 “La Contabilidad y la Cuenta Pública Municipal”, dichas pólizas se dividen en las siguientes:</w:t>
      </w:r>
    </w:p>
    <w:p w14:paraId="51EEA1CA" w14:textId="77777777" w:rsidR="007A7810" w:rsidRPr="001D4625" w:rsidRDefault="007A7810" w:rsidP="0061180B">
      <w:pPr>
        <w:numPr>
          <w:ilvl w:val="0"/>
          <w:numId w:val="23"/>
        </w:numPr>
        <w:spacing w:line="360" w:lineRule="auto"/>
        <w:jc w:val="both"/>
        <w:rPr>
          <w:rFonts w:ascii="Palatino Linotype" w:hAnsi="Palatino Linotype" w:cs="Tahoma"/>
          <w:color w:val="000000" w:themeColor="text1"/>
        </w:rPr>
      </w:pPr>
      <w:r w:rsidRPr="001D4625">
        <w:rPr>
          <w:rFonts w:ascii="Palatino Linotype" w:hAnsi="Palatino Linotype" w:cs="Tahoma"/>
          <w:b/>
          <w:color w:val="000000" w:themeColor="text1"/>
        </w:rPr>
        <w:t>Póliza de Ingresos:</w:t>
      </w:r>
      <w:r w:rsidRPr="001D4625">
        <w:rPr>
          <w:rFonts w:ascii="Palatino Linotype" w:hAnsi="Palatino Linotype" w:cs="Tahoma"/>
          <w:color w:val="000000" w:themeColor="text1"/>
        </w:rPr>
        <w:t xml:space="preserve"> </w:t>
      </w:r>
      <w:r w:rsidRPr="001D4625">
        <w:rPr>
          <w:rFonts w:ascii="Palatino Linotype" w:hAnsi="Palatino Linotype" w:cs="Tahoma"/>
          <w:b/>
          <w:color w:val="000000" w:themeColor="text1"/>
        </w:rPr>
        <w:t>Es aquella donde se anotan las operaciones que representan ingresos, esto es, entradas de dinero para el municipio.</w:t>
      </w:r>
      <w:r w:rsidRPr="001D4625">
        <w:rPr>
          <w:rFonts w:ascii="Palatino Linotype" w:hAnsi="Palatino Linotype" w:cs="Tahoma"/>
          <w:color w:val="000000" w:themeColor="text1"/>
        </w:rPr>
        <w:t xml:space="preserve"> </w:t>
      </w:r>
    </w:p>
    <w:p w14:paraId="4AC1B15A" w14:textId="77777777" w:rsidR="007A7810" w:rsidRPr="001D4625" w:rsidRDefault="007A7810" w:rsidP="0061180B">
      <w:pPr>
        <w:numPr>
          <w:ilvl w:val="0"/>
          <w:numId w:val="23"/>
        </w:numPr>
        <w:spacing w:line="360" w:lineRule="auto"/>
        <w:jc w:val="both"/>
        <w:rPr>
          <w:rFonts w:ascii="Palatino Linotype" w:hAnsi="Palatino Linotype" w:cs="Tahoma"/>
          <w:color w:val="000000" w:themeColor="text1"/>
        </w:rPr>
      </w:pPr>
      <w:r w:rsidRPr="001D4625">
        <w:rPr>
          <w:rFonts w:ascii="Palatino Linotype" w:hAnsi="Palatino Linotype" w:cs="Tahoma"/>
          <w:b/>
          <w:color w:val="000000" w:themeColor="text1"/>
        </w:rPr>
        <w:t>Póliza de Diario:</w:t>
      </w:r>
      <w:r w:rsidRPr="001D4625">
        <w:rPr>
          <w:rFonts w:ascii="Palatino Linotype" w:hAnsi="Palatino Linotype" w:cs="Tahoma"/>
          <w:color w:val="000000" w:themeColor="text1"/>
        </w:rPr>
        <w:t xml:space="preserve"> Es la que se elabora cuando la operación que se está registrando no implica una entrada o una salida (ingreso o egreso) de dinero para el municipio. </w:t>
      </w:r>
    </w:p>
    <w:p w14:paraId="03BDA3EA" w14:textId="77777777" w:rsidR="007A7810" w:rsidRPr="001D4625" w:rsidRDefault="007A7810" w:rsidP="0061180B">
      <w:pPr>
        <w:numPr>
          <w:ilvl w:val="0"/>
          <w:numId w:val="23"/>
        </w:numPr>
        <w:spacing w:line="360" w:lineRule="auto"/>
        <w:jc w:val="both"/>
        <w:rPr>
          <w:rFonts w:ascii="Palatino Linotype" w:hAnsi="Palatino Linotype" w:cs="Tahoma"/>
          <w:color w:val="000000" w:themeColor="text1"/>
        </w:rPr>
      </w:pPr>
      <w:r w:rsidRPr="001D4625">
        <w:rPr>
          <w:rFonts w:ascii="Palatino Linotype" w:hAnsi="Palatino Linotype" w:cs="Tahoma"/>
          <w:b/>
          <w:color w:val="000000" w:themeColor="text1"/>
        </w:rPr>
        <w:t>Póliza de Egresos:</w:t>
      </w:r>
      <w:r w:rsidRPr="001D4625">
        <w:rPr>
          <w:rFonts w:ascii="Palatino Linotype" w:hAnsi="Palatino Linotype" w:cs="Tahoma"/>
          <w:color w:val="000000" w:themeColor="text1"/>
        </w:rPr>
        <w:t xml:space="preserve"> Corresponde a aquella donde se anotan las operaciones que implique egresos, es decir, la salida de dinero, en efectivo o transferencia, para el municipio. </w:t>
      </w:r>
    </w:p>
    <w:p w14:paraId="1D45EFCC" w14:textId="77777777" w:rsidR="007A7810" w:rsidRPr="001D4625" w:rsidRDefault="007A7810" w:rsidP="0061180B">
      <w:pPr>
        <w:numPr>
          <w:ilvl w:val="0"/>
          <w:numId w:val="23"/>
        </w:numPr>
        <w:spacing w:line="360" w:lineRule="auto"/>
        <w:jc w:val="both"/>
        <w:rPr>
          <w:rFonts w:ascii="Palatino Linotype" w:hAnsi="Palatino Linotype" w:cs="Tahoma"/>
          <w:color w:val="000000" w:themeColor="text1"/>
        </w:rPr>
      </w:pPr>
      <w:r w:rsidRPr="001D4625">
        <w:rPr>
          <w:rFonts w:ascii="Palatino Linotype" w:hAnsi="Palatino Linotype" w:cs="Tahoma"/>
          <w:b/>
          <w:color w:val="000000" w:themeColor="text1"/>
        </w:rPr>
        <w:t>Póliza Cheque:</w:t>
      </w:r>
      <w:r w:rsidRPr="001D4625">
        <w:rPr>
          <w:rFonts w:ascii="Palatino Linotype" w:hAnsi="Palatino Linotype" w:cs="Tahoma"/>
          <w:color w:val="000000" w:themeColor="text1"/>
        </w:rPr>
        <w:t xml:space="preserve"> Es la que se elabora cuando la operación implique una salida de dinero del municipio, a través de un cheque.</w:t>
      </w:r>
    </w:p>
    <w:p w14:paraId="1F0D29E5" w14:textId="77777777" w:rsidR="007A7810" w:rsidRPr="001D4625" w:rsidRDefault="007A7810" w:rsidP="0061180B">
      <w:pPr>
        <w:spacing w:line="360" w:lineRule="auto"/>
        <w:jc w:val="both"/>
        <w:rPr>
          <w:rFonts w:ascii="Palatino Linotype" w:hAnsi="Palatino Linotype" w:cs="Tahoma"/>
          <w:color w:val="000000" w:themeColor="text1"/>
        </w:rPr>
      </w:pPr>
    </w:p>
    <w:p w14:paraId="570D064A"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t xml:space="preserve">De lo anterior, se colige que el Ayuntamiento cuenta con una Póliza de Ingresos, en la cual se anotan las operaciones que representan los ingresos, esto se traduce a las de dinero en el municipio, de las cuales se deben de tener los registros diarios para hacer los cortes de caja. </w:t>
      </w:r>
    </w:p>
    <w:p w14:paraId="29B72564" w14:textId="77777777" w:rsidR="007A7810" w:rsidRPr="001D4625" w:rsidRDefault="007A7810" w:rsidP="0061180B">
      <w:pPr>
        <w:spacing w:line="360" w:lineRule="auto"/>
        <w:jc w:val="both"/>
        <w:rPr>
          <w:rFonts w:ascii="Palatino Linotype" w:hAnsi="Palatino Linotype" w:cs="Tahoma"/>
          <w:color w:val="000000" w:themeColor="text1"/>
        </w:rPr>
      </w:pPr>
    </w:p>
    <w:p w14:paraId="7222455E" w14:textId="77777777" w:rsidR="007A7810" w:rsidRPr="001D4625" w:rsidRDefault="007A7810" w:rsidP="0061180B">
      <w:pPr>
        <w:numPr>
          <w:ilvl w:val="0"/>
          <w:numId w:val="2"/>
        </w:numPr>
        <w:spacing w:line="360" w:lineRule="auto"/>
        <w:ind w:left="0" w:firstLine="0"/>
        <w:jc w:val="both"/>
        <w:rPr>
          <w:rFonts w:ascii="Palatino Linotype" w:hAnsi="Palatino Linotype" w:cs="Tahoma"/>
          <w:color w:val="000000" w:themeColor="text1"/>
        </w:rPr>
      </w:pPr>
      <w:r w:rsidRPr="001D4625">
        <w:rPr>
          <w:rFonts w:ascii="Palatino Linotype" w:hAnsi="Palatino Linotype" w:cs="Tahoma"/>
          <w:color w:val="000000" w:themeColor="text1"/>
        </w:rPr>
        <w:lastRenderedPageBreak/>
        <w:t xml:space="preserve">En este sentido, </w:t>
      </w:r>
      <w:r w:rsidRPr="001D4625">
        <w:rPr>
          <w:rFonts w:ascii="Palatino Linotype" w:eastAsia="Palatino Linotype" w:hAnsi="Palatino Linotype" w:cs="Palatino Linotype"/>
          <w:color w:val="000000" w:themeColor="text1"/>
          <w:lang w:val="es-ES_tradnl" w:eastAsia="es-ES"/>
        </w:rPr>
        <w:t>cabe</w:t>
      </w:r>
      <w:r w:rsidRPr="001D4625">
        <w:rPr>
          <w:rFonts w:ascii="Palatino Linotype" w:hAnsi="Palatino Linotype" w:cs="Tahoma"/>
          <w:color w:val="000000" w:themeColor="text1"/>
        </w:rPr>
        <w:t xml:space="preserve"> referir que la Ley de Fiscalización Superior del Estado de México prevé en su artículo 4 que los municipios que conforman el Estado de México son considerados entes fiscalizables, tal como se observa a continuación:</w:t>
      </w:r>
    </w:p>
    <w:p w14:paraId="5AC43F68"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w:t>
      </w:r>
      <w:r w:rsidRPr="001D4625">
        <w:rPr>
          <w:rFonts w:ascii="Palatino Linotype" w:hAnsi="Palatino Linotype" w:cs="Tahoma"/>
          <w:b/>
          <w:i/>
          <w:color w:val="000000" w:themeColor="text1"/>
        </w:rPr>
        <w:t>Artículo 4.</w:t>
      </w:r>
      <w:r w:rsidRPr="001D4625">
        <w:rPr>
          <w:rFonts w:ascii="Palatino Linotype" w:hAnsi="Palatino Linotype" w:cs="Tahoma"/>
          <w:i/>
          <w:color w:val="000000" w:themeColor="text1"/>
        </w:rPr>
        <w:t xml:space="preserve"> Son sujetos de fiscalización:</w:t>
      </w:r>
    </w:p>
    <w:p w14:paraId="35C17251"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w:t>
      </w:r>
    </w:p>
    <w:p w14:paraId="594B58BA"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b/>
          <w:i/>
          <w:color w:val="000000" w:themeColor="text1"/>
          <w:u w:val="single"/>
        </w:rPr>
        <w:t>II. Los municipios del Estado de México</w:t>
      </w:r>
      <w:r w:rsidRPr="001D4625">
        <w:rPr>
          <w:rFonts w:ascii="Palatino Linotype" w:hAnsi="Palatino Linotype" w:cs="Tahoma"/>
          <w:i/>
          <w:color w:val="000000" w:themeColor="text1"/>
        </w:rPr>
        <w:t xml:space="preserve">…” </w:t>
      </w:r>
    </w:p>
    <w:p w14:paraId="3A97C677" w14:textId="77777777" w:rsidR="007A7810" w:rsidRPr="001D4625" w:rsidRDefault="007A7810" w:rsidP="0061180B">
      <w:pPr>
        <w:ind w:left="1134"/>
        <w:jc w:val="both"/>
        <w:rPr>
          <w:rFonts w:ascii="Palatino Linotype" w:hAnsi="Palatino Linotype" w:cs="Tahoma"/>
          <w:i/>
          <w:color w:val="000000" w:themeColor="text1"/>
        </w:rPr>
      </w:pPr>
    </w:p>
    <w:p w14:paraId="6BA59679" w14:textId="77777777" w:rsidR="007A7810" w:rsidRPr="001D4625" w:rsidRDefault="007A7810" w:rsidP="0061180B">
      <w:pPr>
        <w:ind w:left="1134"/>
        <w:jc w:val="both"/>
        <w:rPr>
          <w:rFonts w:ascii="Palatino Linotype" w:hAnsi="Palatino Linotype" w:cs="Tahoma"/>
          <w:color w:val="000000" w:themeColor="text1"/>
        </w:rPr>
      </w:pPr>
      <w:r w:rsidRPr="001D4625">
        <w:rPr>
          <w:rFonts w:ascii="Palatino Linotype" w:hAnsi="Palatino Linotype" w:cs="Tahoma"/>
          <w:color w:val="000000" w:themeColor="text1"/>
        </w:rPr>
        <w:t xml:space="preserve">Asimismo, el ordenamiento legal referido señala en su artículo 8, fracción XI lo siguiente: </w:t>
      </w:r>
    </w:p>
    <w:p w14:paraId="4A8A9897" w14:textId="77777777" w:rsidR="007A7810" w:rsidRPr="001D4625" w:rsidRDefault="007A7810" w:rsidP="0061180B">
      <w:pPr>
        <w:ind w:left="1134"/>
        <w:jc w:val="both"/>
        <w:rPr>
          <w:rFonts w:ascii="Palatino Linotype" w:hAnsi="Palatino Linotype" w:cs="Tahoma"/>
          <w:color w:val="000000" w:themeColor="text1"/>
        </w:rPr>
      </w:pPr>
    </w:p>
    <w:p w14:paraId="420CC3C7"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“Artículo 8. El Órgano Superior tendrá las siguientes atribuciones:</w:t>
      </w:r>
    </w:p>
    <w:p w14:paraId="7EBF8AD9"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w:t>
      </w:r>
    </w:p>
    <w:p w14:paraId="153E93B5" w14:textId="77777777" w:rsidR="007A7810" w:rsidRPr="001D4625" w:rsidRDefault="007A7810" w:rsidP="0061180B">
      <w:pPr>
        <w:ind w:left="1134"/>
        <w:jc w:val="both"/>
        <w:rPr>
          <w:rFonts w:ascii="Palatino Linotype" w:hAnsi="Palatino Linotype" w:cs="Tahoma"/>
          <w:i/>
          <w:color w:val="000000" w:themeColor="text1"/>
        </w:rPr>
      </w:pPr>
      <w:r w:rsidRPr="001D4625">
        <w:rPr>
          <w:rFonts w:ascii="Palatino Linotype" w:hAnsi="Palatino Linotype" w:cs="Tahoma"/>
          <w:i/>
          <w:color w:val="000000" w:themeColor="text1"/>
        </w:rPr>
        <w:t xml:space="preserve">XI. </w:t>
      </w:r>
      <w:r w:rsidRPr="001D4625">
        <w:rPr>
          <w:rFonts w:ascii="Palatino Linotype" w:hAnsi="Palatino Linotype" w:cs="Tahoma"/>
          <w:b/>
          <w:i/>
          <w:color w:val="000000" w:themeColor="text1"/>
        </w:rPr>
        <w:t>Establecer los lineamientos, criterios, procedimientos, métodos y sistemas para las acciones de control y evaluación, necesarios para la fiscalización de las cuentas públicas y los informes trimestrales</w:t>
      </w:r>
      <w:r w:rsidRPr="001D4625">
        <w:rPr>
          <w:rFonts w:ascii="Palatino Linotype" w:hAnsi="Palatino Linotype" w:cs="Tahoma"/>
          <w:i/>
          <w:color w:val="000000" w:themeColor="text1"/>
        </w:rPr>
        <w:t xml:space="preserve">…” </w:t>
      </w:r>
    </w:p>
    <w:p w14:paraId="1CB53763" w14:textId="77777777" w:rsidR="007A7810" w:rsidRPr="001D4625" w:rsidRDefault="007A7810" w:rsidP="0061180B">
      <w:pPr>
        <w:spacing w:line="360" w:lineRule="auto"/>
        <w:jc w:val="both"/>
        <w:rPr>
          <w:rFonts w:ascii="Palatino Linotype" w:eastAsia="Palatino Linotype" w:hAnsi="Palatino Linotype" w:cs="Palatino Linotype"/>
          <w:color w:val="000000" w:themeColor="text1"/>
        </w:rPr>
      </w:pPr>
    </w:p>
    <w:p w14:paraId="6F1A8004" w14:textId="77777777" w:rsidR="007A7810" w:rsidRPr="001D4625" w:rsidRDefault="007A7810"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lo anterior, se determina que los Ayuntamientos al hacer su registro y corte diario de los ingresos que reciben sirve para reportar al Órgano  Superior de Fiscalización del Estado de México los reportes trimestrales. </w:t>
      </w:r>
    </w:p>
    <w:p w14:paraId="66AE1C5A" w14:textId="77777777" w:rsidR="007A7810" w:rsidRPr="001D4625" w:rsidRDefault="007A7810" w:rsidP="0061180B">
      <w:pPr>
        <w:spacing w:line="360" w:lineRule="auto"/>
        <w:jc w:val="both"/>
        <w:rPr>
          <w:rFonts w:ascii="Palatino Linotype" w:eastAsia="Palatino Linotype" w:hAnsi="Palatino Linotype" w:cs="Palatino Linotype"/>
          <w:color w:val="000000" w:themeColor="text1"/>
        </w:rPr>
      </w:pPr>
    </w:p>
    <w:p w14:paraId="40828F1F" w14:textId="77777777" w:rsidR="007A7810" w:rsidRPr="001D4625" w:rsidRDefault="007A7810"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En este sentido es pertinente citar los artículos 93 y 95 fracciones I, V y VI de la Ley </w:t>
      </w:r>
      <w:r w:rsidRPr="001D4625">
        <w:rPr>
          <w:rFonts w:ascii="Palatino Linotype" w:eastAsia="Palatino Linotype" w:hAnsi="Palatino Linotype" w:cs="Palatino Linotype"/>
          <w:color w:val="000000" w:themeColor="text1"/>
          <w:lang w:val="es-ES_tradnl" w:eastAsia="es-ES"/>
        </w:rPr>
        <w:t>Orgánica</w:t>
      </w:r>
      <w:r w:rsidRPr="001D4625">
        <w:rPr>
          <w:rFonts w:ascii="Palatino Linotype" w:eastAsia="Palatino Linotype" w:hAnsi="Palatino Linotype" w:cs="Palatino Linotype"/>
          <w:color w:val="000000" w:themeColor="text1"/>
        </w:rPr>
        <w:t xml:space="preserve"> Municipal del Estado de México, que establecen lo siguiente: </w:t>
      </w:r>
    </w:p>
    <w:p w14:paraId="4618AD12"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“Artículo 93.-</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 xml:space="preserve">La tesorería municipal es el órgano encargado </w:t>
      </w:r>
      <w:r w:rsidRPr="001D4625">
        <w:rPr>
          <w:rFonts w:ascii="Palatino Linotype" w:eastAsia="Palatino Linotype" w:hAnsi="Palatino Linotype" w:cs="Palatino Linotype"/>
          <w:i/>
          <w:color w:val="000000" w:themeColor="text1"/>
        </w:rPr>
        <w:t xml:space="preserve">de la recaudación de los ingresos municipales y responsable </w:t>
      </w:r>
      <w:r w:rsidRPr="001D4625">
        <w:rPr>
          <w:rFonts w:ascii="Palatino Linotype" w:eastAsia="Palatino Linotype" w:hAnsi="Palatino Linotype" w:cs="Palatino Linotype"/>
          <w:b/>
          <w:i/>
          <w:color w:val="000000" w:themeColor="text1"/>
        </w:rPr>
        <w:t>de realizar las erogaciones que haga el ayuntamiento.</w:t>
      </w:r>
    </w:p>
    <w:p w14:paraId="3BB4726B"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p>
    <w:p w14:paraId="14963569"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Artículo 95.- Son atribuciones del tesorero municipal:</w:t>
      </w:r>
    </w:p>
    <w:p w14:paraId="618BBC02"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p>
    <w:p w14:paraId="48B881C7"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 Administrar la hacienda pública municipal, de conformidad con las disposiciones legales aplicables;</w:t>
      </w:r>
    </w:p>
    <w:p w14:paraId="69577C18" w14:textId="77777777" w:rsidR="007A7810" w:rsidRPr="001D4625" w:rsidRDefault="007A7810" w:rsidP="0061180B">
      <w:pPr>
        <w:ind w:left="720"/>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 xml:space="preserve">    …</w:t>
      </w:r>
    </w:p>
    <w:p w14:paraId="5C408586"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p>
    <w:p w14:paraId="324F5998"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p>
    <w:p w14:paraId="292CF5FC"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VI. Llevar los registros contables, financieros y administrativos de los ingresos, egresos, e inventarios.</w:t>
      </w:r>
    </w:p>
    <w:p w14:paraId="3CE58F40" w14:textId="77777777" w:rsidR="007A7810" w:rsidRPr="001D4625" w:rsidRDefault="007A7810" w:rsidP="0061180B">
      <w:pPr>
        <w:ind w:left="85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w:t>
      </w:r>
    </w:p>
    <w:p w14:paraId="4DB567C3" w14:textId="77777777" w:rsidR="007A7810" w:rsidRPr="001D4625" w:rsidRDefault="007A7810" w:rsidP="0061180B">
      <w:pPr>
        <w:ind w:left="850"/>
        <w:jc w:val="both"/>
        <w:rPr>
          <w:rFonts w:ascii="Palatino Linotype" w:eastAsia="Palatino Linotype" w:hAnsi="Palatino Linotype" w:cs="Palatino Linotype"/>
          <w:i/>
          <w:color w:val="000000" w:themeColor="text1"/>
        </w:rPr>
      </w:pPr>
    </w:p>
    <w:p w14:paraId="435A71B1" w14:textId="77777777" w:rsidR="007A7810" w:rsidRPr="001D4625" w:rsidRDefault="007A7810" w:rsidP="0061180B">
      <w:pPr>
        <w:ind w:left="850"/>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(Énfasis añadido)</w:t>
      </w:r>
    </w:p>
    <w:p w14:paraId="7FC86292" w14:textId="77777777" w:rsidR="007A7810" w:rsidRPr="001D4625" w:rsidRDefault="007A7810" w:rsidP="0061180B">
      <w:pPr>
        <w:ind w:left="850"/>
        <w:jc w:val="both"/>
        <w:rPr>
          <w:rFonts w:ascii="Palatino Linotype" w:eastAsia="Palatino Linotype" w:hAnsi="Palatino Linotype" w:cs="Palatino Linotype"/>
          <w:i/>
          <w:color w:val="000000" w:themeColor="text1"/>
        </w:rPr>
      </w:pPr>
    </w:p>
    <w:p w14:paraId="3E023096" w14:textId="77777777" w:rsidR="007A7810" w:rsidRPr="001D4625" w:rsidRDefault="007A7810" w:rsidP="0061180B">
      <w:pPr>
        <w:tabs>
          <w:tab w:val="left" w:pos="284"/>
        </w:tabs>
        <w:spacing w:before="240" w:after="240"/>
        <w:contextualSpacing/>
        <w:jc w:val="both"/>
        <w:rPr>
          <w:rFonts w:ascii="Palatino Linotype" w:eastAsia="Calibri" w:hAnsi="Palatino Linotype"/>
          <w:bCs/>
          <w:color w:val="000000" w:themeColor="text1"/>
          <w:lang w:val="es-ES" w:eastAsia="es-ES"/>
        </w:rPr>
      </w:pPr>
    </w:p>
    <w:p w14:paraId="750EAFF3" w14:textId="77777777" w:rsidR="007A7810" w:rsidRPr="001D4625" w:rsidRDefault="007A7810" w:rsidP="0061180B">
      <w:pPr>
        <w:numPr>
          <w:ilvl w:val="0"/>
          <w:numId w:val="2"/>
        </w:numPr>
        <w:tabs>
          <w:tab w:val="left" w:pos="284"/>
        </w:tabs>
        <w:spacing w:before="240" w:after="240" w:line="360" w:lineRule="auto"/>
        <w:ind w:left="0" w:firstLine="0"/>
        <w:contextualSpacing/>
        <w:jc w:val="both"/>
        <w:rPr>
          <w:rFonts w:ascii="Palatino Linotype" w:eastAsia="Calibri" w:hAnsi="Palatino Linotype"/>
          <w:bCs/>
          <w:color w:val="000000" w:themeColor="text1"/>
          <w:lang w:val="es-ES" w:eastAsia="es-ES"/>
        </w:rPr>
      </w:pPr>
      <w:r w:rsidRPr="001D4625">
        <w:rPr>
          <w:rFonts w:ascii="Palatino Linotype" w:eastAsia="Calibri" w:hAnsi="Palatino Linotype"/>
          <w:bCs/>
          <w:color w:val="000000" w:themeColor="text1"/>
          <w:lang w:val="es-ES" w:eastAsia="es-ES"/>
        </w:rPr>
        <w:t xml:space="preserve">Seguidamente la Ley de Ingresos de los Municipios del Estado de México para el Ejercicio Fiscal 2025, regula la clasificación sobre la cual los Ayuntamientos generaran ingresos para la hacienda pública municipal, mismo que como ya quedo señalado en párrafos deben de ser anotados y registrados para el control financiero y su emisión de reportes ante el Órgano Superior de Fiscalización del Estado de México y Municipios. </w:t>
      </w:r>
    </w:p>
    <w:p w14:paraId="4F80E5BA" w14:textId="77777777" w:rsidR="007A7810" w:rsidRPr="001D4625" w:rsidRDefault="007A7810" w:rsidP="0061180B">
      <w:pPr>
        <w:tabs>
          <w:tab w:val="left" w:pos="284"/>
        </w:tabs>
        <w:spacing w:before="240" w:after="240" w:line="360" w:lineRule="auto"/>
        <w:contextualSpacing/>
        <w:jc w:val="both"/>
        <w:rPr>
          <w:rFonts w:ascii="Palatino Linotype" w:eastAsia="Calibri" w:hAnsi="Palatino Linotype"/>
          <w:bCs/>
          <w:color w:val="000000" w:themeColor="text1"/>
          <w:lang w:val="es-ES" w:eastAsia="es-ES"/>
        </w:rPr>
      </w:pPr>
    </w:p>
    <w:p w14:paraId="1EF9F281" w14:textId="77777777" w:rsidR="007A7810" w:rsidRPr="001D4625" w:rsidRDefault="007A7810" w:rsidP="0061180B">
      <w:pPr>
        <w:numPr>
          <w:ilvl w:val="0"/>
          <w:numId w:val="2"/>
        </w:numPr>
        <w:tabs>
          <w:tab w:val="left" w:pos="284"/>
        </w:tabs>
        <w:spacing w:before="240" w:after="240" w:line="360" w:lineRule="auto"/>
        <w:ind w:left="0" w:firstLine="0"/>
        <w:contextualSpacing/>
        <w:jc w:val="both"/>
        <w:rPr>
          <w:rFonts w:ascii="Palatino Linotype" w:eastAsia="Calibri" w:hAnsi="Palatino Linotype"/>
          <w:bCs/>
          <w:color w:val="000000" w:themeColor="text1"/>
          <w:lang w:val="es-ES" w:eastAsia="es-ES"/>
        </w:rPr>
      </w:pPr>
      <w:r w:rsidRPr="001D4625">
        <w:rPr>
          <w:rFonts w:ascii="Palatino Linotype" w:eastAsia="Calibri" w:hAnsi="Palatino Linotype"/>
          <w:color w:val="000000" w:themeColor="text1"/>
          <w:lang w:val="es-ES" w:eastAsia="es-ES"/>
        </w:rPr>
        <w:t>De la normatividad previamente plasmada, se desprende primeramente que el</w:t>
      </w:r>
      <w:r w:rsidRPr="001D4625">
        <w:rPr>
          <w:rFonts w:ascii="Palatino Linotype" w:eastAsia="Calibri" w:hAnsi="Palatino Linotype"/>
          <w:bCs/>
          <w:color w:val="000000" w:themeColor="text1"/>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75D901D9" w14:textId="77777777" w:rsidR="007A7810" w:rsidRPr="001D4625" w:rsidRDefault="007A7810" w:rsidP="0061180B">
      <w:pPr>
        <w:tabs>
          <w:tab w:val="left" w:pos="284"/>
        </w:tabs>
        <w:spacing w:before="240" w:after="240" w:line="360" w:lineRule="auto"/>
        <w:contextualSpacing/>
        <w:jc w:val="both"/>
        <w:rPr>
          <w:rFonts w:ascii="Palatino Linotype" w:eastAsia="Calibri" w:hAnsi="Palatino Linotype"/>
          <w:color w:val="000000" w:themeColor="text1"/>
          <w:lang w:val="es-ES" w:eastAsia="es-ES"/>
        </w:rPr>
      </w:pPr>
    </w:p>
    <w:p w14:paraId="2128CA82" w14:textId="77777777" w:rsidR="007A7810" w:rsidRPr="001D4625" w:rsidRDefault="007A7810" w:rsidP="0061180B">
      <w:pPr>
        <w:numPr>
          <w:ilvl w:val="0"/>
          <w:numId w:val="2"/>
        </w:numPr>
        <w:tabs>
          <w:tab w:val="left" w:pos="284"/>
        </w:tabs>
        <w:spacing w:before="240" w:after="240" w:line="360" w:lineRule="auto"/>
        <w:ind w:left="0" w:firstLine="0"/>
        <w:contextualSpacing/>
        <w:jc w:val="both"/>
        <w:rPr>
          <w:rFonts w:ascii="Palatino Linotype" w:eastAsia="Calibri" w:hAnsi="Palatino Linotype"/>
          <w:color w:val="000000" w:themeColor="text1"/>
          <w:lang w:val="es-ES" w:eastAsia="es-ES"/>
        </w:rPr>
      </w:pPr>
      <w:r w:rsidRPr="001D4625">
        <w:rPr>
          <w:rFonts w:ascii="Palatino Linotype" w:eastAsia="Calibri" w:hAnsi="Palatino Linotype"/>
          <w:color w:val="000000" w:themeColor="text1"/>
          <w:lang w:val="es-ES" w:eastAsia="es-ES"/>
        </w:rPr>
        <w:t xml:space="preserve">De lo anteriormente, se concluye que la póliza contable constituye un registro contable y presupuestal con el que cuentan los Municipios para el registro de sus operaciones relacionadas con </w:t>
      </w:r>
      <w:r w:rsidRPr="001D4625">
        <w:rPr>
          <w:rFonts w:ascii="Palatino Linotype" w:eastAsia="Calibri" w:hAnsi="Palatino Linotype"/>
          <w:b/>
          <w:color w:val="000000" w:themeColor="text1"/>
          <w:lang w:val="es-ES" w:eastAsia="es-ES"/>
        </w:rPr>
        <w:t>sus ingresos y egresos</w:t>
      </w:r>
      <w:r w:rsidRPr="001D4625">
        <w:rPr>
          <w:rFonts w:ascii="Palatino Linotype" w:eastAsia="Calibri" w:hAnsi="Palatino Linotype"/>
          <w:color w:val="000000" w:themeColor="text1"/>
          <w:lang w:val="es-ES" w:eastAsia="es-ES"/>
        </w:rPr>
        <w:t xml:space="preserve"> y se anexan los documentos o </w:t>
      </w:r>
      <w:r w:rsidRPr="001D4625">
        <w:rPr>
          <w:rFonts w:ascii="Palatino Linotype" w:eastAsia="Calibri" w:hAnsi="Palatino Linotype"/>
          <w:color w:val="000000" w:themeColor="text1"/>
          <w:lang w:val="es-ES" w:eastAsia="es-ES"/>
        </w:rPr>
        <w:lastRenderedPageBreak/>
        <w:t>comprobantes que justifiquen las anotaciones y cantidades en ellas registradas, lo que permite la identificación plena de dichas operaciones.</w:t>
      </w:r>
    </w:p>
    <w:p w14:paraId="3971AD0A" w14:textId="77777777" w:rsidR="00F6023D" w:rsidRPr="001D4625" w:rsidRDefault="00F6023D" w:rsidP="0061180B">
      <w:pPr>
        <w:rPr>
          <w:rFonts w:ascii="Palatino Linotype" w:eastAsia="Calibri" w:hAnsi="Palatino Linotype"/>
          <w:color w:val="000000" w:themeColor="text1"/>
          <w:lang w:eastAsia="es-ES"/>
        </w:rPr>
      </w:pPr>
    </w:p>
    <w:p w14:paraId="15D8CE5E" w14:textId="0739642D" w:rsidR="00F6023D" w:rsidRPr="001D4625" w:rsidRDefault="00F6023D" w:rsidP="0061180B">
      <w:pPr>
        <w:numPr>
          <w:ilvl w:val="0"/>
          <w:numId w:val="2"/>
        </w:numPr>
        <w:tabs>
          <w:tab w:val="left" w:pos="284"/>
        </w:tabs>
        <w:spacing w:before="240" w:after="240" w:line="360" w:lineRule="auto"/>
        <w:ind w:left="0" w:firstLine="0"/>
        <w:contextualSpacing/>
        <w:jc w:val="both"/>
        <w:rPr>
          <w:rFonts w:ascii="Palatino Linotype" w:eastAsia="Calibri" w:hAnsi="Palatino Linotype"/>
          <w:color w:val="000000" w:themeColor="text1"/>
          <w:lang w:val="es-ES" w:eastAsia="es-ES"/>
        </w:rPr>
      </w:pPr>
      <w:r w:rsidRPr="001D4625">
        <w:rPr>
          <w:rFonts w:ascii="Palatino Linotype" w:eastAsia="Calibri" w:hAnsi="Palatino Linotype"/>
          <w:color w:val="000000" w:themeColor="text1"/>
          <w:lang w:val="es-ES" w:eastAsia="es-ES"/>
        </w:rPr>
        <w:t xml:space="preserve">De lo anterior, se debe de precisar que el Ayuntamiento de Toluca determinó apoyos para que se realizarán los pagos de predial, tal y como se muestra a continuación. </w:t>
      </w:r>
    </w:p>
    <w:p w14:paraId="3FC4C12E" w14:textId="59141E1E" w:rsidR="00F6023D" w:rsidRPr="001D4625" w:rsidRDefault="00F6023D" w:rsidP="0061180B">
      <w:pPr>
        <w:tabs>
          <w:tab w:val="left" w:pos="284"/>
        </w:tabs>
        <w:spacing w:before="240" w:after="240" w:line="360" w:lineRule="auto"/>
        <w:contextualSpacing/>
        <w:jc w:val="center"/>
        <w:rPr>
          <w:rFonts w:ascii="Palatino Linotype" w:eastAsia="Calibri" w:hAnsi="Palatino Linotype"/>
          <w:color w:val="000000" w:themeColor="text1"/>
          <w:lang w:val="es-ES" w:eastAsia="es-ES"/>
        </w:rPr>
      </w:pPr>
      <w:r w:rsidRPr="001D4625">
        <w:rPr>
          <w:rFonts w:ascii="Palatino Linotype" w:eastAsia="Calibri" w:hAnsi="Palatino Linotype"/>
          <w:noProof/>
          <w:color w:val="000000" w:themeColor="text1"/>
        </w:rPr>
        <w:drawing>
          <wp:inline distT="0" distB="0" distL="0" distR="0" wp14:anchorId="73D45BBB" wp14:editId="224121F0">
            <wp:extent cx="2804160" cy="1600383"/>
            <wp:effectExtent l="152400" t="152400" r="358140" b="3619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4273" cy="1606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DAAFFE" w14:textId="6498A987" w:rsidR="00F6023D" w:rsidRPr="001D4625" w:rsidRDefault="00F6023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el Ayuntamiento de Toluca, si realizo cobro de predial del uno al diecisiete de enero, situación por la cual la información no se ordena con salvedad. </w:t>
      </w:r>
    </w:p>
    <w:p w14:paraId="4FAC9262" w14:textId="77777777" w:rsidR="00F6023D" w:rsidRPr="001D4625" w:rsidRDefault="00F6023D" w:rsidP="0061180B">
      <w:pPr>
        <w:spacing w:line="360" w:lineRule="auto"/>
        <w:jc w:val="both"/>
        <w:rPr>
          <w:rFonts w:ascii="Palatino Linotype" w:hAnsi="Palatino Linotype"/>
          <w:color w:val="000000" w:themeColor="text1"/>
        </w:rPr>
      </w:pPr>
    </w:p>
    <w:p w14:paraId="59F28DE9" w14:textId="378D93C5" w:rsidR="008566A7" w:rsidRPr="001D4625" w:rsidRDefault="008566A7"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lo que, refiere a los puntos de la solicitud de información nueve y veintidós</w:t>
      </w:r>
      <w:r w:rsidR="00C36D29" w:rsidRPr="001D4625">
        <w:rPr>
          <w:rFonts w:ascii="Palatino Linotype" w:hAnsi="Palatino Linotype"/>
          <w:color w:val="000000" w:themeColor="text1"/>
        </w:rPr>
        <w:t xml:space="preserve">, consistentes en lo siguiente, se analiza lo correspondiente. </w:t>
      </w:r>
    </w:p>
    <w:p w14:paraId="28D1A648" w14:textId="77777777" w:rsidR="00C36D29" w:rsidRPr="001D4625" w:rsidRDefault="00C36D29" w:rsidP="0061180B">
      <w:pPr>
        <w:pStyle w:val="Prrafodelista"/>
        <w:rPr>
          <w:rFonts w:ascii="Palatino Linotype" w:hAnsi="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207"/>
        <w:gridCol w:w="2207"/>
      </w:tblGrid>
      <w:tr w:rsidR="00C36D29" w:rsidRPr="001D4625" w14:paraId="68980348" w14:textId="22F89EF8" w:rsidTr="00C36D29">
        <w:trPr>
          <w:jc w:val="center"/>
        </w:trPr>
        <w:tc>
          <w:tcPr>
            <w:tcW w:w="2207" w:type="dxa"/>
          </w:tcPr>
          <w:p w14:paraId="7E3C4109" w14:textId="77777777" w:rsidR="00C36D29" w:rsidRPr="001D4625" w:rsidRDefault="00C36D29" w:rsidP="0061180B">
            <w:pPr>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14:ligatures w14:val="standardContextual"/>
              </w:rPr>
              <w:t xml:space="preserve">9.- Número de patrullas con las que apoyó Gobierno del Estado al Ayuntamiento de Toluca, con </w:t>
            </w:r>
            <w:r w:rsidRPr="001D4625">
              <w:rPr>
                <w:rFonts w:ascii="Palatino Linotype" w:hAnsi="Palatino Linotype" w:cs="Arial"/>
                <w:b/>
                <w:bCs/>
                <w:i/>
                <w:color w:val="000000" w:themeColor="text1"/>
                <w:kern w:val="2"/>
                <w:lang w:val="es-ES"/>
                <w14:ligatures w14:val="standardContextual"/>
              </w:rPr>
              <w:lastRenderedPageBreak/>
              <w:t>evidencias fotográficas</w:t>
            </w:r>
          </w:p>
        </w:tc>
        <w:tc>
          <w:tcPr>
            <w:tcW w:w="2207" w:type="dxa"/>
          </w:tcPr>
          <w:p w14:paraId="36F751A8" w14:textId="49047166" w:rsidR="00C36D29" w:rsidRPr="001D4625" w:rsidRDefault="00C36D29" w:rsidP="0061180B">
            <w:pPr>
              <w:spacing w:after="160" w:line="259" w:lineRule="auto"/>
              <w:rPr>
                <w:rFonts w:ascii="Palatino Linotype" w:hAnsi="Palatino Linotype"/>
                <w:i/>
                <w:color w:val="000000" w:themeColor="text1"/>
              </w:rPr>
            </w:pPr>
            <w:r w:rsidRPr="001D4625">
              <w:rPr>
                <w:rFonts w:ascii="Palatino Linotype" w:hAnsi="Palatino Linotype"/>
                <w:b/>
                <w:bCs/>
                <w:i/>
                <w:color w:val="000000" w:themeColor="text1"/>
                <w:lang w:val="es-ES"/>
              </w:rPr>
              <w:lastRenderedPageBreak/>
              <w:t>22.- Cuántas patrullas tienen actualmente el Ayuntamiento de Toluca</w:t>
            </w:r>
          </w:p>
        </w:tc>
      </w:tr>
    </w:tbl>
    <w:p w14:paraId="13EE5998" w14:textId="77777777" w:rsidR="00C36D29" w:rsidRPr="001D4625" w:rsidRDefault="00C36D29" w:rsidP="0061180B">
      <w:pPr>
        <w:pStyle w:val="Prrafodelista"/>
        <w:rPr>
          <w:rFonts w:ascii="Palatino Linotype" w:hAnsi="Palatino Linotype"/>
          <w:color w:val="000000" w:themeColor="text1"/>
          <w:sz w:val="24"/>
          <w:szCs w:val="24"/>
        </w:rPr>
      </w:pPr>
    </w:p>
    <w:p w14:paraId="493B0666" w14:textId="77777777" w:rsidR="008566A7" w:rsidRPr="001D4625" w:rsidRDefault="008566A7" w:rsidP="0061180B">
      <w:pPr>
        <w:pStyle w:val="Prrafodelista"/>
        <w:rPr>
          <w:rFonts w:ascii="Palatino Linotype" w:eastAsia="Palatino Linotype" w:hAnsi="Palatino Linotype" w:cs="Palatino Linotype"/>
          <w:color w:val="000000" w:themeColor="text1"/>
          <w:sz w:val="24"/>
          <w:szCs w:val="24"/>
        </w:rPr>
      </w:pPr>
    </w:p>
    <w:p w14:paraId="4A7F27F3" w14:textId="2FDC25DC" w:rsidR="00C36D29" w:rsidRPr="001D4625" w:rsidRDefault="0085551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 lo anterior</w:t>
      </w:r>
      <w:r w:rsidR="00F50C65" w:rsidRPr="001D4625">
        <w:rPr>
          <w:rFonts w:ascii="Palatino Linotype" w:hAnsi="Palatino Linotype"/>
          <w:color w:val="000000" w:themeColor="text1"/>
        </w:rPr>
        <w:t xml:space="preserve">, se debe de mencionar que el Ayuntamiento de Toluca por medio del Departamento de Control Patrimonial que pertenece a la Dirección General de Administración, tiene las siguientes funciones de acuerdo con el Manual de Organización de la Dirección General de Administración. </w:t>
      </w:r>
    </w:p>
    <w:p w14:paraId="4F02C737" w14:textId="77777777"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206013004 Departamento de Control Patrimonial </w:t>
      </w:r>
    </w:p>
    <w:p w14:paraId="251C0426" w14:textId="77777777"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Objetivo: </w:t>
      </w:r>
    </w:p>
    <w:p w14:paraId="7CF34B94" w14:textId="77777777"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Registrar y revisar los bienes muebles para mantener integrado y actualizado el Inventario General (bienes, activo biológico y vehículos) del Patrimonio del Ayuntamiento de Toluca por medio de los registros y controles administrativos apegados a la normatividad aplicable. </w:t>
      </w:r>
    </w:p>
    <w:p w14:paraId="5E56F47A" w14:textId="77777777"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Funciones: </w:t>
      </w:r>
    </w:p>
    <w:p w14:paraId="6702AB9B" w14:textId="77777777"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1. Coordinar con el área usuaria el procedimiento administrativo (comodato, donación, dación en pago, etc.) para la incorporación, o desincorporación en el inventario general de bienes muebles; </w:t>
      </w:r>
    </w:p>
    <w:p w14:paraId="41F59989"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2. Atender en tiempo y forma las solicitudes de las dependencias que integran la administración pública municipal conforme a la normatividad aplicable, los procedimientos administrativos relacionados con la baja de bienes muebles con motivo de robo, siniestro, obsolescencia, no localizados, enajenación y por muerte de activo biológico; </w:t>
      </w:r>
    </w:p>
    <w:p w14:paraId="2CFBD5C7"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3. Gestionar la documentación e información con la unidad administrativa involucrada para la desincorporación de bienes bajo el supuesto de enajenación; </w:t>
      </w:r>
    </w:p>
    <w:p w14:paraId="7535C421"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4. Registrar, ubicar e identificar, en el depósito correspondiente, los bienes muebles, maquinaria, equipo y vehículos propuestos para baja de las áreas de la administración pública municipal; </w:t>
      </w:r>
    </w:p>
    <w:p w14:paraId="7253AB7B"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b/>
          <w:i/>
          <w:color w:val="000000" w:themeColor="text1"/>
        </w:rPr>
        <w:t>5. Registrar en el Padrón de Inventarios del Ayuntamiento los bienes muebles y vehículos de nueva adquisición o aquellos que sean donados o por nacencia de activo biológico mediante el formato denominado: “Movimiento de Alta”;</w:t>
      </w:r>
      <w:r w:rsidRPr="001D4625">
        <w:rPr>
          <w:rFonts w:ascii="Palatino Linotype" w:hAnsi="Palatino Linotype"/>
          <w:i/>
          <w:color w:val="000000" w:themeColor="text1"/>
        </w:rPr>
        <w:t xml:space="preserve"> </w:t>
      </w:r>
    </w:p>
    <w:p w14:paraId="0C7ED96F" w14:textId="0EE67E74" w:rsidR="00F50C65" w:rsidRPr="001D4625" w:rsidRDefault="00F50C6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lastRenderedPageBreak/>
        <w:t xml:space="preserve">6. Planear, organizar y realizar obligatoriamente dos verificaciones al año para llevar a cabo el levantamiento físico de bienes muebles con el propósito de actualizar el inventario de los mismos; </w:t>
      </w:r>
    </w:p>
    <w:p w14:paraId="2E0D9753"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7. Asistir a petición de parte a los actos oficiales de Entrega-Recepción para verificar los bienes muebles bajo resguardo de las y los servidores públicos obligados conforme a la normatividad vigente; </w:t>
      </w:r>
    </w:p>
    <w:p w14:paraId="0C9E8A20"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8. Proponer lineamientos, políticas y obligaciones para el adecuado y correcto cuidado de los bienes que se encuentran bajo resguardo y custodia de las y los servidores públicos municipales; </w:t>
      </w:r>
    </w:p>
    <w:p w14:paraId="722C84ED"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9. Gestionar ante el Comité de Adquisiciones y Servicios la contratación del servicio de aseguramiento vehicular; </w:t>
      </w:r>
    </w:p>
    <w:p w14:paraId="2D72F6D3"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10. Gestionar y dar seguimiento ante la compañía de seguros, cuando sea procedente el trámite de indemnización por concepto de pérdida total de los vehículos como parte de la reparación del daño ocasionado al patrimonio de la administración pública municipal; </w:t>
      </w:r>
    </w:p>
    <w:p w14:paraId="2B85A221" w14:textId="7777777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11. Gestionar ante del Gobierno del Estado de México el alta y baja de placas, tarjetas de circulación, pago anual del impuesto de tenencia y uso de vehículos y/o exención de éste (vehículos que presten un servicio público) y verificación vehicular de las unidades de este ayuntamiento; y </w:t>
      </w:r>
    </w:p>
    <w:p w14:paraId="2BA54649" w14:textId="466871E7" w:rsidR="00F50C65" w:rsidRPr="001D4625" w:rsidRDefault="00F50C6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 12. Realizar todas aquellas actividades que sean inherentes y aplicables al área de su competencia.</w:t>
      </w:r>
    </w:p>
    <w:p w14:paraId="3B8DE9DA" w14:textId="77777777" w:rsidR="00F50C65" w:rsidRPr="001D4625" w:rsidRDefault="00F50C65" w:rsidP="0061180B">
      <w:pPr>
        <w:ind w:left="1134"/>
        <w:jc w:val="both"/>
        <w:rPr>
          <w:rFonts w:ascii="Palatino Linotype" w:hAnsi="Palatino Linotype"/>
          <w:i/>
          <w:color w:val="000000" w:themeColor="text1"/>
        </w:rPr>
      </w:pPr>
    </w:p>
    <w:p w14:paraId="26348E95" w14:textId="1B063910" w:rsidR="007F6BD2" w:rsidRPr="001D4625" w:rsidRDefault="007F6BD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el Departamento de Control Patrimonial, tiene la función de coordinar con el área usuaria el procedimiento administrativo (comodato, </w:t>
      </w:r>
      <w:r w:rsidRPr="001D4625">
        <w:rPr>
          <w:rFonts w:ascii="Palatino Linotype" w:hAnsi="Palatino Linotype"/>
          <w:b/>
          <w:color w:val="000000" w:themeColor="text1"/>
        </w:rPr>
        <w:t>donación</w:t>
      </w:r>
      <w:r w:rsidRPr="001D4625">
        <w:rPr>
          <w:rFonts w:ascii="Palatino Linotype" w:hAnsi="Palatino Linotype"/>
          <w:color w:val="000000" w:themeColor="text1"/>
        </w:rPr>
        <w:t xml:space="preserve">, dación en pago, etc.) para la incorporación, o desincorporación en el inventario general de bienes muebles. </w:t>
      </w:r>
    </w:p>
    <w:p w14:paraId="7CC462BE" w14:textId="77777777" w:rsidR="007F6BD2" w:rsidRPr="001D4625" w:rsidRDefault="007F6BD2" w:rsidP="0061180B">
      <w:pPr>
        <w:spacing w:line="360" w:lineRule="auto"/>
        <w:jc w:val="both"/>
        <w:rPr>
          <w:rFonts w:ascii="Palatino Linotype" w:hAnsi="Palatino Linotype"/>
          <w:color w:val="000000" w:themeColor="text1"/>
        </w:rPr>
      </w:pPr>
    </w:p>
    <w:p w14:paraId="6CC10DCF" w14:textId="3400A16A" w:rsidR="00850802" w:rsidRPr="001D4625" w:rsidRDefault="007F6BD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Lo anterior se establece, toda vez que el punto nueve </w:t>
      </w:r>
      <w:r w:rsidR="00850802" w:rsidRPr="001D4625">
        <w:rPr>
          <w:rFonts w:ascii="Palatino Linotype" w:hAnsi="Palatino Linotype"/>
          <w:color w:val="000000" w:themeColor="text1"/>
        </w:rPr>
        <w:t xml:space="preserve">de la solicitud de información, consiste en saber el número de patrullas con las que apoyo el Gobierno del Estado al Ayuntamiento de Toluca, con evidencia fotográfica, por lo que, al hablar de apoyo se puede traducir a una donación por parte del Gobierno del Estado al Ayuntamiento, </w:t>
      </w:r>
      <w:r w:rsidR="00850802" w:rsidRPr="001D4625">
        <w:rPr>
          <w:rFonts w:ascii="Palatino Linotype" w:hAnsi="Palatino Linotype"/>
          <w:color w:val="000000" w:themeColor="text1"/>
        </w:rPr>
        <w:lastRenderedPageBreak/>
        <w:t>situación por la cual del Departamento de Control Patrimonial debe de coordinar dicho movimiento para registrarlo en inventario de bienes muebles del Ayuntamiento.</w:t>
      </w:r>
    </w:p>
    <w:p w14:paraId="1E950DA2" w14:textId="77777777" w:rsidR="00850802" w:rsidRPr="001D4625" w:rsidRDefault="00850802" w:rsidP="0061180B">
      <w:pPr>
        <w:pStyle w:val="Prrafodelista"/>
        <w:rPr>
          <w:rFonts w:ascii="Palatino Linotype" w:hAnsi="Palatino Linotype"/>
          <w:color w:val="000000" w:themeColor="text1"/>
          <w:sz w:val="24"/>
          <w:szCs w:val="24"/>
        </w:rPr>
      </w:pPr>
    </w:p>
    <w:p w14:paraId="173D1D2D" w14:textId="41DB9681" w:rsidR="00850802" w:rsidRPr="001D4625" w:rsidRDefault="00850802" w:rsidP="0061180B">
      <w:pPr>
        <w:numPr>
          <w:ilvl w:val="0"/>
          <w:numId w:val="2"/>
        </w:numPr>
        <w:spacing w:line="360" w:lineRule="auto"/>
        <w:ind w:left="0" w:firstLine="0"/>
        <w:jc w:val="both"/>
        <w:rPr>
          <w:rFonts w:ascii="Palatino Linotype" w:hAnsi="Palatino Linotype"/>
          <w:b/>
          <w:color w:val="000000" w:themeColor="text1"/>
        </w:rPr>
      </w:pPr>
      <w:r w:rsidRPr="001D4625">
        <w:rPr>
          <w:rFonts w:ascii="Palatino Linotype" w:hAnsi="Palatino Linotype"/>
          <w:color w:val="000000" w:themeColor="text1"/>
        </w:rPr>
        <w:t xml:space="preserve">Así mismo, se debe de referir que para el caso del punto veintidós de la solicitud de información,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pretende acceder  a cuántas patrullas tiene actualmente el Ayuntamiento de Toluca, por lo que,  al planear, organizar y realizar obligatoriamente </w:t>
      </w:r>
      <w:r w:rsidRPr="001D4625">
        <w:rPr>
          <w:rFonts w:ascii="Palatino Linotype" w:hAnsi="Palatino Linotype"/>
          <w:b/>
          <w:color w:val="000000" w:themeColor="text1"/>
        </w:rPr>
        <w:t xml:space="preserve">dos verificaciones al año para llevar a cabo el levantamiento físico de bienes muebles con el propósito de actualizar el inventario de los mismos, </w:t>
      </w:r>
      <w:r w:rsidRPr="001D4625">
        <w:rPr>
          <w:rFonts w:ascii="Palatino Linotype" w:hAnsi="Palatino Linotype"/>
          <w:color w:val="000000" w:themeColor="text1"/>
        </w:rPr>
        <w:t xml:space="preserve">debe de contar con la información solicitada, toda vez que dichos inventarios se debieron realizar en el ejercicio fiscal </w:t>
      </w:r>
      <w:r w:rsidRPr="001D4625">
        <w:rPr>
          <w:rFonts w:ascii="Palatino Linotype" w:hAnsi="Palatino Linotype"/>
          <w:b/>
          <w:color w:val="000000" w:themeColor="text1"/>
        </w:rPr>
        <w:t xml:space="preserve">dos mil veinticuatro. </w:t>
      </w:r>
    </w:p>
    <w:p w14:paraId="772FC573" w14:textId="77777777" w:rsidR="00850802" w:rsidRPr="001D4625" w:rsidRDefault="00850802" w:rsidP="0061180B">
      <w:pPr>
        <w:pStyle w:val="Prrafodelista"/>
        <w:rPr>
          <w:rFonts w:ascii="Palatino Linotype" w:hAnsi="Palatino Linotype"/>
          <w:b/>
          <w:color w:val="000000" w:themeColor="text1"/>
          <w:sz w:val="24"/>
          <w:szCs w:val="24"/>
        </w:rPr>
      </w:pPr>
    </w:p>
    <w:p w14:paraId="20299B19" w14:textId="61FEC723" w:rsidR="00850802" w:rsidRPr="001D4625" w:rsidRDefault="00AE4A1B" w:rsidP="0061180B">
      <w:pPr>
        <w:numPr>
          <w:ilvl w:val="0"/>
          <w:numId w:val="2"/>
        </w:numPr>
        <w:spacing w:line="360" w:lineRule="auto"/>
        <w:ind w:left="0" w:firstLine="0"/>
        <w:jc w:val="both"/>
        <w:rPr>
          <w:rFonts w:ascii="Palatino Linotype" w:hAnsi="Palatino Linotype"/>
          <w:b/>
          <w:color w:val="000000" w:themeColor="text1"/>
        </w:rPr>
      </w:pPr>
      <w:r w:rsidRPr="001D4625">
        <w:rPr>
          <w:rFonts w:ascii="Palatino Linotype" w:hAnsi="Palatino Linotype"/>
          <w:color w:val="000000" w:themeColor="text1"/>
        </w:rPr>
        <w:t xml:space="preserve">Seguidamente, la Ley Orgánica Municipal del Estado de México, regula </w:t>
      </w:r>
      <w:r w:rsidR="00F3193F" w:rsidRPr="001D4625">
        <w:rPr>
          <w:rFonts w:ascii="Palatino Linotype" w:hAnsi="Palatino Linotype"/>
          <w:color w:val="000000" w:themeColor="text1"/>
        </w:rPr>
        <w:t xml:space="preserve">que </w:t>
      </w:r>
      <w:r w:rsidRPr="001D4625">
        <w:rPr>
          <w:rFonts w:ascii="Palatino Linotype" w:hAnsi="Palatino Linotype"/>
          <w:color w:val="000000" w:themeColor="text1"/>
        </w:rPr>
        <w:t xml:space="preserve">el </w:t>
      </w:r>
      <w:r w:rsidR="00F3193F" w:rsidRPr="001D4625">
        <w:rPr>
          <w:rFonts w:ascii="Palatino Linotype" w:hAnsi="Palatino Linotype"/>
          <w:color w:val="000000" w:themeColor="text1"/>
        </w:rPr>
        <w:t>Síndico</w:t>
      </w:r>
      <w:r w:rsidRPr="001D4625">
        <w:rPr>
          <w:rFonts w:ascii="Palatino Linotype" w:hAnsi="Palatino Linotype"/>
          <w:color w:val="000000" w:themeColor="text1"/>
        </w:rPr>
        <w:t xml:space="preserve">, el Secretario del </w:t>
      </w:r>
      <w:r w:rsidR="00F3193F" w:rsidRPr="001D4625">
        <w:rPr>
          <w:rFonts w:ascii="Palatino Linotype" w:hAnsi="Palatino Linotype"/>
          <w:color w:val="000000" w:themeColor="text1"/>
        </w:rPr>
        <w:t xml:space="preserve">Ayuntamiento y el Titular del Órgano Interno de Control, intervienen en la formulación del inventario general de bienes muebles e inmuebles, tal y como se muestra a continuación. </w:t>
      </w:r>
    </w:p>
    <w:p w14:paraId="6DEE54CA" w14:textId="77777777" w:rsidR="00D75385" w:rsidRPr="001D4625" w:rsidRDefault="00D7538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Artículo 53.- Los síndicos tendrán las siguientes atribuciones: </w:t>
      </w:r>
    </w:p>
    <w:p w14:paraId="5437E884" w14:textId="77777777" w:rsidR="00D75385" w:rsidRPr="001D4625" w:rsidRDefault="00D7538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4F0440CB" w14:textId="77777777" w:rsidR="00D75385" w:rsidRPr="001D4625" w:rsidRDefault="00D7538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540B9906" w14:textId="77777777" w:rsidR="00D75385" w:rsidRPr="001D4625" w:rsidRDefault="00D7538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w:t>
      </w:r>
      <w:r w:rsidRPr="001D4625">
        <w:rPr>
          <w:rFonts w:ascii="Palatino Linotype" w:hAnsi="Palatino Linotype"/>
          <w:i/>
          <w:color w:val="000000" w:themeColor="text1"/>
        </w:rPr>
        <w:lastRenderedPageBreak/>
        <w:t xml:space="preserve">no exceda de un año contado a partir de la instalación del ayuntamiento y presentarlo al cabildo para su conocimiento y opinión. </w:t>
      </w:r>
    </w:p>
    <w:p w14:paraId="30CCCDC3" w14:textId="77777777" w:rsidR="00D75385" w:rsidRPr="001D4625" w:rsidRDefault="00D7538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2C44C649" w14:textId="77777777" w:rsidR="00D75385" w:rsidRPr="001D4625" w:rsidRDefault="00D75385"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Artículo 112. El órgano interno de control municipal tendrá a su cargo las funciones siguientes: </w:t>
      </w:r>
    </w:p>
    <w:p w14:paraId="5622083E" w14:textId="6577A793" w:rsidR="00F3193F" w:rsidRPr="001D4625" w:rsidRDefault="00D75385"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XV. Participar en la elaboración y actualización del inventario general de los bienes muebles e inmuebles propiedad del municipio, que expresará las características de identificación y destino de los mismos;</w:t>
      </w:r>
    </w:p>
    <w:p w14:paraId="58C7E18B" w14:textId="77777777" w:rsidR="007F6BD2" w:rsidRPr="001D4625" w:rsidRDefault="007F6BD2" w:rsidP="0061180B">
      <w:pPr>
        <w:spacing w:line="360" w:lineRule="auto"/>
        <w:jc w:val="both"/>
        <w:rPr>
          <w:rFonts w:ascii="Palatino Linotype" w:hAnsi="Palatino Linotype"/>
          <w:color w:val="000000" w:themeColor="text1"/>
        </w:rPr>
      </w:pPr>
    </w:p>
    <w:p w14:paraId="5AEA19F3" w14:textId="39F8A221" w:rsidR="00B91C82" w:rsidRPr="001D4625" w:rsidRDefault="00B91C8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el documento que puede dar cuenta de lo solicitado es el Inventario de Bienes Muebles e inmuebles, documento que debe de actualizarse dos veces al año </w:t>
      </w:r>
      <w:r w:rsidR="00E1005E" w:rsidRPr="001D4625">
        <w:rPr>
          <w:rFonts w:ascii="Palatino Linotype" w:hAnsi="Palatino Linotype"/>
          <w:color w:val="000000" w:themeColor="text1"/>
        </w:rPr>
        <w:t xml:space="preserve">para el registro de altas, bajas o cambio de destino de los bienes muebles e inmuebles propiedad del municipio de Toluca. </w:t>
      </w:r>
    </w:p>
    <w:p w14:paraId="12709293" w14:textId="77777777" w:rsidR="00E1005E" w:rsidRPr="001D4625" w:rsidRDefault="00E1005E" w:rsidP="0061180B">
      <w:pPr>
        <w:spacing w:line="360" w:lineRule="auto"/>
        <w:jc w:val="both"/>
        <w:rPr>
          <w:rFonts w:ascii="Palatino Linotype" w:hAnsi="Palatino Linotype"/>
          <w:color w:val="000000" w:themeColor="text1"/>
        </w:rPr>
      </w:pPr>
    </w:p>
    <w:p w14:paraId="6FDA7F5E" w14:textId="09E49602" w:rsidR="00E1005E" w:rsidRPr="001D4625" w:rsidRDefault="00AF61B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se debe de señalar que el documento que se entregue para colmar el derecho de acceso a la información del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puede contener datos que proporcionen el estado de fuerza con el que cuenta el Ayuntamiento de Toluca, por lo que, se analiza lo siguiente. </w:t>
      </w:r>
    </w:p>
    <w:p w14:paraId="4E250124" w14:textId="77777777" w:rsidR="00AF61B1" w:rsidRPr="001D4625" w:rsidRDefault="00AF61B1" w:rsidP="0061180B">
      <w:pPr>
        <w:pStyle w:val="Prrafodelista"/>
        <w:rPr>
          <w:rFonts w:ascii="Palatino Linotype" w:hAnsi="Palatino Linotype"/>
          <w:color w:val="000000" w:themeColor="text1"/>
          <w:sz w:val="24"/>
          <w:szCs w:val="24"/>
        </w:rPr>
      </w:pPr>
    </w:p>
    <w:p w14:paraId="7CA9947F" w14:textId="7784AFB4" w:rsidR="00AF61B1" w:rsidRPr="001D4625" w:rsidRDefault="00046941"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Lo anterior, encuadra con </w:t>
      </w:r>
      <w:r w:rsidR="00AF61B1" w:rsidRPr="001D4625">
        <w:rPr>
          <w:rFonts w:ascii="Palatino Linotype" w:eastAsia="Palatino Linotype" w:hAnsi="Palatino Linotype" w:cs="Palatino Linotype"/>
          <w:color w:val="000000" w:themeColor="text1"/>
        </w:rPr>
        <w:t>el artículo 140, fracciones I y IV de la Ley de Transparencia y Acceso a la Información Pública del Estado de México y Municipios, que disponen lo siguiente:</w:t>
      </w:r>
    </w:p>
    <w:p w14:paraId="10B2C4D9" w14:textId="77777777" w:rsidR="00AF61B1" w:rsidRPr="001D4625" w:rsidRDefault="00AF61B1" w:rsidP="0061180B">
      <w:pPr>
        <w:jc w:val="both"/>
        <w:rPr>
          <w:rFonts w:ascii="Palatino Linotype" w:eastAsia="Palatino Linotype" w:hAnsi="Palatino Linotype" w:cs="Palatino Linotype"/>
          <w:color w:val="000000" w:themeColor="text1"/>
        </w:rPr>
      </w:pPr>
    </w:p>
    <w:p w14:paraId="35368449" w14:textId="77777777" w:rsidR="00AF61B1" w:rsidRPr="001D4625" w:rsidRDefault="00AF61B1"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 xml:space="preserve">“Artículo 140. El acceso a la información pública será restringido excepcionalmente, cuando por razones de interés público, ésta sea clasificada como reservada, conforme a los criterios siguientes: </w:t>
      </w:r>
    </w:p>
    <w:p w14:paraId="077DBAFE" w14:textId="77777777" w:rsidR="00AF61B1" w:rsidRPr="001D4625" w:rsidRDefault="00AF61B1" w:rsidP="0061180B">
      <w:pPr>
        <w:ind w:left="1134"/>
        <w:jc w:val="both"/>
        <w:rPr>
          <w:rFonts w:ascii="Palatino Linotype" w:eastAsia="Palatino Linotype" w:hAnsi="Palatino Linotype" w:cs="Palatino Linotype"/>
          <w:i/>
          <w:color w:val="000000" w:themeColor="text1"/>
        </w:rPr>
      </w:pPr>
    </w:p>
    <w:p w14:paraId="7D7B46E9" w14:textId="77777777" w:rsidR="00AF61B1" w:rsidRPr="001D4625" w:rsidRDefault="00AF61B1"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 Comprometa la seguridad pública y cuente con un propósito genuino y un efecto demostrable;</w:t>
      </w:r>
    </w:p>
    <w:p w14:paraId="7D5C5206" w14:textId="77777777" w:rsidR="00AF61B1" w:rsidRPr="001D4625" w:rsidRDefault="00AF61B1"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w:t>
      </w:r>
    </w:p>
    <w:p w14:paraId="59C3BA45" w14:textId="77777777" w:rsidR="00AF61B1" w:rsidRPr="001D4625" w:rsidRDefault="00AF61B1"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IV. Ponga en riesgo la vida, la seguridad o la salud de una persona física;</w:t>
      </w:r>
    </w:p>
    <w:p w14:paraId="44CDE047" w14:textId="77777777" w:rsidR="00AF61B1" w:rsidRPr="001D4625" w:rsidRDefault="00AF61B1"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p>
    <w:p w14:paraId="2921DD42" w14:textId="77777777" w:rsidR="00AF61B1" w:rsidRPr="001D4625" w:rsidRDefault="00AF61B1" w:rsidP="0061180B">
      <w:pPr>
        <w:spacing w:line="360" w:lineRule="auto"/>
        <w:jc w:val="both"/>
        <w:rPr>
          <w:rFonts w:ascii="Palatino Linotype" w:eastAsia="Palatino Linotype" w:hAnsi="Palatino Linotype" w:cs="Palatino Linotype"/>
          <w:color w:val="000000" w:themeColor="text1"/>
        </w:rPr>
      </w:pPr>
    </w:p>
    <w:p w14:paraId="1332022C" w14:textId="3881DB64" w:rsidR="00AF61B1" w:rsidRPr="001D4625" w:rsidRDefault="00AF61B1"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Como se desprende de lo transcrito, el acceso a la información pública será restringido excepcionalmente cuando se trate de información que </w:t>
      </w:r>
      <w:r w:rsidRPr="001D4625">
        <w:rPr>
          <w:rFonts w:ascii="Palatino Linotype" w:eastAsia="Palatino Linotype" w:hAnsi="Palatino Linotype" w:cs="Palatino Linotype"/>
          <w:b/>
          <w:color w:val="000000" w:themeColor="text1"/>
        </w:rPr>
        <w:t xml:space="preserve">comprometa la seguridad pública y cuente con un propósito genuino y un efecto demostrable y cuando ponga en riesgo la vida y la seguridad del personal operativo que labora en el Ayuntamiento de Capulhuac, </w:t>
      </w:r>
      <w:r w:rsidRPr="001D4625">
        <w:rPr>
          <w:rFonts w:ascii="Palatino Linotype" w:eastAsia="Palatino Linotype" w:hAnsi="Palatino Linotype" w:cs="Palatino Linotype"/>
          <w:color w:val="000000" w:themeColor="text1"/>
        </w:rPr>
        <w:t xml:space="preserve">por lo que, </w:t>
      </w:r>
      <w:r w:rsidR="00046941" w:rsidRPr="001D4625">
        <w:rPr>
          <w:rFonts w:ascii="Palatino Linotype" w:eastAsia="Palatino Linotype" w:hAnsi="Palatino Linotype" w:cs="Palatino Linotype"/>
          <w:color w:val="000000" w:themeColor="text1"/>
        </w:rPr>
        <w:t xml:space="preserve">de ser el caso que la información a entregar contenga características de las patrullas </w:t>
      </w:r>
      <w:r w:rsidRPr="001D4625">
        <w:rPr>
          <w:rFonts w:ascii="Palatino Linotype" w:eastAsia="Palatino Linotype" w:hAnsi="Palatino Linotype" w:cs="Palatino Linotype"/>
          <w:color w:val="000000" w:themeColor="text1"/>
        </w:rPr>
        <w:t xml:space="preserve">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 xml:space="preserve">deberá de emitir el Acuerdo del Comité de Transparencia Mediante el cual reserve la información de las características de los bienes muebles que tienen guardan relación con el Estado de Fuerza del </w:t>
      </w:r>
      <w:r w:rsidRPr="001D4625">
        <w:rPr>
          <w:rFonts w:ascii="Palatino Linotype" w:eastAsia="Palatino Linotype" w:hAnsi="Palatino Linotype" w:cs="Palatino Linotype"/>
          <w:b/>
          <w:color w:val="000000" w:themeColor="text1"/>
        </w:rPr>
        <w:t xml:space="preserve">SUJETO OBLIGADO. </w:t>
      </w:r>
    </w:p>
    <w:p w14:paraId="008A199F" w14:textId="77777777" w:rsidR="00AF61B1" w:rsidRPr="001D4625" w:rsidRDefault="00AF61B1" w:rsidP="0061180B">
      <w:pPr>
        <w:spacing w:line="360" w:lineRule="auto"/>
        <w:jc w:val="both"/>
        <w:rPr>
          <w:rFonts w:ascii="Palatino Linotype" w:eastAsia="Palatino Linotype" w:hAnsi="Palatino Linotype" w:cs="Palatino Linotype"/>
          <w:color w:val="000000" w:themeColor="text1"/>
        </w:rPr>
      </w:pPr>
    </w:p>
    <w:p w14:paraId="606D385C" w14:textId="5F764257" w:rsidR="00D61477" w:rsidRPr="001D4625" w:rsidRDefault="00D61477"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 las patrullas con las que apoyo el Gobierno del Estado al Ayuntamiento de Toluca, se debe de mencionar que realizó la búsqueda de este hecho, situación de la cual no se encontraron datos de referencia de lo solicitado por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situación por la cual de ser el caso que no hubiera registro de patrullas con las cuales hubiera apoyado el Gobierno del Estado,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deberá </w:t>
      </w:r>
      <w:r w:rsidRPr="001D4625">
        <w:rPr>
          <w:rFonts w:ascii="Palatino Linotype" w:hAnsi="Palatino Linotype"/>
          <w:color w:val="000000" w:themeColor="text1"/>
        </w:rPr>
        <w:lastRenderedPageBreak/>
        <w:t xml:space="preserve">hacerlo del conocimiento de acuerdo con el artículo 19 párrafo segundo de la Ley de Transparencia y Acceso a la Información Pública del Estado de México y Municipios. </w:t>
      </w:r>
      <w:r w:rsidRPr="001D4625">
        <w:rPr>
          <w:rFonts w:ascii="Palatino Linotype" w:hAnsi="Palatino Linotype"/>
          <w:b/>
          <w:color w:val="000000" w:themeColor="text1"/>
        </w:rPr>
        <w:t xml:space="preserve"> </w:t>
      </w:r>
    </w:p>
    <w:p w14:paraId="0D923368" w14:textId="057EE025" w:rsidR="00A54CB2" w:rsidRPr="001D4625" w:rsidRDefault="00A54CB2" w:rsidP="0061180B">
      <w:pPr>
        <w:spacing w:line="360" w:lineRule="auto"/>
        <w:jc w:val="both"/>
        <w:rPr>
          <w:rFonts w:ascii="Palatino Linotype" w:hAnsi="Palatino Linotype"/>
          <w:color w:val="000000" w:themeColor="text1"/>
        </w:rPr>
      </w:pPr>
    </w:p>
    <w:p w14:paraId="39B31B1A" w14:textId="77777777" w:rsidR="00C81991" w:rsidRPr="001D4625" w:rsidRDefault="004811F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Respecto de ese punto de la solicitud de información, se debe de precisar que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no proporciono un periodo para la búsqueda de la información, situación por la cual se implementará en periodo de un año, por lo que, se analiza </w:t>
      </w:r>
      <w:r w:rsidR="00C81991" w:rsidRPr="001D4625">
        <w:rPr>
          <w:rFonts w:ascii="Palatino Linotype" w:hAnsi="Palatino Linotype"/>
          <w:color w:val="000000" w:themeColor="text1"/>
        </w:rPr>
        <w:t>el siguiente criterio del INAI, que se encontraba vigente a la fecha de la solicitud de información</w:t>
      </w:r>
      <w:r w:rsidRPr="001D4625">
        <w:rPr>
          <w:rFonts w:ascii="Palatino Linotype" w:hAnsi="Palatino Linotype"/>
          <w:color w:val="000000" w:themeColor="text1"/>
        </w:rPr>
        <w:t>.</w:t>
      </w:r>
    </w:p>
    <w:p w14:paraId="13B43E29" w14:textId="77777777" w:rsidR="00C81991" w:rsidRPr="001D4625" w:rsidRDefault="00C81991"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03/19 </w:t>
      </w:r>
    </w:p>
    <w:p w14:paraId="04C15A67" w14:textId="77777777" w:rsidR="00C81991" w:rsidRPr="001D4625" w:rsidRDefault="00C81991"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 xml:space="preserve">Periodo de búsqueda de la información. </w:t>
      </w:r>
    </w:p>
    <w:p w14:paraId="08B5DB0B" w14:textId="77777777" w:rsidR="00C81991" w:rsidRPr="001D4625" w:rsidRDefault="00C81991" w:rsidP="0061180B">
      <w:pPr>
        <w:ind w:left="1134"/>
        <w:jc w:val="both"/>
        <w:rPr>
          <w:rFonts w:ascii="Palatino Linotype" w:eastAsia="Palatino Linotype" w:hAnsi="Palatino Linotype" w:cs="Palatino Linotype"/>
          <w:i/>
          <w:color w:val="000000" w:themeColor="text1"/>
          <w:lang w:eastAsia="es-ES"/>
        </w:rPr>
      </w:pPr>
      <w:r w:rsidRPr="001D4625">
        <w:rPr>
          <w:rFonts w:ascii="Palatino Linotype" w:eastAsia="Palatino Linotype" w:hAnsi="Palatino Linotype" w:cs="Palatino Linotype"/>
          <w:i/>
          <w:color w:val="000000" w:themeColor="text1"/>
          <w:lang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3A0DC42" w14:textId="77777777" w:rsidR="00C81991" w:rsidRPr="001D4625" w:rsidRDefault="00C81991" w:rsidP="0061180B">
      <w:pPr>
        <w:ind w:left="1134"/>
        <w:jc w:val="both"/>
        <w:rPr>
          <w:rFonts w:ascii="Palatino Linotype" w:eastAsia="Palatino Linotype" w:hAnsi="Palatino Linotype" w:cs="Palatino Linotype"/>
          <w:i/>
          <w:color w:val="000000" w:themeColor="text1"/>
          <w:lang w:val="es-ES_tradnl" w:eastAsia="es-ES"/>
        </w:rPr>
      </w:pPr>
    </w:p>
    <w:p w14:paraId="232FF66E" w14:textId="77777777" w:rsidR="00E1005E" w:rsidRPr="001D4625" w:rsidRDefault="00E1005E" w:rsidP="0061180B">
      <w:pPr>
        <w:pStyle w:val="Prrafodelista"/>
        <w:rPr>
          <w:rFonts w:ascii="Palatino Linotype" w:eastAsia="Palatino Linotype" w:hAnsi="Palatino Linotype" w:cs="Palatino Linotype"/>
          <w:color w:val="000000" w:themeColor="text1"/>
          <w:sz w:val="24"/>
          <w:szCs w:val="24"/>
        </w:rPr>
      </w:pPr>
    </w:p>
    <w:p w14:paraId="20F54EEA" w14:textId="7274FF53" w:rsidR="00C45DCF" w:rsidRPr="001D4625" w:rsidRDefault="00C45DC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cuanto hace al punto  diez de la solicitud de información</w:t>
      </w:r>
      <w:r w:rsidR="001C1B2E" w:rsidRPr="001D4625">
        <w:rPr>
          <w:rFonts w:ascii="Palatino Linotype" w:hAnsi="Palatino Linotype"/>
          <w:color w:val="000000" w:themeColor="text1"/>
        </w:rPr>
        <w:t>, consistente en “</w:t>
      </w:r>
      <w:r w:rsidR="001C1B2E" w:rsidRPr="001D4625">
        <w:rPr>
          <w:rFonts w:ascii="Palatino Linotype" w:hAnsi="Palatino Linotype"/>
          <w:b/>
          <w:bCs/>
          <w:i/>
          <w:color w:val="000000" w:themeColor="text1"/>
          <w:lang w:val="es-ES"/>
        </w:rPr>
        <w:t>Estatus de las entregas recepción de las Direcciones”</w:t>
      </w:r>
      <w:r w:rsidR="0087293E" w:rsidRPr="001D4625">
        <w:rPr>
          <w:rFonts w:ascii="Palatino Linotype" w:hAnsi="Palatino Linotype"/>
          <w:b/>
          <w:bCs/>
          <w:i/>
          <w:color w:val="000000" w:themeColor="text1"/>
          <w:lang w:val="es-ES"/>
        </w:rPr>
        <w:t xml:space="preserve">, </w:t>
      </w:r>
      <w:r w:rsidR="0087293E" w:rsidRPr="001D4625">
        <w:rPr>
          <w:rFonts w:ascii="Palatino Linotype" w:hAnsi="Palatino Linotype"/>
          <w:bCs/>
          <w:color w:val="000000" w:themeColor="text1"/>
          <w:lang w:val="es-ES"/>
        </w:rPr>
        <w:t>se debe de referir que de la generación de las Actas de Entrega –Recepción, no se genera un estatus, toda vez que es un documento que se genera para realizar el cambio de</w:t>
      </w:r>
      <w:r w:rsidR="006D5179" w:rsidRPr="001D4625">
        <w:rPr>
          <w:rFonts w:ascii="Palatino Linotype" w:hAnsi="Palatino Linotype"/>
          <w:bCs/>
          <w:color w:val="000000" w:themeColor="text1"/>
          <w:lang w:val="es-ES"/>
        </w:rPr>
        <w:t xml:space="preserve">l titular saliente y del titular entrante. </w:t>
      </w:r>
    </w:p>
    <w:p w14:paraId="7F831B8F" w14:textId="77777777" w:rsidR="00556BED" w:rsidRPr="001D4625" w:rsidRDefault="00556BED" w:rsidP="0061180B">
      <w:pPr>
        <w:spacing w:line="360" w:lineRule="auto"/>
        <w:jc w:val="both"/>
        <w:rPr>
          <w:rFonts w:ascii="Palatino Linotype" w:hAnsi="Palatino Linotype"/>
          <w:color w:val="000000" w:themeColor="text1"/>
        </w:rPr>
      </w:pPr>
    </w:p>
    <w:p w14:paraId="41B21B9D" w14:textId="440778A5" w:rsidR="00556BED" w:rsidRPr="001D4625" w:rsidRDefault="00556BE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bCs/>
          <w:color w:val="000000" w:themeColor="text1"/>
          <w:lang w:val="es-ES"/>
        </w:rPr>
        <w:t xml:space="preserve">Situación por la cual al ser un documento que no genera un </w:t>
      </w:r>
      <w:r w:rsidRPr="001D4625">
        <w:rPr>
          <w:rFonts w:ascii="Palatino Linotype" w:hAnsi="Palatino Linotype"/>
          <w:b/>
          <w:bCs/>
          <w:color w:val="000000" w:themeColor="text1"/>
          <w:lang w:val="es-ES"/>
        </w:rPr>
        <w:t>estatus</w:t>
      </w:r>
      <w:r w:rsidRPr="001D4625">
        <w:rPr>
          <w:rFonts w:ascii="Palatino Linotype" w:hAnsi="Palatino Linotype"/>
          <w:bCs/>
          <w:color w:val="000000" w:themeColor="text1"/>
          <w:lang w:val="es-ES"/>
        </w:rPr>
        <w:t xml:space="preserve">, es que no se puede entregar la información solicitada, toda vez que tal y como lo refiere el artículo 12 de la Ley de Transparencia y Acceso a la Información Pública del Estado de México y </w:t>
      </w:r>
      <w:r w:rsidRPr="001D4625">
        <w:rPr>
          <w:rFonts w:ascii="Palatino Linotype" w:hAnsi="Palatino Linotype"/>
          <w:bCs/>
          <w:color w:val="000000" w:themeColor="text1"/>
          <w:lang w:val="es-ES"/>
        </w:rPr>
        <w:lastRenderedPageBreak/>
        <w:t xml:space="preserve">Municipios, los sujetos obligados solo deben de entregar la información tal cual obre en sus archivos y no de acuerdo a los intereses de los solicitantes. </w:t>
      </w:r>
    </w:p>
    <w:p w14:paraId="505ABD40" w14:textId="77777777" w:rsidR="00F058B6" w:rsidRPr="001D4625" w:rsidRDefault="00F058B6" w:rsidP="0061180B">
      <w:pPr>
        <w:pStyle w:val="Prrafodelista"/>
        <w:rPr>
          <w:rFonts w:ascii="Palatino Linotype" w:hAnsi="Palatino Linotype"/>
          <w:color w:val="000000" w:themeColor="text1"/>
          <w:sz w:val="24"/>
          <w:szCs w:val="24"/>
        </w:rPr>
      </w:pPr>
    </w:p>
    <w:p w14:paraId="0260A306" w14:textId="5ACC678B" w:rsidR="00F058B6" w:rsidRPr="001D4625" w:rsidRDefault="00B96CC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 los puntos de la solicitud de información diecinueve y </w:t>
      </w:r>
      <w:r w:rsidR="00781F50" w:rsidRPr="001D4625">
        <w:rPr>
          <w:rFonts w:ascii="Palatino Linotype" w:hAnsi="Palatino Linotype"/>
          <w:color w:val="000000" w:themeColor="text1"/>
        </w:rPr>
        <w:t>treinta y siete</w:t>
      </w:r>
      <w:r w:rsidR="004866E8" w:rsidRPr="001D4625">
        <w:rPr>
          <w:rFonts w:ascii="Palatino Linotype" w:hAnsi="Palatino Linotype"/>
          <w:color w:val="000000" w:themeColor="text1"/>
        </w:rPr>
        <w:t xml:space="preserve"> y treinta y nueve</w:t>
      </w:r>
      <w:r w:rsidRPr="001D4625">
        <w:rPr>
          <w:rFonts w:ascii="Palatino Linotype" w:hAnsi="Palatino Linotype"/>
          <w:color w:val="000000" w:themeColor="text1"/>
        </w:rPr>
        <w:t xml:space="preserve">, consistentes en lo siguiente, se debe de precisar lo siguiente. </w:t>
      </w:r>
    </w:p>
    <w:tbl>
      <w:tblPr>
        <w:tblStyle w:val="Tablaconcuadrcula"/>
        <w:tblW w:w="0" w:type="auto"/>
        <w:jc w:val="center"/>
        <w:tblLook w:val="04A0" w:firstRow="1" w:lastRow="0" w:firstColumn="1" w:lastColumn="0" w:noHBand="0" w:noVBand="1"/>
      </w:tblPr>
      <w:tblGrid>
        <w:gridCol w:w="2207"/>
        <w:gridCol w:w="2207"/>
        <w:gridCol w:w="2207"/>
      </w:tblGrid>
      <w:tr w:rsidR="0046171E" w:rsidRPr="001D4625" w14:paraId="2E874B8F" w14:textId="7B2CB593" w:rsidTr="007B6A7B">
        <w:trPr>
          <w:jc w:val="center"/>
        </w:trPr>
        <w:tc>
          <w:tcPr>
            <w:tcW w:w="2207" w:type="dxa"/>
          </w:tcPr>
          <w:p w14:paraId="369934B1" w14:textId="77777777" w:rsidR="0046171E" w:rsidRPr="001D4625" w:rsidRDefault="0046171E"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t>19.- Número de laudos al diecisiete de enero de dos mil veinticinco</w:t>
            </w:r>
          </w:p>
        </w:tc>
        <w:tc>
          <w:tcPr>
            <w:tcW w:w="2207" w:type="dxa"/>
          </w:tcPr>
          <w:p w14:paraId="286923A3" w14:textId="77777777" w:rsidR="0046171E" w:rsidRPr="001D4625" w:rsidRDefault="0046171E"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37.- El informe de los laudos y juicios laborales al 16 de enero 2025 </w:t>
            </w:r>
          </w:p>
          <w:p w14:paraId="3624449E" w14:textId="77777777" w:rsidR="0046171E" w:rsidRPr="001D4625" w:rsidRDefault="0046171E" w:rsidP="0061180B">
            <w:pPr>
              <w:spacing w:after="160" w:line="259" w:lineRule="auto"/>
              <w:rPr>
                <w:rFonts w:ascii="Palatino Linotype" w:hAnsi="Palatino Linotype"/>
                <w:i/>
                <w:color w:val="000000" w:themeColor="text1"/>
              </w:rPr>
            </w:pPr>
          </w:p>
        </w:tc>
        <w:tc>
          <w:tcPr>
            <w:tcW w:w="2207" w:type="dxa"/>
          </w:tcPr>
          <w:p w14:paraId="6B1EA570" w14:textId="247E9B93" w:rsidR="0046171E" w:rsidRPr="001D4625" w:rsidRDefault="0046171E"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39.-  Cuántas demandas laborales se ha</w:t>
            </w:r>
            <w:r w:rsidR="00506761" w:rsidRPr="001D4625">
              <w:rPr>
                <w:rFonts w:ascii="Palatino Linotype" w:hAnsi="Palatino Linotype"/>
                <w:b/>
                <w:bCs/>
                <w:i/>
                <w:color w:val="000000" w:themeColor="text1"/>
                <w:lang w:val="es-ES"/>
              </w:rPr>
              <w:t>n</w:t>
            </w:r>
            <w:r w:rsidRPr="001D4625">
              <w:rPr>
                <w:rFonts w:ascii="Palatino Linotype" w:hAnsi="Palatino Linotype"/>
                <w:b/>
                <w:bCs/>
                <w:i/>
                <w:color w:val="000000" w:themeColor="text1"/>
                <w:lang w:val="es-ES"/>
              </w:rPr>
              <w:t xml:space="preserve"> recibido en enero 2025.</w:t>
            </w:r>
          </w:p>
          <w:p w14:paraId="7D3EBE7C" w14:textId="77777777" w:rsidR="0046171E" w:rsidRPr="001D4625" w:rsidRDefault="0046171E" w:rsidP="0061180B">
            <w:pPr>
              <w:spacing w:after="160" w:line="259" w:lineRule="auto"/>
              <w:rPr>
                <w:rFonts w:ascii="Palatino Linotype" w:hAnsi="Palatino Linotype"/>
                <w:i/>
                <w:color w:val="000000" w:themeColor="text1"/>
              </w:rPr>
            </w:pPr>
          </w:p>
        </w:tc>
      </w:tr>
    </w:tbl>
    <w:p w14:paraId="0D74171B" w14:textId="77777777" w:rsidR="006D5179" w:rsidRPr="001D4625" w:rsidRDefault="006D5179" w:rsidP="0061180B">
      <w:pPr>
        <w:spacing w:line="360" w:lineRule="auto"/>
        <w:jc w:val="both"/>
        <w:rPr>
          <w:rFonts w:ascii="Palatino Linotype" w:hAnsi="Palatino Linotype"/>
          <w:color w:val="000000" w:themeColor="text1"/>
        </w:rPr>
      </w:pPr>
    </w:p>
    <w:p w14:paraId="41920D74" w14:textId="01D19CEB" w:rsidR="00935710" w:rsidRPr="001D4625" w:rsidRDefault="00935710"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debe de precisar que el  Ayuntamiento de Toluca cuenta en su estructura municipal con la Secretaría del Ayuntamiento quien a su vez se integra por la Consejería Jurídica, tal y como se observa a continuación. </w:t>
      </w:r>
    </w:p>
    <w:p w14:paraId="617D9AE4" w14:textId="11593959" w:rsidR="00935710" w:rsidRPr="001D4625" w:rsidRDefault="00E11EDF"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26F9D79C" wp14:editId="00CCF861">
            <wp:extent cx="3879159" cy="2403515"/>
            <wp:effectExtent l="152400" t="152400" r="369570" b="3587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7489" cy="24086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CDECEA9" w14:textId="54D4E4F3" w:rsidR="00046333" w:rsidRPr="001D4625" w:rsidRDefault="0004633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De lo anterior, de conformidad con el Manual de Organización de la Secretaría del Ayuntamiento, la Consejería Jurídica tiene las siguientes atribuciones. </w:t>
      </w:r>
    </w:p>
    <w:p w14:paraId="114F914B"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Artículo 3.13. El titular de la Consejería Jurídica tiene las siguientes atribuciones: </w:t>
      </w:r>
    </w:p>
    <w:p w14:paraId="688D6B92"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I. Fungir como apoderado jurídico del H. Ayuntamiento de Toluca, del presidente municipal y de la administración pública municipal Centralizada; </w:t>
      </w:r>
    </w:p>
    <w:p w14:paraId="739DF0D4" w14:textId="50AF7CFB"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II. Coadyuvar con los Síndicos Municipales en los procedimientos que por disposición de ley deban conocer, tramitar y resolver; </w:t>
      </w:r>
    </w:p>
    <w:p w14:paraId="0D2CEA0F" w14:textId="608D3546" w:rsidR="00046333" w:rsidRPr="001D4625" w:rsidRDefault="00046333" w:rsidP="0061180B">
      <w:pPr>
        <w:pStyle w:val="Prrafodelista"/>
        <w:numPr>
          <w:ilvl w:val="0"/>
          <w:numId w:val="21"/>
        </w:numPr>
        <w:ind w:left="1134" w:firstLine="0"/>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 xml:space="preserve">Desahogar las consultas y las asesorías jurídicas, así como brindar apoyo técnico jurídico a los integrantes del Ayuntamiento y las dependencias municipales, con excepción de las de carácter fiscal; </w:t>
      </w:r>
    </w:p>
    <w:p w14:paraId="689B7120" w14:textId="77777777" w:rsidR="00046333" w:rsidRPr="001D4625" w:rsidRDefault="00046333"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 xml:space="preserve">IV. 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 </w:t>
      </w:r>
    </w:p>
    <w:p w14:paraId="483E0EB0" w14:textId="77777777" w:rsidR="00046333" w:rsidRPr="001D4625" w:rsidRDefault="00046333" w:rsidP="0061180B">
      <w:pPr>
        <w:pStyle w:val="Prrafodelista"/>
        <w:ind w:left="1134"/>
        <w:jc w:val="both"/>
        <w:rPr>
          <w:rFonts w:ascii="Palatino Linotype" w:hAnsi="Palatino Linotype"/>
          <w:b/>
          <w:i/>
          <w:color w:val="000000" w:themeColor="text1"/>
          <w:sz w:val="24"/>
          <w:szCs w:val="24"/>
        </w:rPr>
      </w:pPr>
      <w:r w:rsidRPr="001D4625">
        <w:rPr>
          <w:rFonts w:ascii="Palatino Linotype" w:hAnsi="Palatino Linotype"/>
          <w:b/>
          <w:i/>
          <w:color w:val="000000" w:themeColor="text1"/>
          <w:sz w:val="24"/>
          <w:szCs w:val="24"/>
        </w:rPr>
        <w:t xml:space="preserve">V. Atender los asuntos jurídicos de los que el Presidente, Síndicos y la administración pública municipal sean parte; y </w:t>
      </w:r>
    </w:p>
    <w:p w14:paraId="066014F9" w14:textId="0FC64F55" w:rsidR="00046333" w:rsidRPr="001D4625" w:rsidRDefault="00046333"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VI. Las demás que le asignen otros ordenamientos, el presidente municipal y la o el Secretario del Ayuntamiento.</w:t>
      </w:r>
    </w:p>
    <w:p w14:paraId="1AE50C4D" w14:textId="77777777" w:rsidR="00046333" w:rsidRPr="001D4625" w:rsidRDefault="00046333" w:rsidP="0061180B">
      <w:pPr>
        <w:pStyle w:val="Prrafodelista"/>
        <w:ind w:left="1134"/>
        <w:jc w:val="both"/>
        <w:rPr>
          <w:rFonts w:ascii="Palatino Linotype" w:hAnsi="Palatino Linotype"/>
          <w:i/>
          <w:color w:val="000000" w:themeColor="text1"/>
          <w:sz w:val="24"/>
          <w:szCs w:val="24"/>
        </w:rPr>
      </w:pPr>
    </w:p>
    <w:p w14:paraId="315D1431" w14:textId="556D7F3E" w:rsidR="00046333" w:rsidRPr="001D4625" w:rsidRDefault="0004633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determina que la Consejería Jurídica dentro de sus funciones tiene las de fungir como apoderado jurídico del presidente municipal en los juicios en los que sea parte. </w:t>
      </w:r>
    </w:p>
    <w:p w14:paraId="21F87480" w14:textId="77777777" w:rsidR="00046333" w:rsidRPr="001D4625" w:rsidRDefault="00046333" w:rsidP="0061180B">
      <w:pPr>
        <w:spacing w:line="360" w:lineRule="auto"/>
        <w:jc w:val="both"/>
        <w:rPr>
          <w:rFonts w:ascii="Palatino Linotype" w:hAnsi="Palatino Linotype"/>
          <w:color w:val="000000" w:themeColor="text1"/>
        </w:rPr>
      </w:pPr>
    </w:p>
    <w:p w14:paraId="64B74CD5" w14:textId="272EDEBA" w:rsidR="00046333" w:rsidRPr="001D4625" w:rsidRDefault="0004633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Seguidamente, dentro de la estructura de la Secretaría del Ayuntamiento se encuentra el Departamento de Asuntos Administrativos, quien de acuerdo con el Manual de Organización de la Secretaría del Ayuntamiento, tiene las siguientes atribuciones. </w:t>
      </w:r>
    </w:p>
    <w:p w14:paraId="2742E6B3"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201012003 Departamento de Asuntos Administrativos </w:t>
      </w:r>
    </w:p>
    <w:p w14:paraId="28106666"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Objetivo </w:t>
      </w:r>
    </w:p>
    <w:p w14:paraId="490C709C" w14:textId="77777777"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lastRenderedPageBreak/>
        <w:t xml:space="preserve">Llevar a cabo la defensa jurídica y seguimiento de </w:t>
      </w:r>
      <w:r w:rsidRPr="001D4625">
        <w:rPr>
          <w:rFonts w:ascii="Palatino Linotype" w:hAnsi="Palatino Linotype"/>
          <w:b/>
          <w:i/>
          <w:color w:val="000000" w:themeColor="text1"/>
        </w:rPr>
        <w:t>los asuntos de carácter administrativo y laboral</w:t>
      </w:r>
      <w:r w:rsidRPr="001D4625">
        <w:rPr>
          <w:rFonts w:ascii="Palatino Linotype" w:hAnsi="Palatino Linotype"/>
          <w:i/>
          <w:color w:val="000000" w:themeColor="text1"/>
        </w:rPr>
        <w:t xml:space="preserve"> que se generen en contra de la administración pública municipal y del Ayuntamiento de Toluca, ventilados ante los tribunales de la materia. </w:t>
      </w:r>
    </w:p>
    <w:p w14:paraId="6F99096F"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Funciones: </w:t>
      </w:r>
    </w:p>
    <w:p w14:paraId="2B4E0858" w14:textId="77777777" w:rsidR="00046333"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1. Recibir, registrar y atender las demandas laborales interpuestas ante el Tribunal Estatal de Conciliación y Arbitraje y continuar los juicios en todas sus etapas hasta su culminación; </w:t>
      </w:r>
    </w:p>
    <w:p w14:paraId="64AD892C" w14:textId="77777777"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2. Solicitar, analizar y procesar la información de todo tipo de pruebas e informes de las dependencias municipales para contestar las demandas laborales; </w:t>
      </w:r>
    </w:p>
    <w:p w14:paraId="37ACB434" w14:textId="77777777"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3. Recibir, registrar y atender los citatorios para pláticas conciliadoras ante la Procuraduría de la Defensa del Trabajo o el Tribunal Estatal de Conciliación y Arbitraje; </w:t>
      </w:r>
    </w:p>
    <w:p w14:paraId="01676EAF" w14:textId="77777777"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4. Organizar y celebrar pláticas conciliatorias con las y los trabajadores para dar por terminada la relación de trabajo a través de un convenio; </w:t>
      </w:r>
    </w:p>
    <w:p w14:paraId="48563530" w14:textId="77777777"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5. Acudir y celebrar convenios a nombre del ayuntamiento ante el Tribunal Estatal de Conciliación y Arbitraje, con las y los trabajadores que deciden dar por terminada la relación laboral; </w:t>
      </w:r>
    </w:p>
    <w:p w14:paraId="271EEBDD" w14:textId="77777777" w:rsidR="00941BE0" w:rsidRPr="001D4625" w:rsidRDefault="00046333"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 xml:space="preserve">6. Elaborar mensualmente la relación detallada del contingente económico de litigios laborales en contra del ayuntamiento, así como el informe mensual de los casos de terminación y recisión de las relaciones laborales que se presenten independientemente de su causa, así como de las acciones que al respecto se deban tener para evitar los conflictos laborales; </w:t>
      </w:r>
    </w:p>
    <w:p w14:paraId="2A777989" w14:textId="77777777" w:rsidR="00941BE0"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7. Recibir, registrar y atender las demandas en materia Administrativa interpuestas ante el Tribunal de Justicia Administrativa del Estado de México y continuar con los juicios en todas sus etapas hasta su culminación; </w:t>
      </w:r>
    </w:p>
    <w:p w14:paraId="3B7A6B1D" w14:textId="77777777" w:rsidR="00941BE0"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8. Documentar, integrar, compilar y archivar resoluciones a favor de los juicios tramitados, a fin de contar con una base de apoyo para la actuación de las autoridades administrativas; </w:t>
      </w:r>
    </w:p>
    <w:p w14:paraId="682DF2AC" w14:textId="77777777" w:rsidR="00941BE0"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9. Elaborar, revisar y turnar las contestaciones a los escritos de petición que formulen las y los particulares en relación con la materia administrativa y con los juicios administrativos cuyo trámite se lleve a cabo en el departamento; </w:t>
      </w:r>
    </w:p>
    <w:p w14:paraId="7D4499CA" w14:textId="77777777" w:rsidR="00941BE0"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10. Elaborar, registrar y entregar oficios para solicitar información y datos a las autoridades del ayuntamiento que se requieran para poder contestar las demandas; </w:t>
      </w:r>
    </w:p>
    <w:p w14:paraId="0D5A9946" w14:textId="77777777" w:rsidR="00941BE0"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11. Elaborar, registrar y entregar los escritos dirigidos a las diversas autoridades del ayuntamiento a fin de dar a conocer el resultado de las sentencias inherentes al área de su competencia y en su caso los efectos; y </w:t>
      </w:r>
    </w:p>
    <w:p w14:paraId="4C235EBC" w14:textId="67B6CC1F" w:rsidR="00046333" w:rsidRPr="001D4625" w:rsidRDefault="00046333"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lastRenderedPageBreak/>
        <w:t>12. Realizar todas aquellas actividades que sean inherentes y aplicables al área de su competencia.</w:t>
      </w:r>
    </w:p>
    <w:p w14:paraId="623E0E4D" w14:textId="77777777" w:rsidR="00193CB6" w:rsidRPr="001D4625" w:rsidRDefault="00193CB6" w:rsidP="0061180B">
      <w:pPr>
        <w:ind w:left="1134"/>
        <w:jc w:val="both"/>
        <w:rPr>
          <w:rFonts w:ascii="Palatino Linotype" w:hAnsi="Palatino Linotype"/>
          <w:i/>
          <w:color w:val="000000" w:themeColor="text1"/>
        </w:rPr>
      </w:pPr>
    </w:p>
    <w:p w14:paraId="5955C3F3" w14:textId="266F8D92" w:rsidR="00193CB6" w:rsidRPr="001D4625" w:rsidRDefault="00193CB6"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colige que </w:t>
      </w:r>
      <w:r w:rsidR="00CA7116" w:rsidRPr="001D4625">
        <w:rPr>
          <w:rFonts w:ascii="Palatino Linotype" w:hAnsi="Palatino Linotype"/>
          <w:color w:val="000000" w:themeColor="text1"/>
        </w:rPr>
        <w:t xml:space="preserve">el Departamento de Asuntos Administrativos es el área responsable </w:t>
      </w:r>
      <w:r w:rsidR="0067175C" w:rsidRPr="001D4625">
        <w:rPr>
          <w:rFonts w:ascii="Palatino Linotype" w:hAnsi="Palatino Linotype"/>
          <w:color w:val="000000" w:themeColor="text1"/>
        </w:rPr>
        <w:t xml:space="preserve">de recibir, registrar y atender las demandas laborales interpuestas ante el Tribunal Estatal de Conciliación y Arbitraje y continuar los juicios en todas sus etapas hasta su culminación, situación por la cual es el área que puede proporcionar el número de laudos laborales al </w:t>
      </w:r>
      <w:r w:rsidR="0067175C" w:rsidRPr="001D4625">
        <w:rPr>
          <w:rFonts w:ascii="Palatino Linotype" w:hAnsi="Palatino Linotype"/>
          <w:b/>
          <w:color w:val="000000" w:themeColor="text1"/>
        </w:rPr>
        <w:t xml:space="preserve">diecisiete de enero de dos mil veinticinco. </w:t>
      </w:r>
    </w:p>
    <w:p w14:paraId="2096ED96" w14:textId="77777777" w:rsidR="0067175C" w:rsidRPr="001D4625" w:rsidRDefault="0067175C" w:rsidP="0061180B">
      <w:pPr>
        <w:spacing w:line="360" w:lineRule="auto"/>
        <w:jc w:val="both"/>
        <w:rPr>
          <w:rFonts w:ascii="Palatino Linotype" w:hAnsi="Palatino Linotype"/>
          <w:color w:val="000000" w:themeColor="text1"/>
        </w:rPr>
      </w:pPr>
    </w:p>
    <w:p w14:paraId="521BE1FE" w14:textId="555993B3" w:rsidR="0046171E" w:rsidRPr="001D4625" w:rsidRDefault="0046171E" w:rsidP="0061180B">
      <w:pPr>
        <w:numPr>
          <w:ilvl w:val="0"/>
          <w:numId w:val="2"/>
        </w:numPr>
        <w:spacing w:line="360" w:lineRule="auto"/>
        <w:ind w:left="0" w:firstLine="0"/>
        <w:jc w:val="both"/>
        <w:rPr>
          <w:rFonts w:ascii="Palatino Linotype" w:hAnsi="Palatino Linotype"/>
          <w:b/>
          <w:bCs/>
          <w:i/>
          <w:color w:val="000000" w:themeColor="text1"/>
          <w:lang w:val="es-ES"/>
        </w:rPr>
      </w:pPr>
      <w:r w:rsidRPr="001D4625">
        <w:rPr>
          <w:rFonts w:ascii="Palatino Linotype" w:hAnsi="Palatino Linotype"/>
          <w:color w:val="000000" w:themeColor="text1"/>
        </w:rPr>
        <w:t>Por cuanto hace a “</w:t>
      </w:r>
      <w:r w:rsidRPr="001D4625">
        <w:rPr>
          <w:rFonts w:ascii="Palatino Linotype" w:hAnsi="Palatino Linotype"/>
          <w:b/>
          <w:bCs/>
          <w:i/>
          <w:color w:val="000000" w:themeColor="text1"/>
          <w:lang w:val="es-ES"/>
        </w:rPr>
        <w:t xml:space="preserve">Cuántas demandas laborales se ha recibido en enero 2025.”, </w:t>
      </w:r>
      <w:r w:rsidRPr="001D4625">
        <w:rPr>
          <w:rFonts w:ascii="Palatino Linotype" w:hAnsi="Palatino Linotype"/>
          <w:bCs/>
          <w:color w:val="000000" w:themeColor="text1"/>
          <w:lang w:val="es-ES"/>
        </w:rPr>
        <w:t xml:space="preserve">se debe de precisar que tal y como quedo precisado en el párrafo anterior el Departamento de Asuntos Administrativos </w:t>
      </w:r>
      <w:r w:rsidR="002A7926" w:rsidRPr="001D4625">
        <w:rPr>
          <w:rFonts w:ascii="Palatino Linotype" w:hAnsi="Palatino Linotype"/>
          <w:bCs/>
          <w:color w:val="000000" w:themeColor="text1"/>
          <w:lang w:val="es-ES"/>
        </w:rPr>
        <w:t xml:space="preserve">es el responsable de recibir y registrar las demandas laborales, por lo que, el </w:t>
      </w:r>
      <w:r w:rsidR="002A7926" w:rsidRPr="001D4625">
        <w:rPr>
          <w:rFonts w:ascii="Palatino Linotype" w:hAnsi="Palatino Linotype"/>
          <w:b/>
          <w:bCs/>
          <w:color w:val="000000" w:themeColor="text1"/>
          <w:lang w:val="es-ES"/>
        </w:rPr>
        <w:t xml:space="preserve">SUJETO OBLIGADO </w:t>
      </w:r>
      <w:r w:rsidR="002A7926" w:rsidRPr="001D4625">
        <w:rPr>
          <w:rFonts w:ascii="Palatino Linotype" w:hAnsi="Palatino Linotype"/>
          <w:bCs/>
          <w:color w:val="000000" w:themeColor="text1"/>
          <w:lang w:val="es-ES"/>
        </w:rPr>
        <w:t xml:space="preserve">cuenta con el documento que </w:t>
      </w:r>
      <w:r w:rsidR="006A2BEA" w:rsidRPr="001D4625">
        <w:rPr>
          <w:rFonts w:ascii="Palatino Linotype" w:hAnsi="Palatino Linotype"/>
          <w:bCs/>
          <w:color w:val="000000" w:themeColor="text1"/>
          <w:lang w:val="es-ES"/>
        </w:rPr>
        <w:t>dé</w:t>
      </w:r>
      <w:r w:rsidR="002A7926" w:rsidRPr="001D4625">
        <w:rPr>
          <w:rFonts w:ascii="Palatino Linotype" w:hAnsi="Palatino Linotype"/>
          <w:bCs/>
          <w:color w:val="000000" w:themeColor="text1"/>
          <w:lang w:val="es-ES"/>
        </w:rPr>
        <w:t xml:space="preserve"> cuenta de la información solicitada. </w:t>
      </w:r>
    </w:p>
    <w:p w14:paraId="7BA4292F" w14:textId="77777777" w:rsidR="0046171E" w:rsidRPr="001D4625" w:rsidRDefault="0046171E" w:rsidP="0061180B">
      <w:pPr>
        <w:rPr>
          <w:rFonts w:ascii="Palatino Linotype" w:hAnsi="Palatino Linotype"/>
          <w:color w:val="000000" w:themeColor="text1"/>
        </w:rPr>
      </w:pPr>
    </w:p>
    <w:p w14:paraId="68842313" w14:textId="2AE44E64" w:rsidR="006A2BEA" w:rsidRPr="001D4625" w:rsidRDefault="006A2BE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se debe determinar que lo solicitado forma parte de las obligaciones de transparencia común, de acuerdo con el artículo 92 fracción XXXIV. </w:t>
      </w:r>
    </w:p>
    <w:p w14:paraId="31BE1FA0" w14:textId="763203D0" w:rsidR="006A2BEA" w:rsidRPr="001D4625" w:rsidRDefault="006A2BEA" w:rsidP="0061180B">
      <w:pPr>
        <w:ind w:left="1134"/>
        <w:rPr>
          <w:rFonts w:ascii="Palatino Linotype" w:hAnsi="Palatino Linotype"/>
          <w:i/>
          <w:color w:val="000000" w:themeColor="text1"/>
        </w:rPr>
      </w:pPr>
      <w:r w:rsidRPr="001D4625">
        <w:rPr>
          <w:rFonts w:ascii="Palatino Linotype" w:hAnsi="Palatino Linotype"/>
          <w:i/>
          <w:color w:val="000000" w:themeColor="text1"/>
        </w:rPr>
        <w:t>XXXIV. Las estadísticas que generen en cumplimiento de sus facultades, competencias o funciones con la mayor desagregación posible;</w:t>
      </w:r>
    </w:p>
    <w:p w14:paraId="30428312" w14:textId="77777777" w:rsidR="006A2BEA" w:rsidRPr="001D4625" w:rsidRDefault="006A2BEA" w:rsidP="0061180B">
      <w:pPr>
        <w:pStyle w:val="Prrafodelista"/>
        <w:rPr>
          <w:rFonts w:ascii="Palatino Linotype" w:hAnsi="Palatino Linotype"/>
          <w:color w:val="000000" w:themeColor="text1"/>
          <w:sz w:val="24"/>
          <w:szCs w:val="24"/>
        </w:rPr>
      </w:pPr>
    </w:p>
    <w:p w14:paraId="5C82D081" w14:textId="28800819" w:rsidR="0067175C" w:rsidRPr="001D4625" w:rsidRDefault="0067175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al </w:t>
      </w:r>
      <w:r w:rsidRPr="001D4625">
        <w:rPr>
          <w:rFonts w:ascii="Palatino Linotype" w:hAnsi="Palatino Linotype"/>
          <w:b/>
          <w:i/>
          <w:color w:val="000000" w:themeColor="text1"/>
        </w:rPr>
        <w:t xml:space="preserve">informe de los laudos y juicios laborales, </w:t>
      </w:r>
      <w:r w:rsidRPr="001D4625">
        <w:rPr>
          <w:rFonts w:ascii="Palatino Linotype" w:hAnsi="Palatino Linotype"/>
          <w:color w:val="000000" w:themeColor="text1"/>
        </w:rPr>
        <w:t xml:space="preserve">debe de señalarse que el Departamento de Asuntos Administrativos, dentro de sus funciones tiene la de elaborar mensualmente la relación detallada del contingente económico de litigios laborales en contra del ayuntamiento, así como el informe mensual de los casos de terminación y recisión de las relaciones laborales que se presenten independientemente de su causa, así como de las acciones que al respecto se deban tener para evitar los conflictos </w:t>
      </w:r>
      <w:r w:rsidRPr="001D4625">
        <w:rPr>
          <w:rFonts w:ascii="Palatino Linotype" w:hAnsi="Palatino Linotype"/>
          <w:color w:val="000000" w:themeColor="text1"/>
        </w:rPr>
        <w:lastRenderedPageBreak/>
        <w:t xml:space="preserve">laborales, situación por la cual se colige que al </w:t>
      </w:r>
      <w:r w:rsidRPr="001D4625">
        <w:rPr>
          <w:rFonts w:ascii="Palatino Linotype" w:hAnsi="Palatino Linotype"/>
          <w:b/>
          <w:color w:val="000000" w:themeColor="text1"/>
        </w:rPr>
        <w:t xml:space="preserve">diecisiete de enero de dos mil veinticinco, </w:t>
      </w:r>
      <w:r w:rsidRPr="001D4625">
        <w:rPr>
          <w:rFonts w:ascii="Palatino Linotype" w:hAnsi="Palatino Linotype"/>
          <w:color w:val="000000" w:themeColor="text1"/>
        </w:rPr>
        <w:t xml:space="preserve">debió de haberse generado el informe del mes de diciembre de dos mil veinticuatro, situación por la cual para colmar el derecho de acceso a la información del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se deberá de entregar la infor</w:t>
      </w:r>
      <w:r w:rsidR="00D23FCA" w:rsidRPr="001D4625">
        <w:rPr>
          <w:rFonts w:ascii="Palatino Linotype" w:hAnsi="Palatino Linotype"/>
          <w:color w:val="000000" w:themeColor="text1"/>
        </w:rPr>
        <w:t>mación</w:t>
      </w:r>
      <w:r w:rsidRPr="001D4625">
        <w:rPr>
          <w:rFonts w:ascii="Palatino Linotype" w:hAnsi="Palatino Linotype"/>
          <w:color w:val="000000" w:themeColor="text1"/>
        </w:rPr>
        <w:t xml:space="preserve"> solicitado. </w:t>
      </w:r>
    </w:p>
    <w:p w14:paraId="042F9314" w14:textId="77777777" w:rsidR="0067175C" w:rsidRPr="001D4625" w:rsidRDefault="0067175C" w:rsidP="0061180B">
      <w:pPr>
        <w:pStyle w:val="Prrafodelista"/>
        <w:rPr>
          <w:rFonts w:ascii="Palatino Linotype" w:hAnsi="Palatino Linotype"/>
          <w:color w:val="000000" w:themeColor="text1"/>
          <w:sz w:val="24"/>
          <w:szCs w:val="24"/>
        </w:rPr>
      </w:pPr>
    </w:p>
    <w:p w14:paraId="0DC2C5EB" w14:textId="12AFC74F" w:rsidR="0067175C" w:rsidRPr="001D4625" w:rsidRDefault="007B6A7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lo que respecta al punto de la solicitud de información treinta y tres, consistente en “</w:t>
      </w:r>
      <w:r w:rsidRPr="001D4625">
        <w:rPr>
          <w:rFonts w:ascii="Palatino Linotype" w:hAnsi="Palatino Linotype"/>
          <w:b/>
          <w:bCs/>
          <w:i/>
          <w:color w:val="000000" w:themeColor="text1"/>
          <w:lang w:val="es-ES"/>
        </w:rPr>
        <w:t>Cuál es la política de seguridad y saber si ya se está implementando”</w:t>
      </w:r>
      <w:r w:rsidR="002428FC" w:rsidRPr="001D4625">
        <w:rPr>
          <w:rFonts w:ascii="Palatino Linotype" w:hAnsi="Palatino Linotype"/>
          <w:b/>
          <w:bCs/>
          <w:i/>
          <w:color w:val="000000" w:themeColor="text1"/>
          <w:lang w:val="es-ES"/>
        </w:rPr>
        <w:t xml:space="preserve">, </w:t>
      </w:r>
      <w:r w:rsidR="002428FC" w:rsidRPr="001D4625">
        <w:rPr>
          <w:rFonts w:ascii="Palatino Linotype" w:hAnsi="Palatino Linotype"/>
          <w:bCs/>
          <w:color w:val="000000" w:themeColor="text1"/>
          <w:lang w:val="es-ES"/>
        </w:rPr>
        <w:t xml:space="preserve">se debe de precisar que nos encontramos ante el derecho de petición y no ante el derecho de acceso a la información, situación por la cual se debe de analizar lo siguiente. </w:t>
      </w:r>
    </w:p>
    <w:p w14:paraId="0103810F" w14:textId="77777777" w:rsidR="002428FC" w:rsidRPr="001D4625" w:rsidRDefault="002428FC" w:rsidP="0061180B">
      <w:pPr>
        <w:pStyle w:val="Prrafodelista"/>
        <w:rPr>
          <w:rFonts w:ascii="Palatino Linotype" w:hAnsi="Palatino Linotype"/>
          <w:color w:val="000000" w:themeColor="text1"/>
          <w:sz w:val="24"/>
          <w:szCs w:val="24"/>
        </w:rPr>
      </w:pPr>
    </w:p>
    <w:p w14:paraId="5821F7E7"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t>En ese sentido, es importante diferenciar lo que se entiende por derecho de petición y por derecho de acceso a la información pública.</w:t>
      </w:r>
    </w:p>
    <w:p w14:paraId="2A304A83" w14:textId="77777777" w:rsidR="00463537" w:rsidRPr="001D4625" w:rsidRDefault="00463537" w:rsidP="0061180B">
      <w:pPr>
        <w:spacing w:before="240" w:after="240" w:line="360" w:lineRule="auto"/>
        <w:jc w:val="both"/>
        <w:rPr>
          <w:rFonts w:ascii="Palatino Linotype" w:eastAsia="Palatino Linotype" w:hAnsi="Palatino Linotype" w:cs="Palatino Linotype"/>
          <w:b/>
          <w:color w:val="000000" w:themeColor="text1"/>
          <w:lang w:val="es-ES"/>
        </w:rPr>
      </w:pPr>
      <w:r w:rsidRPr="001D4625">
        <w:rPr>
          <w:rFonts w:ascii="Palatino Linotype" w:eastAsia="Palatino Linotype" w:hAnsi="Palatino Linotype" w:cs="Palatino Linotype"/>
          <w:b/>
          <w:color w:val="000000" w:themeColor="text1"/>
          <w:lang w:val="es-ES"/>
        </w:rPr>
        <w:t>Derecho de Petición:</w:t>
      </w:r>
    </w:p>
    <w:p w14:paraId="19A74528" w14:textId="77777777" w:rsidR="00463537" w:rsidRPr="001D4625" w:rsidRDefault="00463537" w:rsidP="0061180B">
      <w:pPr>
        <w:spacing w:before="240" w:after="240"/>
        <w:ind w:left="1416"/>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t>El Doctor Ignacio Burgoa Orihuela refiere que derecho de petición: "...</w:t>
      </w:r>
      <w:r w:rsidRPr="001D4625">
        <w:rPr>
          <w:rFonts w:ascii="Palatino Linotype" w:eastAsia="Palatino Linotype" w:hAnsi="Palatino Linotype" w:cs="Palatino Linotype"/>
          <w:i/>
          <w:color w:val="000000" w:themeColor="text1"/>
          <w:lang w:val="es-E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1D4625">
        <w:rPr>
          <w:rFonts w:ascii="Palatino Linotype" w:eastAsia="Palatino Linotype" w:hAnsi="Palatino Linotype" w:cs="Palatino Linotype"/>
          <w:color w:val="000000" w:themeColor="text1"/>
          <w:lang w:val="es-ES"/>
        </w:rPr>
        <w:t>"</w:t>
      </w:r>
      <w:r w:rsidRPr="001D4625">
        <w:rPr>
          <w:rFonts w:ascii="Palatino Linotype" w:eastAsia="Palatino Linotype" w:hAnsi="Palatino Linotype" w:cs="Palatino Linotype"/>
          <w:color w:val="000000" w:themeColor="text1"/>
          <w:vertAlign w:val="superscript"/>
          <w:lang w:val="es-ES"/>
        </w:rPr>
        <w:footnoteReference w:id="8"/>
      </w:r>
      <w:r w:rsidRPr="001D4625">
        <w:rPr>
          <w:rFonts w:ascii="Palatino Linotype" w:eastAsia="Palatino Linotype" w:hAnsi="Palatino Linotype" w:cs="Palatino Linotype"/>
          <w:color w:val="000000" w:themeColor="text1"/>
          <w:lang w:val="es-ES"/>
        </w:rPr>
        <w:t>(Sic)</w:t>
      </w:r>
    </w:p>
    <w:p w14:paraId="4114C089" w14:textId="77777777" w:rsidR="00463537" w:rsidRPr="001D4625" w:rsidRDefault="00463537" w:rsidP="0061180B">
      <w:pPr>
        <w:pBdr>
          <w:top w:val="nil"/>
          <w:left w:val="nil"/>
          <w:bottom w:val="nil"/>
          <w:right w:val="nil"/>
          <w:between w:val="nil"/>
        </w:pBdr>
        <w:spacing w:before="240" w:after="360"/>
        <w:ind w:left="1416"/>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color w:val="000000" w:themeColor="text1"/>
          <w:lang w:val="es-ES"/>
        </w:rPr>
        <w:t xml:space="preserve">Por su parte, David Cienfuegos Salgado, concibe al derecho de petición como </w:t>
      </w:r>
      <w:r w:rsidRPr="001D4625">
        <w:rPr>
          <w:rFonts w:ascii="Palatino Linotype" w:eastAsia="Palatino Linotype" w:hAnsi="Palatino Linotype" w:cs="Palatino Linotype"/>
          <w:i/>
          <w:color w:val="000000" w:themeColor="text1"/>
          <w:lang w:val="es-ES"/>
        </w:rPr>
        <w:t>“el derecho de toda persona a ser escuchado por quienes ejercen el poder público.</w:t>
      </w:r>
      <w:r w:rsidRPr="001D4625">
        <w:rPr>
          <w:rFonts w:ascii="Palatino Linotype" w:eastAsia="Palatino Linotype" w:hAnsi="Palatino Linotype" w:cs="Palatino Linotype"/>
          <w:i/>
          <w:color w:val="000000" w:themeColor="text1"/>
          <w:vertAlign w:val="superscript"/>
          <w:lang w:val="es-ES"/>
        </w:rPr>
        <w:t xml:space="preserve"> </w:t>
      </w:r>
      <w:r w:rsidRPr="001D4625">
        <w:rPr>
          <w:rFonts w:ascii="Palatino Linotype" w:eastAsia="Palatino Linotype" w:hAnsi="Palatino Linotype" w:cs="Palatino Linotype"/>
          <w:i/>
          <w:color w:val="000000" w:themeColor="text1"/>
          <w:vertAlign w:val="superscript"/>
          <w:lang w:val="es-ES"/>
        </w:rPr>
        <w:footnoteReference w:id="9"/>
      </w:r>
      <w:r w:rsidRPr="001D4625">
        <w:rPr>
          <w:rFonts w:ascii="Palatino Linotype" w:eastAsia="Palatino Linotype" w:hAnsi="Palatino Linotype" w:cs="Palatino Linotype"/>
          <w:i/>
          <w:color w:val="000000" w:themeColor="text1"/>
          <w:lang w:val="es-ES"/>
        </w:rPr>
        <w:t xml:space="preserve">” (Sic) </w:t>
      </w:r>
    </w:p>
    <w:p w14:paraId="542B19AA"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lastRenderedPageBreak/>
        <w:t>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1D4625">
        <w:rPr>
          <w:rFonts w:ascii="Palatino Linotype" w:eastAsia="Palatino Linotype" w:hAnsi="Palatino Linotype" w:cs="Palatino Linotype"/>
          <w:color w:val="000000" w:themeColor="text1"/>
          <w:lang w:val="es-ES"/>
        </w:rPr>
        <w:footnoteReference w:id="10"/>
      </w:r>
    </w:p>
    <w:p w14:paraId="14847D0E" w14:textId="77777777" w:rsidR="00463537" w:rsidRPr="001D4625" w:rsidRDefault="00463537" w:rsidP="0061180B">
      <w:pPr>
        <w:spacing w:line="360" w:lineRule="auto"/>
        <w:jc w:val="both"/>
        <w:rPr>
          <w:rFonts w:ascii="Palatino Linotype" w:eastAsia="Palatino Linotype" w:hAnsi="Palatino Linotype" w:cs="Palatino Linotype"/>
          <w:b/>
          <w:color w:val="000000" w:themeColor="text1"/>
          <w:lang w:val="es-ES"/>
        </w:rPr>
      </w:pPr>
    </w:p>
    <w:p w14:paraId="39BE43F3" w14:textId="77777777" w:rsidR="00463537" w:rsidRPr="001D4625" w:rsidRDefault="00463537" w:rsidP="0061180B">
      <w:pPr>
        <w:spacing w:line="360" w:lineRule="auto"/>
        <w:jc w:val="both"/>
        <w:rPr>
          <w:rFonts w:ascii="Palatino Linotype" w:eastAsia="Palatino Linotype" w:hAnsi="Palatino Linotype" w:cs="Palatino Linotype"/>
          <w:b/>
          <w:color w:val="000000" w:themeColor="text1"/>
          <w:lang w:val="es-ES"/>
        </w:rPr>
      </w:pPr>
      <w:r w:rsidRPr="001D4625">
        <w:rPr>
          <w:rFonts w:ascii="Palatino Linotype" w:eastAsia="Palatino Linotype" w:hAnsi="Palatino Linotype" w:cs="Palatino Linotype"/>
          <w:b/>
          <w:color w:val="000000" w:themeColor="text1"/>
          <w:lang w:val="es-ES"/>
        </w:rPr>
        <w:t>Derecho de Acceso a la Información Pública:</w:t>
      </w:r>
    </w:p>
    <w:p w14:paraId="14F755F2"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6FA8EE57" w14:textId="77777777" w:rsidR="00463537" w:rsidRPr="001D4625" w:rsidRDefault="00463537" w:rsidP="0061180B">
      <w:pPr>
        <w:spacing w:line="360" w:lineRule="auto"/>
        <w:contextualSpacing/>
        <w:jc w:val="both"/>
        <w:rPr>
          <w:rFonts w:ascii="Palatino Linotype" w:eastAsia="Palatino Linotype" w:hAnsi="Palatino Linotype" w:cs="Palatino Linotype"/>
          <w:color w:val="000000" w:themeColor="text1"/>
          <w:lang w:val="es-ES"/>
        </w:rPr>
      </w:pPr>
    </w:p>
    <w:p w14:paraId="3ECC801C"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hAnsi="Palatino Linotype" w:cs="Arial"/>
          <w:color w:val="000000" w:themeColor="text1"/>
        </w:rPr>
        <w:t>Por</w:t>
      </w:r>
      <w:r w:rsidRPr="001D4625">
        <w:rPr>
          <w:rFonts w:ascii="Palatino Linotype" w:eastAsia="Palatino Linotype" w:hAnsi="Palatino Linotype" w:cs="Palatino Linotype"/>
          <w:color w:val="000000" w:themeColor="text1"/>
          <w:lang w:val="es-ES"/>
        </w:rPr>
        <w:t xml:space="preserve"> su parte Ernesto Villanueva define al derecho de acceso a la información pública como la prerrogativa de la persona para acceder a datos, registros y todo tipo de informaciones en poder de las entidades públicas y empresas privadas que ejercen gasto </w:t>
      </w:r>
      <w:r w:rsidRPr="001D4625">
        <w:rPr>
          <w:rFonts w:ascii="Palatino Linotype" w:eastAsia="Palatino Linotype" w:hAnsi="Palatino Linotype" w:cs="Palatino Linotype"/>
          <w:color w:val="000000" w:themeColor="text1"/>
          <w:lang w:val="es-ES"/>
        </w:rPr>
        <w:lastRenderedPageBreak/>
        <w:t>público o cumplen funciones de autoridad, con las excepciones taxativas que establezca la ley en una sociedad democrática.</w:t>
      </w:r>
      <w:r w:rsidRPr="001D4625">
        <w:rPr>
          <w:rFonts w:ascii="Palatino Linotype" w:eastAsia="Palatino Linotype" w:hAnsi="Palatino Linotype" w:cs="Palatino Linotype"/>
          <w:color w:val="000000" w:themeColor="text1"/>
          <w:lang w:val="es-ES"/>
        </w:rPr>
        <w:footnoteReference w:id="11"/>
      </w:r>
    </w:p>
    <w:p w14:paraId="465B796E" w14:textId="77777777" w:rsidR="00463537" w:rsidRPr="001D4625" w:rsidRDefault="00463537" w:rsidP="0061180B">
      <w:pPr>
        <w:spacing w:line="360" w:lineRule="auto"/>
        <w:contextualSpacing/>
        <w:jc w:val="both"/>
        <w:rPr>
          <w:rFonts w:ascii="Palatino Linotype" w:eastAsia="Palatino Linotype" w:hAnsi="Palatino Linotype" w:cs="Palatino Linotype"/>
          <w:color w:val="000000" w:themeColor="text1"/>
          <w:lang w:val="es-ES"/>
        </w:rPr>
      </w:pPr>
    </w:p>
    <w:p w14:paraId="3E4E40D6"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hAnsi="Palatino Linotype" w:cs="Arial"/>
          <w:color w:val="000000" w:themeColor="text1"/>
        </w:rPr>
        <w:t>Del</w:t>
      </w:r>
      <w:r w:rsidRPr="001D4625">
        <w:rPr>
          <w:rFonts w:ascii="Palatino Linotype" w:eastAsia="Palatino Linotype" w:hAnsi="Palatino Linotype" w:cs="Palatino Linotype"/>
          <w:color w:val="000000" w:themeColor="text1"/>
          <w:lang w:val="es-ES"/>
        </w:rPr>
        <w:t xml:space="preserve">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1D4625">
        <w:rPr>
          <w:rFonts w:ascii="Palatino Linotype" w:eastAsia="Palatino Linotype" w:hAnsi="Palatino Linotype" w:cs="Palatino Linotype"/>
          <w:color w:val="000000" w:themeColor="text1"/>
          <w:lang w:val="es-ES"/>
        </w:rPr>
        <w:footnoteReference w:id="12"/>
      </w:r>
    </w:p>
    <w:p w14:paraId="5B1A1D58" w14:textId="77777777" w:rsidR="00463537" w:rsidRPr="001D4625" w:rsidRDefault="00463537" w:rsidP="0061180B">
      <w:pPr>
        <w:spacing w:line="360" w:lineRule="auto"/>
        <w:contextualSpacing/>
        <w:jc w:val="both"/>
        <w:rPr>
          <w:rFonts w:ascii="Palatino Linotype" w:eastAsia="Palatino Linotype" w:hAnsi="Palatino Linotype" w:cs="Palatino Linotype"/>
          <w:color w:val="000000" w:themeColor="text1"/>
          <w:lang w:val="es-ES"/>
        </w:rPr>
      </w:pPr>
    </w:p>
    <w:p w14:paraId="13E49D60"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4E7F6FD" w14:textId="77777777" w:rsidR="00463537" w:rsidRPr="001D4625" w:rsidRDefault="00463537" w:rsidP="0061180B">
      <w:pPr>
        <w:ind w:left="1134"/>
        <w:jc w:val="both"/>
        <w:rPr>
          <w:rFonts w:ascii="Palatino Linotype" w:eastAsia="Palatino Linotype" w:hAnsi="Palatino Linotype" w:cs="Palatino Linotype"/>
          <w:b/>
          <w:i/>
          <w:color w:val="000000" w:themeColor="text1"/>
          <w:lang w:val="es-ES"/>
        </w:rPr>
      </w:pPr>
      <w:r w:rsidRPr="001D4625">
        <w:rPr>
          <w:rFonts w:ascii="Palatino Linotype" w:eastAsia="Palatino Linotype" w:hAnsi="Palatino Linotype" w:cs="Palatino Linotype"/>
          <w:b/>
          <w:i/>
          <w:color w:val="000000" w:themeColor="text1"/>
          <w:lang w:val="es-ES"/>
        </w:rPr>
        <w:t>“CRITERIO 0002-11</w:t>
      </w:r>
    </w:p>
    <w:p w14:paraId="51FAFE3B"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b/>
          <w:i/>
          <w:color w:val="000000" w:themeColor="text1"/>
          <w:lang w:val="es-ES"/>
        </w:rPr>
        <w:t>INFORMACIÓN PÚBLICA, CONCEPTO DE, EN MATERIA DE TRANSPARENCIA. INTERPRETACIÓN TEMÁTICA DE LOS ARTÍCULOS 2, FRACCIÓN V, XV, Y XVI, 32, 4,11 Y 41.</w:t>
      </w:r>
      <w:r w:rsidRPr="001D4625">
        <w:rPr>
          <w:rFonts w:ascii="Palatino Linotype" w:eastAsia="Palatino Linotype" w:hAnsi="Palatino Linotype" w:cs="Palatino Linotype"/>
          <w:i/>
          <w:color w:val="000000" w:themeColor="text1"/>
          <w:lang w:val="es-ES"/>
        </w:rPr>
        <w:t xml:space="preserve"> De conformidad con los artículos antes referidos, el derecho de acceso a la información pública, se define en cuanto a su alcance y resultado material, el acceso a los archivos, registros y documentos públicos, </w:t>
      </w:r>
      <w:r w:rsidRPr="001D4625">
        <w:rPr>
          <w:rFonts w:ascii="Palatino Linotype" w:eastAsia="Palatino Linotype" w:hAnsi="Palatino Linotype" w:cs="Palatino Linotype"/>
          <w:i/>
          <w:color w:val="000000" w:themeColor="text1"/>
          <w:lang w:val="es-ES"/>
        </w:rPr>
        <w:lastRenderedPageBreak/>
        <w:t>administrados, generados o en posesión de los órganos u organismos públicos, en virtud del ejercicio de sus funciones de derecho público, sin importar su fuente, soporte o fecha de elaboración.</w:t>
      </w:r>
    </w:p>
    <w:p w14:paraId="24F811B9"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i/>
          <w:color w:val="000000" w:themeColor="text1"/>
          <w:lang w:val="es-ES"/>
        </w:rPr>
        <w:t>En consecuencia el acceso a la información se refiere a que se cumplan cualquiera de los siguientes tres supuestos:</w:t>
      </w:r>
    </w:p>
    <w:p w14:paraId="5BCCBC73"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generada por los Sujetos Obligados;</w:t>
      </w:r>
    </w:p>
    <w:p w14:paraId="5866643D"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administrada por los Sujetos Obligados, y</w:t>
      </w:r>
    </w:p>
    <w:p w14:paraId="6B20578B"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r w:rsidRPr="001D4625">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 encuentre en posesión de los Sujetos Obligados.”(Sic)</w:t>
      </w:r>
    </w:p>
    <w:p w14:paraId="52CB521A" w14:textId="77777777" w:rsidR="00463537" w:rsidRPr="001D4625" w:rsidRDefault="00463537" w:rsidP="0061180B">
      <w:pPr>
        <w:ind w:left="1134"/>
        <w:jc w:val="both"/>
        <w:rPr>
          <w:rFonts w:ascii="Palatino Linotype" w:eastAsia="Palatino Linotype" w:hAnsi="Palatino Linotype" w:cs="Palatino Linotype"/>
          <w:i/>
          <w:color w:val="000000" w:themeColor="text1"/>
          <w:lang w:val="es-ES"/>
        </w:rPr>
      </w:pPr>
    </w:p>
    <w:p w14:paraId="5D198AC8" w14:textId="77777777" w:rsidR="00463537" w:rsidRPr="001D4625" w:rsidRDefault="00463537" w:rsidP="0061180B">
      <w:pPr>
        <w:numPr>
          <w:ilvl w:val="0"/>
          <w:numId w:val="2"/>
        </w:numPr>
        <w:spacing w:line="360" w:lineRule="auto"/>
        <w:ind w:left="0" w:firstLine="0"/>
        <w:jc w:val="both"/>
        <w:rPr>
          <w:rFonts w:ascii="Palatino Linotype" w:eastAsia="Palatino Linotype" w:hAnsi="Palatino Linotype" w:cs="Palatino Linotype"/>
          <w:color w:val="000000" w:themeColor="text1"/>
          <w:lang w:val="es-ES"/>
        </w:rPr>
      </w:pPr>
      <w:r w:rsidRPr="001D4625">
        <w:rPr>
          <w:rFonts w:ascii="Palatino Linotype" w:eastAsia="Palatino Linotype" w:hAnsi="Palatino Linotype" w:cs="Palatino Linotype"/>
          <w:color w:val="000000" w:themeColor="text1"/>
          <w:lang w:val="es-ES"/>
        </w:rPr>
        <w:t xml:space="preserve">De </w:t>
      </w:r>
      <w:r w:rsidRPr="001D4625">
        <w:rPr>
          <w:rFonts w:ascii="Palatino Linotype" w:hAnsi="Palatino Linotype" w:cs="Arial"/>
          <w:color w:val="000000" w:themeColor="text1"/>
        </w:rPr>
        <w:t>lo</w:t>
      </w:r>
      <w:r w:rsidRPr="001D4625">
        <w:rPr>
          <w:rFonts w:ascii="Palatino Linotype" w:eastAsia="Palatino Linotype" w:hAnsi="Palatino Linotype" w:cs="Palatino Linotype"/>
          <w:color w:val="000000" w:themeColor="text1"/>
          <w:lang w:val="es-ES"/>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7EE049B" w14:textId="77777777" w:rsidR="00463537" w:rsidRPr="001D4625" w:rsidRDefault="00463537" w:rsidP="0061180B">
      <w:pPr>
        <w:rPr>
          <w:rFonts w:ascii="Palatino Linotype" w:hAnsi="Palatino Linotype" w:cs="Arial"/>
          <w:color w:val="000000" w:themeColor="text1"/>
        </w:rPr>
      </w:pPr>
    </w:p>
    <w:p w14:paraId="41338201" w14:textId="391C61E6" w:rsidR="00463537" w:rsidRPr="001D4625" w:rsidRDefault="00463537"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 xml:space="preserve">En ese sentido,  se determina que el punto de la solicitud de información consiste en querer utilizar el </w:t>
      </w:r>
      <w:r w:rsidRPr="001D4625">
        <w:rPr>
          <w:rFonts w:ascii="Palatino Linotype" w:hAnsi="Palatino Linotype" w:cs="Arial"/>
          <w:b/>
          <w:color w:val="000000" w:themeColor="text1"/>
        </w:rPr>
        <w:t>derecho de petición y no el derecho de acceso a la información</w:t>
      </w:r>
      <w:r w:rsidRPr="001D4625">
        <w:rPr>
          <w:rFonts w:ascii="Palatino Linotype" w:hAnsi="Palatino Linotype" w:cs="Arial"/>
          <w:color w:val="000000" w:themeColor="text1"/>
        </w:rPr>
        <w:t xml:space="preserve">, toda vez que el </w:t>
      </w:r>
      <w:r w:rsidRPr="001D4625">
        <w:rPr>
          <w:rFonts w:ascii="Palatino Linotype" w:hAnsi="Palatino Linotype" w:cs="Arial"/>
          <w:b/>
          <w:color w:val="000000" w:themeColor="text1"/>
        </w:rPr>
        <w:t xml:space="preserve">RECURRENTE </w:t>
      </w:r>
      <w:r w:rsidRPr="001D4625">
        <w:rPr>
          <w:rFonts w:ascii="Palatino Linotype" w:hAnsi="Palatino Linotype" w:cs="Arial"/>
          <w:color w:val="000000" w:themeColor="text1"/>
        </w:rPr>
        <w:t xml:space="preserve">pretende acceder al pronunciamiento, situación que no puede ser colmada toda vez que con un pronunciamiento o respuesta a interrogantes no puede ser colmado </w:t>
      </w:r>
      <w:r w:rsidR="00C72900" w:rsidRPr="001D4625">
        <w:rPr>
          <w:rFonts w:ascii="Palatino Linotype" w:hAnsi="Palatino Linotype" w:cs="Arial"/>
          <w:color w:val="000000" w:themeColor="text1"/>
        </w:rPr>
        <w:t xml:space="preserve">con </w:t>
      </w:r>
      <w:r w:rsidRPr="001D4625">
        <w:rPr>
          <w:rFonts w:ascii="Palatino Linotype" w:hAnsi="Palatino Linotype" w:cs="Arial"/>
          <w:color w:val="000000" w:themeColor="text1"/>
        </w:rPr>
        <w:t xml:space="preserve">el derecho de acceso a la información. </w:t>
      </w:r>
    </w:p>
    <w:p w14:paraId="7C7DCBE1" w14:textId="77777777" w:rsidR="002428FC" w:rsidRPr="001D4625" w:rsidRDefault="002428FC" w:rsidP="0061180B">
      <w:pPr>
        <w:spacing w:line="360" w:lineRule="auto"/>
        <w:jc w:val="both"/>
        <w:rPr>
          <w:rFonts w:ascii="Palatino Linotype" w:hAnsi="Palatino Linotype"/>
          <w:color w:val="000000" w:themeColor="text1"/>
        </w:rPr>
      </w:pPr>
    </w:p>
    <w:p w14:paraId="100321CE" w14:textId="186A09EB" w:rsidR="007B6B09" w:rsidRPr="001D4625" w:rsidRDefault="007B6B09" w:rsidP="0061180B">
      <w:pPr>
        <w:numPr>
          <w:ilvl w:val="0"/>
          <w:numId w:val="2"/>
        </w:numPr>
        <w:spacing w:line="360" w:lineRule="auto"/>
        <w:ind w:left="0" w:firstLine="0"/>
        <w:jc w:val="both"/>
        <w:rPr>
          <w:rFonts w:ascii="Palatino Linotype" w:hAnsi="Palatino Linotype"/>
          <w:b/>
          <w:color w:val="000000" w:themeColor="text1"/>
        </w:rPr>
      </w:pPr>
      <w:r w:rsidRPr="001D4625">
        <w:rPr>
          <w:rFonts w:ascii="Palatino Linotype" w:hAnsi="Palatino Linotype"/>
          <w:color w:val="000000" w:themeColor="text1"/>
        </w:rPr>
        <w:t>Ahora bien, por cuanto hace al punto de la solicitud de información treinta y ocho</w:t>
      </w:r>
      <w:r w:rsidR="009E1F8B" w:rsidRPr="001D4625">
        <w:rPr>
          <w:rFonts w:ascii="Palatino Linotype" w:hAnsi="Palatino Linotype"/>
          <w:color w:val="000000" w:themeColor="text1"/>
        </w:rPr>
        <w:t>, consistente en “</w:t>
      </w:r>
      <w:r w:rsidR="009E1F8B" w:rsidRPr="001D4625">
        <w:rPr>
          <w:rFonts w:ascii="Palatino Linotype" w:hAnsi="Palatino Linotype"/>
          <w:b/>
          <w:bCs/>
          <w:i/>
          <w:color w:val="000000" w:themeColor="text1"/>
          <w:lang w:val="es-ES"/>
        </w:rPr>
        <w:t xml:space="preserve">a cuántos ex servidores públicos se les pago lo adeudado”, </w:t>
      </w:r>
      <w:r w:rsidR="009E1F8B" w:rsidRPr="001D4625">
        <w:rPr>
          <w:rFonts w:ascii="Palatino Linotype" w:hAnsi="Palatino Linotype"/>
          <w:bCs/>
          <w:color w:val="000000" w:themeColor="text1"/>
          <w:lang w:val="es-ES"/>
        </w:rPr>
        <w:t xml:space="preserve">se debe de </w:t>
      </w:r>
      <w:r w:rsidR="009E1F8B" w:rsidRPr="001D4625">
        <w:rPr>
          <w:rFonts w:ascii="Palatino Linotype" w:hAnsi="Palatino Linotype"/>
          <w:bCs/>
          <w:color w:val="000000" w:themeColor="text1"/>
          <w:lang w:val="es-ES"/>
        </w:rPr>
        <w:lastRenderedPageBreak/>
        <w:t xml:space="preserve">referir que el Departamento de Nóminas de acuerdo con el Manual de Organización de la Dirección General de Administración, tiene la función de </w:t>
      </w:r>
      <w:r w:rsidR="009E1F8B" w:rsidRPr="001D4625">
        <w:rPr>
          <w:rFonts w:ascii="Palatino Linotype" w:hAnsi="Palatino Linotype"/>
          <w:b/>
          <w:bCs/>
          <w:color w:val="000000" w:themeColor="text1"/>
        </w:rPr>
        <w:t xml:space="preserve">recibir, determinar y tramitar las solicitudes de finiquito (ordinario, convenio, laudo, jubilaciones, apoyo de gastos funerarios) y gestionar el trámite ante el Departamento de Recursos Propios de la Tesorería Municipal para el pago correspondiente, </w:t>
      </w:r>
      <w:r w:rsidR="009E1F8B" w:rsidRPr="001D4625">
        <w:rPr>
          <w:rFonts w:ascii="Palatino Linotype" w:hAnsi="Palatino Linotype"/>
          <w:bCs/>
          <w:color w:val="000000" w:themeColor="text1"/>
        </w:rPr>
        <w:t xml:space="preserve">situación por la cual se colige que si existe la obligación de contar con el documento solicitado. </w:t>
      </w:r>
    </w:p>
    <w:p w14:paraId="4778D87D" w14:textId="77777777" w:rsidR="009E1F8B" w:rsidRPr="001D4625" w:rsidRDefault="009E1F8B" w:rsidP="0061180B">
      <w:pPr>
        <w:pStyle w:val="Prrafodelista"/>
        <w:rPr>
          <w:rFonts w:ascii="Palatino Linotype" w:hAnsi="Palatino Linotype"/>
          <w:b/>
          <w:color w:val="000000" w:themeColor="text1"/>
          <w:sz w:val="24"/>
          <w:szCs w:val="24"/>
        </w:rPr>
      </w:pPr>
    </w:p>
    <w:p w14:paraId="2327CD79" w14:textId="77777777" w:rsidR="009E1F8B" w:rsidRPr="001D4625" w:rsidRDefault="009E1F8B" w:rsidP="0061180B">
      <w:pPr>
        <w:numPr>
          <w:ilvl w:val="0"/>
          <w:numId w:val="2"/>
        </w:numPr>
        <w:spacing w:line="360" w:lineRule="auto"/>
        <w:ind w:left="0" w:firstLine="0"/>
        <w:jc w:val="both"/>
        <w:rPr>
          <w:rFonts w:ascii="Palatino Linotype" w:hAnsi="Palatino Linotype"/>
          <w:b/>
          <w:color w:val="000000" w:themeColor="text1"/>
        </w:rPr>
      </w:pPr>
      <w:r w:rsidRPr="001D4625">
        <w:rPr>
          <w:rFonts w:ascii="Palatino Linotype" w:hAnsi="Palatino Linotype"/>
          <w:color w:val="000000" w:themeColor="text1"/>
        </w:rPr>
        <w:t>En esa línea, se debe de mencionar que se realizó la búsqueda de la información solicitada, situación por de la cual se encontró la siguiente noticia.</w:t>
      </w:r>
    </w:p>
    <w:p w14:paraId="370B4C3F" w14:textId="5DFFE46C" w:rsidR="009E1F8B" w:rsidRPr="001D4625" w:rsidRDefault="009E1F8B" w:rsidP="0061180B">
      <w:pPr>
        <w:spacing w:line="360" w:lineRule="auto"/>
        <w:jc w:val="center"/>
        <w:rPr>
          <w:rFonts w:ascii="Palatino Linotype" w:hAnsi="Palatino Linotype"/>
          <w:b/>
          <w:color w:val="000000" w:themeColor="text1"/>
        </w:rPr>
      </w:pPr>
      <w:r w:rsidRPr="001D4625">
        <w:rPr>
          <w:rFonts w:ascii="Palatino Linotype" w:hAnsi="Palatino Linotype"/>
          <w:noProof/>
          <w:color w:val="000000" w:themeColor="text1"/>
        </w:rPr>
        <w:drawing>
          <wp:inline distT="0" distB="0" distL="0" distR="0" wp14:anchorId="5D65AC5A" wp14:editId="6A6FCC5C">
            <wp:extent cx="2167207" cy="2666464"/>
            <wp:effectExtent l="152400" t="152400" r="367030" b="3625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8340" cy="26801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EAFEDE" w14:textId="3C0D3D0D" w:rsidR="009E1F8B" w:rsidRPr="001D4625" w:rsidRDefault="009E1F8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De lo anterior, se determina que si hay hechos notorios de que el  Ayuntamiento de Toluca, adeuda pagos a ex servidores públicos</w:t>
      </w:r>
      <w:r w:rsidR="00BE5E76" w:rsidRPr="001D4625">
        <w:rPr>
          <w:rFonts w:ascii="Palatino Linotype" w:hAnsi="Palatino Linotype"/>
          <w:color w:val="000000" w:themeColor="text1"/>
        </w:rPr>
        <w:t xml:space="preserve">. </w:t>
      </w:r>
    </w:p>
    <w:p w14:paraId="3FFDD65A" w14:textId="77777777" w:rsidR="00BE5E76" w:rsidRPr="001D4625" w:rsidRDefault="00BE5E76" w:rsidP="0061180B">
      <w:pPr>
        <w:spacing w:line="360" w:lineRule="auto"/>
        <w:jc w:val="both"/>
        <w:rPr>
          <w:rFonts w:ascii="Palatino Linotype" w:hAnsi="Palatino Linotype"/>
          <w:color w:val="000000" w:themeColor="text1"/>
        </w:rPr>
      </w:pPr>
    </w:p>
    <w:p w14:paraId="62EBFBB4" w14:textId="039AA16F" w:rsidR="00BE5E76" w:rsidRPr="001D4625" w:rsidRDefault="00BE5E76"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En esa línea, se debe de precisar que en el párrafo 59 de la presente resolución se realizó el </w:t>
      </w:r>
      <w:r w:rsidR="0003680A" w:rsidRPr="001D4625">
        <w:rPr>
          <w:rFonts w:ascii="Palatino Linotype" w:hAnsi="Palatino Linotype"/>
          <w:color w:val="000000" w:themeColor="text1"/>
        </w:rPr>
        <w:t>análisis</w:t>
      </w:r>
      <w:r w:rsidRPr="001D4625">
        <w:rPr>
          <w:rFonts w:ascii="Palatino Linotype" w:hAnsi="Palatino Linotype"/>
          <w:color w:val="000000" w:themeColor="text1"/>
        </w:rPr>
        <w:t xml:space="preserve"> de lo que es un hecho notorio, situación por la cual se menciona que es aplicable también para este punto de la solicitud de información. </w:t>
      </w:r>
    </w:p>
    <w:p w14:paraId="7B96773C" w14:textId="77777777" w:rsidR="00BE5E76" w:rsidRPr="001D4625" w:rsidRDefault="00BE5E76" w:rsidP="0061180B">
      <w:pPr>
        <w:spacing w:line="360" w:lineRule="auto"/>
        <w:jc w:val="both"/>
        <w:rPr>
          <w:rFonts w:ascii="Palatino Linotype" w:hAnsi="Palatino Linotype"/>
          <w:color w:val="000000" w:themeColor="text1"/>
        </w:rPr>
      </w:pPr>
    </w:p>
    <w:p w14:paraId="1C5816C9" w14:textId="6616706B" w:rsidR="00BE5E76" w:rsidRPr="001D4625" w:rsidRDefault="00BE5E76"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Seguidamente, se debe de precisar que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no señalo un periodo de búsqueda para </w:t>
      </w:r>
      <w:r w:rsidR="009A7F08" w:rsidRPr="001D4625">
        <w:rPr>
          <w:rFonts w:ascii="Palatino Linotype" w:hAnsi="Palatino Linotype"/>
          <w:color w:val="000000" w:themeColor="text1"/>
        </w:rPr>
        <w:t>este</w:t>
      </w:r>
      <w:r w:rsidRPr="001D4625">
        <w:rPr>
          <w:rFonts w:ascii="Palatino Linotype" w:hAnsi="Palatino Linotype"/>
          <w:color w:val="000000" w:themeColor="text1"/>
        </w:rPr>
        <w:t xml:space="preserve"> punto de la solicitud de información, situación por la cual se debe de tomar la del año </w:t>
      </w:r>
      <w:r w:rsidR="009A7F08" w:rsidRPr="001D4625">
        <w:rPr>
          <w:rFonts w:ascii="Palatino Linotype" w:hAnsi="Palatino Linotype"/>
          <w:color w:val="000000" w:themeColor="text1"/>
        </w:rPr>
        <w:t>inmediato</w:t>
      </w:r>
      <w:r w:rsidRPr="001D4625">
        <w:rPr>
          <w:rFonts w:ascii="Palatino Linotype" w:hAnsi="Palatino Linotype"/>
          <w:color w:val="000000" w:themeColor="text1"/>
        </w:rPr>
        <w:t xml:space="preserve"> anterior, esto quiere decir que es del diecisiete de enero de dos mil veinticuatro al </w:t>
      </w:r>
      <w:r w:rsidR="009A7F08" w:rsidRPr="001D4625">
        <w:rPr>
          <w:rFonts w:ascii="Palatino Linotype" w:hAnsi="Palatino Linotype"/>
          <w:color w:val="000000" w:themeColor="text1"/>
        </w:rPr>
        <w:t>diecisiete</w:t>
      </w:r>
      <w:r w:rsidRPr="001D4625">
        <w:rPr>
          <w:rFonts w:ascii="Palatino Linotype" w:hAnsi="Palatino Linotype"/>
          <w:color w:val="000000" w:themeColor="text1"/>
        </w:rPr>
        <w:t xml:space="preserve"> de enero dos mil veinticinco. </w:t>
      </w:r>
    </w:p>
    <w:p w14:paraId="0ACB97E4" w14:textId="77777777" w:rsidR="008D3ACE" w:rsidRPr="001D4625" w:rsidRDefault="008D3ACE" w:rsidP="0061180B">
      <w:pPr>
        <w:pStyle w:val="Prrafodelista"/>
        <w:rPr>
          <w:rFonts w:ascii="Palatino Linotype" w:hAnsi="Palatino Linotype"/>
          <w:color w:val="000000" w:themeColor="text1"/>
          <w:sz w:val="24"/>
          <w:szCs w:val="24"/>
        </w:rPr>
      </w:pPr>
    </w:p>
    <w:p w14:paraId="2729D48B" w14:textId="4D948F93" w:rsidR="008D3ACE" w:rsidRPr="001D4625" w:rsidRDefault="0050676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El periodo de la búsqueda de un año</w:t>
      </w:r>
      <w:r w:rsidR="00B26989" w:rsidRPr="001D4625">
        <w:rPr>
          <w:rFonts w:ascii="Palatino Linotype" w:hAnsi="Palatino Linotype"/>
          <w:color w:val="000000" w:themeColor="text1"/>
        </w:rPr>
        <w:t xml:space="preserve"> fue analizado en el párrafo </w:t>
      </w:r>
      <w:r w:rsidR="00F6279E" w:rsidRPr="001D4625">
        <w:rPr>
          <w:rFonts w:ascii="Palatino Linotype" w:hAnsi="Palatino Linotype"/>
          <w:color w:val="000000" w:themeColor="text1"/>
        </w:rPr>
        <w:t xml:space="preserve">ciento ochenta y uno de la presente resolución  y también es aplicable para este punto de la solicitud de información. </w:t>
      </w:r>
    </w:p>
    <w:p w14:paraId="7A6EE34D" w14:textId="77777777" w:rsidR="00BE5E76" w:rsidRPr="001D4625" w:rsidRDefault="00BE5E76" w:rsidP="0061180B">
      <w:pPr>
        <w:pStyle w:val="Prrafodelista"/>
        <w:rPr>
          <w:rFonts w:ascii="Palatino Linotype" w:eastAsia="Palatino Linotype" w:hAnsi="Palatino Linotype" w:cs="Palatino Linotype"/>
          <w:color w:val="000000" w:themeColor="text1"/>
          <w:sz w:val="24"/>
          <w:szCs w:val="24"/>
        </w:rPr>
      </w:pPr>
    </w:p>
    <w:p w14:paraId="6F69AC67" w14:textId="6CDC06F3" w:rsidR="0023586A" w:rsidRPr="001D4625" w:rsidRDefault="0023586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 los siguientes puntos de la solicitud de información, se realiza el </w:t>
      </w:r>
      <w:r w:rsidR="0003680A" w:rsidRPr="001D4625">
        <w:rPr>
          <w:rFonts w:ascii="Palatino Linotype" w:hAnsi="Palatino Linotype"/>
          <w:color w:val="000000" w:themeColor="text1"/>
        </w:rPr>
        <w:t>análisis</w:t>
      </w:r>
      <w:r w:rsidRPr="001D4625">
        <w:rPr>
          <w:rFonts w:ascii="Palatino Linotype" w:hAnsi="Palatino Linotype"/>
          <w:color w:val="000000" w:themeColor="text1"/>
        </w:rPr>
        <w:t xml:space="preserve"> correspondiente. </w:t>
      </w:r>
    </w:p>
    <w:p w14:paraId="7DA3240C" w14:textId="77777777" w:rsidR="0023586A" w:rsidRPr="001D4625" w:rsidRDefault="0023586A" w:rsidP="0061180B">
      <w:pPr>
        <w:pStyle w:val="Prrafodelista"/>
        <w:rPr>
          <w:rFonts w:ascii="Palatino Linotype" w:hAnsi="Palatino Linotype"/>
          <w:color w:val="000000" w:themeColor="text1"/>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23586A" w:rsidRPr="001D4625" w14:paraId="0D4EF888" w14:textId="12D8A41F" w:rsidTr="00506761">
        <w:tc>
          <w:tcPr>
            <w:tcW w:w="2207" w:type="dxa"/>
          </w:tcPr>
          <w:p w14:paraId="4F023970" w14:textId="77777777" w:rsidR="0023586A" w:rsidRPr="001D4625" w:rsidRDefault="0023586A"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 xml:space="preserve">24.- Cuántas patrullas, camiones de basura, policías dejo Juan Maccise  y cuando dejo de ser Presidente Municipal </w:t>
            </w:r>
          </w:p>
          <w:p w14:paraId="23624DCA" w14:textId="77777777" w:rsidR="0023586A" w:rsidRPr="001D4625" w:rsidRDefault="0023586A" w:rsidP="0061180B">
            <w:pPr>
              <w:rPr>
                <w:rFonts w:ascii="Palatino Linotype" w:hAnsi="Palatino Linotype"/>
                <w:i/>
                <w:color w:val="000000" w:themeColor="text1"/>
              </w:rPr>
            </w:pPr>
          </w:p>
        </w:tc>
        <w:tc>
          <w:tcPr>
            <w:tcW w:w="2207" w:type="dxa"/>
          </w:tcPr>
          <w:p w14:paraId="4A232369" w14:textId="4112439E" w:rsidR="0023586A" w:rsidRPr="001D4625" w:rsidRDefault="0023586A" w:rsidP="0061180B">
            <w:pPr>
              <w:spacing w:after="160" w:line="259" w:lineRule="auto"/>
              <w:jc w:val="both"/>
              <w:rPr>
                <w:rFonts w:ascii="Palatino Linotype" w:hAnsi="Palatino Linotype"/>
                <w:i/>
                <w:color w:val="000000" w:themeColor="text1"/>
              </w:rPr>
            </w:pPr>
            <w:r w:rsidRPr="001D4625">
              <w:rPr>
                <w:rFonts w:ascii="Palatino Linotype" w:hAnsi="Palatino Linotype" w:cs="Arial"/>
                <w:b/>
                <w:bCs/>
                <w:i/>
                <w:color w:val="000000" w:themeColor="text1"/>
                <w:kern w:val="2"/>
                <w:lang w:val="es-ES"/>
                <w14:ligatures w14:val="standardContextual"/>
              </w:rPr>
              <w:t>25.- Cuántas patrullas, camiones de basura, policías dejo Juan Rodolfo, María Elena Barrera Tapia y cuando dejaron de ser Presidenta (e) Municipal</w:t>
            </w:r>
          </w:p>
        </w:tc>
        <w:tc>
          <w:tcPr>
            <w:tcW w:w="2207" w:type="dxa"/>
          </w:tcPr>
          <w:p w14:paraId="4164335A" w14:textId="3C12DACD" w:rsidR="0023586A" w:rsidRPr="001D4625" w:rsidRDefault="0023586A" w:rsidP="0061180B">
            <w:pPr>
              <w:spacing w:after="160" w:line="259" w:lineRule="auto"/>
              <w:jc w:val="both"/>
              <w:rPr>
                <w:rFonts w:ascii="Palatino Linotype" w:hAnsi="Palatino Linotype"/>
                <w:i/>
                <w:color w:val="000000" w:themeColor="text1"/>
              </w:rPr>
            </w:pPr>
            <w:r w:rsidRPr="001D4625">
              <w:rPr>
                <w:rFonts w:ascii="Palatino Linotype" w:hAnsi="Palatino Linotype"/>
                <w:b/>
                <w:bCs/>
                <w:i/>
                <w:color w:val="000000" w:themeColor="text1"/>
                <w:lang w:val="es-ES"/>
              </w:rPr>
              <w:t>26.- Cuántas patrullas, camiones de basura, policías dejo Martha Hilda González y cuando dejo de ser Presidenta Municipal</w:t>
            </w:r>
          </w:p>
        </w:tc>
        <w:tc>
          <w:tcPr>
            <w:tcW w:w="2207" w:type="dxa"/>
          </w:tcPr>
          <w:p w14:paraId="1C11E794" w14:textId="77777777" w:rsidR="0023586A" w:rsidRPr="001D4625" w:rsidRDefault="0023586A"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27.- Cuántas patrullas, camiones de basura, policías dejo Fernando Zamora y cuando dejo de ser Presidente Municipal</w:t>
            </w:r>
          </w:p>
          <w:p w14:paraId="1C1CE88B" w14:textId="77777777" w:rsidR="0023586A" w:rsidRPr="001D4625" w:rsidRDefault="0023586A" w:rsidP="0061180B">
            <w:pPr>
              <w:spacing w:after="160" w:line="259" w:lineRule="auto"/>
              <w:jc w:val="both"/>
              <w:rPr>
                <w:rFonts w:ascii="Palatino Linotype" w:hAnsi="Palatino Linotype"/>
                <w:i/>
                <w:color w:val="000000" w:themeColor="text1"/>
              </w:rPr>
            </w:pPr>
          </w:p>
        </w:tc>
      </w:tr>
      <w:tr w:rsidR="0023586A" w:rsidRPr="001D4625" w14:paraId="08D4FCFC" w14:textId="77777777" w:rsidTr="00506761">
        <w:trPr>
          <w:gridAfter w:val="3"/>
          <w:wAfter w:w="6621" w:type="dxa"/>
        </w:trPr>
        <w:tc>
          <w:tcPr>
            <w:tcW w:w="2207" w:type="dxa"/>
          </w:tcPr>
          <w:p w14:paraId="3821EEDA" w14:textId="77777777" w:rsidR="0023586A" w:rsidRPr="001D4625" w:rsidRDefault="0023586A" w:rsidP="0061180B">
            <w:pPr>
              <w:jc w:val="both"/>
              <w:rPr>
                <w:rFonts w:ascii="Palatino Linotype" w:hAnsi="Palatino Linotype"/>
                <w:i/>
                <w:color w:val="000000" w:themeColor="text1"/>
              </w:rPr>
            </w:pPr>
            <w:r w:rsidRPr="001D4625">
              <w:rPr>
                <w:rFonts w:ascii="Palatino Linotype" w:hAnsi="Palatino Linotype"/>
                <w:b/>
                <w:bCs/>
                <w:i/>
                <w:color w:val="000000" w:themeColor="text1"/>
                <w:lang w:val="es-ES"/>
              </w:rPr>
              <w:lastRenderedPageBreak/>
              <w:t>28.- Cuántas patrullas, camiones de basura, policías dejo Juan Rodolfo y cuando dejo de ser Presidente Municipal</w:t>
            </w:r>
          </w:p>
        </w:tc>
      </w:tr>
    </w:tbl>
    <w:p w14:paraId="4407E343" w14:textId="77777777" w:rsidR="0023586A" w:rsidRPr="001D4625" w:rsidRDefault="0023586A" w:rsidP="0061180B">
      <w:pPr>
        <w:pStyle w:val="Prrafodelista"/>
        <w:rPr>
          <w:rFonts w:ascii="Palatino Linotype" w:eastAsia="Palatino Linotype" w:hAnsi="Palatino Linotype" w:cs="Palatino Linotype"/>
          <w:color w:val="000000" w:themeColor="text1"/>
          <w:sz w:val="24"/>
          <w:szCs w:val="24"/>
        </w:rPr>
      </w:pPr>
    </w:p>
    <w:p w14:paraId="2FABB06B" w14:textId="2DD9B8B7" w:rsidR="0023586A" w:rsidRPr="001D4625" w:rsidRDefault="0023586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esa línea, se debe de referir que lo solicitado se puede encontrar en las Actas de Entrega Recepción, en este caso de la Direcciones Generales de Servicios Públicos y de la de Seguridad y Protección. </w:t>
      </w:r>
    </w:p>
    <w:p w14:paraId="06F69280" w14:textId="77777777" w:rsidR="003D5441" w:rsidRPr="001D4625" w:rsidRDefault="003D5441" w:rsidP="0061180B">
      <w:pPr>
        <w:spacing w:line="360" w:lineRule="auto"/>
        <w:jc w:val="both"/>
        <w:rPr>
          <w:rFonts w:ascii="Palatino Linotype" w:hAnsi="Palatino Linotype"/>
          <w:color w:val="000000" w:themeColor="text1"/>
        </w:rPr>
      </w:pPr>
    </w:p>
    <w:p w14:paraId="14901EFF" w14:textId="6A808A26" w:rsidR="0023586A" w:rsidRPr="001D4625" w:rsidRDefault="0023586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se determina que el área habilitada del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para atender estos puntos de la solicitud de información es el Órgano Interno de Control, quien de acuerdo con el Manual General de Organización del Sector Central de la Administración cuenta con las siguientes funciones. </w:t>
      </w:r>
    </w:p>
    <w:p w14:paraId="27FE82EE"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203010000 Contraloría </w:t>
      </w:r>
    </w:p>
    <w:p w14:paraId="1B4CE4AF"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Objetivo Coordinar el Sistema de Control y Evaluación de la Gestión Pública Municipal y vigilar que se cumplan las disposiciones en materia de recursos materiales y financieros, personal, adquisiciones y obra pública, promoviendo que en el ejercicio de los recursos públicos se acredite la economía, eficacia, eficiencia, imparcialidad, honradez, transparencia y apego a la normatividad aplicable, en el logro de metas y objetivos institucionales. Impulsar esquemas de contraloría social en la vigilancia y evaluación del ejercicio y aplicación del gasto gubernamental y supervisar que los servidores públicos municipales cumplan con la declaraci</w:t>
      </w:r>
      <w:r w:rsidR="009645E8" w:rsidRPr="001D4625">
        <w:rPr>
          <w:rFonts w:ascii="Palatino Linotype" w:hAnsi="Palatino Linotype"/>
          <w:i/>
          <w:color w:val="000000" w:themeColor="text1"/>
        </w:rPr>
        <w:t>ón patrimonial y de intereses.</w:t>
      </w:r>
    </w:p>
    <w:p w14:paraId="45830BBD"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Funciones: </w:t>
      </w:r>
    </w:p>
    <w:p w14:paraId="1F182E3C"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 Efectuar el seguimiento de la implementación de acciones de mejora para el cumplimiento de las recomendaciones derivadas de las acciones de control y evaluación; </w:t>
      </w:r>
    </w:p>
    <w:p w14:paraId="3FB51FAA"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lastRenderedPageBreak/>
        <w:t xml:space="preserve">2. Vigilar que la recaudación y la erogación del gasto del municipio cumplan con lo dispuesto en la Ley de Ingresos de los Municipios del Estado de México y el Presupuesto de Egresos aprobado; </w:t>
      </w:r>
    </w:p>
    <w:p w14:paraId="043B571F"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3. Verificar el cumplimiento de los acuerdos y convenios celebrados por el ayuntamiento con los gobiernos federal y estatal, de los recursos que estas instancias le asignan; </w:t>
      </w:r>
    </w:p>
    <w:p w14:paraId="11100C0A"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4. Planear, programar y dirigir las acciones de control y evaluación encaminadas a verificar que las unidades administrativas y órganos desconcentrados municipales observen la normatividad en materia de registro, aplicación y ejercicio de los recursos federales o estatales; </w:t>
      </w:r>
    </w:p>
    <w:p w14:paraId="3D35775D"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5. Vigilar la entrega de informes de los resultados de las acciones que realiza la administración pública municipal; </w:t>
      </w:r>
    </w:p>
    <w:p w14:paraId="3B32A656"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6. Asesorar a los órganos de control internos de los organismos descentralizados de la administración pública municipal en el desarrollo de sus actividades; </w:t>
      </w:r>
    </w:p>
    <w:p w14:paraId="7EC9F64C"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7. Coordinar la planeación y ejecución de acciones de control y evaluación dentro de la administración pública municipal; </w:t>
      </w:r>
    </w:p>
    <w:p w14:paraId="42D8DB16"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8. Planear, dirigir, controlar y evaluar la realización de inspecciones para el cumplimiento de las obligaciones de proveedores, prestadores de servicios y contratistas; </w:t>
      </w:r>
    </w:p>
    <w:p w14:paraId="4F6A0D56"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9. Establecer coordinación con el Órgano Superior de Fiscalización del Estado de México, la Contraloría del Poder Legislativo y la Secretaría de la Contraloría del Gobierno del Estado de México, a fin de instrumentar mecanismos que permitan el adecuado cumplimiento de las funciones y objetivos; </w:t>
      </w:r>
    </w:p>
    <w:p w14:paraId="217187FF"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10. Designar al personal para atender y coordinar los trabajos de auditorías externas al Ayuntamiento, practicadas por instituciones federales o estatales para evaluar su funcionamiento y su adecuada operatividad; </w:t>
      </w:r>
    </w:p>
    <w:p w14:paraId="5BC035AA"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11. Vigilar, registrar y atender las denuncias, sugerencias y reconocimientos presentados a través del Sistema de Atención Mexiquense (SAM) o de manera escrita, para su oportuno seguimiento; </w:t>
      </w:r>
    </w:p>
    <w:p w14:paraId="2763611D" w14:textId="77777777" w:rsidR="009645E8" w:rsidRPr="001D4625" w:rsidRDefault="0023586A" w:rsidP="0061180B">
      <w:pPr>
        <w:ind w:left="1134"/>
        <w:jc w:val="both"/>
        <w:rPr>
          <w:rFonts w:ascii="Palatino Linotype" w:hAnsi="Palatino Linotype"/>
          <w:i/>
          <w:color w:val="000000" w:themeColor="text1"/>
        </w:rPr>
      </w:pPr>
      <w:r w:rsidRPr="001D4625">
        <w:rPr>
          <w:rFonts w:ascii="Palatino Linotype" w:hAnsi="Palatino Linotype"/>
          <w:i/>
          <w:color w:val="000000" w:themeColor="text1"/>
        </w:rPr>
        <w:t xml:space="preserve">12. Planear, coordinar, dirigir, controlar y evaluar las auditorías que se lleven a cabo a las diferentes unidades administrativas e informar de sus resultados a las instituciones correspondientes; </w:t>
      </w:r>
    </w:p>
    <w:p w14:paraId="6040BD87" w14:textId="2A91614A" w:rsidR="0023586A" w:rsidRPr="001D4625" w:rsidRDefault="0023586A" w:rsidP="0061180B">
      <w:pPr>
        <w:ind w:left="1134"/>
        <w:jc w:val="both"/>
        <w:rPr>
          <w:rFonts w:ascii="Palatino Linotype" w:hAnsi="Palatino Linotype"/>
          <w:b/>
          <w:i/>
          <w:color w:val="000000" w:themeColor="text1"/>
        </w:rPr>
      </w:pPr>
      <w:r w:rsidRPr="001D4625">
        <w:rPr>
          <w:rFonts w:ascii="Palatino Linotype" w:hAnsi="Palatino Linotype"/>
          <w:b/>
          <w:i/>
          <w:color w:val="000000" w:themeColor="text1"/>
        </w:rPr>
        <w:t>13. Testificar los actos de entrega-recepción de las unidades administrativas de la administración pública y fideicomisos municipales, de conformidad con lo dispuesto en la normatividad aplicable;</w:t>
      </w:r>
    </w:p>
    <w:p w14:paraId="264E1FDD" w14:textId="77777777" w:rsidR="009645E8" w:rsidRPr="001D4625" w:rsidRDefault="009645E8" w:rsidP="0061180B">
      <w:pPr>
        <w:ind w:left="1134"/>
        <w:jc w:val="both"/>
        <w:rPr>
          <w:rFonts w:ascii="Palatino Linotype" w:hAnsi="Palatino Linotype"/>
          <w:b/>
          <w:i/>
          <w:color w:val="000000" w:themeColor="text1"/>
        </w:rPr>
      </w:pPr>
    </w:p>
    <w:p w14:paraId="1E291BCE" w14:textId="1C7D869B" w:rsidR="009645E8" w:rsidRPr="001D4625" w:rsidRDefault="009645E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De lo anterior, se colige que la Contraloría Municipal tiene la función de testificas los actos de entrega de recepción de las unidades administrativas, este caso de la Dirección de Servicios Públicos y de la Dirección de Seguridad y Protección. </w:t>
      </w:r>
    </w:p>
    <w:p w14:paraId="16A1A514" w14:textId="77777777" w:rsidR="009645E8" w:rsidRPr="001D4625" w:rsidRDefault="009645E8" w:rsidP="0061180B">
      <w:pPr>
        <w:spacing w:line="360" w:lineRule="auto"/>
        <w:jc w:val="both"/>
        <w:rPr>
          <w:rFonts w:ascii="Palatino Linotype" w:hAnsi="Palatino Linotype"/>
          <w:color w:val="000000" w:themeColor="text1"/>
        </w:rPr>
      </w:pPr>
    </w:p>
    <w:p w14:paraId="1F3088F6" w14:textId="515E7E32" w:rsidR="00DE5F40" w:rsidRDefault="00E0569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Lo anterior se menciona porque dentro del paquete que es la carpeta digital conformada por el Acta de Entrega Recepción y sus anexos generados, se encuentran los anexos referentes a la Plantilla de Personal y la Relación de Bienes Muebles al resguardo de la persona servidora pública, tal y como se muestra a continuación. </w:t>
      </w:r>
    </w:p>
    <w:p w14:paraId="7C779824" w14:textId="77777777" w:rsidR="00EC60AB" w:rsidRDefault="00EC60AB" w:rsidP="00EC60AB">
      <w:pPr>
        <w:pStyle w:val="Prrafodelista"/>
        <w:rPr>
          <w:rFonts w:ascii="Palatino Linotype" w:hAnsi="Palatino Linotype"/>
          <w:color w:val="000000" w:themeColor="text1"/>
        </w:rPr>
      </w:pPr>
    </w:p>
    <w:p w14:paraId="7C19950A" w14:textId="77777777" w:rsidR="00EC60AB" w:rsidRPr="001D4625" w:rsidRDefault="00EC60AB" w:rsidP="00EC60AB">
      <w:pPr>
        <w:spacing w:line="360" w:lineRule="auto"/>
        <w:jc w:val="both"/>
        <w:rPr>
          <w:rFonts w:ascii="Palatino Linotype" w:hAnsi="Palatino Linotype"/>
          <w:color w:val="000000" w:themeColor="text1"/>
        </w:rPr>
      </w:pPr>
    </w:p>
    <w:p w14:paraId="311C2E57" w14:textId="111B1E3D" w:rsidR="00E05698" w:rsidRDefault="00E05698"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5A644594" wp14:editId="08ADA284">
            <wp:extent cx="3956050" cy="2614538"/>
            <wp:effectExtent l="152400" t="152400" r="368300" b="3575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7678" cy="2615614"/>
                    </a:xfrm>
                    <a:prstGeom prst="rect">
                      <a:avLst/>
                    </a:prstGeom>
                    <a:ln>
                      <a:noFill/>
                    </a:ln>
                    <a:effectLst>
                      <a:outerShdw blurRad="292100" dist="139700" dir="2700000" algn="tl" rotWithShape="0">
                        <a:srgbClr val="333333">
                          <a:alpha val="65000"/>
                        </a:srgbClr>
                      </a:outerShdw>
                    </a:effectLst>
                  </pic:spPr>
                </pic:pic>
              </a:graphicData>
            </a:graphic>
          </wp:inline>
        </w:drawing>
      </w:r>
    </w:p>
    <w:p w14:paraId="25102FD2" w14:textId="77777777" w:rsidR="00EC60AB" w:rsidRPr="001D4625" w:rsidRDefault="00EC60AB" w:rsidP="0061180B">
      <w:pPr>
        <w:spacing w:line="360" w:lineRule="auto"/>
        <w:jc w:val="center"/>
        <w:rPr>
          <w:rFonts w:ascii="Palatino Linotype" w:hAnsi="Palatino Linotype"/>
          <w:color w:val="000000" w:themeColor="text1"/>
        </w:rPr>
      </w:pPr>
    </w:p>
    <w:p w14:paraId="2402FA91" w14:textId="6955A9AD" w:rsidR="00DE5F40" w:rsidRPr="001D4625" w:rsidRDefault="00DE5F40" w:rsidP="0061180B">
      <w:pPr>
        <w:pStyle w:val="Prrafodelista"/>
        <w:jc w:val="center"/>
        <w:rPr>
          <w:rFonts w:ascii="Palatino Linotype" w:eastAsia="Palatino Linotype" w:hAnsi="Palatino Linotype" w:cs="Palatino Linotype"/>
          <w:color w:val="000000" w:themeColor="text1"/>
          <w:sz w:val="24"/>
          <w:szCs w:val="24"/>
        </w:rPr>
      </w:pPr>
    </w:p>
    <w:p w14:paraId="1920A393" w14:textId="77777777" w:rsidR="009B563D" w:rsidRPr="001D4625" w:rsidRDefault="009B563D" w:rsidP="0061180B">
      <w:pPr>
        <w:pStyle w:val="Prrafodelista"/>
        <w:jc w:val="center"/>
        <w:rPr>
          <w:rFonts w:ascii="Palatino Linotype" w:eastAsia="Palatino Linotype" w:hAnsi="Palatino Linotype" w:cs="Palatino Linotype"/>
          <w:color w:val="000000" w:themeColor="text1"/>
          <w:sz w:val="24"/>
          <w:szCs w:val="24"/>
        </w:rPr>
      </w:pPr>
    </w:p>
    <w:p w14:paraId="7695F1BB" w14:textId="77777777" w:rsidR="009B563D" w:rsidRPr="001D4625" w:rsidRDefault="009B563D" w:rsidP="0061180B">
      <w:pPr>
        <w:pStyle w:val="Prrafodelista"/>
        <w:jc w:val="center"/>
        <w:rPr>
          <w:rFonts w:ascii="Palatino Linotype" w:eastAsia="Palatino Linotype" w:hAnsi="Palatino Linotype" w:cs="Palatino Linotype"/>
          <w:color w:val="000000" w:themeColor="text1"/>
          <w:sz w:val="24"/>
          <w:szCs w:val="24"/>
        </w:rPr>
      </w:pPr>
    </w:p>
    <w:p w14:paraId="7167808D" w14:textId="793B5247" w:rsidR="009B563D" w:rsidRPr="001D4625" w:rsidRDefault="00EC60AB" w:rsidP="0061180B">
      <w:pPr>
        <w:pStyle w:val="Prrafodelista"/>
        <w:jc w:val="center"/>
        <w:rPr>
          <w:rFonts w:ascii="Palatino Linotype" w:eastAsia="Palatino Linotype" w:hAnsi="Palatino Linotype" w:cs="Palatino Linotype"/>
          <w:color w:val="000000" w:themeColor="text1"/>
          <w:sz w:val="24"/>
          <w:szCs w:val="24"/>
        </w:rPr>
      </w:pPr>
      <w:r w:rsidRPr="001D4625">
        <w:rPr>
          <w:rFonts w:ascii="Palatino Linotype" w:eastAsia="Palatino Linotype" w:hAnsi="Palatino Linotype" w:cs="Palatino Linotype"/>
          <w:noProof/>
          <w:color w:val="000000" w:themeColor="text1"/>
        </w:rPr>
        <w:lastRenderedPageBreak/>
        <w:drawing>
          <wp:anchor distT="0" distB="0" distL="114300" distR="114300" simplePos="0" relativeHeight="251671552" behindDoc="0" locked="0" layoutInCell="1" allowOverlap="1" wp14:anchorId="4241A420" wp14:editId="074E3FE7">
            <wp:simplePos x="0" y="0"/>
            <wp:positionH relativeFrom="margin">
              <wp:posOffset>796649</wp:posOffset>
            </wp:positionH>
            <wp:positionV relativeFrom="paragraph">
              <wp:posOffset>-195963</wp:posOffset>
            </wp:positionV>
            <wp:extent cx="4038529" cy="2712457"/>
            <wp:effectExtent l="152400" t="152400" r="362585" b="35496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529" cy="27124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B2918A6" w14:textId="21634ADA" w:rsidR="00EC60AB" w:rsidRDefault="00EC60AB" w:rsidP="00EC60AB">
      <w:pPr>
        <w:spacing w:line="360" w:lineRule="auto"/>
        <w:jc w:val="both"/>
        <w:rPr>
          <w:rFonts w:ascii="Palatino Linotype" w:hAnsi="Palatino Linotype"/>
          <w:color w:val="000000" w:themeColor="text1"/>
        </w:rPr>
      </w:pPr>
    </w:p>
    <w:p w14:paraId="02A381F5" w14:textId="560B7F57" w:rsidR="00EC60AB" w:rsidRDefault="00EC60AB" w:rsidP="00EC60AB">
      <w:pPr>
        <w:spacing w:line="360" w:lineRule="auto"/>
        <w:jc w:val="both"/>
        <w:rPr>
          <w:rFonts w:ascii="Palatino Linotype" w:hAnsi="Palatino Linotype"/>
          <w:color w:val="000000" w:themeColor="text1"/>
        </w:rPr>
      </w:pPr>
    </w:p>
    <w:p w14:paraId="55BD4BD3" w14:textId="5DC6C273" w:rsidR="00EC60AB" w:rsidRDefault="00EC60AB" w:rsidP="00EC60AB">
      <w:pPr>
        <w:spacing w:line="360" w:lineRule="auto"/>
        <w:jc w:val="both"/>
        <w:rPr>
          <w:rFonts w:ascii="Palatino Linotype" w:hAnsi="Palatino Linotype"/>
          <w:color w:val="000000" w:themeColor="text1"/>
        </w:rPr>
      </w:pPr>
    </w:p>
    <w:p w14:paraId="5A12C3DB" w14:textId="45D65509" w:rsidR="00EC60AB" w:rsidRDefault="00EC60AB" w:rsidP="00EC60AB">
      <w:pPr>
        <w:spacing w:line="360" w:lineRule="auto"/>
        <w:jc w:val="both"/>
        <w:rPr>
          <w:rFonts w:ascii="Palatino Linotype" w:hAnsi="Palatino Linotype"/>
          <w:color w:val="000000" w:themeColor="text1"/>
        </w:rPr>
      </w:pPr>
    </w:p>
    <w:p w14:paraId="1CF0901D" w14:textId="25492FCB" w:rsidR="00EC60AB" w:rsidRDefault="00EC60AB" w:rsidP="00EC60AB">
      <w:pPr>
        <w:spacing w:line="360" w:lineRule="auto"/>
        <w:jc w:val="both"/>
        <w:rPr>
          <w:rFonts w:ascii="Palatino Linotype" w:hAnsi="Palatino Linotype"/>
          <w:color w:val="000000" w:themeColor="text1"/>
        </w:rPr>
      </w:pPr>
    </w:p>
    <w:p w14:paraId="53D55D0F" w14:textId="3FF601B5" w:rsidR="00EC60AB" w:rsidRDefault="00EC60AB" w:rsidP="00EC60AB">
      <w:pPr>
        <w:spacing w:line="360" w:lineRule="auto"/>
        <w:jc w:val="both"/>
        <w:rPr>
          <w:rFonts w:ascii="Palatino Linotype" w:hAnsi="Palatino Linotype"/>
          <w:color w:val="000000" w:themeColor="text1"/>
        </w:rPr>
      </w:pPr>
    </w:p>
    <w:p w14:paraId="3B5FEEF4" w14:textId="4675313A" w:rsidR="00EC60AB" w:rsidRDefault="00EC60AB" w:rsidP="00EC60AB">
      <w:pPr>
        <w:spacing w:line="360" w:lineRule="auto"/>
        <w:jc w:val="both"/>
        <w:rPr>
          <w:rFonts w:ascii="Palatino Linotype" w:hAnsi="Palatino Linotype"/>
          <w:color w:val="000000" w:themeColor="text1"/>
        </w:rPr>
      </w:pPr>
    </w:p>
    <w:p w14:paraId="6A5ECCB2" w14:textId="3E1EBBC6" w:rsidR="00EC60AB" w:rsidRDefault="00EC60AB" w:rsidP="00EC60AB">
      <w:pPr>
        <w:spacing w:line="360" w:lineRule="auto"/>
        <w:jc w:val="both"/>
        <w:rPr>
          <w:rFonts w:ascii="Palatino Linotype" w:hAnsi="Palatino Linotype"/>
          <w:color w:val="000000" w:themeColor="text1"/>
        </w:rPr>
      </w:pPr>
    </w:p>
    <w:p w14:paraId="51DFC27F" w14:textId="349E7EB2" w:rsidR="00EC60AB" w:rsidRDefault="00EC60AB" w:rsidP="00EC60AB">
      <w:pPr>
        <w:spacing w:line="360" w:lineRule="auto"/>
        <w:jc w:val="both"/>
        <w:rPr>
          <w:rFonts w:ascii="Palatino Linotype" w:hAnsi="Palatino Linotype"/>
          <w:color w:val="000000" w:themeColor="text1"/>
        </w:rPr>
      </w:pPr>
    </w:p>
    <w:p w14:paraId="6B55F4ED" w14:textId="2FE5E6E0" w:rsidR="00676C99" w:rsidRPr="001D4625" w:rsidRDefault="00676C9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Seguidamente, se debe de mencionar que en cuanto al último punto referente a </w:t>
      </w:r>
      <w:r w:rsidRPr="001D4625">
        <w:rPr>
          <w:rFonts w:ascii="Palatino Linotype" w:hAnsi="Palatino Linotype"/>
          <w:b/>
          <w:i/>
          <w:color w:val="000000" w:themeColor="text1"/>
        </w:rPr>
        <w:t xml:space="preserve">“cuándo dejaron de ser Presidentes (a) Municipales”, </w:t>
      </w:r>
      <w:r w:rsidRPr="001D4625">
        <w:rPr>
          <w:rFonts w:ascii="Palatino Linotype" w:hAnsi="Palatino Linotype"/>
          <w:color w:val="000000" w:themeColor="text1"/>
        </w:rPr>
        <w:t xml:space="preserve">también es información que incluye el  Acta de Entrega –Recepción, situación por la cual se establece que el Acta Entrega-Recepción es el documento que de manera enunciativa más no limitativa puede contener la información solicitada. </w:t>
      </w:r>
    </w:p>
    <w:p w14:paraId="4A1F65B5" w14:textId="77777777" w:rsidR="00D13997" w:rsidRPr="001D4625" w:rsidRDefault="00D13997" w:rsidP="0061180B">
      <w:pPr>
        <w:spacing w:line="360" w:lineRule="auto"/>
        <w:jc w:val="both"/>
        <w:rPr>
          <w:rFonts w:ascii="Palatino Linotype" w:hAnsi="Palatino Linotype"/>
          <w:color w:val="000000" w:themeColor="text1"/>
        </w:rPr>
      </w:pPr>
    </w:p>
    <w:p w14:paraId="49913785" w14:textId="79167A02" w:rsidR="00D13997" w:rsidRPr="001D4625" w:rsidRDefault="00D13997"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para el caso de que de las Actas de Entrega-Recepción que se entreguen, contengas </w:t>
      </w:r>
      <w:r w:rsidRPr="001D4625">
        <w:rPr>
          <w:rFonts w:ascii="Palatino Linotype" w:hAnsi="Palatino Linotype"/>
          <w:b/>
          <w:color w:val="000000" w:themeColor="text1"/>
        </w:rPr>
        <w:t>observaciones</w:t>
      </w:r>
      <w:r w:rsidRPr="001D4625">
        <w:rPr>
          <w:rFonts w:ascii="Palatino Linotype" w:hAnsi="Palatino Linotype"/>
          <w:color w:val="000000" w:themeColor="text1"/>
        </w:rPr>
        <w:t xml:space="preserve">, </w:t>
      </w:r>
      <w:r w:rsidRPr="001D4625">
        <w:rPr>
          <w:rFonts w:ascii="Palatino Linotype" w:hAnsi="Palatino Linotype"/>
          <w:b/>
          <w:color w:val="000000" w:themeColor="text1"/>
        </w:rPr>
        <w:t xml:space="preserve">EL SUJETO OBLIGADO </w:t>
      </w:r>
      <w:r w:rsidRPr="001D4625">
        <w:rPr>
          <w:rFonts w:ascii="Palatino Linotype" w:hAnsi="Palatino Linotype"/>
          <w:color w:val="000000" w:themeColor="text1"/>
        </w:rPr>
        <w:t xml:space="preserve">deberá de hacerlo del </w:t>
      </w:r>
      <w:r w:rsidRPr="001D4625">
        <w:rPr>
          <w:rFonts w:ascii="Palatino Linotype" w:eastAsia="Palatino Linotype" w:hAnsi="Palatino Linotype" w:cs="Palatino Linotype"/>
          <w:color w:val="000000" w:themeColor="text1"/>
        </w:rPr>
        <w:t>conocimiento</w:t>
      </w:r>
      <w:r w:rsidRPr="001D4625">
        <w:rPr>
          <w:rFonts w:ascii="Palatino Linotype" w:hAnsi="Palatino Linotype"/>
          <w:color w:val="000000" w:themeColor="text1"/>
        </w:rPr>
        <w:t xml:space="preserve"> de la particular, remitiendo el Acta de Comité de Transparencia donde funde y motive la reserva de la información.</w:t>
      </w:r>
    </w:p>
    <w:p w14:paraId="630BD463" w14:textId="77777777" w:rsidR="00D13997" w:rsidRPr="001D4625" w:rsidRDefault="00D13997" w:rsidP="0061180B">
      <w:pPr>
        <w:spacing w:line="360" w:lineRule="auto"/>
        <w:jc w:val="both"/>
        <w:rPr>
          <w:rFonts w:ascii="Palatino Linotype" w:hAnsi="Palatino Linotype"/>
          <w:color w:val="000000" w:themeColor="text1"/>
        </w:rPr>
      </w:pPr>
    </w:p>
    <w:p w14:paraId="57DFC975" w14:textId="77777777" w:rsidR="00D13997" w:rsidRPr="001D4625" w:rsidRDefault="00D13997"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 xml:space="preserve">Derivado de lo anterior, es necesario traer a contexto el contenido del artículo 140, fracción VI, de la Ley de Transparencia y Acceso a la Información Pública del Estado de México y Municipios;  toda vez que dispone lo siguiente: </w:t>
      </w:r>
    </w:p>
    <w:p w14:paraId="26675A05"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b/>
          <w:i/>
          <w:iCs/>
          <w:color w:val="000000" w:themeColor="text1"/>
          <w:sz w:val="24"/>
          <w:szCs w:val="24"/>
        </w:rPr>
        <w:lastRenderedPageBreak/>
        <w:t>Artículo 140.</w:t>
      </w:r>
      <w:r w:rsidRPr="001D4625">
        <w:rPr>
          <w:rFonts w:ascii="Palatino Linotype" w:hAnsi="Palatino Linotype"/>
          <w:i/>
          <w:iCs/>
          <w:color w:val="000000" w:themeColor="text1"/>
          <w:sz w:val="24"/>
          <w:szCs w:val="24"/>
        </w:rPr>
        <w:t xml:space="preserve"> El acceso a la información pública será restringido excepcionalmente, cuando por razones de interés público, ésta sea clasificada como reservada, conforme a los criterios siguientes: </w:t>
      </w:r>
    </w:p>
    <w:p w14:paraId="65F53939" w14:textId="77777777" w:rsidR="00D13997" w:rsidRPr="001D4625" w:rsidRDefault="00D13997" w:rsidP="0061180B">
      <w:pPr>
        <w:pStyle w:val="Prrafodelista"/>
        <w:widowControl w:val="0"/>
        <w:numPr>
          <w:ilvl w:val="0"/>
          <w:numId w:val="26"/>
        </w:numPr>
        <w:autoSpaceDE w:val="0"/>
        <w:autoSpaceDN w:val="0"/>
        <w:adjustRightInd w:val="0"/>
        <w:ind w:left="1134" w:firstLine="0"/>
        <w:contextualSpacing/>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Comprometa la seguridad pública y cuente con un propósito genuino y un efecto demostrable; </w:t>
      </w:r>
    </w:p>
    <w:p w14:paraId="0BA11D85"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II. Pueda menoscabar la conducción de las negociaciones y relaciones internacionales; </w:t>
      </w:r>
    </w:p>
    <w:p w14:paraId="3EF63AAD"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735E401"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IV. Ponga en riesgo la vida, la seguridad o la salud de una persona física; </w:t>
      </w:r>
    </w:p>
    <w:p w14:paraId="3978B615"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b/>
          <w:i/>
          <w:iCs/>
          <w:color w:val="000000" w:themeColor="text1"/>
          <w:sz w:val="24"/>
          <w:szCs w:val="24"/>
        </w:rPr>
      </w:pPr>
      <w:r w:rsidRPr="001D4625">
        <w:rPr>
          <w:rFonts w:ascii="Palatino Linotype" w:hAnsi="Palatino Linotype"/>
          <w:b/>
          <w:i/>
          <w:iCs/>
          <w:color w:val="000000" w:themeColor="text1"/>
          <w:sz w:val="24"/>
          <w:szCs w:val="24"/>
        </w:rPr>
        <w:t>V. Aquella cuya divulgación obstruya o pueda causar un serio perjuicio a:</w:t>
      </w:r>
      <w:r w:rsidRPr="001D4625">
        <w:rPr>
          <w:rFonts w:ascii="Palatino Linotype" w:hAnsi="Palatino Linotype"/>
          <w:b/>
          <w:color w:val="000000" w:themeColor="text1"/>
          <w:sz w:val="24"/>
          <w:szCs w:val="24"/>
        </w:rPr>
        <w:t xml:space="preserve"> </w:t>
      </w:r>
    </w:p>
    <w:p w14:paraId="66EE148D"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b/>
          <w:i/>
          <w:iCs/>
          <w:color w:val="000000" w:themeColor="text1"/>
          <w:sz w:val="24"/>
          <w:szCs w:val="24"/>
        </w:rPr>
      </w:pPr>
      <w:r w:rsidRPr="001D4625">
        <w:rPr>
          <w:rFonts w:ascii="Palatino Linotype" w:hAnsi="Palatino Linotype"/>
          <w:b/>
          <w:i/>
          <w:iCs/>
          <w:color w:val="000000" w:themeColor="text1"/>
          <w:sz w:val="24"/>
          <w:szCs w:val="24"/>
        </w:rPr>
        <w:t xml:space="preserve">1. Las actividades de fiscalización, verificación, inspección, comprobación y auditoría sobre el cumplimiento de las Leyes; o </w:t>
      </w:r>
    </w:p>
    <w:p w14:paraId="569745A8"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2. La recaudación de las contribuciones. </w:t>
      </w:r>
    </w:p>
    <w:p w14:paraId="04580F1C"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14846D1"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b/>
          <w:i/>
          <w:iCs/>
          <w:color w:val="000000" w:themeColor="text1"/>
          <w:sz w:val="24"/>
          <w:szCs w:val="24"/>
        </w:rPr>
      </w:pPr>
      <w:r w:rsidRPr="001D4625">
        <w:rPr>
          <w:rFonts w:ascii="Palatino Linotype" w:hAnsi="Palatino Linotype"/>
          <w:b/>
          <w:i/>
          <w:iCs/>
          <w:color w:val="000000" w:themeColor="text1"/>
          <w:sz w:val="24"/>
          <w:szCs w:val="24"/>
        </w:rPr>
        <w:t xml:space="preserve">VII. La que contengan las opiniones, recomendaciones o puntos de vista que formen parte del proceso deliberativo de los servidores públicos, hasta en tanto sea adoptada la decisión definitiva, la cual deberá estar documentada; </w:t>
      </w:r>
    </w:p>
    <w:p w14:paraId="0CD188C2"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VIII. Vulnere la conducción de los expedientes judiciales o de los procedimientos administrativos seguidos en forma de juicio, en tanto no hayan quedado firmes; </w:t>
      </w:r>
    </w:p>
    <w:p w14:paraId="5D78433B"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 xml:space="preserve">IX. Se encuentre contenida dentro de las investigaciones de hechos que la Ley señale como delitos y se tramiten ante el Ministerio Público; </w:t>
      </w:r>
    </w:p>
    <w:p w14:paraId="69B81695"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1D4625">
        <w:rPr>
          <w:rFonts w:ascii="Palatino Linotype" w:hAnsi="Palatino Linotype"/>
          <w:color w:val="000000" w:themeColor="text1"/>
          <w:sz w:val="24"/>
          <w:szCs w:val="24"/>
        </w:rPr>
        <w:t xml:space="preserve"> </w:t>
      </w:r>
      <w:r w:rsidRPr="001D4625">
        <w:rPr>
          <w:rFonts w:ascii="Palatino Linotype" w:hAnsi="Palatino Linotype"/>
          <w:i/>
          <w:iCs/>
          <w:color w:val="000000" w:themeColor="text1"/>
          <w:sz w:val="24"/>
          <w:szCs w:val="24"/>
        </w:rPr>
        <w:t xml:space="preserve">Cuando se trate de información sobre estudios y proyectos cuya divulgación pueda causar daños al interés del Estado o suponga un riesgo para su realización, siempre que esté directamente relacionado con procesos o procedimientos </w:t>
      </w:r>
      <w:r w:rsidRPr="001D4625">
        <w:rPr>
          <w:rFonts w:ascii="Palatino Linotype" w:hAnsi="Palatino Linotype"/>
          <w:i/>
          <w:iCs/>
          <w:color w:val="000000" w:themeColor="text1"/>
          <w:sz w:val="24"/>
          <w:szCs w:val="24"/>
        </w:rPr>
        <w:lastRenderedPageBreak/>
        <w:t xml:space="preserve">administrativos o judiciales que no hayan quedado firmes; y </w:t>
      </w:r>
    </w:p>
    <w:p w14:paraId="56473E66" w14:textId="77777777" w:rsidR="00D13997" w:rsidRPr="001D4625" w:rsidRDefault="00D13997" w:rsidP="0061180B">
      <w:pPr>
        <w:pStyle w:val="Prrafodelista"/>
        <w:widowControl w:val="0"/>
        <w:autoSpaceDE w:val="0"/>
        <w:autoSpaceDN w:val="0"/>
        <w:adjustRightInd w:val="0"/>
        <w:ind w:left="1134"/>
        <w:jc w:val="both"/>
        <w:rPr>
          <w:rFonts w:ascii="Palatino Linotype" w:hAnsi="Palatino Linotype"/>
          <w:i/>
          <w:iCs/>
          <w:color w:val="000000" w:themeColor="text1"/>
          <w:sz w:val="24"/>
          <w:szCs w:val="24"/>
        </w:rPr>
      </w:pPr>
      <w:r w:rsidRPr="001D4625">
        <w:rPr>
          <w:rFonts w:ascii="Palatino Linotype" w:hAnsi="Palatino Linotype"/>
          <w:i/>
          <w:iCs/>
          <w:color w:val="000000" w:themeColor="text1"/>
          <w:sz w:val="24"/>
          <w:szCs w:val="24"/>
        </w:rPr>
        <w:t>XI. Las que por disposición expresa de una ley tengan tal carácter, siempre que sean acordes con las bases, principios y disposiciones establecidos en esta Ley y no la contravengan; así como las previstas en tratados internacionales.</w:t>
      </w:r>
    </w:p>
    <w:p w14:paraId="0631BAF5" w14:textId="77777777" w:rsidR="00D13997" w:rsidRPr="001D4625" w:rsidRDefault="00D13997" w:rsidP="0061180B">
      <w:pPr>
        <w:pStyle w:val="Prrafodelista"/>
        <w:widowControl w:val="0"/>
        <w:autoSpaceDE w:val="0"/>
        <w:autoSpaceDN w:val="0"/>
        <w:adjustRightInd w:val="0"/>
        <w:spacing w:line="276" w:lineRule="auto"/>
        <w:ind w:left="0"/>
        <w:jc w:val="both"/>
        <w:rPr>
          <w:rFonts w:ascii="Palatino Linotype" w:hAnsi="Palatino Linotype" w:cs="Arial"/>
          <w:color w:val="000000" w:themeColor="text1"/>
          <w:sz w:val="24"/>
          <w:szCs w:val="24"/>
        </w:rPr>
      </w:pPr>
    </w:p>
    <w:p w14:paraId="3CDDEBB2" w14:textId="77777777" w:rsidR="00D13997" w:rsidRPr="001D4625" w:rsidRDefault="00D13997"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 xml:space="preserve">Por su parte, en los Lineamientos Generales en materia de clasificación y desclasificación </w:t>
      </w:r>
      <w:r w:rsidRPr="001D4625">
        <w:rPr>
          <w:rFonts w:ascii="Palatino Linotype" w:eastAsia="Palatino Linotype" w:hAnsi="Palatino Linotype" w:cs="Palatino Linotype"/>
          <w:color w:val="000000" w:themeColor="text1"/>
        </w:rPr>
        <w:t>de</w:t>
      </w:r>
      <w:r w:rsidRPr="001D4625">
        <w:rPr>
          <w:rFonts w:ascii="Palatino Linotype" w:hAnsi="Palatino Linotype" w:cs="Arial"/>
          <w:color w:val="000000" w:themeColor="text1"/>
        </w:rPr>
        <w:t xml:space="preserve"> la información, así como para la elaboración de versiones públicas, se prevé lo siguiente:</w:t>
      </w:r>
    </w:p>
    <w:p w14:paraId="4CAEF0F0" w14:textId="77777777" w:rsidR="00D13997" w:rsidRPr="001D4625" w:rsidRDefault="00D13997" w:rsidP="0061180B">
      <w:pPr>
        <w:shd w:val="clear" w:color="auto" w:fill="FFFFFF"/>
        <w:ind w:left="1134"/>
        <w:contextualSpacing/>
        <w:jc w:val="both"/>
        <w:rPr>
          <w:rFonts w:ascii="Palatino Linotype" w:hAnsi="Palatino Linotype"/>
          <w:i/>
          <w:iCs/>
          <w:color w:val="000000" w:themeColor="text1"/>
        </w:rPr>
      </w:pPr>
      <w:r w:rsidRPr="001D4625">
        <w:rPr>
          <w:rFonts w:ascii="Palatino Linotype" w:hAnsi="Palatino Linotype"/>
          <w:i/>
          <w:iCs/>
          <w:color w:val="000000" w:themeColor="text1"/>
        </w:rPr>
        <w:t>“</w:t>
      </w:r>
      <w:r w:rsidRPr="001D4625">
        <w:rPr>
          <w:rFonts w:ascii="Palatino Linotype" w:hAnsi="Palatino Linotype"/>
          <w:b/>
          <w:bCs/>
          <w:i/>
          <w:iCs/>
          <w:color w:val="000000" w:themeColor="text1"/>
        </w:rPr>
        <w:t>Vigésimo cuarto</w:t>
      </w:r>
      <w:r w:rsidRPr="001D4625">
        <w:rPr>
          <w:rFonts w:ascii="Palatino Linotype" w:hAnsi="Palatino Linotype"/>
          <w:bCs/>
          <w:i/>
          <w:iCs/>
          <w:color w:val="000000" w:themeColor="text1"/>
        </w:rPr>
        <w:t>.</w:t>
      </w:r>
      <w:r w:rsidRPr="001D4625">
        <w:rPr>
          <w:rFonts w:ascii="Palatino Linotype" w:hAnsi="Palatino Linotype"/>
          <w:i/>
          <w:iCs/>
          <w:color w:val="000000" w:themeColor="text1"/>
        </w:rPr>
        <w:t xml:space="preserve"> De conformidad con el artículo 113, fracción VI de la Ley General, podrá considerarse como reservada, aquella información que obstruya </w:t>
      </w:r>
      <w:r w:rsidRPr="001D4625">
        <w:rPr>
          <w:rFonts w:ascii="Palatino Linotype" w:hAnsi="Palatino Linotype"/>
          <w:b/>
          <w:i/>
          <w:iCs/>
          <w:color w:val="000000" w:themeColor="text1"/>
        </w:rPr>
        <w:t>las actividades de verificación, inspección y auditoría relativas al cumplimiento de las leyes, cuando se actualicen los siguientes elementos:</w:t>
      </w:r>
    </w:p>
    <w:p w14:paraId="6E5E1495" w14:textId="77777777" w:rsidR="00D13997" w:rsidRPr="001D4625" w:rsidRDefault="00D13997" w:rsidP="0061180B">
      <w:pPr>
        <w:shd w:val="clear" w:color="auto" w:fill="FFFFFF"/>
        <w:ind w:left="1134"/>
        <w:contextualSpacing/>
        <w:jc w:val="both"/>
        <w:rPr>
          <w:rFonts w:ascii="Palatino Linotype" w:hAnsi="Palatino Linotype"/>
          <w:b/>
          <w:i/>
          <w:iCs/>
          <w:color w:val="000000" w:themeColor="text1"/>
        </w:rPr>
      </w:pPr>
      <w:r w:rsidRPr="001D4625">
        <w:rPr>
          <w:rFonts w:ascii="Palatino Linotype" w:hAnsi="Palatino Linotype"/>
          <w:b/>
          <w:bCs/>
          <w:i/>
          <w:iCs/>
          <w:color w:val="000000" w:themeColor="text1"/>
        </w:rPr>
        <w:t>I.</w:t>
      </w:r>
      <w:r w:rsidRPr="001D4625">
        <w:rPr>
          <w:rFonts w:ascii="Palatino Linotype" w:hAnsi="Palatino Linotype"/>
          <w:b/>
          <w:i/>
          <w:iCs/>
          <w:color w:val="000000" w:themeColor="text1"/>
        </w:rPr>
        <w:t>        La existencia de un procedimiento de verificación del cumplimiento de las leyes;</w:t>
      </w:r>
    </w:p>
    <w:p w14:paraId="2A487976" w14:textId="77777777" w:rsidR="00D13997" w:rsidRPr="001D4625" w:rsidRDefault="00D13997" w:rsidP="0061180B">
      <w:pPr>
        <w:shd w:val="clear" w:color="auto" w:fill="FFFFFF"/>
        <w:ind w:left="1134"/>
        <w:contextualSpacing/>
        <w:jc w:val="both"/>
        <w:rPr>
          <w:rFonts w:ascii="Palatino Linotype" w:hAnsi="Palatino Linotype"/>
          <w:b/>
          <w:i/>
          <w:iCs/>
          <w:color w:val="000000" w:themeColor="text1"/>
        </w:rPr>
      </w:pPr>
      <w:r w:rsidRPr="001D4625">
        <w:rPr>
          <w:rFonts w:ascii="Palatino Linotype" w:hAnsi="Palatino Linotype"/>
          <w:b/>
          <w:bCs/>
          <w:i/>
          <w:iCs/>
          <w:color w:val="000000" w:themeColor="text1"/>
        </w:rPr>
        <w:t>II.</w:t>
      </w:r>
      <w:r w:rsidRPr="001D4625">
        <w:rPr>
          <w:rFonts w:ascii="Palatino Linotype" w:hAnsi="Palatino Linotype"/>
          <w:b/>
          <w:i/>
          <w:iCs/>
          <w:color w:val="000000" w:themeColor="text1"/>
        </w:rPr>
        <w:t>       Que el procedimiento se encuentre en trámite;</w:t>
      </w:r>
    </w:p>
    <w:p w14:paraId="39687BE9" w14:textId="77777777" w:rsidR="00D13997" w:rsidRPr="001D4625" w:rsidRDefault="00D13997" w:rsidP="0061180B">
      <w:pPr>
        <w:shd w:val="clear" w:color="auto" w:fill="FFFFFF"/>
        <w:ind w:left="1134"/>
        <w:contextualSpacing/>
        <w:jc w:val="both"/>
        <w:rPr>
          <w:rFonts w:ascii="Palatino Linotype" w:hAnsi="Palatino Linotype"/>
          <w:b/>
          <w:i/>
          <w:iCs/>
          <w:color w:val="000000" w:themeColor="text1"/>
        </w:rPr>
      </w:pPr>
      <w:r w:rsidRPr="001D4625">
        <w:rPr>
          <w:rFonts w:ascii="Palatino Linotype" w:hAnsi="Palatino Linotype"/>
          <w:b/>
          <w:bCs/>
          <w:i/>
          <w:iCs/>
          <w:color w:val="000000" w:themeColor="text1"/>
        </w:rPr>
        <w:t>III.</w:t>
      </w:r>
      <w:r w:rsidRPr="001D4625">
        <w:rPr>
          <w:rFonts w:ascii="Palatino Linotype" w:hAnsi="Palatino Linotype"/>
          <w:b/>
          <w:i/>
          <w:iCs/>
          <w:color w:val="000000" w:themeColor="text1"/>
        </w:rPr>
        <w:t>      La vinculación directa con las actividades que realiza la autoridad en el procedimiento de verificación del cumplimiento de las leyes, y</w:t>
      </w:r>
    </w:p>
    <w:p w14:paraId="78665D87" w14:textId="77777777" w:rsidR="00D13997" w:rsidRPr="001D4625" w:rsidRDefault="00D13997" w:rsidP="0061180B">
      <w:pPr>
        <w:shd w:val="clear" w:color="auto" w:fill="FFFFFF"/>
        <w:ind w:left="1134"/>
        <w:contextualSpacing/>
        <w:jc w:val="both"/>
        <w:rPr>
          <w:rFonts w:ascii="Palatino Linotype" w:hAnsi="Palatino Linotype"/>
          <w:b/>
          <w:i/>
          <w:iCs/>
          <w:color w:val="000000" w:themeColor="text1"/>
        </w:rPr>
      </w:pPr>
      <w:r w:rsidRPr="001D4625">
        <w:rPr>
          <w:rFonts w:ascii="Palatino Linotype" w:hAnsi="Palatino Linotype"/>
          <w:b/>
          <w:bCs/>
          <w:i/>
          <w:iCs/>
          <w:color w:val="000000" w:themeColor="text1"/>
        </w:rPr>
        <w:t>IV.</w:t>
      </w:r>
      <w:r w:rsidRPr="001D4625">
        <w:rPr>
          <w:rFonts w:ascii="Palatino Linotype" w:hAnsi="Palatino Linotype"/>
          <w:b/>
          <w:i/>
          <w:iCs/>
          <w:color w:val="000000" w:themeColor="text1"/>
        </w:rPr>
        <w:t>      Que la difusión de la información impida u obstaculice las actividades de inspección, supervisión o vigilancia que realicen las autoridades en el procedimiento de verificación del cumplimiento de las leyes.</w:t>
      </w:r>
    </w:p>
    <w:p w14:paraId="0A1EF39D" w14:textId="77777777" w:rsidR="00D13997" w:rsidRPr="001D4625" w:rsidRDefault="00D13997" w:rsidP="0061180B">
      <w:pPr>
        <w:shd w:val="clear" w:color="auto" w:fill="FFFFFF"/>
        <w:ind w:left="1134"/>
        <w:contextualSpacing/>
        <w:jc w:val="both"/>
        <w:rPr>
          <w:rFonts w:ascii="Palatino Linotype" w:hAnsi="Palatino Linotype"/>
          <w:i/>
          <w:iCs/>
          <w:color w:val="000000" w:themeColor="text1"/>
        </w:rPr>
      </w:pPr>
      <w:r w:rsidRPr="001D4625">
        <w:rPr>
          <w:rFonts w:ascii="Palatino Linotype" w:hAnsi="Palatino Linotype"/>
          <w:bCs/>
          <w:i/>
          <w:iCs/>
          <w:color w:val="000000" w:themeColor="text1"/>
        </w:rPr>
        <w:t>Vigésimo quinto.</w:t>
      </w:r>
      <w:r w:rsidRPr="001D4625">
        <w:rPr>
          <w:rFonts w:ascii="Palatino Linotype" w:hAnsi="Palatino Linotype"/>
          <w:i/>
          <w:iCs/>
          <w:color w:val="000000" w:themeColor="text1"/>
        </w:rPr>
        <w:t>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60749358" w14:textId="77777777" w:rsidR="00D13997" w:rsidRPr="001D4625" w:rsidRDefault="00D13997" w:rsidP="0061180B">
      <w:pPr>
        <w:shd w:val="clear" w:color="auto" w:fill="FFFFFF"/>
        <w:jc w:val="both"/>
        <w:rPr>
          <w:rFonts w:ascii="Palatino Linotype" w:hAnsi="Palatino Linotype"/>
          <w:iCs/>
          <w:color w:val="000000" w:themeColor="text1"/>
        </w:rPr>
      </w:pPr>
    </w:p>
    <w:p w14:paraId="32D5FE85" w14:textId="2D27B42C" w:rsidR="006F75D6" w:rsidRPr="001D4625" w:rsidRDefault="006F75D6" w:rsidP="0061180B">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color w:val="000000" w:themeColor="text1"/>
        </w:rPr>
        <w:t xml:space="preserve">Ahora bien, se debe de señalar que 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 xml:space="preserve">deberá de checar la información que remita toda vez que deberá de clasificar el nombre personal Operativo adscrito a la </w:t>
      </w:r>
      <w:r w:rsidRPr="001D4625">
        <w:rPr>
          <w:rFonts w:ascii="Palatino Linotype" w:eastAsia="Palatino Linotype" w:hAnsi="Palatino Linotype" w:cs="Palatino Linotype"/>
          <w:b/>
          <w:color w:val="000000" w:themeColor="text1"/>
        </w:rPr>
        <w:t>Dirección de Seguridad Pública</w:t>
      </w:r>
      <w:r w:rsidRPr="001D4625">
        <w:rPr>
          <w:rFonts w:ascii="Palatino Linotype" w:eastAsia="Palatino Linotype" w:hAnsi="Palatino Linotype" w:cs="Palatino Linotype"/>
          <w:color w:val="000000" w:themeColor="text1"/>
        </w:rPr>
        <w:t xml:space="preserve">, de acuerdo con lo siguiente. </w:t>
      </w:r>
    </w:p>
    <w:p w14:paraId="56920E74" w14:textId="77777777" w:rsidR="006F75D6" w:rsidRPr="001D4625" w:rsidRDefault="006F75D6" w:rsidP="0061180B">
      <w:pPr>
        <w:pBdr>
          <w:top w:val="nil"/>
          <w:left w:val="nil"/>
          <w:bottom w:val="nil"/>
          <w:right w:val="nil"/>
          <w:between w:val="nil"/>
        </w:pBdr>
        <w:ind w:left="720"/>
        <w:rPr>
          <w:rFonts w:ascii="Palatino Linotype" w:eastAsia="Palatino Linotype" w:hAnsi="Palatino Linotype" w:cs="Palatino Linotype"/>
          <w:b/>
          <w:i/>
          <w:color w:val="000000" w:themeColor="text1"/>
        </w:rPr>
      </w:pPr>
    </w:p>
    <w:p w14:paraId="3C4165B0" w14:textId="77777777" w:rsidR="006F75D6" w:rsidRPr="001D4625" w:rsidRDefault="006F75D6" w:rsidP="0061180B">
      <w:pPr>
        <w:rPr>
          <w:rFonts w:ascii="Palatino Linotype" w:eastAsia="Palatino Linotype" w:hAnsi="Palatino Linotype" w:cs="Palatino Linotype"/>
          <w:b/>
          <w:i/>
          <w:color w:val="000000" w:themeColor="text1"/>
        </w:rPr>
      </w:pPr>
    </w:p>
    <w:p w14:paraId="33E6D9D8" w14:textId="77777777" w:rsidR="006F75D6" w:rsidRPr="001D4625" w:rsidRDefault="006F75D6"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En ese orden de ideas si bien por regla general los nombres de los trabajadores gubernamentales son información pública de oficio, existe una excepción relativa a aquellos que realicen </w:t>
      </w:r>
      <w:r w:rsidRPr="001D4625">
        <w:rPr>
          <w:rFonts w:ascii="Palatino Linotype" w:eastAsia="Palatino Linotype" w:hAnsi="Palatino Linotype" w:cs="Palatino Linotype"/>
          <w:b/>
          <w:color w:val="000000" w:themeColor="text1"/>
        </w:rPr>
        <w:t>actividades operativas en materia de seguridad</w:t>
      </w:r>
      <w:r w:rsidRPr="001D4625">
        <w:rPr>
          <w:rFonts w:ascii="Palatino Linotype" w:eastAsia="Palatino Linotype" w:hAnsi="Palatino Linotype" w:cs="Palatino Linotype"/>
          <w:color w:val="000000" w:themeColor="text1"/>
        </w:rPr>
        <w:t>, como es el caso de los elementos operativos y la policía municipal.</w:t>
      </w:r>
    </w:p>
    <w:p w14:paraId="3A400331" w14:textId="77777777" w:rsidR="006F75D6" w:rsidRPr="001D4625" w:rsidRDefault="006F75D6" w:rsidP="0061180B">
      <w:pPr>
        <w:pBdr>
          <w:top w:val="nil"/>
          <w:left w:val="nil"/>
          <w:bottom w:val="nil"/>
          <w:right w:val="nil"/>
          <w:between w:val="nil"/>
        </w:pBdr>
        <w:ind w:left="720"/>
        <w:rPr>
          <w:rFonts w:ascii="Palatino Linotype" w:eastAsia="Palatino Linotype" w:hAnsi="Palatino Linotype" w:cs="Palatino Linotype"/>
          <w:color w:val="000000" w:themeColor="text1"/>
        </w:rPr>
      </w:pPr>
    </w:p>
    <w:p w14:paraId="44C752D5" w14:textId="77777777" w:rsidR="006F75D6" w:rsidRPr="001D4625" w:rsidRDefault="006F75D6"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Por lo que dar a conocer el nombre de las personas, que son elementos operativos o policías municipales, los vuelve identificables y posiblemente reconocibles para grupos delictivos, puesto que pueden relacionarlos </w:t>
      </w:r>
      <w:r w:rsidRPr="001D4625">
        <w:rPr>
          <w:rFonts w:ascii="Palatino Linotype" w:eastAsia="Palatino Linotype" w:hAnsi="Palatino Linotype" w:cs="Palatino Linotype"/>
          <w:color w:val="000000" w:themeColor="text1"/>
          <w:lang w:val="es-ES_tradnl" w:eastAsia="es-ES"/>
        </w:rPr>
        <w:t>directamente</w:t>
      </w:r>
      <w:r w:rsidRPr="001D4625">
        <w:rPr>
          <w:rFonts w:ascii="Palatino Linotype" w:eastAsia="Palatino Linotype" w:hAnsi="Palatino Linotype" w:cs="Palatino Linotype"/>
          <w:color w:val="000000" w:themeColor="text1"/>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DC17BAA" w14:textId="77777777" w:rsidR="006F75D6" w:rsidRPr="001D4625" w:rsidRDefault="006F75D6"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2B1EAC4" w14:textId="77777777" w:rsidR="006F75D6" w:rsidRPr="001D4625" w:rsidRDefault="006F75D6"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E886262" w14:textId="77777777" w:rsidR="006F75D6" w:rsidRPr="001D4625" w:rsidRDefault="006F75D6" w:rsidP="0061180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13302C6" w14:textId="77777777" w:rsidR="006F75D6" w:rsidRPr="001D4625" w:rsidRDefault="006F75D6"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val="es-ES_tradnl" w:eastAsia="es-ES"/>
        </w:rPr>
        <w:lastRenderedPageBreak/>
        <w:t>Por</w:t>
      </w:r>
      <w:r w:rsidRPr="001D4625">
        <w:rPr>
          <w:rFonts w:ascii="Palatino Linotype" w:eastAsia="Palatino Linotype" w:hAnsi="Palatino Linotype" w:cs="Palatino Linotype"/>
          <w:color w:val="000000" w:themeColor="text1"/>
        </w:rPr>
        <w:t xml:space="preserve"> tales consideraciones, resulta procedente la reserva del </w:t>
      </w:r>
      <w:r w:rsidRPr="001D4625">
        <w:rPr>
          <w:rFonts w:ascii="Palatino Linotype" w:eastAsia="Palatino Linotype" w:hAnsi="Palatino Linotype" w:cs="Palatino Linotype"/>
          <w:b/>
          <w:color w:val="000000" w:themeColor="text1"/>
        </w:rPr>
        <w:t>nombre de los elementos operativos</w:t>
      </w:r>
      <w:r w:rsidRPr="001D4625">
        <w:rPr>
          <w:rFonts w:ascii="Palatino Linotype" w:eastAsia="Palatino Linotype" w:hAnsi="Palatino Linotype" w:cs="Palatino Linotype"/>
          <w:color w:val="000000" w:themeColor="text1"/>
        </w:rPr>
        <w:t xml:space="preserve"> de la Dirección de Seguridad Pública Municipal, en términos del artículo 140, fracción IV, de la Ley de Transparencia y Acceso a la Información Pública del Estado de México y Municipios.</w:t>
      </w:r>
    </w:p>
    <w:p w14:paraId="2AFFAAB8" w14:textId="77777777" w:rsidR="006F75D6" w:rsidRPr="001D4625" w:rsidRDefault="006F75D6" w:rsidP="0061180B">
      <w:pPr>
        <w:spacing w:line="360" w:lineRule="auto"/>
        <w:jc w:val="both"/>
        <w:rPr>
          <w:rFonts w:ascii="Palatino Linotype" w:hAnsi="Palatino Linotype"/>
          <w:color w:val="000000" w:themeColor="text1"/>
        </w:rPr>
      </w:pPr>
    </w:p>
    <w:p w14:paraId="3C5EEC47" w14:textId="0AC3D7C9" w:rsidR="003D5441" w:rsidRPr="001D4625" w:rsidRDefault="003D544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de ser el caso que para las administraciones de la</w:t>
      </w:r>
      <w:r w:rsidR="006F21EB" w:rsidRPr="001D4625">
        <w:rPr>
          <w:rFonts w:ascii="Palatino Linotype" w:hAnsi="Palatino Linotype"/>
          <w:color w:val="000000" w:themeColor="text1"/>
        </w:rPr>
        <w:t>s</w:t>
      </w:r>
      <w:r w:rsidRPr="001D4625">
        <w:rPr>
          <w:rFonts w:ascii="Palatino Linotype" w:hAnsi="Palatino Linotype"/>
          <w:color w:val="000000" w:themeColor="text1"/>
        </w:rPr>
        <w:t xml:space="preserve"> Presidenta</w:t>
      </w:r>
      <w:r w:rsidR="006F21EB" w:rsidRPr="001D4625">
        <w:rPr>
          <w:rFonts w:ascii="Palatino Linotype" w:hAnsi="Palatino Linotype"/>
          <w:color w:val="000000" w:themeColor="text1"/>
        </w:rPr>
        <w:t xml:space="preserve">s Municipales </w:t>
      </w:r>
      <w:r w:rsidRPr="001D4625">
        <w:rPr>
          <w:rFonts w:ascii="Palatino Linotype" w:hAnsi="Palatino Linotype"/>
          <w:color w:val="000000" w:themeColor="text1"/>
        </w:rPr>
        <w:t xml:space="preserve"> Martha Hilda</w:t>
      </w:r>
      <w:r w:rsidR="006F21EB" w:rsidRPr="001D4625">
        <w:rPr>
          <w:rFonts w:ascii="Palatino Linotype" w:hAnsi="Palatino Linotype"/>
          <w:color w:val="000000" w:themeColor="text1"/>
        </w:rPr>
        <w:t xml:space="preserve"> González y María Elena Barrera Tapia, así como</w:t>
      </w:r>
      <w:r w:rsidRPr="001D4625">
        <w:rPr>
          <w:rFonts w:ascii="Palatino Linotype" w:hAnsi="Palatino Linotype"/>
          <w:color w:val="000000" w:themeColor="text1"/>
        </w:rPr>
        <w:t xml:space="preserve"> del Presidente</w:t>
      </w:r>
      <w:r w:rsidR="006F21EB" w:rsidRPr="001D4625">
        <w:rPr>
          <w:rFonts w:ascii="Palatino Linotype" w:hAnsi="Palatino Linotype"/>
          <w:color w:val="000000" w:themeColor="text1"/>
        </w:rPr>
        <w:t xml:space="preserve"> Municipal</w:t>
      </w:r>
      <w:r w:rsidRPr="001D4625">
        <w:rPr>
          <w:rFonts w:ascii="Palatino Linotype" w:hAnsi="Palatino Linotype"/>
          <w:color w:val="000000" w:themeColor="text1"/>
        </w:rPr>
        <w:t xml:space="preserve"> Fernando Zamora, por haber transcurrido </w:t>
      </w:r>
      <w:r w:rsidR="006F21EB" w:rsidRPr="001D4625">
        <w:rPr>
          <w:rFonts w:ascii="Palatino Linotype" w:hAnsi="Palatino Linotype"/>
          <w:color w:val="000000" w:themeColor="text1"/>
        </w:rPr>
        <w:t xml:space="preserve">trece, </w:t>
      </w:r>
      <w:r w:rsidRPr="001D4625">
        <w:rPr>
          <w:rFonts w:ascii="Palatino Linotype" w:hAnsi="Palatino Linotype"/>
          <w:color w:val="000000" w:themeColor="text1"/>
        </w:rPr>
        <w:t>diez y siete de años desde la generación de la información y no se cuente con ella se deberá de atender lo siguiente.</w:t>
      </w:r>
    </w:p>
    <w:p w14:paraId="209B26FA" w14:textId="77777777" w:rsidR="003D5441" w:rsidRPr="001D4625" w:rsidRDefault="003D5441" w:rsidP="0061180B">
      <w:pPr>
        <w:rPr>
          <w:rFonts w:ascii="Palatino Linotype" w:hAnsi="Palatino Linotype"/>
          <w:color w:val="000000" w:themeColor="text1"/>
        </w:rPr>
      </w:pPr>
    </w:p>
    <w:p w14:paraId="76A3C8D5" w14:textId="11E9AAF1" w:rsidR="004054F3" w:rsidRPr="001D4625" w:rsidRDefault="004054F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La Ley de Archivos y Administración de Documentos del Estado de México y Municipios, establece que para los procesos de entrega-recepción se deberán de entregar los archivos que se encuentren bajo custodia del servidor público saliente, mismo que deberá de señalar si la información entregada tiene documentos con posible valor histórico de acuerdo con el Catálogo de Disposición Documenta. </w:t>
      </w:r>
    </w:p>
    <w:p w14:paraId="045C8307" w14:textId="77777777" w:rsidR="004054F3" w:rsidRPr="001D4625" w:rsidRDefault="004054F3" w:rsidP="0061180B">
      <w:pPr>
        <w:pStyle w:val="Prrafodelista"/>
        <w:rPr>
          <w:rFonts w:ascii="Palatino Linotype" w:hAnsi="Palatino Linotype"/>
          <w:color w:val="000000" w:themeColor="text1"/>
          <w:sz w:val="24"/>
          <w:szCs w:val="24"/>
          <w:lang w:val="es-MX"/>
        </w:rPr>
      </w:pPr>
    </w:p>
    <w:p w14:paraId="6C1B4987" w14:textId="77777777" w:rsidR="004054F3" w:rsidRPr="001D4625" w:rsidRDefault="004054F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es importante referir que de acuerdo con la Ley de Archivos y Administración de Documentos del Estado de México y Municipios, considera los siguientes términos en cuanto a la información histórica. </w:t>
      </w:r>
    </w:p>
    <w:p w14:paraId="6DE0C3C4" w14:textId="77777777" w:rsidR="004054F3" w:rsidRPr="001D4625" w:rsidRDefault="004054F3"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 xml:space="preserve">Artículo 4. Además de las definiciones previstas en la Ley General, para los efectos de esta Ley se entenderá por: </w:t>
      </w:r>
    </w:p>
    <w:p w14:paraId="62C31CA1" w14:textId="77777777" w:rsidR="004054F3" w:rsidRPr="001D4625" w:rsidRDefault="004054F3"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b/>
          <w:i/>
          <w:color w:val="000000" w:themeColor="text1"/>
          <w:sz w:val="24"/>
          <w:szCs w:val="24"/>
        </w:rPr>
        <w:t>IX. Archivo Histórico:</w:t>
      </w:r>
      <w:r w:rsidRPr="001D4625">
        <w:rPr>
          <w:rFonts w:ascii="Palatino Linotype" w:hAnsi="Palatino Linotype"/>
          <w:i/>
          <w:color w:val="000000" w:themeColor="text1"/>
          <w:sz w:val="24"/>
          <w:szCs w:val="24"/>
        </w:rPr>
        <w:t xml:space="preserve"> Al integrado por documentos de conservación permanente y de relevancia para la memoria estatal o municipal de carácter público; </w:t>
      </w:r>
    </w:p>
    <w:p w14:paraId="722E3203" w14:textId="352B765D" w:rsidR="004054F3" w:rsidRPr="001D4625" w:rsidRDefault="004054F3"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b/>
          <w:i/>
          <w:color w:val="000000" w:themeColor="text1"/>
          <w:sz w:val="24"/>
          <w:szCs w:val="24"/>
        </w:rPr>
        <w:t>XXV. Documentos Históricos:</w:t>
      </w:r>
      <w:r w:rsidRPr="001D4625">
        <w:rPr>
          <w:rFonts w:ascii="Palatino Linotype" w:hAnsi="Palatino Linotype"/>
          <w:i/>
          <w:color w:val="000000" w:themeColor="text1"/>
          <w:sz w:val="24"/>
          <w:szCs w:val="24"/>
        </w:rPr>
        <w:t xml:space="preserve"> A los que se preservan permanentemente porque poseen valores </w:t>
      </w:r>
      <w:r w:rsidR="0003680A" w:rsidRPr="001D4625">
        <w:rPr>
          <w:rFonts w:ascii="Palatino Linotype" w:hAnsi="Palatino Linotype"/>
          <w:i/>
          <w:color w:val="000000" w:themeColor="text1"/>
          <w:sz w:val="24"/>
          <w:szCs w:val="24"/>
        </w:rPr>
        <w:t>evidénciales</w:t>
      </w:r>
      <w:r w:rsidRPr="001D4625">
        <w:rPr>
          <w:rFonts w:ascii="Palatino Linotype" w:hAnsi="Palatino Linotype"/>
          <w:i/>
          <w:color w:val="000000" w:themeColor="text1"/>
          <w:sz w:val="24"/>
          <w:szCs w:val="24"/>
        </w:rPr>
        <w:t xml:space="preserve">, testimoniales e informativos relevantes para la sociedad, y que, por ello, forman parte íntegra de la memoria colectiva del Estado de México y sus </w:t>
      </w:r>
      <w:r w:rsidRPr="001D4625">
        <w:rPr>
          <w:rFonts w:ascii="Palatino Linotype" w:hAnsi="Palatino Linotype"/>
          <w:i/>
          <w:color w:val="000000" w:themeColor="text1"/>
          <w:sz w:val="24"/>
          <w:szCs w:val="24"/>
        </w:rPr>
        <w:lastRenderedPageBreak/>
        <w:t>municipios, siendo fundamentales para el conocimiento de la historia estatal y municipal;</w:t>
      </w:r>
    </w:p>
    <w:p w14:paraId="7141A203" w14:textId="77777777" w:rsidR="004054F3" w:rsidRPr="001D4625" w:rsidRDefault="004054F3" w:rsidP="0061180B">
      <w:pPr>
        <w:pStyle w:val="Prrafodelista"/>
        <w:ind w:left="1134"/>
        <w:jc w:val="both"/>
        <w:rPr>
          <w:rFonts w:ascii="Palatino Linotype" w:hAnsi="Palatino Linotype"/>
          <w:i/>
          <w:color w:val="000000" w:themeColor="text1"/>
          <w:sz w:val="24"/>
          <w:szCs w:val="24"/>
          <w:lang w:val="es-MX"/>
        </w:rPr>
      </w:pPr>
    </w:p>
    <w:p w14:paraId="7DF12FEB" w14:textId="77777777" w:rsidR="004054F3" w:rsidRPr="001D4625" w:rsidRDefault="004054F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ese sentido, de acuerdo con el los Criterios Técnicos que deberán observar la dependencias y Organismos Auxiliares de la Administración Pública Estatal Para la Elaboración, Actualización, Registro y Validación del Catálogo de Disposición Documental, mismo que refiere en su artículo 8 la vigencia y plazos de conservación documental de la siguiente manera. </w:t>
      </w:r>
    </w:p>
    <w:p w14:paraId="28C83AB1" w14:textId="77777777" w:rsidR="004054F3" w:rsidRPr="001D4625" w:rsidRDefault="004054F3" w:rsidP="0061180B">
      <w:pPr>
        <w:tabs>
          <w:tab w:val="left" w:pos="851"/>
        </w:tabs>
        <w:ind w:left="1134"/>
        <w:contextualSpacing/>
        <w:jc w:val="both"/>
        <w:rPr>
          <w:rFonts w:ascii="Palatino Linotype" w:hAnsi="Palatino Linotype"/>
          <w:i/>
          <w:color w:val="000000" w:themeColor="text1"/>
        </w:rPr>
      </w:pPr>
      <w:r w:rsidRPr="001D4625">
        <w:rPr>
          <w:rFonts w:ascii="Palatino Linotype" w:hAnsi="Palatino Linotype"/>
          <w:b/>
          <w:i/>
          <w:color w:val="000000" w:themeColor="text1"/>
        </w:rPr>
        <w:t>Artículo 8.</w:t>
      </w:r>
      <w:r w:rsidRPr="001D4625">
        <w:rPr>
          <w:rFonts w:ascii="Palatino Linotype" w:hAnsi="Palatino Linotype"/>
          <w:i/>
          <w:color w:val="000000" w:themeColor="text1"/>
        </w:rPr>
        <w:t xml:space="preserve"> Para el establecimiento de las vigencias documentales, los plazos de conservación y la disposición final de las series, las dependencias y organismos deberán contemplar el marco normativo bajo el cual se produjeron las series y considerar los periodos de guarda y custodia siguientes: </w:t>
      </w:r>
    </w:p>
    <w:p w14:paraId="24805691" w14:textId="77777777" w:rsidR="004054F3" w:rsidRPr="001D4625" w:rsidRDefault="004054F3" w:rsidP="0061180B">
      <w:pPr>
        <w:pStyle w:val="Prrafodelista"/>
        <w:numPr>
          <w:ilvl w:val="0"/>
          <w:numId w:val="30"/>
        </w:numPr>
        <w:tabs>
          <w:tab w:val="left" w:pos="851"/>
        </w:tabs>
        <w:ind w:left="1134" w:firstLine="0"/>
        <w:contextualSpacing/>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 xml:space="preserve">2 años como mínimo para expedientes de asuntos concluidos en los archivos de trámite de las unidades administrativas, periodo que se computará a partir del día siguiente a la fecha del documento con el que se dé por concluido el asunto que motivó la integración de cada expediente; </w:t>
      </w:r>
    </w:p>
    <w:p w14:paraId="6A85D057"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rPr>
        <w:t xml:space="preserve">II. 6 años para expedientes de series documentales con valor documental administrativo; </w:t>
      </w:r>
    </w:p>
    <w:p w14:paraId="2A968761"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rPr>
        <w:t xml:space="preserve">III. 6 años como mínimo para expedientes de series documentales con valor documental fiscal-contable; </w:t>
      </w:r>
    </w:p>
    <w:p w14:paraId="6BD44BAF"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rPr>
        <w:t xml:space="preserve">IV. 12 años para expedientes de series documentales con valor documental jurídico-legal; </w:t>
      </w:r>
    </w:p>
    <w:p w14:paraId="4A68624C"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rPr>
        <w:t xml:space="preserve">V. Cuando en la legislación se establezca un tiempo superior al señalado en las fracciones anteriores, se considerará éste para establecer los plazos de conservación de las series. </w:t>
      </w:r>
    </w:p>
    <w:p w14:paraId="218FE2D7"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rPr>
        <w:t>VI. Los plazos de conservación relativos al archivo contable gubernamental se determinarán atendiendo lo señalado en el Código Financiero del Estado de México y Municipios y en las disposiciones establecidas al respecto por la Secretaría de Finanzas del Gobierno del Estado de México y la Secretaría de Hacienda y Crédito Público.</w:t>
      </w:r>
    </w:p>
    <w:p w14:paraId="34080327" w14:textId="77777777" w:rsidR="004054F3" w:rsidRPr="001D4625" w:rsidRDefault="004054F3" w:rsidP="0061180B">
      <w:pPr>
        <w:pStyle w:val="Prrafodelista"/>
        <w:tabs>
          <w:tab w:val="left" w:pos="851"/>
        </w:tabs>
        <w:ind w:left="1134"/>
        <w:jc w:val="both"/>
        <w:rPr>
          <w:rFonts w:ascii="Palatino Linotype" w:hAnsi="Palatino Linotype"/>
          <w:i/>
          <w:color w:val="000000" w:themeColor="text1"/>
          <w:sz w:val="24"/>
          <w:szCs w:val="24"/>
          <w:lang w:val="es-MX"/>
        </w:rPr>
      </w:pPr>
    </w:p>
    <w:p w14:paraId="010C1B21" w14:textId="11D2CE1A" w:rsidR="004054F3" w:rsidRPr="001D4625" w:rsidRDefault="004054F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de ser el caso</w:t>
      </w:r>
      <w:r w:rsidR="00767905" w:rsidRPr="001D4625">
        <w:rPr>
          <w:rFonts w:ascii="Palatino Linotype" w:hAnsi="Palatino Linotype"/>
          <w:color w:val="000000" w:themeColor="text1"/>
        </w:rPr>
        <w:t xml:space="preserve"> de que las</w:t>
      </w:r>
      <w:r w:rsidRPr="001D4625">
        <w:rPr>
          <w:rFonts w:ascii="Palatino Linotype" w:hAnsi="Palatino Linotype"/>
          <w:color w:val="000000" w:themeColor="text1"/>
        </w:rPr>
        <w:t xml:space="preserve"> acta</w:t>
      </w:r>
      <w:r w:rsidR="00767905" w:rsidRPr="001D4625">
        <w:rPr>
          <w:rFonts w:ascii="Palatino Linotype" w:hAnsi="Palatino Linotype"/>
          <w:color w:val="000000" w:themeColor="text1"/>
        </w:rPr>
        <w:t>s</w:t>
      </w:r>
      <w:r w:rsidRPr="001D4625">
        <w:rPr>
          <w:rFonts w:ascii="Palatino Linotype" w:hAnsi="Palatino Linotype"/>
          <w:color w:val="000000" w:themeColor="text1"/>
        </w:rPr>
        <w:t xml:space="preserve"> de entrega de recepción de </w:t>
      </w:r>
      <w:r w:rsidR="00767905" w:rsidRPr="001D4625">
        <w:rPr>
          <w:rFonts w:ascii="Palatino Linotype" w:hAnsi="Palatino Linotype"/>
          <w:color w:val="000000" w:themeColor="text1"/>
        </w:rPr>
        <w:t xml:space="preserve"> la Presidenta Municipal Martha Hilda González y del Presidente Municipal Fernando Zamora </w:t>
      </w:r>
      <w:r w:rsidRPr="001D4625">
        <w:rPr>
          <w:rFonts w:ascii="Palatino Linotype" w:hAnsi="Palatino Linotype"/>
          <w:color w:val="000000" w:themeColor="text1"/>
        </w:rPr>
        <w:t xml:space="preserve">no obre en los archivos del </w:t>
      </w:r>
      <w:r w:rsidRPr="001D4625">
        <w:rPr>
          <w:rFonts w:ascii="Palatino Linotype" w:hAnsi="Palatino Linotype"/>
          <w:b/>
          <w:color w:val="000000" w:themeColor="text1"/>
        </w:rPr>
        <w:t xml:space="preserve">SUJETO OBLIGADO por los tiempos que regula Catalogo </w:t>
      </w:r>
      <w:r w:rsidRPr="001D4625">
        <w:rPr>
          <w:rFonts w:ascii="Palatino Linotype" w:hAnsi="Palatino Linotype"/>
          <w:color w:val="000000" w:themeColor="text1"/>
        </w:rPr>
        <w:t xml:space="preserve">anteriormente mencionado,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deberá de emitir el Acuerdo de </w:t>
      </w:r>
      <w:r w:rsidRPr="001D4625">
        <w:rPr>
          <w:rFonts w:ascii="Palatino Linotype" w:hAnsi="Palatino Linotype"/>
          <w:color w:val="000000" w:themeColor="text1"/>
        </w:rPr>
        <w:lastRenderedPageBreak/>
        <w:t xml:space="preserve">Inexistencia en términos de en términos de los artículos 49, fracciones II y XIII, 169 y 170 de la Ley de Transparencia y Acceso a la Información Pública del Estado de México y Municipios que al respecto emita su Comité de Transparencia. </w:t>
      </w:r>
    </w:p>
    <w:p w14:paraId="487975AA" w14:textId="77777777" w:rsidR="004054F3" w:rsidRPr="001D4625" w:rsidRDefault="004054F3" w:rsidP="0061180B">
      <w:pPr>
        <w:pStyle w:val="Prrafodelista"/>
        <w:rPr>
          <w:rFonts w:ascii="Palatino Linotype" w:hAnsi="Palatino Linotype"/>
          <w:color w:val="000000" w:themeColor="text1"/>
          <w:sz w:val="24"/>
          <w:szCs w:val="24"/>
        </w:rPr>
      </w:pPr>
    </w:p>
    <w:p w14:paraId="7656CCF5" w14:textId="49CBBB23" w:rsidR="0019255F" w:rsidRPr="001D4625" w:rsidRDefault="0019255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por cuanto hace a los puntos de la solicitud de información veinte y treinta y seis, consistentes en lo siguiente, se realiza el </w:t>
      </w:r>
      <w:r w:rsidR="0003680A" w:rsidRPr="001D4625">
        <w:rPr>
          <w:rFonts w:ascii="Palatino Linotype" w:hAnsi="Palatino Linotype"/>
          <w:color w:val="000000" w:themeColor="text1"/>
        </w:rPr>
        <w:t>análisis</w:t>
      </w:r>
      <w:r w:rsidRPr="001D4625">
        <w:rPr>
          <w:rFonts w:ascii="Palatino Linotype" w:hAnsi="Palatino Linotype"/>
          <w:color w:val="000000" w:themeColor="text1"/>
        </w:rPr>
        <w:t xml:space="preserve"> correspondiente. </w:t>
      </w:r>
    </w:p>
    <w:p w14:paraId="474D1DD5" w14:textId="77777777" w:rsidR="0019255F" w:rsidRPr="001D4625" w:rsidRDefault="0019255F" w:rsidP="0061180B">
      <w:pPr>
        <w:pStyle w:val="Prrafodelista"/>
        <w:rPr>
          <w:rFonts w:ascii="Palatino Linotype" w:hAnsi="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207"/>
        <w:gridCol w:w="2207"/>
      </w:tblGrid>
      <w:tr w:rsidR="0019255F" w:rsidRPr="001D4625" w14:paraId="267D6EA2" w14:textId="71BC9388" w:rsidTr="0019255F">
        <w:trPr>
          <w:jc w:val="center"/>
        </w:trPr>
        <w:tc>
          <w:tcPr>
            <w:tcW w:w="2207" w:type="dxa"/>
          </w:tcPr>
          <w:p w14:paraId="18173B7A" w14:textId="77777777" w:rsidR="0019255F" w:rsidRPr="001D4625" w:rsidRDefault="0019255F" w:rsidP="0061180B">
            <w:pPr>
              <w:jc w:val="both"/>
              <w:rPr>
                <w:rFonts w:ascii="Palatino Linotype" w:hAnsi="Palatino Linotype"/>
                <w:b/>
                <w:bCs/>
                <w:i/>
                <w:color w:val="000000" w:themeColor="text1"/>
                <w:lang w:val="es-ES"/>
              </w:rPr>
            </w:pPr>
            <w:r w:rsidRPr="001D4625">
              <w:rPr>
                <w:rFonts w:ascii="Palatino Linotype" w:hAnsi="Palatino Linotype"/>
                <w:b/>
                <w:bCs/>
                <w:i/>
                <w:color w:val="000000" w:themeColor="text1"/>
                <w:lang w:val="es-ES"/>
              </w:rPr>
              <w:t>20.- Monto de la deuda pública que dejo la administración anterior</w:t>
            </w:r>
          </w:p>
          <w:p w14:paraId="4E517835" w14:textId="77777777" w:rsidR="0019255F" w:rsidRPr="001D4625" w:rsidRDefault="0019255F" w:rsidP="0061180B">
            <w:pPr>
              <w:rPr>
                <w:rFonts w:ascii="Palatino Linotype" w:hAnsi="Palatino Linotype"/>
                <w:i/>
                <w:color w:val="000000" w:themeColor="text1"/>
              </w:rPr>
            </w:pPr>
          </w:p>
        </w:tc>
        <w:tc>
          <w:tcPr>
            <w:tcW w:w="2207" w:type="dxa"/>
          </w:tcPr>
          <w:p w14:paraId="6A74B859" w14:textId="1AD1168F" w:rsidR="0019255F" w:rsidRPr="001D4625" w:rsidRDefault="0019255F" w:rsidP="0061180B">
            <w:pPr>
              <w:spacing w:after="160" w:line="259" w:lineRule="auto"/>
              <w:rPr>
                <w:rFonts w:ascii="Palatino Linotype" w:hAnsi="Palatino Linotype"/>
                <w:i/>
                <w:color w:val="000000" w:themeColor="text1"/>
              </w:rPr>
            </w:pPr>
            <w:r w:rsidRPr="001D4625">
              <w:rPr>
                <w:rFonts w:ascii="Palatino Linotype" w:hAnsi="Palatino Linotype"/>
                <w:b/>
                <w:bCs/>
                <w:i/>
                <w:color w:val="000000" w:themeColor="text1"/>
                <w:lang w:val="es-ES"/>
              </w:rPr>
              <w:t>36.- Con cuánto presupuesto se recibió la administración pública 2025</w:t>
            </w:r>
          </w:p>
        </w:tc>
      </w:tr>
    </w:tbl>
    <w:p w14:paraId="7B01C4AB" w14:textId="77777777" w:rsidR="0019255F" w:rsidRPr="001D4625" w:rsidRDefault="0019255F" w:rsidP="0061180B">
      <w:pPr>
        <w:rPr>
          <w:rFonts w:ascii="Palatino Linotype" w:hAnsi="Palatino Linotype"/>
          <w:color w:val="000000" w:themeColor="text1"/>
        </w:rPr>
      </w:pPr>
    </w:p>
    <w:p w14:paraId="108B34C7" w14:textId="3BA0E39D"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debe de preciar que el artículo 125, párrafo octavo de la Constitución Política del Estado Libre y Soberano de México, que en su primer párrafo establece la facultad de los municipios de administrar libremente su hacienda, así como en su párrafo octavo y posteriores refiere la obligación de elaborar el presupuesto de egresos, como se observa a continuación. </w:t>
      </w:r>
    </w:p>
    <w:p w14:paraId="584F7922" w14:textId="77777777" w:rsidR="001169F5" w:rsidRPr="001D4625" w:rsidRDefault="001169F5" w:rsidP="0061180B">
      <w:pPr>
        <w:pStyle w:val="Puesto"/>
        <w:ind w:left="851" w:right="0"/>
        <w:rPr>
          <w:color w:val="000000" w:themeColor="text1"/>
          <w:sz w:val="24"/>
          <w:szCs w:val="24"/>
        </w:rPr>
      </w:pPr>
      <w:r w:rsidRPr="001D4625">
        <w:rPr>
          <w:b/>
          <w:color w:val="000000" w:themeColor="text1"/>
          <w:sz w:val="24"/>
          <w:szCs w:val="24"/>
        </w:rPr>
        <w:t>“Artículo 125.-</w:t>
      </w:r>
      <w:r w:rsidRPr="001D4625">
        <w:rPr>
          <w:color w:val="000000" w:themeColor="text1"/>
          <w:sz w:val="24"/>
          <w:szCs w:val="24"/>
        </w:rPr>
        <w:t xml:space="preserve"> Los municipios administrarán libremente su hacienda, la cual se formará de los rendimientos de los bienes que les pertenezcan, así como de las contribuciones y otros ingresos que la ley establezca, y en todo caso:</w:t>
      </w:r>
    </w:p>
    <w:p w14:paraId="7BE6F6EC" w14:textId="77777777" w:rsidR="001169F5" w:rsidRPr="001D4625" w:rsidRDefault="001169F5" w:rsidP="0061180B">
      <w:pPr>
        <w:pStyle w:val="Puesto"/>
        <w:ind w:left="851" w:right="0"/>
        <w:rPr>
          <w:color w:val="000000" w:themeColor="text1"/>
          <w:sz w:val="24"/>
          <w:szCs w:val="24"/>
        </w:rPr>
      </w:pPr>
      <w:r w:rsidRPr="001D4625">
        <w:rPr>
          <w:color w:val="000000" w:themeColor="text1"/>
          <w:sz w:val="24"/>
          <w:szCs w:val="24"/>
        </w:rPr>
        <w:t>(...)</w:t>
      </w:r>
    </w:p>
    <w:p w14:paraId="669BB950" w14:textId="004978C1" w:rsidR="001169F5" w:rsidRPr="001D4625" w:rsidRDefault="001169F5" w:rsidP="0061180B">
      <w:pPr>
        <w:pStyle w:val="Puesto"/>
        <w:ind w:left="851" w:right="0"/>
        <w:rPr>
          <w:color w:val="000000" w:themeColor="text1"/>
          <w:sz w:val="24"/>
          <w:szCs w:val="24"/>
        </w:rPr>
      </w:pPr>
      <w:r w:rsidRPr="001D4625">
        <w:rPr>
          <w:color w:val="000000" w:themeColor="text1"/>
          <w:sz w:val="24"/>
          <w:szCs w:val="24"/>
        </w:rPr>
        <w:t xml:space="preserve">Los Ayuntamientos podrán celebrar sesiones extraordinarias de cabildo cuando la Ley de ingresos aprobada por la Legislatura, implique adecuaciones a su Presupuesto de Egresos, </w:t>
      </w:r>
      <w:r w:rsidR="0003680A" w:rsidRPr="001D4625">
        <w:rPr>
          <w:color w:val="000000" w:themeColor="text1"/>
          <w:sz w:val="24"/>
          <w:szCs w:val="24"/>
        </w:rPr>
        <w:t>así</w:t>
      </w:r>
      <w:r w:rsidRPr="001D4625">
        <w:rPr>
          <w:color w:val="000000" w:themeColor="text1"/>
          <w:sz w:val="24"/>
          <w:szCs w:val="24"/>
        </w:rPr>
        <w:t xml:space="preserve"> como por la asignación de las participaciones y aportaciones federales y estatales. Estas sesiones tendrán como único objeto concordar con el Presupuesto de Egresos. </w:t>
      </w:r>
    </w:p>
    <w:p w14:paraId="7F211C62" w14:textId="77777777" w:rsidR="001169F5" w:rsidRPr="001D4625" w:rsidRDefault="001169F5" w:rsidP="0061180B">
      <w:pPr>
        <w:pStyle w:val="Puesto"/>
        <w:ind w:left="851" w:right="0"/>
        <w:rPr>
          <w:color w:val="000000" w:themeColor="text1"/>
          <w:sz w:val="24"/>
          <w:szCs w:val="24"/>
        </w:rPr>
      </w:pPr>
      <w:r w:rsidRPr="001D4625">
        <w:rPr>
          <w:color w:val="000000" w:themeColor="text1"/>
          <w:sz w:val="24"/>
          <w:szCs w:val="24"/>
        </w:rPr>
        <w:t xml:space="preserve">La Presidenta o el Presidente Municipal, promulgará y publicará el Presupuesto de Egresos Municipal, a más tardar el día 25 de febrero de cada año debiendo enviarlo al Órgano Superior de Fiscalización en la misma fecha. El Presupuesto deberá incluir los tabuladores </w:t>
      </w:r>
      <w:r w:rsidRPr="001D4625">
        <w:rPr>
          <w:color w:val="000000" w:themeColor="text1"/>
          <w:sz w:val="24"/>
          <w:szCs w:val="24"/>
        </w:rPr>
        <w:lastRenderedPageBreak/>
        <w:t>desglosados de las remuneraciones que perciban las y los servidores públicos municipales, sujetándose a lo dispuesto en el artículo 147 de esta Constitución. Los recursos que integran la hacienda municipal serán ejercidos en forma directa por los ayuntamientos, o por quien ellos autoricen, conforme a la ley, bajo los principios de eficiencia, eficacia, economía, transparencia y honradez</w:t>
      </w:r>
    </w:p>
    <w:p w14:paraId="344AD224" w14:textId="77777777" w:rsidR="001169F5" w:rsidRPr="001D4625" w:rsidRDefault="001169F5" w:rsidP="0061180B">
      <w:pPr>
        <w:pStyle w:val="Puesto"/>
        <w:ind w:left="851" w:right="0"/>
        <w:rPr>
          <w:color w:val="000000" w:themeColor="text1"/>
          <w:sz w:val="24"/>
          <w:szCs w:val="24"/>
        </w:rPr>
      </w:pPr>
      <w:r w:rsidRPr="001D4625">
        <w:rPr>
          <w:color w:val="000000" w:themeColor="text1"/>
          <w:sz w:val="24"/>
          <w:szCs w:val="24"/>
        </w:rPr>
        <w:t xml:space="preserve">El Presupuesto deberá incluir los tabuladores desglosados de las remuneraciones que perciban las y los servidores </w:t>
      </w:r>
      <w:r w:rsidRPr="001D4625">
        <w:rPr>
          <w:rFonts w:eastAsia="Palatino Linotype" w:cs="Palatino Linotype"/>
          <w:color w:val="000000" w:themeColor="text1"/>
          <w:sz w:val="24"/>
          <w:szCs w:val="24"/>
        </w:rPr>
        <w:t>públicos municipales, sujetándose a lo dispuesto en el artículo 147 de esta Constitución. Los recursos que integran la hacienda municipal serán ejercidos en forma directa por</w:t>
      </w:r>
      <w:r w:rsidRPr="001D4625">
        <w:rPr>
          <w:color w:val="000000" w:themeColor="text1"/>
          <w:sz w:val="24"/>
          <w:szCs w:val="24"/>
        </w:rPr>
        <w:t xml:space="preserve"> los ayuntamientos, o por quien ellos autoricen, conforme a la ley, bajo los principios de eficiencia, eficacia, economía, transparencia y honradez.“</w:t>
      </w:r>
    </w:p>
    <w:p w14:paraId="356C7057" w14:textId="77777777" w:rsidR="001169F5" w:rsidRPr="001D4625" w:rsidRDefault="001169F5" w:rsidP="0061180B">
      <w:pPr>
        <w:tabs>
          <w:tab w:val="left" w:pos="4962"/>
        </w:tabs>
        <w:ind w:left="851"/>
        <w:rPr>
          <w:rFonts w:ascii="Palatino Linotype" w:hAnsi="Palatino Linotype"/>
          <w:color w:val="000000" w:themeColor="text1"/>
        </w:rPr>
      </w:pPr>
    </w:p>
    <w:p w14:paraId="1C1E9B77" w14:textId="77777777"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Así, la Ley Orgánica Municipal del Estado de México en su artículo 99 refiere que el presidente municipal deberá presentar al ayuntamiento el presupuesto de egresos a más </w:t>
      </w:r>
      <w:r w:rsidRPr="001D4625">
        <w:rPr>
          <w:rFonts w:ascii="Palatino Linotype" w:hAnsi="Palatino Linotype"/>
          <w:b/>
          <w:color w:val="000000" w:themeColor="text1"/>
        </w:rPr>
        <w:t>tardar el 20 de diciembre</w:t>
      </w:r>
      <w:r w:rsidRPr="001D4625">
        <w:rPr>
          <w:rFonts w:ascii="Palatino Linotype" w:hAnsi="Palatino Linotype"/>
          <w:color w:val="000000" w:themeColor="text1"/>
        </w:rPr>
        <w:t xml:space="preserve"> para su aprobación, como se observa a continuación: </w:t>
      </w:r>
    </w:p>
    <w:p w14:paraId="502DBDAF" w14:textId="77777777" w:rsidR="001169F5" w:rsidRPr="001D4625" w:rsidRDefault="001169F5" w:rsidP="0061180B">
      <w:pPr>
        <w:pStyle w:val="Puesto"/>
        <w:ind w:left="851" w:right="0"/>
        <w:rPr>
          <w:color w:val="000000" w:themeColor="text1"/>
          <w:sz w:val="24"/>
          <w:szCs w:val="24"/>
        </w:rPr>
      </w:pPr>
      <w:r w:rsidRPr="001D4625">
        <w:rPr>
          <w:b/>
          <w:color w:val="000000" w:themeColor="text1"/>
          <w:sz w:val="24"/>
          <w:szCs w:val="24"/>
        </w:rPr>
        <w:t>Artículo 99.-</w:t>
      </w:r>
      <w:r w:rsidRPr="001D4625">
        <w:rPr>
          <w:color w:val="000000" w:themeColor="text1"/>
          <w:sz w:val="24"/>
          <w:szCs w:val="24"/>
        </w:rPr>
        <w:t xml:space="preserve"> El presidente municipal presentará anualmente al ayuntamiento a más tardar el 20 de diciembre, el proyecto de presupuesto de egresos, para su consideración y aprobación. </w:t>
      </w:r>
    </w:p>
    <w:p w14:paraId="05D2B287" w14:textId="77777777" w:rsidR="001169F5" w:rsidRPr="001D4625" w:rsidRDefault="001169F5" w:rsidP="0061180B">
      <w:pPr>
        <w:tabs>
          <w:tab w:val="left" w:pos="4962"/>
        </w:tabs>
        <w:rPr>
          <w:rFonts w:ascii="Palatino Linotype" w:hAnsi="Palatino Linotype"/>
          <w:color w:val="000000" w:themeColor="text1"/>
        </w:rPr>
      </w:pPr>
    </w:p>
    <w:p w14:paraId="7F17913F" w14:textId="77777777"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Dicho presupuesto estará conformado por los programas que se ejecutarán, la estimación de ingresos y gastos </w:t>
      </w:r>
      <w:r w:rsidRPr="001D4625">
        <w:rPr>
          <w:rFonts w:ascii="Palatino Linotype" w:hAnsi="Palatino Linotype"/>
          <w:b/>
          <w:color w:val="000000" w:themeColor="text1"/>
        </w:rPr>
        <w:t>y la situación de la deuda pública</w:t>
      </w:r>
      <w:r w:rsidRPr="001D4625">
        <w:rPr>
          <w:rFonts w:ascii="Palatino Linotype" w:hAnsi="Palatino Linotype"/>
          <w:color w:val="000000" w:themeColor="text1"/>
        </w:rPr>
        <w:t xml:space="preserve">, como se advierte del contenido del artículo 101 que a la letra dispone lo siguiente: </w:t>
      </w:r>
    </w:p>
    <w:p w14:paraId="26825EFB" w14:textId="77777777" w:rsidR="001169F5" w:rsidRPr="001D4625" w:rsidRDefault="001169F5" w:rsidP="0061180B">
      <w:pPr>
        <w:pStyle w:val="Puesto"/>
        <w:ind w:left="1134" w:right="0"/>
        <w:rPr>
          <w:color w:val="000000" w:themeColor="text1"/>
          <w:sz w:val="24"/>
          <w:szCs w:val="24"/>
        </w:rPr>
      </w:pPr>
      <w:r w:rsidRPr="001D4625">
        <w:rPr>
          <w:b/>
          <w:color w:val="000000" w:themeColor="text1"/>
          <w:sz w:val="24"/>
          <w:szCs w:val="24"/>
        </w:rPr>
        <w:t xml:space="preserve">“Artículo 101.- </w:t>
      </w:r>
      <w:r w:rsidRPr="001D4625">
        <w:rPr>
          <w:color w:val="000000" w:themeColor="text1"/>
          <w:sz w:val="24"/>
          <w:szCs w:val="24"/>
        </w:rPr>
        <w:t xml:space="preserve">El proyecto del presupuesto de egresos se integrará básicamente con: </w:t>
      </w:r>
    </w:p>
    <w:p w14:paraId="72829A66"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 xml:space="preserve">I. Los programas en que se señalen objetivos, metas y unidades responsables para su ejecución, así como la valuación estimada del programa; </w:t>
      </w:r>
    </w:p>
    <w:p w14:paraId="176A2561"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II. Estimación de los ingresos y gastos del ejercicio fiscal calendarizados;</w:t>
      </w:r>
    </w:p>
    <w:p w14:paraId="5E28CA7C"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 xml:space="preserve"> III. Situación de la deuda pública, incluyendo el contingente económico de los litigios laborales en los que el ayuntamiento forme parte.</w:t>
      </w:r>
    </w:p>
    <w:p w14:paraId="5DECE57D" w14:textId="77777777" w:rsidR="001169F5" w:rsidRPr="001D4625" w:rsidRDefault="001169F5" w:rsidP="0061180B">
      <w:pPr>
        <w:pStyle w:val="Puesto"/>
        <w:ind w:left="1134" w:right="0"/>
        <w:rPr>
          <w:color w:val="000000" w:themeColor="text1"/>
          <w:sz w:val="24"/>
          <w:szCs w:val="24"/>
        </w:rPr>
      </w:pPr>
    </w:p>
    <w:p w14:paraId="642CE292"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El proyecto de presupuesto de egresos deberá realizarse con base en los criterios de proporcionalidad y equidad, considerando las necesidades básicas de las localidades que integran al municipio.”</w:t>
      </w:r>
    </w:p>
    <w:p w14:paraId="28FCE60A" w14:textId="77777777" w:rsidR="001169F5" w:rsidRPr="001D4625" w:rsidRDefault="001169F5" w:rsidP="0061180B">
      <w:pPr>
        <w:tabs>
          <w:tab w:val="left" w:pos="4962"/>
        </w:tabs>
        <w:rPr>
          <w:rFonts w:ascii="Palatino Linotype" w:hAnsi="Palatino Linotype"/>
          <w:color w:val="000000" w:themeColor="text1"/>
        </w:rPr>
      </w:pPr>
    </w:p>
    <w:p w14:paraId="0911CFCC" w14:textId="5DD49FC6"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Por su parte, el Código Financiero del Estado de México y Municipios en su artículo 285 define al Presupuesto de Egresos como el instrumento jurídico, de política económica y política de gasto, que aprueba el Cabildo, conforme a la propuesta que presenta la o el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p>
    <w:p w14:paraId="0B5D8780" w14:textId="77777777" w:rsidR="001169F5" w:rsidRPr="001D4625" w:rsidRDefault="001169F5" w:rsidP="0061180B">
      <w:pPr>
        <w:tabs>
          <w:tab w:val="left" w:pos="4962"/>
        </w:tabs>
        <w:rPr>
          <w:rFonts w:ascii="Palatino Linotype" w:hAnsi="Palatino Linotype"/>
          <w:color w:val="000000" w:themeColor="text1"/>
        </w:rPr>
      </w:pPr>
    </w:p>
    <w:p w14:paraId="1E23EA6E" w14:textId="77777777"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El código en comento refiere la organización del proyecto del presupuesto de egresos, señalando que en el caso de los municipios se integrará con los recursos que se destinen al Ayuntamiento y organismos municipales, distribuyéndose en capítulos, como se observa a continuación: </w:t>
      </w:r>
    </w:p>
    <w:p w14:paraId="112A1EE2"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w:t>
      </w:r>
      <w:r w:rsidRPr="001D4625">
        <w:rPr>
          <w:b/>
          <w:color w:val="000000" w:themeColor="text1"/>
          <w:sz w:val="24"/>
          <w:szCs w:val="24"/>
        </w:rPr>
        <w:t xml:space="preserve">Artículo 292.- </w:t>
      </w:r>
      <w:r w:rsidRPr="001D4625">
        <w:rPr>
          <w:color w:val="000000" w:themeColor="text1"/>
          <w:sz w:val="24"/>
          <w:szCs w:val="24"/>
        </w:rPr>
        <w:t xml:space="preserve">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Para el caso de los Municipios, el Proyecto de Presupuesto se integrará con los recursos que se destinen al Ayuntamiento y a los organismos municipales. La distribución será conforme a lo siguiente: </w:t>
      </w:r>
    </w:p>
    <w:p w14:paraId="17EF8597" w14:textId="77777777" w:rsidR="001169F5" w:rsidRPr="001D4625" w:rsidRDefault="001169F5" w:rsidP="0061180B">
      <w:pPr>
        <w:tabs>
          <w:tab w:val="left" w:pos="4962"/>
        </w:tabs>
        <w:ind w:left="850"/>
        <w:rPr>
          <w:rFonts w:ascii="Palatino Linotype" w:hAnsi="Palatino Linotype"/>
          <w:i/>
          <w:color w:val="000000" w:themeColor="text1"/>
        </w:rPr>
      </w:pPr>
    </w:p>
    <w:p w14:paraId="5AE4C241"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I. El gasto programable comprende los siguientes capítulos: </w:t>
      </w:r>
    </w:p>
    <w:p w14:paraId="14FD0DA2"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a). 1000 Servicios Personales. </w:t>
      </w:r>
    </w:p>
    <w:p w14:paraId="4B00C768"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b). 2000 Materiales y Suministros. </w:t>
      </w:r>
    </w:p>
    <w:p w14:paraId="77EECC86"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c). 3000 Servicios Generales. </w:t>
      </w:r>
    </w:p>
    <w:p w14:paraId="1F293887"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d). 4000 Transferencias, Asignaciones, Subsidios y otras ayudas. </w:t>
      </w:r>
    </w:p>
    <w:p w14:paraId="0B6A52A9"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e). 5000 Bienes Muebles, Inmuebles e Intangibles.</w:t>
      </w:r>
    </w:p>
    <w:p w14:paraId="08F1D90B"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 xml:space="preserve"> f). 6000 Inversión Pública. </w:t>
      </w:r>
    </w:p>
    <w:p w14:paraId="41201E96"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lastRenderedPageBreak/>
        <w:t xml:space="preserve">g). 7000 Inversiones Financieras y otras provisiones. </w:t>
      </w:r>
    </w:p>
    <w:p w14:paraId="0842450D" w14:textId="77777777" w:rsidR="001169F5" w:rsidRPr="001D4625" w:rsidRDefault="001169F5" w:rsidP="0061180B">
      <w:pPr>
        <w:pStyle w:val="Puesto"/>
        <w:ind w:right="0" w:firstLine="567"/>
        <w:rPr>
          <w:color w:val="000000" w:themeColor="text1"/>
          <w:sz w:val="24"/>
          <w:szCs w:val="24"/>
        </w:rPr>
      </w:pPr>
    </w:p>
    <w:p w14:paraId="715FAE0E" w14:textId="77777777"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 xml:space="preserve">II. El gasto no programable comprende los siguientes capítulos: </w:t>
      </w:r>
    </w:p>
    <w:p w14:paraId="7EA540F9"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a). 8000 Participaciones y Aportaciones.</w:t>
      </w:r>
    </w:p>
    <w:p w14:paraId="24BA9442" w14:textId="77777777" w:rsidR="001169F5" w:rsidRPr="001D4625" w:rsidRDefault="001169F5" w:rsidP="0061180B">
      <w:pPr>
        <w:pStyle w:val="Puesto"/>
        <w:ind w:right="0" w:firstLine="567"/>
        <w:rPr>
          <w:b/>
          <w:color w:val="000000" w:themeColor="text1"/>
          <w:sz w:val="24"/>
          <w:szCs w:val="24"/>
        </w:rPr>
      </w:pPr>
      <w:r w:rsidRPr="001D4625">
        <w:rPr>
          <w:b/>
          <w:color w:val="000000" w:themeColor="text1"/>
          <w:sz w:val="24"/>
          <w:szCs w:val="24"/>
        </w:rPr>
        <w:t xml:space="preserve"> b). 9000 Deuda Pública. “</w:t>
      </w:r>
    </w:p>
    <w:p w14:paraId="24D66EF0" w14:textId="77777777" w:rsidR="001169F5" w:rsidRPr="001D4625" w:rsidRDefault="001169F5" w:rsidP="0061180B">
      <w:pPr>
        <w:tabs>
          <w:tab w:val="left" w:pos="4962"/>
        </w:tabs>
        <w:rPr>
          <w:rFonts w:ascii="Palatino Linotype" w:hAnsi="Palatino Linotype"/>
          <w:color w:val="000000" w:themeColor="text1"/>
        </w:rPr>
      </w:pPr>
    </w:p>
    <w:p w14:paraId="516AA130" w14:textId="219AA58B"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resalta, la fracción II, inciso b, referente a la deuda pública ya que según lo dispuesto por el mismo Código Financiero, el Presupuesto de Egresos deberá contener un capítulo de la </w:t>
      </w:r>
      <w:r w:rsidRPr="001D4625">
        <w:rPr>
          <w:rFonts w:ascii="Palatino Linotype" w:hAnsi="Palatino Linotype"/>
          <w:b/>
          <w:color w:val="000000" w:themeColor="text1"/>
        </w:rPr>
        <w:t>Deuda Pública</w:t>
      </w:r>
      <w:r w:rsidRPr="001D4625">
        <w:rPr>
          <w:rFonts w:ascii="Palatino Linotype" w:hAnsi="Palatino Linotype"/>
          <w:color w:val="000000" w:themeColor="text1"/>
        </w:rPr>
        <w:t xml:space="preserve"> donde refiere las erogaciones devengadas y pendientes del ejercicio anterior, en atención al artículo 292 que </w:t>
      </w:r>
      <w:r w:rsidR="00F54703" w:rsidRPr="001D4625">
        <w:rPr>
          <w:rFonts w:ascii="Palatino Linotype" w:hAnsi="Palatino Linotype"/>
          <w:color w:val="000000" w:themeColor="text1"/>
        </w:rPr>
        <w:t>refiere</w:t>
      </w:r>
      <w:r w:rsidRPr="001D4625">
        <w:rPr>
          <w:rFonts w:ascii="Palatino Linotype" w:hAnsi="Palatino Linotype"/>
          <w:color w:val="000000" w:themeColor="text1"/>
        </w:rPr>
        <w:t xml:space="preserve"> siguiente:</w:t>
      </w:r>
    </w:p>
    <w:p w14:paraId="2FED1996" w14:textId="77777777" w:rsidR="001169F5" w:rsidRPr="001D4625" w:rsidRDefault="001169F5" w:rsidP="0061180B">
      <w:pPr>
        <w:pStyle w:val="Puesto"/>
        <w:ind w:left="1134" w:right="0"/>
        <w:rPr>
          <w:color w:val="000000" w:themeColor="text1"/>
          <w:sz w:val="24"/>
          <w:szCs w:val="24"/>
        </w:rPr>
      </w:pPr>
      <w:r w:rsidRPr="001D4625">
        <w:rPr>
          <w:b/>
          <w:color w:val="000000" w:themeColor="text1"/>
          <w:sz w:val="24"/>
          <w:szCs w:val="24"/>
        </w:rPr>
        <w:t>“Artículo 292 Ter.-</w:t>
      </w:r>
      <w:r w:rsidRPr="001D4625">
        <w:rPr>
          <w:color w:val="000000" w:themeColor="text1"/>
          <w:sz w:val="24"/>
          <w:szCs w:val="24"/>
        </w:rPr>
        <w:t xml:space="preserve"> El Presupuesto de Egresos, </w:t>
      </w:r>
      <w:r w:rsidRPr="001D4625">
        <w:rPr>
          <w:b/>
          <w:color w:val="000000" w:themeColor="text1"/>
          <w:sz w:val="24"/>
          <w:szCs w:val="24"/>
        </w:rPr>
        <w:t>deberá contemplar en el capítulo de Deuda Pública</w:t>
      </w:r>
      <w:r w:rsidRPr="001D4625">
        <w:rPr>
          <w:color w:val="000000" w:themeColor="text1"/>
          <w:sz w:val="24"/>
          <w:szCs w:val="24"/>
        </w:rPr>
        <w:t>, las asignaciones destinadas a cubrir el pago de los pasivos, derivados de erogaciones devengadas y pendientes de liquidar al cierre del Ejercicio Fiscal anterior; derivadas de la contratación de bienes o servicios requeridos en el desempeño de las funciones de los Entes Públicos, de acuerdo con su naturaleza jurídica y según corresponda, para las cuales, existió asignación presupuestal con saldo disponible al cierre del Ejercicio Fiscal en el que se devengaron, mismas que podrán ser hasta por el porcentaje establecido en la Ley de Disciplina Financiera y se deberá incluir el monto asignado a cada Ente Público, de acuerdo con su naturaleza jurídica y según corresponda, así como aquellas asignaciones correspondientes a programas y proyectos propuestos por la Secretaría y cuyo presupuesto multianual, hubiese sido aprobado por la Legislatura. En lo relativo a la transparencia y difusión de la información financiera, de la deuda pública del Estado, se estará a lo establecido en la Ley General de Contabilidad Gubernamental, así como en la Ley de Disciplina Financiera y demás disposiciones que de ella emanen.”</w:t>
      </w:r>
    </w:p>
    <w:p w14:paraId="35FB6058" w14:textId="77777777" w:rsidR="001169F5" w:rsidRPr="001D4625" w:rsidRDefault="001169F5" w:rsidP="0061180B">
      <w:pPr>
        <w:tabs>
          <w:tab w:val="left" w:pos="4962"/>
        </w:tabs>
        <w:ind w:left="850"/>
        <w:rPr>
          <w:rFonts w:ascii="Palatino Linotype" w:hAnsi="Palatino Linotype"/>
          <w:i/>
          <w:color w:val="000000" w:themeColor="text1"/>
        </w:rPr>
      </w:pPr>
    </w:p>
    <w:p w14:paraId="07ABDA14" w14:textId="3E753BBC" w:rsidR="001169F5" w:rsidRPr="001D4625" w:rsidRDefault="00D83077"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se debe de referir que el </w:t>
      </w:r>
      <w:r w:rsidR="001169F5" w:rsidRPr="001D4625">
        <w:rPr>
          <w:rFonts w:ascii="Palatino Linotype" w:hAnsi="Palatino Linotype"/>
          <w:b/>
          <w:color w:val="000000" w:themeColor="text1"/>
        </w:rPr>
        <w:t>RECURRENTE</w:t>
      </w:r>
      <w:r w:rsidR="001169F5" w:rsidRPr="001D4625">
        <w:rPr>
          <w:rFonts w:ascii="Palatino Linotype" w:hAnsi="Palatino Linotype"/>
          <w:color w:val="000000" w:themeColor="text1"/>
        </w:rPr>
        <w:t xml:space="preserve">  en su solicitud requirió </w:t>
      </w:r>
      <w:r w:rsidR="001169F5" w:rsidRPr="001D4625">
        <w:rPr>
          <w:rFonts w:ascii="Palatino Linotype" w:hAnsi="Palatino Linotype"/>
          <w:b/>
          <w:i/>
          <w:color w:val="000000" w:themeColor="text1"/>
        </w:rPr>
        <w:t>el presupuesto que recibió la administración entrante</w:t>
      </w:r>
      <w:r w:rsidR="001169F5" w:rsidRPr="001D4625">
        <w:rPr>
          <w:rFonts w:ascii="Palatino Linotype" w:hAnsi="Palatino Linotype"/>
          <w:color w:val="000000" w:themeColor="text1"/>
        </w:rPr>
        <w:t xml:space="preserve">, de la interpretación armónica de la solicitud se puede entender que su deseo es conocer el monto con el que cuenta la </w:t>
      </w:r>
      <w:r w:rsidR="001169F5" w:rsidRPr="001D4625">
        <w:rPr>
          <w:rFonts w:ascii="Palatino Linotype" w:hAnsi="Palatino Linotype"/>
          <w:b/>
          <w:color w:val="000000" w:themeColor="text1"/>
          <w:u w:val="single"/>
        </w:rPr>
        <w:t>administración pública municipal a la fecha de su ingreso</w:t>
      </w:r>
      <w:r w:rsidR="001169F5" w:rsidRPr="001D4625">
        <w:rPr>
          <w:rFonts w:ascii="Palatino Linotype" w:hAnsi="Palatino Linotype"/>
          <w:color w:val="000000" w:themeColor="text1"/>
        </w:rPr>
        <w:t xml:space="preserve">, por lo que si bien en la ley, el concepto de presupuesto se relaciona con el presupuesto de egresos, en caso de que se </w:t>
      </w:r>
      <w:r w:rsidR="001169F5" w:rsidRPr="001D4625">
        <w:rPr>
          <w:rFonts w:ascii="Palatino Linotype" w:hAnsi="Palatino Linotype"/>
          <w:color w:val="000000" w:themeColor="text1"/>
        </w:rPr>
        <w:lastRenderedPageBreak/>
        <w:t xml:space="preserve">quiera conocer la información de lo que ya existe dentro de la hacienda municipal; es decir el monto que dejó la administración anterior, se advierte que dentro del Estado Analítico de Ingresos Integrado, existe la partida 4399 116 denominada Ingresos Derivados de Ejercicios Anteriores no Aplicados, donde se puede observar el dinero que la Administración entrante recibe de la administración saliente, como se observa de la imagen que se inserta a continuación. </w:t>
      </w:r>
    </w:p>
    <w:p w14:paraId="66D9D707" w14:textId="77777777" w:rsidR="001169F5" w:rsidRPr="001D4625" w:rsidRDefault="001169F5" w:rsidP="0061180B">
      <w:pPr>
        <w:rPr>
          <w:rFonts w:ascii="Palatino Linotype" w:hAnsi="Palatino Linotype"/>
          <w:color w:val="000000" w:themeColor="text1"/>
        </w:rPr>
      </w:pPr>
    </w:p>
    <w:p w14:paraId="4E1B165D" w14:textId="77777777" w:rsidR="001169F5" w:rsidRPr="001D4625" w:rsidRDefault="001169F5" w:rsidP="0061180B">
      <w:pPr>
        <w:rPr>
          <w:rFonts w:ascii="Palatino Linotype" w:hAnsi="Palatino Linotype"/>
          <w:color w:val="000000" w:themeColor="text1"/>
        </w:rPr>
      </w:pPr>
      <w:r w:rsidRPr="001D4625">
        <w:rPr>
          <w:rFonts w:ascii="Palatino Linotype" w:hAnsi="Palatino Linotype"/>
          <w:noProof/>
          <w:color w:val="000000" w:themeColor="text1"/>
        </w:rPr>
        <w:drawing>
          <wp:inline distT="114300" distB="114300" distL="114300" distR="114300" wp14:anchorId="387D17AF" wp14:editId="2D2F5D9A">
            <wp:extent cx="5759133" cy="1419225"/>
            <wp:effectExtent l="152400" t="152400" r="356235" b="352425"/>
            <wp:docPr id="2159644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759133" cy="1419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2FCE35" w14:textId="7843882B"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Es necesario señalar que el estudio de los documentos anteriores tiene como finalidad indicar que la información solicitada es conocida por el </w:t>
      </w:r>
      <w:r w:rsidRPr="001D4625">
        <w:rPr>
          <w:rFonts w:ascii="Palatino Linotype" w:hAnsi="Palatino Linotype"/>
          <w:b/>
          <w:color w:val="000000" w:themeColor="text1"/>
        </w:rPr>
        <w:t>SUJETO OBLIGADO</w:t>
      </w:r>
      <w:r w:rsidRPr="001D4625">
        <w:rPr>
          <w:rFonts w:ascii="Palatino Linotype" w:hAnsi="Palatino Linotype"/>
          <w:color w:val="000000" w:themeColor="text1"/>
        </w:rPr>
        <w:t xml:space="preserve">, a </w:t>
      </w:r>
      <w:r w:rsidR="00276421" w:rsidRPr="001D4625">
        <w:rPr>
          <w:rFonts w:ascii="Palatino Linotype" w:hAnsi="Palatino Linotype"/>
          <w:color w:val="000000" w:themeColor="text1"/>
        </w:rPr>
        <w:t xml:space="preserve">toda vez que es generada </w:t>
      </w:r>
      <w:r w:rsidRPr="001D4625">
        <w:rPr>
          <w:rFonts w:ascii="Palatino Linotype" w:hAnsi="Palatino Linotype"/>
          <w:color w:val="000000" w:themeColor="text1"/>
        </w:rPr>
        <w:t xml:space="preserve">dentro del ámbito de sus facultades; sin embargo, según lo refiere el artículo 12 de la Ley de Transparencia y Acceso a la Información Pública del Estado de México y Municipios, la obligación del ente recurrido es entregar la información que obre en sus archivos, en el estado en el que se encuentre, por lo que podrá cumplir con dicha obligación entregando el documento donde conste lo requerido. </w:t>
      </w:r>
    </w:p>
    <w:p w14:paraId="4D068B4A" w14:textId="77777777" w:rsidR="001169F5" w:rsidRPr="001D4625" w:rsidRDefault="001169F5" w:rsidP="0061180B">
      <w:pPr>
        <w:rPr>
          <w:rFonts w:ascii="Palatino Linotype" w:hAnsi="Palatino Linotype"/>
          <w:color w:val="000000" w:themeColor="text1"/>
        </w:rPr>
      </w:pPr>
    </w:p>
    <w:p w14:paraId="0F1A7B6A" w14:textId="4964E380" w:rsidR="001169F5" w:rsidRPr="001D4625" w:rsidRDefault="0027642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En esa línea</w:t>
      </w:r>
      <w:r w:rsidR="001169F5" w:rsidRPr="001D4625">
        <w:rPr>
          <w:rFonts w:ascii="Palatino Linotype" w:hAnsi="Palatino Linotype"/>
          <w:color w:val="000000" w:themeColor="text1"/>
        </w:rPr>
        <w:t xml:space="preserve">, es importante destacar que la información solicitada se encuentra considerada dentro de las obligaciones de transparencia comunes que los Sujetos Obligados tienen el deber de poner a disposición del público de manera permanente y </w:t>
      </w:r>
      <w:r w:rsidR="001169F5" w:rsidRPr="001D4625">
        <w:rPr>
          <w:rFonts w:ascii="Palatino Linotype" w:hAnsi="Palatino Linotype"/>
          <w:color w:val="000000" w:themeColor="text1"/>
        </w:rPr>
        <w:lastRenderedPageBreak/>
        <w:t>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las fracciones XXV y XXVI, que disponen lo siguiente:</w:t>
      </w:r>
    </w:p>
    <w:p w14:paraId="61016112" w14:textId="337A6190" w:rsidR="001169F5" w:rsidRPr="001D4625" w:rsidRDefault="001169F5" w:rsidP="0061180B">
      <w:pPr>
        <w:pStyle w:val="Puesto"/>
        <w:ind w:left="1134" w:right="0"/>
        <w:rPr>
          <w:color w:val="000000" w:themeColor="text1"/>
          <w:sz w:val="24"/>
          <w:szCs w:val="24"/>
        </w:rPr>
      </w:pPr>
      <w:r w:rsidRPr="001D4625">
        <w:rPr>
          <w:b/>
          <w:color w:val="000000" w:themeColor="text1"/>
          <w:sz w:val="24"/>
          <w:szCs w:val="24"/>
        </w:rPr>
        <w:t>Artículo 92. </w:t>
      </w:r>
      <w:r w:rsidRPr="001D4625">
        <w:rPr>
          <w:color w:val="000000" w:themeColor="text1"/>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F5D1D9" w14:textId="03BF20E9" w:rsidR="001169F5" w:rsidRPr="001D4625" w:rsidRDefault="001169F5" w:rsidP="0061180B">
      <w:pPr>
        <w:pStyle w:val="Puesto"/>
        <w:ind w:right="0" w:firstLine="567"/>
        <w:rPr>
          <w:color w:val="000000" w:themeColor="text1"/>
          <w:sz w:val="24"/>
          <w:szCs w:val="24"/>
        </w:rPr>
      </w:pPr>
    </w:p>
    <w:p w14:paraId="4D80314C" w14:textId="77777777" w:rsidR="001169F5" w:rsidRPr="001D4625" w:rsidRDefault="001169F5" w:rsidP="0061180B">
      <w:pPr>
        <w:pStyle w:val="Puesto"/>
        <w:ind w:left="1134" w:right="0"/>
        <w:rPr>
          <w:color w:val="000000" w:themeColor="text1"/>
          <w:sz w:val="24"/>
          <w:szCs w:val="24"/>
        </w:rPr>
      </w:pPr>
      <w:r w:rsidRPr="001D4625">
        <w:rPr>
          <w:b/>
          <w:color w:val="000000" w:themeColor="text1"/>
          <w:sz w:val="24"/>
          <w:szCs w:val="24"/>
        </w:rPr>
        <w:t xml:space="preserve">XXV. La información financiera sobre el presupuesto asignado, </w:t>
      </w:r>
      <w:r w:rsidRPr="001D4625">
        <w:rPr>
          <w:color w:val="000000" w:themeColor="text1"/>
          <w:sz w:val="24"/>
          <w:szCs w:val="24"/>
        </w:rPr>
        <w:t>así como los informes del ejercicio trimestral del gasto, en términos de la Ley General de Contabilidad Gubernamental y demás disposiciones jurídicas aplicables;</w:t>
      </w:r>
    </w:p>
    <w:p w14:paraId="49F004AE" w14:textId="77777777" w:rsidR="001169F5" w:rsidRPr="001D4625" w:rsidRDefault="001169F5" w:rsidP="0061180B">
      <w:pPr>
        <w:pStyle w:val="Puesto"/>
        <w:ind w:right="0" w:firstLine="567"/>
        <w:rPr>
          <w:color w:val="000000" w:themeColor="text1"/>
          <w:sz w:val="24"/>
          <w:szCs w:val="24"/>
        </w:rPr>
      </w:pPr>
      <w:r w:rsidRPr="001D4625">
        <w:rPr>
          <w:color w:val="000000" w:themeColor="text1"/>
          <w:sz w:val="24"/>
          <w:szCs w:val="24"/>
        </w:rPr>
        <w:t>…</w:t>
      </w:r>
    </w:p>
    <w:p w14:paraId="17F05969" w14:textId="26EED552" w:rsidR="001169F5" w:rsidRPr="001D4625" w:rsidRDefault="001169F5" w:rsidP="0061180B">
      <w:pPr>
        <w:pStyle w:val="Puesto"/>
        <w:ind w:left="1134" w:right="0"/>
        <w:rPr>
          <w:color w:val="000000" w:themeColor="text1"/>
          <w:sz w:val="24"/>
          <w:szCs w:val="24"/>
        </w:rPr>
      </w:pPr>
      <w:r w:rsidRPr="001D4625">
        <w:rPr>
          <w:color w:val="000000" w:themeColor="text1"/>
          <w:sz w:val="24"/>
          <w:szCs w:val="24"/>
        </w:rPr>
        <w:t xml:space="preserve">XXVI. </w:t>
      </w:r>
      <w:r w:rsidRPr="001D4625">
        <w:rPr>
          <w:b/>
          <w:color w:val="000000" w:themeColor="text1"/>
          <w:sz w:val="24"/>
          <w:szCs w:val="24"/>
        </w:rPr>
        <w:t>La información relativa a la deuda pública</w:t>
      </w:r>
      <w:r w:rsidRPr="001D4625">
        <w:rPr>
          <w:color w:val="000000" w:themeColor="text1"/>
          <w:sz w:val="24"/>
          <w:szCs w:val="24"/>
        </w:rPr>
        <w:t>, en términos de las disp</w:t>
      </w:r>
      <w:r w:rsidR="00276421" w:rsidRPr="001D4625">
        <w:rPr>
          <w:color w:val="000000" w:themeColor="text1"/>
          <w:sz w:val="24"/>
          <w:szCs w:val="24"/>
        </w:rPr>
        <w:t>osiciones jurídicas aplicables:</w:t>
      </w:r>
    </w:p>
    <w:p w14:paraId="7AA2CE95" w14:textId="77777777" w:rsidR="001169F5" w:rsidRPr="001D4625" w:rsidRDefault="001169F5" w:rsidP="0061180B">
      <w:pPr>
        <w:pStyle w:val="Puesto"/>
        <w:ind w:right="0" w:firstLine="567"/>
        <w:rPr>
          <w:color w:val="000000" w:themeColor="text1"/>
          <w:sz w:val="24"/>
          <w:szCs w:val="24"/>
        </w:rPr>
      </w:pPr>
    </w:p>
    <w:p w14:paraId="1EACD58C" w14:textId="77777777" w:rsidR="001169F5" w:rsidRPr="001D4625" w:rsidRDefault="001169F5" w:rsidP="0061180B">
      <w:pPr>
        <w:ind w:left="851"/>
        <w:rPr>
          <w:rFonts w:ascii="Palatino Linotype" w:hAnsi="Palatino Linotype"/>
          <w:i/>
          <w:color w:val="000000" w:themeColor="text1"/>
        </w:rPr>
      </w:pPr>
      <w:bookmarkStart w:id="189" w:name="_heading=h.eujh84qrirtq" w:colFirst="0" w:colLast="0"/>
      <w:bookmarkEnd w:id="189"/>
    </w:p>
    <w:p w14:paraId="18692B3D" w14:textId="77777777" w:rsidR="009F1873"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desprende que los Sujetos Obligados están compelidos a poner a disposición del público de manera constante y actualizada, de forma sencilla, precisa y entendible, en los respectivos medios electrónicos, la información referente al presupuesto que les es otorgado y la deuda pública. </w:t>
      </w:r>
    </w:p>
    <w:p w14:paraId="18C8296B" w14:textId="77777777" w:rsidR="009F1873" w:rsidRPr="001D4625" w:rsidRDefault="009F1873" w:rsidP="0061180B">
      <w:pPr>
        <w:spacing w:line="360" w:lineRule="auto"/>
        <w:jc w:val="both"/>
        <w:rPr>
          <w:rFonts w:ascii="Palatino Linotype" w:hAnsi="Palatino Linotype"/>
          <w:color w:val="000000" w:themeColor="text1"/>
        </w:rPr>
      </w:pPr>
    </w:p>
    <w:p w14:paraId="67891B79" w14:textId="7F311461" w:rsidR="001169F5" w:rsidRPr="001D4625" w:rsidRDefault="001169F5"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conclusión, se observa que el </w:t>
      </w:r>
      <w:r w:rsidRPr="001D4625">
        <w:rPr>
          <w:rFonts w:ascii="Palatino Linotype" w:hAnsi="Palatino Linotype"/>
          <w:b/>
          <w:color w:val="000000" w:themeColor="text1"/>
        </w:rPr>
        <w:t>SUJETO OBLIGADO</w:t>
      </w:r>
      <w:r w:rsidRPr="001D4625">
        <w:rPr>
          <w:rFonts w:ascii="Palatino Linotype" w:hAnsi="Palatino Linotype"/>
          <w:color w:val="000000" w:themeColor="text1"/>
        </w:rPr>
        <w:t xml:space="preserve"> está facultado para poseer, generar o administrar la información relacionada con la deuda municipal, así como el</w:t>
      </w:r>
      <w:r w:rsidR="009F1873" w:rsidRPr="001D4625">
        <w:rPr>
          <w:rFonts w:ascii="Palatino Linotype" w:hAnsi="Palatino Linotype"/>
          <w:color w:val="000000" w:themeColor="text1"/>
        </w:rPr>
        <w:t xml:space="preserve"> monto con el cual fue recibido el Ayuntamiento de la nueva administración</w:t>
      </w:r>
      <w:r w:rsidRPr="001D4625">
        <w:rPr>
          <w:rFonts w:ascii="Palatino Linotype" w:hAnsi="Palatino Linotype"/>
          <w:color w:val="000000" w:themeColor="text1"/>
        </w:rPr>
        <w:t xml:space="preserve">. </w:t>
      </w:r>
    </w:p>
    <w:p w14:paraId="425107BD" w14:textId="3AC54BFC" w:rsidR="00B44E3E" w:rsidRPr="001D4625" w:rsidRDefault="00B44E3E" w:rsidP="0061180B">
      <w:pPr>
        <w:spacing w:line="360" w:lineRule="auto"/>
        <w:jc w:val="both"/>
        <w:rPr>
          <w:rFonts w:ascii="Palatino Linotype" w:hAnsi="Palatino Linotype"/>
          <w:color w:val="000000" w:themeColor="text1"/>
        </w:rPr>
      </w:pPr>
    </w:p>
    <w:p w14:paraId="21C64049" w14:textId="14AEF2E5" w:rsidR="00312C5C" w:rsidRPr="001D4625" w:rsidRDefault="00312C5C"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Ahora bien, por lo que respecta al punto treinta y cinco de la solicitud de información, consistente en “</w:t>
      </w:r>
      <w:r w:rsidRPr="001D4625">
        <w:rPr>
          <w:rFonts w:ascii="Palatino Linotype" w:hAnsi="Palatino Linotype"/>
          <w:b/>
          <w:bCs/>
          <w:i/>
          <w:color w:val="000000" w:themeColor="text1"/>
          <w:lang w:val="es-ES"/>
        </w:rPr>
        <w:t xml:space="preserve">A cuánto asciende la cartera vencida del Ayuntamiento, con los comprobantes”, </w:t>
      </w:r>
      <w:r w:rsidRPr="001D4625">
        <w:rPr>
          <w:rFonts w:ascii="Palatino Linotype" w:hAnsi="Palatino Linotype"/>
          <w:bCs/>
          <w:color w:val="000000" w:themeColor="text1"/>
          <w:lang w:val="es-ES"/>
        </w:rPr>
        <w:t xml:space="preserve">se debe de referir que el área competente es la Tesorería Municipal, de acuerdo con lo señalado por el Manual </w:t>
      </w:r>
      <w:r w:rsidRPr="001D4625">
        <w:rPr>
          <w:rFonts w:ascii="Palatino Linotype" w:hAnsi="Palatino Linotype"/>
          <w:bCs/>
          <w:color w:val="000000" w:themeColor="text1"/>
        </w:rPr>
        <w:t>Único de Contabilidad Gubernamental</w:t>
      </w:r>
      <w:r w:rsidR="00CF45AF" w:rsidRPr="001D4625">
        <w:rPr>
          <w:rFonts w:ascii="Palatino Linotype" w:hAnsi="Palatino Linotype"/>
          <w:bCs/>
          <w:color w:val="000000" w:themeColor="text1"/>
        </w:rPr>
        <w:t xml:space="preserve"> Para Los Entes Públicos del Gobierno y Municipios del Estado de México, tal y como se observa a continuación. </w:t>
      </w:r>
    </w:p>
    <w:p w14:paraId="16A8FEC8" w14:textId="6121404B" w:rsidR="00CF45AF" w:rsidRPr="001D4625" w:rsidRDefault="00CF45AF"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53AC5E47" wp14:editId="457DFD36">
            <wp:extent cx="2928817" cy="2159000"/>
            <wp:effectExtent l="152400" t="152400" r="367030" b="3556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4583" cy="2163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0D67DB0F" w14:textId="17CFFCCC" w:rsidR="00CF45AF" w:rsidRPr="001D4625" w:rsidRDefault="00CF45A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observa que la Tesorería Municipal, es el área competente para atender este punto de la solicitud de información, toda vez que la cartera vencida, tiene relación con las cuentas por cobrar por parte del Ayuntamiento de Toluca, toda vez que son las cuentas que generan un activo para el municipio pero que las mismas no han sido cobradas en su totalidad. </w:t>
      </w:r>
    </w:p>
    <w:p w14:paraId="160EF213" w14:textId="77777777" w:rsidR="00212A04" w:rsidRPr="001D4625" w:rsidRDefault="00212A04" w:rsidP="0061180B">
      <w:pPr>
        <w:spacing w:line="360" w:lineRule="auto"/>
        <w:jc w:val="both"/>
        <w:rPr>
          <w:rFonts w:ascii="Palatino Linotype" w:hAnsi="Palatino Linotype"/>
          <w:color w:val="000000" w:themeColor="text1"/>
        </w:rPr>
      </w:pPr>
    </w:p>
    <w:p w14:paraId="75E6543D" w14:textId="3B0B7CB5" w:rsidR="00212A04" w:rsidRPr="001D4625" w:rsidRDefault="00212A04"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En esa línea </w:t>
      </w:r>
      <w:r w:rsidRPr="001D4625">
        <w:rPr>
          <w:rFonts w:ascii="Palatino Linotype" w:hAnsi="Palatino Linotype"/>
          <w:bCs/>
          <w:color w:val="000000" w:themeColor="text1"/>
          <w:lang w:val="es-ES"/>
        </w:rPr>
        <w:t xml:space="preserve">el Manual </w:t>
      </w:r>
      <w:r w:rsidRPr="001D4625">
        <w:rPr>
          <w:rFonts w:ascii="Palatino Linotype" w:hAnsi="Palatino Linotype"/>
          <w:bCs/>
          <w:color w:val="000000" w:themeColor="text1"/>
        </w:rPr>
        <w:t xml:space="preserve">Único de Contabilidad Gubernamental Para Los Entes Públicos del Gobierno y Municipios del Estado de México, contempla que hay un Plan de </w:t>
      </w:r>
      <w:r w:rsidRPr="001D4625">
        <w:rPr>
          <w:rFonts w:ascii="Palatino Linotype" w:hAnsi="Palatino Linotype"/>
          <w:bCs/>
          <w:color w:val="000000" w:themeColor="text1"/>
        </w:rPr>
        <w:lastRenderedPageBreak/>
        <w:t xml:space="preserve">Cuentas, que consiste en la relación ordenada y detallada de las cuentas contables, mediante el cual se clasifican el activo y el pasivo de la hacienda pública municipal y su patrimonio, tal y como se observa a continuación. </w:t>
      </w:r>
    </w:p>
    <w:p w14:paraId="5E942F45" w14:textId="7A751251" w:rsidR="00212A04" w:rsidRPr="001D4625" w:rsidRDefault="00212A04"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784CAA54" wp14:editId="05582130">
            <wp:extent cx="3707130" cy="2951275"/>
            <wp:effectExtent l="152400" t="152400" r="369570" b="3638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5748" cy="29581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BC0B10" w14:textId="15E79A9E" w:rsidR="00212A04" w:rsidRPr="001D4625" w:rsidRDefault="00212A04"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la imagen insertada, se observa que cuentas por cobrar y las deudas diversas, se localizan en los Derechos a Recibir Efectivo o Equivalentes, dato financiero que se encuentra en el Estado Analítico del Activo, tal y como se muestra a continuación. </w:t>
      </w:r>
    </w:p>
    <w:p w14:paraId="67F0C727" w14:textId="61E3CBE1" w:rsidR="00212A04" w:rsidRPr="001D4625" w:rsidRDefault="00212A04"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lastRenderedPageBreak/>
        <w:drawing>
          <wp:inline distT="0" distB="0" distL="0" distR="0" wp14:anchorId="7B115B83" wp14:editId="56D567DF">
            <wp:extent cx="3384835" cy="4211320"/>
            <wp:effectExtent l="152400" t="152400" r="368300" b="3606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0793" cy="4218732"/>
                    </a:xfrm>
                    <a:prstGeom prst="rect">
                      <a:avLst/>
                    </a:prstGeom>
                    <a:ln>
                      <a:noFill/>
                    </a:ln>
                    <a:effectLst>
                      <a:outerShdw blurRad="292100" dist="139700" dir="2700000" algn="tl" rotWithShape="0">
                        <a:srgbClr val="333333">
                          <a:alpha val="65000"/>
                        </a:srgbClr>
                      </a:outerShdw>
                    </a:effectLst>
                  </pic:spPr>
                </pic:pic>
              </a:graphicData>
            </a:graphic>
          </wp:inline>
        </w:drawing>
      </w:r>
    </w:p>
    <w:p w14:paraId="29BDF639" w14:textId="1E52E581" w:rsidR="00974278" w:rsidRPr="001D4625" w:rsidRDefault="0097427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determina que la información solicitada por 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se encuentra en el Estado Analítico del Activo, documento mediante el cual en el apartado de efectivo y equivalentes se incluye la cartera vencida del Ayuntamiento de Toluca, documento que se debe de generar mensualmente, situación por la cual a la fecha de la solicitud de información se debió de haber generado el del mes de diciembre de dos mil veinticuatro, situación por la cual se determina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si cuenta con el documento que informe sobre el monto de la cartera vencida</w:t>
      </w:r>
      <w:r w:rsidR="00316979" w:rsidRPr="001D4625">
        <w:rPr>
          <w:rFonts w:ascii="Palatino Linotype" w:hAnsi="Palatino Linotype"/>
          <w:color w:val="000000" w:themeColor="text1"/>
        </w:rPr>
        <w:t xml:space="preserve">. </w:t>
      </w:r>
    </w:p>
    <w:p w14:paraId="083AEEBC" w14:textId="77777777" w:rsidR="00974278" w:rsidRPr="001D4625" w:rsidRDefault="00974278" w:rsidP="0061180B">
      <w:pPr>
        <w:spacing w:line="360" w:lineRule="auto"/>
        <w:jc w:val="both"/>
        <w:rPr>
          <w:rFonts w:ascii="Palatino Linotype" w:hAnsi="Palatino Linotype"/>
          <w:color w:val="000000" w:themeColor="text1"/>
        </w:rPr>
      </w:pPr>
    </w:p>
    <w:p w14:paraId="16D0F0BA" w14:textId="7B16FCE1" w:rsidR="00316979" w:rsidRPr="001D4625" w:rsidRDefault="0031697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Ahora bien, por cuanto hace al punto de la solicitud de información número treinta y dos, consistente en “</w:t>
      </w:r>
      <w:r w:rsidR="00683B3C" w:rsidRPr="001D4625">
        <w:rPr>
          <w:rFonts w:ascii="Palatino Linotype" w:hAnsi="Palatino Linotype"/>
          <w:b/>
          <w:bCs/>
          <w:i/>
          <w:color w:val="000000" w:themeColor="text1"/>
          <w:lang w:val="es-ES"/>
        </w:rPr>
        <w:t>En donde van a estar los cuadrantes de la policía, cuánto costará la aplicación, de qué partida presupuestal saldrá y cuándo estará lista”</w:t>
      </w:r>
      <w:r w:rsidR="00F52C52" w:rsidRPr="001D4625">
        <w:rPr>
          <w:rFonts w:ascii="Palatino Linotype" w:hAnsi="Palatino Linotype"/>
          <w:b/>
          <w:bCs/>
          <w:i/>
          <w:color w:val="000000" w:themeColor="text1"/>
          <w:lang w:val="es-ES"/>
        </w:rPr>
        <w:t xml:space="preserve">, </w:t>
      </w:r>
      <w:r w:rsidR="00F52C52" w:rsidRPr="001D4625">
        <w:rPr>
          <w:rFonts w:ascii="Palatino Linotype" w:hAnsi="Palatino Linotype"/>
          <w:bCs/>
          <w:color w:val="000000" w:themeColor="text1"/>
          <w:lang w:val="es-ES"/>
        </w:rPr>
        <w:t xml:space="preserve">se debe de analizar lo siguiente. </w:t>
      </w:r>
    </w:p>
    <w:p w14:paraId="0C5CBB70" w14:textId="77777777" w:rsidR="00F52C52" w:rsidRPr="001D4625" w:rsidRDefault="00F52C52" w:rsidP="0061180B">
      <w:pPr>
        <w:pStyle w:val="Prrafodelista"/>
        <w:rPr>
          <w:rFonts w:ascii="Palatino Linotype" w:hAnsi="Palatino Linotype"/>
          <w:color w:val="000000" w:themeColor="text1"/>
          <w:sz w:val="24"/>
          <w:szCs w:val="24"/>
        </w:rPr>
      </w:pPr>
    </w:p>
    <w:p w14:paraId="3BF04A3C" w14:textId="22D9336C" w:rsidR="00F52C52" w:rsidRPr="001D4625" w:rsidRDefault="00F52C52"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En cuanto a dónde estarán los cuadrantes de la policía, se debe de referir que proporcionar este dato liberaría información que forma parte del estado de fuerza del Ayuntamiento de Toluca</w:t>
      </w:r>
      <w:r w:rsidR="00DC791A" w:rsidRPr="001D4625">
        <w:rPr>
          <w:rFonts w:ascii="Palatino Linotype" w:hAnsi="Palatino Linotype"/>
          <w:color w:val="000000" w:themeColor="text1"/>
        </w:rPr>
        <w:t xml:space="preserve">, toda vez que al informar donde se ubican los cuadrantes se puede informar sobre las bases sobre las cuales los policías se encuentran, situación por la cual es aplicable el </w:t>
      </w:r>
      <w:r w:rsidR="0003680A" w:rsidRPr="001D4625">
        <w:rPr>
          <w:rFonts w:ascii="Palatino Linotype" w:hAnsi="Palatino Linotype"/>
          <w:color w:val="000000" w:themeColor="text1"/>
        </w:rPr>
        <w:t>análisis</w:t>
      </w:r>
      <w:r w:rsidR="00DC791A" w:rsidRPr="001D4625">
        <w:rPr>
          <w:rFonts w:ascii="Palatino Linotype" w:hAnsi="Palatino Linotype"/>
          <w:color w:val="000000" w:themeColor="text1"/>
        </w:rPr>
        <w:t xml:space="preserve"> realizado en los párrafos ciento setenta y siete, ciento setenta y ocho y ciento setenta nueve de la presente resolución.</w:t>
      </w:r>
    </w:p>
    <w:p w14:paraId="3091CB4D" w14:textId="77777777" w:rsidR="00DC791A" w:rsidRPr="001D4625" w:rsidRDefault="00DC791A" w:rsidP="0061180B">
      <w:pPr>
        <w:pStyle w:val="Prrafodelista"/>
        <w:rPr>
          <w:rFonts w:ascii="Palatino Linotype" w:hAnsi="Palatino Linotype"/>
          <w:color w:val="000000" w:themeColor="text1"/>
          <w:sz w:val="24"/>
          <w:szCs w:val="24"/>
        </w:rPr>
      </w:pPr>
    </w:p>
    <w:p w14:paraId="54ADF4B6" w14:textId="040DD05C" w:rsidR="00DC791A" w:rsidRPr="001D4625" w:rsidRDefault="00DC791A"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Situación por la cual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deberá de entrega el Acuerdo mediante el cual de manera fundada y motivada exponga las razones por las cuales se clasifico la información como reservada. </w:t>
      </w:r>
    </w:p>
    <w:p w14:paraId="61A9E90E" w14:textId="77777777" w:rsidR="00844B8B" w:rsidRPr="001D4625" w:rsidRDefault="00844B8B" w:rsidP="0061180B">
      <w:pPr>
        <w:rPr>
          <w:rFonts w:ascii="Palatino Linotype" w:hAnsi="Palatino Linotype"/>
          <w:color w:val="000000" w:themeColor="text1"/>
        </w:rPr>
      </w:pPr>
    </w:p>
    <w:p w14:paraId="5E82F97C" w14:textId="142AB292" w:rsidR="00844B8B" w:rsidRPr="001D4625" w:rsidRDefault="00844B8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w:t>
      </w:r>
      <w:r w:rsidR="00103874" w:rsidRPr="001D4625">
        <w:rPr>
          <w:rFonts w:ascii="Palatino Linotype" w:hAnsi="Palatino Linotype"/>
          <w:color w:val="000000" w:themeColor="text1"/>
        </w:rPr>
        <w:t xml:space="preserve"> por cuanto hace a </w:t>
      </w:r>
      <w:r w:rsidR="00A413F8" w:rsidRPr="001D4625">
        <w:rPr>
          <w:rFonts w:ascii="Palatino Linotype" w:hAnsi="Palatino Linotype"/>
          <w:b/>
          <w:i/>
          <w:color w:val="000000" w:themeColor="text1"/>
        </w:rPr>
        <w:t>“</w:t>
      </w:r>
      <w:r w:rsidR="00103874" w:rsidRPr="001D4625">
        <w:rPr>
          <w:rFonts w:ascii="Palatino Linotype" w:hAnsi="Palatino Linotype"/>
          <w:b/>
          <w:i/>
          <w:color w:val="000000" w:themeColor="text1"/>
        </w:rPr>
        <w:t>cuánto costará la aplicación, de qué partida presupuestal saldrá y cuándo estará lista</w:t>
      </w:r>
      <w:r w:rsidR="00A413F8" w:rsidRPr="001D4625">
        <w:rPr>
          <w:rFonts w:ascii="Palatino Linotype" w:hAnsi="Palatino Linotype"/>
          <w:b/>
          <w:i/>
          <w:color w:val="000000" w:themeColor="text1"/>
        </w:rPr>
        <w:t>”</w:t>
      </w:r>
      <w:r w:rsidR="00103874" w:rsidRPr="001D4625">
        <w:rPr>
          <w:rFonts w:ascii="Palatino Linotype" w:hAnsi="Palatino Linotype"/>
          <w:color w:val="000000" w:themeColor="text1"/>
        </w:rPr>
        <w:t xml:space="preserve">, </w:t>
      </w:r>
      <w:r w:rsidR="00A413F8" w:rsidRPr="001D4625">
        <w:rPr>
          <w:rFonts w:ascii="Palatino Linotype" w:hAnsi="Palatino Linotype"/>
          <w:color w:val="000000" w:themeColor="text1"/>
        </w:rPr>
        <w:t xml:space="preserve">se realizó la búsqueda de alguna aplicación que lanzará el Ayuntamiento de Toluca y se localizó la app Toluca en tus manos, tal y como se muestra en la siguiente captura de pantalla. </w:t>
      </w:r>
    </w:p>
    <w:p w14:paraId="45114ED9" w14:textId="615086C6" w:rsidR="00A413F8" w:rsidRPr="001D4625" w:rsidRDefault="00A413F8" w:rsidP="0061180B">
      <w:pPr>
        <w:spacing w:line="360" w:lineRule="auto"/>
        <w:jc w:val="center"/>
        <w:rPr>
          <w:rFonts w:ascii="Palatino Linotype" w:hAnsi="Palatino Linotype"/>
          <w:color w:val="000000" w:themeColor="text1"/>
        </w:rPr>
      </w:pPr>
      <w:r w:rsidRPr="001D4625">
        <w:rPr>
          <w:rFonts w:ascii="Palatino Linotype" w:hAnsi="Palatino Linotype"/>
          <w:noProof/>
          <w:color w:val="000000" w:themeColor="text1"/>
        </w:rPr>
        <w:drawing>
          <wp:inline distT="0" distB="0" distL="0" distR="0" wp14:anchorId="694F412E" wp14:editId="4A2EDA24">
            <wp:extent cx="4018280" cy="665167"/>
            <wp:effectExtent l="152400" t="152400" r="363220" b="3638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7750" cy="6733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E81C1E7" w14:textId="09448233" w:rsidR="00A413F8" w:rsidRPr="001D4625" w:rsidRDefault="00A413F8"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De lo anterior, se demuestra que el Ayuntamiento de Toluca si realizo una aplicación, de la cual se debe de mencionar que como quedo precisado los Ayuntamiento </w:t>
      </w:r>
      <w:r w:rsidR="00412589" w:rsidRPr="001D4625">
        <w:rPr>
          <w:rFonts w:ascii="Palatino Linotype" w:hAnsi="Palatino Linotype"/>
          <w:color w:val="000000" w:themeColor="text1"/>
        </w:rPr>
        <w:t xml:space="preserve">tienen que publicar a más tardar el veinticinco de febrero de cada año, en el cual se registran todos los ingresos y egresos del Ayuntamiento, situación por la cual se colige que en el Presupuesto de Egresos se registró la partida presupuestal por la cual se realizará la aplicación y el costo de la misma. </w:t>
      </w:r>
    </w:p>
    <w:p w14:paraId="33DE164E" w14:textId="77777777" w:rsidR="00412589" w:rsidRPr="001D4625" w:rsidRDefault="00412589" w:rsidP="0061180B">
      <w:pPr>
        <w:spacing w:line="360" w:lineRule="auto"/>
        <w:jc w:val="both"/>
        <w:rPr>
          <w:rFonts w:ascii="Palatino Linotype" w:hAnsi="Palatino Linotype"/>
          <w:color w:val="000000" w:themeColor="text1"/>
        </w:rPr>
      </w:pPr>
    </w:p>
    <w:p w14:paraId="244384F8" w14:textId="4864431A" w:rsidR="00412589" w:rsidRPr="001D4625" w:rsidRDefault="0041258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Así mismo, se debe de establecer que al ser una aplicación desarrollada por el Ayuntamiento de Toluca, es que debe de contar con un plan de trabajo, situación por la cual debe de contar con fecha contemplada para que la aplicación este lista, situación por la cual se colige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debe de contar con la información solicitada. </w:t>
      </w:r>
    </w:p>
    <w:p w14:paraId="4834E37B" w14:textId="77777777" w:rsidR="00412589" w:rsidRPr="001D4625" w:rsidRDefault="00412589" w:rsidP="0061180B">
      <w:pPr>
        <w:pStyle w:val="Prrafodelista"/>
        <w:rPr>
          <w:rFonts w:ascii="Palatino Linotype" w:hAnsi="Palatino Linotype"/>
          <w:color w:val="000000" w:themeColor="text1"/>
          <w:sz w:val="24"/>
          <w:szCs w:val="24"/>
        </w:rPr>
      </w:pPr>
    </w:p>
    <w:p w14:paraId="496F26EB" w14:textId="73780C97" w:rsidR="00412589" w:rsidRPr="001D4625" w:rsidRDefault="0041258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Ahora bien, de ser el caso que a la fecha de la solicitud de información no se hubiera generado el documento que conste la fecha de entrega de la aplicación, bastará con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lo haga del conocimiento del </w:t>
      </w:r>
      <w:r w:rsidRPr="001D4625">
        <w:rPr>
          <w:rFonts w:ascii="Palatino Linotype" w:hAnsi="Palatino Linotype"/>
          <w:b/>
          <w:color w:val="000000" w:themeColor="text1"/>
        </w:rPr>
        <w:t>RECURRENTE</w:t>
      </w:r>
      <w:r w:rsidR="0061697E" w:rsidRPr="001D4625">
        <w:rPr>
          <w:rFonts w:ascii="Palatino Linotype" w:hAnsi="Palatino Linotype"/>
          <w:b/>
          <w:color w:val="000000" w:themeColor="text1"/>
        </w:rPr>
        <w:t xml:space="preserve"> </w:t>
      </w:r>
      <w:r w:rsidR="0061697E" w:rsidRPr="001D4625">
        <w:rPr>
          <w:rFonts w:ascii="Palatino Linotype" w:hAnsi="Palatino Linotype"/>
          <w:color w:val="000000" w:themeColor="text1"/>
        </w:rPr>
        <w:t xml:space="preserve">de conformidad con el artículo 19 párrafo segundo de la Ley de Transparencia y Acceso a la Información Pública del Estado de México y Municipios. </w:t>
      </w:r>
    </w:p>
    <w:p w14:paraId="6DCEC330" w14:textId="77777777" w:rsidR="005D708D" w:rsidRPr="001D4625" w:rsidRDefault="005D708D" w:rsidP="0061180B">
      <w:pPr>
        <w:pStyle w:val="Prrafodelista"/>
        <w:rPr>
          <w:rFonts w:ascii="Palatino Linotype" w:hAnsi="Palatino Linotype"/>
          <w:color w:val="000000" w:themeColor="text1"/>
          <w:sz w:val="24"/>
          <w:szCs w:val="24"/>
        </w:rPr>
      </w:pPr>
    </w:p>
    <w:p w14:paraId="0B927065" w14:textId="76D42E31" w:rsidR="005D708D" w:rsidRPr="001D4625" w:rsidRDefault="005D708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Así mismo, se debe de mencionar que a más tardar el veinticinco de febrero de cada nuevo ejercicio fiscal se debe de publicar el Presupuesto de Egresos, el cual contendrá todos los ingresos y egresos de lo contemplado por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para el nuevo ejercicio fiscal, por lo que, de ser el caso que a la fecha de la solicitud de información no se hubiera publicado el Presupuesto de  Egresos, bastará con que el </w:t>
      </w:r>
      <w:r w:rsidRPr="001D4625">
        <w:rPr>
          <w:rFonts w:ascii="Palatino Linotype" w:hAnsi="Palatino Linotype"/>
          <w:b/>
          <w:color w:val="000000" w:themeColor="text1"/>
        </w:rPr>
        <w:t xml:space="preserve">SUJETO OBLIGADO </w:t>
      </w:r>
      <w:r w:rsidRPr="001D4625">
        <w:rPr>
          <w:rFonts w:ascii="Palatino Linotype" w:hAnsi="Palatino Linotype"/>
          <w:color w:val="000000" w:themeColor="text1"/>
        </w:rPr>
        <w:t xml:space="preserve">lo haga del conocimiento del </w:t>
      </w:r>
      <w:r w:rsidRPr="001D4625">
        <w:rPr>
          <w:rFonts w:ascii="Palatino Linotype" w:hAnsi="Palatino Linotype"/>
          <w:b/>
          <w:color w:val="000000" w:themeColor="text1"/>
        </w:rPr>
        <w:t xml:space="preserve">RECURRENTE </w:t>
      </w:r>
      <w:r w:rsidRPr="001D4625">
        <w:rPr>
          <w:rFonts w:ascii="Palatino Linotype" w:hAnsi="Palatino Linotype"/>
          <w:color w:val="000000" w:themeColor="text1"/>
        </w:rPr>
        <w:t xml:space="preserve">de conformidad con el artículo 19 párrafo </w:t>
      </w:r>
      <w:r w:rsidRPr="001D4625">
        <w:rPr>
          <w:rFonts w:ascii="Palatino Linotype" w:hAnsi="Palatino Linotype"/>
          <w:color w:val="000000" w:themeColor="text1"/>
        </w:rPr>
        <w:lastRenderedPageBreak/>
        <w:t xml:space="preserve">segundo de la Ley de Transparencia y Acceso a la Información Pública del Estado de México y Municipios. </w:t>
      </w:r>
    </w:p>
    <w:p w14:paraId="7D324F25" w14:textId="77777777" w:rsidR="0061697E" w:rsidRPr="001D4625" w:rsidRDefault="0061697E" w:rsidP="0061180B">
      <w:pPr>
        <w:pStyle w:val="Prrafodelista"/>
        <w:rPr>
          <w:rFonts w:ascii="Palatino Linotype" w:hAnsi="Palatino Linotype"/>
          <w:color w:val="000000" w:themeColor="text1"/>
          <w:sz w:val="24"/>
          <w:szCs w:val="24"/>
        </w:rPr>
      </w:pPr>
    </w:p>
    <w:p w14:paraId="44FCFAE6" w14:textId="0D65A7C4" w:rsidR="005D708D" w:rsidRPr="001D4625" w:rsidRDefault="00AB1E7D"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Ahora bien, por cuanto hace al punto treinta de la solicitud de información treinta, consistente en “</w:t>
      </w:r>
      <w:r w:rsidRPr="001D4625">
        <w:rPr>
          <w:rFonts w:ascii="Palatino Linotype" w:hAnsi="Palatino Linotype"/>
          <w:b/>
          <w:bCs/>
          <w:i/>
          <w:color w:val="000000" w:themeColor="text1"/>
          <w:lang w:val="es-ES"/>
        </w:rPr>
        <w:t>Cuántas quejas existen en la Defensoría Municipal de Derechos Humanos desde el año 2019 a la fecha, en qué consisten y el estatus”</w:t>
      </w:r>
    </w:p>
    <w:p w14:paraId="38321A8E" w14:textId="77777777" w:rsidR="005D708D" w:rsidRPr="001D4625" w:rsidRDefault="005D708D" w:rsidP="0061180B">
      <w:pPr>
        <w:pStyle w:val="Prrafodelista"/>
        <w:rPr>
          <w:rFonts w:ascii="Palatino Linotype" w:eastAsia="Palatino Linotype" w:hAnsi="Palatino Linotype" w:cs="Palatino Linotype"/>
          <w:color w:val="000000" w:themeColor="text1"/>
          <w:sz w:val="24"/>
          <w:szCs w:val="24"/>
        </w:rPr>
      </w:pPr>
    </w:p>
    <w:p w14:paraId="1FD1B2B7" w14:textId="796DD833" w:rsidR="00195AFB" w:rsidRPr="001D4625" w:rsidRDefault="00801951"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w:t>
      </w:r>
      <w:r w:rsidR="00195AFB" w:rsidRPr="001D4625">
        <w:rPr>
          <w:rFonts w:ascii="Palatino Linotype" w:hAnsi="Palatino Linotype"/>
          <w:color w:val="000000" w:themeColor="text1"/>
        </w:rPr>
        <w:t xml:space="preserve"> de acuerdo al artículo 147-C de la Ley Orgánica Municipal del Estado de México, las Defensorías Municipales deben coordinarse con la Comisión de Derechos Humanos del Estado de México para el ejercicio de sus funciones</w:t>
      </w:r>
      <w:r w:rsidR="00722819" w:rsidRPr="001D4625">
        <w:rPr>
          <w:rFonts w:ascii="Palatino Linotype" w:hAnsi="Palatino Linotype"/>
          <w:color w:val="000000" w:themeColor="text1"/>
        </w:rPr>
        <w:t>.</w:t>
      </w:r>
    </w:p>
    <w:p w14:paraId="0AF9E4D0" w14:textId="77777777" w:rsidR="00195AFB" w:rsidRPr="001D4625" w:rsidRDefault="00195AFB" w:rsidP="0061180B">
      <w:pPr>
        <w:ind w:left="1134"/>
        <w:contextualSpacing/>
        <w:jc w:val="both"/>
        <w:rPr>
          <w:rFonts w:ascii="Palatino Linotype" w:hAnsi="Palatino Linotype"/>
          <w:color w:val="000000" w:themeColor="text1"/>
        </w:rPr>
      </w:pPr>
      <w:r w:rsidRPr="001D4625">
        <w:rPr>
          <w:rFonts w:ascii="Palatino Linotype" w:hAnsi="Palatino Linotype"/>
          <w:b/>
          <w:i/>
          <w:color w:val="000000" w:themeColor="text1"/>
        </w:rPr>
        <w:t>Artículo 147 C.-</w:t>
      </w:r>
      <w:r w:rsidRPr="001D4625">
        <w:rPr>
          <w:rFonts w:ascii="Palatino Linotype" w:hAnsi="Palatino Linotype"/>
          <w:i/>
          <w:color w:val="000000" w:themeColor="text1"/>
        </w:rPr>
        <w:t xml:space="preserve"> La Defensoría Municipal de los Derechos Humanos para el ejercicio de sus funciones debe coordinarse con la Comisión de Derechos Humanos del Estado de México</w:t>
      </w:r>
      <w:r w:rsidRPr="001D4625">
        <w:rPr>
          <w:rFonts w:ascii="Palatino Linotype" w:hAnsi="Palatino Linotype"/>
          <w:color w:val="000000" w:themeColor="text1"/>
        </w:rPr>
        <w:t>.</w:t>
      </w:r>
      <w:r w:rsidRPr="001D4625">
        <w:rPr>
          <w:rFonts w:ascii="Palatino Linotype" w:hAnsi="Palatino Linotype"/>
          <w:color w:val="000000" w:themeColor="text1"/>
        </w:rPr>
        <w:cr/>
      </w:r>
    </w:p>
    <w:p w14:paraId="37D3E0EE" w14:textId="77777777" w:rsidR="00722819" w:rsidRPr="001D4625" w:rsidRDefault="00195AF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Siguiendo este tenor, el Bando Municipal del Ayuntamiento de </w:t>
      </w:r>
      <w:r w:rsidR="00722819" w:rsidRPr="001D4625">
        <w:rPr>
          <w:rFonts w:ascii="Palatino Linotype" w:hAnsi="Palatino Linotype"/>
          <w:color w:val="000000" w:themeColor="text1"/>
        </w:rPr>
        <w:t xml:space="preserve">Toluca en su artículo 92 fracción XVIII, regula lo siguiente. </w:t>
      </w:r>
    </w:p>
    <w:p w14:paraId="4DD99A21" w14:textId="77777777" w:rsidR="00722819" w:rsidRPr="001D4625" w:rsidRDefault="00722819" w:rsidP="0061180B">
      <w:pPr>
        <w:ind w:left="1134"/>
        <w:jc w:val="both"/>
        <w:rPr>
          <w:rFonts w:ascii="Palatino Linotype" w:hAnsi="Palatino Linotype"/>
          <w:i/>
          <w:color w:val="000000" w:themeColor="text1"/>
        </w:rPr>
      </w:pPr>
      <w:r w:rsidRPr="001D4625">
        <w:rPr>
          <w:rFonts w:ascii="Palatino Linotype" w:hAnsi="Palatino Linotype"/>
          <w:b/>
          <w:i/>
          <w:color w:val="000000" w:themeColor="text1"/>
        </w:rPr>
        <w:t>Artículo 92.</w:t>
      </w:r>
      <w:r w:rsidRPr="001D4625">
        <w:rPr>
          <w:rFonts w:ascii="Palatino Linotype" w:hAnsi="Palatino Linotype"/>
          <w:i/>
          <w:color w:val="000000" w:themeColor="text1"/>
        </w:rPr>
        <w:t xml:space="preserve"> La administración pública municipal será 49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1715C2D7" w14:textId="77777777" w:rsidR="00722819" w:rsidRPr="001D4625" w:rsidRDefault="00722819" w:rsidP="0061180B">
      <w:pPr>
        <w:jc w:val="both"/>
        <w:rPr>
          <w:rFonts w:ascii="Palatino Linotype" w:hAnsi="Palatino Linotype"/>
          <w:i/>
          <w:color w:val="000000" w:themeColor="text1"/>
        </w:rPr>
      </w:pPr>
    </w:p>
    <w:p w14:paraId="0E9E4B95" w14:textId="2FFAB656" w:rsidR="00722819" w:rsidRPr="001D4625" w:rsidRDefault="00722819" w:rsidP="0061180B">
      <w:pPr>
        <w:ind w:left="1134"/>
        <w:jc w:val="both"/>
        <w:rPr>
          <w:rFonts w:ascii="Palatino Linotype" w:hAnsi="Palatino Linotype"/>
          <w:i/>
          <w:color w:val="000000" w:themeColor="text1"/>
        </w:rPr>
      </w:pPr>
      <w:r w:rsidRPr="001D4625">
        <w:rPr>
          <w:rFonts w:ascii="Palatino Linotype" w:hAnsi="Palatino Linotype"/>
          <w:b/>
          <w:i/>
          <w:color w:val="000000" w:themeColor="text1"/>
        </w:rPr>
        <w:t>XVIII.</w:t>
      </w:r>
      <w:r w:rsidRPr="001D4625">
        <w:rPr>
          <w:rFonts w:ascii="Palatino Linotype" w:hAnsi="Palatino Linotype"/>
          <w:i/>
          <w:color w:val="000000" w:themeColor="text1"/>
        </w:rPr>
        <w:t xml:space="preserve"> La Defensoría Municipal de Derechos Humanos es un órgano con autonomía en sus decisiones y en el ejercicio presupuestal, cuyo objeto es la promoción, divulgación y estudio de la defensa de los Derechos Humanos en el Municipio, así como la colaboración con las autoridades Federales y Estatales en la materia. Sus atribuciones serán establecidas en la Ley Orgánica Municipal, en el Reglamento de Organización y Funcionamiento de las Defensorías Municipales de Derechos Humanos del Estado de México y demás disposiciones aplicables.</w:t>
      </w:r>
    </w:p>
    <w:p w14:paraId="38E08234" w14:textId="77777777" w:rsidR="00722819" w:rsidRPr="001D4625" w:rsidRDefault="00722819" w:rsidP="0061180B">
      <w:pPr>
        <w:ind w:left="1134"/>
        <w:jc w:val="both"/>
        <w:rPr>
          <w:rFonts w:ascii="Palatino Linotype" w:hAnsi="Palatino Linotype"/>
          <w:i/>
          <w:color w:val="000000" w:themeColor="text1"/>
        </w:rPr>
      </w:pPr>
    </w:p>
    <w:p w14:paraId="2FCBB4B0" w14:textId="5BC8F1F0" w:rsidR="00195AFB" w:rsidRPr="001D4625" w:rsidRDefault="00722819"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 xml:space="preserve">De lo anterior, se colige que la </w:t>
      </w:r>
      <w:r w:rsidR="00195AFB" w:rsidRPr="001D4625">
        <w:rPr>
          <w:rFonts w:ascii="Palatino Linotype" w:hAnsi="Palatino Linotype"/>
          <w:color w:val="000000" w:themeColor="text1"/>
        </w:rPr>
        <w:t xml:space="preserve">Defensoría Municipal </w:t>
      </w:r>
      <w:r w:rsidRPr="001D4625">
        <w:rPr>
          <w:rFonts w:ascii="Palatino Linotype" w:hAnsi="Palatino Linotype"/>
          <w:color w:val="000000" w:themeColor="text1"/>
        </w:rPr>
        <w:t xml:space="preserve">de  Derechos Humanos </w:t>
      </w:r>
      <w:r w:rsidR="00195AFB" w:rsidRPr="001D4625">
        <w:rPr>
          <w:rFonts w:ascii="Palatino Linotype" w:hAnsi="Palatino Linotype"/>
          <w:color w:val="000000" w:themeColor="text1"/>
        </w:rPr>
        <w:t>es un órgano creado por el Ayuntamiento, con autonomía en sus decisiones y en su ejercicio presupuestal; asimismo, el citado artículo considera que las atribuciones y funciones de la Defensoría Municipal se encuentran establecidas en la Ley Orgánica Municipal y en el Reglamento de Organización y Funcionamiento de las Defensorías Municipales de Derechos Humanos del Estado de México, como se observa:</w:t>
      </w:r>
    </w:p>
    <w:p w14:paraId="34DF9576" w14:textId="77777777" w:rsidR="00195AFB" w:rsidRPr="001D4625" w:rsidRDefault="00195AFB" w:rsidP="0061180B">
      <w:pPr>
        <w:spacing w:line="360" w:lineRule="auto"/>
        <w:contextualSpacing/>
        <w:jc w:val="both"/>
        <w:rPr>
          <w:rFonts w:ascii="Palatino Linotype" w:hAnsi="Palatino Linotype"/>
          <w:i/>
          <w:color w:val="000000" w:themeColor="text1"/>
        </w:rPr>
      </w:pPr>
    </w:p>
    <w:p w14:paraId="02BD01FC" w14:textId="77777777" w:rsidR="00195AFB" w:rsidRPr="001D4625" w:rsidRDefault="00195AFB"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Por su parte, el Reglamento de Organización y Funcionamiento de las Defensorías Municipales de Derechos Humanos del Estado de México en su capitulado tercero, en el artículo 23, establece que la Visitaduría General </w:t>
      </w:r>
      <w:r w:rsidRPr="001D4625">
        <w:rPr>
          <w:rFonts w:ascii="Palatino Linotype" w:hAnsi="Palatino Linotype"/>
          <w:b/>
          <w:color w:val="000000" w:themeColor="text1"/>
        </w:rPr>
        <w:t>que inicie expediente de queja en contra de algún ayuntamiento o servidor público municipal</w:t>
      </w:r>
      <w:r w:rsidRPr="001D4625">
        <w:rPr>
          <w:rFonts w:ascii="Palatino Linotype" w:hAnsi="Palatino Linotype"/>
          <w:color w:val="000000" w:themeColor="text1"/>
        </w:rPr>
        <w:t xml:space="preserve">, lo hará de conocimiento de la Defensoría Municipal, para que esta a su vez forme el expediente y de seguimiento al procedimiento tramitado por la Comisión de Derechos Humanos del Estado de México.  </w:t>
      </w:r>
    </w:p>
    <w:p w14:paraId="69E1F3D5" w14:textId="77777777" w:rsidR="00195AFB" w:rsidRPr="001D4625" w:rsidRDefault="00195AFB" w:rsidP="0061180B">
      <w:pPr>
        <w:ind w:left="1134"/>
        <w:contextualSpacing/>
        <w:jc w:val="both"/>
        <w:rPr>
          <w:rFonts w:ascii="Palatino Linotype" w:hAnsi="Palatino Linotype"/>
          <w:i/>
          <w:color w:val="000000" w:themeColor="text1"/>
        </w:rPr>
      </w:pPr>
      <w:r w:rsidRPr="001D4625">
        <w:rPr>
          <w:rFonts w:ascii="Palatino Linotype" w:hAnsi="Palatino Linotype"/>
          <w:b/>
          <w:i/>
          <w:color w:val="000000" w:themeColor="text1"/>
        </w:rPr>
        <w:t>Artículo 23.- del Reglamento de Organización y Funcionamiento de las Defensorías Municipales de Derechos Humanos del Estado de México:</w:t>
      </w:r>
      <w:r w:rsidRPr="001D4625">
        <w:rPr>
          <w:rFonts w:ascii="Palatino Linotype" w:hAnsi="Palatino Linotype"/>
          <w:i/>
          <w:color w:val="000000" w:themeColor="text1"/>
        </w:rPr>
        <w:t xml:space="preserve"> La Visitaduría General que inicie expediente de queja contra algún ayuntamiento o servidor público municipal, lo hará del conocimiento de la Defensoría Municipal, para que ésta, forme expediente y dé seguimiento al procedimiento tramitado por la Comisión</w:t>
      </w:r>
    </w:p>
    <w:p w14:paraId="1C542FD0" w14:textId="77777777" w:rsidR="00195AFB" w:rsidRPr="001D4625" w:rsidRDefault="00195AFB" w:rsidP="0061180B">
      <w:pPr>
        <w:pStyle w:val="Prrafodelista"/>
        <w:rPr>
          <w:rFonts w:ascii="Palatino Linotype" w:hAnsi="Palatino Linotype"/>
          <w:i/>
          <w:color w:val="000000" w:themeColor="text1"/>
          <w:sz w:val="24"/>
          <w:szCs w:val="24"/>
        </w:rPr>
      </w:pPr>
    </w:p>
    <w:p w14:paraId="25FEA8B9" w14:textId="52FB02E4" w:rsidR="001D6FF0" w:rsidRPr="001D4625" w:rsidRDefault="001D6FF0"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t xml:space="preserve">De lo anterior, se determina que la Defensoría Municipal de Derechos Humanos, es el área del Ayuntamiento que mantiene </w:t>
      </w:r>
      <w:r w:rsidR="000C191F" w:rsidRPr="001D4625">
        <w:rPr>
          <w:rFonts w:ascii="Palatino Linotype" w:hAnsi="Palatino Linotype"/>
          <w:color w:val="000000" w:themeColor="text1"/>
        </w:rPr>
        <w:t xml:space="preserve">relación con la Comisión de Derechos Humanos del Estado de México, toda vez que cuando la Visitaduría General inicia el expediente queja contra un ayuntamiento o servidor público del mismo, lo notifica a la Defensoría Municipal de Derechos Humanos. </w:t>
      </w:r>
    </w:p>
    <w:p w14:paraId="655AF3CA" w14:textId="77777777" w:rsidR="000C191F" w:rsidRPr="001D4625" w:rsidRDefault="000C191F" w:rsidP="0061180B">
      <w:pPr>
        <w:spacing w:line="360" w:lineRule="auto"/>
        <w:jc w:val="both"/>
        <w:rPr>
          <w:rFonts w:ascii="Palatino Linotype" w:hAnsi="Palatino Linotype"/>
          <w:color w:val="000000" w:themeColor="text1"/>
        </w:rPr>
      </w:pPr>
    </w:p>
    <w:p w14:paraId="6F582A23" w14:textId="709583A2" w:rsidR="000C191F" w:rsidRPr="001D4625" w:rsidRDefault="000C191F"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hAnsi="Palatino Linotype"/>
          <w:color w:val="000000" w:themeColor="text1"/>
        </w:rPr>
        <w:lastRenderedPageBreak/>
        <w:t>Seguidamente, el artículo 147 K de la Ley Orgánica Municipal del Estado de México regula las funciones del Defensor Municipal de Derechos Humanos,</w:t>
      </w:r>
      <w:r w:rsidR="00B61D69" w:rsidRPr="001D4625">
        <w:rPr>
          <w:rFonts w:ascii="Palatino Linotype" w:hAnsi="Palatino Linotype"/>
          <w:color w:val="000000" w:themeColor="text1"/>
        </w:rPr>
        <w:t xml:space="preserve"> las cuales son las siguientes:</w:t>
      </w:r>
    </w:p>
    <w:p w14:paraId="1AC0A66D" w14:textId="77777777" w:rsidR="00BE6666" w:rsidRPr="001D4625" w:rsidRDefault="000C191F"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b/>
          <w:i/>
          <w:color w:val="000000" w:themeColor="text1"/>
          <w:sz w:val="24"/>
          <w:szCs w:val="24"/>
          <w:lang w:val="es-MX"/>
        </w:rPr>
        <w:t>Artículo 147 K.-</w:t>
      </w:r>
      <w:r w:rsidRPr="001D4625">
        <w:rPr>
          <w:rFonts w:ascii="Palatino Linotype" w:hAnsi="Palatino Linotype"/>
          <w:i/>
          <w:color w:val="000000" w:themeColor="text1"/>
          <w:sz w:val="24"/>
          <w:szCs w:val="24"/>
          <w:lang w:val="es-MX"/>
        </w:rPr>
        <w:t xml:space="preserve"> Son atribuciones del Defensor Municipal de Derechos Humanos: </w:t>
      </w:r>
    </w:p>
    <w:p w14:paraId="5B7731EA" w14:textId="7AE52588" w:rsidR="00BE6666" w:rsidRPr="001D4625" w:rsidRDefault="000C191F" w:rsidP="0061180B">
      <w:pPr>
        <w:pStyle w:val="Prrafodelista"/>
        <w:numPr>
          <w:ilvl w:val="0"/>
          <w:numId w:val="29"/>
        </w:numPr>
        <w:ind w:left="1134" w:firstLine="0"/>
        <w:jc w:val="both"/>
        <w:rPr>
          <w:rFonts w:ascii="Palatino Linotype" w:hAnsi="Palatino Linotype"/>
          <w:b/>
          <w:i/>
          <w:color w:val="000000" w:themeColor="text1"/>
          <w:sz w:val="24"/>
          <w:szCs w:val="24"/>
          <w:lang w:val="es-MX"/>
        </w:rPr>
      </w:pPr>
      <w:r w:rsidRPr="001D4625">
        <w:rPr>
          <w:rFonts w:ascii="Palatino Linotype" w:hAnsi="Palatino Linotype"/>
          <w:b/>
          <w:i/>
          <w:color w:val="000000" w:themeColor="text1"/>
          <w:sz w:val="24"/>
          <w:szCs w:val="24"/>
          <w:lang w:val="es-MX"/>
        </w:rPr>
        <w:t xml:space="preserve">Recibir las quejas de la población de su municipalidad y remitirlas a la Comisión de Derechos Humanos del Estado de México, por conducto de sus visitadurías, en términos de la normatividad aplicable; </w:t>
      </w:r>
    </w:p>
    <w:p w14:paraId="0863FABF" w14:textId="77777777" w:rsidR="00BE6666" w:rsidRPr="001D4625" w:rsidRDefault="000C191F" w:rsidP="0061180B">
      <w:pPr>
        <w:pStyle w:val="Prrafodelista"/>
        <w:ind w:left="1134"/>
        <w:jc w:val="both"/>
        <w:rPr>
          <w:rFonts w:ascii="Palatino Linotype" w:hAnsi="Palatino Linotype"/>
          <w:b/>
          <w:i/>
          <w:color w:val="000000" w:themeColor="text1"/>
          <w:sz w:val="24"/>
          <w:szCs w:val="24"/>
        </w:rPr>
      </w:pPr>
      <w:r w:rsidRPr="001D4625">
        <w:rPr>
          <w:rFonts w:ascii="Palatino Linotype" w:hAnsi="Palatino Linotype"/>
          <w:b/>
          <w:i/>
          <w:color w:val="000000" w:themeColor="text1"/>
          <w:sz w:val="24"/>
          <w:szCs w:val="24"/>
          <w:lang w:val="es-MX"/>
        </w:rPr>
        <w:t>II. Informar a la Comisión de Derechos Humanos del Estado, acerca de presumibles violaciones a los derechos humanos por actos u omisiones de naturaleza administrativa de cualquier autoridad o servidor público que residan en el municipio de su adscripción;</w:t>
      </w:r>
      <w:r w:rsidRPr="001D4625">
        <w:rPr>
          <w:rFonts w:ascii="Palatino Linotype" w:hAnsi="Palatino Linotype"/>
          <w:b/>
          <w:i/>
          <w:color w:val="000000" w:themeColor="text1"/>
          <w:kern w:val="0"/>
          <w:sz w:val="24"/>
          <w:szCs w:val="24"/>
          <w:lang w:val="es-MX" w:eastAsia="es-MX"/>
          <w14:ligatures w14:val="none"/>
        </w:rPr>
        <w:t xml:space="preserve"> </w:t>
      </w:r>
    </w:p>
    <w:p w14:paraId="07B020FC"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III. Observar que la autoridad municipal rinda de manera oportuna y veraz los informes que solicite la Comisión de Derechos Humanos; </w:t>
      </w:r>
    </w:p>
    <w:p w14:paraId="6DF2B073"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IV. Verificar que las medidas precautorias o cautelares solicitadas por la Comisión de Derechos Humanos del Estado de México sean cumplidas en sus términos, una vez aceptadas por la autoridad dentro de su municipio; </w:t>
      </w:r>
    </w:p>
    <w:p w14:paraId="3E0DB4BB"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V. Elaborar acta circunstanciada por hechos que puedan ser considerados violatorios de derechos humanos que ocurran dentro de su adscripción, teniendo fe pública solo para ese efecto, debiendo remitirla a la Visitaduría correspondiente dentro de las 24 horas siguientes; </w:t>
      </w:r>
    </w:p>
    <w:p w14:paraId="294B9C91"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VI. Practicar conjuntamente con el Visitador respectivo las conciliaciones y mediaciones que se deriven de las quejas de las que tenga conocimiento, conforme lo establecen la Ley de la Comisión de Derechos Humanos del Estado de México y su reglamento; </w:t>
      </w:r>
    </w:p>
    <w:p w14:paraId="367D6FD0"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VII. Coadyuvar con la Comisión de Derechos Humanos del Estado de México en el seguimiento de las recomendaciones que el organismo dicte en contra de autoridades o servidores públicos que residan o ejerzan funciones dentro del municipio; </w:t>
      </w:r>
    </w:p>
    <w:p w14:paraId="37445938"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VIII. Proponer medidas administrativas a los servidores públicos para que durante el desempeño de sus funciones, actúen con pleno respeto a los derechos humanos; </w:t>
      </w:r>
    </w:p>
    <w:p w14:paraId="5AEB1D68"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IX. Desarrollar programas y acciones tendentes a promover los derechos humanos; </w:t>
      </w:r>
    </w:p>
    <w:p w14:paraId="4B202D74"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 Fomentar y difundir la práctica de los derechos humanos con la participación de organismos no gubernamentales del municipio; </w:t>
      </w:r>
    </w:p>
    <w:p w14:paraId="433289EF"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lastRenderedPageBreak/>
        <w:t xml:space="preserve">XI. Participar en las acciones y programas de los organismos no gubernamentales de derechos humanos de su municipio, así como supervisar las actividades y evento que éstos realicen; </w:t>
      </w:r>
    </w:p>
    <w:p w14:paraId="7B72DA7D"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XII. Asesorar y orientar a los habitantes de su municipio, en especial a los menores, mujeres, adultos mayores, personas en discapacidad, indígenas y detenidos o arrestados, a fin de que les sean respetados sus derechos humanos; </w:t>
      </w:r>
    </w:p>
    <w:p w14:paraId="0B443DEC"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XIII. Participar, promover y fomentar los cursos de capacitación que imparta la Comisión de Derechos Humanos del Estado de México; </w:t>
      </w:r>
    </w:p>
    <w:p w14:paraId="5DDB8511"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XIV. Coordinar acciones con autoridades de salud, de seguridad pública estatal y otras que correspondan, para supervisar que en los centros de atención de adicciones de su municipio no se vulneren los derechos humanos de las personas que se encuentran internadas en los mismos; </w:t>
      </w:r>
    </w:p>
    <w:p w14:paraId="36B4C1DC"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XV. Supervisar las comandancias y cárceles municipales, a fin de verificar que cuenten con las condiciones necesarias para realizar sus funciones y no se vulneren los derechos humanos de las personas privadas de su libertad; </w:t>
      </w:r>
    </w:p>
    <w:p w14:paraId="2A0A455F"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XVI. Realizar investigaciones y diagnósticos en materia económica, social, cultural y ambiental, relacionados con la observancia y vigencia de los derechos humanos, para el planteamiento de políticas públicas y programas que se traduzcan en acciones que en la esfera de su competencia aplique el municipio, informando de ello a la Comisión de Derechos Humanos del Estado de México;</w:t>
      </w:r>
      <w:r w:rsidRPr="001D4625">
        <w:rPr>
          <w:rFonts w:ascii="Palatino Linotype" w:hAnsi="Palatino Linotype"/>
          <w:i/>
          <w:color w:val="000000" w:themeColor="text1"/>
          <w:kern w:val="0"/>
          <w:sz w:val="24"/>
          <w:szCs w:val="24"/>
          <w:lang w:val="es-MX" w:eastAsia="es-MX"/>
          <w14:ligatures w14:val="none"/>
        </w:rPr>
        <w:t xml:space="preserve"> </w:t>
      </w:r>
    </w:p>
    <w:p w14:paraId="08EEF3A0"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XVII. Proponer a la autoridad municipal y comprometer que privilegie la adopción de medidas para el ejercicio de los derechos siguientes: de protección y asistencia a la familia, a la alimentación, a la vivienda, a la salud, a la educación, a la cultura y a un medio ambiente sano, a partir de un mínimo universal existente que registre avances y nunca retrocesos; </w:t>
      </w:r>
    </w:p>
    <w:p w14:paraId="21FAB733" w14:textId="77777777" w:rsidR="00BE6666" w:rsidRPr="001D4625" w:rsidRDefault="000C191F" w:rsidP="0061180B">
      <w:pPr>
        <w:pStyle w:val="Prrafodelista"/>
        <w:ind w:left="1134"/>
        <w:jc w:val="both"/>
        <w:rPr>
          <w:rFonts w:ascii="Palatino Linotype" w:hAnsi="Palatino Linotype"/>
          <w:i/>
          <w:color w:val="000000" w:themeColor="text1"/>
          <w:sz w:val="24"/>
          <w:szCs w:val="24"/>
        </w:rPr>
      </w:pPr>
      <w:r w:rsidRPr="001D4625">
        <w:rPr>
          <w:rFonts w:ascii="Palatino Linotype" w:hAnsi="Palatino Linotype"/>
          <w:i/>
          <w:color w:val="000000" w:themeColor="text1"/>
          <w:sz w:val="24"/>
          <w:szCs w:val="24"/>
          <w:lang w:val="es-MX"/>
        </w:rPr>
        <w:t xml:space="preserve">XVIII. Promover los derechos de la niñez, de los adolescentes, de la mujer, de los adultos mayores, de las personas en discapacidad, de los indígenas y en sí, de todos los grupos vulnerables; y </w:t>
      </w:r>
    </w:p>
    <w:p w14:paraId="6C9D0707" w14:textId="5DD56E8C" w:rsidR="000C191F" w:rsidRPr="001D4625" w:rsidRDefault="000C191F" w:rsidP="0061180B">
      <w:pPr>
        <w:pStyle w:val="Prrafodelista"/>
        <w:ind w:left="1134"/>
        <w:jc w:val="both"/>
        <w:rPr>
          <w:rFonts w:ascii="Palatino Linotype" w:hAnsi="Palatino Linotype"/>
          <w:i/>
          <w:color w:val="000000" w:themeColor="text1"/>
          <w:sz w:val="24"/>
          <w:szCs w:val="24"/>
          <w:lang w:val="es-MX"/>
        </w:rPr>
      </w:pPr>
      <w:r w:rsidRPr="001D4625">
        <w:rPr>
          <w:rFonts w:ascii="Palatino Linotype" w:hAnsi="Palatino Linotype"/>
          <w:i/>
          <w:color w:val="000000" w:themeColor="text1"/>
          <w:sz w:val="24"/>
          <w:szCs w:val="24"/>
          <w:lang w:val="es-MX"/>
        </w:rPr>
        <w:t>XIX. Las demás que les confiera esta Ley, otras disposiciones y la Comisión de Derechos Humanos del Estado de México.</w:t>
      </w:r>
    </w:p>
    <w:p w14:paraId="09EDA3DE" w14:textId="77777777" w:rsidR="006E0D45" w:rsidRPr="001D4625" w:rsidRDefault="006E0D45" w:rsidP="0061180B">
      <w:pPr>
        <w:pStyle w:val="Prrafodelista"/>
        <w:ind w:left="1134"/>
        <w:jc w:val="both"/>
        <w:rPr>
          <w:rFonts w:ascii="Palatino Linotype" w:hAnsi="Palatino Linotype"/>
          <w:i/>
          <w:color w:val="000000" w:themeColor="text1"/>
          <w:sz w:val="24"/>
          <w:szCs w:val="24"/>
        </w:rPr>
      </w:pPr>
    </w:p>
    <w:p w14:paraId="6DDEAB0F" w14:textId="0FE3593B" w:rsidR="00843E8F" w:rsidRPr="001D4625" w:rsidRDefault="00843E8F" w:rsidP="0061180B">
      <w:pPr>
        <w:numPr>
          <w:ilvl w:val="0"/>
          <w:numId w:val="2"/>
        </w:numPr>
        <w:spacing w:line="360" w:lineRule="auto"/>
        <w:ind w:left="0" w:firstLine="0"/>
        <w:jc w:val="both"/>
        <w:rPr>
          <w:rFonts w:ascii="Palatino Linotype" w:hAnsi="Palatino Linotype"/>
          <w:b/>
          <w:i/>
          <w:color w:val="000000" w:themeColor="text1"/>
        </w:rPr>
      </w:pPr>
      <w:r w:rsidRPr="001D4625">
        <w:rPr>
          <w:rFonts w:ascii="Palatino Linotype" w:hAnsi="Palatino Linotype"/>
          <w:color w:val="000000" w:themeColor="text1"/>
        </w:rPr>
        <w:t xml:space="preserve">De lo anterior, se determina que la Defensoría Municipal de Derechos Humanos, dentro de sus funciones también tiene la de recibir las quejas de la población y remitirlas a la Comisión de Derechos Humanos del Estado de México, por conducto de sus </w:t>
      </w:r>
      <w:r w:rsidRPr="001D4625">
        <w:rPr>
          <w:rFonts w:ascii="Palatino Linotype" w:hAnsi="Palatino Linotype"/>
          <w:color w:val="000000" w:themeColor="text1"/>
        </w:rPr>
        <w:lastRenderedPageBreak/>
        <w:t>visitadurías, situación por la cual se colige que al versar la solicitud sobre información estadística es que el Ayuntamiento de Toluca por medio de  la Defensoría Municipal, si cuenta con la información de las quejas recibidas desde el</w:t>
      </w:r>
      <w:r w:rsidR="00CE7195" w:rsidRPr="001D4625">
        <w:rPr>
          <w:rFonts w:ascii="Palatino Linotype" w:hAnsi="Palatino Linotype"/>
          <w:color w:val="000000" w:themeColor="text1"/>
        </w:rPr>
        <w:t xml:space="preserve"> año</w:t>
      </w:r>
      <w:r w:rsidRPr="001D4625">
        <w:rPr>
          <w:rFonts w:ascii="Palatino Linotype" w:hAnsi="Palatino Linotype"/>
          <w:color w:val="000000" w:themeColor="text1"/>
        </w:rPr>
        <w:t xml:space="preserve"> dos mil diecinueve hasta el diecisiete de enero de dos mil veinticinco, así como el motivo por el cual se iniciaron </w:t>
      </w:r>
      <w:r w:rsidR="00CE7195" w:rsidRPr="001D4625">
        <w:rPr>
          <w:rFonts w:ascii="Palatino Linotype" w:hAnsi="Palatino Linotype"/>
          <w:color w:val="000000" w:themeColor="text1"/>
        </w:rPr>
        <w:t xml:space="preserve"> la quejas, que se determina de conformidad con el Catalogo para la Calificación de Violaciones a Derechos Humanos, situación por la cual se colige que el punto de en qué consisten se colma con los motivos que dieron inicio a la queja, </w:t>
      </w:r>
      <w:r w:rsidRPr="001D4625">
        <w:rPr>
          <w:rFonts w:ascii="Palatino Linotype" w:hAnsi="Palatino Linotype"/>
          <w:color w:val="000000" w:themeColor="text1"/>
        </w:rPr>
        <w:t>que es la presunta violación a los derechos humanos</w:t>
      </w:r>
      <w:r w:rsidR="00CE7195" w:rsidRPr="001D4625">
        <w:rPr>
          <w:rFonts w:ascii="Palatino Linotype" w:hAnsi="Palatino Linotype"/>
          <w:color w:val="000000" w:themeColor="text1"/>
        </w:rPr>
        <w:t xml:space="preserve">, mientras que el estatus </w:t>
      </w:r>
      <w:r w:rsidRPr="001D4625">
        <w:rPr>
          <w:rFonts w:ascii="Palatino Linotype" w:hAnsi="Palatino Linotype"/>
          <w:color w:val="000000" w:themeColor="text1"/>
        </w:rPr>
        <w:t xml:space="preserve">se refiere a si encuentran en </w:t>
      </w:r>
      <w:r w:rsidR="00CE7195" w:rsidRPr="001D4625">
        <w:rPr>
          <w:rFonts w:ascii="Palatino Linotype" w:hAnsi="Palatino Linotype"/>
          <w:color w:val="000000" w:themeColor="text1"/>
        </w:rPr>
        <w:t>trámite</w:t>
      </w:r>
      <w:r w:rsidRPr="001D4625">
        <w:rPr>
          <w:rFonts w:ascii="Palatino Linotype" w:hAnsi="Palatino Linotype"/>
          <w:color w:val="000000" w:themeColor="text1"/>
        </w:rPr>
        <w:t xml:space="preserve"> o concluidas, situación por la cual al ser información estadística</w:t>
      </w:r>
      <w:r w:rsidR="00E44222" w:rsidRPr="001D4625">
        <w:rPr>
          <w:rFonts w:ascii="Palatino Linotype" w:hAnsi="Palatino Linotype"/>
          <w:color w:val="000000" w:themeColor="text1"/>
        </w:rPr>
        <w:t xml:space="preserve"> es que el </w:t>
      </w:r>
      <w:r w:rsidR="00E44222" w:rsidRPr="001D4625">
        <w:rPr>
          <w:rFonts w:ascii="Palatino Linotype" w:hAnsi="Palatino Linotype"/>
          <w:b/>
          <w:color w:val="000000" w:themeColor="text1"/>
        </w:rPr>
        <w:t xml:space="preserve">SUJETO OBLIGADO </w:t>
      </w:r>
      <w:r w:rsidR="00E44222" w:rsidRPr="001D4625">
        <w:rPr>
          <w:rFonts w:ascii="Palatino Linotype" w:hAnsi="Palatino Linotype"/>
          <w:color w:val="000000" w:themeColor="text1"/>
        </w:rPr>
        <w:t xml:space="preserve">debe de contar con ella. </w:t>
      </w:r>
      <w:r w:rsidRPr="001D4625">
        <w:rPr>
          <w:rFonts w:ascii="Palatino Linotype" w:hAnsi="Palatino Linotype"/>
          <w:color w:val="000000" w:themeColor="text1"/>
        </w:rPr>
        <w:t xml:space="preserve"> </w:t>
      </w:r>
    </w:p>
    <w:p w14:paraId="31B464A1" w14:textId="77777777" w:rsidR="00FB7E73" w:rsidRPr="001D4625" w:rsidRDefault="00FB7E73" w:rsidP="0061180B">
      <w:pPr>
        <w:pBdr>
          <w:top w:val="nil"/>
          <w:left w:val="nil"/>
          <w:bottom w:val="nil"/>
          <w:right w:val="nil"/>
          <w:between w:val="nil"/>
        </w:pBdr>
        <w:rPr>
          <w:rFonts w:ascii="Palatino Linotype" w:eastAsia="Palatino Linotype" w:hAnsi="Palatino Linotype" w:cs="Palatino Linotype"/>
          <w:color w:val="000000" w:themeColor="text1"/>
        </w:rPr>
      </w:pPr>
    </w:p>
    <w:p w14:paraId="2AD110BE" w14:textId="4CB49F47" w:rsidR="006E0D45" w:rsidRPr="001D4625" w:rsidRDefault="006E0D45" w:rsidP="0061180B">
      <w:pPr>
        <w:numPr>
          <w:ilvl w:val="0"/>
          <w:numId w:val="2"/>
        </w:numPr>
        <w:spacing w:line="360" w:lineRule="auto"/>
        <w:ind w:left="0" w:firstLine="0"/>
        <w:jc w:val="both"/>
        <w:rPr>
          <w:rFonts w:ascii="Palatino Linotype" w:eastAsia="Cambria" w:hAnsi="Palatino Linotype"/>
          <w:i/>
          <w:color w:val="000000" w:themeColor="text1"/>
          <w:lang w:val="es-ES" w:eastAsia="en-US"/>
        </w:rPr>
      </w:pPr>
      <w:r w:rsidRPr="001D4625">
        <w:rPr>
          <w:rFonts w:ascii="Palatino Linotype" w:eastAsia="Cambria" w:hAnsi="Palatino Linotype"/>
          <w:color w:val="000000" w:themeColor="text1"/>
          <w:lang w:val="es-ES" w:eastAsia="en-US"/>
        </w:rPr>
        <w:t xml:space="preserve">Por último, se puede observar que dentro del contenido de la información que se entregue, se encuentran los siguientes datos, mismos que deberán de ser clasificados como confidenciales por el Comité de Transparencia del </w:t>
      </w:r>
      <w:r w:rsidRPr="001D4625">
        <w:rPr>
          <w:rFonts w:ascii="Palatino Linotype" w:eastAsia="Cambria" w:hAnsi="Palatino Linotype"/>
          <w:b/>
          <w:color w:val="000000" w:themeColor="text1"/>
          <w:lang w:val="es-ES" w:eastAsia="en-US"/>
        </w:rPr>
        <w:t xml:space="preserve">SUJETO OBLIGADO mediante el acuerdo de clasificación que apruebe. </w:t>
      </w:r>
    </w:p>
    <w:p w14:paraId="317C0771" w14:textId="77777777" w:rsidR="006E0D45" w:rsidRPr="001D4625" w:rsidRDefault="006E0D45" w:rsidP="0061180B">
      <w:pPr>
        <w:spacing w:line="360" w:lineRule="auto"/>
        <w:contextualSpacing/>
        <w:jc w:val="both"/>
        <w:rPr>
          <w:rFonts w:ascii="Palatino Linotype" w:eastAsia="Cambria" w:hAnsi="Palatino Linotype"/>
          <w:i/>
          <w:color w:val="000000" w:themeColor="text1"/>
          <w:lang w:val="es-ES" w:eastAsia="en-US"/>
        </w:rPr>
      </w:pPr>
      <w:r w:rsidRPr="001D4625">
        <w:rPr>
          <w:rFonts w:ascii="Palatino Linotype" w:eastAsia="Cambria" w:hAnsi="Palatino Linotype"/>
          <w:color w:val="000000" w:themeColor="text1"/>
          <w:lang w:val="es-ES" w:eastAsia="en-US"/>
        </w:rPr>
        <w:t xml:space="preserve">  </w:t>
      </w:r>
    </w:p>
    <w:p w14:paraId="0140B16A"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r w:rsidRPr="001D4625">
        <w:rPr>
          <w:rFonts w:ascii="Palatino Linotype" w:hAnsi="Palatino Linotype" w:cs="Arial"/>
          <w:b/>
          <w:bCs/>
          <w:iCs/>
          <w:color w:val="000000" w:themeColor="text1"/>
        </w:rPr>
        <w:t>Registro Federal de Contribuyentes</w:t>
      </w:r>
      <w:r w:rsidRPr="001D4625">
        <w:rPr>
          <w:rFonts w:ascii="Palatino Linotype" w:hAnsi="Palatino Linotype" w:cs="Arial"/>
          <w:bCs/>
          <w:iCs/>
          <w:color w:val="000000" w:themeColor="text1"/>
        </w:rPr>
        <w:t xml:space="preserve"> (RFC)</w:t>
      </w:r>
    </w:p>
    <w:p w14:paraId="00E2A6F2" w14:textId="77777777" w:rsidR="006E0D45" w:rsidRPr="001D4625" w:rsidRDefault="006E0D45" w:rsidP="0061180B">
      <w:pPr>
        <w:numPr>
          <w:ilvl w:val="0"/>
          <w:numId w:val="2"/>
        </w:numPr>
        <w:spacing w:line="360" w:lineRule="auto"/>
        <w:ind w:left="0" w:firstLine="0"/>
        <w:jc w:val="both"/>
        <w:rPr>
          <w:rFonts w:ascii="Palatino Linotype" w:hAnsi="Palatino Linotype" w:cs="Arial"/>
          <w:bCs/>
          <w:iCs/>
          <w:color w:val="000000" w:themeColor="text1"/>
        </w:rPr>
      </w:pPr>
      <w:r w:rsidRPr="001D4625">
        <w:rPr>
          <w:rFonts w:ascii="Palatino Linotype" w:hAnsi="Palatino Linotype" w:cs="Arial"/>
          <w:bCs/>
          <w:iCs/>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22B553E"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p>
    <w:p w14:paraId="2371D3A7" w14:textId="77777777" w:rsidR="006E0D45" w:rsidRPr="001D4625" w:rsidRDefault="006E0D45" w:rsidP="0061180B">
      <w:pPr>
        <w:numPr>
          <w:ilvl w:val="0"/>
          <w:numId w:val="2"/>
        </w:numPr>
        <w:spacing w:line="360" w:lineRule="auto"/>
        <w:ind w:left="0" w:firstLine="0"/>
        <w:jc w:val="both"/>
        <w:rPr>
          <w:rFonts w:ascii="Palatino Linotype" w:hAnsi="Palatino Linotype" w:cs="Arial"/>
          <w:bCs/>
          <w:iCs/>
          <w:color w:val="000000" w:themeColor="text1"/>
        </w:rPr>
      </w:pPr>
      <w:r w:rsidRPr="001D4625">
        <w:rPr>
          <w:rFonts w:ascii="Palatino Linotype" w:hAnsi="Palatino Linotype" w:cs="Arial"/>
          <w:bCs/>
          <w:iCs/>
          <w:color w:val="000000" w:themeColor="text1"/>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0D163C4"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p>
    <w:p w14:paraId="5BED3596" w14:textId="77777777" w:rsidR="006E0D45" w:rsidRPr="001D4625" w:rsidRDefault="006E0D45" w:rsidP="0061180B">
      <w:pPr>
        <w:numPr>
          <w:ilvl w:val="0"/>
          <w:numId w:val="2"/>
        </w:numPr>
        <w:spacing w:line="360" w:lineRule="auto"/>
        <w:ind w:left="0" w:firstLine="0"/>
        <w:jc w:val="both"/>
        <w:rPr>
          <w:rFonts w:ascii="Palatino Linotype" w:hAnsi="Palatino Linotype" w:cs="Arial"/>
          <w:bCs/>
          <w:iCs/>
          <w:color w:val="000000" w:themeColor="text1"/>
        </w:rPr>
      </w:pPr>
      <w:r w:rsidRPr="001D4625">
        <w:rPr>
          <w:rFonts w:ascii="Palatino Linotype" w:hAnsi="Palatino Linotype" w:cs="Arial"/>
          <w:bCs/>
          <w:iCs/>
          <w:color w:val="000000" w:themeColor="text1"/>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62D9E19"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p>
    <w:p w14:paraId="0F17006C" w14:textId="77777777" w:rsidR="006E0D45" w:rsidRPr="001D4625" w:rsidRDefault="006E0D45" w:rsidP="0061180B">
      <w:pPr>
        <w:numPr>
          <w:ilvl w:val="0"/>
          <w:numId w:val="2"/>
        </w:numPr>
        <w:spacing w:line="360" w:lineRule="auto"/>
        <w:ind w:left="0" w:firstLine="0"/>
        <w:jc w:val="both"/>
        <w:rPr>
          <w:rFonts w:ascii="Palatino Linotype" w:hAnsi="Palatino Linotype" w:cs="Arial"/>
          <w:bCs/>
          <w:iCs/>
          <w:color w:val="000000" w:themeColor="text1"/>
        </w:rPr>
      </w:pPr>
      <w:r w:rsidRPr="001D4625">
        <w:rPr>
          <w:rFonts w:ascii="Palatino Linotype" w:hAnsi="Palatino Linotype" w:cs="Arial"/>
          <w:bCs/>
          <w:iCs/>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077F2D3"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p>
    <w:p w14:paraId="14AB35FD" w14:textId="77777777" w:rsidR="006E0D45" w:rsidRPr="001D4625" w:rsidRDefault="006E0D45" w:rsidP="0061180B">
      <w:pPr>
        <w:numPr>
          <w:ilvl w:val="0"/>
          <w:numId w:val="2"/>
        </w:numPr>
        <w:spacing w:line="360" w:lineRule="auto"/>
        <w:ind w:left="0" w:firstLine="0"/>
        <w:jc w:val="both"/>
        <w:rPr>
          <w:rFonts w:ascii="Palatino Linotype" w:hAnsi="Palatino Linotype" w:cs="Arial"/>
          <w:bCs/>
          <w:iCs/>
          <w:color w:val="000000" w:themeColor="text1"/>
        </w:rPr>
      </w:pPr>
      <w:r w:rsidRPr="001D4625">
        <w:rPr>
          <w:rFonts w:ascii="Palatino Linotype" w:hAnsi="Palatino Linotype" w:cs="Arial"/>
          <w:bCs/>
          <w:iCs/>
          <w:color w:val="000000" w:themeColor="text1"/>
        </w:rPr>
        <w:t>Lo anterior, resulta congruente con el Criterio 19/17 emitido por el Instituto Nacional de Transparencia, Acceso a la Información y Protección de Datos Personales, en el cual se señala lo siguiente:</w:t>
      </w:r>
    </w:p>
    <w:p w14:paraId="0742DA45" w14:textId="77777777" w:rsidR="006E0D45" w:rsidRPr="001D4625" w:rsidRDefault="006E0D45" w:rsidP="0061180B">
      <w:pPr>
        <w:contextualSpacing/>
        <w:jc w:val="both"/>
        <w:rPr>
          <w:rFonts w:ascii="Palatino Linotype" w:hAnsi="Palatino Linotype" w:cs="Arial"/>
          <w:bCs/>
          <w:iCs/>
          <w:color w:val="000000" w:themeColor="text1"/>
        </w:rPr>
      </w:pPr>
    </w:p>
    <w:p w14:paraId="2ABC4041" w14:textId="77777777" w:rsidR="006E0D45" w:rsidRPr="001D4625" w:rsidRDefault="006E0D45" w:rsidP="0061180B">
      <w:pPr>
        <w:ind w:left="1134"/>
        <w:contextualSpacing/>
        <w:jc w:val="both"/>
        <w:rPr>
          <w:rFonts w:ascii="Palatino Linotype" w:hAnsi="Palatino Linotype" w:cs="Arial"/>
          <w:bCs/>
          <w:i/>
          <w:iCs/>
          <w:color w:val="000000" w:themeColor="text1"/>
        </w:rPr>
      </w:pPr>
      <w:r w:rsidRPr="001D4625">
        <w:rPr>
          <w:rFonts w:ascii="Palatino Linotype" w:hAnsi="Palatino Linotype" w:cs="Arial"/>
          <w:bCs/>
          <w:i/>
          <w:iCs/>
          <w:color w:val="000000" w:themeColor="text1"/>
        </w:rPr>
        <w:lastRenderedPageBreak/>
        <w:t>“</w:t>
      </w:r>
      <w:r w:rsidRPr="001D4625">
        <w:rPr>
          <w:rFonts w:ascii="Palatino Linotype" w:hAnsi="Palatino Linotype" w:cs="Arial"/>
          <w:b/>
          <w:bCs/>
          <w:i/>
          <w:iCs/>
          <w:color w:val="000000" w:themeColor="text1"/>
        </w:rPr>
        <w:t>Registro Federal de Contribuyentes (RFC) de personas físicas</w:t>
      </w:r>
      <w:r w:rsidRPr="001D4625">
        <w:rPr>
          <w:rFonts w:ascii="Palatino Linotype" w:hAnsi="Palatino Linotype" w:cs="Arial"/>
          <w:bCs/>
          <w:i/>
          <w:iCs/>
          <w:color w:val="000000" w:themeColor="text1"/>
        </w:rPr>
        <w:t>. El RFC es una clave de carácter fiscal, única e irrepetible, que permite identificar al titular, su edad y fecha de nacimiento, por lo que es un dato personal de carácter confidencial.”</w:t>
      </w:r>
    </w:p>
    <w:p w14:paraId="12F9BBC5" w14:textId="77777777" w:rsidR="006E0D45" w:rsidRPr="001D4625" w:rsidRDefault="006E0D45" w:rsidP="0061180B">
      <w:pPr>
        <w:spacing w:line="360" w:lineRule="auto"/>
        <w:contextualSpacing/>
        <w:jc w:val="both"/>
        <w:rPr>
          <w:rFonts w:ascii="Palatino Linotype" w:hAnsi="Palatino Linotype" w:cs="Arial"/>
          <w:bCs/>
          <w:iCs/>
          <w:color w:val="000000" w:themeColor="text1"/>
        </w:rPr>
      </w:pPr>
    </w:p>
    <w:p w14:paraId="11A52E9A"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bCs/>
          <w:iCs/>
          <w:color w:val="000000" w:themeColor="text1"/>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1D4625">
        <w:rPr>
          <w:rFonts w:ascii="Palatino Linotype" w:hAnsi="Palatino Linotype" w:cs="Arial"/>
          <w:color w:val="000000" w:themeColor="text1"/>
        </w:rPr>
        <w:t>actualizar el supuesto normativo del artículo 143, fracción I de la Ley de Transparencia y Acceso a la Información Pública del Estado de México y Municipios.</w:t>
      </w:r>
    </w:p>
    <w:p w14:paraId="08F9845B"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67574DF1" w14:textId="77777777" w:rsidR="006E0D45" w:rsidRPr="001D4625" w:rsidRDefault="006E0D45" w:rsidP="0061180B">
      <w:pPr>
        <w:spacing w:line="360" w:lineRule="auto"/>
        <w:contextualSpacing/>
        <w:jc w:val="both"/>
        <w:rPr>
          <w:rFonts w:ascii="Palatino Linotype" w:hAnsi="Palatino Linotype" w:cs="Arial"/>
          <w:b/>
          <w:color w:val="000000" w:themeColor="text1"/>
        </w:rPr>
      </w:pPr>
      <w:r w:rsidRPr="001D4625">
        <w:rPr>
          <w:rFonts w:ascii="Palatino Linotype" w:hAnsi="Palatino Linotype" w:cs="Arial"/>
          <w:b/>
          <w:color w:val="000000" w:themeColor="text1"/>
        </w:rPr>
        <w:t>Clave única de Registro de Población –CURP-.</w:t>
      </w:r>
    </w:p>
    <w:p w14:paraId="4E20096D"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 xml:space="preserve">El artículo 36 de la Constitución Política de los Estados Unidos Mexicanos, dispone la obligación de los ciudadanos de inscribirse en el Registro Nacional de Ciudadanos. </w:t>
      </w:r>
    </w:p>
    <w:p w14:paraId="3E168991"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01A859E5"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14:paraId="328D4DFB"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71F55AF7"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CAFB7B1" w14:textId="77777777" w:rsidR="006E0D45" w:rsidRPr="001D4625" w:rsidRDefault="006E0D45" w:rsidP="0061180B">
      <w:pPr>
        <w:spacing w:line="360" w:lineRule="auto"/>
        <w:contextualSpacing/>
        <w:jc w:val="both"/>
        <w:rPr>
          <w:rFonts w:ascii="Palatino Linotype" w:hAnsi="Palatino Linotype" w:cs="Arial"/>
          <w:b/>
          <w:color w:val="000000" w:themeColor="text1"/>
        </w:rPr>
      </w:pPr>
    </w:p>
    <w:p w14:paraId="2C26F092"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lastRenderedPageBreak/>
        <w:t xml:space="preserve">De conformidad con lo precisado por la propia Secretaría de Gobernación en la dirección </w:t>
      </w:r>
      <w:hyperlink r:id="rId41" w:history="1">
        <w:r w:rsidRPr="001D4625">
          <w:rPr>
            <w:rFonts w:ascii="Palatino Linotype" w:hAnsi="Palatino Linotype" w:cs="Arial"/>
            <w:color w:val="000000" w:themeColor="text1"/>
            <w:u w:val="single"/>
          </w:rPr>
          <w:t>https://consultas.curp.gob.mx/CurpSP/html/informacionecurpPS.html</w:t>
        </w:r>
      </w:hyperlink>
      <w:r w:rsidRPr="001D4625">
        <w:rPr>
          <w:rFonts w:ascii="Palatino Linotype" w:hAnsi="Palatino Linotype" w:cs="Arial"/>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D4625">
        <w:rPr>
          <w:rFonts w:ascii="Palatino Linotype" w:hAnsi="Palatino Linotype" w:cs="Arial"/>
          <w:b/>
          <w:color w:val="000000" w:themeColor="text1"/>
        </w:rPr>
        <w:t xml:space="preserve">se generan a partir de los datos contenidos en el documento probatorio de la identidad del interesado </w:t>
      </w:r>
      <w:r w:rsidRPr="001D4625">
        <w:rPr>
          <w:rFonts w:ascii="Palatino Linotype" w:hAnsi="Palatino Linotype" w:cs="Arial"/>
          <w:color w:val="000000" w:themeColor="text1"/>
        </w:rPr>
        <w:t>(acta de nacimiento, carta de naturalización o documento migratorio) de la siguiente forma:</w:t>
      </w:r>
    </w:p>
    <w:p w14:paraId="16A95CBE" w14:textId="77777777" w:rsidR="006E0D45" w:rsidRPr="001D4625" w:rsidRDefault="006E0D45" w:rsidP="0061180B">
      <w:pPr>
        <w:spacing w:line="360" w:lineRule="auto"/>
        <w:contextualSpacing/>
        <w:jc w:val="both"/>
        <w:rPr>
          <w:rFonts w:ascii="Palatino Linotype" w:hAnsi="Palatino Linotype" w:cs="Arial"/>
          <w:color w:val="000000" w:themeColor="text1"/>
        </w:rPr>
      </w:pPr>
      <w:r w:rsidRPr="001D4625">
        <w:rPr>
          <w:rFonts w:ascii="Palatino Linotype" w:hAnsi="Palatino Linotype" w:cs="Arial"/>
          <w:color w:val="000000" w:themeColor="text1"/>
        </w:rPr>
        <w:t xml:space="preserve"> • El primero y segundo apellidos, así como al nombre de pila.</w:t>
      </w:r>
    </w:p>
    <w:p w14:paraId="7A57A72F" w14:textId="77777777" w:rsidR="006E0D45" w:rsidRPr="001D4625" w:rsidRDefault="006E0D45" w:rsidP="0061180B">
      <w:pPr>
        <w:spacing w:line="360" w:lineRule="auto"/>
        <w:contextualSpacing/>
        <w:jc w:val="both"/>
        <w:rPr>
          <w:rFonts w:ascii="Palatino Linotype" w:hAnsi="Palatino Linotype" w:cs="Arial"/>
          <w:color w:val="000000" w:themeColor="text1"/>
        </w:rPr>
      </w:pPr>
      <w:r w:rsidRPr="001D4625">
        <w:rPr>
          <w:rFonts w:ascii="Palatino Linotype" w:hAnsi="Palatino Linotype" w:cs="Arial"/>
          <w:color w:val="000000" w:themeColor="text1"/>
        </w:rPr>
        <w:t xml:space="preserve"> • La fecha de nacimiento.</w:t>
      </w:r>
    </w:p>
    <w:p w14:paraId="0FB59ED4" w14:textId="77777777" w:rsidR="006E0D45" w:rsidRPr="001D4625" w:rsidRDefault="006E0D45" w:rsidP="0061180B">
      <w:pPr>
        <w:spacing w:line="360" w:lineRule="auto"/>
        <w:contextualSpacing/>
        <w:jc w:val="both"/>
        <w:rPr>
          <w:rFonts w:ascii="Palatino Linotype" w:hAnsi="Palatino Linotype" w:cs="Arial"/>
          <w:color w:val="000000" w:themeColor="text1"/>
        </w:rPr>
      </w:pPr>
      <w:r w:rsidRPr="001D4625">
        <w:rPr>
          <w:rFonts w:ascii="Palatino Linotype" w:hAnsi="Palatino Linotype" w:cs="Arial"/>
          <w:color w:val="000000" w:themeColor="text1"/>
        </w:rPr>
        <w:t xml:space="preserve"> • El sexo.</w:t>
      </w:r>
    </w:p>
    <w:p w14:paraId="459ADC18" w14:textId="77777777" w:rsidR="006E0D45" w:rsidRPr="001D4625" w:rsidRDefault="006E0D45" w:rsidP="0061180B">
      <w:pPr>
        <w:spacing w:line="360" w:lineRule="auto"/>
        <w:contextualSpacing/>
        <w:jc w:val="both"/>
        <w:rPr>
          <w:rFonts w:ascii="Palatino Linotype" w:hAnsi="Palatino Linotype" w:cs="Arial"/>
          <w:color w:val="000000" w:themeColor="text1"/>
        </w:rPr>
      </w:pPr>
      <w:r w:rsidRPr="001D4625">
        <w:rPr>
          <w:rFonts w:ascii="Palatino Linotype" w:hAnsi="Palatino Linotype" w:cs="Arial"/>
          <w:color w:val="000000" w:themeColor="text1"/>
        </w:rPr>
        <w:t xml:space="preserve"> • La entidad federativa de nacimiento.</w:t>
      </w:r>
    </w:p>
    <w:p w14:paraId="60FA5D95" w14:textId="77777777" w:rsidR="006E0D45" w:rsidRPr="001D4625" w:rsidRDefault="006E0D45" w:rsidP="0061180B">
      <w:pPr>
        <w:spacing w:line="360" w:lineRule="auto"/>
        <w:contextualSpacing/>
        <w:jc w:val="both"/>
        <w:rPr>
          <w:rFonts w:ascii="Palatino Linotype" w:hAnsi="Palatino Linotype" w:cs="Arial"/>
          <w:color w:val="000000" w:themeColor="text1"/>
        </w:rPr>
      </w:pPr>
      <w:r w:rsidRPr="001D4625">
        <w:rPr>
          <w:rFonts w:ascii="Palatino Linotype" w:hAnsi="Palatino Linotype" w:cs="Arial"/>
          <w:color w:val="000000" w:themeColor="text1"/>
        </w:rPr>
        <w:t>Los dos últimos elementos de la CURP evitan la duplicidad de la Clave y garantizan su correcta integración.</w:t>
      </w:r>
    </w:p>
    <w:p w14:paraId="7FE5074C"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1055FD93"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4DEDB9C2"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33FC1AA6"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s="Arial"/>
          <w:color w:val="000000" w:themeColor="text1"/>
        </w:rPr>
        <w:t>Resulta aplicable en la especie, como argumento orientador, el Criterio 3/10, emitido por el INAI.</w:t>
      </w:r>
    </w:p>
    <w:p w14:paraId="6557B233" w14:textId="77777777" w:rsidR="006E0D45" w:rsidRPr="001D4625" w:rsidRDefault="006E0D45" w:rsidP="0061180B">
      <w:pPr>
        <w:ind w:left="1134"/>
        <w:contextualSpacing/>
        <w:jc w:val="both"/>
        <w:rPr>
          <w:rFonts w:ascii="Palatino Linotype" w:hAnsi="Palatino Linotype" w:cs="Arial"/>
          <w:i/>
          <w:color w:val="000000" w:themeColor="text1"/>
        </w:rPr>
      </w:pPr>
      <w:r w:rsidRPr="001D4625">
        <w:rPr>
          <w:rFonts w:ascii="Palatino Linotype" w:hAnsi="Palatino Linotype" w:cs="Arial"/>
          <w:b/>
          <w:bCs/>
          <w:i/>
          <w:color w:val="000000" w:themeColor="text1"/>
        </w:rPr>
        <w:lastRenderedPageBreak/>
        <w:t xml:space="preserve">Clave Única de Registro de Población (CURP) es un dato personal confidencial. </w:t>
      </w:r>
      <w:r w:rsidRPr="001D4625">
        <w:rPr>
          <w:rFonts w:ascii="Palatino Linotype" w:hAnsi="Palatino Linotype" w:cs="Arial"/>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05C4822" w14:textId="77777777" w:rsidR="006E0D45" w:rsidRPr="001D4625" w:rsidRDefault="006E0D45" w:rsidP="0061180B">
      <w:pPr>
        <w:contextualSpacing/>
        <w:jc w:val="both"/>
        <w:rPr>
          <w:rFonts w:ascii="Palatino Linotype" w:hAnsi="Palatino Linotype" w:cs="Arial"/>
          <w:color w:val="000000" w:themeColor="text1"/>
        </w:rPr>
      </w:pPr>
    </w:p>
    <w:p w14:paraId="1F4838FD" w14:textId="77777777" w:rsidR="006E0D45" w:rsidRPr="001D4625" w:rsidRDefault="006E0D45" w:rsidP="0061180B">
      <w:pPr>
        <w:numPr>
          <w:ilvl w:val="0"/>
          <w:numId w:val="2"/>
        </w:numPr>
        <w:spacing w:line="360" w:lineRule="auto"/>
        <w:ind w:left="0" w:firstLine="0"/>
        <w:jc w:val="both"/>
        <w:rPr>
          <w:rFonts w:ascii="Palatino Linotype" w:hAnsi="Palatino Linotype" w:cs="Arial"/>
          <w:color w:val="000000" w:themeColor="text1"/>
        </w:rPr>
      </w:pPr>
      <w:r w:rsidRPr="001D4625">
        <w:rPr>
          <w:rFonts w:ascii="Palatino Linotype" w:hAnsi="Palatino Linotype"/>
          <w:color w:val="000000" w:themeColor="text1"/>
        </w:rPr>
        <w:t>De</w:t>
      </w:r>
      <w:r w:rsidRPr="001D4625">
        <w:rPr>
          <w:rFonts w:ascii="Palatino Linotype" w:hAnsi="Palatino Linotype" w:cs="Arial"/>
          <w:color w:val="000000" w:themeColor="text1"/>
        </w:rPr>
        <w:t xml:space="preserve"> acuerdo con lo anterior, se la clave CURP, es un dato personal confidencial, en términos del artículo 143, fracción I, de la Ley de Transparencia y Acceso a la Información Pública del Estado de México y Municipios.</w:t>
      </w:r>
    </w:p>
    <w:p w14:paraId="30BF0679"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2B680B27" w14:textId="77777777" w:rsidR="006E0D45" w:rsidRPr="001D4625" w:rsidRDefault="006E0D45" w:rsidP="0061180B">
      <w:pPr>
        <w:spacing w:line="360" w:lineRule="auto"/>
        <w:contextualSpacing/>
        <w:jc w:val="both"/>
        <w:rPr>
          <w:rFonts w:ascii="Palatino Linotype" w:hAnsi="Palatino Linotype" w:cs="Arial"/>
          <w:b/>
          <w:bCs/>
          <w:color w:val="000000" w:themeColor="text1"/>
          <w:lang w:val="es-ES"/>
        </w:rPr>
      </w:pPr>
      <w:r w:rsidRPr="001D4625">
        <w:rPr>
          <w:rFonts w:ascii="Palatino Linotype" w:hAnsi="Palatino Linotype" w:cs="Arial"/>
          <w:b/>
          <w:bCs/>
          <w:color w:val="000000" w:themeColor="text1"/>
          <w:lang w:val="es-ES"/>
        </w:rPr>
        <w:t>Domicilio Particular</w:t>
      </w:r>
    </w:p>
    <w:p w14:paraId="4E2DCCC4" w14:textId="77777777" w:rsidR="006E0D45" w:rsidRPr="001D4625" w:rsidRDefault="006E0D45" w:rsidP="0061180B">
      <w:pPr>
        <w:numPr>
          <w:ilvl w:val="0"/>
          <w:numId w:val="2"/>
        </w:numPr>
        <w:spacing w:line="360" w:lineRule="auto"/>
        <w:ind w:left="0" w:firstLine="0"/>
        <w:jc w:val="both"/>
        <w:rPr>
          <w:rFonts w:ascii="Palatino Linotype" w:hAnsi="Palatino Linotype" w:cs="Arial"/>
          <w:bCs/>
          <w:color w:val="000000" w:themeColor="text1"/>
          <w:lang w:val="es-ES"/>
        </w:rPr>
      </w:pPr>
      <w:r w:rsidRPr="001D4625">
        <w:rPr>
          <w:rFonts w:ascii="Palatino Linotype" w:hAnsi="Palatino Linotype"/>
          <w:color w:val="000000" w:themeColor="text1"/>
        </w:rPr>
        <w:t>Ahora</w:t>
      </w:r>
      <w:r w:rsidRPr="001D4625">
        <w:rPr>
          <w:rFonts w:ascii="Palatino Linotype" w:hAnsi="Palatino Linotype" w:cs="Arial"/>
          <w:bCs/>
          <w:color w:val="000000" w:themeColor="text1"/>
          <w:lang w:val="es-ES"/>
        </w:rPr>
        <w:t xml:space="preserve">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1D4625">
        <w:rPr>
          <w:rFonts w:ascii="Palatino Linotype" w:hAnsi="Palatino Linotype" w:cs="Arial"/>
          <w:color w:val="000000" w:themeColor="text1"/>
          <w:lang w:val="es-ES"/>
        </w:rPr>
        <w:t xml:space="preserve"> </w:t>
      </w:r>
      <w:r w:rsidRPr="001D4625">
        <w:rPr>
          <w:rFonts w:ascii="Palatino Linotype" w:hAnsi="Palatino Linotype" w:cs="Arial"/>
          <w:bCs/>
          <w:color w:val="000000" w:themeColor="text1"/>
          <w:lang w:val="es-ES"/>
        </w:rPr>
        <w:t xml:space="preserve">Por lo que </w:t>
      </w:r>
      <w:r w:rsidRPr="001D4625">
        <w:rPr>
          <w:rFonts w:ascii="Palatino Linotype" w:hAnsi="Palatino Linotype" w:cs="Arial"/>
          <w:b/>
          <w:bCs/>
          <w:color w:val="000000" w:themeColor="text1"/>
          <w:lang w:val="es-ES"/>
        </w:rPr>
        <w:t>el domicilio particular</w:t>
      </w:r>
      <w:r w:rsidRPr="001D4625">
        <w:rPr>
          <w:rFonts w:ascii="Palatino Linotype" w:hAnsi="Palatino Linotype" w:cs="Arial"/>
          <w:bCs/>
          <w:color w:val="000000" w:themeColor="text1"/>
          <w:lang w:val="es-ES"/>
        </w:rPr>
        <w:t xml:space="preserve"> es confidencial, en términos del artículo 143, fracción I de la </w:t>
      </w:r>
      <w:r w:rsidRPr="001D4625">
        <w:rPr>
          <w:rFonts w:ascii="Palatino Linotype" w:hAnsi="Palatino Linotype" w:cs="Arial"/>
          <w:bCs/>
          <w:color w:val="000000" w:themeColor="text1"/>
          <w:lang w:val="es-ES"/>
        </w:rPr>
        <w:lastRenderedPageBreak/>
        <w:t xml:space="preserve">Ley de Transparencia y Acceso a la Información Pública del Estado de México y Municipios. </w:t>
      </w:r>
    </w:p>
    <w:p w14:paraId="4E1549A7" w14:textId="77777777" w:rsidR="006E0D45" w:rsidRPr="001D4625" w:rsidRDefault="006E0D45" w:rsidP="0061180B">
      <w:pPr>
        <w:spacing w:line="360" w:lineRule="auto"/>
        <w:contextualSpacing/>
        <w:jc w:val="both"/>
        <w:rPr>
          <w:rFonts w:ascii="Palatino Linotype" w:hAnsi="Palatino Linotype" w:cs="Arial"/>
          <w:bCs/>
          <w:color w:val="000000" w:themeColor="text1"/>
          <w:lang w:val="es-ES"/>
        </w:rPr>
      </w:pPr>
    </w:p>
    <w:p w14:paraId="21B76C54" w14:textId="77777777" w:rsidR="006E0D45" w:rsidRPr="001D4625" w:rsidRDefault="006E0D45" w:rsidP="0061180B">
      <w:pPr>
        <w:numPr>
          <w:ilvl w:val="0"/>
          <w:numId w:val="2"/>
        </w:numPr>
        <w:spacing w:line="360" w:lineRule="auto"/>
        <w:ind w:left="0" w:firstLine="0"/>
        <w:jc w:val="both"/>
        <w:rPr>
          <w:rFonts w:ascii="Palatino Linotype" w:hAnsi="Palatino Linotype" w:cs="Arial"/>
          <w:bCs/>
          <w:color w:val="000000" w:themeColor="text1"/>
          <w:lang w:val="es-ES"/>
        </w:rPr>
      </w:pPr>
      <w:r w:rsidRPr="001D4625">
        <w:rPr>
          <w:rFonts w:ascii="Palatino Linotype" w:hAnsi="Palatino Linotype" w:cs="Arial"/>
          <w:bCs/>
          <w:color w:val="000000" w:themeColor="text1"/>
          <w:lang w:val="es-ES"/>
        </w:rPr>
        <w:t xml:space="preserve">Ahora bien, de acuerdo con la información que es parte del soporte documental de las actas de entrega recepción, es importante determinar que se encuentra la credencial para votar y el comprobante o constancia domiciliaria, situaciones que el </w:t>
      </w:r>
      <w:r w:rsidRPr="001D4625">
        <w:rPr>
          <w:rFonts w:ascii="Palatino Linotype" w:hAnsi="Palatino Linotype" w:cs="Arial"/>
          <w:b/>
          <w:bCs/>
          <w:color w:val="000000" w:themeColor="text1"/>
          <w:lang w:val="es-ES"/>
        </w:rPr>
        <w:t xml:space="preserve">SUJETO OBLIGADO </w:t>
      </w:r>
      <w:r w:rsidRPr="001D4625">
        <w:rPr>
          <w:rFonts w:ascii="Palatino Linotype" w:hAnsi="Palatino Linotype" w:cs="Arial"/>
          <w:bCs/>
          <w:color w:val="000000" w:themeColor="text1"/>
          <w:lang w:val="es-ES"/>
        </w:rPr>
        <w:t xml:space="preserve">deberá de clasificar como confidenciales. </w:t>
      </w:r>
    </w:p>
    <w:p w14:paraId="14C39222" w14:textId="77777777" w:rsidR="006E0D45" w:rsidRPr="001D4625" w:rsidRDefault="006E0D45" w:rsidP="0061180B">
      <w:pPr>
        <w:spacing w:line="360" w:lineRule="auto"/>
        <w:contextualSpacing/>
        <w:jc w:val="both"/>
        <w:rPr>
          <w:rFonts w:ascii="Palatino Linotype" w:hAnsi="Palatino Linotype" w:cs="Arial"/>
          <w:bCs/>
          <w:color w:val="000000" w:themeColor="text1"/>
          <w:lang w:val="es-ES"/>
        </w:rPr>
      </w:pPr>
    </w:p>
    <w:p w14:paraId="2DC9DDFF" w14:textId="77777777" w:rsidR="006E0D45" w:rsidRPr="001D4625" w:rsidRDefault="006E0D45" w:rsidP="0061180B">
      <w:pPr>
        <w:spacing w:line="360" w:lineRule="auto"/>
        <w:contextualSpacing/>
        <w:jc w:val="both"/>
        <w:rPr>
          <w:rFonts w:ascii="Palatino Linotype" w:hAnsi="Palatino Linotype" w:cs="Arial"/>
          <w:b/>
          <w:bCs/>
          <w:color w:val="000000" w:themeColor="text1"/>
          <w:lang w:val="es-ES"/>
        </w:rPr>
      </w:pPr>
      <w:r w:rsidRPr="001D4625">
        <w:rPr>
          <w:rFonts w:ascii="Palatino Linotype" w:hAnsi="Palatino Linotype" w:cs="Arial"/>
          <w:b/>
          <w:bCs/>
          <w:color w:val="000000" w:themeColor="text1"/>
          <w:lang w:val="es-ES"/>
        </w:rPr>
        <w:t>Credencial para votar</w:t>
      </w:r>
    </w:p>
    <w:p w14:paraId="6D520A68"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hAnsi="Palatino Linotype"/>
          <w:color w:val="000000" w:themeColor="text1"/>
        </w:rPr>
        <w:t>Sobre</w:t>
      </w:r>
      <w:r w:rsidRPr="001D4625">
        <w:rPr>
          <w:rFonts w:ascii="Palatino Linotype" w:eastAsia="Cambria" w:hAnsi="Palatino Linotype"/>
          <w:color w:val="000000" w:themeColor="text1"/>
          <w:lang w:val="es-ES" w:eastAsia="en-US"/>
        </w:rPr>
        <w:t xml:space="preserv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F662ED7" w14:textId="77777777" w:rsidR="006E0D45" w:rsidRPr="001D4625" w:rsidRDefault="006E0D45" w:rsidP="0061180B">
      <w:pPr>
        <w:spacing w:line="360" w:lineRule="auto"/>
        <w:contextualSpacing/>
        <w:jc w:val="both"/>
        <w:rPr>
          <w:rFonts w:ascii="Palatino Linotype" w:hAnsi="Palatino Linotype" w:cs="Arial"/>
          <w:color w:val="000000" w:themeColor="text1"/>
        </w:rPr>
      </w:pPr>
    </w:p>
    <w:p w14:paraId="0E1FE013"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hAnsi="Palatino Linotype"/>
          <w:color w:val="000000" w:themeColor="text1"/>
        </w:rPr>
        <w:t>De</w:t>
      </w:r>
      <w:r w:rsidRPr="001D4625">
        <w:rPr>
          <w:rFonts w:ascii="Palatino Linotype" w:eastAsia="Cambria" w:hAnsi="Palatino Linotype"/>
          <w:color w:val="000000" w:themeColor="text1"/>
          <w:lang w:val="es-ES" w:eastAsia="en-US"/>
        </w:rPr>
        <w:t xml:space="preserve"> manera particular el artículo 156, de la Ley General de Instituciones y Procedimientos Electorales dispone que la credencial para votar deberá contener, cuando menos, los siguientes datos:</w:t>
      </w:r>
    </w:p>
    <w:p w14:paraId="7F88448B"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a) </w:t>
      </w:r>
      <w:r w:rsidRPr="001D4625">
        <w:rPr>
          <w:rFonts w:ascii="Palatino Linotype" w:hAnsi="Palatino Linotype" w:cs="Tahoma"/>
          <w:i/>
          <w:iCs/>
          <w:color w:val="000000" w:themeColor="text1"/>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9BA7E83"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lastRenderedPageBreak/>
        <w:t xml:space="preserve">b) </w:t>
      </w:r>
      <w:r w:rsidRPr="001D4625">
        <w:rPr>
          <w:rFonts w:ascii="Palatino Linotype" w:hAnsi="Palatino Linotype" w:cs="Tahoma"/>
          <w:i/>
          <w:iCs/>
          <w:color w:val="000000" w:themeColor="text1"/>
        </w:rPr>
        <w:t xml:space="preserve">Sección electoral en donde deberá votar el ciudadano. En el caso de los ciudadanos residentes en el extranjero no será necesario incluir este requisito; </w:t>
      </w:r>
    </w:p>
    <w:p w14:paraId="72941E5C"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c) </w:t>
      </w:r>
      <w:r w:rsidRPr="001D4625">
        <w:rPr>
          <w:rFonts w:ascii="Palatino Linotype" w:hAnsi="Palatino Linotype" w:cs="Tahoma"/>
          <w:i/>
          <w:iCs/>
          <w:color w:val="000000" w:themeColor="text1"/>
        </w:rPr>
        <w:t xml:space="preserve">Apellido paterno, apellido materno y nombre completo; </w:t>
      </w:r>
    </w:p>
    <w:p w14:paraId="375DA728"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d) </w:t>
      </w:r>
      <w:r w:rsidRPr="001D4625">
        <w:rPr>
          <w:rFonts w:ascii="Palatino Linotype" w:hAnsi="Palatino Linotype" w:cs="Tahoma"/>
          <w:i/>
          <w:iCs/>
          <w:color w:val="000000" w:themeColor="text1"/>
        </w:rPr>
        <w:t xml:space="preserve">Domicilio; </w:t>
      </w:r>
    </w:p>
    <w:p w14:paraId="1EE28D90"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e) </w:t>
      </w:r>
      <w:r w:rsidRPr="001D4625">
        <w:rPr>
          <w:rFonts w:ascii="Palatino Linotype" w:hAnsi="Palatino Linotype" w:cs="Tahoma"/>
          <w:i/>
          <w:iCs/>
          <w:color w:val="000000" w:themeColor="text1"/>
        </w:rPr>
        <w:t xml:space="preserve">Sexo; </w:t>
      </w:r>
    </w:p>
    <w:p w14:paraId="745D9398" w14:textId="77777777" w:rsidR="006E0D45" w:rsidRPr="001D4625" w:rsidRDefault="006E0D45" w:rsidP="0061180B">
      <w:pPr>
        <w:spacing w:line="360" w:lineRule="auto"/>
        <w:ind w:left="567"/>
        <w:contextualSpacing/>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f) </w:t>
      </w:r>
      <w:r w:rsidRPr="001D4625">
        <w:rPr>
          <w:rFonts w:ascii="Palatino Linotype" w:hAnsi="Palatino Linotype" w:cs="Tahoma"/>
          <w:i/>
          <w:iCs/>
          <w:color w:val="000000" w:themeColor="text1"/>
        </w:rPr>
        <w:t>Edad y año de registro;</w:t>
      </w:r>
    </w:p>
    <w:p w14:paraId="44F41698"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g) </w:t>
      </w:r>
      <w:r w:rsidRPr="001D4625">
        <w:rPr>
          <w:rFonts w:ascii="Palatino Linotype" w:hAnsi="Palatino Linotype" w:cs="Tahoma"/>
          <w:i/>
          <w:iCs/>
          <w:color w:val="000000" w:themeColor="text1"/>
        </w:rPr>
        <w:t xml:space="preserve">Firma, huella digital y fotografía del elector; </w:t>
      </w:r>
    </w:p>
    <w:p w14:paraId="6313A01B"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h) </w:t>
      </w:r>
      <w:r w:rsidRPr="001D4625">
        <w:rPr>
          <w:rFonts w:ascii="Palatino Linotype" w:hAnsi="Palatino Linotype" w:cs="Tahoma"/>
          <w:i/>
          <w:iCs/>
          <w:color w:val="000000" w:themeColor="text1"/>
        </w:rPr>
        <w:t xml:space="preserve">Clave de registro, y </w:t>
      </w:r>
    </w:p>
    <w:p w14:paraId="02F21251"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i) </w:t>
      </w:r>
      <w:r w:rsidRPr="001D4625">
        <w:rPr>
          <w:rFonts w:ascii="Palatino Linotype" w:hAnsi="Palatino Linotype" w:cs="Tahoma"/>
          <w:i/>
          <w:iCs/>
          <w:color w:val="000000" w:themeColor="text1"/>
        </w:rPr>
        <w:t xml:space="preserve">Clave Única del Registro de Población. </w:t>
      </w:r>
    </w:p>
    <w:p w14:paraId="1BB54D1F"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b/>
          <w:bCs/>
          <w:i/>
          <w:iCs/>
          <w:color w:val="000000" w:themeColor="text1"/>
        </w:rPr>
      </w:pPr>
    </w:p>
    <w:p w14:paraId="155C71BD"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2. </w:t>
      </w:r>
      <w:r w:rsidRPr="001D4625">
        <w:rPr>
          <w:rFonts w:ascii="Palatino Linotype" w:hAnsi="Palatino Linotype" w:cs="Tahoma"/>
          <w:i/>
          <w:iCs/>
          <w:color w:val="000000" w:themeColor="text1"/>
        </w:rPr>
        <w:t xml:space="preserve">Además tendrá: </w:t>
      </w:r>
    </w:p>
    <w:p w14:paraId="1684111E"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a) </w:t>
      </w:r>
      <w:r w:rsidRPr="001D4625">
        <w:rPr>
          <w:rFonts w:ascii="Palatino Linotype" w:hAnsi="Palatino Linotype" w:cs="Tahoma"/>
          <w:i/>
          <w:iCs/>
          <w:color w:val="000000" w:themeColor="text1"/>
        </w:rPr>
        <w:t xml:space="preserve">Espacios necesarios para marcar año y elección de que se trate; </w:t>
      </w:r>
    </w:p>
    <w:p w14:paraId="63915AE0"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b) </w:t>
      </w:r>
      <w:r w:rsidRPr="001D4625">
        <w:rPr>
          <w:rFonts w:ascii="Palatino Linotype" w:hAnsi="Palatino Linotype" w:cs="Tahoma"/>
          <w:i/>
          <w:iCs/>
          <w:color w:val="000000" w:themeColor="text1"/>
        </w:rPr>
        <w:t xml:space="preserve">Firma impresa del Secretario Ejecutivo del Instituto; </w:t>
      </w:r>
    </w:p>
    <w:p w14:paraId="5A583F4E"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c) </w:t>
      </w:r>
      <w:r w:rsidRPr="001D4625">
        <w:rPr>
          <w:rFonts w:ascii="Palatino Linotype" w:hAnsi="Palatino Linotype" w:cs="Tahoma"/>
          <w:i/>
          <w:iCs/>
          <w:color w:val="000000" w:themeColor="text1"/>
        </w:rPr>
        <w:t xml:space="preserve">Año de emisión; </w:t>
      </w:r>
    </w:p>
    <w:p w14:paraId="06817DD0" w14:textId="77777777" w:rsidR="006E0D45" w:rsidRPr="001D4625" w:rsidRDefault="006E0D45" w:rsidP="0061180B">
      <w:pPr>
        <w:autoSpaceDE w:val="0"/>
        <w:autoSpaceDN w:val="0"/>
        <w:adjustRightInd w:val="0"/>
        <w:spacing w:line="360" w:lineRule="auto"/>
        <w:ind w:left="567"/>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d) </w:t>
      </w:r>
      <w:r w:rsidRPr="001D4625">
        <w:rPr>
          <w:rFonts w:ascii="Palatino Linotype" w:hAnsi="Palatino Linotype" w:cs="Tahoma"/>
          <w:i/>
          <w:iCs/>
          <w:color w:val="000000" w:themeColor="text1"/>
        </w:rPr>
        <w:t xml:space="preserve">Año en el que expira su vigencia, y </w:t>
      </w:r>
    </w:p>
    <w:p w14:paraId="30C44C4F" w14:textId="77777777" w:rsidR="006E0D45" w:rsidRPr="001D4625" w:rsidRDefault="006E0D45" w:rsidP="0061180B">
      <w:pPr>
        <w:spacing w:line="360" w:lineRule="auto"/>
        <w:ind w:left="567"/>
        <w:contextualSpacing/>
        <w:jc w:val="both"/>
        <w:rPr>
          <w:rFonts w:ascii="Palatino Linotype" w:hAnsi="Palatino Linotype" w:cs="Tahoma"/>
          <w:i/>
          <w:iCs/>
          <w:color w:val="000000" w:themeColor="text1"/>
        </w:rPr>
      </w:pPr>
      <w:r w:rsidRPr="001D4625">
        <w:rPr>
          <w:rFonts w:ascii="Palatino Linotype" w:hAnsi="Palatino Linotype" w:cs="Tahoma"/>
          <w:b/>
          <w:bCs/>
          <w:i/>
          <w:iCs/>
          <w:color w:val="000000" w:themeColor="text1"/>
        </w:rPr>
        <w:t xml:space="preserve">e) </w:t>
      </w:r>
      <w:r w:rsidRPr="001D4625">
        <w:rPr>
          <w:rFonts w:ascii="Palatino Linotype" w:hAnsi="Palatino Linotype" w:cs="Tahoma"/>
          <w:i/>
          <w:iCs/>
          <w:color w:val="000000" w:themeColor="text1"/>
        </w:rPr>
        <w:t>En el caso de la que se expida al ciudadano residente en el extranjero, la leyenda “Para Votar desde el Extranjero”.</w:t>
      </w:r>
    </w:p>
    <w:p w14:paraId="75B051EE" w14:textId="77777777" w:rsidR="006E0D45" w:rsidRPr="001D4625" w:rsidRDefault="006E0D45" w:rsidP="0061180B">
      <w:pPr>
        <w:spacing w:line="360" w:lineRule="auto"/>
        <w:contextualSpacing/>
        <w:jc w:val="both"/>
        <w:rPr>
          <w:rFonts w:ascii="Palatino Linotype" w:hAnsi="Palatino Linotype" w:cs="Tahoma"/>
          <w:color w:val="000000" w:themeColor="text1"/>
        </w:rPr>
      </w:pPr>
    </w:p>
    <w:p w14:paraId="0844127F"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w:t>
      </w:r>
      <w:r w:rsidRPr="001D4625">
        <w:rPr>
          <w:rFonts w:ascii="Palatino Linotype" w:eastAsia="Cambria" w:hAnsi="Palatino Linotype"/>
          <w:color w:val="000000" w:themeColor="text1"/>
          <w:lang w:val="es-ES" w:eastAsia="en-US"/>
        </w:rPr>
        <w:lastRenderedPageBreak/>
        <w:t>en un documento como manera de acreditar la presentación de su titular y comprobar que la credencial se tuvo a la vista, por ello su relevancia y lo delicado de su uso.</w:t>
      </w:r>
    </w:p>
    <w:p w14:paraId="36864F81" w14:textId="77777777" w:rsidR="006E0D45" w:rsidRPr="001D4625" w:rsidRDefault="006E0D45" w:rsidP="0061180B">
      <w:pPr>
        <w:spacing w:line="360" w:lineRule="auto"/>
        <w:contextualSpacing/>
        <w:jc w:val="both"/>
        <w:rPr>
          <w:rFonts w:ascii="Palatino Linotype" w:hAnsi="Palatino Linotype" w:cs="Tahoma"/>
          <w:color w:val="000000" w:themeColor="text1"/>
        </w:rPr>
      </w:pPr>
    </w:p>
    <w:p w14:paraId="59A4D8A2"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417B7B7" w14:textId="77777777" w:rsidR="006E0D45" w:rsidRPr="001D4625" w:rsidRDefault="006E0D45" w:rsidP="0061180B">
      <w:pPr>
        <w:spacing w:line="360" w:lineRule="auto"/>
        <w:contextualSpacing/>
        <w:jc w:val="both"/>
        <w:rPr>
          <w:rFonts w:ascii="Palatino Linotype" w:hAnsi="Palatino Linotype" w:cs="Tahoma"/>
          <w:color w:val="000000" w:themeColor="text1"/>
        </w:rPr>
      </w:pPr>
    </w:p>
    <w:p w14:paraId="4F045B95"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1D4625">
        <w:rPr>
          <w:rFonts w:ascii="Palatino Linotype" w:eastAsia="Cambria" w:hAnsi="Palatino Linotype"/>
          <w:b/>
          <w:color w:val="000000" w:themeColor="text1"/>
          <w:u w:val="single"/>
          <w:lang w:val="es-ES" w:eastAsia="en-US"/>
        </w:rPr>
        <w:t>con excepción del nombre</w:t>
      </w:r>
      <w:r w:rsidRPr="001D4625">
        <w:rPr>
          <w:rFonts w:ascii="Palatino Linotype" w:eastAsia="Cambria" w:hAnsi="Palatino Linotype"/>
          <w:color w:val="000000" w:themeColor="text1"/>
          <w:lang w:val="es-ES" w:eastAsia="en-US"/>
        </w:rPr>
        <w:t>;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753A3300" w14:textId="77777777" w:rsidR="006E0D45" w:rsidRPr="001D4625" w:rsidRDefault="006E0D45" w:rsidP="0061180B">
      <w:pPr>
        <w:widowControl w:val="0"/>
        <w:autoSpaceDE w:val="0"/>
        <w:autoSpaceDN w:val="0"/>
        <w:adjustRightInd w:val="0"/>
        <w:spacing w:line="360" w:lineRule="auto"/>
        <w:jc w:val="both"/>
        <w:rPr>
          <w:rFonts w:ascii="Palatino Linotype" w:hAnsi="Palatino Linotype" w:cs="Tahoma"/>
          <w:b/>
          <w:color w:val="000000" w:themeColor="text1"/>
        </w:rPr>
      </w:pPr>
    </w:p>
    <w:p w14:paraId="54C378F7" w14:textId="77777777" w:rsidR="006E0D45" w:rsidRPr="001D4625" w:rsidRDefault="006E0D45" w:rsidP="0061180B">
      <w:pPr>
        <w:spacing w:line="360" w:lineRule="auto"/>
        <w:contextualSpacing/>
        <w:jc w:val="both"/>
        <w:rPr>
          <w:rFonts w:ascii="Palatino Linotype" w:hAnsi="Palatino Linotype" w:cs="Arial"/>
          <w:b/>
          <w:bCs/>
          <w:color w:val="000000" w:themeColor="text1"/>
          <w:lang w:val="es-ES"/>
        </w:rPr>
      </w:pPr>
      <w:r w:rsidRPr="001D4625">
        <w:rPr>
          <w:rFonts w:ascii="Palatino Linotype" w:hAnsi="Palatino Linotype" w:cs="Arial"/>
          <w:b/>
          <w:bCs/>
          <w:color w:val="000000" w:themeColor="text1"/>
          <w:lang w:val="es-ES"/>
        </w:rPr>
        <w:t>Constancia domiciliaria</w:t>
      </w:r>
    </w:p>
    <w:p w14:paraId="49B76159"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 xml:space="preserve">De acuerdo a lo señalado en los artículos 2.3 y 2.5 del Código Civil del Estado de México, el domicilio es un atributo de la personalidad y un derecho de las personas; además que tiene como propósito que una persona pueda establecerse temporal o </w:t>
      </w:r>
      <w:r w:rsidRPr="001D4625">
        <w:rPr>
          <w:rFonts w:ascii="Palatino Linotype" w:eastAsia="Cambria" w:hAnsi="Palatino Linotype"/>
          <w:color w:val="000000" w:themeColor="text1"/>
          <w:lang w:val="es-ES" w:eastAsia="en-US"/>
        </w:rPr>
        <w:lastRenderedPageBreak/>
        <w:t xml:space="preserve">permanentemente en un lugar determinado, para habitar, establecer su centro de trabajo o negocios. </w:t>
      </w:r>
    </w:p>
    <w:p w14:paraId="1B1E62FC" w14:textId="77777777" w:rsidR="006E0D45" w:rsidRPr="001D4625" w:rsidRDefault="006E0D45" w:rsidP="0061180B">
      <w:pPr>
        <w:spacing w:line="360" w:lineRule="auto"/>
        <w:jc w:val="both"/>
        <w:rPr>
          <w:rFonts w:ascii="Palatino Linotype" w:hAnsi="Palatino Linotype" w:cs="Tahoma"/>
          <w:color w:val="000000" w:themeColor="text1"/>
          <w:lang w:val="es-ES"/>
        </w:rPr>
      </w:pPr>
    </w:p>
    <w:p w14:paraId="77C8143E"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hAnsi="Palatino Linotype"/>
          <w:color w:val="000000" w:themeColor="text1"/>
        </w:rPr>
        <w:t>De</w:t>
      </w:r>
      <w:r w:rsidRPr="001D4625">
        <w:rPr>
          <w:rFonts w:ascii="Palatino Linotype" w:eastAsia="Cambria" w:hAnsi="Palatino Linotype"/>
          <w:color w:val="000000" w:themeColor="text1"/>
          <w:lang w:val="es-ES" w:eastAsia="en-US"/>
        </w:rPr>
        <w:t xml:space="preserve"> la misma manera, lo establece el artículo 29 del Código Civil Federal, al precisar que el domicilio de personas físicas, es el lugar donde residen habitualmente, el lugar del centro principal de sus negocios, donde residan o el lugar donde se encuentren.</w:t>
      </w:r>
    </w:p>
    <w:p w14:paraId="51BD7F4A" w14:textId="77777777" w:rsidR="006E0D45" w:rsidRPr="001D4625" w:rsidRDefault="006E0D45" w:rsidP="0061180B">
      <w:pPr>
        <w:spacing w:line="360" w:lineRule="auto"/>
        <w:jc w:val="both"/>
        <w:rPr>
          <w:rFonts w:ascii="Palatino Linotype" w:eastAsia="Calibri" w:hAnsi="Palatino Linotype" w:cs="Tahoma"/>
          <w:b/>
          <w:bCs/>
          <w:color w:val="000000" w:themeColor="text1"/>
        </w:rPr>
      </w:pPr>
    </w:p>
    <w:p w14:paraId="6DC921F5"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828994E" w14:textId="77777777" w:rsidR="006E0D45" w:rsidRPr="001D4625" w:rsidRDefault="006E0D45" w:rsidP="0061180B">
      <w:pPr>
        <w:spacing w:line="360" w:lineRule="auto"/>
        <w:jc w:val="both"/>
        <w:rPr>
          <w:rFonts w:ascii="Palatino Linotype" w:hAnsi="Palatino Linotype" w:cs="Tahoma"/>
          <w:color w:val="000000" w:themeColor="text1"/>
          <w:lang w:val="es-ES"/>
        </w:rPr>
      </w:pPr>
    </w:p>
    <w:p w14:paraId="288E355B"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2A1ACBC" w14:textId="77777777" w:rsidR="006E0D45" w:rsidRPr="001D4625" w:rsidRDefault="006E0D45" w:rsidP="0061180B">
      <w:pPr>
        <w:spacing w:line="360" w:lineRule="auto"/>
        <w:jc w:val="both"/>
        <w:rPr>
          <w:rFonts w:ascii="Palatino Linotype" w:hAnsi="Palatino Linotype" w:cs="Tahoma"/>
          <w:color w:val="000000" w:themeColor="text1"/>
          <w:lang w:val="es-ES"/>
        </w:rPr>
      </w:pPr>
    </w:p>
    <w:p w14:paraId="3F6CAFD8"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lastRenderedPageBreak/>
        <w:t>Por lo tanto, se actualiza la clasificación del domicilio y su comprobante, de conformidad con la fracción I, del artículo 143 de la Ley de Transparencia y Acceso a la Información Pública del Estado de México y Municipios.</w:t>
      </w:r>
    </w:p>
    <w:p w14:paraId="47A2BB93" w14:textId="77777777" w:rsidR="006E0D45" w:rsidRPr="001D4625" w:rsidRDefault="006E0D45" w:rsidP="0061180B">
      <w:pPr>
        <w:spacing w:line="360" w:lineRule="auto"/>
        <w:contextualSpacing/>
        <w:jc w:val="both"/>
        <w:rPr>
          <w:rFonts w:ascii="Palatino Linotype" w:eastAsia="Cambria" w:hAnsi="Palatino Linotype"/>
          <w:i/>
          <w:color w:val="000000" w:themeColor="text1"/>
          <w:lang w:val="es-ES" w:eastAsia="en-US"/>
        </w:rPr>
      </w:pPr>
    </w:p>
    <w:p w14:paraId="4902C287" w14:textId="77777777" w:rsidR="006E0D45" w:rsidRPr="001D4625" w:rsidRDefault="006E0D45" w:rsidP="0061180B">
      <w:pPr>
        <w:numPr>
          <w:ilvl w:val="0"/>
          <w:numId w:val="2"/>
        </w:numPr>
        <w:spacing w:line="360" w:lineRule="auto"/>
        <w:ind w:left="0" w:firstLine="0"/>
        <w:jc w:val="both"/>
        <w:rPr>
          <w:rFonts w:ascii="Palatino Linotype" w:eastAsia="Cambria" w:hAnsi="Palatino Linotype"/>
          <w:color w:val="000000" w:themeColor="text1"/>
          <w:lang w:val="es-ES" w:eastAsia="en-US"/>
        </w:rPr>
      </w:pPr>
      <w:r w:rsidRPr="001D4625">
        <w:rPr>
          <w:rFonts w:ascii="Palatino Linotype" w:eastAsia="Cambria" w:hAnsi="Palatino Linotype"/>
          <w:color w:val="000000" w:themeColor="text1"/>
          <w:lang w:val="es-ES" w:eastAsia="en-US"/>
        </w:rPr>
        <w:t xml:space="preserve">Ahora bien, es de referir que en los documentos que también integran el soporte de documenta de las actas de entrega recepción pueden obrar fotografías de los servidores públicos, situación por la cual es aplicable el siguiente análisis. </w:t>
      </w:r>
    </w:p>
    <w:p w14:paraId="531A1629"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70854EED"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Por cuanto hace a la </w:t>
      </w:r>
      <w:r w:rsidRPr="001D4625">
        <w:rPr>
          <w:rFonts w:ascii="Palatino Linotype" w:eastAsia="Palatino Linotype" w:hAnsi="Palatino Linotype" w:cs="Palatino Linotype"/>
          <w:b/>
          <w:color w:val="000000" w:themeColor="text1"/>
        </w:rPr>
        <w:t>Clave de cualquier tipo de seguridad social (ISSEMyM, u otros</w:t>
      </w:r>
      <w:r w:rsidRPr="001D4625">
        <w:rPr>
          <w:rFonts w:ascii="Palatino Linotype" w:eastAsia="Palatino Linotype" w:hAnsi="Palatino Linotype" w:cs="Palatino Linotype"/>
          <w:color w:val="000000" w:themeColor="text1"/>
        </w:rPr>
        <w:t xml:space="preserve">), está integrado por una secuencia de números con los que se identifica a los trabajadores que cubren las cuotas respectivas, </w:t>
      </w:r>
      <w:r w:rsidRPr="001D4625">
        <w:rPr>
          <w:rFonts w:ascii="Palatino Linotype" w:eastAsia="Palatino Linotype" w:hAnsi="Palatino Linotype" w:cs="Palatino Linotype"/>
          <w:color w:val="000000" w:themeColor="text1"/>
          <w:lang w:val="es-ES_tradnl" w:eastAsia="es-ES"/>
        </w:rPr>
        <w:t>asimismo</w:t>
      </w:r>
      <w:r w:rsidRPr="001D4625">
        <w:rPr>
          <w:rFonts w:ascii="Palatino Linotype" w:eastAsia="Palatino Linotype" w:hAnsi="Palatino Linotype" w:cs="Palatino Linotype"/>
          <w:color w:val="000000" w:themeColor="text1"/>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531BD2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2032601B"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El artículo 9° del mismo ordenamiento, dispone que el ISSEMYM expedirá </w:t>
      </w:r>
      <w:r w:rsidRPr="001D4625">
        <w:rPr>
          <w:rFonts w:ascii="Palatino Linotype" w:eastAsia="Palatino Linotype" w:hAnsi="Palatino Linotype" w:cs="Palatino Linotype"/>
          <w:color w:val="000000" w:themeColor="text1"/>
          <w:lang w:val="es-ES_tradnl" w:eastAsia="es-ES"/>
        </w:rPr>
        <w:t>documentos</w:t>
      </w:r>
      <w:r w:rsidRPr="001D4625">
        <w:rPr>
          <w:rFonts w:ascii="Palatino Linotype" w:eastAsia="Palatino Linotype" w:hAnsi="Palatino Linotype" w:cs="Palatino Linotype"/>
          <w:color w:val="000000" w:themeColor="text1"/>
        </w:rPr>
        <w:t xml:space="preserve"> de identificación para facilitar el acceso a las prestaciones a que tengan derecho. En este orden de ideas, el artículo 158, fracción I del Reglamento de Servicios de Salud del Instituto de Seguridad Social del Estado de México y Municipios, establece que </w:t>
      </w:r>
      <w:r w:rsidRPr="001D4625">
        <w:rPr>
          <w:rFonts w:ascii="Palatino Linotype" w:eastAsia="Palatino Linotype" w:hAnsi="Palatino Linotype" w:cs="Palatino Linotype"/>
          <w:color w:val="000000" w:themeColor="text1"/>
        </w:rPr>
        <w:lastRenderedPageBreak/>
        <w:t>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479DA49B"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05C09C03"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val="es-ES_tradnl" w:eastAsia="es-ES"/>
        </w:rPr>
        <w:t>Como</w:t>
      </w:r>
      <w:r w:rsidRPr="001D4625">
        <w:rPr>
          <w:rFonts w:ascii="Palatino Linotype" w:eastAsia="Palatino Linotype" w:hAnsi="Palatino Linotype" w:cs="Palatino Linotype"/>
          <w:color w:val="000000" w:themeColor="text1"/>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92DE06D"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00079E6D"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F55737F"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4C3C95F2"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lang w:val="es-ES_tradnl" w:eastAsia="es-ES"/>
        </w:rPr>
        <w:t>Respecto</w:t>
      </w:r>
      <w:r w:rsidRPr="001D4625">
        <w:rPr>
          <w:rFonts w:ascii="Palatino Linotype" w:eastAsia="Palatino Linotype" w:hAnsi="Palatino Linotype" w:cs="Palatino Linotype"/>
          <w:color w:val="000000" w:themeColor="text1"/>
        </w:rPr>
        <w:t xml:space="preserve">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w:t>
      </w:r>
      <w:r w:rsidRPr="001D4625">
        <w:rPr>
          <w:rFonts w:ascii="Palatino Linotype" w:eastAsia="Palatino Linotype" w:hAnsi="Palatino Linotype" w:cs="Palatino Linotype"/>
          <w:color w:val="000000" w:themeColor="text1"/>
        </w:rPr>
        <w:lastRenderedPageBreak/>
        <w:t>con ello se violentaba la protección de información confidencial, porque incide en la intimidad de un individuo identificado.</w:t>
      </w:r>
    </w:p>
    <w:p w14:paraId="4B513EFA"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06E9E367"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Por su parte, el artículo 84 de la Ley del Trabajo de los Servidores Públicos del Estado y Municipios, señala:</w:t>
      </w:r>
    </w:p>
    <w:p w14:paraId="55C58D14"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14:paraId="16C22DFB"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I. Gravámenes fiscales relacionados con el sueldo;</w:t>
      </w:r>
    </w:p>
    <w:p w14:paraId="326AB75F"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II. Deudas contraídas con las instituciones públicas o dependencias</w:t>
      </w:r>
      <w:r w:rsidRPr="001D4625">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14:paraId="43099266"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III. Cuotas sindicales</w:t>
      </w:r>
      <w:r w:rsidRPr="001D4625">
        <w:rPr>
          <w:rFonts w:ascii="Palatino Linotype" w:eastAsia="Palatino Linotype" w:hAnsi="Palatino Linotype" w:cs="Palatino Linotype"/>
          <w:i/>
          <w:color w:val="000000" w:themeColor="text1"/>
        </w:rPr>
        <w:t>;</w:t>
      </w:r>
    </w:p>
    <w:p w14:paraId="6142398E"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14:paraId="44A6E902"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14:paraId="5245C532"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VI. Obligaciones a cargo del servidor público con las que haya consentido</w:t>
      </w:r>
      <w:r w:rsidRPr="001D4625">
        <w:rPr>
          <w:rFonts w:ascii="Palatino Linotype" w:eastAsia="Palatino Linotype" w:hAnsi="Palatino Linotype" w:cs="Palatino Linotype"/>
          <w:i/>
          <w:color w:val="000000" w:themeColor="text1"/>
        </w:rPr>
        <w:t>, derivadas de la adquisición o del uso de habitaciones consideradas como de interés social;</w:t>
      </w:r>
    </w:p>
    <w:p w14:paraId="59AAF657"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VII. Faltas de puntualidad o de asistencia injustificadas;</w:t>
      </w:r>
    </w:p>
    <w:p w14:paraId="0EB94605"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VIII. Pensiones alimenticias ordenadas por la autoridad judicial;</w:t>
      </w:r>
      <w:r w:rsidRPr="001D4625">
        <w:rPr>
          <w:rFonts w:ascii="Palatino Linotype" w:eastAsia="Palatino Linotype" w:hAnsi="Palatino Linotype" w:cs="Palatino Linotype"/>
          <w:i/>
          <w:color w:val="000000" w:themeColor="text1"/>
        </w:rPr>
        <w:t xml:space="preserve"> o</w:t>
      </w:r>
    </w:p>
    <w:p w14:paraId="74BFDC32"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i/>
          <w:color w:val="000000" w:themeColor="text1"/>
        </w:rPr>
        <w:t>IX. Cualquier otro convenido con instituciones de servicios y aceptado por el servidor público.</w:t>
      </w:r>
    </w:p>
    <w:p w14:paraId="7F6F54B5"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D11AF58" w14:textId="77777777" w:rsidR="00FB7E73" w:rsidRPr="001D4625" w:rsidRDefault="00FB7E73" w:rsidP="0061180B">
      <w:pPr>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(Énfasis añadido)</w:t>
      </w:r>
    </w:p>
    <w:p w14:paraId="5A80AC18" w14:textId="77777777" w:rsidR="00FB7E73" w:rsidRPr="001D4625" w:rsidRDefault="00FB7E73" w:rsidP="0061180B">
      <w:pPr>
        <w:spacing w:line="360" w:lineRule="auto"/>
        <w:ind w:left="851"/>
        <w:jc w:val="both"/>
        <w:rPr>
          <w:rFonts w:ascii="Palatino Linotype" w:eastAsia="Palatino Linotype" w:hAnsi="Palatino Linotype" w:cs="Palatino Linotype"/>
          <w:color w:val="000000" w:themeColor="text1"/>
        </w:rPr>
      </w:pPr>
    </w:p>
    <w:p w14:paraId="1556E891"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Derivado de lo anterior, la ley establece claramente cuáles son esos descuentos o gravámenes que directamente se relacionan con las obligaciones adquiridas como servidores públicos y aquéllos que </w:t>
      </w:r>
      <w:r w:rsidRPr="001D4625">
        <w:rPr>
          <w:rFonts w:ascii="Palatino Linotype" w:eastAsia="Palatino Linotype" w:hAnsi="Palatino Linotype" w:cs="Palatino Linotype"/>
          <w:b/>
          <w:color w:val="000000" w:themeColor="text1"/>
          <w:u w:val="single"/>
        </w:rPr>
        <w:t>únicamente inciden en su vida privada</w:t>
      </w:r>
      <w:r w:rsidRPr="001D4625">
        <w:rPr>
          <w:rFonts w:ascii="Palatino Linotype" w:eastAsia="Palatino Linotype" w:hAnsi="Palatino Linotype" w:cs="Palatino Linotype"/>
          <w:color w:val="000000" w:themeColor="text1"/>
        </w:rPr>
        <w:t xml:space="preserve">. De este modo, descuentos por </w:t>
      </w:r>
      <w:r w:rsidRPr="001D4625">
        <w:rPr>
          <w:rFonts w:ascii="Palatino Linotype" w:eastAsia="Palatino Linotype" w:hAnsi="Palatino Linotype" w:cs="Palatino Linotype"/>
          <w:color w:val="000000" w:themeColor="text1"/>
          <w:lang w:val="es-ES_tradnl" w:eastAsia="es-ES"/>
        </w:rPr>
        <w:t>pensiones</w:t>
      </w:r>
      <w:r w:rsidRPr="001D4625">
        <w:rPr>
          <w:rFonts w:ascii="Palatino Linotype" w:eastAsia="Palatino Linotype" w:hAnsi="Palatino Linotype" w:cs="Palatino Linotype"/>
          <w:color w:val="000000" w:themeColor="text1"/>
        </w:rPr>
        <w:t xml:space="preserve"> alimenticias o créditos adquiridos con instituciones privadas o públicas pero que fueron contraídas en forma individual, son información que debe clasificarse como confidencial.</w:t>
      </w:r>
    </w:p>
    <w:p w14:paraId="4224BFF8"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16E556E7"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w:t>
      </w:r>
      <w:r w:rsidRPr="001D4625">
        <w:rPr>
          <w:rFonts w:ascii="Palatino Linotype" w:eastAsia="Palatino Linotype" w:hAnsi="Palatino Linotype" w:cs="Palatino Linotype"/>
          <w:color w:val="000000" w:themeColor="text1"/>
          <w:lang w:val="es-ES_tradnl" w:eastAsia="es-ES"/>
        </w:rPr>
        <w:t>intransferibles</w:t>
      </w:r>
      <w:r w:rsidRPr="001D4625">
        <w:rPr>
          <w:rFonts w:ascii="Palatino Linotype" w:eastAsia="Palatino Linotype" w:hAnsi="Palatino Linotype" w:cs="Palatino Linotype"/>
          <w:color w:val="000000" w:themeColor="text1"/>
        </w:rPr>
        <w:t xml:space="preserve"> e indelegables, por lo tanto los sujetos obligados no deben hacer entrega de éstos a persona ajena a su titular, sobre todo cuando traiga implícita que se ponga en riesgo la vida o integridad de una persona.</w:t>
      </w:r>
    </w:p>
    <w:p w14:paraId="77438C2B"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75654CEC"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Sirven de sustento a lo anterior, las tesis jurisprudenciales P. LX/2000 y 2a. XLIII/</w:t>
      </w:r>
      <w:r w:rsidRPr="001D4625">
        <w:rPr>
          <w:rFonts w:ascii="Palatino Linotype" w:eastAsia="Palatino Linotype" w:hAnsi="Palatino Linotype" w:cs="Palatino Linotype"/>
          <w:color w:val="000000" w:themeColor="text1"/>
          <w:lang w:val="es-ES_tradnl" w:eastAsia="es-ES"/>
        </w:rPr>
        <w:t>2008</w:t>
      </w:r>
      <w:r w:rsidRPr="001D4625">
        <w:rPr>
          <w:rFonts w:ascii="Palatino Linotype" w:eastAsia="Palatino Linotype" w:hAnsi="Palatino Linotype" w:cs="Palatino Linotype"/>
          <w:color w:val="000000" w:themeColor="text1"/>
        </w:rPr>
        <w:t xml:space="preserve"> emitidas por el Peno y la Segunda Sala de la Suprema Corte de Justicia de la Nación, respectivamente, que son del tenor literal siguiente:</w:t>
      </w:r>
    </w:p>
    <w:p w14:paraId="4A44EAF3" w14:textId="77777777" w:rsidR="00FB7E73" w:rsidRPr="001D4625" w:rsidRDefault="00FB7E73"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1D4625">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w:t>
      </w:r>
      <w:r w:rsidRPr="001D4625">
        <w:rPr>
          <w:rFonts w:ascii="Palatino Linotype" w:eastAsia="Palatino Linotype" w:hAnsi="Palatino Linotype" w:cs="Palatino Linotype"/>
          <w:i/>
          <w:color w:val="000000" w:themeColor="text1"/>
        </w:rPr>
        <w:lastRenderedPageBreak/>
        <w:t xml:space="preserve">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D4625">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1D4625">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1D4625">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1D4625">
        <w:rPr>
          <w:rFonts w:ascii="Palatino Linotype" w:eastAsia="Palatino Linotype" w:hAnsi="Palatino Linotype" w:cs="Palatino Linotype"/>
          <w:i/>
          <w:color w:val="000000" w:themeColor="text1"/>
        </w:rPr>
        <w:t>.”</w:t>
      </w:r>
    </w:p>
    <w:p w14:paraId="50F657CC" w14:textId="77777777" w:rsidR="00FB7E73" w:rsidRPr="001D4625" w:rsidRDefault="00FB7E73" w:rsidP="0061180B">
      <w:pPr>
        <w:ind w:left="1134"/>
        <w:jc w:val="both"/>
        <w:rPr>
          <w:rFonts w:ascii="Palatino Linotype" w:eastAsia="Palatino Linotype" w:hAnsi="Palatino Linotype" w:cs="Palatino Linotype"/>
          <w:i/>
          <w:color w:val="000000" w:themeColor="text1"/>
        </w:rPr>
      </w:pPr>
    </w:p>
    <w:p w14:paraId="1593200D" w14:textId="77777777" w:rsidR="00FB7E73" w:rsidRPr="001D4625" w:rsidRDefault="00FB7E73"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1D4625">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D4625">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D4625">
        <w:rPr>
          <w:rFonts w:ascii="Palatino Linotype" w:eastAsia="Palatino Linotype" w:hAnsi="Palatino Linotype" w:cs="Palatino Linotype"/>
          <w:i/>
          <w:color w:val="000000" w:themeColor="text1"/>
        </w:rPr>
        <w:t xml:space="preserve"> la cual debe ser adecuada y necesaria para alcanzar el fin </w:t>
      </w:r>
      <w:r w:rsidRPr="001D4625">
        <w:rPr>
          <w:rFonts w:ascii="Palatino Linotype" w:eastAsia="Palatino Linotype" w:hAnsi="Palatino Linotype" w:cs="Palatino Linotype"/>
          <w:i/>
          <w:color w:val="000000" w:themeColor="text1"/>
        </w:rPr>
        <w:lastRenderedPageBreak/>
        <w:t>perseguido, de manera que las ventajas obtenidas con la reserva compensen el sacrificio que ésta implique para los titulares de la garantía individual mencionada o para la sociedad en general.”</w:t>
      </w:r>
    </w:p>
    <w:p w14:paraId="48415EA0" w14:textId="77777777" w:rsidR="00FB7E73" w:rsidRPr="001D4625" w:rsidRDefault="00FB7E73" w:rsidP="0061180B">
      <w:pPr>
        <w:ind w:left="1134"/>
        <w:jc w:val="both"/>
        <w:rPr>
          <w:rFonts w:ascii="Palatino Linotype" w:eastAsia="Palatino Linotype" w:hAnsi="Palatino Linotype" w:cs="Palatino Linotype"/>
          <w:i/>
          <w:color w:val="000000" w:themeColor="text1"/>
        </w:rPr>
      </w:pPr>
    </w:p>
    <w:p w14:paraId="0ED7FA0B"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También, el número de cuenta bancario, en el Criterio 10/17 emitido por el </w:t>
      </w:r>
      <w:r w:rsidRPr="001D4625">
        <w:rPr>
          <w:rFonts w:ascii="Palatino Linotype" w:eastAsia="Palatino Linotype" w:hAnsi="Palatino Linotype" w:cs="Palatino Linotype"/>
          <w:color w:val="000000" w:themeColor="text1"/>
          <w:lang w:val="es-ES_tradnl" w:eastAsia="es-ES"/>
        </w:rPr>
        <w:t>Pleno</w:t>
      </w:r>
      <w:r w:rsidRPr="001D4625">
        <w:rPr>
          <w:rFonts w:ascii="Palatino Linotype" w:eastAsia="Palatino Linotype" w:hAnsi="Palatino Linotype" w:cs="Palatino Linotype"/>
          <w:color w:val="000000" w:themeColor="text1"/>
        </w:rPr>
        <w:t xml:space="preserve"> del Instituto Nacional de Transparencia, Acceso a la Informa</w:t>
      </w:r>
      <w:r w:rsidRPr="001D4625">
        <w:rPr>
          <w:rFonts w:ascii="Palatino Linotype" w:eastAsia="Palatino Linotype" w:hAnsi="Palatino Linotype" w:cs="Palatino Linotype"/>
          <w:color w:val="000000" w:themeColor="text1"/>
          <w:lang w:val="es-ES_tradnl" w:eastAsia="es-ES"/>
        </w:rPr>
        <w:t>c</w:t>
      </w:r>
      <w:r w:rsidRPr="001D4625">
        <w:rPr>
          <w:rFonts w:ascii="Palatino Linotype" w:eastAsia="Palatino Linotype" w:hAnsi="Palatino Linotype" w:cs="Palatino Linotype"/>
          <w:color w:val="000000" w:themeColor="text1"/>
        </w:rPr>
        <w:t>ión y Protección de Datos Personales  se establece lo siguiente:</w:t>
      </w:r>
    </w:p>
    <w:p w14:paraId="0EA02A47" w14:textId="77777777" w:rsidR="00FB7E73" w:rsidRPr="001D4625" w:rsidRDefault="00FB7E73" w:rsidP="0061180B">
      <w:pPr>
        <w:shd w:val="clear" w:color="auto" w:fill="FFFFFF"/>
        <w:ind w:left="1134"/>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w:t>
      </w:r>
      <w:r w:rsidRPr="001D4625">
        <w:rPr>
          <w:rFonts w:ascii="Palatino Linotype" w:eastAsia="Palatino Linotype" w:hAnsi="Palatino Linotype" w:cs="Palatino Linotype"/>
          <w:b/>
          <w:i/>
          <w:color w:val="000000" w:themeColor="text1"/>
        </w:rPr>
        <w:t>Cuentas bancarias y/o CLABE interbancaria de personas físicas y morales privadas.</w:t>
      </w:r>
      <w:r w:rsidRPr="001D4625">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D4625">
        <w:rPr>
          <w:rFonts w:ascii="Palatino Linotype" w:eastAsia="Palatino Linotype" w:hAnsi="Palatino Linotype" w:cs="Palatino Linotype"/>
          <w:color w:val="000000" w:themeColor="text1"/>
        </w:rPr>
        <w:t>.”</w:t>
      </w:r>
    </w:p>
    <w:p w14:paraId="318294B3" w14:textId="77777777" w:rsidR="00FB7E73" w:rsidRPr="001D4625" w:rsidRDefault="00FB7E73" w:rsidP="0061180B">
      <w:pPr>
        <w:ind w:left="1134"/>
        <w:jc w:val="both"/>
        <w:rPr>
          <w:rFonts w:ascii="Palatino Linotype" w:eastAsia="Palatino Linotype" w:hAnsi="Palatino Linotype" w:cs="Palatino Linotype"/>
          <w:color w:val="000000" w:themeColor="text1"/>
        </w:rPr>
      </w:pPr>
    </w:p>
    <w:p w14:paraId="798F65A0"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D3A99B9"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1C280595"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Por otra clave o número del servidor público –trabajador-, en virtud de que su divulgación no aporta a la transparencia o a la rendición de cuentas y sí provoca una </w:t>
      </w:r>
      <w:r w:rsidRPr="001D4625">
        <w:rPr>
          <w:rFonts w:ascii="Palatino Linotype" w:eastAsia="Palatino Linotype" w:hAnsi="Palatino Linotype" w:cs="Palatino Linotype"/>
          <w:color w:val="000000" w:themeColor="text1"/>
        </w:rPr>
        <w:lastRenderedPageBreak/>
        <w:t xml:space="preserve">transgresión a la vida privada e intimidad de la persona, esta información también resulta ser de carácter confidencial; siendo </w:t>
      </w:r>
      <w:r w:rsidRPr="001D4625">
        <w:rPr>
          <w:rFonts w:ascii="Palatino Linotype" w:eastAsia="Palatino Linotype" w:hAnsi="Palatino Linotype" w:cs="Palatino Linotype"/>
          <w:color w:val="000000" w:themeColor="text1"/>
          <w:lang w:val="es-ES_tradnl" w:eastAsia="es-ES"/>
        </w:rPr>
        <w:t>aplicable</w:t>
      </w:r>
      <w:r w:rsidRPr="001D4625">
        <w:rPr>
          <w:rFonts w:ascii="Palatino Linotype" w:eastAsia="Palatino Linotype" w:hAnsi="Palatino Linotype" w:cs="Palatino Linotype"/>
          <w:color w:val="000000" w:themeColor="text1"/>
        </w:rPr>
        <w:t xml:space="preserve"> como orientador el criterio número 15/10 emitido por el entonces Instituto Federal de Transparencia y Acceso a la Información (INAI, cuyo texto y sentido literal es el siguiente:</w:t>
      </w:r>
    </w:p>
    <w:p w14:paraId="466AE185" w14:textId="77777777" w:rsidR="00FB7E73" w:rsidRPr="001D4625" w:rsidRDefault="00FB7E73" w:rsidP="0061180B">
      <w:pPr>
        <w:shd w:val="clear" w:color="auto" w:fill="FFFFFF"/>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1D4625">
        <w:rPr>
          <w:rFonts w:ascii="Palatino Linotype" w:eastAsia="Palatino Linotype" w:hAnsi="Palatino Linotype" w:cs="Palatino Linotype"/>
          <w:i/>
          <w:color w:val="000000" w:themeColor="text1"/>
        </w:rPr>
        <w:t> </w:t>
      </w:r>
      <w:r w:rsidRPr="001D4625">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D4625">
        <w:rPr>
          <w:rFonts w:ascii="Palatino Linotype" w:eastAsia="Palatino Linotype" w:hAnsi="Palatino Linotype" w:cs="Palatino Linotype"/>
          <w:i/>
          <w:color w:val="000000" w:themeColor="text1"/>
        </w:rPr>
        <w:t>, </w:t>
      </w:r>
      <w:r w:rsidRPr="001D4625">
        <w:rPr>
          <w:rFonts w:ascii="Palatino Linotype" w:eastAsia="Palatino Linotype" w:hAnsi="Palatino Linotype" w:cs="Palatino Linotype"/>
          <w:i/>
          <w:color w:val="000000" w:themeColor="text1"/>
          <w:u w:val="single"/>
        </w:rPr>
        <w:t>dicha información es susceptible de clasificarse con el carácter de confidencial</w:t>
      </w:r>
      <w:r w:rsidRPr="001D4625">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14:paraId="0D5A9498" w14:textId="77777777" w:rsidR="00FB7E73" w:rsidRPr="001D4625" w:rsidRDefault="00FB7E73" w:rsidP="0061180B">
      <w:pPr>
        <w:shd w:val="clear" w:color="auto" w:fill="FFFFFF"/>
        <w:ind w:left="1134"/>
        <w:jc w:val="both"/>
        <w:rPr>
          <w:rFonts w:ascii="Palatino Linotype" w:eastAsia="Palatino Linotype" w:hAnsi="Palatino Linotype" w:cs="Palatino Linotype"/>
          <w:i/>
          <w:color w:val="000000" w:themeColor="text1"/>
        </w:rPr>
      </w:pPr>
    </w:p>
    <w:p w14:paraId="6703468F" w14:textId="77777777" w:rsidR="00FB7E73" w:rsidRPr="001D4625" w:rsidRDefault="00FB7E73"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lo anterior, se debe de mencionar que 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 xml:space="preserve">deberá </w:t>
      </w:r>
      <w:r w:rsidRPr="001D4625">
        <w:rPr>
          <w:rFonts w:ascii="Palatino Linotype" w:eastAsia="Palatino Linotype" w:hAnsi="Palatino Linotype" w:cs="Palatino Linotype"/>
          <w:color w:val="000000" w:themeColor="text1"/>
          <w:lang w:val="es-ES_tradnl" w:eastAsia="es-ES"/>
        </w:rPr>
        <w:t>de</w:t>
      </w:r>
      <w:r w:rsidRPr="001D4625">
        <w:rPr>
          <w:rFonts w:ascii="Palatino Linotype" w:eastAsia="Palatino Linotype" w:hAnsi="Palatino Linotype" w:cs="Palatino Linotype"/>
          <w:color w:val="000000" w:themeColor="text1"/>
        </w:rPr>
        <w:t xml:space="preserve"> realizar un análisis respecto al número de empleado, ya que este solo deberá de ser clasificado como confidencial si tiene relación con datos personales de los servidores públicos.</w:t>
      </w:r>
    </w:p>
    <w:p w14:paraId="4F9E1B6F"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75C43192" w14:textId="5CB2ECB3" w:rsidR="006E0D45" w:rsidRPr="001D4625" w:rsidRDefault="006E0D45" w:rsidP="0061180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Por último, se debe de precisar que 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no cumplió con turnar la solicitud de información a todas las áreas competentes del Ayuntamiento de Toluca, situación por la cual se debe de precisar lo siguiente.</w:t>
      </w:r>
    </w:p>
    <w:p w14:paraId="528EAA88" w14:textId="77777777" w:rsidR="006E0D45" w:rsidRPr="001D4625" w:rsidRDefault="006E0D45" w:rsidP="0061180B">
      <w:pPr>
        <w:pStyle w:val="Prrafodelista"/>
        <w:rPr>
          <w:rFonts w:ascii="Palatino Linotype" w:eastAsia="Palatino Linotype" w:hAnsi="Palatino Linotype" w:cs="Palatino Linotype"/>
          <w:color w:val="000000" w:themeColor="text1"/>
          <w:sz w:val="24"/>
          <w:szCs w:val="24"/>
        </w:rPr>
      </w:pPr>
    </w:p>
    <w:p w14:paraId="17752AD4"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 xml:space="preserve">De lo anterior, al artículo 162 de la de la Ley de Transparencia y Acceso a la Información Pública del Estado de México y Municipios, regula que las Unidades de Transparencia deben de garantizar que las solicitudes </w:t>
      </w:r>
      <w:r w:rsidRPr="001D4625">
        <w:rPr>
          <w:rFonts w:ascii="Palatino Linotype" w:eastAsia="Palatino Linotype" w:hAnsi="Palatino Linotype" w:cs="Palatino Linotype"/>
          <w:b/>
          <w:color w:val="000000" w:themeColor="text1"/>
        </w:rPr>
        <w:t xml:space="preserve">se turnen a todas las Áreas competentes que cuenten con la información o deban tenerla de acuerdo a sus </w:t>
      </w:r>
      <w:r w:rsidRPr="001D4625">
        <w:rPr>
          <w:rFonts w:ascii="Palatino Linotype" w:eastAsia="Palatino Linotype" w:hAnsi="Palatino Linotype" w:cs="Palatino Linotype"/>
          <w:b/>
          <w:color w:val="000000" w:themeColor="text1"/>
        </w:rPr>
        <w:lastRenderedPageBreak/>
        <w:t>facultades,</w:t>
      </w:r>
      <w:r w:rsidRPr="001D4625">
        <w:rPr>
          <w:rFonts w:ascii="Palatino Linotype" w:eastAsia="Palatino Linotype" w:hAnsi="Palatino Linotype" w:cs="Palatino Linotype"/>
          <w:color w:val="000000" w:themeColor="text1"/>
        </w:rPr>
        <w:t xml:space="preserve"> competencias y funciones, </w:t>
      </w:r>
      <w:r w:rsidRPr="001D4625">
        <w:rPr>
          <w:rFonts w:ascii="Palatino Linotype" w:eastAsia="Palatino Linotype" w:hAnsi="Palatino Linotype" w:cs="Palatino Linotype"/>
          <w:b/>
          <w:color w:val="000000" w:themeColor="text1"/>
          <w:u w:val="single"/>
        </w:rPr>
        <w:t>con el objeto de que realicen una búsqueda exhaustiva y razonable de la información solicitada</w:t>
      </w:r>
      <w:r w:rsidRPr="001D4625">
        <w:rPr>
          <w:rFonts w:ascii="Palatino Linotype" w:eastAsia="Palatino Linotype" w:hAnsi="Palatino Linotype" w:cs="Palatino Linotype"/>
          <w:color w:val="000000" w:themeColor="text1"/>
        </w:rPr>
        <w:t xml:space="preserve">, situación que no fue realizada por el Titular de la Unidad de Transparencia del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w:t>
      </w:r>
    </w:p>
    <w:p w14:paraId="04F8C37D"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567035ED"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A efecto de determinar la legalidad de dicha respuesta, es necesario tomar en cuenta las siguientes disposiciones de la Ley de la materia.</w:t>
      </w:r>
    </w:p>
    <w:p w14:paraId="29D1A2AF"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w:t>
      </w:r>
      <w:r w:rsidRPr="001D4625">
        <w:rPr>
          <w:rFonts w:ascii="Palatino Linotype" w:eastAsia="Palatino Linotype" w:hAnsi="Palatino Linotype" w:cs="Palatino Linotype"/>
          <w:b/>
          <w:i/>
          <w:color w:val="000000" w:themeColor="text1"/>
        </w:rPr>
        <w:t>Artículo 50.</w:t>
      </w:r>
      <w:r w:rsidRPr="001D4625">
        <w:rPr>
          <w:rFonts w:ascii="Palatino Linotype" w:eastAsia="Palatino Linotype" w:hAnsi="Palatino Linotype" w:cs="Palatino Linotype"/>
          <w:i/>
          <w:color w:val="000000" w:themeColor="text1"/>
        </w:rPr>
        <w:t xml:space="preserve"> Los sujetos obligados contarán con un área responsable para la atención de las solicitudes de información, a la que se le denominará Unidad de Transparencia.</w:t>
      </w:r>
    </w:p>
    <w:p w14:paraId="6A5AE864" w14:textId="77777777" w:rsidR="006E0D45" w:rsidRPr="001D4625" w:rsidRDefault="006E0D45" w:rsidP="0061180B">
      <w:pPr>
        <w:ind w:left="1134"/>
        <w:jc w:val="both"/>
        <w:rPr>
          <w:rFonts w:ascii="Palatino Linotype" w:eastAsia="Palatino Linotype" w:hAnsi="Palatino Linotype" w:cs="Palatino Linotype"/>
          <w:i/>
          <w:color w:val="000000" w:themeColor="text1"/>
        </w:rPr>
      </w:pPr>
    </w:p>
    <w:p w14:paraId="3C9235D8"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51</w:t>
      </w:r>
      <w:r w:rsidRPr="001D4625">
        <w:rPr>
          <w:rFonts w:ascii="Palatino Linotype" w:eastAsia="Palatino Linotype" w:hAnsi="Palatino Linotype" w:cs="Palatino Linotype"/>
          <w:i/>
          <w:color w:val="000000" w:themeColor="text1"/>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028806D" w14:textId="77777777" w:rsidR="006E0D45" w:rsidRPr="001D4625" w:rsidRDefault="006E0D45" w:rsidP="0061180B">
      <w:pPr>
        <w:ind w:left="1134"/>
        <w:jc w:val="both"/>
        <w:rPr>
          <w:rFonts w:ascii="Palatino Linotype" w:eastAsia="Palatino Linotype" w:hAnsi="Palatino Linotype" w:cs="Palatino Linotype"/>
          <w:i/>
          <w:color w:val="000000" w:themeColor="text1"/>
        </w:rPr>
      </w:pPr>
    </w:p>
    <w:p w14:paraId="3CD3B116"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53</w:t>
      </w:r>
      <w:r w:rsidRPr="001D4625">
        <w:rPr>
          <w:rFonts w:ascii="Palatino Linotype" w:eastAsia="Palatino Linotype" w:hAnsi="Palatino Linotype" w:cs="Palatino Linotype"/>
          <w:i/>
          <w:color w:val="000000" w:themeColor="text1"/>
        </w:rPr>
        <w:t>. Las Unidades de Transparencia tendrán las siguientes funciones:</w:t>
      </w:r>
    </w:p>
    <w:p w14:paraId="203D6A84"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F2C1567" w14:textId="77777777" w:rsidR="006E0D45" w:rsidRPr="001D4625" w:rsidRDefault="006E0D45"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II. Recibir, </w:t>
      </w:r>
      <w:r w:rsidRPr="001D4625">
        <w:rPr>
          <w:rFonts w:ascii="Palatino Linotype" w:eastAsia="Palatino Linotype" w:hAnsi="Palatino Linotype" w:cs="Palatino Linotype"/>
          <w:b/>
          <w:i/>
          <w:color w:val="000000" w:themeColor="text1"/>
          <w:u w:val="single"/>
        </w:rPr>
        <w:t>tramitar</w:t>
      </w:r>
      <w:r w:rsidRPr="001D4625">
        <w:rPr>
          <w:rFonts w:ascii="Palatino Linotype" w:eastAsia="Palatino Linotype" w:hAnsi="Palatino Linotype" w:cs="Palatino Linotype"/>
          <w:b/>
          <w:i/>
          <w:color w:val="000000" w:themeColor="text1"/>
        </w:rPr>
        <w:t xml:space="preserve"> y dar respuesta a las solicitudes de acceso a la información;</w:t>
      </w:r>
    </w:p>
    <w:p w14:paraId="093E0D41"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III. Auxiliar a los particulares en la elaboración de solicitudes de acceso a la información y, en su caso, orientarlos sobre los sujetos obligados competentes conforme a la normatividad aplicable;</w:t>
      </w:r>
    </w:p>
    <w:p w14:paraId="2C8F1B68" w14:textId="77777777" w:rsidR="006E0D45" w:rsidRPr="001D4625" w:rsidRDefault="006E0D45"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IV. Realizar, con efectividad, los trámites internos necesarios para la atención de las solicitudes de acceso a la información;</w:t>
      </w:r>
    </w:p>
    <w:p w14:paraId="091B1F61" w14:textId="77777777" w:rsidR="006E0D45" w:rsidRPr="001D4625" w:rsidRDefault="006E0D45"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V. Entregar, en su caso, a los particulares la información solicitada;</w:t>
      </w:r>
    </w:p>
    <w:p w14:paraId="708F815C"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 Efectuar las notificaciones a los solicitantes;</w:t>
      </w:r>
    </w:p>
    <w:p w14:paraId="4C629E4F"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VII. Proponer al Comité de Transparencia, los procedimientos internos que aseguren la mayor eficiencia en la gestión de las solicitudes de acceso a la información, conforme a la normatividad aplicable;</w:t>
      </w:r>
    </w:p>
    <w:p w14:paraId="7E600826"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VIII. Proponer a quien preside el Comité de Transparencia, personal habilitado que sea necesario para recibir y dar trámite a las solicitudes de acceso a la información;</w:t>
      </w:r>
    </w:p>
    <w:p w14:paraId="452596A3"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IX. Llevar un registro de las solicitudes de acceso a la información, sus respuestas, resultados, costos de reproducción y envío, resolución a los recursos de revisión que se hayan emitido en contra de sus respuestas y del cumplimiento de las mismas;</w:t>
      </w:r>
    </w:p>
    <w:p w14:paraId="4E10B65E"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 Presentar ante el Comité, el proyecto de clasificación de información;</w:t>
      </w:r>
    </w:p>
    <w:p w14:paraId="7231151A"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XI. Promover e implementar políticas de transparencia proactiva procurando su accesibilidad;</w:t>
      </w:r>
    </w:p>
    <w:p w14:paraId="6003884B"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XII. Fomentar la transparencia y accesibilidad al interior del sujeto obligado;</w:t>
      </w:r>
    </w:p>
    <w:p w14:paraId="02909D36"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14:paraId="00EBCCAE"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w:t>
      </w:r>
    </w:p>
    <w:p w14:paraId="7117DB32"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3B40EF8A"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5325AD2" w14:textId="77777777" w:rsidR="006E0D45" w:rsidRPr="001D4625" w:rsidRDefault="006E0D45" w:rsidP="0061180B">
      <w:pPr>
        <w:ind w:left="1134"/>
        <w:jc w:val="both"/>
        <w:rPr>
          <w:rFonts w:ascii="Palatino Linotype" w:eastAsia="Palatino Linotype" w:hAnsi="Palatino Linotype" w:cs="Palatino Linotype"/>
          <w:i/>
          <w:color w:val="000000" w:themeColor="text1"/>
        </w:rPr>
      </w:pPr>
    </w:p>
    <w:p w14:paraId="37D31463"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59</w:t>
      </w:r>
      <w:r w:rsidRPr="001D4625">
        <w:rPr>
          <w:rFonts w:ascii="Palatino Linotype" w:eastAsia="Palatino Linotype" w:hAnsi="Palatino Linotype" w:cs="Palatino Linotype"/>
          <w:i/>
          <w:color w:val="000000" w:themeColor="text1"/>
        </w:rPr>
        <w:t xml:space="preserve">. </w:t>
      </w:r>
      <w:r w:rsidRPr="001D4625">
        <w:rPr>
          <w:rFonts w:ascii="Palatino Linotype" w:eastAsia="Palatino Linotype" w:hAnsi="Palatino Linotype" w:cs="Palatino Linotype"/>
          <w:b/>
          <w:i/>
          <w:color w:val="000000" w:themeColor="text1"/>
        </w:rPr>
        <w:t>Los servidores públicos habilitados</w:t>
      </w:r>
      <w:r w:rsidRPr="001D4625">
        <w:rPr>
          <w:rFonts w:ascii="Palatino Linotype" w:eastAsia="Palatino Linotype" w:hAnsi="Palatino Linotype" w:cs="Palatino Linotype"/>
          <w:i/>
          <w:color w:val="000000" w:themeColor="text1"/>
        </w:rPr>
        <w:t xml:space="preserve"> tendrán las funciones siguientes:</w:t>
      </w:r>
    </w:p>
    <w:p w14:paraId="37C1FB99"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 Localizar la información que le solicite la Unidad de Transparencia;</w:t>
      </w:r>
    </w:p>
    <w:p w14:paraId="27DDEA0F"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II. Proporcionar la información que obre en los archivos y que le sea solicitada por la Unidad de Transparencia;</w:t>
      </w:r>
    </w:p>
    <w:p w14:paraId="07691440"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III. Apoyar a la Unidad de Transparencia en lo que esta le solicite para el cumplimiento de sus funciones;</w:t>
      </w:r>
    </w:p>
    <w:p w14:paraId="653A83B6"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IV. Proporcionar a la Unidad de Transparencia, las modificaciones a la información pública de oficio que obre en su poder;</w:t>
      </w:r>
    </w:p>
    <w:p w14:paraId="10DBBA42"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lastRenderedPageBreak/>
        <w:t>V. Integrar y presentar al responsable de la Unidad de Transparencia la propuesta de clasificación de información, la cual tendrá los fundamentos y argumentos en que se basa dicha propuesta;</w:t>
      </w:r>
    </w:p>
    <w:p w14:paraId="588520FC"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 Verificar, una vez analizado el contenido de la información, que no se encuentre en los supuestos de información clasificada; y</w:t>
      </w:r>
    </w:p>
    <w:p w14:paraId="064F476E"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VII. Dar cuenta a la Unidad de Transparencia del vencimiento de los plazos de reserva.</w:t>
      </w:r>
    </w:p>
    <w:p w14:paraId="2A73FF4F" w14:textId="77777777" w:rsidR="006E0D45" w:rsidRPr="001D4625" w:rsidRDefault="006E0D45" w:rsidP="0061180B">
      <w:pPr>
        <w:ind w:left="1134"/>
        <w:jc w:val="both"/>
        <w:rPr>
          <w:rFonts w:ascii="Palatino Linotype" w:eastAsia="Palatino Linotype" w:hAnsi="Palatino Linotype" w:cs="Palatino Linotype"/>
          <w:i/>
          <w:color w:val="000000" w:themeColor="text1"/>
        </w:rPr>
      </w:pPr>
    </w:p>
    <w:p w14:paraId="3F1643F4" w14:textId="77777777" w:rsidR="006E0D45" w:rsidRPr="001D4625" w:rsidRDefault="006E0D45" w:rsidP="0061180B">
      <w:p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b/>
          <w:i/>
          <w:color w:val="000000" w:themeColor="text1"/>
        </w:rPr>
        <w:t>Artículo 162</w:t>
      </w:r>
      <w:r w:rsidRPr="001D4625">
        <w:rPr>
          <w:rFonts w:ascii="Palatino Linotype" w:eastAsia="Palatino Linotype" w:hAnsi="Palatino Linotype" w:cs="Palatino Linotype"/>
          <w:i/>
          <w:color w:val="000000" w:themeColor="text1"/>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439C1B4" w14:textId="77777777" w:rsidR="006E0D45" w:rsidRPr="001D4625" w:rsidRDefault="006E0D45" w:rsidP="0061180B">
      <w:pPr>
        <w:jc w:val="both"/>
        <w:rPr>
          <w:rFonts w:ascii="Palatino Linotype" w:eastAsia="Palatino Linotype" w:hAnsi="Palatino Linotype" w:cs="Palatino Linotype"/>
          <w:i/>
          <w:color w:val="000000" w:themeColor="text1"/>
        </w:rPr>
      </w:pPr>
    </w:p>
    <w:p w14:paraId="46C8FCF8"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1D4625">
        <w:rPr>
          <w:rFonts w:ascii="Palatino Linotype" w:eastAsia="Palatino Linotype" w:hAnsi="Palatino Linotype" w:cs="Palatino Linotype"/>
          <w:b/>
          <w:color w:val="000000" w:themeColor="text1"/>
        </w:rPr>
        <w:t xml:space="preserve"> SUJETO OBLIGADO</w:t>
      </w:r>
      <w:r w:rsidRPr="001D4625">
        <w:rPr>
          <w:rFonts w:ascii="Palatino Linotype" w:eastAsia="Palatino Linotype" w:hAnsi="Palatino Linotype" w:cs="Palatino Linotype"/>
          <w:color w:val="000000" w:themeColor="text1"/>
        </w:rPr>
        <w:t xml:space="preserve"> y los solicitantes, y tiene bajo su responsabilidad el tramitar internamente la solicitud de información.</w:t>
      </w:r>
    </w:p>
    <w:p w14:paraId="279D831F"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60BC0B9C"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 xml:space="preserve">De tal manera que, si bien, el Titular de la Unidad de Transparencia dio respuesta a la solicitud de información en cuestión, tenía que haber realizado el procedimiento, de turnar dentro de las áreas que conforman la estructura del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29164739"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56B73098"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lastRenderedPageBreak/>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4CD01DB8" w14:textId="77777777" w:rsidR="006E0D45" w:rsidRPr="001D4625" w:rsidRDefault="006E0D45" w:rsidP="0061180B">
      <w:pPr>
        <w:spacing w:line="360" w:lineRule="auto"/>
        <w:jc w:val="both"/>
        <w:rPr>
          <w:rFonts w:ascii="Palatino Linotype" w:hAnsi="Palatino Linotype"/>
          <w:color w:val="000000" w:themeColor="text1"/>
        </w:rPr>
      </w:pPr>
    </w:p>
    <w:p w14:paraId="67110843"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 xml:space="preserve">De lo anterior, es de precisar que la información que resulta de interés para el particular obra en los archivos del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y por lo tanto debe proceder a realizar una búsqueda exhaustiva a efecto de proporcionar los documentos donde obre la misma de tal forma que cumpla con los requisitos de la Ley en la materia.</w:t>
      </w:r>
    </w:p>
    <w:p w14:paraId="1376EC2D"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544F3B29"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 xml:space="preserve">Conforme a lo anterior, se puede advertir que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no turnó la solicitud de información a todas  las unidad administrativa habilitadas de conocer de la solicitud de información, por lo que se concluye, que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14:paraId="7E9D724D"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7936EF14"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B7EBCE3"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58213C96"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lastRenderedPageBreak/>
        <w:t xml:space="preserve">En ese contexto, de conformidad con los </w:t>
      </w:r>
      <w:r w:rsidRPr="001D4625">
        <w:rPr>
          <w:rFonts w:ascii="Palatino Linotype" w:eastAsia="Palatino Linotype" w:hAnsi="Palatino Linotype" w:cs="Palatino Linotype"/>
          <w:b/>
          <w:color w:val="000000" w:themeColor="text1"/>
        </w:rPr>
        <w:t>criterios 12/10 y 04/19,</w:t>
      </w:r>
      <w:r w:rsidRPr="001D4625">
        <w:rPr>
          <w:rFonts w:ascii="Palatino Linotype" w:eastAsia="Palatino Linotype" w:hAnsi="Palatino Linotype" w:cs="Palatino Linotype"/>
          <w:color w:val="000000" w:themeColor="text1"/>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1D4625">
        <w:rPr>
          <w:rFonts w:ascii="Palatino Linotype" w:eastAsia="Palatino Linotype" w:hAnsi="Palatino Linotype" w:cs="Palatino Linotype"/>
          <w:b/>
          <w:color w:val="000000" w:themeColor="text1"/>
        </w:rPr>
        <w:t>elementos suficientes</w:t>
      </w:r>
      <w:r w:rsidRPr="001D4625">
        <w:rPr>
          <w:rFonts w:ascii="Palatino Linotype" w:eastAsia="Palatino Linotype" w:hAnsi="Palatino Linotype" w:cs="Palatino Linotype"/>
          <w:color w:val="000000" w:themeColor="text1"/>
        </w:rPr>
        <w:t xml:space="preserve"> del carácter exhaustivo de la indagación realizada, a saber, los siguientes:</w:t>
      </w:r>
    </w:p>
    <w:p w14:paraId="35694770" w14:textId="77777777" w:rsidR="006E0D45" w:rsidRPr="001D4625" w:rsidRDefault="006E0D45" w:rsidP="0061180B">
      <w:pPr>
        <w:numPr>
          <w:ilvl w:val="0"/>
          <w:numId w:val="31"/>
        </w:num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Motivación por las que se buscó la información, en determinadas unidades administrativas;</w:t>
      </w:r>
    </w:p>
    <w:p w14:paraId="22E6709A" w14:textId="77777777" w:rsidR="006E0D45" w:rsidRPr="001D4625" w:rsidRDefault="006E0D45" w:rsidP="0061180B">
      <w:pPr>
        <w:numPr>
          <w:ilvl w:val="0"/>
          <w:numId w:val="31"/>
        </w:num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Los criterios de búsqueda utilizados, y</w:t>
      </w:r>
    </w:p>
    <w:p w14:paraId="7D7A8069" w14:textId="77777777" w:rsidR="006E0D45" w:rsidRPr="001D4625" w:rsidRDefault="006E0D45" w:rsidP="0061180B">
      <w:pPr>
        <w:numPr>
          <w:ilvl w:val="0"/>
          <w:numId w:val="31"/>
        </w:numPr>
        <w:ind w:left="1134"/>
        <w:jc w:val="both"/>
        <w:rPr>
          <w:rFonts w:ascii="Palatino Linotype" w:eastAsia="Palatino Linotype" w:hAnsi="Palatino Linotype" w:cs="Palatino Linotype"/>
          <w:i/>
          <w:color w:val="000000" w:themeColor="text1"/>
        </w:rPr>
      </w:pPr>
      <w:r w:rsidRPr="001D4625">
        <w:rPr>
          <w:rFonts w:ascii="Palatino Linotype" w:eastAsia="Palatino Linotype" w:hAnsi="Palatino Linotype" w:cs="Palatino Linotype"/>
          <w:i/>
          <w:color w:val="000000" w:themeColor="text1"/>
        </w:rPr>
        <w:t>Las circunstancias que fueron tomadas en cuenta.</w:t>
      </w:r>
    </w:p>
    <w:p w14:paraId="5F9D2C63"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2BBCAFB4"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t>De tales circunstancias, se considera que para que los Sujetos Obligado justifiquen que realizaron una búsqueda exhaustiva y razonable, deben indicar de manera clara, lo siguiente:</w:t>
      </w:r>
    </w:p>
    <w:p w14:paraId="00AD48C9" w14:textId="77777777" w:rsidR="006E0D45" w:rsidRPr="001D4625" w:rsidRDefault="006E0D45" w:rsidP="0061180B">
      <w:pPr>
        <w:numPr>
          <w:ilvl w:val="0"/>
          <w:numId w:val="32"/>
        </w:numPr>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Las áreas donde se buscó la información;</w:t>
      </w:r>
    </w:p>
    <w:p w14:paraId="12CE09EF" w14:textId="77777777" w:rsidR="006E0D45" w:rsidRPr="001D4625" w:rsidRDefault="006E0D45" w:rsidP="0061180B">
      <w:pPr>
        <w:numPr>
          <w:ilvl w:val="0"/>
          <w:numId w:val="32"/>
        </w:numPr>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Tipo de archivos buscados (físicos o electrónicos);</w:t>
      </w:r>
    </w:p>
    <w:p w14:paraId="055FD12C" w14:textId="77777777" w:rsidR="006E0D45" w:rsidRPr="001D4625" w:rsidRDefault="006E0D45" w:rsidP="0061180B">
      <w:pPr>
        <w:numPr>
          <w:ilvl w:val="0"/>
          <w:numId w:val="32"/>
        </w:numPr>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Los criterios de búsqueda utilizados, y </w:t>
      </w:r>
    </w:p>
    <w:p w14:paraId="47E83E91" w14:textId="77777777" w:rsidR="006E0D45" w:rsidRPr="001D4625" w:rsidRDefault="006E0D45" w:rsidP="0061180B">
      <w:pPr>
        <w:numPr>
          <w:ilvl w:val="0"/>
          <w:numId w:val="32"/>
        </w:numPr>
        <w:ind w:left="1134" w:firstLine="0"/>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Las circunstancias que fueron tomadas en cuenta.</w:t>
      </w:r>
      <w:r w:rsidRPr="001D4625">
        <w:rPr>
          <w:rFonts w:ascii="Palatino Linotype" w:eastAsia="Palatino Linotype" w:hAnsi="Palatino Linotype" w:cs="Palatino Linotype"/>
          <w:b/>
          <w:i/>
          <w:color w:val="000000" w:themeColor="text1"/>
        </w:rPr>
        <w:tab/>
      </w:r>
    </w:p>
    <w:p w14:paraId="33B51E00" w14:textId="77777777" w:rsidR="006E0D45" w:rsidRPr="001D4625" w:rsidRDefault="006E0D45" w:rsidP="0061180B">
      <w:pPr>
        <w:spacing w:line="360" w:lineRule="auto"/>
        <w:jc w:val="both"/>
        <w:rPr>
          <w:rFonts w:ascii="Palatino Linotype" w:eastAsia="Palatino Linotype" w:hAnsi="Palatino Linotype" w:cs="Palatino Linotype"/>
          <w:color w:val="000000" w:themeColor="text1"/>
        </w:rPr>
      </w:pPr>
    </w:p>
    <w:p w14:paraId="464CB593" w14:textId="5155D26B" w:rsidR="006E0D45" w:rsidRPr="001D4625" w:rsidRDefault="006E0D45" w:rsidP="0061180B">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1D4625">
        <w:rPr>
          <w:rFonts w:ascii="Palatino Linotype" w:eastAsia="Palatino Linotype" w:hAnsi="Palatino Linotype" w:cs="Palatino Linotype"/>
          <w:color w:val="000000" w:themeColor="text1"/>
        </w:rPr>
        <w:t xml:space="preserve">Conforme a lo anterior, este Instituto considera que el </w:t>
      </w:r>
      <w:r w:rsidRPr="001D4625">
        <w:rPr>
          <w:rFonts w:ascii="Palatino Linotype" w:eastAsia="Palatino Linotype" w:hAnsi="Palatino Linotype" w:cs="Palatino Linotype"/>
          <w:b/>
          <w:color w:val="000000" w:themeColor="text1"/>
        </w:rPr>
        <w:t>Ayuntamiento de Toluca</w:t>
      </w:r>
      <w:r w:rsidRPr="001D4625">
        <w:rPr>
          <w:rFonts w:ascii="Palatino Linotype" w:eastAsia="Palatino Linotype" w:hAnsi="Palatino Linotype" w:cs="Palatino Linotype"/>
          <w:color w:val="000000" w:themeColor="text1"/>
        </w:rPr>
        <w:t xml:space="preserve">, no cumplió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1D4625">
        <w:rPr>
          <w:rFonts w:ascii="Palatino Linotype" w:eastAsia="Palatino Linotype" w:hAnsi="Palatino Linotype" w:cs="Palatino Linotype"/>
          <w:b/>
          <w:color w:val="000000" w:themeColor="text1"/>
        </w:rPr>
        <w:t>no se indago en documentos físicos o también electrónicos y no se logró desprender los criterios de búsqueda utilizados, pues no precisó cómo realizó la misma.</w:t>
      </w:r>
    </w:p>
    <w:p w14:paraId="07DE9E80" w14:textId="77777777" w:rsidR="006E0D45" w:rsidRPr="001D4625" w:rsidRDefault="006E0D45" w:rsidP="0061180B">
      <w:pPr>
        <w:spacing w:line="360" w:lineRule="auto"/>
        <w:jc w:val="both"/>
        <w:rPr>
          <w:rFonts w:ascii="Palatino Linotype" w:eastAsia="Palatino Linotype" w:hAnsi="Palatino Linotype" w:cs="Palatino Linotype"/>
          <w:i/>
          <w:color w:val="000000" w:themeColor="text1"/>
        </w:rPr>
      </w:pPr>
    </w:p>
    <w:p w14:paraId="02733CAA" w14:textId="77777777" w:rsidR="006E0D45" w:rsidRPr="001D4625" w:rsidRDefault="006E0D45" w:rsidP="0061180B">
      <w:pPr>
        <w:numPr>
          <w:ilvl w:val="0"/>
          <w:numId w:val="2"/>
        </w:numPr>
        <w:spacing w:line="360" w:lineRule="auto"/>
        <w:ind w:left="0" w:firstLine="0"/>
        <w:jc w:val="both"/>
        <w:rPr>
          <w:rFonts w:ascii="Palatino Linotype" w:eastAsia="Calibri" w:hAnsi="Palatino Linotype"/>
          <w:color w:val="000000" w:themeColor="text1"/>
        </w:rPr>
      </w:pPr>
      <w:r w:rsidRPr="001D4625">
        <w:rPr>
          <w:rFonts w:ascii="Palatino Linotype" w:eastAsia="Palatino Linotype" w:hAnsi="Palatino Linotype" w:cs="Palatino Linotype"/>
          <w:color w:val="000000" w:themeColor="text1"/>
        </w:rPr>
        <w:lastRenderedPageBreak/>
        <w:t>De lo anterior, se concluye que la búsqueda exhaustiva y razonable de la información debe estar sustentada con los respectivos criterios de búsqueda exhaustiva que el sujeto obligado utilizó.</w:t>
      </w:r>
    </w:p>
    <w:p w14:paraId="68792CAC" w14:textId="77777777" w:rsidR="006E0D45" w:rsidRPr="001D4625" w:rsidRDefault="006E0D45" w:rsidP="0061180B">
      <w:pPr>
        <w:rPr>
          <w:rFonts w:ascii="Palatino Linotype" w:hAnsi="Palatino Linotype"/>
          <w:color w:val="000000" w:themeColor="text1"/>
        </w:rPr>
      </w:pPr>
    </w:p>
    <w:p w14:paraId="64F4DAB0" w14:textId="77777777" w:rsidR="00FB7E73" w:rsidRPr="001D4625" w:rsidRDefault="00FB7E73" w:rsidP="0061180B">
      <w:pPr>
        <w:keepNext/>
        <w:keepLines/>
        <w:spacing w:after="160" w:line="360" w:lineRule="auto"/>
        <w:rPr>
          <w:rFonts w:ascii="Palatino Linotype" w:eastAsia="Palatino Linotype" w:hAnsi="Palatino Linotype" w:cs="Palatino Linotype"/>
          <w:b/>
          <w:color w:val="000000" w:themeColor="text1"/>
        </w:rPr>
      </w:pPr>
      <w:r w:rsidRPr="001D4625">
        <w:rPr>
          <w:rFonts w:ascii="Palatino Linotype" w:eastAsia="Palatino Linotype" w:hAnsi="Palatino Linotype" w:cs="Palatino Linotype"/>
          <w:b/>
          <w:color w:val="000000" w:themeColor="text1"/>
        </w:rPr>
        <w:t>QUINTO. De la versión pública.</w:t>
      </w:r>
    </w:p>
    <w:p w14:paraId="20768D92" w14:textId="77777777" w:rsidR="00FB7E73" w:rsidRPr="001D4625" w:rsidRDefault="00FB7E73" w:rsidP="0061180B">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90" w:name="_heading=h.lnxbz9" w:colFirst="0" w:colLast="0"/>
      <w:bookmarkEnd w:id="190"/>
      <w:r w:rsidRPr="001D4625">
        <w:rPr>
          <w:rFonts w:ascii="Palatino Linotype" w:eastAsia="Palatino Linotype" w:hAnsi="Palatino Linotype" w:cs="Palatino Linotype"/>
          <w:b/>
          <w:color w:val="000000" w:themeColor="text1"/>
        </w:rPr>
        <w:t xml:space="preserve">Nociones generales. </w:t>
      </w:r>
    </w:p>
    <w:p w14:paraId="7F21E8A3" w14:textId="77777777"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 xml:space="preserve">Debe </w:t>
      </w:r>
      <w:r w:rsidRPr="001D4625">
        <w:rPr>
          <w:rFonts w:ascii="Palatino Linotype" w:eastAsia="Palatino Linotype" w:hAnsi="Palatino Linotype" w:cs="Palatino Linotype"/>
          <w:color w:val="000000" w:themeColor="text1"/>
          <w:lang w:val="es-ES_tradnl" w:eastAsia="es-ES"/>
        </w:rPr>
        <w:t>destacarse</w:t>
      </w:r>
      <w:r w:rsidRPr="001D4625">
        <w:rPr>
          <w:rFonts w:ascii="Palatino Linotype" w:eastAsia="Palatino Linotype" w:hAnsi="Palatino Linotype" w:cs="Palatino Linotype"/>
          <w:color w:val="000000" w:themeColor="text1"/>
        </w:rPr>
        <w:t xml:space="preserve">, que debido a la información solicitada por el </w:t>
      </w:r>
      <w:r w:rsidRPr="001D4625">
        <w:rPr>
          <w:rFonts w:ascii="Palatino Linotype" w:eastAsia="Palatino Linotype" w:hAnsi="Palatino Linotype" w:cs="Palatino Linotype"/>
          <w:b/>
          <w:color w:val="000000" w:themeColor="text1"/>
        </w:rPr>
        <w:t xml:space="preserve">RECURRENTE, pueden obrar </w:t>
      </w:r>
      <w:r w:rsidRPr="001D4625">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1D4625">
        <w:rPr>
          <w:rFonts w:ascii="Palatino Linotype" w:eastAsia="Palatino Linotype" w:hAnsi="Palatino Linotype" w:cs="Palatino Linotype"/>
          <w:b/>
          <w:color w:val="000000" w:themeColor="text1"/>
        </w:rPr>
        <w:t xml:space="preserve">SUJETO OBLIGADO </w:t>
      </w:r>
      <w:r w:rsidRPr="001D4625">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52E6A3CF" w14:textId="77777777" w:rsidR="00FB7E73" w:rsidRPr="001D4625" w:rsidRDefault="00FB7E73" w:rsidP="0061180B">
      <w:pPr>
        <w:tabs>
          <w:tab w:val="left" w:pos="0"/>
          <w:tab w:val="left" w:pos="284"/>
        </w:tabs>
        <w:spacing w:line="360" w:lineRule="auto"/>
        <w:jc w:val="both"/>
        <w:rPr>
          <w:rFonts w:ascii="Palatino Linotype" w:eastAsia="Palatino Linotype" w:hAnsi="Palatino Linotype" w:cs="Palatino Linotype"/>
          <w:color w:val="000000" w:themeColor="text1"/>
        </w:rPr>
      </w:pPr>
    </w:p>
    <w:p w14:paraId="752719EE" w14:textId="77777777"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No pasa desapercibido para este Órgano Garante que los sujetos obligados</w:t>
      </w:r>
      <w:r w:rsidRPr="001D4625">
        <w:rPr>
          <w:rFonts w:ascii="Palatino Linotype" w:eastAsia="Palatino Linotype" w:hAnsi="Palatino Linotype" w:cs="Palatino Linotype"/>
          <w:b/>
          <w:color w:val="000000" w:themeColor="text1"/>
        </w:rPr>
        <w:t xml:space="preserve"> </w:t>
      </w:r>
      <w:r w:rsidRPr="001D4625">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FB7E73" w:rsidRPr="001D4625" w14:paraId="581B6331" w14:textId="77777777" w:rsidTr="002D69D7">
        <w:tc>
          <w:tcPr>
            <w:tcW w:w="2689" w:type="dxa"/>
          </w:tcPr>
          <w:p w14:paraId="368DBF31" w14:textId="77777777" w:rsidR="00FB7E73" w:rsidRPr="001D4625" w:rsidRDefault="00FB7E73" w:rsidP="0061180B">
            <w:pPr>
              <w:tabs>
                <w:tab w:val="left" w:pos="284"/>
              </w:tabs>
              <w:spacing w:line="360" w:lineRule="auto"/>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 Requisitos previos.</w:t>
            </w:r>
          </w:p>
        </w:tc>
        <w:tc>
          <w:tcPr>
            <w:tcW w:w="6520" w:type="dxa"/>
          </w:tcPr>
          <w:p w14:paraId="76EC842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w:t>
            </w:r>
            <w:r w:rsidRPr="001D4625">
              <w:rPr>
                <w:rFonts w:ascii="Palatino Linotype" w:eastAsia="Palatino Linotype" w:hAnsi="Palatino Linotype" w:cs="Palatino Linotype"/>
                <w:color w:val="000000" w:themeColor="text1"/>
              </w:rPr>
              <w:lastRenderedPageBreak/>
              <w:t xml:space="preserve">áreas proponer su clasificación y no del Comité de Transparencia. </w:t>
            </w:r>
          </w:p>
          <w:p w14:paraId="6A96C5B3"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352B55D8"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5A8915EF"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1D4625">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1D4625">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FB7E73" w:rsidRPr="001D4625" w14:paraId="5F2BEA02" w14:textId="77777777" w:rsidTr="002D69D7">
        <w:tc>
          <w:tcPr>
            <w:tcW w:w="2689" w:type="dxa"/>
          </w:tcPr>
          <w:p w14:paraId="2DB921D3" w14:textId="77777777" w:rsidR="00FB7E73" w:rsidRPr="001D4625" w:rsidRDefault="00FB7E73" w:rsidP="0061180B">
            <w:pPr>
              <w:tabs>
                <w:tab w:val="left" w:pos="284"/>
              </w:tabs>
              <w:spacing w:line="360" w:lineRule="auto"/>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b) Supuestos de clasificación.</w:t>
            </w:r>
          </w:p>
        </w:tc>
        <w:tc>
          <w:tcPr>
            <w:tcW w:w="6520" w:type="dxa"/>
          </w:tcPr>
          <w:p w14:paraId="32535905"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428AE59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w:t>
            </w:r>
            <w:r w:rsidRPr="001D4625">
              <w:rPr>
                <w:rFonts w:ascii="Palatino Linotype" w:eastAsia="Palatino Linotype" w:hAnsi="Palatino Linotype" w:cs="Palatino Linotype"/>
                <w:color w:val="000000" w:themeColor="text1"/>
              </w:rPr>
              <w:lastRenderedPageBreak/>
              <w:t>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596A459"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7E73" w:rsidRPr="001D4625" w14:paraId="7092DD7D" w14:textId="77777777" w:rsidTr="002D69D7">
        <w:tc>
          <w:tcPr>
            <w:tcW w:w="2689" w:type="dxa"/>
          </w:tcPr>
          <w:p w14:paraId="32BD3C59" w14:textId="77777777" w:rsidR="00FB7E73" w:rsidRPr="001D4625" w:rsidRDefault="00FB7E73" w:rsidP="0061180B">
            <w:pPr>
              <w:tabs>
                <w:tab w:val="left" w:pos="284"/>
              </w:tabs>
              <w:spacing w:line="360" w:lineRule="auto"/>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c) Formalidades para emitir el acuerdo de clasificación.</w:t>
            </w:r>
          </w:p>
        </w:tc>
        <w:tc>
          <w:tcPr>
            <w:tcW w:w="6520" w:type="dxa"/>
          </w:tcPr>
          <w:p w14:paraId="20C0F235"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2518A6DC"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Es necesario que </w:t>
            </w:r>
            <w:r w:rsidRPr="001D4625">
              <w:rPr>
                <w:rFonts w:ascii="Palatino Linotype" w:eastAsia="Palatino Linotype" w:hAnsi="Palatino Linotype" w:cs="Palatino Linotype"/>
                <w:b/>
                <w:color w:val="000000" w:themeColor="text1"/>
                <w:u w:val="single"/>
              </w:rPr>
              <w:t>el acto reúna con los requisitos elementales</w:t>
            </w:r>
            <w:r w:rsidRPr="001D4625">
              <w:rPr>
                <w:rFonts w:ascii="Palatino Linotype" w:eastAsia="Palatino Linotype" w:hAnsi="Palatino Linotype" w:cs="Palatino Linotype"/>
                <w:color w:val="000000" w:themeColor="text1"/>
              </w:rPr>
              <w:t>, entre ellos, que la autoridad que va a emitir el acto de autoridad sea la legalmente facultada para ello.</w:t>
            </w:r>
          </w:p>
          <w:p w14:paraId="3DC603F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w:t>
            </w:r>
            <w:r w:rsidRPr="001D4625">
              <w:rPr>
                <w:rFonts w:ascii="Palatino Linotype" w:eastAsia="Palatino Linotype" w:hAnsi="Palatino Linotype" w:cs="Palatino Linotype"/>
                <w:color w:val="000000" w:themeColor="text1"/>
              </w:rPr>
              <w:lastRenderedPageBreak/>
              <w:t>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7E73" w:rsidRPr="001D4625" w14:paraId="13F8CAFA" w14:textId="77777777" w:rsidTr="002D69D7">
        <w:tc>
          <w:tcPr>
            <w:tcW w:w="2689" w:type="dxa"/>
          </w:tcPr>
          <w:p w14:paraId="4D47FE8B" w14:textId="77777777" w:rsidR="00FB7E73" w:rsidRPr="001D4625" w:rsidRDefault="00FB7E73" w:rsidP="0061180B">
            <w:pPr>
              <w:tabs>
                <w:tab w:val="left" w:pos="284"/>
              </w:tabs>
              <w:spacing w:line="360" w:lineRule="auto"/>
              <w:rPr>
                <w:rFonts w:ascii="Palatino Linotype" w:eastAsia="Palatino Linotype" w:hAnsi="Palatino Linotype" w:cs="Palatino Linotype"/>
                <w:color w:val="000000" w:themeColor="text1"/>
              </w:rPr>
            </w:pPr>
          </w:p>
          <w:p w14:paraId="5DFCF755"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 Requisitos de fondo del acuerdo de clasificación. </w:t>
            </w:r>
          </w:p>
        </w:tc>
        <w:tc>
          <w:tcPr>
            <w:tcW w:w="6520" w:type="dxa"/>
          </w:tcPr>
          <w:p w14:paraId="4CA953BE"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4625">
              <w:rPr>
                <w:rFonts w:ascii="Palatino Linotype" w:eastAsia="Palatino Linotype" w:hAnsi="Palatino Linotype" w:cs="Palatino Linotype"/>
                <w:b/>
                <w:color w:val="000000" w:themeColor="text1"/>
              </w:rPr>
              <w:t>Sujetos Obligados</w:t>
            </w:r>
            <w:r w:rsidRPr="001D4625">
              <w:rPr>
                <w:rFonts w:ascii="Palatino Linotype" w:eastAsia="Palatino Linotype" w:hAnsi="Palatino Linotype" w:cs="Palatino Linotype"/>
                <w:color w:val="000000" w:themeColor="text1"/>
              </w:rPr>
              <w:t xml:space="preserve">, por lo que deberán fundar y motivar debidamente la clasificación. </w:t>
            </w:r>
          </w:p>
          <w:p w14:paraId="16FE6E0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De lo anterior, se desprende que para una correcta </w:t>
            </w:r>
            <w:r w:rsidRPr="001D4625">
              <w:rPr>
                <w:rFonts w:ascii="Palatino Linotype" w:eastAsia="Palatino Linotype" w:hAnsi="Palatino Linotype" w:cs="Palatino Linotype"/>
                <w:b/>
                <w:color w:val="000000" w:themeColor="text1"/>
              </w:rPr>
              <w:t>clasificación total o parcial</w:t>
            </w:r>
            <w:r w:rsidRPr="001D4625">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9CFB964"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w:t>
            </w:r>
            <w:r w:rsidRPr="001D4625">
              <w:rPr>
                <w:rFonts w:ascii="Palatino Linotype" w:eastAsia="Palatino Linotype" w:hAnsi="Palatino Linotype" w:cs="Palatino Linotype"/>
                <w:color w:val="000000" w:themeColor="text1"/>
              </w:rPr>
              <w:lastRenderedPageBreak/>
              <w:t>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10809AA"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5C67C4E1"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Ahora bien, </w:t>
            </w:r>
            <w:r w:rsidRPr="001D4625">
              <w:rPr>
                <w:rFonts w:ascii="Palatino Linotype" w:eastAsia="Palatino Linotype" w:hAnsi="Palatino Linotype" w:cs="Palatino Linotype"/>
                <w:b/>
                <w:color w:val="000000" w:themeColor="text1"/>
                <w:u w:val="single"/>
              </w:rPr>
              <w:t>para cada caso además de fundar y motivar</w:t>
            </w:r>
            <w:r w:rsidRPr="001D4625">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7E73" w:rsidRPr="001D4625" w14:paraId="471E6049" w14:textId="77777777" w:rsidTr="002D69D7">
        <w:tc>
          <w:tcPr>
            <w:tcW w:w="2689" w:type="dxa"/>
          </w:tcPr>
          <w:p w14:paraId="4A8F8720"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 xml:space="preserve">e) Condiciones especiales de la clasificación de la </w:t>
            </w:r>
            <w:r w:rsidRPr="001D4625">
              <w:rPr>
                <w:rFonts w:ascii="Palatino Linotype" w:eastAsia="Palatino Linotype" w:hAnsi="Palatino Linotype" w:cs="Palatino Linotype"/>
                <w:color w:val="000000" w:themeColor="text1"/>
              </w:rPr>
              <w:lastRenderedPageBreak/>
              <w:t xml:space="preserve">información como confidencial. </w:t>
            </w:r>
          </w:p>
        </w:tc>
        <w:tc>
          <w:tcPr>
            <w:tcW w:w="6520" w:type="dxa"/>
          </w:tcPr>
          <w:p w14:paraId="7F3FBA33"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Los artículos 148 y 120 de la Ley Estatal y de la Ley General, respectivamente, establecen que aun tratándose de datos personales, se podrán proporcionar, incluso sin solicitar el consentimiento de su titular. </w:t>
            </w:r>
          </w:p>
          <w:p w14:paraId="4AD74617"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A8BB18" w14:textId="77777777" w:rsidR="00FB7E73" w:rsidRPr="001D4625" w:rsidRDefault="00FB7E73" w:rsidP="0061180B">
            <w:pPr>
              <w:tabs>
                <w:tab w:val="left" w:pos="284"/>
              </w:tabs>
              <w:spacing w:line="360" w:lineRule="auto"/>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3609ED1" w14:textId="77777777" w:rsidR="00FB7E73" w:rsidRPr="001D4625" w:rsidRDefault="00FB7E73" w:rsidP="0061180B">
      <w:pPr>
        <w:tabs>
          <w:tab w:val="left" w:pos="284"/>
        </w:tabs>
        <w:spacing w:line="360" w:lineRule="auto"/>
        <w:jc w:val="both"/>
        <w:rPr>
          <w:rFonts w:ascii="Palatino Linotype" w:eastAsia="Palatino Linotype" w:hAnsi="Palatino Linotype" w:cs="Palatino Linotype"/>
          <w:color w:val="000000" w:themeColor="text1"/>
        </w:rPr>
      </w:pPr>
    </w:p>
    <w:p w14:paraId="5CB9B102" w14:textId="77777777"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14:paraId="5AC887F2"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5A14302B" w14:textId="0E11D7CF" w:rsidR="00FB7E73" w:rsidRPr="001D4625" w:rsidRDefault="00FB7E73" w:rsidP="0061180B">
      <w:pPr>
        <w:numPr>
          <w:ilvl w:val="0"/>
          <w:numId w:val="2"/>
        </w:numPr>
        <w:spacing w:line="360" w:lineRule="auto"/>
        <w:ind w:left="0" w:firstLine="0"/>
        <w:jc w:val="both"/>
        <w:rPr>
          <w:rFonts w:ascii="Palatino Linotype" w:hAnsi="Palatino Linotype"/>
          <w:color w:val="000000" w:themeColor="text1"/>
        </w:rPr>
      </w:pPr>
      <w:r w:rsidRPr="001D4625">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1D4625">
        <w:rPr>
          <w:rFonts w:ascii="Palatino Linotype" w:eastAsia="Palatino Linotype" w:hAnsi="Palatino Linotype" w:cs="Palatino Linotype"/>
          <w:b/>
          <w:color w:val="000000" w:themeColor="text1"/>
        </w:rPr>
        <w:t xml:space="preserve"> RECURRENTE</w:t>
      </w:r>
      <w:r w:rsidRPr="001D4625">
        <w:rPr>
          <w:rFonts w:ascii="Palatino Linotype" w:eastAsia="Palatino Linotype" w:hAnsi="Palatino Linotype" w:cs="Palatino Linotype"/>
          <w:color w:val="000000" w:themeColor="text1"/>
        </w:rPr>
        <w:t xml:space="preserve">, determinando </w:t>
      </w:r>
      <w:r w:rsidR="0092074D" w:rsidRPr="001D4625">
        <w:rPr>
          <w:rFonts w:ascii="Palatino Linotype" w:eastAsia="Palatino Linotype" w:hAnsi="Palatino Linotype" w:cs="Palatino Linotype"/>
          <w:b/>
          <w:smallCaps/>
          <w:color w:val="000000" w:themeColor="text1"/>
        </w:rPr>
        <w:t xml:space="preserve">modificar </w:t>
      </w:r>
      <w:r w:rsidRPr="001D4625">
        <w:rPr>
          <w:rFonts w:ascii="Palatino Linotype" w:eastAsia="Palatino Linotype" w:hAnsi="Palatino Linotype" w:cs="Palatino Linotype"/>
          <w:color w:val="000000" w:themeColor="text1"/>
        </w:rPr>
        <w:t xml:space="preserve">la respuesta del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w:t>
      </w:r>
      <w:r w:rsidRPr="001D4625">
        <w:rPr>
          <w:rFonts w:ascii="Palatino Linotype" w:eastAsia="Palatino Linotype" w:hAnsi="Palatino Linotype" w:cs="Palatino Linotype"/>
          <w:color w:val="000000" w:themeColor="text1"/>
        </w:rPr>
        <w:lastRenderedPageBreak/>
        <w:t xml:space="preserve">Pública del Estado de México y Municipios, este </w:t>
      </w:r>
      <w:r w:rsidRPr="001D4625">
        <w:rPr>
          <w:rFonts w:ascii="Palatino Linotype" w:eastAsia="Palatino Linotype" w:hAnsi="Palatino Linotype" w:cs="Palatino Linotype"/>
          <w:b/>
          <w:color w:val="000000" w:themeColor="text1"/>
        </w:rPr>
        <w:t>ÓRGANO GARANTE</w:t>
      </w:r>
      <w:r w:rsidRPr="001D4625">
        <w:rPr>
          <w:rFonts w:ascii="Palatino Linotype" w:eastAsia="Palatino Linotype" w:hAnsi="Palatino Linotype" w:cs="Palatino Linotype"/>
          <w:color w:val="000000" w:themeColor="text1"/>
        </w:rPr>
        <w:t xml:space="preserve"> emite los siguientes.</w:t>
      </w:r>
    </w:p>
    <w:p w14:paraId="5388D8FB" w14:textId="77777777" w:rsidR="00FB7E73" w:rsidRPr="001D4625" w:rsidRDefault="00FB7E73" w:rsidP="0061180B">
      <w:pPr>
        <w:pBdr>
          <w:top w:val="nil"/>
          <w:left w:val="nil"/>
          <w:bottom w:val="nil"/>
          <w:right w:val="nil"/>
          <w:between w:val="nil"/>
        </w:pBdr>
        <w:ind w:left="720"/>
        <w:rPr>
          <w:rFonts w:ascii="Palatino Linotype" w:eastAsia="Palatino Linotype" w:hAnsi="Palatino Linotype" w:cs="Palatino Linotype"/>
          <w:color w:val="000000" w:themeColor="text1"/>
        </w:rPr>
      </w:pPr>
    </w:p>
    <w:p w14:paraId="41FED372" w14:textId="77777777" w:rsidR="00FB7E73" w:rsidRPr="001D4625" w:rsidRDefault="00FB7E73" w:rsidP="0061180B">
      <w:pPr>
        <w:pStyle w:val="Ttulo1"/>
        <w:spacing w:before="0" w:line="360" w:lineRule="auto"/>
        <w:jc w:val="center"/>
        <w:rPr>
          <w:rFonts w:ascii="Palatino Linotype" w:eastAsia="Palatino Linotype" w:hAnsi="Palatino Linotype" w:cs="Palatino Linotype"/>
          <w:b/>
          <w:color w:val="000000" w:themeColor="text1"/>
          <w:sz w:val="24"/>
          <w:szCs w:val="24"/>
        </w:rPr>
      </w:pPr>
      <w:r w:rsidRPr="001D4625">
        <w:rPr>
          <w:rFonts w:ascii="Palatino Linotype" w:eastAsia="Palatino Linotype" w:hAnsi="Palatino Linotype" w:cs="Palatino Linotype"/>
          <w:b/>
          <w:color w:val="000000" w:themeColor="text1"/>
          <w:sz w:val="24"/>
          <w:szCs w:val="24"/>
        </w:rPr>
        <w:t>R E S O L U T I V O S</w:t>
      </w:r>
    </w:p>
    <w:p w14:paraId="680284CB" w14:textId="77777777" w:rsidR="00FB7E73" w:rsidRPr="001D4625" w:rsidRDefault="00FB7E73" w:rsidP="0061180B">
      <w:pPr>
        <w:spacing w:line="360" w:lineRule="auto"/>
        <w:rPr>
          <w:rFonts w:ascii="Palatino Linotype" w:eastAsia="Palatino Linotype" w:hAnsi="Palatino Linotype" w:cs="Palatino Linotype"/>
          <w:color w:val="000000" w:themeColor="text1"/>
        </w:rPr>
      </w:pPr>
    </w:p>
    <w:p w14:paraId="43AD4B6B" w14:textId="25BC5104" w:rsidR="00FB7E73" w:rsidRPr="001D4625" w:rsidRDefault="00FB7E73" w:rsidP="0061180B">
      <w:pPr>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color w:val="000000" w:themeColor="text1"/>
        </w:rPr>
        <w:t>PRIMERO</w:t>
      </w:r>
      <w:r w:rsidRPr="001D4625">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0092074D" w:rsidRPr="001D4625">
        <w:rPr>
          <w:rFonts w:ascii="Palatino Linotype" w:eastAsia="Palatino Linotype" w:hAnsi="Palatino Linotype" w:cs="Palatino Linotype"/>
          <w:b/>
          <w:color w:val="000000" w:themeColor="text1"/>
        </w:rPr>
        <w:t>01103</w:t>
      </w:r>
      <w:r w:rsidRPr="001D4625">
        <w:rPr>
          <w:rFonts w:ascii="Palatino Linotype" w:eastAsia="Palatino Linotype" w:hAnsi="Palatino Linotype" w:cs="Palatino Linotype"/>
          <w:b/>
          <w:color w:val="000000" w:themeColor="text1"/>
        </w:rPr>
        <w:t xml:space="preserve">/INFOEM/IP/RR/2025, </w:t>
      </w:r>
      <w:r w:rsidRPr="001D4625">
        <w:rPr>
          <w:rFonts w:ascii="Palatino Linotype" w:eastAsia="Palatino Linotype" w:hAnsi="Palatino Linotype" w:cs="Palatino Linotype"/>
          <w:color w:val="000000" w:themeColor="text1"/>
        </w:rPr>
        <w:t xml:space="preserve">en términos del Considerando </w:t>
      </w:r>
      <w:r w:rsidRPr="001D4625">
        <w:rPr>
          <w:rFonts w:ascii="Palatino Linotype" w:eastAsia="Palatino Linotype" w:hAnsi="Palatino Linotype" w:cs="Palatino Linotype"/>
          <w:b/>
          <w:color w:val="000000" w:themeColor="text1"/>
        </w:rPr>
        <w:t xml:space="preserve">Cuarto y Quinto </w:t>
      </w:r>
      <w:r w:rsidRPr="001D4625">
        <w:rPr>
          <w:rFonts w:ascii="Palatino Linotype" w:eastAsia="Palatino Linotype" w:hAnsi="Palatino Linotype" w:cs="Palatino Linotype"/>
          <w:color w:val="000000" w:themeColor="text1"/>
        </w:rPr>
        <w:t xml:space="preserve">de la presente resolución. </w:t>
      </w:r>
    </w:p>
    <w:p w14:paraId="6A332262"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46BAF3A0" w14:textId="33408EF4" w:rsidR="00FB7E73" w:rsidRPr="001D4625" w:rsidRDefault="00FB7E73" w:rsidP="0061180B">
      <w:pPr>
        <w:spacing w:line="360" w:lineRule="auto"/>
        <w:jc w:val="both"/>
        <w:rPr>
          <w:rFonts w:ascii="Palatino Linotype" w:eastAsia="Palatino Linotype" w:hAnsi="Palatino Linotype" w:cs="Palatino Linotype"/>
          <w:color w:val="000000" w:themeColor="text1"/>
        </w:rPr>
      </w:pPr>
      <w:bookmarkStart w:id="191" w:name="_heading=h.1ksv4uv" w:colFirst="0" w:colLast="0"/>
      <w:bookmarkEnd w:id="191"/>
      <w:r w:rsidRPr="001D4625">
        <w:rPr>
          <w:rFonts w:ascii="Palatino Linotype" w:eastAsia="Palatino Linotype" w:hAnsi="Palatino Linotype" w:cs="Palatino Linotype"/>
          <w:b/>
          <w:color w:val="000000" w:themeColor="text1"/>
        </w:rPr>
        <w:t xml:space="preserve">SEGUNDO. </w:t>
      </w:r>
      <w:r w:rsidRPr="001D4625">
        <w:rPr>
          <w:rFonts w:ascii="Palatino Linotype" w:eastAsia="Palatino Linotype" w:hAnsi="Palatino Linotype" w:cs="Palatino Linotype"/>
          <w:color w:val="000000" w:themeColor="text1"/>
        </w:rPr>
        <w:t xml:space="preserve">Se </w:t>
      </w:r>
      <w:r w:rsidR="0092074D" w:rsidRPr="001D4625">
        <w:rPr>
          <w:rFonts w:ascii="Palatino Linotype" w:eastAsia="Palatino Linotype" w:hAnsi="Palatino Linotype" w:cs="Palatino Linotype"/>
          <w:b/>
          <w:color w:val="000000" w:themeColor="text1"/>
        </w:rPr>
        <w:t xml:space="preserve">MODIFICA </w:t>
      </w:r>
      <w:r w:rsidRPr="001D4625">
        <w:rPr>
          <w:rFonts w:ascii="Palatino Linotype" w:eastAsia="Palatino Linotype" w:hAnsi="Palatino Linotype" w:cs="Palatino Linotype"/>
          <w:color w:val="000000" w:themeColor="text1"/>
        </w:rPr>
        <w:t xml:space="preserve">la respuesta emitida por el </w:t>
      </w:r>
      <w:r w:rsidR="00220BBA" w:rsidRPr="001D4625">
        <w:rPr>
          <w:rFonts w:ascii="Palatino Linotype" w:eastAsia="Palatino Linotype" w:hAnsi="Palatino Linotype" w:cs="Palatino Linotype"/>
          <w:b/>
          <w:color w:val="000000" w:themeColor="text1"/>
        </w:rPr>
        <w:t xml:space="preserve">Ayuntamiento de Toluca </w:t>
      </w:r>
      <w:r w:rsidRPr="001D4625">
        <w:rPr>
          <w:rFonts w:ascii="Palatino Linotype" w:eastAsia="Palatino Linotype" w:hAnsi="Palatino Linotype" w:cs="Palatino Linotype"/>
          <w:b/>
          <w:color w:val="000000" w:themeColor="text1"/>
        </w:rPr>
        <w:t xml:space="preserve"> </w:t>
      </w:r>
      <w:r w:rsidRPr="001D4625">
        <w:rPr>
          <w:rFonts w:ascii="Palatino Linotype" w:eastAsia="Palatino Linotype" w:hAnsi="Palatino Linotype" w:cs="Palatino Linotype"/>
          <w:color w:val="000000" w:themeColor="text1"/>
        </w:rPr>
        <w:t xml:space="preserve">y se </w:t>
      </w:r>
      <w:r w:rsidRPr="001D4625">
        <w:rPr>
          <w:rFonts w:ascii="Palatino Linotype" w:eastAsia="Palatino Linotype" w:hAnsi="Palatino Linotype" w:cs="Palatino Linotype"/>
          <w:b/>
          <w:color w:val="000000" w:themeColor="text1"/>
        </w:rPr>
        <w:t>ORDENA</w:t>
      </w:r>
      <w:r w:rsidRPr="001D4625">
        <w:rPr>
          <w:rFonts w:ascii="Palatino Linotype" w:eastAsia="Palatino Linotype" w:hAnsi="Palatino Linotype" w:cs="Palatino Linotype"/>
          <w:color w:val="000000" w:themeColor="text1"/>
        </w:rPr>
        <w:t xml:space="preserve"> </w:t>
      </w:r>
      <w:r w:rsidR="0092074D" w:rsidRPr="001D4625">
        <w:rPr>
          <w:rFonts w:ascii="Palatino Linotype" w:eastAsia="Palatino Linotype" w:hAnsi="Palatino Linotype" w:cs="Palatino Linotype"/>
          <w:color w:val="000000" w:themeColor="text1"/>
        </w:rPr>
        <w:t xml:space="preserve">previa búsqueda exhaustiva y razonable, </w:t>
      </w:r>
      <w:r w:rsidRPr="001D4625">
        <w:rPr>
          <w:rFonts w:ascii="Palatino Linotype" w:eastAsia="Palatino Linotype" w:hAnsi="Palatino Linotype" w:cs="Palatino Linotype"/>
          <w:color w:val="000000" w:themeColor="text1"/>
        </w:rPr>
        <w:t>entregar vía Sistema de Acceso a la Información,  en versión pública:</w:t>
      </w:r>
    </w:p>
    <w:p w14:paraId="0D211BCB"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2BF3BCF4" w14:textId="7FF0A20A" w:rsidR="0060218C" w:rsidRPr="001D4625" w:rsidRDefault="00145A04" w:rsidP="0061180B">
      <w:pPr>
        <w:ind w:left="1134"/>
        <w:jc w:val="both"/>
        <w:rPr>
          <w:rFonts w:ascii="Palatino Linotype" w:eastAsia="Palatino Linotype" w:hAnsi="Palatino Linotype" w:cs="Palatino Linotype"/>
          <w:b/>
          <w:i/>
          <w:color w:val="000000" w:themeColor="text1"/>
        </w:rPr>
      </w:pPr>
      <w:bookmarkStart w:id="192" w:name="_heading=h.jz1sqpgtor0i" w:colFirst="0" w:colLast="0"/>
      <w:bookmarkEnd w:id="192"/>
      <w:r>
        <w:rPr>
          <w:rFonts w:ascii="Palatino Linotype" w:eastAsia="Palatino Linotype" w:hAnsi="Palatino Linotype" w:cs="Palatino Linotype"/>
          <w:b/>
          <w:i/>
          <w:color w:val="000000" w:themeColor="text1"/>
        </w:rPr>
        <w:t>1.</w:t>
      </w:r>
      <w:r w:rsidR="0060218C" w:rsidRPr="001D4625">
        <w:rPr>
          <w:rFonts w:ascii="Palatino Linotype" w:eastAsia="Palatino Linotype" w:hAnsi="Palatino Linotype" w:cs="Palatino Linotype"/>
          <w:b/>
          <w:i/>
          <w:color w:val="000000" w:themeColor="text1"/>
        </w:rPr>
        <w:t xml:space="preserve"> Nombramientos de los servidores públicos que tomaron protesta el uno de enero del dos mil veinticinco; </w:t>
      </w:r>
    </w:p>
    <w:p w14:paraId="6ADC9BDF"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5B5E85CA" w14:textId="4D8566B9" w:rsidR="0060218C" w:rsidRPr="001D4625" w:rsidRDefault="0060218C"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2. </w:t>
      </w:r>
      <w:r w:rsidR="00DF5B8A" w:rsidRPr="001D4625">
        <w:rPr>
          <w:rFonts w:ascii="Palatino Linotype" w:eastAsia="Palatino Linotype" w:hAnsi="Palatino Linotype" w:cs="Palatino Linotype"/>
          <w:b/>
          <w:i/>
          <w:color w:val="000000" w:themeColor="text1"/>
        </w:rPr>
        <w:t>Curriculum Vitae, Ficha Curricular o Solicitud de empleo</w:t>
      </w:r>
      <w:r w:rsidRPr="001D4625">
        <w:rPr>
          <w:rFonts w:ascii="Palatino Linotype" w:eastAsia="Palatino Linotype" w:hAnsi="Palatino Linotype" w:cs="Palatino Linotype"/>
          <w:b/>
          <w:i/>
          <w:color w:val="000000" w:themeColor="text1"/>
        </w:rPr>
        <w:t xml:space="preserve"> los servidores públicos que tomaron protesta</w:t>
      </w:r>
      <w:r w:rsidR="00BA5B8D" w:rsidRPr="001D4625">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w:t>
      </w:r>
      <w:r w:rsidR="00BA5B8D" w:rsidRPr="001D4625">
        <w:rPr>
          <w:rFonts w:ascii="Palatino Linotype" w:eastAsia="Palatino Linotype" w:hAnsi="Palatino Linotype" w:cs="Palatino Linotype"/>
          <w:b/>
          <w:i/>
          <w:color w:val="000000" w:themeColor="text1"/>
        </w:rPr>
        <w:t xml:space="preserve">del uno </w:t>
      </w:r>
      <w:r w:rsidR="00DF5B8A" w:rsidRPr="001D4625">
        <w:rPr>
          <w:rFonts w:ascii="Palatino Linotype" w:eastAsia="Palatino Linotype" w:hAnsi="Palatino Linotype" w:cs="Palatino Linotype"/>
          <w:b/>
          <w:i/>
          <w:color w:val="000000" w:themeColor="text1"/>
        </w:rPr>
        <w:t xml:space="preserve">al diecisiete de enero de dos mil veinticinco; </w:t>
      </w:r>
    </w:p>
    <w:p w14:paraId="608FC68D"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543F6C40" w14:textId="72D718F6" w:rsidR="0060218C" w:rsidRPr="001D4625" w:rsidRDefault="00DF5B8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3</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Documento donde conste o se advierta el </w:t>
      </w:r>
      <w:r w:rsidR="0060218C" w:rsidRPr="001D4625">
        <w:rPr>
          <w:rFonts w:ascii="Palatino Linotype" w:eastAsia="Palatino Linotype" w:hAnsi="Palatino Linotype" w:cs="Palatino Linotype"/>
          <w:b/>
          <w:i/>
          <w:color w:val="000000" w:themeColor="text1"/>
        </w:rPr>
        <w:t>Tabulador de sueldos</w:t>
      </w:r>
      <w:r w:rsidRPr="001D4625">
        <w:rPr>
          <w:rFonts w:ascii="Palatino Linotype" w:eastAsia="Palatino Linotype" w:hAnsi="Palatino Linotype" w:cs="Palatino Linotype"/>
          <w:b/>
          <w:i/>
          <w:color w:val="000000" w:themeColor="text1"/>
        </w:rPr>
        <w:t xml:space="preserve">, al diecisiete de enero de dos mil veinticinco; </w:t>
      </w:r>
    </w:p>
    <w:p w14:paraId="0AB5ED23"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5470D26C" w14:textId="40E5798C" w:rsidR="0060218C" w:rsidRPr="001D4625" w:rsidRDefault="00DF5B8A"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4. Manuales de Organización y de P</w:t>
      </w:r>
      <w:r w:rsidR="0060218C" w:rsidRPr="001D4625">
        <w:rPr>
          <w:rFonts w:ascii="Palatino Linotype" w:eastAsia="Palatino Linotype" w:hAnsi="Palatino Linotype" w:cs="Palatino Linotype"/>
          <w:b/>
          <w:i/>
          <w:color w:val="000000" w:themeColor="text1"/>
        </w:rPr>
        <w:t>rocedimientos</w:t>
      </w:r>
      <w:r w:rsidRPr="001D4625">
        <w:rPr>
          <w:rFonts w:ascii="Palatino Linotype" w:eastAsia="Palatino Linotype" w:hAnsi="Palatino Linotype" w:cs="Palatino Linotype"/>
          <w:b/>
          <w:i/>
          <w:color w:val="000000" w:themeColor="text1"/>
        </w:rPr>
        <w:t xml:space="preserve"> de la Administración 2025-2027, al diecisiete de enero de dos mil veinticinco; </w:t>
      </w:r>
    </w:p>
    <w:p w14:paraId="074559F8"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0A9945AE" w14:textId="2095F346"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5</w:t>
      </w:r>
      <w:r w:rsidR="00145A04">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Documento donde conste o se advierta el monto ingresado por el </w:t>
      </w:r>
      <w:r w:rsidR="0060218C" w:rsidRPr="001D4625">
        <w:rPr>
          <w:rFonts w:ascii="Palatino Linotype" w:eastAsia="Palatino Linotype" w:hAnsi="Palatino Linotype" w:cs="Palatino Linotype"/>
          <w:b/>
          <w:i/>
          <w:color w:val="000000" w:themeColor="text1"/>
        </w:rPr>
        <w:t xml:space="preserve">pago de predial del </w:t>
      </w:r>
      <w:r w:rsidR="00DF5B8A" w:rsidRPr="001D4625">
        <w:rPr>
          <w:rFonts w:ascii="Palatino Linotype" w:eastAsia="Palatino Linotype" w:hAnsi="Palatino Linotype" w:cs="Palatino Linotype"/>
          <w:b/>
          <w:i/>
          <w:color w:val="000000" w:themeColor="text1"/>
        </w:rPr>
        <w:t xml:space="preserve">uno al quince de enero de dos mil veinticinco; </w:t>
      </w:r>
    </w:p>
    <w:p w14:paraId="631380F6"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3512DBBC" w14:textId="7A82D517"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6</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DF5B8A" w:rsidRPr="001D4625">
        <w:rPr>
          <w:rFonts w:ascii="Palatino Linotype" w:eastAsia="Palatino Linotype" w:hAnsi="Palatino Linotype" w:cs="Palatino Linotype"/>
          <w:b/>
          <w:i/>
          <w:color w:val="000000" w:themeColor="text1"/>
        </w:rPr>
        <w:t xml:space="preserve">Documento donde conste o se advierta el número </w:t>
      </w:r>
      <w:r w:rsidR="0060218C" w:rsidRPr="001D4625">
        <w:rPr>
          <w:rFonts w:ascii="Palatino Linotype" w:eastAsia="Palatino Linotype" w:hAnsi="Palatino Linotype" w:cs="Palatino Linotype"/>
          <w:b/>
          <w:i/>
          <w:color w:val="000000" w:themeColor="text1"/>
        </w:rPr>
        <w:t>de patrullas con las que apoyó Gobierno del Estado, con evidencias fotográficas</w:t>
      </w:r>
      <w:r w:rsidR="00DF5B8A" w:rsidRPr="001D4625">
        <w:rPr>
          <w:rFonts w:ascii="Palatino Linotype" w:eastAsia="Palatino Linotype" w:hAnsi="Palatino Linotype" w:cs="Palatino Linotype"/>
          <w:b/>
          <w:i/>
          <w:color w:val="000000" w:themeColor="text1"/>
        </w:rPr>
        <w:t xml:space="preserve">, del diecisiete de enero de dos mil veinticuatro al diecisiete de enero de dos mil veinticinco; </w:t>
      </w:r>
    </w:p>
    <w:p w14:paraId="385CB1AB"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0A072C29" w14:textId="10B4CCB9"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7</w:t>
      </w:r>
      <w:r w:rsidR="00145A04">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Documento donde conste o se advierta el nombre de </w:t>
      </w:r>
      <w:r w:rsidR="0060218C" w:rsidRPr="001D4625">
        <w:rPr>
          <w:rFonts w:ascii="Palatino Linotype" w:eastAsia="Palatino Linotype" w:hAnsi="Palatino Linotype" w:cs="Palatino Linotype"/>
          <w:b/>
          <w:i/>
          <w:color w:val="000000" w:themeColor="text1"/>
        </w:rPr>
        <w:t xml:space="preserve">las empresas y proveedores contratados </w:t>
      </w:r>
      <w:r w:rsidR="00DF5B8A" w:rsidRPr="001D4625">
        <w:rPr>
          <w:rFonts w:ascii="Palatino Linotype" w:eastAsia="Palatino Linotype" w:hAnsi="Palatino Linotype" w:cs="Palatino Linotype"/>
          <w:b/>
          <w:i/>
          <w:color w:val="000000" w:themeColor="text1"/>
        </w:rPr>
        <w:t>del uno al quince de enero de dos mil veinticinco</w:t>
      </w:r>
      <w:r w:rsidR="0060218C" w:rsidRPr="001D4625">
        <w:rPr>
          <w:rFonts w:ascii="Palatino Linotype" w:eastAsia="Palatino Linotype" w:hAnsi="Palatino Linotype" w:cs="Palatino Linotype"/>
          <w:b/>
          <w:i/>
          <w:color w:val="000000" w:themeColor="text1"/>
        </w:rPr>
        <w:t xml:space="preserve"> </w:t>
      </w:r>
    </w:p>
    <w:p w14:paraId="5035DCFD"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3D6BA350" w14:textId="031E7F2C"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8</w:t>
      </w:r>
      <w:r w:rsidR="0060218C" w:rsidRPr="001D4625">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Documento donde conste o se advierta el nombre y sueldos de los Directores Generales, Directores de Área o equivalentes, Analistas Especializados, Coordinadores, Asesores, Jefes de D</w:t>
      </w:r>
      <w:r w:rsidR="0060218C" w:rsidRPr="001D4625">
        <w:rPr>
          <w:rFonts w:ascii="Palatino Linotype" w:eastAsia="Palatino Linotype" w:hAnsi="Palatino Linotype" w:cs="Palatino Linotype"/>
          <w:b/>
          <w:i/>
          <w:color w:val="000000" w:themeColor="text1"/>
        </w:rPr>
        <w:t>epartamento y de toda la estructura orgánica</w:t>
      </w:r>
      <w:r w:rsidR="00DF5B8A" w:rsidRPr="001D4625">
        <w:rPr>
          <w:rFonts w:ascii="Palatino Linotype" w:eastAsia="Palatino Linotype" w:hAnsi="Palatino Linotype" w:cs="Palatino Linotype"/>
          <w:b/>
          <w:i/>
          <w:color w:val="000000" w:themeColor="text1"/>
        </w:rPr>
        <w:t xml:space="preserve">, en funciones al diecisiete de enero de dos mil veinticinco; </w:t>
      </w:r>
    </w:p>
    <w:p w14:paraId="52A0F3F9"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6564FFE3" w14:textId="0459892B"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9</w:t>
      </w:r>
      <w:r w:rsidR="00145A04">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Curriculum V</w:t>
      </w:r>
      <w:r w:rsidR="0060218C" w:rsidRPr="001D4625">
        <w:rPr>
          <w:rFonts w:ascii="Palatino Linotype" w:eastAsia="Palatino Linotype" w:hAnsi="Palatino Linotype" w:cs="Palatino Linotype"/>
          <w:b/>
          <w:i/>
          <w:color w:val="000000" w:themeColor="text1"/>
        </w:rPr>
        <w:t>itae</w:t>
      </w:r>
      <w:r w:rsidR="00DF5B8A" w:rsidRPr="001D4625">
        <w:rPr>
          <w:rFonts w:ascii="Palatino Linotype" w:eastAsia="Palatino Linotype" w:hAnsi="Palatino Linotype" w:cs="Palatino Linotype"/>
          <w:b/>
          <w:i/>
          <w:color w:val="000000" w:themeColor="text1"/>
        </w:rPr>
        <w:t>, Ficha Curricular o Solicitud de empleo</w:t>
      </w:r>
      <w:r w:rsidR="0060218C" w:rsidRPr="001D4625">
        <w:rPr>
          <w:rFonts w:ascii="Palatino Linotype" w:eastAsia="Palatino Linotype" w:hAnsi="Palatino Linotype" w:cs="Palatino Linotype"/>
          <w:b/>
          <w:i/>
          <w:color w:val="000000" w:themeColor="text1"/>
        </w:rPr>
        <w:t xml:space="preserve"> de los </w:t>
      </w:r>
      <w:r w:rsidR="00DF5B8A" w:rsidRPr="001D4625">
        <w:rPr>
          <w:rFonts w:ascii="Palatino Linotype" w:eastAsia="Palatino Linotype" w:hAnsi="Palatino Linotype" w:cs="Palatino Linotype"/>
          <w:b/>
          <w:i/>
          <w:color w:val="000000" w:themeColor="text1"/>
        </w:rPr>
        <w:t>servidores públicos que ingresaron</w:t>
      </w:r>
      <w:r w:rsidR="0060218C" w:rsidRPr="001D4625">
        <w:rPr>
          <w:rFonts w:ascii="Palatino Linotype" w:eastAsia="Palatino Linotype" w:hAnsi="Palatino Linotype" w:cs="Palatino Linotype"/>
          <w:b/>
          <w:i/>
          <w:color w:val="000000" w:themeColor="text1"/>
        </w:rPr>
        <w:t xml:space="preserve"> del uno al dieciséis de enero </w:t>
      </w:r>
      <w:r w:rsidR="00DF5B8A" w:rsidRPr="001D4625">
        <w:rPr>
          <w:rFonts w:ascii="Palatino Linotype" w:eastAsia="Palatino Linotype" w:hAnsi="Palatino Linotype" w:cs="Palatino Linotype"/>
          <w:b/>
          <w:i/>
          <w:color w:val="000000" w:themeColor="text1"/>
        </w:rPr>
        <w:t xml:space="preserve">de dos mil veinticinco; </w:t>
      </w:r>
    </w:p>
    <w:p w14:paraId="42411AAB" w14:textId="77777777" w:rsidR="00DF5B8A" w:rsidRPr="001D4625" w:rsidRDefault="00DF5B8A" w:rsidP="0061180B">
      <w:pPr>
        <w:ind w:left="1134"/>
        <w:jc w:val="both"/>
        <w:rPr>
          <w:rFonts w:ascii="Palatino Linotype" w:eastAsia="Palatino Linotype" w:hAnsi="Palatino Linotype" w:cs="Palatino Linotype"/>
          <w:b/>
          <w:i/>
          <w:color w:val="000000" w:themeColor="text1"/>
        </w:rPr>
      </w:pPr>
    </w:p>
    <w:p w14:paraId="171883EF" w14:textId="0447EF02" w:rsidR="00DF5B8A"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10</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DF5B8A" w:rsidRPr="001D4625">
        <w:rPr>
          <w:rFonts w:ascii="Palatino Linotype" w:eastAsia="Palatino Linotype" w:hAnsi="Palatino Linotype" w:cs="Palatino Linotype"/>
          <w:b/>
          <w:i/>
          <w:color w:val="000000" w:themeColor="text1"/>
        </w:rPr>
        <w:t>Documento donde conste o de adviertan las a</w:t>
      </w:r>
      <w:r w:rsidR="0060218C" w:rsidRPr="001D4625">
        <w:rPr>
          <w:rFonts w:ascii="Palatino Linotype" w:eastAsia="Palatino Linotype" w:hAnsi="Palatino Linotype" w:cs="Palatino Linotype"/>
          <w:b/>
          <w:i/>
          <w:color w:val="000000" w:themeColor="text1"/>
        </w:rPr>
        <w:t>ltas y bajas de</w:t>
      </w:r>
      <w:r w:rsidR="00DF5B8A" w:rsidRPr="001D4625">
        <w:rPr>
          <w:rFonts w:ascii="Palatino Linotype" w:eastAsia="Palatino Linotype" w:hAnsi="Palatino Linotype" w:cs="Palatino Linotype"/>
          <w:b/>
          <w:i/>
          <w:color w:val="000000" w:themeColor="text1"/>
        </w:rPr>
        <w:t xml:space="preserve">l personal, </w:t>
      </w:r>
      <w:r w:rsidR="00BA5B8D" w:rsidRPr="001D4625">
        <w:rPr>
          <w:rFonts w:ascii="Palatino Linotype" w:eastAsia="Palatino Linotype" w:hAnsi="Palatino Linotype" w:cs="Palatino Linotype"/>
          <w:b/>
          <w:i/>
          <w:color w:val="000000" w:themeColor="text1"/>
        </w:rPr>
        <w:t xml:space="preserve">del uno </w:t>
      </w:r>
      <w:r w:rsidR="00DF5B8A" w:rsidRPr="001D4625">
        <w:rPr>
          <w:rFonts w:ascii="Palatino Linotype" w:eastAsia="Palatino Linotype" w:hAnsi="Palatino Linotype" w:cs="Palatino Linotype"/>
          <w:b/>
          <w:i/>
          <w:color w:val="000000" w:themeColor="text1"/>
        </w:rPr>
        <w:t xml:space="preserve">al diecisiete de enero de dos mil veinticinco; </w:t>
      </w:r>
    </w:p>
    <w:p w14:paraId="6259A8B0" w14:textId="19EA4AC5" w:rsidR="0060218C" w:rsidRPr="001D4625" w:rsidRDefault="0060218C"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 </w:t>
      </w:r>
    </w:p>
    <w:p w14:paraId="24A96359" w14:textId="25034BD7" w:rsidR="0060218C"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11</w:t>
      </w:r>
      <w:r w:rsidR="00145A04">
        <w:rPr>
          <w:rFonts w:ascii="Palatino Linotype" w:eastAsia="Palatino Linotype" w:hAnsi="Palatino Linotype" w:cs="Palatino Linotype"/>
          <w:b/>
          <w:i/>
          <w:color w:val="000000" w:themeColor="text1"/>
        </w:rPr>
        <w:t>.</w:t>
      </w:r>
      <w:r w:rsidR="00DF5B8A" w:rsidRPr="001D4625">
        <w:rPr>
          <w:rFonts w:ascii="Palatino Linotype" w:eastAsia="Palatino Linotype" w:hAnsi="Palatino Linotype" w:cs="Palatino Linotype"/>
          <w:b/>
          <w:i/>
          <w:color w:val="000000" w:themeColor="text1"/>
        </w:rPr>
        <w:t xml:space="preserve"> Renuncias</w:t>
      </w:r>
      <w:r w:rsidR="0060218C" w:rsidRPr="001D4625">
        <w:rPr>
          <w:rFonts w:ascii="Palatino Linotype" w:eastAsia="Palatino Linotype" w:hAnsi="Palatino Linotype" w:cs="Palatino Linotype"/>
          <w:b/>
          <w:i/>
          <w:color w:val="000000" w:themeColor="text1"/>
        </w:rPr>
        <w:t xml:space="preserve"> de</w:t>
      </w:r>
      <w:r w:rsidR="00DF5B8A" w:rsidRPr="001D4625">
        <w:rPr>
          <w:rFonts w:ascii="Palatino Linotype" w:eastAsia="Palatino Linotype" w:hAnsi="Palatino Linotype" w:cs="Palatino Linotype"/>
          <w:b/>
          <w:i/>
          <w:color w:val="000000" w:themeColor="text1"/>
        </w:rPr>
        <w:t xml:space="preserve"> los</w:t>
      </w:r>
      <w:r w:rsidR="0060218C" w:rsidRPr="001D4625">
        <w:rPr>
          <w:rFonts w:ascii="Palatino Linotype" w:eastAsia="Palatino Linotype" w:hAnsi="Palatino Linotype" w:cs="Palatino Linotype"/>
          <w:b/>
          <w:i/>
          <w:color w:val="000000" w:themeColor="text1"/>
        </w:rPr>
        <w:t xml:space="preserve"> servidores públicos</w:t>
      </w:r>
      <w:r w:rsidR="00545A65" w:rsidRPr="001D4625">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BA5B8D" w:rsidRPr="001D4625">
        <w:rPr>
          <w:rFonts w:ascii="Palatino Linotype" w:eastAsia="Palatino Linotype" w:hAnsi="Palatino Linotype" w:cs="Palatino Linotype"/>
          <w:b/>
          <w:i/>
          <w:color w:val="000000" w:themeColor="text1"/>
        </w:rPr>
        <w:t xml:space="preserve">del uno </w:t>
      </w:r>
      <w:r w:rsidR="00545A65" w:rsidRPr="001D4625">
        <w:rPr>
          <w:rFonts w:ascii="Palatino Linotype" w:eastAsia="Palatino Linotype" w:hAnsi="Palatino Linotype" w:cs="Palatino Linotype"/>
          <w:b/>
          <w:i/>
          <w:color w:val="000000" w:themeColor="text1"/>
        </w:rPr>
        <w:t xml:space="preserve">al diecisiete de enero de dos mil veinticinco; </w:t>
      </w:r>
    </w:p>
    <w:p w14:paraId="0A814BB4" w14:textId="77777777" w:rsidR="00145A04" w:rsidRPr="001D4625" w:rsidRDefault="00145A04" w:rsidP="0061180B">
      <w:pPr>
        <w:ind w:left="1134"/>
        <w:jc w:val="both"/>
        <w:rPr>
          <w:rFonts w:ascii="Palatino Linotype" w:eastAsia="Palatino Linotype" w:hAnsi="Palatino Linotype" w:cs="Palatino Linotype"/>
          <w:b/>
          <w:i/>
          <w:color w:val="000000" w:themeColor="text1"/>
        </w:rPr>
      </w:pPr>
    </w:p>
    <w:p w14:paraId="11550708" w14:textId="056CD08A"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12</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Documento donde conste o se advierta el sueldo bruto y neto </w:t>
      </w:r>
      <w:r w:rsidR="0060218C" w:rsidRPr="001D4625">
        <w:rPr>
          <w:rFonts w:ascii="Palatino Linotype" w:eastAsia="Palatino Linotype" w:hAnsi="Palatino Linotype" w:cs="Palatino Linotype"/>
          <w:b/>
          <w:i/>
          <w:color w:val="000000" w:themeColor="text1"/>
        </w:rPr>
        <w:t xml:space="preserve">del Presidente Municipal, Regidores, </w:t>
      </w:r>
      <w:r w:rsidRPr="001D4625">
        <w:rPr>
          <w:rFonts w:ascii="Palatino Linotype" w:eastAsia="Palatino Linotype" w:hAnsi="Palatino Linotype" w:cs="Palatino Linotype"/>
          <w:b/>
          <w:i/>
          <w:color w:val="000000" w:themeColor="text1"/>
        </w:rPr>
        <w:t xml:space="preserve">Síndico y Secretario del Ayuntamiento; al diecisiete de enero de dos mil veinticinco; </w:t>
      </w:r>
    </w:p>
    <w:p w14:paraId="05FB6C24"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19705754" w14:textId="32BDDE71"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13</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 Documento donde conste o se advierta la relación de personal, salario bruto y neto</w:t>
      </w:r>
      <w:r w:rsidR="0060218C" w:rsidRPr="001D4625">
        <w:rPr>
          <w:rFonts w:ascii="Palatino Linotype" w:eastAsia="Palatino Linotype" w:hAnsi="Palatino Linotype" w:cs="Palatino Linotype"/>
          <w:b/>
          <w:i/>
          <w:color w:val="000000" w:themeColor="text1"/>
        </w:rPr>
        <w:t xml:space="preserve"> de</w:t>
      </w:r>
      <w:r w:rsidRPr="001D4625">
        <w:rPr>
          <w:rFonts w:ascii="Palatino Linotype" w:eastAsia="Palatino Linotype" w:hAnsi="Palatino Linotype" w:cs="Palatino Linotype"/>
          <w:b/>
          <w:i/>
          <w:color w:val="000000" w:themeColor="text1"/>
        </w:rPr>
        <w:t xml:space="preserve"> los</w:t>
      </w:r>
      <w:r w:rsidR="0060218C" w:rsidRPr="001D4625">
        <w:rPr>
          <w:rFonts w:ascii="Palatino Linotype" w:eastAsia="Palatino Linotype" w:hAnsi="Palatino Linotype" w:cs="Palatino Linotype"/>
          <w:b/>
          <w:i/>
          <w:color w:val="000000" w:themeColor="text1"/>
        </w:rPr>
        <w:t xml:space="preserve"> servidores públicos adscritos a Presidencia, Secretaria del Ayuntamiento, R</w:t>
      </w:r>
      <w:r w:rsidRPr="001D4625">
        <w:rPr>
          <w:rFonts w:ascii="Palatino Linotype" w:eastAsia="Palatino Linotype" w:hAnsi="Palatino Linotype" w:cs="Palatino Linotype"/>
          <w:b/>
          <w:i/>
          <w:color w:val="000000" w:themeColor="text1"/>
        </w:rPr>
        <w:t xml:space="preserve">egidores, Direcciones Generales y </w:t>
      </w:r>
      <w:r w:rsidR="0060218C" w:rsidRPr="001D4625">
        <w:rPr>
          <w:rFonts w:ascii="Palatino Linotype" w:eastAsia="Palatino Linotype" w:hAnsi="Palatino Linotype" w:cs="Palatino Linotype"/>
          <w:b/>
          <w:i/>
          <w:color w:val="000000" w:themeColor="text1"/>
        </w:rPr>
        <w:t xml:space="preserve"> Coordinación de Asesores</w:t>
      </w:r>
      <w:r w:rsidRPr="001D4625">
        <w:rPr>
          <w:rFonts w:ascii="Palatino Linotype" w:eastAsia="Palatino Linotype" w:hAnsi="Palatino Linotype" w:cs="Palatino Linotype"/>
          <w:b/>
          <w:i/>
          <w:color w:val="000000" w:themeColor="text1"/>
        </w:rPr>
        <w:t xml:space="preserve">, en funciones al diecisiete de enero de dos mil veinticinco; </w:t>
      </w:r>
    </w:p>
    <w:p w14:paraId="00C56386" w14:textId="77777777" w:rsidR="00AF60B0" w:rsidRPr="001D4625" w:rsidRDefault="00AF60B0" w:rsidP="0061180B">
      <w:pPr>
        <w:ind w:left="1134"/>
        <w:jc w:val="both"/>
        <w:rPr>
          <w:rFonts w:ascii="Palatino Linotype" w:eastAsia="Palatino Linotype" w:hAnsi="Palatino Linotype" w:cs="Palatino Linotype"/>
          <w:b/>
          <w:i/>
          <w:color w:val="000000" w:themeColor="text1"/>
        </w:rPr>
      </w:pPr>
    </w:p>
    <w:p w14:paraId="05D2F87A" w14:textId="02460512"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14</w:t>
      </w:r>
      <w:r w:rsidR="00145A04">
        <w:rPr>
          <w:rFonts w:ascii="Palatino Linotype" w:eastAsia="Palatino Linotype" w:hAnsi="Palatino Linotype" w:cs="Palatino Linotype"/>
          <w:b/>
          <w:i/>
          <w:color w:val="000000" w:themeColor="text1"/>
        </w:rPr>
        <w:t>.</w:t>
      </w:r>
      <w:r w:rsidRPr="001D4625">
        <w:rPr>
          <w:rFonts w:ascii="Palatino Linotype" w:eastAsia="Palatino Linotype" w:hAnsi="Palatino Linotype" w:cs="Palatino Linotype"/>
          <w:b/>
          <w:i/>
          <w:color w:val="000000" w:themeColor="text1"/>
        </w:rPr>
        <w:t xml:space="preserve"> Documento donde conste o se advierta el monto </w:t>
      </w:r>
      <w:r w:rsidR="0060218C" w:rsidRPr="001D4625">
        <w:rPr>
          <w:rFonts w:ascii="Palatino Linotype" w:eastAsia="Palatino Linotype" w:hAnsi="Palatino Linotype" w:cs="Palatino Linotype"/>
          <w:b/>
          <w:i/>
          <w:color w:val="000000" w:themeColor="text1"/>
        </w:rPr>
        <w:t xml:space="preserve">pagado a proveedores contratados del uno al quince de enero </w:t>
      </w:r>
      <w:r w:rsidRPr="001D4625">
        <w:rPr>
          <w:rFonts w:ascii="Palatino Linotype" w:eastAsia="Palatino Linotype" w:hAnsi="Palatino Linotype" w:cs="Palatino Linotype"/>
          <w:b/>
          <w:i/>
          <w:color w:val="000000" w:themeColor="text1"/>
        </w:rPr>
        <w:t xml:space="preserve">de dos mil veinticinco; </w:t>
      </w:r>
    </w:p>
    <w:p w14:paraId="2F743B48" w14:textId="77777777" w:rsidR="00AF60B0" w:rsidRPr="001D4625" w:rsidRDefault="00AF60B0" w:rsidP="0061180B">
      <w:pPr>
        <w:ind w:left="1134"/>
        <w:jc w:val="both"/>
        <w:rPr>
          <w:rFonts w:ascii="Palatino Linotype" w:eastAsia="Palatino Linotype" w:hAnsi="Palatino Linotype" w:cs="Palatino Linotype"/>
          <w:b/>
          <w:i/>
          <w:color w:val="000000" w:themeColor="text1"/>
        </w:rPr>
      </w:pPr>
    </w:p>
    <w:p w14:paraId="09931453" w14:textId="6E6606C5" w:rsidR="0060218C" w:rsidRPr="001D4625" w:rsidRDefault="00AF60B0"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15</w:t>
      </w:r>
      <w:r w:rsidR="00145A04">
        <w:rPr>
          <w:rFonts w:ascii="Palatino Linotype" w:eastAsia="Palatino Linotype" w:hAnsi="Palatino Linotype" w:cs="Palatino Linotype"/>
          <w:b/>
          <w:i/>
          <w:color w:val="000000" w:themeColor="text1"/>
        </w:rPr>
        <w:t>.</w:t>
      </w:r>
      <w:r w:rsidRPr="001D4625">
        <w:rPr>
          <w:rFonts w:ascii="Palatino Linotype" w:eastAsia="Palatino Linotype" w:hAnsi="Palatino Linotype" w:cs="Palatino Linotype"/>
          <w:b/>
          <w:i/>
          <w:color w:val="000000" w:themeColor="text1"/>
        </w:rPr>
        <w:t xml:space="preserve"> Documento donde conste o se advierta el </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número </w:t>
      </w:r>
      <w:r w:rsidR="0060218C" w:rsidRPr="001D4625">
        <w:rPr>
          <w:rFonts w:ascii="Palatino Linotype" w:eastAsia="Palatino Linotype" w:hAnsi="Palatino Linotype" w:cs="Palatino Linotype"/>
          <w:b/>
          <w:i/>
          <w:color w:val="000000" w:themeColor="text1"/>
        </w:rPr>
        <w:t>de laudos</w:t>
      </w:r>
      <w:r w:rsidRPr="001D4625">
        <w:rPr>
          <w:rFonts w:ascii="Palatino Linotype" w:eastAsia="Palatino Linotype" w:hAnsi="Palatino Linotype" w:cs="Palatino Linotype"/>
          <w:b/>
          <w:i/>
          <w:color w:val="000000" w:themeColor="text1"/>
        </w:rPr>
        <w:t xml:space="preserve">, </w:t>
      </w:r>
      <w:r w:rsidR="0060218C" w:rsidRPr="001D4625">
        <w:rPr>
          <w:rFonts w:ascii="Palatino Linotype" w:eastAsia="Palatino Linotype" w:hAnsi="Palatino Linotype" w:cs="Palatino Linotype"/>
          <w:b/>
          <w:i/>
          <w:color w:val="000000" w:themeColor="text1"/>
        </w:rPr>
        <w:t xml:space="preserve"> </w:t>
      </w:r>
      <w:r w:rsidR="00BA5B8D" w:rsidRPr="001D4625">
        <w:rPr>
          <w:rFonts w:ascii="Palatino Linotype" w:eastAsia="Palatino Linotype" w:hAnsi="Palatino Linotype" w:cs="Palatino Linotype"/>
          <w:b/>
          <w:i/>
          <w:color w:val="000000" w:themeColor="text1"/>
        </w:rPr>
        <w:t xml:space="preserve">del uno </w:t>
      </w:r>
      <w:r w:rsidR="0060218C" w:rsidRPr="001D4625">
        <w:rPr>
          <w:rFonts w:ascii="Palatino Linotype" w:eastAsia="Palatino Linotype" w:hAnsi="Palatino Linotype" w:cs="Palatino Linotype"/>
          <w:b/>
          <w:i/>
          <w:color w:val="000000" w:themeColor="text1"/>
        </w:rPr>
        <w:t>al diecisiete de enero de dos mil veinticinco</w:t>
      </w:r>
      <w:r w:rsidR="00021F8B" w:rsidRPr="001D4625">
        <w:rPr>
          <w:rFonts w:ascii="Palatino Linotype" w:eastAsia="Palatino Linotype" w:hAnsi="Palatino Linotype" w:cs="Palatino Linotype"/>
          <w:b/>
          <w:i/>
          <w:color w:val="000000" w:themeColor="text1"/>
        </w:rPr>
        <w:t xml:space="preserve">; </w:t>
      </w:r>
    </w:p>
    <w:p w14:paraId="6A7F69E0" w14:textId="449B5609" w:rsidR="0060218C" w:rsidRPr="001D4625" w:rsidRDefault="00B223FB"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16</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021F8B" w:rsidRPr="001D4625">
        <w:rPr>
          <w:rFonts w:ascii="Palatino Linotype" w:eastAsia="Palatino Linotype" w:hAnsi="Palatino Linotype" w:cs="Palatino Linotype"/>
          <w:b/>
          <w:i/>
          <w:color w:val="000000" w:themeColor="text1"/>
        </w:rPr>
        <w:t xml:space="preserve">Documento donde conste o se advierta el monto </w:t>
      </w:r>
      <w:r w:rsidR="0060218C" w:rsidRPr="001D4625">
        <w:rPr>
          <w:rFonts w:ascii="Palatino Linotype" w:eastAsia="Palatino Linotype" w:hAnsi="Palatino Linotype" w:cs="Palatino Linotype"/>
          <w:b/>
          <w:i/>
          <w:color w:val="000000" w:themeColor="text1"/>
        </w:rPr>
        <w:t xml:space="preserve">de la deuda pública </w:t>
      </w:r>
      <w:r w:rsidR="005836B1" w:rsidRPr="001D4625">
        <w:rPr>
          <w:rFonts w:ascii="Palatino Linotype" w:eastAsia="Palatino Linotype" w:hAnsi="Palatino Linotype" w:cs="Palatino Linotype"/>
          <w:b/>
          <w:i/>
          <w:iCs/>
          <w:color w:val="000000" w:themeColor="text1"/>
        </w:rPr>
        <w:t>de la administración 2022-2024</w:t>
      </w:r>
      <w:r w:rsidR="00021F8B" w:rsidRPr="001D4625">
        <w:rPr>
          <w:rFonts w:ascii="Palatino Linotype" w:eastAsia="Palatino Linotype" w:hAnsi="Palatino Linotype" w:cs="Palatino Linotype"/>
          <w:b/>
          <w:i/>
          <w:color w:val="000000" w:themeColor="text1"/>
        </w:rPr>
        <w:t xml:space="preserve">; </w:t>
      </w:r>
    </w:p>
    <w:p w14:paraId="350D9948"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65BE3000" w14:textId="42F21D51" w:rsidR="0060218C" w:rsidRPr="001D4625" w:rsidRDefault="00B223FB"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17</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021F8B" w:rsidRPr="001D4625">
        <w:rPr>
          <w:rFonts w:ascii="Palatino Linotype" w:eastAsia="Palatino Linotype" w:hAnsi="Palatino Linotype" w:cs="Palatino Linotype"/>
          <w:b/>
          <w:i/>
          <w:color w:val="000000" w:themeColor="text1"/>
        </w:rPr>
        <w:t>Curriculum Vitae, Ficha Curricular o Solicitud de Empleo</w:t>
      </w:r>
      <w:r w:rsidR="0060218C" w:rsidRPr="001D4625">
        <w:rPr>
          <w:rFonts w:ascii="Palatino Linotype" w:eastAsia="Palatino Linotype" w:hAnsi="Palatino Linotype" w:cs="Palatino Linotype"/>
          <w:b/>
          <w:i/>
          <w:color w:val="000000" w:themeColor="text1"/>
        </w:rPr>
        <w:t xml:space="preserve"> de los Comandantes de Seguridad Pública y Vialidad</w:t>
      </w:r>
      <w:r w:rsidR="00021F8B" w:rsidRPr="001D4625">
        <w:rPr>
          <w:rFonts w:ascii="Palatino Linotype" w:eastAsia="Palatino Linotype" w:hAnsi="Palatino Linotype" w:cs="Palatino Linotype"/>
          <w:b/>
          <w:i/>
          <w:color w:val="000000" w:themeColor="text1"/>
        </w:rPr>
        <w:t xml:space="preserve">, en funciones al diecisiete de enero de dos  mil veinticinco; </w:t>
      </w:r>
    </w:p>
    <w:p w14:paraId="5EDBE828" w14:textId="77777777" w:rsidR="00021F8B" w:rsidRPr="001D4625" w:rsidRDefault="00021F8B" w:rsidP="0061180B">
      <w:pPr>
        <w:ind w:left="1134"/>
        <w:jc w:val="both"/>
        <w:rPr>
          <w:rFonts w:ascii="Palatino Linotype" w:eastAsia="Palatino Linotype" w:hAnsi="Palatino Linotype" w:cs="Palatino Linotype"/>
          <w:b/>
          <w:i/>
          <w:color w:val="000000" w:themeColor="text1"/>
        </w:rPr>
      </w:pPr>
    </w:p>
    <w:p w14:paraId="4C446FD4" w14:textId="72D1F346" w:rsidR="0060218C" w:rsidRPr="001D4625" w:rsidRDefault="00B223FB"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18</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021F8B" w:rsidRPr="001D4625">
        <w:rPr>
          <w:rFonts w:ascii="Palatino Linotype" w:eastAsia="Palatino Linotype" w:hAnsi="Palatino Linotype" w:cs="Palatino Linotype"/>
          <w:b/>
          <w:i/>
          <w:color w:val="000000" w:themeColor="text1"/>
        </w:rPr>
        <w:t xml:space="preserve">Documento donde conste </w:t>
      </w:r>
      <w:r w:rsidR="003F5489" w:rsidRPr="001D4625">
        <w:rPr>
          <w:rFonts w:ascii="Palatino Linotype" w:eastAsia="Palatino Linotype" w:hAnsi="Palatino Linotype" w:cs="Palatino Linotype"/>
          <w:b/>
          <w:i/>
          <w:color w:val="000000" w:themeColor="text1"/>
        </w:rPr>
        <w:t xml:space="preserve">o se advierta el número de </w:t>
      </w:r>
      <w:r w:rsidR="0060218C" w:rsidRPr="001D4625">
        <w:rPr>
          <w:rFonts w:ascii="Palatino Linotype" w:eastAsia="Palatino Linotype" w:hAnsi="Palatino Linotype" w:cs="Palatino Linotype"/>
          <w:b/>
          <w:i/>
          <w:color w:val="000000" w:themeColor="text1"/>
        </w:rPr>
        <w:t xml:space="preserve">patrullas </w:t>
      </w:r>
      <w:r w:rsidR="003F5489" w:rsidRPr="001D4625">
        <w:rPr>
          <w:rFonts w:ascii="Palatino Linotype" w:eastAsia="Palatino Linotype" w:hAnsi="Palatino Linotype" w:cs="Palatino Linotype"/>
          <w:b/>
          <w:i/>
          <w:color w:val="000000" w:themeColor="text1"/>
        </w:rPr>
        <w:t xml:space="preserve">al diecisiete de enero de dos mil veinticinco; </w:t>
      </w:r>
    </w:p>
    <w:p w14:paraId="66B4AC5F" w14:textId="77777777" w:rsidR="003F5489" w:rsidRPr="001D4625" w:rsidRDefault="003F5489" w:rsidP="0061180B">
      <w:pPr>
        <w:ind w:left="1134"/>
        <w:jc w:val="both"/>
        <w:rPr>
          <w:rFonts w:ascii="Palatino Linotype" w:eastAsia="Palatino Linotype" w:hAnsi="Palatino Linotype" w:cs="Palatino Linotype"/>
          <w:b/>
          <w:i/>
          <w:color w:val="000000" w:themeColor="text1"/>
        </w:rPr>
      </w:pPr>
    </w:p>
    <w:p w14:paraId="51D2F83F" w14:textId="60CE2B60" w:rsidR="0060218C" w:rsidRPr="001D4625" w:rsidRDefault="00B223FB"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19</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C46DB4" w:rsidRPr="001D4625">
        <w:rPr>
          <w:rFonts w:ascii="Palatino Linotype" w:eastAsia="Palatino Linotype" w:hAnsi="Palatino Linotype" w:cs="Palatino Linotype"/>
          <w:b/>
          <w:i/>
          <w:color w:val="000000" w:themeColor="text1"/>
        </w:rPr>
        <w:t xml:space="preserve">Documento donde conste o se advierta el número de patrullas, camiones de basura y </w:t>
      </w:r>
      <w:r w:rsidR="0060218C" w:rsidRPr="001D4625">
        <w:rPr>
          <w:rFonts w:ascii="Palatino Linotype" w:eastAsia="Palatino Linotype" w:hAnsi="Palatino Linotype" w:cs="Palatino Linotype"/>
          <w:b/>
          <w:i/>
          <w:color w:val="000000" w:themeColor="text1"/>
        </w:rPr>
        <w:t xml:space="preserve"> policías </w:t>
      </w:r>
      <w:r w:rsidR="00C46DB4" w:rsidRPr="001D4625">
        <w:rPr>
          <w:rFonts w:ascii="Palatino Linotype" w:eastAsia="Palatino Linotype" w:hAnsi="Palatino Linotype" w:cs="Palatino Linotype"/>
          <w:b/>
          <w:i/>
          <w:color w:val="000000" w:themeColor="text1"/>
        </w:rPr>
        <w:t>que dejo Juan Maccise, así como la fecha de cuá</w:t>
      </w:r>
      <w:r w:rsidR="0060218C" w:rsidRPr="001D4625">
        <w:rPr>
          <w:rFonts w:ascii="Palatino Linotype" w:eastAsia="Palatino Linotype" w:hAnsi="Palatino Linotype" w:cs="Palatino Linotype"/>
          <w:b/>
          <w:i/>
          <w:color w:val="000000" w:themeColor="text1"/>
        </w:rPr>
        <w:t>ndo dejo de ser Preside</w:t>
      </w:r>
      <w:r w:rsidR="00A0250D" w:rsidRPr="001D4625">
        <w:rPr>
          <w:rFonts w:ascii="Palatino Linotype" w:eastAsia="Palatino Linotype" w:hAnsi="Palatino Linotype" w:cs="Palatino Linotype"/>
          <w:b/>
          <w:i/>
          <w:color w:val="000000" w:themeColor="text1"/>
        </w:rPr>
        <w:t>nte Municipal;</w:t>
      </w:r>
    </w:p>
    <w:p w14:paraId="258A7B9B"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23BE1E57" w14:textId="4FD25C44" w:rsidR="00B223FB" w:rsidRPr="001D4625" w:rsidRDefault="00B223FB"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20</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Documento donde conste o se advierta el número de patrullas, camiones de basura y </w:t>
      </w:r>
      <w:r w:rsidR="0060218C" w:rsidRPr="001D4625">
        <w:rPr>
          <w:rFonts w:ascii="Palatino Linotype" w:eastAsia="Palatino Linotype" w:hAnsi="Palatino Linotype" w:cs="Palatino Linotype"/>
          <w:b/>
          <w:i/>
          <w:color w:val="000000" w:themeColor="text1"/>
        </w:rPr>
        <w:t xml:space="preserve">policías </w:t>
      </w:r>
      <w:r w:rsidRPr="001D4625">
        <w:rPr>
          <w:rFonts w:ascii="Palatino Linotype" w:eastAsia="Palatino Linotype" w:hAnsi="Palatino Linotype" w:cs="Palatino Linotype"/>
          <w:b/>
          <w:i/>
          <w:color w:val="000000" w:themeColor="text1"/>
        </w:rPr>
        <w:t xml:space="preserve">que </w:t>
      </w:r>
      <w:r w:rsidR="00CC1929" w:rsidRPr="001D4625">
        <w:rPr>
          <w:rFonts w:ascii="Palatino Linotype" w:eastAsia="Palatino Linotype" w:hAnsi="Palatino Linotype" w:cs="Palatino Linotype"/>
          <w:b/>
          <w:i/>
          <w:color w:val="000000" w:themeColor="text1"/>
        </w:rPr>
        <w:t>entregó</w:t>
      </w:r>
      <w:r w:rsidRPr="001D4625">
        <w:rPr>
          <w:rFonts w:ascii="Palatino Linotype" w:eastAsia="Palatino Linotype" w:hAnsi="Palatino Linotype" w:cs="Palatino Linotype"/>
          <w:b/>
          <w:i/>
          <w:color w:val="000000" w:themeColor="text1"/>
        </w:rPr>
        <w:t xml:space="preserve"> Juan Rodolfo</w:t>
      </w:r>
      <w:r w:rsidR="00CC1929" w:rsidRPr="001D4625">
        <w:rPr>
          <w:rFonts w:ascii="Palatino Linotype" w:eastAsia="Palatino Linotype" w:hAnsi="Palatino Linotype" w:cs="Palatino Linotype"/>
          <w:b/>
          <w:i/>
          <w:color w:val="000000" w:themeColor="text1"/>
        </w:rPr>
        <w:t xml:space="preserve"> al término de su administración</w:t>
      </w:r>
      <w:r w:rsidRPr="001D4625">
        <w:rPr>
          <w:rFonts w:ascii="Palatino Linotype" w:eastAsia="Palatino Linotype" w:hAnsi="Palatino Linotype" w:cs="Palatino Linotype"/>
          <w:b/>
          <w:i/>
          <w:color w:val="000000" w:themeColor="text1"/>
        </w:rPr>
        <w:t>, así como la fecha de cuándo dejo de ser Presidente Municipal</w:t>
      </w:r>
      <w:r w:rsidR="00A0250D" w:rsidRPr="001D4625">
        <w:rPr>
          <w:rFonts w:ascii="Palatino Linotype" w:eastAsia="Palatino Linotype" w:hAnsi="Palatino Linotype" w:cs="Palatino Linotype"/>
          <w:b/>
          <w:i/>
          <w:color w:val="000000" w:themeColor="text1"/>
        </w:rPr>
        <w:t>;</w:t>
      </w:r>
      <w:r w:rsidRPr="001D4625">
        <w:rPr>
          <w:rFonts w:ascii="Palatino Linotype" w:eastAsia="Palatino Linotype" w:hAnsi="Palatino Linotype" w:cs="Palatino Linotype"/>
          <w:b/>
          <w:i/>
          <w:color w:val="000000" w:themeColor="text1"/>
        </w:rPr>
        <w:t xml:space="preserve"> </w:t>
      </w:r>
    </w:p>
    <w:p w14:paraId="21040977" w14:textId="77777777" w:rsidR="00B223FB" w:rsidRPr="001D4625" w:rsidRDefault="00B223FB" w:rsidP="0061180B">
      <w:pPr>
        <w:ind w:left="1134"/>
        <w:jc w:val="both"/>
        <w:rPr>
          <w:rFonts w:ascii="Palatino Linotype" w:eastAsia="Palatino Linotype" w:hAnsi="Palatino Linotype" w:cs="Palatino Linotype"/>
          <w:b/>
          <w:i/>
          <w:color w:val="000000" w:themeColor="text1"/>
        </w:rPr>
      </w:pPr>
    </w:p>
    <w:p w14:paraId="06F204D9" w14:textId="7E45EAD1" w:rsidR="00B223FB" w:rsidRPr="001D4625" w:rsidRDefault="00145A04" w:rsidP="0061180B">
      <w:pPr>
        <w:ind w:left="1134"/>
        <w:jc w:val="both"/>
        <w:rPr>
          <w:rFonts w:ascii="Palatino Linotype" w:eastAsia="Palatino Linotype" w:hAnsi="Palatino Linotype" w:cs="Palatino Linotype"/>
          <w:b/>
          <w:i/>
          <w:color w:val="000000" w:themeColor="text1"/>
        </w:rPr>
      </w:pPr>
      <w:r>
        <w:rPr>
          <w:rFonts w:ascii="Palatino Linotype" w:eastAsia="Palatino Linotype" w:hAnsi="Palatino Linotype" w:cs="Palatino Linotype"/>
          <w:b/>
          <w:i/>
          <w:color w:val="000000" w:themeColor="text1"/>
        </w:rPr>
        <w:t>21.</w:t>
      </w:r>
      <w:r w:rsidR="00B223FB" w:rsidRPr="001D4625">
        <w:rPr>
          <w:rFonts w:ascii="Palatino Linotype" w:eastAsia="Palatino Linotype" w:hAnsi="Palatino Linotype" w:cs="Palatino Linotype"/>
          <w:b/>
          <w:i/>
          <w:color w:val="000000" w:themeColor="text1"/>
        </w:rPr>
        <w:t xml:space="preserve"> Documento donde conste o se advierta el número de patrullas, camiones de basura y policías que </w:t>
      </w:r>
      <w:r w:rsidR="00CC1929" w:rsidRPr="001D4625">
        <w:rPr>
          <w:rFonts w:ascii="Palatino Linotype" w:eastAsia="Palatino Linotype" w:hAnsi="Palatino Linotype" w:cs="Palatino Linotype"/>
          <w:b/>
          <w:i/>
          <w:color w:val="000000" w:themeColor="text1"/>
        </w:rPr>
        <w:t xml:space="preserve">entregó </w:t>
      </w:r>
      <w:r w:rsidR="0060218C" w:rsidRPr="001D4625">
        <w:rPr>
          <w:rFonts w:ascii="Palatino Linotype" w:eastAsia="Palatino Linotype" w:hAnsi="Palatino Linotype" w:cs="Palatino Linotype"/>
          <w:b/>
          <w:i/>
          <w:color w:val="000000" w:themeColor="text1"/>
        </w:rPr>
        <w:t>María Elena Barrera Tapia</w:t>
      </w:r>
      <w:r w:rsidR="00CC1929" w:rsidRPr="001D4625">
        <w:rPr>
          <w:rFonts w:ascii="Palatino Linotype" w:eastAsia="Palatino Linotype" w:hAnsi="Palatino Linotype" w:cs="Palatino Linotype"/>
          <w:b/>
          <w:i/>
          <w:color w:val="000000" w:themeColor="text1"/>
        </w:rPr>
        <w:t xml:space="preserve"> al término de su administración</w:t>
      </w:r>
      <w:r w:rsidR="00B223FB" w:rsidRPr="001D4625">
        <w:rPr>
          <w:rFonts w:ascii="Palatino Linotype" w:eastAsia="Palatino Linotype" w:hAnsi="Palatino Linotype" w:cs="Palatino Linotype"/>
          <w:b/>
          <w:i/>
          <w:color w:val="000000" w:themeColor="text1"/>
        </w:rPr>
        <w:t>, así como la fecha de cuándo dejo de ser Presidenta Municipal</w:t>
      </w:r>
      <w:r w:rsidR="00A0250D" w:rsidRPr="001D4625">
        <w:rPr>
          <w:rFonts w:ascii="Palatino Linotype" w:eastAsia="Palatino Linotype" w:hAnsi="Palatino Linotype" w:cs="Palatino Linotype"/>
          <w:b/>
          <w:i/>
          <w:color w:val="000000" w:themeColor="text1"/>
        </w:rPr>
        <w:t>;</w:t>
      </w:r>
      <w:r w:rsidR="00B223FB" w:rsidRPr="001D4625">
        <w:rPr>
          <w:rFonts w:ascii="Palatino Linotype" w:eastAsia="Palatino Linotype" w:hAnsi="Palatino Linotype" w:cs="Palatino Linotype"/>
          <w:b/>
          <w:i/>
          <w:color w:val="000000" w:themeColor="text1"/>
        </w:rPr>
        <w:t xml:space="preserve"> </w:t>
      </w:r>
    </w:p>
    <w:p w14:paraId="4CB4A04E" w14:textId="7C4BE736" w:rsidR="0060218C" w:rsidRPr="001D4625" w:rsidRDefault="0060218C"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 </w:t>
      </w:r>
    </w:p>
    <w:p w14:paraId="4876B69D" w14:textId="669C8C21" w:rsidR="0060218C" w:rsidRPr="001D4625" w:rsidRDefault="00A0250D"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22</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5490A" w:rsidRPr="001D4625">
        <w:rPr>
          <w:rFonts w:ascii="Palatino Linotype" w:eastAsia="Palatino Linotype" w:hAnsi="Palatino Linotype" w:cs="Palatino Linotype"/>
          <w:b/>
          <w:i/>
          <w:color w:val="000000" w:themeColor="text1"/>
        </w:rPr>
        <w:t xml:space="preserve">Documento donde conste o se advierta el número de patrullas, camiones de basura y policías que </w:t>
      </w:r>
      <w:r w:rsidR="00CC1929" w:rsidRPr="001D4625">
        <w:rPr>
          <w:rFonts w:ascii="Palatino Linotype" w:eastAsia="Palatino Linotype" w:hAnsi="Palatino Linotype" w:cs="Palatino Linotype"/>
          <w:b/>
          <w:i/>
          <w:color w:val="000000" w:themeColor="text1"/>
        </w:rPr>
        <w:t>entregó</w:t>
      </w:r>
      <w:r w:rsidR="00A5490A" w:rsidRPr="001D4625">
        <w:rPr>
          <w:rFonts w:ascii="Palatino Linotype" w:eastAsia="Palatino Linotype" w:hAnsi="Palatino Linotype" w:cs="Palatino Linotype"/>
          <w:b/>
          <w:i/>
          <w:color w:val="000000" w:themeColor="text1"/>
        </w:rPr>
        <w:t xml:space="preserve"> Martha Hilda González</w:t>
      </w:r>
      <w:r w:rsidR="00CC1929" w:rsidRPr="001D4625">
        <w:rPr>
          <w:rFonts w:ascii="Palatino Linotype" w:eastAsia="Palatino Linotype" w:hAnsi="Palatino Linotype" w:cs="Palatino Linotype"/>
          <w:b/>
          <w:i/>
          <w:color w:val="000000" w:themeColor="text1"/>
        </w:rPr>
        <w:t xml:space="preserve"> al término de su administración</w:t>
      </w:r>
      <w:r w:rsidR="00A5490A" w:rsidRPr="001D4625">
        <w:rPr>
          <w:rFonts w:ascii="Palatino Linotype" w:eastAsia="Palatino Linotype" w:hAnsi="Palatino Linotype" w:cs="Palatino Linotype"/>
          <w:b/>
          <w:i/>
          <w:color w:val="000000" w:themeColor="text1"/>
        </w:rPr>
        <w:t>, así como cuá</w:t>
      </w:r>
      <w:r w:rsidR="0060218C" w:rsidRPr="001D4625">
        <w:rPr>
          <w:rFonts w:ascii="Palatino Linotype" w:eastAsia="Palatino Linotype" w:hAnsi="Palatino Linotype" w:cs="Palatino Linotype"/>
          <w:b/>
          <w:i/>
          <w:color w:val="000000" w:themeColor="text1"/>
        </w:rPr>
        <w:t>ndo dejo de ser Presidenta Municipal</w:t>
      </w:r>
      <w:r w:rsidRPr="001D4625">
        <w:rPr>
          <w:rFonts w:ascii="Palatino Linotype" w:eastAsia="Palatino Linotype" w:hAnsi="Palatino Linotype" w:cs="Palatino Linotype"/>
          <w:b/>
          <w:i/>
          <w:color w:val="000000" w:themeColor="text1"/>
        </w:rPr>
        <w:t>;</w:t>
      </w:r>
    </w:p>
    <w:p w14:paraId="3BBFCA0B" w14:textId="77777777" w:rsidR="00A5490A" w:rsidRPr="001D4625" w:rsidRDefault="00A5490A" w:rsidP="0061180B">
      <w:pPr>
        <w:ind w:left="1134"/>
        <w:jc w:val="both"/>
        <w:rPr>
          <w:rFonts w:ascii="Palatino Linotype" w:eastAsia="Palatino Linotype" w:hAnsi="Palatino Linotype" w:cs="Palatino Linotype"/>
          <w:b/>
          <w:i/>
          <w:color w:val="000000" w:themeColor="text1"/>
        </w:rPr>
      </w:pPr>
    </w:p>
    <w:p w14:paraId="37A25624" w14:textId="31C56B3E" w:rsidR="00A5490A" w:rsidRPr="001D4625" w:rsidRDefault="00A0250D"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23</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5490A" w:rsidRPr="001D4625">
        <w:rPr>
          <w:rFonts w:ascii="Palatino Linotype" w:eastAsia="Palatino Linotype" w:hAnsi="Palatino Linotype" w:cs="Palatino Linotype"/>
          <w:b/>
          <w:i/>
          <w:color w:val="000000" w:themeColor="text1"/>
        </w:rPr>
        <w:t xml:space="preserve">Documento donde conste o se advierta el número de patrullas, camiones de basura y policías que </w:t>
      </w:r>
      <w:r w:rsidR="00CC1929" w:rsidRPr="001D4625">
        <w:rPr>
          <w:rFonts w:ascii="Palatino Linotype" w:eastAsia="Palatino Linotype" w:hAnsi="Palatino Linotype" w:cs="Palatino Linotype"/>
          <w:b/>
          <w:i/>
          <w:color w:val="000000" w:themeColor="text1"/>
        </w:rPr>
        <w:t xml:space="preserve">entregó Fernando Zamora al </w:t>
      </w:r>
      <w:r w:rsidR="0003680A" w:rsidRPr="001D4625">
        <w:rPr>
          <w:rFonts w:ascii="Palatino Linotype" w:eastAsia="Palatino Linotype" w:hAnsi="Palatino Linotype" w:cs="Palatino Linotype"/>
          <w:b/>
          <w:i/>
          <w:color w:val="000000" w:themeColor="text1"/>
        </w:rPr>
        <w:t>término</w:t>
      </w:r>
      <w:r w:rsidR="00CC1929" w:rsidRPr="001D4625">
        <w:rPr>
          <w:rFonts w:ascii="Palatino Linotype" w:eastAsia="Palatino Linotype" w:hAnsi="Palatino Linotype" w:cs="Palatino Linotype"/>
          <w:b/>
          <w:i/>
          <w:color w:val="000000" w:themeColor="text1"/>
        </w:rPr>
        <w:t xml:space="preserve"> de su administración</w:t>
      </w:r>
      <w:r w:rsidR="00A5490A" w:rsidRPr="001D4625">
        <w:rPr>
          <w:rFonts w:ascii="Palatino Linotype" w:eastAsia="Palatino Linotype" w:hAnsi="Palatino Linotype" w:cs="Palatino Linotype"/>
          <w:b/>
          <w:i/>
          <w:color w:val="000000" w:themeColor="text1"/>
        </w:rPr>
        <w:t>, así como cuándo dejo de ser Presidenta Municipal</w:t>
      </w:r>
      <w:r w:rsidRPr="001D4625">
        <w:rPr>
          <w:rFonts w:ascii="Palatino Linotype" w:eastAsia="Palatino Linotype" w:hAnsi="Palatino Linotype" w:cs="Palatino Linotype"/>
          <w:b/>
          <w:i/>
          <w:color w:val="000000" w:themeColor="text1"/>
        </w:rPr>
        <w:t>;</w:t>
      </w:r>
    </w:p>
    <w:p w14:paraId="656BE006" w14:textId="77777777" w:rsidR="00A0250D" w:rsidRPr="001D4625" w:rsidRDefault="00A0250D" w:rsidP="0061180B">
      <w:pPr>
        <w:jc w:val="both"/>
        <w:rPr>
          <w:rFonts w:ascii="Palatino Linotype" w:eastAsia="Palatino Linotype" w:hAnsi="Palatino Linotype" w:cs="Palatino Linotype"/>
          <w:b/>
          <w:i/>
          <w:color w:val="000000" w:themeColor="text1"/>
        </w:rPr>
      </w:pPr>
    </w:p>
    <w:p w14:paraId="2215EF36" w14:textId="7DAFFA4B" w:rsidR="0060218C" w:rsidRPr="001D4625" w:rsidRDefault="00A0250D"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24</w:t>
      </w:r>
      <w:r w:rsidR="0060218C" w:rsidRPr="001D4625">
        <w:rPr>
          <w:rFonts w:ascii="Palatino Linotype" w:eastAsia="Palatino Linotype" w:hAnsi="Palatino Linotype" w:cs="Palatino Linotype"/>
          <w:b/>
          <w:i/>
          <w:color w:val="000000" w:themeColor="text1"/>
        </w:rPr>
        <w:t>.</w:t>
      </w:r>
      <w:r w:rsidRPr="001D4625">
        <w:rPr>
          <w:rFonts w:ascii="Palatino Linotype" w:eastAsia="Palatino Linotype" w:hAnsi="Palatino Linotype" w:cs="Palatino Linotype"/>
          <w:b/>
          <w:i/>
          <w:color w:val="000000" w:themeColor="text1"/>
        </w:rPr>
        <w:t xml:space="preserve"> Documento donde conste o se advierta el número </w:t>
      </w:r>
      <w:r w:rsidR="0060218C" w:rsidRPr="001D4625">
        <w:rPr>
          <w:rFonts w:ascii="Palatino Linotype" w:eastAsia="Palatino Linotype" w:hAnsi="Palatino Linotype" w:cs="Palatino Linotype"/>
          <w:b/>
          <w:i/>
          <w:color w:val="000000" w:themeColor="text1"/>
        </w:rPr>
        <w:t xml:space="preserve">quejas </w:t>
      </w:r>
      <w:r w:rsidRPr="001D4625">
        <w:rPr>
          <w:rFonts w:ascii="Palatino Linotype" w:eastAsia="Palatino Linotype" w:hAnsi="Palatino Linotype" w:cs="Palatino Linotype"/>
          <w:b/>
          <w:i/>
          <w:color w:val="000000" w:themeColor="text1"/>
        </w:rPr>
        <w:t xml:space="preserve">que </w:t>
      </w:r>
      <w:r w:rsidR="0060218C" w:rsidRPr="001D4625">
        <w:rPr>
          <w:rFonts w:ascii="Palatino Linotype" w:eastAsia="Palatino Linotype" w:hAnsi="Palatino Linotype" w:cs="Palatino Linotype"/>
          <w:b/>
          <w:i/>
          <w:color w:val="000000" w:themeColor="text1"/>
        </w:rPr>
        <w:t>existen en la Defensoría Municipal d</w:t>
      </w:r>
      <w:r w:rsidRPr="001D4625">
        <w:rPr>
          <w:rFonts w:ascii="Palatino Linotype" w:eastAsia="Palatino Linotype" w:hAnsi="Palatino Linotype" w:cs="Palatino Linotype"/>
          <w:b/>
          <w:i/>
          <w:color w:val="000000" w:themeColor="text1"/>
        </w:rPr>
        <w:t>e Derec</w:t>
      </w:r>
      <w:r w:rsidR="00711FBF" w:rsidRPr="001D4625">
        <w:rPr>
          <w:rFonts w:ascii="Palatino Linotype" w:eastAsia="Palatino Linotype" w:hAnsi="Palatino Linotype" w:cs="Palatino Linotype"/>
          <w:b/>
          <w:i/>
          <w:color w:val="000000" w:themeColor="text1"/>
        </w:rPr>
        <w:t xml:space="preserve">hos Humanos, </w:t>
      </w:r>
      <w:r w:rsidR="00804CDB" w:rsidRPr="001D4625">
        <w:rPr>
          <w:rFonts w:ascii="Palatino Linotype" w:eastAsia="Palatino Linotype" w:hAnsi="Palatino Linotype" w:cs="Palatino Linotype"/>
          <w:b/>
          <w:i/>
          <w:color w:val="000000" w:themeColor="text1"/>
        </w:rPr>
        <w:t xml:space="preserve">el motivo de la queja </w:t>
      </w:r>
      <w:r w:rsidRPr="001D4625">
        <w:rPr>
          <w:rFonts w:ascii="Palatino Linotype" w:eastAsia="Palatino Linotype" w:hAnsi="Palatino Linotype" w:cs="Palatino Linotype"/>
          <w:b/>
          <w:i/>
          <w:color w:val="000000" w:themeColor="text1"/>
        </w:rPr>
        <w:t xml:space="preserve">y el estatus, del uno de enero de dos mil diecinueve al diecisiete de enero de dos mil </w:t>
      </w:r>
      <w:r w:rsidR="0003680A" w:rsidRPr="001D4625">
        <w:rPr>
          <w:rFonts w:ascii="Palatino Linotype" w:eastAsia="Palatino Linotype" w:hAnsi="Palatino Linotype" w:cs="Palatino Linotype"/>
          <w:b/>
          <w:i/>
          <w:color w:val="000000" w:themeColor="text1"/>
        </w:rPr>
        <w:t>veinticinco</w:t>
      </w:r>
      <w:r w:rsidRPr="001D4625">
        <w:rPr>
          <w:rFonts w:ascii="Palatino Linotype" w:eastAsia="Palatino Linotype" w:hAnsi="Palatino Linotype" w:cs="Palatino Linotype"/>
          <w:b/>
          <w:i/>
          <w:color w:val="000000" w:themeColor="text1"/>
        </w:rPr>
        <w:t xml:space="preserve">; </w:t>
      </w:r>
    </w:p>
    <w:p w14:paraId="1E2E83E7" w14:textId="77777777" w:rsidR="00A0250D" w:rsidRPr="001D4625" w:rsidRDefault="00A0250D" w:rsidP="0061180B">
      <w:pPr>
        <w:ind w:left="1134"/>
        <w:jc w:val="both"/>
        <w:rPr>
          <w:rFonts w:ascii="Palatino Linotype" w:eastAsia="Palatino Linotype" w:hAnsi="Palatino Linotype" w:cs="Palatino Linotype"/>
          <w:b/>
          <w:i/>
          <w:color w:val="000000" w:themeColor="text1"/>
        </w:rPr>
      </w:pPr>
    </w:p>
    <w:p w14:paraId="3AEE560D" w14:textId="2B9DCD33" w:rsidR="00A0250D" w:rsidRPr="001D4625" w:rsidRDefault="00A0250D"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lastRenderedPageBreak/>
        <w:t>25</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Pr="001D4625">
        <w:rPr>
          <w:rFonts w:ascii="Palatino Linotype" w:eastAsia="Palatino Linotype" w:hAnsi="Palatino Linotype" w:cs="Palatino Linotype"/>
          <w:b/>
          <w:i/>
          <w:color w:val="000000" w:themeColor="text1"/>
        </w:rPr>
        <w:t xml:space="preserve">Acta del Comité de Transparencia mediante el cual de manera fundada y motivada clasifiquen como reservada la ubicación de los cuadrantes de los policías; </w:t>
      </w:r>
    </w:p>
    <w:p w14:paraId="3D8F5E84" w14:textId="77777777" w:rsidR="00A0250D" w:rsidRPr="001D4625" w:rsidRDefault="00A0250D" w:rsidP="0061180B">
      <w:pPr>
        <w:ind w:left="1134"/>
        <w:jc w:val="both"/>
        <w:rPr>
          <w:rFonts w:ascii="Palatino Linotype" w:eastAsia="Palatino Linotype" w:hAnsi="Palatino Linotype" w:cs="Palatino Linotype"/>
          <w:b/>
          <w:i/>
          <w:color w:val="000000" w:themeColor="text1"/>
        </w:rPr>
      </w:pPr>
    </w:p>
    <w:p w14:paraId="388415CF" w14:textId="5FD5EBC0" w:rsidR="00A0250D" w:rsidRPr="001D4625" w:rsidRDefault="0060218C"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 xml:space="preserve">26. Documento donde conste o se advierta de la aplicación </w:t>
      </w:r>
      <w:r w:rsidR="00237B36" w:rsidRPr="001D4625">
        <w:rPr>
          <w:rFonts w:ascii="Palatino Linotype" w:eastAsia="Palatino Linotype" w:hAnsi="Palatino Linotype" w:cs="Palatino Linotype"/>
          <w:b/>
          <w:i/>
          <w:color w:val="000000" w:themeColor="text1"/>
        </w:rPr>
        <w:t xml:space="preserve">“Toluca en tus Manos”, </w:t>
      </w:r>
      <w:r w:rsidR="00A0250D" w:rsidRPr="001D4625">
        <w:rPr>
          <w:rFonts w:ascii="Palatino Linotype" w:eastAsia="Palatino Linotype" w:hAnsi="Palatino Linotype" w:cs="Palatino Linotype"/>
          <w:b/>
          <w:i/>
          <w:color w:val="000000" w:themeColor="text1"/>
        </w:rPr>
        <w:t xml:space="preserve">desarrollada por el Ayuntamiento de Toluca, el costo, la partida presupuestal y la fecha que estará disponible; </w:t>
      </w:r>
    </w:p>
    <w:p w14:paraId="0AE935D6" w14:textId="77777777" w:rsidR="00A0250D" w:rsidRPr="001D4625" w:rsidRDefault="00A0250D" w:rsidP="0061180B">
      <w:pPr>
        <w:jc w:val="both"/>
        <w:rPr>
          <w:rFonts w:ascii="Palatino Linotype" w:eastAsia="Palatino Linotype" w:hAnsi="Palatino Linotype" w:cs="Palatino Linotype"/>
          <w:b/>
          <w:i/>
          <w:color w:val="000000" w:themeColor="text1"/>
        </w:rPr>
      </w:pPr>
    </w:p>
    <w:p w14:paraId="486CDDD0" w14:textId="2CF40EA1" w:rsidR="0060218C" w:rsidRPr="001D4625" w:rsidRDefault="003D2769"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27</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 xml:space="preserve">Documento donde conste o se advierta el monto de la cartera vencida  del Ayuntamiento de Toluca, al diecisiete de enero de dos mil veinticinco; </w:t>
      </w:r>
    </w:p>
    <w:p w14:paraId="138657D8"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23E4C6CC" w14:textId="46FA387C" w:rsidR="0060218C" w:rsidRPr="001D4625" w:rsidRDefault="003D2769"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28</w:t>
      </w:r>
      <w:r w:rsidR="00145A04">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 xml:space="preserve">Documento donde conste o se advierta el monto con el que la Administración Actual recibió el municipio; al diecisiete de enero de dos mil veinticinco; </w:t>
      </w:r>
    </w:p>
    <w:p w14:paraId="52BBE62B" w14:textId="77777777" w:rsidR="00A0250D" w:rsidRPr="001D4625" w:rsidRDefault="00A0250D" w:rsidP="0061180B">
      <w:pPr>
        <w:ind w:left="1134"/>
        <w:jc w:val="both"/>
        <w:rPr>
          <w:rFonts w:ascii="Palatino Linotype" w:eastAsia="Palatino Linotype" w:hAnsi="Palatino Linotype" w:cs="Palatino Linotype"/>
          <w:b/>
          <w:i/>
          <w:color w:val="000000" w:themeColor="text1"/>
        </w:rPr>
      </w:pPr>
    </w:p>
    <w:p w14:paraId="1AAB44F9" w14:textId="5DC183E0" w:rsidR="0060218C" w:rsidRPr="001D4625" w:rsidRDefault="003D2769"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29</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I</w:t>
      </w:r>
      <w:r w:rsidR="0060218C" w:rsidRPr="001D4625">
        <w:rPr>
          <w:rFonts w:ascii="Palatino Linotype" w:eastAsia="Palatino Linotype" w:hAnsi="Palatino Linotype" w:cs="Palatino Linotype"/>
          <w:b/>
          <w:i/>
          <w:color w:val="000000" w:themeColor="text1"/>
        </w:rPr>
        <w:t>nforme de los laudos y juici</w:t>
      </w:r>
      <w:r w:rsidR="00A0250D" w:rsidRPr="001D4625">
        <w:rPr>
          <w:rFonts w:ascii="Palatino Linotype" w:eastAsia="Palatino Linotype" w:hAnsi="Palatino Linotype" w:cs="Palatino Linotype"/>
          <w:b/>
          <w:i/>
          <w:color w:val="000000" w:themeColor="text1"/>
        </w:rPr>
        <w:t xml:space="preserve">os laborales, al dieciséis de enero de dos mil veinticinco; </w:t>
      </w:r>
    </w:p>
    <w:p w14:paraId="3781B529" w14:textId="77777777" w:rsidR="0060218C" w:rsidRPr="001D4625" w:rsidRDefault="0060218C" w:rsidP="0061180B">
      <w:pPr>
        <w:ind w:left="1134"/>
        <w:jc w:val="both"/>
        <w:rPr>
          <w:rFonts w:ascii="Palatino Linotype" w:eastAsia="Palatino Linotype" w:hAnsi="Palatino Linotype" w:cs="Palatino Linotype"/>
          <w:b/>
          <w:i/>
          <w:color w:val="000000" w:themeColor="text1"/>
        </w:rPr>
      </w:pPr>
    </w:p>
    <w:p w14:paraId="060FC249" w14:textId="1AED1671" w:rsidR="0060218C" w:rsidRPr="001D4625" w:rsidRDefault="003D2769"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30</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 xml:space="preserve">Documento donde conste o se advierta el número de ex servidores públicos a los </w:t>
      </w:r>
      <w:r w:rsidR="00BA5B8D" w:rsidRPr="001D4625">
        <w:rPr>
          <w:rFonts w:ascii="Palatino Linotype" w:eastAsia="Palatino Linotype" w:hAnsi="Palatino Linotype" w:cs="Palatino Linotype"/>
          <w:b/>
          <w:i/>
          <w:color w:val="000000" w:themeColor="text1"/>
        </w:rPr>
        <w:t xml:space="preserve">que se les pago lo adeudado; del </w:t>
      </w:r>
      <w:r w:rsidR="00A0250D" w:rsidRPr="001D4625">
        <w:rPr>
          <w:rFonts w:ascii="Palatino Linotype" w:eastAsia="Palatino Linotype" w:hAnsi="Palatino Linotype" w:cs="Palatino Linotype"/>
          <w:b/>
          <w:i/>
          <w:color w:val="000000" w:themeColor="text1"/>
        </w:rPr>
        <w:t>diecisiete de enero</w:t>
      </w:r>
      <w:r w:rsidR="00BA5B8D" w:rsidRPr="001D4625">
        <w:rPr>
          <w:rFonts w:ascii="Palatino Linotype" w:eastAsia="Palatino Linotype" w:hAnsi="Palatino Linotype" w:cs="Palatino Linotype"/>
          <w:b/>
          <w:i/>
          <w:color w:val="000000" w:themeColor="text1"/>
        </w:rPr>
        <w:t xml:space="preserve"> de dos mil veinticuatro al diecisiete de enero</w:t>
      </w:r>
      <w:r w:rsidR="00A0250D" w:rsidRPr="001D4625">
        <w:rPr>
          <w:rFonts w:ascii="Palatino Linotype" w:eastAsia="Palatino Linotype" w:hAnsi="Palatino Linotype" w:cs="Palatino Linotype"/>
          <w:b/>
          <w:i/>
          <w:color w:val="000000" w:themeColor="text1"/>
        </w:rPr>
        <w:t xml:space="preserve"> de dos mil veinticinco; y </w:t>
      </w:r>
    </w:p>
    <w:p w14:paraId="31C97FAE" w14:textId="77777777" w:rsidR="00A0250D" w:rsidRPr="001D4625" w:rsidRDefault="00A0250D" w:rsidP="0061180B">
      <w:pPr>
        <w:ind w:left="1134"/>
        <w:jc w:val="both"/>
        <w:rPr>
          <w:rFonts w:ascii="Palatino Linotype" w:eastAsia="Palatino Linotype" w:hAnsi="Palatino Linotype" w:cs="Palatino Linotype"/>
          <w:b/>
          <w:i/>
          <w:color w:val="000000" w:themeColor="text1"/>
        </w:rPr>
      </w:pPr>
    </w:p>
    <w:p w14:paraId="259D1C93" w14:textId="74EA4EF8" w:rsidR="0060218C" w:rsidRPr="001D4625" w:rsidRDefault="003D2769" w:rsidP="0061180B">
      <w:pPr>
        <w:ind w:left="1134"/>
        <w:jc w:val="both"/>
        <w:rPr>
          <w:rFonts w:ascii="Palatino Linotype" w:eastAsia="Palatino Linotype" w:hAnsi="Palatino Linotype" w:cs="Palatino Linotype"/>
          <w:b/>
          <w:i/>
          <w:color w:val="000000" w:themeColor="text1"/>
        </w:rPr>
      </w:pPr>
      <w:r w:rsidRPr="001D4625">
        <w:rPr>
          <w:rFonts w:ascii="Palatino Linotype" w:eastAsia="Palatino Linotype" w:hAnsi="Palatino Linotype" w:cs="Palatino Linotype"/>
          <w:b/>
          <w:i/>
          <w:color w:val="000000" w:themeColor="text1"/>
        </w:rPr>
        <w:t>31</w:t>
      </w:r>
      <w:r w:rsidR="00145A04">
        <w:rPr>
          <w:rFonts w:ascii="Palatino Linotype" w:eastAsia="Palatino Linotype" w:hAnsi="Palatino Linotype" w:cs="Palatino Linotype"/>
          <w:b/>
          <w:i/>
          <w:color w:val="000000" w:themeColor="text1"/>
        </w:rPr>
        <w:t>.</w:t>
      </w:r>
      <w:r w:rsidR="0060218C" w:rsidRPr="001D4625">
        <w:rPr>
          <w:rFonts w:ascii="Palatino Linotype" w:eastAsia="Palatino Linotype" w:hAnsi="Palatino Linotype" w:cs="Palatino Linotype"/>
          <w:b/>
          <w:i/>
          <w:color w:val="000000" w:themeColor="text1"/>
        </w:rPr>
        <w:t xml:space="preserve">  </w:t>
      </w:r>
      <w:r w:rsidR="00A0250D" w:rsidRPr="001D4625">
        <w:rPr>
          <w:rFonts w:ascii="Palatino Linotype" w:eastAsia="Palatino Linotype" w:hAnsi="Palatino Linotype" w:cs="Palatino Linotype"/>
          <w:b/>
          <w:i/>
          <w:color w:val="000000" w:themeColor="text1"/>
        </w:rPr>
        <w:t xml:space="preserve">Documento donde conste o se advierta el número </w:t>
      </w:r>
      <w:r w:rsidR="00BA5B8D" w:rsidRPr="001D4625">
        <w:rPr>
          <w:rFonts w:ascii="Palatino Linotype" w:eastAsia="Palatino Linotype" w:hAnsi="Palatino Linotype" w:cs="Palatino Linotype"/>
          <w:b/>
          <w:i/>
          <w:color w:val="000000" w:themeColor="text1"/>
        </w:rPr>
        <w:t>demandas laborales recibidas</w:t>
      </w:r>
      <w:r w:rsidR="003E720C" w:rsidRPr="001D4625">
        <w:rPr>
          <w:rFonts w:ascii="Palatino Linotype" w:eastAsia="Palatino Linotype" w:hAnsi="Palatino Linotype" w:cs="Palatino Linotype"/>
          <w:b/>
          <w:i/>
          <w:color w:val="000000" w:themeColor="text1"/>
        </w:rPr>
        <w:t xml:space="preserve"> del uno al </w:t>
      </w:r>
      <w:r w:rsidR="00A0250D" w:rsidRPr="001D4625">
        <w:rPr>
          <w:rFonts w:ascii="Palatino Linotype" w:eastAsia="Palatino Linotype" w:hAnsi="Palatino Linotype" w:cs="Palatino Linotype"/>
          <w:b/>
          <w:i/>
          <w:color w:val="000000" w:themeColor="text1"/>
        </w:rPr>
        <w:t>diecisiete de enero de dos mil veinticinco</w:t>
      </w:r>
    </w:p>
    <w:p w14:paraId="7C162FA4" w14:textId="77777777" w:rsidR="00FB7E73" w:rsidRPr="001D4625" w:rsidRDefault="00FB7E73" w:rsidP="0061180B">
      <w:pPr>
        <w:ind w:left="1134"/>
        <w:jc w:val="both"/>
        <w:rPr>
          <w:rFonts w:ascii="Palatino Linotype" w:eastAsia="Palatino Linotype" w:hAnsi="Palatino Linotype" w:cs="Palatino Linotype"/>
          <w:b/>
          <w:i/>
          <w:color w:val="000000" w:themeColor="text1"/>
        </w:rPr>
      </w:pPr>
    </w:p>
    <w:p w14:paraId="4EB8E67B" w14:textId="77777777" w:rsidR="0092074D" w:rsidRPr="001D4625" w:rsidRDefault="0092074D" w:rsidP="0061180B">
      <w:pPr>
        <w:jc w:val="both"/>
        <w:rPr>
          <w:rFonts w:ascii="Palatino Linotype" w:eastAsia="Palatino Linotype" w:hAnsi="Palatino Linotype" w:cs="Palatino Linotype"/>
          <w:b/>
          <w:color w:val="000000" w:themeColor="text1"/>
        </w:rPr>
      </w:pPr>
    </w:p>
    <w:p w14:paraId="6928EAC4" w14:textId="77777777" w:rsidR="00FB7E73" w:rsidRPr="001D4625" w:rsidRDefault="00FB7E73" w:rsidP="0061180B">
      <w:pPr>
        <w:tabs>
          <w:tab w:val="left" w:pos="8080"/>
        </w:tabs>
        <w:spacing w:line="360" w:lineRule="auto"/>
        <w:jc w:val="both"/>
        <w:rPr>
          <w:rFonts w:ascii="Palatino Linotype" w:eastAsia="Palatino Linotype" w:hAnsi="Palatino Linotype" w:cs="Palatino Linotype"/>
          <w:b/>
          <w:color w:val="000000" w:themeColor="text1"/>
        </w:rPr>
      </w:pPr>
      <w:r w:rsidRPr="001D4625">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D4625">
        <w:rPr>
          <w:rFonts w:ascii="Palatino Linotype" w:eastAsia="Palatino Linotype" w:hAnsi="Palatino Linotype" w:cs="Palatino Linotype"/>
          <w:b/>
          <w:color w:val="000000" w:themeColor="text1"/>
        </w:rPr>
        <w:t>RECURRENTE.</w:t>
      </w:r>
    </w:p>
    <w:p w14:paraId="2199C312" w14:textId="3A10DE7B" w:rsidR="007B3E4E" w:rsidRPr="001D4625" w:rsidRDefault="003D2769" w:rsidP="0061180B">
      <w:pPr>
        <w:tabs>
          <w:tab w:val="left" w:pos="8080"/>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lastRenderedPageBreak/>
        <w:t>De ser el caso que la información ordenada en los puntos</w:t>
      </w:r>
      <w:r w:rsidRPr="001D4625">
        <w:rPr>
          <w:rFonts w:ascii="Palatino Linotype" w:eastAsia="Palatino Linotype" w:hAnsi="Palatino Linotype" w:cs="Palatino Linotype"/>
          <w:b/>
          <w:color w:val="000000" w:themeColor="text1"/>
        </w:rPr>
        <w:t xml:space="preserve"> </w:t>
      </w:r>
      <w:r w:rsidR="00B84C0C" w:rsidRPr="001D4625">
        <w:rPr>
          <w:rFonts w:ascii="Palatino Linotype" w:eastAsia="Palatino Linotype" w:hAnsi="Palatino Linotype" w:cs="Palatino Linotype"/>
          <w:b/>
          <w:color w:val="000000" w:themeColor="text1"/>
        </w:rPr>
        <w:t xml:space="preserve"> 4, 6, 7, 10, 11, 14 y 26 </w:t>
      </w:r>
      <w:r w:rsidR="000A72E0" w:rsidRPr="001D4625">
        <w:rPr>
          <w:rFonts w:ascii="Palatino Linotype" w:eastAsia="Palatino Linotype" w:hAnsi="Palatino Linotype" w:cs="Palatino Linotype"/>
          <w:color w:val="000000" w:themeColor="text1"/>
        </w:rPr>
        <w:t>no se encuentre en los archivos</w:t>
      </w:r>
      <w:r w:rsidR="000A72E0" w:rsidRPr="001D4625">
        <w:rPr>
          <w:rFonts w:ascii="Palatino Linotype" w:eastAsia="Palatino Linotype" w:hAnsi="Palatino Linotype" w:cs="Palatino Linotype"/>
          <w:b/>
          <w:color w:val="000000" w:themeColor="text1"/>
        </w:rPr>
        <w:t xml:space="preserve"> del SUJETO OBLIGADO </w:t>
      </w:r>
      <w:r w:rsidR="000A72E0" w:rsidRPr="001D4625">
        <w:rPr>
          <w:rFonts w:ascii="Palatino Linotype" w:eastAsia="Palatino Linotype" w:hAnsi="Palatino Linotype" w:cs="Palatino Linotype"/>
          <w:color w:val="000000" w:themeColor="text1"/>
        </w:rPr>
        <w:t xml:space="preserve">por no haber generado, poseído o administrado, bastará con que lo haga del conocimiento del </w:t>
      </w:r>
      <w:r w:rsidR="000A72E0" w:rsidRPr="001D4625">
        <w:rPr>
          <w:rFonts w:ascii="Palatino Linotype" w:eastAsia="Palatino Linotype" w:hAnsi="Palatino Linotype" w:cs="Palatino Linotype"/>
          <w:b/>
          <w:color w:val="000000" w:themeColor="text1"/>
        </w:rPr>
        <w:t xml:space="preserve">RECURENTE, </w:t>
      </w:r>
      <w:r w:rsidR="000A72E0" w:rsidRPr="001D4625">
        <w:rPr>
          <w:rFonts w:ascii="Palatino Linotype" w:eastAsia="Palatino Linotype" w:hAnsi="Palatino Linotype" w:cs="Palatino Linotype"/>
          <w:color w:val="000000" w:themeColor="text1"/>
        </w:rPr>
        <w:t xml:space="preserve">de conformidad con el artículo 19 párrafo segundo de la Ley de Transparencia y Acceso a la Información Pública del Estado de México y Municipios. </w:t>
      </w:r>
    </w:p>
    <w:p w14:paraId="3433D56C" w14:textId="77777777" w:rsidR="00E07323" w:rsidRPr="001D4625" w:rsidRDefault="00E07323" w:rsidP="0061180B">
      <w:pPr>
        <w:tabs>
          <w:tab w:val="left" w:pos="8080"/>
        </w:tabs>
        <w:spacing w:line="360" w:lineRule="auto"/>
        <w:jc w:val="both"/>
        <w:rPr>
          <w:rFonts w:ascii="Palatino Linotype" w:eastAsia="Palatino Linotype" w:hAnsi="Palatino Linotype" w:cs="Palatino Linotype"/>
          <w:color w:val="000000" w:themeColor="text1"/>
        </w:rPr>
      </w:pPr>
    </w:p>
    <w:p w14:paraId="4DEC4E45" w14:textId="7DE43BCA" w:rsidR="007B3E4E" w:rsidRPr="001D4625" w:rsidRDefault="007B3E4E" w:rsidP="0061180B">
      <w:pPr>
        <w:tabs>
          <w:tab w:val="left" w:pos="8080"/>
        </w:tabs>
        <w:spacing w:line="360" w:lineRule="auto"/>
        <w:jc w:val="both"/>
        <w:rPr>
          <w:rFonts w:ascii="Palatino Linotype" w:eastAsia="Palatino Linotype" w:hAnsi="Palatino Linotype" w:cs="Palatino Linotype"/>
          <w:color w:val="000000" w:themeColor="text1"/>
        </w:rPr>
      </w:pPr>
      <w:r w:rsidRPr="001D4625">
        <w:rPr>
          <w:rFonts w:ascii="Palatino Linotype" w:hAnsi="Palatino Linotype"/>
          <w:color w:val="000000" w:themeColor="text1"/>
        </w:rPr>
        <w:t xml:space="preserve">De ser el caso de que las actas de entrega de recepción de  las Presidentas Municipales Martha Hilda González y </w:t>
      </w:r>
      <w:r w:rsidRPr="001D4625">
        <w:rPr>
          <w:rFonts w:ascii="Palatino Linotype" w:eastAsia="Palatino Linotype" w:hAnsi="Palatino Linotype" w:cs="Palatino Linotype"/>
          <w:color w:val="000000" w:themeColor="text1"/>
        </w:rPr>
        <w:t>María Elena Barrera Tapia</w:t>
      </w:r>
      <w:r w:rsidRPr="001D4625">
        <w:rPr>
          <w:rFonts w:ascii="Palatino Linotype" w:hAnsi="Palatino Linotype"/>
          <w:color w:val="000000" w:themeColor="text1"/>
        </w:rPr>
        <w:t xml:space="preserve">, así como del Presidente Municipal Fernando Zamora no obre en los archivos del </w:t>
      </w:r>
      <w:r w:rsidRPr="001D4625">
        <w:rPr>
          <w:rFonts w:ascii="Palatino Linotype" w:hAnsi="Palatino Linotype"/>
          <w:b/>
          <w:color w:val="000000" w:themeColor="text1"/>
        </w:rPr>
        <w:t xml:space="preserve">SUJETO OBLIGADO por haber causado baja documental, </w:t>
      </w:r>
      <w:r w:rsidRPr="001D4625">
        <w:rPr>
          <w:rFonts w:ascii="Palatino Linotype" w:hAnsi="Palatino Linotype"/>
          <w:color w:val="000000" w:themeColor="text1"/>
        </w:rPr>
        <w:t>se</w:t>
      </w:r>
      <w:r w:rsidRPr="001D4625">
        <w:rPr>
          <w:rFonts w:ascii="Palatino Linotype" w:hAnsi="Palatino Linotype"/>
          <w:b/>
          <w:color w:val="000000" w:themeColor="text1"/>
        </w:rPr>
        <w:t xml:space="preserve"> </w:t>
      </w:r>
      <w:r w:rsidRPr="001D4625">
        <w:rPr>
          <w:rFonts w:ascii="Palatino Linotype" w:hAnsi="Palatino Linotype"/>
          <w:color w:val="000000" w:themeColor="text1"/>
        </w:rPr>
        <w:t xml:space="preserve">deberá de emitir el Acuerdo de Inexistencia en términos de en términos de los artículos 49, fracciones II y XIII, 169 y 170 de la Ley de Transparencia y Acceso a la Información Pública del Estado de México y Municipios,  que al respecto emita su Comité de Transparencia. </w:t>
      </w:r>
    </w:p>
    <w:p w14:paraId="66E033AC" w14:textId="77777777" w:rsidR="00FB7E73" w:rsidRPr="001D4625" w:rsidRDefault="00FB7E73" w:rsidP="0061180B">
      <w:pPr>
        <w:ind w:left="1069"/>
        <w:jc w:val="both"/>
        <w:rPr>
          <w:rFonts w:ascii="Palatino Linotype" w:eastAsia="Palatino Linotype" w:hAnsi="Palatino Linotype" w:cs="Palatino Linotype"/>
          <w:b/>
          <w:color w:val="000000" w:themeColor="text1"/>
        </w:rPr>
      </w:pPr>
    </w:p>
    <w:p w14:paraId="422B4705" w14:textId="77777777" w:rsidR="00FB7E73" w:rsidRPr="001D4625" w:rsidRDefault="00FB7E73" w:rsidP="0061180B">
      <w:pPr>
        <w:tabs>
          <w:tab w:val="left" w:pos="8080"/>
        </w:tabs>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color w:val="000000" w:themeColor="text1"/>
        </w:rPr>
        <w:t>TERCERO. NOTIFÍQUESE</w:t>
      </w:r>
      <w:r w:rsidRPr="001D4625">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D4625">
        <w:rPr>
          <w:rFonts w:ascii="Palatino Linotype" w:eastAsia="Palatino Linotype" w:hAnsi="Palatino Linotype" w:cs="Palatino Linotype"/>
          <w:b/>
          <w:color w:val="000000" w:themeColor="text1"/>
        </w:rPr>
        <w:t xml:space="preserve">dé cumplimiento a lo ordenado dentro del plazo de diez días hábiles, </w:t>
      </w:r>
      <w:r w:rsidRPr="001D4625">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204ABCB"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b/>
          <w:color w:val="000000" w:themeColor="text1"/>
        </w:rPr>
        <w:lastRenderedPageBreak/>
        <w:t xml:space="preserve">CUARTO. </w:t>
      </w:r>
      <w:r w:rsidRPr="001D4625">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1D4625">
        <w:rPr>
          <w:rFonts w:ascii="Palatino Linotype" w:eastAsia="Palatino Linotype" w:hAnsi="Palatino Linotype" w:cs="Palatino Linotype"/>
          <w:b/>
          <w:color w:val="000000" w:themeColor="text1"/>
        </w:rPr>
        <w:t>SUJETO OBLIGADO</w:t>
      </w:r>
      <w:r w:rsidRPr="001D4625">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183F5DFF" w14:textId="77777777" w:rsidR="00FB7E73" w:rsidRPr="001D4625" w:rsidRDefault="00FB7E73" w:rsidP="0061180B">
      <w:pPr>
        <w:spacing w:line="360" w:lineRule="auto"/>
        <w:jc w:val="both"/>
        <w:rPr>
          <w:rFonts w:ascii="Palatino Linotype" w:eastAsia="Palatino Linotype" w:hAnsi="Palatino Linotype" w:cs="Palatino Linotype"/>
          <w:color w:val="000000" w:themeColor="text1"/>
        </w:rPr>
      </w:pPr>
    </w:p>
    <w:p w14:paraId="5205AB8B" w14:textId="77777777" w:rsidR="00FB7E73" w:rsidRPr="001D4625" w:rsidRDefault="00FB7E73" w:rsidP="0061180B">
      <w:pPr>
        <w:shd w:val="clear" w:color="auto" w:fill="FFFFFF"/>
        <w:spacing w:line="360" w:lineRule="auto"/>
        <w:jc w:val="both"/>
        <w:rPr>
          <w:rFonts w:ascii="Palatino Linotype" w:eastAsia="Palatino Linotype" w:hAnsi="Palatino Linotype" w:cs="Palatino Linotype"/>
          <w:color w:val="000000" w:themeColor="text1"/>
        </w:rPr>
      </w:pPr>
      <w:bookmarkStart w:id="193" w:name="_heading=h.2jxsxqh" w:colFirst="0" w:colLast="0"/>
      <w:bookmarkEnd w:id="193"/>
      <w:r w:rsidRPr="001D4625">
        <w:rPr>
          <w:rFonts w:ascii="Palatino Linotype" w:eastAsia="Palatino Linotype" w:hAnsi="Palatino Linotype" w:cs="Palatino Linotype"/>
          <w:b/>
          <w:color w:val="000000" w:themeColor="text1"/>
        </w:rPr>
        <w:t>QUINTO. Notifíquese</w:t>
      </w:r>
      <w:r w:rsidRPr="001D4625">
        <w:rPr>
          <w:rFonts w:ascii="Palatino Linotype" w:eastAsia="Palatino Linotype" w:hAnsi="Palatino Linotype" w:cs="Palatino Linotype"/>
          <w:color w:val="000000" w:themeColor="text1"/>
        </w:rPr>
        <w:t xml:space="preserve"> a </w:t>
      </w:r>
      <w:r w:rsidRPr="001D4625">
        <w:rPr>
          <w:rFonts w:ascii="Palatino Linotype" w:eastAsia="Palatino Linotype" w:hAnsi="Palatino Linotype" w:cs="Palatino Linotype"/>
          <w:b/>
          <w:color w:val="000000" w:themeColor="text1"/>
        </w:rPr>
        <w:t>EL RECURRENTE</w:t>
      </w:r>
      <w:r w:rsidRPr="001D4625">
        <w:rPr>
          <w:rFonts w:ascii="Palatino Linotype" w:eastAsia="Palatino Linotype" w:hAnsi="Palatino Linotype" w:cs="Palatino Linotype"/>
          <w:color w:val="000000" w:themeColor="text1"/>
        </w:rPr>
        <w:t xml:space="preserve"> la presente resolución, vía SAIMEX.</w:t>
      </w:r>
    </w:p>
    <w:p w14:paraId="3E92DE45" w14:textId="77777777" w:rsidR="00FB7E73" w:rsidRPr="001D4625" w:rsidRDefault="00FB7E73" w:rsidP="0061180B">
      <w:pPr>
        <w:shd w:val="clear" w:color="auto" w:fill="FFFFFF"/>
        <w:spacing w:line="360" w:lineRule="auto"/>
        <w:jc w:val="both"/>
        <w:rPr>
          <w:rFonts w:ascii="Palatino Linotype" w:eastAsia="Palatino Linotype" w:hAnsi="Palatino Linotype" w:cs="Palatino Linotype"/>
          <w:color w:val="000000" w:themeColor="text1"/>
        </w:rPr>
      </w:pPr>
    </w:p>
    <w:p w14:paraId="2365D0B0" w14:textId="77777777" w:rsidR="00FB7E73" w:rsidRPr="001D4625" w:rsidRDefault="00FB7E73" w:rsidP="0061180B">
      <w:pPr>
        <w:shd w:val="clear" w:color="auto" w:fill="FFFFFF"/>
        <w:spacing w:line="360" w:lineRule="auto"/>
        <w:jc w:val="both"/>
        <w:rPr>
          <w:rFonts w:ascii="Palatino Linotype" w:hAnsi="Palatino Linotype"/>
          <w:color w:val="000000" w:themeColor="text1"/>
          <w:lang w:val="es-ES"/>
        </w:rPr>
      </w:pPr>
      <w:r w:rsidRPr="001D4625">
        <w:rPr>
          <w:rFonts w:ascii="Palatino Linotype" w:eastAsia="Palatino Linotype" w:hAnsi="Palatino Linotype" w:cs="Palatino Linotype"/>
          <w:b/>
          <w:color w:val="000000" w:themeColor="text1"/>
        </w:rPr>
        <w:t>SEXTO.</w:t>
      </w:r>
      <w:r w:rsidRPr="001D4625">
        <w:rPr>
          <w:rFonts w:ascii="Palatino Linotype" w:eastAsia="Palatino Linotype" w:hAnsi="Palatino Linotype" w:cs="Palatino Linotype"/>
          <w:color w:val="000000" w:themeColor="text1"/>
        </w:rPr>
        <w:t xml:space="preserve"> </w:t>
      </w:r>
      <w:r w:rsidRPr="001D4625">
        <w:rPr>
          <w:rFonts w:ascii="Palatino Linotype" w:hAnsi="Palatino Linotype"/>
          <w:color w:val="000000" w:themeColor="text1"/>
          <w:lang w:val="es-ES"/>
        </w:rPr>
        <w:t xml:space="preserve">Se hace del conocimiento de </w:t>
      </w:r>
      <w:r w:rsidRPr="001D4625">
        <w:rPr>
          <w:rFonts w:ascii="Palatino Linotype" w:hAnsi="Palatino Linotype"/>
          <w:b/>
          <w:color w:val="000000" w:themeColor="text1"/>
          <w:lang w:val="es-ES"/>
        </w:rPr>
        <w:t>EL RECURRENTE</w:t>
      </w:r>
      <w:r w:rsidRPr="001D4625">
        <w:rPr>
          <w:rFonts w:ascii="Palatino Linotype" w:hAnsi="Palatino Linotype"/>
          <w:color w:val="000000" w:themeColor="text1"/>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D4625">
        <w:rPr>
          <w:rFonts w:ascii="Palatino Linotype" w:hAnsi="Palatino Linotype"/>
          <w:bCs/>
          <w:color w:val="000000" w:themeColor="text1"/>
          <w:lang w:val="es-ES"/>
        </w:rPr>
        <w:t>vía juicio de amparo</w:t>
      </w:r>
      <w:r w:rsidRPr="001D4625">
        <w:rPr>
          <w:rFonts w:ascii="Palatino Linotype" w:hAnsi="Palatino Linotype"/>
          <w:color w:val="000000" w:themeColor="text1"/>
          <w:lang w:val="es-ES"/>
        </w:rPr>
        <w:t> en los términos de las leyes aplicables.</w:t>
      </w:r>
      <w:bookmarkStart w:id="194" w:name="_GoBack"/>
      <w:bookmarkEnd w:id="194"/>
    </w:p>
    <w:p w14:paraId="6EB73C1A" w14:textId="5D737E79" w:rsidR="00FB7E73" w:rsidRPr="00B61D69" w:rsidRDefault="002A25C5" w:rsidP="0061180B">
      <w:pPr>
        <w:spacing w:before="240" w:after="240" w:line="360" w:lineRule="auto"/>
        <w:jc w:val="both"/>
        <w:rPr>
          <w:rFonts w:ascii="Palatino Linotype" w:eastAsia="Palatino Linotype" w:hAnsi="Palatino Linotype" w:cs="Palatino Linotype"/>
          <w:color w:val="000000" w:themeColor="text1"/>
        </w:rPr>
      </w:pPr>
      <w:r w:rsidRPr="001D4625">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D382A" w:rsidRPr="001D4625">
        <w:rPr>
          <w:rFonts w:ascii="Palatino Linotype" w:eastAsia="Palatino Linotype" w:hAnsi="Palatino Linotype" w:cs="Palatino Linotype"/>
          <w:color w:val="000000" w:themeColor="text1"/>
        </w:rPr>
        <w:t xml:space="preserve"> EMITIENDO VOTO PARTICULAR</w:t>
      </w:r>
      <w:r w:rsidRPr="001D4625">
        <w:rPr>
          <w:rFonts w:ascii="Palatino Linotype" w:eastAsia="Palatino Linotype" w:hAnsi="Palatino Linotype" w:cs="Palatino Linotype"/>
          <w:color w:val="000000" w:themeColor="text1"/>
        </w:rPr>
        <w:t>, SHARON CRISTINA MORALES MARTÍNEZ</w:t>
      </w:r>
      <w:r w:rsidR="001D382A" w:rsidRPr="001D4625">
        <w:rPr>
          <w:rFonts w:ascii="Palatino Linotype" w:eastAsia="Palatino Linotype" w:hAnsi="Palatino Linotype" w:cs="Palatino Linotype"/>
          <w:color w:val="000000" w:themeColor="text1"/>
        </w:rPr>
        <w:t xml:space="preserve"> EMITIENDO VOTO PARTICULAR</w:t>
      </w:r>
      <w:r w:rsidRPr="001D4625">
        <w:rPr>
          <w:rFonts w:ascii="Palatino Linotype" w:eastAsia="Palatino Linotype" w:hAnsi="Palatino Linotype" w:cs="Palatino Linotype"/>
          <w:color w:val="000000" w:themeColor="text1"/>
        </w:rPr>
        <w:t>, LUIS GUSTAVO PARRA NORIEGA</w:t>
      </w:r>
      <w:r w:rsidR="001D382A" w:rsidRPr="001D4625">
        <w:rPr>
          <w:rFonts w:ascii="Palatino Linotype" w:eastAsia="Palatino Linotype" w:hAnsi="Palatino Linotype" w:cs="Palatino Linotype"/>
          <w:color w:val="000000" w:themeColor="text1"/>
        </w:rPr>
        <w:t xml:space="preserve"> EMITIENDO VOTO PARTICULAR</w:t>
      </w:r>
      <w:r w:rsidRPr="001D4625">
        <w:rPr>
          <w:rFonts w:ascii="Palatino Linotype" w:eastAsia="Palatino Linotype" w:hAnsi="Palatino Linotype" w:cs="Palatino Linotype"/>
          <w:color w:val="000000" w:themeColor="text1"/>
        </w:rPr>
        <w:t xml:space="preserve"> Y GUADALUPE RAMÍREZ PEÑA</w:t>
      </w:r>
      <w:r w:rsidR="001D382A" w:rsidRPr="001D4625">
        <w:rPr>
          <w:rFonts w:ascii="Palatino Linotype" w:eastAsia="Palatino Linotype" w:hAnsi="Palatino Linotype" w:cs="Palatino Linotype"/>
          <w:color w:val="000000" w:themeColor="text1"/>
        </w:rPr>
        <w:t xml:space="preserve"> EMITIENDO VOTO PARTICULAR</w:t>
      </w:r>
      <w:r w:rsidRPr="001D4625">
        <w:rPr>
          <w:rFonts w:ascii="Palatino Linotype" w:eastAsia="Palatino Linotype" w:hAnsi="Palatino Linotype" w:cs="Palatino Linotype"/>
          <w:color w:val="000000" w:themeColor="text1"/>
        </w:rPr>
        <w:t>; EN LA VIGÉSIMA PRIMERA SESIÓN ORDINARIA, CELEBRADA EL ONCE (11) DE JUNIO DE DOS MIL VEINTICINCO, ANTE EL SECRETARIO TÉCNICO DEL PLENO ALEXIS TAPIA RAMÍREZ.</w:t>
      </w:r>
    </w:p>
    <w:p w14:paraId="0689AD4E" w14:textId="77777777" w:rsidR="00FB7E73" w:rsidRPr="00B61D69" w:rsidRDefault="00FB7E73" w:rsidP="0061180B">
      <w:pPr>
        <w:spacing w:line="360" w:lineRule="auto"/>
        <w:jc w:val="both"/>
        <w:rPr>
          <w:rFonts w:ascii="Palatino Linotype" w:eastAsia="Palatino Linotype" w:hAnsi="Palatino Linotype" w:cs="Palatino Linotype"/>
          <w:color w:val="000000" w:themeColor="text1"/>
        </w:rPr>
      </w:pPr>
    </w:p>
    <w:p w14:paraId="6ACA468D" w14:textId="77777777" w:rsidR="00FB7E73" w:rsidRPr="00B61D69" w:rsidRDefault="00FB7E73" w:rsidP="0061180B">
      <w:pPr>
        <w:keepNext/>
        <w:keepLines/>
        <w:spacing w:after="240" w:line="360" w:lineRule="auto"/>
        <w:outlineLvl w:val="0"/>
        <w:rPr>
          <w:rFonts w:ascii="Palatino Linotype" w:hAnsi="Palatino Linotype"/>
          <w:color w:val="000000" w:themeColor="text1"/>
        </w:rPr>
      </w:pPr>
    </w:p>
    <w:p w14:paraId="6D01786B" w14:textId="77777777" w:rsidR="00FB7E73" w:rsidRPr="00B61D69" w:rsidRDefault="00FB7E73" w:rsidP="0061180B">
      <w:pPr>
        <w:rPr>
          <w:rFonts w:ascii="Palatino Linotype" w:hAnsi="Palatino Linotype"/>
          <w:color w:val="000000" w:themeColor="text1"/>
        </w:rPr>
      </w:pPr>
    </w:p>
    <w:p w14:paraId="6C75A1F8" w14:textId="77777777" w:rsidR="00FB7E73" w:rsidRPr="00B61D69" w:rsidRDefault="00FB7E73" w:rsidP="0061180B">
      <w:pPr>
        <w:rPr>
          <w:rFonts w:ascii="Palatino Linotype" w:hAnsi="Palatino Linotype"/>
          <w:color w:val="000000" w:themeColor="text1"/>
        </w:rPr>
      </w:pPr>
    </w:p>
    <w:p w14:paraId="13EF742F" w14:textId="77777777" w:rsidR="002D5757" w:rsidRPr="00B61D69" w:rsidRDefault="002D5757" w:rsidP="0061180B">
      <w:pPr>
        <w:rPr>
          <w:rFonts w:ascii="Palatino Linotype" w:hAnsi="Palatino Linotype"/>
          <w:color w:val="000000" w:themeColor="text1"/>
        </w:rPr>
      </w:pPr>
    </w:p>
    <w:p w14:paraId="4B300FC3" w14:textId="77777777" w:rsidR="00F61E1B" w:rsidRPr="00B61D69" w:rsidRDefault="00F61E1B" w:rsidP="0061180B">
      <w:pPr>
        <w:rPr>
          <w:rFonts w:ascii="Palatino Linotype" w:hAnsi="Palatino Linotype"/>
          <w:color w:val="000000" w:themeColor="text1"/>
        </w:rPr>
      </w:pPr>
    </w:p>
    <w:p w14:paraId="3E7AA2AE" w14:textId="77777777" w:rsidR="00D70B9D" w:rsidRPr="00B61D69" w:rsidRDefault="00D70B9D" w:rsidP="0061180B">
      <w:pPr>
        <w:rPr>
          <w:rFonts w:ascii="Palatino Linotype" w:hAnsi="Palatino Linotype"/>
          <w:color w:val="000000" w:themeColor="text1"/>
        </w:rPr>
      </w:pPr>
    </w:p>
    <w:p w14:paraId="58359D92" w14:textId="77777777" w:rsidR="0092074D" w:rsidRPr="00B61D69" w:rsidRDefault="0092074D" w:rsidP="0061180B">
      <w:pPr>
        <w:rPr>
          <w:rFonts w:ascii="Palatino Linotype" w:hAnsi="Palatino Linotype"/>
          <w:color w:val="000000" w:themeColor="text1"/>
        </w:rPr>
      </w:pPr>
    </w:p>
    <w:p w14:paraId="46BEA184" w14:textId="77777777" w:rsidR="007B7D7B" w:rsidRDefault="007B7D7B" w:rsidP="0061180B">
      <w:pPr>
        <w:rPr>
          <w:rFonts w:ascii="Palatino Linotype" w:hAnsi="Palatino Linotype"/>
          <w:color w:val="000000" w:themeColor="text1"/>
        </w:rPr>
      </w:pPr>
    </w:p>
    <w:p w14:paraId="5126FB4F" w14:textId="77777777" w:rsidR="002A25C5" w:rsidRDefault="002A25C5" w:rsidP="0061180B">
      <w:pPr>
        <w:rPr>
          <w:rFonts w:ascii="Palatino Linotype" w:hAnsi="Palatino Linotype"/>
          <w:color w:val="000000" w:themeColor="text1"/>
        </w:rPr>
      </w:pPr>
    </w:p>
    <w:p w14:paraId="5F83D964" w14:textId="77777777" w:rsidR="002A25C5" w:rsidRDefault="002A25C5" w:rsidP="0061180B">
      <w:pPr>
        <w:rPr>
          <w:rFonts w:ascii="Palatino Linotype" w:hAnsi="Palatino Linotype"/>
          <w:color w:val="000000" w:themeColor="text1"/>
        </w:rPr>
      </w:pPr>
    </w:p>
    <w:p w14:paraId="6037CD68" w14:textId="77777777" w:rsidR="002A25C5" w:rsidRDefault="002A25C5" w:rsidP="0061180B">
      <w:pPr>
        <w:rPr>
          <w:rFonts w:ascii="Palatino Linotype" w:hAnsi="Palatino Linotype"/>
          <w:color w:val="000000" w:themeColor="text1"/>
        </w:rPr>
      </w:pPr>
    </w:p>
    <w:p w14:paraId="57D00731" w14:textId="77777777" w:rsidR="002A25C5" w:rsidRDefault="002A25C5" w:rsidP="0061180B">
      <w:pPr>
        <w:rPr>
          <w:rFonts w:ascii="Palatino Linotype" w:hAnsi="Palatino Linotype"/>
          <w:color w:val="000000" w:themeColor="text1"/>
        </w:rPr>
      </w:pPr>
    </w:p>
    <w:p w14:paraId="62B0B8AB" w14:textId="77777777" w:rsidR="002A25C5" w:rsidRDefault="002A25C5" w:rsidP="0061180B">
      <w:pPr>
        <w:rPr>
          <w:rFonts w:ascii="Palatino Linotype" w:hAnsi="Palatino Linotype"/>
          <w:color w:val="000000" w:themeColor="text1"/>
        </w:rPr>
      </w:pPr>
    </w:p>
    <w:p w14:paraId="30A9581B" w14:textId="77777777" w:rsidR="002A25C5" w:rsidRDefault="002A25C5" w:rsidP="0061180B">
      <w:pPr>
        <w:rPr>
          <w:rFonts w:ascii="Palatino Linotype" w:hAnsi="Palatino Linotype"/>
          <w:color w:val="000000" w:themeColor="text1"/>
        </w:rPr>
      </w:pPr>
    </w:p>
    <w:p w14:paraId="6BA5D16F" w14:textId="77777777" w:rsidR="002A25C5" w:rsidRDefault="002A25C5" w:rsidP="0061180B">
      <w:pPr>
        <w:rPr>
          <w:rFonts w:ascii="Palatino Linotype" w:hAnsi="Palatino Linotype"/>
          <w:color w:val="000000" w:themeColor="text1"/>
        </w:rPr>
      </w:pPr>
    </w:p>
    <w:p w14:paraId="5360700E" w14:textId="77777777" w:rsidR="002A25C5" w:rsidRDefault="002A25C5" w:rsidP="0061180B">
      <w:pPr>
        <w:rPr>
          <w:rFonts w:ascii="Palatino Linotype" w:hAnsi="Palatino Linotype"/>
          <w:color w:val="000000" w:themeColor="text1"/>
        </w:rPr>
      </w:pPr>
    </w:p>
    <w:p w14:paraId="35B7B61C" w14:textId="77777777" w:rsidR="002A25C5" w:rsidRDefault="002A25C5" w:rsidP="0061180B">
      <w:pPr>
        <w:rPr>
          <w:rFonts w:ascii="Palatino Linotype" w:hAnsi="Palatino Linotype"/>
          <w:color w:val="000000" w:themeColor="text1"/>
        </w:rPr>
      </w:pPr>
    </w:p>
    <w:p w14:paraId="63D20EA9" w14:textId="77777777" w:rsidR="002A25C5" w:rsidRDefault="002A25C5" w:rsidP="0061180B">
      <w:pPr>
        <w:rPr>
          <w:rFonts w:ascii="Palatino Linotype" w:hAnsi="Palatino Linotype"/>
          <w:color w:val="000000" w:themeColor="text1"/>
        </w:rPr>
      </w:pPr>
    </w:p>
    <w:p w14:paraId="0C8955F8" w14:textId="77777777" w:rsidR="002A25C5" w:rsidRDefault="002A25C5" w:rsidP="0061180B">
      <w:pPr>
        <w:rPr>
          <w:rFonts w:ascii="Palatino Linotype" w:hAnsi="Palatino Linotype"/>
          <w:color w:val="000000" w:themeColor="text1"/>
        </w:rPr>
      </w:pPr>
    </w:p>
    <w:p w14:paraId="0BB3C624" w14:textId="77777777" w:rsidR="002A25C5" w:rsidRDefault="002A25C5" w:rsidP="0061180B">
      <w:pPr>
        <w:rPr>
          <w:rFonts w:ascii="Palatino Linotype" w:hAnsi="Palatino Linotype"/>
          <w:color w:val="000000" w:themeColor="text1"/>
        </w:rPr>
      </w:pPr>
    </w:p>
    <w:p w14:paraId="0AC50BA7" w14:textId="77777777" w:rsidR="002A25C5" w:rsidRDefault="002A25C5" w:rsidP="0061180B">
      <w:pPr>
        <w:rPr>
          <w:rFonts w:ascii="Palatino Linotype" w:hAnsi="Palatino Linotype"/>
          <w:color w:val="000000" w:themeColor="text1"/>
        </w:rPr>
      </w:pPr>
    </w:p>
    <w:p w14:paraId="445CBE77" w14:textId="77777777" w:rsidR="002A25C5" w:rsidRDefault="002A25C5" w:rsidP="0061180B">
      <w:pPr>
        <w:rPr>
          <w:rFonts w:ascii="Palatino Linotype" w:hAnsi="Palatino Linotype"/>
          <w:color w:val="000000" w:themeColor="text1"/>
        </w:rPr>
      </w:pPr>
    </w:p>
    <w:p w14:paraId="3503A8EF" w14:textId="77777777" w:rsidR="002A25C5" w:rsidRPr="00B61D69" w:rsidRDefault="002A25C5" w:rsidP="0061180B">
      <w:pPr>
        <w:rPr>
          <w:rFonts w:ascii="Palatino Linotype" w:hAnsi="Palatino Linotype"/>
          <w:color w:val="000000" w:themeColor="text1"/>
        </w:rPr>
      </w:pPr>
    </w:p>
    <w:sectPr w:rsidR="002A25C5" w:rsidRPr="00B61D69" w:rsidSect="0061180B">
      <w:headerReference w:type="default" r:id="rId42"/>
      <w:footerReference w:type="default" r:id="rId43"/>
      <w:headerReference w:type="first" r:id="rId44"/>
      <w:footerReference w:type="first" r:id="rId45"/>
      <w:pgSz w:w="12240" w:h="15840"/>
      <w:pgMar w:top="2410" w:right="104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FE839" w14:textId="77777777" w:rsidR="00153166" w:rsidRDefault="00153166" w:rsidP="00FB7E73">
      <w:r>
        <w:separator/>
      </w:r>
    </w:p>
  </w:endnote>
  <w:endnote w:type="continuationSeparator" w:id="0">
    <w:p w14:paraId="234B36F2" w14:textId="77777777" w:rsidR="00153166" w:rsidRDefault="00153166" w:rsidP="00FB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A276A" w14:textId="77777777" w:rsidR="00EC60AB" w:rsidRDefault="00EC60AB" w:rsidP="002D69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45A04">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45A04">
      <w:rPr>
        <w:rFonts w:ascii="Arial" w:hAnsi="Arial" w:cs="Arial"/>
        <w:b/>
        <w:bCs/>
        <w:noProof/>
        <w:sz w:val="20"/>
        <w:szCs w:val="20"/>
      </w:rPr>
      <w:t>174</w:t>
    </w:r>
    <w:r>
      <w:rPr>
        <w:rFonts w:ascii="Arial" w:hAnsi="Arial" w:cs="Arial"/>
        <w:b/>
        <w:bCs/>
        <w:sz w:val="20"/>
        <w:szCs w:val="20"/>
      </w:rPr>
      <w:fldChar w:fldCharType="end"/>
    </w:r>
  </w:p>
  <w:p w14:paraId="1C16CDA6" w14:textId="77777777" w:rsidR="00EC60AB" w:rsidRDefault="00EC60AB" w:rsidP="002D69D7">
    <w:pPr>
      <w:pStyle w:val="Piedepgina"/>
      <w:rPr>
        <w:rFonts w:ascii="Times New Roman" w:hAnsi="Times New Roman" w:cs="Times New Roman"/>
      </w:rPr>
    </w:pPr>
  </w:p>
  <w:p w14:paraId="31DC1F5D" w14:textId="77777777" w:rsidR="00EC60AB" w:rsidRDefault="00EC60AB" w:rsidP="002D69D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2FF5" w14:textId="77777777" w:rsidR="00EC60AB" w:rsidRDefault="00EC60AB" w:rsidP="002D69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45A0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45A04">
      <w:rPr>
        <w:rFonts w:ascii="Arial" w:hAnsi="Arial" w:cs="Arial"/>
        <w:b/>
        <w:bCs/>
        <w:noProof/>
        <w:sz w:val="20"/>
        <w:szCs w:val="20"/>
      </w:rPr>
      <w:t>174</w:t>
    </w:r>
    <w:r>
      <w:rPr>
        <w:rFonts w:ascii="Arial" w:hAnsi="Arial" w:cs="Arial"/>
        <w:b/>
        <w:bCs/>
        <w:sz w:val="20"/>
        <w:szCs w:val="20"/>
      </w:rPr>
      <w:fldChar w:fldCharType="end"/>
    </w:r>
  </w:p>
  <w:p w14:paraId="1744A891" w14:textId="77777777" w:rsidR="00EC60AB" w:rsidRDefault="00EC60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F59BB" w14:textId="77777777" w:rsidR="00153166" w:rsidRDefault="00153166" w:rsidP="00FB7E73">
      <w:r>
        <w:separator/>
      </w:r>
    </w:p>
  </w:footnote>
  <w:footnote w:type="continuationSeparator" w:id="0">
    <w:p w14:paraId="18F0EB8C" w14:textId="77777777" w:rsidR="00153166" w:rsidRDefault="00153166" w:rsidP="00FB7E73">
      <w:r>
        <w:continuationSeparator/>
      </w:r>
    </w:p>
  </w:footnote>
  <w:footnote w:id="1">
    <w:p w14:paraId="234FC3F4" w14:textId="77777777" w:rsidR="00EC60AB" w:rsidRDefault="00EC60AB" w:rsidP="00FB7E7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461D1CFD" w14:textId="77777777" w:rsidR="00EC60AB" w:rsidRDefault="00EC60AB" w:rsidP="00FB7E7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65EDFC56" w14:textId="77777777" w:rsidR="00EC60AB" w:rsidRDefault="00EC60AB" w:rsidP="00FB7E7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75F654B1" w14:textId="77777777" w:rsidR="00EC60AB" w:rsidRDefault="00EC60AB" w:rsidP="00FB7E7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25563F63" w14:textId="77777777" w:rsidR="00EC60AB" w:rsidRDefault="00EC60AB" w:rsidP="0015446A">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 w:id="6">
    <w:p w14:paraId="0E1A44C3" w14:textId="77777777" w:rsidR="00EC60AB" w:rsidRDefault="00EC60AB" w:rsidP="00F71868">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20CC99CD" w14:textId="77777777" w:rsidR="00EC60AB" w:rsidRDefault="00EC60AB" w:rsidP="00F71868">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7">
    <w:p w14:paraId="64350059" w14:textId="77777777" w:rsidR="00EC60AB" w:rsidRDefault="00EC60AB" w:rsidP="00F71868">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8">
    <w:p w14:paraId="700F3614" w14:textId="77777777" w:rsidR="00EC60AB" w:rsidRDefault="00EC60AB" w:rsidP="004635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9">
    <w:p w14:paraId="129A95AE" w14:textId="77777777" w:rsidR="00EC60AB" w:rsidRDefault="00EC60AB" w:rsidP="004635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10">
    <w:p w14:paraId="4F6CE3CA" w14:textId="77777777" w:rsidR="00EC60AB" w:rsidRDefault="00EC60AB" w:rsidP="00463537">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11">
    <w:p w14:paraId="1F6BA356" w14:textId="77777777" w:rsidR="00EC60AB" w:rsidRDefault="00EC60AB" w:rsidP="00463537">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12">
    <w:p w14:paraId="7F65E3BE" w14:textId="77777777" w:rsidR="00EC60AB" w:rsidRDefault="00EC60AB" w:rsidP="00463537">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8" w:type="dxa"/>
      <w:tblInd w:w="3261" w:type="dxa"/>
      <w:tblLayout w:type="fixed"/>
      <w:tblLook w:val="04A0" w:firstRow="1" w:lastRow="0" w:firstColumn="1" w:lastColumn="0" w:noHBand="0" w:noVBand="1"/>
    </w:tblPr>
    <w:tblGrid>
      <w:gridCol w:w="2694"/>
      <w:gridCol w:w="3544"/>
    </w:tblGrid>
    <w:tr w:rsidR="00EC60AB" w:rsidRPr="0061180B" w14:paraId="0C5B6A9C" w14:textId="77777777" w:rsidTr="00EC60AB">
      <w:tc>
        <w:tcPr>
          <w:tcW w:w="2694" w:type="dxa"/>
          <w:vAlign w:val="center"/>
          <w:hideMark/>
        </w:tcPr>
        <w:p w14:paraId="1C963BEE" w14:textId="77777777"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Recurso de Revisión:</w:t>
          </w:r>
        </w:p>
      </w:tc>
      <w:tc>
        <w:tcPr>
          <w:tcW w:w="3544" w:type="dxa"/>
          <w:vAlign w:val="center"/>
          <w:hideMark/>
        </w:tcPr>
        <w:p w14:paraId="4A85DC26" w14:textId="073DDFB1" w:rsidR="00EC60AB" w:rsidRPr="0061180B" w:rsidRDefault="00EC60AB" w:rsidP="002D69D7">
          <w:pPr>
            <w:jc w:val="both"/>
            <w:rPr>
              <w:rFonts w:ascii="Palatino Linotype" w:hAnsi="Palatino Linotype"/>
              <w:lang w:val="es-ES_tradnl"/>
            </w:rPr>
          </w:pPr>
          <w:r w:rsidRPr="0061180B">
            <w:rPr>
              <w:rFonts w:ascii="Palatino Linotype" w:hAnsi="Palatino Linotype" w:cs="Arial"/>
              <w:bCs/>
            </w:rPr>
            <w:t>01103/INFOEM/IP/RR/2025</w:t>
          </w:r>
        </w:p>
      </w:tc>
    </w:tr>
    <w:tr w:rsidR="00EC60AB" w:rsidRPr="0061180B" w14:paraId="248FF68B" w14:textId="77777777" w:rsidTr="00EC60AB">
      <w:trPr>
        <w:trHeight w:val="228"/>
      </w:trPr>
      <w:tc>
        <w:tcPr>
          <w:tcW w:w="2694" w:type="dxa"/>
          <w:vAlign w:val="center"/>
          <w:hideMark/>
        </w:tcPr>
        <w:p w14:paraId="2A159D1E" w14:textId="77777777"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Sujeto Obligado:</w:t>
          </w:r>
        </w:p>
      </w:tc>
      <w:tc>
        <w:tcPr>
          <w:tcW w:w="3544" w:type="dxa"/>
          <w:shd w:val="clear" w:color="auto" w:fill="auto"/>
          <w:vAlign w:val="center"/>
          <w:hideMark/>
        </w:tcPr>
        <w:p w14:paraId="1A395574" w14:textId="3F275F7D" w:rsidR="00EC60AB" w:rsidRPr="0061180B" w:rsidRDefault="00EC60AB" w:rsidP="002D69D7">
          <w:pPr>
            <w:rPr>
              <w:rFonts w:ascii="Palatino Linotype" w:hAnsi="Palatino Linotype"/>
              <w:bCs/>
              <w:color w:val="000000"/>
            </w:rPr>
          </w:pPr>
          <w:r w:rsidRPr="0061180B">
            <w:rPr>
              <w:rFonts w:ascii="Palatino Linotype" w:hAnsi="Palatino Linotype"/>
              <w:bCs/>
              <w:color w:val="000000"/>
            </w:rPr>
            <w:t xml:space="preserve">Ayuntamiento de Toluca </w:t>
          </w:r>
        </w:p>
      </w:tc>
    </w:tr>
    <w:tr w:rsidR="00EC60AB" w:rsidRPr="0061180B" w14:paraId="2E962C7C" w14:textId="77777777" w:rsidTr="00EC60AB">
      <w:tc>
        <w:tcPr>
          <w:tcW w:w="2694" w:type="dxa"/>
          <w:vAlign w:val="center"/>
          <w:hideMark/>
        </w:tcPr>
        <w:p w14:paraId="41F1FD33" w14:textId="77777777"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Comisionada Ponente:</w:t>
          </w:r>
        </w:p>
      </w:tc>
      <w:tc>
        <w:tcPr>
          <w:tcW w:w="3544" w:type="dxa"/>
          <w:vAlign w:val="center"/>
          <w:hideMark/>
        </w:tcPr>
        <w:p w14:paraId="7B8B6B09" w14:textId="77777777" w:rsidR="00EC60AB" w:rsidRPr="0061180B" w:rsidRDefault="00EC60AB" w:rsidP="002D69D7">
          <w:pPr>
            <w:ind w:right="-533"/>
            <w:jc w:val="both"/>
            <w:rPr>
              <w:rFonts w:ascii="Palatino Linotype" w:hAnsi="Palatino Linotype"/>
              <w:lang w:val="es-ES_tradnl"/>
            </w:rPr>
          </w:pPr>
          <w:r w:rsidRPr="0061180B">
            <w:rPr>
              <w:rFonts w:ascii="Palatino Linotype" w:hAnsi="Palatino Linotype"/>
              <w:lang w:val="es-ES_tradnl"/>
            </w:rPr>
            <w:t>María del Rosario Mejía Ayala</w:t>
          </w:r>
        </w:p>
      </w:tc>
    </w:tr>
  </w:tbl>
  <w:p w14:paraId="52356065" w14:textId="77777777" w:rsidR="00EC60AB" w:rsidRDefault="00EC60AB" w:rsidP="002D69D7">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612BB894" wp14:editId="4053061D">
          <wp:simplePos x="0" y="0"/>
          <wp:positionH relativeFrom="page">
            <wp:posOffset>211923</wp:posOffset>
          </wp:positionH>
          <wp:positionV relativeFrom="paragraph">
            <wp:posOffset>-1202582</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3119" w:type="dxa"/>
      <w:tblLayout w:type="fixed"/>
      <w:tblLook w:val="04A0" w:firstRow="1" w:lastRow="0" w:firstColumn="1" w:lastColumn="0" w:noHBand="0" w:noVBand="1"/>
    </w:tblPr>
    <w:tblGrid>
      <w:gridCol w:w="2976"/>
      <w:gridCol w:w="3544"/>
    </w:tblGrid>
    <w:tr w:rsidR="00EC60AB" w:rsidRPr="0061180B" w14:paraId="3A777AF5" w14:textId="77777777" w:rsidTr="00EC60AB">
      <w:tc>
        <w:tcPr>
          <w:tcW w:w="2976" w:type="dxa"/>
          <w:vAlign w:val="center"/>
          <w:hideMark/>
        </w:tcPr>
        <w:p w14:paraId="543B6DCB" w14:textId="02AB2789"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Recurso de Revisión:</w:t>
          </w:r>
        </w:p>
      </w:tc>
      <w:tc>
        <w:tcPr>
          <w:tcW w:w="3544" w:type="dxa"/>
          <w:vAlign w:val="center"/>
          <w:hideMark/>
        </w:tcPr>
        <w:p w14:paraId="06EFD97E" w14:textId="4EAD583C" w:rsidR="00EC60AB" w:rsidRPr="0061180B" w:rsidRDefault="00EC60AB" w:rsidP="002D69D7">
          <w:pPr>
            <w:jc w:val="both"/>
            <w:rPr>
              <w:rFonts w:ascii="Palatino Linotype" w:hAnsi="Palatino Linotype"/>
              <w:lang w:val="es-ES_tradnl"/>
            </w:rPr>
          </w:pPr>
          <w:r w:rsidRPr="0061180B">
            <w:rPr>
              <w:rFonts w:ascii="Palatino Linotype" w:hAnsi="Palatino Linotype" w:cs="Arial"/>
              <w:bCs/>
            </w:rPr>
            <w:t xml:space="preserve">01103/INFOEM/IP/RR/2025 </w:t>
          </w:r>
        </w:p>
      </w:tc>
    </w:tr>
    <w:tr w:rsidR="00EC60AB" w:rsidRPr="0061180B" w14:paraId="37BE2C11" w14:textId="77777777" w:rsidTr="00EC60AB">
      <w:tc>
        <w:tcPr>
          <w:tcW w:w="2976" w:type="dxa"/>
          <w:vAlign w:val="center"/>
          <w:hideMark/>
        </w:tcPr>
        <w:p w14:paraId="14B4EE16" w14:textId="77777777" w:rsidR="00EC60AB" w:rsidRPr="0061180B" w:rsidRDefault="00EC60AB" w:rsidP="0061180B">
          <w:pPr>
            <w:ind w:left="35" w:hanging="35"/>
            <w:jc w:val="right"/>
            <w:rPr>
              <w:rFonts w:ascii="Palatino Linotype" w:hAnsi="Palatino Linotype"/>
              <w:b/>
              <w:lang w:val="es-ES_tradnl"/>
            </w:rPr>
          </w:pPr>
          <w:r w:rsidRPr="0061180B">
            <w:rPr>
              <w:rFonts w:ascii="Palatino Linotype" w:hAnsi="Palatino Linotype"/>
              <w:b/>
              <w:lang w:val="es-ES_tradnl"/>
            </w:rPr>
            <w:t>Recurrente:</w:t>
          </w:r>
        </w:p>
      </w:tc>
      <w:tc>
        <w:tcPr>
          <w:tcW w:w="3544" w:type="dxa"/>
          <w:shd w:val="clear" w:color="auto" w:fill="auto"/>
          <w:vAlign w:val="center"/>
          <w:hideMark/>
        </w:tcPr>
        <w:p w14:paraId="7C1E76BD" w14:textId="7997E4C9" w:rsidR="00EC60AB" w:rsidRPr="0061180B" w:rsidRDefault="00EC60AB" w:rsidP="002D69D7">
          <w:pPr>
            <w:rPr>
              <w:rFonts w:ascii="Palatino Linotype" w:hAnsi="Palatino Linotype"/>
            </w:rPr>
          </w:pPr>
        </w:p>
      </w:tc>
    </w:tr>
    <w:tr w:rsidR="00EC60AB" w:rsidRPr="0061180B" w14:paraId="406A34D5" w14:textId="77777777" w:rsidTr="00EC60AB">
      <w:trPr>
        <w:trHeight w:val="228"/>
      </w:trPr>
      <w:tc>
        <w:tcPr>
          <w:tcW w:w="2976" w:type="dxa"/>
          <w:vAlign w:val="center"/>
          <w:hideMark/>
        </w:tcPr>
        <w:p w14:paraId="15AD6850" w14:textId="77777777"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Sujeto Obligado:</w:t>
          </w:r>
        </w:p>
      </w:tc>
      <w:tc>
        <w:tcPr>
          <w:tcW w:w="3544" w:type="dxa"/>
          <w:shd w:val="clear" w:color="auto" w:fill="auto"/>
          <w:vAlign w:val="center"/>
          <w:hideMark/>
        </w:tcPr>
        <w:p w14:paraId="38877A43" w14:textId="7A9A407B" w:rsidR="00EC60AB" w:rsidRPr="0061180B" w:rsidRDefault="00EC60AB" w:rsidP="002D69D7">
          <w:pPr>
            <w:ind w:left="35" w:hanging="35"/>
            <w:jc w:val="both"/>
            <w:rPr>
              <w:rFonts w:ascii="Palatino Linotype" w:hAnsi="Palatino Linotype"/>
            </w:rPr>
          </w:pPr>
          <w:r w:rsidRPr="0061180B">
            <w:rPr>
              <w:rFonts w:ascii="Palatino Linotype" w:hAnsi="Palatino Linotype"/>
              <w:bCs/>
              <w:color w:val="000000"/>
            </w:rPr>
            <w:t>Ayuntamiento de Toluca</w:t>
          </w:r>
        </w:p>
      </w:tc>
    </w:tr>
    <w:tr w:rsidR="00EC60AB" w:rsidRPr="0061180B" w14:paraId="272096DA" w14:textId="77777777" w:rsidTr="00EC60AB">
      <w:tc>
        <w:tcPr>
          <w:tcW w:w="2976" w:type="dxa"/>
          <w:vAlign w:val="center"/>
          <w:hideMark/>
        </w:tcPr>
        <w:p w14:paraId="457996B6" w14:textId="77777777" w:rsidR="00EC60AB" w:rsidRPr="0061180B" w:rsidRDefault="00EC60AB" w:rsidP="0061180B">
          <w:pPr>
            <w:jc w:val="right"/>
            <w:rPr>
              <w:rFonts w:ascii="Palatino Linotype" w:hAnsi="Palatino Linotype"/>
              <w:b/>
              <w:lang w:val="es-ES_tradnl"/>
            </w:rPr>
          </w:pPr>
          <w:r w:rsidRPr="0061180B">
            <w:rPr>
              <w:rFonts w:ascii="Palatino Linotype" w:hAnsi="Palatino Linotype"/>
              <w:b/>
              <w:lang w:val="es-ES_tradnl"/>
            </w:rPr>
            <w:t>Comisionada Ponente:</w:t>
          </w:r>
        </w:p>
      </w:tc>
      <w:tc>
        <w:tcPr>
          <w:tcW w:w="3544" w:type="dxa"/>
          <w:vAlign w:val="center"/>
          <w:hideMark/>
        </w:tcPr>
        <w:p w14:paraId="64979AF5" w14:textId="77777777" w:rsidR="00EC60AB" w:rsidRPr="0061180B" w:rsidRDefault="00EC60AB" w:rsidP="002D69D7">
          <w:pPr>
            <w:ind w:right="-533"/>
            <w:jc w:val="both"/>
            <w:rPr>
              <w:rFonts w:ascii="Palatino Linotype" w:hAnsi="Palatino Linotype"/>
              <w:lang w:val="es-ES_tradnl"/>
            </w:rPr>
          </w:pPr>
          <w:r w:rsidRPr="0061180B">
            <w:rPr>
              <w:rFonts w:ascii="Palatino Linotype" w:hAnsi="Palatino Linotype"/>
              <w:lang w:val="es-ES_tradnl"/>
            </w:rPr>
            <w:t>María del Rosario Mejía Ayala</w:t>
          </w:r>
        </w:p>
      </w:tc>
    </w:tr>
  </w:tbl>
  <w:p w14:paraId="2847E79D" w14:textId="7B185216" w:rsidR="00EC60AB" w:rsidRDefault="00EC60AB" w:rsidP="002D69D7">
    <w:pPr>
      <w:pStyle w:val="Encabezado"/>
    </w:pPr>
    <w:r w:rsidRPr="0061180B">
      <w:rPr>
        <w:rFonts w:ascii="Palatino Linotype" w:hAnsi="Palatino Linotype"/>
        <w:noProof/>
      </w:rPr>
      <w:drawing>
        <wp:anchor distT="0" distB="0" distL="114300" distR="114300" simplePos="0" relativeHeight="251661312" behindDoc="1" locked="0" layoutInCell="1" allowOverlap="1" wp14:anchorId="3FF9D212" wp14:editId="6270C295">
          <wp:simplePos x="0" y="0"/>
          <wp:positionH relativeFrom="margin">
            <wp:align>center</wp:align>
          </wp:positionH>
          <wp:positionV relativeFrom="paragraph">
            <wp:posOffset>-1389859</wp:posOffset>
          </wp:positionV>
          <wp:extent cx="7813040" cy="10169525"/>
          <wp:effectExtent l="0" t="0" r="0" b="317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5B10"/>
    <w:multiLevelType w:val="hybridMultilevel"/>
    <w:tmpl w:val="839423F6"/>
    <w:lvl w:ilvl="0" w:tplc="3304A280">
      <w:start w:val="1"/>
      <w:numFmt w:val="upperRoman"/>
      <w:lvlText w:val="%1."/>
      <w:lvlJc w:val="left"/>
      <w:pPr>
        <w:ind w:left="2138"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2EF43EC"/>
    <w:multiLevelType w:val="multilevel"/>
    <w:tmpl w:val="DEFA9C3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341797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 w15:restartNumberingAfterBreak="0">
    <w:nsid w:val="03BE4CE0"/>
    <w:multiLevelType w:val="multilevel"/>
    <w:tmpl w:val="C9B4719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107E5A01"/>
    <w:multiLevelType w:val="multilevel"/>
    <w:tmpl w:val="22DA752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1B737C"/>
    <w:multiLevelType w:val="multilevel"/>
    <w:tmpl w:val="74C4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E1639F"/>
    <w:multiLevelType w:val="hybridMultilevel"/>
    <w:tmpl w:val="064607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565524B"/>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27C14795"/>
    <w:multiLevelType w:val="multilevel"/>
    <w:tmpl w:val="DDDA88D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1D3803"/>
    <w:multiLevelType w:val="hybridMultilevel"/>
    <w:tmpl w:val="A176C220"/>
    <w:lvl w:ilvl="0" w:tplc="584CEA6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15:restartNumberingAfterBreak="0">
    <w:nsid w:val="2F90632F"/>
    <w:multiLevelType w:val="hybridMultilevel"/>
    <w:tmpl w:val="7ACC5B46"/>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5C47AC"/>
    <w:multiLevelType w:val="hybridMultilevel"/>
    <w:tmpl w:val="65109402"/>
    <w:lvl w:ilvl="0" w:tplc="2BD4CB5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B1606EA"/>
    <w:multiLevelType w:val="multilevel"/>
    <w:tmpl w:val="FF9A4BF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DF387B"/>
    <w:multiLevelType w:val="multilevel"/>
    <w:tmpl w:val="FF8E91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CC20DF"/>
    <w:multiLevelType w:val="hybridMultilevel"/>
    <w:tmpl w:val="0A163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DD2CD1"/>
    <w:multiLevelType w:val="hybridMultilevel"/>
    <w:tmpl w:val="9DAE9AE0"/>
    <w:lvl w:ilvl="0" w:tplc="E99CC72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1" w15:restartNumberingAfterBreak="0">
    <w:nsid w:val="4588376B"/>
    <w:multiLevelType w:val="hybridMultilevel"/>
    <w:tmpl w:val="4C36367A"/>
    <w:lvl w:ilvl="0" w:tplc="6F24393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6828AB"/>
    <w:multiLevelType w:val="multilevel"/>
    <w:tmpl w:val="E35609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4E75261A"/>
    <w:multiLevelType w:val="multilevel"/>
    <w:tmpl w:val="E43218E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5" w15:restartNumberingAfterBreak="0">
    <w:nsid w:val="560839D1"/>
    <w:multiLevelType w:val="hybridMultilevel"/>
    <w:tmpl w:val="17DCB42A"/>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9"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0"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15:restartNumberingAfterBreak="0">
    <w:nsid w:val="6F090319"/>
    <w:multiLevelType w:val="multilevel"/>
    <w:tmpl w:val="0932FF7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AF3DB4"/>
    <w:multiLevelType w:val="hybridMultilevel"/>
    <w:tmpl w:val="286408F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30"/>
  </w:num>
  <w:num w:numId="2">
    <w:abstractNumId w:val="25"/>
  </w:num>
  <w:num w:numId="3">
    <w:abstractNumId w:val="32"/>
  </w:num>
  <w:num w:numId="4">
    <w:abstractNumId w:val="29"/>
  </w:num>
  <w:num w:numId="5">
    <w:abstractNumId w:val="8"/>
  </w:num>
  <w:num w:numId="6">
    <w:abstractNumId w:val="2"/>
  </w:num>
  <w:num w:numId="7">
    <w:abstractNumId w:val="19"/>
  </w:num>
  <w:num w:numId="8">
    <w:abstractNumId w:val="6"/>
  </w:num>
  <w:num w:numId="9">
    <w:abstractNumId w:val="17"/>
  </w:num>
  <w:num w:numId="10">
    <w:abstractNumId w:val="10"/>
  </w:num>
  <w:num w:numId="11">
    <w:abstractNumId w:val="7"/>
  </w:num>
  <w:num w:numId="12">
    <w:abstractNumId w:val="26"/>
  </w:num>
  <w:num w:numId="13">
    <w:abstractNumId w:val="21"/>
  </w:num>
  <w:num w:numId="14">
    <w:abstractNumId w:val="31"/>
  </w:num>
  <w:num w:numId="15">
    <w:abstractNumId w:val="22"/>
  </w:num>
  <w:num w:numId="16">
    <w:abstractNumId w:val="11"/>
  </w:num>
  <w:num w:numId="17">
    <w:abstractNumId w:val="1"/>
  </w:num>
  <w:num w:numId="18">
    <w:abstractNumId w:val="23"/>
  </w:num>
  <w:num w:numId="19">
    <w:abstractNumId w:val="24"/>
  </w:num>
  <w:num w:numId="20">
    <w:abstractNumId w:val="3"/>
  </w:num>
  <w:num w:numId="21">
    <w:abstractNumId w:val="4"/>
  </w:num>
  <w:num w:numId="22">
    <w:abstractNumId w:val="0"/>
  </w:num>
  <w:num w:numId="23">
    <w:abstractNumId w:val="9"/>
  </w:num>
  <w:num w:numId="24">
    <w:abstractNumId w:val="14"/>
  </w:num>
  <w:num w:numId="25">
    <w:abstractNumId w:val="18"/>
  </w:num>
  <w:num w:numId="26">
    <w:abstractNumId w:val="12"/>
  </w:num>
  <w:num w:numId="27">
    <w:abstractNumId w:val="15"/>
  </w:num>
  <w:num w:numId="28">
    <w:abstractNumId w:val="13"/>
  </w:num>
  <w:num w:numId="29">
    <w:abstractNumId w:val="20"/>
  </w:num>
  <w:num w:numId="30">
    <w:abstractNumId w:val="16"/>
  </w:num>
  <w:num w:numId="31">
    <w:abstractNumId w:val="28"/>
  </w:num>
  <w:num w:numId="32">
    <w:abstractNumId w:val="5"/>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E73"/>
    <w:rsid w:val="00021F8B"/>
    <w:rsid w:val="00034647"/>
    <w:rsid w:val="0003680A"/>
    <w:rsid w:val="00036E63"/>
    <w:rsid w:val="00046333"/>
    <w:rsid w:val="000465E0"/>
    <w:rsid w:val="00046941"/>
    <w:rsid w:val="00051E79"/>
    <w:rsid w:val="00054FD8"/>
    <w:rsid w:val="00056900"/>
    <w:rsid w:val="000A72E0"/>
    <w:rsid w:val="000B5733"/>
    <w:rsid w:val="000B638C"/>
    <w:rsid w:val="000B7602"/>
    <w:rsid w:val="000C191F"/>
    <w:rsid w:val="000E4E5C"/>
    <w:rsid w:val="000E7549"/>
    <w:rsid w:val="000F15D6"/>
    <w:rsid w:val="00103874"/>
    <w:rsid w:val="00106F01"/>
    <w:rsid w:val="00107C58"/>
    <w:rsid w:val="00114512"/>
    <w:rsid w:val="001169F5"/>
    <w:rsid w:val="0012316E"/>
    <w:rsid w:val="0013783D"/>
    <w:rsid w:val="00141567"/>
    <w:rsid w:val="00145A04"/>
    <w:rsid w:val="00151290"/>
    <w:rsid w:val="00153166"/>
    <w:rsid w:val="0015446A"/>
    <w:rsid w:val="001805F9"/>
    <w:rsid w:val="001861CA"/>
    <w:rsid w:val="001903F9"/>
    <w:rsid w:val="0019255F"/>
    <w:rsid w:val="00193CB6"/>
    <w:rsid w:val="00195AFB"/>
    <w:rsid w:val="001A2AA2"/>
    <w:rsid w:val="001A56E8"/>
    <w:rsid w:val="001B37AF"/>
    <w:rsid w:val="001C1B2E"/>
    <w:rsid w:val="001C3E8E"/>
    <w:rsid w:val="001D0367"/>
    <w:rsid w:val="001D382A"/>
    <w:rsid w:val="001D4625"/>
    <w:rsid w:val="001D6FF0"/>
    <w:rsid w:val="001E3D3C"/>
    <w:rsid w:val="001F5838"/>
    <w:rsid w:val="00210198"/>
    <w:rsid w:val="00212A04"/>
    <w:rsid w:val="00220BBA"/>
    <w:rsid w:val="0023586A"/>
    <w:rsid w:val="00237B36"/>
    <w:rsid w:val="00241ADC"/>
    <w:rsid w:val="002428FC"/>
    <w:rsid w:val="00242DEC"/>
    <w:rsid w:val="00256803"/>
    <w:rsid w:val="00270254"/>
    <w:rsid w:val="00274BFB"/>
    <w:rsid w:val="00276421"/>
    <w:rsid w:val="002A25C5"/>
    <w:rsid w:val="002A3140"/>
    <w:rsid w:val="002A7926"/>
    <w:rsid w:val="002B3DDC"/>
    <w:rsid w:val="002B57C4"/>
    <w:rsid w:val="002C7F28"/>
    <w:rsid w:val="002D5757"/>
    <w:rsid w:val="002D69D7"/>
    <w:rsid w:val="002E6FA8"/>
    <w:rsid w:val="00311980"/>
    <w:rsid w:val="00312C5C"/>
    <w:rsid w:val="00315F70"/>
    <w:rsid w:val="00316979"/>
    <w:rsid w:val="003223F0"/>
    <w:rsid w:val="00323454"/>
    <w:rsid w:val="00324F4F"/>
    <w:rsid w:val="00333C3B"/>
    <w:rsid w:val="00335B3B"/>
    <w:rsid w:val="003711F5"/>
    <w:rsid w:val="00387DF8"/>
    <w:rsid w:val="003A23FB"/>
    <w:rsid w:val="003C3345"/>
    <w:rsid w:val="003C3EBD"/>
    <w:rsid w:val="003D18E1"/>
    <w:rsid w:val="003D2769"/>
    <w:rsid w:val="003D5441"/>
    <w:rsid w:val="003E6C8F"/>
    <w:rsid w:val="003E720C"/>
    <w:rsid w:val="003F5489"/>
    <w:rsid w:val="004054F3"/>
    <w:rsid w:val="00405629"/>
    <w:rsid w:val="00412589"/>
    <w:rsid w:val="004209AC"/>
    <w:rsid w:val="00421144"/>
    <w:rsid w:val="00426A4D"/>
    <w:rsid w:val="00436195"/>
    <w:rsid w:val="004426CF"/>
    <w:rsid w:val="004436EA"/>
    <w:rsid w:val="0046171E"/>
    <w:rsid w:val="00463537"/>
    <w:rsid w:val="00477C74"/>
    <w:rsid w:val="004811F8"/>
    <w:rsid w:val="004866E8"/>
    <w:rsid w:val="00486D68"/>
    <w:rsid w:val="004A512E"/>
    <w:rsid w:val="004B2182"/>
    <w:rsid w:val="004C0D1F"/>
    <w:rsid w:val="004D7F21"/>
    <w:rsid w:val="004E7E62"/>
    <w:rsid w:val="00506761"/>
    <w:rsid w:val="00507CA7"/>
    <w:rsid w:val="0051236D"/>
    <w:rsid w:val="00525999"/>
    <w:rsid w:val="00545A65"/>
    <w:rsid w:val="00553B76"/>
    <w:rsid w:val="00556BED"/>
    <w:rsid w:val="005616AB"/>
    <w:rsid w:val="00564426"/>
    <w:rsid w:val="005723D6"/>
    <w:rsid w:val="0057578B"/>
    <w:rsid w:val="00577919"/>
    <w:rsid w:val="005836B1"/>
    <w:rsid w:val="00584A64"/>
    <w:rsid w:val="0058571B"/>
    <w:rsid w:val="005B44B9"/>
    <w:rsid w:val="005B4BF8"/>
    <w:rsid w:val="005D0B82"/>
    <w:rsid w:val="005D4165"/>
    <w:rsid w:val="005D708D"/>
    <w:rsid w:val="005D740A"/>
    <w:rsid w:val="005F42AB"/>
    <w:rsid w:val="0060218C"/>
    <w:rsid w:val="0061180B"/>
    <w:rsid w:val="0061697E"/>
    <w:rsid w:val="00625E2A"/>
    <w:rsid w:val="006345FA"/>
    <w:rsid w:val="00634BCA"/>
    <w:rsid w:val="00642C1D"/>
    <w:rsid w:val="00644F7C"/>
    <w:rsid w:val="006513FB"/>
    <w:rsid w:val="0065370C"/>
    <w:rsid w:val="0067175C"/>
    <w:rsid w:val="00676C99"/>
    <w:rsid w:val="00683B3C"/>
    <w:rsid w:val="006918DF"/>
    <w:rsid w:val="006A2BEA"/>
    <w:rsid w:val="006D500E"/>
    <w:rsid w:val="006D5179"/>
    <w:rsid w:val="006D5A69"/>
    <w:rsid w:val="006E0D45"/>
    <w:rsid w:val="006F21EB"/>
    <w:rsid w:val="006F47D7"/>
    <w:rsid w:val="006F75D6"/>
    <w:rsid w:val="00711FBF"/>
    <w:rsid w:val="00721BE0"/>
    <w:rsid w:val="00722819"/>
    <w:rsid w:val="00725C07"/>
    <w:rsid w:val="00747540"/>
    <w:rsid w:val="007520AF"/>
    <w:rsid w:val="00762012"/>
    <w:rsid w:val="007638A5"/>
    <w:rsid w:val="00766EA9"/>
    <w:rsid w:val="00767905"/>
    <w:rsid w:val="00781F50"/>
    <w:rsid w:val="007A0573"/>
    <w:rsid w:val="007A2B49"/>
    <w:rsid w:val="007A7633"/>
    <w:rsid w:val="007A7810"/>
    <w:rsid w:val="007B261C"/>
    <w:rsid w:val="007B364A"/>
    <w:rsid w:val="007B3E4E"/>
    <w:rsid w:val="007B6A7B"/>
    <w:rsid w:val="007B6B09"/>
    <w:rsid w:val="007B7D7B"/>
    <w:rsid w:val="007D127B"/>
    <w:rsid w:val="007D365A"/>
    <w:rsid w:val="007F6BD2"/>
    <w:rsid w:val="00801951"/>
    <w:rsid w:val="00804CDB"/>
    <w:rsid w:val="0081779E"/>
    <w:rsid w:val="00821F1C"/>
    <w:rsid w:val="00824E8E"/>
    <w:rsid w:val="00825D0A"/>
    <w:rsid w:val="00843E8F"/>
    <w:rsid w:val="00844AC4"/>
    <w:rsid w:val="00844B8B"/>
    <w:rsid w:val="00850802"/>
    <w:rsid w:val="00855515"/>
    <w:rsid w:val="008566A7"/>
    <w:rsid w:val="00864EFF"/>
    <w:rsid w:val="0087293E"/>
    <w:rsid w:val="00872A7E"/>
    <w:rsid w:val="00880EE7"/>
    <w:rsid w:val="008A4A4D"/>
    <w:rsid w:val="008C5FBE"/>
    <w:rsid w:val="008D3ACE"/>
    <w:rsid w:val="008E2D74"/>
    <w:rsid w:val="008F3C97"/>
    <w:rsid w:val="008F4AB5"/>
    <w:rsid w:val="00905807"/>
    <w:rsid w:val="00906D71"/>
    <w:rsid w:val="009071EA"/>
    <w:rsid w:val="009136DF"/>
    <w:rsid w:val="0092074D"/>
    <w:rsid w:val="009271F1"/>
    <w:rsid w:val="00935710"/>
    <w:rsid w:val="00941BE0"/>
    <w:rsid w:val="009645E8"/>
    <w:rsid w:val="00970FA8"/>
    <w:rsid w:val="00974278"/>
    <w:rsid w:val="009753CF"/>
    <w:rsid w:val="00995CB8"/>
    <w:rsid w:val="009A7F08"/>
    <w:rsid w:val="009B290B"/>
    <w:rsid w:val="009B563D"/>
    <w:rsid w:val="009E1F8B"/>
    <w:rsid w:val="009F1873"/>
    <w:rsid w:val="00A0250D"/>
    <w:rsid w:val="00A06F5D"/>
    <w:rsid w:val="00A236F5"/>
    <w:rsid w:val="00A24964"/>
    <w:rsid w:val="00A3563F"/>
    <w:rsid w:val="00A413F8"/>
    <w:rsid w:val="00A455C5"/>
    <w:rsid w:val="00A5490A"/>
    <w:rsid w:val="00A54CB2"/>
    <w:rsid w:val="00A57419"/>
    <w:rsid w:val="00A666E1"/>
    <w:rsid w:val="00A72BF9"/>
    <w:rsid w:val="00A75991"/>
    <w:rsid w:val="00A813F4"/>
    <w:rsid w:val="00A93597"/>
    <w:rsid w:val="00AB1E7D"/>
    <w:rsid w:val="00AB22BD"/>
    <w:rsid w:val="00AB275B"/>
    <w:rsid w:val="00AB771E"/>
    <w:rsid w:val="00AD6110"/>
    <w:rsid w:val="00AD7EF8"/>
    <w:rsid w:val="00AE4A1B"/>
    <w:rsid w:val="00AF0977"/>
    <w:rsid w:val="00AF3079"/>
    <w:rsid w:val="00AF3843"/>
    <w:rsid w:val="00AF60B0"/>
    <w:rsid w:val="00AF61B1"/>
    <w:rsid w:val="00B111EA"/>
    <w:rsid w:val="00B119B4"/>
    <w:rsid w:val="00B12290"/>
    <w:rsid w:val="00B223FB"/>
    <w:rsid w:val="00B266E9"/>
    <w:rsid w:val="00B26989"/>
    <w:rsid w:val="00B31795"/>
    <w:rsid w:val="00B4459A"/>
    <w:rsid w:val="00B44E3E"/>
    <w:rsid w:val="00B45F2A"/>
    <w:rsid w:val="00B61D69"/>
    <w:rsid w:val="00B80A21"/>
    <w:rsid w:val="00B84C0C"/>
    <w:rsid w:val="00B91C82"/>
    <w:rsid w:val="00B96CC2"/>
    <w:rsid w:val="00B97B74"/>
    <w:rsid w:val="00BA3D34"/>
    <w:rsid w:val="00BA4318"/>
    <w:rsid w:val="00BA5B8D"/>
    <w:rsid w:val="00BD733D"/>
    <w:rsid w:val="00BE5E76"/>
    <w:rsid w:val="00BE6666"/>
    <w:rsid w:val="00C20808"/>
    <w:rsid w:val="00C22D11"/>
    <w:rsid w:val="00C318F2"/>
    <w:rsid w:val="00C32E2E"/>
    <w:rsid w:val="00C36D29"/>
    <w:rsid w:val="00C45DCF"/>
    <w:rsid w:val="00C46DB4"/>
    <w:rsid w:val="00C54F7E"/>
    <w:rsid w:val="00C63000"/>
    <w:rsid w:val="00C72900"/>
    <w:rsid w:val="00C81991"/>
    <w:rsid w:val="00C85C96"/>
    <w:rsid w:val="00C970D4"/>
    <w:rsid w:val="00CA7116"/>
    <w:rsid w:val="00CB17B1"/>
    <w:rsid w:val="00CC1929"/>
    <w:rsid w:val="00CC44B6"/>
    <w:rsid w:val="00CE7195"/>
    <w:rsid w:val="00CF45AF"/>
    <w:rsid w:val="00D03599"/>
    <w:rsid w:val="00D13997"/>
    <w:rsid w:val="00D23AF6"/>
    <w:rsid w:val="00D23FCA"/>
    <w:rsid w:val="00D32C7A"/>
    <w:rsid w:val="00D43032"/>
    <w:rsid w:val="00D61477"/>
    <w:rsid w:val="00D62147"/>
    <w:rsid w:val="00D70B9D"/>
    <w:rsid w:val="00D75385"/>
    <w:rsid w:val="00D75930"/>
    <w:rsid w:val="00D83077"/>
    <w:rsid w:val="00D8337C"/>
    <w:rsid w:val="00D96CE7"/>
    <w:rsid w:val="00D97ADA"/>
    <w:rsid w:val="00DC674F"/>
    <w:rsid w:val="00DC791A"/>
    <w:rsid w:val="00DD7B0D"/>
    <w:rsid w:val="00DE4430"/>
    <w:rsid w:val="00DE5199"/>
    <w:rsid w:val="00DE5F40"/>
    <w:rsid w:val="00DE7939"/>
    <w:rsid w:val="00DF1525"/>
    <w:rsid w:val="00DF5B8A"/>
    <w:rsid w:val="00DF62DB"/>
    <w:rsid w:val="00DF6843"/>
    <w:rsid w:val="00E03004"/>
    <w:rsid w:val="00E05698"/>
    <w:rsid w:val="00E07323"/>
    <w:rsid w:val="00E1005E"/>
    <w:rsid w:val="00E11EDF"/>
    <w:rsid w:val="00E1392D"/>
    <w:rsid w:val="00E14B9D"/>
    <w:rsid w:val="00E17ACE"/>
    <w:rsid w:val="00E21BBB"/>
    <w:rsid w:val="00E41BBB"/>
    <w:rsid w:val="00E44222"/>
    <w:rsid w:val="00E46033"/>
    <w:rsid w:val="00E464F0"/>
    <w:rsid w:val="00E576B5"/>
    <w:rsid w:val="00E82702"/>
    <w:rsid w:val="00E829BA"/>
    <w:rsid w:val="00EA0FE2"/>
    <w:rsid w:val="00EA18D5"/>
    <w:rsid w:val="00EA516D"/>
    <w:rsid w:val="00EA7696"/>
    <w:rsid w:val="00EB761A"/>
    <w:rsid w:val="00EC2588"/>
    <w:rsid w:val="00EC60AB"/>
    <w:rsid w:val="00EC6E71"/>
    <w:rsid w:val="00ED3121"/>
    <w:rsid w:val="00ED5FD1"/>
    <w:rsid w:val="00EF302E"/>
    <w:rsid w:val="00F058B6"/>
    <w:rsid w:val="00F3094C"/>
    <w:rsid w:val="00F3193F"/>
    <w:rsid w:val="00F41475"/>
    <w:rsid w:val="00F46FBC"/>
    <w:rsid w:val="00F47F7C"/>
    <w:rsid w:val="00F50C65"/>
    <w:rsid w:val="00F52C52"/>
    <w:rsid w:val="00F54703"/>
    <w:rsid w:val="00F6023D"/>
    <w:rsid w:val="00F61E1B"/>
    <w:rsid w:val="00F6279E"/>
    <w:rsid w:val="00F66A5A"/>
    <w:rsid w:val="00F71868"/>
    <w:rsid w:val="00F8305C"/>
    <w:rsid w:val="00FA423E"/>
    <w:rsid w:val="00FB2727"/>
    <w:rsid w:val="00FB7E73"/>
    <w:rsid w:val="00FC23DE"/>
    <w:rsid w:val="00FE1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57DE4"/>
  <w15:chartTrackingRefBased/>
  <w15:docId w15:val="{9F5FCDB9-4F0E-47DF-891C-041D957C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71E"/>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FB7E73"/>
    <w:pPr>
      <w:keepNext/>
      <w:keepLines/>
      <w:spacing w:before="240"/>
      <w:outlineLvl w:val="0"/>
    </w:pPr>
    <w:rPr>
      <w:rFonts w:asciiTheme="majorHAnsi" w:eastAsiaTheme="majorEastAsia" w:hAnsiTheme="majorHAnsi" w:cstheme="majorBidi"/>
      <w:color w:val="0F4761" w:themeColor="accent1" w:themeShade="BF"/>
      <w:sz w:val="32"/>
      <w:szCs w:val="32"/>
      <w:lang w:eastAsia="es-ES"/>
    </w:rPr>
  </w:style>
  <w:style w:type="paragraph" w:styleId="Ttulo2">
    <w:name w:val="heading 2"/>
    <w:basedOn w:val="Normal"/>
    <w:next w:val="Normal"/>
    <w:link w:val="Ttulo2Car"/>
    <w:uiPriority w:val="9"/>
    <w:unhideWhenUsed/>
    <w:qFormat/>
    <w:rsid w:val="00FB7E73"/>
    <w:pPr>
      <w:keepNext/>
      <w:keepLines/>
      <w:spacing w:before="40" w:line="256" w:lineRule="auto"/>
      <w:outlineLvl w:val="1"/>
    </w:pPr>
    <w:rPr>
      <w:rFonts w:asciiTheme="majorHAnsi" w:eastAsiaTheme="majorEastAsia" w:hAnsiTheme="majorHAnsi" w:cstheme="majorBidi"/>
      <w:color w:val="0F476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E73"/>
    <w:rPr>
      <w:rFonts w:asciiTheme="majorHAnsi" w:eastAsiaTheme="majorEastAsia" w:hAnsiTheme="majorHAnsi" w:cstheme="majorBidi"/>
      <w:color w:val="0F4761" w:themeColor="accent1" w:themeShade="BF"/>
      <w:kern w:val="0"/>
      <w:sz w:val="32"/>
      <w:szCs w:val="32"/>
      <w:lang w:eastAsia="es-ES"/>
      <w14:ligatures w14:val="none"/>
    </w:rPr>
  </w:style>
  <w:style w:type="character" w:customStyle="1" w:styleId="Ttulo2Car">
    <w:name w:val="Título 2 Car"/>
    <w:basedOn w:val="Fuentedeprrafopredeter"/>
    <w:link w:val="Ttulo2"/>
    <w:uiPriority w:val="9"/>
    <w:rsid w:val="00FB7E73"/>
    <w:rPr>
      <w:rFonts w:asciiTheme="majorHAnsi" w:eastAsiaTheme="majorEastAsia" w:hAnsiTheme="majorHAnsi" w:cstheme="majorBidi"/>
      <w:color w:val="0F4761" w:themeColor="accent1" w:themeShade="BF"/>
      <w:kern w:val="0"/>
      <w:sz w:val="26"/>
      <w:szCs w:val="26"/>
      <w14:ligatures w14:val="none"/>
    </w:rPr>
  </w:style>
  <w:style w:type="paragraph" w:styleId="Encabezado">
    <w:name w:val="header"/>
    <w:basedOn w:val="Normal"/>
    <w:link w:val="EncabezadoCar"/>
    <w:uiPriority w:val="99"/>
    <w:unhideWhenUsed/>
    <w:rsid w:val="00FB7E73"/>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B7E73"/>
    <w:rPr>
      <w:rFonts w:eastAsiaTheme="minorEastAsia"/>
      <w:kern w:val="0"/>
      <w:sz w:val="24"/>
      <w:szCs w:val="24"/>
      <w:lang w:val="es-ES_tradnl" w:eastAsia="es-ES"/>
      <w14:ligatures w14:val="none"/>
    </w:rPr>
  </w:style>
  <w:style w:type="paragraph" w:styleId="Piedepgina">
    <w:name w:val="footer"/>
    <w:basedOn w:val="Normal"/>
    <w:link w:val="PiedepginaCar"/>
    <w:uiPriority w:val="99"/>
    <w:unhideWhenUsed/>
    <w:rsid w:val="00FB7E73"/>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FB7E73"/>
    <w:rPr>
      <w:rFonts w:eastAsiaTheme="minorEastAsia"/>
      <w:kern w:val="0"/>
      <w:sz w:val="24"/>
      <w:szCs w:val="24"/>
      <w:lang w:val="es-ES_tradnl"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B7E73"/>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7E73"/>
    <w:pPr>
      <w:ind w:left="708"/>
    </w:pPr>
    <w:rPr>
      <w:kern w:val="2"/>
      <w:sz w:val="22"/>
      <w:szCs w:val="22"/>
      <w:lang w:val="es-ES" w:eastAsia="en-US"/>
      <w14:ligatures w14:val="standardContextual"/>
    </w:rPr>
  </w:style>
  <w:style w:type="character" w:styleId="Hipervnculo">
    <w:name w:val="Hyperlink"/>
    <w:basedOn w:val="Fuentedeprrafopredeter"/>
    <w:uiPriority w:val="99"/>
    <w:unhideWhenUsed/>
    <w:rsid w:val="00FB7E73"/>
    <w:rPr>
      <w:color w:val="467886" w:themeColor="hyperlink"/>
      <w:u w:val="single"/>
    </w:rPr>
  </w:style>
  <w:style w:type="table" w:styleId="Tablaconcuadrcula">
    <w:name w:val="Table Grid"/>
    <w:basedOn w:val="Tablanormal"/>
    <w:uiPriority w:val="39"/>
    <w:rsid w:val="00FB7E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FB7E73"/>
    <w:pPr>
      <w:numPr>
        <w:numId w:val="9"/>
      </w:numPr>
      <w:contextualSpacing/>
    </w:pPr>
    <w:rPr>
      <w:sz w:val="20"/>
      <w:szCs w:val="20"/>
      <w:lang w:val="es-ES_tradnl" w:eastAsia="es-ES"/>
    </w:rPr>
  </w:style>
  <w:style w:type="character" w:styleId="nfasis">
    <w:name w:val="Emphasis"/>
    <w:basedOn w:val="Fuentedeprrafopredeter"/>
    <w:uiPriority w:val="20"/>
    <w:qFormat/>
    <w:rsid w:val="00E464F0"/>
    <w:rPr>
      <w:i/>
      <w:iCs/>
    </w:rPr>
  </w:style>
  <w:style w:type="paragraph" w:styleId="Puesto">
    <w:name w:val="Title"/>
    <w:aliases w:val="Cita textual"/>
    <w:next w:val="Normal"/>
    <w:link w:val="PuestoCar"/>
    <w:uiPriority w:val="10"/>
    <w:qFormat/>
    <w:rsid w:val="001169F5"/>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1169F5"/>
    <w:rPr>
      <w:rFonts w:ascii="Palatino Linotype" w:eastAsiaTheme="majorEastAsia" w:hAnsi="Palatino Linotype" w:cstheme="majorBidi"/>
      <w:i/>
      <w:kern w:val="28"/>
      <w:szCs w:val="56"/>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omawww.sat.gob.mx/factura/Paginas/solicita_requisito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s://www.youtube.com/watch?v=WvQAVNiqXUQ&amp;t=751s"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Dw-RBYRTPII" TargetMode="Externa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1AE56-6F96-49F0-AE72-4468D4C2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174</Pages>
  <Words>42932</Words>
  <Characters>236132</Characters>
  <Application>Microsoft Office Word</Application>
  <DocSecurity>0</DocSecurity>
  <Lines>1967</Lines>
  <Paragraphs>557</Paragraphs>
  <ScaleCrop>false</ScaleCrop>
  <HeadingPairs>
    <vt:vector size="2" baseType="variant">
      <vt:variant>
        <vt:lpstr>Título</vt:lpstr>
      </vt:variant>
      <vt:variant>
        <vt:i4>1</vt:i4>
      </vt:variant>
    </vt:vector>
  </HeadingPairs>
  <TitlesOfParts>
    <vt:vector size="1" baseType="lpstr">
      <vt:lpstr/>
    </vt:vector>
  </TitlesOfParts>
  <Company>uicui</Company>
  <LinksUpToDate>false</LinksUpToDate>
  <CharactersWithSpaces>278507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8</cp:revision>
  <cp:lastPrinted>2025-06-13T16:02:00Z</cp:lastPrinted>
  <dcterms:created xsi:type="dcterms:W3CDTF">2025-06-09T19:11:00Z</dcterms:created>
  <dcterms:modified xsi:type="dcterms:W3CDTF">2025-06-17T20:27:00Z</dcterms:modified>
</cp:coreProperties>
</file>