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59E75" w14:textId="0F3C4C41" w:rsidR="0030676F" w:rsidRPr="00434DA0" w:rsidRDefault="0030676F" w:rsidP="00394BB8">
      <w:pPr>
        <w:tabs>
          <w:tab w:val="left" w:pos="3465"/>
        </w:tabs>
        <w:spacing w:line="360" w:lineRule="auto"/>
        <w:jc w:val="both"/>
        <w:rPr>
          <w:rFonts w:ascii="Palatino Linotype" w:eastAsia="Palatino Linotype" w:hAnsi="Palatino Linotype" w:cs="Palatino Linotype"/>
        </w:rPr>
      </w:pPr>
      <w:bookmarkStart w:id="0" w:name="_GoBack"/>
      <w:bookmarkEnd w:id="0"/>
      <w:r w:rsidRPr="00434DA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434DA0">
        <w:rPr>
          <w:rFonts w:ascii="Palatino Linotype" w:eastAsia="Palatino Linotype" w:hAnsi="Palatino Linotype" w:cs="Palatino Linotype"/>
          <w:b/>
        </w:rPr>
        <w:t>de fecha</w:t>
      </w:r>
      <w:r w:rsidRPr="00434DA0">
        <w:rPr>
          <w:rFonts w:ascii="Palatino Linotype" w:eastAsia="Palatino Linotype" w:hAnsi="Palatino Linotype" w:cs="Palatino Linotype"/>
        </w:rPr>
        <w:t xml:space="preserve"> </w:t>
      </w:r>
      <w:r w:rsidR="00036CBA" w:rsidRPr="00434DA0">
        <w:rPr>
          <w:rFonts w:ascii="Palatino Linotype" w:eastAsia="Palatino Linotype" w:hAnsi="Palatino Linotype" w:cs="Palatino Linotype"/>
          <w:b/>
        </w:rPr>
        <w:t>seis</w:t>
      </w:r>
      <w:r w:rsidR="00323821">
        <w:rPr>
          <w:rFonts w:ascii="Palatino Linotype" w:eastAsia="Palatino Linotype" w:hAnsi="Palatino Linotype" w:cs="Palatino Linotype"/>
          <w:b/>
        </w:rPr>
        <w:t xml:space="preserve"> (06)</w:t>
      </w:r>
      <w:r w:rsidR="00036CBA" w:rsidRPr="00434DA0">
        <w:rPr>
          <w:rFonts w:ascii="Palatino Linotype" w:eastAsia="Palatino Linotype" w:hAnsi="Palatino Linotype" w:cs="Palatino Linotype"/>
          <w:b/>
        </w:rPr>
        <w:t xml:space="preserve"> de agosto de dos mil veinticinco</w:t>
      </w:r>
      <w:r w:rsidRPr="00434DA0">
        <w:rPr>
          <w:rFonts w:ascii="Palatino Linotype" w:eastAsia="Palatino Linotype" w:hAnsi="Palatino Linotype" w:cs="Palatino Linotype"/>
        </w:rPr>
        <w:t>.</w:t>
      </w:r>
    </w:p>
    <w:p w14:paraId="23BCC652" w14:textId="77777777" w:rsidR="0030676F" w:rsidRPr="00434DA0" w:rsidRDefault="0030676F" w:rsidP="00394BB8">
      <w:pPr>
        <w:tabs>
          <w:tab w:val="left" w:pos="3465"/>
        </w:tabs>
        <w:spacing w:line="360" w:lineRule="auto"/>
        <w:jc w:val="both"/>
        <w:rPr>
          <w:rFonts w:ascii="Palatino Linotype" w:eastAsia="Palatino Linotype" w:hAnsi="Palatino Linotype" w:cs="Palatino Linotype"/>
        </w:rPr>
      </w:pPr>
      <w:bookmarkStart w:id="1" w:name="_heading=h.gjdgxs" w:colFirst="0" w:colLast="0"/>
      <w:bookmarkEnd w:id="1"/>
    </w:p>
    <w:p w14:paraId="1C110D23" w14:textId="77777777" w:rsidR="0030676F" w:rsidRPr="00434DA0" w:rsidRDefault="0030676F" w:rsidP="00394BB8">
      <w:pPr>
        <w:spacing w:line="360" w:lineRule="auto"/>
        <w:jc w:val="both"/>
        <w:rPr>
          <w:rFonts w:ascii="Palatino Linotype" w:eastAsia="Palatino Linotype" w:hAnsi="Palatino Linotype" w:cs="Palatino Linotype"/>
        </w:rPr>
      </w:pPr>
      <w:r w:rsidRPr="00434DA0">
        <w:rPr>
          <w:rFonts w:ascii="Palatino Linotype" w:eastAsia="Palatino Linotype" w:hAnsi="Palatino Linotype" w:cs="Palatino Linotype"/>
          <w:b/>
        </w:rPr>
        <w:t>VISTO</w:t>
      </w:r>
      <w:r w:rsidRPr="00434DA0">
        <w:rPr>
          <w:rFonts w:ascii="Palatino Linotype" w:eastAsia="Palatino Linotype" w:hAnsi="Palatino Linotype" w:cs="Palatino Linotype"/>
        </w:rPr>
        <w:t xml:space="preserve"> el expediente electrónico formado con motivo del recurso de revisión </w:t>
      </w:r>
      <w:r w:rsidR="00036CBA" w:rsidRPr="00434DA0">
        <w:rPr>
          <w:rFonts w:ascii="Palatino Linotype" w:eastAsia="Palatino Linotype" w:hAnsi="Palatino Linotype" w:cs="Palatino Linotype"/>
          <w:b/>
        </w:rPr>
        <w:t>04328/INFOEM/IP/RR/2025</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promovido por</w:t>
      </w:r>
      <w:r w:rsidRPr="00434DA0">
        <w:rPr>
          <w:rFonts w:ascii="Palatino Linotype" w:eastAsia="Palatino Linotype" w:hAnsi="Palatino Linotype" w:cs="Palatino Linotype"/>
          <w:b/>
        </w:rPr>
        <w:t xml:space="preserve"> </w:t>
      </w:r>
      <w:r w:rsidR="00036CBA" w:rsidRPr="00434DA0">
        <w:rPr>
          <w:rFonts w:ascii="Palatino Linotype" w:eastAsia="Palatino Linotype" w:hAnsi="Palatino Linotype" w:cs="Palatino Linotype"/>
          <w:b/>
          <w:bCs/>
        </w:rPr>
        <w:t>una persona que no proporciona datos de identificación</w:t>
      </w:r>
      <w:r w:rsidRPr="00434DA0">
        <w:rPr>
          <w:rFonts w:ascii="Palatino Linotype" w:eastAsia="Palatino Linotype" w:hAnsi="Palatino Linotype" w:cs="Palatino Linotype"/>
        </w:rPr>
        <w:t xml:space="preserve">, a quien en lo sucesivo se le identificará como </w:t>
      </w:r>
      <w:r w:rsidRPr="00434DA0">
        <w:rPr>
          <w:rFonts w:ascii="Palatino Linotype" w:eastAsia="Palatino Linotype" w:hAnsi="Palatino Linotype" w:cs="Palatino Linotype"/>
          <w:b/>
        </w:rPr>
        <w:t>EL RECURRENTE</w:t>
      </w:r>
      <w:r w:rsidRPr="00434DA0">
        <w:rPr>
          <w:rFonts w:ascii="Palatino Linotype" w:eastAsia="Palatino Linotype" w:hAnsi="Palatino Linotype" w:cs="Palatino Linotype"/>
        </w:rPr>
        <w:t xml:space="preserve">, en contra de la respuesta del </w:t>
      </w:r>
      <w:r w:rsidR="00941981" w:rsidRPr="00434DA0">
        <w:rPr>
          <w:rFonts w:ascii="Palatino Linotype" w:eastAsia="Palatino Linotype" w:hAnsi="Palatino Linotype" w:cs="Palatino Linotype"/>
          <w:b/>
        </w:rPr>
        <w:t>Ayuntamiento de Toluca</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en lo sucesivo el</w:t>
      </w:r>
      <w:r w:rsidRPr="00434DA0">
        <w:rPr>
          <w:rFonts w:ascii="Palatino Linotype" w:eastAsia="Palatino Linotype" w:hAnsi="Palatino Linotype" w:cs="Palatino Linotype"/>
          <w:b/>
        </w:rPr>
        <w:t xml:space="preserve"> SUJETO OBLIGADO</w:t>
      </w:r>
      <w:r w:rsidRPr="00434DA0">
        <w:rPr>
          <w:rFonts w:ascii="Palatino Linotype" w:eastAsia="Palatino Linotype" w:hAnsi="Palatino Linotype" w:cs="Palatino Linotype"/>
        </w:rPr>
        <w:t>, se procede a dictar la presente resolución, con base en los siguientes:</w:t>
      </w:r>
    </w:p>
    <w:p w14:paraId="5531A6EB" w14:textId="77777777" w:rsidR="0030676F" w:rsidRPr="00434DA0" w:rsidRDefault="0030676F" w:rsidP="00394BB8">
      <w:pPr>
        <w:spacing w:line="360" w:lineRule="auto"/>
        <w:jc w:val="both"/>
        <w:rPr>
          <w:rFonts w:ascii="Palatino Linotype" w:eastAsia="Palatino Linotype" w:hAnsi="Palatino Linotype" w:cs="Palatino Linotype"/>
          <w:b/>
        </w:rPr>
      </w:pPr>
    </w:p>
    <w:p w14:paraId="6CDD6FD7" w14:textId="20D919C9" w:rsidR="0030676F" w:rsidRPr="00434DA0" w:rsidRDefault="0030676F" w:rsidP="00394BB8">
      <w:pPr>
        <w:pStyle w:val="Ttulo1"/>
        <w:spacing w:before="0" w:line="360" w:lineRule="auto"/>
        <w:jc w:val="center"/>
        <w:rPr>
          <w:rFonts w:ascii="Palatino Linotype" w:eastAsia="Palatino Linotype" w:hAnsi="Palatino Linotype" w:cs="Palatino Linotype"/>
          <w:b/>
          <w:color w:val="000000"/>
          <w:sz w:val="24"/>
          <w:szCs w:val="24"/>
        </w:rPr>
      </w:pPr>
      <w:bookmarkStart w:id="2" w:name="_heading=h.30j0zll" w:colFirst="0" w:colLast="0"/>
      <w:bookmarkEnd w:id="2"/>
      <w:r w:rsidRPr="00434DA0">
        <w:rPr>
          <w:rFonts w:ascii="Palatino Linotype" w:eastAsia="Palatino Linotype" w:hAnsi="Palatino Linotype" w:cs="Palatino Linotype"/>
          <w:b/>
          <w:color w:val="000000"/>
          <w:sz w:val="24"/>
          <w:szCs w:val="24"/>
        </w:rPr>
        <w:t>A</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N</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T</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E</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C</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E</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D</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E</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N</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T</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E</w:t>
      </w:r>
      <w:r w:rsidR="00323821">
        <w:rPr>
          <w:rFonts w:ascii="Palatino Linotype" w:eastAsia="Palatino Linotype" w:hAnsi="Palatino Linotype" w:cs="Palatino Linotype"/>
          <w:b/>
          <w:color w:val="000000"/>
          <w:sz w:val="24"/>
          <w:szCs w:val="24"/>
        </w:rPr>
        <w:t xml:space="preserve"> </w:t>
      </w:r>
      <w:r w:rsidRPr="00434DA0">
        <w:rPr>
          <w:rFonts w:ascii="Palatino Linotype" w:eastAsia="Palatino Linotype" w:hAnsi="Palatino Linotype" w:cs="Palatino Linotype"/>
          <w:b/>
          <w:color w:val="000000"/>
          <w:sz w:val="24"/>
          <w:szCs w:val="24"/>
        </w:rPr>
        <w:t>S</w:t>
      </w:r>
    </w:p>
    <w:p w14:paraId="06188F95" w14:textId="77777777" w:rsidR="0030676F" w:rsidRPr="00434DA0" w:rsidRDefault="0030676F" w:rsidP="00394BB8">
      <w:pPr>
        <w:rPr>
          <w:rFonts w:ascii="Palatino Linotype" w:hAnsi="Palatino Linotype"/>
        </w:rPr>
      </w:pPr>
    </w:p>
    <w:p w14:paraId="7748FFFF" w14:textId="07EAA11E" w:rsidR="0030676F" w:rsidRDefault="0030676F" w:rsidP="00394BB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El día </w:t>
      </w:r>
      <w:r w:rsidR="00941981" w:rsidRPr="00434DA0">
        <w:rPr>
          <w:rFonts w:ascii="Palatino Linotype" w:eastAsia="Palatino Linotype" w:hAnsi="Palatino Linotype" w:cs="Palatino Linotype"/>
          <w:b/>
          <w:color w:val="000000"/>
        </w:rPr>
        <w:t>veintiocho de febrero de dos mil veinticinco</w:t>
      </w:r>
      <w:r w:rsidRPr="00434DA0">
        <w:rPr>
          <w:rFonts w:ascii="Palatino Linotype" w:eastAsia="Palatino Linotype" w:hAnsi="Palatino Linotype" w:cs="Palatino Linotype"/>
          <w:color w:val="000000"/>
        </w:rPr>
        <w:t xml:space="preserve">, se presentó ante el </w:t>
      </w:r>
      <w:r w:rsidRPr="00434DA0">
        <w:rPr>
          <w:rFonts w:ascii="Palatino Linotype" w:eastAsia="Palatino Linotype" w:hAnsi="Palatino Linotype" w:cs="Palatino Linotype"/>
          <w:b/>
          <w:color w:val="000000"/>
        </w:rPr>
        <w:t>SUJETO OBLIGADO</w:t>
      </w:r>
      <w:r w:rsidRPr="00434DA0">
        <w:rPr>
          <w:rFonts w:ascii="Palatino Linotype" w:eastAsia="Palatino Linotype" w:hAnsi="Palatino Linotype" w:cs="Palatino Linotype"/>
          <w:color w:val="000000"/>
        </w:rPr>
        <w:t xml:space="preserve"> vía Sistema de Acceso a la Información la solicitud de información registrada con el número </w:t>
      </w:r>
      <w:r w:rsidR="00941981" w:rsidRPr="00434DA0">
        <w:rPr>
          <w:rFonts w:ascii="Palatino Linotype" w:eastAsia="Palatino Linotype" w:hAnsi="Palatino Linotype" w:cs="Palatino Linotype"/>
          <w:b/>
          <w:color w:val="000000"/>
        </w:rPr>
        <w:t>01229/TOLUCA/IP/2025</w:t>
      </w:r>
      <w:r w:rsidRPr="00434DA0">
        <w:rPr>
          <w:rFonts w:ascii="Palatino Linotype" w:eastAsia="Palatino Linotype" w:hAnsi="Palatino Linotype" w:cs="Palatino Linotype"/>
          <w:color w:val="000000"/>
        </w:rPr>
        <w:t xml:space="preserve">; </w:t>
      </w:r>
      <w:r w:rsidR="00323821">
        <w:rPr>
          <w:rFonts w:ascii="Palatino Linotype" w:eastAsia="Palatino Linotype" w:hAnsi="Palatino Linotype" w:cs="Palatino Linotype"/>
          <w:color w:val="000000"/>
        </w:rPr>
        <w:t xml:space="preserve">en la que </w:t>
      </w:r>
      <w:r w:rsidRPr="00434DA0">
        <w:rPr>
          <w:rFonts w:ascii="Palatino Linotype" w:eastAsia="Palatino Linotype" w:hAnsi="Palatino Linotype" w:cs="Palatino Linotype"/>
          <w:color w:val="000000"/>
        </w:rPr>
        <w:t>se solicitó la siguiente información:</w:t>
      </w:r>
    </w:p>
    <w:p w14:paraId="4F33B4C5" w14:textId="77777777" w:rsidR="00323821" w:rsidRPr="00434DA0" w:rsidRDefault="00323821" w:rsidP="003238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4691D4AB"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i/>
          <w:color w:val="000000"/>
        </w:rPr>
        <w:t>“</w:t>
      </w:r>
      <w:r w:rsidR="00941981" w:rsidRPr="00434DA0">
        <w:rPr>
          <w:rFonts w:ascii="Palatino Linotype" w:eastAsia="Palatino Linotype" w:hAnsi="Palatino Linotype" w:cs="Palatino Linotype"/>
          <w:i/>
          <w:color w:val="000000"/>
        </w:rPr>
        <w:t>El padrón de vehículos oficiales incluyendo las tahoo con marca, placas, serie modelos año quien las tiene asignadas dotación de gasolina y factura del vehículo</w:t>
      </w:r>
      <w:r w:rsidRPr="00434DA0">
        <w:rPr>
          <w:rFonts w:ascii="Palatino Linotype" w:eastAsia="Palatino Linotype" w:hAnsi="Palatino Linotype" w:cs="Palatino Linotype"/>
          <w:i/>
          <w:color w:val="000000"/>
        </w:rPr>
        <w:t>.”</w:t>
      </w:r>
    </w:p>
    <w:p w14:paraId="639887D9" w14:textId="77777777" w:rsidR="0030676F" w:rsidRPr="00434DA0" w:rsidRDefault="0030676F"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A086F7" w14:textId="77777777" w:rsidR="0030676F" w:rsidRPr="00434DA0" w:rsidRDefault="0030676F" w:rsidP="00394BB8">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Se eligió como modalidad de entrega de la información: A través del </w:t>
      </w:r>
      <w:r w:rsidRPr="00434DA0">
        <w:rPr>
          <w:rFonts w:ascii="Palatino Linotype" w:eastAsia="Palatino Linotype" w:hAnsi="Palatino Linotype" w:cs="Palatino Linotype"/>
          <w:b/>
          <w:color w:val="000000"/>
        </w:rPr>
        <w:t>SAIMEX.</w:t>
      </w:r>
    </w:p>
    <w:p w14:paraId="4266AA97" w14:textId="77777777" w:rsidR="0030676F" w:rsidRPr="00434DA0" w:rsidRDefault="0030676F"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AB3C3E" w14:textId="77777777" w:rsidR="00941981" w:rsidRPr="00434DA0" w:rsidRDefault="00941981" w:rsidP="00394BB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El </w:t>
      </w:r>
      <w:r w:rsidRPr="00434DA0">
        <w:rPr>
          <w:rFonts w:ascii="Palatino Linotype" w:eastAsia="Palatino Linotype" w:hAnsi="Palatino Linotype" w:cs="Palatino Linotype"/>
          <w:b/>
          <w:color w:val="000000"/>
        </w:rPr>
        <w:t xml:space="preserve">veintiocho de febrero de dos mil veinticinco, </w:t>
      </w:r>
      <w:r w:rsidRPr="00434DA0">
        <w:rPr>
          <w:rFonts w:ascii="Palatino Linotype" w:eastAsia="Palatino Linotype" w:hAnsi="Palatino Linotype" w:cs="Palatino Linotype"/>
          <w:color w:val="000000"/>
        </w:rPr>
        <w:t xml:space="preserve">el </w:t>
      </w:r>
      <w:r w:rsidRPr="00434DA0">
        <w:rPr>
          <w:rFonts w:ascii="Palatino Linotype" w:eastAsia="Palatino Linotype" w:hAnsi="Palatino Linotype" w:cs="Palatino Linotype"/>
          <w:b/>
          <w:color w:val="000000"/>
        </w:rPr>
        <w:t xml:space="preserve">SUJETO OBLIGADO </w:t>
      </w:r>
      <w:r w:rsidRPr="00434DA0">
        <w:rPr>
          <w:rFonts w:ascii="Palatino Linotype" w:eastAsia="Palatino Linotype" w:hAnsi="Palatino Linotype" w:cs="Palatino Linotype"/>
          <w:color w:val="000000"/>
        </w:rPr>
        <w:t xml:space="preserve">giro los requerimientos de información para que fuera atendida la solicitud de información </w:t>
      </w:r>
      <w:r w:rsidRPr="00434DA0">
        <w:rPr>
          <w:rFonts w:ascii="Palatino Linotype" w:eastAsia="Palatino Linotype" w:hAnsi="Palatino Linotype" w:cs="Palatino Linotype"/>
          <w:b/>
          <w:color w:val="000000"/>
        </w:rPr>
        <w:t xml:space="preserve">01229/TOLUCA/IP/2025. </w:t>
      </w:r>
    </w:p>
    <w:p w14:paraId="7F330B1C" w14:textId="77777777" w:rsidR="00941981" w:rsidRPr="00434DA0" w:rsidRDefault="00941981" w:rsidP="00394B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43E2349" w14:textId="77777777" w:rsidR="0030676F" w:rsidRPr="00434DA0" w:rsidRDefault="0030676F" w:rsidP="00394BB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lastRenderedPageBreak/>
        <w:t xml:space="preserve">El </w:t>
      </w:r>
      <w:r w:rsidR="00941981" w:rsidRPr="00434DA0">
        <w:rPr>
          <w:rFonts w:ascii="Palatino Linotype" w:eastAsia="Palatino Linotype" w:hAnsi="Palatino Linotype" w:cs="Palatino Linotype"/>
          <w:b/>
          <w:color w:val="000000"/>
        </w:rPr>
        <w:t>veinticinco de marzo de dos mil veinticinco</w:t>
      </w:r>
      <w:r w:rsidRPr="00434DA0">
        <w:rPr>
          <w:rFonts w:ascii="Palatino Linotype" w:eastAsia="Palatino Linotype" w:hAnsi="Palatino Linotype" w:cs="Palatino Linotype"/>
          <w:color w:val="000000"/>
        </w:rPr>
        <w:t xml:space="preserve">, el </w:t>
      </w:r>
      <w:r w:rsidRPr="00434DA0">
        <w:rPr>
          <w:rFonts w:ascii="Palatino Linotype" w:eastAsia="Palatino Linotype" w:hAnsi="Palatino Linotype" w:cs="Palatino Linotype"/>
          <w:b/>
          <w:color w:val="000000"/>
        </w:rPr>
        <w:t>SUJETO OBLIGADO</w:t>
      </w:r>
      <w:r w:rsidRPr="00434DA0">
        <w:rPr>
          <w:rFonts w:ascii="Palatino Linotype" w:eastAsia="Palatino Linotype" w:hAnsi="Palatino Linotype" w:cs="Palatino Linotype"/>
          <w:color w:val="000000"/>
        </w:rPr>
        <w:t xml:space="preserve">, dio respuesta mediante </w:t>
      </w:r>
      <w:r w:rsidR="00941981" w:rsidRPr="00434DA0">
        <w:rPr>
          <w:rFonts w:ascii="Palatino Linotype" w:eastAsia="Palatino Linotype" w:hAnsi="Palatino Linotype" w:cs="Palatino Linotype"/>
          <w:color w:val="000000"/>
        </w:rPr>
        <w:t xml:space="preserve">dos archivos electrónicos </w:t>
      </w:r>
      <w:r w:rsidRPr="00434DA0">
        <w:rPr>
          <w:rFonts w:ascii="Palatino Linotype" w:eastAsia="Palatino Linotype" w:hAnsi="Palatino Linotype" w:cs="Palatino Linotype"/>
          <w:color w:val="000000"/>
        </w:rPr>
        <w:t xml:space="preserve">en formato PDF, cuyo contenido a grosso modo es el siguiente: </w:t>
      </w:r>
    </w:p>
    <w:p w14:paraId="3EDC99EF" w14:textId="77777777" w:rsidR="00941981" w:rsidRPr="00434DA0" w:rsidRDefault="00941981" w:rsidP="00394BB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 xml:space="preserve">01229.pdf: </w:t>
      </w:r>
      <w:r w:rsidRPr="00434DA0">
        <w:rPr>
          <w:rFonts w:ascii="Palatino Linotype" w:eastAsia="Palatino Linotype" w:hAnsi="Palatino Linotype" w:cs="Palatino Linotype"/>
          <w:i/>
          <w:color w:val="000000"/>
        </w:rPr>
        <w:t xml:space="preserve">padrón vehicular del Ayuntamiento de Toluca, en el cual se observa el número de inventario, nombres de resguardatarios, descripción del bien, marca, modelo, serie, placa, número de factura, fecha de factura, proveedor y costo de factura. </w:t>
      </w:r>
    </w:p>
    <w:p w14:paraId="300A4DAD" w14:textId="77777777" w:rsidR="0030676F" w:rsidRPr="00434DA0" w:rsidRDefault="00941981" w:rsidP="00394BB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 xml:space="preserve">DUCENTÉSIMA SEPTUAGÉSIMA CUARTA SESIÓN EXTRAORDINARIA 2025.pdf: </w:t>
      </w:r>
      <w:r w:rsidRPr="00434DA0">
        <w:rPr>
          <w:rFonts w:ascii="Palatino Linotype" w:eastAsia="Palatino Linotype" w:hAnsi="Palatino Linotype" w:cs="Palatino Linotype"/>
          <w:i/>
          <w:color w:val="000000"/>
        </w:rPr>
        <w:t xml:space="preserve">Acta de la Ducentésima Septuagésima Cuarta Sesión Extraordinaria, mediante la cual en el punto número cuatro aprueban como reservada </w:t>
      </w:r>
      <w:r w:rsidR="00C663DC" w:rsidRPr="00434DA0">
        <w:rPr>
          <w:rFonts w:ascii="Palatino Linotype" w:eastAsia="Palatino Linotype" w:hAnsi="Palatino Linotype" w:cs="Palatino Linotype"/>
          <w:i/>
          <w:color w:val="000000"/>
        </w:rPr>
        <w:t xml:space="preserve">la información de los vehículos oficiales que se encuentran en la Dirección General de Seguridad y Protección del Ayuntamiento de Toluca, toda vez que proporcionar el nombre de resguardatarios actuales y las especificaciones técnicas de los vehículos, puede informar sobre el estado de fuerza con el que cuenta el Ayuntamiento de Toluca para la realización de operativos. </w:t>
      </w:r>
    </w:p>
    <w:p w14:paraId="1652B640" w14:textId="77777777" w:rsidR="00C663DC" w:rsidRPr="00434DA0" w:rsidRDefault="00C663DC" w:rsidP="00394BB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7E2664E7" w14:textId="77777777" w:rsidR="0030676F" w:rsidRPr="00434DA0" w:rsidRDefault="0030676F" w:rsidP="00394BB8">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color w:val="000000"/>
        </w:rPr>
        <w:t>El</w:t>
      </w:r>
      <w:r w:rsidRPr="00434DA0">
        <w:rPr>
          <w:rFonts w:ascii="Palatino Linotype" w:eastAsia="Palatino Linotype" w:hAnsi="Palatino Linotype" w:cs="Palatino Linotype"/>
          <w:b/>
          <w:color w:val="000000"/>
        </w:rPr>
        <w:t xml:space="preserve"> </w:t>
      </w:r>
      <w:r w:rsidR="00C663DC" w:rsidRPr="00434DA0">
        <w:rPr>
          <w:rFonts w:ascii="Palatino Linotype" w:eastAsia="Palatino Linotype" w:hAnsi="Palatino Linotype" w:cs="Palatino Linotype"/>
          <w:b/>
          <w:color w:val="000000"/>
        </w:rPr>
        <w:t>diez de abril de dos mil veinticinco</w:t>
      </w:r>
      <w:r w:rsidRPr="00434DA0">
        <w:rPr>
          <w:rFonts w:ascii="Palatino Linotype" w:eastAsia="Palatino Linotype" w:hAnsi="Palatino Linotype" w:cs="Palatino Linotype"/>
          <w:color w:val="000000"/>
        </w:rPr>
        <w:t xml:space="preserve">, el </w:t>
      </w:r>
      <w:r w:rsidRPr="00434DA0">
        <w:rPr>
          <w:rFonts w:ascii="Palatino Linotype" w:eastAsia="Palatino Linotype" w:hAnsi="Palatino Linotype" w:cs="Palatino Linotype"/>
          <w:b/>
          <w:color w:val="000000"/>
        </w:rPr>
        <w:t xml:space="preserve">SOLICITANTE </w:t>
      </w:r>
      <w:r w:rsidRPr="00434DA0">
        <w:rPr>
          <w:rFonts w:ascii="Palatino Linotype" w:eastAsia="Palatino Linotype" w:hAnsi="Palatino Linotype" w:cs="Palatino Linotype"/>
          <w:color w:val="000000"/>
        </w:rPr>
        <w:t>interpuso el recurso de revisión en contra de la respuesta, manifestando las siguientes razones o motivos de inconformidad:</w:t>
      </w:r>
    </w:p>
    <w:p w14:paraId="21F9DFD7" w14:textId="77777777" w:rsidR="0030676F" w:rsidRPr="00434DA0" w:rsidRDefault="0030676F" w:rsidP="00394BB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A0D0091" w14:textId="77777777" w:rsidR="0030676F" w:rsidRPr="00434DA0" w:rsidRDefault="0030676F" w:rsidP="00394BB8">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rPr>
      </w:pPr>
      <w:bookmarkStart w:id="3" w:name="_heading=h.1fob9te" w:colFirst="0" w:colLast="0"/>
      <w:bookmarkEnd w:id="3"/>
      <w:r w:rsidRPr="00434DA0">
        <w:rPr>
          <w:rFonts w:ascii="Palatino Linotype" w:eastAsia="Palatino Linotype" w:hAnsi="Palatino Linotype" w:cs="Palatino Linotype"/>
          <w:b/>
          <w:color w:val="000000"/>
        </w:rPr>
        <w:t xml:space="preserve">Acto impugnado: </w:t>
      </w:r>
      <w:r w:rsidRPr="00434DA0">
        <w:rPr>
          <w:rFonts w:ascii="Palatino Linotype" w:eastAsia="Palatino Linotype" w:hAnsi="Palatino Linotype" w:cs="Palatino Linotype"/>
          <w:i/>
          <w:color w:val="000000"/>
        </w:rPr>
        <w:t>“</w:t>
      </w:r>
      <w:r w:rsidR="00C663DC" w:rsidRPr="00434DA0">
        <w:rPr>
          <w:rFonts w:ascii="Palatino Linotype" w:eastAsia="Palatino Linotype" w:hAnsi="Palatino Linotype" w:cs="Palatino Linotype"/>
          <w:i/>
          <w:color w:val="000000"/>
        </w:rPr>
        <w:t>La respuesta incompleta</w:t>
      </w:r>
      <w:r w:rsidRPr="00434DA0">
        <w:rPr>
          <w:rFonts w:ascii="Palatino Linotype" w:eastAsia="Palatino Linotype" w:hAnsi="Palatino Linotype" w:cs="Palatino Linotype"/>
          <w:i/>
          <w:color w:val="000000"/>
        </w:rPr>
        <w:t>.”</w:t>
      </w:r>
    </w:p>
    <w:p w14:paraId="2FDB7CC4" w14:textId="77777777" w:rsidR="0030676F" w:rsidRPr="00434DA0" w:rsidRDefault="0030676F" w:rsidP="00394BB8">
      <w:pPr>
        <w:pBdr>
          <w:top w:val="nil"/>
          <w:left w:val="nil"/>
          <w:bottom w:val="nil"/>
          <w:right w:val="nil"/>
          <w:between w:val="nil"/>
        </w:pBdr>
        <w:tabs>
          <w:tab w:val="left" w:pos="7020"/>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ab/>
      </w:r>
    </w:p>
    <w:p w14:paraId="124E26A0" w14:textId="77777777" w:rsidR="0030676F" w:rsidRPr="00434DA0" w:rsidRDefault="0030676F" w:rsidP="00394BB8">
      <w:pPr>
        <w:numPr>
          <w:ilvl w:val="0"/>
          <w:numId w:val="4"/>
        </w:numPr>
        <w:pBdr>
          <w:top w:val="nil"/>
          <w:left w:val="nil"/>
          <w:bottom w:val="nil"/>
          <w:right w:val="nil"/>
          <w:between w:val="nil"/>
        </w:pBdr>
        <w:ind w:left="0" w:hanging="23"/>
        <w:jc w:val="both"/>
        <w:rPr>
          <w:rFonts w:ascii="Palatino Linotype" w:eastAsia="Palatino Linotype" w:hAnsi="Palatino Linotype" w:cs="Palatino Linotype"/>
          <w:i/>
          <w:color w:val="000000"/>
        </w:rPr>
      </w:pPr>
      <w:bookmarkStart w:id="4" w:name="_heading=h.3znysh7" w:colFirst="0" w:colLast="0"/>
      <w:bookmarkEnd w:id="4"/>
      <w:r w:rsidRPr="00434DA0">
        <w:rPr>
          <w:rFonts w:ascii="Palatino Linotype" w:eastAsia="Palatino Linotype" w:hAnsi="Palatino Linotype" w:cs="Palatino Linotype"/>
          <w:b/>
          <w:color w:val="000000"/>
        </w:rPr>
        <w:t xml:space="preserve">Razones o Motivos de inconformidad: </w:t>
      </w:r>
      <w:r w:rsidRPr="00434DA0">
        <w:rPr>
          <w:rFonts w:ascii="Palatino Linotype" w:eastAsia="Palatino Linotype" w:hAnsi="Palatino Linotype" w:cs="Palatino Linotype"/>
          <w:i/>
          <w:color w:val="000000"/>
        </w:rPr>
        <w:t>“</w:t>
      </w:r>
      <w:r w:rsidR="00C663DC" w:rsidRPr="00434DA0">
        <w:rPr>
          <w:rFonts w:ascii="Palatino Linotype" w:eastAsia="Palatino Linotype" w:hAnsi="Palatino Linotype" w:cs="Palatino Linotype"/>
          <w:i/>
          <w:color w:val="000000"/>
        </w:rPr>
        <w:t>Faltan las facturas y el área que lo tiene asiganod y la dotaciones de gasolina esta incompleta</w:t>
      </w:r>
      <w:r w:rsidRPr="00434DA0">
        <w:rPr>
          <w:rFonts w:ascii="Palatino Linotype" w:eastAsia="Palatino Linotype" w:hAnsi="Palatino Linotype" w:cs="Palatino Linotype"/>
          <w:i/>
          <w:color w:val="000000"/>
        </w:rPr>
        <w:t>.”</w:t>
      </w:r>
    </w:p>
    <w:p w14:paraId="5B2C7D2C" w14:textId="77777777" w:rsidR="0030676F" w:rsidRPr="00434DA0" w:rsidRDefault="0030676F" w:rsidP="00394BB8">
      <w:pPr>
        <w:spacing w:line="360" w:lineRule="auto"/>
        <w:jc w:val="both"/>
        <w:rPr>
          <w:rFonts w:ascii="Palatino Linotype" w:eastAsia="Palatino Linotype" w:hAnsi="Palatino Linotype" w:cs="Palatino Linotype"/>
          <w:i/>
          <w:color w:val="000000"/>
        </w:rPr>
      </w:pPr>
    </w:p>
    <w:p w14:paraId="54CAF1E6" w14:textId="77777777"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color w:val="000000"/>
        </w:rPr>
        <w:t>La Comisionada Ponente con fundamento en lo dispuesto por el artículo 185 fracción II de la ley de la materia, a través del acuerdo de admisión de fecha</w:t>
      </w:r>
      <w:r w:rsidRPr="00434DA0">
        <w:rPr>
          <w:rFonts w:ascii="Palatino Linotype" w:eastAsia="Palatino Linotype" w:hAnsi="Palatino Linotype" w:cs="Palatino Linotype"/>
          <w:b/>
          <w:color w:val="000000"/>
        </w:rPr>
        <w:t xml:space="preserve"> </w:t>
      </w:r>
      <w:r w:rsidR="00C44086" w:rsidRPr="00434DA0">
        <w:rPr>
          <w:rFonts w:ascii="Palatino Linotype" w:eastAsia="Palatino Linotype" w:hAnsi="Palatino Linotype" w:cs="Palatino Linotype"/>
          <w:b/>
          <w:color w:val="000000"/>
        </w:rPr>
        <w:t>veintiuno de abril de dos mil veinticinco</w:t>
      </w:r>
      <w:r w:rsidRPr="00434DA0">
        <w:rPr>
          <w:rFonts w:ascii="Palatino Linotype" w:eastAsia="Palatino Linotype" w:hAnsi="Palatino Linotype" w:cs="Palatino Linotype"/>
          <w:color w:val="000000"/>
        </w:rPr>
        <w:t xml:space="preserve">, puso a disposición de las partes el expediente electrónico vía </w:t>
      </w:r>
      <w:r w:rsidRPr="00434DA0">
        <w:rPr>
          <w:rFonts w:ascii="Palatino Linotype" w:eastAsia="Palatino Linotype" w:hAnsi="Palatino Linotype" w:cs="Palatino Linotype"/>
          <w:b/>
          <w:color w:val="000000"/>
        </w:rPr>
        <w:t xml:space="preserve">SAIMEX </w:t>
      </w:r>
      <w:r w:rsidRPr="00434DA0">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434DA0">
        <w:rPr>
          <w:rFonts w:ascii="Palatino Linotype" w:eastAsia="Palatino Linotype" w:hAnsi="Palatino Linotype" w:cs="Palatino Linotype"/>
          <w:b/>
          <w:color w:val="000000"/>
        </w:rPr>
        <w:t>SUJETO OBLIGADO</w:t>
      </w:r>
      <w:r w:rsidRPr="00434DA0">
        <w:rPr>
          <w:rFonts w:ascii="Palatino Linotype" w:eastAsia="Palatino Linotype" w:hAnsi="Palatino Linotype" w:cs="Palatino Linotype"/>
          <w:color w:val="000000"/>
        </w:rPr>
        <w:t xml:space="preserve"> presentará el Informe Justificado procedente.</w:t>
      </w:r>
    </w:p>
    <w:p w14:paraId="08AEFA7F" w14:textId="77777777" w:rsidR="0030676F" w:rsidRPr="00434DA0" w:rsidRDefault="0030676F"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CC89DE" w14:textId="77777777"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lastRenderedPageBreak/>
        <w:t xml:space="preserve">De lo anterior, </w:t>
      </w:r>
      <w:r w:rsidR="00C44086" w:rsidRPr="00434DA0">
        <w:rPr>
          <w:rFonts w:ascii="Palatino Linotype" w:eastAsia="Palatino Linotype" w:hAnsi="Palatino Linotype" w:cs="Palatino Linotype"/>
          <w:color w:val="000000"/>
        </w:rPr>
        <w:t xml:space="preserve">el </w:t>
      </w:r>
      <w:r w:rsidR="00C44086" w:rsidRPr="00434DA0">
        <w:rPr>
          <w:rFonts w:ascii="Palatino Linotype" w:eastAsia="Palatino Linotype" w:hAnsi="Palatino Linotype" w:cs="Palatino Linotype"/>
          <w:b/>
          <w:color w:val="000000"/>
        </w:rPr>
        <w:t xml:space="preserve">treinta de abril de dos mil veinticinco </w:t>
      </w:r>
      <w:r w:rsidRPr="00434DA0">
        <w:rPr>
          <w:rFonts w:ascii="Palatino Linotype" w:eastAsia="Palatino Linotype" w:hAnsi="Palatino Linotype" w:cs="Palatino Linotype"/>
          <w:color w:val="000000"/>
        </w:rPr>
        <w:t xml:space="preserve">el </w:t>
      </w:r>
      <w:r w:rsidRPr="00434DA0">
        <w:rPr>
          <w:rFonts w:ascii="Palatino Linotype" w:eastAsia="Palatino Linotype" w:hAnsi="Palatino Linotype" w:cs="Palatino Linotype"/>
          <w:b/>
          <w:color w:val="000000"/>
        </w:rPr>
        <w:t xml:space="preserve">SUJETO OBLIGADO </w:t>
      </w:r>
      <w:r w:rsidRPr="00434DA0">
        <w:rPr>
          <w:rFonts w:ascii="Palatino Linotype" w:eastAsia="Palatino Linotype" w:hAnsi="Palatino Linotype" w:cs="Palatino Linotype"/>
          <w:color w:val="000000"/>
        </w:rPr>
        <w:t>entrego un a</w:t>
      </w:r>
      <w:r w:rsidR="00C44086" w:rsidRPr="00434DA0">
        <w:rPr>
          <w:rFonts w:ascii="Palatino Linotype" w:eastAsia="Palatino Linotype" w:hAnsi="Palatino Linotype" w:cs="Palatino Linotype"/>
          <w:color w:val="000000"/>
        </w:rPr>
        <w:t>rchivo electrónico en formato pdf</w:t>
      </w:r>
      <w:r w:rsidRPr="00434DA0">
        <w:rPr>
          <w:rFonts w:ascii="Palatino Linotype" w:eastAsia="Palatino Linotype" w:hAnsi="Palatino Linotype" w:cs="Palatino Linotype"/>
          <w:color w:val="000000"/>
        </w:rPr>
        <w:t xml:space="preserve">, cuyo contenido grosso modo es el siguiente. </w:t>
      </w:r>
    </w:p>
    <w:p w14:paraId="30D1D82D" w14:textId="77777777" w:rsidR="00116C1F" w:rsidRPr="00434DA0" w:rsidRDefault="00C44086" w:rsidP="00394BB8">
      <w:pP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 xml:space="preserve">Informe Justificado 4328.pdf: </w:t>
      </w:r>
      <w:r w:rsidRPr="00434DA0">
        <w:rPr>
          <w:rFonts w:ascii="Palatino Linotype" w:eastAsia="Palatino Linotype" w:hAnsi="Palatino Linotype" w:cs="Palatino Linotype"/>
          <w:i/>
          <w:color w:val="000000"/>
        </w:rPr>
        <w:t xml:space="preserve">Documento que contiene el oficio del Jefe del Departamento de </w:t>
      </w:r>
      <w:r w:rsidR="00116C1F" w:rsidRPr="00434DA0">
        <w:rPr>
          <w:rFonts w:ascii="Palatino Linotype" w:eastAsia="Palatino Linotype" w:hAnsi="Palatino Linotype" w:cs="Palatino Linotype"/>
          <w:i/>
          <w:color w:val="000000"/>
        </w:rPr>
        <w:t>Mantenimiento</w:t>
      </w:r>
      <w:r w:rsidRPr="00434DA0">
        <w:rPr>
          <w:rFonts w:ascii="Palatino Linotype" w:eastAsia="Palatino Linotype" w:hAnsi="Palatino Linotype" w:cs="Palatino Linotype"/>
          <w:i/>
          <w:color w:val="000000"/>
        </w:rPr>
        <w:t xml:space="preserve"> Vehicular y Control de Combustible, mediante el cual informa que anexa que anexa la relación de vehículos oficiales que se encuentran en cada una de las direcciones</w:t>
      </w:r>
      <w:r w:rsidR="00116C1F" w:rsidRPr="00434DA0">
        <w:rPr>
          <w:rFonts w:ascii="Palatino Linotype" w:eastAsia="Palatino Linotype" w:hAnsi="Palatino Linotype" w:cs="Palatino Linotype"/>
          <w:i/>
          <w:color w:val="000000"/>
        </w:rPr>
        <w:t xml:space="preserve">. </w:t>
      </w:r>
    </w:p>
    <w:p w14:paraId="7D5EF79B" w14:textId="77777777" w:rsidR="00116C1F" w:rsidRPr="00434DA0" w:rsidRDefault="00116C1F" w:rsidP="00394BB8">
      <w:pP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 xml:space="preserve">Respecto de la cantidad de combustible informa que se proporciona a las unidades administrativas dependiendo las características y operatividad de las áreas al que están adscritos. </w:t>
      </w:r>
    </w:p>
    <w:p w14:paraId="3F4DFD87" w14:textId="77777777" w:rsidR="00116C1F" w:rsidRPr="00434DA0" w:rsidRDefault="00116C1F" w:rsidP="00394BB8">
      <w:pP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 xml:space="preserve">El documento contiene una lista en las que solo se encuentran los datos de Dirección del Departamento, Placas, Marca, Modelo y Serie, sin embargo no se tiene la certeza del vehículo al que se refieren, toda vez que no se hace referencia a los mismos, situación por la cual se realizó la comparativa de la información entregada en respuesta inicial y de la proporcionada en informe justificado, encontrándose que en respuesta inicial se entregaron 2183 registro de parque vehicular y en la etapa de manifestaciones se entregaron 638 registros, habiendo una diferencia de 1545 registros. </w:t>
      </w:r>
    </w:p>
    <w:p w14:paraId="2E040693" w14:textId="77777777" w:rsidR="0030676F" w:rsidRPr="00434DA0" w:rsidRDefault="00C44086" w:rsidP="00394BB8">
      <w:pPr>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 xml:space="preserve"> </w:t>
      </w:r>
    </w:p>
    <w:p w14:paraId="6B7D09C5" w14:textId="77777777"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Por su parte el </w:t>
      </w:r>
      <w:r w:rsidRPr="00434DA0">
        <w:rPr>
          <w:rFonts w:ascii="Palatino Linotype" w:eastAsia="Palatino Linotype" w:hAnsi="Palatino Linotype" w:cs="Palatino Linotype"/>
          <w:b/>
          <w:color w:val="000000"/>
        </w:rPr>
        <w:t xml:space="preserve">RECURRENTE </w:t>
      </w:r>
      <w:r w:rsidRPr="00434DA0">
        <w:rPr>
          <w:rFonts w:ascii="Palatino Linotype" w:eastAsia="Palatino Linotype" w:hAnsi="Palatino Linotype" w:cs="Palatino Linotype"/>
          <w:color w:val="000000"/>
        </w:rPr>
        <w:t xml:space="preserve">dejo de realizar manifestaciones que a su derecho conviniera y asistiera. </w:t>
      </w:r>
    </w:p>
    <w:p w14:paraId="36ECB8A3" w14:textId="77777777" w:rsidR="0030676F" w:rsidRPr="00434DA0" w:rsidRDefault="0030676F"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74189C" w14:textId="00BF78EC"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color w:val="000000"/>
        </w:rPr>
        <w:t>En fecha</w:t>
      </w:r>
      <w:r w:rsidRPr="00434DA0">
        <w:rPr>
          <w:rFonts w:ascii="Palatino Linotype" w:eastAsia="Palatino Linotype" w:hAnsi="Palatino Linotype" w:cs="Palatino Linotype"/>
          <w:b/>
          <w:color w:val="000000"/>
        </w:rPr>
        <w:t xml:space="preserve"> </w:t>
      </w:r>
      <w:r w:rsidR="00A73848" w:rsidRPr="00434DA0">
        <w:rPr>
          <w:rFonts w:ascii="Palatino Linotype" w:eastAsia="Palatino Linotype" w:hAnsi="Palatino Linotype" w:cs="Palatino Linotype"/>
          <w:b/>
          <w:color w:val="000000"/>
        </w:rPr>
        <w:t xml:space="preserve">diecisiete </w:t>
      </w:r>
      <w:r w:rsidR="00804570" w:rsidRPr="00434DA0">
        <w:rPr>
          <w:rFonts w:ascii="Palatino Linotype" w:eastAsia="Palatino Linotype" w:hAnsi="Palatino Linotype" w:cs="Palatino Linotype"/>
          <w:b/>
          <w:color w:val="000000"/>
        </w:rPr>
        <w:t>de julio de dos mil veinticinco</w:t>
      </w:r>
      <w:r w:rsidRPr="00434DA0">
        <w:rPr>
          <w:rFonts w:ascii="Palatino Linotype" w:eastAsia="Palatino Linotype" w:hAnsi="Palatino Linotype" w:cs="Palatino Linotype"/>
          <w:color w:val="000000"/>
        </w:rPr>
        <w:t>, se amplió el término para resolver.</w:t>
      </w:r>
    </w:p>
    <w:p w14:paraId="13B8B246" w14:textId="77777777" w:rsidR="0030676F" w:rsidRPr="00434DA0" w:rsidRDefault="0030676F" w:rsidP="00394BB8">
      <w:pPr>
        <w:pBdr>
          <w:top w:val="nil"/>
          <w:left w:val="nil"/>
          <w:bottom w:val="nil"/>
          <w:right w:val="nil"/>
          <w:between w:val="nil"/>
        </w:pBdr>
        <w:spacing w:line="360" w:lineRule="auto"/>
        <w:rPr>
          <w:rFonts w:ascii="Palatino Linotype" w:eastAsia="Palatino Linotype" w:hAnsi="Palatino Linotype" w:cs="Palatino Linotype"/>
          <w:color w:val="000000"/>
        </w:rPr>
      </w:pPr>
    </w:p>
    <w:p w14:paraId="2F9BD570" w14:textId="0DAABE3D"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5" w:name="_heading=h.2et92p0" w:colFirst="0" w:colLast="0"/>
      <w:bookmarkEnd w:id="5"/>
      <w:r w:rsidRPr="00434DA0">
        <w:rPr>
          <w:rFonts w:ascii="Palatino Linotype" w:eastAsia="Palatino Linotype" w:hAnsi="Palatino Linotype" w:cs="Palatino Linotype"/>
          <w:color w:val="000000"/>
        </w:rPr>
        <w:t xml:space="preserve">Seguidamente, mediante acuerdo de fecha </w:t>
      </w:r>
      <w:r w:rsidR="00A73848" w:rsidRPr="00434DA0">
        <w:rPr>
          <w:rFonts w:ascii="Palatino Linotype" w:eastAsia="Palatino Linotype" w:hAnsi="Palatino Linotype" w:cs="Palatino Linotype"/>
          <w:b/>
          <w:color w:val="000000"/>
        </w:rPr>
        <w:t xml:space="preserve">seis de agosto de dos mil veinticinco, </w:t>
      </w:r>
      <w:r w:rsidRPr="00434DA0">
        <w:rPr>
          <w:rFonts w:ascii="Palatino Linotype" w:eastAsia="Palatino Linotype" w:hAnsi="Palatino Linotype" w:cs="Palatino Linotype"/>
          <w:color w:val="000000"/>
        </w:rPr>
        <w:t>se decretó el cierre de instrucción, por lo que no habiendo más que hacer constar, y------------</w:t>
      </w:r>
    </w:p>
    <w:p w14:paraId="0857F166" w14:textId="77777777" w:rsidR="0030676F" w:rsidRPr="00434DA0" w:rsidRDefault="0030676F" w:rsidP="00394BB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63B2E354" w14:textId="43576EB1" w:rsidR="0030676F" w:rsidRPr="00434DA0" w:rsidRDefault="0030676F" w:rsidP="00394BB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34DA0">
        <w:rPr>
          <w:rFonts w:ascii="Palatino Linotype" w:eastAsia="Palatino Linotype" w:hAnsi="Palatino Linotype" w:cs="Palatino Linotype"/>
          <w:b/>
          <w:color w:val="000000"/>
        </w:rPr>
        <w:t>C</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O</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N</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S</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I</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D</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E</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R</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A</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N</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D</w:t>
      </w:r>
      <w:r w:rsidR="00323821">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b/>
          <w:color w:val="000000"/>
        </w:rPr>
        <w:t>O</w:t>
      </w:r>
    </w:p>
    <w:p w14:paraId="60C7F42A" w14:textId="77777777" w:rsidR="0030676F" w:rsidRPr="00434DA0" w:rsidRDefault="0030676F" w:rsidP="00394BB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71EEE99D" w14:textId="77777777" w:rsidR="0030676F" w:rsidRPr="00434DA0" w:rsidRDefault="0030676F" w:rsidP="00394BB8">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434DA0">
        <w:rPr>
          <w:rFonts w:ascii="Palatino Linotype" w:eastAsia="Palatino Linotype" w:hAnsi="Palatino Linotype" w:cs="Palatino Linotype"/>
          <w:b/>
          <w:color w:val="000000"/>
          <w:sz w:val="24"/>
          <w:szCs w:val="24"/>
        </w:rPr>
        <w:t>PRIMERO. De la competencia</w:t>
      </w:r>
    </w:p>
    <w:p w14:paraId="0ECE6B0E" w14:textId="77777777" w:rsidR="0030676F" w:rsidRPr="00434DA0" w:rsidRDefault="00D54B5A"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w:t>
      </w:r>
      <w:r w:rsidRPr="00434DA0">
        <w:rPr>
          <w:rFonts w:ascii="Palatino Linotype" w:eastAsia="Palatino Linotype" w:hAnsi="Palatino Linotype" w:cs="Palatino Linotype"/>
          <w:color w:val="000000"/>
        </w:rPr>
        <w:lastRenderedPageBreak/>
        <w:t>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FEDA92B" w14:textId="77777777" w:rsidR="000F34F7" w:rsidRPr="00434DA0" w:rsidRDefault="000F34F7" w:rsidP="00394BB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B7F891F" w14:textId="77777777" w:rsidR="0030676F" w:rsidRPr="00434DA0" w:rsidRDefault="0030676F" w:rsidP="00394BB8">
      <w:pPr>
        <w:pStyle w:val="Ttulo2"/>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434DA0">
        <w:rPr>
          <w:rFonts w:ascii="Palatino Linotype" w:eastAsia="Palatino Linotype" w:hAnsi="Palatino Linotype" w:cs="Palatino Linotype"/>
          <w:b/>
          <w:color w:val="000000"/>
          <w:sz w:val="24"/>
          <w:szCs w:val="24"/>
        </w:rPr>
        <w:t>SEGUNDO. De la oportunidad y procedencia.</w:t>
      </w:r>
    </w:p>
    <w:p w14:paraId="62000EFF" w14:textId="76EF0A13"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El medio de impugnación fue presentado a través del </w:t>
      </w:r>
      <w:r w:rsidRPr="00434DA0">
        <w:rPr>
          <w:rFonts w:ascii="Palatino Linotype" w:eastAsia="Palatino Linotype" w:hAnsi="Palatino Linotype" w:cs="Palatino Linotype"/>
          <w:b/>
          <w:color w:val="000000"/>
        </w:rPr>
        <w:t>SAIMEX,</w:t>
      </w:r>
      <w:r w:rsidRPr="00434DA0">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434DA0">
        <w:rPr>
          <w:rFonts w:ascii="Palatino Linotype" w:eastAsia="Palatino Linotype" w:hAnsi="Palatino Linotype" w:cs="Palatino Linotype"/>
          <w:b/>
          <w:color w:val="000000"/>
        </w:rPr>
        <w:t>SUJETO OBLIGADO</w:t>
      </w:r>
      <w:r w:rsidRPr="00434DA0">
        <w:rPr>
          <w:rFonts w:ascii="Palatino Linotype" w:eastAsia="Palatino Linotype" w:hAnsi="Palatino Linotype" w:cs="Palatino Linotype"/>
          <w:color w:val="000000"/>
        </w:rPr>
        <w:t xml:space="preserve"> entregó su respuesta el </w:t>
      </w:r>
      <w:r w:rsidR="000F34F7" w:rsidRPr="00434DA0">
        <w:rPr>
          <w:rFonts w:ascii="Palatino Linotype" w:eastAsia="Palatino Linotype" w:hAnsi="Palatino Linotype" w:cs="Palatino Linotype"/>
          <w:b/>
          <w:color w:val="000000"/>
        </w:rPr>
        <w:t>ocho de abril de dos mil veinticinco</w:t>
      </w:r>
      <w:r w:rsidRPr="00434DA0">
        <w:rPr>
          <w:rFonts w:ascii="Palatino Linotype" w:eastAsia="Palatino Linotype" w:hAnsi="Palatino Linotype" w:cs="Palatino Linotype"/>
          <w:color w:val="000000"/>
        </w:rPr>
        <w:t xml:space="preserve">, de tal forma que el plazo para interponer el recurso de revisión transcurrió del día </w:t>
      </w:r>
      <w:r w:rsidR="000F34F7" w:rsidRPr="00434DA0">
        <w:rPr>
          <w:rFonts w:ascii="Palatino Linotype" w:eastAsia="Palatino Linotype" w:hAnsi="Palatino Linotype" w:cs="Palatino Linotype"/>
          <w:b/>
          <w:color w:val="000000"/>
        </w:rPr>
        <w:t xml:space="preserve">nueve de abril al </w:t>
      </w:r>
      <w:r w:rsidR="002F0E3D" w:rsidRPr="00434DA0">
        <w:rPr>
          <w:rFonts w:ascii="Palatino Linotype" w:eastAsia="Palatino Linotype" w:hAnsi="Palatino Linotype" w:cs="Palatino Linotype"/>
          <w:b/>
          <w:color w:val="000000"/>
        </w:rPr>
        <w:t>ocho</w:t>
      </w:r>
      <w:r w:rsidR="000F34F7" w:rsidRPr="00434DA0">
        <w:rPr>
          <w:rFonts w:ascii="Palatino Linotype" w:eastAsia="Palatino Linotype" w:hAnsi="Palatino Linotype" w:cs="Palatino Linotype"/>
          <w:b/>
          <w:color w:val="000000"/>
        </w:rPr>
        <w:t xml:space="preserve"> de mayo de dos mil veinticinco</w:t>
      </w:r>
      <w:r w:rsidRPr="00434DA0">
        <w:rPr>
          <w:rFonts w:ascii="Palatino Linotype" w:eastAsia="Palatino Linotype" w:hAnsi="Palatino Linotype" w:cs="Palatino Linotype"/>
          <w:color w:val="000000"/>
        </w:rPr>
        <w:t xml:space="preserve">; en consecuencia, el ahora </w:t>
      </w:r>
      <w:r w:rsidRPr="00434DA0">
        <w:rPr>
          <w:rFonts w:ascii="Palatino Linotype" w:eastAsia="Palatino Linotype" w:hAnsi="Palatino Linotype" w:cs="Palatino Linotype"/>
          <w:b/>
          <w:color w:val="000000"/>
        </w:rPr>
        <w:t>RECURRENTE</w:t>
      </w:r>
      <w:r w:rsidRPr="00434DA0">
        <w:rPr>
          <w:rFonts w:ascii="Palatino Linotype" w:eastAsia="Palatino Linotype" w:hAnsi="Palatino Linotype" w:cs="Palatino Linotype"/>
          <w:color w:val="000000"/>
        </w:rPr>
        <w:t xml:space="preserve"> presentó su inconformidad el día </w:t>
      </w:r>
      <w:r w:rsidR="000F34F7" w:rsidRPr="00434DA0">
        <w:rPr>
          <w:rFonts w:ascii="Palatino Linotype" w:eastAsia="Palatino Linotype" w:hAnsi="Palatino Linotype" w:cs="Palatino Linotype"/>
          <w:b/>
          <w:color w:val="000000"/>
        </w:rPr>
        <w:t>veintitrés de abril de dos mil veinticinco</w:t>
      </w:r>
      <w:r w:rsidRPr="00434DA0">
        <w:rPr>
          <w:rFonts w:ascii="Palatino Linotype" w:eastAsia="Palatino Linotype" w:hAnsi="Palatino Linotype" w:cs="Palatino Linotype"/>
          <w:color w:val="000000"/>
        </w:rPr>
        <w:t>; por lo que se estima que la inconformidad se presentó dentro del lapso legalmente establecido para tal efecto.</w:t>
      </w:r>
    </w:p>
    <w:p w14:paraId="374C4353" w14:textId="77777777" w:rsidR="0067601D" w:rsidRPr="00434DA0" w:rsidRDefault="0067601D"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BF9635"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Por </w:t>
      </w:r>
      <w:r w:rsidRPr="00434DA0">
        <w:rPr>
          <w:rFonts w:ascii="Palatino Linotype" w:eastAsia="Palatino Linotype" w:hAnsi="Palatino Linotype" w:cs="Palatino Linotype"/>
        </w:rPr>
        <w:t>otro</w:t>
      </w:r>
      <w:r w:rsidRPr="00434DA0">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w:t>
      </w:r>
      <w:r w:rsidRPr="00434DA0">
        <w:rPr>
          <w:rFonts w:ascii="Palatino Linotype" w:eastAsia="Palatino Linotype" w:hAnsi="Palatino Linotype" w:cs="Palatino Linotype"/>
          <w:color w:val="000000"/>
        </w:rPr>
        <w:lastRenderedPageBreak/>
        <w:t>Acceso a la Información Pública del Estado de México y Municipios que establece lo siguiente:</w:t>
      </w:r>
    </w:p>
    <w:p w14:paraId="67F21491"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Las solicitudes anónimas</w:t>
      </w:r>
      <w:r w:rsidRPr="00434DA0">
        <w:rPr>
          <w:rFonts w:ascii="Palatino Linotype" w:eastAsia="Palatino Linotype" w:hAnsi="Palatino Linotype" w:cs="Palatino Linotype"/>
          <w:i/>
        </w:rPr>
        <w:t xml:space="preserve">, con nombre incompleto o seudónimo </w:t>
      </w:r>
      <w:r w:rsidRPr="00434DA0">
        <w:rPr>
          <w:rFonts w:ascii="Palatino Linotype" w:eastAsia="Palatino Linotype" w:hAnsi="Palatino Linotype" w:cs="Palatino Linotype"/>
          <w:b/>
          <w:i/>
        </w:rPr>
        <w:t>serán procedentes para su trámite por parte del sujeto obligado ante quien se presente</w:t>
      </w:r>
      <w:r w:rsidRPr="00434DA0">
        <w:rPr>
          <w:rFonts w:ascii="Palatino Linotype" w:eastAsia="Palatino Linotype" w:hAnsi="Palatino Linotype" w:cs="Palatino Linotype"/>
          <w:i/>
        </w:rPr>
        <w:t>. No podrá requerirse información adicional con motivo del nombre proporcionado por el solicitante."</w:t>
      </w:r>
    </w:p>
    <w:p w14:paraId="4D0BEA0C" w14:textId="77777777" w:rsidR="0067601D" w:rsidRPr="00434DA0" w:rsidRDefault="0067601D" w:rsidP="00394BB8">
      <w:pPr>
        <w:jc w:val="both"/>
        <w:rPr>
          <w:rFonts w:ascii="Palatino Linotype" w:eastAsia="Palatino Linotype" w:hAnsi="Palatino Linotype" w:cs="Palatino Linotype"/>
          <w:i/>
        </w:rPr>
      </w:pPr>
    </w:p>
    <w:p w14:paraId="5D1EB35C"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rPr>
        <w:t>Robusteciendo</w:t>
      </w:r>
      <w:r w:rsidRPr="00434DA0">
        <w:rPr>
          <w:rFonts w:ascii="Palatino Linotype" w:eastAsia="Palatino Linotype" w:hAnsi="Palatino Linotype" w:cs="Palatino Linotype"/>
          <w:color w:val="000000"/>
        </w:rPr>
        <w:t xml:space="preserve"> lo anterior se encuentra lo dispuesto en el artículo 6, Apartado A, fracciones III de la Constitución Política de los Estados Unidos Mexicanos que establece:</w:t>
      </w:r>
    </w:p>
    <w:p w14:paraId="7DD3CAED"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Artículo 6.-</w:t>
      </w:r>
      <w:r w:rsidRPr="00434DA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11CE5A0"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Para efectos de lo dispuesto en el presente artículo se observará lo siguiente:</w:t>
      </w:r>
    </w:p>
    <w:p w14:paraId="0CA20AF6" w14:textId="77777777" w:rsidR="0067601D" w:rsidRPr="00434DA0" w:rsidRDefault="0067601D" w:rsidP="00394BB8">
      <w:pPr>
        <w:jc w:val="both"/>
        <w:rPr>
          <w:rFonts w:ascii="Palatino Linotype" w:eastAsia="Palatino Linotype" w:hAnsi="Palatino Linotype" w:cs="Palatino Linotype"/>
          <w:i/>
        </w:rPr>
      </w:pPr>
    </w:p>
    <w:p w14:paraId="3F8B3F0E"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BFEE50F" w14:textId="77777777" w:rsidR="0067601D" w:rsidRPr="00434DA0" w:rsidRDefault="0067601D" w:rsidP="00394BB8">
      <w:pPr>
        <w:jc w:val="both"/>
        <w:rPr>
          <w:rFonts w:ascii="Palatino Linotype" w:eastAsia="Palatino Linotype" w:hAnsi="Palatino Linotype" w:cs="Palatino Linotype"/>
          <w:i/>
        </w:rPr>
      </w:pPr>
    </w:p>
    <w:p w14:paraId="5CA65CA5"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434DA0">
        <w:rPr>
          <w:rFonts w:ascii="Palatino Linotype" w:eastAsia="Palatino Linotype" w:hAnsi="Palatino Linotype" w:cs="Palatino Linotype"/>
        </w:rPr>
        <w:t>(Sic)</w:t>
      </w:r>
    </w:p>
    <w:p w14:paraId="753D0ADE" w14:textId="77777777" w:rsidR="0067601D" w:rsidRPr="00434DA0" w:rsidRDefault="0067601D" w:rsidP="00394BB8">
      <w:pPr>
        <w:spacing w:line="360" w:lineRule="auto"/>
        <w:jc w:val="both"/>
        <w:rPr>
          <w:rFonts w:ascii="Palatino Linotype" w:eastAsia="Palatino Linotype" w:hAnsi="Palatino Linotype" w:cs="Palatino Linotype"/>
          <w:i/>
        </w:rPr>
      </w:pPr>
    </w:p>
    <w:p w14:paraId="41D6DA30"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Así </w:t>
      </w:r>
      <w:r w:rsidRPr="00434DA0">
        <w:rPr>
          <w:rFonts w:ascii="Palatino Linotype" w:eastAsia="Palatino Linotype" w:hAnsi="Palatino Linotype" w:cs="Palatino Linotype"/>
        </w:rPr>
        <w:t>como</w:t>
      </w:r>
      <w:r w:rsidRPr="00434DA0">
        <w:rPr>
          <w:rFonts w:ascii="Palatino Linotype" w:eastAsia="Palatino Linotype" w:hAnsi="Palatino Linotype" w:cs="Palatino Linotype"/>
          <w:color w:val="000000"/>
        </w:rPr>
        <w:t xml:space="preserve"> el artículo 5 fracción III, párrafo vigésimo noveno, trigésimo y trigésimo primero, de la Constitución Política del Estado Libre y Soberano de México, que determina lo siguiente:</w:t>
      </w:r>
    </w:p>
    <w:p w14:paraId="6A7D40DF"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Artículo 5.-</w:t>
      </w:r>
      <w:r w:rsidRPr="00434DA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22E9841"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3093EF5F"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3652EFB8"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26C34860"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2CBC5F3F"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19EBB98"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518F898A"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0A9C4C60"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34DA0">
        <w:rPr>
          <w:rFonts w:ascii="Palatino Linotype" w:eastAsia="Palatino Linotype" w:hAnsi="Palatino Linotype" w:cs="Palatino Linotype"/>
        </w:rPr>
        <w:t>(Sic)</w:t>
      </w:r>
    </w:p>
    <w:p w14:paraId="292ABF2A" w14:textId="77777777" w:rsidR="0067601D" w:rsidRPr="00434DA0" w:rsidRDefault="0067601D" w:rsidP="00394BB8">
      <w:pPr>
        <w:spacing w:line="360" w:lineRule="auto"/>
        <w:jc w:val="both"/>
        <w:rPr>
          <w:rFonts w:ascii="Palatino Linotype" w:eastAsia="Palatino Linotype" w:hAnsi="Palatino Linotype" w:cs="Palatino Linotype"/>
          <w:i/>
        </w:rPr>
      </w:pPr>
    </w:p>
    <w:p w14:paraId="67F48240"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Por otra parte, del contenido del artículo 1 de la Constitución Política de los </w:t>
      </w:r>
      <w:r w:rsidRPr="00434DA0">
        <w:rPr>
          <w:rFonts w:ascii="Palatino Linotype" w:eastAsia="Palatino Linotype" w:hAnsi="Palatino Linotype" w:cs="Palatino Linotype"/>
        </w:rPr>
        <w:t>Estados</w:t>
      </w:r>
      <w:r w:rsidRPr="00434DA0">
        <w:rPr>
          <w:rFonts w:ascii="Palatino Linotype" w:eastAsia="Palatino Linotype" w:hAnsi="Palatino Linotype" w:cs="Palatino Linotype"/>
          <w:color w:val="000000"/>
        </w:rPr>
        <w:t xml:space="preserve"> Unidos mexicanos, se destaca lo siguiente:</w:t>
      </w:r>
    </w:p>
    <w:p w14:paraId="2A35C2D8"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Artículo 1</w:t>
      </w:r>
      <w:r w:rsidRPr="00434DA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809A07"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FA1FC46" w14:textId="77777777" w:rsidR="0067601D" w:rsidRPr="00434DA0" w:rsidRDefault="0067601D"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457DB7A" w14:textId="77777777" w:rsidR="0067601D" w:rsidRPr="00434DA0" w:rsidRDefault="0067601D" w:rsidP="00394BB8">
      <w:pPr>
        <w:jc w:val="both"/>
        <w:rPr>
          <w:rFonts w:ascii="Palatino Linotype" w:eastAsia="Palatino Linotype" w:hAnsi="Palatino Linotype" w:cs="Palatino Linotype"/>
          <w:i/>
        </w:rPr>
      </w:pPr>
    </w:p>
    <w:p w14:paraId="798BAD2F"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434DA0">
        <w:rPr>
          <w:rFonts w:ascii="Palatino Linotype" w:eastAsia="Palatino Linotype" w:hAnsi="Palatino Linotype" w:cs="Palatino Linotype"/>
          <w:i/>
        </w:rPr>
        <w:t>derecho fundamental exime a quien lo ejerce</w:t>
      </w:r>
      <w:r w:rsidRPr="00434DA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E7FEA6B" w14:textId="77777777" w:rsidR="0067601D" w:rsidRPr="00434DA0" w:rsidRDefault="0067601D" w:rsidP="00394BB8">
      <w:pPr>
        <w:spacing w:line="360" w:lineRule="auto"/>
        <w:jc w:val="both"/>
        <w:rPr>
          <w:rFonts w:ascii="Palatino Linotype" w:eastAsia="Palatino Linotype" w:hAnsi="Palatino Linotype" w:cs="Palatino Linotype"/>
        </w:rPr>
      </w:pPr>
    </w:p>
    <w:p w14:paraId="0C50FEF0" w14:textId="77777777" w:rsidR="0067601D" w:rsidRPr="00434DA0" w:rsidRDefault="0067601D"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consecuencia, dado lo expuesto y fundado con anterioridad, se estima que el requisito relativo al nombre del </w:t>
      </w:r>
      <w:r w:rsidRPr="00434DA0">
        <w:rPr>
          <w:rFonts w:ascii="Palatino Linotype" w:eastAsia="Palatino Linotype" w:hAnsi="Palatino Linotype" w:cs="Palatino Linotype"/>
          <w:b/>
        </w:rPr>
        <w:t>RECURRENTE</w:t>
      </w:r>
      <w:r w:rsidRPr="00434DA0">
        <w:rPr>
          <w:rFonts w:ascii="Palatino Linotype" w:eastAsia="Palatino Linotype" w:hAnsi="Palatino Linotype" w:cs="Palatino Linotype"/>
        </w:rPr>
        <w:t xml:space="preserve"> no constituye un presupuesto indispensable de procedencia del Recurso de Revisión, en términos de los artículos 25 de la </w:t>
      </w:r>
      <w:r w:rsidRPr="00434DA0">
        <w:rPr>
          <w:rFonts w:ascii="Palatino Linotype" w:eastAsia="Palatino Linotype" w:hAnsi="Palatino Linotype" w:cs="Palatino Linotype"/>
          <w:color w:val="000000"/>
        </w:rPr>
        <w:t>Convención</w:t>
      </w:r>
      <w:r w:rsidRPr="00434DA0">
        <w:rPr>
          <w:rFonts w:ascii="Palatino Linotype" w:eastAsia="Palatino Linotype" w:hAnsi="Palatino Linotype" w:cs="Palatino Linotype"/>
        </w:rPr>
        <w:t xml:space="preserve">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A50FE9A" w14:textId="77777777" w:rsidR="0030676F" w:rsidRPr="00434DA0" w:rsidRDefault="0030676F" w:rsidP="00394BB8">
      <w:pPr>
        <w:rPr>
          <w:rFonts w:ascii="Palatino Linotype" w:eastAsia="Palatino Linotype" w:hAnsi="Palatino Linotype" w:cs="Palatino Linotype"/>
        </w:rPr>
      </w:pPr>
    </w:p>
    <w:p w14:paraId="30442360" w14:textId="77777777"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5704A2" w14:textId="77777777" w:rsidR="0030676F" w:rsidRPr="00434DA0" w:rsidRDefault="0030676F" w:rsidP="00394BB8">
      <w:pPr>
        <w:pStyle w:val="Ttulo1"/>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434DA0">
        <w:rPr>
          <w:rFonts w:ascii="Palatino Linotype" w:eastAsia="Palatino Linotype" w:hAnsi="Palatino Linotype" w:cs="Palatino Linotype"/>
          <w:b/>
          <w:color w:val="000000"/>
          <w:sz w:val="24"/>
          <w:szCs w:val="24"/>
        </w:rPr>
        <w:lastRenderedPageBreak/>
        <w:t xml:space="preserve">TERCERO. Del planteamiento de la </w:t>
      </w:r>
      <w:r w:rsidRPr="00434DA0">
        <w:rPr>
          <w:rFonts w:ascii="Palatino Linotype" w:eastAsia="Palatino Linotype" w:hAnsi="Palatino Linotype" w:cs="Palatino Linotype"/>
          <w:b/>
          <w:i/>
          <w:color w:val="000000"/>
          <w:sz w:val="24"/>
          <w:szCs w:val="24"/>
        </w:rPr>
        <w:t>Litis</w:t>
      </w:r>
      <w:r w:rsidRPr="00434DA0">
        <w:rPr>
          <w:rFonts w:ascii="Palatino Linotype" w:eastAsia="Palatino Linotype" w:hAnsi="Palatino Linotype" w:cs="Palatino Linotype"/>
          <w:b/>
          <w:color w:val="000000"/>
          <w:sz w:val="24"/>
          <w:szCs w:val="24"/>
        </w:rPr>
        <w:t>.</w:t>
      </w:r>
    </w:p>
    <w:p w14:paraId="02E036FD" w14:textId="77777777" w:rsidR="0030676F" w:rsidRPr="00434DA0" w:rsidRDefault="0030676F" w:rsidP="00394BB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Se solicitó tener acceso, a la información que a continuación se desagrega:</w:t>
      </w:r>
    </w:p>
    <w:p w14:paraId="153C050E" w14:textId="77777777" w:rsidR="00606F16" w:rsidRPr="00434DA0" w:rsidRDefault="00606F16" w:rsidP="00323821">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b/>
          <w:color w:val="000000"/>
        </w:rPr>
        <w:t xml:space="preserve">El padrón de vehículos oficiales incluyendo las tahoo con marca, placas, serie modelos año y resguardatatario </w:t>
      </w:r>
    </w:p>
    <w:p w14:paraId="3A9A9CD0" w14:textId="77777777" w:rsidR="00606F16" w:rsidRPr="00434DA0" w:rsidRDefault="00606F16" w:rsidP="00323821">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b/>
          <w:color w:val="000000"/>
        </w:rPr>
        <w:t xml:space="preserve">dotación de gasolina </w:t>
      </w:r>
    </w:p>
    <w:p w14:paraId="587EB047" w14:textId="77777777" w:rsidR="0030676F" w:rsidRPr="00434DA0" w:rsidRDefault="00606F16" w:rsidP="00323821">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b/>
          <w:color w:val="000000"/>
        </w:rPr>
        <w:t>factura del vehículo</w:t>
      </w:r>
    </w:p>
    <w:p w14:paraId="0F3D7008" w14:textId="77777777" w:rsidR="0030676F" w:rsidRPr="00434DA0" w:rsidRDefault="0030676F" w:rsidP="00394BB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2FFAD63"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respuesta, el </w:t>
      </w:r>
      <w:r w:rsidRPr="00434DA0">
        <w:rPr>
          <w:rFonts w:ascii="Palatino Linotype" w:eastAsia="Palatino Linotype" w:hAnsi="Palatino Linotype" w:cs="Palatino Linotype"/>
          <w:b/>
        </w:rPr>
        <w:t xml:space="preserve">SUJETO OBLIGADO </w:t>
      </w:r>
      <w:r w:rsidR="00606F16" w:rsidRPr="00434DA0">
        <w:rPr>
          <w:rFonts w:ascii="Palatino Linotype" w:eastAsia="Palatino Linotype" w:hAnsi="Palatino Linotype" w:cs="Palatino Linotype"/>
        </w:rPr>
        <w:t>entrego la información que fue descrita en el párrafo tres de la presente resolución</w:t>
      </w:r>
    </w:p>
    <w:p w14:paraId="65AB7792" w14:textId="77777777" w:rsidR="0030676F" w:rsidRPr="00434DA0" w:rsidRDefault="0030676F" w:rsidP="00394BB8">
      <w:pPr>
        <w:tabs>
          <w:tab w:val="left" w:pos="933"/>
        </w:tabs>
        <w:spacing w:line="360" w:lineRule="auto"/>
        <w:jc w:val="both"/>
        <w:rPr>
          <w:rFonts w:ascii="Palatino Linotype" w:eastAsia="Palatino Linotype" w:hAnsi="Palatino Linotype" w:cs="Palatino Linotype"/>
        </w:rPr>
      </w:pPr>
    </w:p>
    <w:p w14:paraId="7E16F640"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dichas condiciones, la </w:t>
      </w:r>
      <w:r w:rsidRPr="00434DA0">
        <w:rPr>
          <w:rFonts w:ascii="Palatino Linotype" w:eastAsia="Palatino Linotype" w:hAnsi="Palatino Linotype" w:cs="Palatino Linotype"/>
          <w:i/>
        </w:rPr>
        <w:t>Litis</w:t>
      </w:r>
      <w:r w:rsidRPr="00434DA0">
        <w:rPr>
          <w:rFonts w:ascii="Palatino Linotype" w:eastAsia="Palatino Linotype" w:hAnsi="Palatino Linotype" w:cs="Palatino Linotype"/>
        </w:rPr>
        <w:t xml:space="preserve"> a resolver en este recurso se circunscribe a determinar si se actualiza la causal de procedencia prevista en el artículo 179, </w:t>
      </w:r>
      <w:r w:rsidR="00606F16" w:rsidRPr="00434DA0">
        <w:rPr>
          <w:rFonts w:ascii="Palatino Linotype" w:eastAsia="Palatino Linotype" w:hAnsi="Palatino Linotype" w:cs="Palatino Linotype"/>
          <w:b/>
        </w:rPr>
        <w:t xml:space="preserve">fracción V </w:t>
      </w:r>
      <w:r w:rsidRPr="00434DA0">
        <w:rPr>
          <w:rFonts w:ascii="Palatino Linotype" w:eastAsia="Palatino Linotype" w:hAnsi="Palatino Linotype" w:cs="Palatino Linotype"/>
        </w:rPr>
        <w:t xml:space="preserve">de la </w:t>
      </w:r>
      <w:r w:rsidRPr="00434DA0">
        <w:rPr>
          <w:rFonts w:ascii="Palatino Linotype" w:eastAsia="Palatino Linotype" w:hAnsi="Palatino Linotype" w:cs="Palatino Linotype"/>
          <w:b/>
        </w:rPr>
        <w:t xml:space="preserve">Ley de Transparencia y Acceso a la Información Pública del Estado de </w:t>
      </w:r>
      <w:r w:rsidRPr="00434DA0">
        <w:rPr>
          <w:rFonts w:ascii="Palatino Linotype" w:eastAsia="Palatino Linotype" w:hAnsi="Palatino Linotype" w:cs="Palatino Linotype"/>
        </w:rPr>
        <w:t>México</w:t>
      </w:r>
      <w:r w:rsidRPr="00434DA0">
        <w:rPr>
          <w:rFonts w:ascii="Palatino Linotype" w:eastAsia="Palatino Linotype" w:hAnsi="Palatino Linotype" w:cs="Palatino Linotype"/>
          <w:b/>
        </w:rPr>
        <w:t xml:space="preserve"> y </w:t>
      </w:r>
      <w:r w:rsidRPr="00434DA0">
        <w:rPr>
          <w:rFonts w:ascii="Palatino Linotype" w:eastAsia="Palatino Linotype" w:hAnsi="Palatino Linotype" w:cs="Palatino Linotype"/>
        </w:rPr>
        <w:t xml:space="preserve">Municipios; </w:t>
      </w:r>
      <w:r w:rsidRPr="00434DA0">
        <w:rPr>
          <w:rFonts w:ascii="Palatino Linotype" w:eastAsia="Palatino Linotype" w:hAnsi="Palatino Linotype" w:cs="Palatino Linotype"/>
          <w:color w:val="000000"/>
        </w:rPr>
        <w:t xml:space="preserve">fracción que determina la hipótesis jurídica relativa a </w:t>
      </w:r>
      <w:r w:rsidR="00606F16" w:rsidRPr="00434DA0">
        <w:rPr>
          <w:rFonts w:ascii="Palatino Linotype" w:eastAsia="Palatino Linotype" w:hAnsi="Palatino Linotype" w:cs="Palatino Linotype"/>
          <w:color w:val="000000"/>
        </w:rPr>
        <w:t>entrega de información incompleta</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rPr>
        <w:t xml:space="preserve">contexto del cual se dolió </w:t>
      </w:r>
      <w:r w:rsidRPr="00434DA0">
        <w:rPr>
          <w:rFonts w:ascii="Palatino Linotype" w:eastAsia="Palatino Linotype" w:hAnsi="Palatino Linotype" w:cs="Palatino Linotype"/>
          <w:b/>
        </w:rPr>
        <w:t xml:space="preserve">EL RECURRENTE </w:t>
      </w:r>
      <w:r w:rsidRPr="00434DA0">
        <w:rPr>
          <w:rFonts w:ascii="Palatino Linotype" w:eastAsia="Palatino Linotype" w:hAnsi="Palatino Linotype" w:cs="Palatino Linotype"/>
        </w:rPr>
        <w:t>al momento de interponer su inconformidad.</w:t>
      </w:r>
      <w:r w:rsidRPr="00434DA0">
        <w:rPr>
          <w:rFonts w:ascii="Palatino Linotype" w:eastAsia="Palatino Linotype" w:hAnsi="Palatino Linotype" w:cs="Palatino Linotype"/>
          <w:color w:val="000000"/>
        </w:rPr>
        <w:t xml:space="preserve"> De modo tal que el presente recurso de revisión se abocara en determinar si el </w:t>
      </w:r>
      <w:r w:rsidRPr="00434DA0">
        <w:rPr>
          <w:rFonts w:ascii="Palatino Linotype" w:eastAsia="Palatino Linotype" w:hAnsi="Palatino Linotype" w:cs="Palatino Linotype"/>
          <w:b/>
          <w:color w:val="000000"/>
        </w:rPr>
        <w:t>SUJETO</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OBLIGADO</w:t>
      </w:r>
      <w:r w:rsidRPr="00434DA0">
        <w:rPr>
          <w:rFonts w:ascii="Palatino Linotype" w:eastAsia="Palatino Linotype" w:hAnsi="Palatino Linotype" w:cs="Palatino Linotype"/>
          <w:color w:val="000000"/>
        </w:rPr>
        <w:t xml:space="preserve"> con su respuesta ciertamente actualiza la causal de procedencia</w:t>
      </w:r>
      <w:r w:rsidRPr="00434DA0">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color w:val="000000"/>
        </w:rPr>
        <w:t xml:space="preserve">antes señalada. </w:t>
      </w:r>
    </w:p>
    <w:p w14:paraId="51F1E9C3" w14:textId="77777777" w:rsidR="0030676F" w:rsidRPr="00434DA0" w:rsidRDefault="0030676F" w:rsidP="00394BB8">
      <w:pPr>
        <w:spacing w:line="360" w:lineRule="auto"/>
        <w:rPr>
          <w:rFonts w:ascii="Palatino Linotype" w:eastAsia="Palatino Linotype" w:hAnsi="Palatino Linotype" w:cs="Palatino Linotype"/>
        </w:rPr>
      </w:pPr>
    </w:p>
    <w:p w14:paraId="48A1C910" w14:textId="77777777" w:rsidR="0030676F" w:rsidRPr="00434DA0" w:rsidRDefault="0030676F" w:rsidP="00394BB8">
      <w:pPr>
        <w:pStyle w:val="Ttulo2"/>
        <w:spacing w:before="0" w:line="360" w:lineRule="auto"/>
        <w:rPr>
          <w:rFonts w:ascii="Palatino Linotype" w:eastAsia="Palatino Linotype" w:hAnsi="Palatino Linotype" w:cs="Palatino Linotype"/>
          <w:b/>
          <w:color w:val="000000"/>
          <w:sz w:val="24"/>
          <w:szCs w:val="24"/>
        </w:rPr>
      </w:pPr>
      <w:bookmarkStart w:id="9" w:name="_heading=h.4d34og8" w:colFirst="0" w:colLast="0"/>
      <w:bookmarkEnd w:id="9"/>
      <w:r w:rsidRPr="00434DA0">
        <w:rPr>
          <w:rFonts w:ascii="Palatino Linotype" w:eastAsia="Palatino Linotype" w:hAnsi="Palatino Linotype" w:cs="Palatino Linotype"/>
          <w:b/>
          <w:color w:val="000000"/>
          <w:sz w:val="24"/>
          <w:szCs w:val="24"/>
        </w:rPr>
        <w:t>CUARTO. Del estudio y resolución del asunto.</w:t>
      </w:r>
    </w:p>
    <w:p w14:paraId="220B3121" w14:textId="77777777" w:rsidR="0030676F" w:rsidRPr="00434DA0" w:rsidRDefault="0030676F" w:rsidP="00323821">
      <w:pPr>
        <w:pStyle w:val="Ttulo1"/>
        <w:numPr>
          <w:ilvl w:val="0"/>
          <w:numId w:val="2"/>
        </w:numPr>
        <w:spacing w:before="0" w:after="240" w:line="360" w:lineRule="auto"/>
        <w:ind w:left="0" w:firstLine="0"/>
        <w:rPr>
          <w:rFonts w:ascii="Palatino Linotype" w:eastAsia="Palatino Linotype" w:hAnsi="Palatino Linotype" w:cs="Palatino Linotype"/>
          <w:b/>
          <w:color w:val="000000"/>
          <w:sz w:val="24"/>
          <w:szCs w:val="24"/>
        </w:rPr>
      </w:pPr>
      <w:bookmarkStart w:id="10" w:name="_heading=h.2s8eyo1" w:colFirst="0" w:colLast="0"/>
      <w:bookmarkEnd w:id="10"/>
      <w:r w:rsidRPr="00434DA0">
        <w:rPr>
          <w:rFonts w:ascii="Palatino Linotype" w:eastAsia="Palatino Linotype" w:hAnsi="Palatino Linotype" w:cs="Palatino Linotype"/>
          <w:b/>
          <w:color w:val="000000"/>
          <w:sz w:val="24"/>
          <w:szCs w:val="24"/>
        </w:rPr>
        <w:t>Del derecho de acceso a la información.</w:t>
      </w:r>
    </w:p>
    <w:p w14:paraId="2268710B" w14:textId="77777777" w:rsidR="0030676F" w:rsidRPr="00434DA0" w:rsidRDefault="0030676F" w:rsidP="00394BB8">
      <w:pPr>
        <w:numPr>
          <w:ilvl w:val="0"/>
          <w:numId w:val="3"/>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34DA0">
        <w:rPr>
          <w:rFonts w:ascii="Palatino Linotype" w:eastAsia="Palatino Linotype" w:hAnsi="Palatino Linotype" w:cs="Palatino Linotype"/>
          <w:color w:val="000000"/>
        </w:rPr>
        <w:lastRenderedPageBreak/>
        <w:t xml:space="preserve">de los Estados Unidos Mexicanos y en el artículo quinto de la Particular del Estado de México. </w:t>
      </w:r>
    </w:p>
    <w:p w14:paraId="1BC58A5D" w14:textId="77777777" w:rsidR="0030676F" w:rsidRPr="00434DA0" w:rsidRDefault="0030676F" w:rsidP="00394BB8">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14:paraId="0459E3B0" w14:textId="77777777" w:rsidR="0030676F" w:rsidRPr="00434DA0" w:rsidRDefault="0030676F" w:rsidP="00394BB8">
      <w:pPr>
        <w:numPr>
          <w:ilvl w:val="0"/>
          <w:numId w:val="3"/>
        </w:numPr>
        <w:spacing w:before="240"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Definiendo el Derecho de Acceso a la Información Pública como: </w:t>
      </w:r>
      <w:r w:rsidRPr="00434DA0">
        <w:rPr>
          <w:rFonts w:ascii="Palatino Linotype" w:eastAsia="Palatino Linotype" w:hAnsi="Palatino Linotype" w:cs="Palatino Linotype"/>
          <w:i/>
          <w:color w:val="000000"/>
        </w:rPr>
        <w:t>La igualdad de oportunidades para recibir, buscar e impartir información</w:t>
      </w:r>
      <w:r w:rsidRPr="00434DA0">
        <w:rPr>
          <w:rFonts w:ascii="Palatino Linotype" w:eastAsia="Palatino Linotype" w:hAnsi="Palatino Linotype" w:cs="Palatino Linotype"/>
          <w:i/>
          <w:vertAlign w:val="superscript"/>
        </w:rPr>
        <w:footnoteReference w:id="1"/>
      </w:r>
      <w:r w:rsidRPr="00434DA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4DA0">
        <w:rPr>
          <w:rFonts w:ascii="Palatino Linotype" w:eastAsia="Palatino Linotype" w:hAnsi="Palatino Linotype" w:cs="Palatino Linotype"/>
          <w:i/>
          <w:vertAlign w:val="superscript"/>
        </w:rPr>
        <w:footnoteReference w:id="2"/>
      </w:r>
      <w:r w:rsidRPr="00434DA0">
        <w:rPr>
          <w:rFonts w:ascii="Palatino Linotype" w:eastAsia="Palatino Linotype" w:hAnsi="Palatino Linotype" w:cs="Palatino Linotype"/>
          <w:color w:val="000000"/>
        </w:rPr>
        <w:t>que se constituye como una herramienta fundamental para ejercer</w:t>
      </w:r>
      <w:r w:rsidRPr="00434DA0">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34DA0">
        <w:rPr>
          <w:rFonts w:ascii="Palatino Linotype" w:eastAsia="Palatino Linotype" w:hAnsi="Palatino Linotype" w:cs="Palatino Linotype"/>
          <w:i/>
          <w:vertAlign w:val="superscript"/>
        </w:rPr>
        <w:footnoteReference w:id="3"/>
      </w:r>
      <w:r w:rsidRPr="00434DA0">
        <w:rPr>
          <w:rFonts w:ascii="Palatino Linotype" w:eastAsia="Palatino Linotype" w:hAnsi="Palatino Linotype" w:cs="Palatino Linotype"/>
          <w:color w:val="000000"/>
        </w:rPr>
        <w:t>fomentando</w:t>
      </w:r>
      <w:r w:rsidRPr="00434DA0">
        <w:rPr>
          <w:rFonts w:ascii="Palatino Linotype" w:eastAsia="Palatino Linotype" w:hAnsi="Palatino Linotype" w:cs="Palatino Linotype"/>
          <w:i/>
          <w:color w:val="000000"/>
        </w:rPr>
        <w:t xml:space="preserve"> la transparencia de las actividades estatales y </w:t>
      </w:r>
      <w:r w:rsidRPr="00434DA0">
        <w:rPr>
          <w:rFonts w:ascii="Palatino Linotype" w:eastAsia="Palatino Linotype" w:hAnsi="Palatino Linotype" w:cs="Palatino Linotype"/>
          <w:color w:val="000000"/>
        </w:rPr>
        <w:t>promoviendo</w:t>
      </w:r>
      <w:r w:rsidRPr="00434DA0">
        <w:rPr>
          <w:rFonts w:ascii="Palatino Linotype" w:eastAsia="Palatino Linotype" w:hAnsi="Palatino Linotype" w:cs="Palatino Linotype"/>
          <w:i/>
          <w:color w:val="000000"/>
        </w:rPr>
        <w:t xml:space="preserve"> la responsabilidad de los funcionarios sobre su gestión pública,</w:t>
      </w:r>
      <w:r w:rsidRPr="00434DA0">
        <w:rPr>
          <w:rFonts w:ascii="Palatino Linotype" w:eastAsia="Palatino Linotype" w:hAnsi="Palatino Linotype" w:cs="Palatino Linotype"/>
          <w:i/>
          <w:vertAlign w:val="superscript"/>
        </w:rPr>
        <w:footnoteReference w:id="4"/>
      </w:r>
      <w:r w:rsidRPr="00434DA0">
        <w:rPr>
          <w:rFonts w:ascii="Palatino Linotype" w:eastAsia="Palatino Linotype" w:hAnsi="Palatino Linotype" w:cs="Palatino Linotype"/>
          <w:color w:val="000000"/>
        </w:rPr>
        <w:t>que permite</w:t>
      </w:r>
      <w:r w:rsidRPr="00434DA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07807882" w14:textId="77777777" w:rsidR="0030676F" w:rsidRPr="00434DA0" w:rsidRDefault="0030676F" w:rsidP="00394BB8">
      <w:pPr>
        <w:spacing w:line="360" w:lineRule="auto"/>
        <w:jc w:val="both"/>
        <w:rPr>
          <w:rFonts w:ascii="Palatino Linotype" w:eastAsia="Palatino Linotype" w:hAnsi="Palatino Linotype" w:cs="Palatino Linotype"/>
        </w:rPr>
      </w:pPr>
    </w:p>
    <w:p w14:paraId="669BD516"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60F1DF35"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Artículo 1.-</w:t>
      </w:r>
      <w:r w:rsidRPr="00434DA0">
        <w:rPr>
          <w:rFonts w:ascii="Palatino Linotype" w:eastAsia="Palatino Linotype" w:hAnsi="Palatino Linotype" w:cs="Palatino Linotype"/>
          <w:i/>
        </w:rPr>
        <w:t xml:space="preserve"> </w:t>
      </w:r>
    </w:p>
    <w:p w14:paraId="3A0CE40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1B959181"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Todas las</w:t>
      </w:r>
      <w:r w:rsidRPr="00434DA0">
        <w:rPr>
          <w:rFonts w:ascii="Palatino Linotype" w:eastAsia="Palatino Linotype" w:hAnsi="Palatino Linotype" w:cs="Palatino Linotype"/>
        </w:rPr>
        <w:t xml:space="preserve"> </w:t>
      </w:r>
      <w:r w:rsidRPr="00434DA0">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FBBFFA" w14:textId="77777777" w:rsidR="0030676F" w:rsidRPr="00434DA0" w:rsidRDefault="0030676F" w:rsidP="00394BB8">
      <w:pPr>
        <w:jc w:val="both"/>
        <w:rPr>
          <w:rFonts w:ascii="Palatino Linotype" w:eastAsia="Palatino Linotype" w:hAnsi="Palatino Linotype" w:cs="Palatino Linotype"/>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rPr>
        <w:t>”.</w:t>
      </w:r>
    </w:p>
    <w:p w14:paraId="7C00C9E9" w14:textId="77777777" w:rsidR="0030676F" w:rsidRPr="00434DA0" w:rsidRDefault="0030676F" w:rsidP="00394BB8">
      <w:pPr>
        <w:jc w:val="both"/>
        <w:rPr>
          <w:rFonts w:ascii="Palatino Linotype" w:eastAsia="Palatino Linotype" w:hAnsi="Palatino Linotype" w:cs="Palatino Linotype"/>
          <w:b/>
        </w:rPr>
      </w:pPr>
    </w:p>
    <w:p w14:paraId="454EE5A8"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ECD3B2A" w14:textId="77777777" w:rsidR="0030676F" w:rsidRPr="00434DA0" w:rsidRDefault="0030676F" w:rsidP="00394BB8">
      <w:pPr>
        <w:spacing w:line="360" w:lineRule="auto"/>
        <w:jc w:val="both"/>
        <w:rPr>
          <w:rFonts w:ascii="Palatino Linotype" w:eastAsia="Palatino Linotype" w:hAnsi="Palatino Linotype" w:cs="Palatino Linotype"/>
        </w:rPr>
      </w:pPr>
    </w:p>
    <w:p w14:paraId="2263B1FF"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5C6139F" w14:textId="77777777" w:rsidR="0030676F" w:rsidRPr="00434DA0" w:rsidRDefault="0030676F" w:rsidP="00394BB8">
      <w:pPr>
        <w:spacing w:after="240"/>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Constitución Política de los Estados Unidos Mexicanos</w:t>
      </w:r>
    </w:p>
    <w:p w14:paraId="0AEB7CC7" w14:textId="77777777" w:rsidR="0030676F" w:rsidRPr="00434DA0" w:rsidRDefault="0030676F" w:rsidP="00394BB8">
      <w:pPr>
        <w:spacing w:before="240" w:after="240"/>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“Artículo 6.</w:t>
      </w:r>
    </w:p>
    <w:p w14:paraId="071E92BF"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3AF0628F"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i/>
        </w:rPr>
        <w:t>Para efectos de lo dispuesto en el presente artículo se observará lo siguiente:</w:t>
      </w:r>
    </w:p>
    <w:p w14:paraId="3301D221" w14:textId="77777777" w:rsidR="0030676F" w:rsidRPr="00434DA0" w:rsidRDefault="0030676F" w:rsidP="00394BB8">
      <w:pPr>
        <w:spacing w:before="240" w:after="240"/>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A</w:t>
      </w: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Para el ejercicio del derecho de acceso a la información</w:t>
      </w:r>
      <w:r w:rsidRPr="00434DA0">
        <w:rPr>
          <w:rFonts w:ascii="Palatino Linotype" w:eastAsia="Palatino Linotype" w:hAnsi="Palatino Linotype" w:cs="Palatino Linotype"/>
          <w:i/>
        </w:rPr>
        <w:t xml:space="preserve">, la Federación y </w:t>
      </w:r>
      <w:r w:rsidRPr="00434DA0">
        <w:rPr>
          <w:rFonts w:ascii="Palatino Linotype" w:eastAsia="Palatino Linotype" w:hAnsi="Palatino Linotype" w:cs="Palatino Linotype"/>
          <w:b/>
          <w:i/>
        </w:rPr>
        <w:t>las entidades federativas, en el ámbito de sus respectivas competencias, se regirán por los siguientes principios y bases:</w:t>
      </w:r>
    </w:p>
    <w:p w14:paraId="67E70F15"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b/>
          <w:i/>
        </w:rPr>
        <w:t xml:space="preserve">I. </w:t>
      </w:r>
      <w:r w:rsidRPr="00434DA0">
        <w:rPr>
          <w:rFonts w:ascii="Palatino Linotype" w:eastAsia="Palatino Linotype" w:hAnsi="Palatino Linotype" w:cs="Palatino Linotype"/>
          <w:b/>
          <w:i/>
        </w:rPr>
        <w:tab/>
        <w:t>Toda la información en posesión de cualquier</w:t>
      </w: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autoridad</w:t>
      </w:r>
      <w:r w:rsidRPr="00434DA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w:t>
      </w:r>
      <w:r w:rsidRPr="00434DA0">
        <w:rPr>
          <w:rFonts w:ascii="Palatino Linotype" w:eastAsia="Palatino Linotype" w:hAnsi="Palatino Linotype" w:cs="Palatino Linotype"/>
          <w:i/>
        </w:rPr>
        <w:lastRenderedPageBreak/>
        <w:t xml:space="preserve">públicos o realice actos de autoridad en el ámbito federal, estatal y </w:t>
      </w:r>
      <w:r w:rsidRPr="00434DA0">
        <w:rPr>
          <w:rFonts w:ascii="Palatino Linotype" w:eastAsia="Palatino Linotype" w:hAnsi="Palatino Linotype" w:cs="Palatino Linotype"/>
          <w:b/>
          <w:i/>
        </w:rPr>
        <w:t>municipal</w:t>
      </w: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es pública</w:t>
      </w:r>
      <w:r w:rsidRPr="00434DA0">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434DA0">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434DA0">
        <w:rPr>
          <w:rFonts w:ascii="Palatino Linotype" w:eastAsia="Palatino Linotype" w:hAnsi="Palatino Linotype" w:cs="Palatino Linotype"/>
          <w:i/>
        </w:rPr>
        <w:t>, la ley determinará los supuestos específicos bajo los cuales procederá la declaración de inexistencia de la información.”</w:t>
      </w:r>
    </w:p>
    <w:p w14:paraId="263A8354" w14:textId="77777777" w:rsidR="0030676F" w:rsidRPr="00434DA0" w:rsidRDefault="0030676F" w:rsidP="00394BB8">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14:paraId="2DCCFA2B" w14:textId="77777777" w:rsidR="0030676F" w:rsidRPr="00434DA0" w:rsidRDefault="0030676F" w:rsidP="00394BB8">
      <w:pPr>
        <w:spacing w:before="240" w:after="240"/>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Constitución Política del Estado Libre y Soberano de México</w:t>
      </w:r>
    </w:p>
    <w:p w14:paraId="2BA6167E"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5</w:t>
      </w:r>
      <w:r w:rsidRPr="00434DA0">
        <w:rPr>
          <w:rFonts w:ascii="Palatino Linotype" w:eastAsia="Palatino Linotype" w:hAnsi="Palatino Linotype" w:cs="Palatino Linotype"/>
          <w:i/>
        </w:rPr>
        <w:t xml:space="preserve">.- </w:t>
      </w:r>
    </w:p>
    <w:p w14:paraId="1DB9B592"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787754B0"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434DA0">
        <w:rPr>
          <w:rFonts w:ascii="Palatino Linotype" w:eastAsia="Palatino Linotype" w:hAnsi="Palatino Linotype" w:cs="Palatino Linotype"/>
          <w:i/>
        </w:rPr>
        <w:t>.</w:t>
      </w:r>
    </w:p>
    <w:p w14:paraId="14F8DC0D"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1E98CB"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b/>
          <w:i/>
        </w:rPr>
        <w:t>Este derecho se regirá por los principios y bases siguientes</w:t>
      </w:r>
      <w:r w:rsidRPr="00434DA0">
        <w:rPr>
          <w:rFonts w:ascii="Palatino Linotype" w:eastAsia="Palatino Linotype" w:hAnsi="Palatino Linotype" w:cs="Palatino Linotype"/>
          <w:i/>
        </w:rPr>
        <w:t>:</w:t>
      </w:r>
    </w:p>
    <w:p w14:paraId="72D874D1" w14:textId="77777777" w:rsidR="0030676F" w:rsidRPr="00434DA0" w:rsidRDefault="0030676F" w:rsidP="00394BB8">
      <w:pPr>
        <w:spacing w:before="240" w:after="240"/>
        <w:jc w:val="both"/>
        <w:rPr>
          <w:rFonts w:ascii="Palatino Linotype" w:eastAsia="Palatino Linotype" w:hAnsi="Palatino Linotype" w:cs="Palatino Linotype"/>
          <w:i/>
        </w:rPr>
      </w:pPr>
      <w:r w:rsidRPr="00434DA0">
        <w:rPr>
          <w:rFonts w:ascii="Palatino Linotype" w:eastAsia="Palatino Linotype" w:hAnsi="Palatino Linotype" w:cs="Palatino Linotype"/>
          <w:b/>
          <w:i/>
        </w:rPr>
        <w:t>I. Toda la información en posesión de cualquier autoridad, entidad, órgano y organismos de los</w:t>
      </w:r>
      <w:r w:rsidRPr="00434DA0">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434DA0">
        <w:rPr>
          <w:rFonts w:ascii="Palatino Linotype" w:eastAsia="Palatino Linotype" w:hAnsi="Palatino Linotype" w:cs="Palatino Linotype"/>
          <w:b/>
          <w:i/>
        </w:rPr>
        <w:t>municipales</w:t>
      </w:r>
      <w:r w:rsidRPr="00434DA0">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4DA0">
        <w:rPr>
          <w:rFonts w:ascii="Palatino Linotype" w:eastAsia="Palatino Linotype" w:hAnsi="Palatino Linotype" w:cs="Palatino Linotype"/>
          <w:b/>
          <w:i/>
        </w:rPr>
        <w:t>es pública</w:t>
      </w:r>
      <w:r w:rsidRPr="00434DA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434DA0">
        <w:rPr>
          <w:rFonts w:ascii="Palatino Linotype" w:eastAsia="Palatino Linotype" w:hAnsi="Palatino Linotype" w:cs="Palatino Linotype"/>
          <w:b/>
          <w:i/>
        </w:rPr>
        <w:t>En la interpretación de este derecho deberá prevalecer el principio de máxima publicidad</w:t>
      </w: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Los sujetos obligados deberán documentar todo acto que derive del ejercicio de sus facultades, competencias o funciones</w:t>
      </w:r>
      <w:r w:rsidRPr="00434DA0">
        <w:rPr>
          <w:rFonts w:ascii="Palatino Linotype" w:eastAsia="Palatino Linotype" w:hAnsi="Palatino Linotype" w:cs="Palatino Linotype"/>
          <w:i/>
        </w:rPr>
        <w:t>, la ley determinará los supuestos específicos bajo los cuales procederá la declaración de inexistencia de la información.”</w:t>
      </w:r>
    </w:p>
    <w:p w14:paraId="7506644B" w14:textId="77777777" w:rsidR="0030676F" w:rsidRPr="00434DA0" w:rsidRDefault="0030676F" w:rsidP="00394BB8">
      <w:pPr>
        <w:tabs>
          <w:tab w:val="left" w:pos="567"/>
        </w:tabs>
        <w:spacing w:before="240" w:after="240"/>
        <w:jc w:val="both"/>
        <w:rPr>
          <w:rFonts w:ascii="Palatino Linotype" w:eastAsia="Palatino Linotype" w:hAnsi="Palatino Linotype" w:cs="Palatino Linotype"/>
          <w:b/>
          <w:i/>
        </w:rPr>
      </w:pPr>
    </w:p>
    <w:p w14:paraId="11428085" w14:textId="77777777" w:rsidR="0030676F" w:rsidRPr="00434DA0" w:rsidRDefault="0030676F" w:rsidP="00394BB8">
      <w:pPr>
        <w:numPr>
          <w:ilvl w:val="0"/>
          <w:numId w:val="3"/>
        </w:numPr>
        <w:spacing w:before="240"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434DA0">
        <w:rPr>
          <w:rFonts w:ascii="Palatino Linotype" w:eastAsia="Palatino Linotype" w:hAnsi="Palatino Linotype" w:cs="Palatino Linotype"/>
          <w:i/>
        </w:rPr>
        <w:t>por los principios de simplicidad, rapidez gratuidad del procedimiento, auxilio y orientación a los particulares</w:t>
      </w:r>
      <w:r w:rsidRPr="00434DA0">
        <w:rPr>
          <w:rFonts w:ascii="Palatino Linotype" w:eastAsia="Palatino Linotype" w:hAnsi="Palatino Linotype" w:cs="Palatino Linotype"/>
        </w:rPr>
        <w:t>, contemplando el derecho de las personas con discapacidad y hablantes de lengua indígena.</w:t>
      </w:r>
    </w:p>
    <w:p w14:paraId="3F4917C1" w14:textId="77777777" w:rsidR="0030676F" w:rsidRPr="00434DA0" w:rsidRDefault="0030676F" w:rsidP="00394BB8">
      <w:pPr>
        <w:spacing w:line="360" w:lineRule="auto"/>
        <w:jc w:val="both"/>
        <w:rPr>
          <w:rFonts w:ascii="Palatino Linotype" w:eastAsia="Palatino Linotype" w:hAnsi="Palatino Linotype" w:cs="Palatino Linotype"/>
        </w:rPr>
      </w:pPr>
    </w:p>
    <w:p w14:paraId="72210BBF"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El Derecho de Acceso a la Información se garantiza y respeta oportunamente, y según lo que dispone la Ley, las </w:t>
      </w:r>
      <w:r w:rsidRPr="00434DA0">
        <w:rPr>
          <w:rFonts w:ascii="Palatino Linotype" w:eastAsia="Palatino Linotype" w:hAnsi="Palatino Linotype" w:cs="Palatino Linotype"/>
          <w:i/>
        </w:rPr>
        <w:t>solicitudes de acceso a la información</w:t>
      </w:r>
      <w:r w:rsidRPr="00434DA0">
        <w:rPr>
          <w:rFonts w:ascii="Palatino Linotype" w:eastAsia="Palatino Linotype" w:hAnsi="Palatino Linotype" w:cs="Palatino Linotype"/>
        </w:rPr>
        <w:t>.</w:t>
      </w:r>
    </w:p>
    <w:p w14:paraId="78CC86E9" w14:textId="77777777" w:rsidR="0030676F" w:rsidRPr="00434DA0" w:rsidRDefault="0030676F" w:rsidP="00394BB8">
      <w:pPr>
        <w:spacing w:line="360" w:lineRule="auto"/>
        <w:jc w:val="both"/>
        <w:rPr>
          <w:rFonts w:ascii="Palatino Linotype" w:eastAsia="Palatino Linotype" w:hAnsi="Palatino Linotype" w:cs="Palatino Linotype"/>
        </w:rPr>
      </w:pPr>
    </w:p>
    <w:p w14:paraId="59608178"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bookmarkStart w:id="11" w:name="_heading=h.17dp8vu" w:colFirst="0" w:colLast="0"/>
      <w:bookmarkEnd w:id="11"/>
      <w:r w:rsidRPr="00434DA0">
        <w:rPr>
          <w:rFonts w:ascii="Palatino Linotype" w:eastAsia="Palatino Linotype" w:hAnsi="Palatino Linotype" w:cs="Palatino Linotype"/>
        </w:rPr>
        <w:t xml:space="preserve">Así entonces, se procede analizar, en primer lugar, si el </w:t>
      </w:r>
      <w:r w:rsidRPr="00434DA0">
        <w:rPr>
          <w:rFonts w:ascii="Palatino Linotype" w:eastAsia="Palatino Linotype" w:hAnsi="Palatino Linotype" w:cs="Palatino Linotype"/>
          <w:b/>
        </w:rPr>
        <w:t>SUJETO OBLIGADO</w:t>
      </w:r>
      <w:r w:rsidRPr="00434DA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653B6ED" w14:textId="77777777" w:rsidR="0030676F" w:rsidRPr="00434DA0" w:rsidRDefault="0030676F" w:rsidP="00394BB8">
      <w:pPr>
        <w:spacing w:line="360" w:lineRule="auto"/>
        <w:jc w:val="both"/>
        <w:rPr>
          <w:rFonts w:ascii="Palatino Linotype" w:eastAsia="Palatino Linotype" w:hAnsi="Palatino Linotype" w:cs="Palatino Linotype"/>
        </w:rPr>
      </w:pPr>
    </w:p>
    <w:p w14:paraId="349D963D" w14:textId="77777777" w:rsidR="0030676F" w:rsidRPr="00434DA0" w:rsidRDefault="0030676F" w:rsidP="00394BB8">
      <w:pPr>
        <w:pStyle w:val="Ttulo1"/>
        <w:spacing w:before="0" w:after="240" w:line="360" w:lineRule="auto"/>
        <w:rPr>
          <w:rFonts w:ascii="Palatino Linotype" w:eastAsia="Palatino Linotype" w:hAnsi="Palatino Linotype" w:cs="Palatino Linotype"/>
          <w:b/>
          <w:color w:val="000000"/>
          <w:sz w:val="24"/>
          <w:szCs w:val="24"/>
        </w:rPr>
      </w:pPr>
      <w:bookmarkStart w:id="12" w:name="_heading=h.3rdcrjn" w:colFirst="0" w:colLast="0"/>
      <w:bookmarkEnd w:id="12"/>
      <w:r w:rsidRPr="00434DA0">
        <w:rPr>
          <w:rFonts w:ascii="Palatino Linotype" w:eastAsia="Palatino Linotype" w:hAnsi="Palatino Linotype" w:cs="Palatino Linotype"/>
          <w:b/>
          <w:color w:val="000000"/>
          <w:sz w:val="24"/>
          <w:szCs w:val="24"/>
        </w:rPr>
        <w:t>II. De la información solicitada y la respuesta del SUJETO OBLIGADO</w:t>
      </w:r>
    </w:p>
    <w:p w14:paraId="1C996A78"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color w:val="000000"/>
        </w:rPr>
        <w:t xml:space="preserve">Acotada la </w:t>
      </w:r>
      <w:r w:rsidRPr="00434DA0">
        <w:rPr>
          <w:rFonts w:ascii="Palatino Linotype" w:eastAsia="Palatino Linotype" w:hAnsi="Palatino Linotype" w:cs="Palatino Linotype"/>
          <w:i/>
          <w:color w:val="000000"/>
        </w:rPr>
        <w:t>Litis</w:t>
      </w:r>
      <w:r w:rsidRPr="00434DA0">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271602" w:rsidRPr="00434DA0">
        <w:rPr>
          <w:rFonts w:ascii="Palatino Linotype" w:eastAsia="Palatino Linotype" w:hAnsi="Palatino Linotype" w:cs="Palatino Linotype"/>
          <w:color w:val="000000"/>
        </w:rPr>
        <w:t>por la entrega de información incompleta</w:t>
      </w:r>
      <w:r w:rsidRPr="00434DA0">
        <w:rPr>
          <w:rFonts w:ascii="Palatino Linotype" w:eastAsia="Palatino Linotype" w:hAnsi="Palatino Linotype" w:cs="Palatino Linotype"/>
          <w:color w:val="000000"/>
        </w:rPr>
        <w:t xml:space="preserve">, situación por la cual se hace el siguiente estudio y análisis. </w:t>
      </w:r>
    </w:p>
    <w:p w14:paraId="44963BEF" w14:textId="77777777" w:rsidR="0030676F" w:rsidRPr="00434DA0" w:rsidRDefault="0030676F" w:rsidP="00394BB8">
      <w:pPr>
        <w:spacing w:line="360" w:lineRule="auto"/>
        <w:jc w:val="both"/>
        <w:rPr>
          <w:rFonts w:ascii="Palatino Linotype" w:eastAsia="Palatino Linotype" w:hAnsi="Palatino Linotype" w:cs="Palatino Linotype"/>
        </w:rPr>
      </w:pPr>
    </w:p>
    <w:p w14:paraId="52861E75" w14:textId="1BF10612" w:rsidR="00271602" w:rsidRPr="00434DA0" w:rsidRDefault="0027160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esa línea, se tiene que analizar mediante el siguiente cuadro de </w:t>
      </w:r>
      <w:r w:rsidR="004A260D" w:rsidRPr="00434DA0">
        <w:rPr>
          <w:rFonts w:ascii="Palatino Linotype" w:eastAsia="Palatino Linotype" w:hAnsi="Palatino Linotype" w:cs="Palatino Linotype"/>
        </w:rPr>
        <w:t>análisis</w:t>
      </w:r>
      <w:r w:rsidRPr="00434DA0">
        <w:rPr>
          <w:rFonts w:ascii="Palatino Linotype" w:eastAsia="Palatino Linotype" w:hAnsi="Palatino Linotype" w:cs="Palatino Linotype"/>
        </w:rPr>
        <w:t xml:space="preserve"> si el derecho de acceso a la información fue colmado con la entrega de información realizada por el </w:t>
      </w:r>
      <w:r w:rsidRPr="00434DA0">
        <w:rPr>
          <w:rFonts w:ascii="Palatino Linotype" w:eastAsia="Palatino Linotype" w:hAnsi="Palatino Linotype" w:cs="Palatino Linotype"/>
          <w:b/>
        </w:rPr>
        <w:t xml:space="preserve">SUJETO OBLIGADO. </w:t>
      </w:r>
    </w:p>
    <w:p w14:paraId="7E4B5826" w14:textId="77777777" w:rsidR="00271602" w:rsidRPr="00434DA0" w:rsidRDefault="00271602" w:rsidP="00394BB8">
      <w:pPr>
        <w:pStyle w:val="Prrafodelista"/>
        <w:ind w:left="0"/>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207"/>
        <w:gridCol w:w="2207"/>
        <w:gridCol w:w="2385"/>
        <w:gridCol w:w="2446"/>
      </w:tblGrid>
      <w:tr w:rsidR="00271602" w:rsidRPr="00434DA0" w14:paraId="459403EF" w14:textId="77777777" w:rsidTr="000A6327">
        <w:tc>
          <w:tcPr>
            <w:tcW w:w="2207" w:type="dxa"/>
          </w:tcPr>
          <w:p w14:paraId="2B81AE5B" w14:textId="77777777" w:rsidR="00271602" w:rsidRPr="00434DA0" w:rsidRDefault="0027160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lastRenderedPageBreak/>
              <w:t>Información solicitada</w:t>
            </w:r>
          </w:p>
        </w:tc>
        <w:tc>
          <w:tcPr>
            <w:tcW w:w="2207" w:type="dxa"/>
          </w:tcPr>
          <w:p w14:paraId="290A98F9" w14:textId="77777777" w:rsidR="00271602" w:rsidRPr="00434DA0" w:rsidRDefault="0027160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Respuesta inicial</w:t>
            </w:r>
          </w:p>
        </w:tc>
        <w:tc>
          <w:tcPr>
            <w:tcW w:w="2385" w:type="dxa"/>
          </w:tcPr>
          <w:p w14:paraId="169B5FFA" w14:textId="77777777" w:rsidR="00271602" w:rsidRPr="00434DA0" w:rsidRDefault="0027160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Manifestaciones</w:t>
            </w:r>
          </w:p>
        </w:tc>
        <w:tc>
          <w:tcPr>
            <w:tcW w:w="2446" w:type="dxa"/>
          </w:tcPr>
          <w:p w14:paraId="61BDB34A" w14:textId="77777777" w:rsidR="00271602" w:rsidRPr="00434DA0" w:rsidRDefault="0027160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Colma </w:t>
            </w:r>
          </w:p>
        </w:tc>
      </w:tr>
      <w:tr w:rsidR="00271602" w:rsidRPr="00434DA0" w14:paraId="0100B10D" w14:textId="77777777" w:rsidTr="000A6327">
        <w:tc>
          <w:tcPr>
            <w:tcW w:w="2207" w:type="dxa"/>
          </w:tcPr>
          <w:p w14:paraId="5A67D0CC" w14:textId="54AD4795" w:rsidR="00271602" w:rsidRPr="00434DA0" w:rsidRDefault="00271602" w:rsidP="00394BB8">
            <w:pPr>
              <w:pBdr>
                <w:top w:val="nil"/>
                <w:left w:val="nil"/>
                <w:bottom w:val="nil"/>
                <w:right w:val="nil"/>
                <w:between w:val="nil"/>
              </w:pBd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rPr>
              <w:t xml:space="preserve">1.- </w:t>
            </w:r>
            <w:r w:rsidRPr="00434DA0">
              <w:rPr>
                <w:rFonts w:ascii="Palatino Linotype" w:eastAsia="Palatino Linotype" w:hAnsi="Palatino Linotype" w:cs="Palatino Linotype"/>
                <w:i/>
                <w:color w:val="000000"/>
              </w:rPr>
              <w:t>El padrón de vehículos oficiales incluyendo las tahoo con marca, placas, serie</w:t>
            </w:r>
            <w:r w:rsidR="00DE3B80" w:rsidRPr="00434DA0">
              <w:rPr>
                <w:rFonts w:ascii="Palatino Linotype" w:eastAsia="Palatino Linotype" w:hAnsi="Palatino Linotype" w:cs="Palatino Linotype"/>
                <w:i/>
                <w:color w:val="000000"/>
              </w:rPr>
              <w:t xml:space="preserve"> modelos año y resguardatatario y área asignada. </w:t>
            </w:r>
          </w:p>
          <w:p w14:paraId="5BC20E4E" w14:textId="77777777" w:rsidR="00271602" w:rsidRPr="00434DA0" w:rsidRDefault="00271602" w:rsidP="00394BB8">
            <w:pPr>
              <w:jc w:val="both"/>
              <w:rPr>
                <w:rFonts w:ascii="Palatino Linotype" w:eastAsia="Palatino Linotype" w:hAnsi="Palatino Linotype" w:cs="Palatino Linotype"/>
                <w:i/>
              </w:rPr>
            </w:pPr>
          </w:p>
        </w:tc>
        <w:tc>
          <w:tcPr>
            <w:tcW w:w="2207" w:type="dxa"/>
          </w:tcPr>
          <w:p w14:paraId="3EABAB44" w14:textId="77777777" w:rsidR="00271602" w:rsidRPr="00434DA0" w:rsidRDefault="00271602" w:rsidP="00394BB8">
            <w:pPr>
              <w:pBdr>
                <w:top w:val="nil"/>
                <w:left w:val="nil"/>
                <w:bottom w:val="nil"/>
                <w:right w:val="nil"/>
                <w:between w:val="nil"/>
              </w:pBdr>
              <w:tabs>
                <w:tab w:val="left" w:pos="139"/>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 xml:space="preserve">01229.pdf: </w:t>
            </w:r>
            <w:r w:rsidRPr="00434DA0">
              <w:rPr>
                <w:rFonts w:ascii="Palatino Linotype" w:eastAsia="Palatino Linotype" w:hAnsi="Palatino Linotype" w:cs="Palatino Linotype"/>
                <w:i/>
                <w:color w:val="000000"/>
              </w:rPr>
              <w:t xml:space="preserve">padrón vehicular del Ayuntamiento de Toluca, en el cual se observa el número de inventario, nombres de resguardatarios, descripción del bien, marca, modelo, serie, placa, número de factura, fecha de factura, proveedor y costo de factura. </w:t>
            </w:r>
          </w:p>
          <w:p w14:paraId="5AD61CE1" w14:textId="77777777" w:rsidR="00271602" w:rsidRPr="00434DA0" w:rsidRDefault="00271602" w:rsidP="00394BB8">
            <w:pPr>
              <w:jc w:val="both"/>
              <w:rPr>
                <w:rFonts w:ascii="Palatino Linotype" w:eastAsia="Palatino Linotype" w:hAnsi="Palatino Linotype" w:cs="Palatino Linotype"/>
                <w:i/>
              </w:rPr>
            </w:pPr>
          </w:p>
        </w:tc>
        <w:tc>
          <w:tcPr>
            <w:tcW w:w="2385" w:type="dxa"/>
          </w:tcPr>
          <w:p w14:paraId="631EC106" w14:textId="0CC5102A" w:rsidR="00271602" w:rsidRPr="00434DA0" w:rsidRDefault="00DE3B8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Remite un archivo que contiene un listado de las áreas del Ayuntamiento que tienen vehículo pero no se visualiza el vehículo</w:t>
            </w:r>
          </w:p>
        </w:tc>
        <w:tc>
          <w:tcPr>
            <w:tcW w:w="2446" w:type="dxa"/>
          </w:tcPr>
          <w:p w14:paraId="2DDFE27D" w14:textId="6723A8CE" w:rsidR="00271602" w:rsidRPr="00434DA0" w:rsidRDefault="00DE3B8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Colma parcialmente, toda vez que no se puede observar a que área están asignados los vehículos  </w:t>
            </w:r>
          </w:p>
        </w:tc>
      </w:tr>
      <w:tr w:rsidR="00271602" w:rsidRPr="00434DA0" w14:paraId="5ADF7545" w14:textId="77777777" w:rsidTr="000A6327">
        <w:tc>
          <w:tcPr>
            <w:tcW w:w="2207" w:type="dxa"/>
          </w:tcPr>
          <w:p w14:paraId="1294F8D2" w14:textId="77777777" w:rsidR="00271602" w:rsidRPr="00434DA0" w:rsidRDefault="00271602" w:rsidP="00394BB8">
            <w:pPr>
              <w:pBdr>
                <w:top w:val="nil"/>
                <w:left w:val="nil"/>
                <w:bottom w:val="nil"/>
                <w:right w:val="nil"/>
                <w:between w:val="nil"/>
              </w:pBd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rPr>
              <w:t xml:space="preserve">2.- </w:t>
            </w:r>
            <w:r w:rsidRPr="00434DA0">
              <w:rPr>
                <w:rFonts w:ascii="Palatino Linotype" w:eastAsia="Palatino Linotype" w:hAnsi="Palatino Linotype" w:cs="Palatino Linotype"/>
                <w:i/>
                <w:color w:val="000000"/>
              </w:rPr>
              <w:t xml:space="preserve">dotación de gasolina </w:t>
            </w:r>
          </w:p>
          <w:p w14:paraId="781A537F" w14:textId="77777777" w:rsidR="00271602" w:rsidRPr="00434DA0" w:rsidRDefault="00271602" w:rsidP="00394BB8">
            <w:pPr>
              <w:pBdr>
                <w:top w:val="nil"/>
                <w:left w:val="nil"/>
                <w:bottom w:val="nil"/>
                <w:right w:val="nil"/>
                <w:between w:val="nil"/>
              </w:pBdr>
              <w:jc w:val="both"/>
              <w:rPr>
                <w:rFonts w:ascii="Palatino Linotype" w:eastAsia="Palatino Linotype" w:hAnsi="Palatino Linotype" w:cs="Palatino Linotype"/>
                <w:i/>
              </w:rPr>
            </w:pPr>
          </w:p>
        </w:tc>
        <w:tc>
          <w:tcPr>
            <w:tcW w:w="2207" w:type="dxa"/>
          </w:tcPr>
          <w:p w14:paraId="25023838"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No hay pronunciamiento </w:t>
            </w:r>
          </w:p>
        </w:tc>
        <w:tc>
          <w:tcPr>
            <w:tcW w:w="2385" w:type="dxa"/>
          </w:tcPr>
          <w:p w14:paraId="61338EFD"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color w:val="000000"/>
              </w:rPr>
              <w:t>oficio del Jefe del Departamento de Mantenimiento Vehicular y Control de Combustible,  mediante el cual señala que la dotación de gasolina depende de las características y operatividad de las áreas a las que esta adscrito el vehículo</w:t>
            </w:r>
          </w:p>
        </w:tc>
        <w:tc>
          <w:tcPr>
            <w:tcW w:w="2446" w:type="dxa"/>
          </w:tcPr>
          <w:p w14:paraId="1201672A"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No colma, toda vez que de acuerdo con la funciones del Departamento de Mantenimiento Vehicular y Control de Combustible, dentro de sus funciones tiene la de organizar y controlar la dispersión del suministro de combustible </w:t>
            </w:r>
          </w:p>
        </w:tc>
      </w:tr>
      <w:tr w:rsidR="00271602" w:rsidRPr="00434DA0" w14:paraId="5AB4B364" w14:textId="77777777" w:rsidTr="000A6327">
        <w:tc>
          <w:tcPr>
            <w:tcW w:w="2207" w:type="dxa"/>
          </w:tcPr>
          <w:p w14:paraId="49A2CF0D" w14:textId="77777777" w:rsidR="00271602" w:rsidRPr="00434DA0" w:rsidRDefault="00271602" w:rsidP="00394BB8">
            <w:pPr>
              <w:pBdr>
                <w:top w:val="nil"/>
                <w:left w:val="nil"/>
                <w:bottom w:val="nil"/>
                <w:right w:val="nil"/>
                <w:between w:val="nil"/>
              </w:pBd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rPr>
              <w:t xml:space="preserve">3.- </w:t>
            </w:r>
            <w:r w:rsidRPr="00434DA0">
              <w:rPr>
                <w:rFonts w:ascii="Palatino Linotype" w:eastAsia="Palatino Linotype" w:hAnsi="Palatino Linotype" w:cs="Palatino Linotype"/>
                <w:i/>
                <w:color w:val="000000"/>
              </w:rPr>
              <w:t>factura del vehículo</w:t>
            </w:r>
          </w:p>
          <w:p w14:paraId="05EE10A6" w14:textId="77777777" w:rsidR="00271602" w:rsidRPr="00434DA0" w:rsidRDefault="00271602" w:rsidP="00394BB8">
            <w:pPr>
              <w:jc w:val="both"/>
              <w:rPr>
                <w:rFonts w:ascii="Palatino Linotype" w:eastAsia="Palatino Linotype" w:hAnsi="Palatino Linotype" w:cs="Palatino Linotype"/>
                <w:i/>
              </w:rPr>
            </w:pPr>
          </w:p>
        </w:tc>
        <w:tc>
          <w:tcPr>
            <w:tcW w:w="2207" w:type="dxa"/>
          </w:tcPr>
          <w:p w14:paraId="19016B80"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No las remiten </w:t>
            </w:r>
          </w:p>
        </w:tc>
        <w:tc>
          <w:tcPr>
            <w:tcW w:w="2385" w:type="dxa"/>
          </w:tcPr>
          <w:p w14:paraId="6685D401"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No las remiten </w:t>
            </w:r>
          </w:p>
        </w:tc>
        <w:tc>
          <w:tcPr>
            <w:tcW w:w="2446" w:type="dxa"/>
          </w:tcPr>
          <w:p w14:paraId="372327A5" w14:textId="77777777" w:rsidR="00271602" w:rsidRPr="00434DA0" w:rsidRDefault="0027160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No colman, toda vez que dicho documento acredita la propiedad de los vehículos que conformar con el padrón vehicular del Ayuntamiento de Toluca </w:t>
            </w:r>
          </w:p>
        </w:tc>
      </w:tr>
    </w:tbl>
    <w:p w14:paraId="7A4996AF" w14:textId="77777777" w:rsidR="00271602" w:rsidRPr="00434DA0" w:rsidRDefault="0027160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Ahora bien</w:t>
      </w:r>
      <w:r w:rsidR="00975178" w:rsidRPr="00434DA0">
        <w:rPr>
          <w:rFonts w:ascii="Palatino Linotype" w:eastAsia="Palatino Linotype" w:hAnsi="Palatino Linotype" w:cs="Palatino Linotype"/>
        </w:rPr>
        <w:t xml:space="preserve">, </w:t>
      </w:r>
      <w:r w:rsidRPr="00434DA0">
        <w:rPr>
          <w:rFonts w:ascii="Palatino Linotype" w:eastAsia="Palatino Linotype" w:hAnsi="Palatino Linotype" w:cs="Palatino Linotype"/>
        </w:rPr>
        <w:t xml:space="preserve"> se debe de referir que la solicitud inicial consistió en obtener </w:t>
      </w:r>
      <w:r w:rsidRPr="00434DA0">
        <w:rPr>
          <w:rFonts w:ascii="Palatino Linotype" w:eastAsia="Palatino Linotype" w:hAnsi="Palatino Linotype" w:cs="Palatino Linotype"/>
          <w:b/>
          <w:i/>
        </w:rPr>
        <w:t>“</w:t>
      </w:r>
      <w:r w:rsidR="00975178" w:rsidRPr="00434DA0">
        <w:rPr>
          <w:rFonts w:ascii="Palatino Linotype" w:eastAsia="Palatino Linotype" w:hAnsi="Palatino Linotype" w:cs="Palatino Linotype"/>
          <w:b/>
          <w:i/>
        </w:rPr>
        <w:t xml:space="preserve">El padrón de vehículos oficiales incluyendo las tahoo con marca, placas, serie modelos año quien las tiene asignadas dotación de gasolina y factura del vehículo”, </w:t>
      </w:r>
      <w:r w:rsidR="00975178" w:rsidRPr="00434DA0">
        <w:rPr>
          <w:rFonts w:ascii="Palatino Linotype" w:eastAsia="Palatino Linotype" w:hAnsi="Palatino Linotype" w:cs="Palatino Linotype"/>
        </w:rPr>
        <w:t xml:space="preserve">sin embargo al momento de interponer el recurso de revisión el </w:t>
      </w:r>
      <w:r w:rsidR="00975178" w:rsidRPr="00434DA0">
        <w:rPr>
          <w:rFonts w:ascii="Palatino Linotype" w:eastAsia="Palatino Linotype" w:hAnsi="Palatino Linotype" w:cs="Palatino Linotype"/>
          <w:b/>
        </w:rPr>
        <w:t xml:space="preserve">RECURRENTE </w:t>
      </w:r>
      <w:r w:rsidR="00975178" w:rsidRPr="00434DA0">
        <w:rPr>
          <w:rFonts w:ascii="Palatino Linotype" w:eastAsia="Palatino Linotype" w:hAnsi="Palatino Linotype" w:cs="Palatino Linotype"/>
        </w:rPr>
        <w:t xml:space="preserve">solo impugno lo referente a </w:t>
      </w:r>
      <w:r w:rsidR="00975178" w:rsidRPr="00434DA0">
        <w:rPr>
          <w:rFonts w:ascii="Palatino Linotype" w:eastAsia="Palatino Linotype" w:hAnsi="Palatino Linotype" w:cs="Palatino Linotype"/>
          <w:b/>
          <w:i/>
        </w:rPr>
        <w:t xml:space="preserve">“Faltan las facturas y el área que lo tiene asiganod y la dotaciones de gasolina esta incompleta”, </w:t>
      </w:r>
      <w:r w:rsidR="00975178" w:rsidRPr="00434DA0">
        <w:rPr>
          <w:rFonts w:ascii="Palatino Linotype" w:eastAsia="Palatino Linotype" w:hAnsi="Palatino Linotype" w:cs="Palatino Linotype"/>
        </w:rPr>
        <w:t xml:space="preserve">por lo que, lo referente a serie, modelos, resguardatarios y el padrón, se debe de tener como actos consentidos, de acuerdo con lo siguiente. </w:t>
      </w:r>
    </w:p>
    <w:p w14:paraId="7426A7E4" w14:textId="77777777" w:rsidR="00975178" w:rsidRPr="00434DA0" w:rsidRDefault="00975178" w:rsidP="00394BB8">
      <w:pPr>
        <w:spacing w:line="360" w:lineRule="auto"/>
        <w:jc w:val="both"/>
        <w:rPr>
          <w:rFonts w:ascii="Palatino Linotype" w:eastAsia="Palatino Linotype" w:hAnsi="Palatino Linotype" w:cs="Palatino Linotype"/>
        </w:rPr>
      </w:pPr>
    </w:p>
    <w:p w14:paraId="0A03BA76"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esa línea, al no existir inconformidad del resto de información, es que se tiene por </w:t>
      </w:r>
      <w:r w:rsidRPr="00434DA0">
        <w:rPr>
          <w:rFonts w:ascii="Palatino Linotype" w:eastAsia="Palatino Linotype" w:hAnsi="Palatino Linotype" w:cs="Palatino Linotype"/>
          <w:color w:val="000000"/>
        </w:rPr>
        <w:t>consentida</w:t>
      </w:r>
      <w:r w:rsidRPr="00434DA0">
        <w:rPr>
          <w:rFonts w:ascii="Palatino Linotype" w:eastAsia="Palatino Linotype" w:hAnsi="Palatino Linotype" w:cs="Palatino Linotype"/>
        </w:rPr>
        <w:t>, ya</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434DA0">
        <w:rPr>
          <w:rFonts w:ascii="Palatino Linotype" w:eastAsia="Palatino Linotype" w:hAnsi="Palatino Linotype" w:cs="Palatino Linotype"/>
          <w:b/>
        </w:rPr>
        <w:t>actos consentidos</w:t>
      </w:r>
      <w:r w:rsidRPr="00434DA0">
        <w:rPr>
          <w:rFonts w:ascii="Palatino Linotype" w:eastAsia="Palatino Linotype" w:hAnsi="Palatino Linotype" w:cs="Palatino Linotype"/>
        </w:rPr>
        <w:t>.</w:t>
      </w:r>
    </w:p>
    <w:p w14:paraId="4C14F23F" w14:textId="77777777" w:rsidR="004B6112" w:rsidRPr="00434DA0" w:rsidRDefault="004B6112" w:rsidP="00394BB8">
      <w:pPr>
        <w:pBdr>
          <w:top w:val="nil"/>
          <w:left w:val="nil"/>
          <w:bottom w:val="nil"/>
          <w:right w:val="nil"/>
          <w:between w:val="nil"/>
        </w:pBdr>
        <w:spacing w:line="360" w:lineRule="auto"/>
        <w:rPr>
          <w:rFonts w:ascii="Palatino Linotype" w:eastAsia="Palatino Linotype" w:hAnsi="Palatino Linotype" w:cs="Palatino Linotype"/>
          <w:color w:val="000000"/>
        </w:rPr>
      </w:pPr>
    </w:p>
    <w:p w14:paraId="5A9E2943"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59A9FBA4" w14:textId="77777777" w:rsidR="004B6112" w:rsidRPr="00434DA0" w:rsidRDefault="004B6112" w:rsidP="00394BB8">
      <w:pPr>
        <w:pBdr>
          <w:top w:val="nil"/>
          <w:left w:val="nil"/>
          <w:bottom w:val="nil"/>
          <w:right w:val="nil"/>
          <w:between w:val="nil"/>
        </w:pBd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“REVISIÓN EN AMPARO. LOS RESOLUTIVOS NO COMBATIDOS DEBEN DECLARARSE FIRMES. </w:t>
      </w:r>
      <w:r w:rsidRPr="00434DA0">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434DA0">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434DA0">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34DA0">
        <w:rPr>
          <w:rFonts w:ascii="Palatino Linotype" w:eastAsia="Palatino Linotype" w:hAnsi="Palatino Linotype" w:cs="Palatino Linotype"/>
          <w:i/>
          <w:color w:val="000000"/>
        </w:rPr>
        <w:t>.”</w:t>
      </w:r>
    </w:p>
    <w:p w14:paraId="6927A435" w14:textId="77777777" w:rsidR="004B6112" w:rsidRPr="00434DA0" w:rsidRDefault="004B6112" w:rsidP="00394BB8">
      <w:pPr>
        <w:pBdr>
          <w:top w:val="nil"/>
          <w:left w:val="nil"/>
          <w:bottom w:val="nil"/>
          <w:right w:val="nil"/>
          <w:between w:val="nil"/>
        </w:pBdr>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(Énfasis añadido)</w:t>
      </w:r>
    </w:p>
    <w:p w14:paraId="3D912CBA"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 xml:space="preserve">Consecutivamente, </w:t>
      </w:r>
      <w:r w:rsidRPr="00434DA0">
        <w:rPr>
          <w:rFonts w:ascii="Palatino Linotype" w:eastAsia="Palatino Linotype" w:hAnsi="Palatino Linotype" w:cs="Palatino Linotype"/>
          <w:b/>
        </w:rPr>
        <w:t xml:space="preserve">la parte de la respuesta que no fue impugnada debe </w:t>
      </w:r>
      <w:r w:rsidRPr="00434DA0">
        <w:rPr>
          <w:rFonts w:ascii="Palatino Linotype" w:eastAsia="Palatino Linotype" w:hAnsi="Palatino Linotype" w:cs="Palatino Linotype"/>
        </w:rPr>
        <w:t>declararse</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consentida</w:t>
      </w:r>
      <w:r w:rsidRPr="00434DA0">
        <w:rPr>
          <w:rFonts w:ascii="Palatino Linotype" w:eastAsia="Palatino Linotype" w:hAnsi="Palatino Linotype" w:cs="Palatino Linotype"/>
          <w:b/>
        </w:rPr>
        <w:t xml:space="preserve"> por el recurrente, toda vez que no realizó </w:t>
      </w:r>
      <w:r w:rsidRPr="00434DA0">
        <w:rPr>
          <w:rFonts w:ascii="Palatino Linotype" w:eastAsia="Palatino Linotype" w:hAnsi="Palatino Linotype" w:cs="Palatino Linotype"/>
        </w:rPr>
        <w:t>manifestaciones</w:t>
      </w:r>
      <w:r w:rsidRPr="00434DA0">
        <w:rPr>
          <w:rFonts w:ascii="Palatino Linotype" w:eastAsia="Palatino Linotype" w:hAnsi="Palatino Linotype" w:cs="Palatino Linotype"/>
          <w:b/>
        </w:rPr>
        <w:t xml:space="preserve"> de inconformidad</w:t>
      </w:r>
      <w:r w:rsidRPr="00434DA0">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5E6D7C73" w14:textId="77777777" w:rsidR="004B6112" w:rsidRPr="00434DA0" w:rsidRDefault="004B6112" w:rsidP="00394BB8">
      <w:pPr>
        <w:pBdr>
          <w:top w:val="nil"/>
          <w:left w:val="nil"/>
          <w:bottom w:val="nil"/>
          <w:right w:val="nil"/>
          <w:between w:val="nil"/>
        </w:pBd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“ACTOS CONSENTIDOS. SON LOS QUE NO SE IMPUGNAN MEDIANTE EL RECURSO IDÓNEO. </w:t>
      </w:r>
      <w:r w:rsidRPr="00434DA0">
        <w:rPr>
          <w:rFonts w:ascii="Palatino Linotype" w:eastAsia="Palatino Linotype" w:hAnsi="Palatino Linotype" w:cs="Palatino Linotype"/>
          <w:i/>
          <w:color w:val="000000"/>
          <w:u w:val="single"/>
        </w:rPr>
        <w:t>Debe reputarse como consentido el acto que no se impugnó por el medio establecido por la ley</w:t>
      </w:r>
      <w:r w:rsidRPr="00434DA0">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94C3DCB" w14:textId="77777777" w:rsidR="004B6112" w:rsidRPr="00434DA0" w:rsidRDefault="004B6112" w:rsidP="00394BB8">
      <w:pPr>
        <w:pBdr>
          <w:top w:val="nil"/>
          <w:left w:val="nil"/>
          <w:bottom w:val="nil"/>
          <w:right w:val="nil"/>
          <w:between w:val="nil"/>
        </w:pBdr>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(Énfasis añadido)</w:t>
      </w:r>
    </w:p>
    <w:p w14:paraId="6CEB4B71" w14:textId="77777777" w:rsidR="004B6112" w:rsidRPr="00434DA0" w:rsidRDefault="004B6112" w:rsidP="00394BB8">
      <w:pPr>
        <w:spacing w:line="360" w:lineRule="auto"/>
        <w:jc w:val="both"/>
        <w:rPr>
          <w:rFonts w:ascii="Palatino Linotype" w:eastAsia="Palatino Linotype" w:hAnsi="Palatino Linotype" w:cs="Palatino Linotype"/>
        </w:rPr>
      </w:pPr>
    </w:p>
    <w:p w14:paraId="19BA1ED2" w14:textId="77777777" w:rsidR="004B6112" w:rsidRPr="00434DA0" w:rsidRDefault="004B6112" w:rsidP="00394BB8">
      <w:pPr>
        <w:rPr>
          <w:rFonts w:ascii="Palatino Linotype" w:eastAsia="Palatino Linotype" w:hAnsi="Palatino Linotype" w:cs="Palatino Linotype"/>
        </w:rPr>
      </w:pPr>
    </w:p>
    <w:p w14:paraId="143D2001" w14:textId="1C308B86"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Ahora bien, de los puntos combatidos, siendo las facturas, el nombre del área de los vehículos y la dotación de gasolina de hace el siguiente </w:t>
      </w:r>
      <w:r w:rsidR="002F0E3D" w:rsidRPr="00434DA0">
        <w:rPr>
          <w:rFonts w:ascii="Palatino Linotype" w:eastAsia="Palatino Linotype" w:hAnsi="Palatino Linotype" w:cs="Palatino Linotype"/>
        </w:rPr>
        <w:t>análisis</w:t>
      </w:r>
      <w:r w:rsidRPr="00434DA0">
        <w:rPr>
          <w:rFonts w:ascii="Palatino Linotype" w:eastAsia="Palatino Linotype" w:hAnsi="Palatino Linotype" w:cs="Palatino Linotype"/>
        </w:rPr>
        <w:t xml:space="preserve">. </w:t>
      </w:r>
    </w:p>
    <w:p w14:paraId="0801854F" w14:textId="77777777" w:rsidR="004B6112" w:rsidRPr="00434DA0" w:rsidRDefault="004B6112" w:rsidP="00394BB8">
      <w:pPr>
        <w:spacing w:line="360" w:lineRule="auto"/>
        <w:jc w:val="both"/>
        <w:rPr>
          <w:rFonts w:ascii="Palatino Linotype" w:eastAsia="Palatino Linotype" w:hAnsi="Palatino Linotype" w:cs="Palatino Linotype"/>
        </w:rPr>
      </w:pPr>
    </w:p>
    <w:p w14:paraId="3D63CAFE"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esa línea, se debe de establecer que el artículo 90 del Bando Municipal de Toluca regula que la administración pública se integrara por las siguientes dependencias. </w:t>
      </w:r>
    </w:p>
    <w:p w14:paraId="1E3583D3"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90.</w:t>
      </w:r>
      <w:r w:rsidRPr="00434DA0">
        <w:rPr>
          <w:rFonts w:ascii="Palatino Linotype" w:eastAsia="Palatino Linotype" w:hAnsi="Palatino Linotype" w:cs="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060EFFAF" w14:textId="77777777" w:rsidR="004B6112" w:rsidRPr="00434DA0" w:rsidRDefault="004B611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I. DEPENDENCIAS: </w:t>
      </w:r>
    </w:p>
    <w:p w14:paraId="0873A1BD"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1.Secretaría del Ayuntamiento; </w:t>
      </w:r>
    </w:p>
    <w:p w14:paraId="571075DF"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2.Tesorería Municipal; </w:t>
      </w:r>
    </w:p>
    <w:p w14:paraId="2D86DE47"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3.Órgano Interno de Control; </w:t>
      </w:r>
    </w:p>
    <w:p w14:paraId="2A0A23B5"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4.Dirección General de Gobierno; </w:t>
      </w:r>
    </w:p>
    <w:p w14:paraId="6208AF64"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 xml:space="preserve">5.Dirección General de Seguridad y Protección; </w:t>
      </w:r>
    </w:p>
    <w:p w14:paraId="023D8AF7" w14:textId="77777777" w:rsidR="004B6112" w:rsidRPr="00434DA0" w:rsidRDefault="004B611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6.Dirección General de Administración; </w:t>
      </w:r>
    </w:p>
    <w:p w14:paraId="0E08CDF8"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7.Dirección General de Medio Ambiente; </w:t>
      </w:r>
    </w:p>
    <w:p w14:paraId="02D26B55"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8.Dirección General de Servicios Públicos; </w:t>
      </w:r>
    </w:p>
    <w:p w14:paraId="5D6C43E4"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9.Dirección General de Innovación, Planeación y Gestión Urbana; </w:t>
      </w:r>
    </w:p>
    <w:p w14:paraId="1D755B86"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10.Dirección General de Obras Públicas; </w:t>
      </w:r>
    </w:p>
    <w:p w14:paraId="3A44D80E"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11.Dirección General de Desarrollo Económico; </w:t>
      </w:r>
    </w:p>
    <w:p w14:paraId="7E2169A6"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12.Dirección General de Bienestar; y </w:t>
      </w:r>
    </w:p>
    <w:p w14:paraId="62DEF9F7"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13.Dirección General de Educación, Cultura y Turismo.</w:t>
      </w:r>
    </w:p>
    <w:p w14:paraId="1F2871E4" w14:textId="77777777" w:rsidR="004B6112" w:rsidRPr="00434DA0" w:rsidRDefault="004B6112" w:rsidP="00394BB8">
      <w:pPr>
        <w:pStyle w:val="Prrafodelista"/>
        <w:ind w:left="0"/>
        <w:rPr>
          <w:rFonts w:ascii="Palatino Linotype" w:eastAsia="Palatino Linotype" w:hAnsi="Palatino Linotype" w:cs="Palatino Linotype"/>
        </w:rPr>
      </w:pPr>
    </w:p>
    <w:p w14:paraId="6DA606A6"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De lo anterior, se colige que el Ayuntamiento de Toluca cuenta dentro de su organización con la Dirección General de Administración quien de acuerdo con el artículo 92 fracción VI del Bando Municipal, tiene las siguientes funciones. </w:t>
      </w:r>
    </w:p>
    <w:p w14:paraId="155A11CF" w14:textId="77777777" w:rsidR="004B6112" w:rsidRPr="00434DA0" w:rsidRDefault="004B6112"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92.</w:t>
      </w:r>
      <w:r w:rsidRPr="00434DA0">
        <w:rPr>
          <w:rFonts w:ascii="Palatino Linotype" w:eastAsia="Palatino Linotype" w:hAnsi="Palatino Linotype" w:cs="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3B69DD49" w14:textId="77777777" w:rsidR="004B6112" w:rsidRPr="00434DA0" w:rsidRDefault="004B6112"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i/>
        </w:rPr>
        <w:t xml:space="preserve">VI. La persona titular de la Dirección General de Administración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w:t>
      </w:r>
      <w:r w:rsidRPr="00434DA0">
        <w:rPr>
          <w:rFonts w:ascii="Palatino Linotype" w:eastAsia="Palatino Linotype" w:hAnsi="Palatino Linotype" w:cs="Palatino Linotype"/>
          <w:b/>
          <w:i/>
        </w:rPr>
        <w:t>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675AFE00" w14:textId="77777777" w:rsidR="004B6112" w:rsidRDefault="004B6112" w:rsidP="00394BB8">
      <w:pPr>
        <w:jc w:val="both"/>
        <w:rPr>
          <w:rFonts w:ascii="Palatino Linotype" w:eastAsia="Palatino Linotype" w:hAnsi="Palatino Linotype" w:cs="Palatino Linotype"/>
          <w:b/>
          <w:i/>
        </w:rPr>
      </w:pPr>
    </w:p>
    <w:p w14:paraId="06BEF9DF" w14:textId="77777777" w:rsidR="000A6327" w:rsidRPr="00434DA0" w:rsidRDefault="000A6327" w:rsidP="00394BB8">
      <w:pPr>
        <w:jc w:val="both"/>
        <w:rPr>
          <w:rFonts w:ascii="Palatino Linotype" w:eastAsia="Palatino Linotype" w:hAnsi="Palatino Linotype" w:cs="Palatino Linotype"/>
          <w:b/>
          <w:i/>
        </w:rPr>
      </w:pPr>
    </w:p>
    <w:p w14:paraId="28CF46F4" w14:textId="77777777" w:rsidR="004B6112" w:rsidRPr="00434DA0" w:rsidRDefault="004B611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esa línea, se tiene que la Dirección General de Administración dentro de sus funciones tiene las de dirigir los procesos de adquisición y arrendamiento, así como de administrar el parque </w:t>
      </w:r>
      <w:r w:rsidR="00621207" w:rsidRPr="00434DA0">
        <w:rPr>
          <w:rFonts w:ascii="Palatino Linotype" w:eastAsia="Palatino Linotype" w:hAnsi="Palatino Linotype" w:cs="Palatino Linotype"/>
        </w:rPr>
        <w:t xml:space="preserve">vehicular. </w:t>
      </w:r>
    </w:p>
    <w:p w14:paraId="1AF3329C" w14:textId="77777777" w:rsidR="00621207" w:rsidRPr="00434DA0" w:rsidRDefault="00621207"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 xml:space="preserve">Seguidamente, se debe de analizar que la Dirección General de Administración se integra de la siguiente manera de acuerdo con su propio manual de organización. </w:t>
      </w:r>
    </w:p>
    <w:p w14:paraId="7EE95CA4" w14:textId="77777777" w:rsidR="00621207" w:rsidRPr="00434DA0" w:rsidRDefault="00621207" w:rsidP="00394BB8">
      <w:pPr>
        <w:spacing w:line="360" w:lineRule="auto"/>
        <w:jc w:val="center"/>
        <w:rPr>
          <w:rFonts w:ascii="Palatino Linotype" w:eastAsia="Palatino Linotype" w:hAnsi="Palatino Linotype" w:cs="Palatino Linotype"/>
        </w:rPr>
      </w:pPr>
      <w:r w:rsidRPr="00434DA0">
        <w:rPr>
          <w:rFonts w:ascii="Palatino Linotype" w:eastAsia="Palatino Linotype" w:hAnsi="Palatino Linotype" w:cs="Palatino Linotype"/>
          <w:noProof/>
          <w:lang w:val="es-MX" w:eastAsia="es-MX"/>
        </w:rPr>
        <w:drawing>
          <wp:inline distT="0" distB="0" distL="0" distR="0" wp14:anchorId="57868283" wp14:editId="5E49CB75">
            <wp:extent cx="2754681" cy="2451100"/>
            <wp:effectExtent l="152400" t="152400" r="36957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9238" cy="2464053"/>
                    </a:xfrm>
                    <a:prstGeom prst="rect">
                      <a:avLst/>
                    </a:prstGeom>
                    <a:ln>
                      <a:noFill/>
                    </a:ln>
                    <a:effectLst>
                      <a:outerShdw blurRad="292100" dist="139700" dir="2700000" algn="tl" rotWithShape="0">
                        <a:srgbClr val="333333">
                          <a:alpha val="65000"/>
                        </a:srgbClr>
                      </a:outerShdw>
                    </a:effectLst>
                  </pic:spPr>
                </pic:pic>
              </a:graphicData>
            </a:graphic>
          </wp:inline>
        </w:drawing>
      </w:r>
    </w:p>
    <w:p w14:paraId="5993F4D7" w14:textId="77777777" w:rsidR="00621207" w:rsidRPr="00434DA0" w:rsidRDefault="00621207" w:rsidP="00394BB8">
      <w:pPr>
        <w:pStyle w:val="Prrafodelista"/>
        <w:ind w:left="0"/>
        <w:rPr>
          <w:rFonts w:ascii="Palatino Linotype" w:eastAsia="Palatino Linotype" w:hAnsi="Palatino Linotype" w:cs="Palatino Linotype"/>
        </w:rPr>
      </w:pPr>
    </w:p>
    <w:p w14:paraId="1C24C049" w14:textId="77777777" w:rsidR="00621207" w:rsidRPr="00434DA0" w:rsidRDefault="00621207"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Del organigrama colocado, se tiene que la Dirección General de Administración para su funcionamiento cuenta con la Dirección de Recursos Materiales y la Dirección de Servicios Generales, quienes tienen las siguientes funciones. </w:t>
      </w:r>
    </w:p>
    <w:p w14:paraId="48F184BD" w14:textId="77777777" w:rsidR="00621207" w:rsidRPr="00434DA0" w:rsidRDefault="00621207" w:rsidP="00394BB8">
      <w:pPr>
        <w:spacing w:line="360" w:lineRule="auto"/>
        <w:jc w:val="both"/>
        <w:rPr>
          <w:rFonts w:ascii="Palatino Linotype" w:eastAsia="Palatino Linotype" w:hAnsi="Palatino Linotype" w:cs="Palatino Linotype"/>
        </w:rPr>
      </w:pPr>
    </w:p>
    <w:p w14:paraId="747E26CA" w14:textId="77777777" w:rsidR="00621207" w:rsidRPr="00434DA0" w:rsidRDefault="00621207"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Por cuanto hace a la Dirección de Recursos Materiales el Manual General de Organización de la Dirección General de Administración tiene las siguientes funciones. </w:t>
      </w:r>
    </w:p>
    <w:p w14:paraId="59755057" w14:textId="77777777" w:rsidR="00621207" w:rsidRPr="00434DA0" w:rsidRDefault="00621207"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206011000 Dirección de Recursos Materiales </w:t>
      </w:r>
    </w:p>
    <w:p w14:paraId="0497EEE1"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Objetivo</w:t>
      </w:r>
      <w:r w:rsidRPr="00434DA0">
        <w:rPr>
          <w:rFonts w:ascii="Palatino Linotype" w:eastAsia="Palatino Linotype" w:hAnsi="Palatino Linotype" w:cs="Palatino Linotype"/>
          <w:i/>
        </w:rPr>
        <w:t xml:space="preserve">: </w:t>
      </w:r>
    </w:p>
    <w:p w14:paraId="53B3D5F9"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Planear, supervisar y cumplir con los procedimientos administrativos relativos a la adquisición de bienes y contratación de servicios, requeridos por las dependencias y órgano desconcentrado de la administración pública municipal para el desempeño óptimo y eficiente de las funciones a su cargo. </w:t>
      </w:r>
    </w:p>
    <w:p w14:paraId="3524A00D"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Funciones: </w:t>
      </w:r>
    </w:p>
    <w:p w14:paraId="591CF075"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1. Planear, organizar y coordinar el Programa Anual de Adquisiciones de Bienes y Servicios, para la compra y entrega oportuna a las unidades administrativas; </w:t>
      </w:r>
    </w:p>
    <w:p w14:paraId="46419B42"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 xml:space="preserve">2. Instruir que el Departamento de Adquisiciones mantenga actualizado constantemente el catálogo de artículos, con la finalidad de considerar en los procedimientos administrativos de adquisición de bienes y servicios a los que ofrezcan las mejores condiciones y precio para la administración pública municipal; </w:t>
      </w:r>
    </w:p>
    <w:p w14:paraId="5DEE1C40"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3. Instruir la implementación de mecanismos que permitan realizar estudios de mercado y precios de referencia con la finalidad de garantizar las condiciones de compra en términos económicos, de calidad, cantidad y pertinencia para la administración pública municipal; </w:t>
      </w:r>
    </w:p>
    <w:p w14:paraId="12BEA4F6" w14:textId="77777777" w:rsidR="00621207" w:rsidRPr="00434DA0" w:rsidRDefault="00621207"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4. Supervisar que los procedimientos de adquisición se desarrollen en apego a los principios de eficiencia, eficacia, imparcialidad, transparencia y honradez a efecto de proveer oportunamente los bienes y servicios necesarios para el desarrollo de las actividades de las dependencias y órgano desconcentrado; </w:t>
      </w:r>
    </w:p>
    <w:p w14:paraId="36CB1F73" w14:textId="77777777" w:rsidR="00621207" w:rsidRPr="00434DA0" w:rsidRDefault="00621207"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5. Elaborar y suscribir los contratos relativos a la adquisición de bienes y servicios, así como los de arrendamiento, adquisición y enajenación de inmuebles de competencia municipal; </w:t>
      </w:r>
    </w:p>
    <w:p w14:paraId="29824D74"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6. Analizar y autorizar la aplicación de penas convencionales derivadas del incumplimiento en cuanto a fechas de entrega o características, de bienes o suministros o prestación de servicios, respecto de aquellos proveedores que celebraron algún tipo de contrato con la administración pública municipal, con la finalidad de evitar afectaciones a la Hacienda Municipal; </w:t>
      </w:r>
    </w:p>
    <w:p w14:paraId="06E22A58"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7. Someter a consideración de la Consejería Jurídica el clausulado de los contratos de adquisición de bienes y servicios, arrendamientos y enajenaciones de bienes muebles para su validación, con la finalidad de que estos se encuentren debidamente fundados y soportados conforme a la normatividad aplicable al momento de su formalización; </w:t>
      </w:r>
    </w:p>
    <w:p w14:paraId="2D7F2539" w14:textId="77777777" w:rsidR="00621207" w:rsidRPr="00434DA0" w:rsidRDefault="00621207"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8. Establecer mecanismos para el control de entrada, resguardo y salida de bienes y suministros del almacén general, almacenes y subalmacenes, así como realizar periódicamente inventarios, con la finalidad de contar con un control adecuado al momento de su distribución entre las diferentes áreas de la administración pública municipal; </w:t>
      </w:r>
    </w:p>
    <w:p w14:paraId="01C3B87A"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9. Instruir que el Departamento de Programación de Comités mantenga actualizado constantemente el Catálogo General de Proveedores, con la finalidad de considerar en los procedimientos administrativos de adquisición de bienes y servicios a los que ofrezcan las mejores condiciones y precio para la administración pública municipal; y </w:t>
      </w:r>
    </w:p>
    <w:p w14:paraId="4C88DFB6" w14:textId="77777777" w:rsidR="00621207" w:rsidRPr="00434DA0" w:rsidRDefault="00621207"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10. Realizar todas aquellas actividades que sean inherentes y aplicables al área de su competencia</w:t>
      </w:r>
    </w:p>
    <w:p w14:paraId="39FB1639" w14:textId="77777777" w:rsidR="00621207" w:rsidRDefault="00621207" w:rsidP="00394BB8">
      <w:pPr>
        <w:pStyle w:val="Prrafodelista"/>
        <w:ind w:left="0"/>
        <w:rPr>
          <w:rFonts w:ascii="Palatino Linotype" w:eastAsia="Palatino Linotype" w:hAnsi="Palatino Linotype" w:cs="Palatino Linotype"/>
        </w:rPr>
      </w:pPr>
    </w:p>
    <w:p w14:paraId="67848A7E" w14:textId="77777777" w:rsidR="000A6327" w:rsidRPr="00434DA0" w:rsidRDefault="000A6327" w:rsidP="00394BB8">
      <w:pPr>
        <w:pStyle w:val="Prrafodelista"/>
        <w:ind w:left="0"/>
        <w:rPr>
          <w:rFonts w:ascii="Palatino Linotype" w:eastAsia="Palatino Linotype" w:hAnsi="Palatino Linotype" w:cs="Palatino Linotype"/>
        </w:rPr>
      </w:pPr>
    </w:p>
    <w:p w14:paraId="70904FA9" w14:textId="77777777" w:rsidR="00621207" w:rsidRPr="00434DA0" w:rsidRDefault="00621207"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De lo anterior, se tiene que la Dirección de Recursos Materiales dentro de sus funciones tiene las de elaborar y suscribir los contratos relativos a la adquisición de bienes </w:t>
      </w:r>
      <w:r w:rsidRPr="00434DA0">
        <w:rPr>
          <w:rFonts w:ascii="Palatino Linotype" w:eastAsia="Palatino Linotype" w:hAnsi="Palatino Linotype" w:cs="Palatino Linotype"/>
        </w:rPr>
        <w:lastRenderedPageBreak/>
        <w:t xml:space="preserve">y servicios, así como los de arrendamiento, adquisición y enajenación de inmuebles de competencia municipal, así como de establecer mecanismos para el control de entrada, resguardo y salida de bienes y suministros del almacén general, almacenes y subalmacenes, así como realizar periódicamente inventarios, con la finalidad de contar con un control adecuado al momento de su distribución entre las diferentes áreas de la administración pública municipal; situación por la cual se colige que es el departamento que puede contar con las </w:t>
      </w:r>
      <w:r w:rsidRPr="00434DA0">
        <w:rPr>
          <w:rFonts w:ascii="Palatino Linotype" w:eastAsia="Palatino Linotype" w:hAnsi="Palatino Linotype" w:cs="Palatino Linotype"/>
          <w:b/>
        </w:rPr>
        <w:t xml:space="preserve">facturas de los vehículos que forman parte del parque vehicular del Ayuntamiento de Toluca, </w:t>
      </w:r>
      <w:r w:rsidRPr="00434DA0">
        <w:rPr>
          <w:rFonts w:ascii="Palatino Linotype" w:eastAsia="Palatino Linotype" w:hAnsi="Palatino Linotype" w:cs="Palatino Linotype"/>
        </w:rPr>
        <w:t>toda vez que es quien desarrolla, implementa y ejecuta los procedimientos adquisitivos</w:t>
      </w:r>
      <w:r w:rsidR="00B75603" w:rsidRPr="00434DA0">
        <w:rPr>
          <w:rFonts w:ascii="Palatino Linotype" w:eastAsia="Palatino Linotype" w:hAnsi="Palatino Linotype" w:cs="Palatino Linotype"/>
        </w:rPr>
        <w:t xml:space="preserve">, situación por la cual se tiene que las facturas de las comprar forman parte de los documentos de los procesos de adquisición, situación por la cual se tiene que el </w:t>
      </w:r>
      <w:r w:rsidR="00B75603" w:rsidRPr="00434DA0">
        <w:rPr>
          <w:rFonts w:ascii="Palatino Linotype" w:eastAsia="Palatino Linotype" w:hAnsi="Palatino Linotype" w:cs="Palatino Linotype"/>
          <w:b/>
        </w:rPr>
        <w:t xml:space="preserve">SUJETO OBLIGADO </w:t>
      </w:r>
      <w:r w:rsidR="00B75603" w:rsidRPr="00434DA0">
        <w:rPr>
          <w:rFonts w:ascii="Palatino Linotype" w:eastAsia="Palatino Linotype" w:hAnsi="Palatino Linotype" w:cs="Palatino Linotype"/>
        </w:rPr>
        <w:t xml:space="preserve">si cuenta con las facturas de los vehículos que forman parte del padrón vehicular. </w:t>
      </w:r>
    </w:p>
    <w:p w14:paraId="6B4D071E" w14:textId="77777777" w:rsidR="00B75603" w:rsidRPr="00434DA0" w:rsidRDefault="00B75603" w:rsidP="00394BB8">
      <w:pPr>
        <w:spacing w:line="360" w:lineRule="auto"/>
        <w:jc w:val="both"/>
        <w:rPr>
          <w:rFonts w:ascii="Palatino Linotype" w:eastAsia="Palatino Linotype" w:hAnsi="Palatino Linotype" w:cs="Palatino Linotype"/>
        </w:rPr>
      </w:pPr>
    </w:p>
    <w:p w14:paraId="05170C81"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eastAsia="Palatino Linotype" w:hAnsi="Palatino Linotype" w:cs="Palatino Linotype"/>
          <w:color w:val="000000"/>
        </w:rPr>
        <w:t xml:space="preserve">Ahora bien, de las </w:t>
      </w:r>
      <w:r w:rsidRPr="00434DA0">
        <w:rPr>
          <w:rFonts w:ascii="Palatino Linotype" w:eastAsia="Palatino Linotype" w:hAnsi="Palatino Linotype" w:cs="Palatino Linotype"/>
          <w:b/>
          <w:color w:val="000000"/>
        </w:rPr>
        <w:t>facturas</w:t>
      </w:r>
      <w:r w:rsidRPr="00434DA0">
        <w:rPr>
          <w:rFonts w:ascii="Palatino Linotype" w:eastAsia="Palatino Linotype" w:hAnsi="Palatino Linotype" w:cs="Palatino Linotype"/>
          <w:color w:val="000000"/>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9">
        <w:r w:rsidRPr="00434DA0">
          <w:rPr>
            <w:rFonts w:ascii="Palatino Linotype" w:eastAsia="Palatino Linotype" w:hAnsi="Palatino Linotype" w:cs="Palatino Linotype"/>
            <w:color w:val="000000"/>
          </w:rPr>
          <w:t>http://omawww.sat.gob.mx/ /Paginas/solicita_requisitos.htm</w:t>
        </w:r>
      </w:hyperlink>
      <w:r w:rsidRPr="00434DA0">
        <w:rPr>
          <w:rFonts w:ascii="Palatino Linotype" w:eastAsia="Palatino Linotype" w:hAnsi="Palatino Linotype" w:cs="Palatino Linotype"/>
          <w:color w:val="000000"/>
        </w:rPr>
        <w:t>, de conformidad con lo siguiente:</w:t>
      </w:r>
    </w:p>
    <w:p w14:paraId="6047550D"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Requisitos que deben reunir las facturas que recibas</w:t>
      </w:r>
      <w:r w:rsidRPr="00434DA0">
        <w:rPr>
          <w:rFonts w:ascii="Palatino Linotype" w:eastAsia="Palatino Linotype" w:hAnsi="Palatino Linotype" w:cs="Palatino Linotype"/>
          <w:i/>
        </w:rPr>
        <w:t>:</w:t>
      </w:r>
    </w:p>
    <w:p w14:paraId="2B96C9A9"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u w:val="single"/>
        </w:rPr>
        <w:t>Clave del Registro Federal de Contribuyentes de quien los expida</w:t>
      </w:r>
      <w:r w:rsidRPr="00434DA0">
        <w:rPr>
          <w:rFonts w:ascii="Palatino Linotype" w:eastAsia="Palatino Linotype" w:hAnsi="Palatino Linotype" w:cs="Palatino Linotype"/>
          <w:i/>
        </w:rPr>
        <w:t>.</w:t>
      </w:r>
    </w:p>
    <w:p w14:paraId="52C32E7C"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Régimen Fiscal en que tributen conforme a la Ley del ISR.</w:t>
      </w:r>
    </w:p>
    <w:p w14:paraId="24DB3FF0"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Sí se tiene más de un local o establecimiento, se deberá señalar el domicilio del local o establecimiento en el que se expidan las Facturas.</w:t>
      </w:r>
    </w:p>
    <w:p w14:paraId="0A309B74"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Contener el número de folio asignado por el SAT y el sello digital del SAT.</w:t>
      </w:r>
    </w:p>
    <w:p w14:paraId="05C86CA3"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u w:val="single"/>
        </w:rPr>
        <w:t>Sello digital del contribuyente que lo expide</w:t>
      </w:r>
      <w:r w:rsidRPr="00434DA0">
        <w:rPr>
          <w:rFonts w:ascii="Palatino Linotype" w:eastAsia="Palatino Linotype" w:hAnsi="Palatino Linotype" w:cs="Palatino Linotype"/>
          <w:i/>
        </w:rPr>
        <w:t>.</w:t>
      </w:r>
    </w:p>
    <w:p w14:paraId="74FC653B"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Lugar y fecha de expedición.</w:t>
      </w:r>
    </w:p>
    <w:p w14:paraId="11C4753C"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Clave del Registro Federal de Contribuyentes de la persona a favor de quien se expida.</w:t>
      </w:r>
    </w:p>
    <w:p w14:paraId="38D22862"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  Cantidad, unidad de medida y clase de los bienes, mercancías o descripción del servicio o del uso o goce que amparen.</w:t>
      </w:r>
    </w:p>
    <w:p w14:paraId="71640A2B"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Valor unitario consignado en número.</w:t>
      </w:r>
    </w:p>
    <w:p w14:paraId="25E71A45"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Importe total señalado en número o en letra.</w:t>
      </w:r>
    </w:p>
    <w:p w14:paraId="2DE78C47"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Señalamiento expreso cuando la prestación se pague en una sola exhibición o en parcialidades.</w:t>
      </w:r>
    </w:p>
    <w:p w14:paraId="26FD5703"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Cuando proceda, se indicará el monto de los impuestos trasladados, desglosados por tasa de impuesto y, en su caso, el monto de los impuestos retenidos.</w:t>
      </w:r>
    </w:p>
    <w:p w14:paraId="5FFFD20C"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Forma en que se realizó el pago (efectivo, transferencia electrónica de fondos, cheque nominativos o tarjeta de débito, de crédito, de servicio o la denominada monedero electrónico que autorice el Servicio de Administración Tributaria).</w:t>
      </w:r>
    </w:p>
    <w:p w14:paraId="742A0CE5"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Número y fecha del documento aduanero, tratándose de ventas de primera mano de mercancías de importación.</w:t>
      </w:r>
    </w:p>
    <w:p w14:paraId="0C3D94AC" w14:textId="77777777" w:rsidR="00FC43B0" w:rsidRPr="00434DA0" w:rsidRDefault="00FC43B0" w:rsidP="00394BB8">
      <w:pPr>
        <w:rPr>
          <w:rFonts w:ascii="Palatino Linotype" w:eastAsia="Palatino Linotype" w:hAnsi="Palatino Linotype" w:cs="Palatino Linotype"/>
          <w:i/>
        </w:rPr>
      </w:pPr>
      <w:r w:rsidRPr="00434DA0">
        <w:rPr>
          <w:rFonts w:ascii="Palatino Linotype" w:eastAsia="Palatino Linotype" w:hAnsi="Palatino Linotype" w:cs="Palatino Linotype"/>
          <w:i/>
        </w:rPr>
        <w:br/>
      </w:r>
      <w:r w:rsidRPr="00434DA0">
        <w:rPr>
          <w:rFonts w:ascii="Palatino Linotype" w:eastAsia="Palatino Linotype" w:hAnsi="Palatino Linotype" w:cs="Palatino Linotype"/>
          <w:b/>
          <w:i/>
        </w:rPr>
        <w:t>Además, debe contener los siguientes datos:</w:t>
      </w:r>
      <w:r w:rsidRPr="00434DA0">
        <w:rPr>
          <w:rFonts w:ascii="Palatino Linotype" w:eastAsia="Palatino Linotype" w:hAnsi="Palatino Linotype" w:cs="Palatino Linotype"/>
          <w:b/>
          <w:i/>
        </w:rPr>
        <w:br/>
        <w:t>a) Fecha y hora de certificación.</w:t>
      </w:r>
      <w:r w:rsidRPr="00434DA0">
        <w:rPr>
          <w:rFonts w:ascii="Palatino Linotype" w:eastAsia="Palatino Linotype" w:hAnsi="Palatino Linotype" w:cs="Palatino Linotype"/>
          <w:b/>
          <w:i/>
        </w:rPr>
        <w:br/>
        <w:t>b) Número de serie del certificado digital del SAT con el que se realizó el sellado</w:t>
      </w:r>
      <w:r w:rsidRPr="00434DA0">
        <w:rPr>
          <w:rFonts w:ascii="Palatino Linotype" w:eastAsia="Palatino Linotype" w:hAnsi="Palatino Linotype" w:cs="Palatino Linotype"/>
          <w:i/>
        </w:rPr>
        <w:t>.</w:t>
      </w:r>
    </w:p>
    <w:p w14:paraId="317D381E" w14:textId="77777777" w:rsidR="00FC43B0" w:rsidRDefault="00FC43B0" w:rsidP="00394BB8">
      <w:pPr>
        <w:rPr>
          <w:rFonts w:ascii="Palatino Linotype" w:eastAsia="Palatino Linotype" w:hAnsi="Palatino Linotype" w:cs="Palatino Linotype"/>
          <w:color w:val="000000"/>
        </w:rPr>
      </w:pPr>
    </w:p>
    <w:p w14:paraId="62C20399" w14:textId="77777777" w:rsidR="000A6327" w:rsidRPr="00434DA0" w:rsidRDefault="000A6327" w:rsidP="00394BB8">
      <w:pPr>
        <w:rPr>
          <w:rFonts w:ascii="Palatino Linotype" w:eastAsia="Palatino Linotype" w:hAnsi="Palatino Linotype" w:cs="Palatino Linotype"/>
          <w:color w:val="000000"/>
        </w:rPr>
      </w:pPr>
    </w:p>
    <w:p w14:paraId="2BDEA221" w14:textId="77777777" w:rsidR="00FC43B0" w:rsidRPr="00434DA0" w:rsidRDefault="00FC43B0" w:rsidP="00394BB8">
      <w:pPr>
        <w:numPr>
          <w:ilvl w:val="0"/>
          <w:numId w:val="3"/>
        </w:numPr>
        <w:spacing w:line="360" w:lineRule="auto"/>
        <w:ind w:left="0" w:firstLine="0"/>
        <w:jc w:val="both"/>
        <w:rPr>
          <w:rFonts w:ascii="Palatino Linotype" w:hAnsi="Palatino Linotype"/>
        </w:rPr>
      </w:pPr>
      <w:r w:rsidRPr="00434DA0">
        <w:rPr>
          <w:rFonts w:ascii="Palatino Linotype" w:eastAsia="Palatino Linotype" w:hAnsi="Palatino Linotype" w:cs="Palatino Linotype"/>
        </w:rPr>
        <w:t xml:space="preserve">Por otro lado, es necesario precisar que al ser entrega de las facturas se entregara el costo de los inflables, situación por la cual en los resolutivos de ordenará solo la factura que es el documento que da cuenta de lo solicitado en cuanto al costo. </w:t>
      </w:r>
    </w:p>
    <w:p w14:paraId="16FE8D8E" w14:textId="77777777" w:rsidR="00FC43B0" w:rsidRPr="00434DA0" w:rsidRDefault="00FC43B0" w:rsidP="00394BB8">
      <w:pPr>
        <w:spacing w:line="360" w:lineRule="auto"/>
        <w:jc w:val="both"/>
        <w:rPr>
          <w:rFonts w:ascii="Palatino Linotype" w:hAnsi="Palatino Linotype"/>
        </w:rPr>
      </w:pPr>
    </w:p>
    <w:p w14:paraId="3E893197"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eastAsia="Palatino Linotype" w:hAnsi="Palatino Linotype" w:cs="Palatino Linotype"/>
          <w:color w:val="000000"/>
        </w:rPr>
        <w:t xml:space="preserve">Ahora bien, se debe de referir que de los datos de las facturas pueden obrar datos </w:t>
      </w:r>
      <w:r w:rsidRPr="00434DA0">
        <w:rPr>
          <w:rFonts w:ascii="Palatino Linotype" w:eastAsia="Palatino Linotype" w:hAnsi="Palatino Linotype" w:cs="Palatino Linotype"/>
        </w:rPr>
        <w:t>personales</w:t>
      </w:r>
      <w:r w:rsidRPr="00434DA0">
        <w:rPr>
          <w:rFonts w:ascii="Palatino Linotype" w:eastAsia="Palatino Linotype" w:hAnsi="Palatino Linotype" w:cs="Palatino Linotype"/>
          <w:color w:val="000000"/>
        </w:rPr>
        <w:t xml:space="preserve"> susceptibles de clasificarse como lo son, la clave de elector, </w:t>
      </w:r>
      <w:r w:rsidRPr="00434DA0">
        <w:rPr>
          <w:rFonts w:ascii="Palatino Linotype" w:eastAsia="Palatino Linotype" w:hAnsi="Palatino Linotype" w:cs="Palatino Linotype"/>
          <w:b/>
          <w:color w:val="000000"/>
        </w:rPr>
        <w:t>teléfono particular</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 xml:space="preserve">correo electrónico personal, </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Clave Única de Registro de Población (CURP</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rPr>
        <w:t>número</w:t>
      </w:r>
      <w:r w:rsidRPr="00434DA0">
        <w:rPr>
          <w:rFonts w:ascii="Palatino Linotype" w:eastAsia="Palatino Linotype" w:hAnsi="Palatino Linotype" w:cs="Palatino Linotype"/>
          <w:b/>
          <w:color w:val="000000"/>
        </w:rPr>
        <w:t xml:space="preserve"> de pasaporte</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cuenta bancaria del proveedor</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banco y sucursal del proveedor</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b/>
          <w:color w:val="000000"/>
        </w:rPr>
        <w:t>clave interbancaria del proveedor</w:t>
      </w:r>
      <w:r w:rsidRPr="00434DA0">
        <w:rPr>
          <w:rFonts w:ascii="Palatino Linotype" w:eastAsia="Palatino Linotype" w:hAnsi="Palatino Linotype" w:cs="Palatino Linotype"/>
          <w:color w:val="000000"/>
        </w:rPr>
        <w:t xml:space="preserve">, es así que, por lo que hace al nombre del servidor público, nombre, denominación o razón social del proveedor, nombre del apoderado o representante legal, domicilio fiscal, </w:t>
      </w:r>
      <w:r w:rsidRPr="00434DA0">
        <w:rPr>
          <w:rFonts w:ascii="Palatino Linotype" w:eastAsia="Palatino Linotype" w:hAnsi="Palatino Linotype" w:cs="Palatino Linotype"/>
          <w:b/>
          <w:color w:val="000000"/>
        </w:rPr>
        <w:t>teléfono empresarial o institucional,</w:t>
      </w:r>
      <w:r w:rsidRPr="00434DA0">
        <w:rPr>
          <w:rFonts w:ascii="Palatino Linotype" w:eastAsia="Palatino Linotype" w:hAnsi="Palatino Linotype" w:cs="Palatino Linotype"/>
          <w:color w:val="000000"/>
        </w:rPr>
        <w:t xml:space="preserve"> firmas, y RFC se consideran datos personales públicos. </w:t>
      </w:r>
    </w:p>
    <w:p w14:paraId="2BDA970C"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eastAsia="Palatino Linotype" w:hAnsi="Palatino Linotype" w:cs="Palatino Linotype"/>
        </w:rPr>
        <w:lastRenderedPageBreak/>
        <w:t>Cobra</w:t>
      </w:r>
      <w:r w:rsidRPr="00434DA0">
        <w:rPr>
          <w:rFonts w:ascii="Palatino Linotype" w:eastAsia="Palatino Linotype" w:hAnsi="Palatino Linotype" w:cs="Palatino Linotype"/>
          <w:color w:val="000000"/>
        </w:rPr>
        <w:t xml:space="preserve"> sustento lo anterior, con el criterio 01/19 reiterado vigente del INAI, que refiere lo siguiente:</w:t>
      </w:r>
    </w:p>
    <w:p w14:paraId="7BE16938"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Datos de identificación del representante o apoderado legal.</w:t>
      </w: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 xml:space="preserve">Naturaleza jurídica. </w:t>
      </w:r>
      <w:r w:rsidRPr="00434DA0">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18E7C96" w14:textId="77777777" w:rsidR="00FC43B0" w:rsidRPr="00434DA0" w:rsidRDefault="00FC43B0" w:rsidP="00394BB8">
      <w:pPr>
        <w:jc w:val="both"/>
        <w:rPr>
          <w:rFonts w:ascii="Palatino Linotype" w:eastAsia="Palatino Linotype" w:hAnsi="Palatino Linotype" w:cs="Palatino Linotype"/>
          <w:i/>
          <w:color w:val="000000"/>
        </w:rPr>
      </w:pPr>
    </w:p>
    <w:p w14:paraId="224E480E" w14:textId="77777777" w:rsidR="00FC43B0" w:rsidRPr="00434DA0" w:rsidRDefault="00FC43B0"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Precedentes:</w:t>
      </w:r>
    </w:p>
    <w:p w14:paraId="302F1874" w14:textId="77777777" w:rsidR="00FC43B0" w:rsidRPr="00434DA0" w:rsidRDefault="00FC43B0"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Acceso a la información pública. RRA 3104/16. Sesión del 01 de noviembre del 2016. Votación por unanimidad. Sin votos disidentes o particulares. Secretaría de la Defensa Nacional. Comisionado Ponente Oscar Mauricio Guerra Ford.</w:t>
      </w:r>
    </w:p>
    <w:p w14:paraId="19C9EC0A" w14:textId="77777777" w:rsidR="00FC43B0" w:rsidRPr="00434DA0" w:rsidRDefault="00FC43B0"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i/>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72710390" w14:textId="77777777" w:rsidR="00FC43B0" w:rsidRPr="00434DA0" w:rsidRDefault="00FC43B0" w:rsidP="00394BB8">
      <w:pPr>
        <w:tabs>
          <w:tab w:val="left" w:pos="7371"/>
        </w:tabs>
        <w:jc w:val="both"/>
        <w:rPr>
          <w:rFonts w:ascii="Palatino Linotype" w:eastAsia="Palatino Linotype" w:hAnsi="Palatino Linotype" w:cs="Palatino Linotype"/>
          <w:i/>
        </w:rPr>
      </w:pPr>
      <w:r w:rsidRPr="00434DA0">
        <w:rPr>
          <w:rFonts w:ascii="Palatino Linotype" w:eastAsia="Palatino Linotype" w:hAnsi="Palatino Linotype" w:cs="Palatino Linotype"/>
          <w:i/>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74A29389" w14:textId="77777777" w:rsidR="00FC43B0" w:rsidRDefault="00FC43B0" w:rsidP="00394BB8">
      <w:pPr>
        <w:tabs>
          <w:tab w:val="left" w:pos="7371"/>
        </w:tabs>
        <w:jc w:val="both"/>
        <w:rPr>
          <w:rFonts w:ascii="Palatino Linotype" w:eastAsia="Palatino Linotype" w:hAnsi="Palatino Linotype" w:cs="Palatino Linotype"/>
          <w:i/>
        </w:rPr>
      </w:pPr>
    </w:p>
    <w:p w14:paraId="48110023" w14:textId="77777777" w:rsidR="000A6327" w:rsidRPr="00434DA0" w:rsidRDefault="000A6327" w:rsidP="00394BB8">
      <w:pPr>
        <w:tabs>
          <w:tab w:val="left" w:pos="7371"/>
        </w:tabs>
        <w:jc w:val="both"/>
        <w:rPr>
          <w:rFonts w:ascii="Palatino Linotype" w:eastAsia="Palatino Linotype" w:hAnsi="Palatino Linotype" w:cs="Palatino Linotype"/>
          <w:i/>
        </w:rPr>
      </w:pPr>
    </w:p>
    <w:p w14:paraId="1C02E216"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eastAsia="Palatino Linotype" w:hAnsi="Palatino Linotype" w:cs="Palatino Linotype"/>
        </w:rPr>
        <w:t>Del</w:t>
      </w:r>
      <w:r w:rsidRPr="00434DA0">
        <w:rPr>
          <w:rFonts w:ascii="Palatino Linotype" w:eastAsia="Palatino Linotype" w:hAnsi="Palatino Linotype" w:cs="Palatino Linotype"/>
          <w:color w:val="000000"/>
        </w:rPr>
        <w:t xml:space="preserve"> Folio fiscal, Número de serie CSD del emisor, Sello digital del contribuyente </w:t>
      </w:r>
      <w:r w:rsidRPr="00434DA0">
        <w:rPr>
          <w:rFonts w:ascii="Palatino Linotype" w:eastAsia="Palatino Linotype" w:hAnsi="Palatino Linotype" w:cs="Palatino Linotype"/>
        </w:rPr>
        <w:t>emisor</w:t>
      </w:r>
      <w:r w:rsidRPr="00434DA0">
        <w:rPr>
          <w:rFonts w:ascii="Palatino Linotype" w:eastAsia="Palatino Linotype" w:hAnsi="Palatino Linotype" w:cs="Palatino Linotype"/>
          <w:color w:val="000000"/>
        </w:rPr>
        <w:t xml:space="preserve">, Número de serie del CSD del SAT, Sello digital del SA y Cadena original de complemento de certificación digital SAT. </w:t>
      </w:r>
    </w:p>
    <w:p w14:paraId="35A82E73" w14:textId="77777777" w:rsidR="00FC43B0" w:rsidRPr="00434DA0" w:rsidRDefault="00FC43B0" w:rsidP="00394BB8">
      <w:pPr>
        <w:spacing w:line="360" w:lineRule="auto"/>
        <w:jc w:val="both"/>
        <w:rPr>
          <w:rFonts w:ascii="Palatino Linotype" w:eastAsia="Palatino Linotype" w:hAnsi="Palatino Linotype" w:cs="Palatino Linotype"/>
          <w:b/>
          <w:i/>
          <w:u w:val="single"/>
        </w:rPr>
      </w:pPr>
    </w:p>
    <w:p w14:paraId="100ABE0F"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13" w:name="_heading=h.2z9jwqn7dp2n" w:colFirst="0" w:colLast="0"/>
      <w:bookmarkEnd w:id="13"/>
      <w:r w:rsidRPr="00434DA0">
        <w:rPr>
          <w:rFonts w:ascii="Palatino Linotype" w:eastAsia="Palatino Linotype" w:hAnsi="Palatino Linotype" w:cs="Palatino Linotype"/>
          <w:color w:val="000000"/>
        </w:rPr>
        <w:t xml:space="preserve">De conformidad con la regla 2.7.1.7 de Resolución Miscelánea Fiscal para 2019, para los efectos del artículo 29 segundo párrafo fracción V del Código Fiscal de la Federación, las representaciones impresas del Comprobante Fiscal Digital por </w:t>
      </w:r>
      <w:r w:rsidRPr="00434DA0">
        <w:rPr>
          <w:rFonts w:ascii="Palatino Linotype" w:eastAsia="Palatino Linotype" w:hAnsi="Palatino Linotype" w:cs="Palatino Linotype"/>
        </w:rPr>
        <w:t>Internet</w:t>
      </w:r>
      <w:r w:rsidRPr="00434DA0">
        <w:rPr>
          <w:rFonts w:ascii="Palatino Linotype" w:eastAsia="Palatino Linotype" w:hAnsi="Palatino Linotype" w:cs="Palatino Linotype"/>
          <w:color w:val="000000"/>
        </w:rPr>
        <w:t xml:space="preserve"> o CFDI, deben cumplir con los requisitos señalados en el artículo 29-A del Código Fiscal de la Federación, y contener lo siguiente: </w:t>
      </w:r>
    </w:p>
    <w:p w14:paraId="0729F57B" w14:textId="77777777" w:rsidR="00FC43B0" w:rsidRPr="00434DA0" w:rsidRDefault="00FC43B0" w:rsidP="00394BB8">
      <w:pPr>
        <w:jc w:val="both"/>
        <w:rPr>
          <w:rFonts w:ascii="Palatino Linotype" w:eastAsia="Palatino Linotype" w:hAnsi="Palatino Linotype" w:cs="Palatino Linotype"/>
          <w:i/>
        </w:rPr>
      </w:pPr>
      <w:bookmarkStart w:id="14" w:name="_heading=h.jn7wityzmbc9" w:colFirst="0" w:colLast="0"/>
      <w:bookmarkEnd w:id="14"/>
      <w:r w:rsidRPr="00434DA0">
        <w:rPr>
          <w:rFonts w:ascii="Palatino Linotype" w:eastAsia="Palatino Linotype" w:hAnsi="Palatino Linotype" w:cs="Palatino Linotype"/>
          <w:i/>
        </w:rPr>
        <w:lastRenderedPageBreak/>
        <w:t>“I. Código de barras generado conforme a la especificación técnica que se establece en el rubro I.D del Anexo 20 o el número de folio fiscal del comprobante.</w:t>
      </w:r>
    </w:p>
    <w:p w14:paraId="6FBB33B7" w14:textId="77777777" w:rsidR="00FC43B0" w:rsidRPr="00434DA0" w:rsidRDefault="00FC43B0" w:rsidP="00394BB8">
      <w:pPr>
        <w:jc w:val="both"/>
        <w:rPr>
          <w:rFonts w:ascii="Palatino Linotype" w:eastAsia="Palatino Linotype" w:hAnsi="Palatino Linotype" w:cs="Palatino Linotype"/>
          <w:i/>
        </w:rPr>
      </w:pPr>
      <w:bookmarkStart w:id="15" w:name="_heading=h.t35j6so4838j" w:colFirst="0" w:colLast="0"/>
      <w:bookmarkEnd w:id="15"/>
      <w:r w:rsidRPr="00434DA0">
        <w:rPr>
          <w:rFonts w:ascii="Palatino Linotype" w:eastAsia="Palatino Linotype" w:hAnsi="Palatino Linotype" w:cs="Palatino Linotype"/>
          <w:i/>
        </w:rPr>
        <w:t xml:space="preserve">II. Número de serie del CSD del emisor y del SAT, que establecen los rubros I.A y III.B del Anexo 20. </w:t>
      </w:r>
    </w:p>
    <w:p w14:paraId="7BBBF0FB" w14:textId="77777777" w:rsidR="00FC43B0" w:rsidRPr="00434DA0" w:rsidRDefault="00FC43B0" w:rsidP="00394BB8">
      <w:pPr>
        <w:jc w:val="both"/>
        <w:rPr>
          <w:rFonts w:ascii="Palatino Linotype" w:eastAsia="Palatino Linotype" w:hAnsi="Palatino Linotype" w:cs="Palatino Linotype"/>
          <w:i/>
        </w:rPr>
      </w:pPr>
      <w:bookmarkStart w:id="16" w:name="_heading=h.ofsgmw2ltcti" w:colFirst="0" w:colLast="0"/>
      <w:bookmarkEnd w:id="16"/>
      <w:r w:rsidRPr="00434DA0">
        <w:rPr>
          <w:rFonts w:ascii="Palatino Linotype" w:eastAsia="Palatino Linotype" w:hAnsi="Palatino Linotype" w:cs="Palatino Linotype"/>
          <w:i/>
        </w:rPr>
        <w:t xml:space="preserve">III. La leyenda: “Este documento es una representación impresa de un CFDI” </w:t>
      </w:r>
    </w:p>
    <w:p w14:paraId="7418D6F9" w14:textId="77777777" w:rsidR="00FC43B0" w:rsidRPr="00434DA0" w:rsidRDefault="00FC43B0" w:rsidP="00394BB8">
      <w:pPr>
        <w:jc w:val="both"/>
        <w:rPr>
          <w:rFonts w:ascii="Palatino Linotype" w:eastAsia="Palatino Linotype" w:hAnsi="Palatino Linotype" w:cs="Palatino Linotype"/>
          <w:i/>
        </w:rPr>
      </w:pPr>
      <w:bookmarkStart w:id="17" w:name="_heading=h.6md85qnj95ht" w:colFirst="0" w:colLast="0"/>
      <w:bookmarkEnd w:id="17"/>
      <w:r w:rsidRPr="00434DA0">
        <w:rPr>
          <w:rFonts w:ascii="Palatino Linotype" w:eastAsia="Palatino Linotype" w:hAnsi="Palatino Linotype" w:cs="Palatino Linotype"/>
          <w:i/>
        </w:rPr>
        <w:t xml:space="preserve">IV. Fecha y hora de emisión y de certificación del CFDI en adición a lo señalado en el artículo 29- A, fracción III del CFF. </w:t>
      </w:r>
    </w:p>
    <w:p w14:paraId="77FC1028" w14:textId="77777777" w:rsidR="00FC43B0" w:rsidRPr="00434DA0" w:rsidRDefault="00FC43B0" w:rsidP="00394BB8">
      <w:pPr>
        <w:jc w:val="both"/>
        <w:rPr>
          <w:rFonts w:ascii="Palatino Linotype" w:eastAsia="Palatino Linotype" w:hAnsi="Palatino Linotype" w:cs="Palatino Linotype"/>
          <w:i/>
        </w:rPr>
      </w:pPr>
      <w:bookmarkStart w:id="18" w:name="_heading=h.gkcdl3o797mw" w:colFirst="0" w:colLast="0"/>
      <w:bookmarkEnd w:id="18"/>
      <w:r w:rsidRPr="00434DA0">
        <w:rPr>
          <w:rFonts w:ascii="Palatino Linotype" w:eastAsia="Palatino Linotype" w:hAnsi="Palatino Linotype" w:cs="Palatino Linotype"/>
          <w:i/>
        </w:rPr>
        <w:t xml:space="preserve">V. Cadena original del complemento de certificación digital del SAT. </w:t>
      </w:r>
    </w:p>
    <w:p w14:paraId="1C04B88F" w14:textId="77777777" w:rsidR="00FC43B0" w:rsidRPr="00434DA0" w:rsidRDefault="00FC43B0" w:rsidP="00394BB8">
      <w:pPr>
        <w:jc w:val="both"/>
        <w:rPr>
          <w:rFonts w:ascii="Palatino Linotype" w:eastAsia="Palatino Linotype" w:hAnsi="Palatino Linotype" w:cs="Palatino Linotype"/>
          <w:i/>
        </w:rPr>
      </w:pPr>
      <w:bookmarkStart w:id="19" w:name="_heading=h.obomck3iidb7" w:colFirst="0" w:colLast="0"/>
      <w:bookmarkEnd w:id="19"/>
      <w:r w:rsidRPr="00434DA0">
        <w:rPr>
          <w:rFonts w:ascii="Palatino Linotype" w:eastAsia="Palatino Linotype" w:hAnsi="Palatino Linotype" w:cs="Palatino Linotype"/>
          <w:i/>
        </w:rPr>
        <w:t xml:space="preserve">VI. Tratándose de las representaciones impresas del CFDI que amparen retenciones e información de pagos emitidos conforme a lo dispuesto en la regla 2.7.5.4., adicional a lo anteriormente señalado deberán incluir: </w:t>
      </w:r>
    </w:p>
    <w:p w14:paraId="7C28FA52" w14:textId="77777777" w:rsidR="00FC43B0" w:rsidRPr="00434DA0" w:rsidRDefault="00FC43B0" w:rsidP="00394BB8">
      <w:pPr>
        <w:jc w:val="both"/>
        <w:rPr>
          <w:rFonts w:ascii="Palatino Linotype" w:eastAsia="Palatino Linotype" w:hAnsi="Palatino Linotype" w:cs="Palatino Linotype"/>
          <w:i/>
        </w:rPr>
      </w:pPr>
      <w:bookmarkStart w:id="20" w:name="_heading=h.n6ygx4z7u7iu" w:colFirst="0" w:colLast="0"/>
      <w:bookmarkEnd w:id="20"/>
      <w:r w:rsidRPr="00434DA0">
        <w:rPr>
          <w:rFonts w:ascii="Palatino Linotype" w:eastAsia="Palatino Linotype" w:hAnsi="Palatino Linotype" w:cs="Palatino Linotype"/>
          <w:i/>
        </w:rPr>
        <w:t xml:space="preserve">a) Los datos que establece el Anexo 20, apartado II.A., así como los correspondientes a los complementos que incorpore. </w:t>
      </w:r>
    </w:p>
    <w:p w14:paraId="4B181AB8" w14:textId="77777777" w:rsidR="00FC43B0" w:rsidRPr="00434DA0" w:rsidRDefault="00FC43B0" w:rsidP="00394BB8">
      <w:pPr>
        <w:jc w:val="both"/>
        <w:rPr>
          <w:rFonts w:ascii="Palatino Linotype" w:eastAsia="Palatino Linotype" w:hAnsi="Palatino Linotype" w:cs="Palatino Linotype"/>
          <w:i/>
        </w:rPr>
      </w:pPr>
      <w:bookmarkStart w:id="21" w:name="_heading=h.htfse3mfod91" w:colFirst="0" w:colLast="0"/>
      <w:bookmarkEnd w:id="21"/>
      <w:r w:rsidRPr="00434DA0">
        <w:rPr>
          <w:rFonts w:ascii="Palatino Linotype" w:eastAsia="Palatino Linotype" w:hAnsi="Palatino Linotype" w:cs="Palatino Linotype"/>
          <w:i/>
        </w:rPr>
        <w:t xml:space="preserve">b) El código de barras generado conforme a la especificación técnica establecida en el Anexo 20, rubro II.D. </w:t>
      </w:r>
    </w:p>
    <w:p w14:paraId="76C5D34A" w14:textId="77777777" w:rsidR="00FC43B0" w:rsidRPr="00434DA0" w:rsidRDefault="00FC43B0" w:rsidP="00394BB8">
      <w:pPr>
        <w:jc w:val="both"/>
        <w:rPr>
          <w:rFonts w:ascii="Palatino Linotype" w:eastAsia="Palatino Linotype" w:hAnsi="Palatino Linotype" w:cs="Palatino Linotype"/>
          <w:i/>
        </w:rPr>
      </w:pPr>
      <w:bookmarkStart w:id="22" w:name="_heading=h.18yejeg468ga" w:colFirst="0" w:colLast="0"/>
      <w:bookmarkEnd w:id="22"/>
      <w:r w:rsidRPr="00434DA0">
        <w:rPr>
          <w:rFonts w:ascii="Palatino Linotype" w:eastAsia="Palatino Linotype" w:hAnsi="Palatino Linotype" w:cs="Palatino Linotype"/>
          <w:i/>
        </w:rPr>
        <w:t xml:space="preserve">VII. Tratándose de las representaciones impresas de un CFDI emitidas conforme a lo dispuesto en la regla 2.7.2.14., y la Sección 2.7.3., se deberá estar a lo siguiente: </w:t>
      </w:r>
    </w:p>
    <w:p w14:paraId="1E47C4E8" w14:textId="77777777" w:rsidR="00FC43B0" w:rsidRPr="00434DA0" w:rsidRDefault="00FC43B0" w:rsidP="00394BB8">
      <w:pPr>
        <w:jc w:val="both"/>
        <w:rPr>
          <w:rFonts w:ascii="Palatino Linotype" w:eastAsia="Palatino Linotype" w:hAnsi="Palatino Linotype" w:cs="Palatino Linotype"/>
          <w:i/>
        </w:rPr>
      </w:pPr>
      <w:bookmarkStart w:id="23" w:name="_heading=h.5bnr4t7cvb3w" w:colFirst="0" w:colLast="0"/>
      <w:bookmarkEnd w:id="23"/>
      <w:r w:rsidRPr="00434DA0">
        <w:rPr>
          <w:rFonts w:ascii="Palatino Linotype" w:eastAsia="Palatino Linotype" w:hAnsi="Palatino Linotype" w:cs="Palatino Linotype"/>
          <w:i/>
        </w:rPr>
        <w:t xml:space="preserve">a) Espacio para registrar la firma autógrafa de la persona que emite el CFDI. </w:t>
      </w:r>
    </w:p>
    <w:p w14:paraId="4259B80C" w14:textId="77777777" w:rsidR="00FC43B0" w:rsidRPr="00434DA0" w:rsidRDefault="00FC43B0" w:rsidP="00394BB8">
      <w:pPr>
        <w:jc w:val="both"/>
        <w:rPr>
          <w:rFonts w:ascii="Palatino Linotype" w:eastAsia="Palatino Linotype" w:hAnsi="Palatino Linotype" w:cs="Palatino Linotype"/>
          <w:i/>
        </w:rPr>
      </w:pPr>
      <w:bookmarkStart w:id="24" w:name="_heading=h.dn2nmuiczm76" w:colFirst="0" w:colLast="0"/>
      <w:bookmarkEnd w:id="24"/>
      <w:r w:rsidRPr="00434DA0">
        <w:rPr>
          <w:rFonts w:ascii="Palatino Linotype" w:eastAsia="Palatino Linotype" w:hAnsi="Palatino Linotype" w:cs="Palatino Linotype"/>
          <w:i/>
        </w:rPr>
        <w:t xml:space="preserve">b) Respecto a lo señalado en la fracción II de esta regla, se incluirá el número de serie de CESD del proveedor de certificación de CFDI o del SAT según corresponda en sustitución del número de CSD del emisor. </w:t>
      </w:r>
    </w:p>
    <w:p w14:paraId="06F66DF1" w14:textId="77777777" w:rsidR="00FC43B0" w:rsidRPr="00434DA0" w:rsidRDefault="00FC43B0" w:rsidP="00394BB8">
      <w:pPr>
        <w:jc w:val="both"/>
        <w:rPr>
          <w:rFonts w:ascii="Palatino Linotype" w:eastAsia="Palatino Linotype" w:hAnsi="Palatino Linotype" w:cs="Palatino Linotype"/>
          <w:i/>
        </w:rPr>
      </w:pPr>
      <w:bookmarkStart w:id="25" w:name="_heading=h.f44lrhhpmkjn" w:colFirst="0" w:colLast="0"/>
      <w:bookmarkEnd w:id="25"/>
      <w:r w:rsidRPr="00434DA0">
        <w:rPr>
          <w:rFonts w:ascii="Palatino Linotype" w:eastAsia="Palatino Linotype" w:hAnsi="Palatino Linotype" w:cs="Palatino Linotype"/>
          <w:i/>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36E47844" w14:textId="77777777" w:rsidR="00FC43B0" w:rsidRPr="00434DA0" w:rsidRDefault="00FC43B0" w:rsidP="00394BB8">
      <w:pPr>
        <w:jc w:val="both"/>
        <w:rPr>
          <w:rFonts w:ascii="Palatino Linotype" w:eastAsia="Palatino Linotype" w:hAnsi="Palatino Linotype" w:cs="Palatino Linotype"/>
        </w:rPr>
      </w:pPr>
      <w:bookmarkStart w:id="26" w:name="_heading=h.oo2mmabwdpzm" w:colFirst="0" w:colLast="0"/>
      <w:bookmarkEnd w:id="26"/>
      <w:r w:rsidRPr="00434DA0">
        <w:rPr>
          <w:rFonts w:ascii="Palatino Linotype" w:eastAsia="Palatino Linotype" w:hAnsi="Palatino Linotype" w:cs="Palatino Linotype"/>
          <w:i/>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434DA0">
        <w:rPr>
          <w:rFonts w:ascii="Palatino Linotype" w:eastAsia="Palatino Linotype" w:hAnsi="Palatino Linotype" w:cs="Palatino Linotype"/>
        </w:rPr>
        <w:t>.</w:t>
      </w:r>
    </w:p>
    <w:p w14:paraId="75E687A4" w14:textId="77777777" w:rsidR="00FC43B0" w:rsidRPr="00434DA0" w:rsidRDefault="00FC43B0" w:rsidP="00394BB8">
      <w:pPr>
        <w:jc w:val="both"/>
        <w:rPr>
          <w:rFonts w:ascii="Palatino Linotype" w:eastAsia="Palatino Linotype" w:hAnsi="Palatino Linotype" w:cs="Palatino Linotype"/>
          <w:i/>
        </w:rPr>
      </w:pPr>
      <w:bookmarkStart w:id="27" w:name="_heading=h.t1mp8qivtptx" w:colFirst="0" w:colLast="0"/>
      <w:bookmarkEnd w:id="27"/>
      <w:r w:rsidRPr="00434DA0">
        <w:rPr>
          <w:rFonts w:ascii="Palatino Linotype" w:eastAsia="Palatino Linotype" w:hAnsi="Palatino Linotype" w:cs="Palatino Linotype"/>
          <w:i/>
        </w:rPr>
        <w:t>(Énfasis añadido)</w:t>
      </w:r>
    </w:p>
    <w:p w14:paraId="27EE8E99" w14:textId="77777777" w:rsidR="00FC43B0" w:rsidRDefault="00FC43B0" w:rsidP="00394BB8">
      <w:pPr>
        <w:jc w:val="both"/>
        <w:rPr>
          <w:rFonts w:ascii="Palatino Linotype" w:eastAsia="Palatino Linotype" w:hAnsi="Palatino Linotype" w:cs="Palatino Linotype"/>
        </w:rPr>
      </w:pPr>
      <w:bookmarkStart w:id="28" w:name="_heading=h.8sifv2td4no" w:colFirst="0" w:colLast="0"/>
      <w:bookmarkEnd w:id="28"/>
    </w:p>
    <w:p w14:paraId="4F3F2CB5" w14:textId="77777777" w:rsidR="000A6327" w:rsidRPr="00434DA0" w:rsidRDefault="000A6327" w:rsidP="00394BB8">
      <w:pPr>
        <w:jc w:val="both"/>
        <w:rPr>
          <w:rFonts w:ascii="Palatino Linotype" w:eastAsia="Palatino Linotype" w:hAnsi="Palatino Linotype" w:cs="Palatino Linotype"/>
        </w:rPr>
      </w:pPr>
    </w:p>
    <w:p w14:paraId="05E14C57"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29" w:name="_heading=h.oh2brxaow78o" w:colFirst="0" w:colLast="0"/>
      <w:bookmarkEnd w:id="29"/>
      <w:r w:rsidRPr="00434DA0">
        <w:rPr>
          <w:rFonts w:ascii="Palatino Linotype" w:eastAsia="Palatino Linotype" w:hAnsi="Palatino Linotype" w:cs="Palatino Linotype"/>
        </w:rPr>
        <w:t>Asimismo</w:t>
      </w:r>
      <w:r w:rsidRPr="00434DA0">
        <w:rPr>
          <w:rFonts w:ascii="Palatino Linotype" w:eastAsia="Palatino Linotype" w:hAnsi="Palatino Linotype" w:cs="Palatino Linotype"/>
          <w:color w:val="000000"/>
        </w:rPr>
        <w:t xml:space="preserve">, de conformidad con el Anexo 20 de la Segunda Resolución de modificaciones a la Resolución Miscelánea Fiscal, los elementos utilizados en la generación de sellos digitales son la cadena original del elemento a sellar, el </w:t>
      </w:r>
      <w:r w:rsidRPr="00434DA0">
        <w:rPr>
          <w:rFonts w:ascii="Palatino Linotype" w:eastAsia="Palatino Linotype" w:hAnsi="Palatino Linotype" w:cs="Palatino Linotype"/>
        </w:rPr>
        <w:t>certificado</w:t>
      </w:r>
      <w:r w:rsidRPr="00434DA0">
        <w:rPr>
          <w:rFonts w:ascii="Palatino Linotype" w:eastAsia="Palatino Linotype" w:hAnsi="Palatino Linotype" w:cs="Palatino Linotype"/>
          <w:color w:val="000000"/>
        </w:rPr>
        <w:t xml:space="preserve"> de sello digital y su correspondiente clave privada, los algoritmos de criptografía de clave pública para </w:t>
      </w:r>
      <w:r w:rsidRPr="00434DA0">
        <w:rPr>
          <w:rFonts w:ascii="Palatino Linotype" w:eastAsia="Palatino Linotype" w:hAnsi="Palatino Linotype" w:cs="Palatino Linotype"/>
          <w:color w:val="000000"/>
        </w:rPr>
        <w:lastRenderedPageBreak/>
        <w:t>firma electrónica avanzada, y las especificaciones de conversión de la firma avanzada a base 64</w:t>
      </w:r>
    </w:p>
    <w:p w14:paraId="2F3A6765" w14:textId="77777777" w:rsidR="00FC43B0" w:rsidRPr="00434DA0" w:rsidRDefault="00FC43B0" w:rsidP="00394BB8">
      <w:pPr>
        <w:spacing w:line="360" w:lineRule="auto"/>
        <w:jc w:val="both"/>
        <w:rPr>
          <w:rFonts w:ascii="Palatino Linotype" w:eastAsia="Palatino Linotype" w:hAnsi="Palatino Linotype" w:cs="Palatino Linotype"/>
        </w:rPr>
      </w:pPr>
      <w:bookmarkStart w:id="30" w:name="_heading=h.987we07n3kwj" w:colFirst="0" w:colLast="0"/>
      <w:bookmarkEnd w:id="30"/>
    </w:p>
    <w:p w14:paraId="6E9D5399"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31" w:name="_heading=h.e4w0o6ue8sc6" w:colFirst="0" w:colLast="0"/>
      <w:bookmarkEnd w:id="31"/>
      <w:r w:rsidRPr="00434DA0">
        <w:rPr>
          <w:rFonts w:ascii="Palatino Linotype" w:eastAsia="Palatino Linotype" w:hAnsi="Palatino Linotype" w:cs="Palatino Linotype"/>
        </w:rPr>
        <w:t>Para</w:t>
      </w:r>
      <w:r w:rsidRPr="00434DA0">
        <w:rPr>
          <w:rFonts w:ascii="Palatino Linotype" w:eastAsia="Palatino Linotype" w:hAnsi="Palatino Linotype" w:cs="Palatino Linotype"/>
          <w:color w:val="000000"/>
        </w:rPr>
        <w:t xml:space="preserve"> la generación de sellos digitales se utiliza </w:t>
      </w:r>
      <w:r w:rsidRPr="00434DA0">
        <w:rPr>
          <w:rFonts w:ascii="Palatino Linotype" w:eastAsia="Palatino Linotype" w:hAnsi="Palatino Linotype" w:cs="Palatino Linotype"/>
          <w:b/>
          <w:color w:val="000000"/>
        </w:rPr>
        <w:t>criptografía</w:t>
      </w:r>
      <w:r w:rsidRPr="00434DA0">
        <w:rPr>
          <w:rFonts w:ascii="Palatino Linotype" w:eastAsia="Palatino Linotype" w:hAnsi="Palatino Linotype" w:cs="Palatino Linotype"/>
          <w:color w:val="000000"/>
        </w:rPr>
        <w:t xml:space="preserve"> de clave pública aplicada a una cadena original, que se basa en la generación de una pareja de </w:t>
      </w:r>
      <w:r w:rsidRPr="00434DA0">
        <w:rPr>
          <w:rFonts w:ascii="Palatino Linotype" w:eastAsia="Palatino Linotype" w:hAnsi="Palatino Linotype" w:cs="Palatino Linotype"/>
        </w:rPr>
        <w:t>números</w:t>
      </w:r>
      <w:r w:rsidRPr="00434DA0">
        <w:rPr>
          <w:rFonts w:ascii="Palatino Linotype" w:eastAsia="Palatino Linotype" w:hAnsi="Palatino Linotype" w:cs="Palatino Linotype"/>
          <w:color w:val="000000"/>
        </w:rPr>
        <w:t xml:space="preserve"> muy grandes relacionados entre sí, de tal manera que una operación de inscripción sobre un mensaje tomando como clave de inscripción a uno de los dos números, produce un mensaje alterado en su significado que sólo puede ser devuelto a su estado original mediante la operación de </w:t>
      </w:r>
      <w:r w:rsidRPr="00434DA0">
        <w:rPr>
          <w:rFonts w:ascii="Palatino Linotype" w:eastAsia="Palatino Linotype" w:hAnsi="Palatino Linotype" w:cs="Palatino Linotype"/>
        </w:rPr>
        <w:t>desencripción</w:t>
      </w:r>
      <w:r w:rsidRPr="00434DA0">
        <w:rPr>
          <w:rFonts w:ascii="Palatino Linotype" w:eastAsia="Palatino Linotype" w:hAnsi="Palatino Linotype" w:cs="Palatino Linotype"/>
          <w:color w:val="000000"/>
        </w:rPr>
        <w:t xml:space="preserve"> correspondiente tomando como clave de </w:t>
      </w:r>
      <w:r w:rsidRPr="00434DA0">
        <w:rPr>
          <w:rFonts w:ascii="Palatino Linotype" w:eastAsia="Palatino Linotype" w:hAnsi="Palatino Linotype" w:cs="Palatino Linotype"/>
        </w:rPr>
        <w:t>desencripción</w:t>
      </w:r>
      <w:r w:rsidRPr="00434DA0">
        <w:rPr>
          <w:rFonts w:ascii="Palatino Linotype" w:eastAsia="Palatino Linotype" w:hAnsi="Palatino Linotype" w:cs="Palatino Linotype"/>
          <w:color w:val="000000"/>
        </w:rPr>
        <w:t xml:space="preserve"> al otro número de la pareja. </w:t>
      </w:r>
    </w:p>
    <w:p w14:paraId="249D007B" w14:textId="77777777" w:rsidR="00FC43B0" w:rsidRPr="00434DA0" w:rsidRDefault="00FC43B0" w:rsidP="00394BB8">
      <w:pPr>
        <w:spacing w:line="360" w:lineRule="auto"/>
        <w:jc w:val="both"/>
        <w:rPr>
          <w:rFonts w:ascii="Palatino Linotype" w:eastAsia="Palatino Linotype" w:hAnsi="Palatino Linotype" w:cs="Palatino Linotype"/>
        </w:rPr>
      </w:pPr>
      <w:bookmarkStart w:id="32" w:name="_heading=h.rtb9e44i85ua" w:colFirst="0" w:colLast="0"/>
      <w:bookmarkEnd w:id="32"/>
    </w:p>
    <w:p w14:paraId="362837BD"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33" w:name="_heading=h.mt7q496zmklq" w:colFirst="0" w:colLast="0"/>
      <w:bookmarkEnd w:id="33"/>
      <w:r w:rsidRPr="00434DA0">
        <w:rPr>
          <w:rFonts w:ascii="Palatino Linotype" w:eastAsia="Palatino Linotype" w:hAnsi="Palatino Linotype" w:cs="Palatino Linotype"/>
        </w:rPr>
        <w:t>Uno</w:t>
      </w:r>
      <w:r w:rsidRPr="00434DA0">
        <w:rPr>
          <w:rFonts w:ascii="Palatino Linotype" w:eastAsia="Palatino Linotype" w:hAnsi="Palatino Linotype" w:cs="Palatino Linotype"/>
          <w:color w:val="000000"/>
        </w:rPr>
        <w:t xml:space="preserve"> de estos dos números, expresado en una estructura de datos que contiene un </w:t>
      </w:r>
      <w:r w:rsidRPr="00434DA0">
        <w:rPr>
          <w:rFonts w:ascii="Palatino Linotype" w:eastAsia="Palatino Linotype" w:hAnsi="Palatino Linotype" w:cs="Palatino Linotype"/>
        </w:rPr>
        <w:t>módulo</w:t>
      </w:r>
      <w:r w:rsidRPr="00434DA0">
        <w:rPr>
          <w:rFonts w:ascii="Palatino Linotype" w:eastAsia="Palatino Linotype" w:hAnsi="Palatino Linotype" w:cs="Palatino Linotype"/>
          <w:color w:val="000000"/>
        </w:rPr>
        <w:t xml:space="preserve">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3FEF2B52" w14:textId="77777777" w:rsidR="00FC43B0" w:rsidRPr="00434DA0" w:rsidRDefault="00FC43B0" w:rsidP="00394BB8">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34" w:name="_heading=h.n30l5xfevj1m" w:colFirst="0" w:colLast="0"/>
      <w:bookmarkEnd w:id="34"/>
    </w:p>
    <w:p w14:paraId="555DC493"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35" w:name="_heading=h.xyl92zx2yn72" w:colFirst="0" w:colLast="0"/>
      <w:bookmarkEnd w:id="35"/>
      <w:r w:rsidRPr="00434DA0">
        <w:rPr>
          <w:rFonts w:ascii="Palatino Linotype" w:eastAsia="Palatino Linotype" w:hAnsi="Palatino Linotype" w:cs="Palatino Linotype"/>
          <w:color w:val="000000"/>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w:t>
      </w:r>
      <w:r w:rsidRPr="00434DA0">
        <w:rPr>
          <w:rFonts w:ascii="Palatino Linotype" w:eastAsia="Palatino Linotype" w:hAnsi="Palatino Linotype" w:cs="Palatino Linotype"/>
        </w:rPr>
        <w:t>observable</w:t>
      </w:r>
      <w:r w:rsidRPr="00434DA0">
        <w:rPr>
          <w:rFonts w:ascii="Palatino Linotype" w:eastAsia="Palatino Linotype" w:hAnsi="Palatino Linotype" w:cs="Palatino Linotype"/>
          <w:color w:val="000000"/>
        </w:rPr>
        <w:t xml:space="preserve"> de un mensaje, verificable por cualquiera con acceso al certificado digital del emisor, que sirve para implementar servicios de seguridad para garantizar: </w:t>
      </w:r>
    </w:p>
    <w:p w14:paraId="094B28CD" w14:textId="77777777" w:rsidR="00FC43B0" w:rsidRPr="00434DA0" w:rsidRDefault="00FC43B0" w:rsidP="00394BB8">
      <w:pPr>
        <w:spacing w:line="360" w:lineRule="auto"/>
        <w:jc w:val="both"/>
        <w:rPr>
          <w:rFonts w:ascii="Palatino Linotype" w:eastAsia="Palatino Linotype" w:hAnsi="Palatino Linotype" w:cs="Palatino Linotype"/>
        </w:rPr>
      </w:pPr>
      <w:bookmarkStart w:id="36" w:name="_heading=h.dnnzpvh7eleo" w:colFirst="0" w:colLast="0"/>
      <w:bookmarkEnd w:id="36"/>
      <w:r w:rsidRPr="00434DA0">
        <w:rPr>
          <w:rFonts w:ascii="Palatino Linotype" w:eastAsia="Palatino Linotype" w:hAnsi="Palatino Linotype" w:cs="Palatino Linotype"/>
        </w:rPr>
        <w:lastRenderedPageBreak/>
        <w:t xml:space="preserve">• La integridad (facilidad para detectar si un mensaje firmado ha sido alterado), </w:t>
      </w:r>
    </w:p>
    <w:p w14:paraId="2368FB71" w14:textId="77777777" w:rsidR="00FC43B0" w:rsidRPr="00434DA0" w:rsidRDefault="00FC43B0" w:rsidP="00394BB8">
      <w:pPr>
        <w:spacing w:line="360" w:lineRule="auto"/>
        <w:jc w:val="both"/>
        <w:rPr>
          <w:rFonts w:ascii="Palatino Linotype" w:eastAsia="Palatino Linotype" w:hAnsi="Palatino Linotype" w:cs="Palatino Linotype"/>
        </w:rPr>
      </w:pPr>
      <w:bookmarkStart w:id="37" w:name="_heading=h.7nd46camfpd3" w:colFirst="0" w:colLast="0"/>
      <w:bookmarkEnd w:id="37"/>
      <w:r w:rsidRPr="00434DA0">
        <w:rPr>
          <w:rFonts w:ascii="Palatino Linotype" w:eastAsia="Palatino Linotype" w:hAnsi="Palatino Linotype" w:cs="Palatino Linotype"/>
        </w:rPr>
        <w:t xml:space="preserve">• La autenticidad, </w:t>
      </w:r>
    </w:p>
    <w:p w14:paraId="0D82F605" w14:textId="77777777" w:rsidR="00FC43B0" w:rsidRPr="00434DA0" w:rsidRDefault="00FC43B0" w:rsidP="00394BB8">
      <w:pPr>
        <w:spacing w:line="360" w:lineRule="auto"/>
        <w:jc w:val="both"/>
        <w:rPr>
          <w:rFonts w:ascii="Palatino Linotype" w:eastAsia="Palatino Linotype" w:hAnsi="Palatino Linotype" w:cs="Palatino Linotype"/>
        </w:rPr>
      </w:pPr>
      <w:bookmarkStart w:id="38" w:name="_heading=h.ioxfoskdka44" w:colFirst="0" w:colLast="0"/>
      <w:bookmarkEnd w:id="38"/>
      <w:r w:rsidRPr="00434DA0">
        <w:rPr>
          <w:rFonts w:ascii="Palatino Linotype" w:eastAsia="Palatino Linotype" w:hAnsi="Palatino Linotype" w:cs="Palatino Linotype"/>
        </w:rPr>
        <w:t xml:space="preserve">• Certidumbre de origen (facilidad para determinar qué persona es el autor de la firma que valida el contenido del mensaje) y </w:t>
      </w:r>
    </w:p>
    <w:p w14:paraId="7424DABB" w14:textId="77777777" w:rsidR="00FC43B0" w:rsidRPr="00434DA0" w:rsidRDefault="00FC43B0" w:rsidP="00394BB8">
      <w:pPr>
        <w:spacing w:line="360" w:lineRule="auto"/>
        <w:jc w:val="both"/>
        <w:rPr>
          <w:rFonts w:ascii="Palatino Linotype" w:eastAsia="Palatino Linotype" w:hAnsi="Palatino Linotype" w:cs="Palatino Linotype"/>
        </w:rPr>
      </w:pPr>
      <w:bookmarkStart w:id="39" w:name="_heading=h.71wzdzlnc3xt" w:colFirst="0" w:colLast="0"/>
      <w:bookmarkEnd w:id="39"/>
      <w:r w:rsidRPr="00434DA0">
        <w:rPr>
          <w:rFonts w:ascii="Palatino Linotype" w:eastAsia="Palatino Linotype" w:hAnsi="Palatino Linotype" w:cs="Palatino Linotype"/>
        </w:rPr>
        <w:t xml:space="preserve">• No repudiación del mensaje firmado (capacidad de impedir que el autor de la firma niegue haber firmado el mensaje). </w:t>
      </w:r>
    </w:p>
    <w:p w14:paraId="44E82B9F" w14:textId="77777777" w:rsidR="00FC43B0" w:rsidRPr="00434DA0" w:rsidRDefault="00FC43B0" w:rsidP="00394BB8">
      <w:pPr>
        <w:spacing w:line="360" w:lineRule="auto"/>
        <w:jc w:val="both"/>
        <w:rPr>
          <w:rFonts w:ascii="Palatino Linotype" w:eastAsia="Palatino Linotype" w:hAnsi="Palatino Linotype" w:cs="Palatino Linotype"/>
        </w:rPr>
      </w:pPr>
      <w:bookmarkStart w:id="40" w:name="_heading=h.ynzdidt3os8l" w:colFirst="0" w:colLast="0"/>
      <w:bookmarkEnd w:id="40"/>
    </w:p>
    <w:p w14:paraId="19DE5DFD"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41" w:name="_heading=h.qdfdf3outred" w:colFirst="0" w:colLast="0"/>
      <w:bookmarkEnd w:id="41"/>
      <w:r w:rsidRPr="00434DA0">
        <w:rPr>
          <w:rFonts w:ascii="Palatino Linotype" w:eastAsia="Palatino Linotype" w:hAnsi="Palatino Linotype" w:cs="Palatino Linotype"/>
          <w:color w:val="000000"/>
        </w:rPr>
        <w:t xml:space="preserve">Estos servicios de seguridad proporcionan las siguientes características a un mensaje con firma electrónica avanzada: </w:t>
      </w:r>
    </w:p>
    <w:p w14:paraId="02C8639E" w14:textId="77777777" w:rsidR="00FC43B0" w:rsidRPr="00434DA0" w:rsidRDefault="00FC43B0" w:rsidP="00394BB8">
      <w:pPr>
        <w:spacing w:line="360" w:lineRule="auto"/>
        <w:jc w:val="both"/>
        <w:rPr>
          <w:rFonts w:ascii="Palatino Linotype" w:eastAsia="Palatino Linotype" w:hAnsi="Palatino Linotype" w:cs="Palatino Linotype"/>
        </w:rPr>
      </w:pPr>
      <w:bookmarkStart w:id="42" w:name="_heading=h.xp0jh26h3b7o" w:colFirst="0" w:colLast="0"/>
      <w:bookmarkEnd w:id="42"/>
      <w:r w:rsidRPr="00434DA0">
        <w:rPr>
          <w:rFonts w:ascii="Palatino Linotype" w:eastAsia="Palatino Linotype" w:hAnsi="Palatino Linotype" w:cs="Palatino Linotype"/>
        </w:rPr>
        <w:t xml:space="preserve">• Es infalsificable. </w:t>
      </w:r>
    </w:p>
    <w:p w14:paraId="5CA25A6C" w14:textId="77777777" w:rsidR="00FC43B0" w:rsidRPr="00434DA0" w:rsidRDefault="00FC43B0" w:rsidP="00394BB8">
      <w:pPr>
        <w:spacing w:line="360" w:lineRule="auto"/>
        <w:jc w:val="both"/>
        <w:rPr>
          <w:rFonts w:ascii="Palatino Linotype" w:eastAsia="Palatino Linotype" w:hAnsi="Palatino Linotype" w:cs="Palatino Linotype"/>
        </w:rPr>
      </w:pPr>
      <w:bookmarkStart w:id="43" w:name="_heading=h.d7sfqbwj4lax" w:colFirst="0" w:colLast="0"/>
      <w:bookmarkEnd w:id="43"/>
      <w:r w:rsidRPr="00434DA0">
        <w:rPr>
          <w:rFonts w:ascii="Palatino Linotype" w:eastAsia="Palatino Linotype" w:hAnsi="Palatino Linotype" w:cs="Palatino Linotype"/>
        </w:rPr>
        <w:t xml:space="preserve">• La firma electrónica avanzada no es reciclable (es única por mensaje). </w:t>
      </w:r>
    </w:p>
    <w:p w14:paraId="5B73B9A7" w14:textId="77777777" w:rsidR="00FC43B0" w:rsidRPr="00434DA0" w:rsidRDefault="00FC43B0" w:rsidP="00394BB8">
      <w:pPr>
        <w:spacing w:line="360" w:lineRule="auto"/>
        <w:jc w:val="both"/>
        <w:rPr>
          <w:rFonts w:ascii="Palatino Linotype" w:eastAsia="Palatino Linotype" w:hAnsi="Palatino Linotype" w:cs="Palatino Linotype"/>
        </w:rPr>
      </w:pPr>
      <w:bookmarkStart w:id="44" w:name="_heading=h.4umuus4we8wo" w:colFirst="0" w:colLast="0"/>
      <w:bookmarkEnd w:id="44"/>
      <w:r w:rsidRPr="00434DA0">
        <w:rPr>
          <w:rFonts w:ascii="Palatino Linotype" w:eastAsia="Palatino Linotype" w:hAnsi="Palatino Linotype" w:cs="Palatino Linotype"/>
        </w:rPr>
        <w:t xml:space="preserve">• Un mensaje con firma electrónica avanzada alterado, es detectable. </w:t>
      </w:r>
    </w:p>
    <w:p w14:paraId="01A6130A" w14:textId="77777777" w:rsidR="00FC43B0" w:rsidRPr="00434DA0" w:rsidRDefault="00FC43B0" w:rsidP="00394BB8">
      <w:pPr>
        <w:spacing w:line="360" w:lineRule="auto"/>
        <w:jc w:val="both"/>
        <w:rPr>
          <w:rFonts w:ascii="Palatino Linotype" w:eastAsia="Palatino Linotype" w:hAnsi="Palatino Linotype" w:cs="Palatino Linotype"/>
        </w:rPr>
      </w:pPr>
      <w:bookmarkStart w:id="45" w:name="_heading=h.bhowd0rv38c7" w:colFirst="0" w:colLast="0"/>
      <w:bookmarkEnd w:id="45"/>
      <w:r w:rsidRPr="00434DA0">
        <w:rPr>
          <w:rFonts w:ascii="Palatino Linotype" w:eastAsia="Palatino Linotype" w:hAnsi="Palatino Linotype" w:cs="Palatino Linotype"/>
        </w:rPr>
        <w:t xml:space="preserve">• Un mensaje con firma electrónica avanzada, no puede ser repudiado. </w:t>
      </w:r>
    </w:p>
    <w:p w14:paraId="5B35122A" w14:textId="77777777" w:rsidR="00FC43B0" w:rsidRPr="00434DA0" w:rsidRDefault="00FC43B0" w:rsidP="00394BB8">
      <w:pPr>
        <w:spacing w:line="360" w:lineRule="auto"/>
        <w:jc w:val="both"/>
        <w:rPr>
          <w:rFonts w:ascii="Palatino Linotype" w:eastAsia="Palatino Linotype" w:hAnsi="Palatino Linotype" w:cs="Palatino Linotype"/>
        </w:rPr>
      </w:pPr>
      <w:bookmarkStart w:id="46" w:name="_heading=h.ejn2v55f60s6" w:colFirst="0" w:colLast="0"/>
      <w:bookmarkEnd w:id="46"/>
    </w:p>
    <w:p w14:paraId="1E06C38E"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47" w:name="_heading=h.msnldj4dqkon" w:colFirst="0" w:colLast="0"/>
      <w:bookmarkEnd w:id="47"/>
      <w:r w:rsidRPr="00434DA0">
        <w:rPr>
          <w:rFonts w:ascii="Palatino Linotype" w:eastAsia="Palatino Linotype" w:hAnsi="Palatino Linotype" w:cs="Palatino Linotype"/>
        </w:rPr>
        <w:t>Los</w:t>
      </w:r>
      <w:r w:rsidRPr="00434DA0">
        <w:rPr>
          <w:rFonts w:ascii="Palatino Linotype" w:eastAsia="Palatino Linotype" w:hAnsi="Palatino Linotype" w:cs="Palatino Linotype"/>
          <w:color w:val="000000"/>
        </w:rPr>
        <w:t xml:space="preserve"> </w:t>
      </w:r>
      <w:r w:rsidRPr="00434DA0">
        <w:rPr>
          <w:rFonts w:ascii="Palatino Linotype" w:eastAsia="Palatino Linotype" w:hAnsi="Palatino Linotype" w:cs="Palatino Linotype"/>
        </w:rPr>
        <w:t>certificados</w:t>
      </w:r>
      <w:r w:rsidRPr="00434DA0">
        <w:rPr>
          <w:rFonts w:ascii="Palatino Linotype" w:eastAsia="Palatino Linotype" w:hAnsi="Palatino Linotype" w:cs="Palatino Linotype"/>
          <w:color w:val="000000"/>
        </w:rPr>
        <w:t xml:space="preserve">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w:t>
      </w:r>
      <w:r w:rsidRPr="00434DA0">
        <w:rPr>
          <w:rFonts w:ascii="Palatino Linotype" w:eastAsia="Palatino Linotype" w:hAnsi="Palatino Linotype" w:cs="Palatino Linotype"/>
        </w:rPr>
        <w:t>certificado digital</w:t>
      </w:r>
      <w:r w:rsidRPr="00434DA0">
        <w:rPr>
          <w:rFonts w:ascii="Palatino Linotype" w:eastAsia="Palatino Linotype" w:hAnsi="Palatino Linotype" w:cs="Palatino Linotype"/>
          <w:color w:val="000000"/>
        </w:rPr>
        <w:t xml:space="preserve"> del emisor.</w:t>
      </w:r>
    </w:p>
    <w:p w14:paraId="0488EBEA" w14:textId="77777777" w:rsidR="00FC43B0" w:rsidRPr="00434DA0" w:rsidRDefault="00FC43B0" w:rsidP="00394BB8">
      <w:pPr>
        <w:spacing w:line="360" w:lineRule="auto"/>
        <w:jc w:val="both"/>
        <w:rPr>
          <w:rFonts w:ascii="Palatino Linotype" w:eastAsia="Palatino Linotype" w:hAnsi="Palatino Linotype" w:cs="Palatino Linotype"/>
        </w:rPr>
      </w:pPr>
      <w:bookmarkStart w:id="48" w:name="_heading=h.d2rygb40n1qi" w:colFirst="0" w:colLast="0"/>
      <w:bookmarkEnd w:id="48"/>
    </w:p>
    <w:p w14:paraId="13CF34DF"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bookmarkStart w:id="49" w:name="_heading=h.gssdfypy39it" w:colFirst="0" w:colLast="0"/>
      <w:bookmarkEnd w:id="49"/>
      <w:r w:rsidRPr="00434DA0">
        <w:rPr>
          <w:rFonts w:ascii="Palatino Linotype" w:eastAsia="Palatino Linotype" w:hAnsi="Palatino Linotype" w:cs="Palatino Linotype"/>
        </w:rPr>
        <w:t>Asimismo</w:t>
      </w:r>
      <w:r w:rsidRPr="00434DA0">
        <w:rPr>
          <w:rFonts w:ascii="Palatino Linotype" w:eastAsia="Palatino Linotype" w:hAnsi="Palatino Linotype" w:cs="Palatino Linotype"/>
          <w:color w:val="000000"/>
        </w:rPr>
        <w:t xml:space="preserve">, el número de serie del certificado del CSD el atributo requerido para expresar el número de serie del certificado de sello digital que ampara al </w:t>
      </w:r>
      <w:r w:rsidRPr="00434DA0">
        <w:rPr>
          <w:rFonts w:ascii="Palatino Linotype" w:eastAsia="Palatino Linotype" w:hAnsi="Palatino Linotype" w:cs="Palatino Linotype"/>
        </w:rPr>
        <w:t>comprobante</w:t>
      </w:r>
      <w:r w:rsidRPr="00434DA0">
        <w:rPr>
          <w:rFonts w:ascii="Palatino Linotype" w:eastAsia="Palatino Linotype" w:hAnsi="Palatino Linotype" w:cs="Palatino Linotype"/>
          <w:color w:val="000000"/>
        </w:rPr>
        <w:t xml:space="preserve">, de acuerdo con el acuse correspondiente a 20 posiciones otorgado por el sistema del SAT, el folio fiscal referido como el UUID es un atributo requerido para expresar los 36 caracteres </w:t>
      </w:r>
      <w:r w:rsidRPr="00434DA0">
        <w:rPr>
          <w:rFonts w:ascii="Palatino Linotype" w:eastAsia="Palatino Linotype" w:hAnsi="Palatino Linotype" w:cs="Palatino Linotype"/>
          <w:color w:val="000000"/>
        </w:rPr>
        <w:lastRenderedPageBreak/>
        <w:t xml:space="preserve">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0F2BFFB8" w14:textId="77777777" w:rsidR="00FC43B0" w:rsidRPr="00434DA0" w:rsidRDefault="00FC43B0" w:rsidP="00394BB8">
      <w:pPr>
        <w:spacing w:line="360" w:lineRule="auto"/>
        <w:jc w:val="both"/>
        <w:rPr>
          <w:rFonts w:ascii="Palatino Linotype" w:eastAsia="Palatino Linotype" w:hAnsi="Palatino Linotype" w:cs="Palatino Linotype"/>
        </w:rPr>
      </w:pPr>
    </w:p>
    <w:p w14:paraId="25FDEBDE"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eastAsia="Palatino Linotype" w:hAnsi="Palatino Linotype" w:cs="Palatino Linotype"/>
          <w:color w:val="000000"/>
        </w:rPr>
        <w:t xml:space="preserve">Así bien, con base en lo expuesto, no todos los datos señalados pueden ser considerados como confidenciales, en virtud de que el Folio fiscal, Número </w:t>
      </w:r>
      <w:r w:rsidRPr="00434DA0">
        <w:rPr>
          <w:rFonts w:ascii="Palatino Linotype" w:eastAsia="Palatino Linotype" w:hAnsi="Palatino Linotype" w:cs="Palatino Linotype"/>
        </w:rPr>
        <w:t>de</w:t>
      </w:r>
      <w:r w:rsidRPr="00434DA0">
        <w:rPr>
          <w:rFonts w:ascii="Palatino Linotype" w:eastAsia="Palatino Linotype" w:hAnsi="Palatino Linotype" w:cs="Palatino Linotype"/>
          <w:color w:val="000000"/>
        </w:rPr>
        <w:t xml:space="preserve"> serie CSD del emisor, Sello digital del contribuyente emisor, Número de serie del CSD del SAT, Sello digital del </w:t>
      </w:r>
      <w:r w:rsidRPr="00434DA0">
        <w:rPr>
          <w:rFonts w:ascii="Palatino Linotype" w:eastAsia="Palatino Linotype" w:hAnsi="Palatino Linotype" w:cs="Palatino Linotype"/>
        </w:rPr>
        <w:t>SAT y</w:t>
      </w:r>
      <w:r w:rsidRPr="00434DA0">
        <w:rPr>
          <w:rFonts w:ascii="Palatino Linotype" w:eastAsia="Palatino Linotype" w:hAnsi="Palatino Linotype" w:cs="Palatino Linotype"/>
          <w:color w:val="000000"/>
        </w:rPr>
        <w:t xml:space="preserve"> Cadena original de complemento de certificación digital </w:t>
      </w:r>
      <w:r w:rsidRPr="00434DA0">
        <w:rPr>
          <w:rFonts w:ascii="Palatino Linotype" w:eastAsia="Palatino Linotype" w:hAnsi="Palatino Linotype" w:cs="Palatino Linotype"/>
        </w:rPr>
        <w:t>SAT</w:t>
      </w:r>
      <w:r w:rsidRPr="00434DA0">
        <w:rPr>
          <w:rFonts w:ascii="Palatino Linotype" w:eastAsia="Palatino Linotype" w:hAnsi="Palatino Linotype" w:cs="Palatino Linotype"/>
          <w:color w:val="000000"/>
        </w:rPr>
        <w:t xml:space="preserve">, así como el número de empleado cuando no se relacione con el uso de diversos servicios, no tienen el carácter de confidenciales. </w:t>
      </w:r>
    </w:p>
    <w:p w14:paraId="194E7C11" w14:textId="77777777" w:rsidR="00FC43B0" w:rsidRPr="00434DA0" w:rsidRDefault="00FC43B0" w:rsidP="00394BB8">
      <w:pPr>
        <w:pStyle w:val="Prrafodelista"/>
        <w:ind w:left="0"/>
        <w:rPr>
          <w:rFonts w:ascii="Palatino Linotype" w:hAnsi="Palatino Linotype"/>
          <w:color w:val="000000"/>
        </w:rPr>
      </w:pPr>
    </w:p>
    <w:p w14:paraId="72FA5889" w14:textId="77777777" w:rsidR="00FC43B0" w:rsidRPr="00434DA0" w:rsidRDefault="00FC43B0" w:rsidP="00394BB8">
      <w:pPr>
        <w:numPr>
          <w:ilvl w:val="0"/>
          <w:numId w:val="3"/>
        </w:numPr>
        <w:spacing w:line="360" w:lineRule="auto"/>
        <w:ind w:left="0" w:firstLine="0"/>
        <w:jc w:val="both"/>
        <w:rPr>
          <w:rFonts w:ascii="Palatino Linotype" w:hAnsi="Palatino Linotype"/>
          <w:color w:val="000000"/>
        </w:rPr>
      </w:pPr>
      <w:r w:rsidRPr="00434DA0">
        <w:rPr>
          <w:rFonts w:ascii="Palatino Linotype" w:hAnsi="Palatino Linotype"/>
          <w:color w:val="000000"/>
        </w:rPr>
        <w:t xml:space="preserve">De lo anteriormente expuesto, se determina que el </w:t>
      </w:r>
      <w:r w:rsidRPr="00434DA0">
        <w:rPr>
          <w:rFonts w:ascii="Palatino Linotype" w:hAnsi="Palatino Linotype"/>
          <w:b/>
          <w:color w:val="000000"/>
        </w:rPr>
        <w:t xml:space="preserve">SUJETO OBLIGADO </w:t>
      </w:r>
      <w:r w:rsidRPr="00434DA0">
        <w:rPr>
          <w:rFonts w:ascii="Palatino Linotype" w:hAnsi="Palatino Linotype"/>
          <w:color w:val="000000"/>
        </w:rPr>
        <w:t xml:space="preserve">debe de contar con las facturas de los vehículos que forman parte del parque vehicular, toda vez que forma parte del documento del resguardo que acredita la propiedad del parque </w:t>
      </w:r>
      <w:r w:rsidR="00EB025C" w:rsidRPr="00434DA0">
        <w:rPr>
          <w:rFonts w:ascii="Palatino Linotype" w:hAnsi="Palatino Linotype"/>
          <w:color w:val="000000"/>
        </w:rPr>
        <w:t>vehicular</w:t>
      </w:r>
      <w:r w:rsidRPr="00434DA0">
        <w:rPr>
          <w:rFonts w:ascii="Palatino Linotype" w:hAnsi="Palatino Linotype"/>
          <w:color w:val="000000"/>
        </w:rPr>
        <w:t xml:space="preserve"> referido en respuesta. </w:t>
      </w:r>
    </w:p>
    <w:p w14:paraId="09238119" w14:textId="77777777" w:rsidR="00EB025C" w:rsidRPr="00434DA0" w:rsidRDefault="00EB025C" w:rsidP="00394BB8">
      <w:pPr>
        <w:pStyle w:val="Prrafodelista"/>
        <w:ind w:left="0"/>
        <w:rPr>
          <w:rFonts w:ascii="Palatino Linotype" w:hAnsi="Palatino Linotype"/>
          <w:color w:val="000000"/>
        </w:rPr>
      </w:pPr>
    </w:p>
    <w:p w14:paraId="321C6357" w14:textId="77777777" w:rsidR="00EB025C" w:rsidRPr="00434DA0" w:rsidRDefault="00EB025C" w:rsidP="00394BB8">
      <w:pPr>
        <w:numPr>
          <w:ilvl w:val="0"/>
          <w:numId w:val="3"/>
        </w:numPr>
        <w:spacing w:line="360" w:lineRule="auto"/>
        <w:ind w:left="0" w:firstLine="0"/>
        <w:jc w:val="both"/>
        <w:rPr>
          <w:rFonts w:ascii="Palatino Linotype" w:hAnsi="Palatino Linotype"/>
          <w:color w:val="000000"/>
        </w:rPr>
      </w:pPr>
      <w:r w:rsidRPr="00434DA0">
        <w:rPr>
          <w:rFonts w:ascii="Palatino Linotype" w:hAnsi="Palatino Linotype"/>
          <w:color w:val="000000"/>
        </w:rPr>
        <w:t xml:space="preserve">Ahora bien, se debe de referir que si bien es cierto el </w:t>
      </w:r>
      <w:r w:rsidRPr="00434DA0">
        <w:rPr>
          <w:rFonts w:ascii="Palatino Linotype" w:hAnsi="Palatino Linotype"/>
          <w:b/>
          <w:color w:val="000000"/>
        </w:rPr>
        <w:t xml:space="preserve">SUJETO OBLIGADO </w:t>
      </w:r>
      <w:r w:rsidRPr="00434DA0">
        <w:rPr>
          <w:rFonts w:ascii="Palatino Linotype" w:hAnsi="Palatino Linotype"/>
          <w:color w:val="000000"/>
        </w:rPr>
        <w:t xml:space="preserve">en el apartado de manifestaciones remite una tabla en la cual se observan las direcciones que cuenta con vehículos, también lo es que de la información remitida no se puede observar </w:t>
      </w:r>
      <w:r w:rsidRPr="00434DA0">
        <w:rPr>
          <w:rFonts w:ascii="Palatino Linotype" w:hAnsi="Palatino Linotype"/>
          <w:color w:val="000000"/>
        </w:rPr>
        <w:lastRenderedPageBreak/>
        <w:t xml:space="preserve">vehículos forman parte de los mismos, ya que dicha información no contiene ese, situación por la cual ver que dentro de las funciones de la Dirección General de Administración está el realizar el inventario de los bienes del ayuntamiento es que dentro de sus archivos debe de encontrarse el documento en el que se encuentre el nombre del vehículo y el departamento al cual pertenecen, por lo que, el </w:t>
      </w:r>
      <w:r w:rsidRPr="00434DA0">
        <w:rPr>
          <w:rFonts w:ascii="Palatino Linotype" w:hAnsi="Palatino Linotype"/>
          <w:b/>
          <w:color w:val="000000"/>
        </w:rPr>
        <w:t xml:space="preserve">SUJETO OBLIGADO </w:t>
      </w:r>
      <w:r w:rsidRPr="00434DA0">
        <w:rPr>
          <w:rFonts w:ascii="Palatino Linotype" w:hAnsi="Palatino Linotype"/>
          <w:color w:val="000000"/>
        </w:rPr>
        <w:t xml:space="preserve">deberá de remitir de manera completa el documento que de cuente de lo solicitado como lo es manera enunciativa más no limitativa el inventario del padrón vehicular. </w:t>
      </w:r>
    </w:p>
    <w:p w14:paraId="061BD07C" w14:textId="77777777" w:rsidR="00621207" w:rsidRPr="00434DA0" w:rsidRDefault="00621207" w:rsidP="00394BB8">
      <w:pPr>
        <w:spacing w:line="360" w:lineRule="auto"/>
        <w:jc w:val="both"/>
        <w:rPr>
          <w:rFonts w:ascii="Palatino Linotype" w:eastAsia="Palatino Linotype" w:hAnsi="Palatino Linotype" w:cs="Palatino Linotype"/>
        </w:rPr>
      </w:pPr>
    </w:p>
    <w:p w14:paraId="7419CA49" w14:textId="77777777" w:rsidR="00EB025C" w:rsidRPr="00434DA0" w:rsidRDefault="00EB025C"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Por cuanto hace</w:t>
      </w:r>
      <w:r w:rsidR="008940BF" w:rsidRPr="00434DA0">
        <w:rPr>
          <w:rFonts w:ascii="Palatino Linotype" w:eastAsia="Palatino Linotype" w:hAnsi="Palatino Linotype" w:cs="Palatino Linotype"/>
        </w:rPr>
        <w:t xml:space="preserve"> a la dotación de gasolina, se debe de referir que el </w:t>
      </w:r>
      <w:r w:rsidR="008940BF" w:rsidRPr="00434DA0">
        <w:rPr>
          <w:rFonts w:ascii="Palatino Linotype" w:eastAsia="Palatino Linotype" w:hAnsi="Palatino Linotype" w:cs="Palatino Linotype"/>
          <w:b/>
        </w:rPr>
        <w:t xml:space="preserve">SUJETO OBLIGADO </w:t>
      </w:r>
      <w:r w:rsidR="008940BF" w:rsidRPr="00434DA0">
        <w:rPr>
          <w:rFonts w:ascii="Palatino Linotype" w:eastAsia="Palatino Linotype" w:hAnsi="Palatino Linotype" w:cs="Palatino Linotype"/>
        </w:rPr>
        <w:t xml:space="preserve">en la etapa de manifestaciones por medio del Departamento de Mantenimiento Vehicular y Control de Combustible, informo que eso depende de las características y operatividad de los vehículos al área al que pertenecen, sin embargo se entiende que el </w:t>
      </w:r>
      <w:r w:rsidR="008940BF" w:rsidRPr="00434DA0">
        <w:rPr>
          <w:rFonts w:ascii="Palatino Linotype" w:eastAsia="Palatino Linotype" w:hAnsi="Palatino Linotype" w:cs="Palatino Linotype"/>
          <w:b/>
        </w:rPr>
        <w:t xml:space="preserve">RECURRENTE </w:t>
      </w:r>
      <w:r w:rsidR="008940BF" w:rsidRPr="00434DA0">
        <w:rPr>
          <w:rFonts w:ascii="Palatino Linotype" w:eastAsia="Palatino Linotype" w:hAnsi="Palatino Linotype" w:cs="Palatino Linotype"/>
        </w:rPr>
        <w:t xml:space="preserve">quiere conocer el monto de gasolina que se le otorga a cada vehículo, situación por la cual  se debe de analizar que las funciones del Departamento de Mantenimiento Vehicular y Control de Combustible, son las siguientes de acuerdo con el Manual de Organización de la Dirección General de Administración. </w:t>
      </w:r>
    </w:p>
    <w:p w14:paraId="1C7236ED" w14:textId="77777777" w:rsidR="008940BF" w:rsidRPr="00434DA0" w:rsidRDefault="008940BF" w:rsidP="00394BB8">
      <w:pPr>
        <w:pStyle w:val="Prrafodelista"/>
        <w:ind w:left="0"/>
        <w:rPr>
          <w:rFonts w:ascii="Palatino Linotype" w:eastAsia="Palatino Linotype" w:hAnsi="Palatino Linotype" w:cs="Palatino Linotype"/>
        </w:rPr>
      </w:pPr>
    </w:p>
    <w:p w14:paraId="64B1E4DB"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206013002 Departamento de Mantenimiento Vehicular y Control de Combustible </w:t>
      </w:r>
    </w:p>
    <w:p w14:paraId="17A59FB2"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Objetivo: </w:t>
      </w:r>
    </w:p>
    <w:p w14:paraId="47EC25FD"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Realizar los trámites oportunos para la prestación del servicio de reparación y/o mantenimiento preventivo y correctivo del parque vehicular de las dependencias que integran la administración pública municipal, a través de talleres externos especializados, previa verificación de que los costos se encuentren contemplados en el catálogo de precios actualizado, seleccionando las mejores condiciones en cuanto a precio, calidad, tiempo de entrega y desempeño; así como coordinar, vigilar, registrar y controlar la asignación y suministro del combustible a las unidades vehiculares del Ayuntamiento de acuerdo al rendimiento, necesidades y naturaleza del trabajo de cada una, para establecer un mejor control y optimizar el consumo del mismo. </w:t>
      </w:r>
    </w:p>
    <w:p w14:paraId="497A28D6"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Funciones: </w:t>
      </w:r>
    </w:p>
    <w:p w14:paraId="6E7D6FFB"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 xml:space="preserve">1. Llevar a cabo el registro del servicio de reparación y/o mantenimiento preventivo y correctivo del parque vehicular propiedad del Ayuntamiento, mediante solicitud y formato de mantenimiento vehicular, los cuales deberán ser requisitados y entregados en tiempo y forma por el área solicitante; </w:t>
      </w:r>
    </w:p>
    <w:p w14:paraId="5D3DF302"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2. Integrar un expediente por cada solicitud recibida, para identificar los servicios realizados a los vehículos de las direcciones generales, coordinaciones y delegaciones administrativas de la administración pública municipal; </w:t>
      </w:r>
    </w:p>
    <w:p w14:paraId="2CA07343"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3. Revisar y verificar el diagnóstico y cotización de reparación de vehículo, determinando el taller externo que realizará la reparación y/o mantenimiento mecánico del vehículo, garantizando condiciones óptimas y favorables para el Ayuntamiento, en cuanto a precio, calidad, servicio, tiempo de entrega y desempeño; </w:t>
      </w:r>
    </w:p>
    <w:p w14:paraId="22729B85"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4. Solicitar y verificar que el área solicitante tenga la suficiencia presupuestal y en caso de ser procedente gestionar la solicitud de servicio y reparación del vehículo sobre el cual se requiera el mantenimiento; </w:t>
      </w:r>
    </w:p>
    <w:p w14:paraId="21C5106A"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5. Registrar en el Sistema de Mantenimiento Vehicular los datos correspondientes para la elaboración de los pedidos-contrato y en su caso solicitar al Departamento de Contratos, la elaboración del instrumento legal correspondiente por concepto de reparación y/o mantenimiento vehicular; remitiendo obligatoriamente para ello toda la documentación necesaria; </w:t>
      </w:r>
    </w:p>
    <w:p w14:paraId="201376D8" w14:textId="77777777" w:rsidR="00A37C86"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6. Coordinar y vigilar con el área solicitante que los servicios contratados con talleres externos se realicen conforme a lo requerido por éstas, caso contrario reportar dicha situación ante el área correspondiente para su debido tratamiento; </w:t>
      </w:r>
    </w:p>
    <w:p w14:paraId="25C3091F" w14:textId="77777777" w:rsidR="00A37C86" w:rsidRPr="00434DA0" w:rsidRDefault="00A37C86"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7. Organizar y controlar la dispersión del suministro de combustibles a cada una de las direcciones generales, coordinaciones y delegaciones administrativas que integran la administración pública municipal que cuenten con asignación, conforme a su techo financiero, siempre y cuando se reciba la bitácora de comprobación del consumo inmediato anterior; </w:t>
      </w:r>
    </w:p>
    <w:p w14:paraId="4641BD22" w14:textId="77777777" w:rsidR="00A37C86" w:rsidRPr="00434DA0" w:rsidRDefault="00A37C86" w:rsidP="00394BB8">
      <w:pPr>
        <w:jc w:val="both"/>
        <w:rPr>
          <w:rFonts w:ascii="Palatino Linotype" w:eastAsia="Palatino Linotype" w:hAnsi="Palatino Linotype" w:cs="Palatino Linotype"/>
          <w:b/>
          <w:i/>
        </w:rPr>
      </w:pPr>
      <w:r w:rsidRPr="00434DA0">
        <w:rPr>
          <w:rFonts w:ascii="Palatino Linotype" w:eastAsia="Palatino Linotype" w:hAnsi="Palatino Linotype" w:cs="Palatino Linotype"/>
          <w:b/>
          <w:i/>
        </w:rPr>
        <w:t xml:space="preserve">8. Revisar y analizar las solicitudes de dotación de combustible extraordinarias realizadas por las direcciones generales, coordinaciones y delegaciones administrativas, dichas solicitudes serán procedentes siempre y cuando se cuente con la suficiencia presupuestal; </w:t>
      </w:r>
    </w:p>
    <w:p w14:paraId="63019725" w14:textId="77777777" w:rsidR="008940BF" w:rsidRPr="00434DA0" w:rsidRDefault="00A37C86"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9. Recibir, revisar, registrar y tramitar las facturas para el pago de combustible de los proveedores, elaborar la afectación presupuestal y autorización de la Dirección General de Administración para su envío a la Tesorería Municipal; 10. Revisar y remitir a la Dirección General de Seguridad y Protección y a la Coordinación de Protección Civil y Bomberos, las facturas de combustible para validación y firma, cuando éstas deban ser liquidadas con cargo al Ramo 33; 11. Realizar todas aquellas actividades que sean inherentes y aplicables al área de su competencia.</w:t>
      </w:r>
    </w:p>
    <w:p w14:paraId="4F103F75" w14:textId="77777777" w:rsidR="00EB025C" w:rsidRPr="00434DA0" w:rsidRDefault="00EB025C" w:rsidP="00394BB8">
      <w:pPr>
        <w:pStyle w:val="Prrafodelista"/>
        <w:ind w:left="0"/>
        <w:rPr>
          <w:rFonts w:ascii="Palatino Linotype" w:eastAsia="Palatino Linotype" w:hAnsi="Palatino Linotype" w:cs="Palatino Linotype"/>
        </w:rPr>
      </w:pPr>
    </w:p>
    <w:p w14:paraId="3D5F3D40" w14:textId="77777777" w:rsidR="002A6016" w:rsidRPr="00434DA0" w:rsidRDefault="00A37C86" w:rsidP="00394BB8">
      <w:pPr>
        <w:numPr>
          <w:ilvl w:val="0"/>
          <w:numId w:val="3"/>
        </w:numPr>
        <w:spacing w:line="360" w:lineRule="auto"/>
        <w:ind w:left="0" w:firstLine="0"/>
        <w:jc w:val="both"/>
        <w:rPr>
          <w:rFonts w:ascii="Palatino Linotype" w:eastAsia="Palatino Linotype" w:hAnsi="Palatino Linotype" w:cs="Palatino Linotype"/>
          <w:b/>
          <w:i/>
        </w:rPr>
      </w:pPr>
      <w:r w:rsidRPr="00434DA0">
        <w:rPr>
          <w:rFonts w:ascii="Palatino Linotype" w:eastAsia="Palatino Linotype" w:hAnsi="Palatino Linotype" w:cs="Palatino Linotype"/>
        </w:rPr>
        <w:lastRenderedPageBreak/>
        <w:t>De lo anterior, se tiene que el Departamento de Mantenimiento Vehicular y Control de Combustible</w:t>
      </w:r>
      <w:r w:rsidR="002A6016" w:rsidRPr="00434DA0">
        <w:rPr>
          <w:rFonts w:ascii="Palatino Linotype" w:eastAsia="Palatino Linotype" w:hAnsi="Palatino Linotype" w:cs="Palatino Linotype"/>
        </w:rPr>
        <w:t xml:space="preserve"> tiene la función de organizar y controlar la dispersión del suministro de combustibles a cada una de las direcciones generales, coordinaciones y delegaciones administrativas que integran la administración pública municipal que cuenten con asignación, conforme a su techo financiero</w:t>
      </w:r>
      <w:r w:rsidR="002A6016" w:rsidRPr="00434DA0">
        <w:rPr>
          <w:rFonts w:ascii="Palatino Linotype" w:eastAsia="Palatino Linotype" w:hAnsi="Palatino Linotype" w:cs="Palatino Linotype"/>
          <w:b/>
        </w:rPr>
        <w:t>, siempre y cuando se reciba la bitácora de comprobación del consumo inmediato anterior.</w:t>
      </w:r>
    </w:p>
    <w:p w14:paraId="09BDA09D" w14:textId="77777777" w:rsidR="00A37C86" w:rsidRPr="00434DA0" w:rsidRDefault="00A37C86" w:rsidP="00394BB8">
      <w:pPr>
        <w:spacing w:line="360" w:lineRule="auto"/>
        <w:jc w:val="both"/>
        <w:rPr>
          <w:rFonts w:ascii="Palatino Linotype" w:eastAsia="Palatino Linotype" w:hAnsi="Palatino Linotype" w:cs="Palatino Linotype"/>
        </w:rPr>
      </w:pPr>
    </w:p>
    <w:p w14:paraId="4AC74AC7" w14:textId="77777777" w:rsidR="002A6016" w:rsidRPr="00434DA0" w:rsidRDefault="002A6016"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esa línea, se tiene que el </w:t>
      </w:r>
      <w:r w:rsidRPr="00434DA0">
        <w:rPr>
          <w:rFonts w:ascii="Palatino Linotype" w:eastAsia="Palatino Linotype" w:hAnsi="Palatino Linotype" w:cs="Palatino Linotype"/>
          <w:b/>
        </w:rPr>
        <w:t xml:space="preserve">SUJETO OBLIGADO </w:t>
      </w:r>
      <w:r w:rsidRPr="00434DA0">
        <w:rPr>
          <w:rFonts w:ascii="Palatino Linotype" w:eastAsia="Palatino Linotype" w:hAnsi="Palatino Linotype" w:cs="Palatino Linotype"/>
        </w:rPr>
        <w:t xml:space="preserve">si cuenta con el documento que acredita la comprobación de la dotación de gasolina, siendo la bitácora que recibe por el consumo inmediato anterior, por lo que, para colmar el derecho de acceso a la información del </w:t>
      </w:r>
      <w:r w:rsidRPr="00434DA0">
        <w:rPr>
          <w:rFonts w:ascii="Palatino Linotype" w:eastAsia="Palatino Linotype" w:hAnsi="Palatino Linotype" w:cs="Palatino Linotype"/>
          <w:b/>
          <w:caps/>
        </w:rPr>
        <w:t>recurrente</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 xml:space="preserve">el </w:t>
      </w:r>
      <w:r w:rsidRPr="00434DA0">
        <w:rPr>
          <w:rFonts w:ascii="Palatino Linotype" w:eastAsia="Palatino Linotype" w:hAnsi="Palatino Linotype" w:cs="Palatino Linotype"/>
          <w:b/>
          <w:caps/>
        </w:rPr>
        <w:t>sujeto obligado</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 xml:space="preserve">deberá de remitir dicho documento que es quien acredita la dotación de combustible. </w:t>
      </w:r>
    </w:p>
    <w:p w14:paraId="5A8C806B" w14:textId="77777777" w:rsidR="002A6016" w:rsidRPr="00434DA0" w:rsidRDefault="002A6016" w:rsidP="00394BB8">
      <w:pPr>
        <w:pStyle w:val="Prrafodelista"/>
        <w:ind w:left="0"/>
        <w:rPr>
          <w:rFonts w:ascii="Palatino Linotype" w:eastAsia="Palatino Linotype" w:hAnsi="Palatino Linotype" w:cs="Palatino Linotype"/>
        </w:rPr>
      </w:pPr>
    </w:p>
    <w:p w14:paraId="5B2777B0" w14:textId="77777777" w:rsidR="002A6016" w:rsidRPr="00434DA0" w:rsidRDefault="002A6016"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Ahora bien, por cuanto hace a este punto se debe de referir que el </w:t>
      </w:r>
      <w:r w:rsidRPr="00434DA0">
        <w:rPr>
          <w:rFonts w:ascii="Palatino Linotype" w:eastAsia="Palatino Linotype" w:hAnsi="Palatino Linotype" w:cs="Palatino Linotype"/>
          <w:b/>
        </w:rPr>
        <w:t xml:space="preserve">RECURRENTE </w:t>
      </w:r>
      <w:r w:rsidRPr="00434DA0">
        <w:rPr>
          <w:rFonts w:ascii="Palatino Linotype" w:eastAsia="Palatino Linotype" w:hAnsi="Palatino Linotype" w:cs="Palatino Linotype"/>
        </w:rPr>
        <w:t xml:space="preserve">no señalo una fecha exacta de la cual requería la información, situación por la cual se debe de tomar la entrega de la información a un año inmediato anterior, siendo del </w:t>
      </w:r>
      <w:r w:rsidRPr="00434DA0">
        <w:rPr>
          <w:rFonts w:ascii="Palatino Linotype" w:eastAsia="Palatino Linotype" w:hAnsi="Palatino Linotype" w:cs="Palatino Linotype"/>
          <w:b/>
        </w:rPr>
        <w:t xml:space="preserve">veintiocho de febrero de dos mil veinticuatro al veintiocho de febrero de dos mil veinticinco, </w:t>
      </w:r>
      <w:r w:rsidRPr="00434DA0">
        <w:rPr>
          <w:rFonts w:ascii="Palatino Linotype" w:eastAsia="Palatino Linotype" w:hAnsi="Palatino Linotype" w:cs="Palatino Linotype"/>
        </w:rPr>
        <w:t xml:space="preserve">de conformidad con lo siguiente. </w:t>
      </w:r>
    </w:p>
    <w:p w14:paraId="14278D95" w14:textId="77777777" w:rsidR="002A6016" w:rsidRPr="00434DA0" w:rsidRDefault="002A6016" w:rsidP="00394BB8">
      <w:pPr>
        <w:pStyle w:val="Prrafodelista"/>
        <w:ind w:left="0"/>
        <w:rPr>
          <w:rFonts w:ascii="Palatino Linotype" w:eastAsia="Palatino Linotype" w:hAnsi="Palatino Linotype" w:cs="Palatino Linotype"/>
        </w:rPr>
      </w:pPr>
    </w:p>
    <w:p w14:paraId="4C6F3D28" w14:textId="77777777" w:rsidR="00CB6144" w:rsidRPr="00434DA0" w:rsidRDefault="00CB6144" w:rsidP="00394BB8">
      <w:pPr>
        <w:numPr>
          <w:ilvl w:val="0"/>
          <w:numId w:val="3"/>
        </w:numPr>
        <w:spacing w:line="360" w:lineRule="auto"/>
        <w:ind w:left="0" w:firstLine="0"/>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color w:val="000000"/>
        </w:rPr>
        <w:t xml:space="preserve">Sirve de sustento a lo anterior, el siguiente criterio </w:t>
      </w:r>
      <w:r w:rsidRPr="00434DA0">
        <w:rPr>
          <w:rFonts w:ascii="Palatino Linotype" w:eastAsia="Palatino Linotype" w:hAnsi="Palatino Linotype" w:cs="Palatino Linotype"/>
          <w:i/>
          <w:color w:val="000000"/>
        </w:rPr>
        <w:t xml:space="preserve">03/19 </w:t>
      </w:r>
      <w:r w:rsidRPr="00434DA0">
        <w:rPr>
          <w:rFonts w:ascii="Palatino Linotype" w:eastAsia="Palatino Linotype" w:hAnsi="Palatino Linotype" w:cs="Palatino Linotype"/>
          <w:color w:val="000000"/>
        </w:rPr>
        <w:t xml:space="preserve">emitido por el entonces Instituto Nacional de  Transparencia, de manera orientadora.  </w:t>
      </w:r>
    </w:p>
    <w:p w14:paraId="65DEAE9A" w14:textId="77777777" w:rsidR="00CB6144" w:rsidRPr="00434DA0" w:rsidRDefault="00CB6144" w:rsidP="00394BB8">
      <w:pP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 xml:space="preserve">Periodo de búsqueda de la información. </w:t>
      </w:r>
    </w:p>
    <w:p w14:paraId="2ADD2D4D" w14:textId="77777777" w:rsidR="002A6016" w:rsidRPr="00434DA0" w:rsidRDefault="00CB6144" w:rsidP="00394BB8">
      <w:pPr>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21FB745" w14:textId="77777777" w:rsidR="002A6016" w:rsidRPr="00434DA0" w:rsidRDefault="002A6016" w:rsidP="00394BB8">
      <w:pPr>
        <w:pStyle w:val="Prrafodelista"/>
        <w:ind w:left="0"/>
        <w:rPr>
          <w:rFonts w:ascii="Palatino Linotype" w:eastAsia="Palatino Linotype" w:hAnsi="Palatino Linotype" w:cs="Palatino Linotype"/>
        </w:rPr>
      </w:pPr>
    </w:p>
    <w:p w14:paraId="15C692CF" w14:textId="77777777" w:rsidR="0030676F" w:rsidRPr="00434DA0" w:rsidRDefault="00CB6144"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 xml:space="preserve">Ahora bien, como la solicitud de información versa en acceder a información del parque vehicular y toda vez que se ordenara el documento donde conste o se advierta a que área pertenecen los vehículos y que vehículos, así como las facturas, es que se analiza el dato del </w:t>
      </w:r>
      <w:r w:rsidR="0030676F" w:rsidRPr="00434DA0">
        <w:rPr>
          <w:rFonts w:ascii="Palatino Linotype" w:eastAsia="Palatino Linotype" w:hAnsi="Palatino Linotype" w:cs="Palatino Linotype"/>
        </w:rPr>
        <w:t>número de placas y al número de serie de los vehículos arrendados</w:t>
      </w:r>
      <w:r w:rsidRPr="00434DA0">
        <w:rPr>
          <w:rFonts w:ascii="Palatino Linotype" w:eastAsia="Palatino Linotype" w:hAnsi="Palatino Linotype" w:cs="Palatino Linotype"/>
        </w:rPr>
        <w:t xml:space="preserve"> o en propiedad</w:t>
      </w:r>
      <w:r w:rsidR="0030676F" w:rsidRPr="00434DA0">
        <w:rPr>
          <w:rFonts w:ascii="Palatino Linotype" w:eastAsia="Palatino Linotype" w:hAnsi="Palatino Linotype" w:cs="Palatino Linotype"/>
        </w:rPr>
        <w:t xml:space="preserve"> para uso del </w:t>
      </w:r>
      <w:r w:rsidR="00941981" w:rsidRPr="00434DA0">
        <w:rPr>
          <w:rFonts w:ascii="Palatino Linotype" w:eastAsia="Palatino Linotype" w:hAnsi="Palatino Linotype" w:cs="Palatino Linotype"/>
        </w:rPr>
        <w:t>Ayuntamiento de Toluca</w:t>
      </w:r>
      <w:r w:rsidR="0030676F" w:rsidRPr="00434DA0">
        <w:rPr>
          <w:rFonts w:ascii="Palatino Linotype" w:eastAsia="Palatino Linotype" w:hAnsi="Palatino Linotype" w:cs="Palatino Linotype"/>
        </w:rPr>
        <w:t xml:space="preserve">,  que pudiera encontrarse en la entrega de los documentos que colmen el derecho de acceso a la información del </w:t>
      </w:r>
      <w:r w:rsidR="0030676F" w:rsidRPr="00434DA0">
        <w:rPr>
          <w:rFonts w:ascii="Palatino Linotype" w:eastAsia="Palatino Linotype" w:hAnsi="Palatino Linotype" w:cs="Palatino Linotype"/>
          <w:b/>
        </w:rPr>
        <w:t xml:space="preserve">RECURRENTE. </w:t>
      </w:r>
    </w:p>
    <w:p w14:paraId="7DFAC047" w14:textId="77777777" w:rsidR="0030676F" w:rsidRPr="00434DA0" w:rsidRDefault="0030676F" w:rsidP="00394BB8">
      <w:pPr>
        <w:spacing w:line="360" w:lineRule="auto"/>
        <w:jc w:val="both"/>
        <w:rPr>
          <w:rFonts w:ascii="Palatino Linotype" w:eastAsia="Palatino Linotype" w:hAnsi="Palatino Linotype" w:cs="Palatino Linotype"/>
        </w:rPr>
      </w:pPr>
    </w:p>
    <w:p w14:paraId="17AF53AA" w14:textId="77777777" w:rsidR="0030676F" w:rsidRPr="00434DA0" w:rsidRDefault="0030676F" w:rsidP="00394BB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b/>
          <w:color w:val="000000"/>
        </w:rPr>
        <w:t>Placas y número de serie vehicular.</w:t>
      </w:r>
      <w:r w:rsidRPr="00434DA0">
        <w:rPr>
          <w:rFonts w:ascii="Palatino Linotype" w:eastAsia="Palatino Linotype" w:hAnsi="Palatino Linotype" w:cs="Palatino Linotype"/>
          <w:color w:val="000000"/>
        </w:rPr>
        <w:t xml:space="preserve"> </w:t>
      </w:r>
    </w:p>
    <w:p w14:paraId="3C295B94"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En lo que compete a esto, se tiene que el número de placa se define como el registro alfanumérico que usan los vehículos automotores para su identificación y circulación legal en todo el territorio mexicano. </w:t>
      </w:r>
    </w:p>
    <w:p w14:paraId="19AB06CC" w14:textId="77777777" w:rsidR="0030676F" w:rsidRPr="00434DA0" w:rsidRDefault="0030676F" w:rsidP="00394BB8">
      <w:pPr>
        <w:spacing w:line="360" w:lineRule="auto"/>
        <w:jc w:val="both"/>
        <w:rPr>
          <w:rFonts w:ascii="Palatino Linotype" w:eastAsia="Palatino Linotype" w:hAnsi="Palatino Linotype" w:cs="Palatino Linotype"/>
          <w:color w:val="000000"/>
        </w:rPr>
      </w:pPr>
    </w:p>
    <w:p w14:paraId="51308544"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 </w:t>
      </w:r>
    </w:p>
    <w:p w14:paraId="4D7574A5" w14:textId="77777777" w:rsidR="0030676F" w:rsidRPr="00434DA0" w:rsidRDefault="0030676F" w:rsidP="00394BB8">
      <w:pPr>
        <w:pStyle w:val="Prrafodelista"/>
        <w:ind w:left="0"/>
        <w:rPr>
          <w:rFonts w:ascii="Palatino Linotype" w:eastAsia="Palatino Linotype" w:hAnsi="Palatino Linotype" w:cs="Palatino Linotype"/>
          <w:color w:val="000000"/>
        </w:rPr>
      </w:pPr>
    </w:p>
    <w:p w14:paraId="2E08A9D8" w14:textId="77777777" w:rsidR="0030676F" w:rsidRPr="00434DA0" w:rsidRDefault="0030676F" w:rsidP="00394BB8">
      <w:pPr>
        <w:spacing w:line="360" w:lineRule="auto"/>
        <w:jc w:val="both"/>
        <w:rPr>
          <w:rFonts w:ascii="Palatino Linotype" w:eastAsia="Palatino Linotype" w:hAnsi="Palatino Linotype" w:cs="Palatino Linotype"/>
          <w:color w:val="000000"/>
        </w:rPr>
      </w:pPr>
    </w:p>
    <w:p w14:paraId="1D689D63"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En este sentido, respecto a las placas y número de serie, corresponden a vehículos propiedad del Ayuntamiento, lo que permite corroborar que se trata de bienes de dominio público.</w:t>
      </w:r>
    </w:p>
    <w:p w14:paraId="516A913E" w14:textId="77777777" w:rsidR="0030676F" w:rsidRPr="00434DA0" w:rsidRDefault="0030676F" w:rsidP="00394BB8">
      <w:pPr>
        <w:spacing w:line="360" w:lineRule="auto"/>
        <w:jc w:val="both"/>
        <w:rPr>
          <w:rFonts w:ascii="Palatino Linotype" w:eastAsia="Palatino Linotype" w:hAnsi="Palatino Linotype" w:cs="Palatino Linotype"/>
          <w:color w:val="000000"/>
        </w:rPr>
      </w:pPr>
    </w:p>
    <w:p w14:paraId="0052CCCC"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lastRenderedPageBreak/>
        <w:t>Así entonces, como se desprende las placas, corresponden a vehículos arrendados por el Ayuntamiento, previamente inventariados, por lo que es importante remitirnos a lo dispuesto por el artículo 92, fracción XXXVIII de la Ley de Transparencia y Acceso a la Información Pública del Estado de México y Municipios que en su texto y sentido literal establece:</w:t>
      </w:r>
    </w:p>
    <w:p w14:paraId="7A085C90" w14:textId="77777777" w:rsidR="0030676F" w:rsidRPr="00434DA0" w:rsidRDefault="0030676F" w:rsidP="00394BB8">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b/>
          <w:i/>
          <w:color w:val="000000"/>
        </w:rPr>
        <w:t>"Artículo 92</w:t>
      </w:r>
      <w:r w:rsidRPr="00434DA0">
        <w:rPr>
          <w:rFonts w:ascii="Palatino Linotype" w:eastAsia="Palatino Linotype" w:hAnsi="Palatino Linotype" w:cs="Palatino Linotype"/>
          <w:i/>
          <w:color w:val="000000"/>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D3EC6C" w14:textId="77777777" w:rsidR="0030676F" w:rsidRPr="00434DA0" w:rsidRDefault="0030676F" w:rsidP="00394BB8">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434DA0">
        <w:rPr>
          <w:rFonts w:ascii="Palatino Linotype" w:eastAsia="Palatino Linotype" w:hAnsi="Palatino Linotype" w:cs="Palatino Linotype"/>
          <w:i/>
          <w:color w:val="000000"/>
        </w:rPr>
        <w:t>XXXVIII. El inventario de bienes muebles e inmuebles en posesión y propiedad;</w:t>
      </w:r>
    </w:p>
    <w:p w14:paraId="3621B258" w14:textId="77777777" w:rsidR="0030676F" w:rsidRPr="00434DA0" w:rsidRDefault="0030676F" w:rsidP="00394BB8">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color w:val="000000"/>
        </w:rPr>
      </w:pPr>
    </w:p>
    <w:p w14:paraId="45C39BE8"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Por tanto, el número de serie y de placas que pudieran encontrarse en los documentos que sean entregados para colmar el derecho de acceso a la información del </w:t>
      </w:r>
      <w:r w:rsidRPr="00434DA0">
        <w:rPr>
          <w:rFonts w:ascii="Palatino Linotype" w:eastAsia="Palatino Linotype" w:hAnsi="Palatino Linotype" w:cs="Palatino Linotype"/>
          <w:b/>
          <w:color w:val="000000"/>
        </w:rPr>
        <w:t xml:space="preserve">RECURRENTE, </w:t>
      </w:r>
      <w:r w:rsidRPr="00434DA0">
        <w:rPr>
          <w:rFonts w:ascii="Palatino Linotype" w:eastAsia="Palatino Linotype" w:hAnsi="Palatino Linotype" w:cs="Palatino Linotype"/>
          <w:color w:val="000000"/>
        </w:rPr>
        <w:t>es información que corresponde a información de acceso público, ya que dar  a conocer esos datos abona a la transparencia y la rendición de cuentas, pues es parte del patrimonio de los Sujeto Obligados y está relacionado con el ejercicio de los recursos públicos.</w:t>
      </w:r>
    </w:p>
    <w:p w14:paraId="7C40E71F" w14:textId="77777777" w:rsidR="0030676F" w:rsidRPr="00434DA0" w:rsidRDefault="0030676F" w:rsidP="00394BB8">
      <w:pPr>
        <w:spacing w:line="360" w:lineRule="auto"/>
        <w:jc w:val="both"/>
        <w:rPr>
          <w:rFonts w:ascii="Palatino Linotype" w:eastAsia="Palatino Linotype" w:hAnsi="Palatino Linotype" w:cs="Palatino Linotype"/>
          <w:color w:val="000000"/>
        </w:rPr>
      </w:pPr>
    </w:p>
    <w:p w14:paraId="60EF9A47"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color w:val="000000"/>
        </w:rPr>
        <w:t xml:space="preserve">Seguidamente se </w:t>
      </w:r>
      <w:r w:rsidR="00CB6144" w:rsidRPr="00434DA0">
        <w:rPr>
          <w:rFonts w:ascii="Palatino Linotype" w:eastAsia="Palatino Linotype" w:hAnsi="Palatino Linotype" w:cs="Palatino Linotype"/>
          <w:color w:val="000000"/>
        </w:rPr>
        <w:t xml:space="preserve">debe de mencionar que dentro de la información que se entregue existen datos de vehículos que fueron destinados </w:t>
      </w:r>
      <w:r w:rsidRPr="00434DA0">
        <w:rPr>
          <w:rFonts w:ascii="Palatino Linotype" w:eastAsia="Palatino Linotype" w:hAnsi="Palatino Linotype" w:cs="Palatino Linotype"/>
          <w:color w:val="000000"/>
        </w:rPr>
        <w:t xml:space="preserve">a ser utilizados para patrullas, situación por la cual es aplicable el siguiente análisis. </w:t>
      </w:r>
    </w:p>
    <w:p w14:paraId="62FE861C" w14:textId="77777777" w:rsidR="0030676F" w:rsidRPr="00434DA0" w:rsidRDefault="0030676F" w:rsidP="00394BB8">
      <w:pPr>
        <w:pStyle w:val="Prrafodelista"/>
        <w:ind w:left="0"/>
        <w:rPr>
          <w:rFonts w:ascii="Palatino Linotype" w:eastAsia="Palatino Linotype" w:hAnsi="Palatino Linotype" w:cs="Palatino Linotype"/>
          <w:color w:val="000000"/>
        </w:rPr>
      </w:pPr>
    </w:p>
    <w:p w14:paraId="596BC4B9"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En ese sentido, se debe de establecer que para el caso de los vehículos que fueron destinados como patrullas el </w:t>
      </w:r>
      <w:r w:rsidRPr="00434DA0">
        <w:rPr>
          <w:rFonts w:ascii="Palatino Linotype" w:eastAsia="Palatino Linotype" w:hAnsi="Palatino Linotype" w:cs="Palatino Linotype"/>
          <w:b/>
        </w:rPr>
        <w:t xml:space="preserve">SUJETO OBLIGADO </w:t>
      </w:r>
      <w:r w:rsidRPr="00434DA0">
        <w:rPr>
          <w:rFonts w:ascii="Palatino Linotype" w:eastAsia="Palatino Linotype" w:hAnsi="Palatino Linotype" w:cs="Palatino Linotype"/>
        </w:rPr>
        <w:t xml:space="preserve">deberá de clasificar como reservado las especificaciones técnicas y equipamiento de dichos vehículos, toda vez revelaría la tecnología, sistemas y equipos, con los que cuenta el Ayuntamiento, para el combate a la delincuencia en el Estado de México, pues al proporcionar información sobre el </w:t>
      </w:r>
      <w:r w:rsidRPr="00434DA0">
        <w:rPr>
          <w:rFonts w:ascii="Palatino Linotype" w:eastAsia="Palatino Linotype" w:hAnsi="Palatino Linotype" w:cs="Palatino Linotype"/>
          <w:b/>
        </w:rPr>
        <w:lastRenderedPageBreak/>
        <w:t>armamento, blindaje y radios con los que cuentan las patrullas adquiridas,</w:t>
      </w:r>
      <w:r w:rsidRPr="00434DA0">
        <w:rPr>
          <w:rFonts w:ascii="Palatino Linotype" w:eastAsia="Palatino Linotype" w:hAnsi="Palatino Linotype" w:cs="Palatino Linotype"/>
        </w:rPr>
        <w:t xml:space="preserve"> se estaría dando cuenta de los aparatos que se utilizan para estar en comunicación los policías, así como, el equipo y armamento especial, con el que cuentan los vehículos, y que es utilizado para mantener la seguridad dentro del territorio Estatal.</w:t>
      </w:r>
    </w:p>
    <w:p w14:paraId="1666E445" w14:textId="77777777" w:rsidR="0030676F" w:rsidRPr="00434DA0" w:rsidRDefault="0030676F" w:rsidP="00394BB8">
      <w:pPr>
        <w:spacing w:line="360" w:lineRule="auto"/>
        <w:jc w:val="both"/>
        <w:rPr>
          <w:rFonts w:ascii="Palatino Linotype" w:eastAsia="Palatino Linotype" w:hAnsi="Palatino Linotype" w:cs="Palatino Linotype"/>
        </w:rPr>
      </w:pPr>
    </w:p>
    <w:p w14:paraId="044FF699"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0AB402A8" w14:textId="77777777" w:rsidR="0030676F" w:rsidRPr="00434DA0" w:rsidRDefault="0030676F" w:rsidP="00394BB8">
      <w:pPr>
        <w:spacing w:line="360" w:lineRule="auto"/>
        <w:jc w:val="both"/>
        <w:rPr>
          <w:rFonts w:ascii="Palatino Linotype" w:eastAsia="Palatino Linotype" w:hAnsi="Palatino Linotype" w:cs="Palatino Linotype"/>
        </w:rPr>
      </w:pPr>
    </w:p>
    <w:p w14:paraId="36D6ADEA"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b/>
          <w:color w:val="000000"/>
        </w:rPr>
      </w:pPr>
      <w:r w:rsidRPr="00434DA0">
        <w:rPr>
          <w:rFonts w:ascii="Palatino Linotype" w:eastAsia="Palatino Linotype" w:hAnsi="Palatino Linotype" w:cs="Palatino Linotype"/>
        </w:rPr>
        <w:t xml:space="preserve">Conforme a lo anterior, se puede colegir que proporcionar la información en análisis podría comprometer la seguridad pública, al poner en peligro las funciones a cargo </w:t>
      </w:r>
      <w:r w:rsidRPr="00434DA0">
        <w:rPr>
          <w:rFonts w:ascii="Palatino Linotype" w:eastAsia="Palatino Linotype" w:hAnsi="Palatino Linotype" w:cs="Palatino Linotype"/>
          <w:color w:val="000000"/>
        </w:rPr>
        <w:t xml:space="preserve">del Municipio,  tendientes a preservar y resguardar la vida, la salud, la integridad y el ejercicio de los derechos de las personas, así como para el mantenimiento del orden público, toda vez </w:t>
      </w:r>
      <w:r w:rsidRPr="00434DA0">
        <w:rPr>
          <w:rFonts w:ascii="Palatino Linotype" w:eastAsia="Palatino Linotype" w:hAnsi="Palatino Linotype" w:cs="Palatino Linotype"/>
          <w:b/>
          <w:color w:val="000000"/>
        </w:rPr>
        <w:t xml:space="preserve">que da cuenta de las tecnologías, equipos y sistemas con que cuentan las patrullas con que cuenta la Dirección de Seguridad Pública o análogo, </w:t>
      </w:r>
      <w:r w:rsidRPr="00434DA0">
        <w:rPr>
          <w:rFonts w:ascii="Palatino Linotype" w:eastAsia="Palatino Linotype" w:hAnsi="Palatino Linotype" w:cs="Palatino Linotype"/>
          <w:color w:val="000000"/>
        </w:rPr>
        <w:t>y por lo tanto, acredita la causal de clasificación prevista en el artículo 140, fracción I, de la Ley de Transparencia y Acceso a la Información Pública del Estado de México</w:t>
      </w:r>
      <w:r w:rsidRPr="00434DA0">
        <w:rPr>
          <w:rFonts w:ascii="Palatino Linotype" w:eastAsia="Palatino Linotype" w:hAnsi="Palatino Linotype" w:cs="Palatino Linotype"/>
          <w:b/>
          <w:color w:val="000000"/>
        </w:rPr>
        <w:t>.</w:t>
      </w:r>
    </w:p>
    <w:p w14:paraId="64DABD67" w14:textId="77777777" w:rsidR="0030676F" w:rsidRPr="00434DA0" w:rsidRDefault="0030676F" w:rsidP="00394BB8">
      <w:pPr>
        <w:spacing w:line="360" w:lineRule="auto"/>
        <w:jc w:val="both"/>
        <w:rPr>
          <w:rFonts w:ascii="Palatino Linotype" w:eastAsia="Palatino Linotype" w:hAnsi="Palatino Linotype" w:cs="Palatino Linotype"/>
        </w:rPr>
      </w:pPr>
    </w:p>
    <w:p w14:paraId="36A0F8A0"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Ahora bien, cabe traer a colación el artículo 141 de la Ley de Transparencia y Acceso a la Información Pública del Estado de México y Municipios, que establece que las causales de reserva se deberán fundar y motivar, a través de la aplicación de la prueba de daño </w:t>
      </w:r>
      <w:r w:rsidRPr="00434DA0">
        <w:rPr>
          <w:rFonts w:ascii="Palatino Linotype" w:eastAsia="Palatino Linotype" w:hAnsi="Palatino Linotype" w:cs="Palatino Linotype"/>
        </w:rPr>
        <w:lastRenderedPageBreak/>
        <w:t>establecida en el artículo 129 de dicho ordenamiento, que se debe justificar de la siguiente manera:</w:t>
      </w:r>
    </w:p>
    <w:p w14:paraId="33ACA567" w14:textId="77777777" w:rsidR="0030676F" w:rsidRPr="00434DA0" w:rsidRDefault="0030676F" w:rsidP="000A6327">
      <w:pPr>
        <w:numPr>
          <w:ilvl w:val="0"/>
          <w:numId w:val="11"/>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01522821" w14:textId="77777777" w:rsidR="0030676F" w:rsidRPr="00434DA0" w:rsidRDefault="0030676F" w:rsidP="000A6327">
      <w:pPr>
        <w:numPr>
          <w:ilvl w:val="0"/>
          <w:numId w:val="11"/>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El riesgo de perjuicio supera el interés público general de que se difunda.</w:t>
      </w:r>
    </w:p>
    <w:p w14:paraId="47DA26F2" w14:textId="77777777" w:rsidR="0030676F" w:rsidRPr="00434DA0" w:rsidRDefault="0030676F" w:rsidP="000A6327">
      <w:pPr>
        <w:numPr>
          <w:ilvl w:val="0"/>
          <w:numId w:val="11"/>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Que la limitación se adecua al principio de proporcionalidad y representa el medio menos restrictivo disponible para evitar el perjuicio.</w:t>
      </w:r>
    </w:p>
    <w:p w14:paraId="1714EB28" w14:textId="77777777" w:rsidR="0030676F" w:rsidRPr="00434DA0" w:rsidRDefault="0030676F" w:rsidP="00394BB8">
      <w:pPr>
        <w:spacing w:line="360" w:lineRule="auto"/>
        <w:jc w:val="both"/>
        <w:rPr>
          <w:rFonts w:ascii="Palatino Linotype" w:eastAsia="Palatino Linotype" w:hAnsi="Palatino Linotype" w:cs="Palatino Linotype"/>
        </w:rPr>
      </w:pPr>
    </w:p>
    <w:p w14:paraId="188E2949"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Así, se desprende que es reservada toda aquella información que revele el estado de fuerza, y que puede ser utilizada para poner en riesgo la seguridad pública, como en el caso serían las especificaciones técnicas y equipamiento de patrullas, de advertirse estas en el listado de vehículos del que se ordena su entrega; se deberá entregar en versión pública cumpliéndose a cabalidad las formalidades antes indicadas.</w:t>
      </w:r>
    </w:p>
    <w:p w14:paraId="20D2A180" w14:textId="77777777" w:rsidR="0030676F" w:rsidRPr="00434DA0" w:rsidRDefault="0030676F" w:rsidP="00394BB8">
      <w:pPr>
        <w:spacing w:line="360" w:lineRule="auto"/>
        <w:jc w:val="both"/>
        <w:rPr>
          <w:rFonts w:ascii="Palatino Linotype" w:eastAsia="Palatino Linotype" w:hAnsi="Palatino Linotype" w:cs="Palatino Linotype"/>
        </w:rPr>
      </w:pPr>
    </w:p>
    <w:p w14:paraId="4B8A6605"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09F892E4"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Artículo 3.</w:t>
      </w:r>
      <w:r w:rsidRPr="00434DA0">
        <w:rPr>
          <w:rFonts w:ascii="Palatino Linotype" w:eastAsia="Palatino Linotype" w:hAnsi="Palatino Linotype" w:cs="Palatino Linotype"/>
          <w:i/>
        </w:rPr>
        <w:t xml:space="preserve"> Para los efectos de la presente Ley se entenderá por:</w:t>
      </w:r>
    </w:p>
    <w:p w14:paraId="2027D98C"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33D1837C"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7AE0BA9"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XX. Información clasificada: Aquella considerada por la presente Ley como reservada o confidencial;</w:t>
      </w:r>
    </w:p>
    <w:p w14:paraId="3B01FD2E"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5A9CAF"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D39D0A5"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w:t>
      </w:r>
    </w:p>
    <w:p w14:paraId="5E06396F"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91.</w:t>
      </w:r>
      <w:r w:rsidRPr="00434DA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FD63BF4"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132.</w:t>
      </w:r>
      <w:r w:rsidRPr="00434DA0">
        <w:rPr>
          <w:rFonts w:ascii="Palatino Linotype" w:eastAsia="Palatino Linotype" w:hAnsi="Palatino Linotype" w:cs="Palatino Linotype"/>
          <w:i/>
        </w:rPr>
        <w:t xml:space="preserve"> La clasificación de la información se llevará a cabo en el momento en que:</w:t>
      </w:r>
    </w:p>
    <w:p w14:paraId="48C6D74E" w14:textId="77777777" w:rsidR="0030676F" w:rsidRPr="00434DA0" w:rsidRDefault="0030676F" w:rsidP="00394BB8">
      <w:pPr>
        <w:tabs>
          <w:tab w:val="left" w:pos="1134"/>
        </w:tabs>
        <w:jc w:val="both"/>
        <w:rPr>
          <w:rFonts w:ascii="Palatino Linotype" w:eastAsia="Palatino Linotype" w:hAnsi="Palatino Linotype" w:cs="Palatino Linotype"/>
          <w:i/>
        </w:rPr>
      </w:pPr>
      <w:r w:rsidRPr="00434DA0">
        <w:rPr>
          <w:rFonts w:ascii="Palatino Linotype" w:eastAsia="Palatino Linotype" w:hAnsi="Palatino Linotype" w:cs="Palatino Linotype"/>
          <w:i/>
        </w:rPr>
        <w:t>I. Se reciba una solicitud de acceso a la información;</w:t>
      </w:r>
    </w:p>
    <w:p w14:paraId="0F3EB91C" w14:textId="77777777" w:rsidR="0030676F" w:rsidRPr="00434DA0" w:rsidRDefault="0030676F" w:rsidP="00394BB8">
      <w:pPr>
        <w:tabs>
          <w:tab w:val="left" w:pos="1134"/>
        </w:tabs>
        <w:jc w:val="both"/>
        <w:rPr>
          <w:rFonts w:ascii="Palatino Linotype" w:eastAsia="Palatino Linotype" w:hAnsi="Palatino Linotype" w:cs="Palatino Linotype"/>
          <w:i/>
        </w:rPr>
      </w:pPr>
      <w:r w:rsidRPr="00434DA0">
        <w:rPr>
          <w:rFonts w:ascii="Palatino Linotype" w:eastAsia="Palatino Linotype" w:hAnsi="Palatino Linotype" w:cs="Palatino Linotype"/>
          <w:i/>
        </w:rPr>
        <w:t>II. Se determine mediante resolución de autoridad competente; o</w:t>
      </w:r>
    </w:p>
    <w:p w14:paraId="74501E9E" w14:textId="77777777" w:rsidR="0030676F" w:rsidRPr="00434DA0" w:rsidRDefault="0030676F" w:rsidP="00394BB8">
      <w:pPr>
        <w:tabs>
          <w:tab w:val="left" w:pos="1134"/>
        </w:tabs>
        <w:jc w:val="both"/>
        <w:rPr>
          <w:rFonts w:ascii="Palatino Linotype" w:eastAsia="Palatino Linotype" w:hAnsi="Palatino Linotype" w:cs="Palatino Linotype"/>
          <w:i/>
        </w:rPr>
      </w:pPr>
      <w:r w:rsidRPr="00434DA0">
        <w:rPr>
          <w:rFonts w:ascii="Palatino Linotype" w:eastAsia="Palatino Linotype" w:hAnsi="Palatino Linotype" w:cs="Palatino Linotype"/>
          <w:i/>
        </w:rPr>
        <w:t>III. Se generen versiones públicas para dar cumplimiento a las obligaciones de transparencia previstas en esta Ley.</w:t>
      </w:r>
    </w:p>
    <w:p w14:paraId="40B37D1F"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40D3F37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Artículo 143</w:t>
      </w:r>
      <w:r w:rsidRPr="00434DA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E30EB76"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5C5DAAB"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262B2EE"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F772203"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60A6DA"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EEDEA44" w14:textId="77777777" w:rsidR="0030676F" w:rsidRPr="00434DA0" w:rsidRDefault="0030676F" w:rsidP="00394BB8">
      <w:pPr>
        <w:jc w:val="both"/>
        <w:rPr>
          <w:rFonts w:ascii="Palatino Linotype" w:eastAsia="Palatino Linotype" w:hAnsi="Palatino Linotype" w:cs="Palatino Linotype"/>
          <w:i/>
        </w:rPr>
      </w:pPr>
    </w:p>
    <w:p w14:paraId="5840E9D9"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581E0C" w14:textId="77777777" w:rsidR="0030676F" w:rsidRPr="00434DA0" w:rsidRDefault="0030676F" w:rsidP="00394BB8">
      <w:pPr>
        <w:jc w:val="both"/>
        <w:rPr>
          <w:rFonts w:ascii="Palatino Linotype" w:eastAsia="Palatino Linotype" w:hAnsi="Palatino Linotype" w:cs="Palatino Linotype"/>
          <w:color w:val="000000"/>
        </w:rPr>
      </w:pPr>
    </w:p>
    <w:p w14:paraId="488581A2"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B75F555"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 “</w:t>
      </w:r>
      <w:r w:rsidRPr="00434DA0">
        <w:rPr>
          <w:rFonts w:ascii="Palatino Linotype" w:eastAsia="Palatino Linotype" w:hAnsi="Palatino Linotype" w:cs="Palatino Linotype"/>
          <w:b/>
          <w:i/>
        </w:rPr>
        <w:t>Quincuagésimo</w:t>
      </w:r>
      <w:r w:rsidRPr="00434DA0">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751A402"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b/>
          <w:i/>
        </w:rPr>
        <w:t>Quincuagésimo primero.</w:t>
      </w:r>
      <w:r w:rsidRPr="00434DA0">
        <w:rPr>
          <w:rFonts w:ascii="Palatino Linotype" w:eastAsia="Palatino Linotype" w:hAnsi="Palatino Linotype" w:cs="Palatino Linotype"/>
          <w:i/>
        </w:rPr>
        <w:t xml:space="preserve"> Toda acta del Comité de Transparencia deberá contener: </w:t>
      </w:r>
    </w:p>
    <w:p w14:paraId="520DAA4E"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 El número de sesión y fecha; </w:t>
      </w:r>
    </w:p>
    <w:p w14:paraId="714B5A69"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 El nombre del área que solicitó la clasificación de información; </w:t>
      </w:r>
    </w:p>
    <w:p w14:paraId="72D85372"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III. La fundamentación legal y motivación correspondiente; </w:t>
      </w:r>
    </w:p>
    <w:p w14:paraId="70062C6E"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IV. La resolución o resoluciones aprobadas; y </w:t>
      </w:r>
    </w:p>
    <w:p w14:paraId="37E36715"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V. La rúbrica o firma digital de cada integrante del Comité de Transparencia. </w:t>
      </w:r>
    </w:p>
    <w:p w14:paraId="29F6527E"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9C778A6"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I. Los motivos y razonamientos que sustenten la confirmación o modificación de la prueba de daño;</w:t>
      </w:r>
    </w:p>
    <w:p w14:paraId="246C6015"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 Descripción de las partes o secciones reservadas, en caso de clasificación parcial; </w:t>
      </w:r>
    </w:p>
    <w:p w14:paraId="6CAECF0E"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III. El periodo por el que mantendrá su clasificación y fecha de expiración; y </w:t>
      </w:r>
    </w:p>
    <w:p w14:paraId="094A4C97"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IV. El nombre del titular y área encargada de realizar la versión pública del documento, en su caso. </w:t>
      </w:r>
    </w:p>
    <w:p w14:paraId="0269041E"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1CF9C69"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4B033BF"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Quincuagésimo segundo.</w:t>
      </w:r>
      <w:r w:rsidRPr="00434DA0">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6BE21CB"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72348CE"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I. Fijar la fecha en que se elaboró la versión pública y la fecha en la cual el Comité de Transparencia confirmó dicha versión;</w:t>
      </w:r>
    </w:p>
    <w:p w14:paraId="7FACDB6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56AE793"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III. Señalar las personas o instancias autorizadas a acceder a la información clasificada.</w:t>
      </w:r>
    </w:p>
    <w:p w14:paraId="1142B95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7CDD8C9" w14:textId="77777777" w:rsidR="0030676F" w:rsidRPr="00434DA0" w:rsidRDefault="0030676F" w:rsidP="00394BB8">
      <w:pPr>
        <w:spacing w:line="360" w:lineRule="auto"/>
        <w:jc w:val="both"/>
        <w:rPr>
          <w:rFonts w:ascii="Palatino Linotype" w:eastAsia="Palatino Linotype" w:hAnsi="Palatino Linotype" w:cs="Palatino Linotype"/>
        </w:rPr>
      </w:pPr>
    </w:p>
    <w:p w14:paraId="3F02731B"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875FE55"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r w:rsidRPr="00434DA0">
        <w:rPr>
          <w:rFonts w:ascii="Palatino Linotype" w:eastAsia="Palatino Linotype" w:hAnsi="Palatino Linotype" w:cs="Palatino Linotype"/>
          <w:b/>
          <w:i/>
        </w:rPr>
        <w:t>Quincuagésimo cuarto.</w:t>
      </w:r>
      <w:r w:rsidRPr="00434DA0">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1AAB5FB"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Quincuagésimo quinto.</w:t>
      </w:r>
      <w:r w:rsidRPr="00434DA0">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D143360"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w:t>
      </w:r>
    </w:p>
    <w:p w14:paraId="0B03D7E0"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b/>
          <w:i/>
        </w:rPr>
        <w:t>Quincuagésimo séptimo.</w:t>
      </w:r>
      <w:r w:rsidRPr="00434DA0">
        <w:rPr>
          <w:rFonts w:ascii="Palatino Linotype" w:eastAsia="Palatino Linotype" w:hAnsi="Palatino Linotype" w:cs="Palatino Linotype"/>
          <w:i/>
        </w:rPr>
        <w:t xml:space="preserve"> Se considera, en principio, como información pública y no podrá omitirse de las versiones públicas la siguiente: </w:t>
      </w:r>
    </w:p>
    <w:p w14:paraId="2D7D525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BCD9725"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592C4CB8"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388065D"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468D741" w14:textId="77777777" w:rsidR="0030676F" w:rsidRPr="00434DA0" w:rsidRDefault="0030676F" w:rsidP="00394BB8">
      <w:pPr>
        <w:jc w:val="both"/>
        <w:rPr>
          <w:rFonts w:ascii="Palatino Linotype" w:eastAsia="Palatino Linotype" w:hAnsi="Palatino Linotype" w:cs="Palatino Linotype"/>
          <w:i/>
        </w:rPr>
      </w:pPr>
      <w:r w:rsidRPr="00434DA0">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2516BEAB" w14:textId="77777777" w:rsidR="0030676F" w:rsidRPr="00434DA0" w:rsidRDefault="0030676F" w:rsidP="00394BB8">
      <w:pPr>
        <w:spacing w:line="360" w:lineRule="auto"/>
        <w:jc w:val="both"/>
        <w:rPr>
          <w:rFonts w:ascii="Palatino Linotype" w:eastAsia="Palatino Linotype" w:hAnsi="Palatino Linotype" w:cs="Palatino Linotype"/>
          <w:i/>
        </w:rPr>
      </w:pPr>
    </w:p>
    <w:p w14:paraId="749D68BB"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831081F" w14:textId="77777777" w:rsidR="00546C52" w:rsidRPr="00434DA0" w:rsidRDefault="00546C52" w:rsidP="00394BB8">
      <w:pPr>
        <w:spacing w:line="360" w:lineRule="auto"/>
        <w:jc w:val="both"/>
        <w:rPr>
          <w:rFonts w:ascii="Palatino Linotype" w:eastAsia="Palatino Linotype" w:hAnsi="Palatino Linotype" w:cs="Palatino Linotype"/>
        </w:rPr>
      </w:pPr>
    </w:p>
    <w:p w14:paraId="07F4773C" w14:textId="263A8BB7" w:rsidR="00546C52" w:rsidRPr="00434DA0" w:rsidRDefault="00546C52" w:rsidP="00394BB8">
      <w:pPr>
        <w:numPr>
          <w:ilvl w:val="0"/>
          <w:numId w:val="3"/>
        </w:numPr>
        <w:spacing w:line="360" w:lineRule="auto"/>
        <w:ind w:left="0" w:firstLine="0"/>
        <w:jc w:val="both"/>
        <w:rPr>
          <w:rFonts w:ascii="Palatino Linotype" w:eastAsia="Palatino Linotype" w:hAnsi="Palatino Linotype" w:cs="Palatino Linotype"/>
        </w:rPr>
      </w:pPr>
      <w:r w:rsidRPr="00434DA0">
        <w:rPr>
          <w:rFonts w:ascii="Palatino Linotype" w:eastAsia="Palatino Linotype" w:hAnsi="Palatino Linotype" w:cs="Palatino Linotype"/>
        </w:rPr>
        <w:t xml:space="preserve">De lo anterior, se tiene que dentro de la información que se entregue como se analizó en líneas anteriores, hay datos que deben de ser clasificados como reservados como lo es </w:t>
      </w:r>
      <w:r w:rsidR="00B97215" w:rsidRPr="00434DA0">
        <w:rPr>
          <w:rFonts w:ascii="Palatino Linotype" w:eastAsia="Palatino Linotype" w:hAnsi="Palatino Linotype" w:cs="Palatino Linotype"/>
        </w:rPr>
        <w:t>el</w:t>
      </w:r>
      <w:r w:rsidRPr="00434DA0">
        <w:rPr>
          <w:rFonts w:ascii="Palatino Linotype" w:eastAsia="Palatino Linotype" w:hAnsi="Palatino Linotype" w:cs="Palatino Linotype"/>
        </w:rPr>
        <w:t xml:space="preserve"> caso de las características de vehículos que fungen como patrullas, así como el nombre de personal operativo (policías).  </w:t>
      </w:r>
    </w:p>
    <w:p w14:paraId="55C7BA21" w14:textId="77777777" w:rsidR="00CB6144" w:rsidRPr="00434DA0" w:rsidRDefault="00CB6144" w:rsidP="00394BB8">
      <w:pPr>
        <w:spacing w:line="360" w:lineRule="auto"/>
        <w:jc w:val="both"/>
        <w:rPr>
          <w:rFonts w:ascii="Palatino Linotype" w:eastAsia="Palatino Linotype" w:hAnsi="Palatino Linotype" w:cs="Palatino Linotype"/>
        </w:rPr>
      </w:pPr>
    </w:p>
    <w:p w14:paraId="483F95F0" w14:textId="77777777" w:rsidR="0030676F" w:rsidRPr="00434DA0" w:rsidRDefault="0030676F" w:rsidP="00394BB8">
      <w:pPr>
        <w:keepNext/>
        <w:keepLines/>
        <w:spacing w:line="360" w:lineRule="auto"/>
        <w:rPr>
          <w:rFonts w:ascii="Palatino Linotype" w:eastAsia="Palatino Linotype" w:hAnsi="Palatino Linotype" w:cs="Palatino Linotype"/>
          <w:b/>
          <w:color w:val="000000"/>
        </w:rPr>
      </w:pPr>
      <w:bookmarkStart w:id="50" w:name="_heading=h.26in1rg" w:colFirst="0" w:colLast="0"/>
      <w:bookmarkEnd w:id="50"/>
      <w:r w:rsidRPr="00434DA0">
        <w:rPr>
          <w:rFonts w:ascii="Palatino Linotype" w:eastAsia="Palatino Linotype" w:hAnsi="Palatino Linotype" w:cs="Palatino Linotype"/>
          <w:b/>
          <w:color w:val="000000"/>
        </w:rPr>
        <w:t>QUINTO. De la versión pública.</w:t>
      </w:r>
    </w:p>
    <w:p w14:paraId="0F86562F" w14:textId="77777777" w:rsidR="0030676F" w:rsidRPr="00434DA0" w:rsidRDefault="0030676F" w:rsidP="00394BB8">
      <w:pPr>
        <w:numPr>
          <w:ilvl w:val="0"/>
          <w:numId w:val="3"/>
        </w:numPr>
        <w:spacing w:line="360" w:lineRule="auto"/>
        <w:ind w:left="0" w:firstLine="0"/>
        <w:jc w:val="both"/>
        <w:rPr>
          <w:rFonts w:ascii="Palatino Linotype" w:hAnsi="Palatino Linotype" w:cs="Arial"/>
          <w:color w:val="000000"/>
        </w:rPr>
      </w:pPr>
      <w:bookmarkStart w:id="51" w:name="_heading=h.lnxbz9" w:colFirst="0" w:colLast="0"/>
      <w:bookmarkEnd w:id="51"/>
      <w:r w:rsidRPr="00434DA0">
        <w:rPr>
          <w:rFonts w:ascii="Palatino Linotype" w:hAnsi="Palatino Linotype" w:cs="Arial"/>
          <w:color w:val="000000"/>
        </w:rPr>
        <w:t xml:space="preserve">Debe destacarse, que debido a la información solicitada por el </w:t>
      </w:r>
      <w:r w:rsidRPr="00434DA0">
        <w:rPr>
          <w:rFonts w:ascii="Palatino Linotype" w:hAnsi="Palatino Linotype" w:cs="Arial"/>
          <w:b/>
          <w:bCs/>
          <w:color w:val="000000"/>
        </w:rPr>
        <w:t>RECURRENTE</w:t>
      </w:r>
      <w:r w:rsidRPr="00434DA0">
        <w:rPr>
          <w:rFonts w:ascii="Palatino Linotype" w:hAnsi="Palatino Linotype" w:cs="Arial"/>
          <w:b/>
          <w:color w:val="000000"/>
        </w:rPr>
        <w:t xml:space="preserve">, </w:t>
      </w:r>
      <w:r w:rsidRPr="00434DA0">
        <w:rPr>
          <w:rFonts w:ascii="Palatino Linotype" w:hAnsi="Palatino Linotype" w:cs="Arial"/>
          <w:color w:val="000000"/>
        </w:rPr>
        <w:t xml:space="preserve">puede ser el caso que obren datos personales susceptibles de protegerse, así como información susceptible de clasificarse como confidencial,  por lo que, el </w:t>
      </w:r>
      <w:r w:rsidRPr="00434DA0">
        <w:rPr>
          <w:rFonts w:ascii="Palatino Linotype" w:hAnsi="Palatino Linotype" w:cs="Arial"/>
          <w:b/>
          <w:bCs/>
          <w:color w:val="000000"/>
        </w:rPr>
        <w:t xml:space="preserve">SUJETO </w:t>
      </w:r>
      <w:r w:rsidRPr="00434DA0">
        <w:rPr>
          <w:rFonts w:ascii="Palatino Linotype" w:hAnsi="Palatino Linotype" w:cs="Arial"/>
          <w:b/>
          <w:bCs/>
          <w:color w:val="000000"/>
        </w:rPr>
        <w:lastRenderedPageBreak/>
        <w:t xml:space="preserve">OBLIGADO </w:t>
      </w:r>
      <w:r w:rsidRPr="00434DA0">
        <w:rPr>
          <w:rFonts w:ascii="Palatino Linotype" w:hAnsi="Palatino Linotype" w:cs="Arial"/>
          <w:color w:val="000000"/>
        </w:rPr>
        <w:t xml:space="preserve">deberá de hacer la adecuada versión pública, protegiendo los datos que no son susceptibles de ser proporcionados. </w:t>
      </w:r>
    </w:p>
    <w:p w14:paraId="2FA5132E" w14:textId="77777777" w:rsidR="0030676F" w:rsidRPr="00434DA0" w:rsidRDefault="0030676F" w:rsidP="00394BB8">
      <w:pPr>
        <w:tabs>
          <w:tab w:val="left" w:pos="0"/>
          <w:tab w:val="left" w:pos="284"/>
        </w:tabs>
        <w:spacing w:line="360" w:lineRule="auto"/>
        <w:contextualSpacing/>
        <w:jc w:val="both"/>
        <w:rPr>
          <w:rFonts w:ascii="Palatino Linotype" w:eastAsia="MS Mincho" w:hAnsi="Palatino Linotype"/>
          <w:lang w:val="es-ES"/>
        </w:rPr>
      </w:pPr>
    </w:p>
    <w:p w14:paraId="6ADD97D6" w14:textId="77777777" w:rsidR="0030676F" w:rsidRPr="00434DA0" w:rsidRDefault="0030676F" w:rsidP="00394BB8">
      <w:pPr>
        <w:numPr>
          <w:ilvl w:val="0"/>
          <w:numId w:val="3"/>
        </w:numPr>
        <w:spacing w:line="360" w:lineRule="auto"/>
        <w:ind w:left="0" w:firstLine="0"/>
        <w:jc w:val="both"/>
        <w:rPr>
          <w:rFonts w:ascii="Palatino Linotype" w:hAnsi="Palatino Linotype" w:cs="Arial"/>
          <w:color w:val="000000"/>
        </w:rPr>
      </w:pPr>
      <w:r w:rsidRPr="00434DA0">
        <w:rPr>
          <w:rFonts w:ascii="Palatino Linotype" w:hAnsi="Palatino Linotype" w:cs="Arial"/>
          <w:color w:val="000000"/>
        </w:rPr>
        <w:t xml:space="preserve">No pasa desapercibido para este Órgano Garante que los </w:t>
      </w:r>
      <w:r w:rsidRPr="00434DA0">
        <w:rPr>
          <w:rFonts w:ascii="Palatino Linotype" w:hAnsi="Palatino Linotype" w:cs="Arial"/>
          <w:bCs/>
          <w:color w:val="000000"/>
        </w:rPr>
        <w:t>sujetos obligados</w:t>
      </w:r>
      <w:r w:rsidRPr="00434DA0">
        <w:rPr>
          <w:rFonts w:ascii="Palatino Linotype" w:hAnsi="Palatino Linotype" w:cs="Arial"/>
          <w:b/>
          <w:bCs/>
          <w:color w:val="000000"/>
        </w:rPr>
        <w:t xml:space="preserve"> </w:t>
      </w:r>
      <w:r w:rsidRPr="00434DA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216DB8F" w14:textId="77777777" w:rsidR="0030676F" w:rsidRPr="00434DA0" w:rsidRDefault="0030676F" w:rsidP="00394BB8">
      <w:pPr>
        <w:tabs>
          <w:tab w:val="left" w:pos="284"/>
        </w:tabs>
        <w:spacing w:line="360" w:lineRule="auto"/>
        <w:contextualSpacing/>
        <w:jc w:val="both"/>
        <w:rPr>
          <w:rFonts w:ascii="Palatino Linotype" w:hAnsi="Palatino Linotype" w:cs="Arial"/>
          <w:color w:val="000000"/>
        </w:rPr>
      </w:pPr>
    </w:p>
    <w:tbl>
      <w:tblPr>
        <w:tblStyle w:val="Tablanormal1"/>
        <w:tblW w:w="9634" w:type="dxa"/>
        <w:tblLook w:val="04A0" w:firstRow="1" w:lastRow="0" w:firstColumn="1" w:lastColumn="0" w:noHBand="0" w:noVBand="1"/>
      </w:tblPr>
      <w:tblGrid>
        <w:gridCol w:w="2689"/>
        <w:gridCol w:w="6945"/>
      </w:tblGrid>
      <w:tr w:rsidR="0030676F" w:rsidRPr="00434DA0" w14:paraId="7FE6EAF2" w14:textId="77777777" w:rsidTr="000A6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1F1EFAA" w14:textId="77777777" w:rsidR="0030676F" w:rsidRPr="00434DA0" w:rsidRDefault="0030676F" w:rsidP="00394BB8">
            <w:pPr>
              <w:tabs>
                <w:tab w:val="left" w:pos="284"/>
              </w:tabs>
              <w:spacing w:line="360" w:lineRule="auto"/>
              <w:rPr>
                <w:rFonts w:ascii="Palatino Linotype" w:hAnsi="Palatino Linotype"/>
              </w:rPr>
            </w:pPr>
            <w:r w:rsidRPr="00434DA0">
              <w:rPr>
                <w:rFonts w:ascii="Palatino Linotype" w:hAnsi="Palatino Linotype" w:cstheme="majorBidi"/>
              </w:rPr>
              <w:t>a) Requisitos previos.</w:t>
            </w:r>
          </w:p>
        </w:tc>
        <w:tc>
          <w:tcPr>
            <w:tcW w:w="6945" w:type="dxa"/>
            <w:hideMark/>
          </w:tcPr>
          <w:p w14:paraId="49842A1E" w14:textId="77777777" w:rsidR="0030676F" w:rsidRPr="00434DA0" w:rsidRDefault="0030676F" w:rsidP="00394BB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E50A72C" w14:textId="77777777" w:rsidR="0030676F" w:rsidRPr="00434DA0" w:rsidRDefault="0030676F" w:rsidP="00394BB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Al hacerlo tienen que precisar de qué información se trata, señalando el supuesto de clasificación (confidencialidad o reserva).</w:t>
            </w:r>
          </w:p>
          <w:p w14:paraId="272A40DE" w14:textId="77777777" w:rsidR="0030676F" w:rsidRPr="00434DA0" w:rsidRDefault="0030676F" w:rsidP="00394BB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Además, se debe señalar el procedimiento, de los tres que establecen los artículos 132 y 106 de la Ley Estatal y General, respectivamente.</w:t>
            </w:r>
          </w:p>
          <w:p w14:paraId="1B073E1F" w14:textId="77777777" w:rsidR="0030676F" w:rsidRPr="00434DA0" w:rsidRDefault="0030676F" w:rsidP="00394BB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434DA0">
              <w:rPr>
                <w:rFonts w:ascii="Palatino Linotype" w:hAnsi="Palatino Linotype" w:cs="Arial"/>
                <w:color w:val="000000"/>
              </w:rPr>
              <w:t xml:space="preserve">El último de estos requisitos previos consiste en que no se pueden emitir acuerdos de carácter general ni particular, esto es, </w:t>
            </w:r>
            <w:r w:rsidRPr="00434DA0">
              <w:rPr>
                <w:rFonts w:ascii="Palatino Linotype" w:hAnsi="Palatino Linotype" w:cs="Arial"/>
                <w:color w:val="000000"/>
                <w:u w:val="single"/>
              </w:rPr>
              <w:t xml:space="preserve">no se puede hacer un acuerdo para clasificar de manera </w:t>
            </w:r>
            <w:r w:rsidRPr="00434DA0">
              <w:rPr>
                <w:rFonts w:ascii="Palatino Linotype" w:hAnsi="Palatino Linotype" w:cs="Arial"/>
                <w:color w:val="000000"/>
                <w:u w:val="single"/>
              </w:rPr>
              <w:lastRenderedPageBreak/>
              <w:t>general todos los documentos de un expediente o área, sin</w:t>
            </w:r>
            <w:r w:rsidRPr="00434DA0">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30676F" w:rsidRPr="00434DA0" w14:paraId="4F89DFEE" w14:textId="77777777" w:rsidTr="000A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8D05540" w14:textId="77777777" w:rsidR="0030676F" w:rsidRPr="00434DA0" w:rsidRDefault="0030676F" w:rsidP="00394BB8">
            <w:pPr>
              <w:tabs>
                <w:tab w:val="left" w:pos="284"/>
              </w:tabs>
              <w:spacing w:line="360" w:lineRule="auto"/>
              <w:rPr>
                <w:rFonts w:ascii="Palatino Linotype" w:hAnsi="Palatino Linotype"/>
              </w:rPr>
            </w:pPr>
            <w:r w:rsidRPr="00434DA0">
              <w:rPr>
                <w:rFonts w:ascii="Palatino Linotype" w:hAnsi="Palatino Linotype" w:cstheme="majorBidi"/>
              </w:rPr>
              <w:lastRenderedPageBreak/>
              <w:t>b) Supuestos de clasificación.</w:t>
            </w:r>
          </w:p>
        </w:tc>
        <w:tc>
          <w:tcPr>
            <w:tcW w:w="6945" w:type="dxa"/>
            <w:hideMark/>
          </w:tcPr>
          <w:p w14:paraId="4B636485"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F142E37"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43DBD0A" w14:textId="77777777" w:rsidR="0030676F" w:rsidRPr="00434DA0" w:rsidRDefault="0030676F" w:rsidP="00394BB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34DA0">
              <w:rPr>
                <w:rFonts w:ascii="Palatino Linotype" w:hAnsi="Palatino Linotype" w:cs="Arial"/>
                <w:color w:val="000000"/>
              </w:rPr>
              <w:t xml:space="preserve">El </w:t>
            </w:r>
            <w:r w:rsidRPr="00434DA0">
              <w:rPr>
                <w:rFonts w:ascii="Palatino Linotype" w:hAnsi="Palatino Linotype" w:cs="Arial"/>
                <w:b/>
                <w:color w:val="000000"/>
              </w:rPr>
              <w:t>Sujeto Obligado</w:t>
            </w:r>
            <w:r w:rsidRPr="00434DA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676F" w:rsidRPr="00434DA0" w14:paraId="61089F4E" w14:textId="77777777" w:rsidTr="000A6327">
        <w:tc>
          <w:tcPr>
            <w:cnfStyle w:val="001000000000" w:firstRow="0" w:lastRow="0" w:firstColumn="1" w:lastColumn="0" w:oddVBand="0" w:evenVBand="0" w:oddHBand="0" w:evenHBand="0" w:firstRowFirstColumn="0" w:firstRowLastColumn="0" w:lastRowFirstColumn="0" w:lastRowLastColumn="0"/>
            <w:tcW w:w="2689" w:type="dxa"/>
            <w:hideMark/>
          </w:tcPr>
          <w:p w14:paraId="7760893F" w14:textId="77777777" w:rsidR="0030676F" w:rsidRPr="00434DA0" w:rsidRDefault="0030676F" w:rsidP="00394BB8">
            <w:pPr>
              <w:tabs>
                <w:tab w:val="left" w:pos="284"/>
              </w:tabs>
              <w:spacing w:line="360" w:lineRule="auto"/>
              <w:rPr>
                <w:rFonts w:ascii="Palatino Linotype" w:hAnsi="Palatino Linotype"/>
              </w:rPr>
            </w:pPr>
            <w:r w:rsidRPr="00434DA0">
              <w:rPr>
                <w:rFonts w:ascii="Palatino Linotype" w:hAnsi="Palatino Linotype" w:cstheme="majorBidi"/>
              </w:rPr>
              <w:lastRenderedPageBreak/>
              <w:t>c) Formalidades para emitir el acuerdo de clasificación.</w:t>
            </w:r>
          </w:p>
        </w:tc>
        <w:tc>
          <w:tcPr>
            <w:tcW w:w="6945" w:type="dxa"/>
            <w:hideMark/>
          </w:tcPr>
          <w:p w14:paraId="4D7E2348" w14:textId="77777777" w:rsidR="0030676F" w:rsidRPr="00434DA0" w:rsidRDefault="0030676F" w:rsidP="00394BB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B1C627C" w14:textId="77777777" w:rsidR="0030676F" w:rsidRPr="00434DA0" w:rsidRDefault="0030676F" w:rsidP="00394BB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Es necesario que </w:t>
            </w:r>
            <w:r w:rsidRPr="00434DA0">
              <w:rPr>
                <w:rFonts w:ascii="Palatino Linotype" w:hAnsi="Palatino Linotype" w:cs="Arial"/>
                <w:b/>
                <w:color w:val="000000"/>
                <w:u w:val="single"/>
              </w:rPr>
              <w:t>el acto reúna con los requisitos elementales</w:t>
            </w:r>
            <w:r w:rsidRPr="00434DA0">
              <w:rPr>
                <w:rFonts w:ascii="Palatino Linotype" w:hAnsi="Palatino Linotype" w:cs="Arial"/>
                <w:color w:val="000000"/>
              </w:rPr>
              <w:t>, entre ellos, que la autoridad que va a emitir el acto de autoridad sea la legalmente facultada para ello.</w:t>
            </w:r>
          </w:p>
          <w:p w14:paraId="0AFB2D61" w14:textId="77777777" w:rsidR="0030676F" w:rsidRPr="00434DA0" w:rsidRDefault="0030676F" w:rsidP="00394BB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34DA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676F" w:rsidRPr="00434DA0" w14:paraId="16D81A82" w14:textId="77777777" w:rsidTr="000A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D44E9A" w14:textId="77777777" w:rsidR="0030676F" w:rsidRPr="00434DA0" w:rsidRDefault="0030676F" w:rsidP="00394BB8">
            <w:pPr>
              <w:tabs>
                <w:tab w:val="left" w:pos="284"/>
              </w:tabs>
              <w:spacing w:line="360" w:lineRule="auto"/>
              <w:rPr>
                <w:rFonts w:ascii="Palatino Linotype" w:hAnsi="Palatino Linotype"/>
              </w:rPr>
            </w:pPr>
          </w:p>
          <w:p w14:paraId="45D82690" w14:textId="77777777" w:rsidR="0030676F" w:rsidRPr="00434DA0" w:rsidRDefault="0030676F" w:rsidP="00394BB8">
            <w:pPr>
              <w:tabs>
                <w:tab w:val="left" w:pos="284"/>
              </w:tabs>
              <w:spacing w:line="360" w:lineRule="auto"/>
              <w:jc w:val="both"/>
              <w:rPr>
                <w:rFonts w:ascii="Palatino Linotype" w:hAnsi="Palatino Linotype"/>
              </w:rPr>
            </w:pPr>
            <w:r w:rsidRPr="00434DA0">
              <w:rPr>
                <w:rFonts w:ascii="Palatino Linotype" w:hAnsi="Palatino Linotype" w:cs="Arial"/>
                <w:color w:val="000000"/>
              </w:rPr>
              <w:t xml:space="preserve">d) Requisitos de fondo del acuerdo de clasificación. </w:t>
            </w:r>
          </w:p>
        </w:tc>
        <w:tc>
          <w:tcPr>
            <w:tcW w:w="6945" w:type="dxa"/>
            <w:hideMark/>
          </w:tcPr>
          <w:p w14:paraId="104C3A22"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34DA0">
              <w:rPr>
                <w:rFonts w:ascii="Palatino Linotype" w:hAnsi="Palatino Linotype" w:cs="Arial"/>
                <w:b/>
                <w:color w:val="000000"/>
              </w:rPr>
              <w:t>Sujetos Obligados</w:t>
            </w:r>
            <w:r w:rsidRPr="00434DA0">
              <w:rPr>
                <w:rFonts w:ascii="Palatino Linotype" w:hAnsi="Palatino Linotype" w:cs="Arial"/>
                <w:color w:val="000000"/>
              </w:rPr>
              <w:t xml:space="preserve">, por lo que deberán fundar y motivar debidamente la clasificación. </w:t>
            </w:r>
          </w:p>
          <w:p w14:paraId="575ED955"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lastRenderedPageBreak/>
              <w:t xml:space="preserve">De lo anterior, se desprende que para una correcta </w:t>
            </w:r>
            <w:r w:rsidRPr="00434DA0">
              <w:rPr>
                <w:rFonts w:ascii="Palatino Linotype" w:hAnsi="Palatino Linotype" w:cs="Arial"/>
                <w:b/>
                <w:color w:val="000000"/>
              </w:rPr>
              <w:t>clasificación total o parcial</w:t>
            </w:r>
            <w:r w:rsidRPr="00434DA0">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C46772"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5C16AE3"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282E64A7" w14:textId="77777777" w:rsidR="0030676F" w:rsidRPr="00434DA0" w:rsidRDefault="0030676F" w:rsidP="00394BB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Ahora bien, </w:t>
            </w:r>
            <w:r w:rsidRPr="00434DA0">
              <w:rPr>
                <w:rFonts w:ascii="Palatino Linotype" w:hAnsi="Palatino Linotype" w:cs="Arial"/>
                <w:b/>
                <w:color w:val="000000"/>
                <w:u w:val="single"/>
              </w:rPr>
              <w:t>para cada caso además de fundar y motivar</w:t>
            </w:r>
            <w:r w:rsidRPr="00434DA0">
              <w:rPr>
                <w:rFonts w:ascii="Palatino Linotype" w:hAnsi="Palatino Linotype" w:cs="Arial"/>
                <w:color w:val="000000"/>
              </w:rPr>
              <w:t xml:space="preserve">, se debe identificar con claridad que datos contenidos en las documentales que son susceptibles de suprimirse, por ejemplo; </w:t>
            </w:r>
            <w:r w:rsidRPr="00434DA0">
              <w:rPr>
                <w:rFonts w:ascii="Palatino Linotype" w:hAnsi="Palatino Linotype" w:cs="Arial"/>
                <w:color w:val="000000"/>
                <w:lang w:val="es-ES"/>
              </w:rPr>
              <w:t xml:space="preserve">Clave Única de Registro de Población (CURP), Registro Federal de Contribuyentes (R.F.C.), claves de seguros, préstamos o descuentos personales, secretos bancario, fiduciario, industrial, </w:t>
            </w:r>
            <w:r w:rsidRPr="00434DA0">
              <w:rPr>
                <w:rFonts w:ascii="Palatino Linotype" w:hAnsi="Palatino Linotype" w:cs="Arial"/>
                <w:color w:val="000000"/>
                <w:lang w:val="es-ES"/>
              </w:rPr>
              <w:lastRenderedPageBreak/>
              <w:t>comercial, fiscal, bursátil y postal, cuya titularidad corresponda a particulares, entre otros.</w:t>
            </w:r>
          </w:p>
        </w:tc>
      </w:tr>
      <w:tr w:rsidR="0030676F" w:rsidRPr="00434DA0" w14:paraId="36602C9A" w14:textId="77777777" w:rsidTr="000A6327">
        <w:tc>
          <w:tcPr>
            <w:cnfStyle w:val="001000000000" w:firstRow="0" w:lastRow="0" w:firstColumn="1" w:lastColumn="0" w:oddVBand="0" w:evenVBand="0" w:oddHBand="0" w:evenHBand="0" w:firstRowFirstColumn="0" w:firstRowLastColumn="0" w:lastRowFirstColumn="0" w:lastRowLastColumn="0"/>
            <w:tcW w:w="2689" w:type="dxa"/>
          </w:tcPr>
          <w:p w14:paraId="7B7DBDC5" w14:textId="77777777" w:rsidR="0030676F" w:rsidRPr="00434DA0" w:rsidRDefault="0030676F" w:rsidP="00394BB8">
            <w:pPr>
              <w:tabs>
                <w:tab w:val="left" w:pos="284"/>
              </w:tabs>
              <w:spacing w:line="360" w:lineRule="auto"/>
              <w:jc w:val="both"/>
              <w:rPr>
                <w:rFonts w:ascii="Palatino Linotype" w:hAnsi="Palatino Linotype" w:cs="Arial"/>
              </w:rPr>
            </w:pPr>
            <w:r w:rsidRPr="00434DA0">
              <w:rPr>
                <w:rFonts w:ascii="Palatino Linotype" w:eastAsia="MS Gothic" w:hAnsi="Palatino Linotype"/>
              </w:rPr>
              <w:lastRenderedPageBreak/>
              <w:t xml:space="preserve">e) Condiciones especiales de la clasificación de la información como confidencial. </w:t>
            </w:r>
          </w:p>
        </w:tc>
        <w:tc>
          <w:tcPr>
            <w:tcW w:w="6945" w:type="dxa"/>
            <w:hideMark/>
          </w:tcPr>
          <w:p w14:paraId="21E638E3" w14:textId="77777777" w:rsidR="0030676F" w:rsidRPr="00434DA0" w:rsidRDefault="0030676F" w:rsidP="00394BB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8211BEF" w14:textId="77777777" w:rsidR="0030676F" w:rsidRPr="00434DA0" w:rsidRDefault="0030676F" w:rsidP="00394BB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34DA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9394D88" w14:textId="77777777" w:rsidR="0030676F" w:rsidRPr="00434DA0" w:rsidRDefault="0030676F" w:rsidP="00394BB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34DA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9BF3C0" w14:textId="77777777" w:rsidR="0030676F" w:rsidRPr="00434DA0" w:rsidRDefault="0030676F" w:rsidP="00394BB8">
      <w:pPr>
        <w:tabs>
          <w:tab w:val="left" w:pos="284"/>
        </w:tabs>
        <w:spacing w:line="360" w:lineRule="auto"/>
        <w:contextualSpacing/>
        <w:rPr>
          <w:rFonts w:ascii="Palatino Linotype" w:hAnsi="Palatino Linotype" w:cs="Arial"/>
          <w:color w:val="000000"/>
        </w:rPr>
      </w:pPr>
    </w:p>
    <w:p w14:paraId="53E2E47D" w14:textId="77777777" w:rsidR="0030676F" w:rsidRPr="00434DA0" w:rsidRDefault="0030676F" w:rsidP="00394BB8">
      <w:pPr>
        <w:numPr>
          <w:ilvl w:val="0"/>
          <w:numId w:val="3"/>
        </w:numPr>
        <w:spacing w:line="360" w:lineRule="auto"/>
        <w:ind w:left="0" w:firstLine="0"/>
        <w:jc w:val="both"/>
        <w:rPr>
          <w:rFonts w:ascii="Palatino Linotype" w:hAnsi="Palatino Linotype" w:cs="Arial"/>
          <w:color w:val="000000"/>
        </w:rPr>
      </w:pPr>
      <w:r w:rsidRPr="00434DA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2648426" w14:textId="77777777" w:rsidR="0030676F" w:rsidRPr="00434DA0" w:rsidRDefault="0030676F" w:rsidP="00394BB8">
      <w:pPr>
        <w:spacing w:line="360" w:lineRule="auto"/>
        <w:jc w:val="both"/>
        <w:rPr>
          <w:rFonts w:ascii="Palatino Linotype" w:eastAsia="Palatino Linotype" w:hAnsi="Palatino Linotype" w:cs="Palatino Linotype"/>
          <w:color w:val="000000"/>
        </w:rPr>
      </w:pPr>
    </w:p>
    <w:p w14:paraId="252E7F7F" w14:textId="77777777" w:rsidR="0030676F" w:rsidRPr="00434DA0" w:rsidRDefault="0030676F" w:rsidP="00394BB8">
      <w:pPr>
        <w:numPr>
          <w:ilvl w:val="0"/>
          <w:numId w:val="3"/>
        </w:numPr>
        <w:spacing w:line="360" w:lineRule="auto"/>
        <w:ind w:left="0" w:firstLine="0"/>
        <w:jc w:val="both"/>
        <w:rPr>
          <w:rFonts w:ascii="Palatino Linotype" w:eastAsia="Palatino Linotype" w:hAnsi="Palatino Linotype" w:cs="Palatino Linotype"/>
          <w:color w:val="000000"/>
        </w:rPr>
      </w:pPr>
      <w:r w:rsidRPr="00434DA0">
        <w:rPr>
          <w:rFonts w:ascii="Palatino Linotype" w:eastAsia="Palatino Linotype" w:hAnsi="Palatino Linotype" w:cs="Palatino Linotype"/>
        </w:rPr>
        <w:lastRenderedPageBreak/>
        <w:t>Por lo anteriormente expuesto, este Órgano Garante considera fundadas las razones o motivos de inconformidad que plantea el</w:t>
      </w:r>
      <w:r w:rsidRPr="00434DA0">
        <w:rPr>
          <w:rFonts w:ascii="Palatino Linotype" w:eastAsia="Palatino Linotype" w:hAnsi="Palatino Linotype" w:cs="Palatino Linotype"/>
          <w:b/>
        </w:rPr>
        <w:t xml:space="preserve"> RECURRENTE</w:t>
      </w:r>
      <w:r w:rsidRPr="00434DA0">
        <w:rPr>
          <w:rFonts w:ascii="Palatino Linotype" w:eastAsia="Palatino Linotype" w:hAnsi="Palatino Linotype" w:cs="Palatino Linotype"/>
        </w:rPr>
        <w:t xml:space="preserve">, determinando </w:t>
      </w:r>
      <w:r w:rsidR="008945E7" w:rsidRPr="00434DA0">
        <w:rPr>
          <w:rFonts w:ascii="Palatino Linotype" w:eastAsia="Palatino Linotype" w:hAnsi="Palatino Linotype" w:cs="Palatino Linotype"/>
          <w:b/>
          <w:smallCaps/>
        </w:rPr>
        <w:t xml:space="preserve">MODIFICAR </w:t>
      </w:r>
      <w:r w:rsidRPr="00434DA0">
        <w:rPr>
          <w:rFonts w:ascii="Palatino Linotype" w:eastAsia="Palatino Linotype" w:hAnsi="Palatino Linotype" w:cs="Palatino Linotype"/>
        </w:rPr>
        <w:t xml:space="preserve">la respuesta del </w:t>
      </w:r>
      <w:r w:rsidRPr="00434DA0">
        <w:rPr>
          <w:rFonts w:ascii="Palatino Linotype" w:eastAsia="Palatino Linotype" w:hAnsi="Palatino Linotype" w:cs="Palatino Linotype"/>
          <w:b/>
        </w:rPr>
        <w:t>SUJETO OBLIGADO</w:t>
      </w:r>
      <w:r w:rsidRPr="00434DA0">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434DA0">
        <w:rPr>
          <w:rFonts w:ascii="Palatino Linotype" w:eastAsia="Palatino Linotype" w:hAnsi="Palatino Linotype" w:cs="Palatino Linotype"/>
          <w:color w:val="000000"/>
        </w:rPr>
        <w:t xml:space="preserve">este </w:t>
      </w:r>
      <w:r w:rsidRPr="00434DA0">
        <w:rPr>
          <w:rFonts w:ascii="Palatino Linotype" w:eastAsia="Palatino Linotype" w:hAnsi="Palatino Linotype" w:cs="Palatino Linotype"/>
          <w:b/>
          <w:color w:val="000000"/>
        </w:rPr>
        <w:t>ÓRGANO GARANTE</w:t>
      </w:r>
      <w:r w:rsidRPr="00434DA0">
        <w:rPr>
          <w:rFonts w:ascii="Palatino Linotype" w:eastAsia="Palatino Linotype" w:hAnsi="Palatino Linotype" w:cs="Palatino Linotype"/>
          <w:color w:val="000000"/>
        </w:rPr>
        <w:t xml:space="preserve"> emite los siguientes.</w:t>
      </w:r>
    </w:p>
    <w:p w14:paraId="03DDEEE0" w14:textId="77777777" w:rsidR="0030676F" w:rsidRPr="00434DA0" w:rsidRDefault="0030676F" w:rsidP="00394BB8">
      <w:pPr>
        <w:pBdr>
          <w:top w:val="nil"/>
          <w:left w:val="nil"/>
          <w:bottom w:val="nil"/>
          <w:right w:val="nil"/>
          <w:between w:val="nil"/>
        </w:pBdr>
        <w:rPr>
          <w:rFonts w:ascii="Palatino Linotype" w:eastAsia="Palatino Linotype" w:hAnsi="Palatino Linotype" w:cs="Palatino Linotype"/>
          <w:color w:val="000000"/>
        </w:rPr>
      </w:pPr>
    </w:p>
    <w:p w14:paraId="7421C2A4" w14:textId="77777777" w:rsidR="0030676F" w:rsidRPr="00434DA0" w:rsidRDefault="0030676F" w:rsidP="00394BB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E35016B" w14:textId="77777777" w:rsidR="0030676F" w:rsidRPr="00434DA0" w:rsidRDefault="0030676F" w:rsidP="00394BB8">
      <w:pPr>
        <w:pStyle w:val="Ttulo1"/>
        <w:spacing w:before="0" w:line="360" w:lineRule="auto"/>
        <w:jc w:val="center"/>
        <w:rPr>
          <w:rFonts w:ascii="Palatino Linotype" w:eastAsia="Palatino Linotype" w:hAnsi="Palatino Linotype" w:cs="Palatino Linotype"/>
          <w:b/>
          <w:color w:val="000000"/>
          <w:sz w:val="24"/>
          <w:szCs w:val="24"/>
        </w:rPr>
      </w:pPr>
      <w:r w:rsidRPr="00434DA0">
        <w:rPr>
          <w:rFonts w:ascii="Palatino Linotype" w:eastAsia="Palatino Linotype" w:hAnsi="Palatino Linotype" w:cs="Palatino Linotype"/>
          <w:b/>
          <w:color w:val="000000"/>
          <w:sz w:val="24"/>
          <w:szCs w:val="24"/>
        </w:rPr>
        <w:t>R E S O L U T I V O S</w:t>
      </w:r>
    </w:p>
    <w:p w14:paraId="628438D1" w14:textId="77777777" w:rsidR="0030676F" w:rsidRPr="00434DA0" w:rsidRDefault="0030676F" w:rsidP="00394BB8">
      <w:pPr>
        <w:spacing w:line="360" w:lineRule="auto"/>
        <w:rPr>
          <w:rFonts w:ascii="Palatino Linotype" w:eastAsia="Palatino Linotype" w:hAnsi="Palatino Linotype" w:cs="Palatino Linotype"/>
        </w:rPr>
      </w:pPr>
    </w:p>
    <w:p w14:paraId="058486B1" w14:textId="77777777" w:rsidR="0030676F" w:rsidRPr="00434DA0" w:rsidRDefault="0030676F" w:rsidP="00394BB8">
      <w:pPr>
        <w:spacing w:line="360" w:lineRule="auto"/>
        <w:jc w:val="both"/>
        <w:rPr>
          <w:rFonts w:ascii="Palatino Linotype" w:eastAsia="Palatino Linotype" w:hAnsi="Palatino Linotype" w:cs="Palatino Linotype"/>
        </w:rPr>
      </w:pPr>
      <w:r w:rsidRPr="00434DA0">
        <w:rPr>
          <w:rFonts w:ascii="Palatino Linotype" w:eastAsia="Palatino Linotype" w:hAnsi="Palatino Linotype" w:cs="Palatino Linotype"/>
          <w:b/>
        </w:rPr>
        <w:t>PRIMERO</w:t>
      </w:r>
      <w:r w:rsidRPr="00434DA0">
        <w:rPr>
          <w:rFonts w:ascii="Palatino Linotype" w:eastAsia="Palatino Linotype" w:hAnsi="Palatino Linotype" w:cs="Palatino Linotype"/>
        </w:rPr>
        <w:t xml:space="preserve">. Resultan fundadas las razones o motivos de inconformidad hechos valer en el Recurso de Revisión </w:t>
      </w:r>
      <w:r w:rsidR="00036CBA" w:rsidRPr="00434DA0">
        <w:rPr>
          <w:rFonts w:ascii="Palatino Linotype" w:eastAsia="Palatino Linotype" w:hAnsi="Palatino Linotype" w:cs="Palatino Linotype"/>
          <w:b/>
        </w:rPr>
        <w:t>04328/INFOEM/IP/RR/2025</w:t>
      </w:r>
      <w:r w:rsidRPr="00434DA0">
        <w:rPr>
          <w:rFonts w:ascii="Palatino Linotype" w:eastAsia="Palatino Linotype" w:hAnsi="Palatino Linotype" w:cs="Palatino Linotype"/>
          <w:b/>
        </w:rPr>
        <w:t xml:space="preserve">, </w:t>
      </w:r>
      <w:r w:rsidRPr="00434DA0">
        <w:rPr>
          <w:rFonts w:ascii="Palatino Linotype" w:eastAsia="Palatino Linotype" w:hAnsi="Palatino Linotype" w:cs="Palatino Linotype"/>
        </w:rPr>
        <w:t xml:space="preserve">en términos de los  Considerandos </w:t>
      </w:r>
      <w:r w:rsidRPr="00434DA0">
        <w:rPr>
          <w:rFonts w:ascii="Palatino Linotype" w:eastAsia="Palatino Linotype" w:hAnsi="Palatino Linotype" w:cs="Palatino Linotype"/>
          <w:b/>
        </w:rPr>
        <w:t xml:space="preserve">Cuarto y Quinto </w:t>
      </w:r>
      <w:r w:rsidRPr="00434DA0">
        <w:rPr>
          <w:rFonts w:ascii="Palatino Linotype" w:eastAsia="Palatino Linotype" w:hAnsi="Palatino Linotype" w:cs="Palatino Linotype"/>
        </w:rPr>
        <w:t xml:space="preserve">de la presente resolución. </w:t>
      </w:r>
    </w:p>
    <w:p w14:paraId="482FE2D5" w14:textId="77777777" w:rsidR="0030676F" w:rsidRPr="00434DA0" w:rsidRDefault="0030676F" w:rsidP="00394BB8">
      <w:pPr>
        <w:spacing w:line="360" w:lineRule="auto"/>
        <w:jc w:val="both"/>
        <w:rPr>
          <w:rFonts w:ascii="Palatino Linotype" w:eastAsia="Palatino Linotype" w:hAnsi="Palatino Linotype" w:cs="Palatino Linotype"/>
        </w:rPr>
      </w:pPr>
    </w:p>
    <w:p w14:paraId="701DD77F" w14:textId="772C6DC2" w:rsidR="0030676F" w:rsidRPr="00434DA0" w:rsidRDefault="0030676F" w:rsidP="00394BB8">
      <w:pPr>
        <w:spacing w:line="360" w:lineRule="auto"/>
        <w:jc w:val="both"/>
        <w:rPr>
          <w:rFonts w:ascii="Palatino Linotype" w:eastAsia="Palatino Linotype" w:hAnsi="Palatino Linotype" w:cs="Palatino Linotype"/>
          <w:b/>
          <w:color w:val="000000"/>
        </w:rPr>
      </w:pPr>
      <w:bookmarkStart w:id="52" w:name="_heading=h.z337ya" w:colFirst="0" w:colLast="0"/>
      <w:bookmarkEnd w:id="52"/>
      <w:r w:rsidRPr="00434DA0">
        <w:rPr>
          <w:rFonts w:ascii="Palatino Linotype" w:eastAsia="Palatino Linotype" w:hAnsi="Palatino Linotype" w:cs="Palatino Linotype"/>
          <w:b/>
        </w:rPr>
        <w:t xml:space="preserve">SEGUNDO. </w:t>
      </w:r>
      <w:r w:rsidRPr="00434DA0">
        <w:rPr>
          <w:rFonts w:ascii="Palatino Linotype" w:eastAsia="Palatino Linotype" w:hAnsi="Palatino Linotype" w:cs="Palatino Linotype"/>
          <w:color w:val="000000"/>
        </w:rPr>
        <w:t xml:space="preserve">Se </w:t>
      </w:r>
      <w:r w:rsidR="00935ABB" w:rsidRPr="00434DA0">
        <w:rPr>
          <w:rFonts w:ascii="Palatino Linotype" w:eastAsia="Palatino Linotype" w:hAnsi="Palatino Linotype" w:cs="Palatino Linotype"/>
          <w:b/>
          <w:color w:val="000000"/>
        </w:rPr>
        <w:t>MODIFICA</w:t>
      </w:r>
      <w:r w:rsidRPr="00434DA0">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color w:val="000000"/>
        </w:rPr>
        <w:t xml:space="preserve">la respuesta emitida por el </w:t>
      </w:r>
      <w:r w:rsidR="00941981" w:rsidRPr="00434DA0">
        <w:rPr>
          <w:rFonts w:ascii="Palatino Linotype" w:eastAsia="Palatino Linotype" w:hAnsi="Palatino Linotype" w:cs="Palatino Linotype"/>
          <w:b/>
          <w:color w:val="000000"/>
        </w:rPr>
        <w:t>Ayuntamiento de Toluca</w:t>
      </w:r>
      <w:r w:rsidRPr="00434DA0">
        <w:rPr>
          <w:rFonts w:ascii="Palatino Linotype" w:eastAsia="Palatino Linotype" w:hAnsi="Palatino Linotype" w:cs="Palatino Linotype"/>
          <w:b/>
          <w:color w:val="000000"/>
        </w:rPr>
        <w:t xml:space="preserve"> </w:t>
      </w:r>
      <w:r w:rsidRPr="00434DA0">
        <w:rPr>
          <w:rFonts w:ascii="Palatino Linotype" w:eastAsia="Palatino Linotype" w:hAnsi="Palatino Linotype" w:cs="Palatino Linotype"/>
          <w:color w:val="000000"/>
        </w:rPr>
        <w:t xml:space="preserve">y se </w:t>
      </w:r>
      <w:r w:rsidRPr="00434DA0">
        <w:rPr>
          <w:rFonts w:ascii="Palatino Linotype" w:eastAsia="Palatino Linotype" w:hAnsi="Palatino Linotype" w:cs="Palatino Linotype"/>
          <w:b/>
          <w:color w:val="000000"/>
        </w:rPr>
        <w:t>ORDENA</w:t>
      </w:r>
      <w:r w:rsidRPr="00434DA0">
        <w:rPr>
          <w:rFonts w:ascii="Palatino Linotype" w:eastAsia="Palatino Linotype" w:hAnsi="Palatino Linotype" w:cs="Palatino Linotype"/>
          <w:color w:val="000000"/>
        </w:rPr>
        <w:t xml:space="preserve"> entregar vía Sistema de Acceso a la Información Mexiquense </w:t>
      </w:r>
      <w:r w:rsidRPr="00434DA0">
        <w:rPr>
          <w:rFonts w:ascii="Palatino Linotype" w:eastAsia="Palatino Linotype" w:hAnsi="Palatino Linotype" w:cs="Palatino Linotype"/>
          <w:b/>
          <w:color w:val="000000"/>
        </w:rPr>
        <w:t>(SAIMEX)</w:t>
      </w:r>
      <w:r w:rsidRPr="00434DA0">
        <w:rPr>
          <w:rFonts w:ascii="Palatino Linotype" w:eastAsia="Palatino Linotype" w:hAnsi="Palatino Linotype" w:cs="Palatino Linotype"/>
          <w:color w:val="000000"/>
        </w:rPr>
        <w:t>, la siguiente información, en versión pública</w:t>
      </w:r>
      <w:r w:rsidR="008945E7" w:rsidRPr="00434DA0">
        <w:rPr>
          <w:rFonts w:ascii="Palatino Linotype" w:eastAsia="Palatino Linotype" w:hAnsi="Palatino Linotype" w:cs="Palatino Linotype"/>
        </w:rPr>
        <w:t>.</w:t>
      </w:r>
    </w:p>
    <w:p w14:paraId="43E12656" w14:textId="77777777" w:rsidR="0030676F" w:rsidRPr="00434DA0" w:rsidRDefault="0030676F" w:rsidP="00394BB8">
      <w:pPr>
        <w:spacing w:line="360" w:lineRule="auto"/>
        <w:jc w:val="both"/>
        <w:rPr>
          <w:rFonts w:ascii="Palatino Linotype" w:eastAsia="Palatino Linotype" w:hAnsi="Palatino Linotype" w:cs="Palatino Linotype"/>
          <w:b/>
        </w:rPr>
      </w:pPr>
    </w:p>
    <w:p w14:paraId="2F888D2E" w14:textId="111DE17A" w:rsidR="0030676F" w:rsidRPr="00434DA0" w:rsidRDefault="008945E7" w:rsidP="000A6327">
      <w:pPr>
        <w:pStyle w:val="Prrafodelista"/>
        <w:numPr>
          <w:ilvl w:val="0"/>
          <w:numId w:val="13"/>
        </w:numPr>
        <w:spacing w:line="360" w:lineRule="auto"/>
        <w:ind w:left="0" w:firstLine="0"/>
        <w:jc w:val="both"/>
        <w:rPr>
          <w:rFonts w:ascii="Palatino Linotype" w:eastAsia="Palatino Linotype" w:hAnsi="Palatino Linotype" w:cs="Palatino Linotype"/>
          <w:b/>
        </w:rPr>
      </w:pPr>
      <w:r w:rsidRPr="00434DA0">
        <w:rPr>
          <w:rFonts w:ascii="Palatino Linotype" w:eastAsia="Palatino Linotype" w:hAnsi="Palatino Linotype" w:cs="Palatino Linotype"/>
          <w:b/>
        </w:rPr>
        <w:t>Documento donde consten o se adviertan los vehículos oficiales</w:t>
      </w:r>
      <w:r w:rsidR="00546C52" w:rsidRPr="00434DA0">
        <w:rPr>
          <w:rFonts w:ascii="Palatino Linotype" w:eastAsia="Palatino Linotype" w:hAnsi="Palatino Linotype" w:cs="Palatino Linotype"/>
          <w:b/>
        </w:rPr>
        <w:t xml:space="preserve"> referidos en respuesta </w:t>
      </w:r>
      <w:r w:rsidRPr="00434DA0">
        <w:rPr>
          <w:rFonts w:ascii="Palatino Linotype" w:eastAsia="Palatino Linotype" w:hAnsi="Palatino Linotype" w:cs="Palatino Linotype"/>
          <w:b/>
        </w:rPr>
        <w:t xml:space="preserve"> y el área al que pertenecen, del uno de enero al veintiocho de febrero de dos mil veinticinco; </w:t>
      </w:r>
    </w:p>
    <w:p w14:paraId="249CF2AE" w14:textId="77777777" w:rsidR="008945E7" w:rsidRPr="00434DA0" w:rsidRDefault="008945E7" w:rsidP="00394BB8">
      <w:pPr>
        <w:pStyle w:val="Prrafodelista"/>
        <w:spacing w:line="360" w:lineRule="auto"/>
        <w:ind w:left="0"/>
        <w:jc w:val="both"/>
        <w:rPr>
          <w:rFonts w:ascii="Palatino Linotype" w:eastAsia="Palatino Linotype" w:hAnsi="Palatino Linotype" w:cs="Palatino Linotype"/>
          <w:b/>
        </w:rPr>
      </w:pPr>
    </w:p>
    <w:p w14:paraId="3416D64D" w14:textId="4BBEFC5E" w:rsidR="008945E7" w:rsidRPr="00434DA0" w:rsidRDefault="008945E7" w:rsidP="000A6327">
      <w:pPr>
        <w:pStyle w:val="Prrafodelista"/>
        <w:numPr>
          <w:ilvl w:val="0"/>
          <w:numId w:val="13"/>
        </w:numPr>
        <w:spacing w:line="360" w:lineRule="auto"/>
        <w:ind w:left="0" w:firstLine="0"/>
        <w:jc w:val="both"/>
        <w:rPr>
          <w:rFonts w:ascii="Palatino Linotype" w:eastAsia="Palatino Linotype" w:hAnsi="Palatino Linotype" w:cs="Palatino Linotype"/>
          <w:b/>
        </w:rPr>
      </w:pPr>
      <w:r w:rsidRPr="00434DA0">
        <w:rPr>
          <w:rFonts w:ascii="Palatino Linotype" w:eastAsia="Palatino Linotype" w:hAnsi="Palatino Linotype" w:cs="Palatino Linotype"/>
          <w:b/>
        </w:rPr>
        <w:lastRenderedPageBreak/>
        <w:t xml:space="preserve">Documento donde conste o se advierta la dotación de combustible a los vehículos </w:t>
      </w:r>
      <w:r w:rsidR="00BE316D" w:rsidRPr="00434DA0">
        <w:rPr>
          <w:rFonts w:ascii="Palatino Linotype" w:eastAsia="Palatino Linotype" w:hAnsi="Palatino Linotype" w:cs="Palatino Linotype"/>
          <w:b/>
        </w:rPr>
        <w:t xml:space="preserve">referidos en respuesta  </w:t>
      </w:r>
      <w:r w:rsidRPr="00434DA0">
        <w:rPr>
          <w:rFonts w:ascii="Palatino Linotype" w:eastAsia="Palatino Linotype" w:hAnsi="Palatino Linotype" w:cs="Palatino Linotype"/>
          <w:b/>
        </w:rPr>
        <w:t>; y</w:t>
      </w:r>
    </w:p>
    <w:p w14:paraId="6B2820AF" w14:textId="77777777" w:rsidR="008945E7" w:rsidRPr="00434DA0" w:rsidRDefault="008945E7" w:rsidP="000A6327">
      <w:pPr>
        <w:pStyle w:val="Prrafodelista"/>
        <w:ind w:left="0"/>
        <w:rPr>
          <w:rFonts w:ascii="Palatino Linotype" w:eastAsia="Palatino Linotype" w:hAnsi="Palatino Linotype" w:cs="Palatino Linotype"/>
          <w:b/>
        </w:rPr>
      </w:pPr>
    </w:p>
    <w:p w14:paraId="7D7ADC2C" w14:textId="77777777" w:rsidR="008945E7" w:rsidRPr="00434DA0" w:rsidRDefault="008945E7" w:rsidP="000A6327">
      <w:pPr>
        <w:pStyle w:val="Prrafodelista"/>
        <w:numPr>
          <w:ilvl w:val="0"/>
          <w:numId w:val="13"/>
        </w:numPr>
        <w:spacing w:line="360" w:lineRule="auto"/>
        <w:ind w:left="0" w:firstLine="0"/>
        <w:jc w:val="both"/>
        <w:rPr>
          <w:rFonts w:ascii="Palatino Linotype" w:eastAsia="Palatino Linotype" w:hAnsi="Palatino Linotype" w:cs="Palatino Linotype"/>
          <w:b/>
        </w:rPr>
      </w:pPr>
      <w:r w:rsidRPr="00434DA0">
        <w:rPr>
          <w:rFonts w:ascii="Palatino Linotype" w:eastAsia="Palatino Linotype" w:hAnsi="Palatino Linotype" w:cs="Palatino Linotype"/>
          <w:b/>
        </w:rPr>
        <w:t xml:space="preserve">Facturas de los vehículos del padrón vehicular referidos en respuesta a la solicitud de información </w:t>
      </w:r>
      <w:r w:rsidRPr="00434DA0">
        <w:rPr>
          <w:rFonts w:ascii="Palatino Linotype" w:eastAsia="Palatino Linotype" w:hAnsi="Palatino Linotype" w:cs="Palatino Linotype"/>
          <w:b/>
          <w:bCs/>
        </w:rPr>
        <w:t>01229/TOLUCA/IP/2025</w:t>
      </w:r>
    </w:p>
    <w:p w14:paraId="6D5D74E6" w14:textId="77777777" w:rsidR="0030676F" w:rsidRPr="00434DA0" w:rsidRDefault="0030676F" w:rsidP="00394BB8">
      <w:pPr>
        <w:spacing w:line="360" w:lineRule="auto"/>
        <w:jc w:val="both"/>
        <w:rPr>
          <w:rFonts w:ascii="Palatino Linotype" w:eastAsia="Palatino Linotype" w:hAnsi="Palatino Linotype" w:cs="Palatino Linotype"/>
          <w:b/>
        </w:rPr>
      </w:pPr>
    </w:p>
    <w:p w14:paraId="355A9191" w14:textId="77777777" w:rsidR="0030676F" w:rsidRPr="00434DA0" w:rsidRDefault="0030676F" w:rsidP="00394BB8">
      <w:pPr>
        <w:pBdr>
          <w:top w:val="nil"/>
          <w:left w:val="nil"/>
          <w:bottom w:val="nil"/>
          <w:right w:val="nil"/>
          <w:between w:val="nil"/>
        </w:pBdr>
        <w:jc w:val="both"/>
        <w:rPr>
          <w:rFonts w:ascii="Palatino Linotype" w:eastAsia="Palatino Linotype" w:hAnsi="Palatino Linotype" w:cs="Palatino Linotype"/>
          <w:b/>
          <w:color w:val="000000"/>
        </w:rPr>
      </w:pPr>
      <w:bookmarkStart w:id="53" w:name="_heading=h.3j2qqm3" w:colFirst="0" w:colLast="0"/>
      <w:bookmarkEnd w:id="53"/>
    </w:p>
    <w:p w14:paraId="6E8F44CF"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b/>
        </w:rPr>
      </w:pPr>
      <w:r w:rsidRPr="00434DA0">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34DA0">
        <w:rPr>
          <w:rFonts w:ascii="Palatino Linotype" w:eastAsia="Palatino Linotype" w:hAnsi="Palatino Linotype" w:cs="Palatino Linotype"/>
          <w:b/>
        </w:rPr>
        <w:t>RECURRENTE.</w:t>
      </w:r>
    </w:p>
    <w:p w14:paraId="094FB0F0"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b/>
        </w:rPr>
      </w:pPr>
    </w:p>
    <w:p w14:paraId="5143A4DA"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color w:val="222222"/>
        </w:rPr>
      </w:pPr>
      <w:r w:rsidRPr="00434DA0">
        <w:rPr>
          <w:rFonts w:ascii="Palatino Linotype" w:eastAsia="Palatino Linotype" w:hAnsi="Palatino Linotype" w:cs="Palatino Linotype"/>
          <w:b/>
        </w:rPr>
        <w:t xml:space="preserve">TERCERO. </w:t>
      </w:r>
      <w:r w:rsidRPr="00434DA0">
        <w:rPr>
          <w:rFonts w:ascii="Palatino Linotype" w:eastAsia="Palatino Linotype" w:hAnsi="Palatino Linotype" w:cs="Palatino Linotype"/>
          <w:b/>
          <w:color w:val="222222"/>
        </w:rPr>
        <w:t xml:space="preserve">NOTIFÍQUESE </w:t>
      </w:r>
      <w:r w:rsidRPr="00434DA0">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34DA0">
        <w:rPr>
          <w:rFonts w:ascii="Palatino Linotype" w:eastAsia="Palatino Linotype" w:hAnsi="Palatino Linotype" w:cs="Palatino Linotype"/>
          <w:b/>
          <w:color w:val="222222"/>
        </w:rPr>
        <w:t>dé cumplimiento a lo ordenado dentro del plazo de diez días hábiles</w:t>
      </w:r>
      <w:r w:rsidRPr="00434DA0">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182BD8"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rPr>
      </w:pPr>
    </w:p>
    <w:p w14:paraId="5956BF7B" w14:textId="77777777" w:rsidR="0030676F" w:rsidRPr="00434DA0" w:rsidRDefault="0030676F" w:rsidP="00394BB8">
      <w:pPr>
        <w:spacing w:line="360" w:lineRule="auto"/>
        <w:jc w:val="both"/>
        <w:rPr>
          <w:rFonts w:ascii="Palatino Linotype" w:eastAsia="Palatino Linotype" w:hAnsi="Palatino Linotype" w:cs="Palatino Linotype"/>
        </w:rPr>
      </w:pPr>
      <w:r w:rsidRPr="00434DA0">
        <w:rPr>
          <w:rFonts w:ascii="Palatino Linotype" w:eastAsia="Palatino Linotype" w:hAnsi="Palatino Linotype" w:cs="Palatino Linotype"/>
          <w:b/>
        </w:rPr>
        <w:lastRenderedPageBreak/>
        <w:t xml:space="preserve">CUARTO. </w:t>
      </w:r>
      <w:r w:rsidRPr="00434DA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34DA0">
        <w:rPr>
          <w:rFonts w:ascii="Palatino Linotype" w:eastAsia="Palatino Linotype" w:hAnsi="Palatino Linotype" w:cs="Palatino Linotype"/>
          <w:b/>
        </w:rPr>
        <w:t>SUJETO OBLIGADO</w:t>
      </w:r>
      <w:r w:rsidRPr="00434DA0">
        <w:rPr>
          <w:rFonts w:ascii="Palatino Linotype" w:eastAsia="Palatino Linotype" w:hAnsi="Palatino Linotype" w:cs="Palatino Linotype"/>
        </w:rPr>
        <w:t xml:space="preserve"> de manera fundada y motivada, podrá solicitar una ampliación de plazo para el cumplimiento de la presente resolución.</w:t>
      </w:r>
    </w:p>
    <w:p w14:paraId="6FFCAC7E" w14:textId="77777777" w:rsidR="0030676F" w:rsidRPr="00434DA0" w:rsidRDefault="0030676F" w:rsidP="00394BB8">
      <w:pPr>
        <w:spacing w:line="360" w:lineRule="auto"/>
        <w:jc w:val="both"/>
        <w:rPr>
          <w:rFonts w:ascii="Palatino Linotype" w:eastAsia="Palatino Linotype" w:hAnsi="Palatino Linotype" w:cs="Palatino Linotype"/>
        </w:rPr>
      </w:pPr>
    </w:p>
    <w:p w14:paraId="4B7263AC"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rPr>
      </w:pPr>
      <w:bookmarkStart w:id="54" w:name="_heading=h.1y810tw" w:colFirst="0" w:colLast="0"/>
      <w:bookmarkEnd w:id="54"/>
      <w:r w:rsidRPr="00434DA0">
        <w:rPr>
          <w:rFonts w:ascii="Palatino Linotype" w:eastAsia="Palatino Linotype" w:hAnsi="Palatino Linotype" w:cs="Palatino Linotype"/>
          <w:b/>
        </w:rPr>
        <w:t xml:space="preserve">QUINTO. </w:t>
      </w:r>
      <w:r w:rsidRPr="00434DA0">
        <w:rPr>
          <w:rFonts w:ascii="Palatino Linotype" w:eastAsia="Palatino Linotype" w:hAnsi="Palatino Linotype" w:cs="Palatino Linotype"/>
        </w:rPr>
        <w:t xml:space="preserve">Notifíquese a </w:t>
      </w:r>
      <w:r w:rsidRPr="00434DA0">
        <w:rPr>
          <w:rFonts w:ascii="Palatino Linotype" w:eastAsia="Palatino Linotype" w:hAnsi="Palatino Linotype" w:cs="Palatino Linotype"/>
          <w:b/>
        </w:rPr>
        <w:t>EL RECURRENTE</w:t>
      </w:r>
      <w:r w:rsidRPr="00434DA0">
        <w:rPr>
          <w:rFonts w:ascii="Palatino Linotype" w:eastAsia="Palatino Linotype" w:hAnsi="Palatino Linotype" w:cs="Palatino Linotype"/>
        </w:rPr>
        <w:t xml:space="preserve"> la presente resolución, vía SAIMEX.</w:t>
      </w:r>
    </w:p>
    <w:p w14:paraId="7E6687BC" w14:textId="77777777" w:rsidR="0030676F" w:rsidRPr="00434DA0" w:rsidRDefault="0030676F" w:rsidP="00394BB8">
      <w:pPr>
        <w:tabs>
          <w:tab w:val="left" w:pos="8080"/>
        </w:tabs>
        <w:spacing w:line="360" w:lineRule="auto"/>
        <w:jc w:val="both"/>
        <w:rPr>
          <w:rFonts w:ascii="Palatino Linotype" w:eastAsia="Palatino Linotype" w:hAnsi="Palatino Linotype" w:cs="Palatino Linotype"/>
        </w:rPr>
      </w:pPr>
    </w:p>
    <w:p w14:paraId="3E7237B9" w14:textId="77777777" w:rsidR="0030676F" w:rsidRPr="00434DA0" w:rsidRDefault="0030676F" w:rsidP="00394BB8">
      <w:pPr>
        <w:shd w:val="clear" w:color="auto" w:fill="FFFFFF"/>
        <w:spacing w:line="360" w:lineRule="auto"/>
        <w:jc w:val="both"/>
        <w:rPr>
          <w:rFonts w:ascii="Palatino Linotype" w:eastAsia="Palatino Linotype" w:hAnsi="Palatino Linotype" w:cs="Palatino Linotype"/>
        </w:rPr>
      </w:pPr>
      <w:r w:rsidRPr="00434DA0">
        <w:rPr>
          <w:rFonts w:ascii="Palatino Linotype" w:eastAsia="Palatino Linotype" w:hAnsi="Palatino Linotype" w:cs="Palatino Linotype"/>
          <w:b/>
        </w:rPr>
        <w:t>SEXTO.</w:t>
      </w:r>
      <w:r w:rsidRPr="00434DA0">
        <w:rPr>
          <w:rFonts w:ascii="Palatino Linotype" w:eastAsia="Palatino Linotype" w:hAnsi="Palatino Linotype" w:cs="Palatino Linotype"/>
        </w:rPr>
        <w:t xml:space="preserve"> Se hace del conocimiento de </w:t>
      </w:r>
      <w:r w:rsidRPr="00434DA0">
        <w:rPr>
          <w:rFonts w:ascii="Palatino Linotype" w:eastAsia="Palatino Linotype" w:hAnsi="Palatino Linotype" w:cs="Palatino Linotype"/>
          <w:b/>
        </w:rPr>
        <w:t>EL RECURRENTE</w:t>
      </w:r>
      <w:r w:rsidRPr="00434DA0">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ED09AEF" w14:textId="77777777" w:rsidR="0030676F" w:rsidRPr="00434DA0" w:rsidRDefault="0030676F" w:rsidP="00394BB8">
      <w:pPr>
        <w:shd w:val="clear" w:color="auto" w:fill="FFFFFF"/>
        <w:spacing w:line="360" w:lineRule="auto"/>
        <w:jc w:val="both"/>
        <w:rPr>
          <w:rFonts w:ascii="Palatino Linotype" w:eastAsia="Palatino Linotype" w:hAnsi="Palatino Linotype" w:cs="Palatino Linotype"/>
        </w:rPr>
      </w:pPr>
    </w:p>
    <w:p w14:paraId="164398F8" w14:textId="2500E128" w:rsidR="004A260D" w:rsidRPr="00155CC2" w:rsidRDefault="004A260D" w:rsidP="004A260D">
      <w:pPr>
        <w:spacing w:line="360" w:lineRule="auto"/>
        <w:ind w:right="49"/>
        <w:jc w:val="both"/>
        <w:rPr>
          <w:rFonts w:ascii="Palatino Linotype" w:eastAsia="Palatino Linotype" w:hAnsi="Palatino Linotype" w:cs="Palatino Linotype"/>
        </w:rPr>
      </w:pPr>
      <w:r w:rsidRPr="00434DA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3714F" w:rsidRPr="00434DA0">
        <w:rPr>
          <w:rFonts w:ascii="Palatino Linotype" w:eastAsia="Palatino Linotype" w:hAnsi="Palatino Linotype" w:cs="Palatino Linotype"/>
        </w:rPr>
        <w:t xml:space="preserve"> </w:t>
      </w:r>
      <w:r w:rsidR="0003714F" w:rsidRPr="00434DA0">
        <w:rPr>
          <w:rFonts w:ascii="Palatino Linotype" w:eastAsia="Palatino Linotype" w:hAnsi="Palatino Linotype" w:cs="Palatino Linotype"/>
          <w:color w:val="000000" w:themeColor="text1"/>
        </w:rPr>
        <w:t>EMITIENDO VOTO PARTICULAR</w:t>
      </w:r>
      <w:r w:rsidRPr="00434DA0">
        <w:rPr>
          <w:rFonts w:ascii="Palatino Linotype" w:eastAsia="Palatino Linotype" w:hAnsi="Palatino Linotype" w:cs="Palatino Linotype"/>
        </w:rPr>
        <w:t>, LUIS GUSTAVO PARRA NORIEGA Y GUADALUPE RAMÍREZ PEÑA</w:t>
      </w:r>
      <w:r w:rsidR="0003714F" w:rsidRPr="00434DA0">
        <w:rPr>
          <w:rFonts w:ascii="Palatino Linotype" w:eastAsia="Palatino Linotype" w:hAnsi="Palatino Linotype" w:cs="Palatino Linotype"/>
        </w:rPr>
        <w:t xml:space="preserve"> </w:t>
      </w:r>
      <w:r w:rsidR="0003714F" w:rsidRPr="00434DA0">
        <w:rPr>
          <w:rFonts w:ascii="Palatino Linotype" w:eastAsia="Palatino Linotype" w:hAnsi="Palatino Linotype" w:cs="Palatino Linotype"/>
          <w:color w:val="000000" w:themeColor="text1"/>
        </w:rPr>
        <w:t>EMITIENDO VOTO PARTICULAR</w:t>
      </w:r>
      <w:r w:rsidRPr="00434DA0">
        <w:rPr>
          <w:rFonts w:ascii="Palatino Linotype" w:eastAsia="Palatino Linotype" w:hAnsi="Palatino Linotype" w:cs="Palatino Linotype"/>
        </w:rPr>
        <w:t>; EN LA VIGÉSIMA SÉPTIMA SESIÓN ORDINARIA, CELEBRADA EL SEIS (06) DE AGOSTO DE DOS MIL VEINTICINCO, ANTE EL SECRETARIO TÉCNICO DEL PLENO ALEXIS TAPIA RAMÍREZ.</w:t>
      </w:r>
    </w:p>
    <w:p w14:paraId="6EB6157D" w14:textId="77777777" w:rsidR="0030676F" w:rsidRPr="00394BB8" w:rsidRDefault="0030676F" w:rsidP="00394BB8">
      <w:pPr>
        <w:spacing w:line="360" w:lineRule="auto"/>
        <w:jc w:val="both"/>
        <w:rPr>
          <w:rFonts w:ascii="Palatino Linotype" w:eastAsia="Palatino Linotype" w:hAnsi="Palatino Linotype" w:cs="Palatino Linotype"/>
        </w:rPr>
      </w:pPr>
    </w:p>
    <w:p w14:paraId="5A6344B6" w14:textId="77777777" w:rsidR="0030676F" w:rsidRPr="00394BB8" w:rsidRDefault="0030676F" w:rsidP="00394BB8">
      <w:pPr>
        <w:spacing w:line="360" w:lineRule="auto"/>
        <w:jc w:val="both"/>
        <w:rPr>
          <w:rFonts w:ascii="Palatino Linotype" w:eastAsia="Palatino Linotype" w:hAnsi="Palatino Linotype" w:cs="Palatino Linotype"/>
        </w:rPr>
      </w:pPr>
    </w:p>
    <w:p w14:paraId="2D4FCDF7" w14:textId="77777777" w:rsidR="0030676F" w:rsidRPr="00394BB8" w:rsidRDefault="0030676F" w:rsidP="00394BB8">
      <w:pPr>
        <w:spacing w:line="360" w:lineRule="auto"/>
        <w:jc w:val="both"/>
        <w:rPr>
          <w:rFonts w:ascii="Palatino Linotype" w:eastAsia="Palatino Linotype" w:hAnsi="Palatino Linotype" w:cs="Palatino Linotype"/>
        </w:rPr>
      </w:pPr>
    </w:p>
    <w:p w14:paraId="699D3A05" w14:textId="77777777" w:rsidR="0030676F" w:rsidRPr="00394BB8" w:rsidRDefault="0030676F" w:rsidP="00394BB8">
      <w:pPr>
        <w:spacing w:line="360" w:lineRule="auto"/>
        <w:jc w:val="both"/>
        <w:rPr>
          <w:rFonts w:ascii="Palatino Linotype" w:eastAsia="Palatino Linotype" w:hAnsi="Palatino Linotype" w:cs="Palatino Linotype"/>
        </w:rPr>
      </w:pPr>
    </w:p>
    <w:p w14:paraId="4FC7C1FC" w14:textId="77777777" w:rsidR="0030676F" w:rsidRPr="00394BB8" w:rsidRDefault="0030676F" w:rsidP="00394BB8">
      <w:pPr>
        <w:spacing w:line="360" w:lineRule="auto"/>
        <w:jc w:val="both"/>
        <w:rPr>
          <w:rFonts w:ascii="Palatino Linotype" w:eastAsia="Palatino Linotype" w:hAnsi="Palatino Linotype" w:cs="Palatino Linotype"/>
        </w:rPr>
      </w:pPr>
    </w:p>
    <w:p w14:paraId="3D69B72A" w14:textId="77777777" w:rsidR="0030676F" w:rsidRPr="00394BB8" w:rsidRDefault="0030676F" w:rsidP="00394BB8">
      <w:pPr>
        <w:spacing w:line="360" w:lineRule="auto"/>
        <w:jc w:val="both"/>
        <w:rPr>
          <w:rFonts w:ascii="Palatino Linotype" w:eastAsia="Palatino Linotype" w:hAnsi="Palatino Linotype" w:cs="Palatino Linotype"/>
        </w:rPr>
      </w:pPr>
    </w:p>
    <w:p w14:paraId="1BA49F33" w14:textId="77777777" w:rsidR="0030676F" w:rsidRPr="00394BB8" w:rsidRDefault="0030676F" w:rsidP="00394BB8">
      <w:pPr>
        <w:spacing w:line="360" w:lineRule="auto"/>
        <w:jc w:val="both"/>
        <w:rPr>
          <w:rFonts w:ascii="Palatino Linotype" w:eastAsia="Palatino Linotype" w:hAnsi="Palatino Linotype" w:cs="Palatino Linotype"/>
        </w:rPr>
      </w:pPr>
    </w:p>
    <w:p w14:paraId="157C324F" w14:textId="77777777" w:rsidR="0030676F" w:rsidRPr="00394BB8" w:rsidRDefault="0030676F" w:rsidP="00394BB8">
      <w:pPr>
        <w:spacing w:line="360" w:lineRule="auto"/>
        <w:jc w:val="both"/>
        <w:rPr>
          <w:rFonts w:ascii="Palatino Linotype" w:eastAsia="Palatino Linotype" w:hAnsi="Palatino Linotype" w:cs="Palatino Linotype"/>
        </w:rPr>
      </w:pPr>
    </w:p>
    <w:p w14:paraId="58A2BED0" w14:textId="77777777" w:rsidR="0030676F" w:rsidRPr="00394BB8" w:rsidRDefault="0030676F" w:rsidP="00394BB8">
      <w:pPr>
        <w:spacing w:line="360" w:lineRule="auto"/>
        <w:jc w:val="both"/>
        <w:rPr>
          <w:rFonts w:ascii="Palatino Linotype" w:eastAsia="Palatino Linotype" w:hAnsi="Palatino Linotype" w:cs="Palatino Linotype"/>
        </w:rPr>
      </w:pPr>
    </w:p>
    <w:p w14:paraId="767F21A7" w14:textId="77777777" w:rsidR="0030676F" w:rsidRPr="00394BB8" w:rsidRDefault="0030676F" w:rsidP="00394BB8">
      <w:pPr>
        <w:spacing w:line="360" w:lineRule="auto"/>
        <w:rPr>
          <w:rFonts w:ascii="Palatino Linotype" w:eastAsia="Palatino Linotype" w:hAnsi="Palatino Linotype" w:cs="Palatino Linotype"/>
        </w:rPr>
      </w:pPr>
    </w:p>
    <w:p w14:paraId="063AF9AF" w14:textId="77777777" w:rsidR="0030676F" w:rsidRPr="00394BB8" w:rsidRDefault="0030676F" w:rsidP="00394BB8">
      <w:pPr>
        <w:spacing w:line="360" w:lineRule="auto"/>
        <w:rPr>
          <w:rFonts w:ascii="Palatino Linotype" w:eastAsia="Palatino Linotype" w:hAnsi="Palatino Linotype" w:cs="Palatino Linotype"/>
        </w:rPr>
      </w:pPr>
    </w:p>
    <w:p w14:paraId="1F896559" w14:textId="77777777" w:rsidR="0030676F" w:rsidRPr="00394BB8" w:rsidRDefault="0030676F" w:rsidP="00394BB8">
      <w:pPr>
        <w:spacing w:line="360" w:lineRule="auto"/>
        <w:rPr>
          <w:rFonts w:ascii="Palatino Linotype" w:eastAsia="Palatino Linotype" w:hAnsi="Palatino Linotype" w:cs="Palatino Linotype"/>
        </w:rPr>
      </w:pPr>
    </w:p>
    <w:p w14:paraId="7501D8B4" w14:textId="77777777" w:rsidR="0030676F" w:rsidRPr="00394BB8" w:rsidRDefault="0030676F" w:rsidP="00394BB8">
      <w:pPr>
        <w:spacing w:line="360" w:lineRule="auto"/>
        <w:rPr>
          <w:rFonts w:ascii="Palatino Linotype" w:eastAsia="Palatino Linotype" w:hAnsi="Palatino Linotype" w:cs="Palatino Linotype"/>
        </w:rPr>
      </w:pPr>
    </w:p>
    <w:p w14:paraId="62E35545" w14:textId="77777777" w:rsidR="0030676F" w:rsidRPr="00394BB8" w:rsidRDefault="0030676F" w:rsidP="00394BB8">
      <w:pPr>
        <w:spacing w:line="360" w:lineRule="auto"/>
        <w:rPr>
          <w:rFonts w:ascii="Palatino Linotype" w:eastAsia="Palatino Linotype" w:hAnsi="Palatino Linotype" w:cs="Palatino Linotype"/>
        </w:rPr>
      </w:pPr>
    </w:p>
    <w:p w14:paraId="464B16DA" w14:textId="77777777" w:rsidR="0030676F" w:rsidRPr="00394BB8" w:rsidRDefault="0030676F" w:rsidP="00394BB8">
      <w:pPr>
        <w:spacing w:line="360" w:lineRule="auto"/>
        <w:rPr>
          <w:rFonts w:ascii="Palatino Linotype" w:eastAsia="Palatino Linotype" w:hAnsi="Palatino Linotype" w:cs="Palatino Linotype"/>
        </w:rPr>
      </w:pPr>
    </w:p>
    <w:p w14:paraId="49B87A6B" w14:textId="77777777" w:rsidR="0030676F" w:rsidRPr="00394BB8" w:rsidRDefault="0030676F" w:rsidP="00394BB8">
      <w:pPr>
        <w:tabs>
          <w:tab w:val="left" w:pos="3374"/>
        </w:tabs>
        <w:spacing w:line="360" w:lineRule="auto"/>
        <w:rPr>
          <w:rFonts w:ascii="Palatino Linotype" w:eastAsia="Palatino Linotype" w:hAnsi="Palatino Linotype" w:cs="Palatino Linotype"/>
        </w:rPr>
      </w:pPr>
    </w:p>
    <w:p w14:paraId="453D30D0" w14:textId="77777777" w:rsidR="00B03524" w:rsidRPr="00394BB8" w:rsidRDefault="00B03524" w:rsidP="00394BB8">
      <w:pPr>
        <w:rPr>
          <w:rFonts w:ascii="Palatino Linotype" w:hAnsi="Palatino Linotype"/>
        </w:rPr>
      </w:pPr>
    </w:p>
    <w:sectPr w:rsidR="00B03524" w:rsidRPr="00394BB8" w:rsidSect="00323821">
      <w:headerReference w:type="even" r:id="rId10"/>
      <w:headerReference w:type="default" r:id="rId11"/>
      <w:footerReference w:type="default" r:id="rId12"/>
      <w:headerReference w:type="first" r:id="rId13"/>
      <w:footerReference w:type="first" r:id="rId14"/>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316FA" w14:textId="77777777" w:rsidR="00780C6C" w:rsidRDefault="00780C6C" w:rsidP="0030676F">
      <w:r>
        <w:separator/>
      </w:r>
    </w:p>
  </w:endnote>
  <w:endnote w:type="continuationSeparator" w:id="0">
    <w:p w14:paraId="2454D743" w14:textId="77777777" w:rsidR="00780C6C" w:rsidRDefault="00780C6C" w:rsidP="0030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A1B0" w14:textId="77777777" w:rsidR="00323821" w:rsidRDefault="0032382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632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6327">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17EDA2A0" w14:textId="77777777" w:rsidR="00323821" w:rsidRDefault="00323821">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AAA07" w14:textId="77777777" w:rsidR="00323821" w:rsidRDefault="0032382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63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6327">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1509950E" w14:textId="77777777" w:rsidR="00323821" w:rsidRDefault="00323821">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8865" w14:textId="77777777" w:rsidR="00780C6C" w:rsidRDefault="00780C6C" w:rsidP="0030676F">
      <w:r>
        <w:separator/>
      </w:r>
    </w:p>
  </w:footnote>
  <w:footnote w:type="continuationSeparator" w:id="0">
    <w:p w14:paraId="29436E31" w14:textId="77777777" w:rsidR="00780C6C" w:rsidRDefault="00780C6C" w:rsidP="0030676F">
      <w:r>
        <w:continuationSeparator/>
      </w:r>
    </w:p>
  </w:footnote>
  <w:footnote w:id="1">
    <w:p w14:paraId="1A9471F8" w14:textId="77777777" w:rsidR="00323821" w:rsidRDefault="00323821" w:rsidP="0030676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4BE4F549" w14:textId="77777777" w:rsidR="00323821" w:rsidRDefault="00323821" w:rsidP="0030676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9A2C238" w14:textId="77777777" w:rsidR="00323821" w:rsidRDefault="00323821" w:rsidP="0030676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6401A9DF" w14:textId="77777777" w:rsidR="00323821" w:rsidRDefault="00323821" w:rsidP="0030676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D711" w14:textId="77777777" w:rsidR="00323821" w:rsidRDefault="00323821">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58C7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Layout w:type="fixed"/>
      <w:tblLook w:val="0400" w:firstRow="0" w:lastRow="0" w:firstColumn="0" w:lastColumn="0" w:noHBand="0" w:noVBand="1"/>
    </w:tblPr>
    <w:tblGrid>
      <w:gridCol w:w="2976"/>
      <w:gridCol w:w="3543"/>
    </w:tblGrid>
    <w:tr w:rsidR="00323821" w14:paraId="64065C5E" w14:textId="77777777" w:rsidTr="00323821">
      <w:trPr>
        <w:trHeight w:val="227"/>
      </w:trPr>
      <w:tc>
        <w:tcPr>
          <w:tcW w:w="2976" w:type="dxa"/>
          <w:vAlign w:val="center"/>
        </w:tcPr>
        <w:p w14:paraId="333B243A" w14:textId="77777777" w:rsidR="00323821" w:rsidRPr="00394BB8" w:rsidRDefault="00323821" w:rsidP="00394BB8">
          <w:pPr>
            <w:ind w:right="34"/>
            <w:jc w:val="right"/>
            <w:rPr>
              <w:rFonts w:ascii="Palatino Linotype" w:eastAsia="Palatino Linotype" w:hAnsi="Palatino Linotype" w:cs="Palatino Linotype"/>
              <w:b/>
            </w:rPr>
          </w:pPr>
          <w:r w:rsidRPr="00394BB8">
            <w:rPr>
              <w:rFonts w:ascii="Palatino Linotype" w:eastAsia="Palatino Linotype" w:hAnsi="Palatino Linotype" w:cs="Palatino Linotype"/>
              <w:b/>
            </w:rPr>
            <w:t>Recurso de Revisión:</w:t>
          </w:r>
        </w:p>
      </w:tc>
      <w:tc>
        <w:tcPr>
          <w:tcW w:w="3543" w:type="dxa"/>
          <w:vAlign w:val="center"/>
        </w:tcPr>
        <w:p w14:paraId="7EE9A25A" w14:textId="5B868ADB" w:rsidR="00323821" w:rsidRPr="00394BB8" w:rsidRDefault="00323821" w:rsidP="00394BB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94BB8">
            <w:rPr>
              <w:rFonts w:ascii="Palatino Linotype" w:eastAsia="Palatino Linotype" w:hAnsi="Palatino Linotype" w:cs="Palatino Linotype"/>
              <w:color w:val="000000"/>
            </w:rPr>
            <w:t>04328/INFOEM/IP/RR/202</w:t>
          </w:r>
          <w:r>
            <w:rPr>
              <w:rFonts w:ascii="Palatino Linotype" w:eastAsia="Palatino Linotype" w:hAnsi="Palatino Linotype" w:cs="Palatino Linotype"/>
              <w:color w:val="000000"/>
            </w:rPr>
            <w:t>5</w:t>
          </w:r>
        </w:p>
      </w:tc>
    </w:tr>
    <w:tr w:rsidR="00323821" w14:paraId="16857CE6" w14:textId="77777777" w:rsidTr="00323821">
      <w:trPr>
        <w:trHeight w:val="242"/>
      </w:trPr>
      <w:tc>
        <w:tcPr>
          <w:tcW w:w="2976" w:type="dxa"/>
          <w:vAlign w:val="center"/>
        </w:tcPr>
        <w:p w14:paraId="63125DC9" w14:textId="77777777" w:rsidR="00323821" w:rsidRPr="00394BB8" w:rsidRDefault="00323821" w:rsidP="00394BB8">
          <w:pPr>
            <w:ind w:right="34"/>
            <w:jc w:val="right"/>
            <w:rPr>
              <w:rFonts w:ascii="Palatino Linotype" w:eastAsia="Palatino Linotype" w:hAnsi="Palatino Linotype" w:cs="Palatino Linotype"/>
              <w:b/>
            </w:rPr>
          </w:pPr>
          <w:r w:rsidRPr="00394BB8">
            <w:rPr>
              <w:rFonts w:ascii="Palatino Linotype" w:eastAsia="Palatino Linotype" w:hAnsi="Palatino Linotype" w:cs="Palatino Linotype"/>
              <w:b/>
            </w:rPr>
            <w:t>Sujeto Obligado:</w:t>
          </w:r>
        </w:p>
      </w:tc>
      <w:tc>
        <w:tcPr>
          <w:tcW w:w="3543" w:type="dxa"/>
          <w:vAlign w:val="center"/>
        </w:tcPr>
        <w:p w14:paraId="52A4C77A" w14:textId="77777777" w:rsidR="00323821" w:rsidRPr="00394BB8" w:rsidRDefault="00323821" w:rsidP="00394BB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94BB8">
            <w:rPr>
              <w:rFonts w:ascii="Palatino Linotype" w:eastAsia="Palatino Linotype" w:hAnsi="Palatino Linotype" w:cs="Palatino Linotype"/>
              <w:bCs/>
              <w:color w:val="000000"/>
            </w:rPr>
            <w:t>Ayuntamiento de Toluca</w:t>
          </w:r>
        </w:p>
      </w:tc>
    </w:tr>
    <w:tr w:rsidR="00323821" w14:paraId="1D752FFC" w14:textId="77777777" w:rsidTr="00323821">
      <w:trPr>
        <w:trHeight w:val="342"/>
      </w:trPr>
      <w:tc>
        <w:tcPr>
          <w:tcW w:w="2976" w:type="dxa"/>
          <w:vAlign w:val="center"/>
        </w:tcPr>
        <w:p w14:paraId="1A153469" w14:textId="77777777" w:rsidR="00323821" w:rsidRPr="00394BB8" w:rsidRDefault="00323821" w:rsidP="00394BB8">
          <w:pPr>
            <w:ind w:right="34"/>
            <w:jc w:val="right"/>
            <w:rPr>
              <w:rFonts w:ascii="Palatino Linotype" w:eastAsia="Palatino Linotype" w:hAnsi="Palatino Linotype" w:cs="Palatino Linotype"/>
              <w:b/>
            </w:rPr>
          </w:pPr>
          <w:r w:rsidRPr="00394BB8">
            <w:rPr>
              <w:rFonts w:ascii="Palatino Linotype" w:eastAsia="Palatino Linotype" w:hAnsi="Palatino Linotype" w:cs="Palatino Linotype"/>
              <w:b/>
            </w:rPr>
            <w:t>Comisionada Ponente:</w:t>
          </w:r>
        </w:p>
      </w:tc>
      <w:tc>
        <w:tcPr>
          <w:tcW w:w="3543" w:type="dxa"/>
          <w:vAlign w:val="center"/>
        </w:tcPr>
        <w:p w14:paraId="3A88641B" w14:textId="77777777" w:rsidR="00323821" w:rsidRPr="00394BB8" w:rsidRDefault="00323821" w:rsidP="00394BB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94BB8">
            <w:rPr>
              <w:rFonts w:ascii="Palatino Linotype" w:eastAsia="Palatino Linotype" w:hAnsi="Palatino Linotype" w:cs="Palatino Linotype"/>
              <w:color w:val="000000"/>
            </w:rPr>
            <w:t>María del Rosario Mejía Ayala</w:t>
          </w:r>
        </w:p>
      </w:tc>
    </w:tr>
  </w:tbl>
  <w:p w14:paraId="33BE97A9" w14:textId="77777777" w:rsidR="00323821" w:rsidRDefault="00323821" w:rsidP="00323821">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F1D2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5.3pt;margin-top:-125.1pt;width:609.4pt;height:793.75pt;z-index:-251656192;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323821" w14:paraId="45760CE7" w14:textId="77777777" w:rsidTr="00323821">
      <w:trPr>
        <w:trHeight w:val="227"/>
      </w:trPr>
      <w:tc>
        <w:tcPr>
          <w:tcW w:w="2977" w:type="dxa"/>
          <w:vAlign w:val="center"/>
        </w:tcPr>
        <w:p w14:paraId="0771FEF2" w14:textId="77777777" w:rsidR="00323821" w:rsidRPr="00394BB8" w:rsidRDefault="00323821">
          <w:pPr>
            <w:jc w:val="right"/>
            <w:rPr>
              <w:rFonts w:ascii="Palatino Linotype" w:eastAsia="Palatino Linotype" w:hAnsi="Palatino Linotype" w:cs="Palatino Linotype"/>
              <w:b/>
            </w:rPr>
          </w:pPr>
          <w:r w:rsidRPr="00394BB8">
            <w:rPr>
              <w:rFonts w:ascii="Palatino Linotype" w:eastAsia="Palatino Linotype" w:hAnsi="Palatino Linotype" w:cs="Palatino Linotype"/>
              <w:b/>
            </w:rPr>
            <w:t>Recurso de Revisión:</w:t>
          </w:r>
        </w:p>
      </w:tc>
      <w:tc>
        <w:tcPr>
          <w:tcW w:w="3683" w:type="dxa"/>
          <w:vAlign w:val="center"/>
        </w:tcPr>
        <w:p w14:paraId="3B4E49E8" w14:textId="77777777" w:rsidR="00323821" w:rsidRPr="00394BB8" w:rsidRDefault="003238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94BB8">
            <w:rPr>
              <w:rFonts w:ascii="Palatino Linotype" w:eastAsia="Palatino Linotype" w:hAnsi="Palatino Linotype" w:cs="Palatino Linotype"/>
              <w:color w:val="000000" w:themeColor="text1"/>
            </w:rPr>
            <w:t>04328/INFOEM/IP/RR/2025</w:t>
          </w:r>
        </w:p>
      </w:tc>
    </w:tr>
    <w:tr w:rsidR="00323821" w14:paraId="08B97409" w14:textId="77777777" w:rsidTr="00323821">
      <w:trPr>
        <w:trHeight w:val="242"/>
      </w:trPr>
      <w:tc>
        <w:tcPr>
          <w:tcW w:w="2977" w:type="dxa"/>
          <w:vAlign w:val="center"/>
        </w:tcPr>
        <w:p w14:paraId="5CD9E451" w14:textId="77777777" w:rsidR="00323821" w:rsidRPr="00394BB8" w:rsidRDefault="00323821">
          <w:pPr>
            <w:jc w:val="right"/>
            <w:rPr>
              <w:rFonts w:ascii="Palatino Linotype" w:eastAsia="Palatino Linotype" w:hAnsi="Palatino Linotype" w:cs="Palatino Linotype"/>
              <w:b/>
            </w:rPr>
          </w:pPr>
          <w:r w:rsidRPr="00394BB8">
            <w:rPr>
              <w:rFonts w:ascii="Palatino Linotype" w:eastAsia="Palatino Linotype" w:hAnsi="Palatino Linotype" w:cs="Palatino Linotype"/>
              <w:b/>
            </w:rPr>
            <w:t>Recurrente:</w:t>
          </w:r>
        </w:p>
      </w:tc>
      <w:tc>
        <w:tcPr>
          <w:tcW w:w="3683" w:type="dxa"/>
        </w:tcPr>
        <w:p w14:paraId="2E18CE92" w14:textId="0DBC54C1" w:rsidR="00323821" w:rsidRPr="00394BB8" w:rsidRDefault="0032382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323821" w14:paraId="7AAB39ED" w14:textId="77777777" w:rsidTr="00323821">
      <w:trPr>
        <w:trHeight w:val="342"/>
      </w:trPr>
      <w:tc>
        <w:tcPr>
          <w:tcW w:w="2977" w:type="dxa"/>
          <w:vAlign w:val="center"/>
        </w:tcPr>
        <w:p w14:paraId="4DA52B33" w14:textId="77777777" w:rsidR="00323821" w:rsidRPr="00394BB8" w:rsidRDefault="00323821">
          <w:pPr>
            <w:jc w:val="right"/>
            <w:rPr>
              <w:rFonts w:ascii="Palatino Linotype" w:eastAsia="Palatino Linotype" w:hAnsi="Palatino Linotype" w:cs="Palatino Linotype"/>
              <w:b/>
            </w:rPr>
          </w:pPr>
          <w:r w:rsidRPr="00394BB8">
            <w:rPr>
              <w:rFonts w:ascii="Palatino Linotype" w:eastAsia="Palatino Linotype" w:hAnsi="Palatino Linotype" w:cs="Palatino Linotype"/>
              <w:b/>
            </w:rPr>
            <w:t>Sujeto Obligado:</w:t>
          </w:r>
        </w:p>
      </w:tc>
      <w:tc>
        <w:tcPr>
          <w:tcW w:w="3683" w:type="dxa"/>
          <w:vAlign w:val="center"/>
        </w:tcPr>
        <w:p w14:paraId="54772AA1" w14:textId="77777777" w:rsidR="00323821" w:rsidRPr="00394BB8" w:rsidRDefault="0032382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394BB8">
            <w:rPr>
              <w:rFonts w:ascii="Palatino Linotype" w:eastAsia="Palatino Linotype" w:hAnsi="Palatino Linotype" w:cs="Palatino Linotype"/>
              <w:bCs/>
              <w:color w:val="000000" w:themeColor="text1"/>
            </w:rPr>
            <w:t>Ayuntamiento de Toluca</w:t>
          </w:r>
        </w:p>
      </w:tc>
    </w:tr>
    <w:tr w:rsidR="00323821" w14:paraId="425EC27E" w14:textId="77777777" w:rsidTr="00323821">
      <w:trPr>
        <w:trHeight w:val="342"/>
      </w:trPr>
      <w:tc>
        <w:tcPr>
          <w:tcW w:w="2977" w:type="dxa"/>
          <w:vAlign w:val="center"/>
        </w:tcPr>
        <w:p w14:paraId="15DA3854" w14:textId="77777777" w:rsidR="00323821" w:rsidRPr="00394BB8" w:rsidRDefault="00323821">
          <w:pPr>
            <w:jc w:val="right"/>
            <w:rPr>
              <w:rFonts w:ascii="Palatino Linotype" w:eastAsia="Palatino Linotype" w:hAnsi="Palatino Linotype" w:cs="Palatino Linotype"/>
              <w:b/>
            </w:rPr>
          </w:pPr>
          <w:r w:rsidRPr="00394BB8">
            <w:rPr>
              <w:rFonts w:ascii="Palatino Linotype" w:eastAsia="Palatino Linotype" w:hAnsi="Palatino Linotype" w:cs="Palatino Linotype"/>
              <w:b/>
            </w:rPr>
            <w:t>Comisionada Ponente:</w:t>
          </w:r>
        </w:p>
      </w:tc>
      <w:tc>
        <w:tcPr>
          <w:tcW w:w="3683" w:type="dxa"/>
          <w:vAlign w:val="center"/>
        </w:tcPr>
        <w:p w14:paraId="6FAFB279" w14:textId="77777777" w:rsidR="00323821" w:rsidRPr="00394BB8" w:rsidRDefault="003238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394BB8">
            <w:rPr>
              <w:rFonts w:ascii="Palatino Linotype" w:eastAsia="Palatino Linotype" w:hAnsi="Palatino Linotype" w:cs="Palatino Linotype"/>
              <w:color w:val="000000" w:themeColor="text1"/>
            </w:rPr>
            <w:t>María del Rosario Mejía Ayala</w:t>
          </w:r>
        </w:p>
      </w:tc>
    </w:tr>
  </w:tbl>
  <w:p w14:paraId="48584366" w14:textId="77777777" w:rsidR="00323821" w:rsidRDefault="00323821">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4C816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22A6"/>
    <w:multiLevelType w:val="hybridMultilevel"/>
    <w:tmpl w:val="09E4B6E4"/>
    <w:lvl w:ilvl="0" w:tplc="DCD2E49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F0747"/>
    <w:multiLevelType w:val="multilevel"/>
    <w:tmpl w:val="AFFCFAD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2C794EB0"/>
    <w:multiLevelType w:val="multilevel"/>
    <w:tmpl w:val="024EDD9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2DCB09A3"/>
    <w:multiLevelType w:val="multilevel"/>
    <w:tmpl w:val="AA90F53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4A57CE"/>
    <w:multiLevelType w:val="hybridMultilevel"/>
    <w:tmpl w:val="DF36C876"/>
    <w:lvl w:ilvl="0" w:tplc="F9001D2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4E487423"/>
    <w:multiLevelType w:val="multilevel"/>
    <w:tmpl w:val="7430EA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3AD56C9"/>
    <w:multiLevelType w:val="multilevel"/>
    <w:tmpl w:val="3A5E926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10420"/>
    <w:multiLevelType w:val="multilevel"/>
    <w:tmpl w:val="EFCE398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845E5A"/>
    <w:multiLevelType w:val="hybridMultilevel"/>
    <w:tmpl w:val="431E20B6"/>
    <w:lvl w:ilvl="0" w:tplc="C48CC50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71B86369"/>
    <w:multiLevelType w:val="multilevel"/>
    <w:tmpl w:val="F884941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75C66E07"/>
    <w:multiLevelType w:val="multilevel"/>
    <w:tmpl w:val="97146E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6D12C6"/>
    <w:multiLevelType w:val="hybridMultilevel"/>
    <w:tmpl w:val="BA143A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3"/>
  </w:num>
  <w:num w:numId="5">
    <w:abstractNumId w:val="8"/>
  </w:num>
  <w:num w:numId="6">
    <w:abstractNumId w:val="7"/>
  </w:num>
  <w:num w:numId="7">
    <w:abstractNumId w:val="0"/>
  </w:num>
  <w:num w:numId="8">
    <w:abstractNumId w:val="9"/>
  </w:num>
  <w:num w:numId="9">
    <w:abstractNumId w:val="11"/>
  </w:num>
  <w:num w:numId="10">
    <w:abstractNumId w:val="14"/>
  </w:num>
  <w:num w:numId="11">
    <w:abstractNumId w:val="1"/>
  </w:num>
  <w:num w:numId="12">
    <w:abstractNumId w:val="13"/>
  </w:num>
  <w:num w:numId="13">
    <w:abstractNumId w:val="17"/>
  </w:num>
  <w:num w:numId="14">
    <w:abstractNumId w:val="16"/>
  </w:num>
  <w:num w:numId="15">
    <w:abstractNumId w:val="2"/>
  </w:num>
  <w:num w:numId="16">
    <w:abstractNumId w:val="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6F"/>
    <w:rsid w:val="00036CBA"/>
    <w:rsid w:val="0003714F"/>
    <w:rsid w:val="000915A1"/>
    <w:rsid w:val="000A6327"/>
    <w:rsid w:val="000F34F7"/>
    <w:rsid w:val="00116C1F"/>
    <w:rsid w:val="001D610E"/>
    <w:rsid w:val="00227112"/>
    <w:rsid w:val="00271602"/>
    <w:rsid w:val="002A6016"/>
    <w:rsid w:val="002C77EA"/>
    <w:rsid w:val="002F0E3D"/>
    <w:rsid w:val="0030676F"/>
    <w:rsid w:val="00323821"/>
    <w:rsid w:val="00394632"/>
    <w:rsid w:val="00394BB8"/>
    <w:rsid w:val="00434DA0"/>
    <w:rsid w:val="004A260D"/>
    <w:rsid w:val="004B6112"/>
    <w:rsid w:val="005464F6"/>
    <w:rsid w:val="00546C52"/>
    <w:rsid w:val="00592146"/>
    <w:rsid w:val="00606F16"/>
    <w:rsid w:val="00621207"/>
    <w:rsid w:val="0067601D"/>
    <w:rsid w:val="006E7973"/>
    <w:rsid w:val="00780C6C"/>
    <w:rsid w:val="0078757A"/>
    <w:rsid w:val="00804570"/>
    <w:rsid w:val="00810DC3"/>
    <w:rsid w:val="0087654E"/>
    <w:rsid w:val="008776D0"/>
    <w:rsid w:val="008940BF"/>
    <w:rsid w:val="008945E7"/>
    <w:rsid w:val="008E2EB3"/>
    <w:rsid w:val="00935ABB"/>
    <w:rsid w:val="00941981"/>
    <w:rsid w:val="00975178"/>
    <w:rsid w:val="00986988"/>
    <w:rsid w:val="009C66DD"/>
    <w:rsid w:val="00A37C86"/>
    <w:rsid w:val="00A73848"/>
    <w:rsid w:val="00AB02CF"/>
    <w:rsid w:val="00B03524"/>
    <w:rsid w:val="00B75603"/>
    <w:rsid w:val="00B97215"/>
    <w:rsid w:val="00BE316D"/>
    <w:rsid w:val="00C30D72"/>
    <w:rsid w:val="00C44086"/>
    <w:rsid w:val="00C663DC"/>
    <w:rsid w:val="00C86746"/>
    <w:rsid w:val="00C926D9"/>
    <w:rsid w:val="00CB6144"/>
    <w:rsid w:val="00D54B5A"/>
    <w:rsid w:val="00DA189D"/>
    <w:rsid w:val="00DE3B80"/>
    <w:rsid w:val="00E81BD0"/>
    <w:rsid w:val="00EB025C"/>
    <w:rsid w:val="00FC4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E7B5CB"/>
  <w15:chartTrackingRefBased/>
  <w15:docId w15:val="{887AA47E-1F6A-4708-9E2B-33E8F11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76F"/>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306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0676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76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30676F"/>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676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676F"/>
    <w:rPr>
      <w:rFonts w:ascii="Calibri" w:eastAsiaTheme="minorEastAsia" w:hAnsi="Calibri" w:cs="Calibri"/>
      <w:sz w:val="24"/>
      <w:szCs w:val="24"/>
      <w:lang w:val="es-ES_tradnl" w:eastAsia="es-ES"/>
    </w:rPr>
  </w:style>
  <w:style w:type="table" w:styleId="Tablanormal1">
    <w:name w:val="Plain Table 1"/>
    <w:basedOn w:val="Tablanormal"/>
    <w:uiPriority w:val="41"/>
    <w:rsid w:val="003067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iedepgina">
    <w:name w:val="footer"/>
    <w:basedOn w:val="Normal"/>
    <w:link w:val="PiedepginaCar"/>
    <w:uiPriority w:val="99"/>
    <w:unhideWhenUsed/>
    <w:rsid w:val="00036CBA"/>
    <w:pPr>
      <w:tabs>
        <w:tab w:val="center" w:pos="4419"/>
        <w:tab w:val="right" w:pos="8838"/>
      </w:tabs>
    </w:pPr>
  </w:style>
  <w:style w:type="character" w:customStyle="1" w:styleId="PiedepginaCar">
    <w:name w:val="Pie de página Car"/>
    <w:basedOn w:val="Fuentedeprrafopredeter"/>
    <w:link w:val="Piedepgina"/>
    <w:uiPriority w:val="99"/>
    <w:rsid w:val="00036CBA"/>
    <w:rPr>
      <w:rFonts w:ascii="Calibri" w:eastAsiaTheme="minorEastAsia" w:hAnsi="Calibri" w:cs="Calibri"/>
      <w:sz w:val="24"/>
      <w:szCs w:val="24"/>
      <w:lang w:val="es-ES_tradnl" w:eastAsia="es-ES"/>
    </w:rPr>
  </w:style>
  <w:style w:type="table" w:styleId="Tablaconcuadrcula">
    <w:name w:val="Table Grid"/>
    <w:basedOn w:val="Tablanormal"/>
    <w:uiPriority w:val="39"/>
    <w:rsid w:val="0027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F2A4-C195-44D3-8A2C-132F81AF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45</Pages>
  <Words>12172</Words>
  <Characters>66946</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2025-08-08T16:41:00Z</cp:lastPrinted>
  <dcterms:created xsi:type="dcterms:W3CDTF">2025-08-04T19:16:00Z</dcterms:created>
  <dcterms:modified xsi:type="dcterms:W3CDTF">2025-08-11T20:11:00Z</dcterms:modified>
</cp:coreProperties>
</file>