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8ABA5" w14:textId="6B3133C3"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bookmarkStart w:id="0" w:name="_Hlk190699344"/>
      <w:r w:rsidRPr="00F444C4">
        <w:rPr>
          <w:rFonts w:ascii="Palatino Linotype" w:eastAsia="Times New Roman" w:hAnsi="Palatino Linotype" w:cs="Palatino Linotype"/>
          <w:color w:val="000000"/>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Pr="00CA75DE">
        <w:rPr>
          <w:rFonts w:ascii="Palatino Linotype" w:eastAsia="Times New Roman" w:hAnsi="Palatino Linotype" w:cs="Palatino Linotype"/>
          <w:color w:val="000000"/>
          <w:sz w:val="24"/>
          <w:szCs w:val="24"/>
          <w:lang w:val="es-ES_tradnl" w:eastAsia="es-MX"/>
        </w:rPr>
        <w:t xml:space="preserve">a </w:t>
      </w:r>
      <w:r w:rsidR="00B8088F">
        <w:rPr>
          <w:rFonts w:ascii="Palatino Linotype" w:eastAsia="Times New Roman" w:hAnsi="Palatino Linotype" w:cs="Palatino Linotype"/>
          <w:color w:val="000000"/>
          <w:sz w:val="24"/>
          <w:szCs w:val="24"/>
          <w:lang w:val="es-ES_tradnl" w:eastAsia="es-MX"/>
        </w:rPr>
        <w:t>veintiséis de febrero de dos mil veinticinco</w:t>
      </w:r>
      <w:r w:rsidRPr="00CA75DE">
        <w:rPr>
          <w:rFonts w:ascii="Palatino Linotype" w:eastAsia="Times New Roman" w:hAnsi="Palatino Linotype" w:cs="Palatino Linotype"/>
          <w:color w:val="000000"/>
          <w:sz w:val="24"/>
          <w:szCs w:val="24"/>
          <w:lang w:val="es-ES_tradnl" w:eastAsia="es-MX"/>
        </w:rPr>
        <w:t>.</w:t>
      </w:r>
    </w:p>
    <w:p w14:paraId="348DD5FF"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057779F" w14:textId="1F5D7B75"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b/>
          <w:color w:val="000000"/>
          <w:sz w:val="24"/>
          <w:szCs w:val="24"/>
          <w:lang w:val="es-ES_tradnl" w:eastAsia="es-MX"/>
        </w:rPr>
        <w:t>VISTO</w:t>
      </w:r>
      <w:r w:rsidRPr="00F444C4">
        <w:rPr>
          <w:rFonts w:ascii="Palatino Linotype" w:eastAsia="Times New Roman" w:hAnsi="Palatino Linotype" w:cs="Palatino Linotype"/>
          <w:color w:val="000000"/>
          <w:sz w:val="24"/>
          <w:szCs w:val="24"/>
          <w:lang w:val="es-ES_tradnl" w:eastAsia="es-MX"/>
        </w:rPr>
        <w:t xml:space="preserve"> el expediente electrónico formado con motivo del recurso de revisión número </w:t>
      </w:r>
      <w:bookmarkStart w:id="1" w:name="_GoBack"/>
      <w:r>
        <w:rPr>
          <w:rFonts w:ascii="Palatino Linotype" w:eastAsia="Times New Roman" w:hAnsi="Palatino Linotype" w:cs="Palatino Linotype"/>
          <w:b/>
          <w:color w:val="000000"/>
          <w:sz w:val="24"/>
          <w:szCs w:val="24"/>
          <w:lang w:val="es-ES_tradnl" w:eastAsia="es-MX"/>
        </w:rPr>
        <w:t>0</w:t>
      </w:r>
      <w:r w:rsidR="00B8088F">
        <w:rPr>
          <w:rFonts w:ascii="Palatino Linotype" w:eastAsia="Times New Roman" w:hAnsi="Palatino Linotype" w:cs="Palatino Linotype"/>
          <w:b/>
          <w:color w:val="000000"/>
          <w:sz w:val="24"/>
          <w:szCs w:val="24"/>
          <w:lang w:val="es-ES_tradnl" w:eastAsia="es-MX"/>
        </w:rPr>
        <w:t>0440</w:t>
      </w:r>
      <w:r>
        <w:rPr>
          <w:rFonts w:ascii="Palatino Linotype" w:eastAsia="Times New Roman" w:hAnsi="Palatino Linotype" w:cs="Palatino Linotype"/>
          <w:b/>
          <w:color w:val="000000"/>
          <w:sz w:val="24"/>
          <w:szCs w:val="24"/>
          <w:lang w:val="es-ES_tradnl" w:eastAsia="es-MX"/>
        </w:rPr>
        <w:t>/INFOEM/IP/RR/202</w:t>
      </w:r>
      <w:r w:rsidR="00B8088F">
        <w:rPr>
          <w:rFonts w:ascii="Palatino Linotype" w:eastAsia="Times New Roman" w:hAnsi="Palatino Linotype" w:cs="Palatino Linotype"/>
          <w:b/>
          <w:color w:val="000000"/>
          <w:sz w:val="24"/>
          <w:szCs w:val="24"/>
          <w:lang w:val="es-ES_tradnl" w:eastAsia="es-MX"/>
        </w:rPr>
        <w:t>5</w:t>
      </w:r>
      <w:bookmarkEnd w:id="1"/>
      <w:r>
        <w:rPr>
          <w:rFonts w:ascii="Palatino Linotype" w:eastAsia="Times New Roman" w:hAnsi="Palatino Linotype" w:cs="Palatino Linotype"/>
          <w:color w:val="000000"/>
          <w:sz w:val="24"/>
          <w:szCs w:val="24"/>
          <w:lang w:val="es-ES_tradnl" w:eastAsia="es-MX"/>
        </w:rPr>
        <w:t>, interpuesto por</w:t>
      </w:r>
      <w:r w:rsidR="00893BF2">
        <w:rPr>
          <w:rFonts w:ascii="Palatino Linotype" w:eastAsia="Times New Roman" w:hAnsi="Palatino Linotype" w:cs="Palatino Linotype"/>
          <w:b/>
          <w:bCs/>
          <w:color w:val="000000"/>
          <w:sz w:val="24"/>
          <w:szCs w:val="24"/>
          <w:lang w:val="es-ES_tradnl" w:eastAsia="es-MX"/>
        </w:rPr>
        <w:t xml:space="preserve"> </w:t>
      </w:r>
      <w:r w:rsidR="005064B3">
        <w:rPr>
          <w:rFonts w:ascii="Palatino Linotype" w:eastAsia="Times New Roman" w:hAnsi="Palatino Linotype" w:cs="Palatino Linotype"/>
          <w:b/>
          <w:bCs/>
          <w:color w:val="000000"/>
          <w:sz w:val="24"/>
          <w:szCs w:val="24"/>
          <w:lang w:val="es-ES_tradnl" w:eastAsia="es-MX"/>
        </w:rPr>
        <w:t>XXXXXXXXXXXXX</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en lo sucesivo el </w:t>
      </w:r>
      <w:r w:rsidRPr="00F444C4">
        <w:rPr>
          <w:rFonts w:ascii="Palatino Linotype" w:eastAsia="Times New Roman" w:hAnsi="Palatino Linotype" w:cs="Palatino Linotype"/>
          <w:b/>
          <w:color w:val="000000"/>
          <w:sz w:val="24"/>
          <w:szCs w:val="24"/>
          <w:lang w:val="es-ES_tradnl" w:eastAsia="es-MX"/>
        </w:rPr>
        <w:t>Recurrente</w:t>
      </w:r>
      <w:r w:rsidRPr="00F444C4">
        <w:rPr>
          <w:rFonts w:ascii="Palatino Linotype" w:eastAsia="Times New Roman" w:hAnsi="Palatino Linotype" w:cs="Palatino Linotype"/>
          <w:color w:val="000000"/>
          <w:sz w:val="24"/>
          <w:szCs w:val="24"/>
          <w:lang w:val="es-ES_tradnl" w:eastAsia="es-MX"/>
        </w:rPr>
        <w:t xml:space="preserve">, en contra de la respuesta del </w:t>
      </w:r>
      <w:r w:rsidR="00B8088F" w:rsidRPr="00B8088F">
        <w:rPr>
          <w:rFonts w:ascii="Palatino Linotype" w:hAnsi="Palatino Linotype"/>
          <w:b/>
          <w:bCs/>
          <w:sz w:val="24"/>
          <w:szCs w:val="24"/>
        </w:rPr>
        <w:t>Ayuntamiento de Melchor Ocampo</w:t>
      </w:r>
      <w:r w:rsidRPr="00F444C4">
        <w:rPr>
          <w:rFonts w:ascii="Palatino Linotype" w:eastAsia="Times New Roman" w:hAnsi="Palatino Linotype" w:cs="Palatino Linotype"/>
          <w:color w:val="000000"/>
          <w:sz w:val="24"/>
          <w:szCs w:val="24"/>
          <w:lang w:val="es-ES_tradnl" w:eastAsia="es-MX"/>
        </w:rPr>
        <w:t>, en lo subsecuente</w:t>
      </w:r>
      <w:r w:rsidRPr="00F444C4">
        <w:rPr>
          <w:rFonts w:ascii="Palatino Linotype" w:eastAsia="Times New Roman" w:hAnsi="Palatino Linotype" w:cs="Palatino Linotype"/>
          <w:b/>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el</w:t>
      </w:r>
      <w:r w:rsidRPr="00F444C4">
        <w:rPr>
          <w:rFonts w:ascii="Palatino Linotype" w:eastAsia="Times New Roman" w:hAnsi="Palatino Linotype" w:cs="Palatino Linotype"/>
          <w:b/>
          <w:color w:val="000000"/>
          <w:sz w:val="24"/>
          <w:szCs w:val="24"/>
          <w:lang w:val="es-ES_tradnl" w:eastAsia="es-MX"/>
        </w:rPr>
        <w:t xml:space="preserve"> Sujeto Obligado, </w:t>
      </w:r>
      <w:r w:rsidRPr="00F444C4">
        <w:rPr>
          <w:rFonts w:ascii="Palatino Linotype" w:eastAsia="Times New Roman" w:hAnsi="Palatino Linotype" w:cs="Palatino Linotype"/>
          <w:color w:val="000000"/>
          <w:sz w:val="24"/>
          <w:szCs w:val="24"/>
          <w:lang w:val="es-ES_tradnl" w:eastAsia="es-MX"/>
        </w:rPr>
        <w:t>se procede a dictar la presente resolución.</w:t>
      </w:r>
    </w:p>
    <w:p w14:paraId="7694DC6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47D7A2B2" w14:textId="77777777" w:rsidR="00A916EF" w:rsidRPr="00F444C4"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t>A N T E C E D E N T E S</w:t>
      </w:r>
    </w:p>
    <w:p w14:paraId="368973B0"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5227E56D"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Solicitud de Información.</w:t>
      </w:r>
    </w:p>
    <w:p w14:paraId="5F99732B" w14:textId="53E98DC8"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Con fecha</w:t>
      </w:r>
      <w:r>
        <w:rPr>
          <w:rFonts w:ascii="Palatino Linotype" w:eastAsia="Times New Roman" w:hAnsi="Palatino Linotype" w:cs="Palatino Linotype"/>
          <w:color w:val="000000"/>
          <w:sz w:val="24"/>
          <w:szCs w:val="24"/>
          <w:lang w:val="es-ES_tradnl" w:eastAsia="es-MX"/>
        </w:rPr>
        <w:t xml:space="preserve"> </w:t>
      </w:r>
      <w:r w:rsidR="00B8088F">
        <w:rPr>
          <w:rFonts w:ascii="Palatino Linotype" w:eastAsia="Times New Roman" w:hAnsi="Palatino Linotype" w:cs="Palatino Linotype"/>
          <w:color w:val="000000"/>
          <w:sz w:val="24"/>
          <w:szCs w:val="24"/>
          <w:lang w:val="es-ES_tradnl" w:eastAsia="es-MX"/>
        </w:rPr>
        <w:t>trece de enero de dos mil veinticinco</w:t>
      </w:r>
      <w:r w:rsidRPr="00F444C4">
        <w:rPr>
          <w:rFonts w:ascii="Palatino Linotype" w:eastAsia="Times New Roman" w:hAnsi="Palatino Linotype" w:cs="Palatino Linotype"/>
          <w:color w:val="000000"/>
          <w:sz w:val="24"/>
          <w:szCs w:val="24"/>
          <w:lang w:val="es-ES_tradnl" w:eastAsia="es-MX"/>
        </w:rPr>
        <w:t xml:space="preserve">, el Recurrente presentó mediante el Sistema de Acceso a la Información Mexiquense (SAIMEX), solicitud de información registrada con el número de </w:t>
      </w:r>
      <w:r w:rsidRPr="00F444C4">
        <w:rPr>
          <w:rFonts w:ascii="Palatino Linotype" w:eastAsia="Times New Roman" w:hAnsi="Palatino Linotype" w:cs="Palatino Linotype"/>
          <w:sz w:val="24"/>
          <w:szCs w:val="24"/>
          <w:lang w:val="es-ES_tradnl" w:eastAsia="es-MX"/>
        </w:rPr>
        <w:t>expediente</w:t>
      </w:r>
      <w:r w:rsidR="0050307A">
        <w:rPr>
          <w:rFonts w:ascii="Palatino Linotype" w:eastAsia="Times New Roman" w:hAnsi="Palatino Linotype" w:cs="Palatino Linotype"/>
          <w:sz w:val="24"/>
          <w:szCs w:val="24"/>
          <w:lang w:val="es-ES_tradnl" w:eastAsia="es-MX"/>
        </w:rPr>
        <w:t xml:space="preserve"> </w:t>
      </w:r>
      <w:r w:rsidR="00B8088F" w:rsidRPr="00B8088F">
        <w:rPr>
          <w:rFonts w:ascii="Palatino Linotype" w:hAnsi="Palatino Linotype"/>
          <w:b/>
          <w:bCs/>
          <w:sz w:val="24"/>
          <w:szCs w:val="24"/>
        </w:rPr>
        <w:t>00015/MELOCAM/IP/2025</w:t>
      </w:r>
      <w:r w:rsidRPr="00A916EF">
        <w:rPr>
          <w:rFonts w:ascii="Palatino Linotype" w:eastAsia="Times New Roman" w:hAnsi="Palatino Linotype" w:cs="Palatino Linotype"/>
          <w:sz w:val="24"/>
          <w:szCs w:val="24"/>
          <w:lang w:val="es-ES_tradnl" w:eastAsia="es-MX"/>
        </w:rPr>
        <w:t>,</w:t>
      </w:r>
      <w:r w:rsidRPr="00A916EF">
        <w:rPr>
          <w:rFonts w:ascii="Palatino Linotype" w:eastAsia="Times New Roman" w:hAnsi="Palatino Linotype" w:cs="Palatino Linotype"/>
          <w:b/>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mediante la cual solicitó información en el tenor siguiente:</w:t>
      </w:r>
    </w:p>
    <w:p w14:paraId="1CE41A08" w14:textId="77777777" w:rsidR="00A916EF" w:rsidRPr="00F70BDE" w:rsidRDefault="00A916EF" w:rsidP="00A916EF">
      <w:pPr>
        <w:spacing w:after="0" w:line="360" w:lineRule="auto"/>
        <w:contextualSpacing/>
        <w:jc w:val="both"/>
        <w:rPr>
          <w:rFonts w:ascii="Palatino Linotype" w:eastAsia="Times New Roman" w:hAnsi="Palatino Linotype" w:cs="Palatino Linotype"/>
          <w:i/>
          <w:iCs/>
          <w:color w:val="000000"/>
          <w:sz w:val="24"/>
          <w:szCs w:val="24"/>
          <w:lang w:val="es-ES_tradnl" w:eastAsia="es-MX"/>
        </w:rPr>
      </w:pPr>
    </w:p>
    <w:p w14:paraId="75C75D79" w14:textId="12C2255A" w:rsidR="00A916EF" w:rsidRPr="00F444C4" w:rsidRDefault="00F222E0" w:rsidP="00A916EF">
      <w:pPr>
        <w:spacing w:after="0" w:line="360" w:lineRule="auto"/>
        <w:ind w:left="567" w:right="567"/>
        <w:contextualSpacing/>
        <w:jc w:val="both"/>
        <w:rPr>
          <w:rFonts w:ascii="Palatino Linotype" w:eastAsia="Times New Roman" w:hAnsi="Palatino Linotype" w:cs="Palatino Linotype"/>
          <w:i/>
          <w:color w:val="000000"/>
          <w:szCs w:val="24"/>
          <w:lang w:val="es-ES_tradnl" w:eastAsia="es-MX"/>
        </w:rPr>
      </w:pPr>
      <w:r w:rsidRPr="00F222E0">
        <w:rPr>
          <w:rFonts w:ascii="Palatino Linotype" w:hAnsi="Palatino Linotype"/>
          <w:i/>
          <w:color w:val="000000"/>
          <w:sz w:val="24"/>
          <w:szCs w:val="24"/>
        </w:rPr>
        <w:t xml:space="preserve"> </w:t>
      </w:r>
      <w:r w:rsidR="00893BF2">
        <w:rPr>
          <w:rFonts w:ascii="Palatino Linotype" w:hAnsi="Palatino Linotype"/>
          <w:i/>
          <w:color w:val="000000"/>
          <w:sz w:val="24"/>
          <w:szCs w:val="24"/>
        </w:rPr>
        <w:t>“</w:t>
      </w:r>
      <w:r w:rsidR="00B8088F" w:rsidRPr="00B8088F">
        <w:rPr>
          <w:rFonts w:ascii="Palatino Linotype" w:hAnsi="Palatino Linotype"/>
          <w:i/>
          <w:color w:val="000000"/>
          <w:sz w:val="24"/>
          <w:szCs w:val="24"/>
        </w:rPr>
        <w:t>Solicito los nombramientos de esta nueva administración</w:t>
      </w:r>
      <w:r w:rsidR="00B8088F" w:rsidRPr="00B8088F">
        <w:rPr>
          <w:rFonts w:ascii="Palatino Linotype" w:hAnsi="Palatino Linotype"/>
          <w:i/>
          <w:color w:val="000000"/>
          <w:sz w:val="24"/>
          <w:szCs w:val="24"/>
          <w:lang w:val="es-ES_tradnl"/>
        </w:rPr>
        <w:t xml:space="preserve"> </w:t>
      </w:r>
      <w:r>
        <w:rPr>
          <w:rFonts w:ascii="Palatino Linotype" w:hAnsi="Palatino Linotype"/>
          <w:i/>
          <w:color w:val="000000"/>
          <w:sz w:val="24"/>
          <w:szCs w:val="24"/>
          <w:lang w:val="es-ES_tradnl"/>
        </w:rPr>
        <w:t>“</w:t>
      </w:r>
      <w:r w:rsidR="00A916EF" w:rsidRPr="00F444C4">
        <w:rPr>
          <w:rFonts w:ascii="Palatino Linotype" w:eastAsia="Times New Roman" w:hAnsi="Palatino Linotype" w:cs="Palatino Linotype"/>
          <w:i/>
          <w:color w:val="000000"/>
          <w:szCs w:val="24"/>
          <w:lang w:val="es-ES_tradnl" w:eastAsia="es-MX"/>
        </w:rPr>
        <w:t>(Sic)</w:t>
      </w:r>
    </w:p>
    <w:p w14:paraId="7C59F07A"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16B6C89" w14:textId="77777777" w:rsidR="00A916EF" w:rsidRPr="00F444C4" w:rsidRDefault="00A916EF" w:rsidP="00A916EF">
      <w:pPr>
        <w:spacing w:after="0" w:line="360" w:lineRule="auto"/>
        <w:contextualSpacing/>
        <w:jc w:val="both"/>
        <w:rPr>
          <w:rFonts w:ascii="Palatino Linotype" w:eastAsia="Times New Roman" w:hAnsi="Palatino Linotype" w:cs="Palatino Linotype"/>
          <w:b/>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Modalidad de entrega: </w:t>
      </w:r>
      <w:r w:rsidRPr="00F444C4">
        <w:rPr>
          <w:rFonts w:ascii="Palatino Linotype" w:eastAsia="Times New Roman" w:hAnsi="Palatino Linotype" w:cs="Palatino Linotype"/>
          <w:b/>
          <w:color w:val="000000"/>
          <w:sz w:val="24"/>
          <w:szCs w:val="24"/>
          <w:lang w:val="es-ES_tradnl" w:eastAsia="es-MX"/>
        </w:rPr>
        <w:t>A través del SAIMEX</w:t>
      </w:r>
      <w:r w:rsidRPr="00F444C4">
        <w:rPr>
          <w:rFonts w:ascii="Palatino Linotype" w:eastAsia="Times New Roman" w:hAnsi="Palatino Linotype" w:cs="Palatino Linotype"/>
          <w:color w:val="000000"/>
          <w:sz w:val="24"/>
          <w:szCs w:val="24"/>
          <w:lang w:val="es-ES_tradnl" w:eastAsia="es-MX"/>
        </w:rPr>
        <w:t>.</w:t>
      </w:r>
    </w:p>
    <w:p w14:paraId="312F931F"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092BCD74"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lastRenderedPageBreak/>
        <w:t>SEGUNDO. De la</w:t>
      </w:r>
      <w:r>
        <w:rPr>
          <w:rFonts w:ascii="Palatino Linotype" w:eastAsia="Times New Roman" w:hAnsi="Palatino Linotype" w:cs="Times New Roman"/>
          <w:b/>
          <w:color w:val="000000" w:themeColor="text1"/>
          <w:sz w:val="26"/>
          <w:szCs w:val="26"/>
          <w:lang w:val="es-ES_tradnl" w:eastAsia="es-MX"/>
        </w:rPr>
        <w:t xml:space="preserve"> </w:t>
      </w:r>
      <w:r w:rsidRPr="00F444C4">
        <w:rPr>
          <w:rFonts w:ascii="Palatino Linotype" w:eastAsia="Times New Roman" w:hAnsi="Palatino Linotype" w:cs="Times New Roman"/>
          <w:b/>
          <w:color w:val="000000" w:themeColor="text1"/>
          <w:sz w:val="26"/>
          <w:szCs w:val="26"/>
          <w:lang w:val="es-ES_tradnl" w:eastAsia="es-MX"/>
        </w:rPr>
        <w:t>respuesta del Sujeto Obligado.</w:t>
      </w:r>
    </w:p>
    <w:p w14:paraId="70758FAA" w14:textId="36ECEDA2"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De las constancias que obran en el expediente electrónico, se observa que el</w:t>
      </w:r>
      <w:r>
        <w:rPr>
          <w:rFonts w:ascii="Palatino Linotype" w:eastAsia="Times New Roman" w:hAnsi="Palatino Linotype" w:cs="Palatino Linotype"/>
          <w:color w:val="000000"/>
          <w:sz w:val="24"/>
          <w:szCs w:val="24"/>
          <w:lang w:val="es-ES_tradnl" w:eastAsia="es-MX"/>
        </w:rPr>
        <w:t xml:space="preserve"> </w:t>
      </w:r>
      <w:r w:rsidR="00B8088F">
        <w:rPr>
          <w:rFonts w:ascii="Palatino Linotype" w:eastAsia="Times New Roman" w:hAnsi="Palatino Linotype" w:cs="Palatino Linotype"/>
          <w:color w:val="000000"/>
          <w:sz w:val="24"/>
          <w:szCs w:val="24"/>
          <w:lang w:val="es-ES_tradnl" w:eastAsia="es-MX"/>
        </w:rPr>
        <w:t>treinta y uno de enero de dos mil veinticinco</w:t>
      </w:r>
      <w:r w:rsidRPr="00F444C4">
        <w:rPr>
          <w:rFonts w:ascii="Palatino Linotype" w:eastAsia="Times New Roman" w:hAnsi="Palatino Linotype" w:cs="Palatino Linotype"/>
          <w:color w:val="000000"/>
          <w:sz w:val="24"/>
          <w:szCs w:val="24"/>
          <w:lang w:val="es-ES_tradnl" w:eastAsia="es-MX"/>
        </w:rPr>
        <w:t>, el Sujeto Obligado dio respuesta a la solicitud de información manifestando lo siguiente:</w:t>
      </w:r>
    </w:p>
    <w:p w14:paraId="7056B99F" w14:textId="77777777" w:rsidR="00A916EF"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tbl>
      <w:tblPr>
        <w:tblW w:w="8902" w:type="dxa"/>
        <w:jc w:val="center"/>
        <w:tblCellSpacing w:w="0" w:type="dxa"/>
        <w:tblCellMar>
          <w:left w:w="0" w:type="dxa"/>
          <w:right w:w="0" w:type="dxa"/>
        </w:tblCellMar>
        <w:tblLook w:val="04A0" w:firstRow="1" w:lastRow="0" w:firstColumn="1" w:lastColumn="0" w:noHBand="0" w:noVBand="1"/>
      </w:tblPr>
      <w:tblGrid>
        <w:gridCol w:w="8902"/>
      </w:tblGrid>
      <w:tr w:rsidR="00B8088F" w:rsidRPr="00B8088F" w14:paraId="1FA07C00" w14:textId="77777777" w:rsidTr="00B8088F">
        <w:trPr>
          <w:trHeight w:val="305"/>
          <w:tblCellSpacing w:w="0" w:type="dxa"/>
          <w:jc w:val="center"/>
        </w:trPr>
        <w:tc>
          <w:tcPr>
            <w:tcW w:w="0" w:type="auto"/>
            <w:vAlign w:val="center"/>
            <w:hideMark/>
          </w:tcPr>
          <w:p w14:paraId="4FCDA785" w14:textId="77777777" w:rsidR="00B8088F" w:rsidRPr="00B8088F" w:rsidRDefault="00B8088F" w:rsidP="00B8088F">
            <w:pPr>
              <w:spacing w:after="0" w:line="360" w:lineRule="auto"/>
              <w:contextualSpacing/>
              <w:jc w:val="right"/>
              <w:rPr>
                <w:rFonts w:ascii="Palatino Linotype" w:eastAsia="Times New Roman" w:hAnsi="Palatino Linotype" w:cs="Palatino Linotype"/>
                <w:i/>
                <w:color w:val="000000"/>
                <w:lang w:eastAsia="es-MX"/>
              </w:rPr>
            </w:pPr>
            <w:r w:rsidRPr="00B8088F">
              <w:rPr>
                <w:rFonts w:ascii="Palatino Linotype" w:eastAsia="Times New Roman" w:hAnsi="Palatino Linotype" w:cs="Palatino Linotype"/>
                <w:i/>
                <w:color w:val="000000"/>
                <w:lang w:eastAsia="es-MX"/>
              </w:rPr>
              <w:t>Melchor Ocampo, México a 31 de Enero de 2025</w:t>
            </w:r>
          </w:p>
        </w:tc>
      </w:tr>
      <w:tr w:rsidR="00B8088F" w:rsidRPr="00B8088F" w14:paraId="27204E61" w14:textId="77777777" w:rsidTr="00B8088F">
        <w:trPr>
          <w:trHeight w:val="305"/>
          <w:tblCellSpacing w:w="0" w:type="dxa"/>
          <w:jc w:val="center"/>
        </w:trPr>
        <w:tc>
          <w:tcPr>
            <w:tcW w:w="0" w:type="auto"/>
            <w:vAlign w:val="center"/>
            <w:hideMark/>
          </w:tcPr>
          <w:p w14:paraId="6AC1C7F1" w14:textId="77777777" w:rsidR="00B8088F" w:rsidRPr="00B8088F" w:rsidRDefault="00B8088F" w:rsidP="00B8088F">
            <w:pPr>
              <w:spacing w:after="0" w:line="360" w:lineRule="auto"/>
              <w:contextualSpacing/>
              <w:jc w:val="right"/>
              <w:rPr>
                <w:rFonts w:ascii="Palatino Linotype" w:eastAsia="Times New Roman" w:hAnsi="Palatino Linotype" w:cs="Palatino Linotype"/>
                <w:i/>
                <w:color w:val="000000"/>
                <w:lang w:eastAsia="es-MX"/>
              </w:rPr>
            </w:pPr>
            <w:r w:rsidRPr="00B8088F">
              <w:rPr>
                <w:rFonts w:ascii="Palatino Linotype" w:eastAsia="Times New Roman" w:hAnsi="Palatino Linotype" w:cs="Palatino Linotype"/>
                <w:i/>
                <w:color w:val="000000"/>
                <w:lang w:eastAsia="es-MX"/>
              </w:rPr>
              <w:t>Nombre del solicitante: C. Solicitante</w:t>
            </w:r>
          </w:p>
        </w:tc>
      </w:tr>
      <w:tr w:rsidR="00B8088F" w:rsidRPr="00B8088F" w14:paraId="47CAAFE5" w14:textId="77777777" w:rsidTr="00B8088F">
        <w:trPr>
          <w:trHeight w:val="69"/>
          <w:tblCellSpacing w:w="0" w:type="dxa"/>
          <w:jc w:val="center"/>
        </w:trPr>
        <w:tc>
          <w:tcPr>
            <w:tcW w:w="0" w:type="auto"/>
            <w:vAlign w:val="center"/>
            <w:hideMark/>
          </w:tcPr>
          <w:p w14:paraId="1D6BB34F" w14:textId="77777777" w:rsidR="00B8088F" w:rsidRPr="00B8088F" w:rsidRDefault="00B8088F" w:rsidP="00B8088F">
            <w:pPr>
              <w:spacing w:after="0" w:line="360" w:lineRule="auto"/>
              <w:contextualSpacing/>
              <w:jc w:val="right"/>
              <w:rPr>
                <w:rFonts w:ascii="Palatino Linotype" w:eastAsia="Times New Roman" w:hAnsi="Palatino Linotype" w:cs="Palatino Linotype"/>
                <w:i/>
                <w:color w:val="000000"/>
                <w:lang w:eastAsia="es-MX"/>
              </w:rPr>
            </w:pPr>
            <w:r w:rsidRPr="00B8088F">
              <w:rPr>
                <w:rFonts w:ascii="Palatino Linotype" w:eastAsia="Times New Roman" w:hAnsi="Palatino Linotype" w:cs="Palatino Linotype"/>
                <w:i/>
                <w:color w:val="000000"/>
                <w:lang w:eastAsia="es-MX"/>
              </w:rPr>
              <w:t>Folio de la solicitud: 00015/MELOCAM/IP/2025</w:t>
            </w:r>
          </w:p>
        </w:tc>
      </w:tr>
      <w:tr w:rsidR="00B8088F" w:rsidRPr="00B8088F" w14:paraId="0F675962" w14:textId="77777777" w:rsidTr="00B8088F">
        <w:trPr>
          <w:trHeight w:val="458"/>
          <w:tblCellSpacing w:w="0" w:type="dxa"/>
          <w:jc w:val="center"/>
        </w:trPr>
        <w:tc>
          <w:tcPr>
            <w:tcW w:w="0" w:type="auto"/>
            <w:vAlign w:val="center"/>
            <w:hideMark/>
          </w:tcPr>
          <w:p w14:paraId="45CAC7FF" w14:textId="77777777" w:rsidR="00B8088F" w:rsidRPr="00B8088F" w:rsidRDefault="00B8088F" w:rsidP="00B8088F">
            <w:pPr>
              <w:spacing w:after="0" w:line="360" w:lineRule="auto"/>
              <w:contextualSpacing/>
              <w:jc w:val="both"/>
              <w:rPr>
                <w:rFonts w:ascii="Palatino Linotype" w:eastAsia="Times New Roman" w:hAnsi="Palatino Linotype" w:cs="Palatino Linotype"/>
                <w:i/>
                <w:color w:val="000000"/>
                <w:lang w:eastAsia="es-MX"/>
              </w:rPr>
            </w:pPr>
          </w:p>
        </w:tc>
      </w:tr>
      <w:tr w:rsidR="00B8088F" w:rsidRPr="00B8088F" w14:paraId="4ED6DCB9" w14:textId="77777777" w:rsidTr="00B8088F">
        <w:trPr>
          <w:trHeight w:val="152"/>
          <w:tblCellSpacing w:w="0" w:type="dxa"/>
          <w:jc w:val="center"/>
        </w:trPr>
        <w:tc>
          <w:tcPr>
            <w:tcW w:w="0" w:type="auto"/>
            <w:vAlign w:val="center"/>
            <w:hideMark/>
          </w:tcPr>
          <w:p w14:paraId="0ADCAC9E" w14:textId="77777777" w:rsidR="00B8088F" w:rsidRPr="00B8088F" w:rsidRDefault="00B8088F" w:rsidP="00B8088F">
            <w:pPr>
              <w:spacing w:after="0" w:line="360" w:lineRule="auto"/>
              <w:contextualSpacing/>
              <w:jc w:val="both"/>
              <w:rPr>
                <w:rFonts w:ascii="Palatino Linotype" w:eastAsia="Times New Roman" w:hAnsi="Palatino Linotype" w:cs="Palatino Linotype"/>
                <w:i/>
                <w:color w:val="000000"/>
                <w:lang w:eastAsia="es-MX"/>
              </w:rPr>
            </w:pPr>
            <w:r w:rsidRPr="00B8088F">
              <w:rPr>
                <w:rFonts w:ascii="Palatino Linotype" w:eastAsia="Times New Roman" w:hAnsi="Palatino Linotype" w:cs="Palatino Linotype"/>
                <w:i/>
                <w:color w:val="000000"/>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tc>
      </w:tr>
    </w:tbl>
    <w:p w14:paraId="16F336C9" w14:textId="77777777" w:rsidR="00F222E0" w:rsidRPr="00A47ACD" w:rsidRDefault="00F222E0"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A1C0B10" w14:textId="77777777" w:rsidR="00A916EF" w:rsidRPr="00A47ACD" w:rsidRDefault="00A916EF" w:rsidP="00A916EF">
      <w:pPr>
        <w:spacing w:after="0" w:line="360" w:lineRule="auto"/>
        <w:contextualSpacing/>
        <w:jc w:val="both"/>
        <w:rPr>
          <w:rFonts w:ascii="Palatino Linotype" w:eastAsia="Times New Roman" w:hAnsi="Palatino Linotype" w:cs="Palatino Linotype"/>
          <w:i/>
          <w:color w:val="000000"/>
          <w:lang w:val="es-ES_tradnl" w:eastAsia="es-MX"/>
        </w:rPr>
      </w:pPr>
    </w:p>
    <w:p w14:paraId="4B75669E" w14:textId="5BBAF94F" w:rsidR="00A916EF" w:rsidRPr="00893BF2" w:rsidRDefault="00A916EF" w:rsidP="00A916EF">
      <w:pPr>
        <w:spacing w:after="0" w:line="360" w:lineRule="auto"/>
        <w:contextualSpacing/>
        <w:jc w:val="both"/>
        <w:rPr>
          <w:rFonts w:ascii="Palatino Linotype" w:eastAsia="Times New Roman" w:hAnsi="Palatino Linotype" w:cs="Palatino Linotype"/>
          <w:b/>
          <w:bCs/>
          <w:i/>
          <w:sz w:val="24"/>
          <w:szCs w:val="24"/>
          <w:lang w:eastAsia="es-MX"/>
        </w:rPr>
      </w:pPr>
      <w:r w:rsidRPr="00F444C4">
        <w:rPr>
          <w:rFonts w:ascii="Palatino Linotype" w:eastAsia="Times New Roman" w:hAnsi="Palatino Linotype" w:cs="Palatino Linotype"/>
          <w:color w:val="000000"/>
          <w:sz w:val="24"/>
          <w:szCs w:val="24"/>
          <w:lang w:val="es-ES_tradnl" w:eastAsia="es-MX"/>
        </w:rPr>
        <w:t xml:space="preserve">El Sujeto Obligado </w:t>
      </w:r>
      <w:r w:rsidR="0050307A">
        <w:rPr>
          <w:rFonts w:ascii="Palatino Linotype" w:eastAsia="Times New Roman" w:hAnsi="Palatino Linotype" w:cs="Palatino Linotype"/>
          <w:color w:val="000000"/>
          <w:sz w:val="24"/>
          <w:szCs w:val="24"/>
          <w:lang w:val="es-ES_tradnl" w:eastAsia="es-MX"/>
        </w:rPr>
        <w:t>adjuntó a su respuesta</w:t>
      </w:r>
      <w:r w:rsidR="00893BF2">
        <w:rPr>
          <w:rFonts w:ascii="Palatino Linotype" w:eastAsia="Times New Roman" w:hAnsi="Palatino Linotype" w:cs="Palatino Linotype"/>
          <w:color w:val="000000"/>
          <w:sz w:val="24"/>
          <w:szCs w:val="24"/>
          <w:lang w:val="es-ES_tradnl" w:eastAsia="es-MX"/>
        </w:rPr>
        <w:t xml:space="preserve"> los</w:t>
      </w:r>
      <w:r w:rsidR="00F222E0">
        <w:rPr>
          <w:rFonts w:ascii="Palatino Linotype" w:eastAsia="Times New Roman" w:hAnsi="Palatino Linotype" w:cs="Palatino Linotype"/>
          <w:color w:val="000000"/>
          <w:sz w:val="24"/>
          <w:szCs w:val="24"/>
          <w:lang w:val="es-ES_tradnl" w:eastAsia="es-MX"/>
        </w:rPr>
        <w:t xml:space="preserve"> </w:t>
      </w:r>
      <w:r>
        <w:rPr>
          <w:rFonts w:ascii="Palatino Linotype" w:eastAsia="Times New Roman" w:hAnsi="Palatino Linotype" w:cs="Palatino Linotype"/>
          <w:color w:val="000000"/>
          <w:sz w:val="24"/>
          <w:szCs w:val="24"/>
          <w:lang w:val="es-ES_tradnl" w:eastAsia="es-MX"/>
        </w:rPr>
        <w:t>documento</w:t>
      </w:r>
      <w:r w:rsidR="00893BF2">
        <w:rPr>
          <w:rFonts w:ascii="Palatino Linotype" w:eastAsia="Times New Roman" w:hAnsi="Palatino Linotype" w:cs="Palatino Linotype"/>
          <w:color w:val="000000"/>
          <w:sz w:val="24"/>
          <w:szCs w:val="24"/>
          <w:lang w:val="es-ES_tradnl" w:eastAsia="es-MX"/>
        </w:rPr>
        <w:t>s</w:t>
      </w:r>
      <w:r>
        <w:rPr>
          <w:rFonts w:ascii="Palatino Linotype" w:eastAsia="Times New Roman" w:hAnsi="Palatino Linotype" w:cs="Palatino Linotype"/>
          <w:color w:val="000000"/>
          <w:sz w:val="24"/>
          <w:szCs w:val="24"/>
          <w:lang w:val="es-ES_tradnl" w:eastAsia="es-MX"/>
        </w:rPr>
        <w:t xml:space="preserve"> denominado</w:t>
      </w:r>
      <w:r w:rsidR="00893BF2">
        <w:rPr>
          <w:rFonts w:ascii="Palatino Linotype" w:eastAsia="Times New Roman" w:hAnsi="Palatino Linotype" w:cs="Palatino Linotype"/>
          <w:color w:val="000000"/>
          <w:sz w:val="24"/>
          <w:szCs w:val="24"/>
          <w:lang w:val="es-ES_tradnl" w:eastAsia="es-MX"/>
        </w:rPr>
        <w:t xml:space="preserve">s </w:t>
      </w:r>
      <w:r w:rsidRPr="00C069FB">
        <w:rPr>
          <w:rFonts w:ascii="Palatino Linotype" w:eastAsia="Times New Roman" w:hAnsi="Palatino Linotype" w:cs="Palatino Linotype"/>
          <w:i/>
          <w:sz w:val="24"/>
          <w:szCs w:val="24"/>
          <w:lang w:val="es-ES_tradnl" w:eastAsia="es-MX"/>
        </w:rPr>
        <w:t>“</w:t>
      </w:r>
      <w:r w:rsidR="00B8088F" w:rsidRPr="00B8088F">
        <w:rPr>
          <w:rFonts w:ascii="Palatino Linotype" w:eastAsia="Times New Roman" w:hAnsi="Palatino Linotype" w:cs="Palatino Linotype"/>
          <w:b/>
          <w:bCs/>
          <w:i/>
          <w:sz w:val="24"/>
          <w:szCs w:val="24"/>
          <w:lang w:eastAsia="es-MX"/>
        </w:rPr>
        <w:t>ANEXOS 00015-MELOCAM-IP-2025 NOMBRAMIENTOS.pdf</w:t>
      </w:r>
      <w:r w:rsidR="00B8088F">
        <w:rPr>
          <w:rFonts w:ascii="Palatino Linotype" w:eastAsia="Times New Roman" w:hAnsi="Palatino Linotype" w:cs="Palatino Linotype"/>
          <w:b/>
          <w:bCs/>
          <w:i/>
          <w:sz w:val="24"/>
          <w:szCs w:val="24"/>
          <w:lang w:eastAsia="es-MX"/>
        </w:rPr>
        <w:t>” y “</w:t>
      </w:r>
      <w:r w:rsidR="00B8088F" w:rsidRPr="00B8088F">
        <w:rPr>
          <w:rFonts w:ascii="Palatino Linotype" w:eastAsia="Times New Roman" w:hAnsi="Palatino Linotype" w:cs="Palatino Linotype"/>
          <w:b/>
          <w:bCs/>
          <w:i/>
          <w:sz w:val="24"/>
          <w:szCs w:val="24"/>
          <w:lang w:eastAsia="es-MX"/>
        </w:rPr>
        <w:t>00015-MELOCAM-IP-2025.pdf</w:t>
      </w:r>
      <w:r w:rsidR="00893BF2">
        <w:rPr>
          <w:rFonts w:ascii="Palatino Linotype" w:eastAsia="Times New Roman" w:hAnsi="Palatino Linotype" w:cs="Palatino Linotype"/>
          <w:b/>
          <w:bCs/>
          <w:i/>
          <w:sz w:val="24"/>
          <w:szCs w:val="24"/>
          <w:lang w:eastAsia="es-MX"/>
        </w:rPr>
        <w:t>”</w:t>
      </w:r>
      <w:r w:rsidRPr="00F70BDE">
        <w:rPr>
          <w:rFonts w:ascii="Palatino Linotype" w:eastAsia="Times New Roman" w:hAnsi="Palatino Linotype" w:cs="Palatino Linotype"/>
          <w:i/>
          <w:iCs/>
          <w:sz w:val="24"/>
          <w:szCs w:val="24"/>
          <w:lang w:val="es-ES_tradnl" w:eastAsia="es-MX"/>
        </w:rPr>
        <w:t>,</w:t>
      </w:r>
      <w:r w:rsidRPr="00F70BDE">
        <w:rPr>
          <w:rFonts w:ascii="Palatino Linotype" w:eastAsia="Times New Roman" w:hAnsi="Palatino Linotype" w:cs="Palatino Linotype"/>
          <w:sz w:val="24"/>
          <w:szCs w:val="24"/>
          <w:lang w:val="es-ES_tradnl" w:eastAsia="es-MX"/>
        </w:rPr>
        <w:t xml:space="preserve"> </w:t>
      </w:r>
      <w:r w:rsidR="00893BF2">
        <w:rPr>
          <w:rFonts w:ascii="Palatino Linotype" w:eastAsia="Times New Roman" w:hAnsi="Palatino Linotype" w:cs="Palatino Linotype"/>
          <w:color w:val="000000"/>
          <w:sz w:val="24"/>
          <w:szCs w:val="24"/>
          <w:lang w:val="es-ES_tradnl" w:eastAsia="es-MX"/>
        </w:rPr>
        <w:t>los</w:t>
      </w:r>
      <w:r w:rsidR="00F222E0">
        <w:rPr>
          <w:rFonts w:ascii="Palatino Linotype" w:eastAsia="Times New Roman" w:hAnsi="Palatino Linotype" w:cs="Palatino Linotype"/>
          <w:color w:val="000000"/>
          <w:sz w:val="24"/>
          <w:szCs w:val="24"/>
          <w:lang w:val="es-ES_tradnl" w:eastAsia="es-MX"/>
        </w:rPr>
        <w:t xml:space="preserve"> cual</w:t>
      </w:r>
      <w:r w:rsidR="00893BF2">
        <w:rPr>
          <w:rFonts w:ascii="Palatino Linotype" w:eastAsia="Times New Roman" w:hAnsi="Palatino Linotype" w:cs="Palatino Linotype"/>
          <w:color w:val="000000"/>
          <w:sz w:val="24"/>
          <w:szCs w:val="24"/>
          <w:lang w:val="es-ES_tradnl" w:eastAsia="es-MX"/>
        </w:rPr>
        <w:t>es</w:t>
      </w:r>
      <w:r>
        <w:rPr>
          <w:rFonts w:ascii="Palatino Linotype" w:eastAsia="Times New Roman" w:hAnsi="Palatino Linotype" w:cs="Palatino Linotype"/>
          <w:color w:val="000000"/>
          <w:sz w:val="24"/>
          <w:szCs w:val="24"/>
          <w:lang w:val="es-ES_tradnl" w:eastAsia="es-MX"/>
        </w:rPr>
        <w:t xml:space="preserve"> no se reproduce</w:t>
      </w:r>
      <w:r w:rsidR="00893BF2">
        <w:rPr>
          <w:rFonts w:ascii="Palatino Linotype" w:eastAsia="Times New Roman" w:hAnsi="Palatino Linotype" w:cs="Palatino Linotype"/>
          <w:color w:val="000000"/>
          <w:sz w:val="24"/>
          <w:szCs w:val="24"/>
          <w:lang w:val="es-ES_tradnl" w:eastAsia="es-MX"/>
        </w:rPr>
        <w:t>n</w:t>
      </w:r>
      <w:r w:rsidRPr="00F444C4">
        <w:rPr>
          <w:rFonts w:ascii="Palatino Linotype" w:eastAsia="Times New Roman" w:hAnsi="Palatino Linotype" w:cs="Palatino Linotype"/>
          <w:color w:val="000000"/>
          <w:sz w:val="24"/>
          <w:szCs w:val="24"/>
          <w:lang w:val="es-ES_tradnl" w:eastAsia="es-MX"/>
        </w:rPr>
        <w:t xml:space="preserve"> por ser del conocimiento de las partes; no obstante, su contenido será motivo de análisis en el estudio correspondiente.</w:t>
      </w:r>
    </w:p>
    <w:p w14:paraId="71EE8FFD" w14:textId="77777777" w:rsidR="00A916EF" w:rsidRPr="00C069FB" w:rsidRDefault="00A916EF" w:rsidP="00A916EF">
      <w:pPr>
        <w:spacing w:after="0" w:line="360" w:lineRule="auto"/>
        <w:contextualSpacing/>
        <w:jc w:val="both"/>
        <w:rPr>
          <w:rFonts w:ascii="Palatino Linotype" w:hAnsi="Palatino Linotype"/>
          <w:sz w:val="24"/>
          <w:szCs w:val="24"/>
        </w:rPr>
      </w:pPr>
    </w:p>
    <w:p w14:paraId="6816DFE2"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TERCERO. Del recurso de revisión.</w:t>
      </w:r>
    </w:p>
    <w:p w14:paraId="504CCCAB" w14:textId="1CDC9D7A"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Inconforme con la respuesta emitida por el Sujeto Obligado, el Recurrente interpuso el presente recurso de revisión el día</w:t>
      </w:r>
      <w:r>
        <w:rPr>
          <w:rFonts w:ascii="Palatino Linotype" w:eastAsia="Times New Roman" w:hAnsi="Palatino Linotype" w:cs="Palatino Linotype"/>
          <w:color w:val="000000"/>
          <w:sz w:val="24"/>
          <w:szCs w:val="24"/>
          <w:lang w:val="es-ES_tradnl" w:eastAsia="es-MX"/>
        </w:rPr>
        <w:t xml:space="preserve"> </w:t>
      </w:r>
      <w:r w:rsidR="00B8088F">
        <w:rPr>
          <w:rFonts w:ascii="Palatino Linotype" w:eastAsia="Times New Roman" w:hAnsi="Palatino Linotype" w:cs="Palatino Linotype"/>
          <w:color w:val="000000"/>
          <w:sz w:val="24"/>
          <w:szCs w:val="24"/>
          <w:lang w:val="es-ES_tradnl" w:eastAsia="es-MX"/>
        </w:rPr>
        <w:t>treinta y uno de enero de dos mil veinticinco</w:t>
      </w:r>
      <w:r>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color w:val="000000"/>
          <w:sz w:val="24"/>
          <w:szCs w:val="24"/>
          <w:lang w:val="es-ES_tradnl" w:eastAsia="es-MX"/>
        </w:rPr>
        <w:t xml:space="preserve">el cual se registró con el expediente número </w:t>
      </w:r>
      <w:r>
        <w:rPr>
          <w:rFonts w:ascii="Palatino Linotype" w:eastAsia="Times New Roman" w:hAnsi="Palatino Linotype" w:cs="Palatino Linotype"/>
          <w:b/>
          <w:color w:val="000000"/>
          <w:sz w:val="24"/>
          <w:szCs w:val="24"/>
          <w:lang w:val="es-ES_tradnl" w:eastAsia="es-MX"/>
        </w:rPr>
        <w:t>0</w:t>
      </w:r>
      <w:r w:rsidR="00B8088F">
        <w:rPr>
          <w:rFonts w:ascii="Palatino Linotype" w:eastAsia="Times New Roman" w:hAnsi="Palatino Linotype" w:cs="Palatino Linotype"/>
          <w:b/>
          <w:color w:val="000000"/>
          <w:sz w:val="24"/>
          <w:szCs w:val="24"/>
          <w:lang w:val="es-ES_tradnl" w:eastAsia="es-MX"/>
        </w:rPr>
        <w:t>0440</w:t>
      </w:r>
      <w:r>
        <w:rPr>
          <w:rFonts w:ascii="Palatino Linotype" w:eastAsia="Times New Roman" w:hAnsi="Palatino Linotype" w:cs="Palatino Linotype"/>
          <w:b/>
          <w:color w:val="000000"/>
          <w:sz w:val="24"/>
          <w:szCs w:val="24"/>
          <w:lang w:val="es-ES_tradnl" w:eastAsia="es-MX"/>
        </w:rPr>
        <w:t>/INFOEM/IP/RR/202</w:t>
      </w:r>
      <w:r w:rsidR="00B8088F">
        <w:rPr>
          <w:rFonts w:ascii="Palatino Linotype" w:eastAsia="Times New Roman" w:hAnsi="Palatino Linotype" w:cs="Palatino Linotype"/>
          <w:b/>
          <w:color w:val="000000"/>
          <w:sz w:val="24"/>
          <w:szCs w:val="24"/>
          <w:lang w:val="es-ES_tradnl" w:eastAsia="es-MX"/>
        </w:rPr>
        <w:t>5</w:t>
      </w:r>
      <w:r w:rsidRPr="00F444C4">
        <w:rPr>
          <w:rFonts w:ascii="Palatino Linotype" w:eastAsia="Times New Roman" w:hAnsi="Palatino Linotype" w:cs="Palatino Linotype"/>
          <w:color w:val="000000"/>
          <w:sz w:val="24"/>
          <w:szCs w:val="24"/>
          <w:lang w:val="es-ES_tradnl" w:eastAsia="es-MX"/>
        </w:rPr>
        <w:t>, manifestando lo siguiente:</w:t>
      </w:r>
    </w:p>
    <w:p w14:paraId="38F92EE1" w14:textId="77777777" w:rsidR="00B8088F" w:rsidRPr="00F444C4" w:rsidRDefault="00B8088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D549F1A"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Pr>
          <w:rFonts w:ascii="Palatino Linotype" w:eastAsia="Times New Roman" w:hAnsi="Palatino Linotype" w:cs="Palatino Linotype"/>
          <w:b/>
          <w:sz w:val="24"/>
          <w:lang w:val="es-ES_tradnl" w:eastAsia="es-MX"/>
        </w:rPr>
        <w:lastRenderedPageBreak/>
        <w:t xml:space="preserve">Acto Impugnado </w:t>
      </w:r>
    </w:p>
    <w:p w14:paraId="22688043" w14:textId="560B6411" w:rsidR="00A916EF" w:rsidRPr="00A916EF" w:rsidRDefault="00A916EF" w:rsidP="00A916EF">
      <w:pPr>
        <w:spacing w:after="0" w:line="240" w:lineRule="auto"/>
        <w:ind w:left="567" w:right="567"/>
        <w:contextualSpacing/>
        <w:jc w:val="both"/>
        <w:rPr>
          <w:rFonts w:ascii="Palatino Linotype" w:eastAsia="Times New Roman" w:hAnsi="Palatino Linotype" w:cs="Palatino Linotype"/>
          <w:b/>
          <w:i/>
          <w:sz w:val="24"/>
          <w:szCs w:val="24"/>
          <w:lang w:val="es-ES_tradnl" w:eastAsia="es-MX"/>
        </w:rPr>
      </w:pPr>
      <w:r w:rsidRPr="00A916EF">
        <w:rPr>
          <w:rFonts w:ascii="Palatino Linotype" w:hAnsi="Palatino Linotype"/>
          <w:i/>
          <w:color w:val="000000"/>
          <w:sz w:val="24"/>
          <w:szCs w:val="24"/>
        </w:rPr>
        <w:t>“</w:t>
      </w:r>
      <w:r w:rsidR="00B8088F" w:rsidRPr="00B8088F">
        <w:rPr>
          <w:rFonts w:ascii="Palatino Linotype" w:hAnsi="Palatino Linotype"/>
          <w:i/>
          <w:color w:val="000000"/>
        </w:rPr>
        <w:t>Respuesta</w:t>
      </w:r>
      <w:r w:rsidR="00F222E0" w:rsidRPr="00F222E0">
        <w:rPr>
          <w:rFonts w:ascii="Palatino Linotype" w:hAnsi="Palatino Linotype"/>
          <w:i/>
          <w:color w:val="000000"/>
          <w:sz w:val="24"/>
          <w:szCs w:val="24"/>
        </w:rPr>
        <w:t>.</w:t>
      </w:r>
      <w:r w:rsidRPr="00A916EF">
        <w:rPr>
          <w:rFonts w:ascii="Palatino Linotype" w:hAnsi="Palatino Linotype"/>
          <w:i/>
          <w:color w:val="000000"/>
          <w:sz w:val="24"/>
          <w:szCs w:val="24"/>
        </w:rPr>
        <w:t>”</w:t>
      </w:r>
      <w:r>
        <w:rPr>
          <w:rFonts w:ascii="Palatino Linotype" w:hAnsi="Palatino Linotype"/>
          <w:i/>
          <w:color w:val="000000"/>
          <w:sz w:val="24"/>
          <w:szCs w:val="24"/>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p>
    <w:p w14:paraId="1E0D5FB0"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7B8742A1" w14:textId="77777777" w:rsidR="00F222E0" w:rsidRDefault="00F222E0"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021C9225"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444C4">
        <w:rPr>
          <w:rFonts w:ascii="Palatino Linotype" w:eastAsia="Times New Roman" w:hAnsi="Palatino Linotype" w:cs="Palatino Linotype"/>
          <w:b/>
          <w:sz w:val="24"/>
          <w:lang w:val="es-ES_tradnl" w:eastAsia="es-MX"/>
        </w:rPr>
        <w:t>Razones o Motivos de Inconformidad</w:t>
      </w:r>
    </w:p>
    <w:p w14:paraId="1D1F598E" w14:textId="77777777" w:rsidR="00A916EF" w:rsidRPr="00F444C4"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p>
    <w:p w14:paraId="56BB5455" w14:textId="0591EE8C" w:rsidR="00A916EF" w:rsidRDefault="00A916EF" w:rsidP="00A916EF">
      <w:pPr>
        <w:spacing w:after="0" w:line="240" w:lineRule="auto"/>
        <w:ind w:left="567" w:right="567"/>
        <w:contextualSpacing/>
        <w:jc w:val="both"/>
        <w:rPr>
          <w:rFonts w:ascii="Palatino Linotype" w:eastAsia="Times New Roman" w:hAnsi="Palatino Linotype" w:cs="Palatino Linotype"/>
          <w:b/>
          <w:sz w:val="24"/>
          <w:lang w:val="es-ES_tradnl" w:eastAsia="es-MX"/>
        </w:rPr>
      </w:pPr>
      <w:r w:rsidRPr="00F222E0">
        <w:rPr>
          <w:rFonts w:ascii="Palatino Linotype" w:eastAsia="Times New Roman" w:hAnsi="Palatino Linotype" w:cs="Palatino Linotype"/>
          <w:i/>
          <w:color w:val="000000"/>
          <w:lang w:val="es-ES_tradnl" w:eastAsia="es-MX"/>
        </w:rPr>
        <w:t>“</w:t>
      </w:r>
      <w:r w:rsidR="00B8088F" w:rsidRPr="00B8088F">
        <w:rPr>
          <w:rFonts w:ascii="Palatino Linotype" w:eastAsia="Times New Roman" w:hAnsi="Palatino Linotype" w:cs="Palatino Linotype"/>
          <w:i/>
          <w:color w:val="000000"/>
          <w:lang w:eastAsia="es-MX"/>
        </w:rPr>
        <w:t xml:space="preserve">No remiten todos los nombramientos de conformidad con su estructura </w:t>
      </w:r>
      <w:proofErr w:type="spellStart"/>
      <w:r w:rsidR="00B8088F" w:rsidRPr="00B8088F">
        <w:rPr>
          <w:rFonts w:ascii="Palatino Linotype" w:eastAsia="Times New Roman" w:hAnsi="Palatino Linotype" w:cs="Palatino Linotype"/>
          <w:i/>
          <w:color w:val="000000"/>
          <w:lang w:eastAsia="es-MX"/>
        </w:rPr>
        <w:t>organica</w:t>
      </w:r>
      <w:proofErr w:type="spellEnd"/>
      <w:r w:rsidR="00B8088F" w:rsidRPr="00B8088F">
        <w:rPr>
          <w:rFonts w:ascii="Palatino Linotype" w:eastAsia="Times New Roman" w:hAnsi="Palatino Linotype" w:cs="Palatino Linotype"/>
          <w:i/>
          <w:color w:val="000000"/>
          <w:lang w:eastAsia="es-MX"/>
        </w:rPr>
        <w:t xml:space="preserve"> ni su reglamento</w:t>
      </w:r>
      <w:r w:rsidR="00F222E0" w:rsidRPr="00F222E0">
        <w:rPr>
          <w:rFonts w:ascii="Palatino Linotype" w:eastAsia="Times New Roman" w:hAnsi="Palatino Linotype" w:cs="Palatino Linotype"/>
          <w:i/>
          <w:color w:val="000000"/>
          <w:sz w:val="24"/>
          <w:szCs w:val="24"/>
          <w:lang w:eastAsia="es-MX"/>
        </w:rPr>
        <w:t>.</w:t>
      </w:r>
      <w:r w:rsidRPr="00C069FB">
        <w:rPr>
          <w:rFonts w:ascii="Palatino Linotype" w:eastAsia="Times New Roman" w:hAnsi="Palatino Linotype" w:cs="Palatino Linotype"/>
          <w:i/>
          <w:color w:val="000000"/>
          <w:sz w:val="24"/>
          <w:szCs w:val="24"/>
          <w:lang w:val="es-ES_tradnl" w:eastAsia="es-MX"/>
        </w:rPr>
        <w:t xml:space="preserve">” </w:t>
      </w:r>
      <w:r>
        <w:rPr>
          <w:rFonts w:ascii="Palatino Linotype" w:eastAsia="Times New Roman" w:hAnsi="Palatino Linotype" w:cs="Palatino Linotype"/>
          <w:i/>
          <w:color w:val="000000"/>
          <w:sz w:val="24"/>
          <w:szCs w:val="24"/>
          <w:lang w:val="es-ES_tradnl" w:eastAsia="es-MX"/>
        </w:rPr>
        <w:t>(</w:t>
      </w:r>
      <w:r w:rsidRPr="00C069FB">
        <w:rPr>
          <w:rFonts w:ascii="Palatino Linotype" w:eastAsia="Times New Roman" w:hAnsi="Palatino Linotype" w:cs="Palatino Linotype"/>
          <w:i/>
          <w:color w:val="000000"/>
          <w:sz w:val="24"/>
          <w:szCs w:val="24"/>
          <w:lang w:val="es-ES_tradnl" w:eastAsia="es-MX"/>
        </w:rPr>
        <w:t>Sic</w:t>
      </w:r>
      <w:r w:rsidRPr="00F444C4">
        <w:rPr>
          <w:rFonts w:ascii="Palatino Linotype" w:eastAsia="Times New Roman" w:hAnsi="Palatino Linotype" w:cs="Palatino Linotype"/>
          <w:i/>
          <w:color w:val="000000"/>
          <w:lang w:val="es-ES_tradnl" w:eastAsia="es-MX"/>
        </w:rPr>
        <w:t>)</w:t>
      </w:r>
      <w:r w:rsidRPr="00C069FB">
        <w:rPr>
          <w:rFonts w:ascii="Palatino Linotype" w:eastAsia="Times New Roman" w:hAnsi="Palatino Linotype" w:cs="Palatino Linotype"/>
          <w:b/>
          <w:sz w:val="24"/>
          <w:lang w:val="es-ES_tradnl" w:eastAsia="es-MX"/>
        </w:rPr>
        <w:t xml:space="preserve"> </w:t>
      </w:r>
    </w:p>
    <w:p w14:paraId="6B9F371D" w14:textId="77777777" w:rsidR="00A916EF"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56124580" w14:textId="77777777" w:rsidR="00A916EF" w:rsidRPr="008033E1" w:rsidRDefault="00A916EF" w:rsidP="00A916EF">
      <w:pPr>
        <w:spacing w:after="0" w:line="240" w:lineRule="auto"/>
        <w:ind w:left="567" w:right="567"/>
        <w:contextualSpacing/>
        <w:jc w:val="both"/>
        <w:rPr>
          <w:rFonts w:ascii="Palatino Linotype" w:eastAsia="Times New Roman" w:hAnsi="Palatino Linotype" w:cs="Palatino Linotype"/>
          <w:b/>
          <w:i/>
          <w:color w:val="000000"/>
          <w:lang w:val="es-ES_tradnl" w:eastAsia="es-MX"/>
        </w:rPr>
      </w:pPr>
    </w:p>
    <w:p w14:paraId="160123FB"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CUARTO. Del turno y admisión del recurso de revisión.</w:t>
      </w:r>
    </w:p>
    <w:p w14:paraId="44CE1DEA" w14:textId="0E61E47E"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Medio de impugnación que le fue turnado al </w:t>
      </w:r>
      <w:r w:rsidRPr="00F444C4">
        <w:rPr>
          <w:rFonts w:ascii="Palatino Linotype" w:eastAsia="Times New Roman" w:hAnsi="Palatino Linotype" w:cs="Palatino Linotype"/>
          <w:b/>
          <w:color w:val="000000"/>
          <w:sz w:val="24"/>
          <w:szCs w:val="24"/>
          <w:lang w:val="es-ES_tradnl" w:eastAsia="es-MX"/>
        </w:rPr>
        <w:t>Comisionado Presidente José Martínez Vilchis</w:t>
      </w:r>
      <w:r w:rsidRPr="00F444C4">
        <w:rPr>
          <w:rFonts w:ascii="Palatino Linotype" w:eastAsia="Times New Roman" w:hAnsi="Palatino Linotype" w:cs="Palatino Linotype"/>
          <w:color w:val="000000"/>
          <w:sz w:val="24"/>
          <w:szCs w:val="24"/>
          <w:lang w:val="es-ES_tradnl" w:eastAsia="es-MX"/>
        </w:rPr>
        <w:t>, por medio del sistema electrónico en términos del numeral 185 fracción I de la Ley de Transparencia y Acceso a la información Pública del Estado de México y Municipios, al cual recayó acuerdo de admisión de fecha</w:t>
      </w:r>
      <w:r>
        <w:rPr>
          <w:rFonts w:ascii="Palatino Linotype" w:eastAsia="Times New Roman" w:hAnsi="Palatino Linotype" w:cs="Palatino Linotype"/>
          <w:b/>
          <w:color w:val="000000"/>
          <w:sz w:val="24"/>
          <w:szCs w:val="24"/>
          <w:lang w:val="es-ES_tradnl" w:eastAsia="es-MX"/>
        </w:rPr>
        <w:t xml:space="preserve"> </w:t>
      </w:r>
      <w:r w:rsidR="00B8088F">
        <w:rPr>
          <w:rFonts w:ascii="Palatino Linotype" w:eastAsia="Times New Roman" w:hAnsi="Palatino Linotype" w:cs="Palatino Linotype"/>
          <w:b/>
          <w:color w:val="000000"/>
          <w:sz w:val="24"/>
          <w:szCs w:val="24"/>
          <w:lang w:val="es-ES_tradnl" w:eastAsia="es-MX"/>
        </w:rPr>
        <w:t>seis de febrero de dos mil veinticinco</w:t>
      </w:r>
      <w:r w:rsidRPr="00F444C4">
        <w:rPr>
          <w:rFonts w:ascii="Palatino Linotype" w:eastAsia="Times New Roman" w:hAnsi="Palatino Linotype" w:cs="Palatino Linotype"/>
          <w:color w:val="000000"/>
          <w:sz w:val="24"/>
          <w:szCs w:val="24"/>
          <w:lang w:val="es-ES_tradnl" w:eastAsia="es-MX"/>
        </w:rPr>
        <w:t xml:space="preserve">, </w:t>
      </w:r>
      <w:r w:rsidRPr="00F444C4">
        <w:rPr>
          <w:rFonts w:ascii="Palatino Linotype" w:eastAsia="Times New Roman" w:hAnsi="Palatino Linotype" w:cs="Palatino Linotype"/>
          <w:sz w:val="24"/>
          <w:szCs w:val="24"/>
          <w:lang w:val="es-ES_tradnl" w:eastAsia="es-MX"/>
        </w:rPr>
        <w:t>otorgándose</w:t>
      </w:r>
      <w:r w:rsidRPr="00F444C4">
        <w:rPr>
          <w:rFonts w:ascii="Palatino Linotype" w:eastAsia="Times New Roman" w:hAnsi="Palatino Linotype" w:cs="Palatino Linotype"/>
          <w:color w:val="000000"/>
          <w:sz w:val="24"/>
          <w:szCs w:val="24"/>
          <w:lang w:val="es-ES_tradnl" w:eastAsia="es-MX"/>
        </w:rPr>
        <w:t xml:space="preserve"> en él un plazo de siete días para que las partes manifestaran lo que a su derecho corresponda en términos del numeral ya citado.</w:t>
      </w:r>
    </w:p>
    <w:p w14:paraId="325E69A8"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6B082F17" w14:textId="77777777" w:rsidR="00A916EF" w:rsidRPr="00633048"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633048">
        <w:rPr>
          <w:rFonts w:ascii="Palatino Linotype" w:eastAsia="Times New Roman" w:hAnsi="Palatino Linotype" w:cs="Times New Roman"/>
          <w:b/>
          <w:color w:val="000000" w:themeColor="text1"/>
          <w:sz w:val="26"/>
          <w:szCs w:val="26"/>
          <w:lang w:val="es-ES_tradnl" w:eastAsia="es-MX"/>
        </w:rPr>
        <w:t>QUINTO. De la etapa de instrucción.</w:t>
      </w:r>
    </w:p>
    <w:p w14:paraId="34037620" w14:textId="2738A1AC" w:rsidR="00A916EF" w:rsidRPr="008562C9" w:rsidRDefault="00A916EF" w:rsidP="00A916EF">
      <w:pPr>
        <w:spacing w:after="0" w:line="360" w:lineRule="auto"/>
        <w:contextualSpacing/>
        <w:jc w:val="both"/>
        <w:rPr>
          <w:rFonts w:ascii="Palatino Linotype" w:hAnsi="Palatino Linotype"/>
          <w:sz w:val="24"/>
          <w:szCs w:val="24"/>
        </w:rPr>
      </w:pPr>
      <w:r w:rsidRPr="00633048">
        <w:rPr>
          <w:rFonts w:ascii="Palatino Linotype" w:eastAsia="Times New Roman" w:hAnsi="Palatino Linotype" w:cs="Palatino Linotype"/>
          <w:color w:val="000000"/>
          <w:sz w:val="24"/>
          <w:szCs w:val="24"/>
          <w:lang w:val="es-ES_tradnl" w:eastAsia="es-MX"/>
        </w:rPr>
        <w:t xml:space="preserve">Una vez abierta la etapa de </w:t>
      </w:r>
      <w:r w:rsidR="008562C9">
        <w:rPr>
          <w:rFonts w:ascii="Palatino Linotype" w:eastAsia="Times New Roman" w:hAnsi="Palatino Linotype" w:cs="Palatino Linotype"/>
          <w:color w:val="000000"/>
          <w:sz w:val="24"/>
          <w:szCs w:val="24"/>
          <w:lang w:val="es-ES_tradnl" w:eastAsia="es-MX"/>
        </w:rPr>
        <w:t xml:space="preserve">instrucción, el Sujeto Obligado fue omiso para rendir </w:t>
      </w:r>
      <w:r w:rsidRPr="008562C9">
        <w:rPr>
          <w:rFonts w:ascii="Palatino Linotype" w:eastAsia="Times New Roman" w:hAnsi="Palatino Linotype" w:cs="Palatino Linotype"/>
          <w:color w:val="000000"/>
          <w:sz w:val="24"/>
          <w:szCs w:val="24"/>
          <w:lang w:val="es-ES_tradnl" w:eastAsia="es-MX"/>
        </w:rPr>
        <w:t>su Informe Justificado.</w:t>
      </w:r>
      <w:r w:rsidR="00633048">
        <w:rPr>
          <w:rFonts w:ascii="Palatino Linotype" w:eastAsia="Times New Roman" w:hAnsi="Palatino Linotype" w:cs="Palatino Linotype"/>
          <w:color w:val="000000"/>
          <w:sz w:val="24"/>
          <w:szCs w:val="24"/>
          <w:lang w:val="es-ES_tradnl" w:eastAsia="es-MX"/>
        </w:rPr>
        <w:t xml:space="preserve"> Por su parte, el Recurrente</w:t>
      </w:r>
      <w:r w:rsidRPr="00633048">
        <w:rPr>
          <w:rFonts w:ascii="Palatino Linotype" w:eastAsia="Times New Roman" w:hAnsi="Palatino Linotype" w:cs="Palatino Linotype"/>
          <w:color w:val="000000"/>
          <w:sz w:val="24"/>
          <w:szCs w:val="24"/>
          <w:lang w:val="es-ES_tradnl" w:eastAsia="es-MX"/>
        </w:rPr>
        <w:t xml:space="preserve"> </w:t>
      </w:r>
      <w:r w:rsidR="00893BF2">
        <w:rPr>
          <w:rFonts w:ascii="Palatino Linotype" w:eastAsia="Times New Roman" w:hAnsi="Palatino Linotype" w:cs="Palatino Linotype"/>
          <w:color w:val="000000"/>
          <w:sz w:val="24"/>
          <w:szCs w:val="24"/>
          <w:lang w:val="es-ES_tradnl" w:eastAsia="es-MX"/>
        </w:rPr>
        <w:t>no realizo</w:t>
      </w:r>
      <w:r w:rsidRPr="00633048">
        <w:rPr>
          <w:rFonts w:ascii="Palatino Linotype" w:eastAsia="Times New Roman" w:hAnsi="Palatino Linotype" w:cs="Palatino Linotype"/>
          <w:color w:val="000000"/>
          <w:sz w:val="24"/>
          <w:szCs w:val="24"/>
          <w:lang w:val="es-ES_tradnl" w:eastAsia="es-MX"/>
        </w:rPr>
        <w:t xml:space="preserve"> man</w:t>
      </w:r>
      <w:r w:rsidR="00633048">
        <w:rPr>
          <w:rFonts w:ascii="Palatino Linotype" w:eastAsia="Times New Roman" w:hAnsi="Palatino Linotype" w:cs="Palatino Linotype"/>
          <w:color w:val="000000"/>
          <w:sz w:val="24"/>
          <w:szCs w:val="24"/>
          <w:lang w:val="es-ES_tradnl" w:eastAsia="es-MX"/>
        </w:rPr>
        <w:t xml:space="preserve">ifestaciones </w:t>
      </w:r>
      <w:r w:rsidR="00893BF2">
        <w:rPr>
          <w:rFonts w:ascii="Palatino Linotype" w:eastAsia="Times New Roman" w:hAnsi="Palatino Linotype" w:cs="Palatino Linotype"/>
          <w:color w:val="000000"/>
          <w:sz w:val="24"/>
          <w:szCs w:val="24"/>
          <w:lang w:val="es-ES_tradnl" w:eastAsia="es-MX"/>
        </w:rPr>
        <w:t>o alegatos.</w:t>
      </w:r>
    </w:p>
    <w:p w14:paraId="03D76B57"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3DA78B"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SEXTO. Del cierre de instrucción.</w:t>
      </w:r>
    </w:p>
    <w:p w14:paraId="112FE3B6" w14:textId="5276BBD5" w:rsidR="00A916EF" w:rsidRPr="00B8088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Así, una vez transcurrido el término legal, se decretó e</w:t>
      </w:r>
      <w:r>
        <w:rPr>
          <w:rFonts w:ascii="Palatino Linotype" w:eastAsia="Times New Roman" w:hAnsi="Palatino Linotype" w:cs="Palatino Linotype"/>
          <w:color w:val="000000"/>
          <w:sz w:val="24"/>
          <w:szCs w:val="24"/>
          <w:lang w:val="es-ES_tradnl" w:eastAsia="es-MX"/>
        </w:rPr>
        <w:t>l cierre de instrucción en fecha</w:t>
      </w:r>
      <w:r w:rsidR="00D95CD9">
        <w:rPr>
          <w:rFonts w:ascii="Palatino Linotype" w:eastAsia="Times New Roman" w:hAnsi="Palatino Linotype" w:cs="Palatino Linotype"/>
          <w:b/>
          <w:color w:val="000000"/>
          <w:sz w:val="24"/>
          <w:szCs w:val="24"/>
          <w:lang w:val="es-ES_tradnl" w:eastAsia="es-MX"/>
        </w:rPr>
        <w:t xml:space="preserve"> </w:t>
      </w:r>
      <w:r w:rsidR="00B8088F">
        <w:rPr>
          <w:rFonts w:ascii="Palatino Linotype" w:eastAsia="Times New Roman" w:hAnsi="Palatino Linotype" w:cs="Palatino Linotype"/>
          <w:b/>
          <w:color w:val="000000"/>
          <w:sz w:val="24"/>
          <w:szCs w:val="24"/>
          <w:lang w:val="es-ES_tradnl" w:eastAsia="es-MX"/>
        </w:rPr>
        <w:t>dieciocho de febrero de dos mil veinticinco</w:t>
      </w:r>
      <w:r w:rsidRPr="00F444C4">
        <w:rPr>
          <w:rFonts w:ascii="Palatino Linotype" w:eastAsia="Times New Roman" w:hAnsi="Palatino Linotype" w:cs="Palatino Linotype"/>
          <w:color w:val="000000"/>
          <w:sz w:val="24"/>
          <w:szCs w:val="24"/>
          <w:lang w:val="es-ES_tradnl" w:eastAsia="es-MX"/>
        </w:rPr>
        <w:t>, en términos del artículo 185 fracción VI de la Ley de Transparencia y Acceso a la Información Pública del Estado de México y Municipios, iniciando el término legal para dictar resolución definitiva del asunto.</w:t>
      </w:r>
    </w:p>
    <w:p w14:paraId="753F7EE7" w14:textId="77777777" w:rsidR="00A916EF" w:rsidRPr="00F444C4" w:rsidRDefault="00A916EF" w:rsidP="00A916EF">
      <w:pPr>
        <w:keepNext/>
        <w:keepLines/>
        <w:spacing w:after="0" w:line="360" w:lineRule="auto"/>
        <w:jc w:val="center"/>
        <w:outlineLvl w:val="0"/>
        <w:rPr>
          <w:rFonts w:ascii="Palatino Linotype" w:eastAsia="Times New Roman" w:hAnsi="Palatino Linotype" w:cs="Times New Roman"/>
          <w:b/>
          <w:color w:val="000000" w:themeColor="text1"/>
          <w:sz w:val="28"/>
          <w:szCs w:val="32"/>
          <w:lang w:val="es-ES_tradnl" w:eastAsia="es-ES"/>
        </w:rPr>
      </w:pPr>
      <w:r w:rsidRPr="00F444C4">
        <w:rPr>
          <w:rFonts w:ascii="Palatino Linotype" w:eastAsia="Times New Roman" w:hAnsi="Palatino Linotype" w:cs="Times New Roman"/>
          <w:b/>
          <w:color w:val="000000" w:themeColor="text1"/>
          <w:sz w:val="28"/>
          <w:szCs w:val="32"/>
          <w:lang w:val="es-ES_tradnl" w:eastAsia="es-ES"/>
        </w:rPr>
        <w:lastRenderedPageBreak/>
        <w:t>C O N S I D E R A N D O</w:t>
      </w:r>
    </w:p>
    <w:p w14:paraId="1FF4503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7AB52D68"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PRIMERO. De la competencia.</w:t>
      </w:r>
    </w:p>
    <w:p w14:paraId="139BE52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5EB37C29"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26AF0D0F" w14:textId="77777777" w:rsidR="00A916EF" w:rsidRPr="00F444C4" w:rsidRDefault="00A916EF"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sidRPr="00F444C4">
        <w:rPr>
          <w:rFonts w:ascii="Palatino Linotype" w:eastAsia="Times New Roman" w:hAnsi="Palatino Linotype" w:cs="Times New Roman"/>
          <w:b/>
          <w:color w:val="000000" w:themeColor="text1"/>
          <w:sz w:val="26"/>
          <w:szCs w:val="26"/>
          <w:lang w:val="es-ES_tradnl" w:eastAsia="es-MX"/>
        </w:rPr>
        <w:t xml:space="preserve">SEGUNDO. Sobre los alcances del recurso de revisión. </w:t>
      </w:r>
    </w:p>
    <w:p w14:paraId="2494BBF6"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r w:rsidRPr="00F444C4">
        <w:rPr>
          <w:rFonts w:ascii="Palatino Linotype" w:eastAsia="Times New Roman" w:hAnsi="Palatino Linotype" w:cs="Calibri"/>
          <w:sz w:val="24"/>
          <w:lang w:val="es-ES_tradnl" w:eastAsia="es-MX"/>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78FB9917"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660C0D96" w14:textId="1E5BAAA5" w:rsidR="009A1F0E" w:rsidRPr="00DB6E06" w:rsidRDefault="00937926" w:rsidP="009A1F0E">
      <w:pPr>
        <w:autoSpaceDE w:val="0"/>
        <w:autoSpaceDN w:val="0"/>
        <w:adjustRightInd w:val="0"/>
        <w:spacing w:before="240"/>
        <w:rPr>
          <w:rFonts w:ascii="Palatino Linotype" w:hAnsi="Palatino Linotype" w:cs="Arial"/>
          <w:b/>
        </w:rPr>
      </w:pPr>
      <w:r>
        <w:rPr>
          <w:rFonts w:ascii="Palatino Linotype" w:hAnsi="Palatino Linotype" w:cs="Arial"/>
          <w:b/>
          <w:sz w:val="28"/>
          <w:szCs w:val="28"/>
        </w:rPr>
        <w:lastRenderedPageBreak/>
        <w:t xml:space="preserve">TERCERO. </w:t>
      </w:r>
      <w:r w:rsidR="009A1F0E" w:rsidRPr="00DB6E06">
        <w:rPr>
          <w:rFonts w:ascii="Palatino Linotype" w:hAnsi="Palatino Linotype" w:cs="Arial"/>
          <w:b/>
          <w:sz w:val="28"/>
          <w:szCs w:val="28"/>
        </w:rPr>
        <w:t>Cuestiones de previo y especial pronunciamiento</w:t>
      </w:r>
    </w:p>
    <w:p w14:paraId="77723005" w14:textId="77777777" w:rsidR="009A1F0E" w:rsidRPr="0034179B" w:rsidRDefault="009A1F0E" w:rsidP="009A1F0E">
      <w:pPr>
        <w:autoSpaceDE w:val="0"/>
        <w:autoSpaceDN w:val="0"/>
        <w:adjustRightInd w:val="0"/>
        <w:spacing w:before="240" w:line="360" w:lineRule="auto"/>
        <w:jc w:val="both"/>
        <w:rPr>
          <w:rFonts w:ascii="Palatino Linotype" w:hAnsi="Palatino Linotype"/>
        </w:rPr>
      </w:pPr>
      <w:r w:rsidRPr="0034179B">
        <w:rPr>
          <w:rFonts w:ascii="Palatino Linotype" w:hAnsi="Palatino Linotype"/>
        </w:rPr>
        <w:t>El Recurso de Revisión en estudio contiene los elementos normativos de validez exigidos en la Ley de Transparencia y Acceso a la Información Pública del Estado de México y Municipios, establecidos en el artículo 180 que enuncia:</w:t>
      </w:r>
    </w:p>
    <w:p w14:paraId="72A92BAC" w14:textId="77777777" w:rsidR="009A1F0E" w:rsidRPr="00F13B52" w:rsidRDefault="009A1F0E" w:rsidP="009A1F0E">
      <w:pPr>
        <w:autoSpaceDE w:val="0"/>
        <w:autoSpaceDN w:val="0"/>
        <w:adjustRightInd w:val="0"/>
        <w:spacing w:before="240" w:line="360" w:lineRule="auto"/>
        <w:ind w:left="360" w:firstLine="348"/>
        <w:jc w:val="both"/>
        <w:rPr>
          <w:rFonts w:ascii="Palatino Linotype" w:hAnsi="Palatino Linotype"/>
          <w:i/>
        </w:rPr>
      </w:pPr>
      <w:r w:rsidRPr="00F13B52">
        <w:rPr>
          <w:rFonts w:ascii="Palatino Linotype" w:hAnsi="Palatino Linotype"/>
          <w:i/>
        </w:rPr>
        <w:t>“Artículo 180. El recurso de revisión contendrá:</w:t>
      </w:r>
    </w:p>
    <w:p w14:paraId="5EFD4910" w14:textId="77777777" w:rsidR="009A1F0E" w:rsidRPr="00F13B52" w:rsidRDefault="009A1F0E" w:rsidP="009A1F0E">
      <w:pPr>
        <w:numPr>
          <w:ilvl w:val="0"/>
          <w:numId w:val="14"/>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sujeto obligado ante la cual se presentó la solicitud;</w:t>
      </w:r>
    </w:p>
    <w:p w14:paraId="35E8D416" w14:textId="77777777" w:rsidR="009A1F0E" w:rsidRPr="00F13B52" w:rsidRDefault="009A1F0E" w:rsidP="009A1F0E">
      <w:pPr>
        <w:numPr>
          <w:ilvl w:val="0"/>
          <w:numId w:val="14"/>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nombre del solicitante que recurre o de su representante y, en su caso, del tercero interesado, así como la dirección o medio que señale para recibir notificaciones;</w:t>
      </w:r>
    </w:p>
    <w:p w14:paraId="401D31B3" w14:textId="77777777" w:rsidR="009A1F0E" w:rsidRPr="00F13B52" w:rsidRDefault="009A1F0E" w:rsidP="009A1F0E">
      <w:pPr>
        <w:numPr>
          <w:ilvl w:val="0"/>
          <w:numId w:val="14"/>
        </w:numPr>
        <w:autoSpaceDE w:val="0"/>
        <w:autoSpaceDN w:val="0"/>
        <w:adjustRightInd w:val="0"/>
        <w:spacing w:before="240" w:after="0" w:line="360" w:lineRule="auto"/>
        <w:jc w:val="both"/>
        <w:rPr>
          <w:rFonts w:ascii="Palatino Linotype" w:hAnsi="Palatino Linotype"/>
          <w:i/>
        </w:rPr>
      </w:pPr>
      <w:r w:rsidRPr="00F13B52">
        <w:rPr>
          <w:rFonts w:ascii="Palatino Linotype" w:hAnsi="Palatino Linotype"/>
          <w:i/>
        </w:rPr>
        <w:t>El número de folio de respuesta de la solicitud de acceso;</w:t>
      </w:r>
    </w:p>
    <w:p w14:paraId="3B087479" w14:textId="77777777" w:rsidR="009A1F0E" w:rsidRPr="00F13B52" w:rsidRDefault="009A1F0E" w:rsidP="009A1F0E">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IV. La fecha en que fue notificada la respuesta al solicitante o tuvo conocimiento del acto reclamado, o de presentación de la solicitud, en caso de falta de respuesta;</w:t>
      </w:r>
    </w:p>
    <w:p w14:paraId="4E6914A2" w14:textId="77777777" w:rsidR="009A1F0E" w:rsidRPr="00F13B52" w:rsidRDefault="009A1F0E" w:rsidP="009A1F0E">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V. El acto que se recurre;</w:t>
      </w:r>
    </w:p>
    <w:p w14:paraId="30495A0D" w14:textId="77777777" w:rsidR="009A1F0E" w:rsidRPr="00F13B52" w:rsidRDefault="009A1F0E" w:rsidP="009A1F0E">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VI. Las razones o motivos de inconformidad;</w:t>
      </w:r>
    </w:p>
    <w:p w14:paraId="09107E57" w14:textId="77777777" w:rsidR="009A1F0E" w:rsidRPr="00F13B52" w:rsidRDefault="009A1F0E" w:rsidP="009A1F0E">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VII. La copia de la respuesta que se impugna y, en su caso, de la notificación correspondiente, en el caso de respuesta de la solicitud; y</w:t>
      </w:r>
    </w:p>
    <w:p w14:paraId="58CB8C5F" w14:textId="77777777" w:rsidR="009A1F0E" w:rsidRPr="00F13B52" w:rsidRDefault="009A1F0E" w:rsidP="009A1F0E">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VIII. Firma del recurrente, en su caso, cuando se presente por escrito, requisito sin el cual se dará trámite al recurso.</w:t>
      </w:r>
    </w:p>
    <w:p w14:paraId="13D4FE44" w14:textId="77777777" w:rsidR="009A1F0E" w:rsidRPr="00F13B52" w:rsidRDefault="009A1F0E" w:rsidP="009A1F0E">
      <w:pPr>
        <w:autoSpaceDE w:val="0"/>
        <w:autoSpaceDN w:val="0"/>
        <w:adjustRightInd w:val="0"/>
        <w:spacing w:before="240" w:line="360" w:lineRule="auto"/>
        <w:ind w:left="1080"/>
        <w:jc w:val="both"/>
        <w:rPr>
          <w:rFonts w:ascii="Palatino Linotype" w:hAnsi="Palatino Linotype"/>
          <w:i/>
        </w:rPr>
      </w:pPr>
      <w:r w:rsidRPr="00F13B52">
        <w:rPr>
          <w:rFonts w:ascii="Palatino Linotype" w:hAnsi="Palatino Linotype"/>
          <w:i/>
        </w:rPr>
        <w:t>Adicionalmente, se podrán anexar las pruebas y demás elementos que considere procedentes someter a juicio del Instituto.</w:t>
      </w:r>
    </w:p>
    <w:p w14:paraId="6D2B43CD" w14:textId="77777777" w:rsidR="009A1F0E" w:rsidRPr="00F13B52" w:rsidRDefault="009A1F0E" w:rsidP="009A1F0E">
      <w:pPr>
        <w:autoSpaceDE w:val="0"/>
        <w:autoSpaceDN w:val="0"/>
        <w:adjustRightInd w:val="0"/>
        <w:spacing w:before="240" w:line="360" w:lineRule="auto"/>
        <w:ind w:left="732" w:firstLine="348"/>
        <w:jc w:val="both"/>
        <w:rPr>
          <w:rFonts w:ascii="Palatino Linotype" w:hAnsi="Palatino Linotype"/>
          <w:i/>
        </w:rPr>
      </w:pPr>
      <w:r w:rsidRPr="00F13B52">
        <w:rPr>
          <w:rFonts w:ascii="Palatino Linotype" w:hAnsi="Palatino Linotype"/>
          <w:i/>
        </w:rPr>
        <w:t>En ningún caso será necesario que el particular ratifique el recurso de revisión interpuesto.</w:t>
      </w:r>
    </w:p>
    <w:p w14:paraId="1B40179A" w14:textId="1CFB1603" w:rsidR="009A1F0E" w:rsidRPr="0034179B" w:rsidRDefault="009A1F0E" w:rsidP="008F0801">
      <w:pPr>
        <w:autoSpaceDE w:val="0"/>
        <w:autoSpaceDN w:val="0"/>
        <w:adjustRightInd w:val="0"/>
        <w:spacing w:before="240" w:line="360" w:lineRule="auto"/>
        <w:ind w:left="1080"/>
        <w:jc w:val="both"/>
        <w:rPr>
          <w:rFonts w:ascii="Palatino Linotype" w:hAnsi="Palatino Linotype"/>
          <w:b/>
          <w:i/>
          <w:u w:val="single"/>
        </w:rPr>
      </w:pPr>
      <w:r w:rsidRPr="00F13B52">
        <w:rPr>
          <w:rFonts w:ascii="Palatino Linotype" w:hAnsi="Palatino Linotype"/>
          <w:b/>
          <w:i/>
          <w:u w:val="single"/>
        </w:rPr>
        <w:lastRenderedPageBreak/>
        <w:t>En caso de que el recurso se interponga de manera electrónica no será indispensable que contengan los requisitos establecidos en las fracciones II, IV, VII y VIII.” [</w:t>
      </w:r>
      <w:r w:rsidR="008F0801">
        <w:rPr>
          <w:rFonts w:ascii="Palatino Linotype" w:hAnsi="Palatino Linotype"/>
          <w:b/>
          <w:i/>
          <w:u w:val="single"/>
        </w:rPr>
        <w:t>Sic]</w:t>
      </w:r>
    </w:p>
    <w:p w14:paraId="04D623D9" w14:textId="77777777" w:rsidR="009A1F0E" w:rsidRPr="0034179B" w:rsidRDefault="009A1F0E" w:rsidP="009A1F0E">
      <w:pPr>
        <w:spacing w:line="360" w:lineRule="auto"/>
        <w:jc w:val="both"/>
        <w:rPr>
          <w:rFonts w:ascii="Palatino Linotype" w:hAnsi="Palatino Linotype" w:cs="Arial"/>
        </w:rPr>
      </w:pPr>
      <w:r w:rsidRPr="0034179B">
        <w:rPr>
          <w:rFonts w:ascii="Palatino Linotype" w:hAnsi="Palatino Linotype" w:cs="Segoe UI"/>
        </w:rPr>
        <w:t xml:space="preserve">Cabe señalar que </w:t>
      </w:r>
      <w:r w:rsidRPr="0034179B">
        <w:rPr>
          <w:rFonts w:ascii="Palatino Linotype" w:hAnsi="Palatino Linotype" w:cs="Segoe UI"/>
          <w:b/>
        </w:rPr>
        <w:t>El Recurrente</w:t>
      </w:r>
      <w:r w:rsidRPr="0034179B">
        <w:rPr>
          <w:rFonts w:ascii="Palatino Linotype" w:hAnsi="Palatino Linotype" w:cs="Segoe UI"/>
        </w:rPr>
        <w:t xml:space="preserve"> ejerció de manera anónima su derecho de acceso a la información pública</w:t>
      </w:r>
      <w:r w:rsidRPr="0034179B">
        <w:rPr>
          <w:rFonts w:ascii="Palatino Linotype" w:hAnsi="Palatino Linotype"/>
        </w:rPr>
        <w:t xml:space="preserve">, sin embargo, no es motivo para desechar las </w:t>
      </w:r>
      <w:r w:rsidRPr="0034179B">
        <w:rPr>
          <w:rFonts w:ascii="Palatino Linotype" w:hAnsi="Palatino Linotype" w:cs="Arial"/>
        </w:rPr>
        <w:t>solicitudes de acceso a la información pública conforme a lo previsto en el artículo 155, penúltimo párrafo de la Ley de Transparencia y Acceso a la Información Pública del Estado de México y Municipios que señala lo siguiente:</w:t>
      </w:r>
    </w:p>
    <w:p w14:paraId="2629F873" w14:textId="77777777" w:rsidR="009A1F0E" w:rsidRPr="00F13B52" w:rsidRDefault="009A1F0E" w:rsidP="009A1F0E">
      <w:pPr>
        <w:spacing w:before="240" w:line="360" w:lineRule="auto"/>
        <w:ind w:left="851" w:right="851"/>
        <w:jc w:val="both"/>
        <w:rPr>
          <w:rFonts w:ascii="Palatino Linotype" w:hAnsi="Palatino Linotype" w:cs="Arial"/>
          <w:b/>
          <w:i/>
        </w:rPr>
      </w:pPr>
      <w:r w:rsidRPr="00F13B52">
        <w:rPr>
          <w:rFonts w:ascii="Palatino Linotype" w:hAnsi="Palatino Linotype" w:cs="Arial"/>
          <w:i/>
        </w:rPr>
        <w:t xml:space="preserve">“Las solicitudes anónimas, con nombre incompleto o seudónimo serán procedentes para su trámite por parte del sujeto obligado ante quien se presente. No podrá requerirse información adicional con motivo del nombre proporcionado por el solicitante.” </w:t>
      </w:r>
      <w:r w:rsidRPr="00F13B52">
        <w:rPr>
          <w:rFonts w:ascii="Palatino Linotype" w:hAnsi="Palatino Linotype" w:cs="Arial"/>
          <w:b/>
          <w:i/>
        </w:rPr>
        <w:t>[Sic]</w:t>
      </w:r>
    </w:p>
    <w:p w14:paraId="332D2B98" w14:textId="77777777" w:rsidR="009A1F0E" w:rsidRPr="0034179B" w:rsidRDefault="009A1F0E" w:rsidP="009A1F0E">
      <w:pPr>
        <w:spacing w:before="240" w:line="360" w:lineRule="auto"/>
        <w:ind w:left="851" w:right="851"/>
        <w:jc w:val="both"/>
        <w:rPr>
          <w:rFonts w:ascii="Palatino Linotype" w:hAnsi="Palatino Linotype" w:cs="Arial"/>
          <w:b/>
          <w:i/>
        </w:rPr>
      </w:pPr>
    </w:p>
    <w:p w14:paraId="66EE3B8F" w14:textId="77777777" w:rsidR="009A1F0E" w:rsidRPr="0034179B" w:rsidRDefault="009A1F0E" w:rsidP="009A1F0E">
      <w:pPr>
        <w:spacing w:line="360" w:lineRule="auto"/>
        <w:jc w:val="both"/>
        <w:rPr>
          <w:rFonts w:ascii="Palatino Linotype" w:hAnsi="Palatino Linotype"/>
        </w:rPr>
      </w:pPr>
      <w:r w:rsidRPr="0034179B">
        <w:rPr>
          <w:rFonts w:ascii="Palatino Linotype" w:hAnsi="Palatino Linotype"/>
        </w:rPr>
        <w:t>Robustec</w:t>
      </w:r>
      <w:r>
        <w:rPr>
          <w:rFonts w:ascii="Palatino Linotype" w:hAnsi="Palatino Linotype"/>
        </w:rPr>
        <w:t xml:space="preserve">e </w:t>
      </w:r>
      <w:r w:rsidRPr="0034179B">
        <w:rPr>
          <w:rFonts w:ascii="Palatino Linotype" w:hAnsi="Palatino Linotype"/>
        </w:rPr>
        <w:t xml:space="preserve">lo anterior se encuentra lo dispuesto en los artículos 6, Apartado A, fracciones III y IV de la Constitución Política de los Estados Unidos Mexicanos y 5 párrafos </w:t>
      </w:r>
      <w:r w:rsidRPr="0034179B">
        <w:rPr>
          <w:rFonts w:ascii="Palatino Linotype" w:hAnsi="Palatino Linotype" w:cs="Arial"/>
        </w:rPr>
        <w:t>vigésimo, vigésimo primero y vigésimo segundo</w:t>
      </w:r>
      <w:r w:rsidRPr="0034179B">
        <w:rPr>
          <w:rFonts w:ascii="Palatino Linotype" w:hAnsi="Palatino Linotype"/>
        </w:rPr>
        <w:t>, de la Constitución Política del Estado Libre y Soberano de México, se establece lo siguiente:</w:t>
      </w:r>
    </w:p>
    <w:p w14:paraId="5C6FD8E1" w14:textId="77777777" w:rsidR="009A1F0E" w:rsidRPr="00F13B52" w:rsidRDefault="009A1F0E" w:rsidP="009A1F0E">
      <w:pPr>
        <w:spacing w:before="240" w:line="360" w:lineRule="auto"/>
        <w:ind w:left="851" w:right="851"/>
        <w:jc w:val="both"/>
        <w:rPr>
          <w:rFonts w:ascii="Palatino Linotype" w:hAnsi="Palatino Linotype"/>
          <w:b/>
          <w:i/>
          <w:u w:val="single"/>
        </w:rPr>
      </w:pPr>
      <w:r w:rsidRPr="00F13B52">
        <w:rPr>
          <w:rFonts w:ascii="Palatino Linotype" w:hAnsi="Palatino Linotype"/>
          <w:b/>
          <w:i/>
          <w:u w:val="single"/>
        </w:rPr>
        <w:t>Constitución Política de los Estados Unidos Mexicanos</w:t>
      </w:r>
    </w:p>
    <w:p w14:paraId="49E01A36"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b/>
          <w:i/>
        </w:rPr>
        <w:t>“Artículo 6</w:t>
      </w:r>
      <w:r w:rsidRPr="00F13B52">
        <w:rPr>
          <w:rFonts w:ascii="Palatino Linotype" w:hAnsi="Palatino Linotype"/>
          <w:i/>
        </w:rPr>
        <w:t>°.-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355A67BA"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w:t>
      </w:r>
    </w:p>
    <w:p w14:paraId="684A29CD"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 xml:space="preserve">Para efectos de lo dispuesto en el presente artículo se observará lo siguiente: </w:t>
      </w:r>
    </w:p>
    <w:p w14:paraId="00329882"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lastRenderedPageBreak/>
        <w:t>A. Para el ejercicio del derecho de acceso a la información, la Federación, los Estados y el Distrito Federal, en el ámbito de sus respectivas competencias, se regirán por los siguientes principios y bases:</w:t>
      </w:r>
    </w:p>
    <w:p w14:paraId="30117072"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w:t>
      </w:r>
    </w:p>
    <w:p w14:paraId="28138841"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 xml:space="preserve">III. Toda persona, sin necesidad de acreditar interés alguno o justificar su utilización, tendrá acceso gratuito a la información pública, a sus datos personales o a la rectificación de éstos. </w:t>
      </w:r>
    </w:p>
    <w:p w14:paraId="24057EA6" w14:textId="6E1A92E5" w:rsidR="009A1F0E" w:rsidRPr="00F13B52" w:rsidRDefault="009A1F0E" w:rsidP="008F0801">
      <w:pPr>
        <w:spacing w:before="240" w:line="360" w:lineRule="auto"/>
        <w:ind w:left="851" w:right="851"/>
        <w:jc w:val="both"/>
        <w:rPr>
          <w:rFonts w:ascii="Palatino Linotype" w:hAnsi="Palatino Linotype"/>
          <w:b/>
          <w:i/>
        </w:rPr>
      </w:pPr>
      <w:r w:rsidRPr="00F13B52">
        <w:rPr>
          <w:rFonts w:ascii="Palatino Linotype" w:hAnsi="Palatino Linotype"/>
          <w:i/>
        </w:rPr>
        <w:t xml:space="preserve">IV. Se establecerán mecanismos de acceso a la información y procedimientos de revisión expeditos que se sustanciarán ante los organismos autónomos especializados e imparciales que establece esta Constitución.” </w:t>
      </w:r>
      <w:r w:rsidR="008F0801">
        <w:rPr>
          <w:rFonts w:ascii="Palatino Linotype" w:hAnsi="Palatino Linotype"/>
          <w:b/>
          <w:i/>
        </w:rPr>
        <w:t>[Sic]</w:t>
      </w:r>
    </w:p>
    <w:p w14:paraId="01D85CA2" w14:textId="77777777" w:rsidR="009A1F0E" w:rsidRPr="00F13B52" w:rsidRDefault="009A1F0E" w:rsidP="009A1F0E">
      <w:pPr>
        <w:spacing w:before="240" w:line="360" w:lineRule="auto"/>
        <w:ind w:left="851" w:right="851"/>
        <w:jc w:val="both"/>
        <w:rPr>
          <w:rFonts w:ascii="Palatino Linotype" w:hAnsi="Palatino Linotype"/>
          <w:b/>
          <w:i/>
          <w:u w:val="single"/>
        </w:rPr>
      </w:pPr>
      <w:r w:rsidRPr="00F13B52">
        <w:rPr>
          <w:rFonts w:ascii="Palatino Linotype" w:hAnsi="Palatino Linotype"/>
          <w:b/>
          <w:i/>
          <w:u w:val="single"/>
        </w:rPr>
        <w:t>Constitución Política del Estado Libre y Soberano de México</w:t>
      </w:r>
    </w:p>
    <w:p w14:paraId="64665A69"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w:t>
      </w:r>
      <w:r w:rsidRPr="00F13B52">
        <w:rPr>
          <w:rFonts w:ascii="Palatino Linotype" w:hAnsi="Palatino Linotype"/>
          <w:b/>
          <w:i/>
        </w:rPr>
        <w:t>Artículo 5</w:t>
      </w:r>
      <w:r w:rsidRPr="00F13B52">
        <w:rPr>
          <w:rFonts w:ascii="Palatino Linotype" w:hAnsi="Palatino Linotype"/>
          <w:i/>
        </w:rPr>
        <w:t>.-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14:paraId="45A76AC1" w14:textId="77777777" w:rsidR="009A1F0E" w:rsidRPr="00F13B52" w:rsidRDefault="009A1F0E" w:rsidP="009A1F0E">
      <w:pPr>
        <w:spacing w:before="240" w:line="360" w:lineRule="auto"/>
        <w:ind w:left="851" w:right="851"/>
        <w:jc w:val="both"/>
        <w:rPr>
          <w:rFonts w:ascii="Palatino Linotype" w:hAnsi="Palatino Linotype"/>
          <w:i/>
        </w:rPr>
      </w:pPr>
      <w:r w:rsidRPr="00F13B52">
        <w:rPr>
          <w:rFonts w:ascii="Palatino Linotype" w:hAnsi="Palatino Linotype"/>
          <w:i/>
        </w:rPr>
        <w:t>(…)</w:t>
      </w:r>
    </w:p>
    <w:p w14:paraId="42B73B37" w14:textId="77777777" w:rsidR="009A1F0E" w:rsidRPr="00F13B52" w:rsidRDefault="009A1F0E" w:rsidP="009A1F0E">
      <w:pPr>
        <w:spacing w:before="240" w:line="360" w:lineRule="auto"/>
        <w:ind w:left="851" w:right="851"/>
        <w:jc w:val="both"/>
        <w:rPr>
          <w:rFonts w:ascii="Palatino Linotype" w:hAnsi="Palatino Linotype"/>
          <w:b/>
          <w:i/>
        </w:rPr>
      </w:pPr>
      <w:proofErr w:type="gramStart"/>
      <w:r w:rsidRPr="00F13B52">
        <w:rPr>
          <w:rFonts w:ascii="Palatino Linotype" w:hAnsi="Palatino Linotype"/>
          <w:i/>
        </w:rPr>
        <w:t>transparencia</w:t>
      </w:r>
      <w:proofErr w:type="gramEnd"/>
      <w:r w:rsidRPr="00F13B52">
        <w:rPr>
          <w:rFonts w:ascii="Palatino Linotype" w:hAnsi="Palatino Linotype"/>
          <w:i/>
        </w:rPr>
        <w:t xml:space="preserve">, acceso a la información pública y a la protección de datos personales en posesión de los sujetos obligados en los términos que establezca la ley. (…)” </w:t>
      </w:r>
      <w:r w:rsidRPr="00F13B52">
        <w:rPr>
          <w:rFonts w:ascii="Palatino Linotype" w:hAnsi="Palatino Linotype"/>
          <w:b/>
          <w:i/>
        </w:rPr>
        <w:t>[Sic]</w:t>
      </w:r>
    </w:p>
    <w:p w14:paraId="0A67834D" w14:textId="77777777" w:rsidR="009A1F0E" w:rsidRDefault="009A1F0E" w:rsidP="009A1F0E">
      <w:pPr>
        <w:autoSpaceDE w:val="0"/>
        <w:autoSpaceDN w:val="0"/>
        <w:adjustRightInd w:val="0"/>
        <w:spacing w:before="240" w:line="360" w:lineRule="auto"/>
        <w:jc w:val="both"/>
        <w:rPr>
          <w:rFonts w:ascii="Palatino Linotype" w:hAnsi="Palatino Linotype" w:cs="Arial"/>
        </w:rPr>
      </w:pPr>
      <w:r w:rsidRPr="0034179B">
        <w:rPr>
          <w:rFonts w:ascii="Palatino Linotype" w:hAnsi="Palatino Linotype"/>
        </w:rPr>
        <w:t xml:space="preserve">Por lo cual, de una interpretación sistemática, conforme y progresiva del derecho humano de acceso a la información pública se aprecia que toda persona, sin necesidad de acreditar interés </w:t>
      </w:r>
      <w:r w:rsidRPr="0034179B">
        <w:rPr>
          <w:rFonts w:ascii="Palatino Linotype" w:hAnsi="Palatino Linotype"/>
        </w:rPr>
        <w:lastRenderedPageBreak/>
        <w:t xml:space="preserve">alguno o justificar su utilización, deberá tener acceso a la información pública, es decir, dicho derecho fundamental exime a quien lo ejerce, de acreditar su legitimación en la causa o su interés en el asunto, lo que permite la posibilidad de que, </w:t>
      </w:r>
      <w:r w:rsidRPr="0034179B">
        <w:rPr>
          <w:rFonts w:ascii="Palatino Linotype" w:hAnsi="Palatino Linotype"/>
          <w:b/>
          <w:u w:val="single"/>
        </w:rPr>
        <w:t xml:space="preserve">incluso, la solicitud de acceso a la información pueda ser </w:t>
      </w:r>
      <w:r w:rsidRPr="00B8088F">
        <w:rPr>
          <w:rFonts w:ascii="Palatino Linotype" w:hAnsi="Palatino Linotype"/>
          <w:b/>
          <w:u w:val="single"/>
        </w:rPr>
        <w:t>anónima o no contener un nombre que identifique al solicitante</w:t>
      </w:r>
      <w:r w:rsidRPr="0034179B">
        <w:rPr>
          <w:rFonts w:ascii="Palatino Linotype" w:hAnsi="Palatino Linotype"/>
        </w:rPr>
        <w:t xml:space="preserve"> o que permita tener certeza sobre su identidad. </w:t>
      </w:r>
      <w:r w:rsidRPr="0034179B">
        <w:rPr>
          <w:rFonts w:ascii="Palatino Linotype" w:hAnsi="Palatino Linotype" w:cs="Arial"/>
        </w:rPr>
        <w:t>En conclusión, se cubrieron los requisitos de procedencia y procedibilidad y conforme a las constancias que obran en el expediente.</w:t>
      </w:r>
    </w:p>
    <w:p w14:paraId="4024DE0A" w14:textId="77777777" w:rsidR="009A1F0E" w:rsidRPr="0034179B" w:rsidRDefault="009A1F0E" w:rsidP="009A1F0E">
      <w:pPr>
        <w:autoSpaceDE w:val="0"/>
        <w:autoSpaceDN w:val="0"/>
        <w:adjustRightInd w:val="0"/>
        <w:spacing w:before="240" w:line="360" w:lineRule="auto"/>
        <w:jc w:val="both"/>
        <w:rPr>
          <w:rFonts w:cs="Arial"/>
          <w:b/>
        </w:rPr>
      </w:pPr>
    </w:p>
    <w:p w14:paraId="616700E5" w14:textId="4C83E21D" w:rsidR="009A1F0E" w:rsidRPr="00F444C4" w:rsidRDefault="009A1F0E" w:rsidP="009A1F0E">
      <w:pPr>
        <w:keepNext/>
        <w:keepLines/>
        <w:spacing w:line="360" w:lineRule="auto"/>
        <w:jc w:val="both"/>
        <w:outlineLvl w:val="1"/>
        <w:rPr>
          <w:rFonts w:ascii="Palatino Linotype" w:hAnsi="Palatino Linotype"/>
          <w:b/>
          <w:color w:val="000000" w:themeColor="text1"/>
          <w:sz w:val="26"/>
          <w:szCs w:val="26"/>
          <w:lang w:val="es-ES_tradnl"/>
        </w:rPr>
      </w:pPr>
      <w:r>
        <w:rPr>
          <w:rFonts w:ascii="Palatino Linotype" w:hAnsi="Palatino Linotype"/>
          <w:b/>
          <w:color w:val="000000" w:themeColor="text1"/>
          <w:sz w:val="26"/>
          <w:szCs w:val="26"/>
          <w:lang w:val="es-ES_tradnl"/>
        </w:rPr>
        <w:t xml:space="preserve">CUARTO. </w:t>
      </w:r>
      <w:r w:rsidRPr="00F444C4">
        <w:rPr>
          <w:rFonts w:ascii="Palatino Linotype" w:hAnsi="Palatino Linotype"/>
          <w:b/>
          <w:color w:val="000000" w:themeColor="text1"/>
          <w:sz w:val="26"/>
          <w:szCs w:val="26"/>
          <w:lang w:val="es-ES_tradnl"/>
        </w:rPr>
        <w:t>De las causas de improcedencia.</w:t>
      </w:r>
    </w:p>
    <w:p w14:paraId="479A342C" w14:textId="77777777" w:rsidR="009A1F0E" w:rsidRPr="0034179B" w:rsidRDefault="009A1F0E" w:rsidP="009A1F0E">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En el procedimiento de acceso a la información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01D053CE" w14:textId="77777777" w:rsidR="009A1F0E" w:rsidRPr="0034179B" w:rsidRDefault="009A1F0E" w:rsidP="009A1F0E">
      <w:pPr>
        <w:spacing w:line="360" w:lineRule="auto"/>
        <w:contextualSpacing/>
        <w:jc w:val="both"/>
        <w:rPr>
          <w:rFonts w:ascii="Palatino Linotype" w:hAnsi="Palatino Linotype" w:cs="Palatino Linotype"/>
          <w:color w:val="000000"/>
          <w:lang w:val="es-ES_tradnl"/>
        </w:rPr>
      </w:pPr>
    </w:p>
    <w:p w14:paraId="302BB4D1" w14:textId="77777777" w:rsidR="009A1F0E" w:rsidRPr="0034179B" w:rsidRDefault="009A1F0E" w:rsidP="009A1F0E">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Por lo anterior, es una facultad legal entrar al estudio de las causas de improcedencia que hagan valer las partes o que se adviertan de oficio por este Resolutor y por ende objeto de análisis previo al estudio de fondo del asunto; presupuestos procesales de inicio o trámite de un proceso que dotan de seguridad jurídica las resoluciones, máxime que es una figura procesal adoptada en la ley de la materia</w:t>
      </w:r>
      <w:r w:rsidRPr="0034179B">
        <w:rPr>
          <w:rFonts w:ascii="Palatino Linotype" w:hAnsi="Palatino Linotype" w:cs="Palatino Linotype"/>
          <w:color w:val="000000"/>
          <w:vertAlign w:val="superscript"/>
          <w:lang w:val="es-ES_tradnl"/>
        </w:rPr>
        <w:footnoteReference w:id="1"/>
      </w:r>
      <w:r w:rsidRPr="0034179B">
        <w:rPr>
          <w:rFonts w:ascii="Palatino Linotype" w:hAnsi="Palatino Linotype" w:cs="Palatino Linotype"/>
          <w:color w:val="000000"/>
          <w:lang w:val="es-ES_tradnl"/>
        </w:rPr>
        <w:t xml:space="preserve">, la cual permite dilucidar alguna causal que impida el estudio y resolución, </w:t>
      </w:r>
      <w:r w:rsidRPr="0034179B">
        <w:rPr>
          <w:rFonts w:ascii="Palatino Linotype" w:hAnsi="Palatino Linotype" w:cs="Palatino Linotype"/>
          <w:color w:val="000000"/>
          <w:lang w:val="es-ES_tradnl"/>
        </w:rPr>
        <w:lastRenderedPageBreak/>
        <w:t>cuando una vez admitido el recurso de revisión se advierta una causa de improcedencia que permita sobreseerlo, sin estudiar el fondo del asunto.</w:t>
      </w:r>
    </w:p>
    <w:p w14:paraId="17C48B80" w14:textId="77777777" w:rsidR="009A1F0E" w:rsidRPr="0034179B" w:rsidRDefault="009A1F0E" w:rsidP="009A1F0E">
      <w:pPr>
        <w:spacing w:line="360" w:lineRule="auto"/>
        <w:contextualSpacing/>
        <w:jc w:val="both"/>
        <w:rPr>
          <w:rFonts w:ascii="Palatino Linotype" w:hAnsi="Palatino Linotype" w:cs="Palatino Linotype"/>
          <w:color w:val="000000"/>
          <w:lang w:val="es-ES_tradnl"/>
        </w:rPr>
      </w:pPr>
    </w:p>
    <w:p w14:paraId="6A28623F" w14:textId="77777777" w:rsidR="009A1F0E" w:rsidRDefault="009A1F0E" w:rsidP="009A1F0E">
      <w:pPr>
        <w:spacing w:line="360" w:lineRule="auto"/>
        <w:contextualSpacing/>
        <w:jc w:val="both"/>
        <w:rPr>
          <w:rFonts w:ascii="Palatino Linotype" w:hAnsi="Palatino Linotype" w:cs="Palatino Linotype"/>
          <w:color w:val="000000"/>
          <w:lang w:val="es-ES_tradnl"/>
        </w:rPr>
      </w:pPr>
      <w:r w:rsidRPr="0034179B">
        <w:rPr>
          <w:rFonts w:ascii="Palatino Linotype" w:hAnsi="Palatino Linotype" w:cs="Palatino Linotype"/>
          <w:color w:val="000000"/>
          <w:lang w:val="es-ES_tradnl"/>
        </w:rPr>
        <w:t>Así las cosas, en la especie, no se actualiza ninguna causa de improcedencia de las referidas en el artículo 191 de la Ley de Transparencia y Acceso a la Información Pública del Estado de México y Municipios, encontrándose actualizados todos los presupuestos procesales para atender el fondo del asunto, en los términos del considerando posterior.</w:t>
      </w:r>
    </w:p>
    <w:p w14:paraId="26653B03" w14:textId="77777777" w:rsidR="009A1F0E"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p>
    <w:p w14:paraId="584AFBD5" w14:textId="3BC53717" w:rsidR="00A916EF" w:rsidRPr="001B3A3D" w:rsidRDefault="009A1F0E" w:rsidP="00A916EF">
      <w:pPr>
        <w:keepNext/>
        <w:keepLines/>
        <w:spacing w:after="0" w:line="360" w:lineRule="auto"/>
        <w:jc w:val="both"/>
        <w:outlineLvl w:val="1"/>
        <w:rPr>
          <w:rFonts w:ascii="Palatino Linotype" w:eastAsia="Times New Roman" w:hAnsi="Palatino Linotype" w:cs="Times New Roman"/>
          <w:b/>
          <w:color w:val="000000" w:themeColor="text1"/>
          <w:sz w:val="26"/>
          <w:szCs w:val="26"/>
          <w:lang w:val="es-ES_tradnl" w:eastAsia="es-MX"/>
        </w:rPr>
      </w:pPr>
      <w:r>
        <w:rPr>
          <w:rFonts w:ascii="Palatino Linotype" w:eastAsia="Times New Roman" w:hAnsi="Palatino Linotype" w:cs="Times New Roman"/>
          <w:b/>
          <w:color w:val="000000" w:themeColor="text1"/>
          <w:sz w:val="26"/>
          <w:szCs w:val="26"/>
          <w:lang w:val="es-ES_tradnl" w:eastAsia="es-MX"/>
        </w:rPr>
        <w:t xml:space="preserve">QUINTO. </w:t>
      </w:r>
      <w:r w:rsidR="00A916EF" w:rsidRPr="00F444C4">
        <w:rPr>
          <w:rFonts w:ascii="Palatino Linotype" w:eastAsia="Times New Roman" w:hAnsi="Palatino Linotype" w:cs="Times New Roman"/>
          <w:b/>
          <w:color w:val="000000" w:themeColor="text1"/>
          <w:sz w:val="26"/>
          <w:szCs w:val="26"/>
          <w:lang w:val="es-ES_tradnl" w:eastAsia="es-MX"/>
        </w:rPr>
        <w:t>Estudio y resolución del asunto.</w:t>
      </w:r>
    </w:p>
    <w:p w14:paraId="4FAC00A8" w14:textId="77777777" w:rsidR="00A916EF"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w:t>
      </w:r>
      <w:r w:rsidRPr="00F444C4">
        <w:rPr>
          <w:rFonts w:ascii="Palatino Linotype" w:eastAsia="Times New Roman" w:hAnsi="Palatino Linotype" w:cs="Palatino Linotype"/>
          <w:color w:val="000000"/>
          <w:sz w:val="24"/>
          <w:szCs w:val="24"/>
          <w:lang w:val="es-ES_tradnl" w:eastAsia="es-MX"/>
        </w:rPr>
        <w:lastRenderedPageBreak/>
        <w:t>demás leyes aplicables en la materia, así como en los tratados internacionales en los que el Estado Mexicano sea parte, en concordancia con el párrafo tercero del artículo 1 de la Constitución Federal y el diverso 8 de la Ley de Transparencia local.</w:t>
      </w:r>
    </w:p>
    <w:p w14:paraId="480160D7" w14:textId="77777777" w:rsidR="00F222E0" w:rsidRPr="00F444C4" w:rsidRDefault="00F222E0"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p>
    <w:p w14:paraId="14A2048D"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tanto, es conveniente recordar que el hoy Recurrente requirió del Sujeto Obligado, de la actual administración, lo siguiente:</w:t>
      </w:r>
    </w:p>
    <w:p w14:paraId="6037226D" w14:textId="77777777" w:rsidR="00F222E0" w:rsidRDefault="00F222E0" w:rsidP="00F222E0">
      <w:pPr>
        <w:contextualSpacing/>
        <w:rPr>
          <w:rFonts w:cs="Palatino Linotype"/>
          <w:color w:val="000000"/>
        </w:rPr>
      </w:pPr>
    </w:p>
    <w:p w14:paraId="38FE111A" w14:textId="2FC4E855" w:rsidR="007A7793" w:rsidRPr="007A7793" w:rsidRDefault="007A7793" w:rsidP="00B8088F">
      <w:pPr>
        <w:pStyle w:val="Prrafodelista"/>
        <w:numPr>
          <w:ilvl w:val="0"/>
          <w:numId w:val="21"/>
        </w:numPr>
        <w:contextualSpacing/>
        <w:rPr>
          <w:rFonts w:cs="Palatino Linotype"/>
          <w:color w:val="000000"/>
          <w:lang w:val="es-ES_tradnl" w:eastAsia="es-MX"/>
        </w:rPr>
      </w:pPr>
      <w:r>
        <w:rPr>
          <w:rFonts w:cs="Palatino Linotype"/>
          <w:color w:val="000000"/>
          <w:lang w:val="es-MX"/>
        </w:rPr>
        <w:t>De la actual administración;</w:t>
      </w:r>
    </w:p>
    <w:p w14:paraId="34EC4379" w14:textId="7E4505D7" w:rsidR="009A1F0E" w:rsidRPr="00B8088F" w:rsidRDefault="007A7793" w:rsidP="007A7793">
      <w:pPr>
        <w:pStyle w:val="Prrafodelista"/>
        <w:numPr>
          <w:ilvl w:val="2"/>
          <w:numId w:val="21"/>
        </w:numPr>
        <w:contextualSpacing/>
        <w:rPr>
          <w:rFonts w:cs="Palatino Linotype"/>
          <w:color w:val="000000"/>
          <w:lang w:val="es-ES_tradnl" w:eastAsia="es-MX"/>
        </w:rPr>
      </w:pPr>
      <w:r>
        <w:rPr>
          <w:rFonts w:cs="Palatino Linotype"/>
          <w:color w:val="000000"/>
          <w:lang w:val="es-MX"/>
        </w:rPr>
        <w:t xml:space="preserve"> </w:t>
      </w:r>
      <w:r w:rsidR="00B8088F">
        <w:rPr>
          <w:rFonts w:cs="Palatino Linotype"/>
          <w:color w:val="000000"/>
          <w:lang w:val="es-MX"/>
        </w:rPr>
        <w:t xml:space="preserve">Nombramientos </w:t>
      </w:r>
    </w:p>
    <w:p w14:paraId="4EB73044" w14:textId="77777777" w:rsidR="00B8088F" w:rsidRPr="009A1F0E" w:rsidRDefault="00B8088F" w:rsidP="00B8088F">
      <w:pPr>
        <w:pStyle w:val="Prrafodelista"/>
        <w:ind w:left="720"/>
        <w:contextualSpacing/>
        <w:rPr>
          <w:rFonts w:cs="Palatino Linotype"/>
          <w:color w:val="000000"/>
          <w:lang w:val="es-ES_tradnl" w:eastAsia="es-MX"/>
        </w:rPr>
      </w:pPr>
    </w:p>
    <w:p w14:paraId="404EB823" w14:textId="39AB8421" w:rsidR="009A1F0E" w:rsidRPr="00D36F15" w:rsidRDefault="00A916EF" w:rsidP="00000057">
      <w:pPr>
        <w:spacing w:after="0" w:line="360" w:lineRule="auto"/>
        <w:contextualSpacing/>
        <w:jc w:val="both"/>
        <w:rPr>
          <w:rFonts w:ascii="Palatino Linotype" w:eastAsia="Times New Roman" w:hAnsi="Palatino Linotype" w:cs="Palatino Linotype"/>
          <w:color w:val="000000"/>
          <w:sz w:val="24"/>
          <w:szCs w:val="24"/>
          <w:lang w:val="es-ES_tradnl" w:eastAsia="es-MX"/>
        </w:rPr>
      </w:pPr>
      <w:r w:rsidRPr="00F444C4">
        <w:rPr>
          <w:rFonts w:ascii="Palatino Linotype" w:eastAsia="Times New Roman" w:hAnsi="Palatino Linotype" w:cs="Palatino Linotype"/>
          <w:color w:val="000000"/>
          <w:sz w:val="24"/>
          <w:szCs w:val="24"/>
          <w:lang w:val="es-ES_tradnl" w:eastAsia="es-MX"/>
        </w:rPr>
        <w:t>Por lo que atento a la solicitud de información el Sujeto Obligado hizo entrega de</w:t>
      </w:r>
      <w:r>
        <w:rPr>
          <w:rFonts w:ascii="Palatino Linotype" w:eastAsia="Times New Roman" w:hAnsi="Palatino Linotype" w:cs="Palatino Linotype"/>
          <w:color w:val="000000"/>
          <w:sz w:val="24"/>
          <w:szCs w:val="24"/>
          <w:lang w:val="es-ES_tradnl" w:eastAsia="es-MX"/>
        </w:rPr>
        <w:t xml:space="preserve"> los </w:t>
      </w:r>
      <w:r w:rsidRPr="00F444C4">
        <w:rPr>
          <w:rFonts w:ascii="Palatino Linotype" w:eastAsia="Times New Roman" w:hAnsi="Palatino Linotype" w:cs="Palatino Linotype"/>
          <w:color w:val="000000"/>
          <w:sz w:val="24"/>
          <w:szCs w:val="24"/>
          <w:lang w:val="es-ES_tradnl" w:eastAsia="es-MX"/>
        </w:rPr>
        <w:t>siguient</w:t>
      </w:r>
      <w:r>
        <w:rPr>
          <w:rFonts w:ascii="Palatino Linotype" w:eastAsia="Times New Roman" w:hAnsi="Palatino Linotype" w:cs="Palatino Linotype"/>
          <w:color w:val="000000"/>
          <w:sz w:val="24"/>
          <w:szCs w:val="24"/>
          <w:lang w:val="es-ES_tradnl" w:eastAsia="es-MX"/>
        </w:rPr>
        <w:t>es</w:t>
      </w:r>
      <w:r w:rsidRPr="00F444C4">
        <w:rPr>
          <w:rFonts w:ascii="Palatino Linotype" w:eastAsia="Times New Roman" w:hAnsi="Palatino Linotype" w:cs="Palatino Linotype"/>
          <w:color w:val="000000"/>
          <w:sz w:val="24"/>
          <w:szCs w:val="24"/>
          <w:lang w:val="es-ES_tradnl" w:eastAsia="es-MX"/>
        </w:rPr>
        <w:t xml:space="preserve"> archivo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 xml:space="preserve"> electrónico</w:t>
      </w:r>
      <w:r>
        <w:rPr>
          <w:rFonts w:ascii="Palatino Linotype" w:eastAsia="Times New Roman" w:hAnsi="Palatino Linotype" w:cs="Palatino Linotype"/>
          <w:color w:val="000000"/>
          <w:sz w:val="24"/>
          <w:szCs w:val="24"/>
          <w:lang w:val="es-ES_tradnl" w:eastAsia="es-MX"/>
        </w:rPr>
        <w:t>s</w:t>
      </w:r>
      <w:r w:rsidRPr="00F444C4">
        <w:rPr>
          <w:rFonts w:ascii="Palatino Linotype" w:eastAsia="Times New Roman" w:hAnsi="Palatino Linotype" w:cs="Palatino Linotype"/>
          <w:color w:val="000000"/>
          <w:sz w:val="24"/>
          <w:szCs w:val="24"/>
          <w:lang w:val="es-ES_tradnl" w:eastAsia="es-MX"/>
        </w:rPr>
        <w:t>:</w:t>
      </w:r>
    </w:p>
    <w:p w14:paraId="31FEC357" w14:textId="77777777" w:rsidR="009A1F0E" w:rsidRDefault="009A1F0E" w:rsidP="00000057">
      <w:pPr>
        <w:spacing w:after="0" w:line="360" w:lineRule="auto"/>
        <w:contextualSpacing/>
        <w:jc w:val="both"/>
        <w:rPr>
          <w:rFonts w:ascii="Palatino Linotype" w:eastAsia="Times New Roman" w:hAnsi="Palatino Linotype" w:cs="Palatino Linotype"/>
          <w:color w:val="000000"/>
          <w:sz w:val="24"/>
          <w:lang w:val="es-ES_tradnl" w:eastAsia="es-MX"/>
        </w:rPr>
      </w:pPr>
    </w:p>
    <w:p w14:paraId="7E65AE76" w14:textId="158C094A" w:rsidR="00B8088F" w:rsidRPr="00B8088F" w:rsidRDefault="00B8088F" w:rsidP="00B8088F">
      <w:pPr>
        <w:pStyle w:val="Prrafodelista"/>
        <w:numPr>
          <w:ilvl w:val="0"/>
          <w:numId w:val="46"/>
        </w:numPr>
        <w:contextualSpacing/>
        <w:rPr>
          <w:rFonts w:cs="Palatino Linotype"/>
          <w:color w:val="000000"/>
          <w:lang w:val="es-ES_tradnl" w:eastAsia="es-MX"/>
        </w:rPr>
      </w:pPr>
      <w:r w:rsidRPr="00B8088F">
        <w:rPr>
          <w:rFonts w:cs="Palatino Linotype"/>
          <w:b/>
          <w:bCs/>
          <w:i/>
          <w:lang w:eastAsia="es-MX"/>
        </w:rPr>
        <w:t>ANEXOS 00015-MELOCAM-IP-2025 NOMBRAMIENTOS.pdf</w:t>
      </w:r>
      <w:r>
        <w:rPr>
          <w:rFonts w:cs="Palatino Linotype"/>
          <w:b/>
          <w:bCs/>
          <w:i/>
          <w:lang w:eastAsia="es-MX"/>
        </w:rPr>
        <w:t xml:space="preserve">; </w:t>
      </w:r>
      <w:r>
        <w:rPr>
          <w:rFonts w:cs="Palatino Linotype"/>
          <w:iCs/>
          <w:lang w:eastAsia="es-MX"/>
        </w:rPr>
        <w:t xml:space="preserve">Documento que consta de trece fojas en formato PDF en el que se advierten los siguientes nombramientos; </w:t>
      </w:r>
    </w:p>
    <w:p w14:paraId="7DE8DE63" w14:textId="2FDEB8F6" w:rsidR="00B8088F" w:rsidRDefault="00B8088F"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w:t>
      </w:r>
      <w:r w:rsidR="00477890">
        <w:rPr>
          <w:rFonts w:cs="Palatino Linotype"/>
          <w:color w:val="000000"/>
          <w:lang w:val="es-ES_tradnl" w:eastAsia="es-MX"/>
        </w:rPr>
        <w:t xml:space="preserve"> fecha primero de enero de dos mil veinticinco el nombramiento del Director de Desarrollo Social</w:t>
      </w:r>
      <w:r w:rsidR="008402E2">
        <w:rPr>
          <w:rFonts w:cs="Palatino Linotype"/>
          <w:color w:val="000000"/>
          <w:lang w:val="es-ES_tradnl" w:eastAsia="es-MX"/>
        </w:rPr>
        <w:t>.</w:t>
      </w:r>
      <w:r w:rsidR="00477890">
        <w:rPr>
          <w:rFonts w:cs="Palatino Linotype"/>
          <w:color w:val="000000"/>
          <w:lang w:val="es-ES_tradnl" w:eastAsia="es-MX"/>
        </w:rPr>
        <w:t xml:space="preserve"> </w:t>
      </w:r>
    </w:p>
    <w:p w14:paraId="561DDBDA" w14:textId="0E6A79DB" w:rsidR="00477890" w:rsidRDefault="00477890"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primero de enero de dos mil veinticinco el nombramiento del Director de Servicios Públicos</w:t>
      </w:r>
      <w:r w:rsidR="008402E2">
        <w:rPr>
          <w:rFonts w:cs="Palatino Linotype"/>
          <w:color w:val="000000"/>
          <w:lang w:val="es-ES_tradnl" w:eastAsia="es-MX"/>
        </w:rPr>
        <w:t>.</w:t>
      </w:r>
      <w:r>
        <w:rPr>
          <w:rFonts w:cs="Palatino Linotype"/>
          <w:color w:val="000000"/>
          <w:lang w:val="es-ES_tradnl" w:eastAsia="es-MX"/>
        </w:rPr>
        <w:t xml:space="preserve"> </w:t>
      </w:r>
    </w:p>
    <w:p w14:paraId="01B7AFF3" w14:textId="25D17AC9" w:rsidR="00477890" w:rsidRDefault="00477890"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primero de enero de dos mil veinticinco el nombramiento del Tesorero</w:t>
      </w:r>
      <w:r w:rsidR="008402E2">
        <w:rPr>
          <w:rFonts w:cs="Palatino Linotype"/>
          <w:color w:val="000000"/>
          <w:lang w:val="es-ES_tradnl" w:eastAsia="es-MX"/>
        </w:rPr>
        <w:t>.</w:t>
      </w:r>
    </w:p>
    <w:p w14:paraId="6954A6C5" w14:textId="70603BA5" w:rsidR="00477890" w:rsidRDefault="00477890"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primero de enero de dos mil veinticinco el nombramiento del Director de Medio Ambiente y Ecología</w:t>
      </w:r>
      <w:r w:rsidR="008402E2">
        <w:rPr>
          <w:rFonts w:cs="Palatino Linotype"/>
          <w:color w:val="000000"/>
          <w:lang w:val="es-ES_tradnl" w:eastAsia="es-MX"/>
        </w:rPr>
        <w:t>.</w:t>
      </w:r>
    </w:p>
    <w:p w14:paraId="6F8EBE56" w14:textId="36DD25D9" w:rsidR="00477890" w:rsidRDefault="00477890"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lastRenderedPageBreak/>
        <w:t>De fecha primero de enero de dos mil veinticinco el nombramiento del Director de Medio Ambiente y Ecología</w:t>
      </w:r>
      <w:r w:rsidR="008402E2">
        <w:rPr>
          <w:rFonts w:cs="Palatino Linotype"/>
          <w:color w:val="000000"/>
          <w:lang w:val="es-ES_tradnl" w:eastAsia="es-MX"/>
        </w:rPr>
        <w:t>.</w:t>
      </w:r>
      <w:r>
        <w:rPr>
          <w:rFonts w:cs="Palatino Linotype"/>
          <w:color w:val="000000"/>
          <w:lang w:val="es-ES_tradnl" w:eastAsia="es-MX"/>
        </w:rPr>
        <w:t xml:space="preserve"> </w:t>
      </w:r>
    </w:p>
    <w:p w14:paraId="2B1CD5A1" w14:textId="5D01C7E1" w:rsidR="00477890" w:rsidRDefault="00477890"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primero de enero de dos mil veinticinco el nombramiento del Director de Desarrollo Económico y Fomento al Empleo</w:t>
      </w:r>
      <w:r w:rsidR="008402E2">
        <w:rPr>
          <w:rFonts w:cs="Palatino Linotype"/>
          <w:color w:val="000000"/>
          <w:lang w:val="es-ES_tradnl" w:eastAsia="es-MX"/>
        </w:rPr>
        <w:t>.</w:t>
      </w:r>
      <w:r>
        <w:rPr>
          <w:rFonts w:cs="Palatino Linotype"/>
          <w:color w:val="000000"/>
          <w:lang w:val="es-ES_tradnl" w:eastAsia="es-MX"/>
        </w:rPr>
        <w:t xml:space="preserve"> </w:t>
      </w:r>
    </w:p>
    <w:p w14:paraId="0C3C521D" w14:textId="03858FC0" w:rsidR="00477890" w:rsidRDefault="00477890"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primero de enero de dos mil veinticinco el nombramiento de la Directora de Obras Públicas</w:t>
      </w:r>
      <w:r w:rsidR="008402E2">
        <w:rPr>
          <w:rFonts w:cs="Palatino Linotype"/>
          <w:color w:val="000000"/>
          <w:lang w:val="es-ES_tradnl" w:eastAsia="es-MX"/>
        </w:rPr>
        <w:t>.</w:t>
      </w:r>
    </w:p>
    <w:p w14:paraId="784B425E" w14:textId="35E8590C" w:rsidR="007A7793" w:rsidRDefault="007A7793"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primero de enero de dos mil veinticinco el nombramiento de la Directora de Administración</w:t>
      </w:r>
      <w:r w:rsidR="008402E2">
        <w:rPr>
          <w:rFonts w:cs="Palatino Linotype"/>
          <w:color w:val="000000"/>
          <w:lang w:val="es-ES_tradnl" w:eastAsia="es-MX"/>
        </w:rPr>
        <w:t>.</w:t>
      </w:r>
    </w:p>
    <w:p w14:paraId="2DA04386" w14:textId="17C274D4" w:rsidR="007A7793" w:rsidRPr="007A7793" w:rsidRDefault="007A7793"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primero de enero de dos mil veinticinco el nombramiento de la Director Jurídico</w:t>
      </w:r>
      <w:r w:rsidR="008402E2">
        <w:rPr>
          <w:rFonts w:cs="Palatino Linotype"/>
          <w:color w:val="000000"/>
          <w:lang w:val="es-ES_tradnl" w:eastAsia="es-MX"/>
        </w:rPr>
        <w:t>.</w:t>
      </w:r>
    </w:p>
    <w:p w14:paraId="52F7AF5B" w14:textId="1A08A197" w:rsidR="00477890" w:rsidRPr="007A7793" w:rsidRDefault="007A7793"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primero de enero de dos mil veinticinco el nombramiento de la Directora de Desarrollo Urbano</w:t>
      </w:r>
      <w:r w:rsidR="008402E2">
        <w:rPr>
          <w:rFonts w:cs="Palatino Linotype"/>
          <w:color w:val="000000"/>
          <w:lang w:val="es-ES_tradnl" w:eastAsia="es-MX"/>
        </w:rPr>
        <w:t>.</w:t>
      </w:r>
    </w:p>
    <w:p w14:paraId="030F0915" w14:textId="582BD6A6" w:rsidR="00477890" w:rsidRPr="00B8088F" w:rsidRDefault="00477890"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seis de enero de dos mil veinticinco el nombramiento de la Jefa de Recursos Humanos</w:t>
      </w:r>
      <w:r w:rsidR="008402E2">
        <w:rPr>
          <w:rFonts w:cs="Palatino Linotype"/>
          <w:color w:val="000000"/>
          <w:lang w:val="es-ES_tradnl" w:eastAsia="es-MX"/>
        </w:rPr>
        <w:t>.</w:t>
      </w:r>
    </w:p>
    <w:p w14:paraId="5BBE1A2D" w14:textId="24D6925F" w:rsidR="00477890" w:rsidRDefault="00477890"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 xml:space="preserve"> De fecha seis de enero de dos mil veinticinco el nombramiento de Coordinador de Adquisiciones</w:t>
      </w:r>
      <w:r w:rsidR="008402E2">
        <w:rPr>
          <w:rFonts w:cs="Palatino Linotype"/>
          <w:color w:val="000000"/>
          <w:lang w:val="es-ES_tradnl" w:eastAsia="es-MX"/>
        </w:rPr>
        <w:t>.</w:t>
      </w:r>
      <w:r>
        <w:rPr>
          <w:rFonts w:cs="Palatino Linotype"/>
          <w:color w:val="000000"/>
          <w:lang w:val="es-ES_tradnl" w:eastAsia="es-MX"/>
        </w:rPr>
        <w:t xml:space="preserve"> </w:t>
      </w:r>
    </w:p>
    <w:p w14:paraId="315DC26B" w14:textId="39CBF8A8" w:rsidR="00477890" w:rsidRDefault="00477890"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seis de enero de dos mil veinticinco el nombramiento de Encargada del Despacho de la Dirección de Atención a la Mujer</w:t>
      </w:r>
      <w:r w:rsidR="008402E2">
        <w:rPr>
          <w:rFonts w:cs="Palatino Linotype"/>
          <w:color w:val="000000"/>
          <w:lang w:val="es-ES_tradnl" w:eastAsia="es-MX"/>
        </w:rPr>
        <w:t>.</w:t>
      </w:r>
    </w:p>
    <w:p w14:paraId="45B9BDEB" w14:textId="610F234A" w:rsidR="00477890" w:rsidRPr="007A7793" w:rsidRDefault="007A7793" w:rsidP="00A23A3F">
      <w:pPr>
        <w:pStyle w:val="Prrafodelista"/>
        <w:numPr>
          <w:ilvl w:val="3"/>
          <w:numId w:val="21"/>
        </w:numPr>
        <w:ind w:left="1701"/>
        <w:contextualSpacing/>
        <w:rPr>
          <w:rFonts w:cs="Palatino Linotype"/>
          <w:color w:val="000000"/>
          <w:lang w:val="es-ES_tradnl" w:eastAsia="es-MX"/>
        </w:rPr>
      </w:pPr>
      <w:r>
        <w:rPr>
          <w:rFonts w:cs="Palatino Linotype"/>
          <w:color w:val="000000"/>
          <w:lang w:val="es-ES_tradnl" w:eastAsia="es-MX"/>
        </w:rPr>
        <w:t>De fecha dieciséis de enero de dos mil veinticinco el nombramiento del Titular de la Unidad de Información, Planeación, Programación y Evaluación</w:t>
      </w:r>
      <w:r w:rsidR="008402E2">
        <w:rPr>
          <w:rFonts w:cs="Palatino Linotype"/>
          <w:color w:val="000000"/>
          <w:lang w:val="es-ES_tradnl" w:eastAsia="es-MX"/>
        </w:rPr>
        <w:t>.</w:t>
      </w:r>
    </w:p>
    <w:p w14:paraId="62647655" w14:textId="388DC7CC" w:rsidR="00B8088F" w:rsidRPr="00B8088F" w:rsidRDefault="00B8088F" w:rsidP="00B8088F">
      <w:pPr>
        <w:pStyle w:val="Prrafodelista"/>
        <w:ind w:left="720"/>
        <w:contextualSpacing/>
        <w:rPr>
          <w:rFonts w:cs="Palatino Linotype"/>
          <w:color w:val="000000"/>
          <w:lang w:val="es-ES_tradnl" w:eastAsia="es-MX"/>
        </w:rPr>
      </w:pPr>
    </w:p>
    <w:p w14:paraId="3DE44E44" w14:textId="3F6BD5E5" w:rsidR="00B8088F" w:rsidRPr="00B8088F" w:rsidRDefault="00B8088F" w:rsidP="00B8088F">
      <w:pPr>
        <w:pStyle w:val="Prrafodelista"/>
        <w:numPr>
          <w:ilvl w:val="0"/>
          <w:numId w:val="46"/>
        </w:numPr>
        <w:contextualSpacing/>
        <w:rPr>
          <w:rFonts w:cs="Palatino Linotype"/>
          <w:color w:val="000000"/>
          <w:lang w:val="es-ES_tradnl" w:eastAsia="es-MX"/>
        </w:rPr>
      </w:pPr>
      <w:r w:rsidRPr="00B8088F">
        <w:rPr>
          <w:rFonts w:cs="Palatino Linotype"/>
          <w:b/>
          <w:bCs/>
          <w:i/>
          <w:lang w:eastAsia="es-MX"/>
        </w:rPr>
        <w:t>00015-MELOCAM-IP-2025.pdf</w:t>
      </w:r>
      <w:r>
        <w:rPr>
          <w:rFonts w:cs="Palatino Linotype"/>
          <w:b/>
          <w:bCs/>
          <w:i/>
          <w:lang w:eastAsia="es-MX"/>
        </w:rPr>
        <w:t xml:space="preserve">; </w:t>
      </w:r>
      <w:r>
        <w:rPr>
          <w:rFonts w:cs="Palatino Linotype"/>
          <w:iCs/>
          <w:lang w:eastAsia="es-MX"/>
        </w:rPr>
        <w:t xml:space="preserve">Documento que consta de una foja en formato PDF de fecha veintinueve de enero de dos mil veinticinco por medio del cual la </w:t>
      </w:r>
      <w:r>
        <w:rPr>
          <w:rFonts w:cs="Palatino Linotype"/>
          <w:iCs/>
          <w:lang w:eastAsia="es-MX"/>
        </w:rPr>
        <w:lastRenderedPageBreak/>
        <w:t xml:space="preserve">Directora de Administración manifiesta que a través de la Jefatura de Recursos Humanos se </w:t>
      </w:r>
      <w:r w:rsidR="00A23A3F">
        <w:rPr>
          <w:rFonts w:cs="Palatino Linotype"/>
          <w:iCs/>
          <w:lang w:eastAsia="es-MX"/>
        </w:rPr>
        <w:t>llevó</w:t>
      </w:r>
      <w:r>
        <w:rPr>
          <w:rFonts w:cs="Palatino Linotype"/>
          <w:iCs/>
          <w:lang w:eastAsia="es-MX"/>
        </w:rPr>
        <w:t xml:space="preserve"> a cabo la búsqueda exhaustiva y minuciosa de lo solicitado por lo que se remiten los nombramientos de los servidores públicos que conforman la administración pública 2025-2027.</w:t>
      </w:r>
    </w:p>
    <w:p w14:paraId="36E1BA03" w14:textId="77777777" w:rsidR="00B8088F" w:rsidRDefault="00B8088F" w:rsidP="00000057">
      <w:pPr>
        <w:spacing w:after="0" w:line="360" w:lineRule="auto"/>
        <w:contextualSpacing/>
        <w:jc w:val="both"/>
        <w:rPr>
          <w:rFonts w:ascii="Palatino Linotype" w:eastAsia="Times New Roman" w:hAnsi="Palatino Linotype" w:cs="Palatino Linotype"/>
          <w:color w:val="000000"/>
          <w:sz w:val="24"/>
          <w:lang w:val="es-ES_tradnl" w:eastAsia="es-MX"/>
        </w:rPr>
      </w:pPr>
    </w:p>
    <w:p w14:paraId="1CD8F5CB" w14:textId="3B4AA9A8" w:rsidR="00A944B4" w:rsidRPr="00A944B4" w:rsidRDefault="00A916EF" w:rsidP="00A944B4">
      <w:pPr>
        <w:spacing w:after="0" w:line="360" w:lineRule="auto"/>
        <w:contextualSpacing/>
        <w:jc w:val="both"/>
        <w:rPr>
          <w:rFonts w:ascii="Palatino Linotype" w:eastAsia="Times New Roman" w:hAnsi="Palatino Linotype" w:cs="Palatino Linotype"/>
          <w:color w:val="000000"/>
          <w:sz w:val="24"/>
          <w:lang w:val="es-ES_tradnl" w:eastAsia="es-MX"/>
        </w:rPr>
      </w:pPr>
      <w:r w:rsidRPr="00F444C4">
        <w:rPr>
          <w:rFonts w:ascii="Palatino Linotype" w:eastAsia="Times New Roman" w:hAnsi="Palatino Linotype" w:cs="Palatino Linotype"/>
          <w:color w:val="000000"/>
          <w:sz w:val="24"/>
          <w:lang w:val="es-ES_tradnl" w:eastAsia="es-MX"/>
        </w:rPr>
        <w:t xml:space="preserve">Ante la respuesta emitida por el Sujeto Obligado, el Recurrente consideró que su derecho a la información pública había sido conculcado, por lo que interpuso el recurso de revisión al rubro citado, señalando como acto impugnado </w:t>
      </w:r>
      <w:r w:rsidR="00381837" w:rsidRPr="00F62505">
        <w:rPr>
          <w:rFonts w:ascii="Palatino Linotype" w:eastAsia="Times New Roman" w:hAnsi="Palatino Linotype" w:cs="Palatino Linotype"/>
          <w:i/>
          <w:color w:val="000000"/>
          <w:sz w:val="24"/>
          <w:szCs w:val="24"/>
          <w:lang w:val="es-ES_tradnl" w:eastAsia="es-MX"/>
        </w:rPr>
        <w:t>“</w:t>
      </w:r>
      <w:r w:rsidR="007A7793" w:rsidRPr="007A7793">
        <w:rPr>
          <w:rFonts w:ascii="Palatino Linotype" w:eastAsia="Times New Roman" w:hAnsi="Palatino Linotype" w:cs="Palatino Linotype"/>
          <w:i/>
          <w:color w:val="000000"/>
          <w:sz w:val="24"/>
          <w:szCs w:val="24"/>
          <w:lang w:eastAsia="es-MX"/>
        </w:rPr>
        <w:t>Respuesta</w:t>
      </w:r>
      <w:r w:rsidR="00AC4EF9">
        <w:rPr>
          <w:rFonts w:ascii="Palatino Linotype" w:eastAsia="Times New Roman" w:hAnsi="Palatino Linotype" w:cs="Palatino Linotype"/>
          <w:i/>
          <w:color w:val="000000"/>
          <w:sz w:val="24"/>
          <w:szCs w:val="24"/>
          <w:lang w:eastAsia="es-MX"/>
        </w:rPr>
        <w:t>”</w:t>
      </w:r>
      <w:r w:rsidR="00000057">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y motivos de inconformidad</w:t>
      </w:r>
      <w:r w:rsidR="00381837">
        <w:rPr>
          <w:rFonts w:ascii="Palatino Linotype" w:eastAsia="Times New Roman" w:hAnsi="Palatino Linotype" w:cs="Palatino Linotype"/>
          <w:color w:val="000000"/>
          <w:sz w:val="24"/>
          <w:lang w:val="es-ES_tradnl" w:eastAsia="es-MX"/>
        </w:rPr>
        <w:t xml:space="preserve"> que “</w:t>
      </w:r>
      <w:r w:rsidR="007A7793" w:rsidRPr="007A7793">
        <w:rPr>
          <w:rFonts w:ascii="Palatino Linotype" w:eastAsia="Times New Roman" w:hAnsi="Palatino Linotype" w:cs="Palatino Linotype"/>
          <w:i/>
          <w:iCs/>
          <w:color w:val="000000"/>
          <w:sz w:val="24"/>
          <w:szCs w:val="24"/>
          <w:lang w:eastAsia="es-MX"/>
        </w:rPr>
        <w:t xml:space="preserve">No remiten todos los nombramientos de conformidad con su estructura </w:t>
      </w:r>
      <w:proofErr w:type="spellStart"/>
      <w:r w:rsidR="007A7793" w:rsidRPr="007A7793">
        <w:rPr>
          <w:rFonts w:ascii="Palatino Linotype" w:eastAsia="Times New Roman" w:hAnsi="Palatino Linotype" w:cs="Palatino Linotype"/>
          <w:i/>
          <w:iCs/>
          <w:color w:val="000000"/>
          <w:sz w:val="24"/>
          <w:szCs w:val="24"/>
          <w:lang w:eastAsia="es-MX"/>
        </w:rPr>
        <w:t>organica</w:t>
      </w:r>
      <w:proofErr w:type="spellEnd"/>
      <w:r w:rsidR="007A7793" w:rsidRPr="007A7793">
        <w:rPr>
          <w:rFonts w:ascii="Palatino Linotype" w:eastAsia="Times New Roman" w:hAnsi="Palatino Linotype" w:cs="Palatino Linotype"/>
          <w:i/>
          <w:iCs/>
          <w:color w:val="000000"/>
          <w:sz w:val="24"/>
          <w:szCs w:val="24"/>
          <w:lang w:eastAsia="es-MX"/>
        </w:rPr>
        <w:t xml:space="preserve"> ni su reglamento</w:t>
      </w:r>
      <w:r w:rsidR="00381837">
        <w:rPr>
          <w:rFonts w:ascii="Palatino Linotype" w:hAnsi="Palatino Linotype"/>
          <w:i/>
          <w:color w:val="000000"/>
          <w:sz w:val="24"/>
          <w:szCs w:val="24"/>
        </w:rPr>
        <w:t>”</w:t>
      </w:r>
      <w:r w:rsidRPr="00F444C4">
        <w:rPr>
          <w:rFonts w:ascii="Palatino Linotype" w:eastAsia="Times New Roman" w:hAnsi="Palatino Linotype" w:cs="Palatino Linotype"/>
          <w:i/>
          <w:color w:val="000000"/>
          <w:sz w:val="24"/>
          <w:lang w:val="es-ES_tradnl" w:eastAsia="es-MX"/>
        </w:rPr>
        <w:t>,</w:t>
      </w:r>
      <w:r w:rsidRPr="00F444C4">
        <w:rPr>
          <w:rFonts w:ascii="Palatino Linotype" w:eastAsia="Times New Roman" w:hAnsi="Palatino Linotype" w:cs="Palatino Linotype"/>
          <w:i/>
          <w:color w:val="000000"/>
          <w:lang w:val="es-ES_tradnl" w:eastAsia="es-MX"/>
        </w:rPr>
        <w:t xml:space="preserve"> </w:t>
      </w:r>
      <w:r w:rsidRPr="00F444C4">
        <w:rPr>
          <w:rFonts w:ascii="Palatino Linotype" w:eastAsia="Times New Roman" w:hAnsi="Palatino Linotype" w:cs="Palatino Linotype"/>
          <w:color w:val="000000"/>
          <w:sz w:val="24"/>
          <w:lang w:val="es-ES_tradnl" w:eastAsia="es-MX"/>
        </w:rPr>
        <w:t xml:space="preserve">en este sentido el Recurrente considero que el </w:t>
      </w:r>
      <w:r w:rsidR="00A944B4">
        <w:rPr>
          <w:rFonts w:ascii="Palatino Linotype" w:eastAsia="Times New Roman" w:hAnsi="Palatino Linotype" w:cs="Palatino Linotype"/>
          <w:color w:val="000000"/>
          <w:sz w:val="24"/>
          <w:lang w:val="es-ES_tradnl" w:eastAsia="es-MX"/>
        </w:rPr>
        <w:t>Sujeto Obligado no le dio cuenta de</w:t>
      </w:r>
      <w:r w:rsidR="007A7793">
        <w:rPr>
          <w:rFonts w:ascii="Palatino Linotype" w:eastAsia="Times New Roman" w:hAnsi="Palatino Linotype" w:cs="Palatino Linotype"/>
          <w:color w:val="000000"/>
          <w:sz w:val="24"/>
          <w:lang w:val="es-ES_tradnl" w:eastAsia="es-MX"/>
        </w:rPr>
        <w:t xml:space="preserve"> los</w:t>
      </w:r>
      <w:r w:rsidR="00A944B4">
        <w:rPr>
          <w:rFonts w:ascii="Palatino Linotype" w:eastAsia="Times New Roman" w:hAnsi="Palatino Linotype" w:cs="Palatino Linotype"/>
          <w:color w:val="000000"/>
          <w:sz w:val="24"/>
          <w:lang w:val="es-ES_tradnl" w:eastAsia="es-MX"/>
        </w:rPr>
        <w:t xml:space="preserve"> </w:t>
      </w:r>
      <w:r w:rsidR="00A944B4" w:rsidRPr="00A944B4">
        <w:rPr>
          <w:rFonts w:ascii="Palatino Linotype" w:hAnsi="Palatino Linotype" w:cs="Palatino Linotype"/>
          <w:color w:val="000000"/>
          <w:sz w:val="24"/>
          <w:szCs w:val="24"/>
        </w:rPr>
        <w:t>nombramiento</w:t>
      </w:r>
      <w:r w:rsidR="007A7793">
        <w:rPr>
          <w:rFonts w:ascii="Palatino Linotype" w:eastAsia="Times New Roman" w:hAnsi="Palatino Linotype" w:cs="Palatino Linotype"/>
          <w:color w:val="000000"/>
          <w:sz w:val="24"/>
          <w:lang w:val="es-ES_tradnl" w:eastAsia="es-MX"/>
        </w:rPr>
        <w:t xml:space="preserve">s de los servidores públicos que integran la actual administración </w:t>
      </w:r>
      <w:r w:rsidR="00A944B4" w:rsidRPr="00A944B4">
        <w:rPr>
          <w:rFonts w:ascii="Palatino Linotype" w:hAnsi="Palatino Linotype" w:cs="Palatino Linotype"/>
          <w:color w:val="000000"/>
          <w:sz w:val="24"/>
          <w:szCs w:val="24"/>
        </w:rPr>
        <w:t xml:space="preserve"> </w:t>
      </w:r>
    </w:p>
    <w:p w14:paraId="3A14D3E2" w14:textId="77777777" w:rsidR="00315CA3" w:rsidRDefault="00315CA3" w:rsidP="00A916EF">
      <w:pPr>
        <w:spacing w:after="0" w:line="360" w:lineRule="auto"/>
        <w:jc w:val="both"/>
        <w:rPr>
          <w:rFonts w:ascii="Palatino Linotype" w:eastAsia="Times New Roman" w:hAnsi="Palatino Linotype" w:cs="Calibri"/>
          <w:sz w:val="24"/>
          <w:szCs w:val="24"/>
          <w:lang w:val="es-ES_tradnl" w:eastAsia="es-MX"/>
        </w:rPr>
      </w:pPr>
    </w:p>
    <w:p w14:paraId="6DE2CB05" w14:textId="28DE8DE0" w:rsidR="00A916EF" w:rsidRPr="00A944B4" w:rsidRDefault="00A916EF" w:rsidP="00A944B4">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De lo anterior se debe señalar que el artículo 4, párrafo segundo de la Ley de Transparencia y Acceso a la Información Pública del Estado de México y Municipios, dispone:</w:t>
      </w:r>
    </w:p>
    <w:p w14:paraId="30937F05"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4. </w:t>
      </w:r>
      <w:r w:rsidRPr="00F444C4">
        <w:rPr>
          <w:rFonts w:ascii="Palatino Linotype" w:eastAsia="Times New Roman" w:hAnsi="Palatino Linotype" w:cs="Arial"/>
          <w:i/>
          <w:lang w:val="es-ES_tradnl" w:eastAsia="es-MX"/>
        </w:rPr>
        <w:t xml:space="preserve">… </w:t>
      </w:r>
    </w:p>
    <w:p w14:paraId="257CB491"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C27D8AC"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5FB00896"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lastRenderedPageBreak/>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7F4654FB"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p>
    <w:p w14:paraId="48371001" w14:textId="77777777" w:rsidR="00A916EF" w:rsidRPr="00F444C4" w:rsidRDefault="00A916EF" w:rsidP="00A916EF">
      <w:pPr>
        <w:tabs>
          <w:tab w:val="left" w:pos="709"/>
        </w:tabs>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sz w:val="24"/>
          <w:lang w:val="es-ES_tradnl" w:eastAsia="es-MX"/>
        </w:rPr>
        <w:t xml:space="preserve">En esta misma tesitura, el derecho de acceso a la información pública, consiste en que la información solicitada conste en un soporte documental en cualquiera de sus formas, a saber: </w:t>
      </w:r>
      <w:r w:rsidRPr="00F444C4">
        <w:rPr>
          <w:rFonts w:ascii="Palatino Linotype" w:eastAsia="Times New Roman" w:hAnsi="Palatino Linotype" w:cs="Arial"/>
          <w:b/>
          <w:sz w:val="24"/>
          <w:u w:val="single"/>
          <w:lang w:val="es-ES_tradnl" w:eastAsia="es-MX"/>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F444C4">
        <w:rPr>
          <w:rFonts w:ascii="Palatino Linotype" w:eastAsia="Times New Roman" w:hAnsi="Palatino Linotype" w:cs="Arial"/>
          <w:sz w:val="24"/>
          <w:lang w:val="es-ES_tradnl" w:eastAsia="es-MX"/>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036DC2B8" w14:textId="77777777" w:rsidR="00A916EF" w:rsidRPr="00F444C4" w:rsidRDefault="00A916EF" w:rsidP="00A916EF">
      <w:pPr>
        <w:spacing w:after="0" w:line="240" w:lineRule="auto"/>
        <w:rPr>
          <w:rFonts w:ascii="Times New Roman" w:eastAsia="Times New Roman" w:hAnsi="Times New Roman" w:cs="Times New Roman"/>
          <w:sz w:val="24"/>
          <w:szCs w:val="24"/>
          <w:lang w:eastAsia="es-ES"/>
        </w:rPr>
      </w:pPr>
    </w:p>
    <w:p w14:paraId="24D3C3D8"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r w:rsidRPr="00F444C4">
        <w:rPr>
          <w:rFonts w:ascii="Palatino Linotype" w:eastAsia="Times New Roman" w:hAnsi="Palatino Linotype" w:cs="Arial"/>
          <w:b/>
          <w:i/>
          <w:lang w:val="es-ES_tradnl" w:eastAsia="es-MX"/>
        </w:rPr>
        <w:t xml:space="preserve">Artículo 3. </w:t>
      </w:r>
      <w:r w:rsidRPr="00F444C4">
        <w:rPr>
          <w:rFonts w:ascii="Palatino Linotype" w:eastAsia="Times New Roman" w:hAnsi="Palatino Linotype" w:cs="Arial"/>
          <w:i/>
          <w:lang w:val="es-ES_tradnl" w:eastAsia="es-MX"/>
        </w:rPr>
        <w:t>Para los efectos de la presente Ley se entenderá por:</w:t>
      </w:r>
    </w:p>
    <w:p w14:paraId="6B0CF561"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6B2E881E" w14:textId="77777777" w:rsidR="00A916EF" w:rsidRPr="00F444C4" w:rsidRDefault="00A916EF" w:rsidP="00A916E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t>XI. Documento:</w:t>
      </w:r>
      <w:r w:rsidRPr="00F444C4">
        <w:rPr>
          <w:rFonts w:ascii="Palatino Linotype" w:eastAsia="Times New Roman" w:hAnsi="Palatino Linotype" w:cs="Arial"/>
          <w:i/>
          <w:lang w:val="es-ES_tradnl" w:eastAsia="es-MX"/>
        </w:rPr>
        <w:t xml:space="preserve"> Los expedientes, reportes, estudios, actas, resoluciones, oficios, correspondencia, acuerdos, directivas, directrices, circulares, contratos, convenios, instructivos, notas, memorandos, estadísticas o bien, cualquier otro </w:t>
      </w:r>
      <w:r w:rsidRPr="00F444C4">
        <w:rPr>
          <w:rFonts w:ascii="Palatino Linotype" w:eastAsia="Times New Roman" w:hAnsi="Palatino Linotype" w:cs="Arial"/>
          <w:b/>
          <w:i/>
          <w:u w:val="single"/>
          <w:lang w:val="es-ES_tradnl" w:eastAsia="es-MX"/>
        </w:rPr>
        <w:t>registro que documente el ejercicio de las facultades, funciones y competencias de los sujetos obligados</w:t>
      </w:r>
      <w:r w:rsidRPr="00F444C4">
        <w:rPr>
          <w:rFonts w:ascii="Palatino Linotype" w:eastAsia="Times New Roman" w:hAnsi="Palatino Linotype" w:cs="Arial"/>
          <w:i/>
          <w:u w:val="single"/>
          <w:lang w:val="es-ES_tradnl" w:eastAsia="es-MX"/>
        </w:rPr>
        <w:t>,</w:t>
      </w:r>
      <w:r w:rsidRPr="00F444C4">
        <w:rPr>
          <w:rFonts w:ascii="Palatino Linotype" w:eastAsia="Times New Roman" w:hAnsi="Palatino Linotype" w:cs="Arial"/>
          <w:i/>
          <w:lang w:val="es-ES_tradnl" w:eastAsia="es-MX"/>
        </w:rPr>
        <w:t xml:space="preserve"> sus servidores públicos e integrantes, </w:t>
      </w:r>
      <w:r w:rsidRPr="00F444C4">
        <w:rPr>
          <w:rFonts w:ascii="Palatino Linotype" w:eastAsia="Times New Roman" w:hAnsi="Palatino Linotype" w:cs="Arial"/>
          <w:b/>
          <w:i/>
          <w:u w:val="single"/>
          <w:lang w:val="es-ES_tradnl" w:eastAsia="es-MX"/>
        </w:rPr>
        <w:t>sin importar su fuente o fecha de elaboración.</w:t>
      </w:r>
      <w:r w:rsidRPr="00F444C4">
        <w:rPr>
          <w:rFonts w:ascii="Palatino Linotype" w:eastAsia="Times New Roman" w:hAnsi="Palatino Linotype" w:cs="Arial"/>
          <w:i/>
          <w:lang w:val="es-ES_tradnl" w:eastAsia="es-MX"/>
        </w:rPr>
        <w:t xml:space="preserve"> Los documentos podrán estar en cualquier medio, sea escrito, impreso, sonoro, visual, electrónico, informático u holográfico;</w:t>
      </w:r>
    </w:p>
    <w:p w14:paraId="7E5CDA0F" w14:textId="26F98EBB" w:rsidR="00AA7641" w:rsidRPr="00452B4D" w:rsidRDefault="00A916EF" w:rsidP="00A23A3F">
      <w:pPr>
        <w:spacing w:after="0" w:line="360" w:lineRule="auto"/>
        <w:ind w:left="567" w:right="616"/>
        <w:jc w:val="both"/>
        <w:rPr>
          <w:rFonts w:ascii="Palatino Linotype" w:eastAsia="Times New Roman" w:hAnsi="Palatino Linotype" w:cs="Arial"/>
          <w:i/>
          <w:lang w:val="es-ES_tradnl" w:eastAsia="es-MX"/>
        </w:rPr>
      </w:pPr>
      <w:r w:rsidRPr="00F444C4">
        <w:rPr>
          <w:rFonts w:ascii="Palatino Linotype" w:eastAsia="Times New Roman" w:hAnsi="Palatino Linotype" w:cs="Arial"/>
          <w:i/>
          <w:lang w:val="es-ES_tradnl" w:eastAsia="es-MX"/>
        </w:rPr>
        <w:t>(…)”</w:t>
      </w:r>
    </w:p>
    <w:p w14:paraId="139A87F6" w14:textId="61FD6D25" w:rsidR="00633048" w:rsidRDefault="00A916EF" w:rsidP="00A916EF">
      <w:pPr>
        <w:spacing w:before="240" w:after="240" w:line="360" w:lineRule="auto"/>
        <w:ind w:right="49"/>
        <w:contextualSpacing/>
        <w:jc w:val="both"/>
        <w:rPr>
          <w:rFonts w:ascii="Palatino Linotype" w:eastAsia="MS Mincho" w:hAnsi="Palatino Linotype" w:cs="Calibri"/>
          <w:sz w:val="24"/>
          <w:lang w:val="es-ES_tradnl" w:eastAsia="es-MX"/>
        </w:rPr>
      </w:pPr>
      <w:r w:rsidRPr="00F444C4">
        <w:rPr>
          <w:rFonts w:ascii="Palatino Linotype" w:eastAsia="Times New Roman" w:hAnsi="Palatino Linotype" w:cs="Arial"/>
          <w:sz w:val="24"/>
          <w:lang w:val="es-ES_tradnl" w:eastAsia="es-MX"/>
        </w:rPr>
        <w:lastRenderedPageBreak/>
        <w:t xml:space="preserve">Además, </w:t>
      </w:r>
      <w:r w:rsidRPr="00F444C4">
        <w:rPr>
          <w:rFonts w:ascii="Palatino Linotype" w:eastAsia="MS Mincho" w:hAnsi="Palatino Linotype" w:cs="Calibri"/>
          <w:sz w:val="24"/>
          <w:lang w:val="es-ES_tradnl" w:eastAsia="es-MX"/>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755952C8" w14:textId="77777777" w:rsidR="00A944B4" w:rsidRPr="00F444C4" w:rsidRDefault="00A944B4" w:rsidP="00A916EF">
      <w:pPr>
        <w:spacing w:before="240" w:after="240" w:line="360" w:lineRule="auto"/>
        <w:ind w:right="49"/>
        <w:contextualSpacing/>
        <w:jc w:val="both"/>
        <w:rPr>
          <w:rFonts w:ascii="Palatino Linotype" w:eastAsia="MS Mincho" w:hAnsi="Palatino Linotype" w:cs="Calibri"/>
          <w:sz w:val="24"/>
          <w:lang w:val="es-ES_tradnl" w:eastAsia="es-MX"/>
        </w:rPr>
      </w:pPr>
    </w:p>
    <w:p w14:paraId="7D3FA9F4" w14:textId="3EAE455A" w:rsidR="00AA7641" w:rsidRPr="00F444C4" w:rsidRDefault="00A916EF" w:rsidP="00A916EF">
      <w:pPr>
        <w:spacing w:before="240" w:after="240" w:line="360" w:lineRule="auto"/>
        <w:ind w:right="49"/>
        <w:contextualSpacing/>
        <w:jc w:val="both"/>
        <w:rPr>
          <w:rFonts w:ascii="Palatino Linotype" w:eastAsia="MS Mincho" w:hAnsi="Palatino Linotype" w:cs="Tahoma"/>
          <w:sz w:val="24"/>
          <w:lang w:val="es-ES_tradnl" w:eastAsia="es-MX"/>
        </w:rPr>
      </w:pPr>
      <w:r w:rsidRPr="00F444C4">
        <w:rPr>
          <w:rFonts w:ascii="Palatino Linotype" w:eastAsia="Times New Roman" w:hAnsi="Palatino Linotype" w:cs="Arial"/>
          <w:sz w:val="24"/>
          <w:lang w:val="es-ES_tradnl" w:eastAsia="es-MX"/>
        </w:rPr>
        <w:t xml:space="preserve">De la misma forma, </w:t>
      </w:r>
      <w:r w:rsidR="007D5C5C" w:rsidRPr="00F444C4">
        <w:rPr>
          <w:rFonts w:ascii="Palatino Linotype" w:eastAsia="MS Mincho" w:hAnsi="Palatino Linotype" w:cs="Calibri"/>
          <w:sz w:val="24"/>
          <w:lang w:val="es-ES_tradnl" w:eastAsia="es-MX"/>
        </w:rPr>
        <w:t>de acuerdo con el</w:t>
      </w:r>
      <w:r w:rsidRPr="00F444C4">
        <w:rPr>
          <w:rFonts w:ascii="Palatino Linotype" w:eastAsia="MS Mincho" w:hAnsi="Palatino Linotype" w:cs="Calibri"/>
          <w:sz w:val="24"/>
          <w:lang w:val="es-ES_tradnl" w:eastAsia="es-MX"/>
        </w:rPr>
        <w:t xml:space="preserve"> contenido del artículo 160,</w:t>
      </w:r>
      <w:r w:rsidRPr="00F444C4">
        <w:rPr>
          <w:rFonts w:ascii="Palatino Linotype" w:eastAsia="Times New Roman" w:hAnsi="Palatino Linotype" w:cs="Arial"/>
          <w:sz w:val="24"/>
          <w:lang w:val="es-ES_tradnl" w:eastAsia="es-MX"/>
        </w:rPr>
        <w:t xml:space="preserve"> de la Ley </w:t>
      </w:r>
      <w:r w:rsidRPr="00F444C4">
        <w:rPr>
          <w:rFonts w:ascii="Palatino Linotype" w:eastAsia="MS Mincho" w:hAnsi="Palatino Linotype" w:cs="Tahoma"/>
          <w:sz w:val="24"/>
          <w:lang w:val="es-ES_tradnl" w:eastAsia="es-MX"/>
        </w:rPr>
        <w:t>General de Transparencia y Acceso a la Información Pública que a la letra dispone:</w:t>
      </w:r>
    </w:p>
    <w:p w14:paraId="0E67E18A" w14:textId="77777777" w:rsidR="00A916EF" w:rsidRDefault="00A916EF" w:rsidP="00AA7641">
      <w:pPr>
        <w:spacing w:after="0" w:line="360" w:lineRule="auto"/>
        <w:ind w:left="567" w:right="616"/>
        <w:contextualSpacing/>
        <w:jc w:val="both"/>
        <w:rPr>
          <w:rFonts w:ascii="Palatino Linotype" w:eastAsia="Times New Roman" w:hAnsi="Palatino Linotype" w:cs="Arial"/>
          <w:i/>
          <w:lang w:val="es-ES_tradnl" w:eastAsia="gl-ES"/>
        </w:rPr>
      </w:pPr>
      <w:r w:rsidRPr="00F444C4">
        <w:rPr>
          <w:rFonts w:ascii="Palatino Linotype" w:eastAsia="Times New Roman" w:hAnsi="Palatino Linotype" w:cs="Arial"/>
          <w:b/>
          <w:i/>
          <w:lang w:val="es-ES_tradnl" w:eastAsia="gl-ES"/>
        </w:rPr>
        <w:t>Artículo 160</w:t>
      </w:r>
      <w:r w:rsidRPr="00F444C4">
        <w:rPr>
          <w:rFonts w:ascii="Palatino Linotype" w:eastAsia="Times New Roman" w:hAnsi="Palatino Linotype" w:cs="Arial"/>
          <w:i/>
          <w:lang w:val="es-ES_tradnl"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42443430" w14:textId="77777777" w:rsidR="006B40C4" w:rsidRPr="00AA7641" w:rsidRDefault="006B40C4" w:rsidP="00AA7641">
      <w:pPr>
        <w:spacing w:after="0" w:line="360" w:lineRule="auto"/>
        <w:ind w:left="567" w:right="616"/>
        <w:contextualSpacing/>
        <w:jc w:val="both"/>
        <w:rPr>
          <w:rFonts w:ascii="Palatino Linotype" w:eastAsia="Times New Roman" w:hAnsi="Palatino Linotype" w:cs="Arial"/>
          <w:i/>
          <w:lang w:val="es-ES_tradnl" w:eastAsia="gl-ES"/>
        </w:rPr>
      </w:pPr>
    </w:p>
    <w:p w14:paraId="1984E1DF" w14:textId="0D8784A9" w:rsidR="00A916EF" w:rsidRPr="0015656E" w:rsidRDefault="00A916EF" w:rsidP="0015656E">
      <w:pPr>
        <w:spacing w:after="0" w:line="360" w:lineRule="auto"/>
        <w:contextualSpacing/>
        <w:jc w:val="both"/>
        <w:rPr>
          <w:rFonts w:ascii="Palatino Linotype" w:eastAsia="Times New Roman" w:hAnsi="Palatino Linotype" w:cs="Arial"/>
          <w:sz w:val="24"/>
          <w:lang w:val="es-ES_tradnl" w:eastAsia="es-MX"/>
        </w:rPr>
      </w:pPr>
      <w:r w:rsidRPr="00F444C4">
        <w:rPr>
          <w:rFonts w:ascii="Palatino Linotype" w:eastAsia="Times New Roman" w:hAnsi="Palatino Linotype" w:cs="Arial"/>
          <w:bCs/>
          <w:sz w:val="24"/>
          <w:lang w:val="es-ES_tradnl" w:eastAsia="es-MX"/>
        </w:rPr>
        <w:t xml:space="preserve">Además, </w:t>
      </w:r>
      <w:r w:rsidRPr="00F444C4">
        <w:rPr>
          <w:rFonts w:ascii="Palatino Linotype" w:eastAsia="Times New Roman" w:hAnsi="Palatino Linotype" w:cs="Arial"/>
          <w:sz w:val="24"/>
          <w:lang w:val="es-ES_tradnl" w:eastAsia="es-MX"/>
        </w:rPr>
        <w:t>a Ley de Transparencia y Acceso a la Información Pública del Estado de México y Municipios, prevé en su artículo 23, fracción IV, que son Sujetos Obligados a Transparentar y permitir el acceso a su información y proteger l</w:t>
      </w:r>
      <w:r w:rsidR="0015656E">
        <w:rPr>
          <w:rFonts w:ascii="Palatino Linotype" w:eastAsia="Times New Roman" w:hAnsi="Palatino Linotype" w:cs="Arial"/>
          <w:sz w:val="24"/>
          <w:lang w:val="es-ES_tradnl" w:eastAsia="es-MX"/>
        </w:rPr>
        <w:t>os datos que obren en su poder:</w:t>
      </w:r>
    </w:p>
    <w:p w14:paraId="19D9EF0C" w14:textId="77777777" w:rsidR="00A916EF" w:rsidRPr="00F444C4" w:rsidRDefault="00A916EF" w:rsidP="00A916EF">
      <w:pPr>
        <w:spacing w:after="0" w:line="360" w:lineRule="auto"/>
        <w:ind w:left="567" w:right="616"/>
        <w:contextualSpacing/>
        <w:jc w:val="both"/>
        <w:rPr>
          <w:rFonts w:ascii="Palatino Linotype" w:eastAsia="Times New Roman" w:hAnsi="Palatino Linotype" w:cs="Arial"/>
          <w:i/>
          <w:lang w:val="es-ES_tradnl" w:eastAsia="es-MX"/>
        </w:rPr>
      </w:pPr>
      <w:r w:rsidRPr="00F444C4">
        <w:rPr>
          <w:rFonts w:ascii="Palatino Linotype" w:eastAsia="Times New Roman" w:hAnsi="Palatino Linotype" w:cs="Arial"/>
          <w:b/>
          <w:i/>
          <w:lang w:val="es-ES_tradnl" w:eastAsia="es-MX"/>
        </w:rPr>
        <w:lastRenderedPageBreak/>
        <w:t>Artículo 23.</w:t>
      </w:r>
      <w:r w:rsidRPr="00F444C4">
        <w:rPr>
          <w:rFonts w:ascii="Palatino Linotype" w:eastAsia="Times New Roman" w:hAnsi="Palatino Linotype" w:cs="Arial"/>
          <w:i/>
          <w:lang w:val="es-ES_tradnl" w:eastAsia="es-MX"/>
        </w:rPr>
        <w:t xml:space="preserve"> Son sujetos obligados a transparentar y permitir el acceso a su información y proteger los datos personales que obren en su poder:</w:t>
      </w:r>
    </w:p>
    <w:p w14:paraId="58B45A54" w14:textId="77777777" w:rsidR="00A916EF" w:rsidRPr="00F444C4" w:rsidRDefault="00A916EF" w:rsidP="00A916EF">
      <w:pPr>
        <w:spacing w:after="0" w:line="360" w:lineRule="auto"/>
        <w:ind w:left="567" w:right="616"/>
        <w:contextualSpacing/>
        <w:jc w:val="both"/>
        <w:rPr>
          <w:rFonts w:ascii="Palatino Linotype" w:eastAsia="Times New Roman" w:hAnsi="Palatino Linotype" w:cs="Arial"/>
          <w:b/>
          <w:i/>
          <w:lang w:val="es-ES_tradnl" w:eastAsia="es-MX"/>
        </w:rPr>
      </w:pPr>
    </w:p>
    <w:p w14:paraId="2BBCF1F7" w14:textId="7EC9B1EC" w:rsidR="00CB3350" w:rsidRPr="00A944B4" w:rsidRDefault="00A916EF" w:rsidP="00A944B4">
      <w:pPr>
        <w:spacing w:after="0" w:line="360" w:lineRule="auto"/>
        <w:ind w:left="567" w:right="616"/>
        <w:contextualSpacing/>
        <w:jc w:val="both"/>
        <w:rPr>
          <w:rFonts w:ascii="Palatino Linotype" w:eastAsia="Times New Roman" w:hAnsi="Palatino Linotype" w:cs="Arial"/>
          <w:bCs/>
          <w:i/>
          <w:lang w:val="es-ES_tradnl" w:eastAsia="es-MX"/>
        </w:rPr>
      </w:pPr>
      <w:r w:rsidRPr="00F444C4">
        <w:rPr>
          <w:rFonts w:ascii="Palatino Linotype" w:eastAsia="Times New Roman" w:hAnsi="Palatino Linotype" w:cs="Arial"/>
          <w:b/>
          <w:i/>
          <w:lang w:val="es-ES_tradnl" w:eastAsia="es-MX"/>
        </w:rPr>
        <w:t xml:space="preserve">IV. </w:t>
      </w:r>
      <w:r w:rsidRPr="00F444C4">
        <w:rPr>
          <w:rFonts w:ascii="Palatino Linotype" w:eastAsia="Times New Roman" w:hAnsi="Palatino Linotype" w:cs="Arial"/>
          <w:bCs/>
          <w:i/>
          <w:lang w:val="es-ES_tradnl" w:eastAsia="es-MX"/>
        </w:rPr>
        <w:t>Los ayuntamientos y las dependencias, organismos, órganos y entidades de la administración municipal;</w:t>
      </w:r>
    </w:p>
    <w:p w14:paraId="0C82545B" w14:textId="77777777" w:rsidR="008F0801" w:rsidRDefault="008F0801" w:rsidP="006A5953">
      <w:pPr>
        <w:spacing w:line="360" w:lineRule="auto"/>
        <w:jc w:val="both"/>
        <w:rPr>
          <w:rFonts w:ascii="Palatino Linotype" w:hAnsi="Palatino Linotype"/>
          <w:sz w:val="24"/>
          <w:szCs w:val="24"/>
        </w:rPr>
      </w:pPr>
    </w:p>
    <w:p w14:paraId="3DA4F760" w14:textId="1CAD7AE1" w:rsidR="00014570" w:rsidRDefault="008027F5" w:rsidP="00014570">
      <w:pPr>
        <w:spacing w:line="360" w:lineRule="auto"/>
        <w:jc w:val="both"/>
        <w:rPr>
          <w:rFonts w:ascii="Palatino Linotype" w:hAnsi="Palatino Linotype"/>
          <w:sz w:val="24"/>
          <w:szCs w:val="24"/>
        </w:rPr>
      </w:pPr>
      <w:r>
        <w:rPr>
          <w:rFonts w:ascii="Palatino Linotype" w:hAnsi="Palatino Linotype"/>
          <w:sz w:val="24"/>
          <w:szCs w:val="24"/>
        </w:rPr>
        <w:t xml:space="preserve">Establecido lo anterior, resulta pertinente </w:t>
      </w:r>
      <w:r w:rsidRPr="00CC5AA1">
        <w:rPr>
          <w:rFonts w:ascii="Palatino Linotype" w:hAnsi="Palatino Linotype"/>
          <w:sz w:val="24"/>
          <w:szCs w:val="24"/>
        </w:rPr>
        <w:t>delimitar la competencia del Sujeto Obligado es imp</w:t>
      </w:r>
      <w:r>
        <w:rPr>
          <w:rFonts w:ascii="Palatino Linotype" w:hAnsi="Palatino Linotype"/>
          <w:sz w:val="24"/>
          <w:szCs w:val="24"/>
        </w:rPr>
        <w:t xml:space="preserve">rescindible traer a colación el </w:t>
      </w:r>
      <w:r w:rsidRPr="00CC5AA1">
        <w:rPr>
          <w:rFonts w:ascii="Palatino Linotype" w:hAnsi="Palatino Linotype"/>
          <w:sz w:val="24"/>
          <w:szCs w:val="24"/>
        </w:rPr>
        <w:t>artículo</w:t>
      </w:r>
      <w:r>
        <w:rPr>
          <w:rFonts w:ascii="Palatino Linotype" w:hAnsi="Palatino Linotype"/>
          <w:sz w:val="24"/>
          <w:szCs w:val="24"/>
        </w:rPr>
        <w:t xml:space="preserve"> </w:t>
      </w:r>
      <w:r w:rsidR="00F95A73">
        <w:rPr>
          <w:rFonts w:ascii="Palatino Linotype" w:hAnsi="Palatino Linotype"/>
          <w:sz w:val="24"/>
          <w:szCs w:val="24"/>
        </w:rPr>
        <w:t xml:space="preserve">50 </w:t>
      </w:r>
      <w:r w:rsidR="007F2B39">
        <w:rPr>
          <w:rFonts w:ascii="Palatino Linotype" w:hAnsi="Palatino Linotype"/>
          <w:sz w:val="24"/>
          <w:szCs w:val="24"/>
        </w:rPr>
        <w:t xml:space="preserve">del Bando Municipal Vigente </w:t>
      </w:r>
      <w:r w:rsidR="00F95A73">
        <w:rPr>
          <w:rFonts w:ascii="Palatino Linotype" w:hAnsi="Palatino Linotype"/>
          <w:sz w:val="24"/>
          <w:szCs w:val="24"/>
        </w:rPr>
        <w:t xml:space="preserve">a efecto de advertir las unidades administrativas que conforman al Sujeto Obligado, </w:t>
      </w:r>
      <w:r w:rsidR="000D69E3">
        <w:rPr>
          <w:rFonts w:ascii="Palatino Linotype" w:hAnsi="Palatino Linotype"/>
          <w:sz w:val="24"/>
          <w:szCs w:val="24"/>
        </w:rPr>
        <w:t xml:space="preserve">que a la letra establece lo siguiente; </w:t>
      </w:r>
    </w:p>
    <w:p w14:paraId="6898A09C" w14:textId="01544C2A" w:rsidR="00283EAD" w:rsidRPr="00AF5EEC" w:rsidRDefault="0037572E" w:rsidP="000D69E3">
      <w:pPr>
        <w:spacing w:line="360" w:lineRule="auto"/>
        <w:ind w:left="708"/>
        <w:jc w:val="center"/>
        <w:rPr>
          <w:rFonts w:ascii="Palatino Linotype" w:hAnsi="Palatino Linotype"/>
          <w:b/>
          <w:bCs/>
          <w:i/>
          <w:iCs/>
        </w:rPr>
      </w:pPr>
      <w:r w:rsidRPr="00AF5EEC">
        <w:rPr>
          <w:rFonts w:ascii="Palatino Linotype" w:hAnsi="Palatino Linotype"/>
          <w:b/>
          <w:bCs/>
          <w:i/>
          <w:iCs/>
        </w:rPr>
        <w:t>DE LAS DEPENDENCIAS ADMINISTRATIVAS</w:t>
      </w:r>
    </w:p>
    <w:p w14:paraId="4F7796B5" w14:textId="77777777" w:rsidR="00283EAD" w:rsidRPr="009F389D" w:rsidRDefault="0037572E" w:rsidP="00283EAD">
      <w:pPr>
        <w:spacing w:line="360" w:lineRule="auto"/>
        <w:ind w:left="708"/>
        <w:jc w:val="both"/>
        <w:rPr>
          <w:rFonts w:ascii="Palatino Linotype" w:hAnsi="Palatino Linotype"/>
          <w:i/>
          <w:iCs/>
        </w:rPr>
      </w:pPr>
      <w:r w:rsidRPr="00AF5EEC">
        <w:rPr>
          <w:rFonts w:ascii="Palatino Linotype" w:hAnsi="Palatino Linotype"/>
          <w:b/>
          <w:bCs/>
          <w:i/>
          <w:iCs/>
        </w:rPr>
        <w:t xml:space="preserve">Artículo </w:t>
      </w:r>
      <w:r w:rsidR="00283EAD" w:rsidRPr="00AF5EEC">
        <w:rPr>
          <w:rFonts w:ascii="Palatino Linotype" w:hAnsi="Palatino Linotype"/>
          <w:b/>
          <w:bCs/>
          <w:i/>
          <w:iCs/>
        </w:rPr>
        <w:t>50</w:t>
      </w:r>
      <w:r w:rsidRPr="00AF5EEC">
        <w:rPr>
          <w:rFonts w:ascii="Palatino Linotype" w:hAnsi="Palatino Linotype"/>
          <w:b/>
          <w:bCs/>
          <w:i/>
          <w:iCs/>
        </w:rPr>
        <w:t>-</w:t>
      </w:r>
      <w:r w:rsidRPr="009F389D">
        <w:rPr>
          <w:rFonts w:ascii="Palatino Linotype" w:hAnsi="Palatino Linotype"/>
          <w:i/>
          <w:iCs/>
        </w:rPr>
        <w:t xml:space="preserve"> Para el despacho de los asuntos municipales, el Ayuntamiento se auxiliará con las siguientes direcciones y entidades de la Administración Pública: </w:t>
      </w:r>
    </w:p>
    <w:p w14:paraId="7FA3BB00" w14:textId="3C00F158" w:rsidR="00283EAD" w:rsidRPr="009F389D" w:rsidRDefault="0037572E" w:rsidP="00283EAD">
      <w:pPr>
        <w:pStyle w:val="Prrafodelista"/>
        <w:numPr>
          <w:ilvl w:val="0"/>
          <w:numId w:val="47"/>
        </w:numPr>
        <w:rPr>
          <w:i/>
          <w:iCs/>
          <w:sz w:val="22"/>
          <w:szCs w:val="22"/>
        </w:rPr>
      </w:pPr>
      <w:r w:rsidRPr="009F389D">
        <w:rPr>
          <w:i/>
          <w:iCs/>
          <w:sz w:val="22"/>
          <w:szCs w:val="22"/>
        </w:rPr>
        <w:t xml:space="preserve">Secretaría del Ayuntamiento; </w:t>
      </w:r>
    </w:p>
    <w:p w14:paraId="6B121DDD" w14:textId="3110A910" w:rsidR="00283EAD" w:rsidRPr="009F389D" w:rsidRDefault="0037572E" w:rsidP="00283EAD">
      <w:pPr>
        <w:pStyle w:val="Prrafodelista"/>
        <w:numPr>
          <w:ilvl w:val="0"/>
          <w:numId w:val="47"/>
        </w:numPr>
        <w:rPr>
          <w:i/>
          <w:iCs/>
          <w:sz w:val="22"/>
          <w:szCs w:val="22"/>
        </w:rPr>
      </w:pPr>
      <w:r w:rsidRPr="009F389D">
        <w:rPr>
          <w:i/>
          <w:iCs/>
          <w:sz w:val="22"/>
          <w:szCs w:val="22"/>
        </w:rPr>
        <w:t xml:space="preserve">Secretaría Técnica </w:t>
      </w:r>
    </w:p>
    <w:p w14:paraId="1A9906BA" w14:textId="166C7CBE" w:rsidR="00283EAD" w:rsidRPr="009F389D" w:rsidRDefault="0037572E" w:rsidP="00283EAD">
      <w:pPr>
        <w:pStyle w:val="Prrafodelista"/>
        <w:numPr>
          <w:ilvl w:val="0"/>
          <w:numId w:val="47"/>
        </w:numPr>
        <w:rPr>
          <w:i/>
          <w:iCs/>
          <w:sz w:val="22"/>
          <w:szCs w:val="22"/>
        </w:rPr>
      </w:pPr>
      <w:r w:rsidRPr="009F389D">
        <w:rPr>
          <w:i/>
          <w:iCs/>
          <w:sz w:val="22"/>
          <w:szCs w:val="22"/>
        </w:rPr>
        <w:t xml:space="preserve">Tesorería Municipal;  </w:t>
      </w:r>
    </w:p>
    <w:p w14:paraId="46037E17" w14:textId="77777777" w:rsidR="0077177D" w:rsidRPr="009F389D" w:rsidRDefault="0077177D" w:rsidP="00283EAD">
      <w:pPr>
        <w:pStyle w:val="Prrafodelista"/>
        <w:numPr>
          <w:ilvl w:val="0"/>
          <w:numId w:val="47"/>
        </w:numPr>
        <w:rPr>
          <w:i/>
          <w:iCs/>
          <w:sz w:val="22"/>
          <w:szCs w:val="22"/>
        </w:rPr>
      </w:pPr>
      <w:r w:rsidRPr="009F389D">
        <w:rPr>
          <w:i/>
          <w:iCs/>
          <w:sz w:val="22"/>
          <w:szCs w:val="22"/>
        </w:rPr>
        <w:t xml:space="preserve">Órgano Interno de Control </w:t>
      </w:r>
      <w:r w:rsidR="0037572E" w:rsidRPr="009F389D">
        <w:rPr>
          <w:i/>
          <w:iCs/>
          <w:sz w:val="22"/>
          <w:szCs w:val="22"/>
        </w:rPr>
        <w:t xml:space="preserve">Municipal; </w:t>
      </w:r>
    </w:p>
    <w:p w14:paraId="2DD425E8" w14:textId="77777777" w:rsidR="0077177D" w:rsidRPr="009F389D" w:rsidRDefault="0037572E" w:rsidP="00283EAD">
      <w:pPr>
        <w:pStyle w:val="Prrafodelista"/>
        <w:numPr>
          <w:ilvl w:val="0"/>
          <w:numId w:val="47"/>
        </w:numPr>
        <w:rPr>
          <w:i/>
          <w:iCs/>
          <w:sz w:val="22"/>
          <w:szCs w:val="22"/>
        </w:rPr>
      </w:pPr>
      <w:r w:rsidRPr="009F389D">
        <w:rPr>
          <w:i/>
          <w:iCs/>
          <w:sz w:val="22"/>
          <w:szCs w:val="22"/>
        </w:rPr>
        <w:t xml:space="preserve">Dirección de Administración; </w:t>
      </w:r>
    </w:p>
    <w:p w14:paraId="772D5498" w14:textId="77777777" w:rsidR="0077177D" w:rsidRPr="009F389D" w:rsidRDefault="0037572E" w:rsidP="00283EAD">
      <w:pPr>
        <w:pStyle w:val="Prrafodelista"/>
        <w:numPr>
          <w:ilvl w:val="0"/>
          <w:numId w:val="47"/>
        </w:numPr>
        <w:rPr>
          <w:i/>
          <w:iCs/>
          <w:sz w:val="22"/>
          <w:szCs w:val="22"/>
        </w:rPr>
      </w:pPr>
      <w:r w:rsidRPr="009F389D">
        <w:rPr>
          <w:i/>
          <w:iCs/>
          <w:sz w:val="22"/>
          <w:szCs w:val="22"/>
        </w:rPr>
        <w:t xml:space="preserve">Dirección Jurídica; </w:t>
      </w:r>
    </w:p>
    <w:p w14:paraId="78954A31" w14:textId="502612C9" w:rsidR="0077177D" w:rsidRPr="009F389D" w:rsidRDefault="0037572E" w:rsidP="00283EAD">
      <w:pPr>
        <w:pStyle w:val="Prrafodelista"/>
        <w:numPr>
          <w:ilvl w:val="0"/>
          <w:numId w:val="47"/>
        </w:numPr>
        <w:rPr>
          <w:i/>
          <w:iCs/>
          <w:sz w:val="22"/>
          <w:szCs w:val="22"/>
        </w:rPr>
      </w:pPr>
      <w:r w:rsidRPr="009F389D">
        <w:rPr>
          <w:i/>
          <w:iCs/>
          <w:sz w:val="22"/>
          <w:szCs w:val="22"/>
        </w:rPr>
        <w:t xml:space="preserve">Dirección de Servicios Públicos; </w:t>
      </w:r>
    </w:p>
    <w:p w14:paraId="12747BFD" w14:textId="4412A0FA" w:rsidR="003223C1" w:rsidRPr="009F389D" w:rsidRDefault="0037572E" w:rsidP="00283EAD">
      <w:pPr>
        <w:pStyle w:val="Prrafodelista"/>
        <w:numPr>
          <w:ilvl w:val="0"/>
          <w:numId w:val="47"/>
        </w:numPr>
        <w:rPr>
          <w:i/>
          <w:iCs/>
          <w:sz w:val="22"/>
          <w:szCs w:val="22"/>
        </w:rPr>
      </w:pPr>
      <w:r w:rsidRPr="009F389D">
        <w:rPr>
          <w:i/>
          <w:iCs/>
          <w:sz w:val="22"/>
          <w:szCs w:val="22"/>
        </w:rPr>
        <w:t xml:space="preserve">Dirección de Desarrollo </w:t>
      </w:r>
      <w:r w:rsidR="003223C1" w:rsidRPr="009F389D">
        <w:rPr>
          <w:i/>
          <w:iCs/>
          <w:sz w:val="22"/>
          <w:szCs w:val="22"/>
        </w:rPr>
        <w:t>Urbano</w:t>
      </w:r>
      <w:r w:rsidRPr="009F389D">
        <w:rPr>
          <w:i/>
          <w:iCs/>
          <w:sz w:val="22"/>
          <w:szCs w:val="22"/>
        </w:rPr>
        <w:t xml:space="preserve">  </w:t>
      </w:r>
    </w:p>
    <w:p w14:paraId="083207E1" w14:textId="77777777" w:rsidR="003223C1" w:rsidRPr="009F389D" w:rsidRDefault="0037572E" w:rsidP="00283EAD">
      <w:pPr>
        <w:pStyle w:val="Prrafodelista"/>
        <w:numPr>
          <w:ilvl w:val="0"/>
          <w:numId w:val="47"/>
        </w:numPr>
        <w:rPr>
          <w:i/>
          <w:iCs/>
          <w:sz w:val="22"/>
          <w:szCs w:val="22"/>
        </w:rPr>
      </w:pPr>
      <w:r w:rsidRPr="009F389D">
        <w:rPr>
          <w:i/>
          <w:iCs/>
          <w:sz w:val="22"/>
          <w:szCs w:val="22"/>
        </w:rPr>
        <w:t>Dirección de Desarrollo Económico y Fomento al Empleo;</w:t>
      </w:r>
    </w:p>
    <w:p w14:paraId="1C6E512D" w14:textId="3D122C6D" w:rsidR="00ED3BA6" w:rsidRPr="009F389D" w:rsidRDefault="0037572E" w:rsidP="00283EAD">
      <w:pPr>
        <w:pStyle w:val="Prrafodelista"/>
        <w:numPr>
          <w:ilvl w:val="0"/>
          <w:numId w:val="47"/>
        </w:numPr>
        <w:rPr>
          <w:i/>
          <w:iCs/>
          <w:sz w:val="22"/>
          <w:szCs w:val="22"/>
        </w:rPr>
      </w:pPr>
      <w:r w:rsidRPr="009F389D">
        <w:rPr>
          <w:i/>
          <w:iCs/>
          <w:sz w:val="22"/>
          <w:szCs w:val="22"/>
        </w:rPr>
        <w:t xml:space="preserve"> Dirección de</w:t>
      </w:r>
      <w:r w:rsidR="003223C1" w:rsidRPr="009F389D">
        <w:rPr>
          <w:i/>
          <w:iCs/>
          <w:sz w:val="22"/>
          <w:szCs w:val="22"/>
        </w:rPr>
        <w:t xml:space="preserve"> Seguridad Social</w:t>
      </w:r>
      <w:r w:rsidRPr="009F389D">
        <w:rPr>
          <w:i/>
          <w:iCs/>
          <w:sz w:val="22"/>
          <w:szCs w:val="22"/>
        </w:rPr>
        <w:t xml:space="preserve">; </w:t>
      </w:r>
    </w:p>
    <w:p w14:paraId="773EF7F2" w14:textId="45BAFB12" w:rsidR="00546EA8" w:rsidRPr="009F389D" w:rsidRDefault="0037572E" w:rsidP="00283EAD">
      <w:pPr>
        <w:pStyle w:val="Prrafodelista"/>
        <w:numPr>
          <w:ilvl w:val="0"/>
          <w:numId w:val="47"/>
        </w:numPr>
        <w:rPr>
          <w:i/>
          <w:iCs/>
          <w:sz w:val="22"/>
          <w:szCs w:val="22"/>
        </w:rPr>
      </w:pPr>
      <w:r w:rsidRPr="009F389D">
        <w:rPr>
          <w:i/>
          <w:iCs/>
          <w:sz w:val="22"/>
          <w:szCs w:val="22"/>
        </w:rPr>
        <w:t xml:space="preserve"> Dirección de Seguridad Ciudadana y Movilidad; </w:t>
      </w:r>
    </w:p>
    <w:p w14:paraId="2AC28A78" w14:textId="0ACBBA23" w:rsidR="00546EA8" w:rsidRPr="009F389D" w:rsidRDefault="0037572E" w:rsidP="00283EAD">
      <w:pPr>
        <w:pStyle w:val="Prrafodelista"/>
        <w:numPr>
          <w:ilvl w:val="0"/>
          <w:numId w:val="47"/>
        </w:numPr>
        <w:rPr>
          <w:i/>
          <w:iCs/>
          <w:sz w:val="22"/>
          <w:szCs w:val="22"/>
        </w:rPr>
      </w:pPr>
      <w:r w:rsidRPr="009F389D">
        <w:rPr>
          <w:i/>
          <w:iCs/>
          <w:sz w:val="22"/>
          <w:szCs w:val="22"/>
        </w:rPr>
        <w:lastRenderedPageBreak/>
        <w:t xml:space="preserve">Coordinación Municipal de Gestión integral de Riesgos, Protección Civil y Bomberos; </w:t>
      </w:r>
    </w:p>
    <w:p w14:paraId="1A7F4B9E" w14:textId="2D1A5549" w:rsidR="00795498" w:rsidRPr="009F389D" w:rsidRDefault="00546EA8" w:rsidP="00795498">
      <w:pPr>
        <w:pStyle w:val="Prrafodelista"/>
        <w:numPr>
          <w:ilvl w:val="0"/>
          <w:numId w:val="47"/>
        </w:numPr>
        <w:rPr>
          <w:i/>
          <w:iCs/>
          <w:sz w:val="22"/>
          <w:szCs w:val="22"/>
        </w:rPr>
      </w:pPr>
      <w:r w:rsidRPr="009F389D">
        <w:rPr>
          <w:i/>
          <w:iCs/>
          <w:sz w:val="22"/>
          <w:szCs w:val="22"/>
        </w:rPr>
        <w:t>XIV XV Dirección para la Igualdad de Género</w:t>
      </w:r>
      <w:r w:rsidR="0022537D" w:rsidRPr="009F389D">
        <w:rPr>
          <w:i/>
          <w:iCs/>
          <w:sz w:val="22"/>
          <w:szCs w:val="22"/>
        </w:rPr>
        <w:t>;</w:t>
      </w:r>
      <w:r w:rsidRPr="009F389D">
        <w:rPr>
          <w:i/>
          <w:iCs/>
          <w:sz w:val="22"/>
          <w:szCs w:val="22"/>
        </w:rPr>
        <w:t xml:space="preserve"> </w:t>
      </w:r>
      <w:r w:rsidR="0022537D" w:rsidRPr="009F389D">
        <w:rPr>
          <w:i/>
          <w:iCs/>
          <w:sz w:val="22"/>
          <w:szCs w:val="22"/>
        </w:rPr>
        <w:t xml:space="preserve">Dirección de Agua Potable, Drenaje y Alcantarillado; Dirección de Obras Públicas </w:t>
      </w:r>
      <w:r w:rsidR="0037572E" w:rsidRPr="009F389D">
        <w:rPr>
          <w:i/>
          <w:iCs/>
          <w:sz w:val="22"/>
          <w:szCs w:val="22"/>
        </w:rPr>
        <w:t xml:space="preserve">Unidad de Información, Planeación, Programación y Evaluación; </w:t>
      </w:r>
    </w:p>
    <w:p w14:paraId="771E2CF0" w14:textId="430C2898" w:rsidR="00014570" w:rsidRPr="009F389D" w:rsidRDefault="00795498" w:rsidP="00795498">
      <w:pPr>
        <w:ind w:left="708" w:firstLine="708"/>
        <w:rPr>
          <w:rFonts w:ascii="Palatino Linotype" w:hAnsi="Palatino Linotype"/>
          <w:i/>
          <w:iCs/>
        </w:rPr>
      </w:pPr>
      <w:r w:rsidRPr="009F389D">
        <w:rPr>
          <w:rFonts w:ascii="Palatino Linotype" w:hAnsi="Palatino Linotype"/>
          <w:i/>
          <w:iCs/>
        </w:rPr>
        <w:t>XVI</w:t>
      </w:r>
      <w:r w:rsidRPr="009F389D">
        <w:rPr>
          <w:rFonts w:ascii="Palatino Linotype" w:hAnsi="Palatino Linotype"/>
          <w:i/>
          <w:iCs/>
        </w:rPr>
        <w:tab/>
      </w:r>
      <w:r w:rsidR="0022537D" w:rsidRPr="009F389D">
        <w:rPr>
          <w:rFonts w:ascii="Palatino Linotype" w:hAnsi="Palatino Linotype"/>
          <w:i/>
          <w:iCs/>
        </w:rPr>
        <w:t>Dirección de</w:t>
      </w:r>
      <w:r w:rsidR="00546EA8" w:rsidRPr="009F389D">
        <w:rPr>
          <w:rFonts w:ascii="Palatino Linotype" w:hAnsi="Palatino Linotype"/>
          <w:i/>
          <w:iCs/>
        </w:rPr>
        <w:t xml:space="preserve"> Medio Ambiente</w:t>
      </w:r>
      <w:r w:rsidRPr="009F389D">
        <w:rPr>
          <w:rFonts w:ascii="Palatino Linotype" w:hAnsi="Palatino Linotype"/>
          <w:i/>
          <w:iCs/>
        </w:rPr>
        <w:t xml:space="preserve"> y Ecología</w:t>
      </w:r>
      <w:r w:rsidR="00546EA8" w:rsidRPr="009F389D">
        <w:rPr>
          <w:rFonts w:ascii="Palatino Linotype" w:hAnsi="Palatino Linotype"/>
          <w:i/>
          <w:iCs/>
        </w:rPr>
        <w:t xml:space="preserve">; </w:t>
      </w:r>
    </w:p>
    <w:p w14:paraId="5E6EFB18" w14:textId="77777777" w:rsidR="00014570" w:rsidRPr="00007F7A" w:rsidRDefault="00014570" w:rsidP="00014570">
      <w:pPr>
        <w:spacing w:line="360" w:lineRule="auto"/>
        <w:jc w:val="both"/>
        <w:rPr>
          <w:i/>
          <w:iCs/>
        </w:rPr>
      </w:pPr>
    </w:p>
    <w:p w14:paraId="1D5C5AEE" w14:textId="139CD410" w:rsidR="00B9192A" w:rsidRDefault="00685360" w:rsidP="006B40C4">
      <w:pPr>
        <w:spacing w:line="360" w:lineRule="auto"/>
        <w:ind w:right="49"/>
        <w:jc w:val="both"/>
        <w:rPr>
          <w:rFonts w:ascii="Palatino Linotype" w:hAnsi="Palatino Linotype"/>
          <w:sz w:val="24"/>
          <w:szCs w:val="24"/>
        </w:rPr>
      </w:pPr>
      <w:r>
        <w:rPr>
          <w:rFonts w:ascii="Palatino Linotype" w:hAnsi="Palatino Linotype"/>
          <w:sz w:val="24"/>
          <w:szCs w:val="24"/>
        </w:rPr>
        <w:t xml:space="preserve">Conforme lo anterior </w:t>
      </w:r>
      <w:r w:rsidR="00AF5EEC">
        <w:rPr>
          <w:rFonts w:ascii="Palatino Linotype" w:hAnsi="Palatino Linotype"/>
          <w:sz w:val="24"/>
          <w:szCs w:val="24"/>
        </w:rPr>
        <w:t>resulta imprescindible traer a colación los artículos 48 fracción VI</w:t>
      </w:r>
      <w:r w:rsidR="00EB4F13">
        <w:rPr>
          <w:rFonts w:ascii="Palatino Linotype" w:hAnsi="Palatino Linotype"/>
          <w:sz w:val="24"/>
          <w:szCs w:val="24"/>
        </w:rPr>
        <w:t xml:space="preserve">, 86 y 87 de la Ley orgánica Municipal </w:t>
      </w:r>
      <w:r w:rsidR="00B9192A">
        <w:rPr>
          <w:rFonts w:ascii="Palatino Linotype" w:hAnsi="Palatino Linotype"/>
          <w:sz w:val="24"/>
          <w:szCs w:val="24"/>
        </w:rPr>
        <w:t xml:space="preserve">pues se describe que el titular de la presidencia municipal </w:t>
      </w:r>
      <w:r w:rsidR="00B9192A" w:rsidRPr="007F2B39">
        <w:rPr>
          <w:rFonts w:ascii="Palatino Linotype" w:hAnsi="Palatino Linotype"/>
          <w:sz w:val="24"/>
          <w:szCs w:val="24"/>
          <w:u w:val="single"/>
        </w:rPr>
        <w:t xml:space="preserve">es el facultado para proponer a las personas titulares de </w:t>
      </w:r>
      <w:proofErr w:type="gramStart"/>
      <w:r w:rsidR="00B9192A" w:rsidRPr="007F2B39">
        <w:rPr>
          <w:rFonts w:ascii="Palatino Linotype" w:hAnsi="Palatino Linotype"/>
          <w:sz w:val="24"/>
          <w:szCs w:val="24"/>
          <w:u w:val="single"/>
        </w:rPr>
        <w:t xml:space="preserve">las </w:t>
      </w:r>
      <w:r w:rsidR="007978B5" w:rsidRPr="007F2B39">
        <w:rPr>
          <w:rFonts w:ascii="Palatino Linotype" w:hAnsi="Palatino Linotype"/>
          <w:sz w:val="24"/>
          <w:szCs w:val="24"/>
          <w:u w:val="single"/>
        </w:rPr>
        <w:t>dependencia</w:t>
      </w:r>
      <w:proofErr w:type="gramEnd"/>
      <w:r w:rsidR="007978B5" w:rsidRPr="007F2B39">
        <w:rPr>
          <w:rFonts w:ascii="Palatino Linotype" w:hAnsi="Palatino Linotype"/>
          <w:sz w:val="24"/>
          <w:szCs w:val="24"/>
          <w:u w:val="single"/>
        </w:rPr>
        <w:t xml:space="preserve"> y organismos auxiliares de la administración pública municipal</w:t>
      </w:r>
      <w:r w:rsidR="007978B5">
        <w:rPr>
          <w:rFonts w:ascii="Palatino Linotype" w:hAnsi="Palatino Linotype"/>
          <w:sz w:val="24"/>
          <w:szCs w:val="24"/>
        </w:rPr>
        <w:t>.</w:t>
      </w:r>
    </w:p>
    <w:p w14:paraId="7E8D5C75" w14:textId="77777777" w:rsidR="007F2B39" w:rsidRDefault="007F2B39" w:rsidP="006B40C4">
      <w:pPr>
        <w:spacing w:line="360" w:lineRule="auto"/>
        <w:ind w:right="49"/>
        <w:jc w:val="both"/>
        <w:rPr>
          <w:rFonts w:ascii="Palatino Linotype" w:hAnsi="Palatino Linotype"/>
          <w:sz w:val="24"/>
          <w:szCs w:val="24"/>
        </w:rPr>
      </w:pPr>
    </w:p>
    <w:p w14:paraId="75AD9760" w14:textId="25BECC2D" w:rsidR="00747E34" w:rsidRDefault="007978B5" w:rsidP="00747E34">
      <w:pPr>
        <w:spacing w:line="360" w:lineRule="auto"/>
        <w:ind w:right="49"/>
        <w:jc w:val="both"/>
        <w:rPr>
          <w:rFonts w:ascii="Palatino Linotype" w:hAnsi="Palatino Linotype"/>
          <w:sz w:val="24"/>
          <w:szCs w:val="24"/>
        </w:rPr>
      </w:pPr>
      <w:r>
        <w:rPr>
          <w:rFonts w:ascii="Palatino Linotype" w:hAnsi="Palatino Linotype"/>
          <w:sz w:val="24"/>
          <w:szCs w:val="24"/>
        </w:rPr>
        <w:t>De lo anterior también se debe traer a colación los artículos 50 y51 de la Ley de Transparencia Local</w:t>
      </w:r>
      <w:r w:rsidR="00747E34">
        <w:rPr>
          <w:rFonts w:ascii="Palatino Linotype" w:hAnsi="Palatino Linotype"/>
          <w:sz w:val="24"/>
          <w:szCs w:val="24"/>
        </w:rPr>
        <w:t xml:space="preserve"> artículos que establecen la obligación de los </w:t>
      </w:r>
      <w:r w:rsidRPr="007978B5">
        <w:rPr>
          <w:rFonts w:ascii="Palatino Linotype" w:hAnsi="Palatino Linotype"/>
          <w:sz w:val="24"/>
          <w:szCs w:val="24"/>
        </w:rPr>
        <w:t xml:space="preserve">sujetos obligados </w:t>
      </w:r>
      <w:r w:rsidR="00747E34">
        <w:rPr>
          <w:rFonts w:ascii="Palatino Linotype" w:hAnsi="Palatino Linotype"/>
          <w:sz w:val="24"/>
          <w:szCs w:val="24"/>
        </w:rPr>
        <w:t>de contar con</w:t>
      </w:r>
      <w:r w:rsidRPr="007978B5">
        <w:rPr>
          <w:rFonts w:ascii="Palatino Linotype" w:hAnsi="Palatino Linotype"/>
          <w:sz w:val="24"/>
          <w:szCs w:val="24"/>
        </w:rPr>
        <w:t xml:space="preserve"> un área responsable para la atención de las solicitudes de información, a la que se le denominará Unidad de Transparencia</w:t>
      </w:r>
      <w:r w:rsidR="00747E34">
        <w:rPr>
          <w:rFonts w:ascii="Palatino Linotype" w:hAnsi="Palatino Linotype"/>
          <w:sz w:val="24"/>
          <w:szCs w:val="24"/>
        </w:rPr>
        <w:t xml:space="preserve">, conforme lo siguiente; </w:t>
      </w:r>
    </w:p>
    <w:p w14:paraId="514664D4" w14:textId="71661E84" w:rsidR="00C945FF" w:rsidRPr="00747E34" w:rsidRDefault="00B84891" w:rsidP="00747E34">
      <w:pPr>
        <w:spacing w:line="360" w:lineRule="auto"/>
        <w:ind w:left="708" w:right="49"/>
        <w:jc w:val="both"/>
        <w:rPr>
          <w:rFonts w:ascii="Palatino Linotype" w:hAnsi="Palatino Linotype"/>
          <w:sz w:val="24"/>
          <w:szCs w:val="24"/>
        </w:rPr>
      </w:pPr>
      <w:r w:rsidRPr="00B84891">
        <w:rPr>
          <w:rFonts w:ascii="Palatino Linotype" w:hAnsi="Palatino Linotype"/>
          <w:b/>
          <w:bCs/>
          <w:i/>
          <w:iCs/>
        </w:rPr>
        <w:t>Artículo 48.- La persona titular de la presidencia municipal tiene las siguientes atribuciones</w:t>
      </w:r>
      <w:r w:rsidRPr="00B84891">
        <w:rPr>
          <w:rFonts w:ascii="Palatino Linotype" w:hAnsi="Palatino Linotype"/>
          <w:i/>
          <w:iCs/>
        </w:rPr>
        <w:t>:</w:t>
      </w:r>
    </w:p>
    <w:p w14:paraId="1ED41CA0" w14:textId="5A4024FF" w:rsidR="00B84891" w:rsidRPr="00B84891" w:rsidRDefault="00B84891" w:rsidP="00B84891">
      <w:pPr>
        <w:spacing w:line="360" w:lineRule="auto"/>
        <w:ind w:left="708" w:right="49"/>
        <w:jc w:val="both"/>
        <w:rPr>
          <w:rFonts w:ascii="Palatino Linotype" w:hAnsi="Palatino Linotype"/>
          <w:i/>
          <w:iCs/>
        </w:rPr>
      </w:pPr>
      <w:r w:rsidRPr="00B84891">
        <w:rPr>
          <w:rFonts w:ascii="Palatino Linotype" w:hAnsi="Palatino Linotype"/>
          <w:i/>
          <w:iCs/>
        </w:rPr>
        <w:t>…</w:t>
      </w:r>
    </w:p>
    <w:p w14:paraId="01B841A7" w14:textId="73163176" w:rsidR="00C945FF" w:rsidRPr="005077CB" w:rsidRDefault="00B84891" w:rsidP="005077CB">
      <w:pPr>
        <w:spacing w:line="360" w:lineRule="auto"/>
        <w:ind w:left="708" w:right="49"/>
        <w:jc w:val="both"/>
        <w:rPr>
          <w:rFonts w:ascii="Palatino Linotype" w:hAnsi="Palatino Linotype"/>
          <w:i/>
          <w:iCs/>
        </w:rPr>
      </w:pPr>
      <w:r w:rsidRPr="00B84891">
        <w:rPr>
          <w:rFonts w:ascii="Palatino Linotype" w:hAnsi="Palatino Linotype"/>
          <w:i/>
          <w:iCs/>
        </w:rPr>
        <w:t xml:space="preserve">VI. </w:t>
      </w:r>
      <w:r w:rsidRPr="00B84891">
        <w:rPr>
          <w:rFonts w:ascii="Palatino Linotype" w:hAnsi="Palatino Linotype"/>
          <w:b/>
          <w:bCs/>
          <w:i/>
          <w:iCs/>
        </w:rPr>
        <w:t>Proponer al ayuntamiento los nombramientos de las personas titulares de la secretaría, tesorería y de las dependencias y organismos auxiliares de la administración pública municipal</w:t>
      </w:r>
      <w:r w:rsidRPr="00B84891">
        <w:rPr>
          <w:rFonts w:ascii="Palatino Linotype" w:hAnsi="Palatino Linotype"/>
          <w:i/>
          <w:iCs/>
        </w:rPr>
        <w:t>, observando en todo tiempo que en su integración se respeten los principios de igualdad, equidad y garantizando la paridad de género;</w:t>
      </w:r>
    </w:p>
    <w:p w14:paraId="13B339D8" w14:textId="77777777" w:rsidR="00E37EFC" w:rsidRPr="00AC666F" w:rsidRDefault="00E37EFC" w:rsidP="00E771FD">
      <w:pPr>
        <w:spacing w:line="360" w:lineRule="auto"/>
        <w:ind w:left="708" w:right="49"/>
        <w:jc w:val="both"/>
        <w:rPr>
          <w:rFonts w:ascii="Palatino Linotype" w:hAnsi="Palatino Linotype"/>
          <w:i/>
          <w:iCs/>
        </w:rPr>
      </w:pPr>
      <w:r w:rsidRPr="00B84891">
        <w:rPr>
          <w:rFonts w:ascii="Palatino Linotype" w:hAnsi="Palatino Linotype"/>
          <w:b/>
          <w:bCs/>
          <w:i/>
          <w:iCs/>
        </w:rPr>
        <w:lastRenderedPageBreak/>
        <w:t>Artículo 86</w:t>
      </w:r>
      <w:r w:rsidRPr="00AC666F">
        <w:rPr>
          <w:rFonts w:ascii="Palatino Linotype" w:hAnsi="Palatino Linotype"/>
          <w:i/>
          <w:iCs/>
        </w:rPr>
        <w:t xml:space="preserve">.- Para el ejercicio de sus atribuciones y responsabilidades ejecutivas, </w:t>
      </w:r>
      <w:r w:rsidRPr="00901EB6">
        <w:rPr>
          <w:rFonts w:ascii="Palatino Linotype" w:hAnsi="Palatino Linotype"/>
          <w:b/>
          <w:bCs/>
          <w:i/>
          <w:iCs/>
        </w:rPr>
        <w:t>el ayuntamiento se auxiliará con las dependencias y entidades de la administración pública municipal, que en cada caso acuerde el cabildo a propuesta de la persona titular de la presidencia municipal, las que estarán subordinadas a esta</w:t>
      </w:r>
      <w:r w:rsidRPr="00AC666F">
        <w:rPr>
          <w:rFonts w:ascii="Palatino Linotype" w:hAnsi="Palatino Linotype"/>
          <w:i/>
          <w:iCs/>
        </w:rPr>
        <w:t xml:space="preserve">. Las personas servidoras públicas titulares de las referidas dependencias y entidades de la administración municipal, ejercerán las funciones propias de su competencia y serán responsables por el ejercicio de dichas funciones y atribuciones contenidas en la Ley, sus reglamentos interiores, manuales, acuerdos, circulares y otras disposiciones legales que tiendan a regular el funcionamiento del Municipio. </w:t>
      </w:r>
    </w:p>
    <w:p w14:paraId="7B9AFB4E" w14:textId="77777777" w:rsidR="00E37EFC" w:rsidRPr="00AC666F" w:rsidRDefault="00E37EFC" w:rsidP="00E771FD">
      <w:pPr>
        <w:spacing w:line="360" w:lineRule="auto"/>
        <w:ind w:left="708" w:right="49"/>
        <w:jc w:val="both"/>
        <w:rPr>
          <w:rFonts w:ascii="Palatino Linotype" w:hAnsi="Palatino Linotype"/>
          <w:i/>
          <w:iCs/>
        </w:rPr>
      </w:pPr>
      <w:r w:rsidRPr="00AC666F">
        <w:rPr>
          <w:rFonts w:ascii="Palatino Linotype" w:hAnsi="Palatino Linotype"/>
          <w:i/>
          <w:iCs/>
        </w:rPr>
        <w:t xml:space="preserve">La designación de las personas titulares de las dependencias y entidades de la administración pública municipal se deberá realizar observando los principios de igualdad, equidad y garantizando la paridad de género. </w:t>
      </w:r>
    </w:p>
    <w:p w14:paraId="27CE85FD" w14:textId="5DBECBBD" w:rsidR="00E771FD" w:rsidRDefault="00E37EFC" w:rsidP="00E771FD">
      <w:pPr>
        <w:spacing w:line="360" w:lineRule="auto"/>
        <w:ind w:left="708" w:right="49"/>
        <w:jc w:val="both"/>
        <w:rPr>
          <w:rFonts w:ascii="Palatino Linotype" w:hAnsi="Palatino Linotype"/>
          <w:i/>
          <w:iCs/>
        </w:rPr>
      </w:pPr>
      <w:r w:rsidRPr="00AC666F">
        <w:rPr>
          <w:rFonts w:ascii="Palatino Linotype" w:hAnsi="Palatino Linotype"/>
          <w:i/>
          <w:iCs/>
        </w:rPr>
        <w:t>Por su parte estas deberán observar y garantizar los mismos principios en la asignación de las personas que ocupen cargo de toma de decisión al interior de sus áreas; así como implementar las acciones necesarias para favorecer dicha paridad</w:t>
      </w:r>
    </w:p>
    <w:p w14:paraId="58E031F3" w14:textId="77777777" w:rsidR="007F2B39" w:rsidRPr="00AC666F" w:rsidRDefault="007F2B39" w:rsidP="00E771FD">
      <w:pPr>
        <w:spacing w:line="360" w:lineRule="auto"/>
        <w:ind w:left="708" w:right="49"/>
        <w:jc w:val="both"/>
        <w:rPr>
          <w:rFonts w:ascii="Palatino Linotype" w:hAnsi="Palatino Linotype"/>
          <w:i/>
          <w:iCs/>
        </w:rPr>
      </w:pPr>
    </w:p>
    <w:p w14:paraId="6ED8EE4C" w14:textId="77777777" w:rsidR="00412323" w:rsidRPr="00AC666F" w:rsidRDefault="00412323" w:rsidP="00412323">
      <w:pPr>
        <w:spacing w:line="360" w:lineRule="auto"/>
        <w:ind w:left="708" w:right="49"/>
        <w:jc w:val="both"/>
        <w:rPr>
          <w:rFonts w:ascii="Palatino Linotype" w:hAnsi="Palatino Linotype"/>
          <w:i/>
          <w:iCs/>
        </w:rPr>
      </w:pPr>
      <w:r w:rsidRPr="00EB4F13">
        <w:rPr>
          <w:rFonts w:ascii="Palatino Linotype" w:hAnsi="Palatino Linotype"/>
          <w:b/>
          <w:bCs/>
          <w:i/>
          <w:iCs/>
        </w:rPr>
        <w:t>Artículo 87.-</w:t>
      </w:r>
      <w:r w:rsidRPr="00AC666F">
        <w:rPr>
          <w:rFonts w:ascii="Palatino Linotype" w:hAnsi="Palatino Linotype"/>
          <w:i/>
          <w:iCs/>
        </w:rPr>
        <w:t xml:space="preserve"> Para el despacho, estudio y planeación de los diversos asuntos de la administración municipal, el ayuntamiento contará por lo menos con las siguientes Dependencias: </w:t>
      </w:r>
    </w:p>
    <w:p w14:paraId="52A07F72" w14:textId="724619F8" w:rsidR="00412323" w:rsidRPr="00AC666F" w:rsidRDefault="00412323" w:rsidP="00412323">
      <w:pPr>
        <w:pStyle w:val="Prrafodelista"/>
        <w:numPr>
          <w:ilvl w:val="0"/>
          <w:numId w:val="48"/>
        </w:numPr>
        <w:ind w:right="49"/>
        <w:rPr>
          <w:i/>
          <w:iCs/>
          <w:sz w:val="22"/>
          <w:szCs w:val="22"/>
        </w:rPr>
      </w:pPr>
      <w:r w:rsidRPr="00AC666F">
        <w:rPr>
          <w:i/>
          <w:iCs/>
          <w:sz w:val="22"/>
          <w:szCs w:val="22"/>
        </w:rPr>
        <w:t>La secretaría del ayuntamiento;</w:t>
      </w:r>
    </w:p>
    <w:p w14:paraId="63B94133" w14:textId="77777777" w:rsidR="00412323" w:rsidRPr="00AC666F" w:rsidRDefault="00412323" w:rsidP="00412323">
      <w:pPr>
        <w:pStyle w:val="Prrafodelista"/>
        <w:numPr>
          <w:ilvl w:val="0"/>
          <w:numId w:val="48"/>
        </w:numPr>
        <w:ind w:right="49"/>
        <w:rPr>
          <w:i/>
          <w:iCs/>
          <w:sz w:val="22"/>
          <w:szCs w:val="22"/>
        </w:rPr>
      </w:pPr>
      <w:r w:rsidRPr="00AC666F">
        <w:rPr>
          <w:i/>
          <w:iCs/>
          <w:sz w:val="22"/>
          <w:szCs w:val="22"/>
        </w:rPr>
        <w:t xml:space="preserve"> La tesorería municipal</w:t>
      </w:r>
    </w:p>
    <w:p w14:paraId="49258106" w14:textId="3ED39EAB" w:rsidR="00412323" w:rsidRPr="00AC666F" w:rsidRDefault="00412323" w:rsidP="00412323">
      <w:pPr>
        <w:pStyle w:val="Prrafodelista"/>
        <w:numPr>
          <w:ilvl w:val="0"/>
          <w:numId w:val="48"/>
        </w:numPr>
        <w:ind w:right="49"/>
        <w:rPr>
          <w:i/>
          <w:iCs/>
          <w:sz w:val="22"/>
          <w:szCs w:val="22"/>
        </w:rPr>
      </w:pPr>
      <w:r w:rsidRPr="00AC666F">
        <w:rPr>
          <w:i/>
          <w:iCs/>
          <w:sz w:val="22"/>
          <w:szCs w:val="22"/>
        </w:rPr>
        <w:t xml:space="preserve">La Dirección de Obras Públicas o equivalente. </w:t>
      </w:r>
    </w:p>
    <w:p w14:paraId="1EAFA066" w14:textId="52A91928" w:rsidR="00412323" w:rsidRPr="00AC666F" w:rsidRDefault="00412323" w:rsidP="00412323">
      <w:pPr>
        <w:pStyle w:val="Prrafodelista"/>
        <w:numPr>
          <w:ilvl w:val="0"/>
          <w:numId w:val="48"/>
        </w:numPr>
        <w:ind w:right="49"/>
        <w:rPr>
          <w:i/>
          <w:iCs/>
          <w:sz w:val="22"/>
          <w:szCs w:val="22"/>
        </w:rPr>
      </w:pPr>
      <w:r w:rsidRPr="00AC666F">
        <w:rPr>
          <w:i/>
          <w:iCs/>
          <w:sz w:val="22"/>
          <w:szCs w:val="22"/>
        </w:rPr>
        <w:t>La Dirección de Desarrollo Económico o equivalente</w:t>
      </w:r>
    </w:p>
    <w:p w14:paraId="12961E51" w14:textId="2415CAC4" w:rsidR="00BC6328" w:rsidRPr="00AC666F" w:rsidRDefault="00412323" w:rsidP="00412323">
      <w:pPr>
        <w:pStyle w:val="Prrafodelista"/>
        <w:numPr>
          <w:ilvl w:val="0"/>
          <w:numId w:val="48"/>
        </w:numPr>
        <w:ind w:right="49"/>
        <w:rPr>
          <w:i/>
          <w:iCs/>
          <w:sz w:val="22"/>
          <w:szCs w:val="22"/>
        </w:rPr>
      </w:pPr>
      <w:r w:rsidRPr="00AC666F">
        <w:rPr>
          <w:i/>
          <w:iCs/>
          <w:sz w:val="22"/>
          <w:szCs w:val="22"/>
        </w:rPr>
        <w:t xml:space="preserve"> La Dirección de Desarrollo Urbano o equivalente; </w:t>
      </w:r>
    </w:p>
    <w:p w14:paraId="6EB959C5" w14:textId="77777777" w:rsidR="00BC6328" w:rsidRPr="00AC666F" w:rsidRDefault="00412323" w:rsidP="00412323">
      <w:pPr>
        <w:pStyle w:val="Prrafodelista"/>
        <w:numPr>
          <w:ilvl w:val="0"/>
          <w:numId w:val="48"/>
        </w:numPr>
        <w:ind w:right="49"/>
        <w:rPr>
          <w:i/>
          <w:iCs/>
          <w:sz w:val="22"/>
          <w:szCs w:val="22"/>
        </w:rPr>
      </w:pPr>
      <w:r w:rsidRPr="00AC666F">
        <w:rPr>
          <w:i/>
          <w:iCs/>
          <w:sz w:val="22"/>
          <w:szCs w:val="22"/>
          <w:lang w:val="es-MX"/>
        </w:rPr>
        <w:t xml:space="preserve"> La Dirección de Ecología o equivalente. </w:t>
      </w:r>
    </w:p>
    <w:p w14:paraId="0C0E6787" w14:textId="77777777" w:rsidR="00BC6328" w:rsidRPr="00AC666F" w:rsidRDefault="00412323" w:rsidP="00412323">
      <w:pPr>
        <w:pStyle w:val="Prrafodelista"/>
        <w:numPr>
          <w:ilvl w:val="0"/>
          <w:numId w:val="48"/>
        </w:numPr>
        <w:ind w:right="49"/>
        <w:rPr>
          <w:i/>
          <w:iCs/>
          <w:sz w:val="22"/>
          <w:szCs w:val="22"/>
        </w:rPr>
      </w:pPr>
      <w:r w:rsidRPr="00AC666F">
        <w:rPr>
          <w:i/>
          <w:iCs/>
          <w:sz w:val="22"/>
          <w:szCs w:val="22"/>
          <w:lang w:val="es-MX"/>
        </w:rPr>
        <w:t xml:space="preserve">La Dirección de Desarrollo Social o equivalente. </w:t>
      </w:r>
    </w:p>
    <w:p w14:paraId="17A4DCC9" w14:textId="77777777" w:rsidR="00BC6328" w:rsidRPr="00AC666F" w:rsidRDefault="00412323" w:rsidP="00412323">
      <w:pPr>
        <w:pStyle w:val="Prrafodelista"/>
        <w:numPr>
          <w:ilvl w:val="0"/>
          <w:numId w:val="48"/>
        </w:numPr>
        <w:ind w:right="49"/>
        <w:rPr>
          <w:i/>
          <w:iCs/>
          <w:sz w:val="22"/>
          <w:szCs w:val="22"/>
        </w:rPr>
      </w:pPr>
      <w:r w:rsidRPr="00AC666F">
        <w:rPr>
          <w:i/>
          <w:iCs/>
          <w:sz w:val="22"/>
          <w:szCs w:val="22"/>
          <w:lang w:val="es-MX"/>
        </w:rPr>
        <w:lastRenderedPageBreak/>
        <w:t xml:space="preserve">La Coordinación Municipal de Protección Civil o equivalente. </w:t>
      </w:r>
    </w:p>
    <w:p w14:paraId="74EC0219" w14:textId="77777777" w:rsidR="00BC6328" w:rsidRPr="00AC666F" w:rsidRDefault="00412323" w:rsidP="00412323">
      <w:pPr>
        <w:pStyle w:val="Prrafodelista"/>
        <w:numPr>
          <w:ilvl w:val="0"/>
          <w:numId w:val="48"/>
        </w:numPr>
        <w:ind w:right="49"/>
        <w:rPr>
          <w:i/>
          <w:iCs/>
          <w:sz w:val="22"/>
          <w:szCs w:val="22"/>
        </w:rPr>
      </w:pPr>
      <w:r w:rsidRPr="00AC666F">
        <w:rPr>
          <w:i/>
          <w:iCs/>
          <w:sz w:val="22"/>
          <w:szCs w:val="22"/>
          <w:lang w:val="es-MX"/>
        </w:rPr>
        <w:t xml:space="preserve">La Dirección de las Mujeres o equivalente. </w:t>
      </w:r>
    </w:p>
    <w:p w14:paraId="5ADE3B61" w14:textId="42F2BA90" w:rsidR="00E37EFC" w:rsidRPr="00AC666F" w:rsidRDefault="00412323" w:rsidP="00412323">
      <w:pPr>
        <w:pStyle w:val="Prrafodelista"/>
        <w:numPr>
          <w:ilvl w:val="0"/>
          <w:numId w:val="48"/>
        </w:numPr>
        <w:ind w:right="49"/>
        <w:rPr>
          <w:i/>
          <w:iCs/>
          <w:sz w:val="22"/>
          <w:szCs w:val="22"/>
        </w:rPr>
      </w:pPr>
      <w:r w:rsidRPr="00AC666F">
        <w:rPr>
          <w:i/>
          <w:iCs/>
          <w:sz w:val="22"/>
          <w:szCs w:val="22"/>
          <w:lang w:val="es-MX"/>
        </w:rPr>
        <w:t>Dirección del Campo o equivalente, preferentemente en los municipios cuyas características geográficas, territoriales, sociales, culturales, políticas y económicas sean predominantemente inherentes al ámbito rural.</w:t>
      </w:r>
    </w:p>
    <w:p w14:paraId="7366FEF2" w14:textId="77777777" w:rsidR="00E37EFC" w:rsidRDefault="00E37EFC" w:rsidP="006B40C4">
      <w:pPr>
        <w:spacing w:line="360" w:lineRule="auto"/>
        <w:ind w:right="49"/>
        <w:jc w:val="both"/>
        <w:rPr>
          <w:rFonts w:ascii="Palatino Linotype" w:hAnsi="Palatino Linotype"/>
          <w:sz w:val="24"/>
          <w:szCs w:val="24"/>
        </w:rPr>
      </w:pPr>
    </w:p>
    <w:p w14:paraId="6EF865C2" w14:textId="0C74514A" w:rsidR="00747E34" w:rsidRPr="007978B5" w:rsidRDefault="00090EB0" w:rsidP="009D347A">
      <w:pPr>
        <w:spacing w:line="360" w:lineRule="auto"/>
        <w:ind w:left="708" w:right="49"/>
        <w:jc w:val="both"/>
        <w:rPr>
          <w:rFonts w:ascii="Palatino Linotype" w:hAnsi="Palatino Linotype"/>
          <w:b/>
          <w:bCs/>
          <w:i/>
          <w:iCs/>
        </w:rPr>
      </w:pPr>
      <w:r w:rsidRPr="00B9192A">
        <w:rPr>
          <w:rFonts w:ascii="Palatino Linotype" w:hAnsi="Palatino Linotype"/>
          <w:b/>
          <w:bCs/>
          <w:i/>
          <w:iCs/>
        </w:rPr>
        <w:t>Artículo 50.</w:t>
      </w:r>
      <w:r w:rsidRPr="00090EB0">
        <w:rPr>
          <w:rFonts w:ascii="Palatino Linotype" w:hAnsi="Palatino Linotype"/>
          <w:i/>
          <w:iCs/>
        </w:rPr>
        <w:t xml:space="preserve"> </w:t>
      </w:r>
      <w:r w:rsidRPr="007978B5">
        <w:rPr>
          <w:rFonts w:ascii="Palatino Linotype" w:hAnsi="Palatino Linotype"/>
          <w:b/>
          <w:bCs/>
          <w:i/>
          <w:iCs/>
        </w:rPr>
        <w:t>Los sujetos obligados contarán con un área responsable para la atención de las solicitudes de información, a la que se le denominará Unidad de Transparencia.</w:t>
      </w:r>
    </w:p>
    <w:p w14:paraId="4733D2CB" w14:textId="32ACFF98" w:rsidR="009A4C1D" w:rsidRDefault="009A4C1D" w:rsidP="00090EB0">
      <w:pPr>
        <w:spacing w:line="360" w:lineRule="auto"/>
        <w:ind w:left="708" w:right="49"/>
        <w:jc w:val="both"/>
        <w:rPr>
          <w:rFonts w:ascii="Palatino Linotype" w:hAnsi="Palatino Linotype"/>
          <w:i/>
          <w:iCs/>
        </w:rPr>
      </w:pPr>
      <w:r w:rsidRPr="00B9192A">
        <w:rPr>
          <w:rFonts w:ascii="Palatino Linotype" w:hAnsi="Palatino Linotype"/>
          <w:b/>
          <w:bCs/>
          <w:i/>
          <w:iCs/>
        </w:rPr>
        <w:t>Artículo 51.</w:t>
      </w:r>
      <w:r w:rsidRPr="009A4C1D">
        <w:rPr>
          <w:rFonts w:ascii="Palatino Linotype" w:hAnsi="Palatino Linotype"/>
          <w:i/>
          <w:iCs/>
        </w:rPr>
        <w:t xml:space="preserve">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11C4C2F3" w14:textId="77777777" w:rsidR="00522606" w:rsidRDefault="00522606" w:rsidP="00040182">
      <w:pPr>
        <w:spacing w:line="360" w:lineRule="auto"/>
      </w:pPr>
    </w:p>
    <w:p w14:paraId="03453A5F" w14:textId="3944C5EC" w:rsidR="00B97FA9" w:rsidRDefault="00B97FA9" w:rsidP="006D16E9">
      <w:pPr>
        <w:spacing w:line="360" w:lineRule="auto"/>
        <w:jc w:val="both"/>
        <w:rPr>
          <w:rFonts w:ascii="Palatino Linotype" w:hAnsi="Palatino Linotype"/>
          <w:sz w:val="24"/>
          <w:szCs w:val="24"/>
        </w:rPr>
      </w:pPr>
      <w:r w:rsidRPr="00B97FA9">
        <w:rPr>
          <w:rFonts w:ascii="Palatino Linotype" w:hAnsi="Palatino Linotype"/>
          <w:sz w:val="24"/>
          <w:szCs w:val="24"/>
        </w:rPr>
        <w:t>Por lo que de lo anterior</w:t>
      </w:r>
      <w:r w:rsidR="00040182">
        <w:rPr>
          <w:rFonts w:ascii="Palatino Linotype" w:hAnsi="Palatino Linotype"/>
          <w:sz w:val="24"/>
          <w:szCs w:val="24"/>
        </w:rPr>
        <w:t xml:space="preserve"> este Instituto determino analizar conforme el Bando Municipal del Sujeto Obligado, la Ley Orgánica Municipal del Estado de México y la Ley de Transparencia Local </w:t>
      </w:r>
      <w:r w:rsidR="006D16E9">
        <w:rPr>
          <w:rFonts w:ascii="Palatino Linotype" w:hAnsi="Palatino Linotype"/>
          <w:sz w:val="24"/>
          <w:szCs w:val="24"/>
        </w:rPr>
        <w:t xml:space="preserve">las unidades administrativas que conforman al Sujeto Obligado a fin de establecer </w:t>
      </w:r>
      <w:r w:rsidR="003E5763">
        <w:rPr>
          <w:rFonts w:ascii="Palatino Linotype" w:hAnsi="Palatino Linotype"/>
          <w:sz w:val="24"/>
          <w:szCs w:val="24"/>
        </w:rPr>
        <w:t xml:space="preserve">si la información proporcionada en respuesta colma el derecho al acceso a la información del Recurrente. </w:t>
      </w:r>
    </w:p>
    <w:p w14:paraId="57700623" w14:textId="77777777" w:rsidR="003E5763" w:rsidRDefault="003E5763" w:rsidP="003E5763">
      <w:pPr>
        <w:contextualSpacing/>
        <w:rPr>
          <w:rFonts w:ascii="Palatino Linotype" w:hAnsi="Palatino Linotype"/>
          <w:sz w:val="24"/>
          <w:szCs w:val="24"/>
        </w:rPr>
      </w:pPr>
    </w:p>
    <w:p w14:paraId="4477A4F1" w14:textId="33CB2450" w:rsidR="00522606" w:rsidRPr="003E5763" w:rsidRDefault="00961575" w:rsidP="003E5763">
      <w:pPr>
        <w:spacing w:line="360" w:lineRule="auto"/>
        <w:contextualSpacing/>
        <w:jc w:val="both"/>
        <w:rPr>
          <w:rFonts w:ascii="Palatino Linotype" w:hAnsi="Palatino Linotype"/>
          <w:sz w:val="24"/>
          <w:szCs w:val="24"/>
        </w:rPr>
      </w:pPr>
      <w:r>
        <w:rPr>
          <w:rFonts w:ascii="Palatino Linotype" w:hAnsi="Palatino Linotype"/>
          <w:sz w:val="24"/>
          <w:szCs w:val="24"/>
        </w:rPr>
        <w:t>De lo anterior es de referirse que respecto la firma</w:t>
      </w:r>
      <w:r w:rsidR="00522606" w:rsidRPr="003E5763">
        <w:rPr>
          <w:rFonts w:ascii="Palatino Linotype" w:hAnsi="Palatino Linotype"/>
          <w:sz w:val="24"/>
          <w:szCs w:val="24"/>
        </w:rPr>
        <w:t xml:space="preserve"> de personas físicas en el rol de ciudadanos, es considerada como un atributo de la personalidad, en virtud de que a través de esta se puede identificar a una persona, por lo que se considera un dato personal </w:t>
      </w:r>
      <w:r w:rsidR="00522606" w:rsidRPr="003E5763">
        <w:rPr>
          <w:rFonts w:ascii="Palatino Linotype" w:hAnsi="Palatino Linotype"/>
          <w:sz w:val="24"/>
          <w:szCs w:val="24"/>
        </w:rPr>
        <w:lastRenderedPageBreak/>
        <w:t>y, dado que para otorgar su acceso se necesita el consentimiento de su titular, es información clasificada como confidencial.</w:t>
      </w:r>
    </w:p>
    <w:p w14:paraId="3CFF8206" w14:textId="77777777" w:rsidR="00522606" w:rsidRPr="00E23DB8" w:rsidRDefault="00522606" w:rsidP="00522606">
      <w:pPr>
        <w:pStyle w:val="Prrafodelista"/>
      </w:pPr>
    </w:p>
    <w:p w14:paraId="325A6A02" w14:textId="47E4247E" w:rsidR="00536ABE" w:rsidRDefault="00522606" w:rsidP="00536ABE">
      <w:pPr>
        <w:spacing w:line="360" w:lineRule="auto"/>
        <w:jc w:val="both"/>
        <w:rPr>
          <w:rFonts w:ascii="Palatino Linotype" w:hAnsi="Palatino Linotype"/>
          <w:sz w:val="24"/>
          <w:szCs w:val="24"/>
        </w:rPr>
      </w:pPr>
      <w:r w:rsidRPr="00961575">
        <w:rPr>
          <w:rFonts w:ascii="Palatino Linotype" w:hAnsi="Palatino Linotype"/>
          <w:sz w:val="24"/>
          <w:szCs w:val="24"/>
        </w:rPr>
        <w:t xml:space="preserve">En </w:t>
      </w:r>
      <w:r w:rsidR="007F2B39" w:rsidRPr="00961575">
        <w:rPr>
          <w:rFonts w:ascii="Palatino Linotype" w:hAnsi="Palatino Linotype"/>
          <w:sz w:val="24"/>
          <w:szCs w:val="24"/>
        </w:rPr>
        <w:t xml:space="preserve">contraste, </w:t>
      </w:r>
      <w:r w:rsidR="007F2B39">
        <w:rPr>
          <w:rFonts w:ascii="Palatino Linotype" w:hAnsi="Palatino Linotype"/>
          <w:sz w:val="24"/>
          <w:szCs w:val="24"/>
        </w:rPr>
        <w:t>para</w:t>
      </w:r>
      <w:r w:rsidR="00961575">
        <w:rPr>
          <w:rFonts w:ascii="Palatino Linotype" w:hAnsi="Palatino Linotype"/>
          <w:sz w:val="24"/>
          <w:szCs w:val="24"/>
        </w:rPr>
        <w:t xml:space="preserve"> el presente caso al tratarse </w:t>
      </w:r>
      <w:r w:rsidRPr="00961575">
        <w:rPr>
          <w:rFonts w:ascii="Palatino Linotype" w:hAnsi="Palatino Linotype"/>
          <w:sz w:val="24"/>
          <w:szCs w:val="24"/>
        </w:rPr>
        <w:t>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Por tanto, la firma de los servidores públicos vinculada al ejercicio de la función pública es información pública, dado que documenta y rinde cuentas sobre el debido ejercicio de sus atribuciones con motivo del empleo, cargo o comisión que le han sido encomendados.</w:t>
      </w:r>
    </w:p>
    <w:p w14:paraId="6B2D55E0" w14:textId="77777777" w:rsidR="00536ABE" w:rsidRDefault="00536ABE" w:rsidP="00536ABE">
      <w:pPr>
        <w:spacing w:line="360" w:lineRule="auto"/>
        <w:jc w:val="both"/>
        <w:rPr>
          <w:rFonts w:ascii="Palatino Linotype" w:hAnsi="Palatino Linotype"/>
          <w:sz w:val="24"/>
          <w:szCs w:val="24"/>
        </w:rPr>
      </w:pPr>
    </w:p>
    <w:p w14:paraId="28634C3D" w14:textId="69C4D95C" w:rsidR="00536ABE" w:rsidRPr="00536ABE" w:rsidRDefault="00536ABE" w:rsidP="00536ABE">
      <w:pPr>
        <w:spacing w:line="360" w:lineRule="auto"/>
        <w:jc w:val="both"/>
        <w:rPr>
          <w:rFonts w:ascii="Palatino Linotype" w:hAnsi="Palatino Linotype"/>
          <w:sz w:val="24"/>
          <w:szCs w:val="24"/>
        </w:rPr>
      </w:pPr>
      <w:r>
        <w:rPr>
          <w:rFonts w:ascii="Palatino Linotype" w:hAnsi="Palatino Linotype"/>
          <w:sz w:val="24"/>
          <w:szCs w:val="24"/>
        </w:rPr>
        <w:t xml:space="preserve">Establecido lo anterior se procede al análisis de los nombramientos entregados por el Sujeto Obligado; </w:t>
      </w:r>
    </w:p>
    <w:tbl>
      <w:tblPr>
        <w:tblStyle w:val="Tablaconcuadrcula"/>
        <w:tblW w:w="0" w:type="auto"/>
        <w:jc w:val="center"/>
        <w:tblLook w:val="04A0" w:firstRow="1" w:lastRow="0" w:firstColumn="1" w:lastColumn="0" w:noHBand="0" w:noVBand="1"/>
      </w:tblPr>
      <w:tblGrid>
        <w:gridCol w:w="2830"/>
        <w:gridCol w:w="3544"/>
        <w:gridCol w:w="1638"/>
      </w:tblGrid>
      <w:tr w:rsidR="00457421" w:rsidRPr="006E7BF9" w14:paraId="20C91E55" w14:textId="77777777" w:rsidTr="007F2B39">
        <w:trPr>
          <w:trHeight w:val="979"/>
          <w:jc w:val="center"/>
        </w:trPr>
        <w:tc>
          <w:tcPr>
            <w:tcW w:w="2830" w:type="dxa"/>
            <w:shd w:val="clear" w:color="auto" w:fill="D0CECE" w:themeFill="background2" w:themeFillShade="E6"/>
          </w:tcPr>
          <w:p w14:paraId="40EC8820" w14:textId="47DA2D9C" w:rsidR="00457421" w:rsidRPr="006E7BF9" w:rsidRDefault="00457421"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6E7BF9">
              <w:rPr>
                <w:rFonts w:cs="Palatino Linotype"/>
                <w:b/>
                <w:bCs/>
                <w:i/>
                <w:iCs/>
                <w:color w:val="000000"/>
                <w:sz w:val="22"/>
                <w:szCs w:val="22"/>
                <w:lang w:val="es-ES_tradnl" w:eastAsia="es-MX"/>
              </w:rPr>
              <w:t>Unidad Administrativa</w:t>
            </w:r>
          </w:p>
        </w:tc>
        <w:tc>
          <w:tcPr>
            <w:tcW w:w="3544" w:type="dxa"/>
            <w:shd w:val="clear" w:color="auto" w:fill="D0CECE" w:themeFill="background2" w:themeFillShade="E6"/>
          </w:tcPr>
          <w:p w14:paraId="4D2F1C86" w14:textId="596CF4E5" w:rsidR="00457421" w:rsidRPr="006E7BF9" w:rsidRDefault="00457421"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6E7BF9">
              <w:rPr>
                <w:rFonts w:cs="Palatino Linotype"/>
                <w:b/>
                <w:bCs/>
                <w:i/>
                <w:iCs/>
                <w:color w:val="000000"/>
                <w:sz w:val="22"/>
                <w:szCs w:val="22"/>
                <w:lang w:val="es-ES_tradnl" w:eastAsia="es-MX"/>
              </w:rPr>
              <w:t>Respuesta del Sujeto Obligado</w:t>
            </w:r>
          </w:p>
        </w:tc>
        <w:tc>
          <w:tcPr>
            <w:tcW w:w="1638" w:type="dxa"/>
            <w:shd w:val="clear" w:color="auto" w:fill="D0CECE" w:themeFill="background2" w:themeFillShade="E6"/>
          </w:tcPr>
          <w:p w14:paraId="236625E9" w14:textId="06E2D981" w:rsidR="00457421" w:rsidRPr="006E7BF9" w:rsidRDefault="00457421"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6E7BF9">
              <w:rPr>
                <w:rFonts w:cs="Palatino Linotype"/>
                <w:b/>
                <w:bCs/>
                <w:i/>
                <w:iCs/>
                <w:color w:val="000000"/>
                <w:sz w:val="22"/>
                <w:szCs w:val="22"/>
                <w:lang w:val="es-ES_tradnl" w:eastAsia="es-MX"/>
              </w:rPr>
              <w:t>Colma</w:t>
            </w:r>
          </w:p>
        </w:tc>
      </w:tr>
      <w:tr w:rsidR="00457421" w:rsidRPr="006E7BF9" w14:paraId="6679E7E9" w14:textId="77777777" w:rsidTr="007F2B39">
        <w:trPr>
          <w:trHeight w:val="734"/>
          <w:jc w:val="center"/>
        </w:trPr>
        <w:tc>
          <w:tcPr>
            <w:tcW w:w="2830" w:type="dxa"/>
          </w:tcPr>
          <w:p w14:paraId="5E9D6FAE" w14:textId="4CBD1995" w:rsidR="00457421" w:rsidRPr="006E7BF9" w:rsidRDefault="00457421" w:rsidP="00B371D1">
            <w:pPr>
              <w:spacing w:line="360" w:lineRule="auto"/>
              <w:rPr>
                <w:rFonts w:ascii="Palatino Linotype" w:hAnsi="Palatino Linotype"/>
                <w:i/>
                <w:iCs/>
              </w:rPr>
            </w:pPr>
            <w:r w:rsidRPr="006E7BF9">
              <w:rPr>
                <w:rFonts w:ascii="Palatino Linotype" w:hAnsi="Palatino Linotype"/>
                <w:i/>
                <w:iCs/>
              </w:rPr>
              <w:t>Secretaría del Ayuntamient</w:t>
            </w:r>
            <w:r w:rsidR="007F2B39">
              <w:rPr>
                <w:rFonts w:ascii="Palatino Linotype" w:hAnsi="Palatino Linotype"/>
                <w:i/>
                <w:iCs/>
              </w:rPr>
              <w:t>o</w:t>
            </w:r>
            <w:r w:rsidRPr="006E7BF9">
              <w:rPr>
                <w:rFonts w:ascii="Palatino Linotype" w:hAnsi="Palatino Linotype"/>
                <w:i/>
                <w:iCs/>
              </w:rPr>
              <w:t xml:space="preserve"> </w:t>
            </w:r>
          </w:p>
        </w:tc>
        <w:tc>
          <w:tcPr>
            <w:tcW w:w="3544" w:type="dxa"/>
          </w:tcPr>
          <w:p w14:paraId="58D24704" w14:textId="1615B646" w:rsidR="00457421" w:rsidRPr="006E7BF9" w:rsidRDefault="00457421"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 xml:space="preserve">Hace entrega del nombramiento </w:t>
            </w:r>
          </w:p>
        </w:tc>
        <w:tc>
          <w:tcPr>
            <w:tcW w:w="1638" w:type="dxa"/>
          </w:tcPr>
          <w:p w14:paraId="15FB585F" w14:textId="7402EF85" w:rsidR="00457421" w:rsidRPr="006E7BF9" w:rsidRDefault="00B371D1" w:rsidP="00B371D1">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SI</w:t>
            </w:r>
          </w:p>
        </w:tc>
      </w:tr>
      <w:tr w:rsidR="00457421" w:rsidRPr="006E7BF9" w14:paraId="05B0A7E2" w14:textId="77777777" w:rsidTr="007F2B39">
        <w:trPr>
          <w:trHeight w:val="979"/>
          <w:jc w:val="center"/>
        </w:trPr>
        <w:tc>
          <w:tcPr>
            <w:tcW w:w="2830" w:type="dxa"/>
          </w:tcPr>
          <w:p w14:paraId="6DC2C6B5" w14:textId="34CCB250" w:rsidR="00457421" w:rsidRPr="006E7BF9" w:rsidRDefault="00457421" w:rsidP="00B371D1">
            <w:pPr>
              <w:spacing w:line="360" w:lineRule="auto"/>
              <w:rPr>
                <w:rFonts w:ascii="Palatino Linotype" w:hAnsi="Palatino Linotype"/>
                <w:i/>
                <w:iCs/>
              </w:rPr>
            </w:pPr>
            <w:r w:rsidRPr="006E7BF9">
              <w:rPr>
                <w:rFonts w:ascii="Palatino Linotype" w:hAnsi="Palatino Linotype"/>
                <w:i/>
                <w:iCs/>
              </w:rPr>
              <w:t xml:space="preserve">Secretaría Técnica </w:t>
            </w:r>
          </w:p>
        </w:tc>
        <w:tc>
          <w:tcPr>
            <w:tcW w:w="3544" w:type="dxa"/>
          </w:tcPr>
          <w:p w14:paraId="644E11A0" w14:textId="3596EAD6" w:rsidR="00457421" w:rsidRPr="006E7BF9" w:rsidRDefault="00B31AD7" w:rsidP="00457421">
            <w:pPr>
              <w:pStyle w:val="Prrafodelista"/>
              <w:tabs>
                <w:tab w:val="left" w:pos="426"/>
              </w:tabs>
              <w:spacing w:before="240" w:after="240"/>
              <w:ind w:left="0" w:right="51"/>
              <w:rPr>
                <w:rFonts w:cs="Palatino Linotype"/>
                <w:b/>
                <w:bCs/>
                <w:i/>
                <w:iCs/>
                <w:color w:val="000000"/>
                <w:sz w:val="22"/>
                <w:szCs w:val="22"/>
                <w:lang w:val="es-ES_tradnl" w:eastAsia="es-MX"/>
              </w:rPr>
            </w:pPr>
            <w:r w:rsidRPr="006E7BF9">
              <w:rPr>
                <w:rFonts w:cs="Palatino Linotype"/>
                <w:b/>
                <w:bCs/>
                <w:i/>
                <w:iCs/>
                <w:color w:val="000000"/>
                <w:sz w:val="22"/>
                <w:szCs w:val="22"/>
                <w:lang w:val="es-ES_tradnl" w:eastAsia="es-MX"/>
              </w:rPr>
              <w:t>No se pronuncia</w:t>
            </w:r>
          </w:p>
        </w:tc>
        <w:tc>
          <w:tcPr>
            <w:tcW w:w="1638" w:type="dxa"/>
          </w:tcPr>
          <w:p w14:paraId="22071B57" w14:textId="694612FE" w:rsidR="00457421" w:rsidRPr="006E7BF9" w:rsidRDefault="00B371D1" w:rsidP="00B371D1">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NO</w:t>
            </w:r>
          </w:p>
        </w:tc>
      </w:tr>
      <w:tr w:rsidR="00457421" w:rsidRPr="006E7BF9" w14:paraId="6E0B3CBD" w14:textId="77777777" w:rsidTr="007F2B39">
        <w:trPr>
          <w:trHeight w:val="944"/>
          <w:jc w:val="center"/>
        </w:trPr>
        <w:tc>
          <w:tcPr>
            <w:tcW w:w="2830" w:type="dxa"/>
          </w:tcPr>
          <w:p w14:paraId="13E3D8C9" w14:textId="0C4C54D0" w:rsidR="00457421" w:rsidRPr="006E7BF9" w:rsidRDefault="00457421" w:rsidP="00457421">
            <w:pPr>
              <w:spacing w:line="360" w:lineRule="auto"/>
              <w:rPr>
                <w:rFonts w:ascii="Palatino Linotype" w:hAnsi="Palatino Linotype"/>
                <w:i/>
                <w:iCs/>
              </w:rPr>
            </w:pPr>
            <w:r w:rsidRPr="006E7BF9">
              <w:rPr>
                <w:rFonts w:ascii="Palatino Linotype" w:hAnsi="Palatino Linotype"/>
                <w:i/>
                <w:iCs/>
              </w:rPr>
              <w:t xml:space="preserve">Tesorería Municipal </w:t>
            </w:r>
          </w:p>
          <w:p w14:paraId="65254352" w14:textId="77777777" w:rsidR="00457421" w:rsidRPr="006E7BF9" w:rsidRDefault="00457421" w:rsidP="00457421">
            <w:pPr>
              <w:pStyle w:val="Prrafodelista"/>
              <w:tabs>
                <w:tab w:val="left" w:pos="426"/>
              </w:tabs>
              <w:spacing w:before="240" w:after="240"/>
              <w:ind w:left="0" w:right="51"/>
              <w:rPr>
                <w:rFonts w:cs="Palatino Linotype"/>
                <w:i/>
                <w:iCs/>
                <w:color w:val="000000"/>
                <w:sz w:val="22"/>
                <w:szCs w:val="22"/>
                <w:lang w:val="es-ES_tradnl" w:eastAsia="es-MX"/>
              </w:rPr>
            </w:pPr>
          </w:p>
        </w:tc>
        <w:tc>
          <w:tcPr>
            <w:tcW w:w="3544" w:type="dxa"/>
          </w:tcPr>
          <w:p w14:paraId="61947FCC" w14:textId="7CB3B746" w:rsidR="007F2B39" w:rsidRPr="006E7BF9" w:rsidRDefault="00FB041B"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lastRenderedPageBreak/>
              <w:t>Hace entrega del nombramiento</w:t>
            </w:r>
          </w:p>
        </w:tc>
        <w:tc>
          <w:tcPr>
            <w:tcW w:w="1638" w:type="dxa"/>
          </w:tcPr>
          <w:p w14:paraId="18F79B3D" w14:textId="1F6A8B03" w:rsidR="00457421" w:rsidRPr="006E7BF9" w:rsidRDefault="006B6B96" w:rsidP="006B6B96">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SI</w:t>
            </w:r>
          </w:p>
        </w:tc>
      </w:tr>
      <w:tr w:rsidR="00457421" w:rsidRPr="006E7BF9" w14:paraId="73790683" w14:textId="77777777" w:rsidTr="007F2B39">
        <w:trPr>
          <w:trHeight w:val="979"/>
          <w:jc w:val="center"/>
        </w:trPr>
        <w:tc>
          <w:tcPr>
            <w:tcW w:w="2830" w:type="dxa"/>
          </w:tcPr>
          <w:p w14:paraId="402606BC" w14:textId="58761406" w:rsidR="00457421" w:rsidRPr="006E7BF9" w:rsidRDefault="00457421"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i/>
                <w:iCs/>
                <w:sz w:val="22"/>
                <w:szCs w:val="22"/>
              </w:rPr>
              <w:t>Órgano Interno de Control Municipal</w:t>
            </w:r>
          </w:p>
        </w:tc>
        <w:tc>
          <w:tcPr>
            <w:tcW w:w="3544" w:type="dxa"/>
          </w:tcPr>
          <w:p w14:paraId="0DDD3FAE" w14:textId="1FA3EA2D" w:rsidR="00457421" w:rsidRPr="006E7BF9" w:rsidRDefault="00B31AD7" w:rsidP="00457421">
            <w:pPr>
              <w:pStyle w:val="Prrafodelista"/>
              <w:tabs>
                <w:tab w:val="left" w:pos="426"/>
              </w:tabs>
              <w:spacing w:before="240" w:after="240"/>
              <w:ind w:left="0" w:right="51"/>
              <w:rPr>
                <w:rFonts w:cs="Palatino Linotype"/>
                <w:b/>
                <w:bCs/>
                <w:i/>
                <w:iCs/>
                <w:color w:val="000000"/>
                <w:sz w:val="22"/>
                <w:szCs w:val="22"/>
                <w:lang w:val="es-ES_tradnl" w:eastAsia="es-MX"/>
              </w:rPr>
            </w:pPr>
            <w:r w:rsidRPr="006E7BF9">
              <w:rPr>
                <w:rFonts w:cs="Palatino Linotype"/>
                <w:b/>
                <w:bCs/>
                <w:i/>
                <w:iCs/>
                <w:color w:val="000000"/>
                <w:sz w:val="22"/>
                <w:szCs w:val="22"/>
                <w:lang w:val="es-ES_tradnl" w:eastAsia="es-MX"/>
              </w:rPr>
              <w:t>No se pronuncia</w:t>
            </w:r>
          </w:p>
        </w:tc>
        <w:tc>
          <w:tcPr>
            <w:tcW w:w="1638" w:type="dxa"/>
          </w:tcPr>
          <w:p w14:paraId="7BE0A078" w14:textId="37F44253" w:rsidR="00457421" w:rsidRPr="006E7BF9" w:rsidRDefault="00B371D1" w:rsidP="006B6B96">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NO</w:t>
            </w:r>
          </w:p>
        </w:tc>
      </w:tr>
      <w:tr w:rsidR="00457421" w:rsidRPr="006E7BF9" w14:paraId="3706E18B" w14:textId="77777777" w:rsidTr="007F2B39">
        <w:trPr>
          <w:trHeight w:val="430"/>
          <w:jc w:val="center"/>
        </w:trPr>
        <w:tc>
          <w:tcPr>
            <w:tcW w:w="2830" w:type="dxa"/>
          </w:tcPr>
          <w:p w14:paraId="04FBD797" w14:textId="7D3D289D" w:rsidR="00457421" w:rsidRPr="006E7BF9" w:rsidRDefault="00457421" w:rsidP="007F2B39">
            <w:pPr>
              <w:spacing w:line="360" w:lineRule="auto"/>
              <w:jc w:val="both"/>
              <w:rPr>
                <w:rFonts w:ascii="Palatino Linotype" w:hAnsi="Palatino Linotype"/>
                <w:i/>
                <w:iCs/>
              </w:rPr>
            </w:pPr>
            <w:r w:rsidRPr="006E7BF9">
              <w:rPr>
                <w:rFonts w:ascii="Palatino Linotype" w:hAnsi="Palatino Linotype"/>
                <w:i/>
                <w:iCs/>
              </w:rPr>
              <w:t>Dirección de Administración</w:t>
            </w:r>
          </w:p>
        </w:tc>
        <w:tc>
          <w:tcPr>
            <w:tcW w:w="3544" w:type="dxa"/>
          </w:tcPr>
          <w:p w14:paraId="48720371" w14:textId="77777777" w:rsidR="00305836" w:rsidRPr="006E7BF9" w:rsidRDefault="00305836"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 xml:space="preserve">Hace entrega del nombramiento del coordinador de adquisiciones y de recursos humanos </w:t>
            </w:r>
          </w:p>
          <w:p w14:paraId="4C8A630B" w14:textId="23F98E4D" w:rsidR="00305836" w:rsidRPr="006E7BF9" w:rsidRDefault="003D08DF"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 xml:space="preserve">Hace entrega del nombramiento </w:t>
            </w:r>
            <w:r w:rsidR="00305836" w:rsidRPr="006E7BF9">
              <w:rPr>
                <w:rFonts w:cs="Palatino Linotype"/>
                <w:i/>
                <w:iCs/>
                <w:color w:val="000000"/>
                <w:sz w:val="22"/>
                <w:szCs w:val="22"/>
                <w:lang w:val="es-ES_tradnl" w:eastAsia="es-MX"/>
              </w:rPr>
              <w:t>de</w:t>
            </w:r>
            <w:r w:rsidRPr="006E7BF9">
              <w:rPr>
                <w:rFonts w:cs="Palatino Linotype"/>
                <w:i/>
                <w:iCs/>
                <w:color w:val="000000"/>
                <w:sz w:val="22"/>
                <w:szCs w:val="22"/>
                <w:lang w:val="es-ES_tradnl" w:eastAsia="es-MX"/>
              </w:rPr>
              <w:t xml:space="preserve"> la</w:t>
            </w:r>
            <w:r w:rsidR="00305836" w:rsidRPr="006E7BF9">
              <w:rPr>
                <w:rFonts w:cs="Palatino Linotype"/>
                <w:i/>
                <w:iCs/>
                <w:color w:val="000000"/>
                <w:sz w:val="22"/>
                <w:szCs w:val="22"/>
                <w:lang w:val="es-ES_tradnl" w:eastAsia="es-MX"/>
              </w:rPr>
              <w:t xml:space="preserve"> Director</w:t>
            </w:r>
            <w:r w:rsidRPr="006E7BF9">
              <w:rPr>
                <w:rFonts w:cs="Palatino Linotype"/>
                <w:i/>
                <w:iCs/>
                <w:color w:val="000000"/>
                <w:sz w:val="22"/>
                <w:szCs w:val="22"/>
                <w:lang w:val="es-ES_tradnl" w:eastAsia="es-MX"/>
              </w:rPr>
              <w:t>a</w:t>
            </w:r>
            <w:r w:rsidR="00305836" w:rsidRPr="006E7BF9">
              <w:rPr>
                <w:rFonts w:cs="Palatino Linotype"/>
                <w:i/>
                <w:iCs/>
                <w:color w:val="000000"/>
                <w:sz w:val="22"/>
                <w:szCs w:val="22"/>
                <w:lang w:val="es-ES_tradnl" w:eastAsia="es-MX"/>
              </w:rPr>
              <w:t xml:space="preserve"> de Administración</w:t>
            </w:r>
          </w:p>
        </w:tc>
        <w:tc>
          <w:tcPr>
            <w:tcW w:w="1638" w:type="dxa"/>
          </w:tcPr>
          <w:p w14:paraId="740676C2" w14:textId="5563A604" w:rsidR="00457421" w:rsidRPr="006E7BF9" w:rsidRDefault="006B6B96" w:rsidP="006B6B96">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SI</w:t>
            </w:r>
          </w:p>
        </w:tc>
      </w:tr>
      <w:tr w:rsidR="00457421" w:rsidRPr="006E7BF9" w14:paraId="64D4926A" w14:textId="77777777" w:rsidTr="007F2B39">
        <w:trPr>
          <w:trHeight w:val="979"/>
          <w:jc w:val="center"/>
        </w:trPr>
        <w:tc>
          <w:tcPr>
            <w:tcW w:w="2830" w:type="dxa"/>
          </w:tcPr>
          <w:p w14:paraId="31789E31" w14:textId="547EC48C" w:rsidR="00457421" w:rsidRPr="006E7BF9" w:rsidRDefault="00457421" w:rsidP="00B371D1">
            <w:pPr>
              <w:spacing w:line="360" w:lineRule="auto"/>
              <w:rPr>
                <w:rFonts w:ascii="Palatino Linotype" w:hAnsi="Palatino Linotype"/>
                <w:i/>
                <w:iCs/>
              </w:rPr>
            </w:pPr>
            <w:r w:rsidRPr="006E7BF9">
              <w:rPr>
                <w:rFonts w:ascii="Palatino Linotype" w:hAnsi="Palatino Linotype"/>
                <w:i/>
                <w:iCs/>
              </w:rPr>
              <w:t>Dirección Jurídic</w:t>
            </w:r>
            <w:r w:rsidR="007F2B39">
              <w:rPr>
                <w:rFonts w:ascii="Palatino Linotype" w:hAnsi="Palatino Linotype"/>
                <w:i/>
                <w:iCs/>
              </w:rPr>
              <w:t>a</w:t>
            </w:r>
          </w:p>
        </w:tc>
        <w:tc>
          <w:tcPr>
            <w:tcW w:w="3544" w:type="dxa"/>
          </w:tcPr>
          <w:p w14:paraId="7B598E32" w14:textId="02971D74" w:rsidR="00457421" w:rsidRPr="006E7BF9" w:rsidRDefault="003D08DF"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Hace entrega del nombramiento</w:t>
            </w:r>
          </w:p>
        </w:tc>
        <w:tc>
          <w:tcPr>
            <w:tcW w:w="1638" w:type="dxa"/>
          </w:tcPr>
          <w:p w14:paraId="35B1108C" w14:textId="6AE4D393" w:rsidR="00457421" w:rsidRPr="006E7BF9" w:rsidRDefault="006B6B96" w:rsidP="006B6B96">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SI</w:t>
            </w:r>
          </w:p>
        </w:tc>
      </w:tr>
      <w:tr w:rsidR="00457421" w:rsidRPr="006E7BF9" w14:paraId="3331F6F9" w14:textId="77777777" w:rsidTr="007F2B39">
        <w:trPr>
          <w:trHeight w:val="1005"/>
          <w:jc w:val="center"/>
        </w:trPr>
        <w:tc>
          <w:tcPr>
            <w:tcW w:w="2830" w:type="dxa"/>
          </w:tcPr>
          <w:p w14:paraId="7AE6AD86" w14:textId="70335C71" w:rsidR="007F2B39" w:rsidRPr="006E7BF9" w:rsidRDefault="00457421" w:rsidP="00457421">
            <w:pPr>
              <w:spacing w:line="360" w:lineRule="auto"/>
              <w:rPr>
                <w:rFonts w:ascii="Palatino Linotype" w:hAnsi="Palatino Linotype"/>
                <w:i/>
                <w:iCs/>
              </w:rPr>
            </w:pPr>
            <w:r w:rsidRPr="006E7BF9">
              <w:rPr>
                <w:rFonts w:ascii="Palatino Linotype" w:hAnsi="Palatino Linotype"/>
                <w:i/>
                <w:iCs/>
              </w:rPr>
              <w:t>Dirección de Servicios Públicos</w:t>
            </w:r>
          </w:p>
          <w:p w14:paraId="16AF6E63" w14:textId="77777777" w:rsidR="00457421" w:rsidRPr="006E7BF9" w:rsidRDefault="00457421" w:rsidP="00457421">
            <w:pPr>
              <w:pStyle w:val="Prrafodelista"/>
              <w:tabs>
                <w:tab w:val="left" w:pos="426"/>
              </w:tabs>
              <w:spacing w:before="240" w:after="240"/>
              <w:ind w:left="0" w:right="51"/>
              <w:rPr>
                <w:rFonts w:cs="Palatino Linotype"/>
                <w:i/>
                <w:iCs/>
                <w:color w:val="000000"/>
                <w:sz w:val="22"/>
                <w:szCs w:val="22"/>
                <w:lang w:val="es-ES_tradnl" w:eastAsia="es-MX"/>
              </w:rPr>
            </w:pPr>
          </w:p>
        </w:tc>
        <w:tc>
          <w:tcPr>
            <w:tcW w:w="3544" w:type="dxa"/>
          </w:tcPr>
          <w:p w14:paraId="632A813D" w14:textId="3633B77E" w:rsidR="00457421" w:rsidRPr="006E7BF9" w:rsidRDefault="00FB041B"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Hace entrega del nombramiento</w:t>
            </w:r>
          </w:p>
        </w:tc>
        <w:tc>
          <w:tcPr>
            <w:tcW w:w="1638" w:type="dxa"/>
          </w:tcPr>
          <w:p w14:paraId="70ACE09E" w14:textId="3FA99E4F" w:rsidR="007F2B39" w:rsidRPr="006E7BF9" w:rsidRDefault="006B6B96" w:rsidP="007F2B39">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SI</w:t>
            </w:r>
          </w:p>
        </w:tc>
      </w:tr>
      <w:tr w:rsidR="00457421" w:rsidRPr="006E7BF9" w14:paraId="32EDC87B" w14:textId="77777777" w:rsidTr="007F2B39">
        <w:trPr>
          <w:trHeight w:val="1039"/>
          <w:jc w:val="center"/>
        </w:trPr>
        <w:tc>
          <w:tcPr>
            <w:tcW w:w="2830" w:type="dxa"/>
          </w:tcPr>
          <w:p w14:paraId="13040F98" w14:textId="43DF8C11" w:rsidR="00457421" w:rsidRPr="006E7BF9" w:rsidRDefault="00457421" w:rsidP="00B371D1">
            <w:pPr>
              <w:spacing w:line="360" w:lineRule="auto"/>
              <w:rPr>
                <w:rFonts w:ascii="Palatino Linotype" w:hAnsi="Palatino Linotype"/>
                <w:i/>
                <w:iCs/>
              </w:rPr>
            </w:pPr>
            <w:r w:rsidRPr="006E7BF9">
              <w:rPr>
                <w:rFonts w:ascii="Palatino Linotype" w:hAnsi="Palatino Linotype"/>
                <w:i/>
                <w:iCs/>
              </w:rPr>
              <w:t xml:space="preserve">Dirección de Desarrollo Urbano  </w:t>
            </w:r>
          </w:p>
        </w:tc>
        <w:tc>
          <w:tcPr>
            <w:tcW w:w="3544" w:type="dxa"/>
          </w:tcPr>
          <w:p w14:paraId="1DD6F557" w14:textId="5BFF94EB" w:rsidR="00457421" w:rsidRPr="006E7BF9" w:rsidRDefault="00B31AD7"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Hace entrega del nombramiento</w:t>
            </w:r>
          </w:p>
        </w:tc>
        <w:tc>
          <w:tcPr>
            <w:tcW w:w="1638" w:type="dxa"/>
          </w:tcPr>
          <w:p w14:paraId="5A8ECA25" w14:textId="6F369D3B" w:rsidR="00457421" w:rsidRPr="006E7BF9" w:rsidRDefault="006B6B96" w:rsidP="006B6B96">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SI</w:t>
            </w:r>
          </w:p>
        </w:tc>
      </w:tr>
      <w:tr w:rsidR="00457421" w:rsidRPr="006E7BF9" w14:paraId="7BB1FC52" w14:textId="77777777" w:rsidTr="007F2B39">
        <w:trPr>
          <w:trHeight w:val="979"/>
          <w:jc w:val="center"/>
        </w:trPr>
        <w:tc>
          <w:tcPr>
            <w:tcW w:w="2830" w:type="dxa"/>
          </w:tcPr>
          <w:p w14:paraId="666A376B" w14:textId="68B6AD5E" w:rsidR="00457421" w:rsidRPr="006E7BF9" w:rsidRDefault="00457421" w:rsidP="00457421">
            <w:pPr>
              <w:spacing w:line="360" w:lineRule="auto"/>
              <w:rPr>
                <w:rFonts w:ascii="Palatino Linotype" w:hAnsi="Palatino Linotype"/>
                <w:i/>
                <w:iCs/>
              </w:rPr>
            </w:pPr>
            <w:r w:rsidRPr="006E7BF9">
              <w:rPr>
                <w:rFonts w:ascii="Palatino Linotype" w:hAnsi="Palatino Linotype"/>
                <w:i/>
                <w:iCs/>
              </w:rPr>
              <w:t>Dirección de Desarrollo Económico y Fomento al Empleo</w:t>
            </w:r>
          </w:p>
        </w:tc>
        <w:tc>
          <w:tcPr>
            <w:tcW w:w="3544" w:type="dxa"/>
          </w:tcPr>
          <w:p w14:paraId="13DD0307" w14:textId="3EF8C4DE" w:rsidR="00457421" w:rsidRPr="006E7BF9" w:rsidRDefault="00B572F1"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Hace entrega del nombramiento</w:t>
            </w:r>
          </w:p>
        </w:tc>
        <w:tc>
          <w:tcPr>
            <w:tcW w:w="1638" w:type="dxa"/>
          </w:tcPr>
          <w:p w14:paraId="20C9E063" w14:textId="1D3ACB49" w:rsidR="00457421" w:rsidRPr="006E7BF9" w:rsidRDefault="006B6B96" w:rsidP="006B6B96">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SI</w:t>
            </w:r>
          </w:p>
        </w:tc>
      </w:tr>
      <w:tr w:rsidR="00457421" w:rsidRPr="006E7BF9" w14:paraId="150E951B" w14:textId="77777777" w:rsidTr="007F2B39">
        <w:trPr>
          <w:trHeight w:val="979"/>
          <w:jc w:val="center"/>
        </w:trPr>
        <w:tc>
          <w:tcPr>
            <w:tcW w:w="2830" w:type="dxa"/>
          </w:tcPr>
          <w:p w14:paraId="58EEA320" w14:textId="31501808" w:rsidR="00457421" w:rsidRPr="006E7BF9" w:rsidRDefault="00457421" w:rsidP="00B371D1">
            <w:pPr>
              <w:spacing w:line="360" w:lineRule="auto"/>
              <w:rPr>
                <w:rFonts w:ascii="Palatino Linotype" w:hAnsi="Palatino Linotype"/>
                <w:i/>
                <w:iCs/>
              </w:rPr>
            </w:pPr>
            <w:r w:rsidRPr="006E7BF9">
              <w:rPr>
                <w:rFonts w:ascii="Palatino Linotype" w:hAnsi="Palatino Linotype"/>
                <w:i/>
                <w:iCs/>
              </w:rPr>
              <w:t>Dirección de Seguridad Social</w:t>
            </w:r>
          </w:p>
        </w:tc>
        <w:tc>
          <w:tcPr>
            <w:tcW w:w="3544" w:type="dxa"/>
          </w:tcPr>
          <w:p w14:paraId="55F4D87E" w14:textId="6E5B89ED" w:rsidR="00457421" w:rsidRPr="006E7BF9" w:rsidRDefault="00B31AD7" w:rsidP="00457421">
            <w:pPr>
              <w:pStyle w:val="Prrafodelista"/>
              <w:tabs>
                <w:tab w:val="left" w:pos="426"/>
              </w:tabs>
              <w:spacing w:before="240" w:after="240"/>
              <w:ind w:left="0" w:right="51"/>
              <w:rPr>
                <w:rFonts w:cs="Palatino Linotype"/>
                <w:b/>
                <w:bCs/>
                <w:i/>
                <w:iCs/>
                <w:color w:val="000000"/>
                <w:sz w:val="22"/>
                <w:szCs w:val="22"/>
                <w:lang w:val="es-ES_tradnl" w:eastAsia="es-MX"/>
              </w:rPr>
            </w:pPr>
            <w:r w:rsidRPr="006E7BF9">
              <w:rPr>
                <w:rFonts w:cs="Palatino Linotype"/>
                <w:b/>
                <w:bCs/>
                <w:i/>
                <w:iCs/>
                <w:color w:val="000000"/>
                <w:sz w:val="22"/>
                <w:szCs w:val="22"/>
                <w:lang w:val="es-ES_tradnl" w:eastAsia="es-MX"/>
              </w:rPr>
              <w:t>No se pronuncia</w:t>
            </w:r>
          </w:p>
        </w:tc>
        <w:tc>
          <w:tcPr>
            <w:tcW w:w="1638" w:type="dxa"/>
          </w:tcPr>
          <w:p w14:paraId="2D2239C2" w14:textId="30A14CAF" w:rsidR="00457421" w:rsidRPr="006E7BF9" w:rsidRDefault="00B371D1" w:rsidP="00B371D1">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NO</w:t>
            </w:r>
          </w:p>
        </w:tc>
      </w:tr>
      <w:tr w:rsidR="00457421" w:rsidRPr="006E7BF9" w14:paraId="6B984037" w14:textId="77777777" w:rsidTr="007F2B39">
        <w:trPr>
          <w:trHeight w:val="979"/>
          <w:jc w:val="center"/>
        </w:trPr>
        <w:tc>
          <w:tcPr>
            <w:tcW w:w="2830" w:type="dxa"/>
          </w:tcPr>
          <w:p w14:paraId="1E4AA73D" w14:textId="432AFB83" w:rsidR="00457421" w:rsidRPr="006E7BF9" w:rsidRDefault="00457421" w:rsidP="00B371D1">
            <w:pPr>
              <w:spacing w:line="360" w:lineRule="auto"/>
              <w:rPr>
                <w:rFonts w:ascii="Palatino Linotype" w:hAnsi="Palatino Linotype"/>
                <w:i/>
                <w:iCs/>
              </w:rPr>
            </w:pPr>
            <w:r w:rsidRPr="006E7BF9">
              <w:rPr>
                <w:rFonts w:ascii="Palatino Linotype" w:hAnsi="Palatino Linotype"/>
                <w:i/>
                <w:iCs/>
              </w:rPr>
              <w:lastRenderedPageBreak/>
              <w:t>Dirección de Seguridad Ciudadana y Movilidad</w:t>
            </w:r>
          </w:p>
        </w:tc>
        <w:tc>
          <w:tcPr>
            <w:tcW w:w="3544" w:type="dxa"/>
          </w:tcPr>
          <w:p w14:paraId="30FEA4A8" w14:textId="48C7312C" w:rsidR="00457421" w:rsidRPr="006E7BF9" w:rsidRDefault="00B31AD7" w:rsidP="00457421">
            <w:pPr>
              <w:pStyle w:val="Prrafodelista"/>
              <w:tabs>
                <w:tab w:val="left" w:pos="426"/>
              </w:tabs>
              <w:spacing w:before="240" w:after="240"/>
              <w:ind w:left="0" w:right="51"/>
              <w:rPr>
                <w:rFonts w:cs="Palatino Linotype"/>
                <w:b/>
                <w:bCs/>
                <w:i/>
                <w:iCs/>
                <w:color w:val="000000"/>
                <w:sz w:val="22"/>
                <w:szCs w:val="22"/>
                <w:lang w:val="es-ES_tradnl" w:eastAsia="es-MX"/>
              </w:rPr>
            </w:pPr>
            <w:r w:rsidRPr="006E7BF9">
              <w:rPr>
                <w:rFonts w:cs="Palatino Linotype"/>
                <w:b/>
                <w:bCs/>
                <w:i/>
                <w:iCs/>
                <w:color w:val="000000"/>
                <w:sz w:val="22"/>
                <w:szCs w:val="22"/>
                <w:lang w:val="es-ES_tradnl" w:eastAsia="es-MX"/>
              </w:rPr>
              <w:t>No se pronuncia</w:t>
            </w:r>
          </w:p>
        </w:tc>
        <w:tc>
          <w:tcPr>
            <w:tcW w:w="1638" w:type="dxa"/>
          </w:tcPr>
          <w:p w14:paraId="33FF7E2C" w14:textId="3707A9F2" w:rsidR="00457421" w:rsidRPr="006E7BF9" w:rsidRDefault="00B371D1" w:rsidP="00B371D1">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NO</w:t>
            </w:r>
          </w:p>
        </w:tc>
      </w:tr>
      <w:tr w:rsidR="00457421" w:rsidRPr="006E7BF9" w14:paraId="06CA80CC" w14:textId="77777777" w:rsidTr="007F2B39">
        <w:trPr>
          <w:trHeight w:val="979"/>
          <w:jc w:val="center"/>
        </w:trPr>
        <w:tc>
          <w:tcPr>
            <w:tcW w:w="2830" w:type="dxa"/>
          </w:tcPr>
          <w:p w14:paraId="02D60BDB" w14:textId="7D6C5B05" w:rsidR="00457421" w:rsidRPr="006E7BF9" w:rsidRDefault="00457421" w:rsidP="00B371D1">
            <w:pPr>
              <w:spacing w:line="360" w:lineRule="auto"/>
              <w:rPr>
                <w:rFonts w:ascii="Palatino Linotype" w:hAnsi="Palatino Linotype"/>
                <w:i/>
                <w:iCs/>
              </w:rPr>
            </w:pPr>
            <w:r w:rsidRPr="006E7BF9">
              <w:rPr>
                <w:rFonts w:ascii="Palatino Linotype" w:hAnsi="Palatino Linotype"/>
                <w:i/>
                <w:iCs/>
              </w:rPr>
              <w:t>Coordinación Municipal de Gestión integral de Riesg</w:t>
            </w:r>
            <w:r w:rsidR="00DE1207">
              <w:rPr>
                <w:rFonts w:ascii="Palatino Linotype" w:hAnsi="Palatino Linotype"/>
                <w:i/>
                <w:iCs/>
              </w:rPr>
              <w:t>os, Protección Civil y Bomberos</w:t>
            </w:r>
            <w:r w:rsidRPr="006E7BF9">
              <w:rPr>
                <w:rFonts w:ascii="Palatino Linotype" w:hAnsi="Palatino Linotype"/>
                <w:i/>
                <w:iCs/>
              </w:rPr>
              <w:t xml:space="preserve"> </w:t>
            </w:r>
          </w:p>
        </w:tc>
        <w:tc>
          <w:tcPr>
            <w:tcW w:w="3544" w:type="dxa"/>
          </w:tcPr>
          <w:p w14:paraId="6891745F" w14:textId="1CB64A5D" w:rsidR="00457421" w:rsidRPr="006E7BF9" w:rsidRDefault="00B31AD7" w:rsidP="00457421">
            <w:pPr>
              <w:pStyle w:val="Prrafodelista"/>
              <w:tabs>
                <w:tab w:val="left" w:pos="426"/>
              </w:tabs>
              <w:spacing w:before="240" w:after="240"/>
              <w:ind w:left="0" w:right="51"/>
              <w:rPr>
                <w:rFonts w:cs="Palatino Linotype"/>
                <w:b/>
                <w:bCs/>
                <w:i/>
                <w:iCs/>
                <w:color w:val="000000"/>
                <w:sz w:val="22"/>
                <w:szCs w:val="22"/>
                <w:lang w:val="es-ES_tradnl" w:eastAsia="es-MX"/>
              </w:rPr>
            </w:pPr>
            <w:r w:rsidRPr="006E7BF9">
              <w:rPr>
                <w:rFonts w:cs="Palatino Linotype"/>
                <w:b/>
                <w:bCs/>
                <w:i/>
                <w:iCs/>
                <w:color w:val="000000"/>
                <w:sz w:val="22"/>
                <w:szCs w:val="22"/>
                <w:lang w:val="es-ES_tradnl" w:eastAsia="es-MX"/>
              </w:rPr>
              <w:t>No se pronuncia</w:t>
            </w:r>
          </w:p>
        </w:tc>
        <w:tc>
          <w:tcPr>
            <w:tcW w:w="1638" w:type="dxa"/>
          </w:tcPr>
          <w:p w14:paraId="2F2A59F9" w14:textId="3C0F709F" w:rsidR="00457421" w:rsidRPr="006E7BF9" w:rsidRDefault="00B371D1" w:rsidP="00B371D1">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NO</w:t>
            </w:r>
          </w:p>
        </w:tc>
      </w:tr>
      <w:tr w:rsidR="00457421" w:rsidRPr="006E7BF9" w14:paraId="7B1130F4" w14:textId="77777777" w:rsidTr="007F2B39">
        <w:trPr>
          <w:trHeight w:val="979"/>
          <w:jc w:val="center"/>
        </w:trPr>
        <w:tc>
          <w:tcPr>
            <w:tcW w:w="2830" w:type="dxa"/>
          </w:tcPr>
          <w:p w14:paraId="02648393" w14:textId="73DF9D6C" w:rsidR="00457421" w:rsidRPr="006E7BF9" w:rsidRDefault="00457421" w:rsidP="00457421">
            <w:pPr>
              <w:spacing w:line="360" w:lineRule="auto"/>
              <w:rPr>
                <w:rFonts w:ascii="Palatino Linotype" w:hAnsi="Palatino Linotype"/>
                <w:i/>
                <w:iCs/>
              </w:rPr>
            </w:pPr>
            <w:r w:rsidRPr="006E7BF9">
              <w:rPr>
                <w:rFonts w:ascii="Palatino Linotype" w:hAnsi="Palatino Linotype"/>
                <w:i/>
                <w:iCs/>
              </w:rPr>
              <w:t xml:space="preserve"> Direc</w:t>
            </w:r>
            <w:r w:rsidR="00DE1207">
              <w:rPr>
                <w:rFonts w:ascii="Palatino Linotype" w:hAnsi="Palatino Linotype"/>
                <w:i/>
                <w:iCs/>
              </w:rPr>
              <w:t>ción para la Igualdad de Género</w:t>
            </w:r>
          </w:p>
        </w:tc>
        <w:tc>
          <w:tcPr>
            <w:tcW w:w="3544" w:type="dxa"/>
          </w:tcPr>
          <w:p w14:paraId="4A80702A" w14:textId="36A2F1C5" w:rsidR="00B572F1" w:rsidRPr="006E7BF9" w:rsidRDefault="00B572F1"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 xml:space="preserve">Hace entrega del nombramiento de la coordinadora del Despacho de atención de la Mujer </w:t>
            </w:r>
          </w:p>
          <w:p w14:paraId="65184C1B" w14:textId="2F8BDDCD" w:rsidR="00B572F1" w:rsidRPr="006E7BF9" w:rsidRDefault="00B572F1" w:rsidP="00457421">
            <w:pPr>
              <w:pStyle w:val="Prrafodelista"/>
              <w:tabs>
                <w:tab w:val="left" w:pos="426"/>
              </w:tabs>
              <w:spacing w:before="240" w:after="240"/>
              <w:ind w:left="0" w:right="51"/>
              <w:rPr>
                <w:rFonts w:cs="Palatino Linotype"/>
                <w:i/>
                <w:iCs/>
                <w:color w:val="000000"/>
                <w:sz w:val="22"/>
                <w:szCs w:val="22"/>
                <w:lang w:val="es-ES_tradnl" w:eastAsia="es-MX"/>
              </w:rPr>
            </w:pPr>
            <w:r w:rsidRPr="001C5EEB">
              <w:rPr>
                <w:rFonts w:cs="Palatino Linotype"/>
                <w:b/>
                <w:bCs/>
                <w:i/>
                <w:iCs/>
                <w:color w:val="000000"/>
                <w:sz w:val="22"/>
                <w:szCs w:val="22"/>
                <w:lang w:val="es-ES_tradnl" w:eastAsia="es-MX"/>
              </w:rPr>
              <w:t>Es omiso</w:t>
            </w:r>
            <w:r w:rsidRPr="006E7BF9">
              <w:rPr>
                <w:rFonts w:cs="Palatino Linotype"/>
                <w:i/>
                <w:iCs/>
                <w:color w:val="000000"/>
                <w:sz w:val="22"/>
                <w:szCs w:val="22"/>
                <w:lang w:val="es-ES_tradnl" w:eastAsia="es-MX"/>
              </w:rPr>
              <w:t xml:space="preserve"> </w:t>
            </w:r>
            <w:r w:rsidRPr="006E7BF9">
              <w:rPr>
                <w:rFonts w:cs="Palatino Linotype"/>
                <w:b/>
                <w:bCs/>
                <w:i/>
                <w:iCs/>
                <w:color w:val="000000"/>
                <w:sz w:val="22"/>
                <w:szCs w:val="22"/>
                <w:lang w:val="es-ES_tradnl" w:eastAsia="es-MX"/>
              </w:rPr>
              <w:t>en pronunciarse respecto el nombramiento de la Dirección para la Igualdad de Género</w:t>
            </w:r>
          </w:p>
        </w:tc>
        <w:tc>
          <w:tcPr>
            <w:tcW w:w="1638" w:type="dxa"/>
          </w:tcPr>
          <w:p w14:paraId="702CA05E" w14:textId="452620C2" w:rsidR="00457421" w:rsidRPr="006E7BF9" w:rsidRDefault="006B6B96" w:rsidP="006B6B96">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NO</w:t>
            </w:r>
          </w:p>
        </w:tc>
      </w:tr>
      <w:tr w:rsidR="00457421" w:rsidRPr="006E7BF9" w14:paraId="3D4F3864" w14:textId="77777777" w:rsidTr="007F2B39">
        <w:trPr>
          <w:trHeight w:val="979"/>
          <w:jc w:val="center"/>
        </w:trPr>
        <w:tc>
          <w:tcPr>
            <w:tcW w:w="2830" w:type="dxa"/>
          </w:tcPr>
          <w:p w14:paraId="3B107439" w14:textId="253E225A" w:rsidR="00457421" w:rsidRPr="006E7BF9" w:rsidRDefault="00457421"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i/>
                <w:iCs/>
                <w:sz w:val="22"/>
                <w:szCs w:val="22"/>
              </w:rPr>
              <w:t>Dirección de Agua Potable, Drenaje y Alcantarillado</w:t>
            </w:r>
          </w:p>
        </w:tc>
        <w:tc>
          <w:tcPr>
            <w:tcW w:w="3544" w:type="dxa"/>
          </w:tcPr>
          <w:p w14:paraId="01478A33" w14:textId="3C7DC1A2" w:rsidR="00457421" w:rsidRPr="006E7BF9" w:rsidRDefault="00B31AD7" w:rsidP="00457421">
            <w:pPr>
              <w:pStyle w:val="Prrafodelista"/>
              <w:tabs>
                <w:tab w:val="left" w:pos="426"/>
              </w:tabs>
              <w:spacing w:before="240" w:after="240"/>
              <w:ind w:left="0" w:right="51"/>
              <w:rPr>
                <w:rFonts w:cs="Palatino Linotype"/>
                <w:b/>
                <w:bCs/>
                <w:i/>
                <w:iCs/>
                <w:color w:val="000000"/>
                <w:sz w:val="22"/>
                <w:szCs w:val="22"/>
                <w:lang w:val="es-ES_tradnl" w:eastAsia="es-MX"/>
              </w:rPr>
            </w:pPr>
            <w:r w:rsidRPr="006E7BF9">
              <w:rPr>
                <w:rFonts w:cs="Palatino Linotype"/>
                <w:b/>
                <w:bCs/>
                <w:i/>
                <w:iCs/>
                <w:color w:val="000000"/>
                <w:sz w:val="22"/>
                <w:szCs w:val="22"/>
                <w:lang w:val="es-ES_tradnl" w:eastAsia="es-MX"/>
              </w:rPr>
              <w:t>No se pronuncia</w:t>
            </w:r>
          </w:p>
        </w:tc>
        <w:tc>
          <w:tcPr>
            <w:tcW w:w="1638" w:type="dxa"/>
          </w:tcPr>
          <w:p w14:paraId="308D71B0" w14:textId="2421DBB3" w:rsidR="00457421" w:rsidRPr="006E7BF9" w:rsidRDefault="00B371D1" w:rsidP="00B371D1">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NO</w:t>
            </w:r>
          </w:p>
        </w:tc>
      </w:tr>
      <w:tr w:rsidR="00457421" w:rsidRPr="006E7BF9" w14:paraId="04D7D00D" w14:textId="77777777" w:rsidTr="007F2B39">
        <w:trPr>
          <w:trHeight w:val="979"/>
          <w:jc w:val="center"/>
        </w:trPr>
        <w:tc>
          <w:tcPr>
            <w:tcW w:w="2830" w:type="dxa"/>
          </w:tcPr>
          <w:p w14:paraId="6387B317" w14:textId="7C9AC27B" w:rsidR="00457421" w:rsidRPr="006E7BF9" w:rsidRDefault="00457421" w:rsidP="00073923">
            <w:pPr>
              <w:spacing w:line="360" w:lineRule="auto"/>
              <w:rPr>
                <w:rFonts w:ascii="Palatino Linotype" w:hAnsi="Palatino Linotype"/>
                <w:i/>
                <w:iCs/>
              </w:rPr>
            </w:pPr>
            <w:r w:rsidRPr="006E7BF9">
              <w:rPr>
                <w:rFonts w:ascii="Palatino Linotype" w:hAnsi="Palatino Linotype"/>
                <w:i/>
                <w:iCs/>
              </w:rPr>
              <w:t>Dirección de Obras</w:t>
            </w:r>
            <w:r w:rsidR="00073923">
              <w:rPr>
                <w:rFonts w:ascii="Palatino Linotype" w:hAnsi="Palatino Linotype"/>
                <w:i/>
                <w:iCs/>
              </w:rPr>
              <w:t xml:space="preserve"> </w:t>
            </w:r>
            <w:r w:rsidR="00073923" w:rsidRPr="006E7BF9">
              <w:rPr>
                <w:rFonts w:ascii="Palatino Linotype" w:hAnsi="Palatino Linotype"/>
                <w:i/>
                <w:iCs/>
              </w:rPr>
              <w:t>Públicas</w:t>
            </w:r>
          </w:p>
        </w:tc>
        <w:tc>
          <w:tcPr>
            <w:tcW w:w="3544" w:type="dxa"/>
          </w:tcPr>
          <w:p w14:paraId="67EE6720" w14:textId="59D80C06" w:rsidR="00457421" w:rsidRPr="006E7BF9" w:rsidRDefault="003D08DF"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Hace entrega del nombramiento</w:t>
            </w:r>
          </w:p>
        </w:tc>
        <w:tc>
          <w:tcPr>
            <w:tcW w:w="1638" w:type="dxa"/>
          </w:tcPr>
          <w:p w14:paraId="3FF71470" w14:textId="62C380ED" w:rsidR="00457421" w:rsidRPr="006E7BF9" w:rsidRDefault="006B6B96" w:rsidP="006B6B96">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SI</w:t>
            </w:r>
          </w:p>
        </w:tc>
      </w:tr>
      <w:tr w:rsidR="00457421" w:rsidRPr="006E7BF9" w14:paraId="572A4728" w14:textId="77777777" w:rsidTr="001C5EEB">
        <w:trPr>
          <w:trHeight w:val="416"/>
          <w:jc w:val="center"/>
        </w:trPr>
        <w:tc>
          <w:tcPr>
            <w:tcW w:w="2830" w:type="dxa"/>
          </w:tcPr>
          <w:p w14:paraId="6D5733FA" w14:textId="3F0F1CAC" w:rsidR="00457421" w:rsidRPr="006E7BF9" w:rsidRDefault="00457421" w:rsidP="00457421">
            <w:pPr>
              <w:spacing w:line="360" w:lineRule="auto"/>
              <w:rPr>
                <w:rFonts w:ascii="Palatino Linotype" w:hAnsi="Palatino Linotype"/>
                <w:i/>
                <w:iCs/>
              </w:rPr>
            </w:pPr>
            <w:r w:rsidRPr="006E7BF9">
              <w:rPr>
                <w:rFonts w:ascii="Palatino Linotype" w:hAnsi="Palatino Linotype"/>
                <w:i/>
                <w:iCs/>
              </w:rPr>
              <w:t xml:space="preserve">Unidad de </w:t>
            </w:r>
          </w:p>
          <w:p w14:paraId="1C2BC2CC" w14:textId="77777777" w:rsidR="00457421" w:rsidRDefault="00457421" w:rsidP="00FB041B">
            <w:pPr>
              <w:spacing w:line="360" w:lineRule="auto"/>
              <w:rPr>
                <w:rFonts w:ascii="Palatino Linotype" w:hAnsi="Palatino Linotype"/>
                <w:i/>
                <w:iCs/>
              </w:rPr>
            </w:pPr>
            <w:r w:rsidRPr="006E7BF9">
              <w:rPr>
                <w:rFonts w:ascii="Palatino Linotype" w:hAnsi="Palatino Linotype"/>
                <w:i/>
                <w:iCs/>
              </w:rPr>
              <w:t>Información, Planeac</w:t>
            </w:r>
            <w:r w:rsidR="00A23A3F">
              <w:rPr>
                <w:rFonts w:ascii="Palatino Linotype" w:hAnsi="Palatino Linotype"/>
                <w:i/>
                <w:iCs/>
              </w:rPr>
              <w:t>ión, Programación y Evaluación</w:t>
            </w:r>
            <w:r w:rsidR="001C5EEB">
              <w:rPr>
                <w:rFonts w:ascii="Palatino Linotype" w:hAnsi="Palatino Linotype"/>
                <w:i/>
                <w:iCs/>
              </w:rPr>
              <w:t xml:space="preserve"> y</w:t>
            </w:r>
          </w:p>
          <w:p w14:paraId="7A30B971" w14:textId="057700D7" w:rsidR="001C5EEB" w:rsidRPr="006E7BF9" w:rsidRDefault="001C5EEB" w:rsidP="00FB041B">
            <w:pPr>
              <w:spacing w:line="360" w:lineRule="auto"/>
              <w:rPr>
                <w:rFonts w:ascii="Palatino Linotype" w:hAnsi="Palatino Linotype"/>
                <w:i/>
                <w:iCs/>
              </w:rPr>
            </w:pPr>
            <w:r w:rsidRPr="006E7BF9">
              <w:rPr>
                <w:rFonts w:ascii="Palatino Linotype" w:hAnsi="Palatino Linotype"/>
                <w:i/>
                <w:iCs/>
              </w:rPr>
              <w:t>Unidad de Transparencia</w:t>
            </w:r>
          </w:p>
        </w:tc>
        <w:tc>
          <w:tcPr>
            <w:tcW w:w="3544" w:type="dxa"/>
          </w:tcPr>
          <w:p w14:paraId="3A472AD9" w14:textId="63BE4701" w:rsidR="00457421" w:rsidRPr="00C0444A" w:rsidRDefault="00073923" w:rsidP="00457421">
            <w:pPr>
              <w:pStyle w:val="Prrafodelista"/>
              <w:tabs>
                <w:tab w:val="left" w:pos="426"/>
              </w:tabs>
              <w:spacing w:before="240" w:after="240"/>
              <w:ind w:left="0" w:right="51"/>
              <w:rPr>
                <w:rFonts w:cs="Palatino Linotype"/>
                <w:b/>
                <w:bCs/>
                <w:i/>
                <w:iCs/>
                <w:color w:val="000000"/>
                <w:sz w:val="22"/>
                <w:szCs w:val="22"/>
                <w:lang w:val="es-ES_tradnl" w:eastAsia="es-MX"/>
              </w:rPr>
            </w:pPr>
            <w:r w:rsidRPr="006E7BF9">
              <w:rPr>
                <w:rFonts w:cs="Palatino Linotype"/>
                <w:i/>
                <w:iCs/>
                <w:color w:val="000000"/>
                <w:sz w:val="22"/>
                <w:szCs w:val="22"/>
                <w:lang w:val="es-ES_tradnl" w:eastAsia="es-MX"/>
              </w:rPr>
              <w:t>Hace entrega del nombramiento</w:t>
            </w:r>
          </w:p>
        </w:tc>
        <w:tc>
          <w:tcPr>
            <w:tcW w:w="1638" w:type="dxa"/>
          </w:tcPr>
          <w:p w14:paraId="574397FA" w14:textId="0F042EA4" w:rsidR="00457421" w:rsidRPr="006E7BF9" w:rsidRDefault="00073923" w:rsidP="00B371D1">
            <w:pPr>
              <w:pStyle w:val="Prrafodelista"/>
              <w:tabs>
                <w:tab w:val="left" w:pos="426"/>
              </w:tabs>
              <w:spacing w:before="240" w:after="240"/>
              <w:ind w:left="0" w:right="51"/>
              <w:jc w:val="center"/>
              <w:rPr>
                <w:rFonts w:cs="Palatino Linotype"/>
                <w:i/>
                <w:iCs/>
                <w:color w:val="000000"/>
                <w:sz w:val="22"/>
                <w:szCs w:val="22"/>
                <w:lang w:val="es-ES_tradnl" w:eastAsia="es-MX"/>
              </w:rPr>
            </w:pPr>
            <w:r>
              <w:rPr>
                <w:rFonts w:cs="Palatino Linotype"/>
                <w:i/>
                <w:iCs/>
                <w:color w:val="000000"/>
                <w:sz w:val="22"/>
                <w:szCs w:val="22"/>
                <w:lang w:val="es-ES_tradnl" w:eastAsia="es-MX"/>
              </w:rPr>
              <w:t>SI</w:t>
            </w:r>
          </w:p>
        </w:tc>
      </w:tr>
      <w:tr w:rsidR="00FB041B" w:rsidRPr="006E7BF9" w14:paraId="230DD04B" w14:textId="77777777" w:rsidTr="007F2B39">
        <w:trPr>
          <w:trHeight w:val="979"/>
          <w:jc w:val="center"/>
        </w:trPr>
        <w:tc>
          <w:tcPr>
            <w:tcW w:w="2830" w:type="dxa"/>
          </w:tcPr>
          <w:p w14:paraId="1D0BC461" w14:textId="58F529C3" w:rsidR="00FB041B" w:rsidRPr="006E7BF9" w:rsidRDefault="00FB041B" w:rsidP="00457421">
            <w:pPr>
              <w:spacing w:line="360" w:lineRule="auto"/>
              <w:rPr>
                <w:rFonts w:ascii="Palatino Linotype" w:hAnsi="Palatino Linotype"/>
                <w:i/>
                <w:iCs/>
              </w:rPr>
            </w:pPr>
            <w:r w:rsidRPr="006E7BF9">
              <w:rPr>
                <w:rFonts w:ascii="Palatino Linotype" w:hAnsi="Palatino Linotype"/>
                <w:i/>
                <w:iCs/>
              </w:rPr>
              <w:lastRenderedPageBreak/>
              <w:t>Dirección de Medio Ambiente y Ecología</w:t>
            </w:r>
          </w:p>
        </w:tc>
        <w:tc>
          <w:tcPr>
            <w:tcW w:w="3544" w:type="dxa"/>
          </w:tcPr>
          <w:p w14:paraId="67796ED7" w14:textId="2AD2F554" w:rsidR="00FB041B" w:rsidRPr="006E7BF9" w:rsidRDefault="00FB041B"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Hace entrega del nombramiento</w:t>
            </w:r>
          </w:p>
        </w:tc>
        <w:tc>
          <w:tcPr>
            <w:tcW w:w="1638" w:type="dxa"/>
          </w:tcPr>
          <w:p w14:paraId="389E1163" w14:textId="0135E4C2" w:rsidR="00FB041B" w:rsidRPr="006E7BF9" w:rsidRDefault="006B6B96" w:rsidP="006B6B96">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SI</w:t>
            </w:r>
          </w:p>
        </w:tc>
      </w:tr>
      <w:tr w:rsidR="00457421" w:rsidRPr="006E7BF9" w14:paraId="3FF9DE83" w14:textId="77777777" w:rsidTr="00457421">
        <w:trPr>
          <w:trHeight w:val="979"/>
          <w:jc w:val="center"/>
        </w:trPr>
        <w:tc>
          <w:tcPr>
            <w:tcW w:w="8012" w:type="dxa"/>
            <w:gridSpan w:val="3"/>
            <w:shd w:val="clear" w:color="auto" w:fill="D0CECE" w:themeFill="background2" w:themeFillShade="E6"/>
          </w:tcPr>
          <w:p w14:paraId="0B43B816" w14:textId="3BA1C39D" w:rsidR="00457421" w:rsidRPr="006E7BF9" w:rsidRDefault="00457421" w:rsidP="00457421">
            <w:pPr>
              <w:pStyle w:val="Prrafodelista"/>
              <w:tabs>
                <w:tab w:val="left" w:pos="426"/>
              </w:tabs>
              <w:spacing w:before="240" w:after="240"/>
              <w:ind w:left="0" w:right="51"/>
              <w:jc w:val="center"/>
              <w:rPr>
                <w:rFonts w:cs="Palatino Linotype"/>
                <w:b/>
                <w:bCs/>
                <w:i/>
                <w:iCs/>
                <w:color w:val="000000"/>
                <w:sz w:val="22"/>
                <w:szCs w:val="22"/>
                <w:lang w:val="es-ES_tradnl" w:eastAsia="es-MX"/>
              </w:rPr>
            </w:pPr>
            <w:r w:rsidRPr="006E7BF9">
              <w:rPr>
                <w:rFonts w:cs="Palatino Linotype"/>
                <w:b/>
                <w:bCs/>
                <w:i/>
                <w:iCs/>
                <w:color w:val="000000"/>
                <w:sz w:val="22"/>
                <w:szCs w:val="22"/>
                <w:lang w:val="es-ES_tradnl" w:eastAsia="es-MX"/>
              </w:rPr>
              <w:t>Unidades administrativas faltantes conforme la Ley Orgánica Municipal</w:t>
            </w:r>
          </w:p>
        </w:tc>
      </w:tr>
      <w:tr w:rsidR="00457421" w:rsidRPr="006E7BF9" w14:paraId="6363B083" w14:textId="77777777" w:rsidTr="007F2B39">
        <w:trPr>
          <w:trHeight w:val="1214"/>
          <w:jc w:val="center"/>
        </w:trPr>
        <w:tc>
          <w:tcPr>
            <w:tcW w:w="2830" w:type="dxa"/>
          </w:tcPr>
          <w:p w14:paraId="199FF8E9" w14:textId="16A867F6" w:rsidR="00457421" w:rsidRPr="006E7BF9" w:rsidRDefault="00581900"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 xml:space="preserve">Dirección del Campo o análoga </w:t>
            </w:r>
          </w:p>
        </w:tc>
        <w:tc>
          <w:tcPr>
            <w:tcW w:w="3544" w:type="dxa"/>
          </w:tcPr>
          <w:p w14:paraId="291CBE24" w14:textId="3960DA10" w:rsidR="00457421" w:rsidRPr="00C0444A" w:rsidRDefault="00537925" w:rsidP="00C0444A">
            <w:pPr>
              <w:pStyle w:val="Prrafodelista"/>
              <w:tabs>
                <w:tab w:val="left" w:pos="426"/>
              </w:tabs>
              <w:spacing w:before="240" w:after="240"/>
              <w:ind w:left="0" w:right="51"/>
              <w:rPr>
                <w:rFonts w:cs="Palatino Linotype"/>
                <w:b/>
                <w:bCs/>
                <w:i/>
                <w:iCs/>
                <w:color w:val="000000"/>
                <w:sz w:val="22"/>
                <w:szCs w:val="22"/>
                <w:lang w:val="es-ES_tradnl" w:eastAsia="es-MX"/>
              </w:rPr>
            </w:pPr>
            <w:r w:rsidRPr="00C0444A">
              <w:rPr>
                <w:rFonts w:cs="Palatino Linotype"/>
                <w:b/>
                <w:bCs/>
                <w:i/>
                <w:iCs/>
                <w:color w:val="000000"/>
                <w:sz w:val="22"/>
                <w:szCs w:val="22"/>
                <w:lang w:val="es-ES_tradnl" w:eastAsia="es-MX"/>
              </w:rPr>
              <w:t>No se pronuncia</w:t>
            </w:r>
          </w:p>
        </w:tc>
        <w:tc>
          <w:tcPr>
            <w:tcW w:w="1638" w:type="dxa"/>
          </w:tcPr>
          <w:p w14:paraId="4EB72718" w14:textId="53199EE7" w:rsidR="00457421" w:rsidRPr="006E7BF9" w:rsidRDefault="00537925" w:rsidP="0089683B">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NO</w:t>
            </w:r>
          </w:p>
        </w:tc>
      </w:tr>
      <w:tr w:rsidR="00332FDA" w:rsidRPr="006E7BF9" w14:paraId="3E08AD7A" w14:textId="77777777" w:rsidTr="007F2B39">
        <w:trPr>
          <w:trHeight w:val="979"/>
          <w:jc w:val="center"/>
        </w:trPr>
        <w:tc>
          <w:tcPr>
            <w:tcW w:w="2830" w:type="dxa"/>
          </w:tcPr>
          <w:p w14:paraId="3CB7574A" w14:textId="285BA0D4" w:rsidR="00332FDA" w:rsidRPr="006E7BF9" w:rsidRDefault="00332FDA"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 xml:space="preserve">Dirección de Desarrollo Social </w:t>
            </w:r>
          </w:p>
        </w:tc>
        <w:tc>
          <w:tcPr>
            <w:tcW w:w="3544" w:type="dxa"/>
          </w:tcPr>
          <w:p w14:paraId="609C74DE" w14:textId="56429F37" w:rsidR="00332FDA" w:rsidRPr="006E7BF9" w:rsidRDefault="00332FDA" w:rsidP="00457421">
            <w:pPr>
              <w:pStyle w:val="Prrafodelista"/>
              <w:tabs>
                <w:tab w:val="left" w:pos="426"/>
              </w:tabs>
              <w:spacing w:before="240" w:after="240"/>
              <w:ind w:left="0" w:right="51"/>
              <w:rPr>
                <w:rFonts w:cs="Palatino Linotype"/>
                <w:i/>
                <w:iCs/>
                <w:color w:val="000000"/>
                <w:sz w:val="22"/>
                <w:szCs w:val="22"/>
                <w:lang w:val="es-ES_tradnl" w:eastAsia="es-MX"/>
              </w:rPr>
            </w:pPr>
            <w:r w:rsidRPr="006E7BF9">
              <w:rPr>
                <w:rFonts w:cs="Palatino Linotype"/>
                <w:i/>
                <w:iCs/>
                <w:color w:val="000000"/>
                <w:sz w:val="22"/>
                <w:szCs w:val="22"/>
                <w:lang w:val="es-ES_tradnl" w:eastAsia="es-MX"/>
              </w:rPr>
              <w:t>Hace entrega del nombramiento del Director de Desarrollo Social</w:t>
            </w:r>
          </w:p>
        </w:tc>
        <w:tc>
          <w:tcPr>
            <w:tcW w:w="1638" w:type="dxa"/>
          </w:tcPr>
          <w:p w14:paraId="6D3C5152" w14:textId="288317C0" w:rsidR="00332FDA" w:rsidRPr="006E7BF9" w:rsidRDefault="00332FDA" w:rsidP="0089683B">
            <w:pPr>
              <w:pStyle w:val="Prrafodelista"/>
              <w:tabs>
                <w:tab w:val="left" w:pos="426"/>
              </w:tabs>
              <w:spacing w:before="240" w:after="240"/>
              <w:ind w:left="0" w:right="51"/>
              <w:jc w:val="center"/>
              <w:rPr>
                <w:rFonts w:cs="Palatino Linotype"/>
                <w:i/>
                <w:iCs/>
                <w:color w:val="000000"/>
                <w:sz w:val="22"/>
                <w:szCs w:val="22"/>
                <w:lang w:val="es-ES_tradnl" w:eastAsia="es-MX"/>
              </w:rPr>
            </w:pPr>
            <w:r w:rsidRPr="006E7BF9">
              <w:rPr>
                <w:rFonts w:cs="Palatino Linotype"/>
                <w:i/>
                <w:iCs/>
                <w:color w:val="000000"/>
                <w:sz w:val="22"/>
                <w:szCs w:val="22"/>
                <w:lang w:val="es-ES_tradnl" w:eastAsia="es-MX"/>
              </w:rPr>
              <w:t>SI</w:t>
            </w:r>
          </w:p>
        </w:tc>
      </w:tr>
    </w:tbl>
    <w:p w14:paraId="5F30F5DD" w14:textId="77777777" w:rsidR="00713D28" w:rsidRDefault="00713D28" w:rsidP="00D678DF">
      <w:pPr>
        <w:pStyle w:val="Prrafodelista"/>
        <w:tabs>
          <w:tab w:val="left" w:pos="426"/>
        </w:tabs>
        <w:spacing w:before="240" w:after="240"/>
        <w:ind w:left="0" w:right="51"/>
        <w:rPr>
          <w:rFonts w:cs="Palatino Linotype"/>
          <w:color w:val="000000"/>
          <w:lang w:val="es-ES_tradnl" w:eastAsia="es-MX"/>
        </w:rPr>
      </w:pPr>
    </w:p>
    <w:p w14:paraId="1916D7F7" w14:textId="41D53AE9" w:rsidR="006C27F1" w:rsidRPr="006C27F1" w:rsidRDefault="00B4660D" w:rsidP="00713D28">
      <w:pPr>
        <w:pStyle w:val="Prrafodelista"/>
        <w:tabs>
          <w:tab w:val="left" w:pos="426"/>
        </w:tabs>
        <w:spacing w:before="240" w:after="240"/>
        <w:ind w:left="0" w:right="51"/>
        <w:rPr>
          <w:rFonts w:cs="Palatino Linotype"/>
          <w:b/>
          <w:bCs/>
          <w:color w:val="000000"/>
          <w:lang w:val="es-ES_tradnl" w:eastAsia="es-MX"/>
        </w:rPr>
      </w:pPr>
      <w:r>
        <w:rPr>
          <w:rFonts w:cs="Palatino Linotype"/>
          <w:color w:val="000000"/>
          <w:lang w:val="es-ES_tradnl" w:eastAsia="es-MX"/>
        </w:rPr>
        <w:t xml:space="preserve">Respecto </w:t>
      </w:r>
      <w:r w:rsidR="00C0444A">
        <w:rPr>
          <w:rFonts w:cs="Palatino Linotype"/>
          <w:color w:val="000000"/>
          <w:lang w:val="es-ES_tradnl" w:eastAsia="es-MX"/>
        </w:rPr>
        <w:t>a lo anterior,</w:t>
      </w:r>
      <w:r w:rsidR="00643E30">
        <w:rPr>
          <w:rFonts w:cs="Palatino Linotype"/>
          <w:color w:val="000000"/>
          <w:lang w:val="es-ES_tradnl" w:eastAsia="es-MX"/>
        </w:rPr>
        <w:t xml:space="preserve"> es de establecerse que s</w:t>
      </w:r>
      <w:r w:rsidR="00C0444A">
        <w:rPr>
          <w:rFonts w:cs="Palatino Linotype"/>
          <w:color w:val="000000"/>
          <w:lang w:val="es-ES_tradnl" w:eastAsia="es-MX"/>
        </w:rPr>
        <w:t xml:space="preserve">i bien en respuesta </w:t>
      </w:r>
      <w:r w:rsidR="0037493C">
        <w:rPr>
          <w:rFonts w:cs="Palatino Linotype"/>
          <w:color w:val="000000"/>
          <w:lang w:val="es-ES_tradnl" w:eastAsia="es-MX"/>
        </w:rPr>
        <w:t xml:space="preserve">la </w:t>
      </w:r>
      <w:r w:rsidR="006C27F1">
        <w:rPr>
          <w:rFonts w:cs="Palatino Linotype"/>
          <w:color w:val="000000"/>
          <w:lang w:val="es-ES_tradnl" w:eastAsia="es-MX"/>
        </w:rPr>
        <w:t xml:space="preserve">Dirección de </w:t>
      </w:r>
      <w:r w:rsidR="00073923">
        <w:rPr>
          <w:rFonts w:cs="Palatino Linotype"/>
          <w:color w:val="000000"/>
          <w:lang w:val="es-ES_tradnl" w:eastAsia="es-MX"/>
        </w:rPr>
        <w:t>Administración</w:t>
      </w:r>
      <w:r w:rsidR="004E5332">
        <w:rPr>
          <w:rFonts w:cs="Palatino Linotype"/>
          <w:color w:val="000000"/>
          <w:lang w:val="es-ES_tradnl" w:eastAsia="es-MX"/>
        </w:rPr>
        <w:t xml:space="preserve"> es la unidad </w:t>
      </w:r>
      <w:r w:rsidR="00056D54">
        <w:rPr>
          <w:rFonts w:cs="Palatino Linotype"/>
          <w:color w:val="000000"/>
          <w:lang w:val="es-ES_tradnl" w:eastAsia="es-MX"/>
        </w:rPr>
        <w:t>administrativa</w:t>
      </w:r>
      <w:r w:rsidR="004E5332">
        <w:rPr>
          <w:rFonts w:cs="Palatino Linotype"/>
          <w:color w:val="000000"/>
          <w:lang w:val="es-ES_tradnl" w:eastAsia="es-MX"/>
        </w:rPr>
        <w:t xml:space="preserve"> encargada de </w:t>
      </w:r>
      <w:r w:rsidR="00056D54">
        <w:rPr>
          <w:rFonts w:cs="Palatino Linotype"/>
          <w:color w:val="000000"/>
          <w:lang w:val="es-ES_tradnl" w:eastAsia="es-MX"/>
        </w:rPr>
        <w:t xml:space="preserve">los recursos humanos </w:t>
      </w:r>
      <w:r w:rsidR="004E5332">
        <w:rPr>
          <w:rFonts w:cs="Palatino Linotype"/>
          <w:color w:val="000000"/>
          <w:lang w:val="es-ES_tradnl" w:eastAsia="es-MX"/>
        </w:rPr>
        <w:t>conforme el artículo 73 del Bando Municipal</w:t>
      </w:r>
      <w:r w:rsidR="00056D54">
        <w:rPr>
          <w:rFonts w:cs="Palatino Linotype"/>
          <w:color w:val="000000"/>
          <w:lang w:val="es-ES_tradnl" w:eastAsia="es-MX"/>
        </w:rPr>
        <w:t xml:space="preserve"> </w:t>
      </w:r>
      <w:r w:rsidR="00211C20">
        <w:rPr>
          <w:rFonts w:cs="Palatino Linotype"/>
          <w:color w:val="000000"/>
          <w:lang w:val="es-ES_tradnl" w:eastAsia="es-MX"/>
        </w:rPr>
        <w:t xml:space="preserve">la Jefatura de Recursos Humanos </w:t>
      </w:r>
      <w:r w:rsidR="006C27F1">
        <w:rPr>
          <w:rFonts w:cs="Palatino Linotype"/>
          <w:color w:val="000000"/>
          <w:lang w:val="es-ES_tradnl" w:eastAsia="es-MX"/>
        </w:rPr>
        <w:t xml:space="preserve">fue </w:t>
      </w:r>
      <w:r w:rsidR="006C27F1" w:rsidRPr="00D678DF">
        <w:rPr>
          <w:rFonts w:cs="Palatino Linotype"/>
          <w:b/>
          <w:bCs/>
          <w:color w:val="000000"/>
          <w:lang w:val="es-ES_tradnl" w:eastAsia="es-MX"/>
        </w:rPr>
        <w:t>omisa</w:t>
      </w:r>
      <w:r w:rsidR="0037493C" w:rsidRPr="00D678DF">
        <w:rPr>
          <w:rFonts w:cs="Palatino Linotype"/>
          <w:b/>
          <w:bCs/>
          <w:color w:val="000000"/>
          <w:lang w:val="es-ES_tradnl" w:eastAsia="es-MX"/>
        </w:rPr>
        <w:t xml:space="preserve"> en pronunciarse respecto las demás unidades administrativas</w:t>
      </w:r>
      <w:r w:rsidR="006C27F1">
        <w:rPr>
          <w:rFonts w:cs="Palatino Linotype"/>
          <w:b/>
          <w:bCs/>
          <w:color w:val="000000"/>
          <w:lang w:val="es-ES_tradnl" w:eastAsia="es-MX"/>
        </w:rPr>
        <w:t xml:space="preserve"> por lo que</w:t>
      </w:r>
      <w:r w:rsidR="0037493C" w:rsidRPr="00D678DF">
        <w:rPr>
          <w:rFonts w:cs="Palatino Linotype"/>
          <w:b/>
          <w:bCs/>
          <w:color w:val="000000"/>
          <w:lang w:val="es-ES_tradnl" w:eastAsia="es-MX"/>
        </w:rPr>
        <w:t xml:space="preserve"> </w:t>
      </w:r>
      <w:r w:rsidR="00D678DF">
        <w:rPr>
          <w:rFonts w:cs="Palatino Linotype"/>
          <w:b/>
          <w:bCs/>
          <w:color w:val="000000"/>
          <w:lang w:val="es-ES_tradnl" w:eastAsia="es-MX"/>
        </w:rPr>
        <w:t>este Instituto no tiene certeza que se haya realizado una búsqueda exhaustiva y razonable de la información.</w:t>
      </w:r>
    </w:p>
    <w:p w14:paraId="1E7573CE" w14:textId="700CF325" w:rsidR="00394063" w:rsidRPr="001C5EEB" w:rsidRDefault="00713D28" w:rsidP="001C5EEB">
      <w:pPr>
        <w:pStyle w:val="Prrafodelista"/>
        <w:tabs>
          <w:tab w:val="left" w:pos="426"/>
        </w:tabs>
        <w:spacing w:before="240" w:after="240"/>
        <w:ind w:left="0" w:right="51"/>
        <w:rPr>
          <w:rFonts w:cs="Palatino Linotype"/>
          <w:b/>
          <w:bCs/>
          <w:color w:val="000000"/>
          <w:lang w:val="es-ES_tradnl" w:eastAsia="es-MX"/>
        </w:rPr>
      </w:pPr>
      <w:r>
        <w:rPr>
          <w:rFonts w:eastAsia="Palatino Linotype" w:cs="Palatino Linotype"/>
        </w:rPr>
        <w:t xml:space="preserve">Ahora </w:t>
      </w:r>
      <w:r w:rsidR="006C27F1">
        <w:rPr>
          <w:rFonts w:eastAsia="Palatino Linotype" w:cs="Palatino Linotype"/>
        </w:rPr>
        <w:t xml:space="preserve">bien, </w:t>
      </w:r>
      <w:r w:rsidR="006C27F1" w:rsidRPr="00D678DF">
        <w:rPr>
          <w:rFonts w:eastAsia="Palatino Linotype" w:cs="Palatino Linotype"/>
        </w:rPr>
        <w:t>para</w:t>
      </w:r>
      <w:r w:rsidR="00394063" w:rsidRPr="00D678DF">
        <w:rPr>
          <w:rFonts w:eastAsia="Palatino Linotype" w:cs="Palatino Linotype"/>
        </w:rPr>
        <w:t xml:space="preserve">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p>
    <w:p w14:paraId="60B10CF9" w14:textId="5A3E4CFA" w:rsidR="00394063" w:rsidRPr="00D678DF" w:rsidRDefault="00394063" w:rsidP="00394063">
      <w:pPr>
        <w:spacing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lastRenderedPageBreak/>
        <w:t xml:space="preserve">En ese contexto, de conformidad con los </w:t>
      </w:r>
      <w:r w:rsidRPr="00D678DF">
        <w:rPr>
          <w:rFonts w:ascii="Palatino Linotype" w:eastAsia="Palatino Linotype" w:hAnsi="Palatino Linotype" w:cs="Palatino Linotype"/>
          <w:b/>
          <w:sz w:val="24"/>
          <w:szCs w:val="24"/>
        </w:rPr>
        <w:t>criterios 12/10 y 04/19</w:t>
      </w:r>
      <w:r w:rsidRPr="00D678DF">
        <w:rPr>
          <w:rFonts w:ascii="Palatino Linotype" w:eastAsia="Palatino Linotype" w:hAnsi="Palatino Linotype" w:cs="Palatino Linotype"/>
          <w:sz w:val="24"/>
          <w:szCs w:val="24"/>
        </w:rPr>
        <w:t>, emitidos por el Instituto Nacional de Transparencia, Acceso a la Información y Protección de Datos Personales, traídos por analogía, se colige que los sujetos obligados para acreditar que se realizó una búsqueda exhaustiva y razonable, deben de proporcionar los elementos suficientes del carácter exhaustivo de la indagación realizada, a saber, los siguientes:</w:t>
      </w:r>
    </w:p>
    <w:p w14:paraId="034B8972" w14:textId="77777777" w:rsidR="00394063" w:rsidRPr="00D678DF" w:rsidRDefault="00394063" w:rsidP="00394063">
      <w:pPr>
        <w:numPr>
          <w:ilvl w:val="0"/>
          <w:numId w:val="44"/>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Motivación por las que se buscó la información, en determinadas unidades administrativas;</w:t>
      </w:r>
    </w:p>
    <w:p w14:paraId="03E49DDB" w14:textId="77777777" w:rsidR="00394063" w:rsidRPr="00D678DF" w:rsidRDefault="00394063" w:rsidP="00394063">
      <w:pPr>
        <w:numPr>
          <w:ilvl w:val="0"/>
          <w:numId w:val="44"/>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Los criterios de búsqueda utilizados, y</w:t>
      </w:r>
    </w:p>
    <w:p w14:paraId="748879F4" w14:textId="77777777" w:rsidR="00394063" w:rsidRPr="00D678DF" w:rsidRDefault="00394063" w:rsidP="00394063">
      <w:pPr>
        <w:numPr>
          <w:ilvl w:val="0"/>
          <w:numId w:val="44"/>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Las circunstancias que fueron tomadas en cuenta.</w:t>
      </w:r>
    </w:p>
    <w:p w14:paraId="32BB7A98" w14:textId="77777777" w:rsidR="00394063" w:rsidRPr="00D678DF" w:rsidRDefault="00394063" w:rsidP="00394063">
      <w:pPr>
        <w:pBdr>
          <w:top w:val="nil"/>
          <w:left w:val="nil"/>
          <w:bottom w:val="nil"/>
          <w:right w:val="nil"/>
          <w:between w:val="nil"/>
        </w:pBdr>
        <w:spacing w:line="360" w:lineRule="auto"/>
        <w:rPr>
          <w:color w:val="000000"/>
          <w:sz w:val="24"/>
          <w:szCs w:val="24"/>
        </w:rPr>
      </w:pPr>
    </w:p>
    <w:p w14:paraId="06000E8E" w14:textId="5EE98EB0" w:rsidR="00394063" w:rsidRPr="00D678DF" w:rsidRDefault="00394063" w:rsidP="00394063">
      <w:pPr>
        <w:spacing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De tales circunstancias, se considera que para que los Sujetos Obligados justifiquen que realizaron una búsqueda exhaustiva y razonable, deben indicar de manera clara, lo siguiente:</w:t>
      </w:r>
    </w:p>
    <w:p w14:paraId="4B3B128F" w14:textId="77777777" w:rsidR="00394063" w:rsidRPr="00D678DF" w:rsidRDefault="00394063" w:rsidP="00394063">
      <w:pPr>
        <w:numPr>
          <w:ilvl w:val="0"/>
          <w:numId w:val="45"/>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Las áreas donde se buscó la información;</w:t>
      </w:r>
    </w:p>
    <w:p w14:paraId="3443E1E6" w14:textId="77777777" w:rsidR="00394063" w:rsidRPr="00D678DF" w:rsidRDefault="00394063" w:rsidP="00394063">
      <w:pPr>
        <w:numPr>
          <w:ilvl w:val="0"/>
          <w:numId w:val="45"/>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Tipo de archivos buscados (físicos o electrónicos);</w:t>
      </w:r>
    </w:p>
    <w:p w14:paraId="2B3E0840" w14:textId="77777777" w:rsidR="00394063" w:rsidRPr="00D678DF" w:rsidRDefault="00394063" w:rsidP="00394063">
      <w:pPr>
        <w:numPr>
          <w:ilvl w:val="0"/>
          <w:numId w:val="45"/>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 xml:space="preserve">Los criterios de búsqueda utilizados, y </w:t>
      </w:r>
    </w:p>
    <w:p w14:paraId="7C19AFF2" w14:textId="39E31912" w:rsidR="006C27F1" w:rsidRPr="008164BF" w:rsidRDefault="00394063" w:rsidP="00DF5A23">
      <w:pPr>
        <w:numPr>
          <w:ilvl w:val="0"/>
          <w:numId w:val="45"/>
        </w:numPr>
        <w:spacing w:after="0" w:line="360" w:lineRule="auto"/>
        <w:jc w:val="both"/>
        <w:rPr>
          <w:rFonts w:ascii="Palatino Linotype" w:eastAsia="Palatino Linotype" w:hAnsi="Palatino Linotype" w:cs="Palatino Linotype"/>
          <w:sz w:val="24"/>
          <w:szCs w:val="24"/>
        </w:rPr>
      </w:pPr>
      <w:r w:rsidRPr="00D678DF">
        <w:rPr>
          <w:rFonts w:ascii="Palatino Linotype" w:eastAsia="Palatino Linotype" w:hAnsi="Palatino Linotype" w:cs="Palatino Linotype"/>
          <w:sz w:val="24"/>
          <w:szCs w:val="24"/>
        </w:rPr>
        <w:t>Las circunstancias que fueron tomadas en cuenta.</w:t>
      </w:r>
    </w:p>
    <w:p w14:paraId="3BD8BEDD" w14:textId="77777777" w:rsidR="001C5EEB" w:rsidRDefault="001C5EEB" w:rsidP="00DF5A23">
      <w:pPr>
        <w:spacing w:line="360" w:lineRule="auto"/>
        <w:jc w:val="both"/>
        <w:rPr>
          <w:rFonts w:ascii="Palatino Linotype" w:eastAsia="Palatino Linotype" w:hAnsi="Palatino Linotype" w:cs="Palatino Linotype"/>
          <w:color w:val="000000"/>
          <w:sz w:val="24"/>
          <w:szCs w:val="24"/>
        </w:rPr>
      </w:pPr>
    </w:p>
    <w:p w14:paraId="515DEC9B" w14:textId="617FBA44" w:rsidR="00DF5A23" w:rsidRPr="00DF5A23" w:rsidRDefault="00DF5A23" w:rsidP="00DF5A23">
      <w:pPr>
        <w:spacing w:line="360" w:lineRule="auto"/>
        <w:jc w:val="both"/>
        <w:rPr>
          <w:rFonts w:ascii="Palatino Linotype" w:eastAsia="Palatino Linotype" w:hAnsi="Palatino Linotype" w:cs="Palatino Linotype"/>
          <w:color w:val="000000"/>
          <w:sz w:val="24"/>
          <w:szCs w:val="24"/>
        </w:rPr>
      </w:pPr>
      <w:r w:rsidRPr="00DF5A23">
        <w:rPr>
          <w:rFonts w:ascii="Palatino Linotype" w:eastAsia="Palatino Linotype" w:hAnsi="Palatino Linotype" w:cs="Palatino Linotype"/>
          <w:color w:val="000000"/>
          <w:sz w:val="24"/>
          <w:szCs w:val="24"/>
        </w:rPr>
        <w:t xml:space="preserve">Lo anterior, ya que es de recordar que la búsqueda exhaustiva de la información es considerada una actividad necesaria e indispensable para la correcta atención de las solicitudes de información que permite la localización de aquella documentación requerida por el solicitante; por lo que, el indicar los archivos en donde se efectuó la </w:t>
      </w:r>
      <w:r w:rsidRPr="00DF5A23">
        <w:rPr>
          <w:rFonts w:ascii="Palatino Linotype" w:eastAsia="Palatino Linotype" w:hAnsi="Palatino Linotype" w:cs="Palatino Linotype"/>
          <w:color w:val="000000"/>
          <w:sz w:val="24"/>
          <w:szCs w:val="24"/>
        </w:rPr>
        <w:lastRenderedPageBreak/>
        <w:t>búsqueda constituye un elemento necesario que permite a este Instituto tener la certeza de que la información se trató de localizar.</w:t>
      </w:r>
    </w:p>
    <w:p w14:paraId="1B4AE3EE" w14:textId="77777777" w:rsidR="00DF5A23" w:rsidRPr="00DF5A23" w:rsidRDefault="00DF5A23" w:rsidP="00DF5A23">
      <w:pPr>
        <w:pStyle w:val="Prrafodelista"/>
        <w:ind w:left="720"/>
        <w:rPr>
          <w:rFonts w:eastAsia="Palatino Linotype" w:cs="Palatino Linotype"/>
          <w:color w:val="000000"/>
        </w:rPr>
      </w:pPr>
    </w:p>
    <w:p w14:paraId="2316F156" w14:textId="77777777" w:rsidR="00DF5A23" w:rsidRPr="00DF5A23" w:rsidRDefault="00DF5A23" w:rsidP="00DF5A23">
      <w:pPr>
        <w:spacing w:line="360" w:lineRule="auto"/>
        <w:jc w:val="both"/>
        <w:rPr>
          <w:rFonts w:ascii="Palatino Linotype" w:eastAsia="Palatino Linotype" w:hAnsi="Palatino Linotype" w:cs="Palatino Linotype"/>
          <w:color w:val="000000"/>
          <w:sz w:val="24"/>
          <w:szCs w:val="24"/>
        </w:rPr>
      </w:pPr>
      <w:r w:rsidRPr="00DF5A23">
        <w:rPr>
          <w:rFonts w:ascii="Palatino Linotype" w:eastAsia="Palatino Linotype" w:hAnsi="Palatino Linotype" w:cs="Palatino Linotype"/>
          <w:color w:val="000000"/>
          <w:sz w:val="24"/>
          <w:szCs w:val="24"/>
        </w:rPr>
        <w:t>Lo anterior ocasiona que en el caso no se cumpliera con el principio de búsqueda exhaustiva de la información requerida, cuyo alcance se encuentra establecido en el Criterio Reiterado 02/19 emitido por el Pleno de este Organismo Garante, a saber:</w:t>
      </w:r>
    </w:p>
    <w:p w14:paraId="42353BD8" w14:textId="77777777" w:rsidR="00DF5A23" w:rsidRPr="00B161F1" w:rsidRDefault="00DF5A23" w:rsidP="00DF5A23">
      <w:pPr>
        <w:pStyle w:val="Prrafodelista"/>
        <w:spacing w:line="276" w:lineRule="auto"/>
        <w:ind w:left="720" w:right="706"/>
        <w:rPr>
          <w:rFonts w:eastAsia="Palatino Linotype" w:cs="Palatino Linotype"/>
          <w:i/>
          <w:color w:val="000000"/>
          <w:sz w:val="22"/>
          <w:szCs w:val="22"/>
        </w:rPr>
      </w:pPr>
      <w:r w:rsidRPr="00B161F1">
        <w:rPr>
          <w:rFonts w:eastAsia="Palatino Linotype" w:cs="Palatino Linotype"/>
          <w:b/>
          <w:i/>
          <w:color w:val="000000"/>
          <w:sz w:val="22"/>
          <w:szCs w:val="22"/>
        </w:rPr>
        <w:t xml:space="preserve">“BÚSQUEDA EXHAUSTIVA. SU EJERCICIO PARA LOCALIZAR LA INFORMACIÓN SOLICITADA, NO CONSTITUYE UNA INVESTIGACIÓN A LA CUAL SE REFIERE EL ARTÍCULO 12 DE LA LEY DE TRANSPARENCIA Y ACCESO A LA INFORMACIÓN PÚBLICA DEL ESTADO DE MÉXICO Y MUNICIPIOS. </w:t>
      </w:r>
      <w:r w:rsidRPr="00B161F1">
        <w:rPr>
          <w:rFonts w:eastAsia="Palatino Linotype" w:cs="Palatino Linotype"/>
          <w:i/>
          <w:color w:val="000000"/>
          <w:sz w:val="22"/>
          <w:szCs w:val="22"/>
        </w:rPr>
        <w:t xml:space="preserve">De conformidad con lo establecido en el artículo 162 de la Ley de Transparencia vigente en la entidad, para atender una solicitud de acceso a la información pública, la Unidad de Transparencia del Sujeto Obligado debe turnar el requerimiento a todas las áreas competentes que pudieran haber generado, poseído o administrado la información solicitada de acuerdo a sus facultades, competencias y funciones, con la finalidad de realizar una búsqueda exhaustiva y razonable en sus archivos que lleve a la localización de los documentos donde conste la información solicitada; por tanto, esta búsqueda es una actividad necesaria e indispensable para la correcta atención de las solicitudes de información que permite la localización de aquella documentación requerida por el solicitante, sin que ello deba entenderse como una investigación de la señalada en el artículo 12, segundo párrafo de la Ley de Transparencia Local; lo anterior es así, toda vez que de acuerdo al Diccionario de la Real Academia Española, la palabra investigar hace referencia, entre otras cosas, a la realización de actividades intelectuales y experimentales de modo sistemático cuyo propósito es aumentar los conocimientos sobre una determinada materia, lo que conlleva a concluir que la investigación inmersa en el artículo 12 de la Ley de la materia se refiere a que los sujetos obligados no están constreñidos a realizar un análisis, extracción y generación de nueva información. Bajo ese tenor, la búsqueda y localización de la información que refiere el numeral 162 de la Ley de Transparencia, no implica una investigación de la señalada en el artículo 12 del mismo ordenamiento legal y, </w:t>
      </w:r>
      <w:r w:rsidRPr="00B161F1">
        <w:rPr>
          <w:rFonts w:eastAsia="Palatino Linotype" w:cs="Palatino Linotype"/>
          <w:i/>
          <w:color w:val="000000"/>
          <w:sz w:val="22"/>
          <w:szCs w:val="22"/>
        </w:rPr>
        <w:lastRenderedPageBreak/>
        <w:t>por tanto, los sujetos obligados no podrán excusarse de su ejercicio bajo el argumento de que ello conlleva una investigación.”</w:t>
      </w:r>
    </w:p>
    <w:p w14:paraId="0F45B1E0" w14:textId="77777777" w:rsidR="00DF5A23" w:rsidRPr="00DF5A23" w:rsidRDefault="00DF5A23" w:rsidP="00DF5A23">
      <w:pPr>
        <w:pStyle w:val="Prrafodelista"/>
        <w:pBdr>
          <w:top w:val="nil"/>
          <w:left w:val="nil"/>
          <w:bottom w:val="nil"/>
          <w:right w:val="nil"/>
          <w:between w:val="nil"/>
        </w:pBdr>
        <w:ind w:left="720"/>
        <w:rPr>
          <w:rFonts w:eastAsia="Palatino Linotype" w:cs="Palatino Linotype"/>
          <w:color w:val="000000"/>
        </w:rPr>
      </w:pPr>
    </w:p>
    <w:p w14:paraId="7FC5A122" w14:textId="77777777" w:rsidR="00DF5A23" w:rsidRPr="00DF5A23" w:rsidRDefault="00DF5A23" w:rsidP="00DF5A23">
      <w:pPr>
        <w:pBdr>
          <w:top w:val="nil"/>
          <w:left w:val="nil"/>
          <w:bottom w:val="nil"/>
          <w:right w:val="nil"/>
          <w:between w:val="nil"/>
        </w:pBdr>
        <w:spacing w:line="360" w:lineRule="auto"/>
        <w:jc w:val="both"/>
        <w:rPr>
          <w:rFonts w:ascii="Palatino Linotype" w:eastAsia="Palatino Linotype" w:hAnsi="Palatino Linotype" w:cs="Palatino Linotype"/>
          <w:color w:val="000000"/>
          <w:sz w:val="24"/>
          <w:szCs w:val="24"/>
        </w:rPr>
      </w:pPr>
      <w:r w:rsidRPr="00DF5A23">
        <w:rPr>
          <w:rFonts w:ascii="Palatino Linotype" w:eastAsia="Palatino Linotype" w:hAnsi="Palatino Linotype" w:cs="Palatino Linotype"/>
          <w:color w:val="000000"/>
          <w:sz w:val="24"/>
          <w:szCs w:val="24"/>
        </w:rPr>
        <w:t>En tal sentido, resulta aplicable el Criterio 02/17 emitido por el Peno del Instituto Nacional de Transparencia y Acceso a la Información y Protección de Datos Personales, de título y texto siguientes:</w:t>
      </w:r>
    </w:p>
    <w:p w14:paraId="5BC38F7C" w14:textId="77777777" w:rsidR="00DF5A23" w:rsidRPr="00B161F1" w:rsidRDefault="00DF5A23" w:rsidP="00DF5A23">
      <w:pPr>
        <w:pStyle w:val="Prrafodelista"/>
        <w:pBdr>
          <w:top w:val="nil"/>
          <w:left w:val="nil"/>
          <w:bottom w:val="nil"/>
          <w:right w:val="nil"/>
          <w:between w:val="nil"/>
        </w:pBdr>
        <w:ind w:left="720" w:right="851"/>
        <w:rPr>
          <w:rFonts w:eastAsia="Palatino Linotype" w:cs="Palatino Linotype"/>
          <w:i/>
          <w:color w:val="000000"/>
          <w:sz w:val="22"/>
          <w:szCs w:val="22"/>
        </w:rPr>
      </w:pPr>
      <w:r w:rsidRPr="00B161F1">
        <w:rPr>
          <w:rFonts w:eastAsia="Palatino Linotype" w:cs="Palatino Linotype"/>
          <w:b/>
          <w:i/>
          <w:color w:val="000000"/>
          <w:sz w:val="22"/>
          <w:szCs w:val="22"/>
        </w:rPr>
        <w:t xml:space="preserve">“Congruencia y exhaustividad. Sus alcances para garantizar el derecho de acceso a la información. </w:t>
      </w:r>
      <w:r w:rsidRPr="00B161F1">
        <w:rPr>
          <w:rFonts w:eastAsia="Palatino Linotype" w:cs="Palatino Linotype"/>
          <w:i/>
          <w:color w:val="000000"/>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B161F1">
        <w:rPr>
          <w:rFonts w:eastAsia="Palatino Linotype" w:cs="Palatino Linotype"/>
          <w:b/>
          <w:i/>
          <w:color w:val="000000"/>
          <w:sz w:val="22"/>
          <w:szCs w:val="22"/>
        </w:rPr>
        <w:t>la congruencia implica que exista concordancia entre el requerimiento formulado por el particular y la respuesta proporcionada por el sujeto obligado</w:t>
      </w:r>
      <w:r w:rsidRPr="00B161F1">
        <w:rPr>
          <w:rFonts w:eastAsia="Palatino Linotype" w:cs="Palatino Linotype"/>
          <w:i/>
          <w:color w:val="000000"/>
          <w:sz w:val="22"/>
          <w:szCs w:val="22"/>
        </w:rPr>
        <w:t xml:space="preserve">; mientras que </w:t>
      </w:r>
      <w:r w:rsidRPr="00B161F1">
        <w:rPr>
          <w:rFonts w:eastAsia="Palatino Linotype" w:cs="Palatino Linotype"/>
          <w:b/>
          <w:i/>
          <w:color w:val="000000"/>
          <w:sz w:val="22"/>
          <w:szCs w:val="22"/>
        </w:rPr>
        <w:t>la exhaustividad significa que dicha respuesta se refiera expresamente a cada uno de los puntos solicitados</w:t>
      </w:r>
      <w:r w:rsidRPr="00B161F1">
        <w:rPr>
          <w:rFonts w:eastAsia="Palatino Linotype" w:cs="Palatino Linotype"/>
          <w:i/>
          <w:color w:val="000000"/>
          <w:sz w:val="22"/>
          <w:szCs w:val="22"/>
        </w:rPr>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786464E1" w14:textId="77777777" w:rsidR="00DF5A23" w:rsidRPr="00DF5A23" w:rsidRDefault="00DF5A23" w:rsidP="00DF5A23">
      <w:pPr>
        <w:pStyle w:val="Prrafodelista"/>
        <w:ind w:left="720" w:right="-7"/>
        <w:rPr>
          <w:rFonts w:eastAsia="Palatino Linotype" w:cs="Palatino Linotype"/>
        </w:rPr>
      </w:pPr>
    </w:p>
    <w:p w14:paraId="7C70157F" w14:textId="5D299AE9" w:rsidR="00F11093" w:rsidRPr="00EA4BD0" w:rsidRDefault="00DF5A23" w:rsidP="00DF5A23">
      <w:pPr>
        <w:spacing w:line="360" w:lineRule="auto"/>
        <w:jc w:val="both"/>
        <w:rPr>
          <w:rFonts w:ascii="Palatino Linotype" w:eastAsia="Palatino Linotype" w:hAnsi="Palatino Linotype" w:cs="Palatino Linotype"/>
          <w:sz w:val="24"/>
          <w:szCs w:val="24"/>
        </w:rPr>
      </w:pPr>
      <w:r w:rsidRPr="00DF5A23">
        <w:rPr>
          <w:rFonts w:ascii="Palatino Linotype" w:eastAsia="Palatino Linotype" w:hAnsi="Palatino Linotype" w:cs="Palatino Linotype"/>
          <w:color w:val="000000"/>
          <w:sz w:val="24"/>
          <w:szCs w:val="24"/>
        </w:rPr>
        <w:t>De ahí que, la respuesta proporcionada al requerimiento en análisis no cumple con los principios de búsqueda exhaustiva, congruencia y exhaustividad</w:t>
      </w:r>
      <w:r w:rsidRPr="00DF5A23">
        <w:rPr>
          <w:rFonts w:ascii="Palatino Linotype" w:eastAsia="Calibri" w:hAnsi="Palatino Linotype" w:cs="Arial"/>
          <w:color w:val="000000" w:themeColor="text1"/>
          <w:sz w:val="24"/>
          <w:szCs w:val="24"/>
        </w:rPr>
        <w:t>,</w:t>
      </w:r>
      <w:r w:rsidR="00945873">
        <w:rPr>
          <w:rFonts w:ascii="Palatino Linotype" w:eastAsia="Calibri" w:hAnsi="Palatino Linotype" w:cs="Arial"/>
          <w:color w:val="000000" w:themeColor="text1"/>
          <w:sz w:val="24"/>
          <w:szCs w:val="24"/>
        </w:rPr>
        <w:t xml:space="preserve"> por lo que resulta dable ordenar previa búsqueda exhaustiva y razonable los </w:t>
      </w:r>
      <w:r w:rsidR="005324C1">
        <w:rPr>
          <w:rFonts w:ascii="Palatino Linotype" w:eastAsia="Calibri" w:hAnsi="Palatino Linotype" w:cs="Arial"/>
          <w:color w:val="000000" w:themeColor="text1"/>
          <w:sz w:val="24"/>
          <w:szCs w:val="24"/>
        </w:rPr>
        <w:t xml:space="preserve">nombramientos faltantes de los servidores públicos que integran la actual </w:t>
      </w:r>
      <w:r w:rsidR="00AF5C65">
        <w:rPr>
          <w:rFonts w:ascii="Palatino Linotype" w:eastAsia="Calibri" w:hAnsi="Palatino Linotype" w:cs="Arial"/>
          <w:color w:val="000000" w:themeColor="text1"/>
          <w:sz w:val="24"/>
          <w:szCs w:val="24"/>
        </w:rPr>
        <w:t xml:space="preserve">administración </w:t>
      </w:r>
      <w:r w:rsidR="005324C1">
        <w:rPr>
          <w:rFonts w:ascii="Palatino Linotype" w:eastAsia="Calibri" w:hAnsi="Palatino Linotype" w:cs="Arial"/>
          <w:color w:val="000000" w:themeColor="text1"/>
          <w:sz w:val="24"/>
          <w:szCs w:val="24"/>
        </w:rPr>
        <w:t>a la fecha de la solicitud</w:t>
      </w:r>
      <w:r w:rsidR="00EA4BD0">
        <w:rPr>
          <w:rFonts w:ascii="Palatino Linotype" w:eastAsia="Calibri" w:hAnsi="Palatino Linotype" w:cs="Arial"/>
          <w:color w:val="000000" w:themeColor="text1"/>
          <w:sz w:val="24"/>
          <w:szCs w:val="24"/>
        </w:rPr>
        <w:t>.</w:t>
      </w:r>
      <w:r w:rsidR="00EA4BD0" w:rsidRPr="00EA4BD0">
        <w:rPr>
          <w:rFonts w:ascii="Palatino Linotype" w:eastAsia="Palatino Linotype" w:hAnsi="Palatino Linotype" w:cs="Palatino Linotype"/>
          <w:sz w:val="24"/>
          <w:szCs w:val="24"/>
        </w:rPr>
        <w:t xml:space="preserve"> </w:t>
      </w:r>
      <w:r w:rsidR="00EA4BD0">
        <w:rPr>
          <w:rFonts w:ascii="Palatino Linotype" w:eastAsia="Palatino Linotype" w:hAnsi="Palatino Linotype" w:cs="Palatino Linotype"/>
          <w:sz w:val="24"/>
          <w:szCs w:val="24"/>
        </w:rPr>
        <w:t xml:space="preserve">Sin que pase por desapercibido por este Instituto que la información que se ordena únicamente </w:t>
      </w:r>
      <w:proofErr w:type="gramStart"/>
      <w:r w:rsidR="00EA4BD0">
        <w:rPr>
          <w:rFonts w:ascii="Palatino Linotype" w:eastAsia="Palatino Linotype" w:hAnsi="Palatino Linotype" w:cs="Palatino Linotype"/>
          <w:sz w:val="24"/>
          <w:szCs w:val="24"/>
        </w:rPr>
        <w:t>constaría</w:t>
      </w:r>
      <w:proofErr w:type="gramEnd"/>
      <w:r w:rsidR="00EA4BD0">
        <w:rPr>
          <w:rFonts w:ascii="Palatino Linotype" w:eastAsia="Palatino Linotype" w:hAnsi="Palatino Linotype" w:cs="Palatino Linotype"/>
          <w:sz w:val="24"/>
          <w:szCs w:val="24"/>
        </w:rPr>
        <w:t xml:space="preserve"> los documentos que acreditan a los titulares a cargo de las </w:t>
      </w:r>
      <w:r w:rsidR="00EA4BD0">
        <w:rPr>
          <w:rFonts w:ascii="Palatino Linotype" w:eastAsia="Palatino Linotype" w:hAnsi="Palatino Linotype" w:cs="Palatino Linotype"/>
          <w:sz w:val="24"/>
          <w:szCs w:val="24"/>
        </w:rPr>
        <w:lastRenderedPageBreak/>
        <w:t xml:space="preserve">direcciones de las unidades administrativas </w:t>
      </w:r>
      <w:r w:rsidR="00EA4BD0">
        <w:rPr>
          <w:rFonts w:ascii="Palatino Linotype" w:hAnsi="Palatino Linotype"/>
          <w:color w:val="000000"/>
          <w:sz w:val="24"/>
          <w:szCs w:val="24"/>
        </w:rPr>
        <w:t xml:space="preserve">por lo que no contendría datos personales o información susceptible de ser clasificada como confidencial o reservada en los términos establecido por la Ley de Transparencia Local. </w:t>
      </w:r>
    </w:p>
    <w:p w14:paraId="2E0D2A62" w14:textId="77777777" w:rsidR="00E02C02" w:rsidRDefault="00E02C02" w:rsidP="00E02C02">
      <w:pPr>
        <w:spacing w:line="360" w:lineRule="auto"/>
        <w:jc w:val="both"/>
        <w:rPr>
          <w:rFonts w:ascii="Palatino Linotype" w:eastAsia="Palatino Linotype" w:hAnsi="Palatino Linotype" w:cs="Palatino Linotype"/>
          <w:sz w:val="24"/>
          <w:szCs w:val="24"/>
        </w:rPr>
      </w:pPr>
    </w:p>
    <w:p w14:paraId="38A8A59F" w14:textId="41000558" w:rsidR="00107946" w:rsidRPr="00107946" w:rsidRDefault="00E02C02" w:rsidP="001C5EEB">
      <w:pPr>
        <w:tabs>
          <w:tab w:val="left" w:pos="7938"/>
        </w:tabs>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sz w:val="24"/>
          <w:szCs w:val="24"/>
        </w:rPr>
        <w:t xml:space="preserve">Ahora bien, para el caso que una vez se haya realizado una búsqueda exhaustiva y razonable de la información y lo que se ordena no obre dentro de los archivos del Sujeto Obligado </w:t>
      </w:r>
      <w:r w:rsidR="001C5EEB">
        <w:rPr>
          <w:rFonts w:ascii="Palatino Linotype" w:eastAsia="Palatino Linotype" w:hAnsi="Palatino Linotype" w:cs="Palatino Linotype"/>
          <w:sz w:val="24"/>
          <w:szCs w:val="24"/>
        </w:rPr>
        <w:t>por que a la fecha de la solicitud no se hayan realizado los nombramientos faltantes bastara con que así se lo haga saber al Recurrente en los términos establecidos por el segundo párrafo del artículo 19 de la Ley de Transparencia Local.</w:t>
      </w:r>
    </w:p>
    <w:p w14:paraId="38E6A5CB" w14:textId="77777777" w:rsidR="00107946" w:rsidRPr="00107946" w:rsidRDefault="00107946" w:rsidP="00107946">
      <w:pPr>
        <w:spacing w:line="360" w:lineRule="auto"/>
        <w:ind w:right="49"/>
        <w:jc w:val="both"/>
        <w:rPr>
          <w:rFonts w:ascii="Palatino Linotype" w:eastAsia="Palatino Linotype" w:hAnsi="Palatino Linotype" w:cs="Palatino Linotype"/>
        </w:rPr>
      </w:pPr>
    </w:p>
    <w:p w14:paraId="4FE4E5EB" w14:textId="0C97F968" w:rsidR="00667668" w:rsidRPr="00AF5C65" w:rsidRDefault="00107946" w:rsidP="00AF5C65">
      <w:pPr>
        <w:spacing w:line="360" w:lineRule="auto"/>
        <w:ind w:right="49"/>
        <w:jc w:val="both"/>
        <w:rPr>
          <w:rFonts w:ascii="Palatino Linotype" w:eastAsia="Palatino Linotype" w:hAnsi="Palatino Linotype" w:cs="Palatino Linotype"/>
          <w:sz w:val="24"/>
          <w:szCs w:val="24"/>
        </w:rPr>
      </w:pPr>
      <w:r w:rsidRPr="00107946">
        <w:rPr>
          <w:rFonts w:ascii="Palatino Linotype" w:eastAsia="Palatino Linotype" w:hAnsi="Palatino Linotype" w:cs="Palatino Linotype"/>
          <w:sz w:val="24"/>
          <w:szCs w:val="24"/>
        </w:rPr>
        <w:t>Conforme a lo anterior, para poder acreditar el carácter exhaustivo de la búsqueda realizada por los Sujetos Obligados, se deben motivar las razones por las que se buscó la información en determinadas áreas, los criterios de búsqueda utilizados y demás circunstancias que fueron tomadas en cuenta.</w:t>
      </w:r>
      <w:r w:rsidR="00AF5C65">
        <w:rPr>
          <w:rFonts w:ascii="Palatino Linotype" w:eastAsia="Palatino Linotype" w:hAnsi="Palatino Linotype" w:cs="Palatino Linotype"/>
          <w:sz w:val="24"/>
          <w:szCs w:val="24"/>
        </w:rPr>
        <w:t xml:space="preserve"> </w:t>
      </w:r>
      <w:r w:rsidR="00A916EF" w:rsidRPr="00BD10AF">
        <w:rPr>
          <w:rFonts w:ascii="Palatino Linotype" w:hAnsi="Palatino Linotype"/>
          <w:iCs/>
          <w:sz w:val="24"/>
          <w:szCs w:val="24"/>
        </w:rPr>
        <w:t xml:space="preserve">En mérito de lo expuesto </w:t>
      </w:r>
      <w:r w:rsidR="00A916EF" w:rsidRPr="00BD10AF">
        <w:rPr>
          <w:rFonts w:ascii="Palatino Linotype" w:hAnsi="Palatino Linotype"/>
          <w:sz w:val="24"/>
          <w:szCs w:val="24"/>
        </w:rPr>
        <w:t xml:space="preserve">en líneas anteriores, resultan </w:t>
      </w:r>
      <w:r w:rsidR="00A916EF" w:rsidRPr="00CC5159">
        <w:rPr>
          <w:rFonts w:ascii="Palatino Linotype" w:hAnsi="Palatino Linotype"/>
          <w:i/>
          <w:iCs/>
          <w:sz w:val="24"/>
          <w:szCs w:val="24"/>
        </w:rPr>
        <w:t>parcialmente fundados</w:t>
      </w:r>
      <w:r w:rsidR="00A916EF" w:rsidRPr="00BD10AF">
        <w:rPr>
          <w:rFonts w:ascii="Palatino Linotype" w:hAnsi="Palatino Linotype"/>
          <w:sz w:val="24"/>
          <w:szCs w:val="24"/>
        </w:rPr>
        <w:t xml:space="preserve"> los motivos de inconformidad vertidos por </w:t>
      </w:r>
      <w:r w:rsidR="00B07846">
        <w:rPr>
          <w:rFonts w:ascii="Palatino Linotype" w:hAnsi="Palatino Linotype"/>
          <w:b/>
          <w:sz w:val="24"/>
          <w:szCs w:val="24"/>
        </w:rPr>
        <w:t>el</w:t>
      </w:r>
      <w:r w:rsidR="00A916EF" w:rsidRPr="00BD10AF">
        <w:rPr>
          <w:rFonts w:ascii="Palatino Linotype" w:hAnsi="Palatino Linotype"/>
          <w:b/>
          <w:sz w:val="24"/>
          <w:szCs w:val="24"/>
        </w:rPr>
        <w:t xml:space="preserve"> Recurrente, </w:t>
      </w:r>
      <w:r w:rsidR="00A916EF" w:rsidRPr="00BD10AF">
        <w:rPr>
          <w:rFonts w:ascii="Palatino Linotype" w:hAnsi="Palatino Linotype"/>
          <w:sz w:val="24"/>
          <w:szCs w:val="24"/>
        </w:rPr>
        <w:t xml:space="preserve">por ello con fundamento en el artículo 186 fracción III de la Ley de Transparencia y Acceso a la Información Pública del Estado de México y Municipios, se </w:t>
      </w:r>
      <w:r w:rsidR="00A916EF" w:rsidRPr="00BD10AF">
        <w:rPr>
          <w:rFonts w:ascii="Palatino Linotype" w:hAnsi="Palatino Linotype"/>
          <w:b/>
          <w:sz w:val="24"/>
          <w:szCs w:val="24"/>
        </w:rPr>
        <w:t xml:space="preserve">MODIFICA </w:t>
      </w:r>
      <w:r w:rsidR="00A916EF" w:rsidRPr="00BD10AF">
        <w:rPr>
          <w:rFonts w:ascii="Palatino Linotype" w:hAnsi="Palatino Linotype"/>
          <w:sz w:val="24"/>
          <w:szCs w:val="24"/>
        </w:rPr>
        <w:t>l</w:t>
      </w:r>
      <w:r w:rsidR="00A916EF" w:rsidRPr="00BD10AF">
        <w:rPr>
          <w:szCs w:val="24"/>
        </w:rPr>
        <w:t>a</w:t>
      </w:r>
      <w:r w:rsidR="00A916EF" w:rsidRPr="00BD10AF">
        <w:rPr>
          <w:rFonts w:ascii="Palatino Linotype" w:hAnsi="Palatino Linotype"/>
          <w:sz w:val="24"/>
          <w:szCs w:val="24"/>
        </w:rPr>
        <w:t xml:space="preserve"> respuesta a la solicitud de información</w:t>
      </w:r>
      <w:r w:rsidR="00BD10AF" w:rsidRPr="00BD10AF">
        <w:rPr>
          <w:rFonts w:ascii="Verdana" w:hAnsi="Verdana"/>
          <w:b/>
          <w:bCs/>
          <w:color w:val="FF0000"/>
        </w:rPr>
        <w:t xml:space="preserve"> </w:t>
      </w:r>
      <w:r w:rsidR="00CC5159" w:rsidRPr="00CC5159">
        <w:rPr>
          <w:rFonts w:ascii="Palatino Linotype" w:hAnsi="Palatino Linotype"/>
          <w:b/>
          <w:bCs/>
          <w:sz w:val="24"/>
          <w:szCs w:val="24"/>
        </w:rPr>
        <w:t>00015/MELOCAM/IP/2025</w:t>
      </w:r>
      <w:r w:rsidR="00CC5159">
        <w:rPr>
          <w:rFonts w:ascii="Palatino Linotype" w:hAnsi="Palatino Linotype"/>
          <w:b/>
          <w:bCs/>
          <w:sz w:val="24"/>
          <w:szCs w:val="24"/>
        </w:rPr>
        <w:t xml:space="preserve"> </w:t>
      </w:r>
      <w:r w:rsidR="00CC5159" w:rsidRPr="00CC5159">
        <w:rPr>
          <w:rFonts w:ascii="Palatino Linotype" w:hAnsi="Palatino Linotype"/>
          <w:sz w:val="24"/>
          <w:szCs w:val="24"/>
        </w:rPr>
        <w:t>que</w:t>
      </w:r>
      <w:r w:rsidR="00CC5159">
        <w:rPr>
          <w:rFonts w:ascii="Palatino Linotype" w:hAnsi="Palatino Linotype"/>
          <w:b/>
          <w:bCs/>
          <w:sz w:val="24"/>
          <w:szCs w:val="24"/>
        </w:rPr>
        <w:t xml:space="preserve"> </w:t>
      </w:r>
      <w:r w:rsidR="00A916EF" w:rsidRPr="00BD10AF">
        <w:rPr>
          <w:rFonts w:ascii="Palatino Linotype" w:hAnsi="Palatino Linotype"/>
          <w:sz w:val="24"/>
          <w:szCs w:val="24"/>
        </w:rPr>
        <w:t xml:space="preserve">ha sido materia del presente fallo. </w:t>
      </w:r>
    </w:p>
    <w:p w14:paraId="4CEB3374" w14:textId="7621CDD7" w:rsidR="00FC36F6" w:rsidRDefault="00A916EF" w:rsidP="0064281B">
      <w:pPr>
        <w:pStyle w:val="Prrafodelista"/>
        <w:spacing w:before="240" w:after="240"/>
        <w:ind w:left="0"/>
      </w:pPr>
      <w:r w:rsidRPr="00BD10AF">
        <w:t>Por lo antes expuesto y fundado es de resolverse y,</w:t>
      </w:r>
      <w:r w:rsidRPr="00F458CF">
        <w:t xml:space="preserve"> </w:t>
      </w:r>
    </w:p>
    <w:p w14:paraId="5F3CCE6A" w14:textId="77777777" w:rsidR="004D5F43" w:rsidRPr="0064281B" w:rsidRDefault="004D5F43" w:rsidP="0064281B">
      <w:pPr>
        <w:pStyle w:val="Prrafodelista"/>
        <w:spacing w:before="240" w:after="240"/>
        <w:ind w:left="0"/>
      </w:pPr>
    </w:p>
    <w:p w14:paraId="0A2A6391" w14:textId="69EECFEC" w:rsidR="0064281B" w:rsidRPr="00D82022" w:rsidRDefault="00A916EF" w:rsidP="00D82022">
      <w:pPr>
        <w:spacing w:before="240" w:line="360" w:lineRule="auto"/>
        <w:jc w:val="center"/>
        <w:rPr>
          <w:rFonts w:ascii="Palatino Linotype" w:eastAsia="Times New Roman" w:hAnsi="Palatino Linotype"/>
          <w:b/>
          <w:bCs/>
          <w:spacing w:val="60"/>
          <w:sz w:val="28"/>
          <w:szCs w:val="28"/>
          <w:lang w:val="es-ES_tradnl"/>
        </w:rPr>
      </w:pPr>
      <w:r w:rsidRPr="002C307A">
        <w:rPr>
          <w:rFonts w:ascii="Palatino Linotype" w:eastAsia="Times New Roman" w:hAnsi="Palatino Linotype"/>
          <w:b/>
          <w:bCs/>
          <w:spacing w:val="60"/>
          <w:sz w:val="28"/>
          <w:szCs w:val="28"/>
          <w:lang w:val="es-ES_tradnl"/>
        </w:rPr>
        <w:lastRenderedPageBreak/>
        <w:t>SE    RESUELVE</w:t>
      </w:r>
    </w:p>
    <w:p w14:paraId="34561137" w14:textId="290B8999" w:rsidR="0064281B" w:rsidRDefault="00A916EF" w:rsidP="00A916EF">
      <w:pPr>
        <w:spacing w:before="240" w:line="360" w:lineRule="auto"/>
        <w:jc w:val="both"/>
        <w:rPr>
          <w:rFonts w:ascii="Palatino Linotype" w:hAnsi="Palatino Linotype" w:cs="Arial"/>
          <w:sz w:val="24"/>
        </w:rPr>
      </w:pPr>
      <w:r w:rsidRPr="00D05C83">
        <w:rPr>
          <w:rFonts w:ascii="Palatino Linotype" w:hAnsi="Palatino Linotype" w:cs="Arial"/>
          <w:b/>
          <w:sz w:val="24"/>
          <w:szCs w:val="24"/>
          <w:lang w:val="es-ES_tradnl"/>
        </w:rPr>
        <w:t>PRIMERO.</w:t>
      </w:r>
      <w:r w:rsidRPr="00D05C83">
        <w:rPr>
          <w:rFonts w:ascii="Palatino Linotype" w:hAnsi="Palatino Linotype" w:cs="Arial"/>
          <w:sz w:val="24"/>
          <w:szCs w:val="24"/>
          <w:lang w:val="es-ES_tradnl"/>
        </w:rPr>
        <w:t xml:space="preserve"> </w:t>
      </w:r>
      <w:r w:rsidRPr="00A05065">
        <w:rPr>
          <w:rFonts w:ascii="Palatino Linotype" w:hAnsi="Palatino Linotype" w:cs="Arial"/>
          <w:sz w:val="24"/>
          <w:szCs w:val="24"/>
        </w:rPr>
        <w:t xml:space="preserve">Se </w:t>
      </w:r>
      <w:r>
        <w:rPr>
          <w:rFonts w:ascii="Palatino Linotype" w:hAnsi="Palatino Linotype" w:cs="Arial"/>
          <w:b/>
          <w:sz w:val="24"/>
          <w:szCs w:val="24"/>
        </w:rPr>
        <w:t>MODIFICA</w:t>
      </w:r>
      <w:r>
        <w:rPr>
          <w:rFonts w:cs="Arial"/>
          <w:b/>
          <w:szCs w:val="24"/>
        </w:rPr>
        <w:t xml:space="preserve"> </w:t>
      </w:r>
      <w:r>
        <w:rPr>
          <w:rFonts w:ascii="Palatino Linotype" w:hAnsi="Palatino Linotype" w:cs="Arial"/>
          <w:sz w:val="24"/>
          <w:szCs w:val="24"/>
        </w:rPr>
        <w:t xml:space="preserve">la respuesta entregada por </w:t>
      </w:r>
      <w:r>
        <w:rPr>
          <w:rFonts w:ascii="Palatino Linotype" w:hAnsi="Palatino Linotype" w:cs="Arial"/>
          <w:b/>
          <w:sz w:val="24"/>
          <w:szCs w:val="24"/>
        </w:rPr>
        <w:t xml:space="preserve">EL SUJETO OBLIGADO, </w:t>
      </w:r>
      <w:r>
        <w:rPr>
          <w:rFonts w:ascii="Palatino Linotype" w:hAnsi="Palatino Linotype" w:cs="Arial"/>
          <w:sz w:val="24"/>
          <w:szCs w:val="24"/>
        </w:rPr>
        <w:t>a la solicitud de información</w:t>
      </w:r>
      <w:r>
        <w:rPr>
          <w:rFonts w:cs="Arial"/>
          <w:szCs w:val="24"/>
        </w:rPr>
        <w:t xml:space="preserve"> con</w:t>
      </w:r>
      <w:r>
        <w:rPr>
          <w:rFonts w:ascii="Palatino Linotype" w:hAnsi="Palatino Linotype" w:cs="Arial"/>
          <w:sz w:val="24"/>
          <w:szCs w:val="24"/>
        </w:rPr>
        <w:t xml:space="preserve"> número</w:t>
      </w:r>
      <w:r w:rsidR="00BD10AF">
        <w:rPr>
          <w:rFonts w:ascii="Palatino Linotype" w:hAnsi="Palatino Linotype" w:cs="Arial"/>
          <w:sz w:val="24"/>
          <w:szCs w:val="24"/>
        </w:rPr>
        <w:t xml:space="preserve"> </w:t>
      </w:r>
      <w:r w:rsidR="00CC5159" w:rsidRPr="00CC5159">
        <w:rPr>
          <w:rFonts w:ascii="Palatino Linotype" w:hAnsi="Palatino Linotype"/>
          <w:b/>
          <w:bCs/>
          <w:sz w:val="24"/>
          <w:szCs w:val="24"/>
        </w:rPr>
        <w:t>00015/MELOCAM/IP/2025</w:t>
      </w:r>
      <w:r w:rsidR="00CC5159">
        <w:rPr>
          <w:rFonts w:ascii="Palatino Linotype" w:hAnsi="Palatino Linotype"/>
          <w:b/>
          <w:bCs/>
          <w:sz w:val="24"/>
          <w:szCs w:val="24"/>
        </w:rPr>
        <w:t xml:space="preserve"> </w:t>
      </w:r>
      <w:r>
        <w:rPr>
          <w:rFonts w:ascii="Palatino Linotype" w:hAnsi="Palatino Linotype" w:cs="Arial"/>
          <w:sz w:val="24"/>
        </w:rPr>
        <w:t xml:space="preserve">por </w:t>
      </w:r>
      <w:r w:rsidRPr="003C2A5B">
        <w:rPr>
          <w:rFonts w:ascii="Palatino Linotype" w:hAnsi="Palatino Linotype" w:cs="Arial"/>
          <w:sz w:val="24"/>
        </w:rPr>
        <w:t xml:space="preserve">resultar </w:t>
      </w:r>
      <w:r w:rsidR="002B6C4C" w:rsidRPr="003C2A5B">
        <w:rPr>
          <w:rFonts w:ascii="Palatino Linotype" w:hAnsi="Palatino Linotype" w:cs="Arial"/>
          <w:sz w:val="24"/>
        </w:rPr>
        <w:t>parcialmente</w:t>
      </w:r>
      <w:r w:rsidR="002B6C4C">
        <w:rPr>
          <w:rFonts w:ascii="Palatino Linotype" w:hAnsi="Palatino Linotype" w:cs="Arial"/>
          <w:sz w:val="24"/>
        </w:rPr>
        <w:t xml:space="preserve"> </w:t>
      </w:r>
      <w:r>
        <w:rPr>
          <w:rFonts w:ascii="Palatino Linotype" w:hAnsi="Palatino Linotype" w:cs="Arial"/>
          <w:sz w:val="24"/>
        </w:rPr>
        <w:t xml:space="preserve">fundados los motivos de inconformidad que arguye </w:t>
      </w:r>
      <w:r>
        <w:rPr>
          <w:rFonts w:ascii="Palatino Linotype" w:hAnsi="Palatino Linotype" w:cs="Arial"/>
          <w:b/>
          <w:sz w:val="24"/>
        </w:rPr>
        <w:t xml:space="preserve">EL RECURRENTE, </w:t>
      </w:r>
      <w:r>
        <w:rPr>
          <w:rFonts w:ascii="Palatino Linotype" w:hAnsi="Palatino Linotype" w:cs="Arial"/>
          <w:sz w:val="24"/>
        </w:rPr>
        <w:t xml:space="preserve">en términos del </w:t>
      </w:r>
      <w:r w:rsidRPr="0012305B">
        <w:rPr>
          <w:rFonts w:ascii="Palatino Linotype" w:hAnsi="Palatino Linotype" w:cs="Arial"/>
          <w:b/>
          <w:sz w:val="24"/>
        </w:rPr>
        <w:t xml:space="preserve">Considerando </w:t>
      </w:r>
      <w:r>
        <w:rPr>
          <w:rFonts w:ascii="Palatino Linotype" w:hAnsi="Palatino Linotype" w:cs="Arial"/>
          <w:b/>
          <w:sz w:val="24"/>
        </w:rPr>
        <w:t xml:space="preserve">QUINTO </w:t>
      </w:r>
      <w:r>
        <w:rPr>
          <w:rFonts w:ascii="Palatino Linotype" w:hAnsi="Palatino Linotype" w:cs="Arial"/>
          <w:sz w:val="24"/>
        </w:rPr>
        <w:t xml:space="preserve">de la presente resolución. </w:t>
      </w:r>
    </w:p>
    <w:p w14:paraId="05E6BE85" w14:textId="77777777" w:rsidR="001C5EEB" w:rsidRDefault="001C5EEB" w:rsidP="00A916EF">
      <w:pPr>
        <w:spacing w:before="240" w:line="360" w:lineRule="auto"/>
        <w:jc w:val="both"/>
        <w:rPr>
          <w:rFonts w:ascii="Palatino Linotype" w:hAnsi="Palatino Linotype" w:cs="Arial"/>
          <w:sz w:val="24"/>
        </w:rPr>
      </w:pPr>
    </w:p>
    <w:p w14:paraId="3909EC95" w14:textId="7402AB72" w:rsidR="00BD10AF" w:rsidRPr="00327654" w:rsidRDefault="00A916EF" w:rsidP="00A916EF">
      <w:pPr>
        <w:autoSpaceDE w:val="0"/>
        <w:autoSpaceDN w:val="0"/>
        <w:adjustRightInd w:val="0"/>
        <w:spacing w:before="240" w:line="360" w:lineRule="auto"/>
        <w:ind w:right="49"/>
        <w:jc w:val="both"/>
        <w:rPr>
          <w:rFonts w:ascii="Palatino Linotype" w:hAnsi="Palatino Linotype" w:cs="Arial"/>
          <w:sz w:val="24"/>
          <w:szCs w:val="24"/>
        </w:rPr>
      </w:pPr>
      <w:r w:rsidRPr="003F100D">
        <w:rPr>
          <w:rFonts w:ascii="Palatino Linotype" w:hAnsi="Palatino Linotype" w:cs="Arial"/>
          <w:b/>
          <w:sz w:val="24"/>
          <w:szCs w:val="24"/>
          <w:lang w:val="es-ES_tradnl"/>
        </w:rPr>
        <w:t>SEGUNDO.</w:t>
      </w:r>
      <w:r w:rsidRPr="003F100D">
        <w:rPr>
          <w:rFonts w:ascii="Palatino Linotype" w:hAnsi="Palatino Linotype" w:cs="Arial"/>
          <w:sz w:val="24"/>
          <w:szCs w:val="24"/>
        </w:rPr>
        <w:t xml:space="preserve"> Se </w:t>
      </w:r>
      <w:r w:rsidRPr="003F100D">
        <w:rPr>
          <w:rFonts w:ascii="Palatino Linotype" w:hAnsi="Palatino Linotype" w:cs="Arial"/>
          <w:b/>
          <w:sz w:val="24"/>
          <w:szCs w:val="24"/>
        </w:rPr>
        <w:t>ORDENA</w:t>
      </w:r>
      <w:r w:rsidRPr="003F100D">
        <w:rPr>
          <w:rFonts w:ascii="Palatino Linotype" w:hAnsi="Palatino Linotype" w:cs="Arial"/>
          <w:sz w:val="24"/>
          <w:szCs w:val="24"/>
        </w:rPr>
        <w:t xml:space="preserve"> al </w:t>
      </w:r>
      <w:r w:rsidRPr="003F100D">
        <w:rPr>
          <w:rFonts w:ascii="Palatino Linotype" w:hAnsi="Palatino Linotype" w:cs="Arial"/>
          <w:b/>
          <w:sz w:val="24"/>
          <w:szCs w:val="24"/>
        </w:rPr>
        <w:t>SUJETO OBLIGADO</w:t>
      </w:r>
      <w:r w:rsidRPr="003F100D">
        <w:rPr>
          <w:rFonts w:ascii="Palatino Linotype" w:hAnsi="Palatino Linotype" w:cs="Arial"/>
          <w:sz w:val="24"/>
          <w:szCs w:val="24"/>
        </w:rPr>
        <w:t xml:space="preserve"> haga entrega al</w:t>
      </w:r>
      <w:r w:rsidRPr="003F100D">
        <w:rPr>
          <w:rFonts w:ascii="Palatino Linotype" w:hAnsi="Palatino Linotype" w:cs="Arial"/>
          <w:b/>
          <w:sz w:val="24"/>
          <w:szCs w:val="24"/>
        </w:rPr>
        <w:t xml:space="preserve"> RECURRENTE </w:t>
      </w:r>
      <w:r w:rsidRPr="003F100D">
        <w:rPr>
          <w:rFonts w:ascii="Palatino Linotype" w:hAnsi="Palatino Linotype" w:cs="Arial"/>
          <w:sz w:val="24"/>
          <w:szCs w:val="24"/>
        </w:rPr>
        <w:t xml:space="preserve">en términos del Considerando </w:t>
      </w:r>
      <w:r w:rsidRPr="003F100D">
        <w:rPr>
          <w:rFonts w:ascii="Palatino Linotype" w:hAnsi="Palatino Linotype" w:cs="Arial"/>
          <w:b/>
          <w:sz w:val="24"/>
          <w:szCs w:val="24"/>
        </w:rPr>
        <w:t xml:space="preserve">QUINTO </w:t>
      </w:r>
      <w:r w:rsidRPr="003F100D">
        <w:rPr>
          <w:rFonts w:ascii="Palatino Linotype" w:hAnsi="Palatino Linotype" w:cs="Arial"/>
          <w:sz w:val="24"/>
          <w:szCs w:val="24"/>
        </w:rPr>
        <w:t>de esta resolución</w:t>
      </w:r>
      <w:r w:rsidRPr="003F100D">
        <w:rPr>
          <w:rFonts w:ascii="Palatino Linotype" w:hAnsi="Palatino Linotype" w:cs="Arial"/>
          <w:b/>
          <w:sz w:val="24"/>
          <w:szCs w:val="24"/>
        </w:rPr>
        <w:t xml:space="preserve">, </w:t>
      </w:r>
      <w:r w:rsidRPr="003F100D">
        <w:rPr>
          <w:rFonts w:ascii="Palatino Linotype" w:hAnsi="Palatino Linotype" w:cs="Arial"/>
          <w:sz w:val="24"/>
          <w:szCs w:val="24"/>
        </w:rPr>
        <w:t xml:space="preserve">a través del Sistema de Acceso a la Información Mexiquense </w:t>
      </w:r>
      <w:r w:rsidRPr="003F100D">
        <w:rPr>
          <w:rFonts w:ascii="Palatino Linotype" w:hAnsi="Palatino Linotype" w:cs="Arial"/>
          <w:b/>
          <w:sz w:val="24"/>
          <w:szCs w:val="24"/>
        </w:rPr>
        <w:t>(SAIMEX),</w:t>
      </w:r>
      <w:r w:rsidR="00C55BD8">
        <w:rPr>
          <w:rFonts w:ascii="Palatino Linotype" w:hAnsi="Palatino Linotype" w:cs="Arial"/>
          <w:b/>
          <w:sz w:val="24"/>
          <w:szCs w:val="24"/>
        </w:rPr>
        <w:t xml:space="preserve"> previa búsqueda exhaustiva y razonable</w:t>
      </w:r>
      <w:r w:rsidRPr="003F100D">
        <w:rPr>
          <w:rFonts w:ascii="Palatino Linotype" w:hAnsi="Palatino Linotype" w:cs="Arial"/>
          <w:b/>
          <w:sz w:val="24"/>
          <w:szCs w:val="24"/>
        </w:rPr>
        <w:t xml:space="preserve"> </w:t>
      </w:r>
      <w:r w:rsidR="00BD10AF">
        <w:rPr>
          <w:rFonts w:ascii="Palatino Linotype" w:hAnsi="Palatino Linotype" w:cs="Arial"/>
          <w:sz w:val="24"/>
          <w:szCs w:val="24"/>
        </w:rPr>
        <w:t xml:space="preserve">lo siguiente: </w:t>
      </w:r>
    </w:p>
    <w:p w14:paraId="30E8027E" w14:textId="30BA1995" w:rsidR="001C5EEB" w:rsidRPr="001C5EEB" w:rsidRDefault="001C5EEB" w:rsidP="00937926">
      <w:pPr>
        <w:pStyle w:val="Prrafodelista"/>
        <w:numPr>
          <w:ilvl w:val="0"/>
          <w:numId w:val="41"/>
        </w:numPr>
        <w:autoSpaceDE w:val="0"/>
        <w:autoSpaceDN w:val="0"/>
        <w:adjustRightInd w:val="0"/>
        <w:rPr>
          <w:i/>
        </w:rPr>
      </w:pPr>
      <w:r>
        <w:rPr>
          <w:i/>
        </w:rPr>
        <w:t>Nombramiento</w:t>
      </w:r>
      <w:r w:rsidRPr="00DB5CC4">
        <w:rPr>
          <w:rFonts w:eastAsia="Calibri" w:cs="Arial"/>
          <w:i/>
          <w:iCs/>
          <w:color w:val="000000" w:themeColor="text1"/>
        </w:rPr>
        <w:t xml:space="preserve"> </w:t>
      </w:r>
      <w:r>
        <w:rPr>
          <w:rFonts w:eastAsia="Calibri" w:cs="Arial"/>
          <w:i/>
          <w:iCs/>
          <w:color w:val="000000" w:themeColor="text1"/>
        </w:rPr>
        <w:t xml:space="preserve"> del Titular de </w:t>
      </w:r>
      <w:r w:rsidRPr="006E7BF9">
        <w:rPr>
          <w:i/>
          <w:iCs/>
        </w:rPr>
        <w:t>Secretaría Técnica</w:t>
      </w:r>
    </w:p>
    <w:p w14:paraId="0354C064" w14:textId="65656AC8" w:rsidR="001C5EEB" w:rsidRDefault="001C5EEB" w:rsidP="001C5EEB">
      <w:pPr>
        <w:pStyle w:val="Prrafodelista"/>
        <w:numPr>
          <w:ilvl w:val="0"/>
          <w:numId w:val="41"/>
        </w:numPr>
        <w:autoSpaceDE w:val="0"/>
        <w:autoSpaceDN w:val="0"/>
        <w:adjustRightInd w:val="0"/>
        <w:rPr>
          <w:i/>
        </w:rPr>
      </w:pPr>
      <w:r>
        <w:rPr>
          <w:i/>
        </w:rPr>
        <w:t>Nombramiento</w:t>
      </w:r>
      <w:r w:rsidRPr="00DB5CC4">
        <w:rPr>
          <w:rFonts w:eastAsia="Calibri" w:cs="Arial"/>
          <w:i/>
          <w:iCs/>
          <w:color w:val="000000" w:themeColor="text1"/>
        </w:rPr>
        <w:t xml:space="preserve"> </w:t>
      </w:r>
      <w:r>
        <w:rPr>
          <w:rFonts w:eastAsia="Calibri" w:cs="Arial"/>
          <w:i/>
          <w:iCs/>
          <w:color w:val="000000" w:themeColor="text1"/>
        </w:rPr>
        <w:t xml:space="preserve"> del Titular</w:t>
      </w:r>
      <w:r w:rsidRPr="001C5EEB">
        <w:rPr>
          <w:i/>
          <w:iCs/>
          <w:sz w:val="22"/>
          <w:szCs w:val="22"/>
        </w:rPr>
        <w:t xml:space="preserve"> </w:t>
      </w:r>
      <w:r w:rsidRPr="006E7BF9">
        <w:rPr>
          <w:i/>
          <w:iCs/>
          <w:sz w:val="22"/>
          <w:szCs w:val="22"/>
        </w:rPr>
        <w:t>Órgano Interno de Control Municipal</w:t>
      </w:r>
    </w:p>
    <w:p w14:paraId="49ECFBCD" w14:textId="5A1F96FD" w:rsidR="00937C17" w:rsidRPr="001C5EEB" w:rsidRDefault="001C5EEB" w:rsidP="00937926">
      <w:pPr>
        <w:pStyle w:val="Prrafodelista"/>
        <w:numPr>
          <w:ilvl w:val="0"/>
          <w:numId w:val="41"/>
        </w:numPr>
        <w:autoSpaceDE w:val="0"/>
        <w:autoSpaceDN w:val="0"/>
        <w:adjustRightInd w:val="0"/>
        <w:rPr>
          <w:i/>
        </w:rPr>
      </w:pPr>
      <w:r>
        <w:rPr>
          <w:i/>
        </w:rPr>
        <w:t>Nombramiento</w:t>
      </w:r>
      <w:r w:rsidRPr="00DB5CC4">
        <w:rPr>
          <w:rFonts w:eastAsia="Calibri" w:cs="Arial"/>
          <w:i/>
          <w:iCs/>
          <w:color w:val="000000" w:themeColor="text1"/>
        </w:rPr>
        <w:t xml:space="preserve"> </w:t>
      </w:r>
      <w:r>
        <w:rPr>
          <w:rFonts w:eastAsia="Calibri" w:cs="Arial"/>
          <w:i/>
          <w:iCs/>
          <w:color w:val="000000" w:themeColor="text1"/>
        </w:rPr>
        <w:t xml:space="preserve"> del Titular </w:t>
      </w:r>
      <w:r w:rsidRPr="006E7BF9">
        <w:rPr>
          <w:i/>
          <w:iCs/>
        </w:rPr>
        <w:t>Dirección de Seguridad Social</w:t>
      </w:r>
    </w:p>
    <w:p w14:paraId="6B3BF675" w14:textId="663C1489" w:rsidR="001C5EEB" w:rsidRPr="001C5EEB" w:rsidRDefault="001C5EEB" w:rsidP="00937926">
      <w:pPr>
        <w:pStyle w:val="Prrafodelista"/>
        <w:numPr>
          <w:ilvl w:val="0"/>
          <w:numId w:val="41"/>
        </w:numPr>
        <w:autoSpaceDE w:val="0"/>
        <w:autoSpaceDN w:val="0"/>
        <w:adjustRightInd w:val="0"/>
        <w:rPr>
          <w:i/>
        </w:rPr>
      </w:pPr>
      <w:r>
        <w:rPr>
          <w:i/>
        </w:rPr>
        <w:t>Nombramiento</w:t>
      </w:r>
      <w:r w:rsidRPr="00DB5CC4">
        <w:rPr>
          <w:rFonts w:eastAsia="Calibri" w:cs="Arial"/>
          <w:i/>
          <w:iCs/>
          <w:color w:val="000000" w:themeColor="text1"/>
        </w:rPr>
        <w:t xml:space="preserve"> </w:t>
      </w:r>
      <w:r>
        <w:rPr>
          <w:rFonts w:eastAsia="Calibri" w:cs="Arial"/>
          <w:i/>
          <w:iCs/>
          <w:color w:val="000000" w:themeColor="text1"/>
        </w:rPr>
        <w:t xml:space="preserve"> del Titular </w:t>
      </w:r>
      <w:r w:rsidRPr="006E7BF9">
        <w:rPr>
          <w:i/>
          <w:iCs/>
        </w:rPr>
        <w:t>Dirección de Seguridad Ciudadana y Movilidad</w:t>
      </w:r>
    </w:p>
    <w:p w14:paraId="7B589F92" w14:textId="72F9A0AE" w:rsidR="001C5EEB" w:rsidRPr="001C5EEB" w:rsidRDefault="001C5EEB" w:rsidP="00937926">
      <w:pPr>
        <w:pStyle w:val="Prrafodelista"/>
        <w:numPr>
          <w:ilvl w:val="0"/>
          <w:numId w:val="41"/>
        </w:numPr>
        <w:autoSpaceDE w:val="0"/>
        <w:autoSpaceDN w:val="0"/>
        <w:adjustRightInd w:val="0"/>
        <w:rPr>
          <w:i/>
        </w:rPr>
      </w:pPr>
      <w:r>
        <w:rPr>
          <w:i/>
        </w:rPr>
        <w:t>Nombramiento</w:t>
      </w:r>
      <w:r w:rsidRPr="00DB5CC4">
        <w:rPr>
          <w:rFonts w:eastAsia="Calibri" w:cs="Arial"/>
          <w:i/>
          <w:iCs/>
          <w:color w:val="000000" w:themeColor="text1"/>
        </w:rPr>
        <w:t xml:space="preserve"> </w:t>
      </w:r>
      <w:r>
        <w:rPr>
          <w:rFonts w:eastAsia="Calibri" w:cs="Arial"/>
          <w:i/>
          <w:iCs/>
          <w:color w:val="000000" w:themeColor="text1"/>
        </w:rPr>
        <w:t xml:space="preserve"> del Titular </w:t>
      </w:r>
      <w:r w:rsidRPr="006E7BF9">
        <w:rPr>
          <w:i/>
          <w:iCs/>
        </w:rPr>
        <w:t>Coordinación Municipal de Gestión integral de Riesgos, Protección Civil y Bomberos</w:t>
      </w:r>
    </w:p>
    <w:p w14:paraId="0A0BBCB0" w14:textId="31180CB9" w:rsidR="001C5EEB" w:rsidRPr="001C5EEB" w:rsidRDefault="001C5EEB" w:rsidP="00937926">
      <w:pPr>
        <w:pStyle w:val="Prrafodelista"/>
        <w:numPr>
          <w:ilvl w:val="0"/>
          <w:numId w:val="41"/>
        </w:numPr>
        <w:autoSpaceDE w:val="0"/>
        <w:autoSpaceDN w:val="0"/>
        <w:adjustRightInd w:val="0"/>
        <w:rPr>
          <w:i/>
        </w:rPr>
      </w:pPr>
      <w:r>
        <w:rPr>
          <w:i/>
        </w:rPr>
        <w:t>Nombramiento</w:t>
      </w:r>
      <w:r w:rsidRPr="00DB5CC4">
        <w:rPr>
          <w:rFonts w:eastAsia="Calibri" w:cs="Arial"/>
          <w:i/>
          <w:iCs/>
          <w:color w:val="000000" w:themeColor="text1"/>
        </w:rPr>
        <w:t xml:space="preserve"> </w:t>
      </w:r>
      <w:r>
        <w:rPr>
          <w:rFonts w:eastAsia="Calibri" w:cs="Arial"/>
          <w:i/>
          <w:iCs/>
          <w:color w:val="000000" w:themeColor="text1"/>
        </w:rPr>
        <w:t xml:space="preserve"> del Titular </w:t>
      </w:r>
      <w:r w:rsidRPr="006E7BF9">
        <w:rPr>
          <w:i/>
          <w:iCs/>
        </w:rPr>
        <w:t>Direc</w:t>
      </w:r>
      <w:r w:rsidR="00745F0C">
        <w:rPr>
          <w:i/>
          <w:iCs/>
        </w:rPr>
        <w:t>ción para la Igualdad de Género</w:t>
      </w:r>
    </w:p>
    <w:p w14:paraId="18E9373D" w14:textId="40D8EA00" w:rsidR="001C5EEB" w:rsidRPr="001C5EEB" w:rsidRDefault="001C5EEB" w:rsidP="00937926">
      <w:pPr>
        <w:pStyle w:val="Prrafodelista"/>
        <w:numPr>
          <w:ilvl w:val="0"/>
          <w:numId w:val="41"/>
        </w:numPr>
        <w:autoSpaceDE w:val="0"/>
        <w:autoSpaceDN w:val="0"/>
        <w:adjustRightInd w:val="0"/>
        <w:rPr>
          <w:i/>
        </w:rPr>
      </w:pPr>
      <w:r>
        <w:rPr>
          <w:i/>
        </w:rPr>
        <w:t>Nombramiento</w:t>
      </w:r>
      <w:r w:rsidRPr="00DB5CC4">
        <w:rPr>
          <w:rFonts w:eastAsia="Calibri" w:cs="Arial"/>
          <w:i/>
          <w:iCs/>
          <w:color w:val="000000" w:themeColor="text1"/>
        </w:rPr>
        <w:t xml:space="preserve"> </w:t>
      </w:r>
      <w:r>
        <w:rPr>
          <w:rFonts w:eastAsia="Calibri" w:cs="Arial"/>
          <w:i/>
          <w:iCs/>
          <w:color w:val="000000" w:themeColor="text1"/>
        </w:rPr>
        <w:t xml:space="preserve"> del Titular </w:t>
      </w:r>
      <w:r w:rsidRPr="006E7BF9">
        <w:rPr>
          <w:i/>
          <w:iCs/>
          <w:sz w:val="22"/>
          <w:szCs w:val="22"/>
        </w:rPr>
        <w:t>Dirección de Agua Potable, Drenaje y Alcantarillado</w:t>
      </w:r>
    </w:p>
    <w:p w14:paraId="713FCEC5" w14:textId="1F123EF8" w:rsidR="001C5EEB" w:rsidRPr="001C5EEB" w:rsidRDefault="001C5EEB" w:rsidP="00937926">
      <w:pPr>
        <w:pStyle w:val="Prrafodelista"/>
        <w:numPr>
          <w:ilvl w:val="0"/>
          <w:numId w:val="41"/>
        </w:numPr>
        <w:autoSpaceDE w:val="0"/>
        <w:autoSpaceDN w:val="0"/>
        <w:adjustRightInd w:val="0"/>
        <w:rPr>
          <w:i/>
        </w:rPr>
      </w:pPr>
      <w:r>
        <w:rPr>
          <w:rFonts w:cs="Palatino Linotype"/>
          <w:i/>
          <w:iCs/>
          <w:color w:val="000000"/>
          <w:sz w:val="22"/>
          <w:szCs w:val="22"/>
          <w:lang w:val="es-ES_tradnl" w:eastAsia="es-MX"/>
        </w:rPr>
        <w:t xml:space="preserve"> </w:t>
      </w:r>
      <w:r>
        <w:rPr>
          <w:i/>
        </w:rPr>
        <w:t>Nombramiento</w:t>
      </w:r>
      <w:r w:rsidRPr="00DB5CC4">
        <w:rPr>
          <w:rFonts w:eastAsia="Calibri" w:cs="Arial"/>
          <w:i/>
          <w:iCs/>
          <w:color w:val="000000" w:themeColor="text1"/>
        </w:rPr>
        <w:t xml:space="preserve"> </w:t>
      </w:r>
      <w:r>
        <w:rPr>
          <w:rFonts w:eastAsia="Calibri" w:cs="Arial"/>
          <w:i/>
          <w:iCs/>
          <w:color w:val="000000" w:themeColor="text1"/>
        </w:rPr>
        <w:t xml:space="preserve"> del Titular </w:t>
      </w:r>
      <w:r w:rsidRPr="006E7BF9">
        <w:rPr>
          <w:rFonts w:cs="Palatino Linotype"/>
          <w:i/>
          <w:iCs/>
          <w:color w:val="000000"/>
          <w:sz w:val="22"/>
          <w:szCs w:val="22"/>
          <w:lang w:val="es-ES_tradnl" w:eastAsia="es-MX"/>
        </w:rPr>
        <w:t>Dirección del Campo o análoga</w:t>
      </w:r>
    </w:p>
    <w:p w14:paraId="7FE05DDA" w14:textId="77777777" w:rsidR="00DA2132" w:rsidRPr="001B5679" w:rsidRDefault="00DA2132" w:rsidP="00DA2132">
      <w:pPr>
        <w:pStyle w:val="Prrafodelista"/>
        <w:autoSpaceDE w:val="0"/>
        <w:autoSpaceDN w:val="0"/>
        <w:adjustRightInd w:val="0"/>
        <w:ind w:left="720"/>
        <w:rPr>
          <w:i/>
          <w:iCs/>
          <w:highlight w:val="yellow"/>
        </w:rPr>
      </w:pPr>
    </w:p>
    <w:p w14:paraId="410BCCDA" w14:textId="77777777" w:rsidR="004D5F43" w:rsidRDefault="004D5F43" w:rsidP="004D5F43">
      <w:pPr>
        <w:pStyle w:val="Prrafodelista"/>
        <w:autoSpaceDE w:val="0"/>
        <w:autoSpaceDN w:val="0"/>
        <w:adjustRightInd w:val="0"/>
        <w:ind w:left="720"/>
        <w:rPr>
          <w:i/>
        </w:rPr>
      </w:pPr>
    </w:p>
    <w:p w14:paraId="4A04D270" w14:textId="03C25084" w:rsidR="001C5EEB" w:rsidRDefault="001C5EEB" w:rsidP="001C5EEB">
      <w:pPr>
        <w:spacing w:after="0" w:line="360" w:lineRule="auto"/>
        <w:ind w:left="708"/>
        <w:jc w:val="both"/>
        <w:rPr>
          <w:rFonts w:ascii="Palatino Linotype" w:eastAsia="Palatino Linotype" w:hAnsi="Palatino Linotype" w:cs="Palatino Linotype"/>
          <w:i/>
          <w:iCs/>
          <w:color w:val="000000"/>
        </w:rPr>
      </w:pPr>
      <w:r w:rsidRPr="00706F44">
        <w:rPr>
          <w:rFonts w:ascii="Palatino Linotype" w:eastAsia="Palatino Linotype" w:hAnsi="Palatino Linotype" w:cs="Palatino Linotype"/>
          <w:i/>
          <w:iCs/>
          <w:color w:val="000000"/>
        </w:rPr>
        <w:lastRenderedPageBreak/>
        <w:t xml:space="preserve">Para el caso que de la información que se ordena </w:t>
      </w:r>
      <w:r w:rsidR="00392EF4">
        <w:rPr>
          <w:rFonts w:ascii="Palatino Linotype" w:eastAsia="Palatino Linotype" w:hAnsi="Palatino Linotype" w:cs="Palatino Linotype"/>
          <w:i/>
          <w:iCs/>
          <w:color w:val="000000"/>
        </w:rPr>
        <w:t>en los numerales 1, 2, 3,4, 5</w:t>
      </w:r>
      <w:proofErr w:type="gramStart"/>
      <w:r w:rsidR="00392EF4">
        <w:rPr>
          <w:rFonts w:ascii="Palatino Linotype" w:eastAsia="Palatino Linotype" w:hAnsi="Palatino Linotype" w:cs="Palatino Linotype"/>
          <w:i/>
          <w:iCs/>
          <w:color w:val="000000"/>
        </w:rPr>
        <w:t>,6,7,8</w:t>
      </w:r>
      <w:proofErr w:type="gramEnd"/>
      <w:r w:rsidR="00392EF4">
        <w:rPr>
          <w:rFonts w:ascii="Palatino Linotype" w:eastAsia="Palatino Linotype" w:hAnsi="Palatino Linotype" w:cs="Palatino Linotype"/>
          <w:i/>
          <w:iCs/>
          <w:color w:val="000000"/>
        </w:rPr>
        <w:t>,</w:t>
      </w:r>
      <w:r w:rsidR="00A725B8">
        <w:rPr>
          <w:rFonts w:ascii="Palatino Linotype" w:eastAsia="Palatino Linotype" w:hAnsi="Palatino Linotype" w:cs="Palatino Linotype"/>
          <w:i/>
          <w:iCs/>
          <w:color w:val="000000"/>
        </w:rPr>
        <w:t xml:space="preserve"> </w:t>
      </w:r>
      <w:r w:rsidRPr="00706F44">
        <w:rPr>
          <w:rFonts w:ascii="Palatino Linotype" w:eastAsia="Palatino Linotype" w:hAnsi="Palatino Linotype" w:cs="Palatino Linotype"/>
          <w:i/>
          <w:iCs/>
          <w:color w:val="000000"/>
        </w:rPr>
        <w:t>no obre dentro de los archivos del sujeto obligado</w:t>
      </w:r>
      <w:r w:rsidR="00A725B8">
        <w:rPr>
          <w:rFonts w:ascii="Palatino Linotype" w:eastAsia="Palatino Linotype" w:hAnsi="Palatino Linotype" w:cs="Palatino Linotype"/>
          <w:i/>
          <w:iCs/>
          <w:color w:val="000000"/>
        </w:rPr>
        <w:t xml:space="preserve"> </w:t>
      </w:r>
      <w:r w:rsidR="00A725B8" w:rsidRPr="00A725B8">
        <w:rPr>
          <w:rFonts w:ascii="Palatino Linotype" w:eastAsia="Palatino Linotype" w:hAnsi="Palatino Linotype" w:cs="Palatino Linotype"/>
          <w:i/>
          <w:iCs/>
          <w:color w:val="000000"/>
          <w:highlight w:val="yellow"/>
        </w:rPr>
        <w:t xml:space="preserve">por no haberse </w:t>
      </w:r>
      <w:r w:rsidR="00A725B8" w:rsidRPr="00FA406A">
        <w:rPr>
          <w:rFonts w:ascii="Palatino Linotype" w:eastAsia="Palatino Linotype" w:hAnsi="Palatino Linotype" w:cs="Palatino Linotype"/>
          <w:i/>
          <w:iCs/>
          <w:color w:val="000000"/>
          <w:highlight w:val="yellow"/>
        </w:rPr>
        <w:t>nombrado</w:t>
      </w:r>
      <w:r w:rsidR="00FA406A" w:rsidRPr="00FA406A">
        <w:rPr>
          <w:rFonts w:ascii="Palatino Linotype" w:eastAsia="Palatino Linotype" w:hAnsi="Palatino Linotype" w:cs="Palatino Linotype"/>
          <w:i/>
          <w:iCs/>
          <w:color w:val="000000"/>
          <w:highlight w:val="yellow"/>
        </w:rPr>
        <w:t xml:space="preserve"> a la fecha de la solicitud</w:t>
      </w:r>
      <w:r>
        <w:rPr>
          <w:rFonts w:ascii="Palatino Linotype" w:eastAsia="Palatino Linotype" w:hAnsi="Palatino Linotype" w:cs="Palatino Linotype"/>
          <w:i/>
          <w:iCs/>
          <w:color w:val="000000"/>
        </w:rPr>
        <w:t xml:space="preserve"> bastará con que se lo haga saber al Recurrente </w:t>
      </w:r>
      <w:r w:rsidRPr="00706F44">
        <w:rPr>
          <w:rFonts w:ascii="Palatino Linotype" w:eastAsia="Palatino Linotype" w:hAnsi="Palatino Linotype" w:cs="Palatino Linotype"/>
          <w:i/>
          <w:iCs/>
          <w:color w:val="000000"/>
        </w:rPr>
        <w:t xml:space="preserve"> en términ</w:t>
      </w:r>
      <w:r>
        <w:rPr>
          <w:rFonts w:ascii="Palatino Linotype" w:eastAsia="Palatino Linotype" w:hAnsi="Palatino Linotype" w:cs="Palatino Linotype"/>
          <w:i/>
          <w:iCs/>
          <w:color w:val="000000"/>
        </w:rPr>
        <w:t xml:space="preserve">os de los artículos 19 párrafo segundo </w:t>
      </w:r>
      <w:r w:rsidRPr="00706F44">
        <w:rPr>
          <w:rFonts w:ascii="Palatino Linotype" w:eastAsia="Palatino Linotype" w:hAnsi="Palatino Linotype" w:cs="Palatino Linotype"/>
          <w:i/>
          <w:iCs/>
          <w:color w:val="000000"/>
        </w:rPr>
        <w:t>de la Ley de Transparencia y Acceso a la Información Pública del Estado de México y Municipios.</w:t>
      </w:r>
    </w:p>
    <w:p w14:paraId="1A067C99" w14:textId="77777777" w:rsidR="001C5EEB" w:rsidRDefault="001C5EEB" w:rsidP="001C5EEB">
      <w:pPr>
        <w:spacing w:after="0" w:line="360" w:lineRule="auto"/>
        <w:ind w:left="708"/>
        <w:jc w:val="both"/>
        <w:rPr>
          <w:rFonts w:ascii="Palatino Linotype" w:eastAsia="Palatino Linotype" w:hAnsi="Palatino Linotype" w:cs="Palatino Linotype"/>
          <w:i/>
          <w:iCs/>
          <w:color w:val="000000"/>
        </w:rPr>
      </w:pPr>
    </w:p>
    <w:p w14:paraId="520EEFFB" w14:textId="3609F512" w:rsidR="00A916EF" w:rsidRDefault="00A916EF" w:rsidP="00424456">
      <w:pPr>
        <w:spacing w:after="0" w:line="360" w:lineRule="auto"/>
        <w:jc w:val="both"/>
        <w:rPr>
          <w:rFonts w:ascii="Palatino Linotype" w:hAnsi="Palatino Linotype" w:cstheme="minorHAnsi"/>
          <w:sz w:val="24"/>
          <w:szCs w:val="24"/>
        </w:rPr>
      </w:pPr>
      <w:r w:rsidRPr="00593F5D">
        <w:rPr>
          <w:rFonts w:ascii="Palatino Linotype" w:eastAsia="Times New Roman" w:hAnsi="Palatino Linotype" w:cs="Arial"/>
          <w:b/>
          <w:sz w:val="28"/>
          <w:szCs w:val="24"/>
          <w:lang w:eastAsia="es-ES"/>
        </w:rPr>
        <w:t>TERCERO</w:t>
      </w:r>
      <w:r w:rsidRPr="00593F5D">
        <w:rPr>
          <w:rFonts w:ascii="Palatino Linotype" w:eastAsia="Times New Roman" w:hAnsi="Palatino Linotype" w:cs="Arial"/>
          <w:b/>
          <w:sz w:val="24"/>
          <w:szCs w:val="24"/>
          <w:lang w:eastAsia="es-ES"/>
        </w:rPr>
        <w:t>.</w:t>
      </w:r>
      <w:r w:rsidRPr="00593F5D">
        <w:rPr>
          <w:rFonts w:ascii="Palatino Linotype" w:eastAsia="Times New Roman" w:hAnsi="Palatino Linotype" w:cs="Arial"/>
          <w:sz w:val="24"/>
          <w:szCs w:val="24"/>
          <w:lang w:eastAsia="es-ES"/>
        </w:rPr>
        <w:t xml:space="preserve"> </w:t>
      </w:r>
      <w:r w:rsidRPr="006F36F4">
        <w:rPr>
          <w:rFonts w:ascii="Palatino Linotype" w:hAnsi="Palatino Linotype" w:cstheme="minorHAnsi"/>
          <w:b/>
          <w:sz w:val="24"/>
          <w:szCs w:val="24"/>
        </w:rPr>
        <w:t>NOTIFÍQUESE</w:t>
      </w:r>
      <w:r w:rsidRPr="006F36F4">
        <w:rPr>
          <w:rFonts w:ascii="Palatino Linotype" w:hAnsi="Palatino Linotype" w:cstheme="minorHAnsi"/>
          <w:i/>
          <w:sz w:val="24"/>
          <w:szCs w:val="24"/>
        </w:rPr>
        <w:t xml:space="preserve"> </w:t>
      </w:r>
      <w:r w:rsidRPr="006F36F4">
        <w:rPr>
          <w:rFonts w:ascii="Palatino Linotype" w:hAnsi="Palatino Linotype" w:cstheme="minorHAnsi"/>
          <w:sz w:val="24"/>
          <w:szCs w:val="24"/>
        </w:rPr>
        <w:t xml:space="preserve">la presente resolución al Titular de la Unidad de Transparencia del Sujeto Obligado, </w:t>
      </w:r>
      <w:r w:rsidR="00D82022" w:rsidRPr="00B8019F">
        <w:rPr>
          <w:rFonts w:ascii="Palatino Linotype" w:hAnsi="Palatino Linotype" w:cstheme="minorHAnsi"/>
          <w:sz w:val="24"/>
          <w:szCs w:val="24"/>
        </w:rPr>
        <w:t xml:space="preserve">vía </w:t>
      </w:r>
      <w:r w:rsidR="00D82022" w:rsidRPr="00B8019F">
        <w:rPr>
          <w:rFonts w:ascii="Palatino Linotype" w:hAnsi="Palatino Linotype" w:cs="Arial"/>
          <w:sz w:val="24"/>
          <w:szCs w:val="24"/>
        </w:rPr>
        <w:t xml:space="preserve">Sistema de Acceso a la Información Mexiquense </w:t>
      </w:r>
      <w:r w:rsidR="00D82022" w:rsidRPr="00B8019F">
        <w:rPr>
          <w:rFonts w:ascii="Palatino Linotype" w:hAnsi="Palatino Linotype" w:cs="Arial"/>
          <w:b/>
          <w:sz w:val="24"/>
          <w:szCs w:val="24"/>
        </w:rPr>
        <w:t>(SAIMEX)</w:t>
      </w:r>
      <w:r w:rsidR="00D82022">
        <w:rPr>
          <w:rFonts w:ascii="Palatino Linotype" w:hAnsi="Palatino Linotype" w:cs="Arial"/>
          <w:b/>
          <w:sz w:val="24"/>
          <w:szCs w:val="24"/>
        </w:rPr>
        <w:t xml:space="preserve"> </w:t>
      </w:r>
      <w:r w:rsidRPr="006F36F4">
        <w:rPr>
          <w:rFonts w:ascii="Palatino Linotype" w:hAnsi="Palatino Linotype" w:cstheme="minorHAnsi"/>
          <w:sz w:val="24"/>
          <w:szCs w:val="24"/>
        </w:rPr>
        <w:t>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A3FFC15" w14:textId="77777777" w:rsidR="00424456" w:rsidRPr="00424456" w:rsidRDefault="00424456" w:rsidP="00424456">
      <w:pPr>
        <w:spacing w:after="0" w:line="360" w:lineRule="auto"/>
        <w:jc w:val="both"/>
        <w:rPr>
          <w:rFonts w:ascii="Palatino Linotype" w:eastAsia="Times New Roman" w:hAnsi="Palatino Linotype" w:cs="Tahoma"/>
          <w:sz w:val="24"/>
          <w:szCs w:val="24"/>
          <w:lang w:eastAsia="es-ES"/>
        </w:rPr>
      </w:pPr>
    </w:p>
    <w:p w14:paraId="425E8CA5" w14:textId="61EA7A48" w:rsidR="004F3F50" w:rsidRDefault="00A916EF"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0F5B7E">
        <w:rPr>
          <w:rFonts w:ascii="Palatino Linotype" w:eastAsia="Times New Roman" w:hAnsi="Palatino Linotype" w:cs="Arial"/>
          <w:b/>
          <w:sz w:val="26"/>
          <w:szCs w:val="26"/>
          <w:lang w:eastAsia="es-ES"/>
        </w:rPr>
        <w:t>CUARTO.</w:t>
      </w:r>
      <w:r w:rsidRPr="000F5B7E">
        <w:rPr>
          <w:rFonts w:ascii="Palatino Linotype" w:eastAsia="Times New Roman" w:hAnsi="Palatino Linotype" w:cs="Arial"/>
          <w:b/>
          <w:sz w:val="24"/>
          <w:szCs w:val="24"/>
          <w:lang w:eastAsia="es-ES"/>
        </w:rPr>
        <w:t xml:space="preserve"> </w:t>
      </w:r>
      <w:r w:rsidRPr="005751B7">
        <w:rPr>
          <w:rFonts w:ascii="Palatino Linotype" w:eastAsia="Times New Roman" w:hAnsi="Palatino Linotype" w:cs="Arial"/>
          <w:sz w:val="24"/>
          <w:szCs w:val="24"/>
          <w:lang w:val="es-ES" w:eastAsia="es-E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6D4ACEDC" w14:textId="77777777" w:rsidR="00D82022" w:rsidRPr="0064281B" w:rsidRDefault="00D82022" w:rsidP="0064281B">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79F158A4" w14:textId="6DB548F7" w:rsidR="00AF5801" w:rsidRDefault="00BD10AF" w:rsidP="0015656E">
      <w:pPr>
        <w:autoSpaceDE w:val="0"/>
        <w:autoSpaceDN w:val="0"/>
        <w:adjustRightInd w:val="0"/>
        <w:spacing w:line="360" w:lineRule="auto"/>
        <w:jc w:val="both"/>
        <w:rPr>
          <w:rFonts w:ascii="Palatino Linotype" w:hAnsi="Palatino Linotype"/>
          <w:sz w:val="24"/>
          <w:szCs w:val="24"/>
        </w:rPr>
      </w:pPr>
      <w:r w:rsidRPr="005E1878">
        <w:rPr>
          <w:rFonts w:ascii="Palatino Linotype" w:hAnsi="Palatino Linotype" w:cs="Arial"/>
          <w:b/>
          <w:sz w:val="28"/>
          <w:szCs w:val="28"/>
        </w:rPr>
        <w:t xml:space="preserve">QUINTO. </w:t>
      </w:r>
      <w:r w:rsidR="00A916EF" w:rsidRPr="00B8019F">
        <w:rPr>
          <w:rFonts w:ascii="Palatino Linotype" w:eastAsia="Times New Roman" w:hAnsi="Palatino Linotype" w:cs="Arial"/>
          <w:b/>
          <w:sz w:val="24"/>
          <w:szCs w:val="24"/>
          <w:lang w:eastAsia="es-ES"/>
        </w:rPr>
        <w:t xml:space="preserve">NOTIFÍQUESE </w:t>
      </w:r>
      <w:r w:rsidR="00A916EF" w:rsidRPr="00B8019F">
        <w:rPr>
          <w:rFonts w:ascii="Palatino Linotype" w:eastAsia="Times New Roman" w:hAnsi="Palatino Linotype" w:cs="Arial"/>
          <w:sz w:val="24"/>
          <w:szCs w:val="24"/>
          <w:lang w:eastAsia="es-ES"/>
        </w:rPr>
        <w:t xml:space="preserve">la presente resolución al </w:t>
      </w:r>
      <w:r w:rsidR="00A916EF" w:rsidRPr="00B8019F">
        <w:rPr>
          <w:rFonts w:ascii="Palatino Linotype" w:eastAsia="Times New Roman" w:hAnsi="Palatino Linotype" w:cs="Arial"/>
          <w:b/>
          <w:sz w:val="24"/>
          <w:szCs w:val="24"/>
          <w:lang w:eastAsia="es-ES"/>
        </w:rPr>
        <w:t xml:space="preserve">RECURRENTE vía </w:t>
      </w:r>
      <w:r w:rsidR="00A916EF" w:rsidRPr="00B8019F">
        <w:rPr>
          <w:rFonts w:ascii="Palatino Linotype" w:hAnsi="Palatino Linotype" w:cs="Arial"/>
          <w:sz w:val="24"/>
          <w:szCs w:val="24"/>
        </w:rPr>
        <w:t xml:space="preserve">Sistema de Acceso a la Información Mexiquense </w:t>
      </w:r>
      <w:r w:rsidR="00A916EF" w:rsidRPr="00B8019F">
        <w:rPr>
          <w:rFonts w:ascii="Palatino Linotype" w:hAnsi="Palatino Linotype" w:cs="Arial"/>
          <w:b/>
          <w:sz w:val="24"/>
          <w:szCs w:val="24"/>
        </w:rPr>
        <w:t xml:space="preserve">(SAIMEX) </w:t>
      </w:r>
      <w:r w:rsidR="003D0F04" w:rsidRPr="00B8019F">
        <w:rPr>
          <w:rFonts w:ascii="Palatino Linotype" w:hAnsi="Palatino Linotype" w:cs="Arial"/>
          <w:sz w:val="24"/>
          <w:szCs w:val="24"/>
        </w:rPr>
        <w:t xml:space="preserve">y hágase de su conocimiento que en caso de considerar que la presente resolución le causa algún perjuicio, podrá interponer el </w:t>
      </w:r>
      <w:r w:rsidR="003D0F04" w:rsidRPr="00B8019F">
        <w:rPr>
          <w:rFonts w:ascii="Palatino Linotype" w:hAnsi="Palatino Linotype" w:cs="Arial"/>
          <w:sz w:val="24"/>
          <w:szCs w:val="24"/>
        </w:rPr>
        <w:lastRenderedPageBreak/>
        <w:t>juicio de amparo, en los términos de las leyes aplicables de acuerdo con lo estipulado en el artículo 196 de la Ley de Transparencia y Acceso a la Información Pública del Estado de México y Municipios</w:t>
      </w:r>
      <w:r w:rsidR="004D5F43">
        <w:t>.</w:t>
      </w:r>
    </w:p>
    <w:p w14:paraId="73DFB527" w14:textId="6829AD26" w:rsidR="0015656E" w:rsidRPr="00B8019F" w:rsidRDefault="0015656E" w:rsidP="0015656E">
      <w:pPr>
        <w:autoSpaceDE w:val="0"/>
        <w:autoSpaceDN w:val="0"/>
        <w:adjustRightInd w:val="0"/>
        <w:spacing w:line="360" w:lineRule="auto"/>
        <w:jc w:val="both"/>
        <w:rPr>
          <w:rFonts w:ascii="Palatino Linotype" w:eastAsia="Times New Roman" w:hAnsi="Palatino Linotype" w:cs="Times New Roman"/>
          <w:b/>
          <w:bCs/>
          <w:color w:val="222222"/>
          <w:sz w:val="24"/>
          <w:szCs w:val="24"/>
          <w:shd w:val="clear" w:color="auto" w:fill="FFFFFF"/>
          <w:lang w:eastAsia="es-ES"/>
        </w:rPr>
      </w:pPr>
    </w:p>
    <w:p w14:paraId="55E518FB" w14:textId="3630351B" w:rsidR="00A916EF" w:rsidRPr="0064281B" w:rsidRDefault="00A916EF" w:rsidP="00A916EF">
      <w:pPr>
        <w:spacing w:after="0" w:line="360" w:lineRule="auto"/>
        <w:jc w:val="both"/>
        <w:rPr>
          <w:rFonts w:ascii="Palatino Linotype" w:eastAsia="Times New Roman" w:hAnsi="Palatino Linotype" w:cs="Arial"/>
          <w:sz w:val="24"/>
          <w:szCs w:val="24"/>
          <w:lang w:eastAsia="es-MX"/>
        </w:rPr>
      </w:pPr>
      <w:r w:rsidRPr="00F444C4">
        <w:rPr>
          <w:rFonts w:ascii="Palatino Linotype" w:eastAsia="Times New Roman" w:hAnsi="Palatino Linotype" w:cs="Arial"/>
          <w:sz w:val="24"/>
          <w:szCs w:val="24"/>
          <w:lang w:val="es-ES_tradnl" w:eastAsia="es-MX"/>
        </w:rPr>
        <w:t xml:space="preserve">ASÍ LO RESUELVE, POR </w:t>
      </w:r>
      <w:r w:rsidRPr="00CB6C3B">
        <w:rPr>
          <w:rFonts w:ascii="Palatino Linotype" w:eastAsia="Times New Roman" w:hAnsi="Palatino Linotype" w:cs="Arial"/>
          <w:b/>
          <w:bCs/>
          <w:sz w:val="24"/>
          <w:szCs w:val="24"/>
          <w:lang w:val="es-ES_tradnl" w:eastAsia="es-MX"/>
        </w:rPr>
        <w:t>UNANIMIDAD DE VOTOS</w:t>
      </w:r>
      <w:r w:rsidRPr="00F444C4">
        <w:rPr>
          <w:rFonts w:ascii="Palatino Linotype" w:eastAsia="Times New Roman" w:hAnsi="Palatino Linotype" w:cs="Arial"/>
          <w:sz w:val="24"/>
          <w:szCs w:val="24"/>
          <w:lang w:val="es-ES_tradnl" w:eastAsia="es-MX"/>
        </w:rPr>
        <w:t xml:space="preserve"> EL PLENO DEL</w:t>
      </w:r>
      <w:r w:rsidRPr="00F444C4">
        <w:rPr>
          <w:rFonts w:ascii="Palatino Linotype" w:eastAsia="Arial Unicode MS" w:hAnsi="Palatino Linotype" w:cs="Arial"/>
          <w:sz w:val="24"/>
          <w:szCs w:val="24"/>
          <w:lang w:val="es-ES_tradnl" w:eastAsia="es-MX"/>
        </w:rPr>
        <w:t xml:space="preserve"> INSTITUTO DE TRANSPARENCIA, ACCESO A LA INFORMACIÓN PÚBLICA Y PROTECCIÓN DE DATOS PERSONALES DEL ESTADO DE MÉXICO Y MUNICIPIOS</w:t>
      </w:r>
      <w:r w:rsidRPr="00F444C4">
        <w:rPr>
          <w:rFonts w:ascii="Palatino Linotype" w:eastAsia="Times New Roman" w:hAnsi="Palatino Linotype" w:cs="Arial"/>
          <w:sz w:val="24"/>
          <w:szCs w:val="24"/>
          <w:lang w:val="es-ES_tradnl" w:eastAsia="es-MX"/>
        </w:rPr>
        <w:t xml:space="preserve">, CONFORMADO POR LOS COMISIONADOS JOSÉ MARTÍNEZ VILCHIS, MARÍA DEL ROSARIO MEJÍA AYALA, SHARON CRISTINA MORALES MARTÍNEZ, LUIS GUSTAVO PARRA NORIEGA Y GUADALUPE RAMÍREZ PEÑA, EN </w:t>
      </w:r>
      <w:r w:rsidR="00B24659">
        <w:rPr>
          <w:rFonts w:ascii="Palatino Linotype" w:eastAsia="Times New Roman" w:hAnsi="Palatino Linotype" w:cs="Arial"/>
          <w:b/>
          <w:sz w:val="24"/>
          <w:szCs w:val="24"/>
          <w:lang w:val="es-ES_tradnl" w:eastAsia="es-MX"/>
        </w:rPr>
        <w:t xml:space="preserve">LA SÉPTIMA </w:t>
      </w:r>
      <w:r w:rsidRPr="00B24659">
        <w:rPr>
          <w:rFonts w:ascii="Palatino Linotype" w:eastAsia="Times New Roman" w:hAnsi="Palatino Linotype" w:cs="Arial"/>
          <w:b/>
          <w:sz w:val="24"/>
          <w:szCs w:val="24"/>
          <w:lang w:val="es-419" w:eastAsia="es-MX"/>
        </w:rPr>
        <w:t xml:space="preserve">SESIÓN ORDINARIA CELEBRADA EL </w:t>
      </w:r>
      <w:r w:rsidR="00B24659">
        <w:rPr>
          <w:rFonts w:ascii="Palatino Linotype" w:eastAsia="Times New Roman" w:hAnsi="Palatino Linotype" w:cs="Arial"/>
          <w:b/>
          <w:sz w:val="24"/>
          <w:szCs w:val="24"/>
          <w:lang w:val="es-419" w:eastAsia="es-MX"/>
        </w:rPr>
        <w:t>VEINTISEIS DE FEBRERO DE DOS MIL VEINTICINCO</w:t>
      </w:r>
      <w:r w:rsidRPr="00F444C4">
        <w:rPr>
          <w:rFonts w:ascii="Palatino Linotype" w:eastAsia="Times New Roman" w:hAnsi="Palatino Linotype" w:cs="Arial"/>
          <w:sz w:val="24"/>
          <w:szCs w:val="24"/>
          <w:lang w:val="es-ES_tradnl" w:eastAsia="es-MX"/>
        </w:rPr>
        <w:t xml:space="preserve">, ANTE EL SECRETARIO TÉCNICO DEL PLENO, ALEXIS TAPIA RAMÍREZ. </w:t>
      </w:r>
      <w:r w:rsidR="0064281B">
        <w:rPr>
          <w:rFonts w:ascii="Palatino Linotype" w:eastAsia="Times New Roman" w:hAnsi="Palatino Linotype" w:cs="Arial"/>
          <w:sz w:val="24"/>
          <w:szCs w:val="24"/>
          <w:lang w:val="es-ES_tradnl" w:eastAsia="es-MX"/>
        </w:rPr>
        <w:t>--------------------------------------------------------------------------------------------</w:t>
      </w:r>
      <w:r w:rsidRPr="00F444C4">
        <w:rPr>
          <w:rFonts w:ascii="Palatino Linotype" w:eastAsia="Times New Roman" w:hAnsi="Palatino Linotype" w:cs="Arial"/>
          <w:sz w:val="24"/>
          <w:szCs w:val="24"/>
          <w:lang w:val="es-ES_tradnl" w:eastAsia="es-MX"/>
        </w:rPr>
        <w:t>------------------------------------------------------------------------------------------------------------------------------</w:t>
      </w:r>
      <w:r w:rsidR="00954104" w:rsidRPr="00954104">
        <w:rPr>
          <w:rFonts w:ascii="Palatino Linotype" w:eastAsia="Times New Roman" w:hAnsi="Palatino Linotype" w:cs="Arial"/>
          <w:sz w:val="24"/>
          <w:szCs w:val="24"/>
          <w:lang w:eastAsia="es-MX"/>
        </w:rPr>
        <w:t>---------------------------------------------------------------------------------------------------------------------------------------------------------------------------------------------------------------------------------------------------------------------------------------------------------------------------------------------------------------------------------------------------------------------------------------------------------------------------------------------------------------------------------------------------------------------------------------------------------------------------------------------------------------------------------------------------------------------------------------------------------------------------------------------------------------------------------------------------</w:t>
      </w:r>
    </w:p>
    <w:p w14:paraId="50FC42A7"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4"/>
          <w:szCs w:val="24"/>
          <w:lang w:val="es-ES_tradnl" w:eastAsia="es-MX"/>
        </w:rPr>
        <w:t>-------------------------------------------------------------------------------------------------------------------</w:t>
      </w:r>
    </w:p>
    <w:p w14:paraId="7895E8F7" w14:textId="77777777" w:rsidR="00A916EF" w:rsidRPr="00F444C4" w:rsidRDefault="00A916EF" w:rsidP="00A916EF">
      <w:pPr>
        <w:spacing w:after="0" w:line="360" w:lineRule="auto"/>
        <w:jc w:val="both"/>
        <w:rPr>
          <w:rFonts w:ascii="Palatino Linotype" w:eastAsia="Times New Roman" w:hAnsi="Palatino Linotype" w:cs="Arial"/>
          <w:sz w:val="20"/>
          <w:lang w:val="es-ES_tradnl" w:eastAsia="es-MX"/>
        </w:rPr>
      </w:pPr>
      <w:r w:rsidRPr="00F444C4">
        <w:rPr>
          <w:rFonts w:ascii="Palatino Linotype" w:eastAsia="Times New Roman" w:hAnsi="Palatino Linotype" w:cs="Arial"/>
          <w:sz w:val="20"/>
          <w:lang w:val="es-ES_tradnl" w:eastAsia="es-MX"/>
        </w:rPr>
        <w:t>JMV/CCR/NJMB</w:t>
      </w:r>
    </w:p>
    <w:p w14:paraId="0C5EC8F1"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B4F789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2D193FE"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5D274306"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6432F85"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1A82E234"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2A2C930C"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0B120902" w14:textId="77777777" w:rsidR="00A916EF" w:rsidRPr="00F444C4" w:rsidRDefault="00A916EF" w:rsidP="00A916EF">
      <w:pPr>
        <w:spacing w:after="0" w:line="360" w:lineRule="auto"/>
        <w:contextualSpacing/>
        <w:jc w:val="both"/>
        <w:rPr>
          <w:rFonts w:ascii="Palatino Linotype" w:eastAsia="Times New Roman" w:hAnsi="Palatino Linotype" w:cs="Palatino Linotype"/>
          <w:color w:val="000000"/>
          <w:sz w:val="20"/>
          <w:szCs w:val="20"/>
          <w:lang w:val="es-ES_tradnl" w:eastAsia="es-MX"/>
        </w:rPr>
      </w:pPr>
    </w:p>
    <w:p w14:paraId="4DF03671"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1365670B"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342ECA3E"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02117DAD" w14:textId="77777777" w:rsidR="00A916EF" w:rsidRPr="00F444C4" w:rsidRDefault="00A916EF" w:rsidP="00A916EF">
      <w:pPr>
        <w:spacing w:after="0" w:line="360" w:lineRule="auto"/>
        <w:jc w:val="both"/>
        <w:rPr>
          <w:rFonts w:ascii="Palatino Linotype" w:eastAsia="Times New Roman" w:hAnsi="Palatino Linotype" w:cs="Calibri"/>
          <w:sz w:val="24"/>
          <w:lang w:val="es-ES_tradnl" w:eastAsia="es-MX"/>
        </w:rPr>
      </w:pPr>
    </w:p>
    <w:p w14:paraId="740EFE75" w14:textId="77777777" w:rsidR="00A916EF" w:rsidRDefault="00A916EF" w:rsidP="00A916EF"/>
    <w:p w14:paraId="7E44B993" w14:textId="77777777" w:rsidR="00A916EF" w:rsidRDefault="00A916EF" w:rsidP="00A916EF"/>
    <w:p w14:paraId="2D9042E6" w14:textId="77777777" w:rsidR="00A916EF" w:rsidRDefault="00A916EF" w:rsidP="00A916EF"/>
    <w:bookmarkEnd w:id="0"/>
    <w:p w14:paraId="12634D32" w14:textId="77777777" w:rsidR="001D4962" w:rsidRDefault="001D4962"/>
    <w:sectPr w:rsidR="001D4962" w:rsidSect="00C37348">
      <w:headerReference w:type="even" r:id="rId8"/>
      <w:headerReference w:type="default" r:id="rId9"/>
      <w:footerReference w:type="default" r:id="rId10"/>
      <w:headerReference w:type="first" r:id="rId11"/>
      <w:footerReference w:type="first" r:id="rId12"/>
      <w:pgSz w:w="12240" w:h="15840"/>
      <w:pgMar w:top="2977" w:right="1134" w:bottom="1191" w:left="1752"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2143F" w14:textId="77777777" w:rsidR="004C458E" w:rsidRDefault="004C458E" w:rsidP="00A916EF">
      <w:pPr>
        <w:spacing w:after="0" w:line="240" w:lineRule="auto"/>
      </w:pPr>
      <w:r>
        <w:separator/>
      </w:r>
    </w:p>
  </w:endnote>
  <w:endnote w:type="continuationSeparator" w:id="0">
    <w:p w14:paraId="7DE056D0" w14:textId="77777777" w:rsidR="004C458E" w:rsidRDefault="004C458E" w:rsidP="00A9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96180" w14:textId="77777777" w:rsidR="00937C17" w:rsidRPr="00871A91" w:rsidRDefault="00937C17"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064B3">
      <w:rPr>
        <w:rFonts w:ascii="Palatino Linotype" w:hAnsi="Palatino Linotype"/>
        <w:b/>
        <w:bCs/>
        <w:noProof/>
        <w:sz w:val="20"/>
      </w:rPr>
      <w:t>30</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064B3">
      <w:rPr>
        <w:rFonts w:ascii="Palatino Linotype" w:hAnsi="Palatino Linotype"/>
        <w:b/>
        <w:bCs/>
        <w:noProof/>
        <w:sz w:val="20"/>
      </w:rPr>
      <w:t>30</w:t>
    </w:r>
    <w:r w:rsidRPr="00713DD5">
      <w:rPr>
        <w:rFonts w:ascii="Palatino Linotype" w:hAnsi="Palatino Linotype"/>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87BF7" w14:textId="77777777" w:rsidR="00937C17" w:rsidRPr="00871A91" w:rsidRDefault="00937C17" w:rsidP="00C37348">
    <w:pPr>
      <w:pStyle w:val="Piedepgina"/>
      <w:jc w:val="right"/>
      <w:rPr>
        <w:rFonts w:ascii="Palatino Linotype" w:hAnsi="Palatino Linotype"/>
        <w:bCs/>
        <w:sz w:val="20"/>
      </w:rPr>
    </w:pPr>
    <w:r w:rsidRPr="000B69FA">
      <w:rPr>
        <w:rFonts w:ascii="Palatino Linotype" w:hAnsi="Palatino Linotype"/>
        <w:sz w:val="20"/>
      </w:rPr>
      <w:t xml:space="preserve">Página </w:t>
    </w:r>
    <w:r w:rsidRPr="00713DD5">
      <w:rPr>
        <w:rFonts w:ascii="Palatino Linotype" w:hAnsi="Palatino Linotype"/>
        <w:b/>
        <w:bCs/>
        <w:sz w:val="20"/>
      </w:rPr>
      <w:fldChar w:fldCharType="begin"/>
    </w:r>
    <w:r w:rsidRPr="00713DD5">
      <w:rPr>
        <w:rFonts w:ascii="Palatino Linotype" w:hAnsi="Palatino Linotype"/>
        <w:b/>
        <w:bCs/>
        <w:sz w:val="20"/>
      </w:rPr>
      <w:instrText>PAGE  \* Arabic  \* MERGEFORMAT</w:instrText>
    </w:r>
    <w:r w:rsidRPr="00713DD5">
      <w:rPr>
        <w:rFonts w:ascii="Palatino Linotype" w:hAnsi="Palatino Linotype"/>
        <w:b/>
        <w:bCs/>
        <w:sz w:val="20"/>
      </w:rPr>
      <w:fldChar w:fldCharType="separate"/>
    </w:r>
    <w:r w:rsidR="005064B3">
      <w:rPr>
        <w:rFonts w:ascii="Palatino Linotype" w:hAnsi="Palatino Linotype"/>
        <w:b/>
        <w:bCs/>
        <w:noProof/>
        <w:sz w:val="20"/>
      </w:rPr>
      <w:t>1</w:t>
    </w:r>
    <w:r w:rsidRPr="00713DD5">
      <w:rPr>
        <w:rFonts w:ascii="Palatino Linotype" w:hAnsi="Palatino Linotype"/>
        <w:b/>
        <w:bCs/>
        <w:sz w:val="20"/>
      </w:rPr>
      <w:fldChar w:fldCharType="end"/>
    </w:r>
    <w:r w:rsidRPr="000B69FA">
      <w:rPr>
        <w:rFonts w:ascii="Palatino Linotype" w:hAnsi="Palatino Linotype"/>
        <w:sz w:val="20"/>
      </w:rPr>
      <w:t xml:space="preserve"> de </w:t>
    </w:r>
    <w:r w:rsidRPr="00713DD5">
      <w:rPr>
        <w:rFonts w:ascii="Palatino Linotype" w:hAnsi="Palatino Linotype"/>
        <w:b/>
        <w:bCs/>
        <w:sz w:val="20"/>
      </w:rPr>
      <w:fldChar w:fldCharType="begin"/>
    </w:r>
    <w:r w:rsidRPr="00713DD5">
      <w:rPr>
        <w:rFonts w:ascii="Palatino Linotype" w:hAnsi="Palatino Linotype"/>
        <w:b/>
        <w:bCs/>
        <w:sz w:val="20"/>
      </w:rPr>
      <w:instrText>NUMPAGES  \* Arabic  \* MERGEFORMAT</w:instrText>
    </w:r>
    <w:r w:rsidRPr="00713DD5">
      <w:rPr>
        <w:rFonts w:ascii="Palatino Linotype" w:hAnsi="Palatino Linotype"/>
        <w:b/>
        <w:bCs/>
        <w:sz w:val="20"/>
      </w:rPr>
      <w:fldChar w:fldCharType="separate"/>
    </w:r>
    <w:r w:rsidR="005064B3">
      <w:rPr>
        <w:rFonts w:ascii="Palatino Linotype" w:hAnsi="Palatino Linotype"/>
        <w:b/>
        <w:bCs/>
        <w:noProof/>
        <w:sz w:val="20"/>
      </w:rPr>
      <w:t>30</w:t>
    </w:r>
    <w:r w:rsidRPr="00713DD5">
      <w:rPr>
        <w:rFonts w:ascii="Palatino Linotype" w:hAnsi="Palatino Linotype"/>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62146" w14:textId="77777777" w:rsidR="004C458E" w:rsidRDefault="004C458E" w:rsidP="00A916EF">
      <w:pPr>
        <w:spacing w:after="0" w:line="240" w:lineRule="auto"/>
      </w:pPr>
      <w:r>
        <w:separator/>
      </w:r>
    </w:p>
  </w:footnote>
  <w:footnote w:type="continuationSeparator" w:id="0">
    <w:p w14:paraId="5A706425" w14:textId="77777777" w:rsidR="004C458E" w:rsidRDefault="004C458E" w:rsidP="00A916EF">
      <w:pPr>
        <w:spacing w:after="0" w:line="240" w:lineRule="auto"/>
      </w:pPr>
      <w:r>
        <w:continuationSeparator/>
      </w:r>
    </w:p>
  </w:footnote>
  <w:footnote w:id="1">
    <w:p w14:paraId="2A4E064C" w14:textId="77777777" w:rsidR="00937C17" w:rsidRPr="0031280C" w:rsidRDefault="00937C17" w:rsidP="009A1F0E">
      <w:pPr>
        <w:rPr>
          <w:rFonts w:cs="Palatino Linotype"/>
          <w:color w:val="000000"/>
          <w:sz w:val="20"/>
          <w:szCs w:val="20"/>
        </w:rPr>
      </w:pPr>
      <w:r w:rsidRPr="0031280C">
        <w:rPr>
          <w:sz w:val="20"/>
          <w:szCs w:val="20"/>
          <w:vertAlign w:val="superscript"/>
        </w:rPr>
        <w:footnoteRef/>
      </w:r>
      <w:r w:rsidRPr="0031280C">
        <w:rPr>
          <w:color w:val="000000"/>
          <w:sz w:val="20"/>
          <w:szCs w:val="20"/>
        </w:rPr>
        <w:t xml:space="preserve"> </w:t>
      </w:r>
      <w:r w:rsidRPr="0031280C">
        <w:rPr>
          <w:rFonts w:cs="Palatino Linotype"/>
          <w:color w:val="000000"/>
          <w:sz w:val="20"/>
          <w:szCs w:val="20"/>
        </w:rPr>
        <w:t>Estudio oficioso o a petición de parte que no son incompatibles con el derecho de acceso a la justicia, ya que éste no se coarta por regular causas de improcedencia y sobreseimiento con tales fines, sirviendo de sustento la tesis aislada XVI.1o.A.T.2 K visible en el Semanario Judicial de la Federación bajo el número de registro 2000365 cuyo rubro y texto estipula lo siguiente:</w:t>
      </w:r>
    </w:p>
    <w:p w14:paraId="0E544B4F" w14:textId="77777777" w:rsidR="00937C17" w:rsidRPr="0031280C" w:rsidRDefault="00937C17" w:rsidP="009A1F0E">
      <w:pPr>
        <w:rPr>
          <w:rFonts w:cs="Palatino Linotype"/>
          <w:color w:val="000000"/>
          <w:sz w:val="20"/>
          <w:szCs w:val="20"/>
        </w:rPr>
      </w:pPr>
    </w:p>
    <w:p w14:paraId="52D9C3EE" w14:textId="77777777" w:rsidR="00937C17" w:rsidRPr="0031280C" w:rsidRDefault="00937C17" w:rsidP="009A1F0E">
      <w:pPr>
        <w:rPr>
          <w:rFonts w:cs="Palatino Linotype"/>
          <w:b/>
          <w:i/>
          <w:sz w:val="20"/>
          <w:szCs w:val="20"/>
        </w:rPr>
      </w:pPr>
      <w:r w:rsidRPr="0031280C">
        <w:rPr>
          <w:rFonts w:cs="Palatino Linotype"/>
          <w:b/>
          <w:i/>
          <w:sz w:val="20"/>
          <w:szCs w:val="20"/>
        </w:rPr>
        <w:t xml:space="preserve">IMPROCEDENCIA Y SOBRESEIMIENTO EN EL JUICIO DE AMPARO. LAS CAUSAS PREVISTAS EN LOS ARTÍCULOS 73 Y 74 DE LA LEY DE LA MATERIA, RESPECTIVAMENTE, NO SON INCOMPATIBLES CON EL ARTÍCULO 25.1 DE LA CONVENCIÓN AMERICANA SOBRE DERECHOS HUMANOS. </w:t>
      </w:r>
    </w:p>
    <w:p w14:paraId="073E5E13" w14:textId="77777777" w:rsidR="00937C17" w:rsidRPr="00783A97" w:rsidRDefault="00937C17" w:rsidP="009A1F0E">
      <w:pPr>
        <w:jc w:val="both"/>
        <w:rPr>
          <w:rFonts w:cs="Palatino Linotype"/>
          <w:i/>
          <w:sz w:val="20"/>
          <w:szCs w:val="20"/>
        </w:rPr>
      </w:pPr>
      <w:r w:rsidRPr="0031280C">
        <w:rPr>
          <w:rFonts w:cs="Palatino Linotype"/>
          <w:i/>
          <w:sz w:val="20"/>
          <w:szCs w:val="20"/>
        </w:rPr>
        <w:t>Del examen de compatibilidad de los artículos</w:t>
      </w:r>
      <w:r>
        <w:rPr>
          <w:rFonts w:cs="Palatino Linotype"/>
          <w:i/>
          <w:sz w:val="20"/>
          <w:szCs w:val="20"/>
        </w:rPr>
        <w:t xml:space="preserve"> </w:t>
      </w:r>
      <w:hyperlink r:id="rId1">
        <w:r w:rsidRPr="0031280C">
          <w:rPr>
            <w:rFonts w:cs="Palatino Linotype"/>
            <w:i/>
            <w:color w:val="000000"/>
            <w:sz w:val="20"/>
            <w:szCs w:val="20"/>
            <w:u w:val="single"/>
          </w:rPr>
          <w:t>73 y 74 de la Ley de Amparo</w:t>
        </w:r>
      </w:hyperlink>
      <w:r>
        <w:rPr>
          <w:rFonts w:cs="Palatino Linotype"/>
          <w:i/>
          <w:sz w:val="20"/>
          <w:szCs w:val="20"/>
        </w:rPr>
        <w:t xml:space="preserve"> </w:t>
      </w:r>
      <w:r w:rsidRPr="0031280C">
        <w:rPr>
          <w:rFonts w:cs="Palatino Linotype"/>
          <w:i/>
          <w:sz w:val="20"/>
          <w:szCs w:val="20"/>
        </w:rPr>
        <w:t>con el artículo</w:t>
      </w:r>
      <w:r>
        <w:rPr>
          <w:rFonts w:cs="Palatino Linotype"/>
          <w:i/>
          <w:sz w:val="20"/>
          <w:szCs w:val="20"/>
        </w:rPr>
        <w:t xml:space="preserve"> </w:t>
      </w:r>
      <w:hyperlink r:id="rId2">
        <w:r w:rsidRPr="0031280C">
          <w:rPr>
            <w:rFonts w:cs="Palatino Linotype"/>
            <w:i/>
            <w:color w:val="000000"/>
            <w:sz w:val="20"/>
            <w:szCs w:val="20"/>
            <w:u w:val="single"/>
          </w:rPr>
          <w:t>25.1 de la Convención Americana sobre Derechos Humanos</w:t>
        </w:r>
      </w:hyperlink>
      <w:r>
        <w:rPr>
          <w:rFonts w:cs="Palatino Linotype"/>
          <w:i/>
          <w:sz w:val="20"/>
          <w:szCs w:val="20"/>
        </w:rPr>
        <w:t xml:space="preserve"> </w:t>
      </w:r>
      <w:r w:rsidRPr="0031280C">
        <w:rPr>
          <w:rFonts w:cs="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31280C">
        <w:rPr>
          <w:rFonts w:cs="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F38E" w14:textId="77777777" w:rsidR="00937C17" w:rsidRDefault="005064B3">
    <w:pPr>
      <w:pStyle w:val="Encabezado"/>
    </w:pPr>
    <w:r>
      <w:rPr>
        <w:noProof/>
        <w:lang w:val="es-MX" w:eastAsia="es-MX"/>
      </w:rPr>
      <w:pict w14:anchorId="78FC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7" o:spid="_x0000_s2049" type="#_x0000_t75" style="position:absolute;left:0;text-align:left;margin-left:0;margin-top:0;width:609.4pt;height:793.75pt;z-index:-251658752;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37C17" w:rsidRPr="00B17577" w14:paraId="1A427CBA" w14:textId="77777777" w:rsidTr="00C37348">
      <w:trPr>
        <w:trHeight w:val="227"/>
      </w:trPr>
      <w:tc>
        <w:tcPr>
          <w:tcW w:w="5103" w:type="dxa"/>
          <w:hideMark/>
        </w:tcPr>
        <w:p w14:paraId="390D0D75" w14:textId="77777777" w:rsidR="00937C17" w:rsidRPr="00F70BDE" w:rsidRDefault="00937C17"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44CA26E2" w14:textId="326279CA" w:rsidR="00937C17" w:rsidRPr="00F70BDE" w:rsidRDefault="00937C17" w:rsidP="00C37348">
          <w:pPr>
            <w:spacing w:after="120" w:line="240" w:lineRule="auto"/>
            <w:ind w:right="71"/>
            <w:jc w:val="right"/>
            <w:rPr>
              <w:rFonts w:ascii="Palatino Linotype" w:hAnsi="Palatino Linotype" w:cs="Arial"/>
              <w:b/>
              <w:sz w:val="24"/>
              <w:szCs w:val="24"/>
            </w:rPr>
          </w:pPr>
          <w:r w:rsidRPr="00F70BDE">
            <w:rPr>
              <w:rFonts w:ascii="Palatino Linotype" w:hAnsi="Palatino Linotype" w:cs="Arial"/>
              <w:b/>
              <w:bCs/>
              <w:sz w:val="24"/>
              <w:szCs w:val="24"/>
            </w:rPr>
            <w:t>0</w:t>
          </w:r>
          <w:r w:rsidR="00B8088F">
            <w:rPr>
              <w:rFonts w:ascii="Palatino Linotype" w:hAnsi="Palatino Linotype" w:cs="Arial"/>
              <w:b/>
              <w:bCs/>
              <w:sz w:val="24"/>
              <w:szCs w:val="24"/>
            </w:rPr>
            <w:t>0440</w:t>
          </w:r>
          <w:r>
            <w:rPr>
              <w:rFonts w:ascii="Palatino Linotype" w:hAnsi="Palatino Linotype" w:cs="Arial"/>
              <w:b/>
              <w:bCs/>
              <w:sz w:val="24"/>
              <w:szCs w:val="24"/>
            </w:rPr>
            <w:t>/INFOEM/IP/RR/202</w:t>
          </w:r>
          <w:r w:rsidR="00B8088F">
            <w:rPr>
              <w:rFonts w:ascii="Palatino Linotype" w:hAnsi="Palatino Linotype" w:cs="Arial"/>
              <w:b/>
              <w:bCs/>
              <w:sz w:val="24"/>
              <w:szCs w:val="24"/>
            </w:rPr>
            <w:t>5</w:t>
          </w:r>
        </w:p>
      </w:tc>
    </w:tr>
    <w:tr w:rsidR="00937C17" w14:paraId="6E16985D" w14:textId="77777777" w:rsidTr="00C37348">
      <w:trPr>
        <w:trHeight w:val="242"/>
      </w:trPr>
      <w:tc>
        <w:tcPr>
          <w:tcW w:w="5103" w:type="dxa"/>
          <w:hideMark/>
        </w:tcPr>
        <w:p w14:paraId="03B7B022" w14:textId="77777777" w:rsidR="00937C17" w:rsidRPr="00F70BDE" w:rsidRDefault="00937C17" w:rsidP="00C37348">
          <w:pPr>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8ECC38C" w14:textId="7B0BC80D" w:rsidR="00937C17" w:rsidRPr="00F70BDE" w:rsidRDefault="00B8088F" w:rsidP="00C37348">
          <w:pPr>
            <w:spacing w:after="120" w:line="240" w:lineRule="auto"/>
            <w:ind w:left="-81" w:right="71"/>
            <w:jc w:val="right"/>
            <w:rPr>
              <w:rFonts w:ascii="Palatino Linotype" w:hAnsi="Palatino Linotype" w:cs="Arial"/>
              <w:sz w:val="24"/>
              <w:szCs w:val="24"/>
            </w:rPr>
          </w:pPr>
          <w:r w:rsidRPr="00B8088F">
            <w:rPr>
              <w:rFonts w:ascii="Palatino Linotype" w:hAnsi="Palatino Linotype"/>
              <w:b/>
              <w:bCs/>
              <w:sz w:val="24"/>
              <w:szCs w:val="24"/>
            </w:rPr>
            <w:t>Ayuntamiento de Melchor Ocampo</w:t>
          </w:r>
        </w:p>
      </w:tc>
    </w:tr>
    <w:tr w:rsidR="00937C17" w:rsidRPr="00F63239" w14:paraId="09B55395" w14:textId="77777777" w:rsidTr="00C37348">
      <w:trPr>
        <w:trHeight w:val="342"/>
      </w:trPr>
      <w:tc>
        <w:tcPr>
          <w:tcW w:w="5103" w:type="dxa"/>
          <w:hideMark/>
        </w:tcPr>
        <w:p w14:paraId="73E02510" w14:textId="77777777" w:rsidR="00937C17" w:rsidRPr="00F70BDE" w:rsidRDefault="00937C17" w:rsidP="00C37348">
          <w:pPr>
            <w:tabs>
              <w:tab w:val="left" w:pos="4892"/>
            </w:tabs>
            <w:spacing w:after="120" w:line="240" w:lineRule="auto"/>
            <w:ind w:right="69"/>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78FACB9F" w14:textId="77777777" w:rsidR="00937C17" w:rsidRPr="00F70BDE" w:rsidRDefault="00937C17" w:rsidP="00C37348">
          <w:pPr>
            <w:spacing w:after="120" w:line="240" w:lineRule="auto"/>
            <w:ind w:left="-486" w:right="71"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p w14:paraId="486299DB" w14:textId="77777777" w:rsidR="00937C17" w:rsidRPr="00F70BDE" w:rsidRDefault="00937C17" w:rsidP="00C37348">
          <w:pPr>
            <w:spacing w:after="120" w:line="240" w:lineRule="auto"/>
            <w:ind w:left="-486" w:right="71" w:firstLine="567"/>
            <w:jc w:val="right"/>
            <w:rPr>
              <w:rFonts w:ascii="Palatino Linotype" w:hAnsi="Palatino Linotype" w:cs="Arial"/>
              <w:sz w:val="24"/>
              <w:szCs w:val="24"/>
            </w:rPr>
          </w:pPr>
        </w:p>
      </w:tc>
    </w:tr>
  </w:tbl>
  <w:p w14:paraId="0C54399F" w14:textId="77777777" w:rsidR="00937C17" w:rsidRPr="00871A91" w:rsidRDefault="005064B3">
    <w:pPr>
      <w:pStyle w:val="Encabezado"/>
      <w:rPr>
        <w:sz w:val="2"/>
      </w:rPr>
    </w:pPr>
    <w:r>
      <w:rPr>
        <w:noProof/>
        <w:lang w:val="es-MX" w:eastAsia="es-MX"/>
      </w:rPr>
      <w:pict w14:anchorId="18C85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8" o:spid="_x0000_s2050" type="#_x0000_t75" style="position:absolute;left:0;text-align:left;margin-left:-81.55pt;margin-top:-142.95pt;width:609.4pt;height:793.75pt;z-index:-251657728;mso-wrap-edited:f;mso-position-horizontal-relative:margin;mso-position-vertical-relative:margin" o:allowincell="f">
          <v:imagedata r:id="rId1" o:title=""/>
          <w10:wrap anchorx="margin" anchory="margin"/>
        </v:shape>
      </w:pict>
    </w:r>
    <w:r w:rsidR="00937C17">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CellMar>
        <w:left w:w="70" w:type="dxa"/>
        <w:right w:w="70" w:type="dxa"/>
      </w:tblCellMar>
      <w:tblLook w:val="04A0" w:firstRow="1" w:lastRow="0" w:firstColumn="1" w:lastColumn="0" w:noHBand="0" w:noVBand="1"/>
    </w:tblPr>
    <w:tblGrid>
      <w:gridCol w:w="5103"/>
      <w:gridCol w:w="4395"/>
    </w:tblGrid>
    <w:tr w:rsidR="00937C17" w:rsidRPr="00F70BDE" w14:paraId="2D609BD5" w14:textId="77777777" w:rsidTr="00C37348">
      <w:trPr>
        <w:trHeight w:val="227"/>
      </w:trPr>
      <w:tc>
        <w:tcPr>
          <w:tcW w:w="5103" w:type="dxa"/>
          <w:hideMark/>
        </w:tcPr>
        <w:p w14:paraId="070A637D" w14:textId="77777777" w:rsidR="00937C17" w:rsidRPr="00F70BDE" w:rsidRDefault="00937C17"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Recurso de Revisión:</w:t>
          </w:r>
        </w:p>
      </w:tc>
      <w:tc>
        <w:tcPr>
          <w:tcW w:w="4395" w:type="dxa"/>
          <w:hideMark/>
        </w:tcPr>
        <w:p w14:paraId="349759E6" w14:textId="38080568" w:rsidR="00937C17" w:rsidRPr="00F70BDE" w:rsidRDefault="00937C17" w:rsidP="00C37348">
          <w:pPr>
            <w:spacing w:after="120" w:line="240" w:lineRule="auto"/>
            <w:ind w:left="-486" w:right="68" w:firstLine="558"/>
            <w:jc w:val="right"/>
            <w:rPr>
              <w:rFonts w:ascii="Palatino Linotype" w:hAnsi="Palatino Linotype" w:cs="Arial"/>
              <w:b/>
              <w:bCs/>
              <w:sz w:val="24"/>
              <w:szCs w:val="24"/>
            </w:rPr>
          </w:pPr>
          <w:r w:rsidRPr="00F70BDE">
            <w:rPr>
              <w:rFonts w:ascii="Palatino Linotype" w:hAnsi="Palatino Linotype" w:cs="Arial"/>
              <w:b/>
              <w:bCs/>
              <w:sz w:val="24"/>
              <w:szCs w:val="24"/>
            </w:rPr>
            <w:t>0</w:t>
          </w:r>
          <w:r w:rsidR="00B8088F">
            <w:rPr>
              <w:rFonts w:ascii="Palatino Linotype" w:hAnsi="Palatino Linotype" w:cs="Arial"/>
              <w:b/>
              <w:bCs/>
              <w:sz w:val="24"/>
              <w:szCs w:val="24"/>
            </w:rPr>
            <w:t>0440</w:t>
          </w:r>
          <w:r>
            <w:rPr>
              <w:rFonts w:ascii="Palatino Linotype" w:hAnsi="Palatino Linotype" w:cs="Arial"/>
              <w:b/>
              <w:bCs/>
              <w:sz w:val="24"/>
              <w:szCs w:val="24"/>
            </w:rPr>
            <w:t>/INFOEM/IP/RR/202</w:t>
          </w:r>
          <w:r w:rsidR="00B8088F">
            <w:rPr>
              <w:rFonts w:ascii="Palatino Linotype" w:hAnsi="Palatino Linotype" w:cs="Arial"/>
              <w:b/>
              <w:bCs/>
              <w:sz w:val="24"/>
              <w:szCs w:val="24"/>
            </w:rPr>
            <w:t>5</w:t>
          </w:r>
        </w:p>
      </w:tc>
    </w:tr>
    <w:tr w:rsidR="00937C17" w:rsidRPr="00F70BDE" w14:paraId="4B4636FB" w14:textId="77777777" w:rsidTr="00C37348">
      <w:trPr>
        <w:trHeight w:val="227"/>
      </w:trPr>
      <w:tc>
        <w:tcPr>
          <w:tcW w:w="5103" w:type="dxa"/>
        </w:tcPr>
        <w:p w14:paraId="6E46F498" w14:textId="77777777" w:rsidR="00937C17" w:rsidRPr="00F70BDE" w:rsidRDefault="00937C17"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 xml:space="preserve">Recurrente:     </w:t>
          </w:r>
        </w:p>
      </w:tc>
      <w:tc>
        <w:tcPr>
          <w:tcW w:w="4395" w:type="dxa"/>
        </w:tcPr>
        <w:p w14:paraId="33227098" w14:textId="6ADE6EC8" w:rsidR="00937C17" w:rsidRPr="00B8088F" w:rsidRDefault="005064B3" w:rsidP="00893BF2">
          <w:pPr>
            <w:jc w:val="right"/>
            <w:rPr>
              <w:rFonts w:ascii="Palatino Linotype" w:hAnsi="Palatino Linotype"/>
              <w:b/>
              <w:bCs/>
              <w:sz w:val="24"/>
              <w:szCs w:val="24"/>
            </w:rPr>
          </w:pPr>
          <w:r>
            <w:rPr>
              <w:rFonts w:ascii="Palatino Linotype" w:hAnsi="Palatino Linotype"/>
              <w:b/>
              <w:bCs/>
              <w:sz w:val="24"/>
              <w:szCs w:val="24"/>
            </w:rPr>
            <w:t>XXXXXXXXXXXXXXXX</w:t>
          </w:r>
        </w:p>
      </w:tc>
    </w:tr>
    <w:tr w:rsidR="00937C17" w:rsidRPr="00F70BDE" w14:paraId="45808255" w14:textId="77777777" w:rsidTr="00C37348">
      <w:trPr>
        <w:trHeight w:val="242"/>
      </w:trPr>
      <w:tc>
        <w:tcPr>
          <w:tcW w:w="5103" w:type="dxa"/>
          <w:hideMark/>
        </w:tcPr>
        <w:p w14:paraId="5FB82B20" w14:textId="77777777" w:rsidR="00937C17" w:rsidRPr="00F70BDE" w:rsidRDefault="00937C17" w:rsidP="00C37348">
          <w:pPr>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Sujeto Obligado:</w:t>
          </w:r>
        </w:p>
      </w:tc>
      <w:tc>
        <w:tcPr>
          <w:tcW w:w="4395" w:type="dxa"/>
          <w:hideMark/>
        </w:tcPr>
        <w:p w14:paraId="375B52B4" w14:textId="68C90223" w:rsidR="00937C17" w:rsidRPr="00B8088F" w:rsidRDefault="00B8088F" w:rsidP="00B8088F">
          <w:pPr>
            <w:jc w:val="right"/>
            <w:rPr>
              <w:rFonts w:ascii="Palatino Linotype" w:hAnsi="Palatino Linotype"/>
              <w:sz w:val="24"/>
              <w:szCs w:val="24"/>
            </w:rPr>
          </w:pPr>
          <w:r w:rsidRPr="00B8088F">
            <w:rPr>
              <w:rFonts w:ascii="Palatino Linotype" w:hAnsi="Palatino Linotype"/>
              <w:b/>
              <w:bCs/>
              <w:sz w:val="24"/>
              <w:szCs w:val="24"/>
            </w:rPr>
            <w:t>Ayuntamiento de Melchor Ocampo</w:t>
          </w:r>
        </w:p>
      </w:tc>
    </w:tr>
    <w:tr w:rsidR="00937C17" w:rsidRPr="00F70BDE" w14:paraId="6822ED1B" w14:textId="77777777" w:rsidTr="00C37348">
      <w:trPr>
        <w:trHeight w:val="342"/>
      </w:trPr>
      <w:tc>
        <w:tcPr>
          <w:tcW w:w="5103" w:type="dxa"/>
          <w:hideMark/>
        </w:tcPr>
        <w:p w14:paraId="6E14C088" w14:textId="77777777" w:rsidR="00937C17" w:rsidRPr="00F70BDE" w:rsidRDefault="00937C17" w:rsidP="00C37348">
          <w:pPr>
            <w:tabs>
              <w:tab w:val="left" w:pos="4892"/>
            </w:tabs>
            <w:spacing w:after="120" w:line="240" w:lineRule="auto"/>
            <w:ind w:right="68"/>
            <w:jc w:val="right"/>
            <w:rPr>
              <w:rFonts w:ascii="Palatino Linotype" w:hAnsi="Palatino Linotype" w:cs="Arial"/>
              <w:b/>
              <w:sz w:val="24"/>
              <w:szCs w:val="24"/>
            </w:rPr>
          </w:pPr>
          <w:r w:rsidRPr="00F70BDE">
            <w:rPr>
              <w:rFonts w:ascii="Palatino Linotype" w:hAnsi="Palatino Linotype" w:cs="Arial"/>
              <w:b/>
              <w:sz w:val="24"/>
              <w:szCs w:val="24"/>
            </w:rPr>
            <w:t>Comisionado Ponente:</w:t>
          </w:r>
        </w:p>
      </w:tc>
      <w:tc>
        <w:tcPr>
          <w:tcW w:w="4395" w:type="dxa"/>
          <w:hideMark/>
        </w:tcPr>
        <w:p w14:paraId="2D2B1074" w14:textId="77777777" w:rsidR="00937C17" w:rsidRPr="00F70BDE" w:rsidRDefault="00937C17" w:rsidP="00C37348">
          <w:pPr>
            <w:spacing w:after="120" w:line="240" w:lineRule="auto"/>
            <w:ind w:left="-486" w:right="68" w:firstLine="567"/>
            <w:jc w:val="right"/>
            <w:rPr>
              <w:rFonts w:ascii="Palatino Linotype" w:hAnsi="Palatino Linotype" w:cs="Arial"/>
              <w:sz w:val="24"/>
              <w:szCs w:val="24"/>
            </w:rPr>
          </w:pPr>
          <w:r w:rsidRPr="00F70BDE">
            <w:rPr>
              <w:rFonts w:ascii="Palatino Linotype" w:hAnsi="Palatino Linotype" w:cs="Arial"/>
              <w:sz w:val="24"/>
              <w:szCs w:val="24"/>
            </w:rPr>
            <w:t>José Martínez Vilchis</w:t>
          </w:r>
        </w:p>
      </w:tc>
    </w:tr>
  </w:tbl>
  <w:p w14:paraId="1EEF2324" w14:textId="77777777" w:rsidR="00937C17" w:rsidRPr="00871A91" w:rsidRDefault="00937C17">
    <w:pPr>
      <w:pStyle w:val="Encabezado"/>
      <w:rPr>
        <w:sz w:val="2"/>
      </w:rPr>
    </w:pPr>
    <w:r>
      <w:rPr>
        <w:noProof/>
        <w:lang w:val="es-MX" w:eastAsia="es-MX"/>
      </w:rPr>
      <w:drawing>
        <wp:anchor distT="0" distB="0" distL="114300" distR="114300" simplePos="0" relativeHeight="251656704" behindDoc="1" locked="0" layoutInCell="0" allowOverlap="1" wp14:anchorId="57F24093" wp14:editId="6DE45FB6">
          <wp:simplePos x="0" y="0"/>
          <wp:positionH relativeFrom="margin">
            <wp:posOffset>-1029970</wp:posOffset>
          </wp:positionH>
          <wp:positionV relativeFrom="margin">
            <wp:posOffset>-1807845</wp:posOffset>
          </wp:positionV>
          <wp:extent cx="7739380" cy="10080625"/>
          <wp:effectExtent l="0" t="0" r="0" b="0"/>
          <wp:wrapNone/>
          <wp:docPr id="1" name="Imagen 1" descr="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9380" cy="10080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1A5"/>
    <w:multiLevelType w:val="hybridMultilevel"/>
    <w:tmpl w:val="B10ED34E"/>
    <w:lvl w:ilvl="0" w:tplc="773CA16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135540"/>
    <w:multiLevelType w:val="hybridMultilevel"/>
    <w:tmpl w:val="A450029A"/>
    <w:lvl w:ilvl="0" w:tplc="FFFFFFFF">
      <w:start w:val="1"/>
      <w:numFmt w:val="upperRoman"/>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7045FF1"/>
    <w:multiLevelType w:val="hybridMultilevel"/>
    <w:tmpl w:val="78EC7B1A"/>
    <w:lvl w:ilvl="0" w:tplc="23FCE9E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9A1F06"/>
    <w:multiLevelType w:val="multilevel"/>
    <w:tmpl w:val="CAACE1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3D0F27"/>
    <w:multiLevelType w:val="hybridMultilevel"/>
    <w:tmpl w:val="622EE3AA"/>
    <w:lvl w:ilvl="0" w:tplc="8C96DE5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9C32E6F"/>
    <w:multiLevelType w:val="hybridMultilevel"/>
    <w:tmpl w:val="60FE5214"/>
    <w:lvl w:ilvl="0" w:tplc="6F14AF3E">
      <w:start w:val="1"/>
      <w:numFmt w:val="upperRoman"/>
      <w:lvlText w:val="%1."/>
      <w:lvlJc w:val="left"/>
      <w:pPr>
        <w:ind w:left="2279"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0C084A59"/>
    <w:multiLevelType w:val="hybridMultilevel"/>
    <w:tmpl w:val="9A46041C"/>
    <w:lvl w:ilvl="0" w:tplc="81AC172E">
      <w:start w:val="1"/>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0DE07172"/>
    <w:multiLevelType w:val="hybridMultilevel"/>
    <w:tmpl w:val="B63A57AE"/>
    <w:lvl w:ilvl="0" w:tplc="ED8E075C">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61580A"/>
    <w:multiLevelType w:val="hybridMultilevel"/>
    <w:tmpl w:val="515CAD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DB4B35"/>
    <w:multiLevelType w:val="hybridMultilevel"/>
    <w:tmpl w:val="60FE5214"/>
    <w:lvl w:ilvl="0" w:tplc="FFFFFFFF">
      <w:start w:val="1"/>
      <w:numFmt w:val="upperRoman"/>
      <w:lvlText w:val="%1."/>
      <w:lvlJc w:val="left"/>
      <w:pPr>
        <w:ind w:left="2279"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2" w15:restartNumberingAfterBreak="0">
    <w:nsid w:val="193E12F2"/>
    <w:multiLevelType w:val="hybridMultilevel"/>
    <w:tmpl w:val="95E26706"/>
    <w:lvl w:ilvl="0" w:tplc="BFFE1204">
      <w:numFmt w:val="bullet"/>
      <w:lvlText w:val="-"/>
      <w:lvlJc w:val="left"/>
      <w:pPr>
        <w:ind w:left="927" w:hanging="360"/>
      </w:pPr>
      <w:rPr>
        <w:rFonts w:ascii="Palatino Linotype" w:eastAsia="Palatino Linotype" w:hAnsi="Palatino Linotype" w:cs="Palatino Linotype"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15:restartNumberingAfterBreak="0">
    <w:nsid w:val="1FBA60E1"/>
    <w:multiLevelType w:val="hybridMultilevel"/>
    <w:tmpl w:val="2A62481A"/>
    <w:lvl w:ilvl="0" w:tplc="087AAEF6">
      <w:numFmt w:val="bullet"/>
      <w:lvlText w:val="-"/>
      <w:lvlJc w:val="left"/>
      <w:pPr>
        <w:ind w:left="720" w:hanging="360"/>
      </w:pPr>
      <w:rPr>
        <w:rFonts w:ascii="Palatino Linotype" w:eastAsia="Times New Roman" w:hAnsi="Palatino Linotype"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1527A34"/>
    <w:multiLevelType w:val="hybridMultilevel"/>
    <w:tmpl w:val="25FC92F6"/>
    <w:lvl w:ilvl="0" w:tplc="D21AB51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1654557"/>
    <w:multiLevelType w:val="hybridMultilevel"/>
    <w:tmpl w:val="A450029A"/>
    <w:lvl w:ilvl="0" w:tplc="DB3AF8E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2DC056D"/>
    <w:multiLevelType w:val="hybridMultilevel"/>
    <w:tmpl w:val="09FEA73E"/>
    <w:lvl w:ilvl="0" w:tplc="A120DC0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27F351F6"/>
    <w:multiLevelType w:val="hybridMultilevel"/>
    <w:tmpl w:val="BBFAE99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353"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9E91D0C"/>
    <w:multiLevelType w:val="hybridMultilevel"/>
    <w:tmpl w:val="1F4E727C"/>
    <w:lvl w:ilvl="0" w:tplc="52CCC550">
      <w:start w:val="1"/>
      <w:numFmt w:val="upperRoman"/>
      <w:lvlText w:val="%1."/>
      <w:lvlJc w:val="left"/>
      <w:pPr>
        <w:ind w:left="2100" w:hanging="720"/>
      </w:pPr>
      <w:rPr>
        <w:rFonts w:hint="default"/>
      </w:rPr>
    </w:lvl>
    <w:lvl w:ilvl="1" w:tplc="080A0019" w:tentative="1">
      <w:start w:val="1"/>
      <w:numFmt w:val="lowerLetter"/>
      <w:lvlText w:val="%2."/>
      <w:lvlJc w:val="left"/>
      <w:pPr>
        <w:ind w:left="2460" w:hanging="360"/>
      </w:pPr>
    </w:lvl>
    <w:lvl w:ilvl="2" w:tplc="080A001B" w:tentative="1">
      <w:start w:val="1"/>
      <w:numFmt w:val="lowerRoman"/>
      <w:lvlText w:val="%3."/>
      <w:lvlJc w:val="right"/>
      <w:pPr>
        <w:ind w:left="3180" w:hanging="180"/>
      </w:pPr>
    </w:lvl>
    <w:lvl w:ilvl="3" w:tplc="080A000F" w:tentative="1">
      <w:start w:val="1"/>
      <w:numFmt w:val="decimal"/>
      <w:lvlText w:val="%4."/>
      <w:lvlJc w:val="left"/>
      <w:pPr>
        <w:ind w:left="3900" w:hanging="360"/>
      </w:pPr>
    </w:lvl>
    <w:lvl w:ilvl="4" w:tplc="080A0019" w:tentative="1">
      <w:start w:val="1"/>
      <w:numFmt w:val="lowerLetter"/>
      <w:lvlText w:val="%5."/>
      <w:lvlJc w:val="left"/>
      <w:pPr>
        <w:ind w:left="4620" w:hanging="360"/>
      </w:pPr>
    </w:lvl>
    <w:lvl w:ilvl="5" w:tplc="080A001B" w:tentative="1">
      <w:start w:val="1"/>
      <w:numFmt w:val="lowerRoman"/>
      <w:lvlText w:val="%6."/>
      <w:lvlJc w:val="right"/>
      <w:pPr>
        <w:ind w:left="5340" w:hanging="180"/>
      </w:pPr>
    </w:lvl>
    <w:lvl w:ilvl="6" w:tplc="080A000F" w:tentative="1">
      <w:start w:val="1"/>
      <w:numFmt w:val="decimal"/>
      <w:lvlText w:val="%7."/>
      <w:lvlJc w:val="left"/>
      <w:pPr>
        <w:ind w:left="6060" w:hanging="360"/>
      </w:pPr>
    </w:lvl>
    <w:lvl w:ilvl="7" w:tplc="080A0019" w:tentative="1">
      <w:start w:val="1"/>
      <w:numFmt w:val="lowerLetter"/>
      <w:lvlText w:val="%8."/>
      <w:lvlJc w:val="left"/>
      <w:pPr>
        <w:ind w:left="6780" w:hanging="360"/>
      </w:pPr>
    </w:lvl>
    <w:lvl w:ilvl="8" w:tplc="080A001B" w:tentative="1">
      <w:start w:val="1"/>
      <w:numFmt w:val="lowerRoman"/>
      <w:lvlText w:val="%9."/>
      <w:lvlJc w:val="right"/>
      <w:pPr>
        <w:ind w:left="7500" w:hanging="180"/>
      </w:pPr>
    </w:lvl>
  </w:abstractNum>
  <w:abstractNum w:abstractNumId="19" w15:restartNumberingAfterBreak="0">
    <w:nsid w:val="2E6048E7"/>
    <w:multiLevelType w:val="hybridMultilevel"/>
    <w:tmpl w:val="A49A2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543778"/>
    <w:multiLevelType w:val="hybridMultilevel"/>
    <w:tmpl w:val="E3E0C432"/>
    <w:lvl w:ilvl="0" w:tplc="FF668BFC">
      <w:start w:val="1"/>
      <w:numFmt w:val="upperRoman"/>
      <w:lvlText w:val="%1."/>
      <w:lvlJc w:val="left"/>
      <w:pPr>
        <w:ind w:left="1800" w:hanging="72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1" w15:restartNumberingAfterBreak="0">
    <w:nsid w:val="31FE2552"/>
    <w:multiLevelType w:val="hybridMultilevel"/>
    <w:tmpl w:val="28CC86FA"/>
    <w:lvl w:ilvl="0" w:tplc="A30A1F1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A4008"/>
    <w:multiLevelType w:val="hybridMultilevel"/>
    <w:tmpl w:val="C5084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9D6F50"/>
    <w:multiLevelType w:val="hybridMultilevel"/>
    <w:tmpl w:val="FABC816A"/>
    <w:lvl w:ilvl="0" w:tplc="28106C16">
      <w:start w:val="8"/>
      <w:numFmt w:val="bullet"/>
      <w:lvlText w:val=""/>
      <w:lvlJc w:val="left"/>
      <w:pPr>
        <w:ind w:left="720" w:hanging="360"/>
      </w:pPr>
      <w:rPr>
        <w:rFonts w:ascii="Symbol" w:eastAsiaTheme="minorHAnsi"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8F26DB9"/>
    <w:multiLevelType w:val="hybridMultilevel"/>
    <w:tmpl w:val="7FB00858"/>
    <w:lvl w:ilvl="0" w:tplc="A7BEA864">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6" w15:restartNumberingAfterBreak="0">
    <w:nsid w:val="3AE761C3"/>
    <w:multiLevelType w:val="hybridMultilevel"/>
    <w:tmpl w:val="60FE5214"/>
    <w:lvl w:ilvl="0" w:tplc="FFFFFFFF">
      <w:start w:val="1"/>
      <w:numFmt w:val="upperRoman"/>
      <w:lvlText w:val="%1."/>
      <w:lvlJc w:val="left"/>
      <w:pPr>
        <w:ind w:left="2279"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7" w15:restartNumberingAfterBreak="0">
    <w:nsid w:val="3CCF7F89"/>
    <w:multiLevelType w:val="hybridMultilevel"/>
    <w:tmpl w:val="0DA283E4"/>
    <w:lvl w:ilvl="0" w:tplc="2764AA62">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154260"/>
    <w:multiLevelType w:val="hybridMultilevel"/>
    <w:tmpl w:val="49A23F4A"/>
    <w:lvl w:ilvl="0" w:tplc="FFFFFFFF">
      <w:start w:val="1"/>
      <w:numFmt w:val="decimal"/>
      <w:lvlText w:val="%1."/>
      <w:lvlJc w:val="left"/>
      <w:pPr>
        <w:ind w:left="0" w:firstLine="0"/>
      </w:pPr>
      <w:rPr>
        <w:rFonts w:ascii="Palatino Linotype" w:hAnsi="Palatino Linotype" w:hint="default"/>
        <w:b/>
        <w:i w:val="0"/>
        <w:sz w:val="24"/>
      </w:rPr>
    </w:lvl>
    <w:lvl w:ilvl="1" w:tplc="70529978">
      <w:start w:val="1"/>
      <w:numFmt w:val="upperRoman"/>
      <w:lvlText w:val="%2."/>
      <w:lvlJc w:val="right"/>
      <w:pPr>
        <w:ind w:left="1440" w:hanging="360"/>
      </w:pPr>
      <w:rPr>
        <w:b/>
        <w:bCs/>
      </w:rPr>
    </w:lvl>
    <w:lvl w:ilvl="2" w:tplc="FFFFFFFF">
      <w:start w:val="1"/>
      <w:numFmt w:val="bullet"/>
      <w:lvlText w:val=""/>
      <w:lvlJc w:val="left"/>
      <w:pPr>
        <w:ind w:left="2340" w:hanging="360"/>
      </w:pPr>
      <w:rPr>
        <w:rFonts w:ascii="Wingdings" w:hAnsi="Wingdings" w:cs="Wingdings" w:hint="default"/>
        <w:strike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252CA3"/>
    <w:multiLevelType w:val="hybridMultilevel"/>
    <w:tmpl w:val="78EC574E"/>
    <w:lvl w:ilvl="0" w:tplc="40880EA6">
      <w:start w:val="8"/>
      <w:numFmt w:val="bullet"/>
      <w:lvlText w:val="-"/>
      <w:lvlJc w:val="left"/>
      <w:pPr>
        <w:ind w:left="1080" w:hanging="360"/>
      </w:pPr>
      <w:rPr>
        <w:rFonts w:ascii="Palatino Linotype" w:eastAsia="Times New Roman" w:hAnsi="Palatino Linotype"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3F614008"/>
    <w:multiLevelType w:val="hybridMultilevel"/>
    <w:tmpl w:val="1A549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FC47480"/>
    <w:multiLevelType w:val="hybridMultilevel"/>
    <w:tmpl w:val="5082FE6C"/>
    <w:lvl w:ilvl="0" w:tplc="080A000F">
      <w:start w:val="1"/>
      <w:numFmt w:val="decimal"/>
      <w:lvlText w:val="%1."/>
      <w:lvlJc w:val="left"/>
      <w:pPr>
        <w:ind w:left="720" w:hanging="360"/>
      </w:pPr>
      <w:rPr>
        <w:rFonts w:hint="default"/>
      </w:rPr>
    </w:lvl>
    <w:lvl w:ilvl="1" w:tplc="7A72E79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422C0654">
      <w:numFmt w:val="bullet"/>
      <w:lvlText w:val="-"/>
      <w:lvlJc w:val="left"/>
      <w:pPr>
        <w:ind w:left="2880" w:hanging="360"/>
      </w:pPr>
      <w:rPr>
        <w:rFonts w:ascii="Palatino Linotype" w:eastAsiaTheme="minorHAnsi" w:hAnsi="Palatino Linotype" w:cstheme="minorBidi"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3D919C7"/>
    <w:multiLevelType w:val="multilevel"/>
    <w:tmpl w:val="56F6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8A1264"/>
    <w:multiLevelType w:val="hybridMultilevel"/>
    <w:tmpl w:val="16FAC08C"/>
    <w:lvl w:ilvl="0" w:tplc="57FE2B9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15:restartNumberingAfterBreak="0">
    <w:nsid w:val="4A1B209E"/>
    <w:multiLevelType w:val="hybridMultilevel"/>
    <w:tmpl w:val="CE4A8286"/>
    <w:lvl w:ilvl="0" w:tplc="4C1653C2">
      <w:numFmt w:val="bullet"/>
      <w:lvlText w:val=""/>
      <w:lvlJc w:val="left"/>
      <w:pPr>
        <w:ind w:left="720" w:hanging="360"/>
      </w:pPr>
      <w:rPr>
        <w:rFonts w:ascii="Symbol" w:eastAsia="Times New Roman" w:hAnsi="Symbol" w:cs="Palatino Linotype" w:hint="default"/>
        <w:b/>
        <w:i/>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D811529"/>
    <w:multiLevelType w:val="hybridMultilevel"/>
    <w:tmpl w:val="34D8954A"/>
    <w:lvl w:ilvl="0" w:tplc="CA42C53C">
      <w:start w:val="12"/>
      <w:numFmt w:val="bullet"/>
      <w:lvlText w:val="-"/>
      <w:lvlJc w:val="left"/>
      <w:pPr>
        <w:ind w:left="1080" w:hanging="360"/>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4E8054AC"/>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56176537"/>
    <w:multiLevelType w:val="hybridMultilevel"/>
    <w:tmpl w:val="60645D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0E476C"/>
    <w:multiLevelType w:val="hybridMultilevel"/>
    <w:tmpl w:val="083437EA"/>
    <w:lvl w:ilvl="0" w:tplc="FFFFFFFF">
      <w:start w:val="1"/>
      <w:numFmt w:val="decimal"/>
      <w:lvlText w:val="%1."/>
      <w:lvlJc w:val="left"/>
      <w:pPr>
        <w:ind w:left="720" w:hanging="360"/>
      </w:pPr>
      <w:rPr>
        <w:rFonts w:hint="default"/>
      </w:rPr>
    </w:lvl>
    <w:lvl w:ilvl="1" w:tplc="FFFFFFFF">
      <w:start w:val="1"/>
      <w:numFmt w:val="upperRoman"/>
      <w:lvlText w:val="%2."/>
      <w:lvlJc w:val="left"/>
      <w:pPr>
        <w:ind w:left="1800" w:hanging="7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50F4BE2"/>
    <w:multiLevelType w:val="hybridMultilevel"/>
    <w:tmpl w:val="0F14E1AA"/>
    <w:lvl w:ilvl="0" w:tplc="080A000F">
      <w:start w:val="1"/>
      <w:numFmt w:val="decimal"/>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40" w15:restartNumberingAfterBreak="0">
    <w:nsid w:val="65F53423"/>
    <w:multiLevelType w:val="hybridMultilevel"/>
    <w:tmpl w:val="544071EC"/>
    <w:lvl w:ilvl="0" w:tplc="E69EDA46">
      <w:start w:val="1"/>
      <w:numFmt w:val="bullet"/>
      <w:lvlText w:val=""/>
      <w:lvlJc w:val="left"/>
      <w:pPr>
        <w:ind w:left="720" w:hanging="360"/>
      </w:pPr>
      <w:rPr>
        <w:rFonts w:ascii="Symbol" w:eastAsia="Times New Roman" w:hAnsi="Symbol"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88158D0"/>
    <w:multiLevelType w:val="hybridMultilevel"/>
    <w:tmpl w:val="DCD8D7DA"/>
    <w:lvl w:ilvl="0" w:tplc="7B36308C">
      <w:start w:val="1"/>
      <w:numFmt w:val="decimal"/>
      <w:lvlText w:val="%1."/>
      <w:lvlJc w:val="left"/>
      <w:pPr>
        <w:ind w:left="1429" w:hanging="360"/>
      </w:pPr>
      <w:rPr>
        <w:rFonts w:cs="Times New Roman" w:hint="default"/>
        <w: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696D48DA"/>
    <w:multiLevelType w:val="hybridMultilevel"/>
    <w:tmpl w:val="E9420D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9E377FC"/>
    <w:multiLevelType w:val="hybridMultilevel"/>
    <w:tmpl w:val="29F0561A"/>
    <w:lvl w:ilvl="0" w:tplc="AD7CE49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1D55A39"/>
    <w:multiLevelType w:val="hybridMultilevel"/>
    <w:tmpl w:val="A49A2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334699B"/>
    <w:multiLevelType w:val="hybridMultilevel"/>
    <w:tmpl w:val="9BD01E82"/>
    <w:lvl w:ilvl="0" w:tplc="B62A13F2">
      <w:numFmt w:val="bullet"/>
      <w:lvlText w:val=""/>
      <w:lvlJc w:val="left"/>
      <w:pPr>
        <w:ind w:left="720" w:hanging="360"/>
      </w:pPr>
      <w:rPr>
        <w:rFonts w:ascii="Symbol" w:eastAsia="Times New Roman" w:hAnsi="Symbol" w:cs="Palatino Linotype" w:hint="default"/>
        <w:i/>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26141C"/>
    <w:multiLevelType w:val="hybridMultilevel"/>
    <w:tmpl w:val="B732B10A"/>
    <w:lvl w:ilvl="0" w:tplc="524A4D9C">
      <w:start w:val="1"/>
      <w:numFmt w:val="upperRoman"/>
      <w:lvlText w:val="%1."/>
      <w:lvlJc w:val="left"/>
      <w:pPr>
        <w:ind w:left="1428" w:hanging="720"/>
      </w:pPr>
      <w:rPr>
        <w:rFonts w:eastAsia="Calibri" w:cs="Calibri"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90E620B"/>
    <w:multiLevelType w:val="hybridMultilevel"/>
    <w:tmpl w:val="09DA5D26"/>
    <w:lvl w:ilvl="0" w:tplc="0C86DC40">
      <w:start w:val="1"/>
      <w:numFmt w:val="upperRoman"/>
      <w:lvlText w:val="%1."/>
      <w:lvlJc w:val="left"/>
      <w:pPr>
        <w:ind w:left="2844" w:hanging="72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48" w15:restartNumberingAfterBreak="0">
    <w:nsid w:val="79161258"/>
    <w:multiLevelType w:val="hybridMultilevel"/>
    <w:tmpl w:val="6932182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9" w15:restartNumberingAfterBreak="0">
    <w:nsid w:val="7F053D48"/>
    <w:multiLevelType w:val="hybridMultilevel"/>
    <w:tmpl w:val="88C09FD6"/>
    <w:lvl w:ilvl="0" w:tplc="85209A1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1"/>
  </w:num>
  <w:num w:numId="2">
    <w:abstractNumId w:val="40"/>
  </w:num>
  <w:num w:numId="3">
    <w:abstractNumId w:val="21"/>
  </w:num>
  <w:num w:numId="4">
    <w:abstractNumId w:val="39"/>
  </w:num>
  <w:num w:numId="5">
    <w:abstractNumId w:val="24"/>
  </w:num>
  <w:num w:numId="6">
    <w:abstractNumId w:val="29"/>
  </w:num>
  <w:num w:numId="7">
    <w:abstractNumId w:val="27"/>
  </w:num>
  <w:num w:numId="8">
    <w:abstractNumId w:val="35"/>
  </w:num>
  <w:num w:numId="9">
    <w:abstractNumId w:val="2"/>
  </w:num>
  <w:num w:numId="10">
    <w:abstractNumId w:val="25"/>
  </w:num>
  <w:num w:numId="11">
    <w:abstractNumId w:val="48"/>
  </w:num>
  <w:num w:numId="12">
    <w:abstractNumId w:val="9"/>
  </w:num>
  <w:num w:numId="13">
    <w:abstractNumId w:val="13"/>
  </w:num>
  <w:num w:numId="14">
    <w:abstractNumId w:val="20"/>
  </w:num>
  <w:num w:numId="15">
    <w:abstractNumId w:val="30"/>
  </w:num>
  <w:num w:numId="16">
    <w:abstractNumId w:val="46"/>
  </w:num>
  <w:num w:numId="17">
    <w:abstractNumId w:val="5"/>
  </w:num>
  <w:num w:numId="18">
    <w:abstractNumId w:val="49"/>
  </w:num>
  <w:num w:numId="19">
    <w:abstractNumId w:val="18"/>
  </w:num>
  <w:num w:numId="20">
    <w:abstractNumId w:val="36"/>
  </w:num>
  <w:num w:numId="21">
    <w:abstractNumId w:val="31"/>
  </w:num>
  <w:num w:numId="22">
    <w:abstractNumId w:val="8"/>
  </w:num>
  <w:num w:numId="23">
    <w:abstractNumId w:val="7"/>
  </w:num>
  <w:num w:numId="24">
    <w:abstractNumId w:val="19"/>
  </w:num>
  <w:num w:numId="25">
    <w:abstractNumId w:val="15"/>
  </w:num>
  <w:num w:numId="26">
    <w:abstractNumId w:val="1"/>
  </w:num>
  <w:num w:numId="27">
    <w:abstractNumId w:val="10"/>
  </w:num>
  <w:num w:numId="28">
    <w:abstractNumId w:val="3"/>
  </w:num>
  <w:num w:numId="29">
    <w:abstractNumId w:val="34"/>
  </w:num>
  <w:num w:numId="30">
    <w:abstractNumId w:val="44"/>
  </w:num>
  <w:num w:numId="31">
    <w:abstractNumId w:val="47"/>
  </w:num>
  <w:num w:numId="32">
    <w:abstractNumId w:val="17"/>
  </w:num>
  <w:num w:numId="33">
    <w:abstractNumId w:val="33"/>
  </w:num>
  <w:num w:numId="34">
    <w:abstractNumId w:val="14"/>
  </w:num>
  <w:num w:numId="35">
    <w:abstractNumId w:val="0"/>
  </w:num>
  <w:num w:numId="36">
    <w:abstractNumId w:val="16"/>
  </w:num>
  <w:num w:numId="37">
    <w:abstractNumId w:val="38"/>
  </w:num>
  <w:num w:numId="38">
    <w:abstractNumId w:val="28"/>
  </w:num>
  <w:num w:numId="39">
    <w:abstractNumId w:val="23"/>
  </w:num>
  <w:num w:numId="40">
    <w:abstractNumId w:val="22"/>
  </w:num>
  <w:num w:numId="41">
    <w:abstractNumId w:val="42"/>
  </w:num>
  <w:num w:numId="42">
    <w:abstractNumId w:val="37"/>
  </w:num>
  <w:num w:numId="43">
    <w:abstractNumId w:val="12"/>
  </w:num>
  <w:num w:numId="44">
    <w:abstractNumId w:val="32"/>
  </w:num>
  <w:num w:numId="45">
    <w:abstractNumId w:val="4"/>
  </w:num>
  <w:num w:numId="46">
    <w:abstractNumId w:val="45"/>
  </w:num>
  <w:num w:numId="47">
    <w:abstractNumId w:val="6"/>
  </w:num>
  <w:num w:numId="48">
    <w:abstractNumId w:val="43"/>
  </w:num>
  <w:num w:numId="49">
    <w:abstractNumId w:val="26"/>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EF"/>
    <w:rsid w:val="00000057"/>
    <w:rsid w:val="00006463"/>
    <w:rsid w:val="0000689A"/>
    <w:rsid w:val="00006E13"/>
    <w:rsid w:val="00007F7A"/>
    <w:rsid w:val="00014570"/>
    <w:rsid w:val="00020113"/>
    <w:rsid w:val="0003176E"/>
    <w:rsid w:val="00034E2D"/>
    <w:rsid w:val="00036020"/>
    <w:rsid w:val="00040182"/>
    <w:rsid w:val="00043A69"/>
    <w:rsid w:val="00056D54"/>
    <w:rsid w:val="000570B8"/>
    <w:rsid w:val="00073923"/>
    <w:rsid w:val="0007661C"/>
    <w:rsid w:val="0008053A"/>
    <w:rsid w:val="00090EB0"/>
    <w:rsid w:val="00091511"/>
    <w:rsid w:val="0009416C"/>
    <w:rsid w:val="000A7142"/>
    <w:rsid w:val="000A7626"/>
    <w:rsid w:val="000B5D89"/>
    <w:rsid w:val="000D1D97"/>
    <w:rsid w:val="000D6082"/>
    <w:rsid w:val="000D69E3"/>
    <w:rsid w:val="000E6B51"/>
    <w:rsid w:val="00103461"/>
    <w:rsid w:val="00107946"/>
    <w:rsid w:val="00133BD8"/>
    <w:rsid w:val="00134846"/>
    <w:rsid w:val="00155FA3"/>
    <w:rsid w:val="0015656E"/>
    <w:rsid w:val="00160685"/>
    <w:rsid w:val="0018021C"/>
    <w:rsid w:val="00183EAE"/>
    <w:rsid w:val="00185C98"/>
    <w:rsid w:val="00186E1B"/>
    <w:rsid w:val="001924EB"/>
    <w:rsid w:val="001A1E38"/>
    <w:rsid w:val="001A33DB"/>
    <w:rsid w:val="001B5679"/>
    <w:rsid w:val="001C5EEB"/>
    <w:rsid w:val="001C6BDD"/>
    <w:rsid w:val="001D4962"/>
    <w:rsid w:val="001D70EC"/>
    <w:rsid w:val="001E24E2"/>
    <w:rsid w:val="001E52BD"/>
    <w:rsid w:val="001E6341"/>
    <w:rsid w:val="001E6BAF"/>
    <w:rsid w:val="001E714F"/>
    <w:rsid w:val="001F72FC"/>
    <w:rsid w:val="00207600"/>
    <w:rsid w:val="00211C20"/>
    <w:rsid w:val="00212407"/>
    <w:rsid w:val="0022537D"/>
    <w:rsid w:val="00227418"/>
    <w:rsid w:val="00233118"/>
    <w:rsid w:val="0023633F"/>
    <w:rsid w:val="00244283"/>
    <w:rsid w:val="0026359D"/>
    <w:rsid w:val="002722A2"/>
    <w:rsid w:val="00283164"/>
    <w:rsid w:val="00283EAD"/>
    <w:rsid w:val="002947F0"/>
    <w:rsid w:val="002A67B6"/>
    <w:rsid w:val="002B6C4C"/>
    <w:rsid w:val="002C307A"/>
    <w:rsid w:val="002C3614"/>
    <w:rsid w:val="002C3F76"/>
    <w:rsid w:val="002C45D2"/>
    <w:rsid w:val="002D350B"/>
    <w:rsid w:val="002D6158"/>
    <w:rsid w:val="002D6E90"/>
    <w:rsid w:val="002D6FA4"/>
    <w:rsid w:val="002E0B47"/>
    <w:rsid w:val="002E4532"/>
    <w:rsid w:val="002F76D4"/>
    <w:rsid w:val="00305836"/>
    <w:rsid w:val="0030607E"/>
    <w:rsid w:val="00311F4A"/>
    <w:rsid w:val="00315CA3"/>
    <w:rsid w:val="003205CA"/>
    <w:rsid w:val="00320647"/>
    <w:rsid w:val="003223C1"/>
    <w:rsid w:val="0032637D"/>
    <w:rsid w:val="003269A6"/>
    <w:rsid w:val="003313E6"/>
    <w:rsid w:val="00332E9A"/>
    <w:rsid w:val="00332FDA"/>
    <w:rsid w:val="00354E58"/>
    <w:rsid w:val="0035629F"/>
    <w:rsid w:val="00366A10"/>
    <w:rsid w:val="0037493C"/>
    <w:rsid w:val="00375584"/>
    <w:rsid w:val="0037572E"/>
    <w:rsid w:val="00376809"/>
    <w:rsid w:val="00381837"/>
    <w:rsid w:val="00392EF4"/>
    <w:rsid w:val="00394063"/>
    <w:rsid w:val="003A63B4"/>
    <w:rsid w:val="003B0A08"/>
    <w:rsid w:val="003B2F74"/>
    <w:rsid w:val="003B433D"/>
    <w:rsid w:val="003C02FB"/>
    <w:rsid w:val="003C2A5B"/>
    <w:rsid w:val="003C3D64"/>
    <w:rsid w:val="003D08DF"/>
    <w:rsid w:val="003D0F04"/>
    <w:rsid w:val="003D60C5"/>
    <w:rsid w:val="003D7594"/>
    <w:rsid w:val="003E2B4C"/>
    <w:rsid w:val="003E48CB"/>
    <w:rsid w:val="003E5763"/>
    <w:rsid w:val="003F21A2"/>
    <w:rsid w:val="003F510F"/>
    <w:rsid w:val="003F6482"/>
    <w:rsid w:val="00400AD2"/>
    <w:rsid w:val="00401983"/>
    <w:rsid w:val="00401D9A"/>
    <w:rsid w:val="004113ED"/>
    <w:rsid w:val="00412323"/>
    <w:rsid w:val="004154A6"/>
    <w:rsid w:val="00416F82"/>
    <w:rsid w:val="00421AB2"/>
    <w:rsid w:val="00424456"/>
    <w:rsid w:val="00424C52"/>
    <w:rsid w:val="00445F58"/>
    <w:rsid w:val="004470EA"/>
    <w:rsid w:val="00457421"/>
    <w:rsid w:val="004654E7"/>
    <w:rsid w:val="004755AB"/>
    <w:rsid w:val="00477890"/>
    <w:rsid w:val="00483AA4"/>
    <w:rsid w:val="0048595F"/>
    <w:rsid w:val="00496017"/>
    <w:rsid w:val="004A33FA"/>
    <w:rsid w:val="004A6B47"/>
    <w:rsid w:val="004B38BA"/>
    <w:rsid w:val="004C458E"/>
    <w:rsid w:val="004C77D8"/>
    <w:rsid w:val="004D4CB8"/>
    <w:rsid w:val="004D5F43"/>
    <w:rsid w:val="004E5332"/>
    <w:rsid w:val="004E5D59"/>
    <w:rsid w:val="004F3F50"/>
    <w:rsid w:val="0050307A"/>
    <w:rsid w:val="00504486"/>
    <w:rsid w:val="00504FE8"/>
    <w:rsid w:val="005064B3"/>
    <w:rsid w:val="005077CB"/>
    <w:rsid w:val="00511E2F"/>
    <w:rsid w:val="0051296C"/>
    <w:rsid w:val="00522606"/>
    <w:rsid w:val="00523806"/>
    <w:rsid w:val="00531E8F"/>
    <w:rsid w:val="005324C1"/>
    <w:rsid w:val="00534334"/>
    <w:rsid w:val="00536ABE"/>
    <w:rsid w:val="00537925"/>
    <w:rsid w:val="00546EA8"/>
    <w:rsid w:val="00550761"/>
    <w:rsid w:val="00581900"/>
    <w:rsid w:val="00586D23"/>
    <w:rsid w:val="005932CA"/>
    <w:rsid w:val="005A2D6E"/>
    <w:rsid w:val="005C06F0"/>
    <w:rsid w:val="005D6277"/>
    <w:rsid w:val="005E0345"/>
    <w:rsid w:val="005E1878"/>
    <w:rsid w:val="00623FE9"/>
    <w:rsid w:val="006251B6"/>
    <w:rsid w:val="006276E9"/>
    <w:rsid w:val="00633048"/>
    <w:rsid w:val="006330BD"/>
    <w:rsid w:val="0064281B"/>
    <w:rsid w:val="00643E30"/>
    <w:rsid w:val="00644831"/>
    <w:rsid w:val="006518E9"/>
    <w:rsid w:val="00654DB1"/>
    <w:rsid w:val="00657603"/>
    <w:rsid w:val="00667668"/>
    <w:rsid w:val="0067498B"/>
    <w:rsid w:val="00677765"/>
    <w:rsid w:val="00683EAB"/>
    <w:rsid w:val="00685360"/>
    <w:rsid w:val="00694893"/>
    <w:rsid w:val="006A4D59"/>
    <w:rsid w:val="006A5953"/>
    <w:rsid w:val="006B40C4"/>
    <w:rsid w:val="006B51C2"/>
    <w:rsid w:val="006B6B96"/>
    <w:rsid w:val="006C27F1"/>
    <w:rsid w:val="006C36B0"/>
    <w:rsid w:val="006D16E8"/>
    <w:rsid w:val="006D16E9"/>
    <w:rsid w:val="006D7AAA"/>
    <w:rsid w:val="006E181F"/>
    <w:rsid w:val="006E30E6"/>
    <w:rsid w:val="006E7BF9"/>
    <w:rsid w:val="006F2D6F"/>
    <w:rsid w:val="006F35FA"/>
    <w:rsid w:val="006F74F4"/>
    <w:rsid w:val="006F7D0F"/>
    <w:rsid w:val="00701631"/>
    <w:rsid w:val="00706311"/>
    <w:rsid w:val="00713D28"/>
    <w:rsid w:val="007159C5"/>
    <w:rsid w:val="00723B32"/>
    <w:rsid w:val="007248AC"/>
    <w:rsid w:val="00727108"/>
    <w:rsid w:val="007363BB"/>
    <w:rsid w:val="00736735"/>
    <w:rsid w:val="00745F0C"/>
    <w:rsid w:val="00746D17"/>
    <w:rsid w:val="00747E34"/>
    <w:rsid w:val="0075366D"/>
    <w:rsid w:val="007560E9"/>
    <w:rsid w:val="00761633"/>
    <w:rsid w:val="00765DCE"/>
    <w:rsid w:val="0077177D"/>
    <w:rsid w:val="00780FBE"/>
    <w:rsid w:val="00783A97"/>
    <w:rsid w:val="00791A0D"/>
    <w:rsid w:val="007952BF"/>
    <w:rsid w:val="00795498"/>
    <w:rsid w:val="007978B5"/>
    <w:rsid w:val="007A2B67"/>
    <w:rsid w:val="007A5813"/>
    <w:rsid w:val="007A68F4"/>
    <w:rsid w:val="007A7793"/>
    <w:rsid w:val="007B2D69"/>
    <w:rsid w:val="007B4ABD"/>
    <w:rsid w:val="007C4AAD"/>
    <w:rsid w:val="007C62BF"/>
    <w:rsid w:val="007D1B5A"/>
    <w:rsid w:val="007D5C5C"/>
    <w:rsid w:val="007E1117"/>
    <w:rsid w:val="007E1E07"/>
    <w:rsid w:val="007F2B39"/>
    <w:rsid w:val="007F7134"/>
    <w:rsid w:val="008027F5"/>
    <w:rsid w:val="00814E29"/>
    <w:rsid w:val="008164BF"/>
    <w:rsid w:val="0082614A"/>
    <w:rsid w:val="0083011D"/>
    <w:rsid w:val="0083102A"/>
    <w:rsid w:val="008347BC"/>
    <w:rsid w:val="008402E2"/>
    <w:rsid w:val="0084251D"/>
    <w:rsid w:val="00844D5F"/>
    <w:rsid w:val="0084592C"/>
    <w:rsid w:val="008562C9"/>
    <w:rsid w:val="008678FD"/>
    <w:rsid w:val="0087770F"/>
    <w:rsid w:val="00883EE9"/>
    <w:rsid w:val="00893BF2"/>
    <w:rsid w:val="0089683B"/>
    <w:rsid w:val="00896B8D"/>
    <w:rsid w:val="00897991"/>
    <w:rsid w:val="008A46BA"/>
    <w:rsid w:val="008A477B"/>
    <w:rsid w:val="008A6251"/>
    <w:rsid w:val="008B030C"/>
    <w:rsid w:val="008B5304"/>
    <w:rsid w:val="008C3D0E"/>
    <w:rsid w:val="008C70E3"/>
    <w:rsid w:val="008D4930"/>
    <w:rsid w:val="008E34EE"/>
    <w:rsid w:val="008F0801"/>
    <w:rsid w:val="008F5DC7"/>
    <w:rsid w:val="00901EB6"/>
    <w:rsid w:val="009107BF"/>
    <w:rsid w:val="00913EEB"/>
    <w:rsid w:val="0091451D"/>
    <w:rsid w:val="009164AB"/>
    <w:rsid w:val="009207E7"/>
    <w:rsid w:val="00930EBC"/>
    <w:rsid w:val="00937926"/>
    <w:rsid w:val="00937C17"/>
    <w:rsid w:val="00945873"/>
    <w:rsid w:val="0095255B"/>
    <w:rsid w:val="00954104"/>
    <w:rsid w:val="0096113E"/>
    <w:rsid w:val="00961575"/>
    <w:rsid w:val="009811C6"/>
    <w:rsid w:val="00981963"/>
    <w:rsid w:val="00993AF5"/>
    <w:rsid w:val="00995A0C"/>
    <w:rsid w:val="009A1F0E"/>
    <w:rsid w:val="009A4C1D"/>
    <w:rsid w:val="009A6F05"/>
    <w:rsid w:val="009B1915"/>
    <w:rsid w:val="009C3217"/>
    <w:rsid w:val="009D347A"/>
    <w:rsid w:val="009E529A"/>
    <w:rsid w:val="009F389D"/>
    <w:rsid w:val="009F751A"/>
    <w:rsid w:val="00A05D76"/>
    <w:rsid w:val="00A148D9"/>
    <w:rsid w:val="00A15844"/>
    <w:rsid w:val="00A20DB7"/>
    <w:rsid w:val="00A23A3F"/>
    <w:rsid w:val="00A3569F"/>
    <w:rsid w:val="00A36AB2"/>
    <w:rsid w:val="00A4243D"/>
    <w:rsid w:val="00A60176"/>
    <w:rsid w:val="00A62850"/>
    <w:rsid w:val="00A6339E"/>
    <w:rsid w:val="00A725B8"/>
    <w:rsid w:val="00A916EF"/>
    <w:rsid w:val="00A9432E"/>
    <w:rsid w:val="00A944B4"/>
    <w:rsid w:val="00AA2CA4"/>
    <w:rsid w:val="00AA7641"/>
    <w:rsid w:val="00AB2999"/>
    <w:rsid w:val="00AC0A6A"/>
    <w:rsid w:val="00AC4EF9"/>
    <w:rsid w:val="00AC666F"/>
    <w:rsid w:val="00AD2ED3"/>
    <w:rsid w:val="00AD3B6E"/>
    <w:rsid w:val="00AF5801"/>
    <w:rsid w:val="00AF5C65"/>
    <w:rsid w:val="00AF5EEC"/>
    <w:rsid w:val="00B07846"/>
    <w:rsid w:val="00B161F1"/>
    <w:rsid w:val="00B20C15"/>
    <w:rsid w:val="00B24659"/>
    <w:rsid w:val="00B24734"/>
    <w:rsid w:val="00B31AD7"/>
    <w:rsid w:val="00B371D1"/>
    <w:rsid w:val="00B4005E"/>
    <w:rsid w:val="00B449ED"/>
    <w:rsid w:val="00B4660D"/>
    <w:rsid w:val="00B47FE6"/>
    <w:rsid w:val="00B52018"/>
    <w:rsid w:val="00B534CD"/>
    <w:rsid w:val="00B572F1"/>
    <w:rsid w:val="00B63229"/>
    <w:rsid w:val="00B674F2"/>
    <w:rsid w:val="00B755E2"/>
    <w:rsid w:val="00B8019F"/>
    <w:rsid w:val="00B8088F"/>
    <w:rsid w:val="00B82A40"/>
    <w:rsid w:val="00B84891"/>
    <w:rsid w:val="00B90021"/>
    <w:rsid w:val="00B901D3"/>
    <w:rsid w:val="00B9192A"/>
    <w:rsid w:val="00B97A7C"/>
    <w:rsid w:val="00B97FA9"/>
    <w:rsid w:val="00BA0AC6"/>
    <w:rsid w:val="00BA198C"/>
    <w:rsid w:val="00BA62B9"/>
    <w:rsid w:val="00BB26F4"/>
    <w:rsid w:val="00BB412D"/>
    <w:rsid w:val="00BB61FE"/>
    <w:rsid w:val="00BC0326"/>
    <w:rsid w:val="00BC6328"/>
    <w:rsid w:val="00BD10AF"/>
    <w:rsid w:val="00BD1D09"/>
    <w:rsid w:val="00BE1C42"/>
    <w:rsid w:val="00BF4962"/>
    <w:rsid w:val="00C0444A"/>
    <w:rsid w:val="00C05E04"/>
    <w:rsid w:val="00C20E39"/>
    <w:rsid w:val="00C37348"/>
    <w:rsid w:val="00C46016"/>
    <w:rsid w:val="00C52CE1"/>
    <w:rsid w:val="00C553B5"/>
    <w:rsid w:val="00C55BD8"/>
    <w:rsid w:val="00C64AB3"/>
    <w:rsid w:val="00C67450"/>
    <w:rsid w:val="00C72748"/>
    <w:rsid w:val="00C8201D"/>
    <w:rsid w:val="00C851F9"/>
    <w:rsid w:val="00C92A37"/>
    <w:rsid w:val="00C945FF"/>
    <w:rsid w:val="00CA0D91"/>
    <w:rsid w:val="00CA0FEB"/>
    <w:rsid w:val="00CA2D93"/>
    <w:rsid w:val="00CA75F6"/>
    <w:rsid w:val="00CB0B52"/>
    <w:rsid w:val="00CB3350"/>
    <w:rsid w:val="00CB5372"/>
    <w:rsid w:val="00CB6C3B"/>
    <w:rsid w:val="00CC3164"/>
    <w:rsid w:val="00CC5159"/>
    <w:rsid w:val="00CF298F"/>
    <w:rsid w:val="00CF3A67"/>
    <w:rsid w:val="00CF639B"/>
    <w:rsid w:val="00D03483"/>
    <w:rsid w:val="00D21E59"/>
    <w:rsid w:val="00D22797"/>
    <w:rsid w:val="00D239D6"/>
    <w:rsid w:val="00D36F15"/>
    <w:rsid w:val="00D47C54"/>
    <w:rsid w:val="00D52D49"/>
    <w:rsid w:val="00D53EA9"/>
    <w:rsid w:val="00D65BC1"/>
    <w:rsid w:val="00D678DF"/>
    <w:rsid w:val="00D7338C"/>
    <w:rsid w:val="00D818C6"/>
    <w:rsid w:val="00D82022"/>
    <w:rsid w:val="00D83DD0"/>
    <w:rsid w:val="00D8439B"/>
    <w:rsid w:val="00D931AA"/>
    <w:rsid w:val="00D95CD9"/>
    <w:rsid w:val="00D95D91"/>
    <w:rsid w:val="00DA2132"/>
    <w:rsid w:val="00DA3079"/>
    <w:rsid w:val="00DB132E"/>
    <w:rsid w:val="00DD2F11"/>
    <w:rsid w:val="00DD3A34"/>
    <w:rsid w:val="00DE1207"/>
    <w:rsid w:val="00DF5A23"/>
    <w:rsid w:val="00DF7737"/>
    <w:rsid w:val="00E02C02"/>
    <w:rsid w:val="00E0305A"/>
    <w:rsid w:val="00E12043"/>
    <w:rsid w:val="00E121EF"/>
    <w:rsid w:val="00E22A12"/>
    <w:rsid w:val="00E27358"/>
    <w:rsid w:val="00E37EFC"/>
    <w:rsid w:val="00E41C4D"/>
    <w:rsid w:val="00E42976"/>
    <w:rsid w:val="00E5284E"/>
    <w:rsid w:val="00E63A99"/>
    <w:rsid w:val="00E771FD"/>
    <w:rsid w:val="00E816CC"/>
    <w:rsid w:val="00E87208"/>
    <w:rsid w:val="00E93AD6"/>
    <w:rsid w:val="00E97A6C"/>
    <w:rsid w:val="00EA0533"/>
    <w:rsid w:val="00EA0D80"/>
    <w:rsid w:val="00EA4BD0"/>
    <w:rsid w:val="00EB260B"/>
    <w:rsid w:val="00EB4F13"/>
    <w:rsid w:val="00ED3BA6"/>
    <w:rsid w:val="00ED6A65"/>
    <w:rsid w:val="00ED6F24"/>
    <w:rsid w:val="00EF216E"/>
    <w:rsid w:val="00F11093"/>
    <w:rsid w:val="00F13348"/>
    <w:rsid w:val="00F1545C"/>
    <w:rsid w:val="00F222E0"/>
    <w:rsid w:val="00F327BB"/>
    <w:rsid w:val="00F37528"/>
    <w:rsid w:val="00F5167A"/>
    <w:rsid w:val="00F56111"/>
    <w:rsid w:val="00F62505"/>
    <w:rsid w:val="00F95547"/>
    <w:rsid w:val="00F95A73"/>
    <w:rsid w:val="00F9749A"/>
    <w:rsid w:val="00FA406A"/>
    <w:rsid w:val="00FA7C74"/>
    <w:rsid w:val="00FB041B"/>
    <w:rsid w:val="00FC36F6"/>
    <w:rsid w:val="00FC4E45"/>
    <w:rsid w:val="00FD6931"/>
    <w:rsid w:val="00FF2C6C"/>
    <w:rsid w:val="00FF3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4F7363"/>
  <w15:chartTrackingRefBased/>
  <w15:docId w15:val="{53303014-4FA8-4628-B36D-F7495D72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A916E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916EF"/>
    <w:pPr>
      <w:tabs>
        <w:tab w:val="center" w:pos="4419"/>
        <w:tab w:val="right" w:pos="8838"/>
      </w:tabs>
      <w:spacing w:after="0" w:line="240" w:lineRule="auto"/>
      <w:jc w:val="both"/>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6EF"/>
    <w:rPr>
      <w:rFonts w:ascii="Times New Roman" w:eastAsia="Times New Roman"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916EF"/>
    <w:pPr>
      <w:spacing w:after="0" w:line="360" w:lineRule="auto"/>
      <w:ind w:left="709"/>
      <w:jc w:val="both"/>
    </w:pPr>
    <w:rPr>
      <w:rFonts w:ascii="Palatino Linotype" w:eastAsia="Times New Roman" w:hAnsi="Palatino Linotype"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916EF"/>
    <w:rPr>
      <w:rFonts w:ascii="Palatino Linotype" w:eastAsia="Times New Roman" w:hAnsi="Palatino Linotype" w:cs="Times New Roman"/>
      <w:sz w:val="24"/>
      <w:szCs w:val="24"/>
      <w:lang w:val="es-ES" w:eastAsia="es-ES"/>
    </w:rPr>
  </w:style>
  <w:style w:type="character" w:styleId="Hipervnculo">
    <w:name w:val="Hyperlink"/>
    <w:aliases w:val="Hipervínculo1,Hipervínculo11,Hipervínculo12,Hipervínculo13,Hipervínculo14,Hipervínculo15"/>
    <w:basedOn w:val="Fuentedeprrafopredeter"/>
    <w:uiPriority w:val="99"/>
    <w:unhideWhenUsed/>
    <w:rsid w:val="00A916EF"/>
    <w:rPr>
      <w:rFonts w:cs="Times New Roman"/>
      <w:color w:val="0563C1" w:themeColor="hyperlink"/>
      <w:u w:val="single"/>
    </w:rPr>
  </w:style>
  <w:style w:type="paragraph" w:customStyle="1" w:styleId="Default">
    <w:name w:val="Default"/>
    <w:rsid w:val="00A916E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A4D5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A4D59"/>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6A4D59"/>
    <w:rPr>
      <w:vertAlign w:val="superscript"/>
    </w:rPr>
  </w:style>
  <w:style w:type="table" w:styleId="Tablaconcuadrcula">
    <w:name w:val="Table Grid"/>
    <w:basedOn w:val="Tablanormal"/>
    <w:uiPriority w:val="39"/>
    <w:rsid w:val="00E2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74F4"/>
    <w:rPr>
      <w:sz w:val="16"/>
      <w:szCs w:val="16"/>
    </w:rPr>
  </w:style>
  <w:style w:type="paragraph" w:styleId="Textocomentario">
    <w:name w:val="annotation text"/>
    <w:basedOn w:val="Normal"/>
    <w:link w:val="TextocomentarioCar"/>
    <w:uiPriority w:val="99"/>
    <w:semiHidden/>
    <w:unhideWhenUsed/>
    <w:rsid w:val="006F74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74F4"/>
    <w:rPr>
      <w:sz w:val="20"/>
      <w:szCs w:val="20"/>
    </w:rPr>
  </w:style>
  <w:style w:type="paragraph" w:styleId="Asuntodelcomentario">
    <w:name w:val="annotation subject"/>
    <w:basedOn w:val="Textocomentario"/>
    <w:next w:val="Textocomentario"/>
    <w:link w:val="AsuntodelcomentarioCar"/>
    <w:uiPriority w:val="99"/>
    <w:semiHidden/>
    <w:unhideWhenUsed/>
    <w:rsid w:val="006F74F4"/>
    <w:rPr>
      <w:b/>
      <w:bCs/>
    </w:rPr>
  </w:style>
  <w:style w:type="character" w:customStyle="1" w:styleId="AsuntodelcomentarioCar">
    <w:name w:val="Asunto del comentario Car"/>
    <w:basedOn w:val="TextocomentarioCar"/>
    <w:link w:val="Asuntodelcomentario"/>
    <w:uiPriority w:val="99"/>
    <w:semiHidden/>
    <w:rsid w:val="006F74F4"/>
    <w:rPr>
      <w:b/>
      <w:bCs/>
      <w:sz w:val="20"/>
      <w:szCs w:val="20"/>
    </w:rPr>
  </w:style>
  <w:style w:type="paragraph" w:styleId="Textodeglobo">
    <w:name w:val="Balloon Text"/>
    <w:basedOn w:val="Normal"/>
    <w:link w:val="TextodegloboCar"/>
    <w:uiPriority w:val="99"/>
    <w:semiHidden/>
    <w:unhideWhenUsed/>
    <w:rsid w:val="006F74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74F4"/>
    <w:rPr>
      <w:rFonts w:ascii="Segoe UI" w:hAnsi="Segoe UI" w:cs="Segoe UI"/>
      <w:sz w:val="18"/>
      <w:szCs w:val="18"/>
    </w:rPr>
  </w:style>
  <w:style w:type="paragraph" w:customStyle="1" w:styleId="Citas">
    <w:name w:val="Citas"/>
    <w:basedOn w:val="Normal"/>
    <w:qFormat/>
    <w:rsid w:val="00F327BB"/>
    <w:pPr>
      <w:spacing w:before="240" w:line="360" w:lineRule="auto"/>
      <w:ind w:left="851" w:right="851"/>
      <w:jc w:val="both"/>
    </w:pPr>
    <w:rPr>
      <w:rFonts w:ascii="Palatino Linotype" w:hAnsi="Palatino Linotype" w:cs="Arial"/>
      <w:i/>
    </w:rPr>
  </w:style>
  <w:style w:type="character" w:customStyle="1" w:styleId="selectable-text">
    <w:name w:val="selectable-text"/>
    <w:basedOn w:val="Fuentedeprrafopredeter"/>
    <w:rsid w:val="00523806"/>
  </w:style>
  <w:style w:type="character" w:customStyle="1" w:styleId="UnresolvedMention1">
    <w:name w:val="Unresolved Mention1"/>
    <w:basedOn w:val="Fuentedeprrafopredeter"/>
    <w:uiPriority w:val="99"/>
    <w:semiHidden/>
    <w:unhideWhenUsed/>
    <w:rsid w:val="00F222E0"/>
    <w:rPr>
      <w:color w:val="605E5C"/>
      <w:shd w:val="clear" w:color="auto" w:fill="E1DFDD"/>
    </w:rPr>
  </w:style>
  <w:style w:type="paragraph" w:styleId="Sinespaciado">
    <w:name w:val="No Spacing"/>
    <w:aliases w:val="Francesa,INAI"/>
    <w:link w:val="SinespaciadoCar"/>
    <w:uiPriority w:val="1"/>
    <w:qFormat/>
    <w:rsid w:val="009B1915"/>
    <w:pPr>
      <w:spacing w:after="0" w:line="240" w:lineRule="auto"/>
    </w:pPr>
  </w:style>
  <w:style w:type="character" w:customStyle="1" w:styleId="SinespaciadoCar">
    <w:name w:val="Sin espaciado Car"/>
    <w:aliases w:val="Francesa Car,INAI Car"/>
    <w:link w:val="Sinespaciado"/>
    <w:uiPriority w:val="1"/>
    <w:locked/>
    <w:rsid w:val="009B1915"/>
  </w:style>
  <w:style w:type="paragraph" w:styleId="Revisin">
    <w:name w:val="Revision"/>
    <w:hidden/>
    <w:uiPriority w:val="99"/>
    <w:semiHidden/>
    <w:rsid w:val="00315CA3"/>
    <w:pPr>
      <w:spacing w:after="0" w:line="240" w:lineRule="auto"/>
    </w:pPr>
  </w:style>
  <w:style w:type="character" w:customStyle="1" w:styleId="Mencinsinresolver1">
    <w:name w:val="Mención sin resolver1"/>
    <w:basedOn w:val="Fuentedeprrafopredeter"/>
    <w:uiPriority w:val="99"/>
    <w:semiHidden/>
    <w:unhideWhenUsed/>
    <w:rsid w:val="00E5284E"/>
    <w:rPr>
      <w:color w:val="605E5C"/>
      <w:shd w:val="clear" w:color="auto" w:fill="E1DFDD"/>
    </w:rPr>
  </w:style>
  <w:style w:type="character" w:customStyle="1" w:styleId="Mencinsinresolver2">
    <w:name w:val="Mención sin resolver2"/>
    <w:basedOn w:val="Fuentedeprrafopredeter"/>
    <w:uiPriority w:val="99"/>
    <w:semiHidden/>
    <w:unhideWhenUsed/>
    <w:rsid w:val="00893BF2"/>
    <w:rPr>
      <w:color w:val="605E5C"/>
      <w:shd w:val="clear" w:color="auto" w:fill="E1DFDD"/>
    </w:rPr>
  </w:style>
  <w:style w:type="character" w:customStyle="1" w:styleId="Mencinsinresolver3">
    <w:name w:val="Mención sin resolver3"/>
    <w:basedOn w:val="Fuentedeprrafopredeter"/>
    <w:uiPriority w:val="99"/>
    <w:semiHidden/>
    <w:unhideWhenUsed/>
    <w:rsid w:val="00CA2D93"/>
    <w:rPr>
      <w:color w:val="605E5C"/>
      <w:shd w:val="clear" w:color="auto" w:fill="E1DFDD"/>
    </w:rPr>
  </w:style>
  <w:style w:type="character" w:customStyle="1" w:styleId="Mencinsinresolver4">
    <w:name w:val="Mención sin resolver4"/>
    <w:basedOn w:val="Fuentedeprrafopredeter"/>
    <w:uiPriority w:val="99"/>
    <w:semiHidden/>
    <w:unhideWhenUsed/>
    <w:rsid w:val="00B8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88407">
      <w:bodyDiv w:val="1"/>
      <w:marLeft w:val="0"/>
      <w:marRight w:val="0"/>
      <w:marTop w:val="0"/>
      <w:marBottom w:val="0"/>
      <w:divBdr>
        <w:top w:val="none" w:sz="0" w:space="0" w:color="auto"/>
        <w:left w:val="none" w:sz="0" w:space="0" w:color="auto"/>
        <w:bottom w:val="none" w:sz="0" w:space="0" w:color="auto"/>
        <w:right w:val="none" w:sz="0" w:space="0" w:color="auto"/>
      </w:divBdr>
    </w:div>
    <w:div w:id="422802263">
      <w:bodyDiv w:val="1"/>
      <w:marLeft w:val="0"/>
      <w:marRight w:val="0"/>
      <w:marTop w:val="0"/>
      <w:marBottom w:val="0"/>
      <w:divBdr>
        <w:top w:val="none" w:sz="0" w:space="0" w:color="auto"/>
        <w:left w:val="none" w:sz="0" w:space="0" w:color="auto"/>
        <w:bottom w:val="none" w:sz="0" w:space="0" w:color="auto"/>
        <w:right w:val="none" w:sz="0" w:space="0" w:color="auto"/>
      </w:divBdr>
    </w:div>
    <w:div w:id="652442375">
      <w:bodyDiv w:val="1"/>
      <w:marLeft w:val="0"/>
      <w:marRight w:val="0"/>
      <w:marTop w:val="0"/>
      <w:marBottom w:val="0"/>
      <w:divBdr>
        <w:top w:val="none" w:sz="0" w:space="0" w:color="auto"/>
        <w:left w:val="none" w:sz="0" w:space="0" w:color="auto"/>
        <w:bottom w:val="none" w:sz="0" w:space="0" w:color="auto"/>
        <w:right w:val="none" w:sz="0" w:space="0" w:color="auto"/>
      </w:divBdr>
    </w:div>
    <w:div w:id="662322867">
      <w:bodyDiv w:val="1"/>
      <w:marLeft w:val="0"/>
      <w:marRight w:val="0"/>
      <w:marTop w:val="0"/>
      <w:marBottom w:val="0"/>
      <w:divBdr>
        <w:top w:val="none" w:sz="0" w:space="0" w:color="auto"/>
        <w:left w:val="none" w:sz="0" w:space="0" w:color="auto"/>
        <w:bottom w:val="none" w:sz="0" w:space="0" w:color="auto"/>
        <w:right w:val="none" w:sz="0" w:space="0" w:color="auto"/>
      </w:divBdr>
      <w:divsChild>
        <w:div w:id="29577053">
          <w:marLeft w:val="0"/>
          <w:marRight w:val="0"/>
          <w:marTop w:val="0"/>
          <w:marBottom w:val="0"/>
          <w:divBdr>
            <w:top w:val="none" w:sz="0" w:space="0" w:color="auto"/>
            <w:left w:val="none" w:sz="0" w:space="0" w:color="auto"/>
            <w:bottom w:val="none" w:sz="0" w:space="0" w:color="auto"/>
            <w:right w:val="none" w:sz="0" w:space="0" w:color="auto"/>
          </w:divBdr>
          <w:divsChild>
            <w:div w:id="1895775406">
              <w:marLeft w:val="-360"/>
              <w:marRight w:val="-360"/>
              <w:marTop w:val="0"/>
              <w:marBottom w:val="0"/>
              <w:divBdr>
                <w:top w:val="none" w:sz="0" w:space="0" w:color="auto"/>
                <w:left w:val="none" w:sz="0" w:space="0" w:color="auto"/>
                <w:bottom w:val="none" w:sz="0" w:space="0" w:color="auto"/>
                <w:right w:val="none" w:sz="0" w:space="0" w:color="auto"/>
              </w:divBdr>
              <w:divsChild>
                <w:div w:id="252737711">
                  <w:marLeft w:val="0"/>
                  <w:marRight w:val="0"/>
                  <w:marTop w:val="0"/>
                  <w:marBottom w:val="0"/>
                  <w:divBdr>
                    <w:top w:val="none" w:sz="0" w:space="0" w:color="auto"/>
                    <w:left w:val="none" w:sz="0" w:space="0" w:color="auto"/>
                    <w:bottom w:val="none" w:sz="0" w:space="0" w:color="auto"/>
                    <w:right w:val="none" w:sz="0" w:space="0" w:color="auto"/>
                  </w:divBdr>
                  <w:divsChild>
                    <w:div w:id="1108087890">
                      <w:marLeft w:val="0"/>
                      <w:marRight w:val="0"/>
                      <w:marTop w:val="0"/>
                      <w:marBottom w:val="0"/>
                      <w:divBdr>
                        <w:top w:val="none" w:sz="0" w:space="0" w:color="auto"/>
                        <w:left w:val="none" w:sz="0" w:space="0" w:color="auto"/>
                        <w:bottom w:val="none" w:sz="0" w:space="0" w:color="auto"/>
                        <w:right w:val="none" w:sz="0" w:space="0" w:color="auto"/>
                      </w:divBdr>
                      <w:divsChild>
                        <w:div w:id="164095744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95244638">
      <w:bodyDiv w:val="1"/>
      <w:marLeft w:val="0"/>
      <w:marRight w:val="0"/>
      <w:marTop w:val="0"/>
      <w:marBottom w:val="0"/>
      <w:divBdr>
        <w:top w:val="none" w:sz="0" w:space="0" w:color="auto"/>
        <w:left w:val="none" w:sz="0" w:space="0" w:color="auto"/>
        <w:bottom w:val="none" w:sz="0" w:space="0" w:color="auto"/>
        <w:right w:val="none" w:sz="0" w:space="0" w:color="auto"/>
      </w:divBdr>
    </w:div>
    <w:div w:id="1002925912">
      <w:bodyDiv w:val="1"/>
      <w:marLeft w:val="0"/>
      <w:marRight w:val="0"/>
      <w:marTop w:val="0"/>
      <w:marBottom w:val="0"/>
      <w:divBdr>
        <w:top w:val="none" w:sz="0" w:space="0" w:color="auto"/>
        <w:left w:val="none" w:sz="0" w:space="0" w:color="auto"/>
        <w:bottom w:val="none" w:sz="0" w:space="0" w:color="auto"/>
        <w:right w:val="none" w:sz="0" w:space="0" w:color="auto"/>
      </w:divBdr>
    </w:div>
    <w:div w:id="1048148052">
      <w:bodyDiv w:val="1"/>
      <w:marLeft w:val="0"/>
      <w:marRight w:val="0"/>
      <w:marTop w:val="0"/>
      <w:marBottom w:val="0"/>
      <w:divBdr>
        <w:top w:val="none" w:sz="0" w:space="0" w:color="auto"/>
        <w:left w:val="none" w:sz="0" w:space="0" w:color="auto"/>
        <w:bottom w:val="none" w:sz="0" w:space="0" w:color="auto"/>
        <w:right w:val="none" w:sz="0" w:space="0" w:color="auto"/>
      </w:divBdr>
    </w:div>
    <w:div w:id="1054737557">
      <w:bodyDiv w:val="1"/>
      <w:marLeft w:val="0"/>
      <w:marRight w:val="0"/>
      <w:marTop w:val="0"/>
      <w:marBottom w:val="0"/>
      <w:divBdr>
        <w:top w:val="none" w:sz="0" w:space="0" w:color="auto"/>
        <w:left w:val="none" w:sz="0" w:space="0" w:color="auto"/>
        <w:bottom w:val="none" w:sz="0" w:space="0" w:color="auto"/>
        <w:right w:val="none" w:sz="0" w:space="0" w:color="auto"/>
      </w:divBdr>
    </w:div>
    <w:div w:id="1125854212">
      <w:bodyDiv w:val="1"/>
      <w:marLeft w:val="0"/>
      <w:marRight w:val="0"/>
      <w:marTop w:val="0"/>
      <w:marBottom w:val="0"/>
      <w:divBdr>
        <w:top w:val="none" w:sz="0" w:space="0" w:color="auto"/>
        <w:left w:val="none" w:sz="0" w:space="0" w:color="auto"/>
        <w:bottom w:val="none" w:sz="0" w:space="0" w:color="auto"/>
        <w:right w:val="none" w:sz="0" w:space="0" w:color="auto"/>
      </w:divBdr>
    </w:div>
    <w:div w:id="1138373904">
      <w:bodyDiv w:val="1"/>
      <w:marLeft w:val="0"/>
      <w:marRight w:val="0"/>
      <w:marTop w:val="0"/>
      <w:marBottom w:val="0"/>
      <w:divBdr>
        <w:top w:val="none" w:sz="0" w:space="0" w:color="auto"/>
        <w:left w:val="none" w:sz="0" w:space="0" w:color="auto"/>
        <w:bottom w:val="none" w:sz="0" w:space="0" w:color="auto"/>
        <w:right w:val="none" w:sz="0" w:space="0" w:color="auto"/>
      </w:divBdr>
    </w:div>
    <w:div w:id="1276785612">
      <w:bodyDiv w:val="1"/>
      <w:marLeft w:val="0"/>
      <w:marRight w:val="0"/>
      <w:marTop w:val="0"/>
      <w:marBottom w:val="0"/>
      <w:divBdr>
        <w:top w:val="none" w:sz="0" w:space="0" w:color="auto"/>
        <w:left w:val="none" w:sz="0" w:space="0" w:color="auto"/>
        <w:bottom w:val="none" w:sz="0" w:space="0" w:color="auto"/>
        <w:right w:val="none" w:sz="0" w:space="0" w:color="auto"/>
      </w:divBdr>
    </w:div>
    <w:div w:id="1330325715">
      <w:bodyDiv w:val="1"/>
      <w:marLeft w:val="0"/>
      <w:marRight w:val="0"/>
      <w:marTop w:val="0"/>
      <w:marBottom w:val="0"/>
      <w:divBdr>
        <w:top w:val="none" w:sz="0" w:space="0" w:color="auto"/>
        <w:left w:val="none" w:sz="0" w:space="0" w:color="auto"/>
        <w:bottom w:val="none" w:sz="0" w:space="0" w:color="auto"/>
        <w:right w:val="none" w:sz="0" w:space="0" w:color="auto"/>
      </w:divBdr>
    </w:div>
    <w:div w:id="1371415251">
      <w:bodyDiv w:val="1"/>
      <w:marLeft w:val="0"/>
      <w:marRight w:val="0"/>
      <w:marTop w:val="0"/>
      <w:marBottom w:val="0"/>
      <w:divBdr>
        <w:top w:val="none" w:sz="0" w:space="0" w:color="auto"/>
        <w:left w:val="none" w:sz="0" w:space="0" w:color="auto"/>
        <w:bottom w:val="none" w:sz="0" w:space="0" w:color="auto"/>
        <w:right w:val="none" w:sz="0" w:space="0" w:color="auto"/>
      </w:divBdr>
    </w:div>
    <w:div w:id="1848136137">
      <w:bodyDiv w:val="1"/>
      <w:marLeft w:val="0"/>
      <w:marRight w:val="0"/>
      <w:marTop w:val="0"/>
      <w:marBottom w:val="0"/>
      <w:divBdr>
        <w:top w:val="none" w:sz="0" w:space="0" w:color="auto"/>
        <w:left w:val="none" w:sz="0" w:space="0" w:color="auto"/>
        <w:bottom w:val="none" w:sz="0" w:space="0" w:color="auto"/>
        <w:right w:val="none" w:sz="0" w:space="0" w:color="auto"/>
      </w:divBdr>
    </w:div>
    <w:div w:id="19859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F7207-438A-4242-B2C8-63246D98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6196</Words>
  <Characters>34079</Characters>
  <Application>Microsoft Office Word</Application>
  <DocSecurity>0</DocSecurity>
  <Lines>283</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40195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INFOEM474</dc:creator>
  <cp:keywords/>
  <dc:description/>
  <cp:lastModifiedBy>INFOEM557</cp:lastModifiedBy>
  <cp:revision>4</cp:revision>
  <dcterms:created xsi:type="dcterms:W3CDTF">2025-02-27T15:41:00Z</dcterms:created>
  <dcterms:modified xsi:type="dcterms:W3CDTF">2025-03-12T16:52:00Z</dcterms:modified>
</cp:coreProperties>
</file>