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5AA9" w:rsidRPr="00A72060" w:rsidRDefault="009A48C2" w:rsidP="006F20DB">
      <w:pPr>
        <w:spacing w:line="360" w:lineRule="auto"/>
        <w:jc w:val="both"/>
        <w:rPr>
          <w:rFonts w:ascii="Palatino Linotype" w:eastAsia="Palatino Linotype" w:hAnsi="Palatino Linotype" w:cs="Palatino Linotype"/>
          <w:color w:val="000000" w:themeColor="text1"/>
        </w:rPr>
      </w:pPr>
      <w:r w:rsidRPr="00A72060">
        <w:rPr>
          <w:rFonts w:ascii="Palatino Linotype" w:eastAsia="Palatino Linotype" w:hAnsi="Palatino Linotype" w:cs="Palatino Linotype"/>
          <w:color w:val="000000" w:themeColor="text1"/>
        </w:rPr>
        <w:t>Resolución del Pleno</w:t>
      </w:r>
      <w:bookmarkStart w:id="0" w:name="_GoBack"/>
      <w:bookmarkEnd w:id="0"/>
      <w:r w:rsidRPr="00A72060">
        <w:rPr>
          <w:rFonts w:ascii="Palatino Linotype" w:eastAsia="Palatino Linotype" w:hAnsi="Palatino Linotype" w:cs="Palatino Linotype"/>
          <w:color w:val="000000" w:themeColor="text1"/>
        </w:rPr>
        <w:t xml:space="preserve"> del Instituto de Transparencia, Acceso a la Información Pública y Protección de Datos Personales del Estado de México y Municipios, con domicilio en Metepec, Estado de México; </w:t>
      </w:r>
      <w:r w:rsidRPr="00FE60B4">
        <w:rPr>
          <w:rFonts w:ascii="Palatino Linotype" w:eastAsia="Palatino Linotype" w:hAnsi="Palatino Linotype" w:cs="Palatino Linotype"/>
          <w:b/>
          <w:color w:val="000000" w:themeColor="text1"/>
        </w:rPr>
        <w:t xml:space="preserve">de </w:t>
      </w:r>
      <w:r w:rsidR="00FE60B4" w:rsidRPr="00FE60B4">
        <w:rPr>
          <w:rFonts w:ascii="Palatino Linotype" w:eastAsia="Palatino Linotype" w:hAnsi="Palatino Linotype" w:cs="Palatino Linotype"/>
          <w:b/>
          <w:color w:val="000000" w:themeColor="text1"/>
        </w:rPr>
        <w:t>fecha</w:t>
      </w:r>
      <w:r w:rsidR="00FE60B4">
        <w:rPr>
          <w:rFonts w:ascii="Palatino Linotype" w:eastAsia="Palatino Linotype" w:hAnsi="Palatino Linotype" w:cs="Palatino Linotype"/>
          <w:color w:val="000000" w:themeColor="text1"/>
        </w:rPr>
        <w:t xml:space="preserve"> </w:t>
      </w:r>
      <w:r w:rsidRPr="00A72060">
        <w:rPr>
          <w:rFonts w:ascii="Palatino Linotype" w:eastAsia="Palatino Linotype" w:hAnsi="Palatino Linotype" w:cs="Palatino Linotype"/>
          <w:b/>
          <w:color w:val="000000" w:themeColor="text1"/>
        </w:rPr>
        <w:t xml:space="preserve">trece </w:t>
      </w:r>
      <w:r w:rsidR="00FE60B4">
        <w:rPr>
          <w:rFonts w:ascii="Palatino Linotype" w:eastAsia="Palatino Linotype" w:hAnsi="Palatino Linotype" w:cs="Palatino Linotype"/>
          <w:b/>
          <w:color w:val="000000" w:themeColor="text1"/>
        </w:rPr>
        <w:t xml:space="preserve">(13) </w:t>
      </w:r>
      <w:r w:rsidRPr="00A72060">
        <w:rPr>
          <w:rFonts w:ascii="Palatino Linotype" w:eastAsia="Palatino Linotype" w:hAnsi="Palatino Linotype" w:cs="Palatino Linotype"/>
          <w:b/>
          <w:color w:val="000000" w:themeColor="text1"/>
        </w:rPr>
        <w:t xml:space="preserve">de agosto de dos mil veinticinco. </w:t>
      </w:r>
    </w:p>
    <w:p w:rsidR="00615AA9" w:rsidRPr="00A72060" w:rsidRDefault="00615AA9" w:rsidP="006F20DB">
      <w:pPr>
        <w:spacing w:line="360" w:lineRule="auto"/>
        <w:jc w:val="both"/>
        <w:rPr>
          <w:rFonts w:ascii="Palatino Linotype" w:eastAsia="Palatino Linotype" w:hAnsi="Palatino Linotype" w:cs="Palatino Linotype"/>
          <w:color w:val="000000" w:themeColor="text1"/>
        </w:rPr>
      </w:pPr>
    </w:p>
    <w:p w:rsidR="00615AA9" w:rsidRPr="00A72060" w:rsidRDefault="009A48C2" w:rsidP="006F20DB">
      <w:pPr>
        <w:spacing w:line="360" w:lineRule="auto"/>
        <w:jc w:val="both"/>
        <w:rPr>
          <w:rFonts w:ascii="Palatino Linotype" w:eastAsia="Palatino Linotype" w:hAnsi="Palatino Linotype" w:cs="Palatino Linotype"/>
          <w:b/>
          <w:color w:val="000000" w:themeColor="text1"/>
        </w:rPr>
      </w:pPr>
      <w:r w:rsidRPr="00A72060">
        <w:rPr>
          <w:rFonts w:ascii="Palatino Linotype" w:eastAsia="Palatino Linotype" w:hAnsi="Palatino Linotype" w:cs="Palatino Linotype"/>
          <w:b/>
          <w:color w:val="000000" w:themeColor="text1"/>
        </w:rPr>
        <w:t>VISTO</w:t>
      </w:r>
      <w:r w:rsidRPr="00A72060">
        <w:rPr>
          <w:rFonts w:ascii="Palatino Linotype" w:eastAsia="Palatino Linotype" w:hAnsi="Palatino Linotype" w:cs="Palatino Linotype"/>
          <w:color w:val="000000" w:themeColor="text1"/>
        </w:rPr>
        <w:t xml:space="preserve"> el expediente electrónico formado con motivo del recurso de revisión </w:t>
      </w:r>
      <w:r w:rsidRPr="00A72060">
        <w:rPr>
          <w:rFonts w:ascii="Palatino Linotype" w:eastAsia="Palatino Linotype" w:hAnsi="Palatino Linotype" w:cs="Palatino Linotype"/>
          <w:b/>
          <w:color w:val="000000" w:themeColor="text1"/>
        </w:rPr>
        <w:t xml:space="preserve">   05363/INFOEM/IP/RR/2025, </w:t>
      </w:r>
      <w:r w:rsidRPr="00A72060">
        <w:rPr>
          <w:rFonts w:ascii="Palatino Linotype" w:eastAsia="Palatino Linotype" w:hAnsi="Palatino Linotype" w:cs="Palatino Linotype"/>
          <w:color w:val="000000" w:themeColor="text1"/>
        </w:rPr>
        <w:t>promovido por</w:t>
      </w:r>
      <w:r w:rsidRPr="00A72060">
        <w:rPr>
          <w:rFonts w:ascii="Palatino Linotype" w:eastAsia="Palatino Linotype" w:hAnsi="Palatino Linotype" w:cs="Palatino Linotype"/>
          <w:b/>
          <w:color w:val="000000" w:themeColor="text1"/>
        </w:rPr>
        <w:t xml:space="preserve"> una persona que no proporciono datos de </w:t>
      </w:r>
      <w:r w:rsidR="006F20DB" w:rsidRPr="00A72060">
        <w:rPr>
          <w:rFonts w:ascii="Palatino Linotype" w:eastAsia="Palatino Linotype" w:hAnsi="Palatino Linotype" w:cs="Palatino Linotype"/>
          <w:b/>
          <w:color w:val="000000" w:themeColor="text1"/>
        </w:rPr>
        <w:t>identificación</w:t>
      </w:r>
      <w:r w:rsidRPr="00A72060">
        <w:rPr>
          <w:rFonts w:ascii="Palatino Linotype" w:eastAsia="Palatino Linotype" w:hAnsi="Palatino Linotype" w:cs="Palatino Linotype"/>
          <w:b/>
          <w:color w:val="000000" w:themeColor="text1"/>
        </w:rPr>
        <w:t xml:space="preserve"> </w:t>
      </w:r>
      <w:r w:rsidRPr="00A72060">
        <w:rPr>
          <w:rFonts w:ascii="Palatino Linotype" w:eastAsia="Palatino Linotype" w:hAnsi="Palatino Linotype" w:cs="Palatino Linotype"/>
          <w:color w:val="000000" w:themeColor="text1"/>
        </w:rPr>
        <w:t xml:space="preserve">y a quien en lo sucesivo se identificará como </w:t>
      </w:r>
      <w:r w:rsidRPr="00A72060">
        <w:rPr>
          <w:rFonts w:ascii="Palatino Linotype" w:eastAsia="Palatino Linotype" w:hAnsi="Palatino Linotype" w:cs="Palatino Linotype"/>
          <w:b/>
          <w:color w:val="000000" w:themeColor="text1"/>
        </w:rPr>
        <w:t>EL RECURRENTE</w:t>
      </w:r>
      <w:r w:rsidRPr="00A72060">
        <w:rPr>
          <w:rFonts w:ascii="Palatino Linotype" w:eastAsia="Palatino Linotype" w:hAnsi="Palatino Linotype" w:cs="Palatino Linotype"/>
          <w:color w:val="000000" w:themeColor="text1"/>
        </w:rPr>
        <w:t xml:space="preserve">, en contra de la respuesta del </w:t>
      </w:r>
      <w:r w:rsidRPr="00A72060">
        <w:rPr>
          <w:rFonts w:ascii="Palatino Linotype" w:eastAsia="Palatino Linotype" w:hAnsi="Palatino Linotype" w:cs="Palatino Linotype"/>
          <w:b/>
          <w:color w:val="000000" w:themeColor="text1"/>
        </w:rPr>
        <w:t xml:space="preserve">Ayuntamiento de Cuautitlán Izcalli, </w:t>
      </w:r>
      <w:r w:rsidRPr="00A72060">
        <w:rPr>
          <w:rFonts w:ascii="Palatino Linotype" w:eastAsia="Palatino Linotype" w:hAnsi="Palatino Linotype" w:cs="Palatino Linotype"/>
          <w:color w:val="000000" w:themeColor="text1"/>
        </w:rPr>
        <w:t>en lo sucesivo el</w:t>
      </w:r>
      <w:r w:rsidRPr="00A72060">
        <w:rPr>
          <w:rFonts w:ascii="Palatino Linotype" w:eastAsia="Palatino Linotype" w:hAnsi="Palatino Linotype" w:cs="Palatino Linotype"/>
          <w:b/>
          <w:color w:val="000000" w:themeColor="text1"/>
        </w:rPr>
        <w:t xml:space="preserve"> SUJETO OBLIGADO</w:t>
      </w:r>
      <w:r w:rsidRPr="00A72060">
        <w:rPr>
          <w:rFonts w:ascii="Palatino Linotype" w:eastAsia="Palatino Linotype" w:hAnsi="Palatino Linotype" w:cs="Palatino Linotype"/>
          <w:color w:val="000000" w:themeColor="text1"/>
        </w:rPr>
        <w:t>, por lo que se procede a dictar la presente resolución, con base en los siguientes:</w:t>
      </w:r>
    </w:p>
    <w:p w:rsidR="00615AA9" w:rsidRPr="00A72060" w:rsidRDefault="00615AA9" w:rsidP="006F20DB">
      <w:pPr>
        <w:spacing w:line="360" w:lineRule="auto"/>
        <w:jc w:val="both"/>
        <w:rPr>
          <w:rFonts w:ascii="Palatino Linotype" w:eastAsia="Palatino Linotype" w:hAnsi="Palatino Linotype" w:cs="Palatino Linotype"/>
          <w:b/>
          <w:color w:val="000000" w:themeColor="text1"/>
        </w:rPr>
      </w:pPr>
    </w:p>
    <w:p w:rsidR="00615AA9" w:rsidRDefault="009A48C2" w:rsidP="006F20DB">
      <w:pPr>
        <w:keepNext/>
        <w:keepLines/>
        <w:spacing w:line="360" w:lineRule="auto"/>
        <w:jc w:val="center"/>
        <w:rPr>
          <w:rFonts w:ascii="Palatino Linotype" w:eastAsia="Palatino Linotype" w:hAnsi="Palatino Linotype" w:cs="Palatino Linotype"/>
          <w:b/>
          <w:color w:val="000000" w:themeColor="text1"/>
        </w:rPr>
      </w:pPr>
      <w:bookmarkStart w:id="1" w:name="_heading=h.i5afekp0vl54" w:colFirst="0" w:colLast="0"/>
      <w:bookmarkEnd w:id="1"/>
      <w:r w:rsidRPr="00A72060">
        <w:rPr>
          <w:rFonts w:ascii="Palatino Linotype" w:eastAsia="Palatino Linotype" w:hAnsi="Palatino Linotype" w:cs="Palatino Linotype"/>
          <w:b/>
          <w:color w:val="000000" w:themeColor="text1"/>
        </w:rPr>
        <w:t>A</w:t>
      </w:r>
      <w:r w:rsidR="00FE60B4">
        <w:rPr>
          <w:rFonts w:ascii="Palatino Linotype" w:eastAsia="Palatino Linotype" w:hAnsi="Palatino Linotype" w:cs="Palatino Linotype"/>
          <w:b/>
          <w:color w:val="000000" w:themeColor="text1"/>
        </w:rPr>
        <w:t xml:space="preserve"> </w:t>
      </w:r>
      <w:r w:rsidRPr="00A72060">
        <w:rPr>
          <w:rFonts w:ascii="Palatino Linotype" w:eastAsia="Palatino Linotype" w:hAnsi="Palatino Linotype" w:cs="Palatino Linotype"/>
          <w:b/>
          <w:color w:val="000000" w:themeColor="text1"/>
        </w:rPr>
        <w:t>N</w:t>
      </w:r>
      <w:r w:rsidR="00FE60B4">
        <w:rPr>
          <w:rFonts w:ascii="Palatino Linotype" w:eastAsia="Palatino Linotype" w:hAnsi="Palatino Linotype" w:cs="Palatino Linotype"/>
          <w:b/>
          <w:color w:val="000000" w:themeColor="text1"/>
        </w:rPr>
        <w:t xml:space="preserve"> </w:t>
      </w:r>
      <w:r w:rsidRPr="00A72060">
        <w:rPr>
          <w:rFonts w:ascii="Palatino Linotype" w:eastAsia="Palatino Linotype" w:hAnsi="Palatino Linotype" w:cs="Palatino Linotype"/>
          <w:b/>
          <w:color w:val="000000" w:themeColor="text1"/>
        </w:rPr>
        <w:t>T</w:t>
      </w:r>
      <w:r w:rsidR="00FE60B4">
        <w:rPr>
          <w:rFonts w:ascii="Palatino Linotype" w:eastAsia="Palatino Linotype" w:hAnsi="Palatino Linotype" w:cs="Palatino Linotype"/>
          <w:b/>
          <w:color w:val="000000" w:themeColor="text1"/>
        </w:rPr>
        <w:t xml:space="preserve"> </w:t>
      </w:r>
      <w:r w:rsidRPr="00A72060">
        <w:rPr>
          <w:rFonts w:ascii="Palatino Linotype" w:eastAsia="Palatino Linotype" w:hAnsi="Palatino Linotype" w:cs="Palatino Linotype"/>
          <w:b/>
          <w:color w:val="000000" w:themeColor="text1"/>
        </w:rPr>
        <w:t>E</w:t>
      </w:r>
      <w:r w:rsidR="00FE60B4">
        <w:rPr>
          <w:rFonts w:ascii="Palatino Linotype" w:eastAsia="Palatino Linotype" w:hAnsi="Palatino Linotype" w:cs="Palatino Linotype"/>
          <w:b/>
          <w:color w:val="000000" w:themeColor="text1"/>
        </w:rPr>
        <w:t xml:space="preserve"> </w:t>
      </w:r>
      <w:r w:rsidRPr="00A72060">
        <w:rPr>
          <w:rFonts w:ascii="Palatino Linotype" w:eastAsia="Palatino Linotype" w:hAnsi="Palatino Linotype" w:cs="Palatino Linotype"/>
          <w:b/>
          <w:color w:val="000000" w:themeColor="text1"/>
        </w:rPr>
        <w:t>C</w:t>
      </w:r>
      <w:r w:rsidR="00FE60B4">
        <w:rPr>
          <w:rFonts w:ascii="Palatino Linotype" w:eastAsia="Palatino Linotype" w:hAnsi="Palatino Linotype" w:cs="Palatino Linotype"/>
          <w:b/>
          <w:color w:val="000000" w:themeColor="text1"/>
        </w:rPr>
        <w:t xml:space="preserve"> </w:t>
      </w:r>
      <w:r w:rsidRPr="00A72060">
        <w:rPr>
          <w:rFonts w:ascii="Palatino Linotype" w:eastAsia="Palatino Linotype" w:hAnsi="Palatino Linotype" w:cs="Palatino Linotype"/>
          <w:b/>
          <w:color w:val="000000" w:themeColor="text1"/>
        </w:rPr>
        <w:t>E</w:t>
      </w:r>
      <w:r w:rsidR="00FE60B4">
        <w:rPr>
          <w:rFonts w:ascii="Palatino Linotype" w:eastAsia="Palatino Linotype" w:hAnsi="Palatino Linotype" w:cs="Palatino Linotype"/>
          <w:b/>
          <w:color w:val="000000" w:themeColor="text1"/>
        </w:rPr>
        <w:t xml:space="preserve"> </w:t>
      </w:r>
      <w:r w:rsidRPr="00A72060">
        <w:rPr>
          <w:rFonts w:ascii="Palatino Linotype" w:eastAsia="Palatino Linotype" w:hAnsi="Palatino Linotype" w:cs="Palatino Linotype"/>
          <w:b/>
          <w:color w:val="000000" w:themeColor="text1"/>
        </w:rPr>
        <w:t>D</w:t>
      </w:r>
      <w:r w:rsidR="00FE60B4">
        <w:rPr>
          <w:rFonts w:ascii="Palatino Linotype" w:eastAsia="Palatino Linotype" w:hAnsi="Palatino Linotype" w:cs="Palatino Linotype"/>
          <w:b/>
          <w:color w:val="000000" w:themeColor="text1"/>
        </w:rPr>
        <w:t xml:space="preserve"> </w:t>
      </w:r>
      <w:r w:rsidRPr="00A72060">
        <w:rPr>
          <w:rFonts w:ascii="Palatino Linotype" w:eastAsia="Palatino Linotype" w:hAnsi="Palatino Linotype" w:cs="Palatino Linotype"/>
          <w:b/>
          <w:color w:val="000000" w:themeColor="text1"/>
        </w:rPr>
        <w:t>E</w:t>
      </w:r>
      <w:r w:rsidR="00FE60B4">
        <w:rPr>
          <w:rFonts w:ascii="Palatino Linotype" w:eastAsia="Palatino Linotype" w:hAnsi="Palatino Linotype" w:cs="Palatino Linotype"/>
          <w:b/>
          <w:color w:val="000000" w:themeColor="text1"/>
        </w:rPr>
        <w:t xml:space="preserve"> </w:t>
      </w:r>
      <w:r w:rsidRPr="00A72060">
        <w:rPr>
          <w:rFonts w:ascii="Palatino Linotype" w:eastAsia="Palatino Linotype" w:hAnsi="Palatino Linotype" w:cs="Palatino Linotype"/>
          <w:b/>
          <w:color w:val="000000" w:themeColor="text1"/>
        </w:rPr>
        <w:t>N</w:t>
      </w:r>
      <w:r w:rsidR="00FE60B4">
        <w:rPr>
          <w:rFonts w:ascii="Palatino Linotype" w:eastAsia="Palatino Linotype" w:hAnsi="Palatino Linotype" w:cs="Palatino Linotype"/>
          <w:b/>
          <w:color w:val="000000" w:themeColor="text1"/>
        </w:rPr>
        <w:t xml:space="preserve"> </w:t>
      </w:r>
      <w:r w:rsidRPr="00A72060">
        <w:rPr>
          <w:rFonts w:ascii="Palatino Linotype" w:eastAsia="Palatino Linotype" w:hAnsi="Palatino Linotype" w:cs="Palatino Linotype"/>
          <w:b/>
          <w:color w:val="000000" w:themeColor="text1"/>
        </w:rPr>
        <w:t>T</w:t>
      </w:r>
      <w:r w:rsidR="00FE60B4">
        <w:rPr>
          <w:rFonts w:ascii="Palatino Linotype" w:eastAsia="Palatino Linotype" w:hAnsi="Palatino Linotype" w:cs="Palatino Linotype"/>
          <w:b/>
          <w:color w:val="000000" w:themeColor="text1"/>
        </w:rPr>
        <w:t xml:space="preserve"> </w:t>
      </w:r>
      <w:r w:rsidRPr="00A72060">
        <w:rPr>
          <w:rFonts w:ascii="Palatino Linotype" w:eastAsia="Palatino Linotype" w:hAnsi="Palatino Linotype" w:cs="Palatino Linotype"/>
          <w:b/>
          <w:color w:val="000000" w:themeColor="text1"/>
        </w:rPr>
        <w:t>E</w:t>
      </w:r>
      <w:r w:rsidR="00FE60B4">
        <w:rPr>
          <w:rFonts w:ascii="Palatino Linotype" w:eastAsia="Palatino Linotype" w:hAnsi="Palatino Linotype" w:cs="Palatino Linotype"/>
          <w:b/>
          <w:color w:val="000000" w:themeColor="text1"/>
        </w:rPr>
        <w:t xml:space="preserve"> </w:t>
      </w:r>
      <w:r w:rsidRPr="00A72060">
        <w:rPr>
          <w:rFonts w:ascii="Palatino Linotype" w:eastAsia="Palatino Linotype" w:hAnsi="Palatino Linotype" w:cs="Palatino Linotype"/>
          <w:b/>
          <w:color w:val="000000" w:themeColor="text1"/>
        </w:rPr>
        <w:t>S</w:t>
      </w:r>
    </w:p>
    <w:p w:rsidR="00FE60B4" w:rsidRPr="00A72060" w:rsidRDefault="00FE60B4" w:rsidP="006F20DB">
      <w:pPr>
        <w:keepNext/>
        <w:keepLines/>
        <w:spacing w:line="360" w:lineRule="auto"/>
        <w:jc w:val="center"/>
        <w:rPr>
          <w:rFonts w:ascii="Palatino Linotype" w:eastAsia="Palatino Linotype" w:hAnsi="Palatino Linotype" w:cs="Palatino Linotype"/>
          <w:b/>
          <w:color w:val="000000" w:themeColor="text1"/>
        </w:rPr>
      </w:pPr>
    </w:p>
    <w:p w:rsidR="00615AA9" w:rsidRPr="00A72060" w:rsidRDefault="009A48C2" w:rsidP="006F20DB">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A72060">
        <w:rPr>
          <w:rFonts w:ascii="Palatino Linotype" w:eastAsia="Palatino Linotype" w:hAnsi="Palatino Linotype" w:cs="Palatino Linotype"/>
          <w:color w:val="000000" w:themeColor="text1"/>
        </w:rPr>
        <w:t xml:space="preserve">El </w:t>
      </w:r>
      <w:r w:rsidRPr="00A72060">
        <w:rPr>
          <w:rFonts w:ascii="Palatino Linotype" w:eastAsia="Palatino Linotype" w:hAnsi="Palatino Linotype" w:cs="Palatino Linotype"/>
          <w:b/>
          <w:color w:val="000000" w:themeColor="text1"/>
        </w:rPr>
        <w:t>nueve de abril de dos mil veinticinco</w:t>
      </w:r>
      <w:r w:rsidRPr="00A72060">
        <w:rPr>
          <w:rFonts w:ascii="Palatino Linotype" w:eastAsia="Palatino Linotype" w:hAnsi="Palatino Linotype" w:cs="Palatino Linotype"/>
          <w:color w:val="000000" w:themeColor="text1"/>
        </w:rPr>
        <w:t xml:space="preserve">, </w:t>
      </w:r>
      <w:r w:rsidRPr="00A72060">
        <w:rPr>
          <w:rFonts w:ascii="Palatino Linotype" w:eastAsia="Palatino Linotype" w:hAnsi="Palatino Linotype" w:cs="Palatino Linotype"/>
          <w:b/>
          <w:color w:val="000000" w:themeColor="text1"/>
        </w:rPr>
        <w:t>EL RECURRENTE,</w:t>
      </w:r>
      <w:r w:rsidRPr="00A72060">
        <w:rPr>
          <w:rFonts w:ascii="Palatino Linotype" w:eastAsia="Palatino Linotype" w:hAnsi="Palatino Linotype" w:cs="Palatino Linotype"/>
          <w:color w:val="000000" w:themeColor="text1"/>
        </w:rPr>
        <w:t xml:space="preserve"> ante el </w:t>
      </w:r>
      <w:r w:rsidRPr="00A72060">
        <w:rPr>
          <w:rFonts w:ascii="Palatino Linotype" w:eastAsia="Palatino Linotype" w:hAnsi="Palatino Linotype" w:cs="Palatino Linotype"/>
          <w:b/>
          <w:color w:val="000000" w:themeColor="text1"/>
        </w:rPr>
        <w:t>SUJETO OBLIGADO</w:t>
      </w:r>
      <w:r w:rsidRPr="00A72060">
        <w:rPr>
          <w:rFonts w:ascii="Palatino Linotype" w:eastAsia="Palatino Linotype" w:hAnsi="Palatino Linotype" w:cs="Palatino Linotype"/>
          <w:color w:val="000000" w:themeColor="text1"/>
        </w:rPr>
        <w:t xml:space="preserve"> vía Sistema de Acceso a la Información Mexiquense (</w:t>
      </w:r>
      <w:r w:rsidRPr="00A72060">
        <w:rPr>
          <w:rFonts w:ascii="Palatino Linotype" w:eastAsia="Palatino Linotype" w:hAnsi="Palatino Linotype" w:cs="Palatino Linotype"/>
          <w:b/>
          <w:color w:val="000000" w:themeColor="text1"/>
        </w:rPr>
        <w:t>SAIMEX)</w:t>
      </w:r>
      <w:r w:rsidRPr="00A72060">
        <w:rPr>
          <w:rFonts w:ascii="Palatino Linotype" w:eastAsia="Palatino Linotype" w:hAnsi="Palatino Linotype" w:cs="Palatino Linotype"/>
          <w:color w:val="000000" w:themeColor="text1"/>
        </w:rPr>
        <w:t xml:space="preserve">, presentó la solicitud de información registrada con el número </w:t>
      </w:r>
      <w:r w:rsidRPr="00A72060">
        <w:rPr>
          <w:rFonts w:ascii="Palatino Linotype" w:eastAsia="Palatino Linotype" w:hAnsi="Palatino Linotype" w:cs="Palatino Linotype"/>
          <w:b/>
          <w:color w:val="000000" w:themeColor="text1"/>
        </w:rPr>
        <w:t xml:space="preserve"> 00706/CUAUTIZC/IP/2025, </w:t>
      </w:r>
      <w:r w:rsidR="00461EAF">
        <w:rPr>
          <w:rFonts w:ascii="Palatino Linotype" w:eastAsia="Palatino Linotype" w:hAnsi="Palatino Linotype" w:cs="Palatino Linotype"/>
          <w:color w:val="000000" w:themeColor="text1"/>
        </w:rPr>
        <w:t>en la que se</w:t>
      </w:r>
      <w:r w:rsidRPr="00A72060">
        <w:rPr>
          <w:rFonts w:ascii="Palatino Linotype" w:eastAsia="Palatino Linotype" w:hAnsi="Palatino Linotype" w:cs="Palatino Linotype"/>
          <w:color w:val="000000" w:themeColor="text1"/>
        </w:rPr>
        <w:t xml:space="preserve"> solicitó lo siguiente:</w:t>
      </w:r>
    </w:p>
    <w:p w:rsidR="00615AA9" w:rsidRPr="00A72060" w:rsidRDefault="00615AA9" w:rsidP="006F20DB">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615AA9" w:rsidRPr="00A72060" w:rsidRDefault="009A48C2" w:rsidP="006F20DB">
      <w:pPr>
        <w:pBdr>
          <w:top w:val="nil"/>
          <w:left w:val="nil"/>
          <w:bottom w:val="nil"/>
          <w:right w:val="nil"/>
          <w:between w:val="nil"/>
        </w:pBdr>
        <w:jc w:val="both"/>
        <w:rPr>
          <w:rFonts w:ascii="Palatino Linotype" w:eastAsia="Palatino Linotype" w:hAnsi="Palatino Linotype" w:cs="Palatino Linotype"/>
          <w:i/>
          <w:color w:val="000000" w:themeColor="text1"/>
        </w:rPr>
      </w:pPr>
      <w:r w:rsidRPr="00A72060">
        <w:rPr>
          <w:rFonts w:ascii="Palatino Linotype" w:eastAsia="Palatino Linotype" w:hAnsi="Palatino Linotype" w:cs="Palatino Linotype"/>
          <w:i/>
          <w:color w:val="000000" w:themeColor="text1"/>
        </w:rPr>
        <w:t xml:space="preserve">“SOLICITO LOS FORMATO DE TRAMITES Y SERVICIOS DE LA DIRECCION DE DESARROLLO ECONOMICO, EN ATENCION DE QUE LA PAGINA DE GOBIERNO NO SON VISIBLE Y DESCARGABLE TODOS Y EN GOBIERNO DEL ESTADO NO ESTAN DADO DE ALTA.” (Sic) </w:t>
      </w:r>
    </w:p>
    <w:p w:rsidR="00615AA9" w:rsidRDefault="00615AA9" w:rsidP="006F20DB">
      <w:pPr>
        <w:pBdr>
          <w:top w:val="nil"/>
          <w:left w:val="nil"/>
          <w:bottom w:val="nil"/>
          <w:right w:val="nil"/>
          <w:between w:val="nil"/>
        </w:pBdr>
        <w:jc w:val="both"/>
        <w:rPr>
          <w:rFonts w:ascii="Palatino Linotype" w:eastAsia="Palatino Linotype" w:hAnsi="Palatino Linotype" w:cs="Palatino Linotype"/>
          <w:i/>
          <w:color w:val="000000" w:themeColor="text1"/>
        </w:rPr>
      </w:pPr>
    </w:p>
    <w:p w:rsidR="00FE60B4" w:rsidRDefault="00FE60B4" w:rsidP="006F20DB">
      <w:pPr>
        <w:pBdr>
          <w:top w:val="nil"/>
          <w:left w:val="nil"/>
          <w:bottom w:val="nil"/>
          <w:right w:val="nil"/>
          <w:between w:val="nil"/>
        </w:pBdr>
        <w:jc w:val="both"/>
        <w:rPr>
          <w:rFonts w:ascii="Palatino Linotype" w:eastAsia="Palatino Linotype" w:hAnsi="Palatino Linotype" w:cs="Palatino Linotype"/>
          <w:i/>
          <w:color w:val="000000" w:themeColor="text1"/>
        </w:rPr>
      </w:pPr>
    </w:p>
    <w:p w:rsidR="00FE60B4" w:rsidRPr="00A72060" w:rsidRDefault="00FE60B4" w:rsidP="006F20DB">
      <w:pPr>
        <w:pBdr>
          <w:top w:val="nil"/>
          <w:left w:val="nil"/>
          <w:bottom w:val="nil"/>
          <w:right w:val="nil"/>
          <w:between w:val="nil"/>
        </w:pBdr>
        <w:jc w:val="both"/>
        <w:rPr>
          <w:rFonts w:ascii="Palatino Linotype" w:eastAsia="Palatino Linotype" w:hAnsi="Palatino Linotype" w:cs="Palatino Linotype"/>
          <w:i/>
          <w:color w:val="000000" w:themeColor="text1"/>
        </w:rPr>
      </w:pPr>
    </w:p>
    <w:p w:rsidR="00615AA9" w:rsidRPr="00A72060" w:rsidRDefault="009A48C2" w:rsidP="006F20DB">
      <w:pPr>
        <w:numPr>
          <w:ilvl w:val="0"/>
          <w:numId w:val="7"/>
        </w:numPr>
        <w:spacing w:line="360" w:lineRule="auto"/>
        <w:ind w:left="0"/>
        <w:jc w:val="both"/>
        <w:rPr>
          <w:rFonts w:ascii="Palatino Linotype" w:eastAsia="Palatino Linotype" w:hAnsi="Palatino Linotype" w:cs="Palatino Linotype"/>
          <w:color w:val="000000" w:themeColor="text1"/>
        </w:rPr>
      </w:pPr>
      <w:r w:rsidRPr="00A72060">
        <w:rPr>
          <w:rFonts w:ascii="Palatino Linotype" w:eastAsia="Palatino Linotype" w:hAnsi="Palatino Linotype" w:cs="Palatino Linotype"/>
          <w:color w:val="000000" w:themeColor="text1"/>
        </w:rPr>
        <w:t xml:space="preserve">Modalidad de entrega: </w:t>
      </w:r>
      <w:r w:rsidRPr="00A72060">
        <w:rPr>
          <w:rFonts w:ascii="Palatino Linotype" w:eastAsia="Palatino Linotype" w:hAnsi="Palatino Linotype" w:cs="Palatino Linotype"/>
          <w:b/>
          <w:color w:val="000000" w:themeColor="text1"/>
        </w:rPr>
        <w:t>Vía SAIMEX.</w:t>
      </w:r>
    </w:p>
    <w:p w:rsidR="00615AA9" w:rsidRPr="00A72060" w:rsidRDefault="00615AA9" w:rsidP="006F20DB">
      <w:pPr>
        <w:spacing w:line="360" w:lineRule="auto"/>
        <w:jc w:val="both"/>
        <w:rPr>
          <w:rFonts w:ascii="Palatino Linotype" w:eastAsia="Palatino Linotype" w:hAnsi="Palatino Linotype" w:cs="Palatino Linotype"/>
          <w:b/>
          <w:color w:val="000000" w:themeColor="text1"/>
        </w:rPr>
      </w:pPr>
    </w:p>
    <w:p w:rsidR="00615AA9" w:rsidRPr="00A72060" w:rsidRDefault="009A48C2" w:rsidP="006F20DB">
      <w:pPr>
        <w:numPr>
          <w:ilvl w:val="0"/>
          <w:numId w:val="1"/>
        </w:numPr>
        <w:spacing w:line="360" w:lineRule="auto"/>
        <w:ind w:left="0" w:firstLine="0"/>
        <w:jc w:val="both"/>
        <w:rPr>
          <w:rFonts w:ascii="Palatino Linotype" w:eastAsia="Palatino Linotype" w:hAnsi="Palatino Linotype" w:cs="Palatino Linotype"/>
          <w:i/>
          <w:color w:val="000000" w:themeColor="text1"/>
        </w:rPr>
      </w:pPr>
      <w:r w:rsidRPr="00A72060">
        <w:rPr>
          <w:rFonts w:ascii="Palatino Linotype" w:eastAsia="Palatino Linotype" w:hAnsi="Palatino Linotype" w:cs="Palatino Linotype"/>
          <w:color w:val="000000" w:themeColor="text1"/>
        </w:rPr>
        <w:lastRenderedPageBreak/>
        <w:t xml:space="preserve">El </w:t>
      </w:r>
      <w:r w:rsidRPr="00A72060">
        <w:rPr>
          <w:rFonts w:ascii="Palatino Linotype" w:eastAsia="Palatino Linotype" w:hAnsi="Palatino Linotype" w:cs="Palatino Linotype"/>
          <w:b/>
          <w:color w:val="000000" w:themeColor="text1"/>
        </w:rPr>
        <w:t xml:space="preserve">veintiocho de abril de dos mil veinticinco, </w:t>
      </w:r>
      <w:r w:rsidRPr="00A72060">
        <w:rPr>
          <w:rFonts w:ascii="Palatino Linotype" w:eastAsia="Palatino Linotype" w:hAnsi="Palatino Linotype" w:cs="Palatino Linotype"/>
          <w:color w:val="000000" w:themeColor="text1"/>
        </w:rPr>
        <w:t xml:space="preserve">el </w:t>
      </w:r>
      <w:r w:rsidRPr="00A72060">
        <w:rPr>
          <w:rFonts w:ascii="Palatino Linotype" w:eastAsia="Palatino Linotype" w:hAnsi="Palatino Linotype" w:cs="Palatino Linotype"/>
          <w:b/>
          <w:color w:val="000000" w:themeColor="text1"/>
        </w:rPr>
        <w:t xml:space="preserve">SUJETO OBLIGADO </w:t>
      </w:r>
      <w:r w:rsidRPr="00A72060">
        <w:rPr>
          <w:rFonts w:ascii="Palatino Linotype" w:eastAsia="Palatino Linotype" w:hAnsi="Palatino Linotype" w:cs="Palatino Linotype"/>
          <w:color w:val="000000" w:themeColor="text1"/>
        </w:rPr>
        <w:t xml:space="preserve">dio </w:t>
      </w:r>
      <w:r w:rsidRPr="00A72060">
        <w:rPr>
          <w:rFonts w:ascii="Palatino Linotype" w:eastAsia="Palatino Linotype" w:hAnsi="Palatino Linotype" w:cs="Palatino Linotype"/>
          <w:b/>
          <w:color w:val="000000" w:themeColor="text1"/>
        </w:rPr>
        <w:t>RESPUESTA</w:t>
      </w:r>
      <w:r w:rsidRPr="00A72060">
        <w:rPr>
          <w:rFonts w:ascii="Palatino Linotype" w:eastAsia="Palatino Linotype" w:hAnsi="Palatino Linotype" w:cs="Palatino Linotype"/>
          <w:color w:val="000000" w:themeColor="text1"/>
        </w:rPr>
        <w:t xml:space="preserve"> a la solicitud, por medio del siguiente archivo:</w:t>
      </w:r>
    </w:p>
    <w:p w:rsidR="00615AA9" w:rsidRPr="00A72060" w:rsidRDefault="00615AA9" w:rsidP="006F20DB">
      <w:pPr>
        <w:spacing w:line="360" w:lineRule="auto"/>
        <w:rPr>
          <w:rFonts w:ascii="Palatino Linotype" w:eastAsia="Palatino Linotype" w:hAnsi="Palatino Linotype" w:cs="Palatino Linotype"/>
          <w:color w:val="000000" w:themeColor="text1"/>
        </w:rPr>
      </w:pPr>
    </w:p>
    <w:p w:rsidR="00615AA9" w:rsidRPr="00A72060" w:rsidRDefault="00771D34" w:rsidP="00FE60B4">
      <w:pPr>
        <w:numPr>
          <w:ilvl w:val="0"/>
          <w:numId w:val="7"/>
        </w:numPr>
        <w:pBdr>
          <w:top w:val="nil"/>
          <w:left w:val="nil"/>
          <w:bottom w:val="nil"/>
          <w:right w:val="nil"/>
          <w:between w:val="nil"/>
        </w:pBdr>
        <w:spacing w:line="360" w:lineRule="auto"/>
        <w:ind w:left="0" w:firstLine="0"/>
        <w:rPr>
          <w:rFonts w:ascii="Palatino Linotype" w:eastAsia="Palatino Linotype" w:hAnsi="Palatino Linotype" w:cs="Palatino Linotype"/>
          <w:b/>
          <w:i/>
          <w:color w:val="000000" w:themeColor="text1"/>
        </w:rPr>
      </w:pPr>
      <w:hyperlink r:id="rId8">
        <w:r w:rsidR="009A48C2" w:rsidRPr="00A72060">
          <w:rPr>
            <w:rFonts w:ascii="Palatino Linotype" w:eastAsia="Palatino Linotype" w:hAnsi="Palatino Linotype" w:cs="Palatino Linotype"/>
            <w:b/>
            <w:i/>
            <w:color w:val="000000" w:themeColor="text1"/>
          </w:rPr>
          <w:t>CONTESTACIÓN SAIMEX 706.pdf</w:t>
        </w:r>
      </w:hyperlink>
    </w:p>
    <w:p w:rsidR="00615AA9" w:rsidRPr="00A72060" w:rsidRDefault="009A48C2" w:rsidP="006F20DB">
      <w:pPr>
        <w:spacing w:line="360" w:lineRule="auto"/>
        <w:jc w:val="both"/>
        <w:rPr>
          <w:rFonts w:ascii="Palatino Linotype" w:eastAsia="Palatino Linotype" w:hAnsi="Palatino Linotype" w:cs="Palatino Linotype"/>
          <w:color w:val="000000" w:themeColor="text1"/>
        </w:rPr>
      </w:pPr>
      <w:r w:rsidRPr="00A72060">
        <w:rPr>
          <w:rFonts w:ascii="Palatino Linotype" w:eastAsia="Palatino Linotype" w:hAnsi="Palatino Linotype" w:cs="Palatino Linotype"/>
          <w:color w:val="000000" w:themeColor="text1"/>
        </w:rPr>
        <w:t xml:space="preserve">Oficio de veintiocho de abril de dos mil veinticinco, firmado por la titular de la Dirección de Desarrollo Económico, por el que informo que </w:t>
      </w:r>
      <w:r w:rsidRPr="00A72060">
        <w:rPr>
          <w:rFonts w:ascii="Palatino Linotype" w:eastAsia="Palatino Linotype" w:hAnsi="Palatino Linotype" w:cs="Palatino Linotype"/>
          <w:i/>
          <w:color w:val="000000" w:themeColor="text1"/>
        </w:rPr>
        <w:t xml:space="preserve">se cuenta con un catálogo Municipal de Tramites y Servicios, que forman parte del Registro Municipal de Trámites y Servicios (REMTYS) donde se generan y difunden de manera pública a través de la Ventanilla Única Digital las Cédulas de Información de los tramites, así como los formatos de solicitud para aquellos que haya lugar; pueden consultarse en la siguiente liga electrónica” </w:t>
      </w:r>
      <w:r w:rsidRPr="00A72060">
        <w:rPr>
          <w:rFonts w:ascii="Palatino Linotype" w:eastAsia="Palatino Linotype" w:hAnsi="Palatino Linotype" w:cs="Palatino Linotype"/>
          <w:color w:val="000000" w:themeColor="text1"/>
        </w:rPr>
        <w:t>remitiendo un total de 23 ligas de acceso en donde refirió se encuentran los trámites y formatos.</w:t>
      </w:r>
    </w:p>
    <w:p w:rsidR="00615AA9" w:rsidRPr="00A72060" w:rsidRDefault="00615AA9" w:rsidP="006F20DB">
      <w:pPr>
        <w:spacing w:line="360" w:lineRule="auto"/>
        <w:jc w:val="both"/>
        <w:rPr>
          <w:rFonts w:ascii="Palatino Linotype" w:eastAsia="Palatino Linotype" w:hAnsi="Palatino Linotype" w:cs="Palatino Linotype"/>
          <w:i/>
          <w:color w:val="000000" w:themeColor="text1"/>
        </w:rPr>
      </w:pPr>
    </w:p>
    <w:p w:rsidR="00615AA9" w:rsidRPr="00A72060" w:rsidRDefault="009A48C2" w:rsidP="006F20DB">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A72060">
        <w:rPr>
          <w:rFonts w:ascii="Palatino Linotype" w:eastAsia="Palatino Linotype" w:hAnsi="Palatino Linotype" w:cs="Palatino Linotype"/>
          <w:color w:val="000000" w:themeColor="text1"/>
        </w:rPr>
        <w:t xml:space="preserve">Inconforme con lo anterior, el </w:t>
      </w:r>
      <w:r w:rsidRPr="00A72060">
        <w:rPr>
          <w:rFonts w:ascii="Palatino Linotype" w:eastAsia="Palatino Linotype" w:hAnsi="Palatino Linotype" w:cs="Palatino Linotype"/>
          <w:b/>
          <w:color w:val="000000" w:themeColor="text1"/>
        </w:rPr>
        <w:t>doce de mayo de dos mil veinticinco</w:t>
      </w:r>
      <w:r w:rsidRPr="00A72060">
        <w:rPr>
          <w:rFonts w:ascii="Palatino Linotype" w:eastAsia="Palatino Linotype" w:hAnsi="Palatino Linotype" w:cs="Palatino Linotype"/>
          <w:color w:val="000000" w:themeColor="text1"/>
        </w:rPr>
        <w:t xml:space="preserve">,  el </w:t>
      </w:r>
      <w:r w:rsidRPr="00A72060">
        <w:rPr>
          <w:rFonts w:ascii="Palatino Linotype" w:eastAsia="Palatino Linotype" w:hAnsi="Palatino Linotype" w:cs="Palatino Linotype"/>
          <w:b/>
          <w:color w:val="000000" w:themeColor="text1"/>
        </w:rPr>
        <w:t xml:space="preserve">SUJETO OBLIGADO </w:t>
      </w:r>
      <w:r w:rsidRPr="00A72060">
        <w:rPr>
          <w:rFonts w:ascii="Palatino Linotype" w:eastAsia="Palatino Linotype" w:hAnsi="Palatino Linotype" w:cs="Palatino Linotype"/>
          <w:color w:val="000000" w:themeColor="text1"/>
        </w:rPr>
        <w:t xml:space="preserve">interpuso recurso de revisión, arguyendo como </w:t>
      </w:r>
    </w:p>
    <w:p w:rsidR="00615AA9" w:rsidRPr="00A72060" w:rsidRDefault="00615AA9" w:rsidP="006F20DB">
      <w:pPr>
        <w:spacing w:line="360" w:lineRule="auto"/>
        <w:jc w:val="both"/>
        <w:rPr>
          <w:rFonts w:ascii="Palatino Linotype" w:eastAsia="Palatino Linotype" w:hAnsi="Palatino Linotype" w:cs="Palatino Linotype"/>
          <w:color w:val="000000" w:themeColor="text1"/>
        </w:rPr>
      </w:pPr>
    </w:p>
    <w:p w:rsidR="00615AA9" w:rsidRPr="00A72060" w:rsidRDefault="009A48C2" w:rsidP="00FE60B4">
      <w:pPr>
        <w:numPr>
          <w:ilvl w:val="0"/>
          <w:numId w:val="9"/>
        </w:numPr>
        <w:pBdr>
          <w:top w:val="nil"/>
          <w:left w:val="nil"/>
          <w:bottom w:val="nil"/>
          <w:right w:val="nil"/>
          <w:between w:val="nil"/>
        </w:pBdr>
        <w:ind w:left="0" w:firstLine="0"/>
        <w:jc w:val="both"/>
        <w:rPr>
          <w:rFonts w:ascii="Palatino Linotype" w:eastAsia="Palatino Linotype" w:hAnsi="Palatino Linotype" w:cs="Palatino Linotype"/>
          <w:i/>
          <w:color w:val="000000" w:themeColor="text1"/>
        </w:rPr>
      </w:pPr>
      <w:r w:rsidRPr="00A72060">
        <w:rPr>
          <w:rFonts w:ascii="Palatino Linotype" w:eastAsia="Palatino Linotype" w:hAnsi="Palatino Linotype" w:cs="Palatino Linotype"/>
          <w:b/>
          <w:color w:val="000000" w:themeColor="text1"/>
        </w:rPr>
        <w:t>Acto impugnado</w:t>
      </w:r>
      <w:r w:rsidRPr="00A72060">
        <w:rPr>
          <w:rFonts w:ascii="Palatino Linotype" w:eastAsia="Palatino Linotype" w:hAnsi="Palatino Linotype" w:cs="Palatino Linotype"/>
          <w:b/>
          <w:i/>
          <w:color w:val="000000" w:themeColor="text1"/>
        </w:rPr>
        <w:t>:</w:t>
      </w:r>
      <w:r w:rsidRPr="00A72060">
        <w:rPr>
          <w:rFonts w:ascii="Palatino Linotype" w:eastAsia="Palatino Linotype" w:hAnsi="Palatino Linotype" w:cs="Palatino Linotype"/>
          <w:color w:val="000000" w:themeColor="text1"/>
        </w:rPr>
        <w:t xml:space="preserve"> </w:t>
      </w:r>
      <w:r w:rsidRPr="00A72060">
        <w:rPr>
          <w:rFonts w:ascii="Palatino Linotype" w:eastAsia="Palatino Linotype" w:hAnsi="Palatino Linotype" w:cs="Palatino Linotype"/>
          <w:i/>
          <w:color w:val="000000" w:themeColor="text1"/>
        </w:rPr>
        <w:t>“SOLICITO LOS FORMATO DE TRAMITES Y SERVICIOS DE LA DIRECCION DE DESARROLLO ECONOMICO, EN ATENCION DE QUE LA PAGINA DE GOBIERNO NO SON VISIBLE Y DESCARGABLE TODOS Y EN GOBIERNO DEL ESTADO NO ESTAN DADO DE ALTA.” (sic)</w:t>
      </w:r>
    </w:p>
    <w:p w:rsidR="00615AA9" w:rsidRPr="00A72060" w:rsidRDefault="00615AA9" w:rsidP="00FE60B4">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615AA9" w:rsidRPr="00A72060" w:rsidRDefault="009A48C2" w:rsidP="00FE60B4">
      <w:pPr>
        <w:numPr>
          <w:ilvl w:val="0"/>
          <w:numId w:val="9"/>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A72060">
        <w:rPr>
          <w:rFonts w:ascii="Palatino Linotype" w:eastAsia="Palatino Linotype" w:hAnsi="Palatino Linotype" w:cs="Palatino Linotype"/>
          <w:b/>
          <w:color w:val="000000" w:themeColor="text1"/>
        </w:rPr>
        <w:t xml:space="preserve">Razones o Motivos de inconformidad: </w:t>
      </w:r>
      <w:r w:rsidRPr="00A72060">
        <w:rPr>
          <w:rFonts w:ascii="Palatino Linotype" w:eastAsia="Palatino Linotype" w:hAnsi="Palatino Linotype" w:cs="Palatino Linotype"/>
          <w:i/>
          <w:color w:val="000000" w:themeColor="text1"/>
        </w:rPr>
        <w:t>“AL MOMENTO DE REALIZAR LA CONSULTO EL LINK SE ENCUNTRA ROTO O NO VIABLE PARA LA REVISION DE LA INFORMACION SOLICITADA “(Sic)</w:t>
      </w:r>
    </w:p>
    <w:p w:rsidR="00615AA9" w:rsidRPr="00A72060" w:rsidRDefault="00615AA9" w:rsidP="006F20DB">
      <w:pPr>
        <w:spacing w:line="360" w:lineRule="auto"/>
        <w:jc w:val="both"/>
        <w:rPr>
          <w:rFonts w:ascii="Palatino Linotype" w:eastAsia="Palatino Linotype" w:hAnsi="Palatino Linotype" w:cs="Palatino Linotype"/>
          <w:color w:val="000000" w:themeColor="text1"/>
        </w:rPr>
      </w:pPr>
    </w:p>
    <w:p w:rsidR="00615AA9" w:rsidRPr="00A72060" w:rsidRDefault="009A48C2" w:rsidP="006F20DB">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A72060">
        <w:rPr>
          <w:rFonts w:ascii="Palatino Linotype" w:eastAsia="Palatino Linotype" w:hAnsi="Palatino Linotype" w:cs="Palatino Linotype"/>
          <w:color w:val="000000" w:themeColor="text1"/>
        </w:rPr>
        <w:t xml:space="preserve">Se registró el recurso de revisión bajo el número de expediente al rubro indicado, asimismo con fundamento en lo dispuesto por el artículo 185 fracción I de la </w:t>
      </w:r>
      <w:r w:rsidRPr="00A72060">
        <w:rPr>
          <w:rFonts w:ascii="Palatino Linotype" w:eastAsia="Palatino Linotype" w:hAnsi="Palatino Linotype" w:cs="Palatino Linotype"/>
          <w:b/>
          <w:color w:val="000000" w:themeColor="text1"/>
        </w:rPr>
        <w:t xml:space="preserve">Ley de </w:t>
      </w:r>
      <w:r w:rsidRPr="00A72060">
        <w:rPr>
          <w:rFonts w:ascii="Palatino Linotype" w:eastAsia="Palatino Linotype" w:hAnsi="Palatino Linotype" w:cs="Palatino Linotype"/>
          <w:b/>
          <w:color w:val="000000" w:themeColor="text1"/>
        </w:rPr>
        <w:lastRenderedPageBreak/>
        <w:t xml:space="preserve">Transparencia y Acceso a la Información Pública del Estado de México y Municipios </w:t>
      </w:r>
      <w:r w:rsidRPr="00A72060">
        <w:rPr>
          <w:rFonts w:ascii="Palatino Linotype" w:eastAsia="Palatino Linotype" w:hAnsi="Palatino Linotype" w:cs="Palatino Linotype"/>
          <w:color w:val="000000" w:themeColor="text1"/>
        </w:rPr>
        <w:t xml:space="preserve">se turnó a la </w:t>
      </w:r>
      <w:r w:rsidRPr="00A72060">
        <w:rPr>
          <w:rFonts w:ascii="Palatino Linotype" w:eastAsia="Palatino Linotype" w:hAnsi="Palatino Linotype" w:cs="Palatino Linotype"/>
          <w:b/>
          <w:color w:val="000000" w:themeColor="text1"/>
        </w:rPr>
        <w:t xml:space="preserve">Comisionada María del Rosario Mejía Ayala, </w:t>
      </w:r>
      <w:r w:rsidR="00FE60B4">
        <w:rPr>
          <w:rFonts w:ascii="Palatino Linotype" w:eastAsia="Palatino Linotype" w:hAnsi="Palatino Linotype" w:cs="Palatino Linotype"/>
          <w:color w:val="000000" w:themeColor="text1"/>
        </w:rPr>
        <w:t>para</w:t>
      </w:r>
      <w:r w:rsidRPr="00A72060">
        <w:rPr>
          <w:rFonts w:ascii="Palatino Linotype" w:eastAsia="Palatino Linotype" w:hAnsi="Palatino Linotype" w:cs="Palatino Linotype"/>
          <w:color w:val="000000" w:themeColor="text1"/>
        </w:rPr>
        <w:t xml:space="preserve"> su análisis. </w:t>
      </w:r>
    </w:p>
    <w:p w:rsidR="00615AA9" w:rsidRPr="00A72060" w:rsidRDefault="00615AA9" w:rsidP="006F20DB">
      <w:pPr>
        <w:spacing w:line="360" w:lineRule="auto"/>
        <w:jc w:val="both"/>
        <w:rPr>
          <w:rFonts w:ascii="Palatino Linotype" w:eastAsia="Palatino Linotype" w:hAnsi="Palatino Linotype" w:cs="Palatino Linotype"/>
          <w:color w:val="000000" w:themeColor="text1"/>
        </w:rPr>
      </w:pPr>
    </w:p>
    <w:p w:rsidR="00615AA9" w:rsidRPr="00A72060" w:rsidRDefault="00FE60B4" w:rsidP="006F20DB">
      <w:pPr>
        <w:numPr>
          <w:ilvl w:val="0"/>
          <w:numId w:val="1"/>
        </w:numPr>
        <w:spacing w:line="360" w:lineRule="auto"/>
        <w:ind w:left="0" w:firstLine="0"/>
        <w:jc w:val="both"/>
        <w:rPr>
          <w:rFonts w:ascii="Palatino Linotype" w:eastAsia="Palatino Linotype" w:hAnsi="Palatino Linotype" w:cs="Palatino Linotype"/>
          <w:i/>
          <w:color w:val="000000" w:themeColor="text1"/>
        </w:rPr>
      </w:pPr>
      <w:r>
        <w:rPr>
          <w:rFonts w:ascii="Palatino Linotype" w:eastAsia="Palatino Linotype" w:hAnsi="Palatino Linotype" w:cs="Palatino Linotype"/>
          <w:color w:val="000000" w:themeColor="text1"/>
        </w:rPr>
        <w:t>La</w:t>
      </w:r>
      <w:r w:rsidR="009A48C2" w:rsidRPr="00A72060">
        <w:rPr>
          <w:rFonts w:ascii="Palatino Linotype" w:eastAsia="Palatino Linotype" w:hAnsi="Palatino Linotype" w:cs="Palatino Linotype"/>
          <w:color w:val="000000" w:themeColor="text1"/>
        </w:rPr>
        <w:t xml:space="preserve"> Comision</w:t>
      </w:r>
      <w:r>
        <w:rPr>
          <w:rFonts w:ascii="Palatino Linotype" w:eastAsia="Palatino Linotype" w:hAnsi="Palatino Linotype" w:cs="Palatino Linotype"/>
          <w:color w:val="000000" w:themeColor="text1"/>
        </w:rPr>
        <w:t>ada</w:t>
      </w:r>
      <w:r w:rsidR="009A48C2" w:rsidRPr="00A72060">
        <w:rPr>
          <w:rFonts w:ascii="Palatino Linotype" w:eastAsia="Palatino Linotype" w:hAnsi="Palatino Linotype" w:cs="Palatino Linotype"/>
          <w:color w:val="000000" w:themeColor="text1"/>
        </w:rPr>
        <w:t xml:space="preserve"> Ponente con fundamento en lo dispuesto por el artículo 18 fracción II de la ley de la materia, a través del acuerdo de admisión notificado el </w:t>
      </w:r>
      <w:r w:rsidR="009A48C2" w:rsidRPr="00A72060">
        <w:rPr>
          <w:rFonts w:ascii="Palatino Linotype" w:eastAsia="Palatino Linotype" w:hAnsi="Palatino Linotype" w:cs="Palatino Linotype"/>
          <w:b/>
          <w:color w:val="000000" w:themeColor="text1"/>
        </w:rPr>
        <w:t>diecinueve de mayo de dos mil veinticinco,</w:t>
      </w:r>
      <w:r w:rsidR="009A48C2" w:rsidRPr="00A72060">
        <w:rPr>
          <w:rFonts w:ascii="Palatino Linotype" w:eastAsia="Palatino Linotype" w:hAnsi="Palatino Linotype" w:cs="Palatino Linotype"/>
          <w:color w:val="000000" w:themeColor="text1"/>
        </w:rPr>
        <w:t xml:space="preserve"> se puso a disposición de las partes el expediente electrónico vía </w:t>
      </w:r>
      <w:r w:rsidR="009A48C2" w:rsidRPr="00A72060">
        <w:rPr>
          <w:rFonts w:ascii="Palatino Linotype" w:eastAsia="Palatino Linotype" w:hAnsi="Palatino Linotype" w:cs="Palatino Linotype"/>
          <w:b/>
          <w:color w:val="000000" w:themeColor="text1"/>
        </w:rPr>
        <w:t xml:space="preserve">SAIMEX </w:t>
      </w:r>
      <w:r w:rsidR="009A48C2" w:rsidRPr="00A72060">
        <w:rPr>
          <w:rFonts w:ascii="Palatino Linotype" w:eastAsia="Palatino Linotype" w:hAnsi="Palatino Linotype" w:cs="Palatino Linotype"/>
          <w:color w:val="000000" w:themeColor="text1"/>
        </w:rPr>
        <w:t xml:space="preserve">a efecto de que en un plazo máximo de siete días manifestaran lo que a derecho convinieran, ofrecieran pruebas y alegatos según corresponda al caso concreto, de esta forma para que el </w:t>
      </w:r>
      <w:r w:rsidR="009A48C2" w:rsidRPr="00A72060">
        <w:rPr>
          <w:rFonts w:ascii="Palatino Linotype" w:eastAsia="Palatino Linotype" w:hAnsi="Palatino Linotype" w:cs="Palatino Linotype"/>
          <w:b/>
          <w:color w:val="000000" w:themeColor="text1"/>
        </w:rPr>
        <w:t>SUJETO OBLIGADO</w:t>
      </w:r>
      <w:r w:rsidR="009A48C2" w:rsidRPr="00A72060">
        <w:rPr>
          <w:rFonts w:ascii="Palatino Linotype" w:eastAsia="Palatino Linotype" w:hAnsi="Palatino Linotype" w:cs="Palatino Linotype"/>
          <w:color w:val="000000" w:themeColor="text1"/>
        </w:rPr>
        <w:t xml:space="preserve"> presentara el informe justificado procedente. </w:t>
      </w:r>
    </w:p>
    <w:p w:rsidR="00615AA9" w:rsidRPr="00A72060" w:rsidRDefault="00615AA9" w:rsidP="006F20DB">
      <w:pPr>
        <w:pBdr>
          <w:top w:val="nil"/>
          <w:left w:val="nil"/>
          <w:bottom w:val="nil"/>
          <w:right w:val="nil"/>
          <w:between w:val="nil"/>
        </w:pBdr>
        <w:rPr>
          <w:rFonts w:ascii="Palatino Linotype" w:eastAsia="Palatino Linotype" w:hAnsi="Palatino Linotype" w:cs="Palatino Linotype"/>
          <w:i/>
          <w:color w:val="000000" w:themeColor="text1"/>
        </w:rPr>
      </w:pPr>
    </w:p>
    <w:p w:rsidR="00615AA9" w:rsidRPr="00A72060" w:rsidRDefault="009A48C2" w:rsidP="006F20DB">
      <w:pPr>
        <w:numPr>
          <w:ilvl w:val="0"/>
          <w:numId w:val="1"/>
        </w:numPr>
        <w:spacing w:line="360" w:lineRule="auto"/>
        <w:ind w:left="0" w:firstLine="0"/>
        <w:jc w:val="both"/>
        <w:rPr>
          <w:rFonts w:ascii="Palatino Linotype" w:eastAsia="Palatino Linotype" w:hAnsi="Palatino Linotype" w:cs="Palatino Linotype"/>
          <w:i/>
          <w:color w:val="000000" w:themeColor="text1"/>
        </w:rPr>
      </w:pPr>
      <w:r w:rsidRPr="00A72060">
        <w:rPr>
          <w:rFonts w:ascii="Palatino Linotype" w:eastAsia="Palatino Linotype" w:hAnsi="Palatino Linotype" w:cs="Palatino Linotype"/>
          <w:color w:val="000000" w:themeColor="text1"/>
        </w:rPr>
        <w:t xml:space="preserve">De las constancias que obran en el expediente electrónico SAIMEX, se advierte que el </w:t>
      </w:r>
      <w:r w:rsidRPr="00A72060">
        <w:rPr>
          <w:rFonts w:ascii="Palatino Linotype" w:eastAsia="Palatino Linotype" w:hAnsi="Palatino Linotype" w:cs="Palatino Linotype"/>
          <w:b/>
          <w:color w:val="000000" w:themeColor="text1"/>
        </w:rPr>
        <w:t xml:space="preserve">SUJETO OBLIGADO, </w:t>
      </w:r>
      <w:r w:rsidRPr="00A72060">
        <w:rPr>
          <w:rFonts w:ascii="Palatino Linotype" w:eastAsia="Palatino Linotype" w:hAnsi="Palatino Linotype" w:cs="Palatino Linotype"/>
          <w:color w:val="000000" w:themeColor="text1"/>
        </w:rPr>
        <w:t>remitió los siguientes archivos:</w:t>
      </w:r>
    </w:p>
    <w:p w:rsidR="00615AA9" w:rsidRPr="00A72060" w:rsidRDefault="009A48C2" w:rsidP="00FE60B4">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b/>
          <w:i/>
          <w:color w:val="000000" w:themeColor="text1"/>
        </w:rPr>
      </w:pPr>
      <w:r w:rsidRPr="00A72060">
        <w:rPr>
          <w:rFonts w:ascii="Palatino Linotype" w:eastAsia="Palatino Linotype" w:hAnsi="Palatino Linotype" w:cs="Palatino Linotype"/>
          <w:b/>
          <w:i/>
          <w:color w:val="000000" w:themeColor="text1"/>
        </w:rPr>
        <w:t xml:space="preserve">5.Expedición_y_revalidación_de_Cédula_para_Puestos_Fijos_Semifijos_y_ambulantes.pdf, </w:t>
      </w:r>
      <w:r w:rsidRPr="00A72060">
        <w:rPr>
          <w:rFonts w:ascii="Palatino Linotype" w:eastAsia="Palatino Linotype" w:hAnsi="Palatino Linotype" w:cs="Palatino Linotype"/>
          <w:color w:val="000000" w:themeColor="text1"/>
        </w:rPr>
        <w:t>Tramite de otorgamiento y revalidación de carta de asignación para uso de locales en mercados y módulos comerciales municipales.</w:t>
      </w:r>
    </w:p>
    <w:p w:rsidR="00615AA9" w:rsidRPr="00A72060" w:rsidRDefault="009A48C2" w:rsidP="00FE60B4">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b/>
          <w:i/>
          <w:color w:val="000000" w:themeColor="text1"/>
        </w:rPr>
      </w:pPr>
      <w:r w:rsidRPr="00A72060">
        <w:rPr>
          <w:rFonts w:ascii="Palatino Linotype" w:eastAsia="Palatino Linotype" w:hAnsi="Palatino Linotype" w:cs="Palatino Linotype"/>
          <w:b/>
          <w:i/>
          <w:color w:val="000000" w:themeColor="text1"/>
        </w:rPr>
        <w:t xml:space="preserve">6.Otorgamiento_y_revalidación_de_Carta_Asignación_para_uso_de_locales_en_mercados_y_módulos_comerciales_municipales.pdf: </w:t>
      </w:r>
      <w:r w:rsidRPr="00A72060">
        <w:rPr>
          <w:rFonts w:ascii="Palatino Linotype" w:eastAsia="Palatino Linotype" w:hAnsi="Palatino Linotype" w:cs="Palatino Linotype"/>
          <w:color w:val="000000" w:themeColor="text1"/>
        </w:rPr>
        <w:t>Trámite de otorgamiento y revalidación de carta de asignación para uno de locales en mercados y módulos comerciales municipales.</w:t>
      </w:r>
    </w:p>
    <w:p w:rsidR="00615AA9" w:rsidRPr="00A72060" w:rsidRDefault="009A48C2" w:rsidP="00FE60B4">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b/>
          <w:i/>
          <w:color w:val="000000" w:themeColor="text1"/>
        </w:rPr>
      </w:pPr>
      <w:r w:rsidRPr="00A72060">
        <w:rPr>
          <w:rFonts w:ascii="Palatino Linotype" w:eastAsia="Palatino Linotype" w:hAnsi="Palatino Linotype" w:cs="Palatino Linotype"/>
          <w:b/>
          <w:i/>
          <w:color w:val="000000" w:themeColor="text1"/>
        </w:rPr>
        <w:t xml:space="preserve">10.Regularización_de_Licencia_Municipal_de_Funcionamiento_de_Unidades_Económicas_de_Mediano_o_Alto_Impacto.pdf_:  </w:t>
      </w:r>
      <w:r w:rsidRPr="00A72060">
        <w:rPr>
          <w:rFonts w:ascii="Palatino Linotype" w:eastAsia="Palatino Linotype" w:hAnsi="Palatino Linotype" w:cs="Palatino Linotype"/>
          <w:color w:val="000000" w:themeColor="text1"/>
        </w:rPr>
        <w:t>Tramite de regularización de licencia Municipal de Funcionamiento de Unidades Económicas de Mediado o Alto Impacto.</w:t>
      </w:r>
    </w:p>
    <w:p w:rsidR="00615AA9" w:rsidRPr="00A72060" w:rsidRDefault="009A48C2" w:rsidP="00FE60B4">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b/>
          <w:i/>
          <w:color w:val="000000" w:themeColor="text1"/>
        </w:rPr>
      </w:pPr>
      <w:r w:rsidRPr="00A72060">
        <w:rPr>
          <w:rFonts w:ascii="Palatino Linotype" w:eastAsia="Palatino Linotype" w:hAnsi="Palatino Linotype" w:cs="Palatino Linotype"/>
          <w:b/>
          <w:i/>
          <w:color w:val="000000" w:themeColor="text1"/>
        </w:rPr>
        <w:t>1. Asesorías_a_emprendedores_micro_pequeña_y_mediana_empresa.pdf:</w:t>
      </w:r>
      <w:r w:rsidRPr="00A72060">
        <w:rPr>
          <w:rFonts w:ascii="Palatino Linotype" w:eastAsia="Palatino Linotype" w:hAnsi="Palatino Linotype" w:cs="Palatino Linotype"/>
          <w:color w:val="000000" w:themeColor="text1"/>
        </w:rPr>
        <w:t xml:space="preserve"> Servicio Asesorías a emprendedores, micro, pequeña y mediana empresa.</w:t>
      </w:r>
    </w:p>
    <w:p w:rsidR="00615AA9" w:rsidRPr="00A72060" w:rsidRDefault="009A48C2" w:rsidP="00FE60B4">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b/>
          <w:i/>
          <w:color w:val="000000" w:themeColor="text1"/>
        </w:rPr>
      </w:pPr>
      <w:r w:rsidRPr="00A72060">
        <w:rPr>
          <w:rFonts w:ascii="Palatino Linotype" w:eastAsia="Palatino Linotype" w:hAnsi="Palatino Linotype" w:cs="Palatino Linotype"/>
          <w:b/>
          <w:i/>
          <w:color w:val="000000" w:themeColor="text1"/>
        </w:rPr>
        <w:t xml:space="preserve">2.Registro_de_empresas_en_la_Bolsa_de_Trabajo_para_la_publicación_de_vacantes.pdf: </w:t>
      </w:r>
      <w:r w:rsidRPr="00A72060">
        <w:rPr>
          <w:rFonts w:ascii="Palatino Linotype" w:eastAsia="Palatino Linotype" w:hAnsi="Palatino Linotype" w:cs="Palatino Linotype"/>
          <w:color w:val="000000" w:themeColor="text1"/>
        </w:rPr>
        <w:t>Servicio Registro de empresas en la bolsa de trabajo para la publicación de vacantes.</w:t>
      </w:r>
    </w:p>
    <w:p w:rsidR="00615AA9" w:rsidRPr="00A72060" w:rsidRDefault="009A48C2" w:rsidP="00FE60B4">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b/>
          <w:i/>
          <w:color w:val="000000" w:themeColor="text1"/>
        </w:rPr>
      </w:pPr>
      <w:r w:rsidRPr="00A72060">
        <w:rPr>
          <w:rFonts w:ascii="Palatino Linotype" w:eastAsia="Palatino Linotype" w:hAnsi="Palatino Linotype" w:cs="Palatino Linotype"/>
          <w:b/>
          <w:i/>
          <w:color w:val="000000" w:themeColor="text1"/>
        </w:rPr>
        <w:lastRenderedPageBreak/>
        <w:t xml:space="preserve">INFORME JUSTIFICADO RR 05363.pdf: </w:t>
      </w:r>
      <w:r w:rsidRPr="00A72060">
        <w:rPr>
          <w:rFonts w:ascii="Palatino Linotype" w:eastAsia="Palatino Linotype" w:hAnsi="Palatino Linotype" w:cs="Palatino Linotype"/>
          <w:color w:val="000000" w:themeColor="text1"/>
        </w:rPr>
        <w:t>de diecinueve de mayo de dos mil veinticinco, firmado por el Titular de la Dirección de Desarrollo Económico, por el que informo que se cuentan con 23 cedulas de Información de Trámites y Servicios, mismos que se remiten con los formatos de solicitud para aquellos que haya lugar.</w:t>
      </w:r>
    </w:p>
    <w:p w:rsidR="00615AA9" w:rsidRPr="00A72060" w:rsidRDefault="009A48C2" w:rsidP="00FE60B4">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b/>
          <w:i/>
          <w:color w:val="000000" w:themeColor="text1"/>
        </w:rPr>
      </w:pPr>
      <w:r w:rsidRPr="00A72060">
        <w:rPr>
          <w:rFonts w:ascii="Palatino Linotype" w:eastAsia="Palatino Linotype" w:hAnsi="Palatino Linotype" w:cs="Palatino Linotype"/>
          <w:b/>
          <w:i/>
          <w:color w:val="000000" w:themeColor="text1"/>
        </w:rPr>
        <w:t xml:space="preserve">7.Registro_de_emprendedores_y_empresarios_en_redes_de_apoyo_al_emprendedor.pdf: </w:t>
      </w:r>
      <w:r w:rsidRPr="00A72060">
        <w:rPr>
          <w:rFonts w:ascii="Palatino Linotype" w:eastAsia="Palatino Linotype" w:hAnsi="Palatino Linotype" w:cs="Palatino Linotype"/>
          <w:color w:val="000000" w:themeColor="text1"/>
        </w:rPr>
        <w:t>Servicio Registro de emprendedores y empresarios en redes de apoyo al emprendedor.</w:t>
      </w:r>
    </w:p>
    <w:p w:rsidR="00615AA9" w:rsidRPr="00A72060" w:rsidRDefault="009A48C2" w:rsidP="00FE60B4">
      <w:pPr>
        <w:numPr>
          <w:ilvl w:val="0"/>
          <w:numId w:val="7"/>
        </w:numPr>
        <w:pBdr>
          <w:top w:val="nil"/>
          <w:left w:val="nil"/>
          <w:bottom w:val="nil"/>
          <w:right w:val="nil"/>
          <w:between w:val="nil"/>
        </w:pBdr>
        <w:spacing w:line="360" w:lineRule="auto"/>
        <w:ind w:left="0" w:firstLine="0"/>
        <w:rPr>
          <w:rFonts w:ascii="Palatino Linotype" w:eastAsia="Palatino Linotype" w:hAnsi="Palatino Linotype" w:cs="Palatino Linotype"/>
          <w:b/>
          <w:i/>
          <w:color w:val="000000" w:themeColor="text1"/>
        </w:rPr>
      </w:pPr>
      <w:r w:rsidRPr="00A72060">
        <w:rPr>
          <w:rFonts w:ascii="Palatino Linotype" w:eastAsia="Palatino Linotype" w:hAnsi="Palatino Linotype" w:cs="Palatino Linotype"/>
          <w:b/>
          <w:i/>
          <w:color w:val="000000" w:themeColor="text1"/>
        </w:rPr>
        <w:t xml:space="preserve">9.Suspensión_o_baja_de_la_Licencia_de_Funcionamiento.pdf: </w:t>
      </w:r>
      <w:r w:rsidRPr="00A72060">
        <w:rPr>
          <w:rFonts w:ascii="Palatino Linotype" w:eastAsia="Palatino Linotype" w:hAnsi="Palatino Linotype" w:cs="Palatino Linotype"/>
          <w:color w:val="000000" w:themeColor="text1"/>
        </w:rPr>
        <w:t>Tramite Suspensión o baja de la licencia de funcionamiento.</w:t>
      </w:r>
    </w:p>
    <w:p w:rsidR="00615AA9" w:rsidRPr="00A72060" w:rsidRDefault="009A48C2" w:rsidP="00FE60B4">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b/>
          <w:i/>
          <w:color w:val="000000" w:themeColor="text1"/>
        </w:rPr>
      </w:pPr>
      <w:r w:rsidRPr="00A72060">
        <w:rPr>
          <w:rFonts w:ascii="Palatino Linotype" w:eastAsia="Palatino Linotype" w:hAnsi="Palatino Linotype" w:cs="Palatino Linotype"/>
          <w:b/>
          <w:i/>
          <w:color w:val="000000" w:themeColor="text1"/>
        </w:rPr>
        <w:t xml:space="preserve">3.Atención_a_solicitantes_de_empleo_presenciales_en_oficina.pdf: </w:t>
      </w:r>
      <w:r w:rsidRPr="00A72060">
        <w:rPr>
          <w:rFonts w:ascii="Palatino Linotype" w:eastAsia="Palatino Linotype" w:hAnsi="Palatino Linotype" w:cs="Palatino Linotype"/>
          <w:color w:val="000000" w:themeColor="text1"/>
        </w:rPr>
        <w:t>Servicio de Atención a solicitantes de empleo presenciales en oficina.</w:t>
      </w:r>
    </w:p>
    <w:p w:rsidR="00615AA9" w:rsidRPr="00A72060" w:rsidRDefault="009A48C2" w:rsidP="00FE60B4">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b/>
          <w:i/>
          <w:color w:val="000000" w:themeColor="text1"/>
        </w:rPr>
      </w:pPr>
      <w:r w:rsidRPr="00A72060">
        <w:rPr>
          <w:rFonts w:ascii="Palatino Linotype" w:eastAsia="Palatino Linotype" w:hAnsi="Palatino Linotype" w:cs="Palatino Linotype"/>
          <w:b/>
          <w:i/>
          <w:color w:val="000000" w:themeColor="text1"/>
        </w:rPr>
        <w:t xml:space="preserve">4.Capacitación_a_Emprendedores_y_Micro_Empresarios_para_iniciar_o_hacer_crecer_su_Empresa.pdf: </w:t>
      </w:r>
      <w:r w:rsidRPr="00A72060">
        <w:rPr>
          <w:rFonts w:ascii="Palatino Linotype" w:eastAsia="Palatino Linotype" w:hAnsi="Palatino Linotype" w:cs="Palatino Linotype"/>
          <w:color w:val="000000" w:themeColor="text1"/>
        </w:rPr>
        <w:t>Servicio Capacitación a emprendedores y micro empresarios para iniciar o hacer crecer sus empresas.</w:t>
      </w:r>
    </w:p>
    <w:p w:rsidR="00615AA9" w:rsidRPr="00A72060" w:rsidRDefault="009A48C2" w:rsidP="00FE60B4">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b/>
          <w:i/>
          <w:color w:val="000000" w:themeColor="text1"/>
        </w:rPr>
      </w:pPr>
      <w:r w:rsidRPr="00A72060">
        <w:rPr>
          <w:rFonts w:ascii="Palatino Linotype" w:eastAsia="Palatino Linotype" w:hAnsi="Palatino Linotype" w:cs="Palatino Linotype"/>
          <w:b/>
          <w:i/>
          <w:color w:val="000000" w:themeColor="text1"/>
        </w:rPr>
        <w:t xml:space="preserve">8.Modificación_de_Superficie_Giro_Cambio_de_Razón_Social_o_Cambio_de_Propietario_de_la_Unidad_Económica.pdf: </w:t>
      </w:r>
      <w:r w:rsidRPr="00A72060">
        <w:rPr>
          <w:rFonts w:ascii="Palatino Linotype" w:eastAsia="Palatino Linotype" w:hAnsi="Palatino Linotype" w:cs="Palatino Linotype"/>
          <w:color w:val="000000" w:themeColor="text1"/>
        </w:rPr>
        <w:t>Tramite Modificación de superficie, giro, cambio de razón social o cambio de propietario de la Unidad Económica.</w:t>
      </w:r>
    </w:p>
    <w:p w:rsidR="00615AA9" w:rsidRPr="00A72060" w:rsidRDefault="009A48C2" w:rsidP="00FE60B4">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b/>
          <w:i/>
          <w:color w:val="000000" w:themeColor="text1"/>
        </w:rPr>
      </w:pPr>
      <w:r w:rsidRPr="00A72060">
        <w:rPr>
          <w:rFonts w:ascii="Palatino Linotype" w:eastAsia="Palatino Linotype" w:hAnsi="Palatino Linotype" w:cs="Palatino Linotype"/>
          <w:b/>
          <w:i/>
          <w:color w:val="000000" w:themeColor="text1"/>
        </w:rPr>
        <w:t xml:space="preserve">13.Alta_de_la_Licencia_Municipal_de_Funcionamiento_para_Unidades_Económicas_de_Bajo_Impacto.pdf: </w:t>
      </w:r>
      <w:r w:rsidRPr="00A72060">
        <w:rPr>
          <w:rFonts w:ascii="Palatino Linotype" w:eastAsia="Palatino Linotype" w:hAnsi="Palatino Linotype" w:cs="Palatino Linotype"/>
          <w:color w:val="000000" w:themeColor="text1"/>
        </w:rPr>
        <w:t xml:space="preserve">Tramite Alta de licencia municipal de funcionamiento para unidades económicas de bajo impacto. </w:t>
      </w:r>
    </w:p>
    <w:p w:rsidR="00615AA9" w:rsidRPr="00A72060" w:rsidRDefault="009A48C2" w:rsidP="00FE60B4">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b/>
          <w:i/>
          <w:color w:val="000000" w:themeColor="text1"/>
        </w:rPr>
      </w:pPr>
      <w:r w:rsidRPr="00A72060">
        <w:rPr>
          <w:rFonts w:ascii="Palatino Linotype" w:eastAsia="Palatino Linotype" w:hAnsi="Palatino Linotype" w:cs="Palatino Linotype"/>
          <w:b/>
          <w:i/>
          <w:color w:val="000000" w:themeColor="text1"/>
        </w:rPr>
        <w:t xml:space="preserve">16.Cursos_de_Capacitación_a_Artesanos_y_Prestadores_de_Servicios_turísticos.pdf: </w:t>
      </w:r>
      <w:r w:rsidRPr="00A72060">
        <w:rPr>
          <w:rFonts w:ascii="Palatino Linotype" w:eastAsia="Palatino Linotype" w:hAnsi="Palatino Linotype" w:cs="Palatino Linotype"/>
          <w:color w:val="000000" w:themeColor="text1"/>
        </w:rPr>
        <w:t>Servicio Curso de capacitación a artesanos y prestadores de servicios turísticos.</w:t>
      </w:r>
    </w:p>
    <w:p w:rsidR="00615AA9" w:rsidRPr="00A72060" w:rsidRDefault="009A48C2" w:rsidP="00FE60B4">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b/>
          <w:i/>
          <w:color w:val="000000" w:themeColor="text1"/>
        </w:rPr>
      </w:pPr>
      <w:r w:rsidRPr="00A72060">
        <w:rPr>
          <w:rFonts w:ascii="Palatino Linotype" w:eastAsia="Palatino Linotype" w:hAnsi="Palatino Linotype" w:cs="Palatino Linotype"/>
          <w:b/>
          <w:i/>
          <w:color w:val="000000" w:themeColor="text1"/>
        </w:rPr>
        <w:t xml:space="preserve">19.Permiso_de_Carga_y_Descarga.pdf: </w:t>
      </w:r>
      <w:r w:rsidRPr="00A72060">
        <w:rPr>
          <w:rFonts w:ascii="Palatino Linotype" w:eastAsia="Palatino Linotype" w:hAnsi="Palatino Linotype" w:cs="Palatino Linotype"/>
          <w:color w:val="000000" w:themeColor="text1"/>
        </w:rPr>
        <w:t xml:space="preserve">Tramite Permiso de carga y descarga. </w:t>
      </w:r>
    </w:p>
    <w:p w:rsidR="00615AA9" w:rsidRPr="00A72060" w:rsidRDefault="009A48C2" w:rsidP="00FE60B4">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b/>
          <w:i/>
          <w:color w:val="000000" w:themeColor="text1"/>
        </w:rPr>
      </w:pPr>
      <w:r w:rsidRPr="00A72060">
        <w:rPr>
          <w:rFonts w:ascii="Palatino Linotype" w:eastAsia="Palatino Linotype" w:hAnsi="Palatino Linotype" w:cs="Palatino Linotype"/>
          <w:b/>
          <w:i/>
          <w:color w:val="000000" w:themeColor="text1"/>
        </w:rPr>
        <w:t>20.Dictamen_de_Giro_para_Unidades_Económicas_de_Mediano_y_Alto_Impacto.pdf:</w:t>
      </w:r>
      <w:r w:rsidRPr="00A72060">
        <w:rPr>
          <w:rFonts w:ascii="Palatino Linotype" w:eastAsia="Palatino Linotype" w:hAnsi="Palatino Linotype" w:cs="Palatino Linotype"/>
          <w:i/>
          <w:color w:val="000000" w:themeColor="text1"/>
        </w:rPr>
        <w:t xml:space="preserve"> </w:t>
      </w:r>
      <w:r w:rsidRPr="00A72060">
        <w:rPr>
          <w:rFonts w:ascii="Palatino Linotype" w:eastAsia="Palatino Linotype" w:hAnsi="Palatino Linotype" w:cs="Palatino Linotype"/>
          <w:color w:val="000000" w:themeColor="text1"/>
        </w:rPr>
        <w:t>Tramite Dictamen de giro para unidades económicas de mediano y alto impacto.</w:t>
      </w:r>
    </w:p>
    <w:p w:rsidR="00615AA9" w:rsidRPr="00A72060" w:rsidRDefault="009A48C2" w:rsidP="00FE60B4">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b/>
          <w:i/>
          <w:color w:val="000000" w:themeColor="text1"/>
        </w:rPr>
      </w:pPr>
      <w:r w:rsidRPr="00A72060">
        <w:rPr>
          <w:rFonts w:ascii="Palatino Linotype" w:eastAsia="Palatino Linotype" w:hAnsi="Palatino Linotype" w:cs="Palatino Linotype"/>
          <w:b/>
          <w:i/>
          <w:color w:val="000000" w:themeColor="text1"/>
        </w:rPr>
        <w:lastRenderedPageBreak/>
        <w:t xml:space="preserve">14.Regularización_de_la_Licencia_Municipal_de_Funcionamiento_para_Unidades_Económicas_de_Bajo_Impacto.pdf: </w:t>
      </w:r>
      <w:r w:rsidRPr="00A72060">
        <w:rPr>
          <w:rFonts w:ascii="Palatino Linotype" w:eastAsia="Palatino Linotype" w:hAnsi="Palatino Linotype" w:cs="Palatino Linotype"/>
          <w:color w:val="000000" w:themeColor="text1"/>
        </w:rPr>
        <w:t>Tramite de Regularización de licencia municipal de funcionamiento de unidades económicas de bajo impacto.</w:t>
      </w:r>
    </w:p>
    <w:p w:rsidR="00615AA9" w:rsidRPr="00A72060" w:rsidRDefault="009A48C2" w:rsidP="00FE60B4">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b/>
          <w:i/>
          <w:color w:val="000000" w:themeColor="text1"/>
        </w:rPr>
      </w:pPr>
      <w:r w:rsidRPr="00A72060">
        <w:rPr>
          <w:rFonts w:ascii="Palatino Linotype" w:eastAsia="Palatino Linotype" w:hAnsi="Palatino Linotype" w:cs="Palatino Linotype"/>
          <w:b/>
          <w:i/>
          <w:color w:val="000000" w:themeColor="text1"/>
        </w:rPr>
        <w:t xml:space="preserve">11.Alta_de_la_Licencia_Municipal_de_Funcionamiento_para_Unidades_Económicas_de_Mediano_o_Alto_Impacto.pdf: </w:t>
      </w:r>
      <w:r w:rsidRPr="00A72060">
        <w:rPr>
          <w:rFonts w:ascii="Palatino Linotype" w:eastAsia="Palatino Linotype" w:hAnsi="Palatino Linotype" w:cs="Palatino Linotype"/>
          <w:color w:val="000000" w:themeColor="text1"/>
        </w:rPr>
        <w:t>Tramite Alta de licencia municipal de funcionamiento para unidades económicas de mediano o alto impacto.</w:t>
      </w:r>
    </w:p>
    <w:p w:rsidR="00615AA9" w:rsidRPr="00A72060" w:rsidRDefault="009A48C2" w:rsidP="00FE60B4">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b/>
          <w:i/>
          <w:color w:val="000000" w:themeColor="text1"/>
        </w:rPr>
      </w:pPr>
      <w:r w:rsidRPr="00A72060">
        <w:rPr>
          <w:rFonts w:ascii="Palatino Linotype" w:eastAsia="Palatino Linotype" w:hAnsi="Palatino Linotype" w:cs="Palatino Linotype"/>
          <w:b/>
          <w:i/>
          <w:color w:val="000000" w:themeColor="text1"/>
        </w:rPr>
        <w:t xml:space="preserve">15.Expedición_y_revalidación_del_Permiso_Funcionamiento_para_Estacionamientos_de_Servicio_al_Público.pdf: </w:t>
      </w:r>
      <w:r w:rsidRPr="00A72060">
        <w:rPr>
          <w:rFonts w:ascii="Palatino Linotype" w:eastAsia="Palatino Linotype" w:hAnsi="Palatino Linotype" w:cs="Palatino Linotype"/>
          <w:color w:val="000000" w:themeColor="text1"/>
        </w:rPr>
        <w:t>Tramite de Expedición y revalidación del permiso de funcionamiento para estacionamientos de servicio al público.</w:t>
      </w:r>
    </w:p>
    <w:p w:rsidR="00615AA9" w:rsidRPr="00A72060" w:rsidRDefault="009A48C2" w:rsidP="00FE60B4">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b/>
          <w:i/>
          <w:color w:val="000000" w:themeColor="text1"/>
        </w:rPr>
      </w:pPr>
      <w:r w:rsidRPr="00A72060">
        <w:rPr>
          <w:rFonts w:ascii="Palatino Linotype" w:eastAsia="Palatino Linotype" w:hAnsi="Palatino Linotype" w:cs="Palatino Linotype"/>
          <w:b/>
          <w:i/>
          <w:color w:val="000000" w:themeColor="text1"/>
        </w:rPr>
        <w:t xml:space="preserve">17.Registro_Municipal_de_Artesanos_y_Artesanas_de_Cuautitlán_Izcalli.pdf: </w:t>
      </w:r>
      <w:r w:rsidRPr="00A72060">
        <w:rPr>
          <w:rFonts w:ascii="Palatino Linotype" w:eastAsia="Palatino Linotype" w:hAnsi="Palatino Linotype" w:cs="Palatino Linotype"/>
          <w:color w:val="000000" w:themeColor="text1"/>
        </w:rPr>
        <w:t>Tramite Registro municipal de artesanos y artesanas de Cuautitlán Izcalli.</w:t>
      </w:r>
    </w:p>
    <w:p w:rsidR="00615AA9" w:rsidRPr="00A72060" w:rsidRDefault="009A48C2" w:rsidP="00FE60B4">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b/>
          <w:i/>
          <w:color w:val="000000" w:themeColor="text1"/>
        </w:rPr>
      </w:pPr>
      <w:r w:rsidRPr="00A72060">
        <w:rPr>
          <w:rFonts w:ascii="Palatino Linotype" w:eastAsia="Palatino Linotype" w:hAnsi="Palatino Linotype" w:cs="Palatino Linotype"/>
          <w:b/>
          <w:i/>
          <w:color w:val="000000" w:themeColor="text1"/>
        </w:rPr>
        <w:t xml:space="preserve">23.Permiso_Municipal_de_Actividades_de_Promoción_Publicitaria.pdf: </w:t>
      </w:r>
      <w:r w:rsidRPr="00A72060">
        <w:rPr>
          <w:rFonts w:ascii="Palatino Linotype" w:eastAsia="Palatino Linotype" w:hAnsi="Palatino Linotype" w:cs="Palatino Linotype"/>
          <w:color w:val="000000" w:themeColor="text1"/>
        </w:rPr>
        <w:t>Tramite Permiso municipal de actividades de promoción publicitaria.</w:t>
      </w:r>
    </w:p>
    <w:p w:rsidR="00615AA9" w:rsidRPr="00A72060" w:rsidRDefault="009A48C2" w:rsidP="00FE60B4">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b/>
          <w:i/>
          <w:color w:val="000000" w:themeColor="text1"/>
        </w:rPr>
      </w:pPr>
      <w:r w:rsidRPr="00A72060">
        <w:rPr>
          <w:rFonts w:ascii="Palatino Linotype" w:eastAsia="Palatino Linotype" w:hAnsi="Palatino Linotype" w:cs="Palatino Linotype"/>
          <w:b/>
          <w:i/>
          <w:color w:val="000000" w:themeColor="text1"/>
        </w:rPr>
        <w:t xml:space="preserve">22.Permiso_Municipal_de_Anuncio_Publicitario.pdf: </w:t>
      </w:r>
      <w:r w:rsidRPr="00A72060">
        <w:rPr>
          <w:rFonts w:ascii="Palatino Linotype" w:eastAsia="Palatino Linotype" w:hAnsi="Palatino Linotype" w:cs="Palatino Linotype"/>
          <w:color w:val="000000" w:themeColor="text1"/>
        </w:rPr>
        <w:t>Tramite Permiso municipal de anuncio publicitario.</w:t>
      </w:r>
    </w:p>
    <w:p w:rsidR="00615AA9" w:rsidRPr="00A72060" w:rsidRDefault="009A48C2" w:rsidP="00FE60B4">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b/>
          <w:i/>
          <w:color w:val="000000" w:themeColor="text1"/>
        </w:rPr>
      </w:pPr>
      <w:r w:rsidRPr="00A72060">
        <w:rPr>
          <w:rFonts w:ascii="Palatino Linotype" w:eastAsia="Palatino Linotype" w:hAnsi="Palatino Linotype" w:cs="Palatino Linotype"/>
          <w:b/>
          <w:i/>
          <w:color w:val="000000" w:themeColor="text1"/>
        </w:rPr>
        <w:t xml:space="preserve">21.Modificaciones_al_Permiso_para_Estacionamiento_de_Servicio_al_Público.pdf: </w:t>
      </w:r>
      <w:r w:rsidRPr="00A72060">
        <w:rPr>
          <w:rFonts w:ascii="Palatino Linotype" w:eastAsia="Palatino Linotype" w:hAnsi="Palatino Linotype" w:cs="Palatino Linotype"/>
          <w:color w:val="000000" w:themeColor="text1"/>
        </w:rPr>
        <w:t>Tramite Modificaciones al permiso para estacionamiento de servicio público.</w:t>
      </w:r>
    </w:p>
    <w:p w:rsidR="00615AA9" w:rsidRPr="00A72060" w:rsidRDefault="009A48C2" w:rsidP="00FE60B4">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b/>
          <w:i/>
          <w:color w:val="000000" w:themeColor="text1"/>
        </w:rPr>
      </w:pPr>
      <w:r w:rsidRPr="00A72060">
        <w:rPr>
          <w:rFonts w:ascii="Palatino Linotype" w:eastAsia="Palatino Linotype" w:hAnsi="Palatino Linotype" w:cs="Palatino Linotype"/>
          <w:b/>
          <w:i/>
          <w:color w:val="000000" w:themeColor="text1"/>
        </w:rPr>
        <w:t xml:space="preserve">18.Registro_Municipal_de_Turismo_Sostenible_de_Cuautitlán_Izcalli.pd: </w:t>
      </w:r>
      <w:r w:rsidRPr="00A72060">
        <w:rPr>
          <w:rFonts w:ascii="Palatino Linotype" w:eastAsia="Palatino Linotype" w:hAnsi="Palatino Linotype" w:cs="Palatino Linotype"/>
          <w:color w:val="000000" w:themeColor="text1"/>
        </w:rPr>
        <w:t>Tramite Registro municipal de turismo sostenible de Cuautitlán Izcalli.</w:t>
      </w:r>
    </w:p>
    <w:p w:rsidR="00615AA9" w:rsidRPr="00A72060" w:rsidRDefault="009A48C2" w:rsidP="00FE60B4">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b/>
          <w:i/>
          <w:color w:val="000000" w:themeColor="text1"/>
        </w:rPr>
      </w:pPr>
      <w:r w:rsidRPr="00A72060">
        <w:rPr>
          <w:rFonts w:ascii="Palatino Linotype" w:eastAsia="Palatino Linotype" w:hAnsi="Palatino Linotype" w:cs="Palatino Linotype"/>
          <w:b/>
          <w:i/>
          <w:color w:val="000000" w:themeColor="text1"/>
        </w:rPr>
        <w:t xml:space="preserve">12.Alta_de_Licencia_Municipal_de_Funcionamiento_SARE_para_Unidades_Económicas_de_Bajo_Riesgo.pdf: </w:t>
      </w:r>
      <w:r w:rsidRPr="00A72060">
        <w:rPr>
          <w:rFonts w:ascii="Palatino Linotype" w:eastAsia="Palatino Linotype" w:hAnsi="Palatino Linotype" w:cs="Palatino Linotype"/>
          <w:color w:val="000000" w:themeColor="text1"/>
        </w:rPr>
        <w:t>Tramite Alta de licencia municipal de funcionamiento del sistema de apertura rápida de empresas S.A.R.E.</w:t>
      </w:r>
    </w:p>
    <w:p w:rsidR="00615AA9" w:rsidRPr="00A72060" w:rsidRDefault="00615AA9" w:rsidP="006F20DB">
      <w:pPr>
        <w:spacing w:line="360" w:lineRule="auto"/>
        <w:jc w:val="both"/>
        <w:rPr>
          <w:rFonts w:ascii="Palatino Linotype" w:eastAsia="Palatino Linotype" w:hAnsi="Palatino Linotype" w:cs="Palatino Linotype"/>
          <w:b/>
          <w:color w:val="000000" w:themeColor="text1"/>
        </w:rPr>
      </w:pPr>
    </w:p>
    <w:p w:rsidR="00615AA9" w:rsidRPr="00A72060" w:rsidRDefault="009A48C2" w:rsidP="006F20DB">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A72060">
        <w:rPr>
          <w:rFonts w:ascii="Palatino Linotype" w:eastAsia="Palatino Linotype" w:hAnsi="Palatino Linotype" w:cs="Palatino Linotype"/>
          <w:color w:val="000000" w:themeColor="text1"/>
        </w:rPr>
        <w:t xml:space="preserve">El </w:t>
      </w:r>
      <w:r w:rsidRPr="00A72060">
        <w:rPr>
          <w:rFonts w:ascii="Palatino Linotype" w:eastAsia="Palatino Linotype" w:hAnsi="Palatino Linotype" w:cs="Palatino Linotype"/>
          <w:b/>
          <w:color w:val="000000" w:themeColor="text1"/>
        </w:rPr>
        <w:t xml:space="preserve">PARTICULAR, </w:t>
      </w:r>
      <w:r w:rsidRPr="00A72060">
        <w:rPr>
          <w:rFonts w:ascii="Palatino Linotype" w:eastAsia="Palatino Linotype" w:hAnsi="Palatino Linotype" w:cs="Palatino Linotype"/>
          <w:color w:val="000000" w:themeColor="text1"/>
        </w:rPr>
        <w:t>no realizo manifestaciones conforme a su derecho conviniera y asistiera.</w:t>
      </w:r>
    </w:p>
    <w:p w:rsidR="00615AA9" w:rsidRPr="00A72060" w:rsidRDefault="009A48C2" w:rsidP="006F20DB">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A72060">
        <w:rPr>
          <w:rFonts w:ascii="Palatino Linotype" w:eastAsia="Palatino Linotype" w:hAnsi="Palatino Linotype" w:cs="Palatino Linotype"/>
          <w:color w:val="000000" w:themeColor="text1"/>
        </w:rPr>
        <w:lastRenderedPageBreak/>
        <w:t xml:space="preserve">El </w:t>
      </w:r>
      <w:r w:rsidRPr="00A72060">
        <w:rPr>
          <w:rFonts w:ascii="Palatino Linotype" w:eastAsia="Palatino Linotype" w:hAnsi="Palatino Linotype" w:cs="Palatino Linotype"/>
          <w:b/>
          <w:color w:val="000000" w:themeColor="text1"/>
        </w:rPr>
        <w:t>siete de agosto de dos mil veinticinco</w:t>
      </w:r>
      <w:r w:rsidRPr="00A72060">
        <w:rPr>
          <w:rFonts w:ascii="Palatino Linotype" w:eastAsia="Palatino Linotype" w:hAnsi="Palatino Linotype" w:cs="Palatino Linotype"/>
          <w:color w:val="000000" w:themeColor="text1"/>
        </w:rPr>
        <w:t xml:space="preserve">, se notificó el acuerdo mediante el cual se aprobó la ampliación de plazo para emitir resolución. </w:t>
      </w:r>
    </w:p>
    <w:p w:rsidR="00615AA9" w:rsidRPr="00A72060" w:rsidRDefault="00615AA9" w:rsidP="006F20DB">
      <w:pPr>
        <w:spacing w:line="360" w:lineRule="auto"/>
        <w:jc w:val="both"/>
        <w:rPr>
          <w:rFonts w:ascii="Palatino Linotype" w:eastAsia="Palatino Linotype" w:hAnsi="Palatino Linotype" w:cs="Palatino Linotype"/>
          <w:color w:val="000000" w:themeColor="text1"/>
        </w:rPr>
      </w:pPr>
    </w:p>
    <w:p w:rsidR="00615AA9" w:rsidRPr="00A72060" w:rsidRDefault="009A48C2" w:rsidP="006F20DB">
      <w:pPr>
        <w:numPr>
          <w:ilvl w:val="0"/>
          <w:numId w:val="1"/>
        </w:numPr>
        <w:tabs>
          <w:tab w:val="left" w:pos="426"/>
        </w:tabs>
        <w:spacing w:line="360" w:lineRule="auto"/>
        <w:ind w:left="0" w:firstLine="0"/>
        <w:jc w:val="both"/>
        <w:rPr>
          <w:rFonts w:ascii="Palatino Linotype" w:eastAsia="Palatino Linotype" w:hAnsi="Palatino Linotype" w:cs="Palatino Linotype"/>
          <w:color w:val="000000" w:themeColor="text1"/>
        </w:rPr>
      </w:pPr>
      <w:r w:rsidRPr="00A72060">
        <w:rPr>
          <w:rFonts w:ascii="Palatino Linotype" w:eastAsia="Palatino Linotype" w:hAnsi="Palatino Linotype" w:cs="Palatino Linotype"/>
          <w:color w:val="000000" w:themeColor="text1"/>
        </w:rPr>
        <w:t xml:space="preserve">El </w:t>
      </w:r>
      <w:r w:rsidRPr="00A72060">
        <w:rPr>
          <w:rFonts w:ascii="Palatino Linotype" w:eastAsia="Palatino Linotype" w:hAnsi="Palatino Linotype" w:cs="Palatino Linotype"/>
          <w:b/>
          <w:color w:val="000000" w:themeColor="text1"/>
        </w:rPr>
        <w:t>trece de agosto de dos mil veinticinco</w:t>
      </w:r>
      <w:r w:rsidRPr="00A72060">
        <w:rPr>
          <w:rFonts w:ascii="Palatino Linotype" w:eastAsia="Palatino Linotype" w:hAnsi="Palatino Linotype" w:cs="Palatino Linotype"/>
          <w:color w:val="000000" w:themeColor="text1"/>
        </w:rPr>
        <w:t>, la Comisionada Ponente decretó el cierre de instrucción y al no existir diligencias por realizar y se turnó el expediente a resolución correspondiente, por lo que no habiendo más que hacer constar, y ------------------------------------</w:t>
      </w:r>
    </w:p>
    <w:p w:rsidR="00615AA9" w:rsidRPr="00A72060" w:rsidRDefault="00615AA9" w:rsidP="006F20DB">
      <w:pPr>
        <w:spacing w:line="360" w:lineRule="auto"/>
        <w:jc w:val="both"/>
        <w:rPr>
          <w:rFonts w:ascii="Palatino Linotype" w:eastAsia="Palatino Linotype" w:hAnsi="Palatino Linotype" w:cs="Palatino Linotype"/>
          <w:b/>
          <w:color w:val="000000" w:themeColor="text1"/>
          <w:u w:val="single"/>
        </w:rPr>
      </w:pPr>
    </w:p>
    <w:p w:rsidR="00615AA9" w:rsidRPr="00A72060" w:rsidRDefault="009A48C2" w:rsidP="006F20DB">
      <w:pPr>
        <w:keepNext/>
        <w:keepLines/>
        <w:spacing w:line="360" w:lineRule="auto"/>
        <w:jc w:val="center"/>
        <w:rPr>
          <w:rFonts w:ascii="Palatino Linotype" w:eastAsia="Palatino Linotype" w:hAnsi="Palatino Linotype" w:cs="Palatino Linotype"/>
          <w:color w:val="000000" w:themeColor="text1"/>
        </w:rPr>
      </w:pPr>
      <w:bookmarkStart w:id="2" w:name="_heading=h.1kyz1lxmbcv4" w:colFirst="0" w:colLast="0"/>
      <w:bookmarkEnd w:id="2"/>
      <w:r w:rsidRPr="00A72060">
        <w:rPr>
          <w:rFonts w:ascii="Palatino Linotype" w:eastAsia="Palatino Linotype" w:hAnsi="Palatino Linotype" w:cs="Palatino Linotype"/>
          <w:b/>
          <w:color w:val="000000" w:themeColor="text1"/>
        </w:rPr>
        <w:t>C</w:t>
      </w:r>
      <w:r w:rsidR="00FE60B4">
        <w:rPr>
          <w:rFonts w:ascii="Palatino Linotype" w:eastAsia="Palatino Linotype" w:hAnsi="Palatino Linotype" w:cs="Palatino Linotype"/>
          <w:b/>
          <w:color w:val="000000" w:themeColor="text1"/>
        </w:rPr>
        <w:t xml:space="preserve"> </w:t>
      </w:r>
      <w:r w:rsidRPr="00A72060">
        <w:rPr>
          <w:rFonts w:ascii="Palatino Linotype" w:eastAsia="Palatino Linotype" w:hAnsi="Palatino Linotype" w:cs="Palatino Linotype"/>
          <w:b/>
          <w:color w:val="000000" w:themeColor="text1"/>
        </w:rPr>
        <w:t>O</w:t>
      </w:r>
      <w:r w:rsidR="00FE60B4">
        <w:rPr>
          <w:rFonts w:ascii="Palatino Linotype" w:eastAsia="Palatino Linotype" w:hAnsi="Palatino Linotype" w:cs="Palatino Linotype"/>
          <w:b/>
          <w:color w:val="000000" w:themeColor="text1"/>
        </w:rPr>
        <w:t xml:space="preserve"> </w:t>
      </w:r>
      <w:r w:rsidRPr="00A72060">
        <w:rPr>
          <w:rFonts w:ascii="Palatino Linotype" w:eastAsia="Palatino Linotype" w:hAnsi="Palatino Linotype" w:cs="Palatino Linotype"/>
          <w:b/>
          <w:color w:val="000000" w:themeColor="text1"/>
        </w:rPr>
        <w:t>N</w:t>
      </w:r>
      <w:r w:rsidR="00FE60B4">
        <w:rPr>
          <w:rFonts w:ascii="Palatino Linotype" w:eastAsia="Palatino Linotype" w:hAnsi="Palatino Linotype" w:cs="Palatino Linotype"/>
          <w:b/>
          <w:color w:val="000000" w:themeColor="text1"/>
        </w:rPr>
        <w:t xml:space="preserve"> </w:t>
      </w:r>
      <w:r w:rsidRPr="00A72060">
        <w:rPr>
          <w:rFonts w:ascii="Palatino Linotype" w:eastAsia="Palatino Linotype" w:hAnsi="Palatino Linotype" w:cs="Palatino Linotype"/>
          <w:b/>
          <w:color w:val="000000" w:themeColor="text1"/>
        </w:rPr>
        <w:t>S</w:t>
      </w:r>
      <w:r w:rsidR="00FE60B4">
        <w:rPr>
          <w:rFonts w:ascii="Palatino Linotype" w:eastAsia="Palatino Linotype" w:hAnsi="Palatino Linotype" w:cs="Palatino Linotype"/>
          <w:b/>
          <w:color w:val="000000" w:themeColor="text1"/>
        </w:rPr>
        <w:t xml:space="preserve"> </w:t>
      </w:r>
      <w:r w:rsidRPr="00A72060">
        <w:rPr>
          <w:rFonts w:ascii="Palatino Linotype" w:eastAsia="Palatino Linotype" w:hAnsi="Palatino Linotype" w:cs="Palatino Linotype"/>
          <w:b/>
          <w:color w:val="000000" w:themeColor="text1"/>
        </w:rPr>
        <w:t>I</w:t>
      </w:r>
      <w:r w:rsidR="00FE60B4">
        <w:rPr>
          <w:rFonts w:ascii="Palatino Linotype" w:eastAsia="Palatino Linotype" w:hAnsi="Palatino Linotype" w:cs="Palatino Linotype"/>
          <w:b/>
          <w:color w:val="000000" w:themeColor="text1"/>
        </w:rPr>
        <w:t xml:space="preserve"> </w:t>
      </w:r>
      <w:r w:rsidRPr="00A72060">
        <w:rPr>
          <w:rFonts w:ascii="Palatino Linotype" w:eastAsia="Palatino Linotype" w:hAnsi="Palatino Linotype" w:cs="Palatino Linotype"/>
          <w:b/>
          <w:color w:val="000000" w:themeColor="text1"/>
        </w:rPr>
        <w:t>D</w:t>
      </w:r>
      <w:r w:rsidR="00FE60B4">
        <w:rPr>
          <w:rFonts w:ascii="Palatino Linotype" w:eastAsia="Palatino Linotype" w:hAnsi="Palatino Linotype" w:cs="Palatino Linotype"/>
          <w:b/>
          <w:color w:val="000000" w:themeColor="text1"/>
        </w:rPr>
        <w:t xml:space="preserve"> </w:t>
      </w:r>
      <w:r w:rsidRPr="00A72060">
        <w:rPr>
          <w:rFonts w:ascii="Palatino Linotype" w:eastAsia="Palatino Linotype" w:hAnsi="Palatino Linotype" w:cs="Palatino Linotype"/>
          <w:b/>
          <w:color w:val="000000" w:themeColor="text1"/>
        </w:rPr>
        <w:t>E</w:t>
      </w:r>
      <w:r w:rsidR="00FE60B4">
        <w:rPr>
          <w:rFonts w:ascii="Palatino Linotype" w:eastAsia="Palatino Linotype" w:hAnsi="Palatino Linotype" w:cs="Palatino Linotype"/>
          <w:b/>
          <w:color w:val="000000" w:themeColor="text1"/>
        </w:rPr>
        <w:t xml:space="preserve"> </w:t>
      </w:r>
      <w:r w:rsidRPr="00A72060">
        <w:rPr>
          <w:rFonts w:ascii="Palatino Linotype" w:eastAsia="Palatino Linotype" w:hAnsi="Palatino Linotype" w:cs="Palatino Linotype"/>
          <w:b/>
          <w:color w:val="000000" w:themeColor="text1"/>
        </w:rPr>
        <w:t>R</w:t>
      </w:r>
      <w:r w:rsidR="00FE60B4">
        <w:rPr>
          <w:rFonts w:ascii="Palatino Linotype" w:eastAsia="Palatino Linotype" w:hAnsi="Palatino Linotype" w:cs="Palatino Linotype"/>
          <w:b/>
          <w:color w:val="000000" w:themeColor="text1"/>
        </w:rPr>
        <w:t xml:space="preserve"> </w:t>
      </w:r>
      <w:r w:rsidRPr="00A72060">
        <w:rPr>
          <w:rFonts w:ascii="Palatino Linotype" w:eastAsia="Palatino Linotype" w:hAnsi="Palatino Linotype" w:cs="Palatino Linotype"/>
          <w:b/>
          <w:color w:val="000000" w:themeColor="text1"/>
        </w:rPr>
        <w:t>A</w:t>
      </w:r>
      <w:r w:rsidR="00FE60B4">
        <w:rPr>
          <w:rFonts w:ascii="Palatino Linotype" w:eastAsia="Palatino Linotype" w:hAnsi="Palatino Linotype" w:cs="Palatino Linotype"/>
          <w:b/>
          <w:color w:val="000000" w:themeColor="text1"/>
        </w:rPr>
        <w:t xml:space="preserve"> </w:t>
      </w:r>
      <w:r w:rsidRPr="00A72060">
        <w:rPr>
          <w:rFonts w:ascii="Palatino Linotype" w:eastAsia="Palatino Linotype" w:hAnsi="Palatino Linotype" w:cs="Palatino Linotype"/>
          <w:b/>
          <w:color w:val="000000" w:themeColor="text1"/>
        </w:rPr>
        <w:t>N</w:t>
      </w:r>
      <w:r w:rsidR="00FE60B4">
        <w:rPr>
          <w:rFonts w:ascii="Palatino Linotype" w:eastAsia="Palatino Linotype" w:hAnsi="Palatino Linotype" w:cs="Palatino Linotype"/>
          <w:b/>
          <w:color w:val="000000" w:themeColor="text1"/>
        </w:rPr>
        <w:t xml:space="preserve"> </w:t>
      </w:r>
      <w:r w:rsidRPr="00A72060">
        <w:rPr>
          <w:rFonts w:ascii="Palatino Linotype" w:eastAsia="Palatino Linotype" w:hAnsi="Palatino Linotype" w:cs="Palatino Linotype"/>
          <w:b/>
          <w:color w:val="000000" w:themeColor="text1"/>
        </w:rPr>
        <w:t>D</w:t>
      </w:r>
      <w:r w:rsidR="00FE60B4">
        <w:rPr>
          <w:rFonts w:ascii="Palatino Linotype" w:eastAsia="Palatino Linotype" w:hAnsi="Palatino Linotype" w:cs="Palatino Linotype"/>
          <w:b/>
          <w:color w:val="000000" w:themeColor="text1"/>
        </w:rPr>
        <w:t xml:space="preserve"> </w:t>
      </w:r>
      <w:r w:rsidRPr="00A72060">
        <w:rPr>
          <w:rFonts w:ascii="Palatino Linotype" w:eastAsia="Palatino Linotype" w:hAnsi="Palatino Linotype" w:cs="Palatino Linotype"/>
          <w:b/>
          <w:color w:val="000000" w:themeColor="text1"/>
        </w:rPr>
        <w:t xml:space="preserve">O </w:t>
      </w:r>
    </w:p>
    <w:p w:rsidR="00615AA9" w:rsidRPr="00A72060" w:rsidRDefault="00615AA9" w:rsidP="006F20DB">
      <w:pPr>
        <w:spacing w:line="360" w:lineRule="auto"/>
        <w:rPr>
          <w:rFonts w:ascii="Palatino Linotype" w:eastAsia="Palatino Linotype" w:hAnsi="Palatino Linotype" w:cs="Palatino Linotype"/>
          <w:color w:val="000000" w:themeColor="text1"/>
        </w:rPr>
      </w:pPr>
    </w:p>
    <w:p w:rsidR="00615AA9" w:rsidRPr="00A72060" w:rsidRDefault="009A48C2" w:rsidP="006F20DB">
      <w:pPr>
        <w:keepNext/>
        <w:keepLines/>
        <w:spacing w:line="360" w:lineRule="auto"/>
        <w:rPr>
          <w:rFonts w:ascii="Palatino Linotype" w:eastAsia="Palatino Linotype" w:hAnsi="Palatino Linotype" w:cs="Palatino Linotype"/>
          <w:b/>
          <w:color w:val="000000" w:themeColor="text1"/>
        </w:rPr>
      </w:pPr>
      <w:bookmarkStart w:id="3" w:name="_heading=h.64vocg4n4ta" w:colFirst="0" w:colLast="0"/>
      <w:bookmarkEnd w:id="3"/>
      <w:r w:rsidRPr="00A72060">
        <w:rPr>
          <w:rFonts w:ascii="Palatino Linotype" w:eastAsia="Palatino Linotype" w:hAnsi="Palatino Linotype" w:cs="Palatino Linotype"/>
          <w:b/>
          <w:color w:val="000000" w:themeColor="text1"/>
        </w:rPr>
        <w:t>PRIMERO. De la competencia</w:t>
      </w:r>
    </w:p>
    <w:p w:rsidR="00615AA9" w:rsidRPr="00A72060" w:rsidRDefault="009A48C2" w:rsidP="006F20DB">
      <w:pPr>
        <w:numPr>
          <w:ilvl w:val="0"/>
          <w:numId w:val="1"/>
        </w:numPr>
        <w:tabs>
          <w:tab w:val="left" w:pos="426"/>
        </w:tabs>
        <w:spacing w:line="360" w:lineRule="auto"/>
        <w:ind w:left="0" w:firstLine="0"/>
        <w:jc w:val="both"/>
        <w:rPr>
          <w:rFonts w:ascii="Palatino Linotype" w:eastAsia="Palatino Linotype" w:hAnsi="Palatino Linotype" w:cs="Palatino Linotype"/>
          <w:color w:val="000000" w:themeColor="text1"/>
        </w:rPr>
      </w:pPr>
      <w:r w:rsidRPr="00A72060">
        <w:rPr>
          <w:rFonts w:ascii="Palatino Linotype" w:eastAsia="Palatino Linotype" w:hAnsi="Palatino Linotype" w:cs="Palatino Linotype"/>
          <w:color w:val="000000" w:themeColor="text1"/>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615AA9" w:rsidRPr="00A72060" w:rsidRDefault="00615AA9" w:rsidP="006F20DB">
      <w:pPr>
        <w:tabs>
          <w:tab w:val="left" w:pos="426"/>
        </w:tabs>
        <w:spacing w:line="360" w:lineRule="auto"/>
        <w:jc w:val="both"/>
        <w:rPr>
          <w:rFonts w:ascii="Palatino Linotype" w:eastAsia="Palatino Linotype" w:hAnsi="Palatino Linotype" w:cs="Palatino Linotype"/>
          <w:color w:val="000000" w:themeColor="text1"/>
        </w:rPr>
      </w:pPr>
    </w:p>
    <w:p w:rsidR="00615AA9" w:rsidRPr="00A72060" w:rsidRDefault="009A48C2" w:rsidP="006F20DB">
      <w:pPr>
        <w:keepNext/>
        <w:keepLines/>
        <w:spacing w:line="360" w:lineRule="auto"/>
        <w:rPr>
          <w:rFonts w:ascii="Palatino Linotype" w:eastAsia="Palatino Linotype" w:hAnsi="Palatino Linotype" w:cs="Palatino Linotype"/>
          <w:b/>
          <w:color w:val="000000" w:themeColor="text1"/>
        </w:rPr>
      </w:pPr>
      <w:bookmarkStart w:id="4" w:name="_heading=h.x273jga8hwx7" w:colFirst="0" w:colLast="0"/>
      <w:bookmarkEnd w:id="4"/>
      <w:r w:rsidRPr="00A72060">
        <w:rPr>
          <w:rFonts w:ascii="Palatino Linotype" w:eastAsia="Palatino Linotype" w:hAnsi="Palatino Linotype" w:cs="Palatino Linotype"/>
          <w:b/>
          <w:color w:val="000000" w:themeColor="text1"/>
        </w:rPr>
        <w:t>SEGUNDO. De la oportunidad y procedencia.</w:t>
      </w:r>
    </w:p>
    <w:p w:rsidR="00615AA9" w:rsidRPr="00A72060" w:rsidRDefault="009A48C2" w:rsidP="006F20DB">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A72060">
        <w:rPr>
          <w:rFonts w:ascii="Palatino Linotype" w:eastAsia="Palatino Linotype" w:hAnsi="Palatino Linotype" w:cs="Palatino Linotype"/>
          <w:color w:val="000000" w:themeColor="text1"/>
        </w:rPr>
        <w:t xml:space="preserve">El medio de impugnación fue presentado a través del </w:t>
      </w:r>
      <w:r w:rsidRPr="00A72060">
        <w:rPr>
          <w:rFonts w:ascii="Palatino Linotype" w:eastAsia="Palatino Linotype" w:hAnsi="Palatino Linotype" w:cs="Palatino Linotype"/>
          <w:b/>
          <w:color w:val="000000" w:themeColor="text1"/>
        </w:rPr>
        <w:t>SAIMEX,</w:t>
      </w:r>
      <w:r w:rsidRPr="00A72060">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para el caso en particular es de señalar que el </w:t>
      </w:r>
      <w:r w:rsidRPr="00A72060">
        <w:rPr>
          <w:rFonts w:ascii="Palatino Linotype" w:eastAsia="Palatino Linotype" w:hAnsi="Palatino Linotype" w:cs="Palatino Linotype"/>
          <w:b/>
          <w:color w:val="000000" w:themeColor="text1"/>
        </w:rPr>
        <w:t>SUJETO OBLIGADO</w:t>
      </w:r>
      <w:r w:rsidRPr="00A72060">
        <w:rPr>
          <w:rFonts w:ascii="Palatino Linotype" w:eastAsia="Palatino Linotype" w:hAnsi="Palatino Linotype" w:cs="Palatino Linotype"/>
          <w:color w:val="000000" w:themeColor="text1"/>
        </w:rPr>
        <w:t xml:space="preserve"> entregó </w:t>
      </w:r>
      <w:r w:rsidRPr="00A72060">
        <w:rPr>
          <w:rFonts w:ascii="Palatino Linotype" w:eastAsia="Palatino Linotype" w:hAnsi="Palatino Linotype" w:cs="Palatino Linotype"/>
          <w:color w:val="000000" w:themeColor="text1"/>
        </w:rPr>
        <w:lastRenderedPageBreak/>
        <w:t xml:space="preserve">respuesta el </w:t>
      </w:r>
      <w:r w:rsidRPr="00A72060">
        <w:rPr>
          <w:rFonts w:ascii="Palatino Linotype" w:eastAsia="Palatino Linotype" w:hAnsi="Palatino Linotype" w:cs="Palatino Linotype"/>
          <w:b/>
          <w:color w:val="000000" w:themeColor="text1"/>
        </w:rPr>
        <w:t>veintiocho de abril de dos mil veinticinco</w:t>
      </w:r>
      <w:r w:rsidRPr="00A72060">
        <w:rPr>
          <w:rFonts w:ascii="Palatino Linotype" w:eastAsia="Palatino Linotype" w:hAnsi="Palatino Linotype" w:cs="Palatino Linotype"/>
          <w:color w:val="000000" w:themeColor="text1"/>
        </w:rPr>
        <w:t xml:space="preserve">, de tal forma que el plazo para interponer el recurso transcurrió del </w:t>
      </w:r>
      <w:r w:rsidRPr="00A72060">
        <w:rPr>
          <w:rFonts w:ascii="Palatino Linotype" w:eastAsia="Palatino Linotype" w:hAnsi="Palatino Linotype" w:cs="Palatino Linotype"/>
          <w:b/>
          <w:color w:val="000000" w:themeColor="text1"/>
        </w:rPr>
        <w:t>veintinueve de abril al veintiuno de mayo de dos mil veinticinco</w:t>
      </w:r>
      <w:r w:rsidRPr="00A72060">
        <w:rPr>
          <w:rFonts w:ascii="Palatino Linotype" w:eastAsia="Palatino Linotype" w:hAnsi="Palatino Linotype" w:cs="Palatino Linotype"/>
          <w:color w:val="000000" w:themeColor="text1"/>
        </w:rPr>
        <w:t xml:space="preserve">; en consecuencia, si el </w:t>
      </w:r>
      <w:r w:rsidRPr="00A72060">
        <w:rPr>
          <w:rFonts w:ascii="Palatino Linotype" w:eastAsia="Palatino Linotype" w:hAnsi="Palatino Linotype" w:cs="Palatino Linotype"/>
          <w:b/>
          <w:color w:val="000000" w:themeColor="text1"/>
        </w:rPr>
        <w:t>PARTICULAR</w:t>
      </w:r>
      <w:r w:rsidRPr="00A72060">
        <w:rPr>
          <w:rFonts w:ascii="Palatino Linotype" w:eastAsia="Palatino Linotype" w:hAnsi="Palatino Linotype" w:cs="Palatino Linotype"/>
          <w:color w:val="000000" w:themeColor="text1"/>
        </w:rPr>
        <w:t xml:space="preserve"> presentó su inconformidad el </w:t>
      </w:r>
      <w:r w:rsidRPr="00A72060">
        <w:rPr>
          <w:rFonts w:ascii="Palatino Linotype" w:eastAsia="Palatino Linotype" w:hAnsi="Palatino Linotype" w:cs="Palatino Linotype"/>
          <w:b/>
          <w:color w:val="000000" w:themeColor="text1"/>
        </w:rPr>
        <w:t>doce de mayo de dos mil veinticinco</w:t>
      </w:r>
      <w:r w:rsidRPr="00A72060">
        <w:rPr>
          <w:rFonts w:ascii="Palatino Linotype" w:eastAsia="Palatino Linotype" w:hAnsi="Palatino Linotype" w:cs="Palatino Linotype"/>
          <w:color w:val="000000" w:themeColor="text1"/>
        </w:rPr>
        <w:t xml:space="preserve">, este  se encuentra dentro de los márgenes temporales previstos en el artículo 178 de la </w:t>
      </w:r>
      <w:r w:rsidRPr="00A72060">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A72060">
        <w:rPr>
          <w:rFonts w:ascii="Palatino Linotype" w:eastAsia="Palatino Linotype" w:hAnsi="Palatino Linotype" w:cs="Palatino Linotype"/>
          <w:color w:val="000000" w:themeColor="text1"/>
        </w:rPr>
        <w:t xml:space="preserve">vigente. </w:t>
      </w:r>
    </w:p>
    <w:p w:rsidR="00615AA9" w:rsidRPr="00A72060" w:rsidRDefault="00615AA9" w:rsidP="006F20DB">
      <w:pPr>
        <w:spacing w:line="360" w:lineRule="auto"/>
        <w:jc w:val="both"/>
        <w:rPr>
          <w:rFonts w:ascii="Palatino Linotype" w:eastAsia="Palatino Linotype" w:hAnsi="Palatino Linotype" w:cs="Palatino Linotype"/>
          <w:color w:val="000000" w:themeColor="text1"/>
        </w:rPr>
      </w:pPr>
    </w:p>
    <w:p w:rsidR="00615AA9" w:rsidRPr="00A72060" w:rsidRDefault="009A48C2" w:rsidP="006F20DB">
      <w:pPr>
        <w:keepNext/>
        <w:keepLines/>
        <w:spacing w:line="360" w:lineRule="auto"/>
        <w:rPr>
          <w:rFonts w:ascii="Palatino Linotype" w:eastAsia="Palatino Linotype" w:hAnsi="Palatino Linotype" w:cs="Palatino Linotype"/>
          <w:b/>
          <w:color w:val="000000" w:themeColor="text1"/>
        </w:rPr>
      </w:pPr>
      <w:r w:rsidRPr="00A72060">
        <w:rPr>
          <w:rFonts w:ascii="Palatino Linotype" w:eastAsia="Palatino Linotype" w:hAnsi="Palatino Linotype" w:cs="Palatino Linotype"/>
          <w:b/>
          <w:color w:val="000000" w:themeColor="text1"/>
        </w:rPr>
        <w:t>TERCERO. De las causales de sobreseimiento</w:t>
      </w:r>
    </w:p>
    <w:p w:rsidR="00615AA9" w:rsidRPr="00A72060" w:rsidRDefault="009A48C2" w:rsidP="006F20DB">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A72060">
        <w:rPr>
          <w:rFonts w:ascii="Palatino Linotype" w:eastAsia="Palatino Linotype" w:hAnsi="Palatino Linotype" w:cs="Palatino Linotype"/>
          <w:color w:val="000000" w:themeColor="text1"/>
        </w:rPr>
        <w:t xml:space="preserve">Por lo que hace a las causas de sobreseimiento contenidas en la fracción III del artículo 192 de la </w:t>
      </w:r>
      <w:r w:rsidRPr="00A72060">
        <w:rPr>
          <w:rFonts w:ascii="Palatino Linotype" w:eastAsia="Palatino Linotype" w:hAnsi="Palatino Linotype" w:cs="Palatino Linotype"/>
          <w:b/>
          <w:color w:val="000000" w:themeColor="text1"/>
        </w:rPr>
        <w:t>Ley de Transparencia y Acceso a la Información Pública del Estado de México y Municipios</w:t>
      </w:r>
      <w:r w:rsidRPr="00A72060">
        <w:rPr>
          <w:rFonts w:ascii="Palatino Linotype" w:eastAsia="Palatino Linotype" w:hAnsi="Palatino Linotype" w:cs="Palatino Linotype"/>
          <w:color w:val="000000" w:themeColor="text1"/>
        </w:rPr>
        <w:t xml:space="preserve">, es oportuno señalar que estos requisitos privilegian la existencia de elementos de fondo, tales como el desistimiento o fallecimiento del </w:t>
      </w:r>
      <w:r w:rsidRPr="00A72060">
        <w:rPr>
          <w:rFonts w:ascii="Palatino Linotype" w:eastAsia="Palatino Linotype" w:hAnsi="Palatino Linotype" w:cs="Palatino Linotype"/>
          <w:b/>
          <w:color w:val="000000" w:themeColor="text1"/>
        </w:rPr>
        <w:t>RECURRENTE</w:t>
      </w:r>
      <w:r w:rsidRPr="00A72060">
        <w:rPr>
          <w:rFonts w:ascii="Palatino Linotype" w:eastAsia="Palatino Linotype" w:hAnsi="Palatino Linotype" w:cs="Palatino Linotype"/>
          <w:color w:val="000000" w:themeColor="text1"/>
        </w:rPr>
        <w:t xml:space="preserve"> o que el </w:t>
      </w:r>
      <w:r w:rsidRPr="00A72060">
        <w:rPr>
          <w:rFonts w:ascii="Palatino Linotype" w:eastAsia="Palatino Linotype" w:hAnsi="Palatino Linotype" w:cs="Palatino Linotype"/>
          <w:b/>
          <w:color w:val="000000" w:themeColor="text1"/>
        </w:rPr>
        <w:t>SUJETO OBLIGADO</w:t>
      </w:r>
      <w:r w:rsidRPr="00A72060">
        <w:rPr>
          <w:rFonts w:ascii="Palatino Linotype" w:eastAsia="Palatino Linotype" w:hAnsi="Palatino Linotype" w:cs="Palatino Linotype"/>
          <w:color w:val="000000" w:themeColor="text1"/>
        </w:rPr>
        <w:t xml:space="preserve"> </w:t>
      </w:r>
      <w:r w:rsidRPr="00A72060">
        <w:rPr>
          <w:rFonts w:ascii="Palatino Linotype" w:eastAsia="Palatino Linotype" w:hAnsi="Palatino Linotype" w:cs="Palatino Linotype"/>
          <w:b/>
          <w:color w:val="000000" w:themeColor="text1"/>
          <w:u w:val="single"/>
        </w:rPr>
        <w:t>modifique o revoque el acto</w:t>
      </w:r>
      <w:r w:rsidRPr="00A72060">
        <w:rPr>
          <w:rFonts w:ascii="Palatino Linotype" w:eastAsia="Palatino Linotype" w:hAnsi="Palatino Linotype" w:cs="Palatino Linotype"/>
          <w:color w:val="000000" w:themeColor="text1"/>
        </w:rPr>
        <w:t>; de ahí que la actualización de alguno de éstos trae como consecuencia que el medio de impugnación se concluya sin que se analice el objeto de estudio planteado, es decir se sobresea.</w:t>
      </w:r>
    </w:p>
    <w:p w:rsidR="00615AA9" w:rsidRPr="00A72060" w:rsidRDefault="00615AA9" w:rsidP="006F20DB">
      <w:pPr>
        <w:spacing w:line="360" w:lineRule="auto"/>
        <w:jc w:val="both"/>
        <w:rPr>
          <w:rFonts w:ascii="Palatino Linotype" w:eastAsia="Palatino Linotype" w:hAnsi="Palatino Linotype" w:cs="Palatino Linotype"/>
          <w:color w:val="000000" w:themeColor="text1"/>
        </w:rPr>
      </w:pPr>
    </w:p>
    <w:p w:rsidR="00615AA9" w:rsidRPr="00FE60B4" w:rsidRDefault="009A48C2" w:rsidP="00FE60B4">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rPr>
      </w:pPr>
      <w:r w:rsidRPr="00FE60B4">
        <w:rPr>
          <w:rFonts w:ascii="Palatino Linotype" w:eastAsia="Palatino Linotype" w:hAnsi="Palatino Linotype" w:cs="Palatino Linotype"/>
          <w:color w:val="000000" w:themeColor="text1"/>
        </w:rPr>
        <w:t xml:space="preserve">Para los efectos de esta resolución, es oportuno precisar los alcances jurídicos de la fracción III de la disposición legal transcrita. Así, procede el sobreseimiento del recurso de revisión cuando el </w:t>
      </w:r>
      <w:r w:rsidRPr="00FE60B4">
        <w:rPr>
          <w:rFonts w:ascii="Palatino Linotype" w:eastAsia="Palatino Linotype" w:hAnsi="Palatino Linotype" w:cs="Palatino Linotype"/>
          <w:b/>
          <w:color w:val="000000" w:themeColor="text1"/>
        </w:rPr>
        <w:t>SUJETO OBLIGADO</w:t>
      </w:r>
      <w:r w:rsidRPr="00FE60B4">
        <w:rPr>
          <w:rFonts w:ascii="Palatino Linotype" w:eastAsia="Palatino Linotype" w:hAnsi="Palatino Linotype" w:cs="Palatino Linotype"/>
          <w:color w:val="000000" w:themeColor="text1"/>
        </w:rPr>
        <w:t>:</w:t>
      </w:r>
    </w:p>
    <w:p w:rsidR="00615AA9" w:rsidRPr="00A72060" w:rsidRDefault="009A48C2" w:rsidP="006F20D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A72060">
        <w:rPr>
          <w:rFonts w:ascii="Palatino Linotype" w:eastAsia="Palatino Linotype" w:hAnsi="Palatino Linotype" w:cs="Palatino Linotype"/>
          <w:b/>
          <w:color w:val="000000" w:themeColor="text1"/>
        </w:rPr>
        <w:t>Modifique el acto impugnado:</w:t>
      </w:r>
      <w:r w:rsidRPr="00A72060">
        <w:rPr>
          <w:rFonts w:ascii="Palatino Linotype" w:eastAsia="Palatino Linotype" w:hAnsi="Palatino Linotype" w:cs="Palatino Linotype"/>
          <w:color w:val="000000" w:themeColor="text1"/>
        </w:rPr>
        <w:t xml:space="preserve"> Se actualiza cuando el </w:t>
      </w:r>
      <w:r w:rsidRPr="00A72060">
        <w:rPr>
          <w:rFonts w:ascii="Palatino Linotype" w:eastAsia="Palatino Linotype" w:hAnsi="Palatino Linotype" w:cs="Palatino Linotype"/>
          <w:b/>
          <w:color w:val="000000" w:themeColor="text1"/>
        </w:rPr>
        <w:t>SUJETO OBLIGADO</w:t>
      </w:r>
      <w:r w:rsidRPr="00A72060">
        <w:rPr>
          <w:rFonts w:ascii="Palatino Linotype" w:eastAsia="Palatino Linotype" w:hAnsi="Palatino Linotype" w:cs="Palatino Linotype"/>
          <w:color w:val="000000" w:themeColor="text1"/>
        </w:rPr>
        <w:t xml:space="preserve"> después de haber otorgado una respuesta y hasta antes de dictada la resolución del recurso de revisión, emite una diversa en la que subsane las deficiencias que hubiera tenido.</w:t>
      </w:r>
    </w:p>
    <w:p w:rsidR="00615AA9" w:rsidRPr="00A72060" w:rsidRDefault="00615AA9" w:rsidP="006F20DB">
      <w:pPr>
        <w:spacing w:line="360" w:lineRule="auto"/>
        <w:jc w:val="both"/>
        <w:rPr>
          <w:rFonts w:ascii="Palatino Linotype" w:eastAsia="Palatino Linotype" w:hAnsi="Palatino Linotype" w:cs="Palatino Linotype"/>
          <w:color w:val="000000" w:themeColor="text1"/>
        </w:rPr>
      </w:pPr>
    </w:p>
    <w:p w:rsidR="00615AA9" w:rsidRPr="00A72060" w:rsidRDefault="009A48C2" w:rsidP="006F20D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A72060">
        <w:rPr>
          <w:rFonts w:ascii="Palatino Linotype" w:eastAsia="Palatino Linotype" w:hAnsi="Palatino Linotype" w:cs="Palatino Linotype"/>
          <w:b/>
          <w:color w:val="000000" w:themeColor="text1"/>
        </w:rPr>
        <w:lastRenderedPageBreak/>
        <w:t>Revoque el acto impugnado:</w:t>
      </w:r>
      <w:r w:rsidRPr="00A72060">
        <w:rPr>
          <w:rFonts w:ascii="Palatino Linotype" w:eastAsia="Palatino Linotype" w:hAnsi="Palatino Linotype" w:cs="Palatino Linotype"/>
          <w:color w:val="000000" w:themeColor="text1"/>
        </w:rPr>
        <w:t xml:space="preserve"> En este supuesto, el </w:t>
      </w:r>
      <w:r w:rsidRPr="00A72060">
        <w:rPr>
          <w:rFonts w:ascii="Palatino Linotype" w:eastAsia="Palatino Linotype" w:hAnsi="Palatino Linotype" w:cs="Palatino Linotype"/>
          <w:b/>
          <w:color w:val="000000" w:themeColor="text1"/>
        </w:rPr>
        <w:t>SUJETO OBLIGADO</w:t>
      </w:r>
      <w:r w:rsidRPr="00A72060">
        <w:rPr>
          <w:rFonts w:ascii="Palatino Linotype" w:eastAsia="Palatino Linotype" w:hAnsi="Palatino Linotype" w:cs="Palatino Linotype"/>
          <w:color w:val="000000" w:themeColor="text1"/>
        </w:rPr>
        <w:t xml:space="preserve"> deja sin efectos la primera respuesta y en su lugar emite otra que satisfaga lo solicitado por el particular en un primer momento.</w:t>
      </w:r>
    </w:p>
    <w:p w:rsidR="00615AA9" w:rsidRPr="00A72060" w:rsidRDefault="00615AA9" w:rsidP="006F20DB">
      <w:pPr>
        <w:spacing w:line="360" w:lineRule="auto"/>
        <w:jc w:val="both"/>
        <w:rPr>
          <w:rFonts w:ascii="Palatino Linotype" w:eastAsia="Palatino Linotype" w:hAnsi="Palatino Linotype" w:cs="Palatino Linotype"/>
          <w:color w:val="000000" w:themeColor="text1"/>
        </w:rPr>
      </w:pPr>
    </w:p>
    <w:p w:rsidR="00615AA9" w:rsidRPr="00FE60B4" w:rsidRDefault="009A48C2" w:rsidP="00FE60B4">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sz w:val="24"/>
        </w:rPr>
      </w:pPr>
      <w:r w:rsidRPr="00FE60B4">
        <w:rPr>
          <w:rFonts w:ascii="Palatino Linotype" w:eastAsia="Palatino Linotype" w:hAnsi="Palatino Linotype" w:cs="Palatino Linotype"/>
          <w:color w:val="000000" w:themeColor="text1"/>
          <w:sz w:val="24"/>
        </w:rPr>
        <w:t xml:space="preserve">Precisado lo anterior, se reitera que el </w:t>
      </w:r>
      <w:r w:rsidRPr="00FE60B4">
        <w:rPr>
          <w:rFonts w:ascii="Palatino Linotype" w:eastAsia="Palatino Linotype" w:hAnsi="Palatino Linotype" w:cs="Palatino Linotype"/>
          <w:b/>
          <w:color w:val="000000" w:themeColor="text1"/>
          <w:sz w:val="24"/>
        </w:rPr>
        <w:t xml:space="preserve">PARTICULAR </w:t>
      </w:r>
      <w:r w:rsidRPr="00FE60B4">
        <w:rPr>
          <w:rFonts w:ascii="Palatino Linotype" w:eastAsia="Palatino Linotype" w:hAnsi="Palatino Linotype" w:cs="Palatino Linotype"/>
          <w:color w:val="000000" w:themeColor="text1"/>
          <w:sz w:val="24"/>
        </w:rPr>
        <w:t>solicito lo siguiente:</w:t>
      </w:r>
    </w:p>
    <w:p w:rsidR="00615AA9" w:rsidRPr="00A72060" w:rsidRDefault="009A48C2" w:rsidP="006F20DB">
      <w:pPr>
        <w:pBdr>
          <w:top w:val="nil"/>
          <w:left w:val="nil"/>
          <w:bottom w:val="nil"/>
          <w:right w:val="nil"/>
          <w:between w:val="nil"/>
        </w:pBdr>
        <w:spacing w:line="276" w:lineRule="auto"/>
        <w:jc w:val="both"/>
        <w:rPr>
          <w:rFonts w:ascii="Palatino Linotype" w:eastAsia="Palatino Linotype" w:hAnsi="Palatino Linotype" w:cs="Palatino Linotype"/>
          <w:b/>
          <w:i/>
          <w:color w:val="000000" w:themeColor="text1"/>
        </w:rPr>
      </w:pPr>
      <w:r w:rsidRPr="00A72060">
        <w:rPr>
          <w:rFonts w:ascii="Palatino Linotype" w:eastAsia="Palatino Linotype" w:hAnsi="Palatino Linotype" w:cs="Palatino Linotype"/>
          <w:b/>
          <w:i/>
          <w:color w:val="000000" w:themeColor="text1"/>
        </w:rPr>
        <w:t>LOS FORMATO DE TRAMITES Y SERVICIOS DE LA DIRECCION DE DESARROLLO ECONOMICO, EN ATENCION DE QUE LA PAGINA DE GOBIERNO NO SON VISIBLE Y DESCARGABLE TODOS Y EN GOBIERNO DEL ESTADO NO ESTAN DADO DE ALTA.</w:t>
      </w:r>
    </w:p>
    <w:p w:rsidR="00615AA9" w:rsidRPr="00A72060" w:rsidRDefault="00615AA9" w:rsidP="006F20DB">
      <w:pPr>
        <w:spacing w:line="360" w:lineRule="auto"/>
        <w:jc w:val="both"/>
        <w:rPr>
          <w:rFonts w:ascii="Palatino Linotype" w:eastAsia="Palatino Linotype" w:hAnsi="Palatino Linotype" w:cs="Palatino Linotype"/>
          <w:color w:val="000000" w:themeColor="text1"/>
        </w:rPr>
      </w:pPr>
    </w:p>
    <w:p w:rsidR="00615AA9" w:rsidRPr="00A72060" w:rsidRDefault="009A48C2" w:rsidP="00FE60B4">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A72060">
        <w:rPr>
          <w:rFonts w:ascii="Palatino Linotype" w:eastAsia="Palatino Linotype" w:hAnsi="Palatino Linotype" w:cs="Palatino Linotype"/>
          <w:color w:val="000000" w:themeColor="text1"/>
        </w:rPr>
        <w:t xml:space="preserve">En respuesta el </w:t>
      </w:r>
      <w:r w:rsidRPr="00A72060">
        <w:rPr>
          <w:rFonts w:ascii="Palatino Linotype" w:eastAsia="Palatino Linotype" w:hAnsi="Palatino Linotype" w:cs="Palatino Linotype"/>
          <w:b/>
          <w:color w:val="000000" w:themeColor="text1"/>
        </w:rPr>
        <w:t xml:space="preserve">SUJETO OBLIGADO, </w:t>
      </w:r>
      <w:r w:rsidRPr="00A72060">
        <w:rPr>
          <w:rFonts w:ascii="Palatino Linotype" w:eastAsia="Palatino Linotype" w:hAnsi="Palatino Linotype" w:cs="Palatino Linotype"/>
          <w:color w:val="000000" w:themeColor="text1"/>
        </w:rPr>
        <w:t>remitió 23 ligas de acceso en donde refirió se encuentra la información solicitada.</w:t>
      </w:r>
    </w:p>
    <w:p w:rsidR="00615AA9" w:rsidRPr="00A72060" w:rsidRDefault="00615AA9" w:rsidP="006F20DB">
      <w:pPr>
        <w:spacing w:line="360" w:lineRule="auto"/>
        <w:jc w:val="both"/>
        <w:rPr>
          <w:rFonts w:ascii="Palatino Linotype" w:eastAsia="Palatino Linotype" w:hAnsi="Palatino Linotype" w:cs="Palatino Linotype"/>
          <w:color w:val="000000" w:themeColor="text1"/>
        </w:rPr>
      </w:pPr>
    </w:p>
    <w:p w:rsidR="00615AA9" w:rsidRPr="00FE60B4" w:rsidRDefault="009A48C2" w:rsidP="00FE60B4">
      <w:pPr>
        <w:numPr>
          <w:ilvl w:val="0"/>
          <w:numId w:val="1"/>
        </w:numPr>
        <w:spacing w:line="360" w:lineRule="auto"/>
        <w:ind w:left="0" w:firstLine="0"/>
        <w:jc w:val="both"/>
        <w:rPr>
          <w:rFonts w:ascii="Palatino Linotype" w:eastAsia="Palatino Linotype" w:hAnsi="Palatino Linotype" w:cs="Palatino Linotype"/>
          <w:i/>
          <w:color w:val="000000" w:themeColor="text1"/>
        </w:rPr>
      </w:pPr>
      <w:r w:rsidRPr="00A72060">
        <w:rPr>
          <w:rFonts w:ascii="Palatino Linotype" w:eastAsia="Palatino Linotype" w:hAnsi="Palatino Linotype" w:cs="Palatino Linotype"/>
          <w:color w:val="000000" w:themeColor="text1"/>
        </w:rPr>
        <w:t xml:space="preserve">Inconforme con lo anterior, el ahora </w:t>
      </w:r>
      <w:r w:rsidRPr="00A72060">
        <w:rPr>
          <w:rFonts w:ascii="Palatino Linotype" w:eastAsia="Palatino Linotype" w:hAnsi="Palatino Linotype" w:cs="Palatino Linotype"/>
          <w:b/>
          <w:color w:val="000000" w:themeColor="text1"/>
        </w:rPr>
        <w:t xml:space="preserve">RECURRENTE </w:t>
      </w:r>
      <w:r w:rsidRPr="00A72060">
        <w:rPr>
          <w:rFonts w:ascii="Palatino Linotype" w:eastAsia="Palatino Linotype" w:hAnsi="Palatino Linotype" w:cs="Palatino Linotype"/>
          <w:color w:val="000000" w:themeColor="text1"/>
        </w:rPr>
        <w:t>interpuso Recurso de Revisión arguyendo medularmente que no se le entrego la información.</w:t>
      </w:r>
    </w:p>
    <w:p w:rsidR="00FE60B4" w:rsidRPr="00A72060" w:rsidRDefault="00FE60B4" w:rsidP="00FE60B4">
      <w:pPr>
        <w:spacing w:line="360" w:lineRule="auto"/>
        <w:jc w:val="both"/>
        <w:rPr>
          <w:rFonts w:ascii="Palatino Linotype" w:eastAsia="Palatino Linotype" w:hAnsi="Palatino Linotype" w:cs="Palatino Linotype"/>
          <w:i/>
          <w:color w:val="000000" w:themeColor="text1"/>
        </w:rPr>
      </w:pPr>
    </w:p>
    <w:p w:rsidR="00615AA9" w:rsidRPr="00A72060" w:rsidRDefault="009A48C2" w:rsidP="00FE60B4">
      <w:pPr>
        <w:numPr>
          <w:ilvl w:val="0"/>
          <w:numId w:val="1"/>
        </w:numPr>
        <w:spacing w:line="360" w:lineRule="auto"/>
        <w:ind w:left="0" w:firstLine="0"/>
        <w:jc w:val="both"/>
        <w:rPr>
          <w:rFonts w:ascii="Palatino Linotype" w:eastAsia="Palatino Linotype" w:hAnsi="Palatino Linotype" w:cs="Palatino Linotype"/>
          <w:i/>
          <w:color w:val="000000" w:themeColor="text1"/>
        </w:rPr>
      </w:pPr>
      <w:r w:rsidRPr="00A72060">
        <w:rPr>
          <w:rFonts w:ascii="Palatino Linotype" w:eastAsia="Palatino Linotype" w:hAnsi="Palatino Linotype" w:cs="Palatino Linotype"/>
          <w:color w:val="000000" w:themeColor="text1"/>
        </w:rPr>
        <w:t xml:space="preserve">Es así que este Órgano Resolutor, primeramente advierte que el </w:t>
      </w:r>
      <w:r w:rsidRPr="00A72060">
        <w:rPr>
          <w:rFonts w:ascii="Palatino Linotype" w:eastAsia="Palatino Linotype" w:hAnsi="Palatino Linotype" w:cs="Palatino Linotype"/>
          <w:b/>
          <w:color w:val="000000" w:themeColor="text1"/>
        </w:rPr>
        <w:t xml:space="preserve">SUJETO OBLIGADO, </w:t>
      </w:r>
      <w:r w:rsidRPr="00A72060">
        <w:rPr>
          <w:rFonts w:ascii="Palatino Linotype" w:eastAsia="Palatino Linotype" w:hAnsi="Palatino Linotype" w:cs="Palatino Linotype"/>
          <w:color w:val="000000" w:themeColor="text1"/>
        </w:rPr>
        <w:t xml:space="preserve">asume que genera, administrar y/o posee la información solicitada tan es así que la pone a disposición del ahora </w:t>
      </w:r>
      <w:r w:rsidRPr="00A72060">
        <w:rPr>
          <w:rFonts w:ascii="Palatino Linotype" w:eastAsia="Palatino Linotype" w:hAnsi="Palatino Linotype" w:cs="Palatino Linotype"/>
          <w:b/>
          <w:color w:val="000000" w:themeColor="text1"/>
        </w:rPr>
        <w:t xml:space="preserve">RECURRENTE, </w:t>
      </w:r>
      <w:r w:rsidRPr="00A72060">
        <w:rPr>
          <w:rFonts w:ascii="Palatino Linotype" w:eastAsia="Palatino Linotype" w:hAnsi="Palatino Linotype" w:cs="Palatino Linotype"/>
          <w:color w:val="000000" w:themeColor="text1"/>
        </w:rPr>
        <w:t>por lo que se considera innecesario que se realice el estudio correspondiente respecto la fuente obligacional, pues –se insiste- este asume contar con la información solicitada.</w:t>
      </w:r>
    </w:p>
    <w:p w:rsidR="00615AA9" w:rsidRPr="00A72060" w:rsidRDefault="00615AA9" w:rsidP="006F20DB">
      <w:pPr>
        <w:spacing w:line="360" w:lineRule="auto"/>
        <w:jc w:val="both"/>
        <w:rPr>
          <w:rFonts w:ascii="Palatino Linotype" w:eastAsia="Palatino Linotype" w:hAnsi="Palatino Linotype" w:cs="Palatino Linotype"/>
          <w:i/>
          <w:color w:val="000000" w:themeColor="text1"/>
        </w:rPr>
      </w:pPr>
    </w:p>
    <w:p w:rsidR="00615AA9" w:rsidRPr="00FE60B4" w:rsidRDefault="009A48C2" w:rsidP="00FE60B4">
      <w:pPr>
        <w:pStyle w:val="Prrafodelista"/>
        <w:numPr>
          <w:ilvl w:val="0"/>
          <w:numId w:val="1"/>
        </w:numPr>
        <w:spacing w:line="360" w:lineRule="auto"/>
        <w:ind w:left="0" w:firstLine="0"/>
        <w:jc w:val="both"/>
        <w:rPr>
          <w:rFonts w:ascii="Palatino Linotype" w:eastAsia="Palatino Linotype" w:hAnsi="Palatino Linotype" w:cs="Palatino Linotype"/>
          <w:i/>
          <w:color w:val="000000" w:themeColor="text1"/>
          <w:sz w:val="24"/>
        </w:rPr>
      </w:pPr>
      <w:r w:rsidRPr="00FE60B4">
        <w:rPr>
          <w:rFonts w:ascii="Palatino Linotype" w:eastAsia="Palatino Linotype" w:hAnsi="Palatino Linotype" w:cs="Palatino Linotype"/>
          <w:color w:val="000000" w:themeColor="text1"/>
          <w:sz w:val="24"/>
        </w:rPr>
        <w:t xml:space="preserve">Precisado lo anterior, respecto la información solicitada y lo proporcionado por el </w:t>
      </w:r>
      <w:r w:rsidRPr="00FE60B4">
        <w:rPr>
          <w:rFonts w:ascii="Palatino Linotype" w:eastAsia="Palatino Linotype" w:hAnsi="Palatino Linotype" w:cs="Palatino Linotype"/>
          <w:b/>
          <w:color w:val="000000" w:themeColor="text1"/>
          <w:sz w:val="24"/>
        </w:rPr>
        <w:t xml:space="preserve">SUJETO OBLIGADO, </w:t>
      </w:r>
      <w:r w:rsidRPr="00FE60B4">
        <w:rPr>
          <w:rFonts w:ascii="Palatino Linotype" w:eastAsia="Palatino Linotype" w:hAnsi="Palatino Linotype" w:cs="Palatino Linotype"/>
          <w:color w:val="000000" w:themeColor="text1"/>
          <w:sz w:val="24"/>
        </w:rPr>
        <w:t xml:space="preserve">se tiene que en respuesta se remitieron 23 ligas de acceso de las cuales manifestó el </w:t>
      </w:r>
      <w:r w:rsidRPr="00FE60B4">
        <w:rPr>
          <w:rFonts w:ascii="Palatino Linotype" w:eastAsia="Palatino Linotype" w:hAnsi="Palatino Linotype" w:cs="Palatino Linotype"/>
          <w:b/>
          <w:color w:val="000000" w:themeColor="text1"/>
          <w:sz w:val="24"/>
        </w:rPr>
        <w:t xml:space="preserve">PARTICULAR </w:t>
      </w:r>
      <w:r w:rsidRPr="00FE60B4">
        <w:rPr>
          <w:rFonts w:ascii="Palatino Linotype" w:eastAsia="Palatino Linotype" w:hAnsi="Palatino Linotype" w:cs="Palatino Linotype"/>
          <w:color w:val="000000" w:themeColor="text1"/>
          <w:sz w:val="24"/>
        </w:rPr>
        <w:t>no le permitieron acceder a la información solicitada, situación que fue corroborara por este Órgano Resolutor, observándose lo siguiente:</w:t>
      </w:r>
    </w:p>
    <w:p w:rsidR="00615AA9" w:rsidRPr="00A72060" w:rsidRDefault="009A48C2" w:rsidP="00FE60B4">
      <w:pPr>
        <w:numPr>
          <w:ilvl w:val="0"/>
          <w:numId w:val="2"/>
        </w:numPr>
        <w:pBdr>
          <w:top w:val="nil"/>
          <w:left w:val="nil"/>
          <w:bottom w:val="nil"/>
          <w:right w:val="nil"/>
          <w:between w:val="nil"/>
        </w:pBdr>
        <w:spacing w:line="360" w:lineRule="auto"/>
        <w:ind w:left="0" w:firstLine="0"/>
        <w:rPr>
          <w:rFonts w:ascii="Palatino Linotype" w:eastAsia="Palatino Linotype" w:hAnsi="Palatino Linotype" w:cs="Palatino Linotype"/>
          <w:i/>
          <w:color w:val="000000" w:themeColor="text1"/>
        </w:rPr>
      </w:pPr>
      <w:r w:rsidRPr="00A72060">
        <w:rPr>
          <w:rFonts w:ascii="Palatino Linotype" w:eastAsia="Palatino Linotype" w:hAnsi="Palatino Linotype" w:cs="Palatino Linotype"/>
          <w:color w:val="000000" w:themeColor="text1"/>
        </w:rPr>
        <w:lastRenderedPageBreak/>
        <w:t xml:space="preserve">Respecto el link </w:t>
      </w:r>
      <w:r w:rsidRPr="00A72060">
        <w:rPr>
          <w:rFonts w:ascii="Palatino Linotype" w:eastAsia="Palatino Linotype" w:hAnsi="Palatino Linotype" w:cs="Palatino Linotype"/>
          <w:noProof/>
          <w:color w:val="000000" w:themeColor="text1"/>
          <w:lang w:val="es-MX"/>
        </w:rPr>
        <w:drawing>
          <wp:inline distT="0" distB="0" distL="0" distR="0">
            <wp:extent cx="4032000" cy="216126"/>
            <wp:effectExtent l="0" t="0" r="0" b="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032000" cy="216126"/>
                    </a:xfrm>
                    <a:prstGeom prst="rect">
                      <a:avLst/>
                    </a:prstGeom>
                    <a:ln/>
                  </pic:spPr>
                </pic:pic>
              </a:graphicData>
            </a:graphic>
          </wp:inline>
        </w:drawing>
      </w:r>
      <w:r w:rsidRPr="00A72060">
        <w:rPr>
          <w:rFonts w:ascii="Palatino Linotype" w:eastAsia="Palatino Linotype" w:hAnsi="Palatino Linotype" w:cs="Palatino Linotype"/>
          <w:color w:val="000000" w:themeColor="text1"/>
        </w:rPr>
        <w:t>se advierte que este fue proporcionado en formato cerrado pues no permite acceder al mismo.</w:t>
      </w:r>
    </w:p>
    <w:p w:rsidR="00615AA9" w:rsidRPr="00A72060" w:rsidRDefault="009A48C2" w:rsidP="00FE60B4">
      <w:pPr>
        <w:numPr>
          <w:ilvl w:val="0"/>
          <w:numId w:val="2"/>
        </w:numPr>
        <w:pBdr>
          <w:top w:val="nil"/>
          <w:left w:val="nil"/>
          <w:bottom w:val="nil"/>
          <w:right w:val="nil"/>
          <w:between w:val="nil"/>
        </w:pBdr>
        <w:spacing w:line="360" w:lineRule="auto"/>
        <w:ind w:left="0" w:firstLine="0"/>
        <w:rPr>
          <w:rFonts w:ascii="Palatino Linotype" w:eastAsia="Palatino Linotype" w:hAnsi="Palatino Linotype" w:cs="Palatino Linotype"/>
          <w:i/>
          <w:color w:val="000000" w:themeColor="text1"/>
        </w:rPr>
      </w:pPr>
      <w:r w:rsidRPr="00A72060">
        <w:rPr>
          <w:rFonts w:ascii="Palatino Linotype" w:eastAsia="Palatino Linotype" w:hAnsi="Palatino Linotype" w:cs="Palatino Linotype"/>
          <w:color w:val="000000" w:themeColor="text1"/>
        </w:rPr>
        <w:t xml:space="preserve">Respecto del resto de los links proporcionados, al dar click en los enlaces, se arroja la siguiente leyenda: </w:t>
      </w:r>
    </w:p>
    <w:p w:rsidR="00615AA9" w:rsidRPr="00A72060" w:rsidRDefault="009A48C2" w:rsidP="006F20DB">
      <w:pPr>
        <w:pBdr>
          <w:top w:val="nil"/>
          <w:left w:val="nil"/>
          <w:bottom w:val="nil"/>
          <w:right w:val="nil"/>
          <w:between w:val="nil"/>
        </w:pBdr>
        <w:spacing w:line="360" w:lineRule="auto"/>
        <w:rPr>
          <w:rFonts w:ascii="Palatino Linotype" w:eastAsia="Palatino Linotype" w:hAnsi="Palatino Linotype" w:cs="Palatino Linotype"/>
          <w:i/>
          <w:color w:val="000000" w:themeColor="text1"/>
        </w:rPr>
      </w:pPr>
      <w:r w:rsidRPr="00A72060">
        <w:rPr>
          <w:rFonts w:ascii="Palatino Linotype" w:eastAsia="Palatino Linotype" w:hAnsi="Palatino Linotype" w:cs="Palatino Linotype"/>
          <w:i/>
          <w:noProof/>
          <w:color w:val="000000" w:themeColor="text1"/>
          <w:lang w:val="es-MX"/>
        </w:rPr>
        <w:drawing>
          <wp:inline distT="0" distB="0" distL="0" distR="0">
            <wp:extent cx="1876687" cy="342948"/>
            <wp:effectExtent l="0" t="0" r="0" b="0"/>
            <wp:docPr id="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1876687" cy="342948"/>
                    </a:xfrm>
                    <a:prstGeom prst="rect">
                      <a:avLst/>
                    </a:prstGeom>
                    <a:ln/>
                  </pic:spPr>
                </pic:pic>
              </a:graphicData>
            </a:graphic>
          </wp:inline>
        </w:drawing>
      </w:r>
    </w:p>
    <w:p w:rsidR="00615AA9" w:rsidRPr="00A72060" w:rsidRDefault="00615AA9" w:rsidP="006F20DB">
      <w:pPr>
        <w:spacing w:line="360" w:lineRule="auto"/>
        <w:rPr>
          <w:rFonts w:ascii="Palatino Linotype" w:eastAsia="Palatino Linotype" w:hAnsi="Palatino Linotype" w:cs="Palatino Linotype"/>
          <w:i/>
          <w:color w:val="000000" w:themeColor="text1"/>
        </w:rPr>
      </w:pPr>
    </w:p>
    <w:p w:rsidR="00615AA9" w:rsidRPr="00A72060" w:rsidRDefault="009A48C2" w:rsidP="006F20DB">
      <w:pPr>
        <w:numPr>
          <w:ilvl w:val="0"/>
          <w:numId w:val="1"/>
        </w:numPr>
        <w:spacing w:line="360" w:lineRule="auto"/>
        <w:ind w:left="0" w:firstLine="0"/>
        <w:jc w:val="both"/>
        <w:rPr>
          <w:rFonts w:ascii="Palatino Linotype" w:eastAsia="Palatino Linotype" w:hAnsi="Palatino Linotype" w:cs="Palatino Linotype"/>
          <w:i/>
          <w:color w:val="000000" w:themeColor="text1"/>
        </w:rPr>
      </w:pPr>
      <w:r w:rsidRPr="00A72060">
        <w:rPr>
          <w:rFonts w:ascii="Palatino Linotype" w:eastAsia="Palatino Linotype" w:hAnsi="Palatino Linotype" w:cs="Palatino Linotype"/>
          <w:color w:val="000000" w:themeColor="text1"/>
        </w:rPr>
        <w:t xml:space="preserve">Sin embargo, durante la etapa de manifestaciones, con la finalidad de subsanar tal situación, el </w:t>
      </w:r>
      <w:r w:rsidRPr="00A72060">
        <w:rPr>
          <w:rFonts w:ascii="Palatino Linotype" w:eastAsia="Palatino Linotype" w:hAnsi="Palatino Linotype" w:cs="Palatino Linotype"/>
          <w:b/>
          <w:color w:val="000000" w:themeColor="text1"/>
        </w:rPr>
        <w:t xml:space="preserve">SUJETO OBLIGADO, </w:t>
      </w:r>
      <w:r w:rsidRPr="00A72060">
        <w:rPr>
          <w:rFonts w:ascii="Palatino Linotype" w:eastAsia="Palatino Linotype" w:hAnsi="Palatino Linotype" w:cs="Palatino Linotype"/>
          <w:color w:val="000000" w:themeColor="text1"/>
        </w:rPr>
        <w:t>modifico su respuesta primigenia, ya que</w:t>
      </w:r>
      <w:r w:rsidRPr="00A72060">
        <w:rPr>
          <w:rFonts w:ascii="Palatino Linotype" w:eastAsia="Palatino Linotype" w:hAnsi="Palatino Linotype" w:cs="Palatino Linotype"/>
          <w:b/>
          <w:color w:val="000000" w:themeColor="text1"/>
        </w:rPr>
        <w:t xml:space="preserve"> </w:t>
      </w:r>
      <w:r w:rsidRPr="00A72060">
        <w:rPr>
          <w:rFonts w:ascii="Palatino Linotype" w:eastAsia="Palatino Linotype" w:hAnsi="Palatino Linotype" w:cs="Palatino Linotype"/>
          <w:color w:val="000000" w:themeColor="text1"/>
        </w:rPr>
        <w:t>remitió 23  cédulas de los trámites y servicios y los formatos de solicitudes en los casos que aplica en formato PDF.</w:t>
      </w:r>
    </w:p>
    <w:p w:rsidR="00615AA9" w:rsidRPr="00A72060" w:rsidRDefault="00615AA9" w:rsidP="006F20DB">
      <w:pPr>
        <w:spacing w:line="360" w:lineRule="auto"/>
        <w:jc w:val="both"/>
        <w:rPr>
          <w:rFonts w:ascii="Palatino Linotype" w:eastAsia="Palatino Linotype" w:hAnsi="Palatino Linotype" w:cs="Palatino Linotype"/>
          <w:i/>
          <w:color w:val="000000" w:themeColor="text1"/>
        </w:rPr>
      </w:pPr>
    </w:p>
    <w:p w:rsidR="00615AA9" w:rsidRPr="00461EAF" w:rsidRDefault="009A48C2" w:rsidP="006F20DB">
      <w:pPr>
        <w:numPr>
          <w:ilvl w:val="0"/>
          <w:numId w:val="1"/>
        </w:numPr>
        <w:spacing w:line="360" w:lineRule="auto"/>
        <w:ind w:left="0" w:firstLine="0"/>
        <w:jc w:val="both"/>
        <w:rPr>
          <w:rFonts w:ascii="Palatino Linotype" w:eastAsia="Palatino Linotype" w:hAnsi="Palatino Linotype" w:cs="Palatino Linotype"/>
          <w:i/>
          <w:color w:val="000000" w:themeColor="text1"/>
        </w:rPr>
      </w:pPr>
      <w:r w:rsidRPr="00A72060">
        <w:rPr>
          <w:rFonts w:ascii="Palatino Linotype" w:eastAsia="Palatino Linotype" w:hAnsi="Palatino Linotype" w:cs="Palatino Linotype"/>
          <w:color w:val="000000" w:themeColor="text1"/>
        </w:rPr>
        <w:t xml:space="preserve">Luego entonces, una vez realizado el estudio correspondiente de la información remitida tanto en respuesta como en informe justificado, se advierte que se remitieron en su totalidad los 23 trámites y servicios con los que el </w:t>
      </w:r>
      <w:r w:rsidRPr="00A72060">
        <w:rPr>
          <w:rFonts w:ascii="Palatino Linotype" w:eastAsia="Palatino Linotype" w:hAnsi="Palatino Linotype" w:cs="Palatino Linotype"/>
          <w:b/>
          <w:color w:val="000000" w:themeColor="text1"/>
        </w:rPr>
        <w:t xml:space="preserve">SUJETO OBLIGADO, </w:t>
      </w:r>
      <w:r w:rsidRPr="00A72060">
        <w:rPr>
          <w:rFonts w:ascii="Palatino Linotype" w:eastAsia="Palatino Linotype" w:hAnsi="Palatino Linotype" w:cs="Palatino Linotype"/>
          <w:color w:val="000000" w:themeColor="text1"/>
        </w:rPr>
        <w:t xml:space="preserve">refirió contar en respuesta y etapa de manifestaciones, las mismas fueron remitidas en el formato solicitado y se encuentran completas y de manera legible a través del informe justificado correspondiente, por lo que se arriba a la conclusión de que con la nueva información remitida se modifica la respuesta primigenia y se tiene por colmada en su totalidad la solicitud de información </w:t>
      </w:r>
      <w:r w:rsidRPr="00A72060">
        <w:rPr>
          <w:rFonts w:ascii="Palatino Linotype" w:eastAsia="Palatino Linotype" w:hAnsi="Palatino Linotype" w:cs="Palatino Linotype"/>
          <w:b/>
          <w:color w:val="000000" w:themeColor="text1"/>
        </w:rPr>
        <w:t xml:space="preserve">00706/CUAUTIZC/IP/2025., </w:t>
      </w:r>
      <w:r w:rsidRPr="00A72060">
        <w:rPr>
          <w:rFonts w:ascii="Palatino Linotype" w:eastAsia="Palatino Linotype" w:hAnsi="Palatino Linotype" w:cs="Palatino Linotype"/>
          <w:color w:val="000000" w:themeColor="text1"/>
        </w:rPr>
        <w:t>ya que se remitieron los 23 trámites y servicios referidos en respuesta que se enuncian a continuación y de los cuales se especifica cual corresponde a trámite y cual a servicio:</w:t>
      </w:r>
    </w:p>
    <w:p w:rsidR="00461EAF" w:rsidRPr="00A72060" w:rsidRDefault="00461EAF" w:rsidP="00461EAF">
      <w:pPr>
        <w:spacing w:line="360" w:lineRule="auto"/>
        <w:jc w:val="both"/>
        <w:rPr>
          <w:rFonts w:ascii="Palatino Linotype" w:eastAsia="Palatino Linotype" w:hAnsi="Palatino Linotype" w:cs="Palatino Linotype"/>
          <w:i/>
          <w:color w:val="000000" w:themeColor="text1"/>
        </w:rPr>
      </w:pPr>
    </w:p>
    <w:p w:rsidR="00615AA9" w:rsidRPr="00A72060" w:rsidRDefault="009A48C2" w:rsidP="00FE60B4">
      <w:pPr>
        <w:numPr>
          <w:ilvl w:val="0"/>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A72060">
        <w:rPr>
          <w:rFonts w:ascii="Palatino Linotype" w:eastAsia="Palatino Linotype" w:hAnsi="Palatino Linotype" w:cs="Palatino Linotype"/>
          <w:color w:val="000000" w:themeColor="text1"/>
        </w:rPr>
        <w:t>Tramite de otorgamiento y revalidación de carta de asignación para uso de locales en mercados y módulos comerciales municipales.</w:t>
      </w:r>
    </w:p>
    <w:p w:rsidR="00615AA9" w:rsidRPr="00A72060" w:rsidRDefault="009A48C2" w:rsidP="00FE60B4">
      <w:pPr>
        <w:numPr>
          <w:ilvl w:val="0"/>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A72060">
        <w:rPr>
          <w:rFonts w:ascii="Palatino Linotype" w:eastAsia="Palatino Linotype" w:hAnsi="Palatino Linotype" w:cs="Palatino Linotype"/>
          <w:color w:val="000000" w:themeColor="text1"/>
        </w:rPr>
        <w:lastRenderedPageBreak/>
        <w:t>Trámite de otorgamiento y revalidación de carta de asignación para uno de locales en mercados y módulos comerciales municipales.</w:t>
      </w:r>
    </w:p>
    <w:p w:rsidR="00615AA9" w:rsidRPr="00A72060" w:rsidRDefault="009A48C2" w:rsidP="00FE60B4">
      <w:pPr>
        <w:numPr>
          <w:ilvl w:val="0"/>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A72060">
        <w:rPr>
          <w:rFonts w:ascii="Palatino Linotype" w:eastAsia="Palatino Linotype" w:hAnsi="Palatino Linotype" w:cs="Palatino Linotype"/>
          <w:color w:val="000000" w:themeColor="text1"/>
        </w:rPr>
        <w:t>Tramite de regularización de licencia Municipal de Funcionamiento de Unidades Económicas de Mediado o Alto Impacto.</w:t>
      </w:r>
    </w:p>
    <w:p w:rsidR="00615AA9" w:rsidRPr="00A72060" w:rsidRDefault="009A48C2" w:rsidP="00FE60B4">
      <w:pPr>
        <w:numPr>
          <w:ilvl w:val="0"/>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A72060">
        <w:rPr>
          <w:rFonts w:ascii="Palatino Linotype" w:eastAsia="Palatino Linotype" w:hAnsi="Palatino Linotype" w:cs="Palatino Linotype"/>
          <w:color w:val="000000" w:themeColor="text1"/>
        </w:rPr>
        <w:t>Servicio Asesorías a emprendedores, micro, pequeña y mediana empresa.</w:t>
      </w:r>
    </w:p>
    <w:p w:rsidR="00615AA9" w:rsidRPr="00A72060" w:rsidRDefault="009A48C2" w:rsidP="00FE60B4">
      <w:pPr>
        <w:numPr>
          <w:ilvl w:val="0"/>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A72060">
        <w:rPr>
          <w:rFonts w:ascii="Palatino Linotype" w:eastAsia="Palatino Linotype" w:hAnsi="Palatino Linotype" w:cs="Palatino Linotype"/>
          <w:color w:val="000000" w:themeColor="text1"/>
        </w:rPr>
        <w:t>Servicio Registro de empresas en la bolsa de trabajo para la publicación de vacantes.</w:t>
      </w:r>
    </w:p>
    <w:p w:rsidR="00615AA9" w:rsidRPr="00A72060" w:rsidRDefault="009A48C2" w:rsidP="00FE60B4">
      <w:pPr>
        <w:numPr>
          <w:ilvl w:val="0"/>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A72060">
        <w:rPr>
          <w:rFonts w:ascii="Palatino Linotype" w:eastAsia="Palatino Linotype" w:hAnsi="Palatino Linotype" w:cs="Palatino Linotype"/>
          <w:color w:val="000000" w:themeColor="text1"/>
        </w:rPr>
        <w:t>Servicio Registro de emprendedores y empresarios en redes de apoyo al emprendedor.</w:t>
      </w:r>
    </w:p>
    <w:p w:rsidR="00615AA9" w:rsidRPr="00A72060" w:rsidRDefault="009A48C2" w:rsidP="00FE60B4">
      <w:pPr>
        <w:numPr>
          <w:ilvl w:val="0"/>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A72060">
        <w:rPr>
          <w:rFonts w:ascii="Palatino Linotype" w:eastAsia="Palatino Linotype" w:hAnsi="Palatino Linotype" w:cs="Palatino Linotype"/>
          <w:color w:val="000000" w:themeColor="text1"/>
        </w:rPr>
        <w:t>Tramite Suspensión o baja de la licencia de funcionamiento.</w:t>
      </w:r>
    </w:p>
    <w:p w:rsidR="00615AA9" w:rsidRPr="00A72060" w:rsidRDefault="009A48C2" w:rsidP="00FE60B4">
      <w:pPr>
        <w:numPr>
          <w:ilvl w:val="0"/>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A72060">
        <w:rPr>
          <w:rFonts w:ascii="Palatino Linotype" w:eastAsia="Palatino Linotype" w:hAnsi="Palatino Linotype" w:cs="Palatino Linotype"/>
          <w:color w:val="000000" w:themeColor="text1"/>
        </w:rPr>
        <w:t>Servicio de Atención a solicitantes de empleo presenciales en oficina.</w:t>
      </w:r>
    </w:p>
    <w:p w:rsidR="00615AA9" w:rsidRPr="00A72060" w:rsidRDefault="009A48C2" w:rsidP="00FE60B4">
      <w:pPr>
        <w:numPr>
          <w:ilvl w:val="0"/>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A72060">
        <w:rPr>
          <w:rFonts w:ascii="Palatino Linotype" w:eastAsia="Palatino Linotype" w:hAnsi="Palatino Linotype" w:cs="Palatino Linotype"/>
          <w:color w:val="000000" w:themeColor="text1"/>
        </w:rPr>
        <w:t>Servicio Capacitación a emprendedores y micro empresarios para iniciar o hacer crecer sus empresas.</w:t>
      </w:r>
    </w:p>
    <w:p w:rsidR="00615AA9" w:rsidRPr="00A72060" w:rsidRDefault="009A48C2" w:rsidP="00FE60B4">
      <w:pPr>
        <w:numPr>
          <w:ilvl w:val="0"/>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A72060">
        <w:rPr>
          <w:rFonts w:ascii="Palatino Linotype" w:eastAsia="Palatino Linotype" w:hAnsi="Palatino Linotype" w:cs="Palatino Linotype"/>
          <w:color w:val="000000" w:themeColor="text1"/>
        </w:rPr>
        <w:t>Tramite Modificación de superficie, giro, cambio de razón social o cambio de propietario de la Unidad Económica.</w:t>
      </w:r>
    </w:p>
    <w:p w:rsidR="00615AA9" w:rsidRPr="00A72060" w:rsidRDefault="009A48C2" w:rsidP="00FE60B4">
      <w:pPr>
        <w:numPr>
          <w:ilvl w:val="0"/>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A72060">
        <w:rPr>
          <w:rFonts w:ascii="Palatino Linotype" w:eastAsia="Palatino Linotype" w:hAnsi="Palatino Linotype" w:cs="Palatino Linotype"/>
          <w:color w:val="000000" w:themeColor="text1"/>
        </w:rPr>
        <w:t xml:space="preserve">Tramite Alta de licencia municipal de funcionamiento para unidades económicas de bajo impacto. </w:t>
      </w:r>
    </w:p>
    <w:p w:rsidR="00615AA9" w:rsidRPr="00A72060" w:rsidRDefault="009A48C2" w:rsidP="00FE60B4">
      <w:pPr>
        <w:numPr>
          <w:ilvl w:val="0"/>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A72060">
        <w:rPr>
          <w:rFonts w:ascii="Palatino Linotype" w:eastAsia="Palatino Linotype" w:hAnsi="Palatino Linotype" w:cs="Palatino Linotype"/>
          <w:color w:val="000000" w:themeColor="text1"/>
        </w:rPr>
        <w:t>Servicio Curso de capacitación a artesanos y prestadores de servicios turísticos.</w:t>
      </w:r>
    </w:p>
    <w:p w:rsidR="00615AA9" w:rsidRPr="00A72060" w:rsidRDefault="009A48C2" w:rsidP="00FE60B4">
      <w:pPr>
        <w:numPr>
          <w:ilvl w:val="0"/>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A72060">
        <w:rPr>
          <w:rFonts w:ascii="Palatino Linotype" w:eastAsia="Palatino Linotype" w:hAnsi="Palatino Linotype" w:cs="Palatino Linotype"/>
          <w:color w:val="000000" w:themeColor="text1"/>
        </w:rPr>
        <w:t>Tramite Permiso de carga y descarga.</w:t>
      </w:r>
    </w:p>
    <w:p w:rsidR="00615AA9" w:rsidRPr="00A72060" w:rsidRDefault="009A48C2" w:rsidP="00FE60B4">
      <w:pPr>
        <w:numPr>
          <w:ilvl w:val="0"/>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A72060">
        <w:rPr>
          <w:rFonts w:ascii="Palatino Linotype" w:eastAsia="Palatino Linotype" w:hAnsi="Palatino Linotype" w:cs="Palatino Linotype"/>
          <w:color w:val="000000" w:themeColor="text1"/>
        </w:rPr>
        <w:t>Tramite Dictamen de giro para unidades económicas de mediano y alto impacto.</w:t>
      </w:r>
    </w:p>
    <w:p w:rsidR="00615AA9" w:rsidRPr="00A72060" w:rsidRDefault="009A48C2" w:rsidP="00FE60B4">
      <w:pPr>
        <w:numPr>
          <w:ilvl w:val="0"/>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A72060">
        <w:rPr>
          <w:rFonts w:ascii="Palatino Linotype" w:eastAsia="Palatino Linotype" w:hAnsi="Palatino Linotype" w:cs="Palatino Linotype"/>
          <w:color w:val="000000" w:themeColor="text1"/>
        </w:rPr>
        <w:t>Tramite de Regularización de licencia municipal de funcionamiento de unidades económicas de bajo impacto.</w:t>
      </w:r>
    </w:p>
    <w:p w:rsidR="00615AA9" w:rsidRPr="00A72060" w:rsidRDefault="009A48C2" w:rsidP="00FE60B4">
      <w:pPr>
        <w:numPr>
          <w:ilvl w:val="0"/>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A72060">
        <w:rPr>
          <w:rFonts w:ascii="Palatino Linotype" w:eastAsia="Palatino Linotype" w:hAnsi="Palatino Linotype" w:cs="Palatino Linotype"/>
          <w:color w:val="000000" w:themeColor="text1"/>
        </w:rPr>
        <w:t>Tramite Alta de licencia municipal de funcionamiento para unidades económicas de mediano o alto impacto.</w:t>
      </w:r>
    </w:p>
    <w:p w:rsidR="00615AA9" w:rsidRPr="00A72060" w:rsidRDefault="009A48C2" w:rsidP="00FE60B4">
      <w:pPr>
        <w:numPr>
          <w:ilvl w:val="0"/>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A72060">
        <w:rPr>
          <w:rFonts w:ascii="Palatino Linotype" w:eastAsia="Palatino Linotype" w:hAnsi="Palatino Linotype" w:cs="Palatino Linotype"/>
          <w:color w:val="000000" w:themeColor="text1"/>
        </w:rPr>
        <w:t>Tramite de Expedición y revalidación del permiso de funcionamiento para estacionamientos de servicio al público.</w:t>
      </w:r>
    </w:p>
    <w:p w:rsidR="00615AA9" w:rsidRPr="00A72060" w:rsidRDefault="009A48C2" w:rsidP="00FE60B4">
      <w:pPr>
        <w:numPr>
          <w:ilvl w:val="0"/>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A72060">
        <w:rPr>
          <w:rFonts w:ascii="Palatino Linotype" w:eastAsia="Palatino Linotype" w:hAnsi="Palatino Linotype" w:cs="Palatino Linotype"/>
          <w:color w:val="000000" w:themeColor="text1"/>
        </w:rPr>
        <w:t>Tramite Registro municipal de artesanos y artesanas de Cuautitlán Izcalli.</w:t>
      </w:r>
    </w:p>
    <w:p w:rsidR="00615AA9" w:rsidRPr="00A72060" w:rsidRDefault="009A48C2" w:rsidP="00FE60B4">
      <w:pPr>
        <w:numPr>
          <w:ilvl w:val="0"/>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A72060">
        <w:rPr>
          <w:rFonts w:ascii="Palatino Linotype" w:eastAsia="Palatino Linotype" w:hAnsi="Palatino Linotype" w:cs="Palatino Linotype"/>
          <w:color w:val="000000" w:themeColor="text1"/>
        </w:rPr>
        <w:lastRenderedPageBreak/>
        <w:t>Tramite Permiso municipal de actividades de promoción publicitaria.</w:t>
      </w:r>
    </w:p>
    <w:p w:rsidR="00615AA9" w:rsidRPr="00A72060" w:rsidRDefault="009A48C2" w:rsidP="00FE60B4">
      <w:pPr>
        <w:numPr>
          <w:ilvl w:val="0"/>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A72060">
        <w:rPr>
          <w:rFonts w:ascii="Palatino Linotype" w:eastAsia="Palatino Linotype" w:hAnsi="Palatino Linotype" w:cs="Palatino Linotype"/>
          <w:color w:val="000000" w:themeColor="text1"/>
        </w:rPr>
        <w:t>Tramite Permiso municipal de anuncio publicitario.</w:t>
      </w:r>
    </w:p>
    <w:p w:rsidR="00615AA9" w:rsidRPr="00A72060" w:rsidRDefault="009A48C2" w:rsidP="00FE60B4">
      <w:pPr>
        <w:numPr>
          <w:ilvl w:val="0"/>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A72060">
        <w:rPr>
          <w:rFonts w:ascii="Palatino Linotype" w:eastAsia="Palatino Linotype" w:hAnsi="Palatino Linotype" w:cs="Palatino Linotype"/>
          <w:color w:val="000000" w:themeColor="text1"/>
        </w:rPr>
        <w:t>Tramite Modificaciones al permiso para estacionamiento de servicio público.</w:t>
      </w:r>
    </w:p>
    <w:p w:rsidR="00615AA9" w:rsidRPr="00A72060" w:rsidRDefault="009A48C2" w:rsidP="00FE60B4">
      <w:pPr>
        <w:numPr>
          <w:ilvl w:val="0"/>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bookmarkStart w:id="5" w:name="_heading=h.mshxntr5uzul" w:colFirst="0" w:colLast="0"/>
      <w:bookmarkEnd w:id="5"/>
      <w:r w:rsidRPr="00A72060">
        <w:rPr>
          <w:rFonts w:ascii="Palatino Linotype" w:eastAsia="Palatino Linotype" w:hAnsi="Palatino Linotype" w:cs="Palatino Linotype"/>
          <w:b/>
          <w:i/>
          <w:color w:val="000000" w:themeColor="text1"/>
        </w:rPr>
        <w:t xml:space="preserve">: </w:t>
      </w:r>
      <w:r w:rsidRPr="00A72060">
        <w:rPr>
          <w:rFonts w:ascii="Palatino Linotype" w:eastAsia="Palatino Linotype" w:hAnsi="Palatino Linotype" w:cs="Palatino Linotype"/>
          <w:color w:val="000000" w:themeColor="text1"/>
        </w:rPr>
        <w:t>Tramite Registro municipal de turismo sostenible de Cuautitlán Izcalli.</w:t>
      </w:r>
    </w:p>
    <w:p w:rsidR="00615AA9" w:rsidRPr="00A72060" w:rsidRDefault="009A48C2" w:rsidP="00FE60B4">
      <w:pPr>
        <w:numPr>
          <w:ilvl w:val="0"/>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A72060">
        <w:rPr>
          <w:rFonts w:ascii="Palatino Linotype" w:eastAsia="Palatino Linotype" w:hAnsi="Palatino Linotype" w:cs="Palatino Linotype"/>
          <w:color w:val="000000" w:themeColor="text1"/>
        </w:rPr>
        <w:t>Tramite Alta de licencia municipal de funcionamiento del sistema de apertura rápida de empresas S.A.R.E.</w:t>
      </w:r>
    </w:p>
    <w:p w:rsidR="00615AA9" w:rsidRPr="00A72060" w:rsidRDefault="00615AA9" w:rsidP="006F20DB">
      <w:pPr>
        <w:spacing w:line="360" w:lineRule="auto"/>
        <w:jc w:val="both"/>
        <w:rPr>
          <w:rFonts w:ascii="Palatino Linotype" w:eastAsia="Palatino Linotype" w:hAnsi="Palatino Linotype" w:cs="Palatino Linotype"/>
          <w:color w:val="000000" w:themeColor="text1"/>
        </w:rPr>
      </w:pPr>
    </w:p>
    <w:p w:rsidR="00615AA9" w:rsidRPr="00A72060" w:rsidRDefault="009A48C2" w:rsidP="00FE60B4">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A72060">
        <w:rPr>
          <w:rFonts w:ascii="Palatino Linotype" w:eastAsia="Palatino Linotype" w:hAnsi="Palatino Linotype" w:cs="Palatino Linotype"/>
          <w:color w:val="000000" w:themeColor="text1"/>
        </w:rPr>
        <w:t>Es así que, las consecuencias jurídicas de esta modificación o revocación es que el recurso de revisión interpuesto quede sin efectos o sin materia, ya que un acto impugnado queda sin efectos, cuando aun existiendo jurídicamente, no genera consecuencia legal alguna; queda sin materia, cuando ha sido satisfecha la pretensión del particular, ya sea porque se hizo la entrega de la información solicitada o porque se completó la misma, como ocurrió en el caso que nos ocupa, en donde se remitió la información de manera completa, correcta y en el formato solicitado.</w:t>
      </w:r>
    </w:p>
    <w:p w:rsidR="00615AA9" w:rsidRPr="00A72060" w:rsidRDefault="00615AA9" w:rsidP="006F20DB">
      <w:pPr>
        <w:spacing w:line="360" w:lineRule="auto"/>
        <w:jc w:val="both"/>
        <w:rPr>
          <w:rFonts w:ascii="Palatino Linotype" w:eastAsia="Palatino Linotype" w:hAnsi="Palatino Linotype" w:cs="Palatino Linotype"/>
          <w:color w:val="000000" w:themeColor="text1"/>
        </w:rPr>
      </w:pPr>
    </w:p>
    <w:p w:rsidR="00615AA9" w:rsidRPr="00A72060" w:rsidRDefault="009A48C2" w:rsidP="00FE60B4">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A72060">
        <w:rPr>
          <w:rFonts w:ascii="Palatino Linotype" w:eastAsia="Palatino Linotype" w:hAnsi="Palatino Linotype" w:cs="Palatino Linotype"/>
          <w:color w:val="000000" w:themeColor="text1"/>
        </w:rPr>
        <w:t xml:space="preserve">Asimismo, se refiere que este Órgano Resolutor realizó la búsqueda de la información dentro de la página oficial del Ayuntamiento, localizando que tal y como lo refirió el </w:t>
      </w:r>
      <w:r w:rsidRPr="00A72060">
        <w:rPr>
          <w:rFonts w:ascii="Palatino Linotype" w:eastAsia="Palatino Linotype" w:hAnsi="Palatino Linotype" w:cs="Palatino Linotype"/>
          <w:b/>
          <w:color w:val="000000" w:themeColor="text1"/>
        </w:rPr>
        <w:t xml:space="preserve">SUJETO OBLIGADO, </w:t>
      </w:r>
      <w:r w:rsidRPr="00A72060">
        <w:rPr>
          <w:rFonts w:ascii="Palatino Linotype" w:eastAsia="Palatino Linotype" w:hAnsi="Palatino Linotype" w:cs="Palatino Linotype"/>
          <w:color w:val="000000" w:themeColor="text1"/>
        </w:rPr>
        <w:t>cuenta con 23 trámites y servicios, mismos que coinciden con los remitidos en informe justificado, tal y como se acredita con las siguiente capturas de pantalla:</w:t>
      </w:r>
    </w:p>
    <w:p w:rsidR="00615AA9" w:rsidRPr="00A72060" w:rsidRDefault="00615AA9" w:rsidP="006F20DB">
      <w:pPr>
        <w:spacing w:line="360" w:lineRule="auto"/>
        <w:jc w:val="both"/>
        <w:rPr>
          <w:rFonts w:ascii="Palatino Linotype" w:eastAsia="Palatino Linotype" w:hAnsi="Palatino Linotype" w:cs="Palatino Linotype"/>
          <w:color w:val="000000" w:themeColor="text1"/>
        </w:rPr>
      </w:pPr>
    </w:p>
    <w:p w:rsidR="00615AA9" w:rsidRPr="00A72060" w:rsidRDefault="009A48C2" w:rsidP="00461EAF">
      <w:pPr>
        <w:spacing w:line="360" w:lineRule="auto"/>
        <w:jc w:val="center"/>
        <w:rPr>
          <w:rFonts w:ascii="Palatino Linotype" w:eastAsia="Palatino Linotype" w:hAnsi="Palatino Linotype" w:cs="Palatino Linotype"/>
          <w:color w:val="000000" w:themeColor="text1"/>
        </w:rPr>
      </w:pPr>
      <w:r w:rsidRPr="00A72060">
        <w:rPr>
          <w:rFonts w:ascii="Palatino Linotype" w:eastAsia="Palatino Linotype" w:hAnsi="Palatino Linotype" w:cs="Palatino Linotype"/>
          <w:noProof/>
          <w:color w:val="000000" w:themeColor="text1"/>
          <w:lang w:val="es-MX"/>
        </w:rPr>
        <w:lastRenderedPageBreak/>
        <w:drawing>
          <wp:inline distT="114300" distB="114300" distL="114300" distR="114300">
            <wp:extent cx="4578033" cy="2727178"/>
            <wp:effectExtent l="0" t="0" r="0" b="0"/>
            <wp:docPr id="1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a:stretch>
                      <a:fillRect/>
                    </a:stretch>
                  </pic:blipFill>
                  <pic:spPr>
                    <a:xfrm>
                      <a:off x="0" y="0"/>
                      <a:ext cx="4578033" cy="2727178"/>
                    </a:xfrm>
                    <a:prstGeom prst="rect">
                      <a:avLst/>
                    </a:prstGeom>
                    <a:ln/>
                  </pic:spPr>
                </pic:pic>
              </a:graphicData>
            </a:graphic>
          </wp:inline>
        </w:drawing>
      </w:r>
    </w:p>
    <w:p w:rsidR="00615AA9" w:rsidRPr="00A72060" w:rsidRDefault="009A48C2" w:rsidP="00461EAF">
      <w:pPr>
        <w:spacing w:line="360" w:lineRule="auto"/>
        <w:jc w:val="center"/>
        <w:rPr>
          <w:rFonts w:ascii="Palatino Linotype" w:eastAsia="Palatino Linotype" w:hAnsi="Palatino Linotype" w:cs="Palatino Linotype"/>
          <w:color w:val="000000" w:themeColor="text1"/>
        </w:rPr>
      </w:pPr>
      <w:r w:rsidRPr="00A72060">
        <w:rPr>
          <w:rFonts w:ascii="Palatino Linotype" w:eastAsia="Palatino Linotype" w:hAnsi="Palatino Linotype" w:cs="Palatino Linotype"/>
          <w:noProof/>
          <w:color w:val="000000" w:themeColor="text1"/>
          <w:lang w:val="es-MX"/>
        </w:rPr>
        <w:drawing>
          <wp:inline distT="114300" distB="114300" distL="114300" distR="114300">
            <wp:extent cx="4568508" cy="2962332"/>
            <wp:effectExtent l="0" t="0" r="0" b="0"/>
            <wp:docPr id="1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2"/>
                    <a:srcRect/>
                    <a:stretch>
                      <a:fillRect/>
                    </a:stretch>
                  </pic:blipFill>
                  <pic:spPr>
                    <a:xfrm>
                      <a:off x="0" y="0"/>
                      <a:ext cx="4568508" cy="2962332"/>
                    </a:xfrm>
                    <a:prstGeom prst="rect">
                      <a:avLst/>
                    </a:prstGeom>
                    <a:ln/>
                  </pic:spPr>
                </pic:pic>
              </a:graphicData>
            </a:graphic>
          </wp:inline>
        </w:drawing>
      </w:r>
    </w:p>
    <w:p w:rsidR="00615AA9" w:rsidRPr="00A72060" w:rsidRDefault="00615AA9" w:rsidP="006F20DB">
      <w:pPr>
        <w:spacing w:line="360" w:lineRule="auto"/>
        <w:jc w:val="both"/>
        <w:rPr>
          <w:rFonts w:ascii="Palatino Linotype" w:eastAsia="Palatino Linotype" w:hAnsi="Palatino Linotype" w:cs="Palatino Linotype"/>
          <w:color w:val="000000" w:themeColor="text1"/>
        </w:rPr>
      </w:pPr>
    </w:p>
    <w:p w:rsidR="00615AA9" w:rsidRPr="00A72060" w:rsidRDefault="009A48C2" w:rsidP="00FE60B4">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A72060">
        <w:rPr>
          <w:rFonts w:ascii="Palatino Linotype" w:eastAsia="Palatino Linotype" w:hAnsi="Palatino Linotype" w:cs="Palatino Linotype"/>
          <w:color w:val="000000" w:themeColor="text1"/>
        </w:rPr>
        <w:t xml:space="preserve">De lo anterior, este Pleno advierte que el </w:t>
      </w:r>
      <w:r w:rsidRPr="00A72060">
        <w:rPr>
          <w:rFonts w:ascii="Palatino Linotype" w:eastAsia="Palatino Linotype" w:hAnsi="Palatino Linotype" w:cs="Palatino Linotype"/>
          <w:b/>
          <w:color w:val="000000" w:themeColor="text1"/>
        </w:rPr>
        <w:t>SUJETO OBLIGADO</w:t>
      </w:r>
      <w:r w:rsidRPr="00A72060">
        <w:rPr>
          <w:rFonts w:ascii="Palatino Linotype" w:eastAsia="Palatino Linotype" w:hAnsi="Palatino Linotype" w:cs="Palatino Linotype"/>
          <w:color w:val="000000" w:themeColor="text1"/>
        </w:rPr>
        <w:t xml:space="preserve"> con la información enviada a través del informe de justificación, </w:t>
      </w:r>
      <w:r w:rsidRPr="00A72060">
        <w:rPr>
          <w:rFonts w:ascii="Palatino Linotype" w:eastAsia="Palatino Linotype" w:hAnsi="Palatino Linotype" w:cs="Palatino Linotype"/>
          <w:b/>
          <w:color w:val="000000" w:themeColor="text1"/>
        </w:rPr>
        <w:t>modifica</w:t>
      </w:r>
      <w:r w:rsidRPr="00A72060">
        <w:rPr>
          <w:rFonts w:ascii="Palatino Linotype" w:eastAsia="Palatino Linotype" w:hAnsi="Palatino Linotype" w:cs="Palatino Linotype"/>
          <w:color w:val="000000" w:themeColor="text1"/>
        </w:rPr>
        <w:t xml:space="preserve"> el acto que le dio origen al recurso de revisión, proporcionando los trámites y servicios de manera completa, legible y en formato accesible lo solicitado, lo que trae como consecuencia que, el presente recurso quede sin materia, actualizándose de este modo, la hipótesis jurídica contenida en la fracción III, del </w:t>
      </w:r>
      <w:r w:rsidRPr="00A72060">
        <w:rPr>
          <w:rFonts w:ascii="Palatino Linotype" w:eastAsia="Palatino Linotype" w:hAnsi="Palatino Linotype" w:cs="Palatino Linotype"/>
          <w:color w:val="000000" w:themeColor="text1"/>
        </w:rPr>
        <w:lastRenderedPageBreak/>
        <w:t>artículo 192, de la Ley de Transparencia y Acceso a la Información Pública del Estado de México y Municipios</w:t>
      </w:r>
    </w:p>
    <w:p w:rsidR="00615AA9" w:rsidRPr="00A72060" w:rsidRDefault="00615AA9" w:rsidP="006F20DB">
      <w:pPr>
        <w:rPr>
          <w:rFonts w:ascii="Palatino Linotype" w:eastAsia="Palatino Linotype" w:hAnsi="Palatino Linotype" w:cs="Palatino Linotype"/>
          <w:color w:val="000000" w:themeColor="text1"/>
        </w:rPr>
      </w:pPr>
    </w:p>
    <w:p w:rsidR="00615AA9" w:rsidRPr="00A72060" w:rsidRDefault="009A48C2" w:rsidP="00FE60B4">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A72060">
        <w:rPr>
          <w:rFonts w:ascii="Palatino Linotype" w:eastAsia="Palatino Linotype" w:hAnsi="Palatino Linotype" w:cs="Palatino Linotype"/>
          <w:color w:val="000000" w:themeColor="text1"/>
        </w:rPr>
        <w:t>Dicho lo anterior este Órgano Resolutor arriba a la conclusión que, con la información proporcionada en los anexos al momento de rendir el Informe Justificado correspondiente, se colma en su totalidad la solicitud</w:t>
      </w:r>
      <w:r w:rsidRPr="00A72060">
        <w:rPr>
          <w:rFonts w:ascii="Palatino Linotype" w:eastAsia="Palatino Linotype" w:hAnsi="Palatino Linotype" w:cs="Palatino Linotype"/>
          <w:b/>
          <w:color w:val="000000" w:themeColor="text1"/>
        </w:rPr>
        <w:t>  00706/CUAUTIZC/IP/2025.</w:t>
      </w:r>
    </w:p>
    <w:p w:rsidR="00615AA9" w:rsidRPr="00A72060" w:rsidRDefault="00615AA9" w:rsidP="006F20DB">
      <w:pPr>
        <w:spacing w:line="360" w:lineRule="auto"/>
        <w:jc w:val="both"/>
        <w:rPr>
          <w:rFonts w:ascii="Palatino Linotype" w:eastAsia="Palatino Linotype" w:hAnsi="Palatino Linotype" w:cs="Palatino Linotype"/>
          <w:color w:val="000000" w:themeColor="text1"/>
        </w:rPr>
      </w:pPr>
    </w:p>
    <w:p w:rsidR="00615AA9" w:rsidRPr="00A72060" w:rsidRDefault="009A48C2" w:rsidP="00FE60B4">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A72060">
        <w:rPr>
          <w:rFonts w:ascii="Palatino Linotype" w:eastAsia="Palatino Linotype" w:hAnsi="Palatino Linotype" w:cs="Palatino Linotype"/>
          <w:color w:val="000000" w:themeColor="text1"/>
        </w:rPr>
        <w:t xml:space="preserve">Es así que la ley prevé que cuando el </w:t>
      </w:r>
      <w:r w:rsidRPr="00A72060">
        <w:rPr>
          <w:rFonts w:ascii="Palatino Linotype" w:eastAsia="Palatino Linotype" w:hAnsi="Palatino Linotype" w:cs="Palatino Linotype"/>
          <w:b/>
          <w:color w:val="000000" w:themeColor="text1"/>
        </w:rPr>
        <w:t xml:space="preserve">SUJETO OBLIGADO, </w:t>
      </w:r>
      <w:r w:rsidRPr="00A72060">
        <w:rPr>
          <w:rFonts w:ascii="Palatino Linotype" w:eastAsia="Palatino Linotype" w:hAnsi="Palatino Linotype" w:cs="Palatino Linotype"/>
          <w:color w:val="000000" w:themeColor="text1"/>
        </w:rPr>
        <w:t xml:space="preserve">antes de que se dicte resolución definitiva, entrega la información solicitada o completa la información que en un primer momento fue incompleta o no correspondió con lo solicitado; el recurso de revisión que al efecto se haya interpuesto queda sin materia lo que imposibilita el estudio de fondo de la </w:t>
      </w:r>
      <w:r w:rsidRPr="00A72060">
        <w:rPr>
          <w:rFonts w:ascii="Palatino Linotype" w:eastAsia="Palatino Linotype" w:hAnsi="Palatino Linotype" w:cs="Palatino Linotype"/>
          <w:i/>
          <w:color w:val="000000" w:themeColor="text1"/>
        </w:rPr>
        <w:t>Litis</w:t>
      </w:r>
      <w:r w:rsidRPr="00A72060">
        <w:rPr>
          <w:rFonts w:ascii="Palatino Linotype" w:eastAsia="Palatino Linotype" w:hAnsi="Palatino Linotype" w:cs="Palatino Linotype"/>
          <w:color w:val="000000" w:themeColor="text1"/>
        </w:rPr>
        <w:t xml:space="preserve"> planteada, debido a que la afectación en su esfera de derechos fue restituida por la propia autoridad que emitió el acto motivo de impugnación.</w:t>
      </w:r>
    </w:p>
    <w:p w:rsidR="00615AA9" w:rsidRPr="00A72060" w:rsidRDefault="00615AA9" w:rsidP="006F20DB">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615AA9" w:rsidRPr="00A72060" w:rsidRDefault="009A48C2" w:rsidP="00FE60B4">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A72060">
        <w:rPr>
          <w:rFonts w:ascii="Palatino Linotype" w:eastAsia="Palatino Linotype" w:hAnsi="Palatino Linotype" w:cs="Palatino Linotype"/>
          <w:color w:val="000000" w:themeColor="text1"/>
        </w:rPr>
        <w:t>Sirve de sustento a lo anterior la siguiente jurisprudencia por contradicción, cuyo rubro, texto y datos de identificación son los siguientes:</w:t>
      </w:r>
    </w:p>
    <w:p w:rsidR="00615AA9" w:rsidRPr="00A72060" w:rsidRDefault="009A48C2" w:rsidP="006F20DB">
      <w:pPr>
        <w:spacing w:line="360" w:lineRule="auto"/>
        <w:jc w:val="both"/>
        <w:rPr>
          <w:rFonts w:ascii="Palatino Linotype" w:eastAsia="Palatino Linotype" w:hAnsi="Palatino Linotype" w:cs="Palatino Linotype"/>
          <w:i/>
          <w:color w:val="000000" w:themeColor="text1"/>
        </w:rPr>
      </w:pPr>
      <w:r w:rsidRPr="00A72060">
        <w:rPr>
          <w:rFonts w:ascii="Palatino Linotype" w:eastAsia="Palatino Linotype" w:hAnsi="Palatino Linotype" w:cs="Palatino Linotype"/>
          <w:b/>
          <w:i/>
          <w:color w:val="000000" w:themeColor="text1"/>
        </w:rPr>
        <w:t>CESACIÓN DE EFECTOS DEL ACTO RECLAMADO POR VIOLACIÓN AL ARTÍCULO 8o. DE LA CONSTITUCIÓN POLÍTICA DE LOS ESTADOS UNIDOS MEXICANOS. OPERA CUANDO LA AUTORIDAD RESPONSABLE AL RENDIR SU INFORME JUSTIFICADO EXHIBE LA CONTESTACIÓN A LA PETICIÓN FORMULADA, QUEDANDO EXPEDITOS LOS DERECHOS DEL QUEJOSO PARA AMPLIAR SU DEMANDA INICIAL, PROMOVER OTRO JUICIO DE AMPARO O EL MEDIO ORDINARIO DE DEFENSA QUE PROCEDA.</w:t>
      </w:r>
      <w:r w:rsidRPr="00A72060">
        <w:rPr>
          <w:rFonts w:ascii="Palatino Linotype" w:eastAsia="Palatino Linotype" w:hAnsi="Palatino Linotype" w:cs="Palatino Linotype"/>
          <w:i/>
          <w:color w:val="000000" w:themeColor="text1"/>
        </w:rPr>
        <w:t xml:space="preserve"> De la interpretación de los artículos 73, fracción XVI y 80 de la Ley de Amparo, se concluye que la causa de improcedencia del juicio de garantías consistente en la cesación de efectos del acto reclamado, se actualiza cuando ante la insubsistencia del mismo, todos sus efectos desaparecen o se destruyen de forma </w:t>
      </w:r>
      <w:r w:rsidRPr="00A72060">
        <w:rPr>
          <w:rFonts w:ascii="Palatino Linotype" w:eastAsia="Palatino Linotype" w:hAnsi="Palatino Linotype" w:cs="Palatino Linotype"/>
          <w:i/>
          <w:color w:val="000000" w:themeColor="text1"/>
        </w:rPr>
        <w:lastRenderedPageBreak/>
        <w:t>inmediata, total e incondicionalmente, de manera que las cosas vuelvan al estado que tenían antes de la violación constitucional. Ahora bien, el hecho de que la autoridad responsable al rendir su informe justificado exhiba la respuesta expresa a la petición de la parte quejosa, producida durante la tramitación del juicio de amparo, significa, por una parte, que los efectos de la falta de contestación desaparecieron, de manera que las cosas volvieron al estado que tenían antes de la violación al artículo 8o. de la Constitución Política de los Estados Unidos Mexicanos, y por otra, que respecto del contenido de dicha contestación, el quejoso puede ampliar su demanda inicial, promover otro juicio de amparo o el medio ordinario de defensa que proceda, toda vez que se trata de un nuevo acto.</w:t>
      </w:r>
    </w:p>
    <w:p w:rsidR="00615AA9" w:rsidRPr="00A72060" w:rsidRDefault="00615AA9" w:rsidP="006F20DB">
      <w:pPr>
        <w:spacing w:line="360" w:lineRule="auto"/>
        <w:jc w:val="both"/>
        <w:rPr>
          <w:rFonts w:ascii="Palatino Linotype" w:eastAsia="Palatino Linotype" w:hAnsi="Palatino Linotype" w:cs="Palatino Linotype"/>
          <w:i/>
          <w:color w:val="000000" w:themeColor="text1"/>
        </w:rPr>
      </w:pPr>
    </w:p>
    <w:p w:rsidR="00615AA9" w:rsidRPr="00A72060" w:rsidRDefault="009A48C2" w:rsidP="00FE60B4">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A72060">
        <w:rPr>
          <w:rFonts w:ascii="Palatino Linotype" w:eastAsia="Palatino Linotype" w:hAnsi="Palatino Linotype" w:cs="Palatino Linotype"/>
          <w:color w:val="000000" w:themeColor="text1"/>
        </w:rPr>
        <w:t>La anterior jurisprudencia resulta aplicable al presente asunto, en dos aspectos:</w:t>
      </w:r>
    </w:p>
    <w:p w:rsidR="00615AA9" w:rsidRPr="00A72060" w:rsidRDefault="009A48C2" w:rsidP="00FE60B4">
      <w:pPr>
        <w:numPr>
          <w:ilvl w:val="0"/>
          <w:numId w:val="4"/>
        </w:numPr>
        <w:spacing w:line="360" w:lineRule="auto"/>
        <w:ind w:left="0" w:firstLine="0"/>
        <w:jc w:val="both"/>
        <w:rPr>
          <w:rFonts w:ascii="Palatino Linotype" w:eastAsia="Palatino Linotype" w:hAnsi="Palatino Linotype" w:cs="Palatino Linotype"/>
          <w:color w:val="000000" w:themeColor="text1"/>
        </w:rPr>
      </w:pPr>
      <w:r w:rsidRPr="00A72060">
        <w:rPr>
          <w:rFonts w:ascii="Palatino Linotype" w:eastAsia="Palatino Linotype" w:hAnsi="Palatino Linotype" w:cs="Palatino Linotype"/>
          <w:b/>
          <w:color w:val="000000" w:themeColor="text1"/>
        </w:rPr>
        <w:t>La cesación de los efectos perniciosos del acto de autoridad:</w:t>
      </w:r>
      <w:r w:rsidRPr="00A72060">
        <w:rPr>
          <w:rFonts w:ascii="Palatino Linotype" w:eastAsia="Palatino Linotype" w:hAnsi="Palatino Linotype" w:cs="Palatino Linotype"/>
          <w:color w:val="000000" w:themeColor="text1"/>
        </w:rPr>
        <w:t xml:space="preserve"> Al respecto, la Ley de Transparencia contempla la figura jurídica del sobreseimiento cuando el </w:t>
      </w:r>
      <w:r w:rsidRPr="00A72060">
        <w:rPr>
          <w:rFonts w:ascii="Palatino Linotype" w:eastAsia="Palatino Linotype" w:hAnsi="Palatino Linotype" w:cs="Palatino Linotype"/>
          <w:b/>
          <w:color w:val="000000" w:themeColor="text1"/>
        </w:rPr>
        <w:t>SUJETO OBLIGADO</w:t>
      </w:r>
      <w:r w:rsidRPr="00A72060">
        <w:rPr>
          <w:rFonts w:ascii="Palatino Linotype" w:eastAsia="Palatino Linotype" w:hAnsi="Palatino Linotype" w:cs="Palatino Linotype"/>
          <w:color w:val="000000" w:themeColor="text1"/>
        </w:rPr>
        <w:t xml:space="preserve"> de </w:t>
      </w:r>
      <w:r w:rsidRPr="00A72060">
        <w:rPr>
          <w:rFonts w:ascii="Palatino Linotype" w:eastAsia="Palatino Linotype" w:hAnsi="Palatino Linotype" w:cs="Palatino Linotype"/>
          <w:i/>
          <w:color w:val="000000" w:themeColor="text1"/>
        </w:rPr>
        <w:t>motu proprio</w:t>
      </w:r>
      <w:r w:rsidRPr="00A72060">
        <w:rPr>
          <w:rFonts w:ascii="Palatino Linotype" w:eastAsia="Palatino Linotype" w:hAnsi="Palatino Linotype" w:cs="Palatino Linotype"/>
          <w:color w:val="000000" w:themeColor="text1"/>
        </w:rPr>
        <w:t xml:space="preserve"> modifica o revoca de tal manera el acto motivo de la impugnación que lo deja sin materia; es decir, cesan los efectos de éste y el derecho de acceso a la información pública se encuentra satisfecho.</w:t>
      </w:r>
    </w:p>
    <w:p w:rsidR="00615AA9" w:rsidRPr="00A72060" w:rsidRDefault="009A48C2" w:rsidP="00FE60B4">
      <w:pPr>
        <w:numPr>
          <w:ilvl w:val="0"/>
          <w:numId w:val="4"/>
        </w:numPr>
        <w:spacing w:line="360" w:lineRule="auto"/>
        <w:ind w:left="0" w:firstLine="0"/>
        <w:jc w:val="both"/>
        <w:rPr>
          <w:rFonts w:ascii="Palatino Linotype" w:eastAsia="Palatino Linotype" w:hAnsi="Palatino Linotype" w:cs="Palatino Linotype"/>
          <w:color w:val="000000" w:themeColor="text1"/>
        </w:rPr>
      </w:pPr>
      <w:r w:rsidRPr="00A72060">
        <w:rPr>
          <w:rFonts w:ascii="Palatino Linotype" w:eastAsia="Palatino Linotype" w:hAnsi="Palatino Linotype" w:cs="Palatino Linotype"/>
          <w:b/>
          <w:color w:val="000000" w:themeColor="text1"/>
        </w:rPr>
        <w:t>El momento procesal para modificar el acto impugnado:</w:t>
      </w:r>
      <w:r w:rsidRPr="00A72060">
        <w:rPr>
          <w:rFonts w:ascii="Palatino Linotype" w:eastAsia="Palatino Linotype" w:hAnsi="Palatino Linotype" w:cs="Palatino Linotype"/>
          <w:color w:val="000000" w:themeColor="text1"/>
        </w:rPr>
        <w:t xml:space="preserve"> Para que se actualice el sobreseimiento de un recurso de revisión, el </w:t>
      </w:r>
      <w:r w:rsidRPr="00A72060">
        <w:rPr>
          <w:rFonts w:ascii="Palatino Linotype" w:eastAsia="Palatino Linotype" w:hAnsi="Palatino Linotype" w:cs="Palatino Linotype"/>
          <w:b/>
          <w:color w:val="000000" w:themeColor="text1"/>
        </w:rPr>
        <w:t>SUJETO OBLIGADO</w:t>
      </w:r>
      <w:r w:rsidRPr="00A72060">
        <w:rPr>
          <w:rFonts w:ascii="Palatino Linotype" w:eastAsia="Palatino Linotype" w:hAnsi="Palatino Linotype" w:cs="Palatino Linotype"/>
          <w:color w:val="000000" w:themeColor="text1"/>
        </w:rPr>
        <w:t xml:space="preserve"> puede entregar o completar la información al momento de rendir su informe de justificación o </w:t>
      </w:r>
      <w:r w:rsidRPr="00A72060">
        <w:rPr>
          <w:rFonts w:ascii="Palatino Linotype" w:eastAsia="Palatino Linotype" w:hAnsi="Palatino Linotype" w:cs="Palatino Linotype"/>
          <w:b/>
          <w:color w:val="000000" w:themeColor="text1"/>
          <w:u w:val="single"/>
        </w:rPr>
        <w:t>posteriormente</w:t>
      </w:r>
      <w:r w:rsidRPr="00A72060">
        <w:rPr>
          <w:rFonts w:ascii="Palatino Linotype" w:eastAsia="Palatino Linotype" w:hAnsi="Palatino Linotype" w:cs="Palatino Linotype"/>
          <w:color w:val="000000" w:themeColor="text1"/>
        </w:rPr>
        <w:t xml:space="preserve"> a éste, siempre y cuando el Pleno del Instituto no haya dictado resolución definitiva.</w:t>
      </w:r>
    </w:p>
    <w:p w:rsidR="00615AA9" w:rsidRPr="00A72060" w:rsidRDefault="00615AA9" w:rsidP="006F20DB">
      <w:pPr>
        <w:spacing w:line="360" w:lineRule="auto"/>
        <w:jc w:val="both"/>
        <w:rPr>
          <w:rFonts w:ascii="Palatino Linotype" w:eastAsia="Palatino Linotype" w:hAnsi="Palatino Linotype" w:cs="Palatino Linotype"/>
          <w:color w:val="000000" w:themeColor="text1"/>
        </w:rPr>
      </w:pPr>
    </w:p>
    <w:p w:rsidR="00615AA9" w:rsidRPr="00A72060" w:rsidRDefault="009A48C2" w:rsidP="00FE60B4">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A72060">
        <w:rPr>
          <w:rFonts w:ascii="Palatino Linotype" w:eastAsia="Palatino Linotype" w:hAnsi="Palatino Linotype" w:cs="Palatino Linotype"/>
          <w:color w:val="000000" w:themeColor="text1"/>
        </w:rPr>
        <w:t xml:space="preserve">Eduardo Pallares, en su artículo </w:t>
      </w:r>
      <w:r w:rsidRPr="00A72060">
        <w:rPr>
          <w:rFonts w:ascii="Palatino Linotype" w:eastAsia="Palatino Linotype" w:hAnsi="Palatino Linotype" w:cs="Palatino Linotype"/>
          <w:i/>
          <w:color w:val="000000" w:themeColor="text1"/>
        </w:rPr>
        <w:t>“La caducidad y el sobreseimiento en el amparo”</w:t>
      </w:r>
      <w:r w:rsidRPr="00A72060">
        <w:rPr>
          <w:rFonts w:ascii="Palatino Linotype" w:eastAsia="Palatino Linotype" w:hAnsi="Palatino Linotype" w:cs="Palatino Linotype"/>
          <w:color w:val="000000" w:themeColor="text1"/>
        </w:rPr>
        <w:t xml:space="preserve">, cita la definición de Aguilera Paz, aduciendo que se </w:t>
      </w:r>
      <w:r w:rsidRPr="00A72060">
        <w:rPr>
          <w:rFonts w:ascii="Palatino Linotype" w:eastAsia="Palatino Linotype" w:hAnsi="Palatino Linotype" w:cs="Palatino Linotype"/>
          <w:i/>
          <w:color w:val="000000" w:themeColor="text1"/>
        </w:rPr>
        <w:t>“...entiende por sobreseimiento en el tecnicismo forense, el hecho de cesar en el procedimiento o curso de la causa, por no existir méritos bastantes para entrar en un juicio o para entablar la contienda judicial que debe ser objeto del mismo...”</w:t>
      </w:r>
      <w:r w:rsidRPr="00A72060">
        <w:rPr>
          <w:rFonts w:ascii="Palatino Linotype" w:eastAsia="Palatino Linotype" w:hAnsi="Palatino Linotype" w:cs="Palatino Linotype"/>
          <w:color w:val="000000" w:themeColor="text1"/>
        </w:rPr>
        <w:t>. Asimismo señala que existe el sobreseimiento provisional y el definitivo</w:t>
      </w:r>
      <w:r w:rsidRPr="00A72060">
        <w:rPr>
          <w:rFonts w:ascii="Palatino Linotype" w:eastAsia="Palatino Linotype" w:hAnsi="Palatino Linotype" w:cs="Palatino Linotype"/>
          <w:i/>
          <w:color w:val="000000" w:themeColor="text1"/>
        </w:rPr>
        <w:t xml:space="preserve">: “...el definitivo es una verdadera </w:t>
      </w:r>
      <w:r w:rsidRPr="00A72060">
        <w:rPr>
          <w:rFonts w:ascii="Palatino Linotype" w:eastAsia="Palatino Linotype" w:hAnsi="Palatino Linotype" w:cs="Palatino Linotype"/>
          <w:i/>
          <w:color w:val="000000" w:themeColor="text1"/>
        </w:rPr>
        <w:lastRenderedPageBreak/>
        <w:t>sentencia que pone fin al juicio, y que una vez dictada, produce cosa juzgada, mientras que el provisorio tiene por efectos suspender la prosecución de la causa...”</w:t>
      </w:r>
    </w:p>
    <w:p w:rsidR="00615AA9" w:rsidRPr="00A72060" w:rsidRDefault="00615AA9" w:rsidP="006F20DB">
      <w:pPr>
        <w:spacing w:line="360" w:lineRule="auto"/>
        <w:jc w:val="both"/>
        <w:rPr>
          <w:rFonts w:ascii="Palatino Linotype" w:eastAsia="Palatino Linotype" w:hAnsi="Palatino Linotype" w:cs="Palatino Linotype"/>
          <w:color w:val="000000" w:themeColor="text1"/>
        </w:rPr>
      </w:pPr>
    </w:p>
    <w:p w:rsidR="00615AA9" w:rsidRPr="00A72060" w:rsidRDefault="009A48C2" w:rsidP="00FE60B4">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A72060">
        <w:rPr>
          <w:rFonts w:ascii="Palatino Linotype" w:eastAsia="Palatino Linotype" w:hAnsi="Palatino Linotype" w:cs="Palatino Linotype"/>
          <w:color w:val="000000" w:themeColor="text1"/>
        </w:rPr>
        <w:t xml:space="preserve">Asimismo, para que se actualice el sobreseimiento de un recurso de revisión, el </w:t>
      </w:r>
      <w:r w:rsidRPr="00A72060">
        <w:rPr>
          <w:rFonts w:ascii="Palatino Linotype" w:eastAsia="Palatino Linotype" w:hAnsi="Palatino Linotype" w:cs="Palatino Linotype"/>
          <w:b/>
          <w:color w:val="000000" w:themeColor="text1"/>
        </w:rPr>
        <w:t>SUJETO OBLIGADO</w:t>
      </w:r>
      <w:r w:rsidRPr="00A72060">
        <w:rPr>
          <w:rFonts w:ascii="Palatino Linotype" w:eastAsia="Palatino Linotype" w:hAnsi="Palatino Linotype" w:cs="Palatino Linotype"/>
          <w:color w:val="000000" w:themeColor="text1"/>
        </w:rPr>
        <w:t xml:space="preserve"> puede entregar, completar o precisar la información al momento de rendir su informe justificado o dentro de los siete días previstos para manifestar lo que a su derecho convenga, lo anterior también puede ocurrir si entrega la información después de ese lapso pero antes del cierre de instrucción, tal como aconteció en el presente recurso.</w:t>
      </w:r>
    </w:p>
    <w:p w:rsidR="00615AA9" w:rsidRPr="00A72060" w:rsidRDefault="00615AA9" w:rsidP="006F20DB">
      <w:pPr>
        <w:spacing w:line="360" w:lineRule="auto"/>
        <w:jc w:val="both"/>
        <w:rPr>
          <w:rFonts w:ascii="Palatino Linotype" w:eastAsia="Palatino Linotype" w:hAnsi="Palatino Linotype" w:cs="Palatino Linotype"/>
          <w:color w:val="000000" w:themeColor="text1"/>
        </w:rPr>
      </w:pPr>
    </w:p>
    <w:p w:rsidR="00615AA9" w:rsidRPr="00A72060" w:rsidRDefault="009A48C2" w:rsidP="00FE60B4">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A72060">
        <w:rPr>
          <w:rFonts w:ascii="Palatino Linotype" w:eastAsia="Palatino Linotype" w:hAnsi="Palatino Linotype" w:cs="Palatino Linotype"/>
          <w:color w:val="000000" w:themeColor="text1"/>
        </w:rPr>
        <w:t xml:space="preserve">Bajo ese tenor, con la nueva información remitida por el </w:t>
      </w:r>
      <w:r w:rsidRPr="00A72060">
        <w:rPr>
          <w:rFonts w:ascii="Palatino Linotype" w:eastAsia="Palatino Linotype" w:hAnsi="Palatino Linotype" w:cs="Palatino Linotype"/>
          <w:b/>
          <w:color w:val="000000" w:themeColor="text1"/>
        </w:rPr>
        <w:t xml:space="preserve">SUJETO OBLIGADO, </w:t>
      </w:r>
      <w:r w:rsidRPr="00A72060">
        <w:rPr>
          <w:rFonts w:ascii="Palatino Linotype" w:eastAsia="Palatino Linotype" w:hAnsi="Palatino Linotype" w:cs="Palatino Linotype"/>
          <w:color w:val="000000" w:themeColor="text1"/>
        </w:rPr>
        <w:t xml:space="preserve">se colige que se colma la solicitud de información </w:t>
      </w:r>
      <w:r w:rsidRPr="00A72060">
        <w:rPr>
          <w:rFonts w:ascii="Palatino Linotype" w:eastAsia="Palatino Linotype" w:hAnsi="Palatino Linotype" w:cs="Palatino Linotype"/>
          <w:b/>
          <w:color w:val="000000" w:themeColor="text1"/>
        </w:rPr>
        <w:t xml:space="preserve"> 00706/CUAUTIZC/IP/2025, </w:t>
      </w:r>
      <w:r w:rsidRPr="00A72060">
        <w:rPr>
          <w:rFonts w:ascii="Palatino Linotype" w:eastAsia="Palatino Linotype" w:hAnsi="Palatino Linotype" w:cs="Palatino Linotype"/>
          <w:color w:val="000000" w:themeColor="text1"/>
        </w:rPr>
        <w:t xml:space="preserve">y consecuentemente, los motivos de inconformidad hechos valer por </w:t>
      </w:r>
      <w:r w:rsidRPr="00A72060">
        <w:rPr>
          <w:rFonts w:ascii="Palatino Linotype" w:eastAsia="Palatino Linotype" w:hAnsi="Palatino Linotype" w:cs="Palatino Linotype"/>
          <w:b/>
          <w:color w:val="000000" w:themeColor="text1"/>
        </w:rPr>
        <w:t>EL RECURRENTE,</w:t>
      </w:r>
      <w:r w:rsidRPr="00A72060">
        <w:rPr>
          <w:rFonts w:ascii="Palatino Linotype" w:eastAsia="Palatino Linotype" w:hAnsi="Palatino Linotype" w:cs="Palatino Linotype"/>
          <w:color w:val="000000" w:themeColor="text1"/>
        </w:rPr>
        <w:t xml:space="preserve"> devienen inatendibles por actualizarse la figura del sobreseimiento, al cumplimentarse su derecho de acceso a la información y al quedarse si materia el presente recurso, por lo que, en términos del artículo 186 fracción I este Pleno determina el </w:t>
      </w:r>
      <w:r w:rsidRPr="00A72060">
        <w:rPr>
          <w:rFonts w:ascii="Palatino Linotype" w:eastAsia="Palatino Linotype" w:hAnsi="Palatino Linotype" w:cs="Palatino Linotype"/>
          <w:b/>
          <w:color w:val="000000" w:themeColor="text1"/>
        </w:rPr>
        <w:t xml:space="preserve">SOBRESEIMIENTO </w:t>
      </w:r>
      <w:r w:rsidRPr="00A72060">
        <w:rPr>
          <w:rFonts w:ascii="Palatino Linotype" w:eastAsia="Palatino Linotype" w:hAnsi="Palatino Linotype" w:cs="Palatino Linotype"/>
          <w:color w:val="000000" w:themeColor="text1"/>
        </w:rPr>
        <w:t>del presente recurso de revisión, toda vez que la afectación al derecho de acceso a la información pública establecido constitucionalmente a favor del particular, ha sido resarcida.</w:t>
      </w:r>
    </w:p>
    <w:p w:rsidR="00615AA9" w:rsidRPr="00A72060" w:rsidRDefault="00615AA9" w:rsidP="006F20DB">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themeColor="text1"/>
        </w:rPr>
      </w:pPr>
    </w:p>
    <w:p w:rsidR="00615AA9" w:rsidRDefault="009A48C2" w:rsidP="006F20DB">
      <w:pPr>
        <w:numPr>
          <w:ilvl w:val="0"/>
          <w:numId w:val="1"/>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color w:val="000000" w:themeColor="text1"/>
        </w:rPr>
      </w:pPr>
      <w:r w:rsidRPr="00A72060">
        <w:rPr>
          <w:rFonts w:ascii="Palatino Linotype" w:eastAsia="Palatino Linotype" w:hAnsi="Palatino Linotype" w:cs="Palatino Linotype"/>
          <w:color w:val="000000" w:themeColor="text1"/>
        </w:rPr>
        <w:t xml:space="preserve">Por lo anteriormente expuesto y fundado, este </w:t>
      </w:r>
      <w:r w:rsidRPr="00A72060">
        <w:rPr>
          <w:rFonts w:ascii="Palatino Linotype" w:eastAsia="Palatino Linotype" w:hAnsi="Palatino Linotype" w:cs="Palatino Linotype"/>
          <w:b/>
          <w:color w:val="000000" w:themeColor="text1"/>
        </w:rPr>
        <w:t>ÓRGANO GARANTE</w:t>
      </w:r>
      <w:r w:rsidRPr="00A72060">
        <w:rPr>
          <w:rFonts w:ascii="Palatino Linotype" w:eastAsia="Palatino Linotype" w:hAnsi="Palatino Linotype" w:cs="Palatino Linotype"/>
          <w:color w:val="000000" w:themeColor="text1"/>
        </w:rPr>
        <w:t xml:space="preserve"> emite los siguientes:</w:t>
      </w:r>
      <w:r w:rsidR="00FE60B4">
        <w:rPr>
          <w:rFonts w:ascii="Palatino Linotype" w:eastAsia="Palatino Linotype" w:hAnsi="Palatino Linotype" w:cs="Palatino Linotype"/>
          <w:color w:val="000000" w:themeColor="text1"/>
        </w:rPr>
        <w:t xml:space="preserve"> -------------------------------------------------------------------------------------------------------------</w:t>
      </w:r>
    </w:p>
    <w:p w:rsidR="00FE60B4" w:rsidRDefault="00FE60B4" w:rsidP="00FE60B4">
      <w:pPr>
        <w:pStyle w:val="Prrafodelista"/>
        <w:rPr>
          <w:rFonts w:ascii="Palatino Linotype" w:eastAsia="Palatino Linotype" w:hAnsi="Palatino Linotype" w:cs="Palatino Linotype"/>
          <w:color w:val="000000" w:themeColor="text1"/>
        </w:rPr>
      </w:pPr>
    </w:p>
    <w:p w:rsidR="00FE60B4" w:rsidRDefault="00FE60B4" w:rsidP="00FE60B4">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themeColor="text1"/>
        </w:rPr>
      </w:pPr>
    </w:p>
    <w:p w:rsidR="00461EAF" w:rsidRPr="00A72060" w:rsidRDefault="00461EAF" w:rsidP="00FE60B4">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themeColor="text1"/>
        </w:rPr>
      </w:pPr>
    </w:p>
    <w:p w:rsidR="00615AA9" w:rsidRPr="00A72060" w:rsidRDefault="00615AA9" w:rsidP="006F20DB">
      <w:pPr>
        <w:spacing w:line="360" w:lineRule="auto"/>
        <w:jc w:val="both"/>
        <w:rPr>
          <w:rFonts w:ascii="Palatino Linotype" w:eastAsia="Palatino Linotype" w:hAnsi="Palatino Linotype" w:cs="Palatino Linotype"/>
          <w:color w:val="000000" w:themeColor="text1"/>
        </w:rPr>
      </w:pPr>
    </w:p>
    <w:p w:rsidR="00615AA9" w:rsidRPr="00A72060" w:rsidRDefault="009A48C2" w:rsidP="006F20DB">
      <w:pPr>
        <w:keepNext/>
        <w:keepLines/>
        <w:spacing w:line="360" w:lineRule="auto"/>
        <w:jc w:val="center"/>
        <w:rPr>
          <w:rFonts w:ascii="Palatino Linotype" w:eastAsia="Palatino Linotype" w:hAnsi="Palatino Linotype" w:cs="Palatino Linotype"/>
          <w:b/>
          <w:color w:val="000000" w:themeColor="text1"/>
        </w:rPr>
      </w:pPr>
      <w:bookmarkStart w:id="6" w:name="_heading=h.1ay7hg8dy0r6" w:colFirst="0" w:colLast="0"/>
      <w:bookmarkEnd w:id="6"/>
      <w:r w:rsidRPr="00A72060">
        <w:rPr>
          <w:rFonts w:ascii="Palatino Linotype" w:eastAsia="Palatino Linotype" w:hAnsi="Palatino Linotype" w:cs="Palatino Linotype"/>
          <w:b/>
          <w:color w:val="000000" w:themeColor="text1"/>
        </w:rPr>
        <w:lastRenderedPageBreak/>
        <w:t>R E S O L U T I V O S</w:t>
      </w:r>
    </w:p>
    <w:p w:rsidR="00615AA9" w:rsidRPr="00A72060" w:rsidRDefault="00615AA9" w:rsidP="006F20DB">
      <w:pPr>
        <w:spacing w:line="360" w:lineRule="auto"/>
        <w:jc w:val="both"/>
        <w:rPr>
          <w:rFonts w:ascii="Palatino Linotype" w:eastAsia="Palatino Linotype" w:hAnsi="Palatino Linotype" w:cs="Palatino Linotype"/>
          <w:b/>
          <w:color w:val="000000" w:themeColor="text1"/>
        </w:rPr>
      </w:pPr>
    </w:p>
    <w:p w:rsidR="00615AA9" w:rsidRPr="00A72060" w:rsidRDefault="009A48C2" w:rsidP="006F20DB">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A72060">
        <w:rPr>
          <w:rFonts w:ascii="Palatino Linotype" w:eastAsia="Palatino Linotype" w:hAnsi="Palatino Linotype" w:cs="Palatino Linotype"/>
          <w:b/>
          <w:color w:val="000000" w:themeColor="text1"/>
        </w:rPr>
        <w:t xml:space="preserve">PRIMERO. </w:t>
      </w:r>
      <w:r w:rsidRPr="00A72060">
        <w:rPr>
          <w:rFonts w:ascii="Palatino Linotype" w:eastAsia="Palatino Linotype" w:hAnsi="Palatino Linotype" w:cs="Palatino Linotype"/>
          <w:color w:val="000000" w:themeColor="text1"/>
        </w:rPr>
        <w:t xml:space="preserve">Se </w:t>
      </w:r>
      <w:r w:rsidRPr="00A72060">
        <w:rPr>
          <w:rFonts w:ascii="Palatino Linotype" w:eastAsia="Palatino Linotype" w:hAnsi="Palatino Linotype" w:cs="Palatino Linotype"/>
          <w:b/>
          <w:color w:val="000000" w:themeColor="text1"/>
        </w:rPr>
        <w:t>SOBRESEE</w:t>
      </w:r>
      <w:r w:rsidRPr="00A72060">
        <w:rPr>
          <w:rFonts w:ascii="Palatino Linotype" w:eastAsia="Palatino Linotype" w:hAnsi="Palatino Linotype" w:cs="Palatino Linotype"/>
          <w:color w:val="000000" w:themeColor="text1"/>
        </w:rPr>
        <w:t xml:space="preserve"> el Recurso de Revisión número </w:t>
      </w:r>
      <w:r w:rsidRPr="00A72060">
        <w:rPr>
          <w:rFonts w:ascii="Palatino Linotype" w:eastAsia="Palatino Linotype" w:hAnsi="Palatino Linotype" w:cs="Palatino Linotype"/>
          <w:b/>
          <w:color w:val="000000" w:themeColor="text1"/>
        </w:rPr>
        <w:t>05363/INFOEM/IP/RR/2025</w:t>
      </w:r>
      <w:r w:rsidRPr="00A72060">
        <w:rPr>
          <w:rFonts w:ascii="Palatino Linotype" w:eastAsia="Palatino Linotype" w:hAnsi="Palatino Linotype" w:cs="Palatino Linotype"/>
          <w:color w:val="000000" w:themeColor="text1"/>
        </w:rPr>
        <w:t xml:space="preserve">, conforme al artículo 192 fracción III, porque al modificar la respuesta el </w:t>
      </w:r>
      <w:r w:rsidRPr="00A72060">
        <w:rPr>
          <w:rFonts w:ascii="Palatino Linotype" w:eastAsia="Palatino Linotype" w:hAnsi="Palatino Linotype" w:cs="Palatino Linotype"/>
          <w:b/>
          <w:color w:val="000000" w:themeColor="text1"/>
        </w:rPr>
        <w:t>SUJETO OBLIGADO</w:t>
      </w:r>
      <w:r w:rsidRPr="00A72060">
        <w:rPr>
          <w:rFonts w:ascii="Palatino Linotype" w:eastAsia="Palatino Linotype" w:hAnsi="Palatino Linotype" w:cs="Palatino Linotype"/>
          <w:color w:val="000000" w:themeColor="text1"/>
        </w:rPr>
        <w:t xml:space="preserve">, el recurso de revisión quedó sin materia en términos del  Considerando </w:t>
      </w:r>
      <w:r w:rsidRPr="00A72060">
        <w:rPr>
          <w:rFonts w:ascii="Palatino Linotype" w:eastAsia="Palatino Linotype" w:hAnsi="Palatino Linotype" w:cs="Palatino Linotype"/>
          <w:b/>
          <w:color w:val="000000" w:themeColor="text1"/>
        </w:rPr>
        <w:t>TERCERO</w:t>
      </w:r>
      <w:r w:rsidRPr="00A72060">
        <w:rPr>
          <w:rFonts w:ascii="Palatino Linotype" w:eastAsia="Palatino Linotype" w:hAnsi="Palatino Linotype" w:cs="Palatino Linotype"/>
          <w:color w:val="000000" w:themeColor="text1"/>
        </w:rPr>
        <w:t xml:space="preserve"> de la presente resolución.</w:t>
      </w:r>
    </w:p>
    <w:p w:rsidR="00615AA9" w:rsidRPr="00A72060" w:rsidRDefault="00615AA9" w:rsidP="006F20DB">
      <w:pPr>
        <w:spacing w:line="360" w:lineRule="auto"/>
        <w:jc w:val="both"/>
        <w:rPr>
          <w:rFonts w:ascii="Palatino Linotype" w:eastAsia="Palatino Linotype" w:hAnsi="Palatino Linotype" w:cs="Palatino Linotype"/>
          <w:b/>
          <w:color w:val="000000" w:themeColor="text1"/>
        </w:rPr>
      </w:pPr>
    </w:p>
    <w:p w:rsidR="00615AA9" w:rsidRPr="00A72060" w:rsidRDefault="009A48C2" w:rsidP="006F20DB">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bookmarkStart w:id="7" w:name="_heading=h.bxi5qpdt2cty" w:colFirst="0" w:colLast="0"/>
      <w:bookmarkEnd w:id="7"/>
      <w:r w:rsidRPr="00A72060">
        <w:rPr>
          <w:rFonts w:ascii="Palatino Linotype" w:eastAsia="Palatino Linotype" w:hAnsi="Palatino Linotype" w:cs="Palatino Linotype"/>
          <w:b/>
          <w:color w:val="000000" w:themeColor="text1"/>
        </w:rPr>
        <w:t xml:space="preserve">SEGUNDO. Notifíquese </w:t>
      </w:r>
      <w:r w:rsidRPr="00A72060">
        <w:rPr>
          <w:rFonts w:ascii="Palatino Linotype" w:eastAsia="Palatino Linotype" w:hAnsi="Palatino Linotype" w:cs="Palatino Linotype"/>
          <w:color w:val="000000" w:themeColor="text1"/>
        </w:rPr>
        <w:t xml:space="preserve">a través del Sistema de Acceso a la Información Mexiquense </w:t>
      </w:r>
      <w:r w:rsidRPr="00A72060">
        <w:rPr>
          <w:rFonts w:ascii="Palatino Linotype" w:eastAsia="Palatino Linotype" w:hAnsi="Palatino Linotype" w:cs="Palatino Linotype"/>
          <w:b/>
          <w:color w:val="000000" w:themeColor="text1"/>
        </w:rPr>
        <w:t xml:space="preserve">(SAIMEX) </w:t>
      </w:r>
      <w:r w:rsidRPr="00A72060">
        <w:rPr>
          <w:rFonts w:ascii="Palatino Linotype" w:eastAsia="Palatino Linotype" w:hAnsi="Palatino Linotype" w:cs="Palatino Linotype"/>
          <w:color w:val="000000" w:themeColor="text1"/>
        </w:rPr>
        <w:t>la presente resolución al Titular de la Unidad de Transparencia del</w:t>
      </w:r>
      <w:r w:rsidRPr="00A72060">
        <w:rPr>
          <w:rFonts w:ascii="Palatino Linotype" w:eastAsia="Palatino Linotype" w:hAnsi="Palatino Linotype" w:cs="Palatino Linotype"/>
          <w:b/>
          <w:color w:val="000000" w:themeColor="text1"/>
        </w:rPr>
        <w:t xml:space="preserve"> SUJETO OBLIGADO. </w:t>
      </w:r>
    </w:p>
    <w:p w:rsidR="00615AA9" w:rsidRPr="00A72060" w:rsidRDefault="00615AA9" w:rsidP="006F20DB">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615AA9" w:rsidRPr="00A72060" w:rsidRDefault="009A48C2" w:rsidP="006F20DB">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A72060">
        <w:rPr>
          <w:rFonts w:ascii="Palatino Linotype" w:eastAsia="Palatino Linotype" w:hAnsi="Palatino Linotype" w:cs="Palatino Linotype"/>
          <w:b/>
          <w:color w:val="000000" w:themeColor="text1"/>
        </w:rPr>
        <w:t xml:space="preserve">TERCERO. Notifíquese </w:t>
      </w:r>
      <w:r w:rsidRPr="00A72060">
        <w:rPr>
          <w:rFonts w:ascii="Palatino Linotype" w:eastAsia="Palatino Linotype" w:hAnsi="Palatino Linotype" w:cs="Palatino Linotype"/>
          <w:color w:val="000000" w:themeColor="text1"/>
        </w:rPr>
        <w:t xml:space="preserve">al </w:t>
      </w:r>
      <w:r w:rsidRPr="00A72060">
        <w:rPr>
          <w:rFonts w:ascii="Palatino Linotype" w:eastAsia="Palatino Linotype" w:hAnsi="Palatino Linotype" w:cs="Palatino Linotype"/>
          <w:b/>
          <w:color w:val="000000" w:themeColor="text1"/>
        </w:rPr>
        <w:t xml:space="preserve">RECURRENTE </w:t>
      </w:r>
      <w:r w:rsidRPr="00A72060">
        <w:rPr>
          <w:rFonts w:ascii="Palatino Linotype" w:eastAsia="Palatino Linotype" w:hAnsi="Palatino Linotype" w:cs="Palatino Linotype"/>
          <w:color w:val="000000" w:themeColor="text1"/>
        </w:rPr>
        <w:t>la presente resolución, vía SAIMEX.</w:t>
      </w:r>
    </w:p>
    <w:p w:rsidR="00615AA9" w:rsidRPr="00A72060" w:rsidRDefault="00615AA9" w:rsidP="006F20DB">
      <w:pPr>
        <w:tabs>
          <w:tab w:val="left" w:pos="8080"/>
        </w:tabs>
        <w:spacing w:line="360" w:lineRule="auto"/>
        <w:jc w:val="both"/>
        <w:rPr>
          <w:rFonts w:ascii="Palatino Linotype" w:eastAsia="Palatino Linotype" w:hAnsi="Palatino Linotype" w:cs="Palatino Linotype"/>
          <w:b/>
          <w:color w:val="000000" w:themeColor="text1"/>
        </w:rPr>
      </w:pPr>
    </w:p>
    <w:p w:rsidR="00615AA9" w:rsidRPr="00A72060" w:rsidRDefault="009A48C2" w:rsidP="006F20DB">
      <w:pPr>
        <w:shd w:val="clear" w:color="auto" w:fill="FFFFFF"/>
        <w:spacing w:line="360" w:lineRule="auto"/>
        <w:jc w:val="both"/>
        <w:rPr>
          <w:rFonts w:ascii="Palatino Linotype" w:eastAsia="Palatino Linotype" w:hAnsi="Palatino Linotype" w:cs="Palatino Linotype"/>
          <w:color w:val="000000" w:themeColor="text1"/>
        </w:rPr>
      </w:pPr>
      <w:r w:rsidRPr="00A72060">
        <w:rPr>
          <w:rFonts w:ascii="Palatino Linotype" w:eastAsia="Palatino Linotype" w:hAnsi="Palatino Linotype" w:cs="Palatino Linotype"/>
          <w:b/>
          <w:color w:val="000000" w:themeColor="text1"/>
        </w:rPr>
        <w:t>CUARTO.</w:t>
      </w:r>
      <w:r w:rsidRPr="00A72060">
        <w:rPr>
          <w:rFonts w:ascii="Palatino Linotype" w:eastAsia="Palatino Linotype" w:hAnsi="Palatino Linotype" w:cs="Palatino Linotype"/>
          <w:color w:val="000000" w:themeColor="text1"/>
        </w:rPr>
        <w:t xml:space="preserve"> Se hace del conocimiento del </w:t>
      </w:r>
      <w:r w:rsidRPr="00A72060">
        <w:rPr>
          <w:rFonts w:ascii="Palatino Linotype" w:eastAsia="Palatino Linotype" w:hAnsi="Palatino Linotype" w:cs="Palatino Linotype"/>
          <w:b/>
          <w:color w:val="000000" w:themeColor="text1"/>
        </w:rPr>
        <w:t xml:space="preserve">RECURRENTE </w:t>
      </w:r>
      <w:r w:rsidRPr="00A72060">
        <w:rPr>
          <w:rFonts w:ascii="Palatino Linotype" w:eastAsia="Palatino Linotype" w:hAnsi="Palatino Linotype" w:cs="Palatino Linotype"/>
          <w:color w:val="000000" w:themeColor="text1"/>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6F20DB" w:rsidRPr="00A72060" w:rsidRDefault="006F20DB" w:rsidP="006F20DB">
      <w:pPr>
        <w:shd w:val="clear" w:color="auto" w:fill="FFFFFF"/>
        <w:spacing w:line="360" w:lineRule="auto"/>
        <w:jc w:val="both"/>
        <w:rPr>
          <w:rFonts w:ascii="Palatino Linotype" w:eastAsia="Palatino Linotype" w:hAnsi="Palatino Linotype" w:cs="Palatino Linotype"/>
          <w:color w:val="000000" w:themeColor="text1"/>
        </w:rPr>
      </w:pPr>
    </w:p>
    <w:p w:rsidR="006F20DB" w:rsidRDefault="00A72060" w:rsidP="006F20DB">
      <w:pPr>
        <w:spacing w:line="360" w:lineRule="auto"/>
        <w:ind w:right="49"/>
        <w:jc w:val="both"/>
        <w:rPr>
          <w:rFonts w:ascii="Palatino Linotype" w:eastAsia="Palatino Linotype" w:hAnsi="Palatino Linotype" w:cs="Palatino Linotype"/>
        </w:rPr>
      </w:pPr>
      <w:r w:rsidRPr="00A72060">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OCTAVA SESIÓN ORDINARIA, </w:t>
      </w:r>
      <w:r w:rsidRPr="00A72060">
        <w:rPr>
          <w:rFonts w:ascii="Palatino Linotype" w:eastAsia="Palatino Linotype" w:hAnsi="Palatino Linotype" w:cs="Palatino Linotype"/>
        </w:rPr>
        <w:lastRenderedPageBreak/>
        <w:t>CELEBRADA EL TRECE (13) DE AGOSTO DE DOS MIL VEINTICINCO, ANTE EL SECRETARIO TÉCNICO DEL PLENO ALEXIS TAPIA RAMÍREZ</w:t>
      </w:r>
      <w:r w:rsidR="006F20DB" w:rsidRPr="00A72060">
        <w:rPr>
          <w:rFonts w:ascii="Palatino Linotype" w:eastAsia="Palatino Linotype" w:hAnsi="Palatino Linotype" w:cs="Palatino Linotype"/>
        </w:rPr>
        <w:t>.</w:t>
      </w:r>
    </w:p>
    <w:p w:rsidR="00FE60B4" w:rsidRDefault="00FE60B4" w:rsidP="006F20DB">
      <w:pPr>
        <w:spacing w:line="360" w:lineRule="auto"/>
        <w:ind w:right="49"/>
        <w:jc w:val="both"/>
        <w:rPr>
          <w:rFonts w:ascii="Palatino Linotype" w:eastAsia="Palatino Linotype" w:hAnsi="Palatino Linotype" w:cs="Palatino Linotype"/>
        </w:rPr>
      </w:pPr>
    </w:p>
    <w:p w:rsidR="00FE60B4" w:rsidRDefault="00FE60B4" w:rsidP="006F20DB">
      <w:pPr>
        <w:spacing w:line="360" w:lineRule="auto"/>
        <w:ind w:right="49"/>
        <w:jc w:val="both"/>
        <w:rPr>
          <w:rFonts w:ascii="Palatino Linotype" w:eastAsia="Palatino Linotype" w:hAnsi="Palatino Linotype" w:cs="Palatino Linotype"/>
        </w:rPr>
      </w:pPr>
    </w:p>
    <w:p w:rsidR="00FE60B4" w:rsidRDefault="00FE60B4" w:rsidP="006F20DB">
      <w:pPr>
        <w:spacing w:line="360" w:lineRule="auto"/>
        <w:ind w:right="49"/>
        <w:jc w:val="both"/>
        <w:rPr>
          <w:rFonts w:ascii="Palatino Linotype" w:eastAsia="Palatino Linotype" w:hAnsi="Palatino Linotype" w:cs="Palatino Linotype"/>
        </w:rPr>
      </w:pPr>
    </w:p>
    <w:p w:rsidR="00FE60B4" w:rsidRDefault="00FE60B4" w:rsidP="006F20DB">
      <w:pPr>
        <w:spacing w:line="360" w:lineRule="auto"/>
        <w:ind w:right="49"/>
        <w:jc w:val="both"/>
        <w:rPr>
          <w:rFonts w:ascii="Palatino Linotype" w:eastAsia="Palatino Linotype" w:hAnsi="Palatino Linotype" w:cs="Palatino Linotype"/>
        </w:rPr>
      </w:pPr>
    </w:p>
    <w:p w:rsidR="00FE60B4" w:rsidRDefault="00FE60B4" w:rsidP="006F20DB">
      <w:pPr>
        <w:spacing w:line="360" w:lineRule="auto"/>
        <w:ind w:right="49"/>
        <w:jc w:val="both"/>
        <w:rPr>
          <w:rFonts w:ascii="Palatino Linotype" w:eastAsia="Palatino Linotype" w:hAnsi="Palatino Linotype" w:cs="Palatino Linotype"/>
        </w:rPr>
      </w:pPr>
    </w:p>
    <w:p w:rsidR="00FE60B4" w:rsidRDefault="00FE60B4" w:rsidP="006F20DB">
      <w:pPr>
        <w:spacing w:line="360" w:lineRule="auto"/>
        <w:ind w:right="49"/>
        <w:jc w:val="both"/>
        <w:rPr>
          <w:rFonts w:ascii="Palatino Linotype" w:eastAsia="Palatino Linotype" w:hAnsi="Palatino Linotype" w:cs="Palatino Linotype"/>
        </w:rPr>
      </w:pPr>
    </w:p>
    <w:p w:rsidR="00FE60B4" w:rsidRDefault="00FE60B4" w:rsidP="006F20DB">
      <w:pPr>
        <w:spacing w:line="360" w:lineRule="auto"/>
        <w:ind w:right="49"/>
        <w:jc w:val="both"/>
        <w:rPr>
          <w:rFonts w:ascii="Palatino Linotype" w:eastAsia="Palatino Linotype" w:hAnsi="Palatino Linotype" w:cs="Palatino Linotype"/>
        </w:rPr>
      </w:pPr>
    </w:p>
    <w:p w:rsidR="00FE60B4" w:rsidRDefault="00FE60B4" w:rsidP="006F20DB">
      <w:pPr>
        <w:spacing w:line="360" w:lineRule="auto"/>
        <w:ind w:right="49"/>
        <w:jc w:val="both"/>
        <w:rPr>
          <w:rFonts w:ascii="Palatino Linotype" w:eastAsia="Palatino Linotype" w:hAnsi="Palatino Linotype" w:cs="Palatino Linotype"/>
        </w:rPr>
      </w:pPr>
    </w:p>
    <w:p w:rsidR="00FE60B4" w:rsidRDefault="00FE60B4" w:rsidP="006F20DB">
      <w:pPr>
        <w:spacing w:line="360" w:lineRule="auto"/>
        <w:ind w:right="49"/>
        <w:jc w:val="both"/>
        <w:rPr>
          <w:rFonts w:ascii="Palatino Linotype" w:eastAsia="Palatino Linotype" w:hAnsi="Palatino Linotype" w:cs="Palatino Linotype"/>
        </w:rPr>
      </w:pPr>
    </w:p>
    <w:p w:rsidR="00FE60B4" w:rsidRDefault="00FE60B4" w:rsidP="006F20DB">
      <w:pPr>
        <w:spacing w:line="360" w:lineRule="auto"/>
        <w:ind w:right="49"/>
        <w:jc w:val="both"/>
        <w:rPr>
          <w:rFonts w:ascii="Palatino Linotype" w:eastAsia="Palatino Linotype" w:hAnsi="Palatino Linotype" w:cs="Palatino Linotype"/>
        </w:rPr>
      </w:pPr>
    </w:p>
    <w:p w:rsidR="00FE60B4" w:rsidRDefault="00FE60B4" w:rsidP="006F20DB">
      <w:pPr>
        <w:spacing w:line="360" w:lineRule="auto"/>
        <w:ind w:right="49"/>
        <w:jc w:val="both"/>
        <w:rPr>
          <w:rFonts w:ascii="Palatino Linotype" w:eastAsia="Palatino Linotype" w:hAnsi="Palatino Linotype" w:cs="Palatino Linotype"/>
        </w:rPr>
      </w:pPr>
    </w:p>
    <w:p w:rsidR="00FE60B4" w:rsidRDefault="00FE60B4" w:rsidP="006F20DB">
      <w:pPr>
        <w:spacing w:line="360" w:lineRule="auto"/>
        <w:ind w:right="49"/>
        <w:jc w:val="both"/>
        <w:rPr>
          <w:rFonts w:ascii="Palatino Linotype" w:eastAsia="Palatino Linotype" w:hAnsi="Palatino Linotype" w:cs="Palatino Linotype"/>
        </w:rPr>
      </w:pPr>
    </w:p>
    <w:p w:rsidR="00FE60B4" w:rsidRDefault="00FE60B4" w:rsidP="006F20DB">
      <w:pPr>
        <w:spacing w:line="360" w:lineRule="auto"/>
        <w:ind w:right="49"/>
        <w:jc w:val="both"/>
        <w:rPr>
          <w:rFonts w:ascii="Palatino Linotype" w:eastAsia="Palatino Linotype" w:hAnsi="Palatino Linotype" w:cs="Palatino Linotype"/>
        </w:rPr>
      </w:pPr>
    </w:p>
    <w:p w:rsidR="00FE60B4" w:rsidRDefault="00FE60B4" w:rsidP="006F20DB">
      <w:pPr>
        <w:spacing w:line="360" w:lineRule="auto"/>
        <w:ind w:right="49"/>
        <w:jc w:val="both"/>
        <w:rPr>
          <w:rFonts w:ascii="Palatino Linotype" w:eastAsia="Palatino Linotype" w:hAnsi="Palatino Linotype" w:cs="Palatino Linotype"/>
        </w:rPr>
      </w:pPr>
    </w:p>
    <w:p w:rsidR="00FE60B4" w:rsidRDefault="00FE60B4" w:rsidP="006F20DB">
      <w:pPr>
        <w:spacing w:line="360" w:lineRule="auto"/>
        <w:ind w:right="49"/>
        <w:jc w:val="both"/>
        <w:rPr>
          <w:rFonts w:ascii="Palatino Linotype" w:eastAsia="Palatino Linotype" w:hAnsi="Palatino Linotype" w:cs="Palatino Linotype"/>
        </w:rPr>
      </w:pPr>
    </w:p>
    <w:p w:rsidR="00FE60B4" w:rsidRDefault="00FE60B4" w:rsidP="006F20DB">
      <w:pPr>
        <w:spacing w:line="360" w:lineRule="auto"/>
        <w:ind w:right="49"/>
        <w:jc w:val="both"/>
        <w:rPr>
          <w:rFonts w:ascii="Palatino Linotype" w:eastAsia="Palatino Linotype" w:hAnsi="Palatino Linotype" w:cs="Palatino Linotype"/>
        </w:rPr>
      </w:pPr>
    </w:p>
    <w:p w:rsidR="00FE60B4" w:rsidRDefault="00FE60B4" w:rsidP="006F20DB">
      <w:pPr>
        <w:spacing w:line="360" w:lineRule="auto"/>
        <w:ind w:right="49"/>
        <w:jc w:val="both"/>
        <w:rPr>
          <w:rFonts w:ascii="Palatino Linotype" w:eastAsia="Palatino Linotype" w:hAnsi="Palatino Linotype" w:cs="Palatino Linotype"/>
        </w:rPr>
      </w:pPr>
    </w:p>
    <w:p w:rsidR="00FE60B4" w:rsidRDefault="00FE60B4" w:rsidP="006F20DB">
      <w:pPr>
        <w:spacing w:line="360" w:lineRule="auto"/>
        <w:ind w:right="49"/>
        <w:jc w:val="both"/>
        <w:rPr>
          <w:rFonts w:ascii="Palatino Linotype" w:eastAsia="Palatino Linotype" w:hAnsi="Palatino Linotype" w:cs="Palatino Linotype"/>
        </w:rPr>
      </w:pPr>
    </w:p>
    <w:p w:rsidR="00FE60B4" w:rsidRDefault="00FE60B4" w:rsidP="006F20DB">
      <w:pPr>
        <w:spacing w:line="360" w:lineRule="auto"/>
        <w:ind w:right="49"/>
        <w:jc w:val="both"/>
        <w:rPr>
          <w:rFonts w:ascii="Palatino Linotype" w:eastAsia="Palatino Linotype" w:hAnsi="Palatino Linotype" w:cs="Palatino Linotype"/>
        </w:rPr>
      </w:pPr>
    </w:p>
    <w:p w:rsidR="00FE60B4" w:rsidRDefault="00FE60B4" w:rsidP="006F20DB">
      <w:pPr>
        <w:spacing w:line="360" w:lineRule="auto"/>
        <w:ind w:right="49"/>
        <w:jc w:val="both"/>
        <w:rPr>
          <w:rFonts w:ascii="Palatino Linotype" w:eastAsia="Palatino Linotype" w:hAnsi="Palatino Linotype" w:cs="Palatino Linotype"/>
        </w:rPr>
      </w:pPr>
    </w:p>
    <w:p w:rsidR="00FE60B4" w:rsidRDefault="00FE60B4" w:rsidP="006F20DB">
      <w:pPr>
        <w:spacing w:line="360" w:lineRule="auto"/>
        <w:ind w:right="49"/>
        <w:jc w:val="both"/>
        <w:rPr>
          <w:rFonts w:ascii="Palatino Linotype" w:eastAsia="Palatino Linotype" w:hAnsi="Palatino Linotype" w:cs="Palatino Linotype"/>
        </w:rPr>
      </w:pPr>
    </w:p>
    <w:p w:rsidR="00FE60B4" w:rsidRDefault="00FE60B4" w:rsidP="006F20DB">
      <w:pPr>
        <w:spacing w:line="360" w:lineRule="auto"/>
        <w:ind w:right="49"/>
        <w:jc w:val="both"/>
        <w:rPr>
          <w:rFonts w:ascii="Palatino Linotype" w:eastAsia="Palatino Linotype" w:hAnsi="Palatino Linotype" w:cs="Palatino Linotype"/>
        </w:rPr>
      </w:pPr>
    </w:p>
    <w:p w:rsidR="00FE60B4" w:rsidRPr="009B0452" w:rsidRDefault="00FE60B4" w:rsidP="006F20DB">
      <w:pPr>
        <w:spacing w:line="360" w:lineRule="auto"/>
        <w:ind w:right="49"/>
        <w:jc w:val="both"/>
        <w:rPr>
          <w:rFonts w:ascii="Palatino Linotype" w:eastAsia="Palatino Linotype" w:hAnsi="Palatino Linotype" w:cs="Palatino Linotype"/>
        </w:rPr>
      </w:pPr>
    </w:p>
    <w:p w:rsidR="00615AA9" w:rsidRPr="006F20DB" w:rsidRDefault="00615AA9" w:rsidP="006F20DB">
      <w:pPr>
        <w:spacing w:line="360" w:lineRule="auto"/>
        <w:rPr>
          <w:rFonts w:ascii="Palatino Linotype" w:eastAsia="Palatino Linotype" w:hAnsi="Palatino Linotype" w:cs="Palatino Linotype"/>
          <w:color w:val="000000" w:themeColor="text1"/>
        </w:rPr>
      </w:pPr>
    </w:p>
    <w:p w:rsidR="00615AA9" w:rsidRPr="006F20DB" w:rsidRDefault="00615AA9" w:rsidP="006F20DB">
      <w:pPr>
        <w:spacing w:line="360" w:lineRule="auto"/>
        <w:jc w:val="both"/>
        <w:rPr>
          <w:rFonts w:ascii="Palatino Linotype" w:eastAsia="Palatino Linotype" w:hAnsi="Palatino Linotype" w:cs="Palatino Linotype"/>
          <w:color w:val="000000" w:themeColor="text1"/>
        </w:rPr>
      </w:pPr>
    </w:p>
    <w:p w:rsidR="00615AA9" w:rsidRPr="006F20DB" w:rsidRDefault="00615AA9" w:rsidP="006F20DB">
      <w:pPr>
        <w:spacing w:line="360" w:lineRule="auto"/>
        <w:jc w:val="both"/>
        <w:rPr>
          <w:rFonts w:ascii="Palatino Linotype" w:eastAsia="Palatino Linotype" w:hAnsi="Palatino Linotype" w:cs="Palatino Linotype"/>
          <w:color w:val="000000" w:themeColor="text1"/>
        </w:rPr>
      </w:pPr>
    </w:p>
    <w:p w:rsidR="00615AA9" w:rsidRPr="006F20DB" w:rsidRDefault="00615AA9" w:rsidP="006F20DB">
      <w:pPr>
        <w:spacing w:line="360" w:lineRule="auto"/>
        <w:jc w:val="both"/>
        <w:rPr>
          <w:rFonts w:ascii="Palatino Linotype" w:eastAsia="Palatino Linotype" w:hAnsi="Palatino Linotype" w:cs="Palatino Linotype"/>
          <w:color w:val="000000" w:themeColor="text1"/>
        </w:rPr>
      </w:pPr>
    </w:p>
    <w:p w:rsidR="00615AA9" w:rsidRPr="006F20DB" w:rsidRDefault="00615AA9" w:rsidP="006F20DB">
      <w:pPr>
        <w:spacing w:line="360" w:lineRule="auto"/>
        <w:jc w:val="both"/>
        <w:rPr>
          <w:rFonts w:ascii="Palatino Linotype" w:eastAsia="Palatino Linotype" w:hAnsi="Palatino Linotype" w:cs="Palatino Linotype"/>
          <w:color w:val="000000" w:themeColor="text1"/>
        </w:rPr>
      </w:pPr>
    </w:p>
    <w:p w:rsidR="00615AA9" w:rsidRPr="006F20DB" w:rsidRDefault="00615AA9" w:rsidP="006F20DB">
      <w:pPr>
        <w:spacing w:line="360" w:lineRule="auto"/>
        <w:jc w:val="both"/>
        <w:rPr>
          <w:rFonts w:ascii="Palatino Linotype" w:eastAsia="Palatino Linotype" w:hAnsi="Palatino Linotype" w:cs="Palatino Linotype"/>
          <w:color w:val="000000" w:themeColor="text1"/>
        </w:rPr>
      </w:pPr>
    </w:p>
    <w:p w:rsidR="00615AA9" w:rsidRPr="006F20DB" w:rsidRDefault="00615AA9" w:rsidP="006F20DB">
      <w:pPr>
        <w:spacing w:line="360" w:lineRule="auto"/>
        <w:jc w:val="both"/>
        <w:rPr>
          <w:rFonts w:ascii="Palatino Linotype" w:eastAsia="Palatino Linotype" w:hAnsi="Palatino Linotype" w:cs="Palatino Linotype"/>
          <w:color w:val="000000" w:themeColor="text1"/>
        </w:rPr>
      </w:pPr>
    </w:p>
    <w:p w:rsidR="00615AA9" w:rsidRPr="006F20DB" w:rsidRDefault="00615AA9" w:rsidP="006F20DB">
      <w:pPr>
        <w:spacing w:line="360" w:lineRule="auto"/>
        <w:jc w:val="both"/>
        <w:rPr>
          <w:rFonts w:ascii="Palatino Linotype" w:eastAsia="Palatino Linotype" w:hAnsi="Palatino Linotype" w:cs="Palatino Linotype"/>
          <w:color w:val="000000" w:themeColor="text1"/>
        </w:rPr>
      </w:pPr>
    </w:p>
    <w:p w:rsidR="00615AA9" w:rsidRPr="006F20DB" w:rsidRDefault="00615AA9" w:rsidP="006F20DB">
      <w:pPr>
        <w:spacing w:line="360" w:lineRule="auto"/>
        <w:jc w:val="both"/>
        <w:rPr>
          <w:rFonts w:ascii="Palatino Linotype" w:eastAsia="Palatino Linotype" w:hAnsi="Palatino Linotype" w:cs="Palatino Linotype"/>
          <w:color w:val="000000" w:themeColor="text1"/>
        </w:rPr>
      </w:pPr>
    </w:p>
    <w:p w:rsidR="00615AA9" w:rsidRPr="006F20DB" w:rsidRDefault="00615AA9" w:rsidP="006F20DB">
      <w:pPr>
        <w:spacing w:line="360" w:lineRule="auto"/>
        <w:jc w:val="both"/>
        <w:rPr>
          <w:rFonts w:ascii="Palatino Linotype" w:eastAsia="Palatino Linotype" w:hAnsi="Palatino Linotype" w:cs="Palatino Linotype"/>
          <w:color w:val="000000" w:themeColor="text1"/>
        </w:rPr>
      </w:pPr>
    </w:p>
    <w:p w:rsidR="00615AA9" w:rsidRPr="006F20DB" w:rsidRDefault="00615AA9" w:rsidP="006F20DB">
      <w:pPr>
        <w:spacing w:line="360" w:lineRule="auto"/>
        <w:jc w:val="both"/>
        <w:rPr>
          <w:rFonts w:ascii="Palatino Linotype" w:eastAsia="Palatino Linotype" w:hAnsi="Palatino Linotype" w:cs="Palatino Linotype"/>
          <w:color w:val="000000" w:themeColor="text1"/>
        </w:rPr>
      </w:pPr>
    </w:p>
    <w:p w:rsidR="00615AA9" w:rsidRPr="006F20DB" w:rsidRDefault="00615AA9" w:rsidP="006F20DB">
      <w:pPr>
        <w:spacing w:line="360" w:lineRule="auto"/>
        <w:jc w:val="both"/>
        <w:rPr>
          <w:rFonts w:ascii="Palatino Linotype" w:eastAsia="Palatino Linotype" w:hAnsi="Palatino Linotype" w:cs="Palatino Linotype"/>
          <w:color w:val="000000" w:themeColor="text1"/>
        </w:rPr>
      </w:pPr>
    </w:p>
    <w:p w:rsidR="00615AA9" w:rsidRDefault="00615AA9" w:rsidP="006F20DB">
      <w:pPr>
        <w:spacing w:line="360" w:lineRule="auto"/>
        <w:jc w:val="both"/>
        <w:rPr>
          <w:rFonts w:ascii="Palatino Linotype" w:eastAsia="Palatino Linotype" w:hAnsi="Palatino Linotype" w:cs="Palatino Linotype"/>
          <w:color w:val="000000" w:themeColor="text1"/>
        </w:rPr>
      </w:pPr>
    </w:p>
    <w:p w:rsidR="00A72060" w:rsidRDefault="00A72060" w:rsidP="006F20DB">
      <w:pPr>
        <w:spacing w:line="360" w:lineRule="auto"/>
        <w:jc w:val="both"/>
        <w:rPr>
          <w:rFonts w:ascii="Palatino Linotype" w:eastAsia="Palatino Linotype" w:hAnsi="Palatino Linotype" w:cs="Palatino Linotype"/>
          <w:color w:val="000000" w:themeColor="text1"/>
        </w:rPr>
      </w:pPr>
    </w:p>
    <w:p w:rsidR="00A72060" w:rsidRDefault="00A72060" w:rsidP="006F20DB">
      <w:pPr>
        <w:spacing w:line="360" w:lineRule="auto"/>
        <w:jc w:val="both"/>
        <w:rPr>
          <w:rFonts w:ascii="Palatino Linotype" w:eastAsia="Palatino Linotype" w:hAnsi="Palatino Linotype" w:cs="Palatino Linotype"/>
          <w:color w:val="000000" w:themeColor="text1"/>
        </w:rPr>
      </w:pPr>
    </w:p>
    <w:p w:rsidR="00A72060" w:rsidRPr="006F20DB" w:rsidRDefault="00A72060" w:rsidP="006F20DB">
      <w:pPr>
        <w:spacing w:line="360" w:lineRule="auto"/>
        <w:jc w:val="both"/>
        <w:rPr>
          <w:rFonts w:ascii="Palatino Linotype" w:eastAsia="Palatino Linotype" w:hAnsi="Palatino Linotype" w:cs="Palatino Linotype"/>
          <w:color w:val="000000" w:themeColor="text1"/>
        </w:rPr>
      </w:pPr>
    </w:p>
    <w:sectPr w:rsidR="00A72060" w:rsidRPr="006F20DB" w:rsidSect="00FE60B4">
      <w:headerReference w:type="even" r:id="rId13"/>
      <w:headerReference w:type="default" r:id="rId14"/>
      <w:footerReference w:type="default" r:id="rId15"/>
      <w:headerReference w:type="first" r:id="rId16"/>
      <w:footerReference w:type="first" r:id="rId17"/>
      <w:pgSz w:w="12240" w:h="15840"/>
      <w:pgMar w:top="80" w:right="758" w:bottom="1418"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1D34" w:rsidRDefault="00771D34">
      <w:r>
        <w:separator/>
      </w:r>
    </w:p>
  </w:endnote>
  <w:endnote w:type="continuationSeparator" w:id="0">
    <w:p w:rsidR="00771D34" w:rsidRDefault="00771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AA9" w:rsidRDefault="009A48C2">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3A0FEE">
      <w:rPr>
        <w:b/>
        <w:noProof/>
        <w:color w:val="000000"/>
      </w:rPr>
      <w:t>2</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3A0FEE">
      <w:rPr>
        <w:b/>
        <w:noProof/>
        <w:color w:val="000000"/>
      </w:rPr>
      <w:t>18</w:t>
    </w:r>
    <w:r>
      <w:rPr>
        <w:b/>
        <w:color w:val="000000"/>
      </w:rPr>
      <w:fldChar w:fldCharType="end"/>
    </w:r>
  </w:p>
  <w:p w:rsidR="00615AA9" w:rsidRDefault="00615AA9">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AA9" w:rsidRDefault="009A48C2">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461EAF">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461EAF">
      <w:rPr>
        <w:b/>
        <w:noProof/>
        <w:color w:val="000000"/>
      </w:rPr>
      <w:t>18</w:t>
    </w:r>
    <w:r>
      <w:rPr>
        <w:b/>
        <w:color w:val="000000"/>
      </w:rPr>
      <w:fldChar w:fldCharType="end"/>
    </w:r>
  </w:p>
  <w:p w:rsidR="00615AA9" w:rsidRDefault="00615AA9">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1D34" w:rsidRDefault="00771D34">
      <w:r>
        <w:separator/>
      </w:r>
    </w:p>
  </w:footnote>
  <w:footnote w:type="continuationSeparator" w:id="0">
    <w:p w:rsidR="00771D34" w:rsidRDefault="00771D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AA9" w:rsidRDefault="00771D34">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 style="position:absolute;margin-left:0;margin-top:0;width:589.8pt;height:768pt;z-index:-251657728;mso-position-horizontal:center;mso-position-horizontal-relative:margin;mso-position-vertical:center;mso-position-vertical-relative:margin">
          <v:imagedata r:id="rId1" o:title="image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10206" w:type="dxa"/>
      <w:tblInd w:w="0" w:type="dxa"/>
      <w:tblLayout w:type="fixed"/>
      <w:tblLook w:val="0400" w:firstRow="0" w:lastRow="0" w:firstColumn="0" w:lastColumn="0" w:noHBand="0" w:noVBand="1"/>
    </w:tblPr>
    <w:tblGrid>
      <w:gridCol w:w="2268"/>
      <w:gridCol w:w="7938"/>
    </w:tblGrid>
    <w:tr w:rsidR="00615AA9" w:rsidTr="00FE60B4">
      <w:trPr>
        <w:trHeight w:val="1435"/>
      </w:trPr>
      <w:tc>
        <w:tcPr>
          <w:tcW w:w="2268" w:type="dxa"/>
          <w:shd w:val="clear" w:color="auto" w:fill="auto"/>
        </w:tcPr>
        <w:p w:rsidR="00615AA9" w:rsidRDefault="00615AA9">
          <w:pPr>
            <w:tabs>
              <w:tab w:val="right" w:pos="4273"/>
            </w:tabs>
            <w:rPr>
              <w:rFonts w:ascii="Garamond" w:eastAsia="Garamond" w:hAnsi="Garamond" w:cs="Garamond"/>
              <w:sz w:val="16"/>
              <w:szCs w:val="16"/>
            </w:rPr>
          </w:pPr>
        </w:p>
      </w:tc>
      <w:tc>
        <w:tcPr>
          <w:tcW w:w="7938" w:type="dxa"/>
          <w:shd w:val="clear" w:color="auto" w:fill="auto"/>
        </w:tcPr>
        <w:tbl>
          <w:tblPr>
            <w:tblStyle w:val="a0"/>
            <w:tblW w:w="6791" w:type="dxa"/>
            <w:tblInd w:w="1161" w:type="dxa"/>
            <w:tblLayout w:type="fixed"/>
            <w:tblLook w:val="0400" w:firstRow="0" w:lastRow="0" w:firstColumn="0" w:lastColumn="0" w:noHBand="0" w:noVBand="1"/>
          </w:tblPr>
          <w:tblGrid>
            <w:gridCol w:w="2680"/>
            <w:gridCol w:w="4111"/>
          </w:tblGrid>
          <w:tr w:rsidR="00615AA9" w:rsidTr="00FE60B4">
            <w:trPr>
              <w:trHeight w:val="150"/>
            </w:trPr>
            <w:tc>
              <w:tcPr>
                <w:tcW w:w="2680" w:type="dxa"/>
                <w:shd w:val="clear" w:color="auto" w:fill="auto"/>
              </w:tcPr>
              <w:p w:rsidR="00615AA9" w:rsidRPr="006F20DB" w:rsidRDefault="009A48C2" w:rsidP="006F20DB">
                <w:pPr>
                  <w:tabs>
                    <w:tab w:val="right" w:pos="8838"/>
                  </w:tabs>
                  <w:ind w:right="-105"/>
                  <w:rPr>
                    <w:rFonts w:ascii="Palatino Linotype" w:eastAsia="Palatino Linotype" w:hAnsi="Palatino Linotype" w:cs="Palatino Linotype"/>
                    <w:b/>
                  </w:rPr>
                </w:pPr>
                <w:r w:rsidRPr="006F20DB">
                  <w:rPr>
                    <w:rFonts w:ascii="Palatino Linotype" w:eastAsia="Palatino Linotype" w:hAnsi="Palatino Linotype" w:cs="Palatino Linotype"/>
                    <w:b/>
                  </w:rPr>
                  <w:t>Recurso de Revisión:</w:t>
                </w:r>
              </w:p>
            </w:tc>
            <w:tc>
              <w:tcPr>
                <w:tcW w:w="4111" w:type="dxa"/>
                <w:shd w:val="clear" w:color="auto" w:fill="auto"/>
              </w:tcPr>
              <w:p w:rsidR="00615AA9" w:rsidRPr="006F20DB" w:rsidRDefault="009A48C2" w:rsidP="006F20DB">
                <w:pPr>
                  <w:tabs>
                    <w:tab w:val="right" w:pos="8838"/>
                  </w:tabs>
                  <w:ind w:left="-108" w:right="-102"/>
                  <w:jc w:val="both"/>
                  <w:rPr>
                    <w:rFonts w:ascii="Palatino Linotype" w:eastAsia="Palatino Linotype" w:hAnsi="Palatino Linotype" w:cs="Palatino Linotype"/>
                  </w:rPr>
                </w:pPr>
                <w:r w:rsidRPr="006F20DB">
                  <w:rPr>
                    <w:rFonts w:ascii="Palatino Linotype" w:eastAsia="Palatino Linotype" w:hAnsi="Palatino Linotype" w:cs="Palatino Linotype"/>
                  </w:rPr>
                  <w:t>05363/INFOEM/IP/RR/2025</w:t>
                </w:r>
              </w:p>
            </w:tc>
          </w:tr>
          <w:tr w:rsidR="00615AA9" w:rsidTr="00FE60B4">
            <w:trPr>
              <w:trHeight w:val="295"/>
            </w:trPr>
            <w:tc>
              <w:tcPr>
                <w:tcW w:w="2680" w:type="dxa"/>
                <w:shd w:val="clear" w:color="auto" w:fill="auto"/>
              </w:tcPr>
              <w:p w:rsidR="00615AA9" w:rsidRPr="006F20DB" w:rsidRDefault="009A48C2" w:rsidP="006F20DB">
                <w:pPr>
                  <w:tabs>
                    <w:tab w:val="right" w:pos="8838"/>
                  </w:tabs>
                  <w:ind w:right="-105"/>
                  <w:rPr>
                    <w:rFonts w:ascii="Palatino Linotype" w:eastAsia="Palatino Linotype" w:hAnsi="Palatino Linotype" w:cs="Palatino Linotype"/>
                    <w:b/>
                  </w:rPr>
                </w:pPr>
                <w:r w:rsidRPr="006F20DB">
                  <w:rPr>
                    <w:rFonts w:ascii="Palatino Linotype" w:eastAsia="Palatino Linotype" w:hAnsi="Palatino Linotype" w:cs="Palatino Linotype"/>
                    <w:b/>
                  </w:rPr>
                  <w:t>Sujeto Obligado:</w:t>
                </w:r>
              </w:p>
            </w:tc>
            <w:tc>
              <w:tcPr>
                <w:tcW w:w="4111" w:type="dxa"/>
                <w:shd w:val="clear" w:color="auto" w:fill="auto"/>
              </w:tcPr>
              <w:p w:rsidR="00615AA9" w:rsidRPr="006F20DB" w:rsidRDefault="009A48C2" w:rsidP="006F20DB">
                <w:pPr>
                  <w:tabs>
                    <w:tab w:val="left" w:pos="2834"/>
                    <w:tab w:val="right" w:pos="8838"/>
                  </w:tabs>
                  <w:ind w:left="-108" w:right="-102"/>
                  <w:jc w:val="both"/>
                  <w:rPr>
                    <w:rFonts w:ascii="Palatino Linotype" w:eastAsia="Palatino Linotype" w:hAnsi="Palatino Linotype" w:cs="Palatino Linotype"/>
                  </w:rPr>
                </w:pPr>
                <w:r w:rsidRPr="006F20DB">
                  <w:rPr>
                    <w:rFonts w:ascii="Palatino Linotype" w:eastAsia="Palatino Linotype" w:hAnsi="Palatino Linotype" w:cs="Palatino Linotype"/>
                  </w:rPr>
                  <w:t>Ayuntamiento de Cuautitlán Izcalli</w:t>
                </w:r>
              </w:p>
            </w:tc>
          </w:tr>
          <w:tr w:rsidR="00615AA9" w:rsidTr="00FE60B4">
            <w:trPr>
              <w:trHeight w:val="295"/>
            </w:trPr>
            <w:tc>
              <w:tcPr>
                <w:tcW w:w="2680" w:type="dxa"/>
                <w:shd w:val="clear" w:color="auto" w:fill="auto"/>
              </w:tcPr>
              <w:p w:rsidR="00615AA9" w:rsidRPr="006F20DB" w:rsidRDefault="009A48C2" w:rsidP="006F20DB">
                <w:pPr>
                  <w:tabs>
                    <w:tab w:val="right" w:pos="8838"/>
                  </w:tabs>
                  <w:ind w:right="-105"/>
                  <w:rPr>
                    <w:rFonts w:ascii="Palatino Linotype" w:eastAsia="Palatino Linotype" w:hAnsi="Palatino Linotype" w:cs="Palatino Linotype"/>
                    <w:b/>
                  </w:rPr>
                </w:pPr>
                <w:r w:rsidRPr="006F20DB">
                  <w:rPr>
                    <w:rFonts w:ascii="Palatino Linotype" w:eastAsia="Palatino Linotype" w:hAnsi="Palatino Linotype" w:cs="Palatino Linotype"/>
                    <w:b/>
                  </w:rPr>
                  <w:t>Comisionada ponente:</w:t>
                </w:r>
              </w:p>
            </w:tc>
            <w:tc>
              <w:tcPr>
                <w:tcW w:w="4111" w:type="dxa"/>
                <w:shd w:val="clear" w:color="auto" w:fill="auto"/>
              </w:tcPr>
              <w:p w:rsidR="00615AA9" w:rsidRPr="006F20DB" w:rsidRDefault="009A48C2" w:rsidP="006F20DB">
                <w:pPr>
                  <w:tabs>
                    <w:tab w:val="right" w:pos="8838"/>
                  </w:tabs>
                  <w:ind w:left="-108" w:right="171"/>
                  <w:jc w:val="both"/>
                  <w:rPr>
                    <w:rFonts w:ascii="Palatino Linotype" w:eastAsia="Palatino Linotype" w:hAnsi="Palatino Linotype" w:cs="Palatino Linotype"/>
                  </w:rPr>
                </w:pPr>
                <w:r w:rsidRPr="006F20DB">
                  <w:rPr>
                    <w:rFonts w:ascii="Palatino Linotype" w:eastAsia="Palatino Linotype" w:hAnsi="Palatino Linotype" w:cs="Palatino Linotype"/>
                  </w:rPr>
                  <w:t>María del Rosario Mejía Ayala</w:t>
                </w:r>
              </w:p>
              <w:p w:rsidR="00615AA9" w:rsidRPr="006F20DB" w:rsidRDefault="00615AA9" w:rsidP="006F20DB">
                <w:pPr>
                  <w:tabs>
                    <w:tab w:val="right" w:pos="8838"/>
                  </w:tabs>
                  <w:ind w:left="-108" w:right="171"/>
                  <w:jc w:val="both"/>
                  <w:rPr>
                    <w:rFonts w:ascii="Palatino Linotype" w:eastAsia="Palatino Linotype" w:hAnsi="Palatino Linotype" w:cs="Palatino Linotype"/>
                  </w:rPr>
                </w:pPr>
              </w:p>
            </w:tc>
          </w:tr>
        </w:tbl>
        <w:p w:rsidR="00615AA9" w:rsidRDefault="00615AA9">
          <w:pPr>
            <w:tabs>
              <w:tab w:val="right" w:pos="8838"/>
            </w:tabs>
            <w:ind w:left="-28"/>
            <w:jc w:val="both"/>
            <w:rPr>
              <w:rFonts w:ascii="Arial" w:eastAsia="Arial" w:hAnsi="Arial" w:cs="Arial"/>
              <w:b/>
              <w:sz w:val="22"/>
              <w:szCs w:val="22"/>
            </w:rPr>
          </w:pPr>
        </w:p>
      </w:tc>
    </w:tr>
  </w:tbl>
  <w:p w:rsidR="00615AA9" w:rsidRDefault="00771D34">
    <w:pPr>
      <w:pBdr>
        <w:top w:val="nil"/>
        <w:left w:val="nil"/>
        <w:bottom w:val="nil"/>
        <w:right w:val="nil"/>
        <w:between w:val="nil"/>
      </w:pBdr>
      <w:tabs>
        <w:tab w:val="center" w:pos="4419"/>
        <w:tab w:val="right" w:pos="8838"/>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68.8pt;margin-top:-120.5pt;width:589.8pt;height:768pt;z-index:-251659776;mso-position-horizontal:absolute;mso-position-horizontal-relative:margin;mso-position-vertical:absolute;mso-position-vertical-relative:margin">
          <v:imagedata r:id="rId1" o:title="image2"/>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1"/>
      <w:tblW w:w="10348" w:type="dxa"/>
      <w:tblInd w:w="0" w:type="dxa"/>
      <w:tblLayout w:type="fixed"/>
      <w:tblLook w:val="0400" w:firstRow="0" w:lastRow="0" w:firstColumn="0" w:lastColumn="0" w:noHBand="0" w:noVBand="1"/>
    </w:tblPr>
    <w:tblGrid>
      <w:gridCol w:w="2268"/>
      <w:gridCol w:w="8080"/>
    </w:tblGrid>
    <w:tr w:rsidR="00615AA9" w:rsidTr="00FE60B4">
      <w:trPr>
        <w:trHeight w:val="1435"/>
      </w:trPr>
      <w:tc>
        <w:tcPr>
          <w:tcW w:w="2268" w:type="dxa"/>
          <w:shd w:val="clear" w:color="auto" w:fill="auto"/>
        </w:tcPr>
        <w:p w:rsidR="00615AA9" w:rsidRDefault="00615AA9">
          <w:pPr>
            <w:tabs>
              <w:tab w:val="right" w:pos="4273"/>
            </w:tabs>
            <w:rPr>
              <w:rFonts w:ascii="Garamond" w:eastAsia="Garamond" w:hAnsi="Garamond" w:cs="Garamond"/>
              <w:sz w:val="22"/>
              <w:szCs w:val="22"/>
            </w:rPr>
          </w:pPr>
        </w:p>
      </w:tc>
      <w:tc>
        <w:tcPr>
          <w:tcW w:w="8080" w:type="dxa"/>
          <w:shd w:val="clear" w:color="auto" w:fill="auto"/>
        </w:tcPr>
        <w:tbl>
          <w:tblPr>
            <w:tblStyle w:val="a2"/>
            <w:tblW w:w="6757" w:type="dxa"/>
            <w:tblInd w:w="1161" w:type="dxa"/>
            <w:tblLayout w:type="fixed"/>
            <w:tblLook w:val="0400" w:firstRow="0" w:lastRow="0" w:firstColumn="0" w:lastColumn="0" w:noHBand="0" w:noVBand="1"/>
          </w:tblPr>
          <w:tblGrid>
            <w:gridCol w:w="2539"/>
            <w:gridCol w:w="4218"/>
          </w:tblGrid>
          <w:tr w:rsidR="00615AA9" w:rsidTr="00FE60B4">
            <w:trPr>
              <w:trHeight w:val="144"/>
            </w:trPr>
            <w:tc>
              <w:tcPr>
                <w:tcW w:w="2539" w:type="dxa"/>
                <w:shd w:val="clear" w:color="auto" w:fill="auto"/>
              </w:tcPr>
              <w:p w:rsidR="00615AA9" w:rsidRPr="006F20DB" w:rsidRDefault="009A48C2" w:rsidP="006F20DB">
                <w:pPr>
                  <w:tabs>
                    <w:tab w:val="right" w:pos="8838"/>
                  </w:tabs>
                  <w:ind w:left="-264" w:right="-105" w:firstLine="195"/>
                  <w:rPr>
                    <w:rFonts w:ascii="Palatino Linotype" w:eastAsia="Palatino Linotype" w:hAnsi="Palatino Linotype" w:cs="Palatino Linotype"/>
                    <w:b/>
                  </w:rPr>
                </w:pPr>
                <w:r w:rsidRPr="006F20DB">
                  <w:rPr>
                    <w:rFonts w:ascii="Palatino Linotype" w:eastAsia="Palatino Linotype" w:hAnsi="Palatino Linotype" w:cs="Palatino Linotype"/>
                    <w:b/>
                  </w:rPr>
                  <w:t>Recurso de Revisión:</w:t>
                </w:r>
              </w:p>
            </w:tc>
            <w:tc>
              <w:tcPr>
                <w:tcW w:w="4218" w:type="dxa"/>
                <w:shd w:val="clear" w:color="auto" w:fill="auto"/>
              </w:tcPr>
              <w:p w:rsidR="00615AA9" w:rsidRPr="00FE60B4" w:rsidRDefault="009A48C2" w:rsidP="006F20DB">
                <w:pPr>
                  <w:tabs>
                    <w:tab w:val="right" w:pos="8838"/>
                  </w:tabs>
                  <w:ind w:left="-74" w:right="-105"/>
                  <w:jc w:val="both"/>
                  <w:rPr>
                    <w:rFonts w:ascii="Palatino Linotype" w:eastAsia="Palatino Linotype" w:hAnsi="Palatino Linotype" w:cs="Palatino Linotype"/>
                  </w:rPr>
                </w:pPr>
                <w:r w:rsidRPr="00FE60B4">
                  <w:rPr>
                    <w:rFonts w:ascii="Palatino Linotype" w:eastAsia="Palatino Linotype" w:hAnsi="Palatino Linotype" w:cs="Palatino Linotype"/>
                  </w:rPr>
                  <w:t>05363/INFOEM/IP/RR/2025</w:t>
                </w:r>
              </w:p>
            </w:tc>
          </w:tr>
          <w:tr w:rsidR="00615AA9" w:rsidTr="00FE60B4">
            <w:trPr>
              <w:trHeight w:val="144"/>
            </w:trPr>
            <w:tc>
              <w:tcPr>
                <w:tcW w:w="2539" w:type="dxa"/>
                <w:shd w:val="clear" w:color="auto" w:fill="auto"/>
              </w:tcPr>
              <w:p w:rsidR="00615AA9" w:rsidRPr="006F20DB" w:rsidRDefault="009A48C2" w:rsidP="006F20DB">
                <w:pPr>
                  <w:tabs>
                    <w:tab w:val="right" w:pos="8838"/>
                  </w:tabs>
                  <w:ind w:left="-74" w:right="-105"/>
                  <w:rPr>
                    <w:rFonts w:ascii="Palatino Linotype" w:eastAsia="Palatino Linotype" w:hAnsi="Palatino Linotype" w:cs="Palatino Linotype"/>
                    <w:b/>
                  </w:rPr>
                </w:pPr>
                <w:r w:rsidRPr="006F20DB">
                  <w:rPr>
                    <w:rFonts w:ascii="Palatino Linotype" w:eastAsia="Palatino Linotype" w:hAnsi="Palatino Linotype" w:cs="Palatino Linotype"/>
                    <w:b/>
                  </w:rPr>
                  <w:t>Recurrente:</w:t>
                </w:r>
              </w:p>
            </w:tc>
            <w:tc>
              <w:tcPr>
                <w:tcW w:w="4218" w:type="dxa"/>
                <w:shd w:val="clear" w:color="auto" w:fill="auto"/>
              </w:tcPr>
              <w:p w:rsidR="00615AA9" w:rsidRPr="00FE60B4" w:rsidRDefault="00615AA9" w:rsidP="006F20DB">
                <w:pPr>
                  <w:tabs>
                    <w:tab w:val="left" w:pos="1185"/>
                  </w:tabs>
                  <w:ind w:left="-74" w:right="-105"/>
                  <w:jc w:val="both"/>
                  <w:rPr>
                    <w:rFonts w:ascii="Palatino Linotype" w:eastAsia="Palatino Linotype" w:hAnsi="Palatino Linotype" w:cs="Palatino Linotype"/>
                  </w:rPr>
                </w:pPr>
              </w:p>
            </w:tc>
          </w:tr>
          <w:tr w:rsidR="00615AA9" w:rsidTr="00FE60B4">
            <w:trPr>
              <w:trHeight w:val="230"/>
            </w:trPr>
            <w:tc>
              <w:tcPr>
                <w:tcW w:w="2539" w:type="dxa"/>
                <w:shd w:val="clear" w:color="auto" w:fill="auto"/>
              </w:tcPr>
              <w:p w:rsidR="00615AA9" w:rsidRPr="006F20DB" w:rsidRDefault="009A48C2" w:rsidP="006F20DB">
                <w:pPr>
                  <w:tabs>
                    <w:tab w:val="right" w:pos="8838"/>
                  </w:tabs>
                  <w:ind w:left="-74" w:right="-105"/>
                  <w:rPr>
                    <w:rFonts w:ascii="Palatino Linotype" w:eastAsia="Palatino Linotype" w:hAnsi="Palatino Linotype" w:cs="Palatino Linotype"/>
                    <w:b/>
                  </w:rPr>
                </w:pPr>
                <w:r w:rsidRPr="006F20DB">
                  <w:rPr>
                    <w:rFonts w:ascii="Palatino Linotype" w:eastAsia="Palatino Linotype" w:hAnsi="Palatino Linotype" w:cs="Palatino Linotype"/>
                    <w:b/>
                  </w:rPr>
                  <w:t>Sujeto Obligado:</w:t>
                </w:r>
              </w:p>
            </w:tc>
            <w:tc>
              <w:tcPr>
                <w:tcW w:w="4218" w:type="dxa"/>
                <w:shd w:val="clear" w:color="auto" w:fill="auto"/>
              </w:tcPr>
              <w:p w:rsidR="00615AA9" w:rsidRPr="00FE60B4" w:rsidRDefault="009A48C2" w:rsidP="006F20DB">
                <w:pPr>
                  <w:tabs>
                    <w:tab w:val="left" w:pos="2834"/>
                    <w:tab w:val="right" w:pos="8838"/>
                  </w:tabs>
                  <w:ind w:left="-74" w:right="-105"/>
                  <w:jc w:val="both"/>
                  <w:rPr>
                    <w:rFonts w:ascii="Palatino Linotype" w:eastAsia="Palatino Linotype" w:hAnsi="Palatino Linotype" w:cs="Palatino Linotype"/>
                  </w:rPr>
                </w:pPr>
                <w:r w:rsidRPr="00FE60B4">
                  <w:rPr>
                    <w:rFonts w:ascii="Palatino Linotype" w:eastAsia="Palatino Linotype" w:hAnsi="Palatino Linotype" w:cs="Palatino Linotype"/>
                  </w:rPr>
                  <w:t>Ayuntamiento de Cuautitlán Izcalli</w:t>
                </w:r>
              </w:p>
            </w:tc>
          </w:tr>
          <w:tr w:rsidR="00615AA9" w:rsidTr="00FE60B4">
            <w:trPr>
              <w:trHeight w:val="283"/>
            </w:trPr>
            <w:tc>
              <w:tcPr>
                <w:tcW w:w="2539" w:type="dxa"/>
                <w:shd w:val="clear" w:color="auto" w:fill="auto"/>
              </w:tcPr>
              <w:p w:rsidR="00615AA9" w:rsidRPr="006F20DB" w:rsidRDefault="009A48C2" w:rsidP="006F20DB">
                <w:pPr>
                  <w:tabs>
                    <w:tab w:val="right" w:pos="8838"/>
                  </w:tabs>
                  <w:ind w:left="-74" w:right="-105"/>
                  <w:rPr>
                    <w:rFonts w:ascii="Palatino Linotype" w:eastAsia="Palatino Linotype" w:hAnsi="Palatino Linotype" w:cs="Palatino Linotype"/>
                    <w:b/>
                  </w:rPr>
                </w:pPr>
                <w:r w:rsidRPr="006F20DB">
                  <w:rPr>
                    <w:rFonts w:ascii="Palatino Linotype" w:eastAsia="Palatino Linotype" w:hAnsi="Palatino Linotype" w:cs="Palatino Linotype"/>
                    <w:b/>
                  </w:rPr>
                  <w:t>Comisionada ponente:</w:t>
                </w:r>
              </w:p>
            </w:tc>
            <w:tc>
              <w:tcPr>
                <w:tcW w:w="4218" w:type="dxa"/>
                <w:shd w:val="clear" w:color="auto" w:fill="auto"/>
              </w:tcPr>
              <w:p w:rsidR="00615AA9" w:rsidRPr="00FE60B4" w:rsidRDefault="009A48C2" w:rsidP="006F20DB">
                <w:pPr>
                  <w:tabs>
                    <w:tab w:val="right" w:pos="8838"/>
                  </w:tabs>
                  <w:ind w:left="-74" w:right="-105"/>
                  <w:jc w:val="both"/>
                  <w:rPr>
                    <w:rFonts w:ascii="Palatino Linotype" w:eastAsia="Palatino Linotype" w:hAnsi="Palatino Linotype" w:cs="Palatino Linotype"/>
                  </w:rPr>
                </w:pPr>
                <w:r w:rsidRPr="00FE60B4">
                  <w:rPr>
                    <w:rFonts w:ascii="Palatino Linotype" w:eastAsia="Palatino Linotype" w:hAnsi="Palatino Linotype" w:cs="Palatino Linotype"/>
                  </w:rPr>
                  <w:t>María del Rosario Mejía Ayala</w:t>
                </w:r>
              </w:p>
              <w:p w:rsidR="00615AA9" w:rsidRPr="00FE60B4" w:rsidRDefault="00615AA9" w:rsidP="006F20DB">
                <w:pPr>
                  <w:tabs>
                    <w:tab w:val="right" w:pos="8838"/>
                  </w:tabs>
                  <w:ind w:left="-74" w:right="-105"/>
                  <w:jc w:val="both"/>
                  <w:rPr>
                    <w:rFonts w:ascii="Palatino Linotype" w:eastAsia="Palatino Linotype" w:hAnsi="Palatino Linotype" w:cs="Palatino Linotype"/>
                  </w:rPr>
                </w:pPr>
              </w:p>
            </w:tc>
          </w:tr>
        </w:tbl>
        <w:p w:rsidR="00615AA9" w:rsidRDefault="00615AA9">
          <w:pPr>
            <w:tabs>
              <w:tab w:val="right" w:pos="8838"/>
            </w:tabs>
            <w:ind w:left="-28"/>
            <w:jc w:val="both"/>
            <w:rPr>
              <w:rFonts w:ascii="Arial" w:eastAsia="Arial" w:hAnsi="Arial" w:cs="Arial"/>
              <w:b/>
              <w:sz w:val="22"/>
              <w:szCs w:val="22"/>
            </w:rPr>
          </w:pPr>
        </w:p>
      </w:tc>
    </w:tr>
  </w:tbl>
  <w:p w:rsidR="00615AA9" w:rsidRDefault="00771D34">
    <w:pPr>
      <w:pBdr>
        <w:top w:val="nil"/>
        <w:left w:val="nil"/>
        <w:bottom w:val="nil"/>
        <w:right w:val="nil"/>
        <w:between w:val="nil"/>
      </w:pBdr>
      <w:tabs>
        <w:tab w:val="center" w:pos="4419"/>
        <w:tab w:val="right" w:pos="8838"/>
      </w:tabs>
      <w:rPr>
        <w:color w:val="000000"/>
        <w:sz w:val="2"/>
        <w:szCs w:val="2"/>
      </w:rPr>
    </w:pPr>
    <w:r>
      <w:rPr>
        <w:color w:val="000000"/>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68.8pt;margin-top:-117.6pt;width:589.8pt;height:768pt;z-index:-251658752;mso-position-horizontal:absolute;mso-position-horizontal-relative:margin;mso-position-vertical:absolute;mso-position-vertical-relative:margin">
          <v:imagedata r:id="rId1" o:title="image2"/>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92303A"/>
    <w:multiLevelType w:val="multilevel"/>
    <w:tmpl w:val="AF20E9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AA44BDA"/>
    <w:multiLevelType w:val="multilevel"/>
    <w:tmpl w:val="67EC5A98"/>
    <w:lvl w:ilvl="0">
      <w:start w:val="29"/>
      <w:numFmt w:val="decimal"/>
      <w:pStyle w:val="Listaconvietas2"/>
      <w:lvlText w:val="%1."/>
      <w:lvlJc w:val="left"/>
      <w:pPr>
        <w:ind w:left="1004" w:hanging="360"/>
      </w:pPr>
      <w:rPr>
        <w:b/>
        <w:i w:val="0"/>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 w15:restartNumberingAfterBreak="0">
    <w:nsid w:val="565B2114"/>
    <w:multiLevelType w:val="multilevel"/>
    <w:tmpl w:val="7D56D0CA"/>
    <w:lvl w:ilvl="0">
      <w:start w:val="27"/>
      <w:numFmt w:val="decimal"/>
      <w:lvlText w:val="%1"/>
      <w:lvlJc w:val="left"/>
      <w:pPr>
        <w:ind w:left="502" w:hanging="360"/>
      </w:pPr>
      <w:rPr>
        <w:b/>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 w15:restartNumberingAfterBreak="0">
    <w:nsid w:val="58004660"/>
    <w:multiLevelType w:val="multilevel"/>
    <w:tmpl w:val="46882D72"/>
    <w:lvl w:ilvl="0">
      <w:start w:val="1"/>
      <w:numFmt w:val="bullet"/>
      <w:lvlText w:val="●"/>
      <w:lvlJc w:val="left"/>
      <w:pPr>
        <w:ind w:left="2382" w:hanging="360"/>
      </w:pPr>
      <w:rPr>
        <w:rFonts w:ascii="Noto Sans Symbols" w:eastAsia="Noto Sans Symbols" w:hAnsi="Noto Sans Symbols" w:cs="Noto Sans Symbols"/>
      </w:rPr>
    </w:lvl>
    <w:lvl w:ilvl="1">
      <w:start w:val="1"/>
      <w:numFmt w:val="bullet"/>
      <w:lvlText w:val="o"/>
      <w:lvlJc w:val="left"/>
      <w:pPr>
        <w:ind w:left="3102" w:hanging="360"/>
      </w:pPr>
      <w:rPr>
        <w:rFonts w:ascii="Courier New" w:eastAsia="Courier New" w:hAnsi="Courier New" w:cs="Courier New"/>
      </w:rPr>
    </w:lvl>
    <w:lvl w:ilvl="2">
      <w:start w:val="1"/>
      <w:numFmt w:val="bullet"/>
      <w:lvlText w:val="▪"/>
      <w:lvlJc w:val="left"/>
      <w:pPr>
        <w:ind w:left="3822" w:hanging="360"/>
      </w:pPr>
      <w:rPr>
        <w:rFonts w:ascii="Noto Sans Symbols" w:eastAsia="Noto Sans Symbols" w:hAnsi="Noto Sans Symbols" w:cs="Noto Sans Symbols"/>
      </w:rPr>
    </w:lvl>
    <w:lvl w:ilvl="3">
      <w:start w:val="1"/>
      <w:numFmt w:val="bullet"/>
      <w:lvlText w:val="●"/>
      <w:lvlJc w:val="left"/>
      <w:pPr>
        <w:ind w:left="4542" w:hanging="360"/>
      </w:pPr>
      <w:rPr>
        <w:rFonts w:ascii="Noto Sans Symbols" w:eastAsia="Noto Sans Symbols" w:hAnsi="Noto Sans Symbols" w:cs="Noto Sans Symbols"/>
      </w:rPr>
    </w:lvl>
    <w:lvl w:ilvl="4">
      <w:start w:val="1"/>
      <w:numFmt w:val="bullet"/>
      <w:lvlText w:val="o"/>
      <w:lvlJc w:val="left"/>
      <w:pPr>
        <w:ind w:left="5262" w:hanging="360"/>
      </w:pPr>
      <w:rPr>
        <w:rFonts w:ascii="Courier New" w:eastAsia="Courier New" w:hAnsi="Courier New" w:cs="Courier New"/>
      </w:rPr>
    </w:lvl>
    <w:lvl w:ilvl="5">
      <w:start w:val="1"/>
      <w:numFmt w:val="bullet"/>
      <w:lvlText w:val="▪"/>
      <w:lvlJc w:val="left"/>
      <w:pPr>
        <w:ind w:left="5982" w:hanging="360"/>
      </w:pPr>
      <w:rPr>
        <w:rFonts w:ascii="Noto Sans Symbols" w:eastAsia="Noto Sans Symbols" w:hAnsi="Noto Sans Symbols" w:cs="Noto Sans Symbols"/>
      </w:rPr>
    </w:lvl>
    <w:lvl w:ilvl="6">
      <w:start w:val="1"/>
      <w:numFmt w:val="bullet"/>
      <w:lvlText w:val="●"/>
      <w:lvlJc w:val="left"/>
      <w:pPr>
        <w:ind w:left="6702" w:hanging="360"/>
      </w:pPr>
      <w:rPr>
        <w:rFonts w:ascii="Noto Sans Symbols" w:eastAsia="Noto Sans Symbols" w:hAnsi="Noto Sans Symbols" w:cs="Noto Sans Symbols"/>
      </w:rPr>
    </w:lvl>
    <w:lvl w:ilvl="7">
      <w:start w:val="1"/>
      <w:numFmt w:val="bullet"/>
      <w:lvlText w:val="o"/>
      <w:lvlJc w:val="left"/>
      <w:pPr>
        <w:ind w:left="7422" w:hanging="360"/>
      </w:pPr>
      <w:rPr>
        <w:rFonts w:ascii="Courier New" w:eastAsia="Courier New" w:hAnsi="Courier New" w:cs="Courier New"/>
      </w:rPr>
    </w:lvl>
    <w:lvl w:ilvl="8">
      <w:start w:val="1"/>
      <w:numFmt w:val="bullet"/>
      <w:lvlText w:val="▪"/>
      <w:lvlJc w:val="left"/>
      <w:pPr>
        <w:ind w:left="8142" w:hanging="360"/>
      </w:pPr>
      <w:rPr>
        <w:rFonts w:ascii="Noto Sans Symbols" w:eastAsia="Noto Sans Symbols" w:hAnsi="Noto Sans Symbols" w:cs="Noto Sans Symbols"/>
      </w:rPr>
    </w:lvl>
  </w:abstractNum>
  <w:abstractNum w:abstractNumId="4" w15:restartNumberingAfterBreak="0">
    <w:nsid w:val="61EF5A41"/>
    <w:multiLevelType w:val="multilevel"/>
    <w:tmpl w:val="54E41E8E"/>
    <w:lvl w:ilvl="0">
      <w:start w:val="1"/>
      <w:numFmt w:val="decimal"/>
      <w:lvlText w:val="%1."/>
      <w:lvlJc w:val="left"/>
      <w:pPr>
        <w:ind w:left="1866" w:hanging="360"/>
      </w:pPr>
      <w:rPr>
        <w:b/>
      </w:rPr>
    </w:lvl>
    <w:lvl w:ilvl="1">
      <w:start w:val="1"/>
      <w:numFmt w:val="lowerLetter"/>
      <w:lvlText w:val="%2."/>
      <w:lvlJc w:val="left"/>
      <w:pPr>
        <w:ind w:left="2586" w:hanging="360"/>
      </w:pPr>
    </w:lvl>
    <w:lvl w:ilvl="2">
      <w:start w:val="1"/>
      <w:numFmt w:val="lowerRoman"/>
      <w:lvlText w:val="%3."/>
      <w:lvlJc w:val="right"/>
      <w:pPr>
        <w:ind w:left="3306" w:hanging="180"/>
      </w:pPr>
    </w:lvl>
    <w:lvl w:ilvl="3">
      <w:start w:val="1"/>
      <w:numFmt w:val="decimal"/>
      <w:lvlText w:val="%4."/>
      <w:lvlJc w:val="left"/>
      <w:pPr>
        <w:ind w:left="4026" w:hanging="360"/>
      </w:pPr>
    </w:lvl>
    <w:lvl w:ilvl="4">
      <w:start w:val="1"/>
      <w:numFmt w:val="lowerLetter"/>
      <w:lvlText w:val="%5."/>
      <w:lvlJc w:val="left"/>
      <w:pPr>
        <w:ind w:left="4746" w:hanging="360"/>
      </w:pPr>
    </w:lvl>
    <w:lvl w:ilvl="5">
      <w:start w:val="1"/>
      <w:numFmt w:val="lowerRoman"/>
      <w:lvlText w:val="%6."/>
      <w:lvlJc w:val="right"/>
      <w:pPr>
        <w:ind w:left="5466" w:hanging="180"/>
      </w:pPr>
    </w:lvl>
    <w:lvl w:ilvl="6">
      <w:start w:val="1"/>
      <w:numFmt w:val="decimal"/>
      <w:lvlText w:val="%7."/>
      <w:lvlJc w:val="left"/>
      <w:pPr>
        <w:ind w:left="6186" w:hanging="360"/>
      </w:pPr>
    </w:lvl>
    <w:lvl w:ilvl="7">
      <w:start w:val="1"/>
      <w:numFmt w:val="lowerLetter"/>
      <w:lvlText w:val="%8."/>
      <w:lvlJc w:val="left"/>
      <w:pPr>
        <w:ind w:left="6906" w:hanging="360"/>
      </w:pPr>
    </w:lvl>
    <w:lvl w:ilvl="8">
      <w:start w:val="1"/>
      <w:numFmt w:val="lowerRoman"/>
      <w:lvlText w:val="%9."/>
      <w:lvlJc w:val="right"/>
      <w:pPr>
        <w:ind w:left="7626" w:hanging="180"/>
      </w:pPr>
    </w:lvl>
  </w:abstractNum>
  <w:abstractNum w:abstractNumId="5" w15:restartNumberingAfterBreak="0">
    <w:nsid w:val="62203E76"/>
    <w:multiLevelType w:val="multilevel"/>
    <w:tmpl w:val="103AF1FA"/>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6" w15:restartNumberingAfterBreak="0">
    <w:nsid w:val="6AAC1146"/>
    <w:multiLevelType w:val="multilevel"/>
    <w:tmpl w:val="D88037D8"/>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7" w15:restartNumberingAfterBreak="0">
    <w:nsid w:val="71076D01"/>
    <w:multiLevelType w:val="multilevel"/>
    <w:tmpl w:val="1E60935C"/>
    <w:lvl w:ilvl="0">
      <w:start w:val="1"/>
      <w:numFmt w:val="bullet"/>
      <w:lvlText w:val="●"/>
      <w:lvlJc w:val="left"/>
      <w:pPr>
        <w:ind w:left="1004" w:hanging="360"/>
      </w:pPr>
      <w:rPr>
        <w:rFonts w:ascii="Noto Sans Symbols" w:eastAsia="Noto Sans Symbols" w:hAnsi="Noto Sans Symbols" w:cs="Noto Sans Symbols"/>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8" w15:restartNumberingAfterBreak="0">
    <w:nsid w:val="7AFF50FB"/>
    <w:multiLevelType w:val="multilevel"/>
    <w:tmpl w:val="DE8E9238"/>
    <w:lvl w:ilvl="0">
      <w:start w:val="1"/>
      <w:numFmt w:val="decimal"/>
      <w:lvlText w:val="%1."/>
      <w:lvlJc w:val="left"/>
      <w:pPr>
        <w:ind w:left="644"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7"/>
  </w:num>
  <w:num w:numId="3">
    <w:abstractNumId w:val="3"/>
  </w:num>
  <w:num w:numId="4">
    <w:abstractNumId w:val="5"/>
  </w:num>
  <w:num w:numId="5">
    <w:abstractNumId w:val="2"/>
  </w:num>
  <w:num w:numId="6">
    <w:abstractNumId w:val="1"/>
  </w:num>
  <w:num w:numId="7">
    <w:abstractNumId w:val="6"/>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AA9"/>
    <w:rsid w:val="000236EE"/>
    <w:rsid w:val="000E0844"/>
    <w:rsid w:val="003A0FEE"/>
    <w:rsid w:val="003D08EF"/>
    <w:rsid w:val="00450C7A"/>
    <w:rsid w:val="00461EAF"/>
    <w:rsid w:val="00615AA9"/>
    <w:rsid w:val="006F20DB"/>
    <w:rsid w:val="00771D34"/>
    <w:rsid w:val="009A48C2"/>
    <w:rsid w:val="00A72060"/>
    <w:rsid w:val="00B055E8"/>
    <w:rsid w:val="00BF0C0C"/>
    <w:rsid w:val="00FE60B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B545FBB4-C080-4133-B920-59E8E8ECA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2E75B5"/>
      <w:sz w:val="32"/>
      <w:szCs w:val="32"/>
    </w:rPr>
  </w:style>
  <w:style w:type="paragraph" w:styleId="Ttulo2">
    <w:name w:val="heading 2"/>
    <w:basedOn w:val="Normal"/>
    <w:next w:val="Normal"/>
    <w:pPr>
      <w:keepNext/>
      <w:keepLines/>
      <w:spacing w:before="40" w:line="259" w:lineRule="auto"/>
      <w:outlineLvl w:val="1"/>
    </w:pPr>
    <w:rPr>
      <w:rFonts w:ascii="Calibri" w:eastAsia="Calibri" w:hAnsi="Calibri" w:cs="Calibri"/>
      <w:color w:val="2E75B5"/>
      <w:sz w:val="26"/>
      <w:szCs w:val="26"/>
    </w:rPr>
  </w:style>
  <w:style w:type="paragraph" w:styleId="Ttulo3">
    <w:name w:val="heading 3"/>
    <w:basedOn w:val="Normal"/>
    <w:next w:val="Normal"/>
    <w:pPr>
      <w:keepNext/>
      <w:keepLines/>
      <w:spacing w:before="40"/>
      <w:outlineLvl w:val="2"/>
    </w:pPr>
    <w:rPr>
      <w:rFonts w:ascii="Calibri" w:eastAsia="Calibri" w:hAnsi="Calibri" w:cs="Calibri"/>
      <w:color w:val="1E4D7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1Car">
    <w:name w:val="Título 1 Car"/>
    <w:basedOn w:val="Fuentedeprrafopredeter"/>
    <w:uiPriority w:val="9"/>
    <w:rsid w:val="00737F8A"/>
    <w:rPr>
      <w:rFonts w:asciiTheme="majorHAnsi" w:eastAsiaTheme="majorEastAsia" w:hAnsiTheme="majorHAnsi" w:cstheme="majorBidi"/>
      <w:color w:val="2E74B5" w:themeColor="accent1" w:themeShade="BF"/>
      <w:sz w:val="32"/>
      <w:szCs w:val="32"/>
      <w:lang w:val="es-MX" w:eastAsia="es-MX"/>
    </w:rPr>
  </w:style>
  <w:style w:type="character" w:customStyle="1" w:styleId="Ttulo2Car">
    <w:name w:val="Título 2 Car"/>
    <w:basedOn w:val="Fuentedeprrafopredeter"/>
    <w:uiPriority w:val="9"/>
    <w:rsid w:val="00737F8A"/>
    <w:rPr>
      <w:rFonts w:asciiTheme="majorHAnsi" w:eastAsiaTheme="majorEastAsia" w:hAnsiTheme="majorHAnsi" w:cstheme="majorBidi"/>
      <w:color w:val="2E74B5" w:themeColor="accent1" w:themeShade="BF"/>
      <w:sz w:val="26"/>
      <w:szCs w:val="26"/>
      <w:lang w:val="es-MX"/>
    </w:rPr>
  </w:style>
  <w:style w:type="paragraph" w:styleId="Encabezado">
    <w:name w:val="header"/>
    <w:basedOn w:val="Normal"/>
    <w:link w:val="EncabezadoCar"/>
    <w:uiPriority w:val="99"/>
    <w:unhideWhenUsed/>
    <w:rsid w:val="00737F8A"/>
    <w:pPr>
      <w:tabs>
        <w:tab w:val="center" w:pos="4419"/>
        <w:tab w:val="right" w:pos="8838"/>
      </w:tabs>
    </w:pPr>
  </w:style>
  <w:style w:type="character" w:customStyle="1" w:styleId="EncabezadoCar">
    <w:name w:val="Encabezado Car"/>
    <w:basedOn w:val="Fuentedeprrafopredeter"/>
    <w:link w:val="Encabezado"/>
    <w:uiPriority w:val="99"/>
    <w:rsid w:val="00737F8A"/>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737F8A"/>
    <w:pPr>
      <w:tabs>
        <w:tab w:val="center" w:pos="4419"/>
        <w:tab w:val="right" w:pos="8838"/>
      </w:tabs>
    </w:pPr>
  </w:style>
  <w:style w:type="character" w:customStyle="1" w:styleId="PiedepginaCar">
    <w:name w:val="Pie de página Car"/>
    <w:basedOn w:val="Fuentedeprrafopredeter"/>
    <w:link w:val="Piedepgina"/>
    <w:uiPriority w:val="99"/>
    <w:rsid w:val="00737F8A"/>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37F8A"/>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737F8A"/>
    <w:rPr>
      <w:rFonts w:ascii="Century Gothic" w:eastAsia="Times New Roman" w:hAnsi="Century Gothic" w:cs="Times New Roman"/>
      <w:szCs w:val="24"/>
      <w:lang w:val="es-MX" w:eastAsia="es-MX"/>
    </w:rPr>
  </w:style>
  <w:style w:type="character" w:styleId="Hipervnculo">
    <w:name w:val="Hyperlink"/>
    <w:aliases w:val="Hipervínculo1,Hipervínculo11,Hipervínculo12,Hipervínculo13,Hipervínculo14,Hipervínculo15"/>
    <w:uiPriority w:val="99"/>
    <w:unhideWhenUsed/>
    <w:rsid w:val="00737F8A"/>
    <w:rPr>
      <w:color w:val="0563C1"/>
      <w:u w:val="single"/>
    </w:rPr>
  </w:style>
  <w:style w:type="paragraph" w:styleId="Sinespaciado">
    <w:name w:val="No Spacing"/>
    <w:aliases w:val="Francesa,INAI"/>
    <w:link w:val="SinespaciadoCar"/>
    <w:uiPriority w:val="1"/>
    <w:qFormat/>
    <w:rsid w:val="00737F8A"/>
    <w:rPr>
      <w:lang w:val="es-MX"/>
    </w:rPr>
  </w:style>
  <w:style w:type="character" w:customStyle="1" w:styleId="SinespaciadoCar">
    <w:name w:val="Sin espaciado Car"/>
    <w:aliases w:val="Francesa Car,INAI Car"/>
    <w:link w:val="Sinespaciado"/>
    <w:uiPriority w:val="1"/>
    <w:qFormat/>
    <w:locked/>
    <w:rsid w:val="00737F8A"/>
    <w:rPr>
      <w:lang w:val="es-MX"/>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737F8A"/>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737F8A"/>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37F8A"/>
    <w:rPr>
      <w:rFonts w:asciiTheme="minorHAnsi" w:eastAsiaTheme="minorHAnsi" w:hAnsiTheme="minorHAnsi" w:cstheme="minorBidi"/>
      <w:sz w:val="20"/>
      <w:szCs w:val="20"/>
      <w:lang w:val="es-ES" w:eastAsia="en-US"/>
    </w:rPr>
  </w:style>
  <w:style w:type="character" w:customStyle="1" w:styleId="TextonotapieCar1">
    <w:name w:val="Texto nota pie Car1"/>
    <w:basedOn w:val="Fuentedeprrafopredeter"/>
    <w:uiPriority w:val="99"/>
    <w:semiHidden/>
    <w:rsid w:val="00737F8A"/>
    <w:rPr>
      <w:rFonts w:ascii="Times New Roman" w:eastAsia="Times New Roman" w:hAnsi="Times New Roman" w:cs="Times New Roman"/>
      <w:sz w:val="20"/>
      <w:szCs w:val="20"/>
      <w:lang w:val="es-MX" w:eastAsia="es-MX"/>
    </w:rPr>
  </w:style>
  <w:style w:type="table" w:styleId="Tabladecuadrcula6concolores">
    <w:name w:val="Grid Table 6 Colorful"/>
    <w:basedOn w:val="Tablanormal"/>
    <w:uiPriority w:val="51"/>
    <w:rsid w:val="00737F8A"/>
    <w:rPr>
      <w:color w:val="000000" w:themeColor="text1"/>
      <w:lang w:val="es-MX"/>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fault">
    <w:name w:val="Default"/>
    <w:rsid w:val="00737F8A"/>
    <w:pPr>
      <w:autoSpaceDE w:val="0"/>
      <w:autoSpaceDN w:val="0"/>
      <w:adjustRightInd w:val="0"/>
    </w:pPr>
    <w:rPr>
      <w:rFonts w:ascii="Arial" w:hAnsi="Arial" w:cs="Arial"/>
      <w:color w:val="000000"/>
      <w:lang w:val="es-MX"/>
    </w:rPr>
  </w:style>
  <w:style w:type="table" w:styleId="Tabladecuadrcula4-nfasis3">
    <w:name w:val="Grid Table 4 Accent 3"/>
    <w:basedOn w:val="Tablanormal"/>
    <w:uiPriority w:val="49"/>
    <w:rsid w:val="00BE54F4"/>
    <w:rPr>
      <w:lang w:val="es-MX"/>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
    <w:name w:val="Table Grid"/>
    <w:basedOn w:val="Tablanormal"/>
    <w:uiPriority w:val="39"/>
    <w:rsid w:val="00464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1">
    <w:name w:val="Plain Table 1"/>
    <w:basedOn w:val="Tablanormal"/>
    <w:uiPriority w:val="41"/>
    <w:rsid w:val="00800796"/>
    <w:rPr>
      <w:lang w:val="es-MX"/>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itas">
    <w:name w:val="Citas"/>
    <w:basedOn w:val="Normal"/>
    <w:qFormat/>
    <w:rsid w:val="009055F9"/>
    <w:pPr>
      <w:spacing w:before="240" w:after="160" w:line="360" w:lineRule="auto"/>
      <w:ind w:left="851" w:right="851"/>
      <w:jc w:val="both"/>
    </w:pPr>
    <w:rPr>
      <w:rFonts w:ascii="Palatino Linotype" w:eastAsiaTheme="minorHAnsi" w:hAnsi="Palatino Linotype" w:cs="Arial"/>
      <w:i/>
      <w:sz w:val="22"/>
      <w:szCs w:val="22"/>
      <w:lang w:eastAsia="en-US"/>
    </w:rPr>
  </w:style>
  <w:style w:type="paragraph" w:customStyle="1" w:styleId="CitasINFOEM">
    <w:name w:val="Citas INFOEM"/>
    <w:basedOn w:val="Normal"/>
    <w:qFormat/>
    <w:rsid w:val="009055F9"/>
    <w:pPr>
      <w:spacing w:before="240" w:after="160" w:line="360" w:lineRule="auto"/>
      <w:ind w:left="851" w:right="851"/>
      <w:jc w:val="both"/>
    </w:pPr>
    <w:rPr>
      <w:rFonts w:ascii="Palatino Linotype" w:hAnsi="Palatino Linotype"/>
      <w:i/>
      <w:sz w:val="22"/>
      <w:lang w:eastAsia="en-US"/>
    </w:rPr>
  </w:style>
  <w:style w:type="character" w:styleId="Textoennegrita">
    <w:name w:val="Strong"/>
    <w:uiPriority w:val="22"/>
    <w:qFormat/>
    <w:rsid w:val="009055F9"/>
    <w:rPr>
      <w:b/>
      <w:bCs/>
    </w:rPr>
  </w:style>
  <w:style w:type="character" w:customStyle="1" w:styleId="Ttulo3Car">
    <w:name w:val="Título 3 Car"/>
    <w:basedOn w:val="Fuentedeprrafopredeter"/>
    <w:uiPriority w:val="9"/>
    <w:rsid w:val="002634F5"/>
    <w:rPr>
      <w:rFonts w:asciiTheme="majorHAnsi" w:eastAsiaTheme="majorEastAsia" w:hAnsiTheme="majorHAnsi" w:cstheme="majorBidi"/>
      <w:color w:val="1F4D78" w:themeColor="accent1" w:themeShade="7F"/>
      <w:sz w:val="24"/>
      <w:szCs w:val="24"/>
      <w:lang w:val="es-MX" w:eastAsia="es-MX"/>
    </w:rPr>
  </w:style>
  <w:style w:type="character" w:customStyle="1" w:styleId="lemma">
    <w:name w:val="lemma"/>
    <w:basedOn w:val="Fuentedeprrafopredeter"/>
    <w:rsid w:val="00925EE1"/>
  </w:style>
  <w:style w:type="character" w:styleId="Refdecomentario">
    <w:name w:val="annotation reference"/>
    <w:basedOn w:val="Fuentedeprrafopredeter"/>
    <w:uiPriority w:val="99"/>
    <w:semiHidden/>
    <w:unhideWhenUsed/>
    <w:rsid w:val="00DC3984"/>
    <w:rPr>
      <w:sz w:val="16"/>
      <w:szCs w:val="16"/>
    </w:rPr>
  </w:style>
  <w:style w:type="paragraph" w:styleId="Textocomentario">
    <w:name w:val="annotation text"/>
    <w:basedOn w:val="Normal"/>
    <w:link w:val="TextocomentarioCar"/>
    <w:uiPriority w:val="99"/>
    <w:semiHidden/>
    <w:unhideWhenUsed/>
    <w:rsid w:val="00DC3984"/>
    <w:rPr>
      <w:sz w:val="20"/>
      <w:szCs w:val="20"/>
    </w:rPr>
  </w:style>
  <w:style w:type="character" w:customStyle="1" w:styleId="TextocomentarioCar">
    <w:name w:val="Texto comentario Car"/>
    <w:basedOn w:val="Fuentedeprrafopredeter"/>
    <w:link w:val="Textocomentario"/>
    <w:uiPriority w:val="99"/>
    <w:semiHidden/>
    <w:rsid w:val="00DC3984"/>
    <w:rPr>
      <w:rFonts w:ascii="Times New Roman" w:eastAsia="Times New Roman" w:hAnsi="Times New Roman" w:cs="Times New Roman"/>
      <w:sz w:val="20"/>
      <w:szCs w:val="20"/>
      <w:lang w:val="es-MX" w:eastAsia="es-MX"/>
    </w:rPr>
  </w:style>
  <w:style w:type="paragraph" w:styleId="Asuntodelcomentario">
    <w:name w:val="annotation subject"/>
    <w:basedOn w:val="Textocomentario"/>
    <w:next w:val="Textocomentario"/>
    <w:link w:val="AsuntodelcomentarioCar"/>
    <w:uiPriority w:val="99"/>
    <w:semiHidden/>
    <w:unhideWhenUsed/>
    <w:rsid w:val="00DC3984"/>
    <w:rPr>
      <w:b/>
      <w:bCs/>
    </w:rPr>
  </w:style>
  <w:style w:type="character" w:customStyle="1" w:styleId="AsuntodelcomentarioCar">
    <w:name w:val="Asunto del comentario Car"/>
    <w:basedOn w:val="TextocomentarioCar"/>
    <w:link w:val="Asuntodelcomentario"/>
    <w:uiPriority w:val="99"/>
    <w:semiHidden/>
    <w:rsid w:val="00DC3984"/>
    <w:rPr>
      <w:rFonts w:ascii="Times New Roman" w:eastAsia="Times New Roman" w:hAnsi="Times New Roman" w:cs="Times New Roman"/>
      <w:b/>
      <w:bCs/>
      <w:sz w:val="20"/>
      <w:szCs w:val="20"/>
      <w:lang w:val="es-MX" w:eastAsia="es-MX"/>
    </w:rPr>
  </w:style>
  <w:style w:type="paragraph" w:styleId="Textodeglobo">
    <w:name w:val="Balloon Text"/>
    <w:basedOn w:val="Normal"/>
    <w:link w:val="TextodegloboCar"/>
    <w:uiPriority w:val="99"/>
    <w:semiHidden/>
    <w:unhideWhenUsed/>
    <w:rsid w:val="00DC398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C3984"/>
    <w:rPr>
      <w:rFonts w:ascii="Segoe UI" w:eastAsia="Times New Roman" w:hAnsi="Segoe UI" w:cs="Segoe UI"/>
      <w:sz w:val="18"/>
      <w:szCs w:val="18"/>
      <w:lang w:val="es-MX" w:eastAsia="es-MX"/>
    </w:rPr>
  </w:style>
  <w:style w:type="paragraph" w:styleId="Listaconvietas2">
    <w:name w:val="List Bullet 2"/>
    <w:basedOn w:val="Normal"/>
    <w:uiPriority w:val="99"/>
    <w:unhideWhenUsed/>
    <w:qFormat/>
    <w:rsid w:val="00611FFB"/>
    <w:pPr>
      <w:numPr>
        <w:numId w:val="6"/>
      </w:numPr>
      <w:contextualSpacing/>
    </w:pPr>
    <w:rPr>
      <w:sz w:val="20"/>
      <w:szCs w:val="20"/>
      <w:lang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423227.page"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3Sl4xjmVMnqyss+CIo4JptmvmOg==">CgMxLjAyDmguaTVhZmVrcDB2bDU0Mg5oLjFreXoxbHhtYmN2NDINaC42NHZvY2c0bjR0YTIOaC54MjczamdhOGh3eDcyDmgubXNoeG50cjV1enVsMg5oLjFheTdoZzhkeTByNjIOaC5ieGk1cXBkdDJjdHk4AHIhMXBIeVJqTjkzY29SVGFBaUFmTjViWkl2UWtFRV9JeUoy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3702</Words>
  <Characters>20365</Characters>
  <Application>Microsoft Office Word</Application>
  <DocSecurity>0</DocSecurity>
  <Lines>169</Lines>
  <Paragraphs>48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24019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Cuenta Microsoft</cp:lastModifiedBy>
  <cp:revision>2</cp:revision>
  <cp:lastPrinted>2025-08-15T18:05:00Z</cp:lastPrinted>
  <dcterms:created xsi:type="dcterms:W3CDTF">2025-08-21T17:55:00Z</dcterms:created>
  <dcterms:modified xsi:type="dcterms:W3CDTF">2025-08-21T17:55:00Z</dcterms:modified>
</cp:coreProperties>
</file>