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7AEABEC8" w:rsidR="00D34057" w:rsidRPr="001F355E" w:rsidRDefault="00D34057" w:rsidP="00E91EE4">
      <w:pPr>
        <w:shd w:val="clear" w:color="auto" w:fill="FFFFFF"/>
        <w:spacing w:before="240" w:line="360" w:lineRule="auto"/>
        <w:jc w:val="both"/>
        <w:rPr>
          <w:rFonts w:ascii="Palatino Linotype" w:hAnsi="Palatino Linotype" w:cs="Arial"/>
          <w:color w:val="000000"/>
          <w:lang w:eastAsia="es-MX"/>
        </w:rPr>
      </w:pPr>
      <w:r w:rsidRPr="001F355E">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w:t>
      </w:r>
      <w:r w:rsidR="00472ADD" w:rsidRPr="001F355E">
        <w:rPr>
          <w:rFonts w:ascii="Palatino Linotype" w:hAnsi="Palatino Linotype" w:cs="Arial"/>
          <w:color w:val="000000"/>
          <w:lang w:eastAsia="es-MX"/>
        </w:rPr>
        <w:t xml:space="preserve">a </w:t>
      </w:r>
      <w:r w:rsidR="00397D6D" w:rsidRPr="001F355E">
        <w:rPr>
          <w:rFonts w:ascii="Palatino Linotype" w:hAnsi="Palatino Linotype" w:cs="Arial"/>
          <w:color w:val="000000"/>
          <w:lang w:eastAsia="es-MX"/>
        </w:rPr>
        <w:t>seis de febrero de dos mil veinticinco</w:t>
      </w:r>
      <w:r w:rsidRPr="001F355E">
        <w:rPr>
          <w:rFonts w:ascii="Palatino Linotype" w:hAnsi="Palatino Linotype" w:cs="Arial"/>
          <w:color w:val="000000"/>
          <w:lang w:eastAsia="es-MX"/>
        </w:rPr>
        <w:t>.</w:t>
      </w:r>
    </w:p>
    <w:p w14:paraId="1816EBEC" w14:textId="77777777" w:rsidR="00D34057" w:rsidRPr="001F355E" w:rsidRDefault="00D34057" w:rsidP="00FF74F5">
      <w:pPr>
        <w:pStyle w:val="Sinespaciado"/>
        <w:rPr>
          <w:sz w:val="18"/>
        </w:rPr>
      </w:pPr>
    </w:p>
    <w:p w14:paraId="426582CB" w14:textId="618A21B1" w:rsidR="00D34057" w:rsidRPr="001F355E" w:rsidRDefault="00D34057" w:rsidP="00E91EE4">
      <w:pPr>
        <w:tabs>
          <w:tab w:val="left" w:pos="1701"/>
        </w:tabs>
        <w:spacing w:before="240" w:line="360" w:lineRule="auto"/>
        <w:jc w:val="both"/>
        <w:rPr>
          <w:rFonts w:ascii="Palatino Linotype" w:hAnsi="Palatino Linotype" w:cs="Arial"/>
        </w:rPr>
      </w:pPr>
      <w:r w:rsidRPr="001F355E">
        <w:rPr>
          <w:rFonts w:ascii="Palatino Linotype" w:hAnsi="Palatino Linotype" w:cs="Arial"/>
          <w:b/>
        </w:rPr>
        <w:t>VISTO</w:t>
      </w:r>
      <w:r w:rsidRPr="001F355E">
        <w:rPr>
          <w:rFonts w:ascii="Palatino Linotype" w:hAnsi="Palatino Linotype" w:cs="Arial"/>
        </w:rPr>
        <w:t xml:space="preserve"> el expediente electrónico formado con motivo del recurso de revisión número </w:t>
      </w:r>
      <w:r w:rsidR="00397D6D" w:rsidRPr="001F355E">
        <w:rPr>
          <w:rFonts w:ascii="Palatino Linotype" w:hAnsi="Palatino Linotype" w:cs="Arial"/>
          <w:b/>
          <w:bCs/>
          <w:lang w:eastAsia="es-MX"/>
        </w:rPr>
        <w:t>00095/INFOEM/IP/RR/2025</w:t>
      </w:r>
      <w:r w:rsidR="00413A91" w:rsidRPr="001F355E">
        <w:rPr>
          <w:rFonts w:ascii="Palatino Linotype" w:hAnsi="Palatino Linotype" w:cs="Arial"/>
          <w:b/>
          <w:bCs/>
          <w:lang w:eastAsia="es-MX"/>
        </w:rPr>
        <w:t xml:space="preserve">, </w:t>
      </w:r>
      <w:r w:rsidR="00397D6D" w:rsidRPr="001F355E">
        <w:rPr>
          <w:rFonts w:ascii="Palatino Linotype" w:hAnsi="Palatino Linotype"/>
        </w:rPr>
        <w:t xml:space="preserve">interpuesto por la </w:t>
      </w:r>
      <w:r w:rsidR="00397D6D" w:rsidRPr="001F355E">
        <w:rPr>
          <w:rFonts w:ascii="Palatino Linotype" w:hAnsi="Palatino Linotype"/>
          <w:b/>
          <w:bCs/>
        </w:rPr>
        <w:t>C.</w:t>
      </w:r>
      <w:r w:rsidR="00397D6D" w:rsidRPr="001F355E">
        <w:rPr>
          <w:rFonts w:ascii="Palatino Linotype" w:hAnsi="Palatino Linotype"/>
        </w:rPr>
        <w:t xml:space="preserve"> </w:t>
      </w:r>
      <w:r w:rsidR="004146D8">
        <w:rPr>
          <w:rFonts w:ascii="Palatino Linotype" w:hAnsi="Palatino Linotype"/>
          <w:b/>
          <w:bCs/>
        </w:rPr>
        <w:t>XXXXXXXX</w:t>
      </w:r>
      <w:r w:rsidR="00397D6D" w:rsidRPr="001F355E">
        <w:rPr>
          <w:rFonts w:ascii="Palatino Linotype" w:hAnsi="Palatino Linotype"/>
          <w:b/>
        </w:rPr>
        <w:t>,</w:t>
      </w:r>
      <w:r w:rsidR="00397D6D" w:rsidRPr="001F355E">
        <w:rPr>
          <w:rFonts w:ascii="Palatino Linotype" w:hAnsi="Palatino Linotype"/>
        </w:rPr>
        <w:t xml:space="preserve"> en lo sucesivo la </w:t>
      </w:r>
      <w:r w:rsidR="00397D6D" w:rsidRPr="001F355E">
        <w:rPr>
          <w:rFonts w:ascii="Palatino Linotype" w:hAnsi="Palatino Linotype"/>
          <w:b/>
        </w:rPr>
        <w:t>Recurrente</w:t>
      </w:r>
      <w:r w:rsidRPr="001F355E">
        <w:rPr>
          <w:rFonts w:ascii="Palatino Linotype" w:hAnsi="Palatino Linotype" w:cs="Arial"/>
        </w:rPr>
        <w:t xml:space="preserve">, en contra de la respuesta </w:t>
      </w:r>
      <w:r w:rsidR="000D4CB2" w:rsidRPr="001F355E">
        <w:rPr>
          <w:rFonts w:ascii="Palatino Linotype" w:hAnsi="Palatino Linotype" w:cs="Arial"/>
        </w:rPr>
        <w:t>de</w:t>
      </w:r>
      <w:r w:rsidR="00397D6D" w:rsidRPr="001F355E">
        <w:rPr>
          <w:rFonts w:ascii="Palatino Linotype" w:hAnsi="Palatino Linotype" w:cs="Arial"/>
        </w:rPr>
        <w:t>l</w:t>
      </w:r>
      <w:r w:rsidRPr="001F355E">
        <w:rPr>
          <w:rFonts w:ascii="Palatino Linotype" w:hAnsi="Palatino Linotype" w:cs="Arial"/>
        </w:rPr>
        <w:t xml:space="preserve"> </w:t>
      </w:r>
      <w:r w:rsidR="00397D6D" w:rsidRPr="001F355E">
        <w:rPr>
          <w:rFonts w:ascii="Palatino Linotype" w:hAnsi="Palatino Linotype" w:cs="Arial"/>
          <w:b/>
        </w:rPr>
        <w:t>Organismo Agua y Saneamiento de Toluca</w:t>
      </w:r>
      <w:r w:rsidRPr="001F355E">
        <w:rPr>
          <w:rFonts w:ascii="Palatino Linotype" w:hAnsi="Palatino Linotype" w:cs="Arial"/>
          <w:sz w:val="28"/>
        </w:rPr>
        <w:t xml:space="preserve">, </w:t>
      </w:r>
      <w:r w:rsidRPr="001F355E">
        <w:rPr>
          <w:rFonts w:ascii="Palatino Linotype" w:hAnsi="Palatino Linotype" w:cs="Arial"/>
        </w:rPr>
        <w:t>en lo subsecuente</w:t>
      </w:r>
      <w:r w:rsidRPr="001F355E">
        <w:rPr>
          <w:rFonts w:ascii="Palatino Linotype" w:hAnsi="Palatino Linotype" w:cs="Arial"/>
          <w:b/>
        </w:rPr>
        <w:t xml:space="preserve"> El Sujeto Obligado, </w:t>
      </w:r>
      <w:r w:rsidRPr="001F355E">
        <w:rPr>
          <w:rFonts w:ascii="Palatino Linotype" w:hAnsi="Palatino Linotype" w:cs="Arial"/>
        </w:rPr>
        <w:t>se procede a dictar la presente resolución.</w:t>
      </w:r>
    </w:p>
    <w:p w14:paraId="2051844B" w14:textId="77777777" w:rsidR="00CC6F3C" w:rsidRPr="001F355E" w:rsidRDefault="00CC6F3C" w:rsidP="00E91EE4">
      <w:pPr>
        <w:tabs>
          <w:tab w:val="left" w:pos="1701"/>
        </w:tabs>
        <w:spacing w:before="240" w:line="360" w:lineRule="auto"/>
        <w:jc w:val="both"/>
        <w:rPr>
          <w:rFonts w:ascii="Palatino Linotype" w:hAnsi="Palatino Linotype" w:cs="Arial"/>
        </w:rPr>
      </w:pPr>
    </w:p>
    <w:p w14:paraId="4B577937" w14:textId="77777777" w:rsidR="00D34057" w:rsidRPr="001F355E" w:rsidRDefault="00D34057" w:rsidP="00FF74F5">
      <w:pPr>
        <w:pStyle w:val="Sinespaciado"/>
        <w:rPr>
          <w:sz w:val="8"/>
        </w:rPr>
      </w:pPr>
    </w:p>
    <w:p w14:paraId="75D21A27" w14:textId="77777777" w:rsidR="00D34057" w:rsidRPr="001F355E" w:rsidRDefault="00D34057" w:rsidP="00E91EE4">
      <w:pPr>
        <w:spacing w:before="240" w:after="240" w:line="360" w:lineRule="auto"/>
        <w:jc w:val="center"/>
        <w:rPr>
          <w:rFonts w:ascii="Palatino Linotype" w:hAnsi="Palatino Linotype"/>
          <w:b/>
          <w:sz w:val="28"/>
        </w:rPr>
      </w:pPr>
      <w:r w:rsidRPr="001F355E">
        <w:rPr>
          <w:rFonts w:ascii="Palatino Linotype" w:hAnsi="Palatino Linotype"/>
          <w:b/>
          <w:sz w:val="28"/>
        </w:rPr>
        <w:t>A N T E C E D E N T E S   D E L   A S U N T</w:t>
      </w:r>
      <w:bookmarkStart w:id="0" w:name="_GoBack"/>
      <w:bookmarkEnd w:id="0"/>
      <w:r w:rsidRPr="001F355E">
        <w:rPr>
          <w:rFonts w:ascii="Palatino Linotype" w:hAnsi="Palatino Linotype"/>
          <w:b/>
          <w:sz w:val="28"/>
        </w:rPr>
        <w:t xml:space="preserve"> O</w:t>
      </w:r>
    </w:p>
    <w:p w14:paraId="18424EF2" w14:textId="77777777" w:rsidR="00972636" w:rsidRPr="001F355E" w:rsidRDefault="00972636" w:rsidP="00FF74F5">
      <w:pPr>
        <w:pStyle w:val="Sinespaciado"/>
        <w:rPr>
          <w:sz w:val="14"/>
        </w:rPr>
      </w:pPr>
    </w:p>
    <w:p w14:paraId="729E5B4C" w14:textId="77777777" w:rsidR="008D6D96" w:rsidRPr="001F355E" w:rsidRDefault="008D6D96" w:rsidP="008240F0">
      <w:pPr>
        <w:spacing w:before="240" w:line="360" w:lineRule="auto"/>
        <w:jc w:val="both"/>
        <w:rPr>
          <w:rFonts w:ascii="Palatino Linotype" w:hAnsi="Palatino Linotype"/>
        </w:rPr>
      </w:pPr>
      <w:r w:rsidRPr="001F355E">
        <w:rPr>
          <w:rFonts w:ascii="Palatino Linotype" w:hAnsi="Palatino Linotype" w:cs="Arial"/>
          <w:b/>
          <w:sz w:val="28"/>
        </w:rPr>
        <w:t>PRIMERO.</w:t>
      </w:r>
      <w:r w:rsidRPr="001F355E">
        <w:rPr>
          <w:rFonts w:ascii="Palatino Linotype" w:hAnsi="Palatino Linotype" w:cs="Arial"/>
        </w:rPr>
        <w:t xml:space="preserve"> </w:t>
      </w:r>
      <w:r w:rsidRPr="001F355E">
        <w:rPr>
          <w:rFonts w:ascii="Palatino Linotype" w:hAnsi="Palatino Linotype"/>
          <w:b/>
          <w:sz w:val="28"/>
          <w:szCs w:val="28"/>
        </w:rPr>
        <w:t>De la Solicitud de Información.</w:t>
      </w:r>
    </w:p>
    <w:p w14:paraId="7C68203D" w14:textId="7C351D04" w:rsidR="00413A91" w:rsidRPr="001F355E" w:rsidRDefault="008D6D96" w:rsidP="008240F0">
      <w:pPr>
        <w:spacing w:line="360" w:lineRule="auto"/>
        <w:jc w:val="both"/>
        <w:rPr>
          <w:rFonts w:ascii="Palatino Linotype" w:hAnsi="Palatino Linotype" w:cs="Arial"/>
        </w:rPr>
      </w:pPr>
      <w:r w:rsidRPr="001F355E">
        <w:rPr>
          <w:rFonts w:ascii="Palatino Linotype" w:hAnsi="Palatino Linotype" w:cs="Arial"/>
        </w:rPr>
        <w:t xml:space="preserve">Con fecha </w:t>
      </w:r>
      <w:r w:rsidR="00397D6D" w:rsidRPr="001F355E">
        <w:rPr>
          <w:rFonts w:ascii="Palatino Linotype" w:hAnsi="Palatino Linotype" w:cs="Arial"/>
        </w:rPr>
        <w:t>tres de diciembre de dos mil veinticuatro</w:t>
      </w:r>
      <w:r w:rsidRPr="001F355E">
        <w:rPr>
          <w:rFonts w:ascii="Palatino Linotype" w:hAnsi="Palatino Linotype" w:cs="Arial"/>
        </w:rPr>
        <w:t xml:space="preserve">, </w:t>
      </w:r>
      <w:r w:rsidR="00397D6D" w:rsidRPr="001F355E">
        <w:rPr>
          <w:rFonts w:ascii="Palatino Linotype" w:hAnsi="Palatino Linotype" w:cs="Arial"/>
          <w:b/>
        </w:rPr>
        <w:t>la</w:t>
      </w:r>
      <w:r w:rsidRPr="001F355E">
        <w:rPr>
          <w:rFonts w:ascii="Palatino Linotype" w:hAnsi="Palatino Linotype" w:cs="Arial"/>
          <w:b/>
        </w:rPr>
        <w:t xml:space="preserve"> Recurrente</w:t>
      </w:r>
      <w:r w:rsidRPr="001F355E">
        <w:rPr>
          <w:rFonts w:ascii="Palatino Linotype" w:hAnsi="Palatino Linotype" w:cs="Arial"/>
        </w:rPr>
        <w:t>, presentó a través del Sistema de Acceso a la Información Mexiquense (</w:t>
      </w:r>
      <w:r w:rsidRPr="001F355E">
        <w:rPr>
          <w:rFonts w:ascii="Palatino Linotype" w:hAnsi="Palatino Linotype" w:cs="Arial"/>
          <w:b/>
        </w:rPr>
        <w:t>SAIMEX)</w:t>
      </w:r>
      <w:r w:rsidRPr="001F355E">
        <w:rPr>
          <w:rFonts w:ascii="Palatino Linotype" w:hAnsi="Palatino Linotype" w:cs="Arial"/>
        </w:rPr>
        <w:t xml:space="preserve"> ante </w:t>
      </w:r>
      <w:r w:rsidRPr="001F355E">
        <w:rPr>
          <w:rFonts w:ascii="Palatino Linotype" w:hAnsi="Palatino Linotype" w:cs="Arial"/>
          <w:b/>
        </w:rPr>
        <w:t>El Sujeto Obligado</w:t>
      </w:r>
      <w:r w:rsidRPr="001F355E">
        <w:rPr>
          <w:rFonts w:ascii="Palatino Linotype" w:hAnsi="Palatino Linotype" w:cs="Arial"/>
        </w:rPr>
        <w:t xml:space="preserve">, solicitud de acceso a la información pública, registrada bajo el número de </w:t>
      </w:r>
      <w:proofErr w:type="gramStart"/>
      <w:r w:rsidRPr="001F355E">
        <w:rPr>
          <w:rFonts w:ascii="Palatino Linotype" w:hAnsi="Palatino Linotype" w:cs="Arial"/>
        </w:rPr>
        <w:t>expediente</w:t>
      </w:r>
      <w:proofErr w:type="gramEnd"/>
      <w:r w:rsidRPr="001F355E">
        <w:rPr>
          <w:rFonts w:ascii="Palatino Linotype" w:hAnsi="Palatino Linotype" w:cs="Arial"/>
          <w:b/>
        </w:rPr>
        <w:t xml:space="preserve"> </w:t>
      </w:r>
      <w:r w:rsidR="00397D6D" w:rsidRPr="001F355E">
        <w:rPr>
          <w:rFonts w:ascii="Palatino Linotype" w:hAnsi="Palatino Linotype" w:cs="Arial"/>
          <w:b/>
        </w:rPr>
        <w:t>00210/OASTOL/IP/2024</w:t>
      </w:r>
      <w:r w:rsidRPr="001F355E">
        <w:rPr>
          <w:rFonts w:ascii="Palatino Linotype" w:hAnsi="Palatino Linotype" w:cs="Arial"/>
          <w:lang w:eastAsia="es-MX"/>
        </w:rPr>
        <w:t>,</w:t>
      </w:r>
      <w:r w:rsidRPr="001F355E">
        <w:rPr>
          <w:rFonts w:ascii="Palatino Linotype" w:hAnsi="Palatino Linotype" w:cs="Arial"/>
          <w:b/>
          <w:lang w:eastAsia="es-MX"/>
        </w:rPr>
        <w:t xml:space="preserve"> </w:t>
      </w:r>
      <w:r w:rsidRPr="001F355E">
        <w:rPr>
          <w:rFonts w:ascii="Palatino Linotype" w:hAnsi="Palatino Linotype" w:cs="Arial"/>
        </w:rPr>
        <w:t>mediante la cual solicitó información en el tenor siguiente:</w:t>
      </w:r>
    </w:p>
    <w:p w14:paraId="07AEC1F9" w14:textId="43FA721A" w:rsidR="008D6D96" w:rsidRPr="001F355E" w:rsidRDefault="008D6D96" w:rsidP="00413A91">
      <w:pPr>
        <w:ind w:left="851" w:right="851"/>
        <w:jc w:val="both"/>
        <w:rPr>
          <w:rFonts w:ascii="Palatino Linotype" w:hAnsi="Palatino Linotype"/>
          <w:i/>
        </w:rPr>
      </w:pPr>
      <w:r w:rsidRPr="001F355E">
        <w:rPr>
          <w:rFonts w:ascii="Palatino Linotype" w:hAnsi="Palatino Linotype"/>
          <w:i/>
        </w:rPr>
        <w:t>“</w:t>
      </w:r>
      <w:r w:rsidR="00397D6D" w:rsidRPr="001F355E">
        <w:rPr>
          <w:rFonts w:ascii="Palatino Linotype" w:hAnsi="Palatino Linotype"/>
          <w:i/>
        </w:rPr>
        <w:t xml:space="preserve">Solicito información de la C. LILIANA ANGÉLICA LÓPEZ SALGADO; señalando </w:t>
      </w:r>
      <w:proofErr w:type="spellStart"/>
      <w:r w:rsidR="00397D6D" w:rsidRPr="001F355E">
        <w:rPr>
          <w:rFonts w:ascii="Palatino Linotype" w:hAnsi="Palatino Linotype"/>
          <w:i/>
        </w:rPr>
        <w:t>cual</w:t>
      </w:r>
      <w:proofErr w:type="spellEnd"/>
      <w:r w:rsidR="00397D6D" w:rsidRPr="001F355E">
        <w:rPr>
          <w:rFonts w:ascii="Palatino Linotype" w:hAnsi="Palatino Linotype"/>
          <w:i/>
        </w:rPr>
        <w:t xml:space="preserve"> es su puesto nominal y desde que fecha asumió el cargo en el Organismo de Agua de Toluca; </w:t>
      </w:r>
      <w:proofErr w:type="spellStart"/>
      <w:r w:rsidR="00397D6D" w:rsidRPr="001F355E">
        <w:rPr>
          <w:rFonts w:ascii="Palatino Linotype" w:hAnsi="Palatino Linotype"/>
          <w:i/>
        </w:rPr>
        <w:t>cual</w:t>
      </w:r>
      <w:proofErr w:type="spellEnd"/>
      <w:r w:rsidR="00397D6D" w:rsidRPr="001F355E">
        <w:rPr>
          <w:rFonts w:ascii="Palatino Linotype" w:hAnsi="Palatino Linotype"/>
          <w:i/>
        </w:rPr>
        <w:t xml:space="preserve"> es su nivel, rango, funciones y atribuciones, así como horario y días de servicio, si es personal de CONFIANZA o SINDICALIZADA; así mismo señale bajo </w:t>
      </w:r>
      <w:proofErr w:type="spellStart"/>
      <w:r w:rsidR="00397D6D" w:rsidRPr="001F355E">
        <w:rPr>
          <w:rFonts w:ascii="Palatino Linotype" w:hAnsi="Palatino Linotype"/>
          <w:i/>
        </w:rPr>
        <w:t>que</w:t>
      </w:r>
      <w:proofErr w:type="spellEnd"/>
      <w:r w:rsidR="00397D6D" w:rsidRPr="001F355E">
        <w:rPr>
          <w:rFonts w:ascii="Palatino Linotype" w:hAnsi="Palatino Linotype"/>
          <w:i/>
        </w:rPr>
        <w:t xml:space="preserve"> condiciones se determinó que era la persona idónea para ocupar el cargo; señale bajo </w:t>
      </w:r>
      <w:r w:rsidR="00397D6D" w:rsidRPr="001F355E">
        <w:rPr>
          <w:rFonts w:ascii="Palatino Linotype" w:hAnsi="Palatino Linotype"/>
          <w:i/>
        </w:rPr>
        <w:lastRenderedPageBreak/>
        <w:t>protesta de decir verdad el GRADO DE ESTUDIOS ACADÉMICOS Y NÚMERO DE CÉDULA PROFESIONAL DE LA C. LILIANA ANGÉLICA LÓPEZ SALGADO; Así mismo manifieste bajo protesta de decir verdad, si se tiene iniciado o se inició algún procedimiento administrativo contra la C. LILIANA ANGÉLICA LÓPEZ SALGADO, por el hecho de haber participado en la reciente campaña para presidente municipal de Toluca, siendo que esta se encontraba en funciones como servidora pública. (Se anexa evidencia gráfica).</w:t>
      </w:r>
      <w:r w:rsidRPr="001F355E">
        <w:rPr>
          <w:rFonts w:ascii="Palatino Linotype" w:hAnsi="Palatino Linotype"/>
          <w:i/>
        </w:rPr>
        <w:t>”</w:t>
      </w:r>
      <w:r w:rsidRPr="001F355E">
        <w:rPr>
          <w:rFonts w:ascii="Palatino Linotype" w:hAnsi="Palatino Linotype"/>
        </w:rPr>
        <w:t xml:space="preserve"> [Sic]</w:t>
      </w:r>
    </w:p>
    <w:p w14:paraId="7A3227AD" w14:textId="77777777" w:rsidR="006E57E3" w:rsidRPr="001F355E" w:rsidRDefault="006E57E3" w:rsidP="008D6D96">
      <w:pPr>
        <w:spacing w:line="360" w:lineRule="auto"/>
        <w:ind w:right="851"/>
        <w:jc w:val="both"/>
        <w:rPr>
          <w:rFonts w:ascii="Palatino Linotype" w:hAnsi="Palatino Linotype"/>
        </w:rPr>
      </w:pPr>
    </w:p>
    <w:p w14:paraId="48A1DEEF" w14:textId="508AED28" w:rsidR="00CD3C58" w:rsidRPr="001F355E" w:rsidRDefault="00CD3C58" w:rsidP="008D6D96">
      <w:pPr>
        <w:spacing w:line="360" w:lineRule="auto"/>
        <w:ind w:right="851"/>
        <w:jc w:val="both"/>
        <w:rPr>
          <w:rFonts w:ascii="Palatino Linotype" w:hAnsi="Palatino Linotype"/>
        </w:rPr>
      </w:pPr>
      <w:r w:rsidRPr="001F355E">
        <w:rPr>
          <w:rFonts w:ascii="Palatino Linotype" w:hAnsi="Palatino Linotype"/>
          <w:color w:val="000000"/>
        </w:rPr>
        <w:t>La solicitante adjuntó a su solicitud de información, el archivo electrónico denominado “</w:t>
      </w:r>
      <w:r w:rsidRPr="001F355E">
        <w:rPr>
          <w:rFonts w:ascii="Palatino Linotype" w:hAnsi="Palatino Linotype"/>
          <w:b/>
          <w:i/>
          <w:color w:val="000000"/>
        </w:rPr>
        <w:t>IMG-20240918-WA0044.jpg</w:t>
      </w:r>
      <w:r w:rsidRPr="001F355E">
        <w:rPr>
          <w:rFonts w:ascii="Palatino Linotype" w:hAnsi="Palatino Linotype"/>
          <w:color w:val="000000"/>
        </w:rPr>
        <w:t xml:space="preserve">”; mismo que consiste en una fotografía tomada a cuatro personas, que no se inserta en el presente apartado por ser del conocimiento de las partes. </w:t>
      </w:r>
    </w:p>
    <w:p w14:paraId="430BD549" w14:textId="77777777" w:rsidR="00CD3C58" w:rsidRPr="001F355E" w:rsidRDefault="00CD3C58" w:rsidP="008D6D96">
      <w:pPr>
        <w:spacing w:line="360" w:lineRule="auto"/>
        <w:ind w:right="851"/>
        <w:jc w:val="both"/>
        <w:rPr>
          <w:rFonts w:ascii="Palatino Linotype" w:hAnsi="Palatino Linotype"/>
        </w:rPr>
      </w:pPr>
    </w:p>
    <w:p w14:paraId="6FCAD520" w14:textId="71291DE4" w:rsidR="00413A91" w:rsidRPr="001F355E" w:rsidRDefault="008D6D96" w:rsidP="006E57E3">
      <w:pPr>
        <w:spacing w:line="360" w:lineRule="auto"/>
        <w:ind w:right="851"/>
        <w:jc w:val="both"/>
        <w:rPr>
          <w:rFonts w:ascii="Palatino Linotype" w:hAnsi="Palatino Linotype"/>
        </w:rPr>
      </w:pPr>
      <w:r w:rsidRPr="001F355E">
        <w:rPr>
          <w:rFonts w:ascii="Palatino Linotype" w:hAnsi="Palatino Linotype"/>
        </w:rPr>
        <w:t xml:space="preserve">Modalidad de entrega: A través del </w:t>
      </w:r>
      <w:r w:rsidRPr="001F355E">
        <w:rPr>
          <w:rFonts w:ascii="Palatino Linotype" w:hAnsi="Palatino Linotype"/>
          <w:b/>
        </w:rPr>
        <w:t>SAIMEX</w:t>
      </w:r>
      <w:r w:rsidRPr="001F355E">
        <w:rPr>
          <w:rFonts w:ascii="Palatino Linotype" w:hAnsi="Palatino Linotype"/>
        </w:rPr>
        <w:t>.</w:t>
      </w:r>
    </w:p>
    <w:p w14:paraId="52042B7F" w14:textId="77777777" w:rsidR="006E57E3" w:rsidRPr="001F355E" w:rsidRDefault="006E57E3" w:rsidP="006E57E3">
      <w:pPr>
        <w:spacing w:line="360" w:lineRule="auto"/>
        <w:ind w:right="851"/>
        <w:jc w:val="both"/>
        <w:rPr>
          <w:rFonts w:ascii="Palatino Linotype" w:hAnsi="Palatino Linotype"/>
        </w:rPr>
      </w:pPr>
    </w:p>
    <w:p w14:paraId="095C8EBF" w14:textId="08E84FED" w:rsidR="008D6D96" w:rsidRPr="001F355E" w:rsidRDefault="006E57E3" w:rsidP="008D6D96">
      <w:pPr>
        <w:spacing w:before="240" w:line="360" w:lineRule="auto"/>
        <w:jc w:val="both"/>
        <w:rPr>
          <w:rFonts w:ascii="Palatino Linotype" w:hAnsi="Palatino Linotype" w:cs="Arial"/>
          <w:b/>
          <w:sz w:val="28"/>
        </w:rPr>
      </w:pPr>
      <w:r w:rsidRPr="001F355E">
        <w:rPr>
          <w:rFonts w:ascii="Palatino Linotype" w:hAnsi="Palatino Linotype" w:cs="Arial"/>
          <w:b/>
          <w:sz w:val="28"/>
        </w:rPr>
        <w:t>SEGUNDO</w:t>
      </w:r>
      <w:r w:rsidR="008D6D96" w:rsidRPr="001F355E">
        <w:rPr>
          <w:rFonts w:ascii="Palatino Linotype" w:hAnsi="Palatino Linotype" w:cs="Arial"/>
          <w:b/>
          <w:sz w:val="28"/>
        </w:rPr>
        <w:t xml:space="preserve">. </w:t>
      </w:r>
      <w:r w:rsidR="008D6D96" w:rsidRPr="001F355E">
        <w:rPr>
          <w:rFonts w:ascii="Palatino Linotype" w:hAnsi="Palatino Linotype" w:cs="Arial"/>
          <w:b/>
          <w:sz w:val="28"/>
          <w:szCs w:val="20"/>
        </w:rPr>
        <w:t>De la respuesta del Sujeto Obligado.</w:t>
      </w:r>
    </w:p>
    <w:p w14:paraId="3EDCEAF6" w14:textId="3C2F4146" w:rsidR="008D6D96" w:rsidRPr="001F355E" w:rsidRDefault="008D6D96" w:rsidP="008240F0">
      <w:pPr>
        <w:spacing w:line="360" w:lineRule="auto"/>
        <w:jc w:val="both"/>
        <w:rPr>
          <w:rFonts w:ascii="Palatino Linotype" w:hAnsi="Palatino Linotype" w:cs="Arial"/>
        </w:rPr>
      </w:pPr>
      <w:r w:rsidRPr="001F355E">
        <w:rPr>
          <w:rFonts w:ascii="Palatino Linotype" w:hAnsi="Palatino Linotype" w:cs="Arial"/>
        </w:rPr>
        <w:t xml:space="preserve">En el expediente electrónico formado en el sistema </w:t>
      </w:r>
      <w:r w:rsidRPr="001F355E">
        <w:rPr>
          <w:rFonts w:ascii="Palatino Linotype" w:hAnsi="Palatino Linotype" w:cs="Arial"/>
          <w:b/>
        </w:rPr>
        <w:t>SAIMEX</w:t>
      </w:r>
      <w:r w:rsidRPr="001F355E">
        <w:rPr>
          <w:rFonts w:ascii="Palatino Linotype" w:hAnsi="Palatino Linotype" w:cs="Arial"/>
        </w:rPr>
        <w:t xml:space="preserve">, se aprecia </w:t>
      </w:r>
      <w:r w:rsidRPr="001F355E">
        <w:rPr>
          <w:rFonts w:ascii="Palatino Linotype" w:hAnsi="Palatino Linotype" w:cs="Arial"/>
          <w:b/>
        </w:rPr>
        <w:t>El Sujeto Obligado</w:t>
      </w:r>
      <w:r w:rsidRPr="001F355E">
        <w:rPr>
          <w:rFonts w:ascii="Palatino Linotype" w:hAnsi="Palatino Linotype" w:cs="Arial"/>
        </w:rPr>
        <w:t xml:space="preserve"> emitió su respuesta a la solicitud de información, en fecha </w:t>
      </w:r>
      <w:r w:rsidR="00CD3C58" w:rsidRPr="001F355E">
        <w:rPr>
          <w:rFonts w:ascii="Palatino Linotype" w:hAnsi="Palatino Linotype" w:cs="Arial"/>
        </w:rPr>
        <w:t>veinte de diciembre</w:t>
      </w:r>
      <w:r w:rsidR="00260159" w:rsidRPr="001F355E">
        <w:rPr>
          <w:rFonts w:ascii="Palatino Linotype" w:hAnsi="Palatino Linotype" w:cs="Arial"/>
        </w:rPr>
        <w:t xml:space="preserve"> de dos mil veinticuatro</w:t>
      </w:r>
      <w:r w:rsidRPr="001F355E">
        <w:rPr>
          <w:rFonts w:ascii="Palatino Linotype" w:hAnsi="Palatino Linotype" w:cs="Arial"/>
        </w:rPr>
        <w:t>, en los términos siguientes:</w:t>
      </w:r>
    </w:p>
    <w:p w14:paraId="3D4FC966" w14:textId="77777777" w:rsidR="00413A91" w:rsidRPr="001F355E" w:rsidRDefault="00413A91" w:rsidP="008D6D96">
      <w:pPr>
        <w:spacing w:before="240" w:line="360" w:lineRule="auto"/>
        <w:jc w:val="both"/>
        <w:rPr>
          <w:rFonts w:ascii="Palatino Linotype" w:hAnsi="Palatino Linotype" w:cs="Arial"/>
        </w:rPr>
      </w:pPr>
    </w:p>
    <w:p w14:paraId="1C28D58C" w14:textId="77777777" w:rsidR="00CD3C58" w:rsidRPr="001F355E" w:rsidRDefault="008D6D96" w:rsidP="00CD3C58">
      <w:pPr>
        <w:ind w:left="851" w:right="851"/>
        <w:jc w:val="right"/>
        <w:rPr>
          <w:rFonts w:ascii="Palatino Linotype" w:hAnsi="Palatino Linotype" w:cs="Arial"/>
          <w:i/>
        </w:rPr>
      </w:pPr>
      <w:r w:rsidRPr="001F355E">
        <w:rPr>
          <w:rFonts w:ascii="Palatino Linotype" w:hAnsi="Palatino Linotype" w:cs="Arial"/>
          <w:i/>
        </w:rPr>
        <w:t xml:space="preserve"> “</w:t>
      </w:r>
      <w:r w:rsidR="00CD3C58" w:rsidRPr="001F355E">
        <w:rPr>
          <w:rFonts w:ascii="Palatino Linotype" w:hAnsi="Palatino Linotype" w:cs="Arial"/>
          <w:i/>
        </w:rPr>
        <w:t xml:space="preserve">Folio de la solicitud: </w:t>
      </w:r>
      <w:r w:rsidR="00CD3C58" w:rsidRPr="001F355E">
        <w:rPr>
          <w:rFonts w:ascii="Palatino Linotype" w:hAnsi="Palatino Linotype" w:cs="Arial"/>
          <w:b/>
          <w:bCs/>
          <w:i/>
          <w:u w:val="single"/>
        </w:rPr>
        <w:t>00210/OASTOL/IP/2024</w:t>
      </w:r>
    </w:p>
    <w:p w14:paraId="27467B47" w14:textId="77777777" w:rsidR="00CD3C58" w:rsidRPr="001F355E" w:rsidRDefault="00CD3C58" w:rsidP="00CD3C58">
      <w:pPr>
        <w:ind w:left="851" w:right="851"/>
        <w:jc w:val="both"/>
        <w:rPr>
          <w:rFonts w:ascii="Palatino Linotype" w:hAnsi="Palatino Linotype" w:cs="Arial"/>
          <w:i/>
        </w:rPr>
      </w:pPr>
    </w:p>
    <w:p w14:paraId="65950ECF" w14:textId="7F8B8A52" w:rsidR="00CD3C58" w:rsidRPr="001F355E" w:rsidRDefault="00CD3C58" w:rsidP="00CD3C58">
      <w:pPr>
        <w:ind w:left="851" w:right="851"/>
        <w:jc w:val="both"/>
        <w:rPr>
          <w:rFonts w:ascii="Palatino Linotype" w:hAnsi="Palatino Linotype" w:cs="Arial"/>
          <w:i/>
        </w:rPr>
      </w:pPr>
      <w:r w:rsidRPr="001F355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27B1EDF" w14:textId="77777777" w:rsidR="00CD3C58" w:rsidRPr="001F355E" w:rsidRDefault="00CD3C58" w:rsidP="00CD3C58">
      <w:pPr>
        <w:ind w:left="851" w:right="851"/>
        <w:jc w:val="both"/>
        <w:rPr>
          <w:rFonts w:ascii="Palatino Linotype" w:hAnsi="Palatino Linotype" w:cs="Arial"/>
          <w:i/>
        </w:rPr>
      </w:pPr>
    </w:p>
    <w:p w14:paraId="226608D2" w14:textId="77777777" w:rsidR="00CD3C58" w:rsidRPr="001F355E" w:rsidRDefault="00CD3C58" w:rsidP="00CD3C58">
      <w:pPr>
        <w:ind w:left="851" w:right="851"/>
        <w:jc w:val="both"/>
        <w:rPr>
          <w:rFonts w:ascii="Palatino Linotype" w:hAnsi="Palatino Linotype" w:cs="Arial"/>
          <w:i/>
        </w:rPr>
      </w:pPr>
      <w:r w:rsidRPr="001F355E">
        <w:rPr>
          <w:rFonts w:ascii="Palatino Linotype" w:hAnsi="Palatino Linotype" w:cs="Arial"/>
          <w:i/>
        </w:rPr>
        <w:t xml:space="preserve">Por medio del presente se remite el oficio número 200C13001/1169/2024 y su anexo, remitido por la Jefa del Departamento de Recursos Humanos de este Organismo, mediante el cual se da respuesta a los requerimientos de acceso a información pública de su solicitud; </w:t>
      </w:r>
      <w:r w:rsidRPr="001F355E">
        <w:rPr>
          <w:rFonts w:ascii="Palatino Linotype" w:hAnsi="Palatino Linotype" w:cs="Arial"/>
          <w:b/>
          <w:bCs/>
          <w:i/>
          <w:u w:val="single"/>
        </w:rPr>
        <w:t>por lo que respecta a los planteamientos finales, se informa que se consideran planteamientos subjetivos y los mismos no pueden ser colmados con la entrega de algún documento generado con motivo de las atribuciones y/o funciones de este Organismo de Agua</w:t>
      </w:r>
      <w:r w:rsidRPr="001F355E">
        <w:rPr>
          <w:rFonts w:ascii="Palatino Linotype" w:hAnsi="Palatino Linotype" w:cs="Arial"/>
          <w:i/>
        </w:rPr>
        <w:t>.</w:t>
      </w:r>
    </w:p>
    <w:p w14:paraId="207D9A8C" w14:textId="77777777" w:rsidR="00CD3C58" w:rsidRPr="001F355E" w:rsidRDefault="00CD3C58" w:rsidP="00CD3C58">
      <w:pPr>
        <w:ind w:left="851" w:right="851"/>
        <w:jc w:val="both"/>
        <w:rPr>
          <w:rFonts w:ascii="Palatino Linotype" w:hAnsi="Palatino Linotype" w:cs="Arial"/>
          <w:i/>
        </w:rPr>
      </w:pPr>
    </w:p>
    <w:p w14:paraId="3F6D302A" w14:textId="185C1AD2" w:rsidR="00CD3C58" w:rsidRPr="001F355E" w:rsidRDefault="00CD3C58" w:rsidP="00CD3C58">
      <w:pPr>
        <w:ind w:left="851" w:right="851"/>
        <w:jc w:val="both"/>
        <w:rPr>
          <w:rFonts w:ascii="Palatino Linotype" w:hAnsi="Palatino Linotype" w:cs="Arial"/>
          <w:i/>
        </w:rPr>
      </w:pPr>
      <w:r w:rsidRPr="001F355E">
        <w:rPr>
          <w:rFonts w:ascii="Palatino Linotype" w:hAnsi="Palatino Linotype" w:cs="Arial"/>
          <w:i/>
        </w:rPr>
        <w:t>ATENTAMENTE</w:t>
      </w:r>
    </w:p>
    <w:p w14:paraId="37226462" w14:textId="5ADD86DC" w:rsidR="008D6D96" w:rsidRPr="001F355E" w:rsidRDefault="00CD3C58" w:rsidP="00CD3C58">
      <w:pPr>
        <w:ind w:left="851" w:right="851"/>
        <w:jc w:val="both"/>
        <w:rPr>
          <w:rFonts w:ascii="Palatino Linotype" w:hAnsi="Palatino Linotype" w:cs="Arial"/>
          <w:i/>
        </w:rPr>
      </w:pPr>
      <w:proofErr w:type="spellStart"/>
      <w:r w:rsidRPr="001F355E">
        <w:rPr>
          <w:rFonts w:ascii="Palatino Linotype" w:hAnsi="Palatino Linotype" w:cs="Arial"/>
          <w:i/>
        </w:rPr>
        <w:t>Shaula</w:t>
      </w:r>
      <w:proofErr w:type="spellEnd"/>
      <w:r w:rsidRPr="001F355E">
        <w:rPr>
          <w:rFonts w:ascii="Palatino Linotype" w:hAnsi="Palatino Linotype" w:cs="Arial"/>
          <w:i/>
        </w:rPr>
        <w:t xml:space="preserve"> Ismael Flores Ordóñez</w:t>
      </w:r>
      <w:r w:rsidR="008D6D96" w:rsidRPr="001F355E">
        <w:rPr>
          <w:rFonts w:ascii="Palatino Linotype" w:hAnsi="Palatino Linotype" w:cs="Arial"/>
          <w:i/>
        </w:rPr>
        <w:t>”</w:t>
      </w:r>
    </w:p>
    <w:p w14:paraId="3D71D1C1" w14:textId="77777777" w:rsidR="008D6D96" w:rsidRPr="001F355E" w:rsidRDefault="008D6D96" w:rsidP="009A00AB">
      <w:pPr>
        <w:ind w:left="851" w:right="851"/>
        <w:jc w:val="both"/>
        <w:rPr>
          <w:rFonts w:ascii="Palatino Linotype" w:hAnsi="Palatino Linotype" w:cs="Arial"/>
          <w:i/>
        </w:rPr>
      </w:pPr>
    </w:p>
    <w:p w14:paraId="1D09219D" w14:textId="7CB8F56A" w:rsidR="00FD1200" w:rsidRPr="001F355E" w:rsidRDefault="009E16FA" w:rsidP="00CD3C58">
      <w:pPr>
        <w:spacing w:before="240" w:line="360" w:lineRule="auto"/>
        <w:jc w:val="both"/>
        <w:rPr>
          <w:rFonts w:ascii="Palatino Linotype" w:hAnsi="Palatino Linotype"/>
          <w:color w:val="000000"/>
        </w:rPr>
      </w:pPr>
      <w:r w:rsidRPr="001F355E">
        <w:rPr>
          <w:rFonts w:ascii="Palatino Linotype" w:hAnsi="Palatino Linotype"/>
          <w:color w:val="000000"/>
        </w:rPr>
        <w:t>P</w:t>
      </w:r>
      <w:r w:rsidR="008D6D96" w:rsidRPr="001F355E">
        <w:rPr>
          <w:rFonts w:ascii="Palatino Linotype" w:hAnsi="Palatino Linotype"/>
          <w:color w:val="000000"/>
        </w:rPr>
        <w:t>ara tal efecto</w:t>
      </w:r>
      <w:r w:rsidRPr="001F355E">
        <w:rPr>
          <w:rFonts w:ascii="Palatino Linotype" w:hAnsi="Palatino Linotype"/>
          <w:color w:val="000000"/>
        </w:rPr>
        <w:t>, el Sujeto obligado adjuntó</w:t>
      </w:r>
      <w:r w:rsidR="008D6D96" w:rsidRPr="001F355E">
        <w:rPr>
          <w:rFonts w:ascii="Palatino Linotype" w:hAnsi="Palatino Linotype"/>
          <w:color w:val="000000"/>
        </w:rPr>
        <w:t xml:space="preserve"> </w:t>
      </w:r>
      <w:bookmarkStart w:id="1" w:name="_Hlk188451875"/>
      <w:r w:rsidR="00CD3C58" w:rsidRPr="001F355E">
        <w:rPr>
          <w:rFonts w:ascii="Palatino Linotype" w:hAnsi="Palatino Linotype"/>
          <w:color w:val="000000"/>
        </w:rPr>
        <w:t>los</w:t>
      </w:r>
      <w:r w:rsidR="008D6D96" w:rsidRPr="001F355E">
        <w:rPr>
          <w:rFonts w:ascii="Palatino Linotype" w:hAnsi="Palatino Linotype"/>
          <w:color w:val="000000"/>
        </w:rPr>
        <w:t xml:space="preserve"> archivo</w:t>
      </w:r>
      <w:r w:rsidR="00CD3C58" w:rsidRPr="001F355E">
        <w:rPr>
          <w:rFonts w:ascii="Palatino Linotype" w:hAnsi="Palatino Linotype"/>
          <w:color w:val="000000"/>
        </w:rPr>
        <w:t>s</w:t>
      </w:r>
      <w:r w:rsidR="008D6D96" w:rsidRPr="001F355E">
        <w:rPr>
          <w:rFonts w:ascii="Palatino Linotype" w:hAnsi="Palatino Linotype"/>
          <w:color w:val="000000"/>
        </w:rPr>
        <w:t xml:space="preserve"> electrónico</w:t>
      </w:r>
      <w:r w:rsidR="00CD3C58" w:rsidRPr="001F355E">
        <w:rPr>
          <w:rFonts w:ascii="Palatino Linotype" w:hAnsi="Palatino Linotype"/>
          <w:color w:val="000000"/>
        </w:rPr>
        <w:t>s</w:t>
      </w:r>
      <w:r w:rsidR="001B0A88" w:rsidRPr="001F355E">
        <w:rPr>
          <w:rFonts w:ascii="Palatino Linotype" w:hAnsi="Palatino Linotype"/>
          <w:color w:val="000000"/>
        </w:rPr>
        <w:t xml:space="preserve"> denominado</w:t>
      </w:r>
      <w:r w:rsidR="00CD3C58" w:rsidRPr="001F355E">
        <w:rPr>
          <w:rFonts w:ascii="Palatino Linotype" w:hAnsi="Palatino Linotype"/>
          <w:color w:val="000000"/>
        </w:rPr>
        <w:t>s</w:t>
      </w:r>
      <w:r w:rsidR="008D6D96" w:rsidRPr="001F355E">
        <w:rPr>
          <w:rFonts w:ascii="Palatino Linotype" w:hAnsi="Palatino Linotype"/>
          <w:color w:val="000000"/>
        </w:rPr>
        <w:t xml:space="preserve"> “</w:t>
      </w:r>
      <w:r w:rsidR="00CD3C58" w:rsidRPr="001F355E">
        <w:rPr>
          <w:rFonts w:ascii="Palatino Linotype" w:hAnsi="Palatino Linotype"/>
          <w:b/>
          <w:i/>
          <w:color w:val="000000"/>
        </w:rPr>
        <w:t>200C13001.1169.2024.pdf</w:t>
      </w:r>
      <w:r w:rsidR="00413A91" w:rsidRPr="001F355E">
        <w:rPr>
          <w:rFonts w:ascii="Palatino Linotype" w:hAnsi="Palatino Linotype"/>
          <w:color w:val="000000"/>
        </w:rPr>
        <w:t>”</w:t>
      </w:r>
      <w:r w:rsidR="00CD3C58" w:rsidRPr="001F355E">
        <w:rPr>
          <w:rFonts w:ascii="Palatino Linotype" w:hAnsi="Palatino Linotype"/>
          <w:color w:val="000000"/>
        </w:rPr>
        <w:t xml:space="preserve"> y “</w:t>
      </w:r>
      <w:r w:rsidR="00CD3C58" w:rsidRPr="001F355E">
        <w:rPr>
          <w:rFonts w:ascii="Palatino Linotype" w:hAnsi="Palatino Linotype"/>
          <w:b/>
          <w:bCs/>
          <w:i/>
          <w:iCs/>
          <w:color w:val="000000"/>
        </w:rPr>
        <w:t>SOL 210 TITULO 4758 OK.pdf</w:t>
      </w:r>
      <w:r w:rsidR="00CD3C58" w:rsidRPr="001F355E">
        <w:rPr>
          <w:rFonts w:ascii="Palatino Linotype" w:hAnsi="Palatino Linotype"/>
          <w:color w:val="000000"/>
        </w:rPr>
        <w:t>”</w:t>
      </w:r>
      <w:r w:rsidR="008D6D96" w:rsidRPr="001F355E">
        <w:rPr>
          <w:rFonts w:ascii="Palatino Linotype" w:hAnsi="Palatino Linotype"/>
          <w:color w:val="000000"/>
        </w:rPr>
        <w:t xml:space="preserve">; </w:t>
      </w:r>
      <w:r w:rsidR="001B0A88" w:rsidRPr="001F355E">
        <w:rPr>
          <w:rFonts w:ascii="Palatino Linotype" w:hAnsi="Palatino Linotype"/>
          <w:color w:val="000000"/>
        </w:rPr>
        <w:t>mismo</w:t>
      </w:r>
      <w:r w:rsidR="00CD3C58" w:rsidRPr="001F355E">
        <w:rPr>
          <w:rFonts w:ascii="Palatino Linotype" w:hAnsi="Palatino Linotype"/>
          <w:color w:val="000000"/>
        </w:rPr>
        <w:t>s</w:t>
      </w:r>
      <w:r w:rsidR="001B0A88" w:rsidRPr="001F355E">
        <w:rPr>
          <w:rFonts w:ascii="Palatino Linotype" w:hAnsi="Palatino Linotype"/>
          <w:color w:val="000000"/>
        </w:rPr>
        <w:t xml:space="preserve"> que</w:t>
      </w:r>
      <w:r w:rsidR="008D6D96" w:rsidRPr="001F355E">
        <w:rPr>
          <w:rFonts w:ascii="Palatino Linotype" w:hAnsi="Palatino Linotype"/>
          <w:color w:val="000000"/>
        </w:rPr>
        <w:t xml:space="preserve"> </w:t>
      </w:r>
      <w:bookmarkEnd w:id="1"/>
      <w:r w:rsidR="008D6D96" w:rsidRPr="001F355E">
        <w:rPr>
          <w:rFonts w:ascii="Palatino Linotype" w:hAnsi="Palatino Linotype"/>
          <w:color w:val="000000"/>
        </w:rPr>
        <w:t>no se inserta</w:t>
      </w:r>
      <w:r w:rsidR="00CD3C58" w:rsidRPr="001F355E">
        <w:rPr>
          <w:rFonts w:ascii="Palatino Linotype" w:hAnsi="Palatino Linotype"/>
          <w:color w:val="000000"/>
        </w:rPr>
        <w:t>n</w:t>
      </w:r>
      <w:r w:rsidR="008D6D96" w:rsidRPr="001F355E">
        <w:rPr>
          <w:rFonts w:ascii="Palatino Linotype" w:hAnsi="Palatino Linotype"/>
          <w:color w:val="000000"/>
        </w:rPr>
        <w:t xml:space="preserve"> en el presente apartado por ser del conoc</w:t>
      </w:r>
      <w:r w:rsidR="00EB1E18" w:rsidRPr="001F355E">
        <w:rPr>
          <w:rFonts w:ascii="Palatino Linotype" w:hAnsi="Palatino Linotype"/>
          <w:color w:val="000000"/>
        </w:rPr>
        <w:t>imiento de las partes;</w:t>
      </w:r>
      <w:r w:rsidR="008D6D96" w:rsidRPr="001F355E">
        <w:rPr>
          <w:rFonts w:ascii="Palatino Linotype" w:hAnsi="Palatino Linotype"/>
          <w:color w:val="000000"/>
        </w:rPr>
        <w:t xml:space="preserve"> sin </w:t>
      </w:r>
      <w:r w:rsidR="00BE3B14" w:rsidRPr="001F355E">
        <w:rPr>
          <w:rFonts w:ascii="Palatino Linotype" w:hAnsi="Palatino Linotype"/>
          <w:color w:val="000000"/>
        </w:rPr>
        <w:t>embargo,</w:t>
      </w:r>
      <w:r w:rsidR="008D6D96" w:rsidRPr="001F355E">
        <w:rPr>
          <w:rFonts w:ascii="Palatino Linotype" w:hAnsi="Palatino Linotype"/>
          <w:color w:val="000000"/>
        </w:rPr>
        <w:t xml:space="preserve"> habrá de hacerse el análisis y estudio correspondiente en párrafos posteriores.</w:t>
      </w:r>
    </w:p>
    <w:p w14:paraId="359A80AC" w14:textId="77777777" w:rsidR="00EB1E18" w:rsidRPr="001F355E" w:rsidRDefault="00EB1E18" w:rsidP="003D0754">
      <w:pPr>
        <w:pStyle w:val="Sinespaciado"/>
      </w:pPr>
    </w:p>
    <w:p w14:paraId="30630136" w14:textId="77777777" w:rsidR="00F46230" w:rsidRPr="001F355E" w:rsidRDefault="00F46230" w:rsidP="003D0754">
      <w:pPr>
        <w:pStyle w:val="Sinespaciado"/>
      </w:pPr>
    </w:p>
    <w:p w14:paraId="2B85071E" w14:textId="0FA61A19" w:rsidR="00D34057" w:rsidRPr="001F355E" w:rsidRDefault="006E57E3" w:rsidP="003D0754">
      <w:pPr>
        <w:spacing w:line="360" w:lineRule="auto"/>
        <w:jc w:val="both"/>
        <w:rPr>
          <w:rFonts w:ascii="Palatino Linotype" w:hAnsi="Palatino Linotype" w:cs="Arial"/>
          <w:b/>
          <w:sz w:val="28"/>
        </w:rPr>
      </w:pPr>
      <w:r w:rsidRPr="001F355E">
        <w:rPr>
          <w:rFonts w:ascii="Palatino Linotype" w:hAnsi="Palatino Linotype" w:cs="Arial"/>
          <w:b/>
          <w:sz w:val="28"/>
        </w:rPr>
        <w:t>TERCERO</w:t>
      </w:r>
      <w:r w:rsidR="00D34057" w:rsidRPr="001F355E">
        <w:rPr>
          <w:rFonts w:ascii="Palatino Linotype" w:hAnsi="Palatino Linotype" w:cs="Arial"/>
          <w:b/>
          <w:sz w:val="28"/>
        </w:rPr>
        <w:t xml:space="preserve">. </w:t>
      </w:r>
      <w:r w:rsidR="00D34057" w:rsidRPr="001F355E">
        <w:rPr>
          <w:rFonts w:ascii="Palatino Linotype" w:hAnsi="Palatino Linotype"/>
          <w:b/>
          <w:sz w:val="28"/>
        </w:rPr>
        <w:t>Del recurso de revisión.</w:t>
      </w:r>
    </w:p>
    <w:p w14:paraId="296EDA60" w14:textId="78D0954E" w:rsidR="00BD28E3" w:rsidRPr="001F355E" w:rsidRDefault="00D34057" w:rsidP="003D0754">
      <w:pPr>
        <w:spacing w:line="360" w:lineRule="auto"/>
        <w:jc w:val="both"/>
        <w:rPr>
          <w:rFonts w:ascii="Palatino Linotype" w:hAnsi="Palatino Linotype" w:cs="Arial"/>
        </w:rPr>
      </w:pPr>
      <w:r w:rsidRPr="001F355E">
        <w:rPr>
          <w:rFonts w:ascii="Palatino Linotype" w:hAnsi="Palatino Linotype" w:cs="Arial"/>
        </w:rPr>
        <w:t xml:space="preserve">Inconforme con la respuesta del </w:t>
      </w:r>
      <w:r w:rsidR="003D002D" w:rsidRPr="001F355E">
        <w:rPr>
          <w:rFonts w:ascii="Palatino Linotype" w:hAnsi="Palatino Linotype" w:cs="Arial"/>
          <w:b/>
        </w:rPr>
        <w:t>Sujeto Obligado</w:t>
      </w:r>
      <w:r w:rsidRPr="001F355E">
        <w:rPr>
          <w:rFonts w:ascii="Palatino Linotype" w:hAnsi="Palatino Linotype" w:cs="Arial"/>
        </w:rPr>
        <w:t xml:space="preserve">, </w:t>
      </w:r>
      <w:r w:rsidR="00CD3C58" w:rsidRPr="001F355E">
        <w:rPr>
          <w:rFonts w:ascii="Palatino Linotype" w:hAnsi="Palatino Linotype" w:cs="Arial"/>
          <w:b/>
        </w:rPr>
        <w:t>la</w:t>
      </w:r>
      <w:r w:rsidRPr="001F355E">
        <w:rPr>
          <w:rFonts w:ascii="Palatino Linotype" w:hAnsi="Palatino Linotype" w:cs="Arial"/>
          <w:b/>
        </w:rPr>
        <w:t xml:space="preserve"> Recurrente </w:t>
      </w:r>
      <w:r w:rsidRPr="001F355E">
        <w:rPr>
          <w:rFonts w:ascii="Palatino Linotype" w:hAnsi="Palatino Linotype" w:cs="Arial"/>
        </w:rPr>
        <w:t xml:space="preserve">interpuso el recurso de revisión, en fecha </w:t>
      </w:r>
      <w:r w:rsidR="00CD3C58" w:rsidRPr="001F355E">
        <w:rPr>
          <w:rFonts w:ascii="Palatino Linotype" w:hAnsi="Palatino Linotype" w:cs="Arial"/>
        </w:rPr>
        <w:t>quince de enero de dos mil veinticinco</w:t>
      </w:r>
      <w:r w:rsidRPr="001F355E">
        <w:rPr>
          <w:rFonts w:ascii="Palatino Linotype" w:hAnsi="Palatino Linotype" w:cs="Arial"/>
        </w:rPr>
        <w:t xml:space="preserve">, </w:t>
      </w:r>
      <w:r w:rsidR="001B0A88" w:rsidRPr="001F355E">
        <w:rPr>
          <w:rFonts w:ascii="Palatino Linotype" w:hAnsi="Palatino Linotype" w:cs="Arial"/>
        </w:rPr>
        <w:t>quedando</w:t>
      </w:r>
      <w:r w:rsidRPr="001F355E">
        <w:rPr>
          <w:rFonts w:ascii="Palatino Linotype" w:hAnsi="Palatino Linotype" w:cs="Arial"/>
        </w:rPr>
        <w:t xml:space="preserve"> registrado</w:t>
      </w:r>
      <w:r w:rsidRPr="001F355E">
        <w:rPr>
          <w:rFonts w:ascii="Palatino Linotype" w:hAnsi="Palatino Linotype" w:cs="Arial"/>
          <w:b/>
        </w:rPr>
        <w:t xml:space="preserve"> </w:t>
      </w:r>
      <w:r w:rsidRPr="001F355E">
        <w:rPr>
          <w:rFonts w:ascii="Palatino Linotype" w:hAnsi="Palatino Linotype" w:cs="Arial"/>
        </w:rPr>
        <w:t>en el sistema electrónico con el expediente número</w:t>
      </w:r>
      <w:r w:rsidR="00706E31" w:rsidRPr="001F355E">
        <w:rPr>
          <w:rFonts w:ascii="Palatino Linotype" w:hAnsi="Palatino Linotype" w:cs="Arial"/>
          <w:b/>
          <w:bCs/>
          <w:lang w:eastAsia="es-MX"/>
        </w:rPr>
        <w:t xml:space="preserve"> </w:t>
      </w:r>
      <w:r w:rsidR="00CD3C58" w:rsidRPr="001F355E">
        <w:rPr>
          <w:rFonts w:ascii="Palatino Linotype" w:hAnsi="Palatino Linotype" w:cs="Arial"/>
          <w:b/>
          <w:bCs/>
          <w:lang w:eastAsia="es-MX"/>
        </w:rPr>
        <w:t>00095/INFOEM/IP/RR/2025</w:t>
      </w:r>
      <w:r w:rsidRPr="001F355E">
        <w:rPr>
          <w:rFonts w:ascii="Palatino Linotype" w:hAnsi="Palatino Linotype" w:cs="Arial"/>
        </w:rPr>
        <w:t>, en el cual arguye, las siguientes manifestaciones:</w:t>
      </w:r>
    </w:p>
    <w:p w14:paraId="1CBC4B80" w14:textId="77777777" w:rsidR="003708E1" w:rsidRPr="001F355E" w:rsidRDefault="003708E1" w:rsidP="003D0754">
      <w:pPr>
        <w:pStyle w:val="Sinespaciado"/>
      </w:pPr>
    </w:p>
    <w:p w14:paraId="7EA930EF" w14:textId="77777777" w:rsidR="00BD28E3" w:rsidRPr="001F355E" w:rsidRDefault="00D34057" w:rsidP="00E91EE4">
      <w:pPr>
        <w:pStyle w:val="Prrafodelista"/>
        <w:numPr>
          <w:ilvl w:val="0"/>
          <w:numId w:val="3"/>
        </w:numPr>
        <w:spacing w:before="240" w:line="360" w:lineRule="auto"/>
        <w:jc w:val="both"/>
        <w:rPr>
          <w:rFonts w:ascii="Palatino Linotype" w:hAnsi="Palatino Linotype" w:cs="Arial"/>
          <w:b/>
        </w:rPr>
      </w:pPr>
      <w:r w:rsidRPr="001F355E">
        <w:rPr>
          <w:rFonts w:ascii="Palatino Linotype" w:hAnsi="Palatino Linotype" w:cs="Arial"/>
          <w:b/>
        </w:rPr>
        <w:t>Acto Impugnado:</w:t>
      </w:r>
    </w:p>
    <w:p w14:paraId="3BC72CF2" w14:textId="6EA1B047" w:rsidR="00D34057" w:rsidRPr="001F355E" w:rsidRDefault="00BB0BEB" w:rsidP="007D7483">
      <w:pPr>
        <w:ind w:left="851" w:right="850"/>
        <w:jc w:val="both"/>
        <w:rPr>
          <w:rFonts w:ascii="Palatino Linotype" w:hAnsi="Palatino Linotype" w:cs="Arial"/>
          <w:i/>
        </w:rPr>
      </w:pPr>
      <w:r w:rsidRPr="001F355E">
        <w:rPr>
          <w:rFonts w:ascii="Palatino Linotype" w:hAnsi="Palatino Linotype" w:cs="Arial"/>
          <w:i/>
        </w:rPr>
        <w:t>“</w:t>
      </w:r>
      <w:r w:rsidR="00CD3C58" w:rsidRPr="001F355E">
        <w:rPr>
          <w:rFonts w:ascii="Palatino Linotype" w:hAnsi="Palatino Linotype" w:cs="Arial"/>
          <w:i/>
        </w:rPr>
        <w:t xml:space="preserve">La respuesta del número de oficio 200C13001/1169/2024, ya que en el mismo </w:t>
      </w:r>
      <w:r w:rsidR="00CD3C58" w:rsidRPr="001F355E">
        <w:rPr>
          <w:rFonts w:ascii="Palatino Linotype" w:hAnsi="Palatino Linotype" w:cs="Arial"/>
          <w:i/>
          <w:u w:val="single"/>
        </w:rPr>
        <w:t xml:space="preserve">refieren una cita textual mediante (Sic), la cual esta sesgada, es decir </w:t>
      </w:r>
      <w:r w:rsidR="00CD3C58" w:rsidRPr="001F355E">
        <w:rPr>
          <w:rFonts w:ascii="Palatino Linotype" w:hAnsi="Palatino Linotype" w:cs="Arial"/>
          <w:i/>
          <w:u w:val="single"/>
        </w:rPr>
        <w:lastRenderedPageBreak/>
        <w:t>no es una copia textual de la petición, ya que omitieron el total de lo solicitado</w:t>
      </w:r>
      <w:r w:rsidR="00CD3C58" w:rsidRPr="001F355E">
        <w:rPr>
          <w:rFonts w:ascii="Palatino Linotype" w:hAnsi="Palatino Linotype" w:cs="Arial"/>
          <w:i/>
        </w:rPr>
        <w:t>.</w:t>
      </w:r>
      <w:r w:rsidR="00D34057" w:rsidRPr="001F355E">
        <w:rPr>
          <w:rFonts w:ascii="Palatino Linotype" w:hAnsi="Palatino Linotype" w:cs="Arial"/>
          <w:i/>
        </w:rPr>
        <w:t>”</w:t>
      </w:r>
      <w:r w:rsidR="00CF70A0" w:rsidRPr="001F355E">
        <w:rPr>
          <w:rFonts w:ascii="Palatino Linotype" w:hAnsi="Palatino Linotype" w:cs="Arial"/>
          <w:i/>
        </w:rPr>
        <w:t xml:space="preserve"> </w:t>
      </w:r>
      <w:r w:rsidR="00D34057" w:rsidRPr="001F355E">
        <w:rPr>
          <w:rFonts w:ascii="Palatino Linotype" w:hAnsi="Palatino Linotype" w:cs="Arial"/>
          <w:i/>
        </w:rPr>
        <w:t>[</w:t>
      </w:r>
      <w:proofErr w:type="gramStart"/>
      <w:r w:rsidR="00D34057" w:rsidRPr="001F355E">
        <w:rPr>
          <w:rFonts w:ascii="Palatino Linotype" w:hAnsi="Palatino Linotype" w:cs="Arial"/>
          <w:i/>
        </w:rPr>
        <w:t>sic</w:t>
      </w:r>
      <w:proofErr w:type="gramEnd"/>
      <w:r w:rsidR="00D34057" w:rsidRPr="001F355E">
        <w:rPr>
          <w:rFonts w:ascii="Palatino Linotype" w:hAnsi="Palatino Linotype" w:cs="Arial"/>
          <w:i/>
        </w:rPr>
        <w:t>]</w:t>
      </w:r>
    </w:p>
    <w:p w14:paraId="63141DF2" w14:textId="77777777" w:rsidR="00BD28E3" w:rsidRPr="001F355E" w:rsidRDefault="00BD28E3" w:rsidP="003D0754">
      <w:pPr>
        <w:pStyle w:val="Sinespaciado"/>
        <w:rPr>
          <w:sz w:val="2"/>
        </w:rPr>
      </w:pPr>
    </w:p>
    <w:p w14:paraId="15CDCB8C" w14:textId="77777777" w:rsidR="00D34057" w:rsidRPr="001F355E" w:rsidRDefault="00D34057" w:rsidP="00E91EE4">
      <w:pPr>
        <w:pStyle w:val="Prrafodelista"/>
        <w:numPr>
          <w:ilvl w:val="0"/>
          <w:numId w:val="3"/>
        </w:numPr>
        <w:spacing w:before="240" w:line="360" w:lineRule="auto"/>
        <w:jc w:val="both"/>
        <w:rPr>
          <w:rFonts w:ascii="Palatino Linotype" w:hAnsi="Palatino Linotype" w:cs="Arial"/>
        </w:rPr>
      </w:pPr>
      <w:r w:rsidRPr="001F355E">
        <w:rPr>
          <w:rFonts w:ascii="Palatino Linotype" w:hAnsi="Palatino Linotype" w:cs="Arial"/>
          <w:b/>
        </w:rPr>
        <w:t>Razones o Motivos de Inconformidad</w:t>
      </w:r>
      <w:r w:rsidRPr="001F355E">
        <w:rPr>
          <w:rFonts w:ascii="Palatino Linotype" w:hAnsi="Palatino Linotype" w:cs="Arial"/>
        </w:rPr>
        <w:t xml:space="preserve">: </w:t>
      </w:r>
    </w:p>
    <w:p w14:paraId="505D7334" w14:textId="616123EC" w:rsidR="00E36016" w:rsidRPr="001F355E" w:rsidRDefault="00BB0BEB" w:rsidP="001B0A88">
      <w:pPr>
        <w:ind w:left="851" w:right="850"/>
        <w:jc w:val="both"/>
        <w:rPr>
          <w:rFonts w:ascii="Palatino Linotype" w:hAnsi="Palatino Linotype" w:cs="Arial"/>
          <w:i/>
        </w:rPr>
      </w:pPr>
      <w:r w:rsidRPr="001F355E">
        <w:rPr>
          <w:rFonts w:ascii="Palatino Linotype" w:hAnsi="Palatino Linotype" w:cs="Arial"/>
          <w:i/>
        </w:rPr>
        <w:t>“</w:t>
      </w:r>
      <w:r w:rsidR="00CD3C58" w:rsidRPr="001F355E">
        <w:rPr>
          <w:rFonts w:ascii="Palatino Linotype" w:hAnsi="Palatino Linotype" w:cs="Arial"/>
          <w:b/>
          <w:bCs/>
          <w:i/>
          <w:u w:val="single"/>
        </w:rPr>
        <w:t xml:space="preserve">No contestaron la totalidad de lo </w:t>
      </w:r>
      <w:proofErr w:type="spellStart"/>
      <w:r w:rsidR="00CD3C58" w:rsidRPr="001F355E">
        <w:rPr>
          <w:rFonts w:ascii="Palatino Linotype" w:hAnsi="Palatino Linotype" w:cs="Arial"/>
          <w:b/>
          <w:bCs/>
          <w:i/>
          <w:u w:val="single"/>
        </w:rPr>
        <w:t>se</w:t>
      </w:r>
      <w:proofErr w:type="spellEnd"/>
      <w:r w:rsidR="00CD3C58" w:rsidRPr="001F355E">
        <w:rPr>
          <w:rFonts w:ascii="Palatino Linotype" w:hAnsi="Palatino Linotype" w:cs="Arial"/>
          <w:b/>
          <w:bCs/>
          <w:i/>
          <w:u w:val="single"/>
        </w:rPr>
        <w:t xml:space="preserve"> </w:t>
      </w:r>
      <w:proofErr w:type="spellStart"/>
      <w:r w:rsidR="00CD3C58" w:rsidRPr="001F355E">
        <w:rPr>
          <w:rFonts w:ascii="Palatino Linotype" w:hAnsi="Palatino Linotype" w:cs="Arial"/>
          <w:b/>
          <w:bCs/>
          <w:i/>
          <w:u w:val="single"/>
        </w:rPr>
        <w:t>se</w:t>
      </w:r>
      <w:proofErr w:type="spellEnd"/>
      <w:r w:rsidR="00CD3C58" w:rsidRPr="001F355E">
        <w:rPr>
          <w:rFonts w:ascii="Palatino Linotype" w:hAnsi="Palatino Linotype" w:cs="Arial"/>
          <w:b/>
          <w:bCs/>
          <w:i/>
          <w:u w:val="single"/>
        </w:rPr>
        <w:t xml:space="preserve"> </w:t>
      </w:r>
      <w:proofErr w:type="spellStart"/>
      <w:r w:rsidR="00CD3C58" w:rsidRPr="001F355E">
        <w:rPr>
          <w:rFonts w:ascii="Palatino Linotype" w:hAnsi="Palatino Linotype" w:cs="Arial"/>
          <w:b/>
          <w:bCs/>
          <w:i/>
          <w:u w:val="single"/>
        </w:rPr>
        <w:t>pregunto</w:t>
      </w:r>
      <w:proofErr w:type="spellEnd"/>
      <w:r w:rsidR="00CD3C58" w:rsidRPr="001F355E">
        <w:rPr>
          <w:rFonts w:ascii="Palatino Linotype" w:hAnsi="Palatino Linotype" w:cs="Arial"/>
          <w:i/>
        </w:rPr>
        <w:t xml:space="preserve">, e hicieron referencia a que contestaban textualmente lo que se pidió, por lo cual solicito se </w:t>
      </w:r>
      <w:proofErr w:type="spellStart"/>
      <w:r w:rsidR="00CD3C58" w:rsidRPr="001F355E">
        <w:rPr>
          <w:rFonts w:ascii="Palatino Linotype" w:hAnsi="Palatino Linotype" w:cs="Arial"/>
          <w:i/>
        </w:rPr>
        <w:t>de</w:t>
      </w:r>
      <w:proofErr w:type="spellEnd"/>
      <w:r w:rsidR="00CD3C58" w:rsidRPr="001F355E">
        <w:rPr>
          <w:rFonts w:ascii="Palatino Linotype" w:hAnsi="Palatino Linotype" w:cs="Arial"/>
          <w:i/>
        </w:rPr>
        <w:t xml:space="preserve"> parte al Órgano Interno de Control para que investigue e sesgo de la información,</w:t>
      </w:r>
      <w:r w:rsidR="00D34057" w:rsidRPr="001F355E">
        <w:rPr>
          <w:rFonts w:ascii="Palatino Linotype" w:hAnsi="Palatino Linotype" w:cs="Arial"/>
          <w:i/>
        </w:rPr>
        <w:t>” [sic]</w:t>
      </w:r>
    </w:p>
    <w:p w14:paraId="78750FB9" w14:textId="77777777" w:rsidR="003708E1" w:rsidRPr="001F355E" w:rsidRDefault="003708E1" w:rsidP="00E91EE4">
      <w:pPr>
        <w:spacing w:before="240" w:line="360" w:lineRule="auto"/>
        <w:ind w:right="851"/>
        <w:jc w:val="both"/>
        <w:rPr>
          <w:rFonts w:ascii="Palatino Linotype" w:hAnsi="Palatino Linotype"/>
          <w:color w:val="000000"/>
          <w:sz w:val="18"/>
        </w:rPr>
      </w:pPr>
    </w:p>
    <w:p w14:paraId="3DE918EE" w14:textId="30BC393C" w:rsidR="00D34057" w:rsidRPr="001F355E" w:rsidRDefault="006E57E3" w:rsidP="003D0754">
      <w:pPr>
        <w:spacing w:line="360" w:lineRule="auto"/>
        <w:jc w:val="both"/>
        <w:rPr>
          <w:rFonts w:ascii="Palatino Linotype" w:hAnsi="Palatino Linotype" w:cs="Arial"/>
          <w:b/>
        </w:rPr>
      </w:pPr>
      <w:r w:rsidRPr="001F355E">
        <w:rPr>
          <w:rFonts w:ascii="Palatino Linotype" w:hAnsi="Palatino Linotype" w:cs="Arial"/>
          <w:b/>
          <w:sz w:val="28"/>
        </w:rPr>
        <w:t>CUARTO</w:t>
      </w:r>
      <w:r w:rsidR="00D34057" w:rsidRPr="001F355E">
        <w:rPr>
          <w:rFonts w:ascii="Palatino Linotype" w:hAnsi="Palatino Linotype" w:cs="Arial"/>
          <w:b/>
        </w:rPr>
        <w:t xml:space="preserve">. </w:t>
      </w:r>
      <w:r w:rsidR="00D34057" w:rsidRPr="001F355E">
        <w:rPr>
          <w:rFonts w:ascii="Palatino Linotype" w:hAnsi="Palatino Linotype" w:cs="Arial"/>
          <w:b/>
          <w:sz w:val="28"/>
          <w:szCs w:val="28"/>
        </w:rPr>
        <w:t>Del turno del recurso de revisión.</w:t>
      </w:r>
    </w:p>
    <w:p w14:paraId="0A61B1E4" w14:textId="1D061931" w:rsidR="001B0A88" w:rsidRPr="001F355E" w:rsidRDefault="001B0A88" w:rsidP="001B0A88">
      <w:pPr>
        <w:spacing w:line="360" w:lineRule="auto"/>
        <w:jc w:val="both"/>
        <w:rPr>
          <w:rFonts w:ascii="Palatino Linotype" w:eastAsiaTheme="minorHAnsi" w:hAnsi="Palatino Linotype" w:cs="Arial"/>
          <w:lang w:val="es-MX" w:eastAsia="en-US"/>
        </w:rPr>
      </w:pPr>
      <w:r w:rsidRPr="001F355E">
        <w:rPr>
          <w:rFonts w:ascii="Palatino Linotype" w:eastAsiaTheme="minorHAnsi" w:hAnsi="Palatino Linotype" w:cs="Arial"/>
          <w:lang w:val="es-MX" w:eastAsia="en-US"/>
        </w:rPr>
        <w:t xml:space="preserve">Medio de impugnación que le fue turnado al </w:t>
      </w:r>
      <w:r w:rsidRPr="001F355E">
        <w:rPr>
          <w:rFonts w:ascii="Palatino Linotype" w:eastAsiaTheme="minorHAnsi" w:hAnsi="Palatino Linotype" w:cs="Arial"/>
          <w:b/>
          <w:bCs/>
          <w:lang w:val="es-MX" w:eastAsia="en-US"/>
        </w:rPr>
        <w:t>Comisionado</w:t>
      </w:r>
      <w:r w:rsidR="009E16FA" w:rsidRPr="001F355E">
        <w:rPr>
          <w:rFonts w:ascii="Palatino Linotype" w:eastAsiaTheme="minorHAnsi" w:hAnsi="Palatino Linotype" w:cs="Arial"/>
          <w:b/>
          <w:bCs/>
          <w:lang w:val="es-MX" w:eastAsia="en-US"/>
        </w:rPr>
        <w:t xml:space="preserve"> Presidente</w:t>
      </w:r>
      <w:r w:rsidRPr="001F355E">
        <w:rPr>
          <w:rFonts w:ascii="Palatino Linotype" w:eastAsiaTheme="minorHAnsi" w:hAnsi="Palatino Linotype" w:cs="Arial"/>
          <w:b/>
          <w:bCs/>
          <w:lang w:val="es-MX" w:eastAsia="en-US"/>
        </w:rPr>
        <w:t xml:space="preserve"> José Martínez Vilchis</w:t>
      </w:r>
      <w:r w:rsidRPr="001F355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D3C58" w:rsidRPr="001F355E">
        <w:rPr>
          <w:rFonts w:ascii="Palatino Linotype" w:eastAsiaTheme="minorHAnsi" w:hAnsi="Palatino Linotype" w:cs="Arial"/>
          <w:lang w:val="es-MX" w:eastAsia="en-US"/>
        </w:rPr>
        <w:t>veinte de enero de dos mil veinticinco</w:t>
      </w:r>
      <w:r w:rsidRPr="001F355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788449D" w14:textId="77777777" w:rsidR="00C07D77" w:rsidRPr="001F355E" w:rsidRDefault="00C07D77" w:rsidP="00E91EE4">
      <w:pPr>
        <w:spacing w:before="240" w:line="360" w:lineRule="auto"/>
        <w:jc w:val="both"/>
        <w:rPr>
          <w:rFonts w:ascii="Palatino Linotype" w:hAnsi="Palatino Linotype" w:cs="Arial"/>
          <w:sz w:val="6"/>
        </w:rPr>
      </w:pPr>
    </w:p>
    <w:p w14:paraId="51BD16D2" w14:textId="0160BDBD" w:rsidR="00D34057" w:rsidRPr="001F355E" w:rsidRDefault="00420653" w:rsidP="003D0754">
      <w:pPr>
        <w:spacing w:line="360" w:lineRule="auto"/>
        <w:jc w:val="both"/>
        <w:rPr>
          <w:rFonts w:ascii="Palatino Linotype" w:hAnsi="Palatino Linotype" w:cs="Arial"/>
          <w:b/>
        </w:rPr>
      </w:pPr>
      <w:r w:rsidRPr="001F355E">
        <w:rPr>
          <w:rFonts w:ascii="Palatino Linotype" w:hAnsi="Palatino Linotype" w:cs="Arial"/>
          <w:b/>
          <w:sz w:val="28"/>
        </w:rPr>
        <w:t>QUINTO</w:t>
      </w:r>
      <w:r w:rsidR="00D34057" w:rsidRPr="001F355E">
        <w:rPr>
          <w:rFonts w:ascii="Palatino Linotype" w:hAnsi="Palatino Linotype" w:cs="Arial"/>
          <w:b/>
        </w:rPr>
        <w:t xml:space="preserve">. </w:t>
      </w:r>
      <w:r w:rsidR="00D34057" w:rsidRPr="001F355E">
        <w:rPr>
          <w:rFonts w:ascii="Palatino Linotype" w:hAnsi="Palatino Linotype" w:cs="Arial"/>
          <w:b/>
          <w:sz w:val="28"/>
          <w:szCs w:val="28"/>
        </w:rPr>
        <w:t>De la etapa de instrucción.</w:t>
      </w:r>
    </w:p>
    <w:p w14:paraId="2D4F80A7" w14:textId="328A5BD0" w:rsidR="008240F0" w:rsidRPr="001F355E" w:rsidRDefault="00485512" w:rsidP="00D10308">
      <w:pPr>
        <w:spacing w:line="360" w:lineRule="auto"/>
        <w:jc w:val="both"/>
        <w:rPr>
          <w:rFonts w:ascii="Palatino Linotype" w:eastAsiaTheme="minorHAnsi" w:hAnsi="Palatino Linotype" w:cstheme="minorBidi"/>
          <w:lang w:val="es-MX" w:eastAsia="en-US"/>
        </w:rPr>
      </w:pPr>
      <w:r w:rsidRPr="001F355E">
        <w:rPr>
          <w:rFonts w:ascii="Palatino Linotype" w:eastAsiaTheme="minorHAnsi" w:hAnsi="Palatino Linotype" w:cs="Arial"/>
          <w:lang w:val="es-MX" w:eastAsia="en-US"/>
        </w:rPr>
        <w:t xml:space="preserve">Así, una vez abierta la etapa de instrucción, en el sumario se observa que </w:t>
      </w:r>
      <w:r w:rsidRPr="001F355E">
        <w:rPr>
          <w:rFonts w:ascii="Palatino Linotype" w:eastAsiaTheme="minorHAnsi" w:hAnsi="Palatino Linotype" w:cs="Arial"/>
          <w:b/>
          <w:lang w:val="es-MX" w:eastAsia="en-US"/>
        </w:rPr>
        <w:t>El Sujeto Obligado</w:t>
      </w:r>
      <w:r w:rsidRPr="001F355E">
        <w:rPr>
          <w:rFonts w:ascii="Palatino Linotype" w:eastAsiaTheme="minorHAnsi" w:hAnsi="Palatino Linotype" w:cs="Arial"/>
          <w:lang w:val="es-MX" w:eastAsia="en-US"/>
        </w:rPr>
        <w:t xml:space="preserve"> </w:t>
      </w:r>
      <w:r w:rsidR="00D41CD6" w:rsidRPr="001F355E">
        <w:rPr>
          <w:rFonts w:ascii="Palatino Linotype" w:eastAsiaTheme="minorHAnsi" w:hAnsi="Palatino Linotype" w:cs="Arial"/>
          <w:lang w:val="es-MX" w:eastAsia="en-US"/>
        </w:rPr>
        <w:t xml:space="preserve">fue omiso al rendir su informe justificado. De igual manera, se advierte que </w:t>
      </w:r>
      <w:r w:rsidR="00D41CD6" w:rsidRPr="001F355E">
        <w:rPr>
          <w:rFonts w:ascii="Palatino Linotype" w:eastAsiaTheme="minorHAnsi" w:hAnsi="Palatino Linotype" w:cs="Arial"/>
          <w:b/>
          <w:bCs/>
          <w:lang w:val="es-MX" w:eastAsia="en-US"/>
        </w:rPr>
        <w:t>la Recurrente,</w:t>
      </w:r>
      <w:r w:rsidR="00D41CD6" w:rsidRPr="001F355E">
        <w:rPr>
          <w:rFonts w:ascii="Palatino Linotype" w:eastAsiaTheme="minorHAnsi" w:hAnsi="Palatino Linotype" w:cs="Arial"/>
          <w:lang w:val="es-MX" w:eastAsia="en-US"/>
        </w:rPr>
        <w:t xml:space="preserve"> omitió rendir dentro del término de Ley, las manifestaciones que a sus intereses conviniera</w:t>
      </w:r>
      <w:r w:rsidRPr="001F355E">
        <w:rPr>
          <w:rFonts w:ascii="Palatino Linotype" w:eastAsiaTheme="minorHAnsi" w:hAnsi="Palatino Linotype" w:cstheme="minorBidi"/>
          <w:lang w:val="es-MX" w:eastAsia="en-US"/>
        </w:rPr>
        <w:t>; finalmente se advierte de las constancias que integran el presente expediente, que no existe prueba alguna que deba desahogarse.</w:t>
      </w:r>
    </w:p>
    <w:p w14:paraId="71AEE23C" w14:textId="77777777" w:rsidR="00E85D1D" w:rsidRPr="001F355E" w:rsidRDefault="00E85D1D" w:rsidP="00D10308">
      <w:pPr>
        <w:spacing w:line="360" w:lineRule="auto"/>
        <w:jc w:val="both"/>
        <w:rPr>
          <w:rFonts w:ascii="Palatino Linotype" w:eastAsiaTheme="minorHAnsi" w:hAnsi="Palatino Linotype" w:cstheme="minorBidi"/>
          <w:lang w:val="es-MX" w:eastAsia="en-US"/>
        </w:rPr>
      </w:pPr>
    </w:p>
    <w:p w14:paraId="38FC63DF" w14:textId="77777777" w:rsidR="00D41CD6" w:rsidRPr="001F355E" w:rsidRDefault="00D41CD6" w:rsidP="00D10308">
      <w:pPr>
        <w:spacing w:line="360" w:lineRule="auto"/>
        <w:jc w:val="both"/>
        <w:rPr>
          <w:rFonts w:ascii="Palatino Linotype" w:eastAsiaTheme="minorHAnsi" w:hAnsi="Palatino Linotype" w:cstheme="minorBidi"/>
          <w:lang w:val="es-MX" w:eastAsia="en-US"/>
        </w:rPr>
      </w:pPr>
    </w:p>
    <w:p w14:paraId="46C594D1" w14:textId="77777777" w:rsidR="00D41CD6" w:rsidRPr="001F355E" w:rsidRDefault="00D41CD6" w:rsidP="00D10308">
      <w:pPr>
        <w:spacing w:line="360" w:lineRule="auto"/>
        <w:jc w:val="both"/>
        <w:rPr>
          <w:rFonts w:ascii="Palatino Linotype" w:eastAsiaTheme="minorHAnsi" w:hAnsi="Palatino Linotype" w:cstheme="minorBidi"/>
          <w:lang w:val="es-MX" w:eastAsia="en-US"/>
        </w:rPr>
      </w:pPr>
    </w:p>
    <w:p w14:paraId="3B1802D2" w14:textId="77777777" w:rsidR="00420653" w:rsidRPr="001F355E" w:rsidRDefault="00420653" w:rsidP="00420653">
      <w:pPr>
        <w:tabs>
          <w:tab w:val="left" w:pos="3206"/>
        </w:tabs>
        <w:spacing w:line="360" w:lineRule="auto"/>
        <w:jc w:val="both"/>
        <w:rPr>
          <w:rFonts w:ascii="Palatino Linotype" w:eastAsiaTheme="minorHAnsi" w:hAnsi="Palatino Linotype" w:cs="Arial"/>
          <w:b/>
          <w:sz w:val="28"/>
          <w:lang w:val="es-MX" w:eastAsia="en-US"/>
        </w:rPr>
      </w:pPr>
      <w:r w:rsidRPr="001F355E">
        <w:rPr>
          <w:rFonts w:ascii="Palatino Linotype" w:eastAsiaTheme="minorHAnsi" w:hAnsi="Palatino Linotype" w:cs="Arial"/>
          <w:b/>
          <w:sz w:val="28"/>
          <w:lang w:val="es-MX" w:eastAsia="en-US"/>
        </w:rPr>
        <w:lastRenderedPageBreak/>
        <w:t>SEXTO. Del cierre de instrucción.</w:t>
      </w:r>
      <w:r w:rsidRPr="001F355E">
        <w:rPr>
          <w:rFonts w:ascii="Palatino Linotype" w:eastAsiaTheme="minorHAnsi" w:hAnsi="Palatino Linotype" w:cs="Arial"/>
          <w:b/>
          <w:sz w:val="28"/>
          <w:lang w:val="es-MX" w:eastAsia="en-US"/>
        </w:rPr>
        <w:tab/>
      </w:r>
    </w:p>
    <w:p w14:paraId="2330F521" w14:textId="371DE333" w:rsidR="00420653" w:rsidRPr="001F355E" w:rsidRDefault="00420653" w:rsidP="00420653">
      <w:pPr>
        <w:spacing w:line="360" w:lineRule="auto"/>
        <w:jc w:val="both"/>
        <w:rPr>
          <w:rFonts w:ascii="Palatino Linotype" w:eastAsiaTheme="minorHAnsi" w:hAnsi="Palatino Linotype" w:cs="Arial"/>
          <w:lang w:val="es-MX" w:eastAsia="en-US"/>
        </w:rPr>
      </w:pPr>
      <w:r w:rsidRPr="001F355E">
        <w:rPr>
          <w:rFonts w:ascii="Palatino Linotype" w:eastAsiaTheme="minorHAnsi" w:hAnsi="Palatino Linotype" w:cs="Arial"/>
          <w:lang w:val="es-MX" w:eastAsia="en-US"/>
        </w:rPr>
        <w:t xml:space="preserve">Así, una vez transcurrido el término legal, permitió decretarse el cierre de instrucción en fecha </w:t>
      </w:r>
      <w:r w:rsidR="005D56E3" w:rsidRPr="001F355E">
        <w:rPr>
          <w:rFonts w:ascii="Palatino Linotype" w:eastAsiaTheme="minorHAnsi" w:hAnsi="Palatino Linotype" w:cs="Arial"/>
          <w:lang w:val="es-MX" w:eastAsia="en-US"/>
        </w:rPr>
        <w:t>treinta</w:t>
      </w:r>
      <w:r w:rsidR="00D41CD6" w:rsidRPr="001F355E">
        <w:rPr>
          <w:rFonts w:ascii="Palatino Linotype" w:eastAsiaTheme="minorHAnsi" w:hAnsi="Palatino Linotype" w:cs="Arial"/>
          <w:lang w:val="es-MX" w:eastAsia="en-US"/>
        </w:rPr>
        <w:t xml:space="preserve"> de enero</w:t>
      </w:r>
      <w:r w:rsidR="00485512" w:rsidRPr="001F355E">
        <w:rPr>
          <w:rFonts w:ascii="Palatino Linotype" w:eastAsiaTheme="minorHAnsi" w:hAnsi="Palatino Linotype" w:cs="Arial"/>
          <w:lang w:val="es-MX" w:eastAsia="en-US"/>
        </w:rPr>
        <w:t xml:space="preserve"> de la presente anualidad</w:t>
      </w:r>
      <w:r w:rsidRPr="001F355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0398E62" w14:textId="77777777" w:rsidR="00420653" w:rsidRPr="001F355E" w:rsidRDefault="00420653" w:rsidP="00D10308">
      <w:pPr>
        <w:spacing w:line="360" w:lineRule="auto"/>
        <w:jc w:val="both"/>
        <w:rPr>
          <w:rFonts w:ascii="Palatino Linotype" w:hAnsi="Palatino Linotype" w:cs="Arial"/>
        </w:rPr>
      </w:pPr>
    </w:p>
    <w:p w14:paraId="6A11831A" w14:textId="77777777" w:rsidR="00B001FA" w:rsidRPr="001F355E" w:rsidRDefault="00B001FA" w:rsidP="00B001FA">
      <w:pPr>
        <w:spacing w:line="360" w:lineRule="auto"/>
        <w:jc w:val="center"/>
        <w:rPr>
          <w:rFonts w:ascii="Palatino Linotype" w:eastAsia="Calibri" w:hAnsi="Palatino Linotype" w:cs="Arial"/>
          <w:b/>
          <w:sz w:val="28"/>
          <w:szCs w:val="22"/>
          <w:lang w:eastAsia="es-MX"/>
        </w:rPr>
      </w:pPr>
      <w:r w:rsidRPr="001F355E">
        <w:rPr>
          <w:rFonts w:ascii="Palatino Linotype" w:eastAsia="Calibri" w:hAnsi="Palatino Linotype" w:cs="Arial"/>
          <w:b/>
          <w:sz w:val="28"/>
          <w:szCs w:val="22"/>
          <w:lang w:eastAsia="es-MX"/>
        </w:rPr>
        <w:t xml:space="preserve">C O N S I D E R A N D O </w:t>
      </w:r>
    </w:p>
    <w:p w14:paraId="3CDF7B39" w14:textId="77777777" w:rsidR="00B001FA" w:rsidRPr="001F355E" w:rsidRDefault="00B001FA" w:rsidP="00B001FA">
      <w:pPr>
        <w:rPr>
          <w:rFonts w:ascii="Palatino Linotype" w:hAnsi="Palatino Linotype"/>
          <w:lang w:val="es-MX"/>
        </w:rPr>
      </w:pPr>
    </w:p>
    <w:p w14:paraId="6487206F" w14:textId="77777777" w:rsidR="00B001FA" w:rsidRPr="001F355E" w:rsidRDefault="00B001FA" w:rsidP="00B001FA">
      <w:pPr>
        <w:spacing w:line="360" w:lineRule="auto"/>
        <w:jc w:val="both"/>
        <w:rPr>
          <w:rFonts w:ascii="Palatino Linotype" w:eastAsia="Calibri" w:hAnsi="Palatino Linotype" w:cs="Arial"/>
          <w:szCs w:val="22"/>
          <w:lang w:eastAsia="es-MX"/>
        </w:rPr>
      </w:pPr>
      <w:r w:rsidRPr="001F355E">
        <w:rPr>
          <w:rFonts w:ascii="Palatino Linotype" w:eastAsia="Calibri" w:hAnsi="Palatino Linotype" w:cs="Arial"/>
          <w:b/>
          <w:sz w:val="28"/>
          <w:szCs w:val="22"/>
          <w:lang w:eastAsia="es-MX"/>
        </w:rPr>
        <w:t>PRIMERO.</w:t>
      </w:r>
      <w:r w:rsidRPr="001F355E">
        <w:rPr>
          <w:rFonts w:ascii="Palatino Linotype" w:eastAsia="Calibri" w:hAnsi="Palatino Linotype" w:cs="Arial"/>
          <w:b/>
          <w:szCs w:val="22"/>
          <w:lang w:eastAsia="es-MX"/>
        </w:rPr>
        <w:t xml:space="preserve"> </w:t>
      </w:r>
      <w:r w:rsidRPr="001F355E">
        <w:rPr>
          <w:rFonts w:ascii="Palatino Linotype" w:eastAsia="Calibri" w:hAnsi="Palatino Linotype" w:cs="Arial"/>
          <w:b/>
          <w:sz w:val="28"/>
          <w:szCs w:val="28"/>
          <w:lang w:eastAsia="es-MX"/>
        </w:rPr>
        <w:t>De la competencia</w:t>
      </w:r>
      <w:r w:rsidRPr="001F355E">
        <w:rPr>
          <w:rFonts w:ascii="Palatino Linotype" w:eastAsia="Calibri" w:hAnsi="Palatino Linotype" w:cs="Arial"/>
          <w:sz w:val="28"/>
          <w:szCs w:val="28"/>
          <w:lang w:eastAsia="es-MX"/>
        </w:rPr>
        <w:t>.</w:t>
      </w:r>
    </w:p>
    <w:p w14:paraId="2EF41D4A" w14:textId="152A6951" w:rsidR="00B001FA" w:rsidRPr="001F355E" w:rsidRDefault="00D41CD6" w:rsidP="00B001FA">
      <w:pPr>
        <w:spacing w:line="360" w:lineRule="auto"/>
        <w:jc w:val="both"/>
        <w:rPr>
          <w:rFonts w:ascii="Palatino Linotype" w:hAnsi="Palatino Linotype"/>
          <w:lang w:val="es-MX"/>
        </w:rPr>
      </w:pPr>
      <w:r w:rsidRPr="001F355E">
        <w:rPr>
          <w:rFonts w:ascii="Palatino Linotype" w:hAnsi="Palatino Linotype"/>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DC94A69" w14:textId="77777777" w:rsidR="003708E1" w:rsidRPr="001F355E" w:rsidRDefault="003708E1" w:rsidP="00E91EE4">
      <w:pPr>
        <w:spacing w:before="240" w:line="360" w:lineRule="auto"/>
        <w:jc w:val="both"/>
        <w:rPr>
          <w:rFonts w:ascii="Palatino Linotype" w:hAnsi="Palatino Linotype" w:cs="Arial"/>
        </w:rPr>
      </w:pPr>
    </w:p>
    <w:p w14:paraId="5E3884DF" w14:textId="77777777" w:rsidR="00D34057" w:rsidRPr="001F355E"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1F355E">
        <w:rPr>
          <w:rFonts w:ascii="Palatino Linotype" w:hAnsi="Palatino Linotype" w:cs="Arial"/>
          <w:b/>
          <w:sz w:val="28"/>
        </w:rPr>
        <w:t>SEGUNDO</w:t>
      </w:r>
      <w:r w:rsidRPr="001F355E">
        <w:rPr>
          <w:rFonts w:ascii="Palatino Linotype" w:hAnsi="Palatino Linotype" w:cs="Arial"/>
          <w:b/>
        </w:rPr>
        <w:t xml:space="preserve">. </w:t>
      </w:r>
      <w:r w:rsidRPr="001F355E">
        <w:rPr>
          <w:rFonts w:ascii="Palatino Linotype" w:hAnsi="Palatino Linotype" w:cs="Arial"/>
          <w:b/>
          <w:sz w:val="28"/>
          <w:szCs w:val="28"/>
        </w:rPr>
        <w:t>Sobre los alcances del recurso de revisión.</w:t>
      </w:r>
      <w:r w:rsidRPr="001F355E">
        <w:rPr>
          <w:rFonts w:ascii="Palatino Linotype" w:hAnsi="Palatino Linotype" w:cs="Arial"/>
          <w:b/>
        </w:rPr>
        <w:t xml:space="preserve"> </w:t>
      </w:r>
    </w:p>
    <w:p w14:paraId="07950F33" w14:textId="1716F3BD" w:rsidR="008D78E7" w:rsidRPr="001F355E" w:rsidRDefault="00D34057" w:rsidP="00D41CD6">
      <w:pPr>
        <w:pStyle w:val="Prrafodelista"/>
        <w:autoSpaceDE w:val="0"/>
        <w:autoSpaceDN w:val="0"/>
        <w:adjustRightInd w:val="0"/>
        <w:spacing w:line="360" w:lineRule="auto"/>
        <w:ind w:left="0"/>
        <w:jc w:val="both"/>
        <w:rPr>
          <w:rFonts w:ascii="Palatino Linotype" w:hAnsi="Palatino Linotype" w:cs="Arial"/>
        </w:rPr>
      </w:pPr>
      <w:r w:rsidRPr="001F355E">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37CA29" w14:textId="77777777" w:rsidR="00D41CD6" w:rsidRPr="001F355E" w:rsidRDefault="00D41CD6" w:rsidP="00D41CD6">
      <w:pPr>
        <w:pStyle w:val="Prrafodelista"/>
        <w:autoSpaceDE w:val="0"/>
        <w:autoSpaceDN w:val="0"/>
        <w:adjustRightInd w:val="0"/>
        <w:spacing w:line="360" w:lineRule="auto"/>
        <w:ind w:left="0"/>
        <w:jc w:val="both"/>
        <w:rPr>
          <w:rFonts w:ascii="Palatino Linotype" w:hAnsi="Palatino Linotype" w:cs="Arial"/>
        </w:rPr>
      </w:pPr>
    </w:p>
    <w:p w14:paraId="361C0705" w14:textId="2FCE6ACF" w:rsidR="00912A21" w:rsidRPr="001F355E" w:rsidRDefault="00D41CD6" w:rsidP="00912A21">
      <w:pPr>
        <w:pStyle w:val="Prrafodelista"/>
        <w:autoSpaceDE w:val="0"/>
        <w:autoSpaceDN w:val="0"/>
        <w:adjustRightInd w:val="0"/>
        <w:spacing w:before="240" w:after="160" w:line="360" w:lineRule="auto"/>
        <w:ind w:left="0"/>
        <w:jc w:val="both"/>
        <w:rPr>
          <w:rFonts w:ascii="Palatino Linotype" w:hAnsi="Palatino Linotype" w:cs="Arial"/>
          <w:b/>
        </w:rPr>
      </w:pPr>
      <w:r w:rsidRPr="001F355E">
        <w:rPr>
          <w:rFonts w:ascii="Palatino Linotype" w:hAnsi="Palatino Linotype" w:cs="Arial"/>
          <w:b/>
          <w:sz w:val="28"/>
        </w:rPr>
        <w:t>TERCERO</w:t>
      </w:r>
      <w:r w:rsidR="00912A21" w:rsidRPr="001F355E">
        <w:rPr>
          <w:rFonts w:ascii="Palatino Linotype" w:hAnsi="Palatino Linotype" w:cs="Arial"/>
          <w:b/>
        </w:rPr>
        <w:t xml:space="preserve">. </w:t>
      </w:r>
      <w:r w:rsidR="00912A21" w:rsidRPr="001F355E">
        <w:rPr>
          <w:rFonts w:ascii="Palatino Linotype" w:hAnsi="Palatino Linotype" w:cs="Arial"/>
          <w:b/>
          <w:sz w:val="28"/>
          <w:szCs w:val="28"/>
        </w:rPr>
        <w:t>De las causas de improcedencia.</w:t>
      </w:r>
    </w:p>
    <w:p w14:paraId="6C462DB8" w14:textId="77777777" w:rsidR="00912A21" w:rsidRPr="001F355E" w:rsidRDefault="00912A21" w:rsidP="00912A21">
      <w:pPr>
        <w:pStyle w:val="Prrafodelista"/>
        <w:autoSpaceDE w:val="0"/>
        <w:autoSpaceDN w:val="0"/>
        <w:adjustRightInd w:val="0"/>
        <w:spacing w:line="360" w:lineRule="auto"/>
        <w:ind w:left="0"/>
        <w:jc w:val="both"/>
        <w:rPr>
          <w:rFonts w:ascii="Palatino Linotype" w:hAnsi="Palatino Linotype" w:cs="Arial"/>
        </w:rPr>
      </w:pPr>
      <w:r w:rsidRPr="001F355E">
        <w:rPr>
          <w:rFonts w:ascii="Palatino Linotype" w:hAnsi="Palatino Linotype" w:cs="Arial"/>
        </w:rPr>
        <w:t xml:space="preserve">En el procedimiento de acceso a la información y de los medios de impugnación de la materia, se advierten diversos supuestos de </w:t>
      </w:r>
      <w:proofErr w:type="spellStart"/>
      <w:r w:rsidRPr="001F355E">
        <w:rPr>
          <w:rFonts w:ascii="Palatino Linotype" w:hAnsi="Palatino Linotype" w:cs="Arial"/>
        </w:rPr>
        <w:t>procedibilidad</w:t>
      </w:r>
      <w:proofErr w:type="spellEnd"/>
      <w:r w:rsidRPr="001F355E">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1F355E"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1F355E" w:rsidRDefault="00912A21" w:rsidP="00912A21">
      <w:pPr>
        <w:pStyle w:val="Prrafodelista"/>
        <w:autoSpaceDE w:val="0"/>
        <w:autoSpaceDN w:val="0"/>
        <w:adjustRightInd w:val="0"/>
        <w:spacing w:line="360" w:lineRule="auto"/>
        <w:ind w:left="0"/>
        <w:jc w:val="both"/>
        <w:rPr>
          <w:rFonts w:ascii="Palatino Linotype" w:hAnsi="Palatino Linotype" w:cs="Arial"/>
        </w:rPr>
      </w:pPr>
      <w:r w:rsidRPr="001F355E">
        <w:rPr>
          <w:rFonts w:ascii="Palatino Linotype" w:hAnsi="Palatino Linotype" w:cs="Arial"/>
        </w:rPr>
        <w:t xml:space="preserve">De lo anterior, el estudio de las causas de improcedencia que se hagan valer por las partes o que se advierta de oficio por este </w:t>
      </w:r>
      <w:proofErr w:type="spellStart"/>
      <w:r w:rsidRPr="001F355E">
        <w:rPr>
          <w:rFonts w:ascii="Palatino Linotype" w:hAnsi="Palatino Linotype" w:cs="Arial"/>
        </w:rPr>
        <w:t>Resolutor</w:t>
      </w:r>
      <w:proofErr w:type="spellEnd"/>
      <w:r w:rsidRPr="001F355E">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w:t>
      </w:r>
      <w:r w:rsidRPr="001F355E">
        <w:rPr>
          <w:rFonts w:ascii="Palatino Linotype" w:hAnsi="Palatino Linotype" w:cs="Arial"/>
        </w:rPr>
        <w:lastRenderedPageBreak/>
        <w:t>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1F355E">
        <w:rPr>
          <w:rStyle w:val="Refdenotaalpie"/>
          <w:rFonts w:ascii="Palatino Linotype" w:hAnsi="Palatino Linotype" w:cs="Arial"/>
        </w:rPr>
        <w:footnoteReference w:id="1"/>
      </w:r>
      <w:r w:rsidRPr="001F355E">
        <w:rPr>
          <w:rFonts w:ascii="Palatino Linotype" w:hAnsi="Palatino Linotype" w:cs="Arial"/>
        </w:rPr>
        <w:t>.</w:t>
      </w:r>
    </w:p>
    <w:p w14:paraId="65BBFB49" w14:textId="77777777" w:rsidR="00912A21" w:rsidRPr="001F355E"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1F355E" w:rsidRDefault="00912A21" w:rsidP="000A5A65">
      <w:pPr>
        <w:pStyle w:val="Prrafodelista"/>
        <w:autoSpaceDE w:val="0"/>
        <w:autoSpaceDN w:val="0"/>
        <w:adjustRightInd w:val="0"/>
        <w:spacing w:line="360" w:lineRule="auto"/>
        <w:ind w:left="0"/>
        <w:jc w:val="both"/>
        <w:rPr>
          <w:rFonts w:ascii="Palatino Linotype" w:hAnsi="Palatino Linotype" w:cs="Arial"/>
        </w:rPr>
      </w:pPr>
      <w:r w:rsidRPr="001F355E">
        <w:rPr>
          <w:rFonts w:ascii="Palatino Linotype" w:hAnsi="Palatino Linotype" w:cs="Arial"/>
        </w:rPr>
        <w:t xml:space="preserve">Así las cosas, al no existir causas de improcedencia invocadas por las partes ni advertidas de oficio por este </w:t>
      </w:r>
      <w:proofErr w:type="spellStart"/>
      <w:r w:rsidRPr="001F355E">
        <w:rPr>
          <w:rFonts w:ascii="Palatino Linotype" w:hAnsi="Palatino Linotype" w:cs="Arial"/>
        </w:rPr>
        <w:t>Resolutor</w:t>
      </w:r>
      <w:proofErr w:type="spellEnd"/>
      <w:r w:rsidRPr="001F355E">
        <w:rPr>
          <w:rFonts w:ascii="Palatino Linotype" w:hAnsi="Palatino Linotype" w:cs="Arial"/>
        </w:rPr>
        <w:t xml:space="preserve">, se </w:t>
      </w:r>
      <w:proofErr w:type="gramStart"/>
      <w:r w:rsidRPr="001F355E">
        <w:rPr>
          <w:rFonts w:ascii="Palatino Linotype" w:hAnsi="Palatino Linotype" w:cs="Arial"/>
        </w:rPr>
        <w:t>procede</w:t>
      </w:r>
      <w:proofErr w:type="gramEnd"/>
      <w:r w:rsidRPr="001F355E">
        <w:rPr>
          <w:rFonts w:ascii="Palatino Linotype" w:hAnsi="Palatino Linotype" w:cs="Arial"/>
        </w:rPr>
        <w:t xml:space="preserve"> al análisis del asunto en los siguientes términos.</w:t>
      </w:r>
    </w:p>
    <w:p w14:paraId="24DDA225" w14:textId="77777777" w:rsidR="000A5A65" w:rsidRPr="001F355E"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68A2A623" w:rsidR="00912A21" w:rsidRPr="001F355E" w:rsidRDefault="00D41CD6"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1F355E">
        <w:rPr>
          <w:rFonts w:ascii="Palatino Linotype" w:hAnsi="Palatino Linotype" w:cs="Arial"/>
          <w:b/>
          <w:sz w:val="28"/>
        </w:rPr>
        <w:t>CUARTO</w:t>
      </w:r>
      <w:r w:rsidR="00912A21" w:rsidRPr="001F355E">
        <w:rPr>
          <w:rFonts w:ascii="Palatino Linotype" w:hAnsi="Palatino Linotype" w:cs="Arial"/>
          <w:b/>
          <w:sz w:val="28"/>
          <w:szCs w:val="28"/>
        </w:rPr>
        <w:t>.</w:t>
      </w:r>
      <w:r w:rsidR="00912A21" w:rsidRPr="001F355E">
        <w:rPr>
          <w:rFonts w:ascii="Palatino Linotype" w:hAnsi="Palatino Linotype" w:cs="Arial"/>
          <w:sz w:val="28"/>
          <w:szCs w:val="28"/>
        </w:rPr>
        <w:t xml:space="preserve"> </w:t>
      </w:r>
      <w:r w:rsidR="00912A21" w:rsidRPr="001F355E">
        <w:rPr>
          <w:rFonts w:ascii="Palatino Linotype" w:hAnsi="Palatino Linotype" w:cs="Arial"/>
          <w:b/>
          <w:sz w:val="28"/>
        </w:rPr>
        <w:t>Estudio y resolución del asunto</w:t>
      </w:r>
      <w:r w:rsidR="00912A21" w:rsidRPr="001F355E">
        <w:rPr>
          <w:rFonts w:ascii="Palatino Linotype" w:hAnsi="Palatino Linotype" w:cs="Arial"/>
          <w:b/>
        </w:rPr>
        <w:t>.</w:t>
      </w:r>
    </w:p>
    <w:p w14:paraId="5FD005DD" w14:textId="77777777" w:rsidR="00912A21" w:rsidRPr="001F355E" w:rsidRDefault="00912A21" w:rsidP="00912A21">
      <w:pPr>
        <w:pStyle w:val="Prrafodelista"/>
        <w:autoSpaceDE w:val="0"/>
        <w:autoSpaceDN w:val="0"/>
        <w:adjustRightInd w:val="0"/>
        <w:spacing w:line="360" w:lineRule="auto"/>
        <w:ind w:left="0"/>
        <w:jc w:val="both"/>
        <w:rPr>
          <w:rFonts w:ascii="Palatino Linotype" w:hAnsi="Palatino Linotype" w:cs="Arial"/>
        </w:rPr>
      </w:pPr>
      <w:r w:rsidRPr="001F355E">
        <w:rPr>
          <w:rFonts w:ascii="Palatino Linotype" w:hAnsi="Palatino Linotype" w:cs="Arial"/>
        </w:rPr>
        <w:t xml:space="preserve">Ahora bien, se procede al análisis del presente recurso, así como al contenido íntegro de las actuaciones que obran en el expediente electrónico, para así estar en posibilidad </w:t>
      </w:r>
      <w:r w:rsidRPr="001F355E">
        <w:rPr>
          <w:rFonts w:ascii="Palatino Linotype" w:hAnsi="Palatino Linotype" w:cs="Arial"/>
        </w:rPr>
        <w:lastRenderedPageBreak/>
        <w:t>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1F355E" w:rsidRDefault="007B1512" w:rsidP="009D7D7B">
      <w:pPr>
        <w:autoSpaceDE w:val="0"/>
        <w:autoSpaceDN w:val="0"/>
        <w:adjustRightInd w:val="0"/>
        <w:spacing w:line="360" w:lineRule="auto"/>
        <w:jc w:val="both"/>
        <w:rPr>
          <w:rFonts w:ascii="Palatino Linotype" w:hAnsi="Palatino Linotype" w:cs="Arial"/>
        </w:rPr>
      </w:pPr>
    </w:p>
    <w:p w14:paraId="27CCD24B" w14:textId="68CE594A" w:rsidR="009D7D7B" w:rsidRPr="001F355E" w:rsidRDefault="009D7D7B" w:rsidP="009D7D7B">
      <w:pPr>
        <w:autoSpaceDE w:val="0"/>
        <w:autoSpaceDN w:val="0"/>
        <w:adjustRightInd w:val="0"/>
        <w:spacing w:line="360" w:lineRule="auto"/>
        <w:jc w:val="both"/>
        <w:rPr>
          <w:rFonts w:ascii="Palatino Linotype" w:hAnsi="Palatino Linotype" w:cs="Arial"/>
        </w:rPr>
      </w:pPr>
      <w:r w:rsidRPr="001F355E">
        <w:rPr>
          <w:rFonts w:ascii="Palatino Linotype" w:hAnsi="Palatino Linotype" w:cs="Arial"/>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1F355E" w:rsidRDefault="009D7D7B" w:rsidP="009D7D7B">
      <w:pPr>
        <w:autoSpaceDE w:val="0"/>
        <w:autoSpaceDN w:val="0"/>
        <w:adjustRightInd w:val="0"/>
        <w:spacing w:line="360" w:lineRule="auto"/>
        <w:jc w:val="both"/>
        <w:rPr>
          <w:rFonts w:ascii="Palatino Linotype" w:hAnsi="Palatino Linotype" w:cs="Arial"/>
        </w:rPr>
      </w:pPr>
    </w:p>
    <w:p w14:paraId="28551A5A" w14:textId="1C5347D3" w:rsidR="009D7D7B" w:rsidRPr="001F355E" w:rsidRDefault="009D7D7B" w:rsidP="00AA0796">
      <w:pPr>
        <w:pStyle w:val="Prrafodelista"/>
        <w:autoSpaceDE w:val="0"/>
        <w:autoSpaceDN w:val="0"/>
        <w:adjustRightInd w:val="0"/>
        <w:spacing w:line="360" w:lineRule="auto"/>
        <w:ind w:left="0"/>
        <w:jc w:val="both"/>
        <w:rPr>
          <w:rFonts w:ascii="Palatino Linotype" w:hAnsi="Palatino Linotype" w:cs="Arial"/>
        </w:rPr>
      </w:pPr>
      <w:r w:rsidRPr="001F355E">
        <w:rPr>
          <w:rFonts w:ascii="Palatino Linotype" w:hAnsi="Palatino Linotype" w:cs="Arial"/>
        </w:rPr>
        <w:t xml:space="preserve">Ya que el planteamiento del problema es de toral importancia, a efecto de determinar la intención o voluntad del </w:t>
      </w:r>
      <w:r w:rsidR="002D66D5" w:rsidRPr="001F355E">
        <w:rPr>
          <w:rFonts w:ascii="Palatino Linotype" w:hAnsi="Palatino Linotype" w:cs="Arial"/>
        </w:rPr>
        <w:t>R</w:t>
      </w:r>
      <w:r w:rsidRPr="001F355E">
        <w:rPr>
          <w:rFonts w:ascii="Palatino Linotype" w:hAnsi="Palatino Linotype" w:cs="Arial"/>
        </w:rPr>
        <w:t xml:space="preserve">ecurrente a la luz de la interpretación de las solicitudes de información, y que puede generar de forma objetiva y material el sujeto obligado </w:t>
      </w:r>
      <w:r w:rsidRPr="001F355E">
        <w:rPr>
          <w:rFonts w:ascii="Palatino Linotype" w:hAnsi="Palatino Linotype" w:cs="Arial"/>
        </w:rPr>
        <w:lastRenderedPageBreak/>
        <w:t>que se relacione con esa intención, respecto del presente asunto se realiza a continuación.</w:t>
      </w:r>
    </w:p>
    <w:p w14:paraId="41F72F69" w14:textId="77777777" w:rsidR="00AA0796" w:rsidRPr="001F355E" w:rsidRDefault="00AA0796" w:rsidP="00AA0796">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1F355E" w:rsidRDefault="00C57CB5" w:rsidP="00AA0796">
      <w:pPr>
        <w:pStyle w:val="Prrafodelista"/>
        <w:autoSpaceDE w:val="0"/>
        <w:autoSpaceDN w:val="0"/>
        <w:adjustRightInd w:val="0"/>
        <w:spacing w:line="360" w:lineRule="auto"/>
        <w:ind w:left="0"/>
        <w:jc w:val="both"/>
        <w:rPr>
          <w:rFonts w:ascii="Palatino Linotype" w:hAnsi="Palatino Linotype" w:cs="Arial"/>
        </w:rPr>
      </w:pPr>
      <w:r w:rsidRPr="001F355E">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7B1512" w:rsidRPr="001F355E">
        <w:rPr>
          <w:rFonts w:ascii="Palatino Linotype" w:hAnsi="Palatino Linotype" w:cs="Arial"/>
        </w:rPr>
        <w:t>,</w:t>
      </w:r>
      <w:r w:rsidRPr="001F355E">
        <w:rPr>
          <w:rFonts w:ascii="Palatino Linotype" w:hAnsi="Palatino Linotype" w:cs="Arial"/>
        </w:rPr>
        <w:t xml:space="preserve"> de la Constitución Federal y el diverso 8</w:t>
      </w:r>
      <w:r w:rsidR="007B1512" w:rsidRPr="001F355E">
        <w:rPr>
          <w:rFonts w:ascii="Palatino Linotype" w:hAnsi="Palatino Linotype" w:cs="Arial"/>
        </w:rPr>
        <w:t>,</w:t>
      </w:r>
      <w:r w:rsidRPr="001F355E">
        <w:rPr>
          <w:rFonts w:ascii="Palatino Linotype" w:hAnsi="Palatino Linotype" w:cs="Arial"/>
        </w:rPr>
        <w:t xml:space="preserve"> de la Ley de Transparencia local.</w:t>
      </w:r>
    </w:p>
    <w:p w14:paraId="1EBD54ED" w14:textId="77777777" w:rsidR="007B1512" w:rsidRPr="001F355E" w:rsidRDefault="007B1512" w:rsidP="00E91EE4">
      <w:pPr>
        <w:tabs>
          <w:tab w:val="left" w:pos="709"/>
        </w:tabs>
        <w:spacing w:line="360" w:lineRule="auto"/>
        <w:jc w:val="both"/>
        <w:rPr>
          <w:rFonts w:ascii="Palatino Linotype" w:hAnsi="Palatino Linotype" w:cs="Arial"/>
          <w:sz w:val="10"/>
        </w:rPr>
      </w:pPr>
    </w:p>
    <w:p w14:paraId="55DEB2AB" w14:textId="284FFAE6" w:rsidR="009232E7" w:rsidRPr="001F355E" w:rsidRDefault="006625C6" w:rsidP="006625C6">
      <w:pPr>
        <w:pStyle w:val="Prrafodelista"/>
        <w:autoSpaceDE w:val="0"/>
        <w:autoSpaceDN w:val="0"/>
        <w:adjustRightInd w:val="0"/>
        <w:spacing w:before="240" w:after="160" w:line="360" w:lineRule="auto"/>
        <w:ind w:left="0"/>
        <w:jc w:val="both"/>
        <w:rPr>
          <w:rFonts w:ascii="Palatino Linotype" w:hAnsi="Palatino Linotype" w:cs="Arial"/>
          <w:i/>
          <w:lang w:eastAsia="es-MX"/>
        </w:rPr>
      </w:pPr>
      <w:r w:rsidRPr="001F355E">
        <w:rPr>
          <w:rFonts w:ascii="Palatino Linotype" w:hAnsi="Palatino Linotype" w:cs="Arial"/>
        </w:rPr>
        <w:t>Así, u</w:t>
      </w:r>
      <w:r w:rsidR="009232E7" w:rsidRPr="001F355E">
        <w:rPr>
          <w:rFonts w:ascii="Palatino Linotype" w:hAnsi="Palatino Linotype"/>
        </w:rPr>
        <w:t>na vez analizada la solicitud de información, podemo</w:t>
      </w:r>
      <w:r w:rsidRPr="001F355E">
        <w:rPr>
          <w:rFonts w:ascii="Palatino Linotype" w:hAnsi="Palatino Linotype"/>
        </w:rPr>
        <w:t xml:space="preserve">s determinar que objetivamente </w:t>
      </w:r>
      <w:r w:rsidR="00D41CD6" w:rsidRPr="001F355E">
        <w:rPr>
          <w:rFonts w:ascii="Palatino Linotype" w:hAnsi="Palatino Linotype"/>
          <w:b/>
        </w:rPr>
        <w:t>la</w:t>
      </w:r>
      <w:r w:rsidR="009232E7" w:rsidRPr="001F355E">
        <w:rPr>
          <w:rFonts w:ascii="Palatino Linotype" w:hAnsi="Palatino Linotype"/>
          <w:b/>
        </w:rPr>
        <w:t xml:space="preserve"> Recurrente</w:t>
      </w:r>
      <w:r w:rsidR="009232E7" w:rsidRPr="001F355E">
        <w:rPr>
          <w:rFonts w:ascii="Palatino Linotype" w:hAnsi="Palatino Linotype"/>
        </w:rPr>
        <w:t xml:space="preserve"> </w:t>
      </w:r>
      <w:r w:rsidRPr="001F355E">
        <w:rPr>
          <w:rFonts w:ascii="Palatino Linotype" w:hAnsi="Palatino Linotype"/>
        </w:rPr>
        <w:t>solicita</w:t>
      </w:r>
      <w:r w:rsidR="00D41CD6" w:rsidRPr="001F355E">
        <w:rPr>
          <w:rFonts w:ascii="Palatino Linotype" w:hAnsi="Palatino Linotype"/>
        </w:rPr>
        <w:t>,</w:t>
      </w:r>
      <w:r w:rsidR="00D41CD6" w:rsidRPr="001F355E">
        <w:t xml:space="preserve"> </w:t>
      </w:r>
      <w:r w:rsidR="00D41CD6" w:rsidRPr="001F355E">
        <w:rPr>
          <w:rFonts w:ascii="Palatino Linotype" w:hAnsi="Palatino Linotype"/>
        </w:rPr>
        <w:t>de la C. LILIANA ANGÉLICA LÓPEZ SALGADO,</w:t>
      </w:r>
      <w:r w:rsidR="00CA28E7" w:rsidRPr="001F355E">
        <w:rPr>
          <w:rFonts w:ascii="Palatino Linotype" w:hAnsi="Palatino Linotype"/>
        </w:rPr>
        <w:t xml:space="preserve"> el o los documentos en donde conste lo siguiente</w:t>
      </w:r>
      <w:r w:rsidR="00101D29" w:rsidRPr="001F355E">
        <w:rPr>
          <w:rFonts w:ascii="Palatino Linotype" w:hAnsi="Palatino Linotype"/>
        </w:rPr>
        <w:t>:</w:t>
      </w:r>
      <w:r w:rsidR="00CA28E7" w:rsidRPr="001F355E">
        <w:rPr>
          <w:rFonts w:ascii="Palatino Linotype" w:hAnsi="Palatino Linotype"/>
        </w:rPr>
        <w:t xml:space="preserve"> </w:t>
      </w:r>
    </w:p>
    <w:p w14:paraId="5B791C17" w14:textId="7B314812" w:rsidR="009232E7" w:rsidRPr="001F355E" w:rsidRDefault="00D41CD6"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t>Puesto nominal</w:t>
      </w:r>
      <w:r w:rsidR="00384B84" w:rsidRPr="001F355E">
        <w:rPr>
          <w:rFonts w:ascii="Palatino Linotype" w:hAnsi="Palatino Linotype"/>
          <w:i/>
          <w:iCs/>
        </w:rPr>
        <w:t>, nivel y rango</w:t>
      </w:r>
      <w:r w:rsidR="003D627C" w:rsidRPr="001F355E">
        <w:rPr>
          <w:rFonts w:ascii="Palatino Linotype" w:hAnsi="Palatino Linotype"/>
          <w:i/>
          <w:iCs/>
        </w:rPr>
        <w:t>.</w:t>
      </w:r>
    </w:p>
    <w:p w14:paraId="4DFF4AA0" w14:textId="1450E826" w:rsidR="009232E7" w:rsidRPr="001F355E" w:rsidRDefault="00384B84"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t>Fecha en que asumió el cargo</w:t>
      </w:r>
      <w:r w:rsidR="006625C6" w:rsidRPr="001F355E">
        <w:rPr>
          <w:rFonts w:ascii="Palatino Linotype" w:hAnsi="Palatino Linotype"/>
          <w:i/>
          <w:iCs/>
        </w:rPr>
        <w:t>.</w:t>
      </w:r>
    </w:p>
    <w:p w14:paraId="5D12F89A" w14:textId="0DFD9E30" w:rsidR="003D627C" w:rsidRPr="001F355E" w:rsidRDefault="00384B84"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t>Funciones y atribuciones</w:t>
      </w:r>
      <w:r w:rsidR="003D627C" w:rsidRPr="001F355E">
        <w:rPr>
          <w:rFonts w:ascii="Palatino Linotype" w:hAnsi="Palatino Linotype"/>
          <w:i/>
          <w:iCs/>
        </w:rPr>
        <w:t>.</w:t>
      </w:r>
    </w:p>
    <w:p w14:paraId="109AA0B4" w14:textId="505A18C0" w:rsidR="003D627C" w:rsidRPr="001F355E" w:rsidRDefault="00384B84"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t>Horario y días de servicio</w:t>
      </w:r>
      <w:r w:rsidR="003D627C" w:rsidRPr="001F355E">
        <w:rPr>
          <w:rFonts w:ascii="Palatino Linotype" w:hAnsi="Palatino Linotype"/>
          <w:i/>
          <w:iCs/>
        </w:rPr>
        <w:t>.</w:t>
      </w:r>
    </w:p>
    <w:p w14:paraId="73866DDF" w14:textId="58E802CA" w:rsidR="003D627C" w:rsidRPr="001F355E" w:rsidRDefault="00384B84"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t>Si es personal de confianza o sindicalizada</w:t>
      </w:r>
      <w:r w:rsidR="003D627C" w:rsidRPr="001F355E">
        <w:rPr>
          <w:rFonts w:ascii="Palatino Linotype" w:hAnsi="Palatino Linotype"/>
          <w:i/>
          <w:iCs/>
        </w:rPr>
        <w:t>.</w:t>
      </w:r>
    </w:p>
    <w:p w14:paraId="0FBC6E53" w14:textId="3B54FDB2" w:rsidR="003D627C" w:rsidRPr="001F355E" w:rsidRDefault="00384B84"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t>Bajo qué condiciones se determinó que era la persona idónea para ocupar el cargo</w:t>
      </w:r>
      <w:r w:rsidR="003D627C" w:rsidRPr="001F355E">
        <w:rPr>
          <w:rFonts w:ascii="Palatino Linotype" w:hAnsi="Palatino Linotype"/>
          <w:i/>
          <w:iCs/>
        </w:rPr>
        <w:t>.</w:t>
      </w:r>
    </w:p>
    <w:p w14:paraId="3C4D3BEE" w14:textId="37DBCB84" w:rsidR="003D627C" w:rsidRPr="001F355E" w:rsidRDefault="00384B84"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lastRenderedPageBreak/>
        <w:t>Grado de estudios académicos y número de Cédula Profesional</w:t>
      </w:r>
      <w:r w:rsidR="003D627C" w:rsidRPr="001F355E">
        <w:rPr>
          <w:rFonts w:ascii="Palatino Linotype" w:hAnsi="Palatino Linotype"/>
          <w:i/>
          <w:iCs/>
        </w:rPr>
        <w:t>.</w:t>
      </w:r>
    </w:p>
    <w:p w14:paraId="61DBEEBF" w14:textId="0B4DAA95" w:rsidR="00384B84" w:rsidRPr="001F355E" w:rsidRDefault="00384B84" w:rsidP="00384B84">
      <w:pPr>
        <w:pStyle w:val="Prrafodelista"/>
        <w:numPr>
          <w:ilvl w:val="0"/>
          <w:numId w:val="17"/>
        </w:numPr>
        <w:spacing w:before="120" w:after="240"/>
        <w:ind w:left="714" w:hanging="357"/>
        <w:jc w:val="both"/>
        <w:rPr>
          <w:rFonts w:ascii="Palatino Linotype" w:hAnsi="Palatino Linotype"/>
          <w:i/>
          <w:iCs/>
        </w:rPr>
      </w:pPr>
      <w:r w:rsidRPr="001F355E">
        <w:rPr>
          <w:rFonts w:ascii="Palatino Linotype" w:hAnsi="Palatino Linotype"/>
          <w:i/>
          <w:iCs/>
        </w:rPr>
        <w:t>Bajo protesta de decir verdad, si se tiene iniciado o se inició algún procedimiento administrativo por el hecho de haber participado en la campaña para presidente municipal de Toluca, siendo que esta se encontraba en funciones como servidora pública.</w:t>
      </w:r>
    </w:p>
    <w:p w14:paraId="780F4504" w14:textId="77777777" w:rsidR="003837ED" w:rsidRPr="001F355E" w:rsidRDefault="003837ED" w:rsidP="003837ED">
      <w:pPr>
        <w:spacing w:line="360" w:lineRule="auto"/>
        <w:ind w:left="357"/>
        <w:jc w:val="both"/>
        <w:rPr>
          <w:rFonts w:ascii="Palatino Linotype" w:hAnsi="Palatino Linotype"/>
        </w:rPr>
      </w:pPr>
    </w:p>
    <w:p w14:paraId="388D0269" w14:textId="7E5A031F" w:rsidR="005E50F1" w:rsidRPr="001F355E" w:rsidRDefault="000F5CBE" w:rsidP="00FF14FE">
      <w:pPr>
        <w:pStyle w:val="Prrafodelista"/>
        <w:spacing w:line="360" w:lineRule="auto"/>
        <w:ind w:left="0"/>
        <w:contextualSpacing/>
        <w:jc w:val="both"/>
        <w:rPr>
          <w:rFonts w:ascii="Palatino Linotype" w:hAnsi="Palatino Linotype"/>
          <w:color w:val="000000"/>
        </w:rPr>
      </w:pPr>
      <w:r w:rsidRPr="001F355E">
        <w:rPr>
          <w:rFonts w:ascii="Palatino Linotype" w:hAnsi="Palatino Linotype"/>
          <w:color w:val="000000"/>
        </w:rPr>
        <w:t xml:space="preserve">Ahora bien, en respuesta a los requerimientos formulados por </w:t>
      </w:r>
      <w:r w:rsidR="003837ED" w:rsidRPr="001F355E">
        <w:rPr>
          <w:rFonts w:ascii="Palatino Linotype" w:hAnsi="Palatino Linotype"/>
          <w:color w:val="000000"/>
        </w:rPr>
        <w:t>el</w:t>
      </w:r>
      <w:r w:rsidRPr="001F355E">
        <w:rPr>
          <w:rFonts w:ascii="Palatino Linotype" w:hAnsi="Palatino Linotype"/>
          <w:color w:val="000000"/>
        </w:rPr>
        <w:t xml:space="preserve"> particular, el </w:t>
      </w:r>
      <w:r w:rsidR="0025394E" w:rsidRPr="001F355E">
        <w:rPr>
          <w:rFonts w:ascii="Palatino Linotype" w:hAnsi="Palatino Linotype"/>
          <w:b/>
          <w:color w:val="000000"/>
        </w:rPr>
        <w:t>S</w:t>
      </w:r>
      <w:r w:rsidRPr="001F355E">
        <w:rPr>
          <w:rFonts w:ascii="Palatino Linotype" w:hAnsi="Palatino Linotype"/>
          <w:b/>
          <w:color w:val="000000"/>
        </w:rPr>
        <w:t xml:space="preserve">ujeto </w:t>
      </w:r>
      <w:r w:rsidR="0025394E" w:rsidRPr="001F355E">
        <w:rPr>
          <w:rFonts w:ascii="Palatino Linotype" w:hAnsi="Palatino Linotype"/>
          <w:b/>
          <w:color w:val="000000"/>
        </w:rPr>
        <w:t>O</w:t>
      </w:r>
      <w:r w:rsidRPr="001F355E">
        <w:rPr>
          <w:rFonts w:ascii="Palatino Linotype" w:hAnsi="Palatino Linotype"/>
          <w:b/>
          <w:color w:val="000000"/>
        </w:rPr>
        <w:t xml:space="preserve">bligado </w:t>
      </w:r>
      <w:r w:rsidR="008F2868" w:rsidRPr="001F355E">
        <w:rPr>
          <w:rFonts w:ascii="Palatino Linotype" w:hAnsi="Palatino Linotype"/>
          <w:bCs/>
          <w:color w:val="000000"/>
        </w:rPr>
        <w:t>turnó la solicitud a la</w:t>
      </w:r>
      <w:r w:rsidR="00382978" w:rsidRPr="001F355E">
        <w:rPr>
          <w:rFonts w:ascii="Palatino Linotype" w:hAnsi="Palatino Linotype"/>
          <w:bCs/>
          <w:color w:val="000000"/>
        </w:rPr>
        <w:t>s</w:t>
      </w:r>
      <w:r w:rsidR="008F2868" w:rsidRPr="001F355E">
        <w:rPr>
          <w:rFonts w:ascii="Palatino Linotype" w:hAnsi="Palatino Linotype"/>
          <w:bCs/>
          <w:color w:val="000000"/>
        </w:rPr>
        <w:t xml:space="preserve"> unidad</w:t>
      </w:r>
      <w:r w:rsidR="00382978" w:rsidRPr="001F355E">
        <w:rPr>
          <w:rFonts w:ascii="Palatino Linotype" w:hAnsi="Palatino Linotype"/>
          <w:bCs/>
          <w:color w:val="000000"/>
        </w:rPr>
        <w:t>es</w:t>
      </w:r>
      <w:r w:rsidR="008F2868" w:rsidRPr="001F355E">
        <w:rPr>
          <w:rFonts w:ascii="Palatino Linotype" w:hAnsi="Palatino Linotype"/>
          <w:bCs/>
          <w:color w:val="000000"/>
        </w:rPr>
        <w:t xml:space="preserve"> administrativa</w:t>
      </w:r>
      <w:r w:rsidR="00382978" w:rsidRPr="001F355E">
        <w:rPr>
          <w:rFonts w:ascii="Palatino Linotype" w:hAnsi="Palatino Linotype"/>
          <w:bCs/>
          <w:color w:val="000000"/>
        </w:rPr>
        <w:t>s</w:t>
      </w:r>
      <w:r w:rsidR="008F2868" w:rsidRPr="001F355E">
        <w:rPr>
          <w:rFonts w:ascii="Palatino Linotype" w:hAnsi="Palatino Linotype"/>
          <w:bCs/>
          <w:color w:val="000000"/>
        </w:rPr>
        <w:t xml:space="preserve"> que consideró competente</w:t>
      </w:r>
      <w:r w:rsidR="00382978" w:rsidRPr="001F355E">
        <w:rPr>
          <w:rFonts w:ascii="Palatino Linotype" w:hAnsi="Palatino Linotype"/>
          <w:bCs/>
          <w:color w:val="000000"/>
        </w:rPr>
        <w:t>s</w:t>
      </w:r>
      <w:r w:rsidR="008F2868" w:rsidRPr="001F355E">
        <w:rPr>
          <w:rFonts w:ascii="Palatino Linotype" w:hAnsi="Palatino Linotype"/>
          <w:bCs/>
          <w:color w:val="000000"/>
        </w:rPr>
        <w:t xml:space="preserve"> y emitió su respuesta</w:t>
      </w:r>
      <w:r w:rsidR="0025394E" w:rsidRPr="001F355E">
        <w:rPr>
          <w:rFonts w:ascii="Palatino Linotype" w:hAnsi="Palatino Linotype"/>
          <w:bCs/>
          <w:color w:val="000000"/>
        </w:rPr>
        <w:t>,</w:t>
      </w:r>
      <w:r w:rsidR="008F2868" w:rsidRPr="001F355E">
        <w:rPr>
          <w:rFonts w:ascii="Palatino Linotype" w:hAnsi="Palatino Linotype"/>
          <w:bCs/>
          <w:color w:val="000000"/>
        </w:rPr>
        <w:t xml:space="preserve"> remitiendo</w:t>
      </w:r>
      <w:r w:rsidR="0025394E" w:rsidRPr="001F355E">
        <w:rPr>
          <w:rFonts w:ascii="Palatino Linotype" w:hAnsi="Palatino Linotype"/>
          <w:bCs/>
          <w:color w:val="000000"/>
        </w:rPr>
        <w:t xml:space="preserve"> para tal efecto</w:t>
      </w:r>
      <w:r w:rsidR="007D62E9" w:rsidRPr="001F355E">
        <w:rPr>
          <w:rFonts w:ascii="Palatino Linotype" w:hAnsi="Palatino Linotype"/>
          <w:bCs/>
          <w:color w:val="000000"/>
        </w:rPr>
        <w:t xml:space="preserve"> </w:t>
      </w:r>
      <w:r w:rsidR="003829ED" w:rsidRPr="001F355E">
        <w:rPr>
          <w:rFonts w:ascii="Palatino Linotype" w:hAnsi="Palatino Linotype"/>
          <w:bCs/>
          <w:color w:val="000000"/>
        </w:rPr>
        <w:t>dos</w:t>
      </w:r>
      <w:r w:rsidR="00CA28E7" w:rsidRPr="001F355E">
        <w:rPr>
          <w:rFonts w:ascii="Palatino Linotype" w:hAnsi="Palatino Linotype"/>
          <w:bCs/>
          <w:color w:val="000000"/>
        </w:rPr>
        <w:t xml:space="preserve"> </w:t>
      </w:r>
      <w:r w:rsidR="008F2868" w:rsidRPr="001F355E">
        <w:rPr>
          <w:rFonts w:ascii="Palatino Linotype" w:hAnsi="Palatino Linotype"/>
          <w:bCs/>
          <w:color w:val="000000"/>
        </w:rPr>
        <w:t>archivo</w:t>
      </w:r>
      <w:r w:rsidR="003829ED" w:rsidRPr="001F355E">
        <w:rPr>
          <w:rFonts w:ascii="Palatino Linotype" w:hAnsi="Palatino Linotype"/>
          <w:bCs/>
          <w:color w:val="000000"/>
        </w:rPr>
        <w:t>s</w:t>
      </w:r>
      <w:r w:rsidR="008F2868" w:rsidRPr="001F355E">
        <w:rPr>
          <w:rFonts w:ascii="Palatino Linotype" w:hAnsi="Palatino Linotype"/>
          <w:bCs/>
          <w:color w:val="000000"/>
        </w:rPr>
        <w:t xml:space="preserve"> electrónico</w:t>
      </w:r>
      <w:r w:rsidR="003829ED" w:rsidRPr="001F355E">
        <w:rPr>
          <w:rFonts w:ascii="Palatino Linotype" w:hAnsi="Palatino Linotype"/>
          <w:bCs/>
          <w:color w:val="000000"/>
        </w:rPr>
        <w:t>s</w:t>
      </w:r>
      <w:r w:rsidR="007D62E9" w:rsidRPr="001F355E">
        <w:rPr>
          <w:rFonts w:ascii="Palatino Linotype" w:hAnsi="Palatino Linotype"/>
          <w:bCs/>
          <w:color w:val="000000"/>
        </w:rPr>
        <w:t>,</w:t>
      </w:r>
      <w:r w:rsidR="00382978" w:rsidRPr="001F355E">
        <w:rPr>
          <w:rFonts w:ascii="Palatino Linotype" w:hAnsi="Palatino Linotype"/>
          <w:bCs/>
          <w:color w:val="000000"/>
        </w:rPr>
        <w:t xml:space="preserve"> </w:t>
      </w:r>
      <w:r w:rsidR="008F2868" w:rsidRPr="001F355E">
        <w:rPr>
          <w:rFonts w:ascii="Palatino Linotype" w:hAnsi="Palatino Linotype"/>
          <w:bCs/>
          <w:color w:val="000000"/>
        </w:rPr>
        <w:t>de</w:t>
      </w:r>
      <w:r w:rsidR="003829ED" w:rsidRPr="001F355E">
        <w:rPr>
          <w:rFonts w:ascii="Palatino Linotype" w:hAnsi="Palatino Linotype"/>
          <w:bCs/>
          <w:color w:val="000000"/>
        </w:rPr>
        <w:t xml:space="preserve"> los</w:t>
      </w:r>
      <w:r w:rsidR="008F2868" w:rsidRPr="001F355E">
        <w:rPr>
          <w:rFonts w:ascii="Palatino Linotype" w:hAnsi="Palatino Linotype"/>
          <w:bCs/>
          <w:color w:val="000000"/>
        </w:rPr>
        <w:t xml:space="preserve"> cual</w:t>
      </w:r>
      <w:r w:rsidR="003829ED" w:rsidRPr="001F355E">
        <w:rPr>
          <w:rFonts w:ascii="Palatino Linotype" w:hAnsi="Palatino Linotype"/>
          <w:bCs/>
          <w:color w:val="000000"/>
        </w:rPr>
        <w:t>es</w:t>
      </w:r>
      <w:r w:rsidR="008F2868" w:rsidRPr="001F355E">
        <w:rPr>
          <w:rFonts w:ascii="Palatino Linotype" w:hAnsi="Palatino Linotype"/>
          <w:bCs/>
          <w:color w:val="000000"/>
        </w:rPr>
        <w:t xml:space="preserve"> se desprende la siguiente información</w:t>
      </w:r>
      <w:r w:rsidR="00286BF3" w:rsidRPr="001F355E">
        <w:rPr>
          <w:rFonts w:ascii="Palatino Linotype" w:hAnsi="Palatino Linotype"/>
          <w:color w:val="000000"/>
        </w:rPr>
        <w:t>:</w:t>
      </w:r>
    </w:p>
    <w:p w14:paraId="1F9E885A" w14:textId="1FE1A210" w:rsidR="008F2868" w:rsidRPr="001F355E" w:rsidRDefault="008F2868" w:rsidP="00FF14FE">
      <w:pPr>
        <w:pStyle w:val="Prrafodelista"/>
        <w:spacing w:line="360" w:lineRule="auto"/>
        <w:ind w:left="0"/>
        <w:contextualSpacing/>
        <w:jc w:val="both"/>
        <w:rPr>
          <w:rFonts w:ascii="Palatino Linotype" w:hAnsi="Palatino Linotype"/>
          <w:color w:val="000000"/>
        </w:rPr>
      </w:pPr>
    </w:p>
    <w:p w14:paraId="191E511E" w14:textId="5565BA73" w:rsidR="00C665F7" w:rsidRPr="001F355E" w:rsidRDefault="00760FCC" w:rsidP="00C665F7">
      <w:pPr>
        <w:pStyle w:val="Prrafodelista"/>
        <w:numPr>
          <w:ilvl w:val="0"/>
          <w:numId w:val="18"/>
        </w:numPr>
        <w:spacing w:line="360" w:lineRule="auto"/>
        <w:contextualSpacing/>
        <w:jc w:val="both"/>
        <w:rPr>
          <w:rFonts w:ascii="Palatino Linotype" w:hAnsi="Palatino Linotype"/>
          <w:color w:val="000000"/>
        </w:rPr>
      </w:pPr>
      <w:r w:rsidRPr="001F355E">
        <w:rPr>
          <w:rFonts w:ascii="Palatino Linotype" w:hAnsi="Palatino Linotype"/>
          <w:b/>
          <w:bCs/>
          <w:color w:val="000000"/>
        </w:rPr>
        <w:t>“</w:t>
      </w:r>
      <w:r w:rsidR="003829ED" w:rsidRPr="001F355E">
        <w:rPr>
          <w:rFonts w:ascii="Palatino Linotype" w:hAnsi="Palatino Linotype"/>
          <w:b/>
          <w:bCs/>
          <w:color w:val="000000"/>
        </w:rPr>
        <w:t>200C13001.1169.2024.pdf</w:t>
      </w:r>
      <w:r w:rsidRPr="001F355E">
        <w:rPr>
          <w:rFonts w:ascii="Palatino Linotype" w:hAnsi="Palatino Linotype"/>
          <w:b/>
          <w:bCs/>
          <w:color w:val="000000"/>
        </w:rPr>
        <w:t>”</w:t>
      </w:r>
      <w:r w:rsidR="008F2868" w:rsidRPr="001F355E">
        <w:rPr>
          <w:rFonts w:ascii="Palatino Linotype" w:hAnsi="Palatino Linotype"/>
          <w:b/>
          <w:bCs/>
          <w:color w:val="000000"/>
        </w:rPr>
        <w:t>:</w:t>
      </w:r>
      <w:r w:rsidR="00382978" w:rsidRPr="001F355E">
        <w:rPr>
          <w:rFonts w:ascii="Palatino Linotype" w:hAnsi="Palatino Linotype"/>
          <w:b/>
          <w:bCs/>
          <w:color w:val="000000"/>
        </w:rPr>
        <w:t xml:space="preserve"> </w:t>
      </w:r>
      <w:r w:rsidR="003829ED" w:rsidRPr="001F355E">
        <w:rPr>
          <w:rFonts w:ascii="Palatino Linotype" w:hAnsi="Palatino Linotype"/>
          <w:color w:val="000000"/>
        </w:rPr>
        <w:t>Oficio número 200C13001/1169/2024</w:t>
      </w:r>
      <w:r w:rsidR="00D54867" w:rsidRPr="001F355E">
        <w:rPr>
          <w:rFonts w:ascii="Palatino Linotype" w:hAnsi="Palatino Linotype"/>
          <w:color w:val="000000"/>
        </w:rPr>
        <w:t xml:space="preserve"> de fecha </w:t>
      </w:r>
      <w:r w:rsidR="003829ED" w:rsidRPr="001F355E">
        <w:rPr>
          <w:rFonts w:ascii="Palatino Linotype" w:hAnsi="Palatino Linotype"/>
          <w:color w:val="000000"/>
        </w:rPr>
        <w:t>18 de diciembre</w:t>
      </w:r>
      <w:r w:rsidR="00D54867" w:rsidRPr="001F355E">
        <w:rPr>
          <w:rFonts w:ascii="Palatino Linotype" w:hAnsi="Palatino Linotype"/>
          <w:color w:val="000000"/>
        </w:rPr>
        <w:t xml:space="preserve"> de 2024, a través del cual, </w:t>
      </w:r>
      <w:r w:rsidR="003829ED" w:rsidRPr="001F355E">
        <w:rPr>
          <w:rFonts w:ascii="Palatino Linotype" w:hAnsi="Palatino Linotype"/>
          <w:color w:val="000000"/>
        </w:rPr>
        <w:t>la Jefa del Departamento de Recursos Humanos, comunica al</w:t>
      </w:r>
      <w:r w:rsidR="00D54867" w:rsidRPr="001F355E">
        <w:rPr>
          <w:rFonts w:ascii="Palatino Linotype" w:hAnsi="Palatino Linotype"/>
          <w:color w:val="000000"/>
        </w:rPr>
        <w:t xml:space="preserve"> </w:t>
      </w:r>
      <w:r w:rsidR="003829ED" w:rsidRPr="001F355E">
        <w:rPr>
          <w:rFonts w:ascii="Palatino Linotype" w:hAnsi="Palatino Linotype"/>
          <w:color w:val="000000"/>
        </w:rPr>
        <w:t>Jefe del Departamento</w:t>
      </w:r>
      <w:r w:rsidR="00D54867" w:rsidRPr="001F355E">
        <w:rPr>
          <w:rFonts w:ascii="Palatino Linotype" w:hAnsi="Palatino Linotype"/>
          <w:color w:val="000000"/>
        </w:rPr>
        <w:t xml:space="preserve"> de Transparencia lo siguiente: </w:t>
      </w:r>
    </w:p>
    <w:p w14:paraId="1BC01AFA" w14:textId="77777777" w:rsidR="00C665F7" w:rsidRPr="001F355E" w:rsidRDefault="00C665F7" w:rsidP="00C665F7">
      <w:pPr>
        <w:pStyle w:val="Prrafodelista"/>
        <w:spacing w:line="360" w:lineRule="auto"/>
        <w:ind w:left="720"/>
        <w:contextualSpacing/>
        <w:jc w:val="both"/>
        <w:rPr>
          <w:rFonts w:ascii="Palatino Linotype" w:hAnsi="Palatino Linotype"/>
          <w:color w:val="000000"/>
        </w:rPr>
      </w:pPr>
    </w:p>
    <w:p w14:paraId="72A1A47C" w14:textId="2AAEDE33" w:rsidR="003829ED" w:rsidRPr="001F355E" w:rsidRDefault="00D54867"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w:t>
      </w:r>
      <w:r w:rsidR="003829ED" w:rsidRPr="001F355E">
        <w:rPr>
          <w:rFonts w:ascii="Palatino Linotype" w:hAnsi="Palatino Linotype"/>
          <w:i/>
          <w:iCs/>
          <w:color w:val="000000"/>
          <w:sz w:val="22"/>
          <w:szCs w:val="22"/>
        </w:rPr>
        <w:t>En relación al memorándum 200C16001/352/2024, de fecha 05 de diciembre del año 2024 (dos mil veinticuatro), mediante el cual remite la solicitud de información 00210/OASTOL/IP/2024, ingresada a través de la plataforma denominada Sistema de Acceso a la Información Mexiquense (SAIMEX), en la cual solicita lo siguiente:</w:t>
      </w:r>
    </w:p>
    <w:p w14:paraId="3A144B99"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p>
    <w:p w14:paraId="560D8C34" w14:textId="68AC1B8E"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 xml:space="preserve">"Solicito información de la C. LILIANA ANGÉLICA LÓPEZ SALGADO; señalando </w:t>
      </w:r>
      <w:proofErr w:type="spellStart"/>
      <w:r w:rsidRPr="001F355E">
        <w:rPr>
          <w:rFonts w:ascii="Palatino Linotype" w:hAnsi="Palatino Linotype"/>
          <w:i/>
          <w:iCs/>
          <w:color w:val="000000"/>
          <w:sz w:val="22"/>
          <w:szCs w:val="22"/>
        </w:rPr>
        <w:t>cual</w:t>
      </w:r>
      <w:proofErr w:type="spellEnd"/>
      <w:r w:rsidRPr="001F355E">
        <w:rPr>
          <w:rFonts w:ascii="Palatino Linotype" w:hAnsi="Palatino Linotype"/>
          <w:i/>
          <w:iCs/>
          <w:color w:val="000000"/>
          <w:sz w:val="22"/>
          <w:szCs w:val="22"/>
        </w:rPr>
        <w:t xml:space="preserve"> es su puesto nominal y desde que fecha asumió el cargo en el Organismo de Agua de Toluca; </w:t>
      </w:r>
      <w:proofErr w:type="spellStart"/>
      <w:r w:rsidRPr="001F355E">
        <w:rPr>
          <w:rFonts w:ascii="Palatino Linotype" w:hAnsi="Palatino Linotype"/>
          <w:i/>
          <w:iCs/>
          <w:color w:val="000000"/>
          <w:sz w:val="22"/>
          <w:szCs w:val="22"/>
        </w:rPr>
        <w:t>cual</w:t>
      </w:r>
      <w:proofErr w:type="spellEnd"/>
      <w:r w:rsidRPr="001F355E">
        <w:rPr>
          <w:rFonts w:ascii="Palatino Linotype" w:hAnsi="Palatino Linotype"/>
          <w:i/>
          <w:iCs/>
          <w:color w:val="000000"/>
          <w:sz w:val="22"/>
          <w:szCs w:val="22"/>
        </w:rPr>
        <w:t xml:space="preserve"> es su nivel, rango, funciones y atribuciones, así como horario y días de servicio, si es personal de CONFIANZA O SINDICALIZADA; así mismo señale baja </w:t>
      </w:r>
      <w:proofErr w:type="spellStart"/>
      <w:r w:rsidRPr="001F355E">
        <w:rPr>
          <w:rFonts w:ascii="Palatino Linotype" w:hAnsi="Palatino Linotype"/>
          <w:i/>
          <w:iCs/>
          <w:color w:val="000000"/>
          <w:sz w:val="22"/>
          <w:szCs w:val="22"/>
        </w:rPr>
        <w:t>que</w:t>
      </w:r>
      <w:proofErr w:type="spellEnd"/>
      <w:r w:rsidRPr="001F355E">
        <w:rPr>
          <w:rFonts w:ascii="Palatino Linotype" w:hAnsi="Palatino Linotype"/>
          <w:i/>
          <w:iCs/>
          <w:color w:val="000000"/>
          <w:sz w:val="22"/>
          <w:szCs w:val="22"/>
        </w:rPr>
        <w:t xml:space="preserve"> condiciones se determinó que era la persona idónea para ocupar el cargo; señale bajo protesta de decir verdad el GRADO DE ESTUDIOS ACADÉMICOS Y NUMERO DE CÉDULA PROFESIONAL DE LA C. LILIANA ANGÉLICA LÓPEZ SALGADO..." [Sic.]</w:t>
      </w:r>
    </w:p>
    <w:p w14:paraId="357871A2"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p>
    <w:p w14:paraId="60C88F57"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u w:val="single"/>
        </w:rPr>
        <w:t>Al respecto, posterior a una exhaustiva y razonable búsqueda en los archivos con que cuenta este Departamento de Recursos Humanos, me permito informarle lo siguiente</w:t>
      </w:r>
      <w:r w:rsidRPr="001F355E">
        <w:rPr>
          <w:rFonts w:ascii="Palatino Linotype" w:hAnsi="Palatino Linotype"/>
          <w:i/>
          <w:iCs/>
          <w:color w:val="000000"/>
          <w:sz w:val="22"/>
          <w:szCs w:val="22"/>
        </w:rPr>
        <w:t>:</w:t>
      </w:r>
    </w:p>
    <w:p w14:paraId="703F004E"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p>
    <w:p w14:paraId="0C735761" w14:textId="7CAA8E9A"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lastRenderedPageBreak/>
        <w:t>1. La C. Liliana Angélica López Salgado, cuenta con el puesto nominal de Contralor Interno;</w:t>
      </w:r>
    </w:p>
    <w:p w14:paraId="3FEBEECB" w14:textId="5570B4F0"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2. La fecha en que la servidora pública asumió el cargo como Titular del Órgano Interno de Control data del 01 (primero) de febrero del año 2022 (dos mil veintidós);</w:t>
      </w:r>
    </w:p>
    <w:p w14:paraId="5934B152"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3. El nivel de la servidora pública corresponde al de mandos medios;</w:t>
      </w:r>
    </w:p>
    <w:p w14:paraId="55836CE1"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4. En cuanto al rango de la citada es de directivo;</w:t>
      </w:r>
    </w:p>
    <w:p w14:paraId="180BE2D7"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5. Las funciones y atribuciones de la servidora pública en funciones como Contralora Interna son las contenidas en el Manual de Organización del Organismo Público Descentralizado por Servicio de Carácter Municipal denominado Agua y Saneamiento de Toluca; así como en el Capítulo Cuarto, Titulo Primero, Libro Segundo del Reglamento Interior del Organismo Público Descentralizado por servicio de carácter Municipal denominado Agua y Saneamiento de Toluca;</w:t>
      </w:r>
    </w:p>
    <w:p w14:paraId="3324ADC4" w14:textId="1B0A1FA9"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6. El horario y días de servicio de la servidora pública es de acuerdo a las necesidades y características del puesto desempañado;</w:t>
      </w:r>
    </w:p>
    <w:p w14:paraId="09C51FAD" w14:textId="7701B7A0" w:rsidR="003829ED" w:rsidRPr="001F355E" w:rsidRDefault="003829ED" w:rsidP="00866437">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7. Debido a la naturaleza de sus funciones y atribuciones la servidora pública es</w:t>
      </w:r>
      <w:r w:rsidR="00866437" w:rsidRPr="001F355E">
        <w:rPr>
          <w:rFonts w:ascii="Palatino Linotype" w:hAnsi="Palatino Linotype"/>
          <w:i/>
          <w:iCs/>
          <w:color w:val="000000"/>
          <w:sz w:val="22"/>
          <w:szCs w:val="22"/>
        </w:rPr>
        <w:t xml:space="preserve"> </w:t>
      </w:r>
      <w:r w:rsidRPr="001F355E">
        <w:rPr>
          <w:rFonts w:ascii="Palatino Linotype" w:hAnsi="Palatino Linotype"/>
          <w:i/>
          <w:iCs/>
          <w:color w:val="000000"/>
          <w:sz w:val="22"/>
          <w:szCs w:val="22"/>
        </w:rPr>
        <w:t>personal de confianza;</w:t>
      </w:r>
    </w:p>
    <w:p w14:paraId="6A5CDFE0" w14:textId="77777777" w:rsidR="003829ED" w:rsidRPr="001F355E" w:rsidRDefault="003829ED" w:rsidP="003829ED">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8. Cabe aclarar que este Departamento no designa a los trabajadores de confianza, toda vez que estos son designados mediante nombramiento del Director General de este Organismo Público Descentralizado, no es posible dar respuesta a lo solicitado;</w:t>
      </w:r>
    </w:p>
    <w:p w14:paraId="786A1C8B" w14:textId="17F93E39" w:rsidR="00760AA9" w:rsidRPr="001F355E" w:rsidRDefault="003829ED" w:rsidP="00866437">
      <w:pPr>
        <w:pStyle w:val="Prrafodelista"/>
        <w:ind w:left="720"/>
        <w:contextualSpacing/>
        <w:jc w:val="both"/>
        <w:rPr>
          <w:rFonts w:ascii="Palatino Linotype" w:hAnsi="Palatino Linotype"/>
          <w:i/>
          <w:iCs/>
          <w:color w:val="000000"/>
          <w:sz w:val="22"/>
          <w:szCs w:val="22"/>
        </w:rPr>
      </w:pPr>
      <w:r w:rsidRPr="001F355E">
        <w:rPr>
          <w:rFonts w:ascii="Palatino Linotype" w:hAnsi="Palatino Linotype"/>
          <w:i/>
          <w:iCs/>
          <w:color w:val="000000"/>
          <w:sz w:val="22"/>
          <w:szCs w:val="22"/>
        </w:rPr>
        <w:t xml:space="preserve">9. De conformidad con el artículo 12 de la Ley de Ley de Transparencia y Acceso a la Información Pública del Estado de México y Municipios, se remite </w:t>
      </w:r>
      <w:r w:rsidR="00866437" w:rsidRPr="001F355E">
        <w:rPr>
          <w:rFonts w:ascii="Palatino Linotype" w:hAnsi="Palatino Linotype"/>
          <w:i/>
          <w:iCs/>
          <w:color w:val="000000"/>
          <w:sz w:val="22"/>
          <w:szCs w:val="22"/>
        </w:rPr>
        <w:t>Título</w:t>
      </w:r>
      <w:r w:rsidRPr="001F355E">
        <w:rPr>
          <w:rFonts w:ascii="Palatino Linotype" w:hAnsi="Palatino Linotype"/>
          <w:i/>
          <w:iCs/>
          <w:color w:val="000000"/>
          <w:sz w:val="22"/>
          <w:szCs w:val="22"/>
        </w:rPr>
        <w:t xml:space="preserve"> profesional de la</w:t>
      </w:r>
      <w:r w:rsidR="00866437" w:rsidRPr="001F355E">
        <w:rPr>
          <w:rFonts w:ascii="Palatino Linotype" w:hAnsi="Palatino Linotype"/>
          <w:i/>
          <w:iCs/>
          <w:color w:val="000000"/>
          <w:sz w:val="22"/>
          <w:szCs w:val="22"/>
        </w:rPr>
        <w:t xml:space="preserve"> </w:t>
      </w:r>
      <w:r w:rsidRPr="001F355E">
        <w:rPr>
          <w:rFonts w:ascii="Palatino Linotype" w:hAnsi="Palatino Linotype"/>
          <w:i/>
          <w:iCs/>
          <w:color w:val="000000"/>
          <w:sz w:val="22"/>
          <w:szCs w:val="22"/>
        </w:rPr>
        <w:t xml:space="preserve">C. Liliana Angélica López Salgado y no así cedula profesional al no obrar esta </w:t>
      </w:r>
      <w:r w:rsidR="00866437" w:rsidRPr="001F355E">
        <w:rPr>
          <w:rFonts w:ascii="Palatino Linotype" w:hAnsi="Palatino Linotype"/>
          <w:i/>
          <w:iCs/>
          <w:color w:val="000000"/>
          <w:sz w:val="22"/>
          <w:szCs w:val="22"/>
        </w:rPr>
        <w:t>última</w:t>
      </w:r>
      <w:r w:rsidRPr="001F355E">
        <w:rPr>
          <w:rFonts w:ascii="Palatino Linotype" w:hAnsi="Palatino Linotype"/>
          <w:i/>
          <w:iCs/>
          <w:color w:val="000000"/>
          <w:sz w:val="22"/>
          <w:szCs w:val="22"/>
        </w:rPr>
        <w:t xml:space="preserve"> en el expediente personal de la citada.</w:t>
      </w:r>
    </w:p>
    <w:p w14:paraId="4019B977" w14:textId="77777777" w:rsidR="00760AA9" w:rsidRPr="001F355E" w:rsidRDefault="00760AA9" w:rsidP="00D54867">
      <w:pPr>
        <w:pStyle w:val="Prrafodelista"/>
        <w:ind w:left="720"/>
        <w:contextualSpacing/>
        <w:jc w:val="both"/>
        <w:rPr>
          <w:rFonts w:ascii="Palatino Linotype" w:hAnsi="Palatino Linotype"/>
          <w:i/>
          <w:iCs/>
          <w:color w:val="000000"/>
          <w:sz w:val="22"/>
          <w:szCs w:val="22"/>
        </w:rPr>
      </w:pPr>
    </w:p>
    <w:p w14:paraId="3020D4A1" w14:textId="5231117B" w:rsidR="00866437" w:rsidRPr="001F355E" w:rsidRDefault="00866437" w:rsidP="00866437">
      <w:pPr>
        <w:pStyle w:val="Prrafodelista"/>
        <w:numPr>
          <w:ilvl w:val="0"/>
          <w:numId w:val="18"/>
        </w:numPr>
        <w:spacing w:before="120" w:after="120" w:line="360" w:lineRule="auto"/>
        <w:jc w:val="both"/>
        <w:rPr>
          <w:rFonts w:ascii="Palatino Linotype" w:hAnsi="Palatino Linotype" w:cs="Arial"/>
        </w:rPr>
      </w:pPr>
      <w:r w:rsidRPr="001F355E">
        <w:rPr>
          <w:rFonts w:ascii="Palatino Linotype" w:hAnsi="Palatino Linotype" w:cs="Arial"/>
        </w:rPr>
        <w:t>“</w:t>
      </w:r>
      <w:r w:rsidRPr="001F355E">
        <w:rPr>
          <w:rFonts w:ascii="Palatino Linotype" w:hAnsi="Palatino Linotype" w:cs="Arial"/>
          <w:b/>
          <w:bCs/>
        </w:rPr>
        <w:t>SOL 210 TITULO 4758 OK.pdf</w:t>
      </w:r>
      <w:r w:rsidRPr="001F355E">
        <w:rPr>
          <w:rFonts w:ascii="Palatino Linotype" w:hAnsi="Palatino Linotype" w:cs="Arial"/>
        </w:rPr>
        <w:t xml:space="preserve">”: Título Profesional </w:t>
      </w:r>
      <w:r w:rsidR="008A34CB" w:rsidRPr="001F355E">
        <w:rPr>
          <w:rFonts w:ascii="Palatino Linotype" w:hAnsi="Palatino Linotype" w:cs="Arial"/>
        </w:rPr>
        <w:t xml:space="preserve">de Licenciatura en Derecho, emitido por la Universidad Autónoma del Estado de México a nombre de la persona referida en la solicitud de información. </w:t>
      </w:r>
    </w:p>
    <w:p w14:paraId="22656270" w14:textId="77777777" w:rsidR="00866437" w:rsidRPr="001F355E" w:rsidRDefault="00866437" w:rsidP="005414FD">
      <w:pPr>
        <w:spacing w:before="120" w:after="120" w:line="360" w:lineRule="auto"/>
        <w:jc w:val="both"/>
        <w:rPr>
          <w:rFonts w:ascii="Palatino Linotype" w:hAnsi="Palatino Linotype" w:cs="Arial"/>
        </w:rPr>
      </w:pPr>
    </w:p>
    <w:p w14:paraId="2C69571A" w14:textId="4C1CF336" w:rsidR="00A87485" w:rsidRPr="001F355E" w:rsidRDefault="00BF390A" w:rsidP="008A34CB">
      <w:pPr>
        <w:spacing w:before="120" w:after="120" w:line="360" w:lineRule="auto"/>
        <w:jc w:val="both"/>
        <w:rPr>
          <w:rFonts w:ascii="Palatino Linotype" w:hAnsi="Palatino Linotype" w:cs="Arial"/>
        </w:rPr>
      </w:pPr>
      <w:r w:rsidRPr="001F355E">
        <w:rPr>
          <w:rFonts w:ascii="Palatino Linotype" w:hAnsi="Palatino Linotype" w:cs="Arial"/>
        </w:rPr>
        <w:t xml:space="preserve">Ante la respuesta emitida, el particular interpuso el presente recurso de revisión </w:t>
      </w:r>
      <w:r w:rsidR="00FE343A" w:rsidRPr="001F355E">
        <w:rPr>
          <w:rFonts w:ascii="Palatino Linotype" w:hAnsi="Palatino Linotype" w:cs="Arial"/>
        </w:rPr>
        <w:t>manifestando</w:t>
      </w:r>
      <w:r w:rsidR="002D7107" w:rsidRPr="001F355E">
        <w:rPr>
          <w:rFonts w:ascii="Palatino Linotype" w:hAnsi="Palatino Linotype" w:cs="Arial"/>
        </w:rPr>
        <w:t xml:space="preserve"> </w:t>
      </w:r>
      <w:r w:rsidR="00311AA7" w:rsidRPr="001F355E">
        <w:rPr>
          <w:rFonts w:ascii="Palatino Linotype" w:hAnsi="Palatino Linotype" w:cs="Arial"/>
        </w:rPr>
        <w:t>como</w:t>
      </w:r>
      <w:r w:rsidR="008A34CB" w:rsidRPr="001F355E">
        <w:rPr>
          <w:rFonts w:ascii="Palatino Linotype" w:hAnsi="Palatino Linotype" w:cs="Arial"/>
        </w:rPr>
        <w:t xml:space="preserve"> acto impugnado “</w:t>
      </w:r>
      <w:r w:rsidR="008A34CB" w:rsidRPr="001F355E">
        <w:rPr>
          <w:rFonts w:ascii="Palatino Linotype" w:hAnsi="Palatino Linotype" w:cs="Arial"/>
          <w:i/>
          <w:iCs/>
        </w:rPr>
        <w:t xml:space="preserve">La respuesta del número de oficio 200C13001/1169/2024, ya que en </w:t>
      </w:r>
      <w:r w:rsidR="008A34CB" w:rsidRPr="001F355E">
        <w:rPr>
          <w:rFonts w:ascii="Palatino Linotype" w:hAnsi="Palatino Linotype" w:cs="Arial"/>
          <w:b/>
          <w:bCs/>
          <w:i/>
          <w:iCs/>
          <w:u w:val="single"/>
        </w:rPr>
        <w:t>el mismo refieren una cita textual mediante (Sic), la cual esta sesgada, es decir no es una copia textual de la petición, ya que omitieron el total de lo solicitado</w:t>
      </w:r>
      <w:r w:rsidR="008A34CB" w:rsidRPr="001F355E">
        <w:rPr>
          <w:rFonts w:ascii="Palatino Linotype" w:hAnsi="Palatino Linotype" w:cs="Arial"/>
          <w:i/>
          <w:iCs/>
        </w:rPr>
        <w:t>.</w:t>
      </w:r>
      <w:r w:rsidR="008A34CB" w:rsidRPr="001F355E">
        <w:rPr>
          <w:rFonts w:ascii="Palatino Linotype" w:hAnsi="Palatino Linotype" w:cs="Arial"/>
        </w:rPr>
        <w:t xml:space="preserve">” y como </w:t>
      </w:r>
      <w:r w:rsidR="00311AA7" w:rsidRPr="001F355E">
        <w:rPr>
          <w:rFonts w:ascii="Palatino Linotype" w:hAnsi="Palatino Linotype" w:cs="Arial"/>
        </w:rPr>
        <w:t>razones o motivos de inconformidad que</w:t>
      </w:r>
      <w:r w:rsidR="00D13CBC" w:rsidRPr="001F355E">
        <w:rPr>
          <w:rFonts w:ascii="Palatino Linotype" w:hAnsi="Palatino Linotype" w:cs="Arial"/>
        </w:rPr>
        <w:t>:</w:t>
      </w:r>
      <w:r w:rsidR="00311AA7" w:rsidRPr="001F355E">
        <w:rPr>
          <w:rFonts w:ascii="Palatino Linotype" w:hAnsi="Palatino Linotype" w:cs="Arial"/>
        </w:rPr>
        <w:t xml:space="preserve"> “</w:t>
      </w:r>
      <w:r w:rsidR="008A34CB" w:rsidRPr="001F355E">
        <w:rPr>
          <w:rFonts w:ascii="Palatino Linotype" w:hAnsi="Palatino Linotype" w:cs="Arial"/>
          <w:i/>
          <w:iCs/>
          <w:u w:val="single"/>
        </w:rPr>
        <w:t xml:space="preserve">No </w:t>
      </w:r>
      <w:r w:rsidR="008A34CB" w:rsidRPr="001F355E">
        <w:rPr>
          <w:rFonts w:ascii="Palatino Linotype" w:hAnsi="Palatino Linotype" w:cs="Arial"/>
          <w:i/>
          <w:iCs/>
          <w:u w:val="single"/>
        </w:rPr>
        <w:lastRenderedPageBreak/>
        <w:t xml:space="preserve">contestaron la totalidad de lo </w:t>
      </w:r>
      <w:proofErr w:type="spellStart"/>
      <w:r w:rsidR="008A34CB" w:rsidRPr="001F355E">
        <w:rPr>
          <w:rFonts w:ascii="Palatino Linotype" w:hAnsi="Palatino Linotype" w:cs="Arial"/>
          <w:i/>
          <w:iCs/>
          <w:u w:val="single"/>
        </w:rPr>
        <w:t>se</w:t>
      </w:r>
      <w:proofErr w:type="spellEnd"/>
      <w:r w:rsidR="008A34CB" w:rsidRPr="001F355E">
        <w:rPr>
          <w:rFonts w:ascii="Palatino Linotype" w:hAnsi="Palatino Linotype" w:cs="Arial"/>
          <w:i/>
          <w:iCs/>
          <w:u w:val="single"/>
        </w:rPr>
        <w:t xml:space="preserve"> </w:t>
      </w:r>
      <w:proofErr w:type="spellStart"/>
      <w:r w:rsidR="008A34CB" w:rsidRPr="001F355E">
        <w:rPr>
          <w:rFonts w:ascii="Palatino Linotype" w:hAnsi="Palatino Linotype" w:cs="Arial"/>
          <w:i/>
          <w:iCs/>
          <w:u w:val="single"/>
        </w:rPr>
        <w:t>se</w:t>
      </w:r>
      <w:proofErr w:type="spellEnd"/>
      <w:r w:rsidR="008A34CB" w:rsidRPr="001F355E">
        <w:rPr>
          <w:rFonts w:ascii="Palatino Linotype" w:hAnsi="Palatino Linotype" w:cs="Arial"/>
          <w:i/>
          <w:iCs/>
          <w:u w:val="single"/>
        </w:rPr>
        <w:t xml:space="preserve"> </w:t>
      </w:r>
      <w:proofErr w:type="spellStart"/>
      <w:r w:rsidR="008A34CB" w:rsidRPr="001F355E">
        <w:rPr>
          <w:rFonts w:ascii="Palatino Linotype" w:hAnsi="Palatino Linotype" w:cs="Arial"/>
          <w:i/>
          <w:iCs/>
          <w:u w:val="single"/>
        </w:rPr>
        <w:t>pregunto</w:t>
      </w:r>
      <w:proofErr w:type="spellEnd"/>
      <w:r w:rsidR="008A34CB" w:rsidRPr="001F355E">
        <w:rPr>
          <w:rFonts w:ascii="Palatino Linotype" w:hAnsi="Palatino Linotype" w:cs="Arial"/>
          <w:i/>
          <w:iCs/>
        </w:rPr>
        <w:t xml:space="preserve">, e hicieron referencia a que contestaban textualmente lo que se pidió, por lo cual solicito se </w:t>
      </w:r>
      <w:proofErr w:type="spellStart"/>
      <w:r w:rsidR="008A34CB" w:rsidRPr="001F355E">
        <w:rPr>
          <w:rFonts w:ascii="Palatino Linotype" w:hAnsi="Palatino Linotype" w:cs="Arial"/>
          <w:i/>
          <w:iCs/>
        </w:rPr>
        <w:t>de</w:t>
      </w:r>
      <w:proofErr w:type="spellEnd"/>
      <w:r w:rsidR="008A34CB" w:rsidRPr="001F355E">
        <w:rPr>
          <w:rFonts w:ascii="Palatino Linotype" w:hAnsi="Palatino Linotype" w:cs="Arial"/>
          <w:i/>
          <w:iCs/>
        </w:rPr>
        <w:t xml:space="preserve"> parte al Órgano Interno de Control para que investigue e sesgo de la información,</w:t>
      </w:r>
      <w:r w:rsidR="00311AA7" w:rsidRPr="001F355E">
        <w:rPr>
          <w:rFonts w:ascii="Palatino Linotype" w:hAnsi="Palatino Linotype" w:cs="Arial"/>
        </w:rPr>
        <w:t>”.</w:t>
      </w:r>
      <w:r w:rsidR="00FB71F5" w:rsidRPr="001F355E">
        <w:rPr>
          <w:rFonts w:ascii="Palatino Linotype" w:hAnsi="Palatino Linotype" w:cs="Arial"/>
        </w:rPr>
        <w:t xml:space="preserve"> (Sic)</w:t>
      </w:r>
    </w:p>
    <w:p w14:paraId="1A514BD0" w14:textId="7197F127" w:rsidR="001E6776" w:rsidRPr="001F355E" w:rsidRDefault="001E6776" w:rsidP="00FB71F5">
      <w:pPr>
        <w:tabs>
          <w:tab w:val="left" w:pos="709"/>
        </w:tabs>
        <w:spacing w:line="360" w:lineRule="auto"/>
        <w:ind w:right="51"/>
        <w:rPr>
          <w:rFonts w:ascii="Palatino Linotype" w:hAnsi="Palatino Linotype" w:cs="Arial"/>
        </w:rPr>
      </w:pPr>
    </w:p>
    <w:p w14:paraId="7C0C39CC" w14:textId="6573D3DA" w:rsidR="00303385" w:rsidRPr="001F355E" w:rsidRDefault="00303385" w:rsidP="0062301B">
      <w:pPr>
        <w:tabs>
          <w:tab w:val="left" w:pos="709"/>
        </w:tabs>
        <w:spacing w:line="360" w:lineRule="auto"/>
        <w:ind w:right="51"/>
        <w:jc w:val="both"/>
        <w:rPr>
          <w:rFonts w:ascii="Palatino Linotype" w:hAnsi="Palatino Linotype" w:cs="Arial"/>
        </w:rPr>
      </w:pPr>
      <w:r w:rsidRPr="001F355E">
        <w:rPr>
          <w:rFonts w:ascii="Palatino Linotype" w:hAnsi="Palatino Linotype" w:cs="Arial"/>
        </w:rPr>
        <w:t xml:space="preserve">Bajo las premisas anteriores, se concluye que en la especie será motivo de análisis si efectivamente, la respuesta otorgada por parte del </w:t>
      </w:r>
      <w:r w:rsidRPr="001F355E">
        <w:rPr>
          <w:rFonts w:ascii="Palatino Linotype" w:hAnsi="Palatino Linotype" w:cs="Arial"/>
          <w:b/>
        </w:rPr>
        <w:t>Sujeto Obligado</w:t>
      </w:r>
      <w:r w:rsidRPr="001F355E">
        <w:rPr>
          <w:rFonts w:ascii="Palatino Linotype" w:hAnsi="Palatino Linotype" w:cs="Arial"/>
        </w:rPr>
        <w:t xml:space="preserve"> satisface los requisitos establecidos por la Ley de la materia.</w:t>
      </w:r>
    </w:p>
    <w:p w14:paraId="3F4E905F" w14:textId="77777777" w:rsidR="0062301B" w:rsidRPr="001F355E" w:rsidRDefault="0062301B" w:rsidP="0062301B">
      <w:pPr>
        <w:tabs>
          <w:tab w:val="left" w:pos="709"/>
        </w:tabs>
        <w:spacing w:line="360" w:lineRule="auto"/>
        <w:ind w:right="51"/>
        <w:jc w:val="both"/>
        <w:rPr>
          <w:rFonts w:ascii="Palatino Linotype" w:hAnsi="Palatino Linotype" w:cs="Arial"/>
        </w:rPr>
      </w:pPr>
    </w:p>
    <w:p w14:paraId="571DB8BD" w14:textId="2ECEAF03" w:rsidR="00303385" w:rsidRPr="001F355E" w:rsidRDefault="00303385" w:rsidP="0001177F">
      <w:pPr>
        <w:autoSpaceDE w:val="0"/>
        <w:autoSpaceDN w:val="0"/>
        <w:adjustRightInd w:val="0"/>
        <w:spacing w:line="360" w:lineRule="auto"/>
        <w:jc w:val="both"/>
        <w:rPr>
          <w:rFonts w:ascii="Palatino Linotype" w:hAnsi="Palatino Linotype" w:cs="Arial"/>
          <w:color w:val="000000"/>
        </w:rPr>
      </w:pPr>
      <w:r w:rsidRPr="001F355E">
        <w:rPr>
          <w:rFonts w:ascii="Palatino Linotype" w:hAnsi="Palatino Linotype"/>
        </w:rPr>
        <w:t>Señalado lo anterior</w:t>
      </w:r>
      <w:r w:rsidRPr="001F355E">
        <w:rPr>
          <w:rFonts w:ascii="Palatino Linotype" w:hAnsi="Palatino Linotype" w:cs="Arial"/>
          <w:color w:val="000000"/>
        </w:rPr>
        <w:t>,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1F355E" w:rsidRDefault="00303385" w:rsidP="00303385">
      <w:pPr>
        <w:spacing w:after="240"/>
        <w:ind w:left="851" w:right="851"/>
        <w:jc w:val="both"/>
        <w:rPr>
          <w:rFonts w:ascii="Palatino Linotype" w:hAnsi="Palatino Linotype" w:cs="Arial"/>
          <w:bCs/>
          <w:i/>
        </w:rPr>
      </w:pPr>
      <w:r w:rsidRPr="001F355E">
        <w:rPr>
          <w:rFonts w:ascii="Palatino Linotype" w:hAnsi="Palatino Linotype" w:cs="Arial"/>
          <w:bCs/>
          <w:i/>
        </w:rPr>
        <w:t>“</w:t>
      </w:r>
      <w:r w:rsidRPr="001F355E">
        <w:rPr>
          <w:rFonts w:ascii="Palatino Linotype" w:hAnsi="Palatino Linotype" w:cs="Arial"/>
          <w:b/>
          <w:bCs/>
          <w:i/>
        </w:rPr>
        <w:t>Artículo 6</w:t>
      </w:r>
    </w:p>
    <w:p w14:paraId="353D6F00" w14:textId="77777777" w:rsidR="00303385" w:rsidRPr="001F355E" w:rsidRDefault="00303385" w:rsidP="00303385">
      <w:pPr>
        <w:ind w:left="851" w:right="851"/>
        <w:jc w:val="both"/>
        <w:rPr>
          <w:rFonts w:ascii="Palatino Linotype" w:hAnsi="Palatino Linotype" w:cs="Arial"/>
          <w:bCs/>
          <w:i/>
        </w:rPr>
      </w:pPr>
      <w:r w:rsidRPr="001F355E">
        <w:rPr>
          <w:rFonts w:ascii="Palatino Linotype" w:hAnsi="Palatino Linotype" w:cs="Arial"/>
          <w:bCs/>
          <w:i/>
        </w:rPr>
        <w:t>…</w:t>
      </w:r>
    </w:p>
    <w:p w14:paraId="10D82101" w14:textId="77777777" w:rsidR="00303385" w:rsidRPr="001F355E" w:rsidRDefault="00303385" w:rsidP="00303385">
      <w:pPr>
        <w:ind w:left="851" w:right="851"/>
        <w:jc w:val="both"/>
        <w:rPr>
          <w:rFonts w:ascii="Palatino Linotype" w:hAnsi="Palatino Linotype" w:cs="Arial"/>
          <w:bCs/>
          <w:i/>
        </w:rPr>
      </w:pPr>
      <w:r w:rsidRPr="001F355E">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1F355E" w:rsidRDefault="00303385" w:rsidP="00303385">
      <w:pPr>
        <w:ind w:left="851" w:right="851"/>
        <w:jc w:val="both"/>
        <w:rPr>
          <w:rFonts w:ascii="Palatino Linotype" w:hAnsi="Palatino Linotype" w:cs="Arial"/>
          <w:bCs/>
          <w:i/>
        </w:rPr>
      </w:pPr>
    </w:p>
    <w:p w14:paraId="409E21F5" w14:textId="77777777" w:rsidR="00303385" w:rsidRPr="001F355E" w:rsidRDefault="00303385" w:rsidP="00303385">
      <w:pPr>
        <w:tabs>
          <w:tab w:val="left" w:pos="709"/>
        </w:tabs>
        <w:ind w:left="851" w:right="851"/>
        <w:jc w:val="both"/>
        <w:rPr>
          <w:rFonts w:ascii="Palatino Linotype" w:hAnsi="Palatino Linotype" w:cs="Arial"/>
          <w:bCs/>
          <w:i/>
        </w:rPr>
      </w:pPr>
      <w:r w:rsidRPr="001F355E">
        <w:rPr>
          <w:rFonts w:ascii="Palatino Linotype" w:hAnsi="Palatino Linotype" w:cs="Arial"/>
          <w:bCs/>
          <w:i/>
        </w:rPr>
        <w:t xml:space="preserve">I. </w:t>
      </w:r>
      <w:r w:rsidRPr="001F355E">
        <w:rPr>
          <w:rFonts w:ascii="Palatino Linotype" w:hAnsi="Palatino Linotype" w:cs="Arial"/>
          <w:bCs/>
          <w:i/>
        </w:rPr>
        <w:tab/>
        <w:t xml:space="preserve">Toda la información en posesión de cualquier autoridad, entidad, órgano y organismo de los Poderes Ejecutivo, Legislativo y Judicial, órganos autónomos, partidos políticos, fideicomisos y fondos públicos, así como de </w:t>
      </w:r>
      <w:r w:rsidRPr="001F355E">
        <w:rPr>
          <w:rFonts w:ascii="Palatino Linotype" w:hAnsi="Palatino Linotype" w:cs="Arial"/>
          <w:bCs/>
          <w:i/>
        </w:rPr>
        <w:lastRenderedPageBreak/>
        <w:t>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1F355E" w:rsidRDefault="00303385" w:rsidP="00303385">
      <w:pPr>
        <w:tabs>
          <w:tab w:val="left" w:pos="709"/>
        </w:tabs>
        <w:spacing w:line="480" w:lineRule="auto"/>
        <w:jc w:val="both"/>
        <w:rPr>
          <w:rFonts w:ascii="Palatino Linotype" w:hAnsi="Palatino Linotype" w:cs="Arial"/>
        </w:rPr>
      </w:pPr>
    </w:p>
    <w:p w14:paraId="71F67EEC" w14:textId="77777777" w:rsidR="00303385" w:rsidRPr="001F355E" w:rsidRDefault="00303385" w:rsidP="00303385">
      <w:pPr>
        <w:tabs>
          <w:tab w:val="left" w:pos="709"/>
        </w:tabs>
        <w:spacing w:line="360" w:lineRule="auto"/>
        <w:jc w:val="both"/>
        <w:rPr>
          <w:rFonts w:ascii="Palatino Linotype" w:hAnsi="Palatino Linotype" w:cs="Arial"/>
        </w:rPr>
      </w:pPr>
      <w:r w:rsidRPr="001F355E">
        <w:rPr>
          <w:rFonts w:ascii="Palatino Linotype" w:hAnsi="Palatino Linotype" w:cs="Arial"/>
        </w:rPr>
        <w:t xml:space="preserve">Ahora bien, en atención a lo dispuesto por los artículos 3, fracción XI y 12 </w:t>
      </w:r>
      <w:r w:rsidRPr="001F355E">
        <w:rPr>
          <w:rFonts w:ascii="Palatino Linotype" w:hAnsi="Palatino Linotype" w:cs="Arial"/>
          <w:bCs/>
        </w:rPr>
        <w:t>de la Ley de Transparencia y Acceso a la Información Pública del Estado de México y Municipios</w:t>
      </w:r>
      <w:r w:rsidRPr="001F355E">
        <w:rPr>
          <w:rFonts w:ascii="Palatino Linotype" w:hAnsi="Palatino Linotype" w:cs="Arial"/>
        </w:rPr>
        <w:t>, los cuales son del tenor literal siguiente:</w:t>
      </w:r>
    </w:p>
    <w:p w14:paraId="187010D5" w14:textId="77777777" w:rsidR="00303385" w:rsidRPr="001F355E" w:rsidRDefault="00303385" w:rsidP="00303385">
      <w:pPr>
        <w:tabs>
          <w:tab w:val="left" w:pos="709"/>
        </w:tabs>
        <w:spacing w:line="360" w:lineRule="auto"/>
        <w:jc w:val="both"/>
        <w:rPr>
          <w:rFonts w:ascii="Palatino Linotype" w:hAnsi="Palatino Linotype" w:cs="Arial"/>
        </w:rPr>
      </w:pPr>
    </w:p>
    <w:p w14:paraId="1E4280D7" w14:textId="77777777" w:rsidR="00303385" w:rsidRPr="001F355E" w:rsidRDefault="00303385" w:rsidP="00303385">
      <w:pPr>
        <w:ind w:left="851" w:right="851"/>
        <w:jc w:val="both"/>
        <w:rPr>
          <w:rFonts w:ascii="Palatino Linotype" w:hAnsi="Palatino Linotype" w:cs="Arial"/>
          <w:i/>
        </w:rPr>
      </w:pPr>
      <w:r w:rsidRPr="001F355E">
        <w:rPr>
          <w:rFonts w:ascii="Palatino Linotype" w:hAnsi="Palatino Linotype" w:cs="Arial"/>
          <w:b/>
          <w:bCs/>
          <w:i/>
        </w:rPr>
        <w:t xml:space="preserve">“Artículo 3.- </w:t>
      </w:r>
      <w:r w:rsidRPr="001F355E">
        <w:rPr>
          <w:rFonts w:ascii="Palatino Linotype" w:hAnsi="Palatino Linotype" w:cs="Arial"/>
          <w:i/>
        </w:rPr>
        <w:t>Para los efectos de la presente Ley se entenderá por:</w:t>
      </w:r>
    </w:p>
    <w:p w14:paraId="78557A30" w14:textId="77777777" w:rsidR="00303385" w:rsidRPr="001F355E" w:rsidRDefault="00303385" w:rsidP="00303385">
      <w:pPr>
        <w:ind w:left="851" w:right="851"/>
        <w:jc w:val="both"/>
        <w:rPr>
          <w:rFonts w:ascii="Palatino Linotype" w:hAnsi="Palatino Linotype" w:cs="Arial"/>
          <w:i/>
        </w:rPr>
      </w:pPr>
      <w:r w:rsidRPr="001F355E">
        <w:rPr>
          <w:rFonts w:ascii="Palatino Linotype" w:hAnsi="Palatino Linotype" w:cs="Arial"/>
          <w:i/>
        </w:rPr>
        <w:t>…</w:t>
      </w:r>
    </w:p>
    <w:p w14:paraId="023D8B96" w14:textId="77777777" w:rsidR="00303385" w:rsidRPr="001F355E" w:rsidRDefault="00303385" w:rsidP="00303385">
      <w:pPr>
        <w:ind w:left="851" w:right="851"/>
        <w:jc w:val="both"/>
        <w:rPr>
          <w:rFonts w:ascii="Palatino Linotype" w:hAnsi="Palatino Linotype" w:cs="Arial"/>
          <w:i/>
        </w:rPr>
      </w:pPr>
      <w:r w:rsidRPr="001F355E">
        <w:rPr>
          <w:rFonts w:ascii="Palatino Linotype" w:hAnsi="Palatino Linotype" w:cs="Arial"/>
          <w:b/>
          <w:i/>
        </w:rPr>
        <w:t>XI.</w:t>
      </w:r>
      <w:r w:rsidRPr="001F355E">
        <w:rPr>
          <w:rFonts w:ascii="Palatino Linotype" w:hAnsi="Palatino Linotype" w:cs="Arial"/>
          <w:i/>
        </w:rPr>
        <w:t xml:space="preserve"> </w:t>
      </w:r>
      <w:r w:rsidRPr="001F355E">
        <w:rPr>
          <w:rFonts w:ascii="Palatino Linotype" w:hAnsi="Palatino Linotype" w:cs="Arial"/>
          <w:b/>
          <w:i/>
        </w:rPr>
        <w:t>Documento:</w:t>
      </w:r>
      <w:r w:rsidRPr="001F355E">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F355E">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F355E">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1F355E" w:rsidRDefault="00303385" w:rsidP="00303385">
      <w:pPr>
        <w:ind w:left="851" w:right="851"/>
        <w:jc w:val="both"/>
        <w:rPr>
          <w:rFonts w:ascii="Palatino Linotype" w:hAnsi="Palatino Linotype" w:cs="Arial"/>
          <w:i/>
        </w:rPr>
      </w:pPr>
    </w:p>
    <w:p w14:paraId="16D7B4ED" w14:textId="77777777" w:rsidR="00303385" w:rsidRPr="001F355E" w:rsidRDefault="00303385" w:rsidP="00303385">
      <w:pPr>
        <w:autoSpaceDE w:val="0"/>
        <w:autoSpaceDN w:val="0"/>
        <w:adjustRightInd w:val="0"/>
        <w:ind w:left="851" w:right="851"/>
        <w:jc w:val="both"/>
        <w:rPr>
          <w:rFonts w:ascii="Palatino Linotype" w:hAnsi="Palatino Linotype" w:cs="Arial"/>
          <w:bCs/>
          <w:i/>
        </w:rPr>
      </w:pPr>
      <w:r w:rsidRPr="001F355E">
        <w:rPr>
          <w:rFonts w:ascii="Palatino Linotype" w:hAnsi="Palatino Linotype" w:cs="Arial"/>
          <w:b/>
          <w:bCs/>
          <w:i/>
        </w:rPr>
        <w:t>Artículo 4.</w:t>
      </w:r>
      <w:r w:rsidRPr="001F355E">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1F355E" w:rsidRDefault="00303385" w:rsidP="00303385">
      <w:pPr>
        <w:autoSpaceDE w:val="0"/>
        <w:autoSpaceDN w:val="0"/>
        <w:adjustRightInd w:val="0"/>
        <w:ind w:left="851" w:right="851"/>
        <w:jc w:val="both"/>
        <w:rPr>
          <w:rFonts w:ascii="Palatino Linotype" w:hAnsi="Palatino Linotype" w:cs="Arial"/>
          <w:bCs/>
          <w:i/>
        </w:rPr>
      </w:pPr>
      <w:r w:rsidRPr="001F355E">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F355E">
        <w:rPr>
          <w:rFonts w:ascii="Palatino Linotype" w:hAnsi="Palatino Linotype" w:cs="Arial"/>
          <w:bCs/>
          <w:i/>
        </w:rPr>
        <w:t xml:space="preserve"> en los términos y </w:t>
      </w:r>
      <w:r w:rsidRPr="001F355E">
        <w:rPr>
          <w:rFonts w:ascii="Palatino Linotype" w:hAnsi="Palatino Linotype" w:cs="Arial"/>
          <w:bCs/>
          <w:i/>
        </w:rPr>
        <w:lastRenderedPageBreak/>
        <w:t>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1F355E" w:rsidRDefault="00303385" w:rsidP="00303385">
      <w:pPr>
        <w:autoSpaceDE w:val="0"/>
        <w:autoSpaceDN w:val="0"/>
        <w:adjustRightInd w:val="0"/>
        <w:ind w:left="851" w:right="851"/>
        <w:jc w:val="both"/>
        <w:rPr>
          <w:rFonts w:ascii="Palatino Linotype" w:hAnsi="Palatino Linotype" w:cs="Arial"/>
          <w:bCs/>
          <w:i/>
        </w:rPr>
      </w:pPr>
      <w:r w:rsidRPr="001F355E">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1F355E" w:rsidRDefault="00303385" w:rsidP="00303385">
      <w:pPr>
        <w:ind w:left="851" w:right="851"/>
        <w:jc w:val="both"/>
        <w:rPr>
          <w:rFonts w:ascii="Palatino Linotype" w:hAnsi="Palatino Linotype" w:cs="Arial"/>
          <w:i/>
        </w:rPr>
      </w:pPr>
    </w:p>
    <w:p w14:paraId="268304A9" w14:textId="77777777" w:rsidR="00303385" w:rsidRPr="001F355E" w:rsidRDefault="00303385" w:rsidP="00303385">
      <w:pPr>
        <w:ind w:left="851" w:right="851"/>
        <w:jc w:val="both"/>
        <w:rPr>
          <w:rFonts w:ascii="Palatino Linotype" w:hAnsi="Palatino Linotype" w:cs="Arial"/>
          <w:i/>
        </w:rPr>
      </w:pPr>
      <w:r w:rsidRPr="001F355E">
        <w:rPr>
          <w:rFonts w:ascii="Palatino Linotype" w:hAnsi="Palatino Linotype" w:cs="Arial"/>
          <w:b/>
          <w:i/>
        </w:rPr>
        <w:t>Artículo 12.</w:t>
      </w:r>
      <w:r w:rsidRPr="001F355E">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1F355E" w:rsidRDefault="00303385" w:rsidP="00303385">
      <w:pPr>
        <w:ind w:left="851" w:right="851"/>
        <w:jc w:val="both"/>
        <w:rPr>
          <w:rFonts w:ascii="Palatino Linotype" w:hAnsi="Palatino Linotype" w:cs="Arial"/>
          <w:i/>
        </w:rPr>
      </w:pPr>
    </w:p>
    <w:p w14:paraId="15464E8A" w14:textId="77777777" w:rsidR="00303385" w:rsidRPr="001F355E" w:rsidRDefault="00303385" w:rsidP="00303385">
      <w:pPr>
        <w:ind w:left="851" w:right="851"/>
        <w:jc w:val="both"/>
        <w:rPr>
          <w:rFonts w:ascii="Palatino Linotype" w:hAnsi="Palatino Linotype" w:cs="Arial"/>
          <w:i/>
          <w:u w:val="single"/>
        </w:rPr>
      </w:pPr>
      <w:r w:rsidRPr="001F355E">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F355E">
        <w:rPr>
          <w:rFonts w:ascii="Palatino Linotype" w:hAnsi="Palatino Linotype" w:cs="Arial"/>
          <w:i/>
        </w:rPr>
        <w:t>.”</w:t>
      </w:r>
    </w:p>
    <w:p w14:paraId="453FD2BC" w14:textId="77777777" w:rsidR="00303385" w:rsidRPr="001F355E" w:rsidRDefault="00303385" w:rsidP="00303385">
      <w:pPr>
        <w:ind w:left="851" w:right="851"/>
        <w:jc w:val="right"/>
        <w:rPr>
          <w:rFonts w:ascii="Palatino Linotype" w:hAnsi="Palatino Linotype" w:cs="Arial"/>
        </w:rPr>
      </w:pPr>
    </w:p>
    <w:p w14:paraId="3C843E87" w14:textId="77777777" w:rsidR="00303385" w:rsidRPr="001F355E" w:rsidRDefault="00303385" w:rsidP="00303385">
      <w:pPr>
        <w:ind w:left="851" w:right="851"/>
        <w:jc w:val="right"/>
        <w:rPr>
          <w:rFonts w:ascii="Palatino Linotype" w:hAnsi="Palatino Linotype" w:cs="Arial"/>
        </w:rPr>
      </w:pPr>
      <w:r w:rsidRPr="001F355E">
        <w:rPr>
          <w:rFonts w:ascii="Palatino Linotype" w:hAnsi="Palatino Linotype" w:cs="Arial"/>
        </w:rPr>
        <w:t>[Énfasis añadido]</w:t>
      </w:r>
    </w:p>
    <w:p w14:paraId="385F9EC7" w14:textId="77777777" w:rsidR="00303385" w:rsidRPr="001F355E" w:rsidRDefault="00303385" w:rsidP="00303385">
      <w:pPr>
        <w:ind w:left="851" w:right="851"/>
        <w:jc w:val="right"/>
        <w:rPr>
          <w:rFonts w:ascii="Palatino Linotype" w:hAnsi="Palatino Linotype" w:cs="Arial"/>
        </w:rPr>
      </w:pPr>
    </w:p>
    <w:p w14:paraId="6A9B2013" w14:textId="60CE5729" w:rsidR="00303385" w:rsidRPr="001F355E" w:rsidRDefault="00303385" w:rsidP="00303385">
      <w:pPr>
        <w:spacing w:line="360" w:lineRule="auto"/>
        <w:jc w:val="both"/>
        <w:rPr>
          <w:rFonts w:ascii="Palatino Linotype" w:hAnsi="Palatino Linotype" w:cs="Arial"/>
        </w:rPr>
      </w:pPr>
      <w:r w:rsidRPr="001F355E">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8BDD6B" w14:textId="77777777" w:rsidR="00C80D14" w:rsidRPr="001F355E" w:rsidRDefault="00C80D14" w:rsidP="00303385">
      <w:pPr>
        <w:spacing w:line="360" w:lineRule="auto"/>
        <w:jc w:val="both"/>
        <w:rPr>
          <w:rFonts w:ascii="Palatino Linotype" w:hAnsi="Palatino Linotype" w:cs="Arial"/>
        </w:rPr>
      </w:pPr>
    </w:p>
    <w:p w14:paraId="44FE258F" w14:textId="71C3288D" w:rsidR="00A87485" w:rsidRPr="001F355E" w:rsidRDefault="00DC3E21" w:rsidP="00A87485">
      <w:pPr>
        <w:autoSpaceDE w:val="0"/>
        <w:autoSpaceDN w:val="0"/>
        <w:adjustRightInd w:val="0"/>
        <w:spacing w:line="360" w:lineRule="auto"/>
        <w:jc w:val="both"/>
        <w:rPr>
          <w:rFonts w:ascii="Palatino Linotype" w:hAnsi="Palatino Linotype"/>
        </w:rPr>
      </w:pPr>
      <w:r w:rsidRPr="001F355E">
        <w:rPr>
          <w:rFonts w:ascii="Palatino Linotype" w:hAnsi="Palatino Linotype"/>
        </w:rPr>
        <w:t xml:space="preserve">En ese tenor, es importante precisar que, de la solicitud de información, así como la respuesta proporcionada a la misma y la información remitida mediante informe </w:t>
      </w:r>
      <w:r w:rsidRPr="001F355E">
        <w:rPr>
          <w:rFonts w:ascii="Palatino Linotype" w:hAnsi="Palatino Linotype"/>
        </w:rPr>
        <w:lastRenderedPageBreak/>
        <w:t>justificado, se desprenden diversos documentos, por lo que, con el fin de facilitar el estudio, es necesario realizar un cuadro comparativo, para mejor proveer respecto de lo peticionado y lo entregado, el cual se vislumbra en los términos siguientes:</w:t>
      </w:r>
    </w:p>
    <w:p w14:paraId="01926F92" w14:textId="77777777" w:rsidR="00DC3E21" w:rsidRPr="001F355E" w:rsidRDefault="00DC3E21" w:rsidP="00A87485">
      <w:pPr>
        <w:autoSpaceDE w:val="0"/>
        <w:autoSpaceDN w:val="0"/>
        <w:adjustRightInd w:val="0"/>
        <w:spacing w:line="360" w:lineRule="auto"/>
        <w:jc w:val="both"/>
        <w:rPr>
          <w:rFonts w:ascii="Palatino Linotype" w:hAnsi="Palatino Linotype"/>
        </w:rPr>
      </w:pPr>
    </w:p>
    <w:tbl>
      <w:tblPr>
        <w:tblStyle w:val="Tablaconcuadrcula1"/>
        <w:tblW w:w="0" w:type="auto"/>
        <w:tblLook w:val="04A0" w:firstRow="1" w:lastRow="0" w:firstColumn="1" w:lastColumn="0" w:noHBand="0" w:noVBand="1"/>
      </w:tblPr>
      <w:tblGrid>
        <w:gridCol w:w="2830"/>
        <w:gridCol w:w="4536"/>
        <w:gridCol w:w="1696"/>
      </w:tblGrid>
      <w:tr w:rsidR="00A87485" w:rsidRPr="001F355E" w14:paraId="300FCB3C" w14:textId="77777777" w:rsidTr="00EB01B9">
        <w:trPr>
          <w:trHeight w:val="651"/>
        </w:trPr>
        <w:tc>
          <w:tcPr>
            <w:tcW w:w="2830" w:type="dxa"/>
            <w:shd w:val="clear" w:color="auto" w:fill="BFBFBF"/>
            <w:vAlign w:val="center"/>
          </w:tcPr>
          <w:p w14:paraId="64F3AE4C" w14:textId="77777777" w:rsidR="00A87485" w:rsidRPr="001F355E" w:rsidRDefault="00A87485" w:rsidP="00A87485">
            <w:pPr>
              <w:spacing w:line="360" w:lineRule="auto"/>
              <w:jc w:val="center"/>
              <w:rPr>
                <w:rFonts w:ascii="Palatino Linotype" w:eastAsia="Calibri" w:hAnsi="Palatino Linotype"/>
                <w:b/>
                <w:sz w:val="23"/>
                <w:szCs w:val="23"/>
                <w:lang w:val="es-MX" w:eastAsia="es-MX"/>
              </w:rPr>
            </w:pPr>
            <w:r w:rsidRPr="001F355E">
              <w:rPr>
                <w:rFonts w:ascii="Palatino Linotype" w:eastAsia="Calibri" w:hAnsi="Palatino Linotype"/>
                <w:b/>
                <w:sz w:val="23"/>
                <w:szCs w:val="23"/>
                <w:lang w:val="es-MX" w:eastAsia="es-MX"/>
              </w:rPr>
              <w:t>Solicitud</w:t>
            </w:r>
          </w:p>
        </w:tc>
        <w:tc>
          <w:tcPr>
            <w:tcW w:w="4536" w:type="dxa"/>
            <w:shd w:val="clear" w:color="auto" w:fill="BFBFBF"/>
            <w:vAlign w:val="center"/>
          </w:tcPr>
          <w:p w14:paraId="73728128" w14:textId="03FEC895" w:rsidR="00A87485" w:rsidRPr="001F355E" w:rsidRDefault="008740B7" w:rsidP="00602281">
            <w:pPr>
              <w:spacing w:line="360" w:lineRule="auto"/>
              <w:jc w:val="center"/>
              <w:rPr>
                <w:rFonts w:ascii="Palatino Linotype" w:eastAsia="Calibri" w:hAnsi="Palatino Linotype"/>
                <w:b/>
                <w:sz w:val="23"/>
                <w:szCs w:val="23"/>
                <w:lang w:val="es-MX" w:eastAsia="es-MX"/>
              </w:rPr>
            </w:pPr>
            <w:r w:rsidRPr="001F355E">
              <w:rPr>
                <w:rFonts w:ascii="Palatino Linotype" w:eastAsia="Calibri" w:hAnsi="Palatino Linotype"/>
                <w:b/>
                <w:sz w:val="23"/>
                <w:szCs w:val="23"/>
                <w:lang w:val="es-MX" w:eastAsia="es-MX"/>
              </w:rPr>
              <w:t xml:space="preserve">Respuesta </w:t>
            </w:r>
          </w:p>
        </w:tc>
        <w:tc>
          <w:tcPr>
            <w:tcW w:w="1696" w:type="dxa"/>
            <w:shd w:val="clear" w:color="auto" w:fill="BFBFBF"/>
            <w:vAlign w:val="center"/>
          </w:tcPr>
          <w:p w14:paraId="0AD1DCC9" w14:textId="77777777" w:rsidR="00A87485" w:rsidRPr="001F355E" w:rsidRDefault="00A87485" w:rsidP="00A87485">
            <w:pPr>
              <w:spacing w:line="360" w:lineRule="auto"/>
              <w:jc w:val="center"/>
              <w:rPr>
                <w:rFonts w:ascii="Palatino Linotype" w:eastAsia="Calibri" w:hAnsi="Palatino Linotype"/>
                <w:b/>
                <w:sz w:val="23"/>
                <w:szCs w:val="23"/>
                <w:lang w:val="es-MX" w:eastAsia="es-MX"/>
              </w:rPr>
            </w:pPr>
            <w:r w:rsidRPr="001F355E">
              <w:rPr>
                <w:rFonts w:ascii="Palatino Linotype" w:eastAsia="Calibri" w:hAnsi="Palatino Linotype"/>
                <w:b/>
                <w:sz w:val="23"/>
                <w:szCs w:val="23"/>
                <w:lang w:val="es-MX" w:eastAsia="es-MX"/>
              </w:rPr>
              <w:t>Colma</w:t>
            </w:r>
          </w:p>
        </w:tc>
      </w:tr>
      <w:tr w:rsidR="0049317C" w:rsidRPr="001F355E" w14:paraId="46DC7A77" w14:textId="77777777" w:rsidTr="0049317C">
        <w:trPr>
          <w:trHeight w:val="651"/>
        </w:trPr>
        <w:tc>
          <w:tcPr>
            <w:tcW w:w="9062" w:type="dxa"/>
            <w:gridSpan w:val="3"/>
            <w:shd w:val="clear" w:color="auto" w:fill="auto"/>
            <w:vAlign w:val="center"/>
          </w:tcPr>
          <w:p w14:paraId="1D3CF700" w14:textId="0A9C1CF5" w:rsidR="0049317C" w:rsidRPr="001F355E" w:rsidRDefault="0049317C" w:rsidP="0049317C">
            <w:pPr>
              <w:spacing w:line="360" w:lineRule="auto"/>
              <w:rPr>
                <w:rFonts w:ascii="Palatino Linotype" w:eastAsia="Calibri" w:hAnsi="Palatino Linotype"/>
                <w:bCs/>
                <w:i/>
                <w:iCs/>
                <w:sz w:val="23"/>
                <w:szCs w:val="23"/>
                <w:lang w:val="es-MX" w:eastAsia="es-MX"/>
              </w:rPr>
            </w:pPr>
            <w:r w:rsidRPr="001F355E">
              <w:rPr>
                <w:rFonts w:ascii="Palatino Linotype" w:eastAsia="Calibri" w:hAnsi="Palatino Linotype"/>
                <w:bCs/>
                <w:i/>
                <w:iCs/>
                <w:sz w:val="23"/>
                <w:szCs w:val="23"/>
                <w:lang w:val="es-MX" w:eastAsia="es-MX"/>
              </w:rPr>
              <w:t>De la C. Liliana Angélica López Salgado, el documento en donde conste lo siguiente:</w:t>
            </w:r>
          </w:p>
        </w:tc>
      </w:tr>
      <w:tr w:rsidR="0049317C" w:rsidRPr="001F355E" w14:paraId="0FE66CE9" w14:textId="77777777" w:rsidTr="00EB01B9">
        <w:tc>
          <w:tcPr>
            <w:tcW w:w="2830" w:type="dxa"/>
          </w:tcPr>
          <w:p w14:paraId="3AA96E8D" w14:textId="047673E8" w:rsidR="0049317C" w:rsidRPr="001F355E" w:rsidRDefault="003A738D" w:rsidP="0049317C">
            <w:pPr>
              <w:spacing w:before="240" w:after="240"/>
              <w:rPr>
                <w:rFonts w:ascii="Palatino Linotype" w:eastAsia="Calibri" w:hAnsi="Palatino Linotype"/>
                <w:iCs/>
                <w:sz w:val="23"/>
                <w:szCs w:val="23"/>
                <w:lang w:eastAsia="es-MX"/>
              </w:rPr>
            </w:pPr>
            <w:bookmarkStart w:id="2" w:name="_Hlk83147888"/>
            <w:r w:rsidRPr="001F355E">
              <w:rPr>
                <w:rFonts w:ascii="Palatino Linotype" w:hAnsi="Palatino Linotype"/>
                <w:i/>
                <w:iCs/>
              </w:rPr>
              <w:t xml:space="preserve">1. </w:t>
            </w:r>
            <w:r w:rsidR="0049317C" w:rsidRPr="001F355E">
              <w:rPr>
                <w:rFonts w:ascii="Palatino Linotype" w:hAnsi="Palatino Linotype"/>
                <w:i/>
                <w:iCs/>
              </w:rPr>
              <w:t>Puesto nominal, nivel y rango.</w:t>
            </w:r>
          </w:p>
        </w:tc>
        <w:tc>
          <w:tcPr>
            <w:tcW w:w="4536" w:type="dxa"/>
            <w:vAlign w:val="center"/>
          </w:tcPr>
          <w:p w14:paraId="1102F21D" w14:textId="57AA7144" w:rsidR="0049317C" w:rsidRPr="001F355E" w:rsidRDefault="0049317C" w:rsidP="0049317C">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La C. Liliana Angélica López Salgado, cuenta con el puesto nominal de Contralor Interno;</w:t>
            </w:r>
            <w:r w:rsidRPr="001F355E">
              <w:t xml:space="preserve"> e</w:t>
            </w:r>
            <w:r w:rsidRPr="001F355E">
              <w:rPr>
                <w:rFonts w:ascii="Palatino Linotype" w:eastAsia="Calibri" w:hAnsi="Palatino Linotype"/>
                <w:sz w:val="23"/>
                <w:szCs w:val="23"/>
                <w:lang w:val="es-MX" w:eastAsia="es-MX"/>
              </w:rPr>
              <w:t>l nivel de la servidora pública corresponde al de mandos medios; en cuanto al rango de la citada es de directivo</w:t>
            </w:r>
          </w:p>
        </w:tc>
        <w:tc>
          <w:tcPr>
            <w:tcW w:w="1696" w:type="dxa"/>
            <w:vAlign w:val="center"/>
          </w:tcPr>
          <w:p w14:paraId="390F02AD" w14:textId="75912C2E" w:rsidR="0049317C" w:rsidRPr="001F355E" w:rsidRDefault="0049317C" w:rsidP="00CC5FE2">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sym w:font="Wingdings" w:char="F0FC"/>
            </w:r>
          </w:p>
        </w:tc>
      </w:tr>
      <w:bookmarkEnd w:id="2"/>
      <w:tr w:rsidR="003A738D" w:rsidRPr="001F355E" w14:paraId="466C112D" w14:textId="77777777" w:rsidTr="00EB01B9">
        <w:tc>
          <w:tcPr>
            <w:tcW w:w="2830" w:type="dxa"/>
          </w:tcPr>
          <w:p w14:paraId="6D95F150" w14:textId="3B884AF2" w:rsidR="003A738D" w:rsidRPr="001F355E" w:rsidRDefault="003A738D" w:rsidP="003A738D">
            <w:pPr>
              <w:spacing w:before="240" w:after="240"/>
              <w:rPr>
                <w:rFonts w:ascii="Palatino Linotype" w:eastAsia="Calibri" w:hAnsi="Palatino Linotype"/>
                <w:iCs/>
                <w:sz w:val="23"/>
                <w:szCs w:val="23"/>
                <w:lang w:eastAsia="es-MX"/>
              </w:rPr>
            </w:pPr>
            <w:r w:rsidRPr="001F355E">
              <w:rPr>
                <w:rFonts w:ascii="Palatino Linotype" w:hAnsi="Palatino Linotype"/>
                <w:i/>
                <w:iCs/>
              </w:rPr>
              <w:t>2. Fecha en que asumió el cargo.</w:t>
            </w:r>
          </w:p>
        </w:tc>
        <w:tc>
          <w:tcPr>
            <w:tcW w:w="4536" w:type="dxa"/>
            <w:vAlign w:val="center"/>
          </w:tcPr>
          <w:p w14:paraId="2C578818" w14:textId="3DB090CE" w:rsidR="003A738D" w:rsidRPr="001F355E" w:rsidRDefault="003A738D" w:rsidP="003A738D">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La fecha en que la servidora pública asumió el cargo como Titular del Órgano Interno de Control data del 01 (primero) de febrero del año 2022 (dos mil veintidós)</w:t>
            </w:r>
          </w:p>
        </w:tc>
        <w:tc>
          <w:tcPr>
            <w:tcW w:w="1696" w:type="dxa"/>
            <w:vAlign w:val="center"/>
          </w:tcPr>
          <w:p w14:paraId="350CC847" w14:textId="35070AC6" w:rsidR="003A738D" w:rsidRPr="001F355E" w:rsidRDefault="003A738D" w:rsidP="00CC5FE2">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sym w:font="Wingdings" w:char="F0FC"/>
            </w:r>
          </w:p>
        </w:tc>
      </w:tr>
      <w:tr w:rsidR="0049317C" w:rsidRPr="001F355E" w14:paraId="282964AD" w14:textId="77777777" w:rsidTr="00EB01B9">
        <w:tc>
          <w:tcPr>
            <w:tcW w:w="2830" w:type="dxa"/>
          </w:tcPr>
          <w:p w14:paraId="3CD43C33" w14:textId="61A3D269" w:rsidR="0049317C" w:rsidRPr="001F355E" w:rsidRDefault="003A738D" w:rsidP="0049317C">
            <w:pPr>
              <w:spacing w:before="240" w:after="240"/>
              <w:rPr>
                <w:rFonts w:ascii="Palatino Linotype" w:hAnsi="Palatino Linotype"/>
                <w:i/>
                <w:iCs/>
                <w:sz w:val="23"/>
                <w:szCs w:val="23"/>
              </w:rPr>
            </w:pPr>
            <w:r w:rsidRPr="001F355E">
              <w:rPr>
                <w:rFonts w:ascii="Palatino Linotype" w:hAnsi="Palatino Linotype"/>
                <w:i/>
                <w:iCs/>
              </w:rPr>
              <w:t xml:space="preserve">3. </w:t>
            </w:r>
            <w:r w:rsidR="0049317C" w:rsidRPr="001F355E">
              <w:rPr>
                <w:rFonts w:ascii="Palatino Linotype" w:hAnsi="Palatino Linotype"/>
                <w:i/>
                <w:iCs/>
              </w:rPr>
              <w:t>Funciones y atribuciones.</w:t>
            </w:r>
          </w:p>
        </w:tc>
        <w:tc>
          <w:tcPr>
            <w:tcW w:w="4536" w:type="dxa"/>
            <w:vAlign w:val="center"/>
          </w:tcPr>
          <w:p w14:paraId="351640C7" w14:textId="50C12E65" w:rsidR="0049317C" w:rsidRPr="001F355E" w:rsidRDefault="0049317C" w:rsidP="0049317C">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Las funciones y atribuciones de la servidora pública en funciones como Contralora Interna son las contenidas en el Manual de Organización del Organismo Público Descentralizado por Servicio de Carácter Municipal denominado Agua y Saneamiento de Toluca; así como en el Capítulo Cuarto, Titulo Primero, Libro Segundo del Reglamento Interior del Organismo Público Descentralizado por servicio de carácter Municipal denominado Agua y Saneamiento de Toluca</w:t>
            </w:r>
          </w:p>
        </w:tc>
        <w:tc>
          <w:tcPr>
            <w:tcW w:w="1696" w:type="dxa"/>
            <w:vAlign w:val="center"/>
          </w:tcPr>
          <w:p w14:paraId="3C36DEB9" w14:textId="77777777" w:rsidR="0049317C" w:rsidRPr="001F355E" w:rsidRDefault="00CC5FE2" w:rsidP="00CC5FE2">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t>Parcialmente</w:t>
            </w:r>
          </w:p>
          <w:p w14:paraId="31BFDA60" w14:textId="26EE7F8F" w:rsidR="00CC5FE2" w:rsidRPr="001F355E" w:rsidRDefault="00CC5FE2" w:rsidP="00CC5FE2">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t>(</w:t>
            </w:r>
            <w:r w:rsidRPr="001F355E">
              <w:rPr>
                <w:rFonts w:ascii="Palatino Linotype" w:hAnsi="Palatino Linotype"/>
                <w:bCs/>
                <w:i/>
                <w:iCs/>
                <w:sz w:val="23"/>
                <w:szCs w:val="23"/>
                <w:lang w:eastAsia="es-MX"/>
              </w:rPr>
              <w:t>Omitió la entrega del documento en donde consten las funciones y atribuciones de la servidora pública</w:t>
            </w:r>
            <w:r w:rsidRPr="001F355E">
              <w:rPr>
                <w:rFonts w:ascii="Palatino Linotype" w:hAnsi="Palatino Linotype"/>
                <w:b/>
                <w:sz w:val="23"/>
                <w:szCs w:val="23"/>
                <w:lang w:eastAsia="es-MX"/>
              </w:rPr>
              <w:t>)</w:t>
            </w:r>
          </w:p>
        </w:tc>
      </w:tr>
      <w:tr w:rsidR="003A738D" w:rsidRPr="001F355E" w14:paraId="3E996C8A" w14:textId="77777777" w:rsidTr="00EB01B9">
        <w:tc>
          <w:tcPr>
            <w:tcW w:w="2830" w:type="dxa"/>
          </w:tcPr>
          <w:p w14:paraId="0333EE86" w14:textId="2BA3D790" w:rsidR="003A738D" w:rsidRPr="001F355E" w:rsidRDefault="003A738D" w:rsidP="003A738D">
            <w:pPr>
              <w:spacing w:before="240" w:after="240"/>
              <w:rPr>
                <w:rFonts w:ascii="Palatino Linotype" w:hAnsi="Palatino Linotype"/>
                <w:sz w:val="23"/>
                <w:szCs w:val="23"/>
              </w:rPr>
            </w:pPr>
            <w:r w:rsidRPr="001F355E">
              <w:rPr>
                <w:rFonts w:ascii="Palatino Linotype" w:hAnsi="Palatino Linotype"/>
                <w:i/>
                <w:iCs/>
              </w:rPr>
              <w:lastRenderedPageBreak/>
              <w:t>4. Horario y días de servicio.</w:t>
            </w:r>
          </w:p>
        </w:tc>
        <w:tc>
          <w:tcPr>
            <w:tcW w:w="4536" w:type="dxa"/>
            <w:vAlign w:val="center"/>
          </w:tcPr>
          <w:p w14:paraId="7A522CD8" w14:textId="1031468D" w:rsidR="003A738D" w:rsidRPr="001F355E" w:rsidRDefault="003A738D" w:rsidP="003A738D">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El horario y días de servicio de la servidora pública es de acuerdo a las necesidades y características del puesto desempañado</w:t>
            </w:r>
          </w:p>
        </w:tc>
        <w:tc>
          <w:tcPr>
            <w:tcW w:w="1696" w:type="dxa"/>
            <w:vAlign w:val="center"/>
          </w:tcPr>
          <w:p w14:paraId="3D8F5415" w14:textId="10E6B98A" w:rsidR="003A738D" w:rsidRPr="001F355E" w:rsidRDefault="003E29FD" w:rsidP="00CC5FE2">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t>No</w:t>
            </w:r>
          </w:p>
        </w:tc>
      </w:tr>
      <w:tr w:rsidR="003A738D" w:rsidRPr="001F355E" w14:paraId="1DFBABEE" w14:textId="77777777" w:rsidTr="00EB01B9">
        <w:tc>
          <w:tcPr>
            <w:tcW w:w="2830" w:type="dxa"/>
          </w:tcPr>
          <w:p w14:paraId="7E4C7CE6" w14:textId="6FA26DFB" w:rsidR="003A738D" w:rsidRPr="001F355E" w:rsidRDefault="003A738D" w:rsidP="003A738D">
            <w:pPr>
              <w:spacing w:before="240" w:after="240"/>
              <w:rPr>
                <w:rFonts w:ascii="Palatino Linotype" w:hAnsi="Palatino Linotype"/>
                <w:sz w:val="23"/>
                <w:szCs w:val="23"/>
              </w:rPr>
            </w:pPr>
            <w:r w:rsidRPr="001F355E">
              <w:rPr>
                <w:rFonts w:ascii="Palatino Linotype" w:hAnsi="Palatino Linotype"/>
                <w:i/>
                <w:iCs/>
              </w:rPr>
              <w:t>5. Si es personal de confianza o sindicalizada.</w:t>
            </w:r>
          </w:p>
        </w:tc>
        <w:tc>
          <w:tcPr>
            <w:tcW w:w="4536" w:type="dxa"/>
            <w:vAlign w:val="center"/>
          </w:tcPr>
          <w:p w14:paraId="57609178" w14:textId="36033E9F" w:rsidR="003A738D" w:rsidRPr="001F355E" w:rsidRDefault="003A738D" w:rsidP="003A738D">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Debido a la naturaleza de sus funciones y atribuciones la servidora pública es personal de confianza</w:t>
            </w:r>
          </w:p>
        </w:tc>
        <w:tc>
          <w:tcPr>
            <w:tcW w:w="1696" w:type="dxa"/>
            <w:vAlign w:val="center"/>
          </w:tcPr>
          <w:p w14:paraId="2EB983A2" w14:textId="7067C761" w:rsidR="003A738D" w:rsidRPr="001F355E" w:rsidRDefault="003A738D" w:rsidP="00CC1DAC">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sym w:font="Wingdings" w:char="F0FC"/>
            </w:r>
          </w:p>
        </w:tc>
      </w:tr>
      <w:tr w:rsidR="003A738D" w:rsidRPr="001F355E" w14:paraId="2628D100" w14:textId="77777777" w:rsidTr="00EB01B9">
        <w:tc>
          <w:tcPr>
            <w:tcW w:w="2830" w:type="dxa"/>
          </w:tcPr>
          <w:p w14:paraId="37B96845" w14:textId="12B6930C" w:rsidR="003A738D" w:rsidRPr="001F355E" w:rsidRDefault="003A738D" w:rsidP="003A738D">
            <w:pPr>
              <w:spacing w:before="240" w:after="240"/>
              <w:rPr>
                <w:rFonts w:ascii="Palatino Linotype" w:hAnsi="Palatino Linotype"/>
                <w:sz w:val="23"/>
                <w:szCs w:val="23"/>
              </w:rPr>
            </w:pPr>
            <w:r w:rsidRPr="001F355E">
              <w:rPr>
                <w:rFonts w:ascii="Palatino Linotype" w:hAnsi="Palatino Linotype"/>
                <w:i/>
                <w:iCs/>
              </w:rPr>
              <w:t>6. Bajo qué condiciones se determinó que era la persona idónea para ocupar el cargo.</w:t>
            </w:r>
          </w:p>
        </w:tc>
        <w:tc>
          <w:tcPr>
            <w:tcW w:w="4536" w:type="dxa"/>
            <w:vAlign w:val="center"/>
          </w:tcPr>
          <w:p w14:paraId="5EE1F78E" w14:textId="297F458F" w:rsidR="003A738D" w:rsidRPr="001F355E" w:rsidRDefault="003A738D" w:rsidP="003A738D">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Cabe aclarar que este Departamento no designa a los trabajadores de confianza, toda vez que estos son designados mediante nombramiento del Director General de este Organismo Público Descentralizado, no es posible dar respuesta a lo solicitado</w:t>
            </w:r>
          </w:p>
        </w:tc>
        <w:tc>
          <w:tcPr>
            <w:tcW w:w="1696" w:type="dxa"/>
            <w:vAlign w:val="center"/>
          </w:tcPr>
          <w:p w14:paraId="1DE2F049" w14:textId="60905F2E" w:rsidR="003A738D" w:rsidRPr="001F355E" w:rsidRDefault="003A738D" w:rsidP="00CC1DAC">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sym w:font="Wingdings" w:char="F0FC"/>
            </w:r>
          </w:p>
        </w:tc>
      </w:tr>
      <w:tr w:rsidR="003A738D" w:rsidRPr="001F355E" w14:paraId="30C23D67" w14:textId="77777777" w:rsidTr="00EB01B9">
        <w:tc>
          <w:tcPr>
            <w:tcW w:w="2830" w:type="dxa"/>
          </w:tcPr>
          <w:p w14:paraId="13335420" w14:textId="241DF51E" w:rsidR="003A738D" w:rsidRPr="001F355E" w:rsidRDefault="003A738D" w:rsidP="003A738D">
            <w:pPr>
              <w:spacing w:before="240" w:after="240"/>
              <w:rPr>
                <w:rFonts w:ascii="Palatino Linotype" w:hAnsi="Palatino Linotype"/>
                <w:i/>
                <w:iCs/>
                <w:sz w:val="22"/>
                <w:szCs w:val="22"/>
              </w:rPr>
            </w:pPr>
            <w:r w:rsidRPr="001F355E">
              <w:rPr>
                <w:rFonts w:ascii="Palatino Linotype" w:hAnsi="Palatino Linotype"/>
                <w:i/>
                <w:iCs/>
              </w:rPr>
              <w:t>7. Grado de estudios académicos y número de Cédula Profesional.</w:t>
            </w:r>
          </w:p>
        </w:tc>
        <w:tc>
          <w:tcPr>
            <w:tcW w:w="4536" w:type="dxa"/>
            <w:vAlign w:val="center"/>
          </w:tcPr>
          <w:p w14:paraId="332F07D3" w14:textId="25D4934D" w:rsidR="003A738D" w:rsidRPr="001F355E" w:rsidRDefault="003A738D" w:rsidP="003A738D">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Se remitió Título profesional de la C. Liliana Angélica López Salgado y no así cedula profesional al no obrar esta última en el expediente personal de la citada.</w:t>
            </w:r>
          </w:p>
        </w:tc>
        <w:tc>
          <w:tcPr>
            <w:tcW w:w="1696" w:type="dxa"/>
            <w:vAlign w:val="center"/>
          </w:tcPr>
          <w:p w14:paraId="2E4BE5F9" w14:textId="287B2A56" w:rsidR="003A738D" w:rsidRPr="001F355E" w:rsidRDefault="003A738D" w:rsidP="00CC1DAC">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sym w:font="Wingdings" w:char="F0FC"/>
            </w:r>
          </w:p>
        </w:tc>
      </w:tr>
      <w:tr w:rsidR="0049317C" w:rsidRPr="001F355E" w14:paraId="04CE5A3A" w14:textId="77777777" w:rsidTr="00EB01B9">
        <w:tc>
          <w:tcPr>
            <w:tcW w:w="2830" w:type="dxa"/>
          </w:tcPr>
          <w:p w14:paraId="0AF723BA" w14:textId="2AAA9495" w:rsidR="0049317C" w:rsidRPr="001F355E" w:rsidRDefault="003A738D" w:rsidP="0049317C">
            <w:pPr>
              <w:spacing w:before="240" w:after="240"/>
              <w:rPr>
                <w:rFonts w:ascii="Palatino Linotype" w:hAnsi="Palatino Linotype"/>
                <w:i/>
                <w:iCs/>
                <w:sz w:val="22"/>
                <w:szCs w:val="22"/>
              </w:rPr>
            </w:pPr>
            <w:r w:rsidRPr="001F355E">
              <w:rPr>
                <w:rFonts w:ascii="Palatino Linotype" w:hAnsi="Palatino Linotype"/>
                <w:i/>
                <w:iCs/>
              </w:rPr>
              <w:t xml:space="preserve">8. </w:t>
            </w:r>
            <w:r w:rsidR="0049317C" w:rsidRPr="001F355E">
              <w:rPr>
                <w:rFonts w:ascii="Palatino Linotype" w:hAnsi="Palatino Linotype"/>
                <w:i/>
                <w:iCs/>
              </w:rPr>
              <w:t>Bajo protesta de decir verdad, si se tiene iniciado o se inició algún procedimiento administrativo por el hecho de haber participado en la campaña para presidente municipal de Toluca, siendo que esta se encontraba en funciones como servidora pública.</w:t>
            </w:r>
          </w:p>
        </w:tc>
        <w:tc>
          <w:tcPr>
            <w:tcW w:w="4536" w:type="dxa"/>
            <w:vAlign w:val="center"/>
          </w:tcPr>
          <w:p w14:paraId="4622550F" w14:textId="5EF28293" w:rsidR="0049317C" w:rsidRPr="001F355E" w:rsidRDefault="003A738D" w:rsidP="0049317C">
            <w:pPr>
              <w:spacing w:after="120"/>
              <w:jc w:val="both"/>
              <w:rPr>
                <w:rFonts w:ascii="Palatino Linotype" w:eastAsia="Calibri" w:hAnsi="Palatino Linotype"/>
                <w:sz w:val="23"/>
                <w:szCs w:val="23"/>
                <w:lang w:val="es-MX" w:eastAsia="es-MX"/>
              </w:rPr>
            </w:pPr>
            <w:r w:rsidRPr="001F355E">
              <w:rPr>
                <w:rFonts w:ascii="Palatino Linotype" w:eastAsia="Calibri" w:hAnsi="Palatino Linotype"/>
                <w:sz w:val="23"/>
                <w:szCs w:val="23"/>
                <w:lang w:val="es-MX" w:eastAsia="es-MX"/>
              </w:rPr>
              <w:t>El Titular de la Unidad de Transparencia, señaló que, por lo que respecta a los planteamientos finales, se informa que se consideran planteamientos subjetivos y los mismos no pueden ser colmados con la entrega de algún documento generado con motivo de las atribuciones y/o funciones de este Organismo de Agua.</w:t>
            </w:r>
          </w:p>
        </w:tc>
        <w:tc>
          <w:tcPr>
            <w:tcW w:w="1696" w:type="dxa"/>
            <w:vAlign w:val="center"/>
          </w:tcPr>
          <w:p w14:paraId="2E260D06" w14:textId="3D6C52F0" w:rsidR="0049317C" w:rsidRPr="001F355E" w:rsidRDefault="003A738D" w:rsidP="0049317C">
            <w:pPr>
              <w:spacing w:before="240" w:after="240"/>
              <w:jc w:val="center"/>
              <w:rPr>
                <w:rFonts w:ascii="Palatino Linotype" w:hAnsi="Palatino Linotype"/>
                <w:b/>
                <w:sz w:val="23"/>
                <w:szCs w:val="23"/>
                <w:lang w:eastAsia="es-MX"/>
              </w:rPr>
            </w:pPr>
            <w:r w:rsidRPr="001F355E">
              <w:rPr>
                <w:rFonts w:ascii="Palatino Linotype" w:hAnsi="Palatino Linotype"/>
                <w:b/>
                <w:sz w:val="23"/>
                <w:szCs w:val="23"/>
                <w:lang w:eastAsia="es-MX"/>
              </w:rPr>
              <w:t>No</w:t>
            </w:r>
          </w:p>
        </w:tc>
      </w:tr>
    </w:tbl>
    <w:p w14:paraId="774619C5" w14:textId="77777777" w:rsidR="00013A05" w:rsidRPr="001F355E" w:rsidRDefault="00013A05" w:rsidP="00A87485">
      <w:pPr>
        <w:spacing w:line="360" w:lineRule="auto"/>
        <w:jc w:val="both"/>
        <w:rPr>
          <w:rFonts w:ascii="Palatino Linotype" w:eastAsia="Calibri" w:hAnsi="Palatino Linotype"/>
          <w:lang w:val="es-MX" w:eastAsia="es-MX"/>
        </w:rPr>
      </w:pPr>
    </w:p>
    <w:p w14:paraId="3E5CFFA2" w14:textId="77777777" w:rsidR="00974D22" w:rsidRPr="001F355E" w:rsidRDefault="00974D22" w:rsidP="00A87485">
      <w:pPr>
        <w:spacing w:line="360" w:lineRule="auto"/>
        <w:jc w:val="both"/>
        <w:rPr>
          <w:rFonts w:ascii="Palatino Linotype" w:eastAsia="Calibri" w:hAnsi="Palatino Linotype"/>
          <w:lang w:val="es-MX" w:eastAsia="es-MX"/>
        </w:rPr>
      </w:pPr>
    </w:p>
    <w:p w14:paraId="50834003" w14:textId="4F72B029" w:rsidR="00974D22" w:rsidRPr="001F355E" w:rsidRDefault="00974D22" w:rsidP="00974D22">
      <w:pPr>
        <w:spacing w:line="360" w:lineRule="auto"/>
        <w:jc w:val="both"/>
        <w:rPr>
          <w:rFonts w:ascii="Palatino Linotype" w:eastAsia="Calibri" w:hAnsi="Palatino Linotype"/>
          <w:lang w:val="es-ES" w:eastAsia="es-MX"/>
        </w:rPr>
      </w:pPr>
      <w:r w:rsidRPr="001F355E">
        <w:rPr>
          <w:rFonts w:ascii="Palatino Linotype" w:eastAsia="Calibri" w:hAnsi="Palatino Linotype"/>
          <w:lang w:val="es-MX" w:eastAsia="es-MX"/>
        </w:rPr>
        <w:lastRenderedPageBreak/>
        <w:t xml:space="preserve">Del cuadro anterior, podemos concluir que fueron colmados los puntos 1, 2, 5, 6 y 7 de la solicitud de información por parte del </w:t>
      </w:r>
      <w:r w:rsidRPr="001F355E">
        <w:rPr>
          <w:rFonts w:ascii="Palatino Linotype" w:eastAsia="Calibri" w:hAnsi="Palatino Linotype"/>
          <w:b/>
          <w:lang w:val="es-MX" w:eastAsia="es-MX"/>
        </w:rPr>
        <w:t>Sujeto Obligado</w:t>
      </w:r>
      <w:r w:rsidRPr="001F355E">
        <w:rPr>
          <w:rFonts w:ascii="Palatino Linotype" w:eastAsia="Calibri" w:hAnsi="Palatino Linotype"/>
          <w:lang w:val="es-MX" w:eastAsia="es-MX"/>
        </w:rPr>
        <w:t xml:space="preserve">, ello al remitir los documentos en donde consta el puesto nominal, nivel, rango, fecha en que asumió el cargo, tipo de servidor público y grado de estudios de la servidora pública referida en la solicitud de información; </w:t>
      </w:r>
      <w:r w:rsidRPr="001F355E">
        <w:rPr>
          <w:rFonts w:ascii="Palatino Linotype" w:eastAsia="Calibri" w:hAnsi="Palatino Linotype"/>
          <w:lang w:val="es-ES" w:eastAsia="es-MX"/>
        </w:rPr>
        <w:t>así como al informar, en relación a los punto 6 y 7 que no tiene entre los archivos la Cédula Profesional ni documento que dé cuenta de las condiciones sobre las que se determinó que era la persona idónea para ocupar el cargo de la</w:t>
      </w:r>
      <w:r w:rsidRPr="001F355E">
        <w:t xml:space="preserve"> </w:t>
      </w:r>
      <w:r w:rsidRPr="001F355E">
        <w:rPr>
          <w:rFonts w:ascii="Palatino Linotype" w:eastAsia="Calibri" w:hAnsi="Palatino Linotype"/>
          <w:lang w:val="es-ES" w:eastAsia="es-MX"/>
        </w:rPr>
        <w:t>C. Liliana Angélica López Salgado.</w:t>
      </w:r>
    </w:p>
    <w:p w14:paraId="563B9A31" w14:textId="77777777" w:rsidR="00974D22" w:rsidRPr="001F355E" w:rsidRDefault="00974D22" w:rsidP="00974D22">
      <w:pPr>
        <w:spacing w:line="360" w:lineRule="auto"/>
        <w:jc w:val="both"/>
        <w:rPr>
          <w:rFonts w:ascii="Palatino Linotype" w:eastAsia="Calibri" w:hAnsi="Palatino Linotype"/>
          <w:lang w:val="es-ES" w:eastAsia="es-MX"/>
        </w:rPr>
      </w:pPr>
    </w:p>
    <w:p w14:paraId="4797213E" w14:textId="7A9E60D9" w:rsidR="00974D22" w:rsidRPr="001F355E" w:rsidRDefault="00974D22" w:rsidP="00974D22">
      <w:pPr>
        <w:spacing w:line="360" w:lineRule="auto"/>
        <w:jc w:val="both"/>
        <w:rPr>
          <w:rFonts w:ascii="Palatino Linotype" w:eastAsia="Calibri" w:hAnsi="Palatino Linotype"/>
          <w:lang w:val="es-ES" w:eastAsia="es-MX"/>
        </w:rPr>
      </w:pPr>
      <w:r w:rsidRPr="001F355E">
        <w:rPr>
          <w:rFonts w:ascii="Palatino Linotype" w:eastAsia="Calibri" w:hAnsi="Palatino Linotype"/>
          <w:lang w:val="es-ES" w:eastAsia="es-MX"/>
        </w:rPr>
        <w:t xml:space="preserve">Dichos señalamientos colman el derecho de acceso a la información ejercido por el particular, conforme a lo establecido en los artículos 110 y 111 de la Ley Orgánica Municipal del Estado de México, mismos que establecen </w:t>
      </w:r>
      <w:r w:rsidRPr="001F355E">
        <w:rPr>
          <w:rFonts w:ascii="Palatino Linotype" w:eastAsia="Calibri" w:hAnsi="Palatino Linotype"/>
          <w:lang w:eastAsia="es-MX"/>
        </w:rPr>
        <w:t xml:space="preserve">que el órgano interno de control municipal será nombrado por acuerdo de Cabildo propuesto por la Presidenta o Presidente Municipal, a quien corresponderá la recepción y evaluación de las personas aspirantes, como se advierte enseguida: </w:t>
      </w:r>
    </w:p>
    <w:p w14:paraId="0BE32064" w14:textId="77777777" w:rsidR="00974D22" w:rsidRPr="001F355E" w:rsidRDefault="00974D22" w:rsidP="00974D22">
      <w:pPr>
        <w:spacing w:line="360" w:lineRule="auto"/>
        <w:jc w:val="both"/>
        <w:rPr>
          <w:rFonts w:ascii="Palatino Linotype" w:eastAsia="Calibri" w:hAnsi="Palatino Linotype"/>
          <w:lang w:val="es-ES" w:eastAsia="es-MX"/>
        </w:rPr>
      </w:pPr>
    </w:p>
    <w:p w14:paraId="2E06B000" w14:textId="77777777" w:rsidR="00974D22" w:rsidRPr="001F355E" w:rsidRDefault="00974D22" w:rsidP="00974D22">
      <w:pPr>
        <w:ind w:left="567" w:right="567"/>
        <w:jc w:val="both"/>
        <w:rPr>
          <w:rFonts w:ascii="Palatino Linotype" w:eastAsia="Calibri" w:hAnsi="Palatino Linotype"/>
          <w:i/>
          <w:iCs/>
          <w:lang w:eastAsia="es-MX"/>
        </w:rPr>
      </w:pPr>
      <w:r w:rsidRPr="001F355E">
        <w:rPr>
          <w:rFonts w:ascii="Palatino Linotype" w:eastAsia="Calibri" w:hAnsi="Palatino Linotype"/>
          <w:i/>
          <w:iCs/>
          <w:lang w:eastAsia="es-MX"/>
        </w:rPr>
        <w:t>“</w:t>
      </w:r>
      <w:r w:rsidRPr="001F355E">
        <w:rPr>
          <w:rFonts w:ascii="Palatino Linotype" w:eastAsia="Calibri" w:hAnsi="Palatino Linotype"/>
          <w:b/>
          <w:bCs/>
          <w:i/>
          <w:iCs/>
          <w:lang w:eastAsia="es-MX"/>
        </w:rPr>
        <w:t xml:space="preserve">Artículo 110.- </w:t>
      </w:r>
      <w:r w:rsidRPr="001F355E">
        <w:rPr>
          <w:rFonts w:ascii="Palatino Linotype" w:eastAsia="Calibri" w:hAnsi="Palatino Linotype"/>
          <w:i/>
          <w:iCs/>
          <w:lang w:eastAsia="es-MX"/>
        </w:rPr>
        <w:t xml:space="preserve">El órgano interno de control municipal es el órgano interno de control encargado de promover, evaluar y fortalecer el buen funcionamiento del control interno, competente para aplicar las leyes en materia de responsabilidades de los servidores públicos. </w:t>
      </w:r>
    </w:p>
    <w:p w14:paraId="3963989B" w14:textId="77777777" w:rsidR="00974D22" w:rsidRPr="001F355E" w:rsidRDefault="00974D22" w:rsidP="00974D22">
      <w:pPr>
        <w:ind w:left="567" w:right="567"/>
        <w:jc w:val="both"/>
        <w:rPr>
          <w:rFonts w:ascii="Palatino Linotype" w:eastAsia="Calibri" w:hAnsi="Palatino Linotype"/>
          <w:i/>
          <w:iCs/>
          <w:lang w:eastAsia="es-MX"/>
        </w:rPr>
      </w:pPr>
    </w:p>
    <w:p w14:paraId="235E6024" w14:textId="519AC425" w:rsidR="00974D22" w:rsidRPr="001F355E" w:rsidRDefault="00974D22" w:rsidP="00974D22">
      <w:pPr>
        <w:ind w:left="567" w:right="567"/>
        <w:jc w:val="both"/>
        <w:rPr>
          <w:rFonts w:ascii="Palatino Linotype" w:eastAsia="Calibri" w:hAnsi="Palatino Linotype"/>
          <w:i/>
          <w:iCs/>
          <w:lang w:eastAsia="es-MX"/>
        </w:rPr>
      </w:pPr>
      <w:r w:rsidRPr="001F355E">
        <w:rPr>
          <w:rFonts w:ascii="Palatino Linotype" w:eastAsia="Calibri" w:hAnsi="Palatino Linotype"/>
          <w:b/>
          <w:bCs/>
          <w:i/>
          <w:iCs/>
          <w:lang w:eastAsia="es-MX"/>
        </w:rPr>
        <w:t>Artículo 111</w:t>
      </w:r>
      <w:r w:rsidRPr="001F355E">
        <w:rPr>
          <w:rFonts w:ascii="Palatino Linotype" w:eastAsia="Calibri" w:hAnsi="Palatino Linotype"/>
          <w:i/>
          <w:iCs/>
          <w:lang w:eastAsia="es-MX"/>
        </w:rPr>
        <w:t xml:space="preserve">.- El órgano interno de control municipal estará a cargo de una persona titular denominada Contralora o Contralor, la cual será nombrada por acuerdo de Cabildo de entre una terna de ciudadanas y ciudadanos </w:t>
      </w:r>
      <w:r w:rsidRPr="001F355E">
        <w:rPr>
          <w:rFonts w:ascii="Palatino Linotype" w:eastAsia="Calibri" w:hAnsi="Palatino Linotype"/>
          <w:i/>
          <w:iCs/>
          <w:u w:val="single"/>
          <w:lang w:eastAsia="es-MX"/>
        </w:rPr>
        <w:t>propuestos por la Presidenta o Presidente Municipal</w:t>
      </w:r>
      <w:r w:rsidRPr="001F355E">
        <w:rPr>
          <w:rFonts w:ascii="Palatino Linotype" w:eastAsia="Calibri" w:hAnsi="Palatino Linotype"/>
          <w:i/>
          <w:iCs/>
          <w:lang w:eastAsia="es-MX"/>
        </w:rPr>
        <w:t xml:space="preserve"> y dependerá jerárquicamente del mismo. Para dichos efectos, el Cabildo emitirá una convocatoria pública y </w:t>
      </w:r>
      <w:r w:rsidRPr="001F355E">
        <w:rPr>
          <w:rFonts w:ascii="Palatino Linotype" w:eastAsia="Calibri" w:hAnsi="Palatino Linotype"/>
          <w:i/>
          <w:iCs/>
          <w:u w:val="single"/>
          <w:lang w:eastAsia="es-MX"/>
        </w:rPr>
        <w:t xml:space="preserve">corresponderá a la Presidenta o Presidente Municipal la recepción y evaluación de las personas </w:t>
      </w:r>
      <w:r w:rsidRPr="001F355E">
        <w:rPr>
          <w:rFonts w:ascii="Palatino Linotype" w:eastAsia="Calibri" w:hAnsi="Palatino Linotype"/>
          <w:i/>
          <w:iCs/>
          <w:u w:val="single"/>
          <w:lang w:eastAsia="es-MX"/>
        </w:rPr>
        <w:lastRenderedPageBreak/>
        <w:t>aspirantes</w:t>
      </w:r>
      <w:r w:rsidRPr="001F355E">
        <w:rPr>
          <w:rFonts w:ascii="Palatino Linotype" w:eastAsia="Calibri" w:hAnsi="Palatino Linotype"/>
          <w:i/>
          <w:iCs/>
          <w:lang w:eastAsia="es-MX"/>
        </w:rPr>
        <w:t>, así como la formulación de la terna que se someterá a la consideración en sesión de Cabildo, el cual deberá designar en un plazo no mayor a ocho días, a la persona titular del órgano interno de control municipal.</w:t>
      </w:r>
    </w:p>
    <w:p w14:paraId="732406E6" w14:textId="7C73EB5A" w:rsidR="00974D22" w:rsidRPr="001F355E" w:rsidRDefault="00974D22" w:rsidP="00974D22">
      <w:pPr>
        <w:ind w:left="567" w:right="567"/>
        <w:jc w:val="both"/>
        <w:rPr>
          <w:rFonts w:ascii="Palatino Linotype" w:eastAsia="Calibri" w:hAnsi="Palatino Linotype"/>
          <w:i/>
          <w:iCs/>
          <w:lang w:eastAsia="es-MX"/>
        </w:rPr>
      </w:pPr>
    </w:p>
    <w:p w14:paraId="6BEE1C67" w14:textId="78896385" w:rsidR="00974D22" w:rsidRPr="001F355E" w:rsidRDefault="00974D22" w:rsidP="00974D22">
      <w:pPr>
        <w:autoSpaceDE w:val="0"/>
        <w:autoSpaceDN w:val="0"/>
        <w:adjustRightInd w:val="0"/>
        <w:spacing w:line="360" w:lineRule="auto"/>
        <w:jc w:val="both"/>
        <w:rPr>
          <w:rFonts w:ascii="Palatino Linotype" w:eastAsia="Calibri" w:hAnsi="Palatino Linotype" w:cs="Arial"/>
          <w:lang w:val="es-ES"/>
        </w:rPr>
      </w:pPr>
      <w:r w:rsidRPr="001F355E">
        <w:rPr>
          <w:rFonts w:ascii="Palatino Linotype" w:eastAsia="Calibri" w:hAnsi="Palatino Linotype" w:cs="Arial"/>
          <w:lang w:val="es-ES"/>
        </w:rPr>
        <w:t xml:space="preserve">Asimismo, en relación a la Cédula Profesional de la servidora pública referida en la solicitud de información, </w:t>
      </w:r>
      <w:r w:rsidRPr="001F355E">
        <w:rPr>
          <w:rFonts w:ascii="Palatino Linotype" w:eastAsiaTheme="minorHAnsi" w:hAnsi="Palatino Linotype" w:cstheme="minorBidi"/>
          <w:lang w:val="es-MX" w:eastAsia="en-US"/>
        </w:rPr>
        <w:t xml:space="preserve">es importante señalar que, </w:t>
      </w:r>
      <w:r w:rsidRPr="001F355E">
        <w:rPr>
          <w:rFonts w:ascii="Palatino Linotype" w:eastAsiaTheme="minorHAnsi" w:hAnsi="Palatino Linotype" w:cs="Arial"/>
          <w:szCs w:val="22"/>
          <w:lang w:val="es-MX" w:eastAsia="en-US"/>
        </w:rPr>
        <w:t>respecto a la Cédulas Profesionales, son documentos probatorios del grado de estudios expedidos a favor de la persona que haya concluido los estudios correspondientes.</w:t>
      </w:r>
    </w:p>
    <w:p w14:paraId="28C49B8C" w14:textId="77777777" w:rsidR="00974D22" w:rsidRPr="001F355E" w:rsidRDefault="00974D22" w:rsidP="00974D22">
      <w:pPr>
        <w:spacing w:line="360" w:lineRule="auto"/>
        <w:jc w:val="both"/>
        <w:rPr>
          <w:rFonts w:ascii="Palatino Linotype" w:eastAsiaTheme="minorHAnsi" w:hAnsi="Palatino Linotype" w:cs="Arial"/>
          <w:szCs w:val="22"/>
          <w:lang w:val="es-MX" w:eastAsia="en-US"/>
        </w:rPr>
      </w:pPr>
    </w:p>
    <w:p w14:paraId="199014B7" w14:textId="495825F1" w:rsidR="00974D22" w:rsidRPr="001F355E" w:rsidRDefault="00974D22" w:rsidP="00974D22">
      <w:pPr>
        <w:spacing w:line="360" w:lineRule="auto"/>
        <w:ind w:right="49"/>
        <w:contextualSpacing/>
        <w:jc w:val="both"/>
        <w:rPr>
          <w:rFonts w:ascii="Palatino Linotype" w:hAnsi="Palatino Linotype" w:cs="Arial"/>
          <w:szCs w:val="22"/>
          <w:lang w:val="es-ES" w:eastAsia="en-US"/>
        </w:rPr>
      </w:pPr>
      <w:r w:rsidRPr="001F355E">
        <w:rPr>
          <w:rFonts w:ascii="Palatino Linotype" w:hAnsi="Palatino Linotype" w:cs="Arial"/>
          <w:szCs w:val="22"/>
          <w:lang w:val="es-ES" w:eastAsia="en-US"/>
        </w:rPr>
        <w:t xml:space="preserve">Del mismo modo, la Secretaría de Educación Pública (SEP) refiere que la cédula profesional es una credencial plástica, expedida por la misma secretaria cuya finalidad es comprobar que una persona terminó por completo sus estudios y que tiene los conocimientos para ejercer su profesión. </w:t>
      </w:r>
    </w:p>
    <w:p w14:paraId="47777590" w14:textId="77777777" w:rsidR="00974D22" w:rsidRPr="001F355E" w:rsidRDefault="00974D22" w:rsidP="00974D22">
      <w:pPr>
        <w:spacing w:line="360" w:lineRule="auto"/>
        <w:rPr>
          <w:rFonts w:ascii="Palatino Linotype" w:hAnsi="Palatino Linotype" w:cs="Arial"/>
          <w:sz w:val="22"/>
          <w:szCs w:val="22"/>
          <w:lang w:val="es-ES" w:eastAsia="en-US"/>
        </w:rPr>
      </w:pPr>
    </w:p>
    <w:p w14:paraId="4CE60149" w14:textId="77777777" w:rsidR="00974D22" w:rsidRPr="001F355E" w:rsidRDefault="00974D22" w:rsidP="00974D22">
      <w:pPr>
        <w:spacing w:line="360" w:lineRule="auto"/>
        <w:ind w:right="49"/>
        <w:contextualSpacing/>
        <w:jc w:val="both"/>
        <w:rPr>
          <w:rFonts w:ascii="Palatino Linotype" w:hAnsi="Palatino Linotype" w:cs="Arial"/>
          <w:color w:val="000000" w:themeColor="text1"/>
          <w:lang w:val="es-ES"/>
        </w:rPr>
      </w:pPr>
      <w:r w:rsidRPr="001F355E">
        <w:rPr>
          <w:rFonts w:ascii="Palatino Linotype" w:hAnsi="Palatino Linotype" w:cs="Arial"/>
          <w:color w:val="000000" w:themeColor="text1"/>
          <w:lang w:val="es-ES"/>
        </w:rPr>
        <w:t xml:space="preserve">Ahora bien, es de precisar que, para obtener la </w:t>
      </w:r>
      <w:r w:rsidRPr="001F355E">
        <w:rPr>
          <w:rFonts w:ascii="Palatino Linotype" w:hAnsi="Palatino Linotype" w:cs="Arial"/>
          <w:b/>
          <w:color w:val="000000" w:themeColor="text1"/>
          <w:u w:val="single"/>
          <w:lang w:val="es-ES"/>
        </w:rPr>
        <w:t>Cédula Profesional</w:t>
      </w:r>
      <w:r w:rsidRPr="001F355E">
        <w:rPr>
          <w:rFonts w:ascii="Palatino Linotype" w:hAnsi="Palatino Linotype" w:cs="Arial"/>
          <w:color w:val="000000" w:themeColor="text1"/>
          <w:lang w:val="es-ES"/>
        </w:rPr>
        <w:t xml:space="preserve">, se requiere que; </w:t>
      </w:r>
    </w:p>
    <w:p w14:paraId="2ECC1D8B" w14:textId="77777777" w:rsidR="00974D22" w:rsidRPr="001F355E" w:rsidRDefault="00974D22" w:rsidP="00974D22">
      <w:pPr>
        <w:rPr>
          <w:rFonts w:asciiTheme="minorHAnsi" w:eastAsiaTheme="minorHAnsi" w:hAnsiTheme="minorHAnsi" w:cstheme="minorBidi"/>
          <w:sz w:val="22"/>
          <w:szCs w:val="22"/>
          <w:lang w:val="es-MX" w:eastAsia="en-US"/>
        </w:rPr>
      </w:pPr>
    </w:p>
    <w:p w14:paraId="67963709" w14:textId="77777777" w:rsidR="00974D22" w:rsidRPr="001F355E" w:rsidRDefault="00974D22" w:rsidP="00974D22">
      <w:pPr>
        <w:spacing w:line="360" w:lineRule="auto"/>
        <w:ind w:left="567" w:right="708"/>
        <w:contextualSpacing/>
        <w:jc w:val="both"/>
        <w:rPr>
          <w:rFonts w:ascii="Palatino Linotype" w:hAnsi="Palatino Linotype" w:cs="Arial"/>
          <w:color w:val="000000" w:themeColor="text1"/>
          <w:lang w:val="es-ES"/>
        </w:rPr>
      </w:pPr>
      <w:r w:rsidRPr="001F355E">
        <w:rPr>
          <w:rFonts w:ascii="Palatino Linotype" w:hAnsi="Palatino Linotype" w:cs="Arial"/>
          <w:b/>
          <w:color w:val="000000" w:themeColor="text1"/>
          <w:lang w:val="es-ES"/>
        </w:rPr>
        <w:t>a)</w:t>
      </w:r>
      <w:r w:rsidRPr="001F355E">
        <w:rPr>
          <w:rFonts w:ascii="Palatino Linotype" w:hAnsi="Palatino Linotype" w:cs="Arial"/>
          <w:color w:val="000000" w:themeColor="text1"/>
          <w:lang w:val="es-ES"/>
        </w:rPr>
        <w:t xml:space="preserve"> El particular haya concluido sus estudios y; </w:t>
      </w:r>
    </w:p>
    <w:p w14:paraId="08CA306F" w14:textId="77777777" w:rsidR="00974D22" w:rsidRPr="001F355E" w:rsidRDefault="00974D22" w:rsidP="00974D22">
      <w:pPr>
        <w:spacing w:line="360" w:lineRule="auto"/>
        <w:ind w:left="567" w:right="708"/>
        <w:contextualSpacing/>
        <w:jc w:val="both"/>
        <w:rPr>
          <w:rFonts w:ascii="Palatino Linotype" w:hAnsi="Palatino Linotype" w:cs="Arial"/>
          <w:color w:val="000000" w:themeColor="text1"/>
          <w:lang w:val="es-ES"/>
        </w:rPr>
      </w:pPr>
      <w:r w:rsidRPr="001F355E">
        <w:rPr>
          <w:rFonts w:ascii="Palatino Linotype" w:hAnsi="Palatino Linotype" w:cs="Arial"/>
          <w:b/>
          <w:color w:val="000000" w:themeColor="text1"/>
          <w:lang w:val="es-ES"/>
        </w:rPr>
        <w:t>b)</w:t>
      </w:r>
      <w:r w:rsidRPr="001F355E">
        <w:rPr>
          <w:rFonts w:ascii="Palatino Linotype" w:hAnsi="Palatino Linotype" w:cs="Arial"/>
          <w:color w:val="000000" w:themeColor="text1"/>
          <w:lang w:val="es-ES"/>
        </w:rPr>
        <w:t xml:space="preserve"> Realizar el trámite correspondiente para su obtención, por lo que dentro de este trámite se llevan a cabo una serie de pasos de carácter personal como lo es; llenar la solicitud correspondiente, asistir a una cita, proceder al pago de derechos, entre otros. </w:t>
      </w:r>
    </w:p>
    <w:p w14:paraId="4FB0D5D5" w14:textId="77777777" w:rsidR="00974D22" w:rsidRPr="001F355E" w:rsidRDefault="00974D22" w:rsidP="00974D22">
      <w:pPr>
        <w:spacing w:line="360" w:lineRule="auto"/>
        <w:ind w:left="567" w:right="708"/>
        <w:contextualSpacing/>
        <w:jc w:val="both"/>
        <w:rPr>
          <w:rFonts w:ascii="Palatino Linotype" w:hAnsi="Palatino Linotype" w:cs="Arial"/>
          <w:color w:val="000000" w:themeColor="text1"/>
          <w:lang w:val="es-ES"/>
        </w:rPr>
      </w:pPr>
    </w:p>
    <w:p w14:paraId="48299E30" w14:textId="6127FA6F" w:rsidR="00974D22" w:rsidRPr="001F355E" w:rsidRDefault="00974D22" w:rsidP="00974D22">
      <w:pPr>
        <w:spacing w:line="360" w:lineRule="auto"/>
        <w:jc w:val="both"/>
        <w:rPr>
          <w:rFonts w:ascii="Palatino Linotype" w:eastAsiaTheme="minorHAnsi" w:hAnsi="Palatino Linotype" w:cstheme="minorBidi"/>
          <w:sz w:val="28"/>
          <w:lang w:val="es-MX" w:eastAsia="en-US"/>
        </w:rPr>
      </w:pPr>
      <w:r w:rsidRPr="001F355E">
        <w:rPr>
          <w:rFonts w:ascii="Palatino Linotype" w:eastAsiaTheme="minorHAnsi" w:hAnsi="Palatino Linotype" w:cs="Arial"/>
          <w:color w:val="000000" w:themeColor="text1"/>
          <w:szCs w:val="22"/>
          <w:lang w:val="es-MX" w:eastAsia="en-US"/>
        </w:rPr>
        <w:t xml:space="preserve">De lo cual se puede advertir que, en razón a que es un trámite personal y es generado de manera voluntaria y a solicitud del particular, ésta pudo haber </w:t>
      </w:r>
      <w:r w:rsidRPr="001F355E">
        <w:rPr>
          <w:rFonts w:ascii="Palatino Linotype" w:eastAsiaTheme="minorHAnsi" w:hAnsi="Palatino Linotype" w:cs="Arial"/>
          <w:b/>
          <w:color w:val="000000" w:themeColor="text1"/>
          <w:szCs w:val="22"/>
          <w:u w:val="single"/>
          <w:lang w:val="es-MX" w:eastAsia="en-US"/>
        </w:rPr>
        <w:t>sido o no entregada</w:t>
      </w:r>
      <w:r w:rsidRPr="001F355E">
        <w:rPr>
          <w:rFonts w:ascii="Palatino Linotype" w:eastAsiaTheme="minorHAnsi" w:hAnsi="Palatino Linotype" w:cs="Arial"/>
          <w:color w:val="000000" w:themeColor="text1"/>
          <w:szCs w:val="22"/>
          <w:lang w:val="es-MX" w:eastAsia="en-US"/>
        </w:rPr>
        <w:t xml:space="preserve"> por el particular, ahora servidor público, al </w:t>
      </w:r>
      <w:r w:rsidRPr="001F355E">
        <w:rPr>
          <w:rFonts w:ascii="Palatino Linotype" w:eastAsiaTheme="minorHAnsi" w:hAnsi="Palatino Linotype" w:cs="Arial"/>
          <w:b/>
          <w:color w:val="000000" w:themeColor="text1"/>
          <w:szCs w:val="22"/>
          <w:lang w:val="es-MX" w:eastAsia="en-US"/>
        </w:rPr>
        <w:t>Sujeto Obligado</w:t>
      </w:r>
      <w:r w:rsidRPr="001F355E">
        <w:rPr>
          <w:rFonts w:ascii="Palatino Linotype" w:eastAsiaTheme="minorHAnsi" w:hAnsi="Palatino Linotype" w:cs="Arial"/>
          <w:color w:val="000000" w:themeColor="text1"/>
          <w:szCs w:val="22"/>
          <w:lang w:val="es-MX" w:eastAsia="en-US"/>
        </w:rPr>
        <w:t xml:space="preserve">, por lo que, ante la </w:t>
      </w:r>
      <w:r w:rsidRPr="001F355E">
        <w:rPr>
          <w:rFonts w:ascii="Palatino Linotype" w:eastAsiaTheme="minorHAnsi" w:hAnsi="Palatino Linotype" w:cs="Arial"/>
          <w:color w:val="000000" w:themeColor="text1"/>
          <w:szCs w:val="22"/>
          <w:lang w:val="es-MX" w:eastAsia="en-US"/>
        </w:rPr>
        <w:lastRenderedPageBreak/>
        <w:t xml:space="preserve">posibilidad de que este documento </w:t>
      </w:r>
      <w:r w:rsidRPr="001F355E">
        <w:rPr>
          <w:rFonts w:ascii="Palatino Linotype" w:eastAsiaTheme="minorHAnsi" w:hAnsi="Palatino Linotype" w:cs="Arial"/>
          <w:b/>
          <w:color w:val="000000" w:themeColor="text1"/>
          <w:szCs w:val="22"/>
          <w:u w:val="single"/>
          <w:lang w:val="es-MX" w:eastAsia="en-US"/>
        </w:rPr>
        <w:t>se encuentre o no</w:t>
      </w:r>
      <w:r w:rsidRPr="001F355E">
        <w:rPr>
          <w:rFonts w:ascii="Palatino Linotype" w:eastAsiaTheme="minorHAnsi" w:hAnsi="Palatino Linotype" w:cs="Arial"/>
          <w:color w:val="000000" w:themeColor="text1"/>
          <w:szCs w:val="22"/>
          <w:lang w:val="es-MX" w:eastAsia="en-US"/>
        </w:rPr>
        <w:t>, dentro de sus archivos</w:t>
      </w:r>
      <w:r w:rsidRPr="001F355E">
        <w:rPr>
          <w:rFonts w:ascii="Palatino Linotype" w:eastAsia="Calibri" w:hAnsi="Palatino Linotype" w:cs="Arial"/>
          <w:lang w:val="es-ES"/>
        </w:rPr>
        <w:t xml:space="preserve">, </w:t>
      </w:r>
      <w:r w:rsidR="00861832" w:rsidRPr="001F355E">
        <w:rPr>
          <w:rFonts w:ascii="Palatino Linotype" w:eastAsia="Calibri" w:hAnsi="Palatino Linotype" w:cs="Arial"/>
          <w:lang w:val="es-ES"/>
        </w:rPr>
        <w:t xml:space="preserve">por </w:t>
      </w:r>
      <w:r w:rsidRPr="001F355E">
        <w:rPr>
          <w:rFonts w:ascii="Palatino Linotype" w:eastAsia="Calibri" w:hAnsi="Palatino Linotype" w:cs="Arial"/>
          <w:lang w:val="es-ES"/>
        </w:rPr>
        <w:t>lo que</w:t>
      </w:r>
      <w:r w:rsidR="00861832" w:rsidRPr="001F355E">
        <w:rPr>
          <w:rFonts w:ascii="Palatino Linotype" w:eastAsia="Calibri" w:hAnsi="Palatino Linotype" w:cs="Arial"/>
          <w:lang w:val="es-ES"/>
        </w:rPr>
        <w:t>, lo que</w:t>
      </w:r>
      <w:r w:rsidRPr="001F355E">
        <w:rPr>
          <w:rFonts w:ascii="Palatino Linotype" w:eastAsia="Calibri" w:hAnsi="Palatino Linotype" w:cs="Arial"/>
          <w:lang w:val="es-ES"/>
        </w:rPr>
        <w:t xml:space="preserve"> manifiesta el sujeto obligado</w:t>
      </w:r>
      <w:r w:rsidR="00861832" w:rsidRPr="001F355E">
        <w:rPr>
          <w:rFonts w:ascii="Palatino Linotype" w:eastAsia="Calibri" w:hAnsi="Palatino Linotype" w:cs="Arial"/>
          <w:lang w:val="es-ES"/>
        </w:rPr>
        <w:t xml:space="preserve"> el referir que no obra dentro del expediente de personal de la servidora pública en referencia</w:t>
      </w:r>
      <w:r w:rsidRPr="001F355E">
        <w:rPr>
          <w:rFonts w:ascii="Palatino Linotype" w:eastAsia="Calibri" w:hAnsi="Palatino Linotype" w:cs="Arial"/>
          <w:lang w:val="es-ES"/>
        </w:rPr>
        <w:t>, se traduce como una expresión en sentido negativo, por lo tanto, dichos requerimientos no pueden obran en los archivos de dicha autoridad, ya que no puede probarse por ser lógica y materialmente imposible, debido a que, al no haber generado dicha información, no la posee, no administra, y no cuenta con la misma.</w:t>
      </w:r>
    </w:p>
    <w:p w14:paraId="7FA6825B" w14:textId="77777777" w:rsidR="00974D22" w:rsidRPr="001F355E" w:rsidRDefault="00974D22" w:rsidP="00974D22">
      <w:pPr>
        <w:autoSpaceDE w:val="0"/>
        <w:autoSpaceDN w:val="0"/>
        <w:adjustRightInd w:val="0"/>
        <w:spacing w:line="360" w:lineRule="auto"/>
        <w:jc w:val="both"/>
        <w:rPr>
          <w:rFonts w:ascii="Palatino Linotype" w:hAnsi="Palatino Linotype"/>
          <w:lang w:val="es-ES"/>
        </w:rPr>
      </w:pPr>
    </w:p>
    <w:p w14:paraId="31E3E4FB" w14:textId="77777777" w:rsidR="00974D22" w:rsidRPr="001F355E" w:rsidRDefault="00974D22" w:rsidP="00974D22">
      <w:pPr>
        <w:autoSpaceDE w:val="0"/>
        <w:autoSpaceDN w:val="0"/>
        <w:adjustRightInd w:val="0"/>
        <w:spacing w:line="360" w:lineRule="auto"/>
        <w:jc w:val="both"/>
        <w:rPr>
          <w:rFonts w:ascii="Palatino Linotype" w:eastAsia="Calibri" w:hAnsi="Palatino Linotype" w:cs="Arial"/>
          <w:lang w:val="es-ES"/>
        </w:rPr>
      </w:pPr>
      <w:r w:rsidRPr="001F355E">
        <w:rPr>
          <w:rFonts w:ascii="Palatino Linotype" w:eastAsia="Calibri" w:hAnsi="Palatino Linotype" w:cs="Arial"/>
          <w:lang w:val="es-ES"/>
        </w:rPr>
        <w:t>De este último señalamiento,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0ED437D8" w14:textId="77777777" w:rsidR="00974D22" w:rsidRPr="001F355E" w:rsidRDefault="00974D22" w:rsidP="00974D22">
      <w:pPr>
        <w:spacing w:line="360" w:lineRule="auto"/>
        <w:ind w:right="51"/>
        <w:jc w:val="both"/>
        <w:rPr>
          <w:rFonts w:ascii="Palatino Linotype" w:hAnsi="Palatino Linotype" w:cs="Arial"/>
          <w:lang w:val="es-ES"/>
        </w:rPr>
      </w:pPr>
    </w:p>
    <w:p w14:paraId="7E6F17F5" w14:textId="77777777" w:rsidR="00974D22" w:rsidRPr="001F355E" w:rsidRDefault="00974D22" w:rsidP="00974D22">
      <w:pPr>
        <w:autoSpaceDE w:val="0"/>
        <w:autoSpaceDN w:val="0"/>
        <w:adjustRightInd w:val="0"/>
        <w:spacing w:line="360" w:lineRule="auto"/>
        <w:jc w:val="both"/>
        <w:rPr>
          <w:rFonts w:ascii="Palatino Linotype" w:eastAsia="Calibri" w:hAnsi="Palatino Linotype" w:cs="Arial"/>
          <w:lang w:val="es-ES"/>
        </w:rPr>
      </w:pPr>
      <w:r w:rsidRPr="001F355E">
        <w:rPr>
          <w:rFonts w:ascii="Palatino Linotype" w:eastAsia="Calibri" w:hAnsi="Palatino Linotype" w:cs="Arial"/>
          <w:lang w:val="es-ES"/>
        </w:rPr>
        <w:t>Por lo anterior sirve de sustento la Tesis Aislada 267287, emanada por el Máximo Juzgador de la Nación, la cual refiere lo siguiente:</w:t>
      </w:r>
    </w:p>
    <w:p w14:paraId="06F6FE94" w14:textId="77777777" w:rsidR="00974D22" w:rsidRPr="001F355E" w:rsidRDefault="00974D22" w:rsidP="00974D22">
      <w:pPr>
        <w:rPr>
          <w:lang w:val="es-ES"/>
        </w:rPr>
      </w:pPr>
    </w:p>
    <w:p w14:paraId="4C912EE2" w14:textId="77777777" w:rsidR="00974D22" w:rsidRPr="001F355E" w:rsidRDefault="00974D22" w:rsidP="00974D22">
      <w:pPr>
        <w:shd w:val="clear" w:color="auto" w:fill="FFFFFF"/>
        <w:spacing w:before="120"/>
        <w:ind w:left="851" w:rightChars="386" w:right="926"/>
        <w:jc w:val="both"/>
        <w:rPr>
          <w:rFonts w:ascii="Palatino Linotype" w:eastAsia="Calibri" w:hAnsi="Palatino Linotype"/>
          <w:color w:val="222222"/>
          <w:lang w:val="es-ES"/>
        </w:rPr>
      </w:pPr>
      <w:r w:rsidRPr="001F355E">
        <w:rPr>
          <w:rFonts w:ascii="Palatino Linotype" w:eastAsia="Calibri" w:hAnsi="Palatino Linotype"/>
          <w:b/>
          <w:bCs/>
          <w:i/>
          <w:iCs/>
          <w:color w:val="222222"/>
          <w:lang w:val="es-ES"/>
        </w:rPr>
        <w:t>HECHOS NEGATIVOS, NO SON SUSCEPTIBLES DE DEMOSTRACIÓN. ”</w:t>
      </w:r>
      <w:r w:rsidRPr="001F355E">
        <w:rPr>
          <w:rFonts w:ascii="Palatino Linotype" w:eastAsia="Calibri" w:hAnsi="Palatino Linotype"/>
          <w:i/>
          <w:iCs/>
          <w:color w:val="222222"/>
          <w:lang w:val="es-ES"/>
        </w:rPr>
        <w:t>Tratándose de un hecho negativo, el Juez no tiene por qué invocar prueba alguna de la que se desprenda, ya que es bien sabido que esta clase de hechos no son susceptibles de demostración.</w:t>
      </w:r>
    </w:p>
    <w:p w14:paraId="78C07A00" w14:textId="77777777" w:rsidR="00974D22" w:rsidRPr="001F355E" w:rsidRDefault="00974D22" w:rsidP="00974D22">
      <w:pPr>
        <w:shd w:val="clear" w:color="auto" w:fill="FFFFFF"/>
        <w:ind w:left="851" w:rightChars="386" w:right="926"/>
        <w:jc w:val="both"/>
        <w:rPr>
          <w:rFonts w:ascii="Palatino Linotype" w:eastAsia="Calibri" w:hAnsi="Palatino Linotype"/>
          <w:i/>
          <w:iCs/>
          <w:color w:val="222222"/>
          <w:lang w:val="es-ES"/>
        </w:rPr>
      </w:pPr>
      <w:r w:rsidRPr="001F355E">
        <w:rPr>
          <w:rFonts w:ascii="Palatino Linotype" w:eastAsia="Calibri" w:hAnsi="Palatino Linotype"/>
          <w:i/>
          <w:iCs/>
          <w:color w:val="222222"/>
          <w:lang w:val="es-ES"/>
        </w:rPr>
        <w:t>Amparo en revisión 2022/61. José García Florín (Menor). 9 de octubre de 1961. Cinco votos. Ponente: José Rivera Pérez Campos.”</w:t>
      </w:r>
    </w:p>
    <w:p w14:paraId="0B155368" w14:textId="77777777" w:rsidR="00974D22" w:rsidRPr="001F355E" w:rsidRDefault="00974D22" w:rsidP="00974D22">
      <w:pPr>
        <w:rPr>
          <w:sz w:val="14"/>
          <w:lang w:val="es-ES"/>
        </w:rPr>
      </w:pPr>
    </w:p>
    <w:p w14:paraId="4C2D6491" w14:textId="77777777" w:rsidR="00974D22" w:rsidRPr="001F355E" w:rsidRDefault="00974D22" w:rsidP="00974D22">
      <w:pPr>
        <w:autoSpaceDE w:val="0"/>
        <w:autoSpaceDN w:val="0"/>
        <w:adjustRightInd w:val="0"/>
        <w:spacing w:before="240" w:line="360" w:lineRule="auto"/>
        <w:jc w:val="both"/>
        <w:rPr>
          <w:rFonts w:ascii="Palatino Linotype" w:eastAsia="Calibri" w:hAnsi="Palatino Linotype" w:cs="Arial"/>
          <w:lang w:val="es-ES"/>
        </w:rPr>
      </w:pPr>
      <w:r w:rsidRPr="001F355E">
        <w:rPr>
          <w:rFonts w:ascii="Palatino Linotype" w:eastAsia="Calibri" w:hAnsi="Palatino Linotype" w:cs="Arial"/>
          <w:lang w:val="es-ES"/>
        </w:rPr>
        <w:lastRenderedPageBreak/>
        <w:t>De igual forma viene a colación el Criterio 7/2017, emitido por el Instituto Nacional de Transparencia, Acceso a la Información y Protección de Datos Personales, cuyo texto se transcribe a continuación:</w:t>
      </w:r>
    </w:p>
    <w:p w14:paraId="0477F9D4" w14:textId="77777777" w:rsidR="00974D22" w:rsidRPr="001F355E" w:rsidRDefault="00974D22" w:rsidP="00974D22">
      <w:pPr>
        <w:tabs>
          <w:tab w:val="left" w:pos="851"/>
        </w:tabs>
        <w:spacing w:before="240" w:after="240" w:line="276" w:lineRule="auto"/>
        <w:ind w:left="851" w:right="850"/>
        <w:jc w:val="both"/>
        <w:rPr>
          <w:i/>
          <w:color w:val="222222"/>
          <w:lang w:val="es-ES"/>
        </w:rPr>
      </w:pPr>
      <w:r w:rsidRPr="001F355E">
        <w:rPr>
          <w:rFonts w:ascii="Palatino Linotype" w:hAnsi="Palatino Linotype"/>
          <w:b/>
          <w:i/>
          <w:color w:val="222222"/>
          <w:lang w:val="es-ES"/>
        </w:rPr>
        <w:t>Casos en los que no es necesario que el Comité de Transparencia confirme formalmente la inexistencia de la información.</w:t>
      </w:r>
      <w:r w:rsidRPr="001F355E">
        <w:rPr>
          <w:rFonts w:ascii="Palatino Linotype" w:hAnsi="Palatino Linotype"/>
          <w:i/>
          <w:color w:val="222222"/>
          <w:lang w:val="es-ES"/>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1F355E">
        <w:rPr>
          <w:i/>
          <w:color w:val="222222"/>
          <w:lang w:val="es-ES"/>
        </w:rPr>
        <w:t>.</w:t>
      </w:r>
    </w:p>
    <w:p w14:paraId="510DE57C" w14:textId="77777777" w:rsidR="00974D22" w:rsidRPr="001F355E" w:rsidRDefault="00974D22" w:rsidP="00974D22">
      <w:pPr>
        <w:spacing w:line="360" w:lineRule="auto"/>
        <w:jc w:val="both"/>
        <w:rPr>
          <w:rFonts w:ascii="Palatino Linotype" w:eastAsia="Calibri" w:hAnsi="Palatino Linotype"/>
          <w:lang w:val="es-MX" w:eastAsia="es-MX"/>
        </w:rPr>
      </w:pPr>
    </w:p>
    <w:p w14:paraId="1D29AF66" w14:textId="77777777" w:rsidR="00974D22" w:rsidRPr="001F355E" w:rsidRDefault="00974D22" w:rsidP="00974D22">
      <w:pPr>
        <w:autoSpaceDE w:val="0"/>
        <w:autoSpaceDN w:val="0"/>
        <w:adjustRightInd w:val="0"/>
        <w:spacing w:line="360" w:lineRule="auto"/>
        <w:jc w:val="both"/>
        <w:rPr>
          <w:rFonts w:ascii="Palatino Linotype" w:eastAsia="Calibri" w:hAnsi="Palatino Linotype" w:cs="Arial"/>
          <w:szCs w:val="22"/>
          <w:lang w:val="es-MX" w:eastAsia="en-US"/>
        </w:rPr>
      </w:pPr>
      <w:r w:rsidRPr="001F355E">
        <w:rPr>
          <w:rFonts w:ascii="Palatino Linotype" w:eastAsia="Calibri" w:hAnsi="Palatino Linotype" w:cs="Arial"/>
          <w:szCs w:val="22"/>
          <w:lang w:val="es-MX" w:eastAsia="en-US"/>
        </w:rPr>
        <w:t>En ese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33A9E5D" w14:textId="77777777" w:rsidR="00974D22" w:rsidRPr="001F355E" w:rsidRDefault="00974D22" w:rsidP="00974D22">
      <w:pPr>
        <w:rPr>
          <w:lang w:val="es-MX"/>
        </w:rPr>
      </w:pPr>
    </w:p>
    <w:p w14:paraId="5ADA4C78" w14:textId="77777777" w:rsidR="00974D22" w:rsidRPr="001F355E" w:rsidRDefault="00974D22" w:rsidP="00974D22">
      <w:pPr>
        <w:ind w:left="851" w:right="850"/>
        <w:jc w:val="both"/>
        <w:rPr>
          <w:rFonts w:ascii="Palatino Linotype" w:hAnsi="Palatino Linotype"/>
          <w:i/>
          <w:sz w:val="22"/>
          <w:szCs w:val="22"/>
          <w:lang w:val="es-MX"/>
        </w:rPr>
      </w:pPr>
      <w:r w:rsidRPr="001F355E">
        <w:rPr>
          <w:rFonts w:ascii="Palatino Linotype" w:hAnsi="Palatino Linotype"/>
          <w:sz w:val="22"/>
          <w:szCs w:val="22"/>
          <w:lang w:val="es-MX"/>
        </w:rPr>
        <w:t>“</w:t>
      </w:r>
      <w:r w:rsidRPr="001F355E">
        <w:rPr>
          <w:rFonts w:ascii="Palatino Linotype" w:hAnsi="Palatino Linotype"/>
          <w:b/>
          <w:i/>
          <w:sz w:val="22"/>
          <w:szCs w:val="22"/>
          <w:lang w:val="es-MX"/>
        </w:rPr>
        <w:t>Artículo 12.</w:t>
      </w:r>
      <w:r w:rsidRPr="001F355E">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 </w:t>
      </w:r>
    </w:p>
    <w:p w14:paraId="03B48D03" w14:textId="77777777" w:rsidR="00974D22" w:rsidRPr="001F355E" w:rsidRDefault="00974D22" w:rsidP="00974D22">
      <w:pPr>
        <w:ind w:left="851" w:right="850"/>
        <w:jc w:val="both"/>
        <w:rPr>
          <w:rFonts w:ascii="Palatino Linotype" w:hAnsi="Palatino Linotype"/>
          <w:i/>
          <w:sz w:val="22"/>
          <w:szCs w:val="22"/>
          <w:lang w:val="es-MX"/>
        </w:rPr>
      </w:pPr>
    </w:p>
    <w:p w14:paraId="40925168" w14:textId="77777777" w:rsidR="00974D22" w:rsidRPr="001F355E" w:rsidRDefault="00974D22" w:rsidP="00974D22">
      <w:pPr>
        <w:ind w:left="851" w:right="850"/>
        <w:jc w:val="both"/>
        <w:rPr>
          <w:rFonts w:ascii="Palatino Linotype" w:hAnsi="Palatino Linotype"/>
          <w:sz w:val="22"/>
          <w:szCs w:val="22"/>
          <w:lang w:val="es-MX"/>
        </w:rPr>
      </w:pPr>
      <w:r w:rsidRPr="001F355E">
        <w:rPr>
          <w:rFonts w:ascii="Palatino Linotype" w:hAnsi="Palatino Linotype"/>
          <w:b/>
          <w:i/>
          <w:sz w:val="22"/>
          <w:szCs w:val="22"/>
          <w:u w:val="single"/>
          <w:lang w:val="es-MX"/>
        </w:rPr>
        <w:lastRenderedPageBreak/>
        <w:t>Los sujetos obligados sólo proporcionarán la información pública que se les requiera y que obre en sus archivos</w:t>
      </w:r>
      <w:r w:rsidRPr="001F355E">
        <w:rPr>
          <w:rFonts w:ascii="Palatino Linotype" w:hAnsi="Palatino Linotype"/>
          <w:i/>
          <w:sz w:val="22"/>
          <w:szCs w:val="22"/>
          <w:lang w:val="es-MX"/>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849C7CA" w14:textId="77777777" w:rsidR="00974D22" w:rsidRPr="001F355E" w:rsidRDefault="00974D22" w:rsidP="00974D22">
      <w:pPr>
        <w:autoSpaceDE w:val="0"/>
        <w:autoSpaceDN w:val="0"/>
        <w:adjustRightInd w:val="0"/>
        <w:spacing w:line="360" w:lineRule="auto"/>
        <w:jc w:val="both"/>
        <w:rPr>
          <w:rFonts w:ascii="Palatino Linotype" w:eastAsia="Calibri" w:hAnsi="Palatino Linotype" w:cs="Arial"/>
          <w:szCs w:val="22"/>
          <w:lang w:val="es-MX" w:eastAsia="en-US"/>
        </w:rPr>
      </w:pPr>
    </w:p>
    <w:p w14:paraId="51827563" w14:textId="77777777" w:rsidR="00974D22" w:rsidRPr="001F355E" w:rsidRDefault="00974D22" w:rsidP="00974D22">
      <w:pPr>
        <w:spacing w:after="160" w:line="360" w:lineRule="auto"/>
        <w:jc w:val="both"/>
        <w:rPr>
          <w:rFonts w:ascii="Palatino Linotype" w:eastAsia="Calibri" w:hAnsi="Palatino Linotype" w:cs="Arial"/>
          <w:lang w:eastAsia="en-US"/>
        </w:rPr>
      </w:pPr>
      <w:r w:rsidRPr="001F355E">
        <w:rPr>
          <w:rFonts w:ascii="Palatino Linotype" w:eastAsia="Calibri" w:hAnsi="Palatino Linotype" w:cs="Arial"/>
          <w:lang w:eastAsia="en-US"/>
        </w:rPr>
        <w:t>Por lo anterior, conviene subrayar que, este Órgano Garante conforme al artículo 36, que otorga la Ley de la Materia, no se encuentra facultado para pronunciarse acerca de la veracidad de la información remitida por los Sujetos Obligados.</w:t>
      </w:r>
    </w:p>
    <w:p w14:paraId="685D18D5" w14:textId="77777777" w:rsidR="00974D22" w:rsidRPr="001F355E" w:rsidRDefault="00974D22" w:rsidP="00974D22">
      <w:pPr>
        <w:spacing w:line="360" w:lineRule="auto"/>
        <w:ind w:right="51"/>
        <w:jc w:val="both"/>
        <w:rPr>
          <w:rFonts w:ascii="Palatino Linotype" w:eastAsia="Calibri" w:hAnsi="Palatino Linotype" w:cs="Arial"/>
          <w:lang w:val="es-MX" w:eastAsia="en-US"/>
        </w:rPr>
      </w:pPr>
    </w:p>
    <w:p w14:paraId="568E8ED3" w14:textId="6B004704" w:rsidR="00974D22" w:rsidRPr="001F355E" w:rsidRDefault="00974D22" w:rsidP="00974D22">
      <w:pPr>
        <w:spacing w:line="360" w:lineRule="auto"/>
        <w:ind w:right="51"/>
        <w:jc w:val="both"/>
        <w:rPr>
          <w:rFonts w:ascii="Palatino Linotype" w:eastAsia="Calibri" w:hAnsi="Palatino Linotype" w:cs="Arial"/>
          <w:lang w:val="es-MX" w:eastAsia="en-US"/>
        </w:rPr>
      </w:pPr>
      <w:r w:rsidRPr="001F355E">
        <w:rPr>
          <w:rFonts w:ascii="Palatino Linotype" w:eastAsia="Calibri" w:hAnsi="Palatino Linotype" w:cs="Arial"/>
          <w:lang w:val="es-MX" w:eastAsia="en-US"/>
        </w:rPr>
        <w:t xml:space="preserve">En ese sentido, se tienen por colmada la pretensión del hoy Recurrente respecto de los puntos </w:t>
      </w:r>
      <w:r w:rsidR="00861832" w:rsidRPr="001F355E">
        <w:rPr>
          <w:rFonts w:ascii="Palatino Linotype" w:eastAsia="Calibri" w:hAnsi="Palatino Linotype"/>
          <w:lang w:val="es-MX" w:eastAsia="es-MX"/>
        </w:rPr>
        <w:t>1, 2, 5, 6 y 7</w:t>
      </w:r>
      <w:r w:rsidRPr="001F355E">
        <w:rPr>
          <w:rFonts w:ascii="Palatino Linotype" w:eastAsia="Calibri" w:hAnsi="Palatino Linotype" w:cs="Arial"/>
          <w:lang w:val="es-MX" w:eastAsia="en-US"/>
        </w:rPr>
        <w:t xml:space="preserve"> del presente apartado, una vez que el Sujeto Obligado ha remitido los documentos en donde consta la información requerida por el Recurrente.</w:t>
      </w:r>
    </w:p>
    <w:p w14:paraId="360A20A0" w14:textId="77777777" w:rsidR="00974D22" w:rsidRPr="001F355E" w:rsidRDefault="00974D22" w:rsidP="00974D22">
      <w:pPr>
        <w:spacing w:line="360" w:lineRule="auto"/>
        <w:ind w:right="51"/>
        <w:jc w:val="both"/>
        <w:rPr>
          <w:rFonts w:ascii="Palatino Linotype" w:eastAsia="Calibri" w:hAnsi="Palatino Linotype" w:cs="Arial"/>
          <w:lang w:val="es-MX" w:eastAsia="en-US"/>
        </w:rPr>
      </w:pPr>
    </w:p>
    <w:p w14:paraId="3D926A26" w14:textId="03E17F88" w:rsidR="00974D22" w:rsidRPr="001F355E" w:rsidRDefault="00974D22" w:rsidP="00974D22">
      <w:pPr>
        <w:spacing w:line="360" w:lineRule="auto"/>
        <w:jc w:val="both"/>
        <w:rPr>
          <w:rFonts w:ascii="Palatino Linotype" w:eastAsia="Calibri" w:hAnsi="Palatino Linotype" w:cs="Arial"/>
          <w:lang w:val="es-MX" w:eastAsia="en-US"/>
        </w:rPr>
      </w:pPr>
      <w:r w:rsidRPr="001F355E">
        <w:rPr>
          <w:rFonts w:ascii="Palatino Linotype" w:eastAsia="Calibri" w:hAnsi="Palatino Linotype" w:cs="Arial"/>
          <w:lang w:val="es-MX" w:eastAsia="en-US"/>
        </w:rPr>
        <w:t xml:space="preserve">Ahora bien, respecto al requerimiento formulado en el punto </w:t>
      </w:r>
      <w:r w:rsidR="00861832" w:rsidRPr="001F355E">
        <w:rPr>
          <w:rFonts w:ascii="Palatino Linotype" w:eastAsia="Calibri" w:hAnsi="Palatino Linotype" w:cs="Arial"/>
          <w:lang w:val="es-MX" w:eastAsia="en-US"/>
        </w:rPr>
        <w:t>3</w:t>
      </w:r>
      <w:r w:rsidRPr="001F355E">
        <w:rPr>
          <w:rFonts w:ascii="Palatino Linotype" w:eastAsia="Calibri" w:hAnsi="Palatino Linotype" w:cs="Arial"/>
          <w:lang w:val="es-MX" w:eastAsia="en-US"/>
        </w:rPr>
        <w:t xml:space="preserve"> de la solicitud de información, correspondientes a la entrega de los documentos en donde conste</w:t>
      </w:r>
      <w:r w:rsidR="00861832" w:rsidRPr="001F355E">
        <w:rPr>
          <w:rFonts w:ascii="Palatino Linotype" w:eastAsia="Calibri" w:hAnsi="Palatino Linotype" w:cs="Arial"/>
          <w:lang w:val="es-MX" w:eastAsia="en-US"/>
        </w:rPr>
        <w:t>n</w:t>
      </w:r>
      <w:r w:rsidRPr="001F355E">
        <w:rPr>
          <w:rFonts w:ascii="Palatino Linotype" w:eastAsia="Calibri" w:hAnsi="Palatino Linotype" w:cs="Arial"/>
          <w:lang w:val="es-MX" w:eastAsia="en-US"/>
        </w:rPr>
        <w:t xml:space="preserve"> </w:t>
      </w:r>
      <w:r w:rsidR="00861832" w:rsidRPr="001F355E">
        <w:rPr>
          <w:rFonts w:ascii="Palatino Linotype" w:eastAsia="Calibri" w:hAnsi="Palatino Linotype" w:cs="Arial"/>
          <w:lang w:val="es-MX" w:eastAsia="en-US"/>
        </w:rPr>
        <w:t>las funciones y atribuciones de la servidora pública referida en la solicitud de información</w:t>
      </w:r>
      <w:r w:rsidRPr="001F355E">
        <w:rPr>
          <w:rFonts w:ascii="Palatino Linotype" w:eastAsia="Calibri" w:hAnsi="Palatino Linotype" w:cs="Arial"/>
          <w:lang w:val="es-MX" w:eastAsia="en-US"/>
        </w:rPr>
        <w:t>;</w:t>
      </w:r>
      <w:r w:rsidRPr="001F355E">
        <w:t xml:space="preserve"> </w:t>
      </w:r>
      <w:r w:rsidRPr="001F355E">
        <w:rPr>
          <w:rFonts w:ascii="Palatino Linotype" w:eastAsia="Calibri" w:hAnsi="Palatino Linotype" w:cs="Arial"/>
          <w:lang w:val="es-MX" w:eastAsia="en-US"/>
        </w:rPr>
        <w:t>se tienen parcialmente atendidos, ello en virtud de que</w:t>
      </w:r>
      <w:r w:rsidR="00861832" w:rsidRPr="001F355E">
        <w:rPr>
          <w:rFonts w:ascii="Palatino Linotype" w:eastAsia="Calibri" w:hAnsi="Palatino Linotype" w:cs="Arial"/>
          <w:lang w:val="es-MX" w:eastAsia="en-US"/>
        </w:rPr>
        <w:t xml:space="preserve"> el Sujeto Obligado</w:t>
      </w:r>
      <w:r w:rsidRPr="001F355E">
        <w:rPr>
          <w:rFonts w:ascii="Palatino Linotype" w:eastAsia="Calibri" w:hAnsi="Palatino Linotype" w:cs="Arial"/>
          <w:lang w:val="es-MX" w:eastAsia="en-US"/>
        </w:rPr>
        <w:t xml:space="preserve"> únicamente</w:t>
      </w:r>
      <w:r w:rsidR="00861832" w:rsidRPr="001F355E">
        <w:rPr>
          <w:rFonts w:ascii="Palatino Linotype" w:eastAsia="Calibri" w:hAnsi="Palatino Linotype" w:cs="Arial"/>
          <w:lang w:val="es-MX" w:eastAsia="en-US"/>
        </w:rPr>
        <w:t xml:space="preserve"> refirió mediante respuesta que , dicha información de la servidora pública en funciones como Contralora Interna son las contenidas en el Manual de Organización del Organismo Público Descentralizado por Servicio de Carácter Municipal denominado Agua y Saneamiento de Toluca; así como en el Capítulo Cuarto, Titulo Primero, Libro Segundo del Reglamento Interior del Organismo Público Descentralizado por servicio de carácter Municipal denominado Agua y Saneamiento de Toluca</w:t>
      </w:r>
      <w:r w:rsidRPr="001F355E">
        <w:rPr>
          <w:rFonts w:ascii="Palatino Linotype" w:eastAsia="Calibri" w:hAnsi="Palatino Linotype" w:cs="Arial"/>
          <w:lang w:val="es-MX" w:eastAsia="en-US"/>
        </w:rPr>
        <w:t>; sin embargo, no se tiene por atendido el requerimiento</w:t>
      </w:r>
      <w:r w:rsidR="00861832" w:rsidRPr="001F355E">
        <w:rPr>
          <w:rFonts w:ascii="Palatino Linotype" w:eastAsia="Calibri" w:hAnsi="Palatino Linotype" w:cs="Arial"/>
          <w:lang w:val="es-MX" w:eastAsia="en-US"/>
        </w:rPr>
        <w:t xml:space="preserve"> ya que fue omiso en proporcionar los </w:t>
      </w:r>
      <w:r w:rsidR="00861832" w:rsidRPr="001F355E">
        <w:rPr>
          <w:rFonts w:ascii="Palatino Linotype" w:eastAsia="Calibri" w:hAnsi="Palatino Linotype" w:cs="Arial"/>
          <w:lang w:val="es-MX" w:eastAsia="en-US"/>
        </w:rPr>
        <w:lastRenderedPageBreak/>
        <w:t xml:space="preserve">documentos antes descritos, con la finalidad de que la parte Recurrente pueda consultar la información solicitada. </w:t>
      </w:r>
    </w:p>
    <w:p w14:paraId="34FF0D58" w14:textId="77777777" w:rsidR="00974D22" w:rsidRPr="001F355E" w:rsidRDefault="00974D22" w:rsidP="00974D22">
      <w:pPr>
        <w:spacing w:line="360" w:lineRule="auto"/>
        <w:jc w:val="both"/>
        <w:rPr>
          <w:rFonts w:ascii="Palatino Linotype" w:eastAsia="Calibri" w:hAnsi="Palatino Linotype" w:cs="Arial"/>
          <w:lang w:val="es-MX" w:eastAsia="en-US"/>
        </w:rPr>
      </w:pPr>
    </w:p>
    <w:p w14:paraId="2360FE5C" w14:textId="253F0EA4" w:rsidR="00974D22" w:rsidRPr="001F355E" w:rsidRDefault="00974D22" w:rsidP="00974D22">
      <w:pPr>
        <w:spacing w:line="360" w:lineRule="auto"/>
        <w:jc w:val="both"/>
        <w:rPr>
          <w:rFonts w:ascii="Palatino Linotype" w:hAnsi="Palatino Linotype" w:cs="Arial"/>
        </w:rPr>
      </w:pPr>
      <w:r w:rsidRPr="001F355E">
        <w:rPr>
          <w:rFonts w:ascii="Palatino Linotype" w:eastAsiaTheme="minorHAnsi" w:hAnsi="Palatino Linotype"/>
          <w:lang w:val="es-MX" w:eastAsia="es-MX"/>
        </w:rPr>
        <w:t>Bajo este contexto</w:t>
      </w:r>
      <w:r w:rsidRPr="001F355E">
        <w:rPr>
          <w:rFonts w:ascii="Palatino Linotype" w:hAnsi="Palatino Linotype" w:cs="Arial"/>
        </w:rPr>
        <w:t xml:space="preserve">, es óbice mencionar que la información requerida estriba parcialmente en las obligaciones de transparencia común, lo anterior con fundamento </w:t>
      </w:r>
      <w:r w:rsidRPr="001F355E">
        <w:rPr>
          <w:rFonts w:ascii="Palatino Linotype" w:hAnsi="Palatino Linotype"/>
          <w:bCs/>
        </w:rPr>
        <w:t xml:space="preserve">en el artículo 24, fracción XII, 92, fracción </w:t>
      </w:r>
      <w:r w:rsidR="00861832" w:rsidRPr="001F355E">
        <w:rPr>
          <w:rFonts w:ascii="Palatino Linotype" w:hAnsi="Palatino Linotype"/>
          <w:bCs/>
        </w:rPr>
        <w:t>II</w:t>
      </w:r>
      <w:r w:rsidRPr="001F355E">
        <w:rPr>
          <w:rFonts w:ascii="Palatino Linotype" w:hAnsi="Palatino Linotype"/>
          <w:bCs/>
        </w:rPr>
        <w:t xml:space="preserve"> de la Ley de Transparencia y Acceso a la Información Pública del Estado de México y Municipios, porciones normativas que disponen a la literalidad lo siguiente:</w:t>
      </w:r>
    </w:p>
    <w:p w14:paraId="5B0ADFF8" w14:textId="77777777" w:rsidR="00974D22" w:rsidRPr="001F355E" w:rsidRDefault="00974D22" w:rsidP="00974D22">
      <w:pPr>
        <w:spacing w:line="360" w:lineRule="auto"/>
        <w:jc w:val="both"/>
        <w:rPr>
          <w:rFonts w:ascii="Palatino Linotype" w:hAnsi="Palatino Linotype" w:cstheme="minorBidi"/>
          <w:bCs/>
        </w:rPr>
      </w:pPr>
    </w:p>
    <w:p w14:paraId="4B3F110C" w14:textId="77777777" w:rsidR="00974D22" w:rsidRPr="001F355E" w:rsidRDefault="00974D22" w:rsidP="00974D22">
      <w:pPr>
        <w:ind w:left="851" w:right="851"/>
        <w:jc w:val="both"/>
        <w:rPr>
          <w:rFonts w:ascii="Palatino Linotype" w:hAnsi="Palatino Linotype"/>
          <w:i/>
        </w:rPr>
      </w:pPr>
      <w:r w:rsidRPr="001F355E">
        <w:rPr>
          <w:rFonts w:ascii="Palatino Linotype" w:hAnsi="Palatino Linotype"/>
          <w:i/>
        </w:rPr>
        <w:t>“</w:t>
      </w:r>
      <w:r w:rsidRPr="001F355E">
        <w:rPr>
          <w:rFonts w:ascii="Palatino Linotype" w:hAnsi="Palatino Linotype"/>
          <w:b/>
          <w:bCs/>
          <w:i/>
        </w:rPr>
        <w:t>Artículo 24.</w:t>
      </w:r>
      <w:r w:rsidRPr="001F355E">
        <w:rPr>
          <w:rFonts w:ascii="Palatino Linotype" w:hAnsi="Palatino Linotype"/>
          <w:i/>
        </w:rPr>
        <w:t xml:space="preserve"> Para el cumplimiento de los objetivos de esta Ley, los sujetos obligados deberán cumplir con las siguientes obligaciones, según corresponda, de acuerdo a su naturaleza:</w:t>
      </w:r>
    </w:p>
    <w:p w14:paraId="4D7DDF09" w14:textId="77777777" w:rsidR="00974D22" w:rsidRPr="001F355E" w:rsidRDefault="00974D22" w:rsidP="00974D22">
      <w:pPr>
        <w:ind w:left="851" w:right="851"/>
        <w:jc w:val="both"/>
        <w:rPr>
          <w:rFonts w:ascii="Palatino Linotype" w:hAnsi="Palatino Linotype"/>
          <w:i/>
          <w:sz w:val="22"/>
          <w:szCs w:val="22"/>
        </w:rPr>
      </w:pPr>
    </w:p>
    <w:p w14:paraId="70E248C3" w14:textId="77777777" w:rsidR="00974D22" w:rsidRPr="001F355E" w:rsidRDefault="00974D22" w:rsidP="00974D22">
      <w:pPr>
        <w:ind w:left="851" w:right="851"/>
        <w:jc w:val="both"/>
        <w:rPr>
          <w:rFonts w:ascii="Palatino Linotype" w:hAnsi="Palatino Linotype"/>
          <w:b/>
          <w:i/>
          <w:u w:val="single"/>
        </w:rPr>
      </w:pPr>
      <w:r w:rsidRPr="001F355E">
        <w:rPr>
          <w:rFonts w:ascii="Palatino Linotype" w:hAnsi="Palatino Linotype"/>
          <w:b/>
          <w:i/>
          <w:u w:val="single"/>
        </w:rPr>
        <w:t>XII. Publicar y mantener actualizada la información relativa a las obligaciones generales de transparencia previstas en la presente Ley o determinadas así por el Instituto, y en general aquella que sea de interés público;</w:t>
      </w:r>
    </w:p>
    <w:p w14:paraId="340E61A5" w14:textId="77777777" w:rsidR="00974D22" w:rsidRPr="001F355E" w:rsidRDefault="00974D22" w:rsidP="00974D22">
      <w:pPr>
        <w:ind w:left="851" w:right="851"/>
        <w:jc w:val="both"/>
        <w:rPr>
          <w:rFonts w:ascii="Palatino Linotype" w:hAnsi="Palatino Linotype"/>
          <w:b/>
          <w:i/>
          <w:u w:val="single"/>
        </w:rPr>
      </w:pPr>
    </w:p>
    <w:p w14:paraId="26C4B3B6" w14:textId="77777777" w:rsidR="00974D22" w:rsidRPr="001F355E" w:rsidRDefault="00974D22" w:rsidP="00974D22">
      <w:pPr>
        <w:ind w:left="851" w:right="851"/>
        <w:jc w:val="both"/>
        <w:rPr>
          <w:rFonts w:ascii="Palatino Linotype" w:hAnsi="Palatino Linotype"/>
          <w:i/>
        </w:rPr>
      </w:pPr>
      <w:r w:rsidRPr="001F355E">
        <w:rPr>
          <w:rFonts w:ascii="Palatino Linotype" w:hAnsi="Palatino Linotype"/>
          <w:b/>
          <w:bCs/>
          <w:i/>
        </w:rPr>
        <w:t>Artículo 92.</w:t>
      </w:r>
      <w:r w:rsidRPr="001F355E">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2F0C81" w14:textId="77777777" w:rsidR="00974D22" w:rsidRPr="001F355E" w:rsidRDefault="00974D22" w:rsidP="00974D22">
      <w:pPr>
        <w:pStyle w:val="Citas"/>
        <w:spacing w:before="0" w:after="0" w:line="240" w:lineRule="auto"/>
      </w:pPr>
      <w:r w:rsidRPr="001F355E">
        <w:t>(…)</w:t>
      </w:r>
    </w:p>
    <w:p w14:paraId="454A0895" w14:textId="77777777" w:rsidR="00861832" w:rsidRPr="001F355E" w:rsidRDefault="00861832" w:rsidP="00974D22">
      <w:pPr>
        <w:pStyle w:val="Citas"/>
        <w:spacing w:before="0" w:after="0" w:line="240" w:lineRule="auto"/>
      </w:pPr>
    </w:p>
    <w:p w14:paraId="3FD6B676" w14:textId="66739BC8" w:rsidR="00974D22" w:rsidRPr="001F355E" w:rsidRDefault="00861832" w:rsidP="00974D22">
      <w:pPr>
        <w:pStyle w:val="Citas"/>
        <w:spacing w:before="0" w:after="0" w:line="240" w:lineRule="auto"/>
      </w:pPr>
      <w:r w:rsidRPr="001F355E">
        <w:rPr>
          <w:lang w:val="es-ES_tradnl"/>
        </w:rPr>
        <w:t xml:space="preserve">II. Su estructura orgánica completa, en un formato que permita vincular cada parte de la estructura, </w:t>
      </w:r>
      <w:r w:rsidRPr="001F355E">
        <w:rPr>
          <w:b/>
          <w:bCs/>
          <w:u w:val="single"/>
          <w:lang w:val="es-ES_tradnl"/>
        </w:rPr>
        <w:t>las atribuciones y responsabilidades que le corresponden a cada servidor público</w:t>
      </w:r>
      <w:r w:rsidRPr="001F355E">
        <w:rPr>
          <w:lang w:val="es-ES_tradnl"/>
        </w:rPr>
        <w:t>, prestador de servicios profesionales o miembro de los sujetos obligados, de conformidad con las disposiciones jurídicas aplicables</w:t>
      </w:r>
      <w:r w:rsidR="00974D22" w:rsidRPr="001F355E">
        <w:t xml:space="preserve">; </w:t>
      </w:r>
    </w:p>
    <w:p w14:paraId="5FFCFF2F" w14:textId="77777777" w:rsidR="00974D22" w:rsidRPr="001F355E" w:rsidRDefault="00974D22" w:rsidP="00974D22">
      <w:pPr>
        <w:pStyle w:val="Citas"/>
        <w:spacing w:before="0" w:after="0" w:line="240" w:lineRule="auto"/>
        <w:rPr>
          <w:b/>
          <w:bCs/>
        </w:rPr>
      </w:pPr>
    </w:p>
    <w:p w14:paraId="07D6933B" w14:textId="70E5DC6F" w:rsidR="00974D22" w:rsidRPr="001F355E" w:rsidRDefault="00974D22" w:rsidP="00974D22">
      <w:pPr>
        <w:pStyle w:val="Prrafodelista"/>
        <w:autoSpaceDE w:val="0"/>
        <w:autoSpaceDN w:val="0"/>
        <w:adjustRightInd w:val="0"/>
        <w:spacing w:line="360" w:lineRule="auto"/>
        <w:ind w:left="0"/>
        <w:jc w:val="both"/>
        <w:rPr>
          <w:rFonts w:ascii="Palatino Linotype" w:eastAsia="MS Mincho" w:hAnsi="Palatino Linotype"/>
        </w:rPr>
      </w:pPr>
      <w:r w:rsidRPr="001F355E">
        <w:rPr>
          <w:rFonts w:ascii="Palatino Linotype" w:eastAsia="MS Mincho" w:hAnsi="Palatino Linotype" w:cs="Tahoma"/>
        </w:rPr>
        <w:lastRenderedPageBreak/>
        <w:t xml:space="preserve">Así la Ley de Transparencia y Acceso a la Información Pública del Estado de México y Municipios </w:t>
      </w:r>
      <w:r w:rsidRPr="001F355E">
        <w:rPr>
          <w:rFonts w:ascii="Palatino Linotype" w:eastAsia="Arial Unicode MS" w:hAnsi="Palatino Linotype" w:cs="Arial"/>
        </w:rPr>
        <w:t xml:space="preserve">en el artículo 92 </w:t>
      </w:r>
      <w:r w:rsidRPr="001F355E">
        <w:rPr>
          <w:rFonts w:ascii="Palatino Linotype" w:eastAsia="Arial Unicode MS" w:hAnsi="Palatino Linotype"/>
        </w:rPr>
        <w:t xml:space="preserve">fracción </w:t>
      </w:r>
      <w:r w:rsidR="00861832" w:rsidRPr="001F355E">
        <w:rPr>
          <w:rFonts w:ascii="Palatino Linotype" w:eastAsia="Arial Unicode MS" w:hAnsi="Palatino Linotype"/>
        </w:rPr>
        <w:t>II</w:t>
      </w:r>
      <w:r w:rsidRPr="001F355E">
        <w:rPr>
          <w:rFonts w:ascii="Palatino Linotype" w:eastAsia="Arial Unicode MS" w:hAnsi="Palatino Linotype"/>
        </w:rPr>
        <w:t xml:space="preserve"> señala que la información requerida respecto de </w:t>
      </w:r>
      <w:r w:rsidR="00861832" w:rsidRPr="001F355E">
        <w:rPr>
          <w:rFonts w:ascii="Palatino Linotype" w:eastAsia="Arial Unicode MS" w:hAnsi="Palatino Linotype"/>
        </w:rPr>
        <w:t>las atribuciones y responsabilidades que le corresponden a cada servidor público</w:t>
      </w:r>
      <w:r w:rsidRPr="001F355E">
        <w:rPr>
          <w:rFonts w:ascii="Palatino Linotype" w:eastAsia="Arial Unicode MS" w:hAnsi="Palatino Linotype"/>
        </w:rPr>
        <w:t xml:space="preserve"> se trata de una obligación de transparencia común, esto es, información que por su naturaleza es pública y que los sujetos obligados  </w:t>
      </w:r>
      <w:r w:rsidRPr="001F355E">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4DDAFA27" w14:textId="77777777" w:rsidR="00974D22" w:rsidRPr="001F355E" w:rsidRDefault="00974D22" w:rsidP="00974D22">
      <w:pPr>
        <w:spacing w:line="360" w:lineRule="auto"/>
        <w:jc w:val="both"/>
        <w:rPr>
          <w:rFonts w:ascii="Palatino Linotype" w:hAnsi="Palatino Linotype"/>
        </w:rPr>
      </w:pPr>
    </w:p>
    <w:p w14:paraId="22477375" w14:textId="35E778B2" w:rsidR="00974D22" w:rsidRPr="001F355E" w:rsidRDefault="00974D22" w:rsidP="00974D22">
      <w:pPr>
        <w:spacing w:line="360" w:lineRule="auto"/>
        <w:jc w:val="both"/>
        <w:rPr>
          <w:rFonts w:ascii="Palatino Linotype" w:eastAsia="Calibri" w:hAnsi="Palatino Linotype" w:cs="Arial"/>
          <w:lang w:val="es-MX" w:eastAsia="en-US"/>
        </w:rPr>
      </w:pPr>
      <w:r w:rsidRPr="001F355E">
        <w:rPr>
          <w:rFonts w:ascii="Palatino Linotype" w:hAnsi="Palatino Linotype" w:cs="Arial"/>
          <w:color w:val="000000"/>
        </w:rPr>
        <w:t xml:space="preserve">De ahí que deba arribarse a la premisa de que </w:t>
      </w:r>
      <w:r w:rsidRPr="001F355E">
        <w:rPr>
          <w:rFonts w:ascii="Palatino Linotype" w:hAnsi="Palatino Linotype" w:cs="Arial"/>
          <w:b/>
          <w:bCs/>
          <w:color w:val="000000"/>
        </w:rPr>
        <w:t xml:space="preserve">El Sujeto Obligado </w:t>
      </w:r>
      <w:r w:rsidRPr="001F355E">
        <w:rPr>
          <w:rFonts w:ascii="Palatino Linotype" w:hAnsi="Palatino Linotype" w:cs="Arial"/>
          <w:color w:val="000000"/>
        </w:rPr>
        <w:t>genera, posee y administra la información requerida</w:t>
      </w:r>
      <w:r w:rsidR="00861832" w:rsidRPr="001F355E">
        <w:rPr>
          <w:rFonts w:ascii="Palatino Linotype" w:hAnsi="Palatino Linotype" w:cs="Arial"/>
          <w:color w:val="000000"/>
        </w:rPr>
        <w:t>, por lo que</w:t>
      </w:r>
      <w:r w:rsidRPr="001F355E">
        <w:rPr>
          <w:rFonts w:ascii="Palatino Linotype" w:eastAsia="Calibri" w:hAnsi="Palatino Linotype" w:cs="Arial"/>
          <w:lang w:val="es-MX" w:eastAsia="en-US"/>
        </w:rPr>
        <w:t>, este Órgano Garante considera que será viable ordenar al Sujeto Obligado, la entrega de los documentos en donde const</w:t>
      </w:r>
      <w:r w:rsidR="00861832" w:rsidRPr="001F355E">
        <w:rPr>
          <w:rFonts w:ascii="Palatino Linotype" w:eastAsia="Calibri" w:hAnsi="Palatino Linotype" w:cs="Arial"/>
          <w:lang w:val="es-MX" w:eastAsia="en-US"/>
        </w:rPr>
        <w:t>en las funciones y atribuciones de la servidora pública referida en la solicitud de información número</w:t>
      </w:r>
      <w:r w:rsidR="00A04D4E" w:rsidRPr="001F355E">
        <w:rPr>
          <w:rFonts w:ascii="Palatino Linotype" w:eastAsia="Calibri" w:hAnsi="Palatino Linotype" w:cs="Arial"/>
          <w:lang w:val="es-MX" w:eastAsia="en-US"/>
        </w:rPr>
        <w:t xml:space="preserve"> 00210/OASTOL/IP/2024 </w:t>
      </w:r>
      <w:r w:rsidRPr="001F355E">
        <w:rPr>
          <w:rFonts w:ascii="Palatino Linotype" w:eastAsia="Calibri" w:hAnsi="Palatino Linotype" w:cs="Arial"/>
          <w:lang w:val="es-MX" w:eastAsia="en-US"/>
        </w:rPr>
        <w:t xml:space="preserve">al </w:t>
      </w:r>
      <w:r w:rsidR="00A04D4E" w:rsidRPr="001F355E">
        <w:rPr>
          <w:rFonts w:ascii="Palatino Linotype" w:eastAsia="Calibri" w:hAnsi="Palatino Linotype" w:cs="Arial"/>
          <w:lang w:val="es-MX" w:eastAsia="en-US"/>
        </w:rPr>
        <w:t>tres de diciembre de dos mil veinticuatro</w:t>
      </w:r>
      <w:r w:rsidRPr="001F355E">
        <w:rPr>
          <w:rFonts w:ascii="Palatino Linotype" w:eastAsia="Calibri" w:hAnsi="Palatino Linotype" w:cs="Arial"/>
          <w:lang w:val="es-MX" w:eastAsia="en-US"/>
        </w:rPr>
        <w:t>, en la modalidad elegida por el particular, es decir mediante el SAIMEX.</w:t>
      </w:r>
    </w:p>
    <w:p w14:paraId="234CFFEB" w14:textId="77777777" w:rsidR="003E29FD" w:rsidRPr="001F355E" w:rsidRDefault="003E29FD" w:rsidP="00974D22">
      <w:pPr>
        <w:spacing w:line="360" w:lineRule="auto"/>
        <w:jc w:val="both"/>
        <w:rPr>
          <w:rFonts w:ascii="Palatino Linotype" w:eastAsia="Calibri" w:hAnsi="Palatino Linotype" w:cs="Arial"/>
          <w:lang w:val="es-MX" w:eastAsia="en-US"/>
        </w:rPr>
      </w:pPr>
    </w:p>
    <w:p w14:paraId="6A30A22E" w14:textId="5D953034" w:rsidR="003E29FD" w:rsidRPr="001F355E" w:rsidRDefault="003E29FD" w:rsidP="00974D22">
      <w:pPr>
        <w:spacing w:line="360" w:lineRule="auto"/>
        <w:jc w:val="both"/>
        <w:rPr>
          <w:rFonts w:ascii="Palatino Linotype" w:eastAsia="Calibri" w:hAnsi="Palatino Linotype" w:cs="Arial"/>
          <w:lang w:val="es-MX" w:eastAsia="en-US"/>
        </w:rPr>
      </w:pPr>
      <w:r w:rsidRPr="0062131B">
        <w:rPr>
          <w:rFonts w:ascii="Palatino Linotype" w:eastAsia="Calibri" w:hAnsi="Palatino Linotype" w:cs="Arial"/>
          <w:highlight w:val="yellow"/>
          <w:lang w:val="es-MX" w:eastAsia="en-US"/>
        </w:rPr>
        <w:t>Por otra parte, en relación al requerimiento identificado con el punto 4 de la solicitud de información, relacionado con la entrega del documento en donde conste el horario y días de servicio de la servidora pública referida; el Sujeto Obligado mediante respuesta a la solicitud</w:t>
      </w:r>
      <w:r w:rsidR="00177217" w:rsidRPr="0062131B">
        <w:rPr>
          <w:rFonts w:ascii="Palatino Linotype" w:eastAsia="Calibri" w:hAnsi="Palatino Linotype" w:cs="Arial"/>
          <w:highlight w:val="yellow"/>
          <w:lang w:val="es-MX" w:eastAsia="en-US"/>
        </w:rPr>
        <w:t>,</w:t>
      </w:r>
      <w:r w:rsidRPr="0062131B">
        <w:rPr>
          <w:rFonts w:ascii="Palatino Linotype" w:eastAsia="Calibri" w:hAnsi="Palatino Linotype" w:cs="Arial"/>
          <w:highlight w:val="yellow"/>
          <w:lang w:val="es-MX" w:eastAsia="en-US"/>
        </w:rPr>
        <w:t xml:space="preserve"> refirió que el horario y días de servicio como Contralora Municipal, es de acuerdo a las necesidades y características del puesto desempañado; sin embargo, dicho señalamiento no colma el derecho de acceso a la información por las consideraciones siguientes.</w:t>
      </w:r>
      <w:r w:rsidRPr="001F355E">
        <w:rPr>
          <w:rFonts w:ascii="Palatino Linotype" w:eastAsia="Calibri" w:hAnsi="Palatino Linotype" w:cs="Arial"/>
          <w:lang w:val="es-MX" w:eastAsia="en-US"/>
        </w:rPr>
        <w:t xml:space="preserve"> </w:t>
      </w:r>
    </w:p>
    <w:p w14:paraId="6BAE50A0" w14:textId="77777777" w:rsidR="003E29FD" w:rsidRPr="001F355E" w:rsidRDefault="003E29FD" w:rsidP="00974D22">
      <w:pPr>
        <w:spacing w:line="360" w:lineRule="auto"/>
        <w:jc w:val="both"/>
        <w:rPr>
          <w:rFonts w:ascii="Palatino Linotype" w:eastAsia="Calibri" w:hAnsi="Palatino Linotype" w:cs="Arial"/>
          <w:lang w:val="es-MX" w:eastAsia="en-US"/>
        </w:rPr>
      </w:pPr>
    </w:p>
    <w:p w14:paraId="603539FC" w14:textId="43385B56" w:rsidR="003E29FD" w:rsidRPr="0062131B" w:rsidRDefault="00177217" w:rsidP="00974D22">
      <w:pPr>
        <w:spacing w:line="360" w:lineRule="auto"/>
        <w:jc w:val="both"/>
        <w:rPr>
          <w:rFonts w:ascii="Palatino Linotype" w:hAnsi="Palatino Linotype" w:cs="Arial"/>
          <w:color w:val="000000"/>
          <w:highlight w:val="yellow"/>
        </w:rPr>
      </w:pPr>
      <w:r w:rsidRPr="0062131B">
        <w:rPr>
          <w:rFonts w:ascii="Palatino Linotype" w:hAnsi="Palatino Linotype" w:cs="Arial"/>
          <w:color w:val="000000"/>
          <w:highlight w:val="yellow"/>
        </w:rPr>
        <w:lastRenderedPageBreak/>
        <w:t xml:space="preserve">El Reglamento Interior de Trabajo del Organismo de Agua y Saneamiento de Toluca, establece en su </w:t>
      </w:r>
      <w:proofErr w:type="spellStart"/>
      <w:proofErr w:type="gramStart"/>
      <w:r w:rsidRPr="0062131B">
        <w:rPr>
          <w:rFonts w:ascii="Palatino Linotype" w:hAnsi="Palatino Linotype" w:cs="Arial"/>
          <w:color w:val="000000"/>
          <w:highlight w:val="yellow"/>
        </w:rPr>
        <w:t>articulo</w:t>
      </w:r>
      <w:proofErr w:type="spellEnd"/>
      <w:proofErr w:type="gramEnd"/>
      <w:r w:rsidRPr="0062131B">
        <w:rPr>
          <w:rFonts w:ascii="Palatino Linotype" w:hAnsi="Palatino Linotype" w:cs="Arial"/>
          <w:color w:val="000000"/>
          <w:highlight w:val="yellow"/>
        </w:rPr>
        <w:t xml:space="preserve"> 12 que </w:t>
      </w:r>
      <w:r w:rsidRPr="0062131B">
        <w:rPr>
          <w:rFonts w:ascii="Palatino Linotype" w:hAnsi="Palatino Linotype" w:cs="Arial"/>
          <w:b/>
          <w:bCs/>
          <w:color w:val="000000"/>
          <w:highlight w:val="yellow"/>
          <w:u w:val="single"/>
        </w:rPr>
        <w:t>los servidores públicos de confianza tienen la obligación de sujetarse al horario de labores que requiera el Organismo</w:t>
      </w:r>
      <w:r w:rsidRPr="0062131B">
        <w:rPr>
          <w:rFonts w:ascii="Palatino Linotype" w:hAnsi="Palatino Linotype" w:cs="Arial"/>
          <w:color w:val="000000"/>
          <w:highlight w:val="yellow"/>
        </w:rPr>
        <w:t xml:space="preserve">, de acuerdo a la naturaleza de sus actividades y responsabilidades, como se advierte enseguida: </w:t>
      </w:r>
    </w:p>
    <w:p w14:paraId="0AE66A53" w14:textId="77777777" w:rsidR="00177217" w:rsidRPr="0062131B" w:rsidRDefault="00177217" w:rsidP="00974D22">
      <w:pPr>
        <w:spacing w:line="360" w:lineRule="auto"/>
        <w:jc w:val="both"/>
        <w:rPr>
          <w:rFonts w:ascii="Palatino Linotype" w:hAnsi="Palatino Linotype" w:cs="Arial"/>
          <w:color w:val="000000"/>
          <w:highlight w:val="yellow"/>
        </w:rPr>
      </w:pPr>
    </w:p>
    <w:p w14:paraId="7044DBEA" w14:textId="475DE6AD" w:rsidR="00177217" w:rsidRPr="0062131B" w:rsidRDefault="00177217" w:rsidP="00177217">
      <w:pPr>
        <w:ind w:left="567" w:right="567"/>
        <w:jc w:val="both"/>
        <w:rPr>
          <w:rFonts w:ascii="Palatino Linotype" w:hAnsi="Palatino Linotype" w:cs="Arial"/>
          <w:i/>
          <w:iCs/>
          <w:color w:val="000000"/>
          <w:sz w:val="22"/>
          <w:szCs w:val="22"/>
          <w:highlight w:val="yellow"/>
        </w:rPr>
      </w:pPr>
      <w:r w:rsidRPr="0062131B">
        <w:rPr>
          <w:rFonts w:ascii="Palatino Linotype" w:hAnsi="Palatino Linotype" w:cs="Arial"/>
          <w:i/>
          <w:iCs/>
          <w:color w:val="000000"/>
          <w:sz w:val="22"/>
          <w:szCs w:val="22"/>
          <w:highlight w:val="yellow"/>
        </w:rPr>
        <w:t>“Los servidores públicos de confianza deberán sujetarse al horario de labores que requiera el Organismo, de acuerdo a la naturaleza de sus actividades y responsabilidades.”</w:t>
      </w:r>
    </w:p>
    <w:p w14:paraId="22994298" w14:textId="77777777" w:rsidR="00EB01B9" w:rsidRPr="0062131B" w:rsidRDefault="00EB01B9" w:rsidP="00EB01B9">
      <w:pPr>
        <w:spacing w:line="360" w:lineRule="auto"/>
        <w:jc w:val="both"/>
        <w:rPr>
          <w:rFonts w:ascii="Palatino Linotype" w:eastAsia="Calibri" w:hAnsi="Palatino Linotype"/>
          <w:highlight w:val="yellow"/>
          <w:lang w:eastAsia="es-MX"/>
        </w:rPr>
      </w:pPr>
    </w:p>
    <w:p w14:paraId="3B102FCA" w14:textId="0877D035" w:rsidR="00177217" w:rsidRPr="001F355E" w:rsidRDefault="00177217" w:rsidP="00E24CB5">
      <w:pPr>
        <w:spacing w:line="360" w:lineRule="auto"/>
        <w:jc w:val="both"/>
        <w:rPr>
          <w:rFonts w:ascii="Palatino Linotype" w:eastAsia="Calibri" w:hAnsi="Palatino Linotype"/>
          <w:lang w:eastAsia="es-MX"/>
        </w:rPr>
      </w:pPr>
      <w:r w:rsidRPr="0062131B">
        <w:rPr>
          <w:rFonts w:ascii="Palatino Linotype" w:eastAsia="Calibri" w:hAnsi="Palatino Linotype"/>
          <w:highlight w:val="yellow"/>
          <w:lang w:eastAsia="es-MX"/>
        </w:rPr>
        <w:t>Por lo antes señalado, se colige que la Contralora Municipal referida por el particular en la solicitud de información, al corresponder un puesto de confianza, debe contar con algún documento en donde conste el horario y días de servicio, ante ello, este Órgano Garante considera que es dable ordenar al Sujeto Obligado, la entrega de los documentos en donde conste el horario y días de servicio de la servidora pública referida en la solicitud de información número 00210/OASTOL/IP/2024.</w:t>
      </w:r>
    </w:p>
    <w:p w14:paraId="440C4304" w14:textId="77777777" w:rsidR="00177217" w:rsidRPr="001F355E" w:rsidRDefault="00177217" w:rsidP="00E24CB5">
      <w:pPr>
        <w:spacing w:line="360" w:lineRule="auto"/>
        <w:jc w:val="both"/>
        <w:rPr>
          <w:rFonts w:ascii="Palatino Linotype" w:eastAsia="Calibri" w:hAnsi="Palatino Linotype"/>
          <w:lang w:eastAsia="es-MX"/>
        </w:rPr>
      </w:pPr>
    </w:p>
    <w:p w14:paraId="79651D53" w14:textId="7706342B" w:rsidR="00D76D75" w:rsidRPr="001F355E" w:rsidRDefault="00C45D7E" w:rsidP="00E24CB5">
      <w:pPr>
        <w:spacing w:line="360" w:lineRule="auto"/>
        <w:jc w:val="both"/>
        <w:rPr>
          <w:rFonts w:ascii="Palatino Linotype" w:hAnsi="Palatino Linotype"/>
          <w:lang w:val="es-ES" w:eastAsia="es-MX"/>
        </w:rPr>
      </w:pPr>
      <w:r w:rsidRPr="001F355E">
        <w:rPr>
          <w:rFonts w:ascii="Palatino Linotype" w:eastAsia="Calibri" w:hAnsi="Palatino Linotype"/>
          <w:lang w:eastAsia="es-MX"/>
        </w:rPr>
        <w:t>A</w:t>
      </w:r>
      <w:r w:rsidR="00C561E0" w:rsidRPr="001F355E">
        <w:rPr>
          <w:rFonts w:ascii="Palatino Linotype" w:eastAsia="Calibri" w:hAnsi="Palatino Linotype"/>
          <w:lang w:eastAsia="es-MX"/>
        </w:rPr>
        <w:t>hora bien</w:t>
      </w:r>
      <w:r w:rsidRPr="001F355E">
        <w:rPr>
          <w:rFonts w:ascii="Palatino Linotype" w:eastAsia="Calibri" w:hAnsi="Palatino Linotype"/>
          <w:lang w:eastAsia="es-MX"/>
        </w:rPr>
        <w:t>, referente</w:t>
      </w:r>
      <w:r w:rsidR="000D1944" w:rsidRPr="001F355E">
        <w:rPr>
          <w:rFonts w:ascii="Palatino Linotype" w:eastAsia="Calibri" w:hAnsi="Palatino Linotype"/>
          <w:lang w:eastAsia="es-MX"/>
        </w:rPr>
        <w:t xml:space="preserve"> a</w:t>
      </w:r>
      <w:r w:rsidR="00C561E0" w:rsidRPr="001F355E">
        <w:rPr>
          <w:rFonts w:ascii="Palatino Linotype" w:eastAsia="Calibri" w:hAnsi="Palatino Linotype"/>
          <w:lang w:eastAsia="es-MX"/>
        </w:rPr>
        <w:t>l</w:t>
      </w:r>
      <w:r w:rsidRPr="001F355E">
        <w:rPr>
          <w:rFonts w:ascii="Palatino Linotype" w:eastAsia="Calibri" w:hAnsi="Palatino Linotype"/>
          <w:lang w:eastAsia="es-MX"/>
        </w:rPr>
        <w:t xml:space="preserve"> punto </w:t>
      </w:r>
      <w:r w:rsidR="00C561E0" w:rsidRPr="001F355E">
        <w:rPr>
          <w:rFonts w:ascii="Palatino Linotype" w:eastAsia="Calibri" w:hAnsi="Palatino Linotype"/>
          <w:b/>
          <w:bCs/>
          <w:lang w:eastAsia="es-MX"/>
        </w:rPr>
        <w:t>8</w:t>
      </w:r>
      <w:r w:rsidRPr="001F355E">
        <w:rPr>
          <w:rFonts w:ascii="Palatino Linotype" w:eastAsia="Calibri" w:hAnsi="Palatino Linotype"/>
          <w:lang w:eastAsia="es-MX"/>
        </w:rPr>
        <w:t xml:space="preserve"> de la solicitud de información, correspondiente</w:t>
      </w:r>
      <w:r w:rsidR="001B0678" w:rsidRPr="001F355E">
        <w:rPr>
          <w:rFonts w:ascii="Palatino Linotype" w:eastAsia="Calibri" w:hAnsi="Palatino Linotype"/>
          <w:lang w:eastAsia="es-MX"/>
        </w:rPr>
        <w:t>s</w:t>
      </w:r>
      <w:r w:rsidRPr="001F355E">
        <w:rPr>
          <w:rFonts w:ascii="Palatino Linotype" w:eastAsia="Calibri" w:hAnsi="Palatino Linotype"/>
          <w:lang w:eastAsia="es-MX"/>
        </w:rPr>
        <w:t xml:space="preserve">  a </w:t>
      </w:r>
      <w:r w:rsidR="00C561E0" w:rsidRPr="001F355E">
        <w:rPr>
          <w:rFonts w:ascii="Palatino Linotype" w:eastAsia="Calibri" w:hAnsi="Palatino Linotype"/>
          <w:lang w:eastAsia="es-MX"/>
        </w:rPr>
        <w:t xml:space="preserve">conocer </w:t>
      </w:r>
      <w:r w:rsidRPr="001F355E">
        <w:rPr>
          <w:rFonts w:ascii="Palatino Linotype" w:eastAsia="Calibri" w:hAnsi="Palatino Linotype"/>
          <w:lang w:eastAsia="es-MX"/>
        </w:rPr>
        <w:t>“</w:t>
      </w:r>
      <w:r w:rsidR="00C561E0" w:rsidRPr="001F355E">
        <w:rPr>
          <w:rFonts w:ascii="Palatino Linotype" w:eastAsia="Calibri" w:hAnsi="Palatino Linotype"/>
          <w:i/>
          <w:iCs/>
          <w:lang w:eastAsia="es-MX"/>
        </w:rPr>
        <w:t xml:space="preserve">si se </w:t>
      </w:r>
      <w:r w:rsidR="00C561E0" w:rsidRPr="001F355E">
        <w:rPr>
          <w:rFonts w:ascii="Palatino Linotype" w:eastAsia="Calibri" w:hAnsi="Palatino Linotype"/>
          <w:i/>
          <w:iCs/>
          <w:u w:val="single"/>
          <w:lang w:eastAsia="es-MX"/>
        </w:rPr>
        <w:t>tiene iniciado o se inició algún procedimiento administrativo en contra de la C. Liliana Angélica López Salgado, por el hecho de haber participado en la campaña para presidente municipal de Toluca</w:t>
      </w:r>
      <w:r w:rsidR="00C561E0" w:rsidRPr="001F355E">
        <w:rPr>
          <w:rFonts w:ascii="Palatino Linotype" w:eastAsia="Calibri" w:hAnsi="Palatino Linotype"/>
          <w:i/>
          <w:iCs/>
          <w:lang w:eastAsia="es-MX"/>
        </w:rPr>
        <w:t>, siendo que esta se encontraba en funciones como servidora pública</w:t>
      </w:r>
      <w:r w:rsidR="001B0678" w:rsidRPr="001F355E">
        <w:rPr>
          <w:rFonts w:ascii="Palatino Linotype" w:eastAsia="Calibri" w:hAnsi="Palatino Linotype"/>
          <w:lang w:eastAsia="es-MX"/>
        </w:rPr>
        <w:t>”</w:t>
      </w:r>
      <w:r w:rsidRPr="001F355E">
        <w:rPr>
          <w:rFonts w:ascii="Palatino Linotype" w:eastAsia="Calibri" w:hAnsi="Palatino Linotype"/>
          <w:lang w:eastAsia="es-MX"/>
        </w:rPr>
        <w:t xml:space="preserve">, </w:t>
      </w:r>
      <w:r w:rsidRPr="001F355E">
        <w:rPr>
          <w:rFonts w:ascii="Palatino Linotype" w:hAnsi="Palatino Linotype"/>
          <w:color w:val="000000"/>
        </w:rPr>
        <w:t>debemos destacar que</w:t>
      </w:r>
      <w:r w:rsidR="00D76D75" w:rsidRPr="001F355E">
        <w:rPr>
          <w:rFonts w:ascii="Palatino Linotype" w:hAnsi="Palatino Linotype"/>
          <w:lang w:val="es-ES" w:eastAsia="es-MX"/>
        </w:rPr>
        <w:t>, resulta oportun</w:t>
      </w:r>
      <w:r w:rsidR="00D76D75" w:rsidRPr="001F355E">
        <w:rPr>
          <w:rFonts w:ascii="Palatino Linotype" w:hAnsi="Palatino Linotype"/>
          <w:lang w:val="es-ES"/>
        </w:rPr>
        <w:t xml:space="preserve">o señalar que la información solicitada por </w:t>
      </w:r>
      <w:r w:rsidR="00E24CB5" w:rsidRPr="001F355E">
        <w:rPr>
          <w:rFonts w:ascii="Palatino Linotype" w:hAnsi="Palatino Linotype"/>
          <w:lang w:val="es-ES"/>
        </w:rPr>
        <w:t>la</w:t>
      </w:r>
      <w:r w:rsidR="00D76D75" w:rsidRPr="001F355E">
        <w:rPr>
          <w:rFonts w:ascii="Palatino Linotype" w:hAnsi="Palatino Linotype"/>
          <w:lang w:val="es-ES"/>
        </w:rPr>
        <w:t xml:space="preserve"> peticionari</w:t>
      </w:r>
      <w:r w:rsidR="00E24CB5" w:rsidRPr="001F355E">
        <w:rPr>
          <w:rFonts w:ascii="Palatino Linotype" w:hAnsi="Palatino Linotype"/>
          <w:lang w:val="es-ES"/>
        </w:rPr>
        <w:t>a</w:t>
      </w:r>
      <w:r w:rsidR="00D76D75" w:rsidRPr="001F355E">
        <w:rPr>
          <w:rFonts w:ascii="Palatino Linotype" w:hAnsi="Palatino Linotype"/>
          <w:lang w:val="es-ES"/>
        </w:rPr>
        <w:t xml:space="preserve"> referente</w:t>
      </w:r>
      <w:r w:rsidR="00E24CB5" w:rsidRPr="001F355E">
        <w:rPr>
          <w:rFonts w:ascii="Palatino Linotype" w:hAnsi="Palatino Linotype"/>
          <w:lang w:val="es-ES"/>
        </w:rPr>
        <w:t xml:space="preserve"> la existencia de procedimientos administrativo</w:t>
      </w:r>
      <w:r w:rsidR="00D76D75" w:rsidRPr="001F355E">
        <w:rPr>
          <w:rFonts w:ascii="Palatino Linotype" w:hAnsi="Palatino Linotype"/>
          <w:lang w:val="es-ES"/>
        </w:rPr>
        <w:t xml:space="preserve"> en contra de la servidora pública referida en la solicitud de acceso a la información, se trata de documentación que no es susceptible de ser entregada, ya que es considerada como información clasificable como confidencial</w:t>
      </w:r>
      <w:r w:rsidR="00E24CB5" w:rsidRPr="001F355E">
        <w:rPr>
          <w:rFonts w:ascii="Palatino Linotype" w:hAnsi="Palatino Linotype"/>
          <w:lang w:val="es-ES"/>
        </w:rPr>
        <w:t>.</w:t>
      </w:r>
    </w:p>
    <w:p w14:paraId="3722F562" w14:textId="77777777" w:rsidR="00D76D75" w:rsidRPr="001F355E" w:rsidRDefault="00D76D75" w:rsidP="00D76D75">
      <w:pPr>
        <w:tabs>
          <w:tab w:val="left" w:pos="709"/>
        </w:tabs>
        <w:spacing w:line="360" w:lineRule="auto"/>
        <w:jc w:val="both"/>
        <w:rPr>
          <w:rFonts w:ascii="Palatino Linotype" w:hAnsi="Palatino Linotype"/>
          <w:b/>
          <w:szCs w:val="22"/>
          <w:lang w:eastAsia="en-US"/>
        </w:rPr>
      </w:pPr>
    </w:p>
    <w:p w14:paraId="532C90BC" w14:textId="77777777" w:rsidR="00D76D75" w:rsidRPr="001F355E" w:rsidRDefault="00D76D75" w:rsidP="00D76D75">
      <w:pPr>
        <w:tabs>
          <w:tab w:val="left" w:pos="709"/>
        </w:tabs>
        <w:spacing w:line="360" w:lineRule="auto"/>
        <w:jc w:val="both"/>
        <w:rPr>
          <w:rFonts w:ascii="Palatino Linotype" w:hAnsi="Palatino Linotype"/>
          <w:szCs w:val="22"/>
          <w:lang w:eastAsia="en-US"/>
        </w:rPr>
      </w:pPr>
      <w:r w:rsidRPr="001F355E">
        <w:rPr>
          <w:rFonts w:ascii="Palatino Linotype" w:hAnsi="Palatino Linotype"/>
          <w:szCs w:val="22"/>
          <w:lang w:eastAsia="en-US"/>
        </w:rPr>
        <w:t>Se precisa lo anterior, atendiendo a que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6FB957DB" w14:textId="77777777" w:rsidR="00D76D75" w:rsidRPr="001F355E" w:rsidRDefault="00D76D75" w:rsidP="00D76D75">
      <w:pPr>
        <w:tabs>
          <w:tab w:val="left" w:pos="709"/>
        </w:tabs>
        <w:spacing w:line="360" w:lineRule="auto"/>
        <w:jc w:val="both"/>
        <w:rPr>
          <w:rFonts w:ascii="Palatino Linotype" w:hAnsi="Palatino Linotype"/>
          <w:szCs w:val="22"/>
          <w:lang w:eastAsia="en-US"/>
        </w:rPr>
      </w:pPr>
    </w:p>
    <w:p w14:paraId="346C6B6A" w14:textId="77777777" w:rsidR="00D76D75" w:rsidRPr="001F355E" w:rsidRDefault="00D76D75" w:rsidP="00D76D75">
      <w:pPr>
        <w:tabs>
          <w:tab w:val="left" w:pos="709"/>
        </w:tabs>
        <w:spacing w:line="360" w:lineRule="auto"/>
        <w:ind w:left="567" w:right="567"/>
        <w:jc w:val="center"/>
        <w:rPr>
          <w:rFonts w:ascii="Palatino Linotype" w:hAnsi="Palatino Linotype"/>
          <w:b/>
          <w:i/>
          <w:sz w:val="22"/>
          <w:szCs w:val="22"/>
          <w:lang w:eastAsia="en-US"/>
        </w:rPr>
      </w:pPr>
      <w:r w:rsidRPr="001F355E">
        <w:rPr>
          <w:rFonts w:ascii="Palatino Linotype" w:hAnsi="Palatino Linotype"/>
          <w:b/>
          <w:i/>
          <w:sz w:val="22"/>
          <w:szCs w:val="22"/>
          <w:lang w:eastAsia="en-US"/>
        </w:rPr>
        <w:t>Ley General del Sistema Nacional Anticorrupción</w:t>
      </w:r>
    </w:p>
    <w:p w14:paraId="3E6188EA" w14:textId="77777777" w:rsidR="00D76D75" w:rsidRPr="001F355E"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1F355E">
        <w:rPr>
          <w:rFonts w:ascii="Palatino Linotype" w:hAnsi="Palatino Linotype"/>
          <w:b/>
          <w:i/>
          <w:sz w:val="22"/>
          <w:szCs w:val="22"/>
          <w:lang w:eastAsia="en-US"/>
        </w:rPr>
        <w:t>“53…</w:t>
      </w:r>
    </w:p>
    <w:p w14:paraId="3ECE56D2" w14:textId="77777777" w:rsidR="00D76D75" w:rsidRPr="001F355E"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1F355E">
        <w:rPr>
          <w:rFonts w:ascii="Palatino Linotype" w:hAnsi="Palatino Linotype"/>
          <w:i/>
          <w:sz w:val="22"/>
          <w:szCs w:val="22"/>
          <w:lang w:eastAsia="en-US"/>
        </w:rPr>
        <w:t>Los registros de las sanciones relativas a responsabilidades administrativas no graves, quedarán registradas para efectos de eventual reincidencia, pero no serán públicas</w:t>
      </w:r>
      <w:r w:rsidRPr="001F355E">
        <w:rPr>
          <w:rFonts w:ascii="Palatino Linotype" w:hAnsi="Palatino Linotype"/>
          <w:b/>
          <w:i/>
          <w:sz w:val="22"/>
          <w:szCs w:val="22"/>
          <w:lang w:eastAsia="en-US"/>
        </w:rPr>
        <w:t xml:space="preserve">...” </w:t>
      </w:r>
    </w:p>
    <w:p w14:paraId="0CE579A7" w14:textId="77777777" w:rsidR="00D76D75" w:rsidRPr="001F355E" w:rsidRDefault="00D76D75" w:rsidP="00D76D75">
      <w:pPr>
        <w:tabs>
          <w:tab w:val="left" w:pos="709"/>
        </w:tabs>
        <w:spacing w:line="360" w:lineRule="auto"/>
        <w:ind w:left="567" w:right="567"/>
        <w:jc w:val="both"/>
        <w:rPr>
          <w:rFonts w:ascii="Palatino Linotype" w:hAnsi="Palatino Linotype"/>
          <w:b/>
          <w:i/>
          <w:sz w:val="22"/>
          <w:szCs w:val="22"/>
          <w:lang w:eastAsia="en-US"/>
        </w:rPr>
      </w:pPr>
    </w:p>
    <w:p w14:paraId="5A78BA75" w14:textId="77777777" w:rsidR="00D76D75" w:rsidRPr="001F355E" w:rsidRDefault="00D76D75" w:rsidP="00D76D75">
      <w:pPr>
        <w:tabs>
          <w:tab w:val="left" w:pos="709"/>
        </w:tabs>
        <w:spacing w:line="360" w:lineRule="auto"/>
        <w:ind w:left="567" w:right="567"/>
        <w:jc w:val="both"/>
        <w:rPr>
          <w:rFonts w:ascii="Palatino Linotype" w:hAnsi="Palatino Linotype"/>
          <w:b/>
          <w:i/>
          <w:sz w:val="22"/>
          <w:szCs w:val="22"/>
          <w:lang w:eastAsia="en-US"/>
        </w:rPr>
      </w:pPr>
    </w:p>
    <w:p w14:paraId="6495FC95" w14:textId="77777777" w:rsidR="00D76D75" w:rsidRPr="001F355E" w:rsidRDefault="00D76D75" w:rsidP="00D76D75">
      <w:pPr>
        <w:tabs>
          <w:tab w:val="left" w:pos="709"/>
        </w:tabs>
        <w:spacing w:line="360" w:lineRule="auto"/>
        <w:ind w:left="567" w:right="567"/>
        <w:jc w:val="center"/>
        <w:rPr>
          <w:rFonts w:ascii="Palatino Linotype" w:hAnsi="Palatino Linotype"/>
          <w:b/>
          <w:i/>
          <w:sz w:val="22"/>
          <w:szCs w:val="22"/>
          <w:lang w:eastAsia="en-US"/>
        </w:rPr>
      </w:pPr>
      <w:r w:rsidRPr="001F355E">
        <w:rPr>
          <w:rFonts w:ascii="Palatino Linotype" w:hAnsi="Palatino Linotype"/>
          <w:b/>
          <w:i/>
          <w:sz w:val="22"/>
          <w:szCs w:val="22"/>
          <w:lang w:eastAsia="en-US"/>
        </w:rPr>
        <w:t>Ley del Sistema Anticorrupción del Estado de México</w:t>
      </w:r>
    </w:p>
    <w:p w14:paraId="6907D76A" w14:textId="77777777" w:rsidR="00D76D75" w:rsidRPr="001F355E"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1F355E">
        <w:rPr>
          <w:rFonts w:ascii="Palatino Linotype" w:hAnsi="Palatino Linotype"/>
          <w:b/>
          <w:i/>
          <w:sz w:val="22"/>
          <w:szCs w:val="22"/>
          <w:lang w:eastAsia="en-US"/>
        </w:rPr>
        <w:t>“53…</w:t>
      </w:r>
    </w:p>
    <w:p w14:paraId="6CDFDDF0" w14:textId="77777777" w:rsidR="00D76D75" w:rsidRPr="001F355E" w:rsidRDefault="00D76D75" w:rsidP="00D76D75">
      <w:pPr>
        <w:tabs>
          <w:tab w:val="left" w:pos="709"/>
        </w:tabs>
        <w:spacing w:line="360" w:lineRule="auto"/>
        <w:ind w:left="567" w:right="567"/>
        <w:jc w:val="both"/>
        <w:rPr>
          <w:rFonts w:ascii="Palatino Linotype" w:hAnsi="Palatino Linotype"/>
          <w:sz w:val="22"/>
          <w:szCs w:val="22"/>
          <w:lang w:eastAsia="en-US"/>
        </w:rPr>
      </w:pPr>
      <w:r w:rsidRPr="001F355E">
        <w:rPr>
          <w:rFonts w:ascii="Palatino Linotype" w:hAnsi="Palatino Linotype"/>
          <w:sz w:val="22"/>
          <w:szCs w:val="22"/>
          <w:lang w:eastAsia="en-US"/>
        </w:rPr>
        <w:t>Los registros de las sanciones relativas a responsabilidades administrativas no graves, quedarán registradas para efectos de eventual reincidencia, pero no serán públicas…”</w:t>
      </w:r>
    </w:p>
    <w:p w14:paraId="6352379F" w14:textId="77777777" w:rsidR="00D76D75" w:rsidRPr="001F355E" w:rsidRDefault="00D76D75" w:rsidP="00D76D75">
      <w:pPr>
        <w:tabs>
          <w:tab w:val="left" w:pos="709"/>
        </w:tabs>
        <w:spacing w:line="360" w:lineRule="auto"/>
        <w:ind w:left="567" w:right="567"/>
        <w:jc w:val="both"/>
        <w:rPr>
          <w:rFonts w:ascii="Palatino Linotype" w:hAnsi="Palatino Linotype"/>
          <w:sz w:val="22"/>
          <w:szCs w:val="22"/>
          <w:lang w:eastAsia="en-US"/>
        </w:rPr>
      </w:pPr>
    </w:p>
    <w:p w14:paraId="642CBD47" w14:textId="77777777" w:rsidR="00D76D75" w:rsidRPr="001F355E" w:rsidRDefault="00D76D75" w:rsidP="00D76D75">
      <w:pPr>
        <w:tabs>
          <w:tab w:val="left" w:pos="709"/>
        </w:tabs>
        <w:spacing w:line="360" w:lineRule="auto"/>
        <w:ind w:left="567" w:right="567"/>
        <w:jc w:val="center"/>
        <w:rPr>
          <w:rFonts w:ascii="Palatino Linotype" w:hAnsi="Palatino Linotype"/>
          <w:b/>
          <w:i/>
          <w:sz w:val="22"/>
          <w:szCs w:val="22"/>
          <w:lang w:eastAsia="en-US"/>
        </w:rPr>
      </w:pPr>
      <w:r w:rsidRPr="001F355E">
        <w:rPr>
          <w:rFonts w:ascii="Palatino Linotype" w:hAnsi="Palatino Linotype"/>
          <w:b/>
          <w:i/>
          <w:sz w:val="22"/>
          <w:szCs w:val="22"/>
          <w:lang w:eastAsia="en-US"/>
        </w:rPr>
        <w:t>Ley General de Responsabilidades Administrativas</w:t>
      </w:r>
    </w:p>
    <w:p w14:paraId="236649ED" w14:textId="77777777" w:rsidR="00D76D75" w:rsidRPr="001F355E"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1F355E">
        <w:rPr>
          <w:rFonts w:ascii="Palatino Linotype" w:hAnsi="Palatino Linotype"/>
          <w:b/>
          <w:i/>
          <w:sz w:val="22"/>
          <w:szCs w:val="22"/>
          <w:lang w:eastAsia="en-US"/>
        </w:rPr>
        <w:t>“27…</w:t>
      </w:r>
    </w:p>
    <w:p w14:paraId="262EC99D" w14:textId="77777777" w:rsidR="00D76D75" w:rsidRPr="001F355E" w:rsidRDefault="00D76D75" w:rsidP="00D76D75">
      <w:pPr>
        <w:tabs>
          <w:tab w:val="left" w:pos="709"/>
        </w:tabs>
        <w:spacing w:line="360" w:lineRule="auto"/>
        <w:ind w:left="567" w:right="567"/>
        <w:jc w:val="both"/>
        <w:rPr>
          <w:rFonts w:ascii="Palatino Linotype" w:hAnsi="Palatino Linotype"/>
          <w:i/>
          <w:sz w:val="22"/>
          <w:szCs w:val="22"/>
          <w:lang w:eastAsia="en-US"/>
        </w:rPr>
      </w:pPr>
      <w:proofErr w:type="gramStart"/>
      <w:r w:rsidRPr="001F355E">
        <w:rPr>
          <w:rFonts w:ascii="Palatino Linotype" w:hAnsi="Palatino Linotype"/>
          <w:i/>
          <w:sz w:val="22"/>
          <w:szCs w:val="22"/>
          <w:lang w:eastAsia="en-US"/>
        </w:rPr>
        <w:t>así</w:t>
      </w:r>
      <w:proofErr w:type="gramEnd"/>
      <w:r w:rsidRPr="001F355E">
        <w:rPr>
          <w:rFonts w:ascii="Palatino Linotype" w:hAnsi="Palatino Linotype"/>
          <w:i/>
          <w:sz w:val="22"/>
          <w:szCs w:val="22"/>
          <w:lang w:eastAsia="en-US"/>
        </w:rPr>
        <w:t xml:space="preserve"> como la anotación de aquellas abstenciones que hayan realizado las autoridades investigadoras o el Tribunal, en términos de los artículos 77 y 80 de esta Ley”.</w:t>
      </w:r>
    </w:p>
    <w:p w14:paraId="6BF94E92" w14:textId="77777777" w:rsidR="00D76D75" w:rsidRPr="001F355E" w:rsidRDefault="00D76D75" w:rsidP="00D76D75">
      <w:pPr>
        <w:tabs>
          <w:tab w:val="left" w:pos="709"/>
        </w:tabs>
        <w:spacing w:line="360" w:lineRule="auto"/>
        <w:ind w:right="567"/>
        <w:jc w:val="both"/>
        <w:rPr>
          <w:rFonts w:ascii="Palatino Linotype" w:hAnsi="Palatino Linotype"/>
          <w:szCs w:val="22"/>
          <w:lang w:eastAsia="en-US"/>
        </w:rPr>
      </w:pPr>
    </w:p>
    <w:p w14:paraId="56481C44" w14:textId="77777777" w:rsidR="00D76D75" w:rsidRPr="001F355E" w:rsidRDefault="00D76D75" w:rsidP="00D76D75">
      <w:pPr>
        <w:tabs>
          <w:tab w:val="left" w:pos="709"/>
        </w:tabs>
        <w:spacing w:line="360" w:lineRule="auto"/>
        <w:jc w:val="both"/>
        <w:rPr>
          <w:rFonts w:ascii="Palatino Linotype" w:hAnsi="Palatino Linotype"/>
          <w:szCs w:val="22"/>
          <w:lang w:eastAsia="en-US"/>
        </w:rPr>
      </w:pPr>
      <w:r w:rsidRPr="001F355E">
        <w:rPr>
          <w:rFonts w:ascii="Palatino Linotype" w:hAnsi="Palatino Linotype"/>
          <w:szCs w:val="22"/>
          <w:lang w:eastAsia="en-US"/>
        </w:rPr>
        <w:t xml:space="preserve">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las denuncias o quejas que integran expedientes que contienen procedimientos de responsabilidad administrativa originados por motivo de faltas administrativas no graves, en las que se haya determinado imponer alguna sanción, por determinación de la ley las mismas </w:t>
      </w:r>
      <w:r w:rsidRPr="001F355E">
        <w:rPr>
          <w:rFonts w:ascii="Palatino Linotype" w:hAnsi="Palatino Linotype"/>
          <w:b/>
          <w:bCs/>
          <w:szCs w:val="22"/>
          <w:lang w:eastAsia="en-US"/>
        </w:rPr>
        <w:t>no son consideradas públicas</w:t>
      </w:r>
      <w:r w:rsidRPr="001F355E">
        <w:rPr>
          <w:rFonts w:ascii="Palatino Linotype" w:hAnsi="Palatino Linotype"/>
          <w:szCs w:val="22"/>
          <w:lang w:eastAsia="en-US"/>
        </w:rPr>
        <w:t>.</w:t>
      </w:r>
    </w:p>
    <w:p w14:paraId="277145D4" w14:textId="77777777" w:rsidR="00D76D75" w:rsidRPr="001F355E" w:rsidRDefault="00D76D75" w:rsidP="00D76D75">
      <w:pPr>
        <w:tabs>
          <w:tab w:val="left" w:pos="709"/>
        </w:tabs>
        <w:spacing w:line="360" w:lineRule="auto"/>
        <w:jc w:val="both"/>
        <w:rPr>
          <w:rFonts w:ascii="Palatino Linotype" w:hAnsi="Palatino Linotype"/>
          <w:szCs w:val="22"/>
          <w:lang w:eastAsia="en-US"/>
        </w:rPr>
      </w:pPr>
    </w:p>
    <w:p w14:paraId="3F90A9C9" w14:textId="77777777" w:rsidR="00D76D75" w:rsidRPr="001F355E" w:rsidRDefault="00D76D75" w:rsidP="00D76D75">
      <w:pPr>
        <w:tabs>
          <w:tab w:val="left" w:pos="709"/>
        </w:tabs>
        <w:spacing w:line="360" w:lineRule="auto"/>
        <w:jc w:val="both"/>
        <w:rPr>
          <w:rFonts w:ascii="Palatino Linotype" w:hAnsi="Palatino Linotype"/>
          <w:szCs w:val="22"/>
          <w:lang w:eastAsia="en-US"/>
        </w:rPr>
      </w:pPr>
      <w:r w:rsidRPr="001F355E">
        <w:rPr>
          <w:rFonts w:ascii="Palatino Linotype" w:hAnsi="Palatino Linotype"/>
          <w:szCs w:val="22"/>
          <w:lang w:eastAsia="en-US"/>
        </w:rPr>
        <w:t xml:space="preserve">Correlativo a lo anterior, con fundamento en el artículo 27, párrafo cuarto, segundo supuesto de la Ley General de Responsabilidades Administrativas, se determina que </w:t>
      </w:r>
      <w:r w:rsidRPr="001F355E">
        <w:rPr>
          <w:rFonts w:ascii="Palatino Linotype" w:hAnsi="Palatino Linotype"/>
          <w:b/>
          <w:bCs/>
          <w:szCs w:val="22"/>
          <w:u w:val="single"/>
          <w:lang w:eastAsia="en-US"/>
        </w:rPr>
        <w:t>los expedientes que contienen abstenciones derivadas de investigaciones o procedimientos de responsabilidad administrativa originados por faltas administrativas no graves, no se harán públicas</w:t>
      </w:r>
      <w:r w:rsidRPr="001F355E">
        <w:rPr>
          <w:rFonts w:ascii="Palatino Linotype" w:hAnsi="Palatino Linotype"/>
          <w:szCs w:val="22"/>
          <w:lang w:eastAsia="en-US"/>
        </w:rPr>
        <w:t>.</w:t>
      </w:r>
    </w:p>
    <w:p w14:paraId="2BCE60B5" w14:textId="77777777" w:rsidR="00D76D75" w:rsidRPr="001F355E" w:rsidRDefault="00D76D75" w:rsidP="00D76D75">
      <w:pPr>
        <w:tabs>
          <w:tab w:val="left" w:pos="709"/>
        </w:tabs>
        <w:spacing w:line="360" w:lineRule="auto"/>
        <w:jc w:val="both"/>
        <w:rPr>
          <w:rFonts w:ascii="Palatino Linotype" w:hAnsi="Palatino Linotype"/>
          <w:szCs w:val="22"/>
          <w:lang w:eastAsia="en-US"/>
        </w:rPr>
      </w:pPr>
    </w:p>
    <w:p w14:paraId="2760CDAE" w14:textId="0CFE4414" w:rsidR="00D76D75" w:rsidRPr="001F355E" w:rsidRDefault="00D76D75" w:rsidP="00D76D75">
      <w:pPr>
        <w:tabs>
          <w:tab w:val="left" w:pos="709"/>
        </w:tabs>
        <w:spacing w:line="360" w:lineRule="auto"/>
        <w:jc w:val="both"/>
        <w:rPr>
          <w:rFonts w:ascii="Palatino Linotype" w:hAnsi="Palatino Linotype"/>
          <w:szCs w:val="22"/>
          <w:lang w:eastAsia="en-US"/>
        </w:rPr>
      </w:pPr>
      <w:r w:rsidRPr="001F355E">
        <w:rPr>
          <w:rFonts w:ascii="Palatino Linotype" w:hAnsi="Palatino Linotype"/>
          <w:szCs w:val="22"/>
          <w:lang w:eastAsia="en-US"/>
        </w:rPr>
        <w:t xml:space="preserve">Acotado lo anterior, se destaca que, si bien es cierto para el caso de las quejas, denuncias y sugerencias que formen parte de procedimientos de </w:t>
      </w:r>
      <w:r w:rsidRPr="001F355E">
        <w:rPr>
          <w:rFonts w:ascii="Palatino Linotype" w:hAnsi="Palatino Linotype"/>
          <w:b/>
          <w:szCs w:val="22"/>
          <w:u w:val="single"/>
          <w:lang w:eastAsia="en-US"/>
        </w:rPr>
        <w:t>sanciones graves absolutorias, concluidos</w:t>
      </w:r>
      <w:r w:rsidRPr="001F355E">
        <w:rPr>
          <w:rFonts w:ascii="Palatino Linotype" w:hAnsi="Palatino Linotype"/>
          <w:szCs w:val="22"/>
          <w:lang w:eastAsia="en-US"/>
        </w:rPr>
        <w:t xml:space="preserve">, procederá a su acceso en </w:t>
      </w:r>
      <w:r w:rsidRPr="001F355E">
        <w:rPr>
          <w:rFonts w:ascii="Palatino Linotype" w:hAnsi="Palatino Linotype"/>
          <w:i/>
          <w:szCs w:val="22"/>
          <w:lang w:eastAsia="en-US"/>
        </w:rPr>
        <w:t>versión pública</w:t>
      </w:r>
      <w:r w:rsidRPr="001F355E">
        <w:rPr>
          <w:rFonts w:ascii="Palatino Linotype" w:hAnsi="Palatino Linotype"/>
          <w:szCs w:val="22"/>
          <w:lang w:eastAsia="en-US"/>
        </w:rPr>
        <w:t xml:space="preserve">, </w:t>
      </w:r>
      <w:r w:rsidRPr="001F355E">
        <w:rPr>
          <w:rFonts w:ascii="Palatino Linotype" w:hAnsi="Palatino Linotype"/>
          <w:b/>
          <w:szCs w:val="22"/>
          <w:u w:val="single"/>
          <w:lang w:eastAsia="en-US"/>
        </w:rPr>
        <w:t>protegiendo el nombre, cargo y área de adscripción de los Servidores Públicos absuelto</w:t>
      </w:r>
      <w:r w:rsidRPr="001F355E">
        <w:rPr>
          <w:rFonts w:ascii="Palatino Linotype" w:hAnsi="Palatino Linotype"/>
          <w:szCs w:val="22"/>
          <w:lang w:eastAsia="en-US"/>
        </w:rPr>
        <w:t xml:space="preserve">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w:t>
      </w:r>
      <w:r w:rsidRPr="001F355E">
        <w:rPr>
          <w:rFonts w:ascii="Palatino Linotype" w:hAnsi="Palatino Linotype"/>
          <w:szCs w:val="22"/>
          <w:lang w:eastAsia="en-US"/>
        </w:rPr>
        <w:lastRenderedPageBreak/>
        <w:t>vida privada de estos. También lo es que, en el presente caso, se proporcionó el nombre de</w:t>
      </w:r>
      <w:r w:rsidR="00AC6F35" w:rsidRPr="001F355E">
        <w:rPr>
          <w:rFonts w:ascii="Palatino Linotype" w:hAnsi="Palatino Linotype"/>
          <w:szCs w:val="22"/>
          <w:lang w:eastAsia="en-US"/>
        </w:rPr>
        <w:t xml:space="preserve"> la</w:t>
      </w:r>
      <w:r w:rsidRPr="001F355E">
        <w:rPr>
          <w:rFonts w:ascii="Palatino Linotype" w:hAnsi="Palatino Linotype"/>
          <w:szCs w:val="22"/>
          <w:lang w:eastAsia="en-US"/>
        </w:rPr>
        <w:t xml:space="preserve"> servidor</w:t>
      </w:r>
      <w:r w:rsidR="00AC6F35" w:rsidRPr="001F355E">
        <w:rPr>
          <w:rFonts w:ascii="Palatino Linotype" w:hAnsi="Palatino Linotype"/>
          <w:szCs w:val="22"/>
          <w:lang w:eastAsia="en-US"/>
        </w:rPr>
        <w:t>a</w:t>
      </w:r>
      <w:r w:rsidRPr="001F355E">
        <w:rPr>
          <w:rFonts w:ascii="Palatino Linotype" w:hAnsi="Palatino Linotype"/>
          <w:szCs w:val="22"/>
          <w:lang w:eastAsia="en-US"/>
        </w:rPr>
        <w:t xml:space="preserve"> públic</w:t>
      </w:r>
      <w:r w:rsidR="00AC6F35" w:rsidRPr="001F355E">
        <w:rPr>
          <w:rFonts w:ascii="Palatino Linotype" w:hAnsi="Palatino Linotype"/>
          <w:szCs w:val="22"/>
          <w:lang w:eastAsia="en-US"/>
        </w:rPr>
        <w:t>a</w:t>
      </w:r>
      <w:r w:rsidRPr="001F355E">
        <w:rPr>
          <w:rFonts w:ascii="Palatino Linotype" w:hAnsi="Palatino Linotype"/>
          <w:szCs w:val="22"/>
          <w:lang w:eastAsia="en-US"/>
        </w:rPr>
        <w:t xml:space="preserve"> del que se requería la información y por lo tanto no e</w:t>
      </w:r>
      <w:r w:rsidR="00AC6F35" w:rsidRPr="001F355E">
        <w:rPr>
          <w:rFonts w:ascii="Palatino Linotype" w:hAnsi="Palatino Linotype"/>
          <w:szCs w:val="22"/>
          <w:lang w:eastAsia="en-US"/>
        </w:rPr>
        <w:t>s</w:t>
      </w:r>
      <w:r w:rsidRPr="001F355E">
        <w:rPr>
          <w:rFonts w:ascii="Palatino Linotype" w:hAnsi="Palatino Linotype"/>
          <w:szCs w:val="22"/>
          <w:lang w:eastAsia="en-US"/>
        </w:rPr>
        <w:t xml:space="preserve"> susceptible de entregar información alguna, sino únicamente </w:t>
      </w:r>
      <w:r w:rsidRPr="001F355E">
        <w:rPr>
          <w:rFonts w:ascii="Palatino Linotype" w:hAnsi="Palatino Linotype"/>
          <w:b/>
          <w:bCs/>
          <w:szCs w:val="22"/>
          <w:u w:val="single"/>
          <w:lang w:eastAsia="en-US"/>
        </w:rPr>
        <w:t>la clasificación del pronunciamiento en sentido afirmativo o negativo, sobre la existencia de a</w:t>
      </w:r>
      <w:r w:rsidR="00AC6F35" w:rsidRPr="001F355E">
        <w:rPr>
          <w:rFonts w:ascii="Palatino Linotype" w:hAnsi="Palatino Linotype"/>
          <w:b/>
          <w:bCs/>
          <w:szCs w:val="22"/>
          <w:u w:val="single"/>
          <w:lang w:eastAsia="en-US"/>
        </w:rPr>
        <w:t>lgún</w:t>
      </w:r>
      <w:r w:rsidRPr="001F355E">
        <w:rPr>
          <w:rFonts w:ascii="Palatino Linotype" w:hAnsi="Palatino Linotype"/>
          <w:b/>
          <w:bCs/>
          <w:szCs w:val="22"/>
          <w:u w:val="single"/>
          <w:lang w:eastAsia="en-US"/>
        </w:rPr>
        <w:t xml:space="preserve"> </w:t>
      </w:r>
      <w:r w:rsidR="00AC6F35" w:rsidRPr="001F355E">
        <w:rPr>
          <w:rFonts w:ascii="Palatino Linotype" w:hAnsi="Palatino Linotype"/>
          <w:b/>
          <w:bCs/>
          <w:szCs w:val="22"/>
          <w:u w:val="single"/>
          <w:lang w:eastAsia="en-US"/>
        </w:rPr>
        <w:t>procedimiento de responsabilidad administrativa por falta no grave</w:t>
      </w:r>
      <w:r w:rsidRPr="001F355E">
        <w:rPr>
          <w:rFonts w:ascii="Palatino Linotype" w:hAnsi="Palatino Linotype"/>
          <w:b/>
          <w:bCs/>
          <w:szCs w:val="22"/>
          <w:u w:val="single"/>
          <w:lang w:eastAsia="en-US"/>
        </w:rPr>
        <w:t xml:space="preserve"> en contra de la persona referida en la solicitud de información</w:t>
      </w:r>
      <w:r w:rsidRPr="001F355E">
        <w:rPr>
          <w:rFonts w:ascii="Palatino Linotype" w:hAnsi="Palatino Linotype"/>
          <w:szCs w:val="22"/>
          <w:lang w:eastAsia="en-US"/>
        </w:rPr>
        <w:t>, de conformidad con los artículos 49, fracción II, 132, fracción II, 143, fracción I, y 149 de la Ley de Transparencia y Acceso a la Información Pública del Estado de México y Municipios.</w:t>
      </w:r>
    </w:p>
    <w:p w14:paraId="47BF6274" w14:textId="77777777" w:rsidR="00D76D75" w:rsidRPr="001F355E" w:rsidRDefault="00D76D75" w:rsidP="00D76D75">
      <w:pPr>
        <w:tabs>
          <w:tab w:val="left" w:pos="709"/>
        </w:tabs>
        <w:spacing w:line="360" w:lineRule="auto"/>
        <w:jc w:val="both"/>
        <w:rPr>
          <w:rFonts w:ascii="Palatino Linotype" w:hAnsi="Palatino Linotype"/>
          <w:szCs w:val="22"/>
          <w:lang w:eastAsia="en-US"/>
        </w:rPr>
      </w:pPr>
    </w:p>
    <w:p w14:paraId="1430D89B" w14:textId="77777777" w:rsidR="00D76D75" w:rsidRPr="001F355E" w:rsidRDefault="00D76D75" w:rsidP="00D76D75">
      <w:pPr>
        <w:tabs>
          <w:tab w:val="left" w:pos="709"/>
        </w:tabs>
        <w:spacing w:line="360" w:lineRule="auto"/>
        <w:jc w:val="both"/>
        <w:rPr>
          <w:rFonts w:ascii="Palatino Linotype" w:hAnsi="Palatino Linotype"/>
          <w:szCs w:val="22"/>
          <w:lang w:eastAsia="en-US"/>
        </w:rPr>
      </w:pPr>
      <w:r w:rsidRPr="001F355E">
        <w:rPr>
          <w:rFonts w:ascii="Palatino Linotype" w:hAnsi="Palatino Linotype"/>
          <w:szCs w:val="22"/>
          <w:lang w:eastAsia="en-US"/>
        </w:rPr>
        <w:t xml:space="preserve">Bajo este contexto, se considera que en el supuesto de que la información se encuentre en alguno de los supuestos antes establecidos, el </w:t>
      </w:r>
      <w:r w:rsidRPr="001F355E">
        <w:rPr>
          <w:rFonts w:ascii="Palatino Linotype" w:hAnsi="Palatino Linotype"/>
          <w:b/>
          <w:szCs w:val="22"/>
          <w:lang w:eastAsia="en-US"/>
        </w:rPr>
        <w:t>Sujeto Obligado</w:t>
      </w:r>
      <w:r w:rsidRPr="001F355E">
        <w:rPr>
          <w:rFonts w:ascii="Palatino Linotype" w:hAnsi="Palatino Linotype"/>
          <w:szCs w:val="22"/>
          <w:lang w:eastAsia="en-US"/>
        </w:rPr>
        <w:t xml:space="preserve"> deberá clasificar la información, emitiendo en su caso el acuerdo correspondiente</w:t>
      </w:r>
      <w:r w:rsidRPr="001F355E">
        <w:rPr>
          <w:rFonts w:ascii="Palatino Linotype" w:hAnsi="Palatino Linotype"/>
          <w:b/>
          <w:szCs w:val="22"/>
          <w:lang w:eastAsia="en-US"/>
        </w:rPr>
        <w:t xml:space="preserve">, </w:t>
      </w:r>
      <w:r w:rsidRPr="001F355E">
        <w:rPr>
          <w:rFonts w:ascii="Palatino Linotype" w:hAnsi="Palatino Linotype"/>
          <w:szCs w:val="22"/>
          <w:lang w:eastAsia="en-US"/>
        </w:rPr>
        <w:t>tomando en consideración que, de proporcionar el nombre de los servidores públicos relacionados al procedimiento de responsabilidades administrativas por faltas no graves, podría afectar su honor, buen nombre y su imagen.</w:t>
      </w:r>
    </w:p>
    <w:p w14:paraId="30F26B55" w14:textId="77777777" w:rsidR="00D76D75" w:rsidRPr="001F355E" w:rsidRDefault="00D76D75" w:rsidP="00D76D75">
      <w:pPr>
        <w:tabs>
          <w:tab w:val="left" w:pos="709"/>
        </w:tabs>
        <w:spacing w:line="360" w:lineRule="auto"/>
        <w:jc w:val="both"/>
        <w:rPr>
          <w:rFonts w:ascii="Palatino Linotype" w:hAnsi="Palatino Linotype"/>
          <w:szCs w:val="22"/>
          <w:lang w:eastAsia="en-US"/>
        </w:rPr>
      </w:pPr>
    </w:p>
    <w:p w14:paraId="5F0C581F"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Al respecto, se destaca que los sujetos obligados deben ser responsables de los datos personales y, en relación con éstos, deberán cumplir, con las obligaciones establecidas en las leyes de la materia y en la Ley General de Transparencia y Acceso a la Información Pública.</w:t>
      </w:r>
    </w:p>
    <w:p w14:paraId="779D7899" w14:textId="77777777" w:rsidR="00D76D75" w:rsidRPr="001F355E" w:rsidRDefault="00D76D75" w:rsidP="00D76D75">
      <w:pPr>
        <w:spacing w:line="360" w:lineRule="auto"/>
        <w:jc w:val="both"/>
        <w:rPr>
          <w:rFonts w:ascii="Palatino Linotype" w:hAnsi="Palatino Linotype" w:cs="Tahoma"/>
          <w:b/>
          <w:bCs/>
          <w:iCs/>
        </w:rPr>
      </w:pPr>
    </w:p>
    <w:p w14:paraId="6F286F87"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 xml:space="preserve">En términos de lo expuesto, la documentación y aquellos datos que se consideren confidenciales conforme a lo dispuesto en la fracción I, del artículo 143 de la Ley de </w:t>
      </w:r>
      <w:r w:rsidRPr="001F355E">
        <w:rPr>
          <w:rFonts w:ascii="Palatino Linotype" w:hAnsi="Palatino Linotype" w:cs="Tahoma"/>
          <w:bCs/>
          <w:iCs/>
          <w:lang w:val="es-ES"/>
        </w:rPr>
        <w:lastRenderedPageBreak/>
        <w:t>Transparencia y Acceso a la Información Pública del Estado de México y Municipios, serán una limitante del derecho de acceso a la información, siempre y cuando:</w:t>
      </w:r>
    </w:p>
    <w:p w14:paraId="7D4B883F" w14:textId="77777777" w:rsidR="00D76D75" w:rsidRPr="001F355E" w:rsidRDefault="00D76D75" w:rsidP="00D76D75">
      <w:pPr>
        <w:spacing w:line="360" w:lineRule="auto"/>
        <w:jc w:val="both"/>
        <w:rPr>
          <w:rFonts w:ascii="Palatino Linotype" w:hAnsi="Palatino Linotype" w:cs="Tahoma"/>
          <w:bCs/>
          <w:iCs/>
          <w:lang w:val="es-ES"/>
        </w:rPr>
      </w:pPr>
    </w:p>
    <w:p w14:paraId="55B6E2FB" w14:textId="77777777" w:rsidR="00D76D75" w:rsidRPr="001F355E" w:rsidRDefault="00D76D75" w:rsidP="00D76D75">
      <w:pPr>
        <w:numPr>
          <w:ilvl w:val="0"/>
          <w:numId w:val="44"/>
        </w:numPr>
        <w:spacing w:after="160" w:line="360" w:lineRule="auto"/>
        <w:jc w:val="both"/>
        <w:rPr>
          <w:rFonts w:ascii="Palatino Linotype" w:hAnsi="Palatino Linotype" w:cs="Tahoma"/>
          <w:bCs/>
          <w:iCs/>
          <w:sz w:val="22"/>
          <w:lang w:val="es-ES"/>
        </w:rPr>
      </w:pPr>
      <w:r w:rsidRPr="001F355E">
        <w:rPr>
          <w:rFonts w:ascii="Palatino Linotype" w:hAnsi="Palatino Linotype" w:cs="Tahoma"/>
          <w:bCs/>
          <w:iCs/>
          <w:sz w:val="22"/>
          <w:lang w:val="es-ES"/>
        </w:rPr>
        <w:t xml:space="preserve">Se trate de datos personales, esto es, información concerniente a una persona física y que ésta sea identificada o identificable o bien, sea aquella que refiera aspectos de la vida privada o íntima de las personas. </w:t>
      </w:r>
    </w:p>
    <w:p w14:paraId="642E8808" w14:textId="77777777" w:rsidR="00D76D75" w:rsidRPr="001F355E" w:rsidRDefault="00D76D75" w:rsidP="00D76D75">
      <w:pPr>
        <w:spacing w:line="360" w:lineRule="auto"/>
        <w:jc w:val="both"/>
        <w:rPr>
          <w:rFonts w:ascii="Palatino Linotype" w:hAnsi="Palatino Linotype" w:cs="Tahoma"/>
          <w:bCs/>
          <w:iCs/>
          <w:sz w:val="22"/>
          <w:lang w:val="es-ES"/>
        </w:rPr>
      </w:pPr>
    </w:p>
    <w:p w14:paraId="6825745E" w14:textId="77777777" w:rsidR="00D76D75" w:rsidRPr="001F355E" w:rsidRDefault="00D76D75" w:rsidP="00D76D75">
      <w:pPr>
        <w:numPr>
          <w:ilvl w:val="0"/>
          <w:numId w:val="44"/>
        </w:numPr>
        <w:spacing w:after="160" w:line="360" w:lineRule="auto"/>
        <w:jc w:val="both"/>
        <w:rPr>
          <w:rFonts w:ascii="Palatino Linotype" w:hAnsi="Palatino Linotype" w:cs="Tahoma"/>
          <w:bCs/>
          <w:iCs/>
          <w:sz w:val="22"/>
          <w:lang w:val="es-ES"/>
        </w:rPr>
      </w:pPr>
      <w:r w:rsidRPr="001F355E">
        <w:rPr>
          <w:rFonts w:ascii="Palatino Linotype" w:hAnsi="Palatino Linotype" w:cs="Tahoma"/>
          <w:bCs/>
          <w:iCs/>
          <w:sz w:val="22"/>
          <w:lang w:val="es-ES"/>
        </w:rPr>
        <w:t xml:space="preserve">Para la difusión de los datos, se requiera el consentimiento del titular. </w:t>
      </w:r>
    </w:p>
    <w:p w14:paraId="7FEE35B4" w14:textId="77777777" w:rsidR="00D76D75" w:rsidRPr="001F355E" w:rsidRDefault="00D76D75" w:rsidP="00D76D75">
      <w:pPr>
        <w:spacing w:line="360" w:lineRule="auto"/>
        <w:jc w:val="both"/>
        <w:rPr>
          <w:rFonts w:ascii="Palatino Linotype" w:hAnsi="Palatino Linotype" w:cs="Tahoma"/>
          <w:bCs/>
          <w:iCs/>
        </w:rPr>
      </w:pPr>
    </w:p>
    <w:p w14:paraId="708F2862"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1F355E">
        <w:rPr>
          <w:rFonts w:ascii="Palatino Linotype" w:hAnsi="Palatino Linotype" w:cs="Tahoma"/>
          <w:b/>
          <w:iCs/>
          <w:lang w:val="es-ES"/>
        </w:rPr>
        <w:t>datos personales corresponden a la información concerniente a una persona física identificada o identificable</w:t>
      </w:r>
      <w:r w:rsidRPr="001F355E">
        <w:rPr>
          <w:rFonts w:ascii="Palatino Linotype" w:hAnsi="Palatino Linotype" w:cs="Tahoma"/>
          <w:bCs/>
          <w:iCs/>
          <w:lang w:val="es-ES"/>
        </w:rPr>
        <w:t>.</w:t>
      </w:r>
    </w:p>
    <w:p w14:paraId="3F0D2A51" w14:textId="77777777" w:rsidR="00D76D75" w:rsidRPr="001F355E" w:rsidRDefault="00D76D75" w:rsidP="00D76D75">
      <w:pPr>
        <w:spacing w:line="360" w:lineRule="auto"/>
        <w:jc w:val="both"/>
        <w:rPr>
          <w:rFonts w:ascii="Palatino Linotype" w:hAnsi="Palatino Linotype" w:cs="Tahoma"/>
          <w:bCs/>
          <w:iCs/>
          <w:lang w:val="es-ES"/>
        </w:rPr>
      </w:pPr>
    </w:p>
    <w:p w14:paraId="771D42DC"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Por otra parte, la definición de un dato personal, en palabras de D</w:t>
      </w:r>
      <w:r w:rsidRPr="001F355E">
        <w:rPr>
          <w:rFonts w:ascii="Palatino Linotype" w:hAnsi="Palatino Linotype" w:cs="Tahoma"/>
          <w:bCs/>
          <w:iCs/>
        </w:rPr>
        <w:t xml:space="preserve">avara, Isabel; Barco, Gregorio, Barco; y Cervantes, Alexis (2019), en el </w:t>
      </w:r>
      <w:r w:rsidRPr="001F355E">
        <w:rPr>
          <w:rFonts w:ascii="Palatino Linotype" w:hAnsi="Palatino Linotype" w:cs="Tahoma"/>
          <w:bCs/>
          <w:iCs/>
          <w:sz w:val="22"/>
        </w:rPr>
        <w:t>“</w:t>
      </w:r>
      <w:r w:rsidRPr="001F355E">
        <w:rPr>
          <w:rFonts w:ascii="Palatino Linotype" w:hAnsi="Palatino Linotype" w:cs="Tahoma"/>
          <w:bCs/>
          <w:i/>
          <w:iCs/>
          <w:sz w:val="22"/>
        </w:rPr>
        <w:t>Diccionario de Protección de Datos Personales Conceptos Fundamentales”</w:t>
      </w:r>
      <w:r w:rsidRPr="001F355E">
        <w:rPr>
          <w:rFonts w:ascii="Palatino Linotype" w:hAnsi="Palatino Linotype" w:cs="Tahoma"/>
          <w:bCs/>
          <w:iCs/>
        </w:rPr>
        <w:t xml:space="preserve"> (p. 211), consta de cuatro elementos, a saber: a) que se refiera a cualquier tipo de información, b) que concierna a una persona, c) que se refiera a una persona física y d) que toda esta información lo haga identificada o identificable. </w:t>
      </w:r>
    </w:p>
    <w:p w14:paraId="389ADF2B" w14:textId="77777777" w:rsidR="00D76D75" w:rsidRPr="001F355E" w:rsidRDefault="00D76D75" w:rsidP="00D76D75">
      <w:pPr>
        <w:spacing w:line="360" w:lineRule="auto"/>
        <w:jc w:val="both"/>
        <w:rPr>
          <w:rFonts w:ascii="Palatino Linotype" w:hAnsi="Palatino Linotype" w:cs="Tahoma"/>
          <w:bCs/>
          <w:iCs/>
          <w:lang w:val="es-ES"/>
        </w:rPr>
      </w:pPr>
    </w:p>
    <w:p w14:paraId="2870482B" w14:textId="719259F7" w:rsidR="00D76D75" w:rsidRPr="001F355E" w:rsidRDefault="00D76D75" w:rsidP="00D76D75">
      <w:pPr>
        <w:spacing w:line="360" w:lineRule="auto"/>
        <w:jc w:val="both"/>
        <w:rPr>
          <w:rFonts w:ascii="Palatino Linotype" w:hAnsi="Palatino Linotype" w:cs="Tahoma"/>
          <w:color w:val="000000"/>
          <w:lang w:val="es-ES" w:eastAsia="en-US"/>
        </w:rPr>
      </w:pPr>
      <w:r w:rsidRPr="001F355E">
        <w:rPr>
          <w:rFonts w:ascii="Palatino Linotype" w:hAnsi="Palatino Linotype" w:cs="Tahoma"/>
          <w:color w:val="000000"/>
          <w:lang w:val="es-ES" w:eastAsia="en-US"/>
        </w:rPr>
        <w:lastRenderedPageBreak/>
        <w:t xml:space="preserve">Así, se puede desprender que la información que dé cuenta respecto a que </w:t>
      </w:r>
      <w:r w:rsidR="00AC6F35" w:rsidRPr="001F355E">
        <w:rPr>
          <w:rFonts w:ascii="Palatino Linotype" w:hAnsi="Palatino Linotype" w:cs="Tahoma"/>
          <w:color w:val="000000"/>
          <w:lang w:val="es-ES" w:eastAsia="en-US"/>
        </w:rPr>
        <w:t xml:space="preserve">a </w:t>
      </w:r>
      <w:r w:rsidRPr="001F355E">
        <w:rPr>
          <w:rFonts w:ascii="Palatino Linotype" w:hAnsi="Palatino Linotype" w:cs="Tahoma"/>
          <w:color w:val="000000"/>
          <w:lang w:val="es-ES" w:eastAsia="en-US"/>
        </w:rPr>
        <w:t xml:space="preserve">una persona </w:t>
      </w:r>
      <w:r w:rsidR="00AC6F35" w:rsidRPr="001F355E">
        <w:rPr>
          <w:rFonts w:ascii="Palatino Linotype" w:hAnsi="Palatino Linotype" w:cs="Tahoma"/>
          <w:color w:val="000000"/>
          <w:lang w:val="es-ES" w:eastAsia="en-US"/>
        </w:rPr>
        <w:t>se haya iniciado</w:t>
      </w:r>
      <w:r w:rsidRPr="001F355E">
        <w:rPr>
          <w:rFonts w:ascii="Palatino Linotype" w:hAnsi="Palatino Linotype" w:cs="Tahoma"/>
          <w:color w:val="000000"/>
          <w:lang w:val="es-ES" w:eastAsia="en-US"/>
        </w:rPr>
        <w:t xml:space="preserve"> un procedimiento administrativo seguido en forma de juicio o jurisdiccional, en cualquier materia, corresponde a un dato personal que afecta su esfera privada.</w:t>
      </w:r>
    </w:p>
    <w:p w14:paraId="768D6166" w14:textId="77777777" w:rsidR="00D76D75" w:rsidRPr="001F355E" w:rsidRDefault="00D76D75" w:rsidP="00D76D75">
      <w:pPr>
        <w:spacing w:line="360" w:lineRule="auto"/>
        <w:jc w:val="both"/>
        <w:rPr>
          <w:rFonts w:ascii="Palatino Linotype" w:hAnsi="Palatino Linotype" w:cs="Tahoma"/>
          <w:color w:val="000000"/>
          <w:lang w:val="es-ES" w:eastAsia="en-US"/>
        </w:rPr>
      </w:pPr>
    </w:p>
    <w:p w14:paraId="28DE86B5"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 xml:space="preserve">Al respecto,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14:paraId="7BE2A2F2" w14:textId="77777777" w:rsidR="00D76D75" w:rsidRPr="001F355E" w:rsidRDefault="00D76D75" w:rsidP="00D76D75">
      <w:pPr>
        <w:spacing w:line="360" w:lineRule="auto"/>
        <w:jc w:val="both"/>
        <w:rPr>
          <w:rFonts w:ascii="Palatino Linotype" w:hAnsi="Palatino Linotype" w:cs="Tahoma"/>
          <w:bCs/>
          <w:iCs/>
          <w:lang w:val="es-ES"/>
        </w:rPr>
      </w:pPr>
    </w:p>
    <w:p w14:paraId="40920BE9" w14:textId="77777777" w:rsidR="00D76D75" w:rsidRPr="001F355E" w:rsidRDefault="00D76D75" w:rsidP="00D76D75">
      <w:pPr>
        <w:spacing w:line="360" w:lineRule="auto"/>
        <w:jc w:val="both"/>
        <w:rPr>
          <w:rFonts w:ascii="Palatino Linotype" w:hAnsi="Palatino Linotype"/>
          <w:bCs/>
          <w:color w:val="000000"/>
          <w:lang w:eastAsia="en-US"/>
        </w:rPr>
      </w:pPr>
      <w:r w:rsidRPr="001F355E">
        <w:rPr>
          <w:rFonts w:ascii="Palatino Linotype" w:hAnsi="Palatino Linotype" w:cs="Tahoma"/>
          <w:bCs/>
          <w:iCs/>
          <w:lang w:val="es-ES"/>
        </w:rPr>
        <w:t>Además</w:t>
      </w:r>
      <w:r w:rsidRPr="001F355E">
        <w:rPr>
          <w:rFonts w:ascii="Palatino Linotype" w:hAnsi="Palatino Linotype"/>
          <w:color w:val="000000"/>
          <w:lang w:eastAsia="en-US"/>
        </w:rPr>
        <w:t xml:space="preserve">, es oportuno traer el estudio la Tesis: I.9o.C.27 K, Novena Época, con número de registro 182261, del </w:t>
      </w:r>
      <w:r w:rsidRPr="001F355E">
        <w:rPr>
          <w:rFonts w:ascii="Palatino Linotype" w:hAnsi="Palatino Linotype" w:cs="Tahoma"/>
          <w:bCs/>
          <w:iCs/>
          <w:lang w:val="es-ES"/>
        </w:rPr>
        <w:t xml:space="preserve">Noveno Tribunal Colegiado en Materia Civil del Primer Circuito, en la cual se dispone que a diferencia de los actos administrativos que </w:t>
      </w:r>
      <w:r w:rsidRPr="001F355E">
        <w:rPr>
          <w:rFonts w:ascii="Palatino Linotype" w:hAnsi="Palatino Linotype"/>
          <w:color w:val="000000"/>
          <w:lang w:eastAsia="en-US"/>
        </w:rPr>
        <w:t xml:space="preserve">son dictados en forma unilateral por la autoridad y no siempre se tramitan mediante un procedimiento, los actos en el ámbito </w:t>
      </w:r>
      <w:r w:rsidRPr="001F355E">
        <w:rPr>
          <w:rFonts w:ascii="Palatino Linotype" w:hAnsi="Palatino Linotype" w:cs="Tahoma"/>
          <w:bCs/>
          <w:iCs/>
          <w:lang w:val="es-ES"/>
        </w:rPr>
        <w:t xml:space="preserve">jurisdiccional la autoridad es sólo mediadora en la controversia suscitada entre los particulares, y el procedimiento se lleva a cabo a través de una serie de </w:t>
      </w:r>
      <w:r w:rsidRPr="001F355E">
        <w:rPr>
          <w:rFonts w:ascii="Palatino Linotype" w:hAnsi="Palatino Linotype" w:cs="Tahoma"/>
          <w:b/>
          <w:iCs/>
          <w:lang w:val="es-ES"/>
        </w:rPr>
        <w:t xml:space="preserve">actos concatenados que son provocados por las propias partes en el proceso, </w:t>
      </w:r>
      <w:r w:rsidRPr="001F355E">
        <w:rPr>
          <w:rFonts w:ascii="Palatino Linotype" w:hAnsi="Palatino Linotype" w:cs="Tahoma"/>
          <w:bCs/>
          <w:iCs/>
          <w:lang w:val="es-ES"/>
        </w:rPr>
        <w:t>tal como se muestra a continuación:</w:t>
      </w:r>
    </w:p>
    <w:p w14:paraId="3DDFB5FF" w14:textId="77777777" w:rsidR="00D76D75" w:rsidRPr="001F355E" w:rsidRDefault="00D76D75" w:rsidP="00D76D75">
      <w:pPr>
        <w:spacing w:line="360" w:lineRule="auto"/>
        <w:ind w:left="567" w:right="567"/>
        <w:jc w:val="both"/>
        <w:rPr>
          <w:rFonts w:ascii="Palatino Linotype" w:hAnsi="Palatino Linotype" w:cs="Tahoma"/>
          <w:b/>
          <w:bCs/>
          <w:i/>
          <w:lang w:val="es-ES"/>
        </w:rPr>
      </w:pPr>
    </w:p>
    <w:p w14:paraId="4A55D4FF" w14:textId="77777777" w:rsidR="00D76D75" w:rsidRPr="001F355E" w:rsidRDefault="00D76D75" w:rsidP="00D76D75">
      <w:pPr>
        <w:spacing w:line="276" w:lineRule="auto"/>
        <w:ind w:left="567" w:right="567"/>
        <w:jc w:val="both"/>
        <w:rPr>
          <w:rFonts w:ascii="Palatino Linotype" w:hAnsi="Palatino Linotype" w:cs="Tahoma"/>
          <w:bCs/>
          <w:i/>
          <w:sz w:val="22"/>
          <w:lang w:val="es-ES"/>
        </w:rPr>
      </w:pPr>
      <w:r w:rsidRPr="001F355E">
        <w:rPr>
          <w:rFonts w:ascii="Palatino Linotype" w:hAnsi="Palatino Linotype" w:cs="Tahoma"/>
          <w:b/>
          <w:bCs/>
          <w:i/>
          <w:sz w:val="22"/>
          <w:lang w:val="es-ES"/>
        </w:rPr>
        <w:t xml:space="preserve">“ACTOS ADMINISTRATIVOS Y JURISDICCIONALES. SUS DIFERENCIAS. </w:t>
      </w:r>
      <w:r w:rsidRPr="001F355E">
        <w:rPr>
          <w:rFonts w:ascii="Palatino Linotype" w:hAnsi="Palatino Linotype" w:cs="Tahoma"/>
          <w:bCs/>
          <w:i/>
          <w:sz w:val="22"/>
          <w:lang w:val="es-ES"/>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w:t>
      </w:r>
      <w:r w:rsidRPr="001F355E">
        <w:rPr>
          <w:rFonts w:ascii="Palatino Linotype" w:hAnsi="Palatino Linotype" w:cs="Tahoma"/>
          <w:bCs/>
          <w:i/>
          <w:sz w:val="22"/>
          <w:lang w:val="es-ES"/>
        </w:rPr>
        <w:lastRenderedPageBreak/>
        <w:t xml:space="preserve">debe acatarla o combatirla a través del juicio de nulidad o del recurso que prevea la ley que rige a ese acto. En cambio, </w:t>
      </w:r>
      <w:r w:rsidRPr="001F355E">
        <w:rPr>
          <w:rFonts w:ascii="Palatino Linotype" w:hAnsi="Palatino Linotype" w:cs="Tahoma"/>
          <w:b/>
          <w:i/>
          <w:sz w:val="22"/>
          <w:lang w:val="es-ES"/>
        </w:rPr>
        <w:t>en el ámbito jurisdiccional la autoridad es sólo mediadora en la controversia suscitada entre los particulares, y el procedimiento se lleva a cabo a través de una serie de actos concatenados que son provocados por las propias partes en el proceso</w:t>
      </w:r>
      <w:r w:rsidRPr="001F355E">
        <w:rPr>
          <w:rFonts w:ascii="Palatino Linotype" w:hAnsi="Palatino Linotype" w:cs="Tahoma"/>
          <w:bCs/>
          <w:i/>
          <w:sz w:val="22"/>
          <w:lang w:val="es-ES"/>
        </w:rPr>
        <w:t>,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p>
    <w:p w14:paraId="59D920EA" w14:textId="77777777" w:rsidR="00D76D75" w:rsidRPr="001F355E" w:rsidRDefault="00D76D75" w:rsidP="00D76D75">
      <w:pPr>
        <w:spacing w:line="360" w:lineRule="auto"/>
        <w:jc w:val="both"/>
        <w:rPr>
          <w:rFonts w:ascii="Palatino Linotype" w:hAnsi="Palatino Linotype" w:cs="Tahoma"/>
          <w:bCs/>
          <w:iCs/>
          <w:lang w:val="es-ES"/>
        </w:rPr>
      </w:pPr>
    </w:p>
    <w:p w14:paraId="79D08885"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Conforme a lo anterior, a</w:t>
      </w:r>
      <w:r w:rsidRPr="001F355E">
        <w:rPr>
          <w:rFonts w:ascii="Palatino Linotype" w:hAnsi="Palatino Linotype" w:cs="Tahoma"/>
          <w:iCs/>
          <w:color w:val="000000"/>
          <w:lang w:val="es-ES" w:eastAsia="en-US"/>
        </w:rPr>
        <w:t xml:space="preserve">l identificar a las partes, la parte Recurrente pretende acceder a información de índole privada, pues la información de su interés se refiere a la vida íntima de particulares, de tal suerte que, </w:t>
      </w:r>
      <w:r w:rsidRPr="001F355E">
        <w:rPr>
          <w:rFonts w:ascii="Palatino Linotype" w:hAnsi="Palatino Linotype" w:cs="Tahoma"/>
          <w:bCs/>
          <w:iCs/>
          <w:lang w:val="es-ES"/>
        </w:rPr>
        <w:t>pronunciarse sobre la existencia de procedimientos en donde las personas señaladas sean parte, daría cuenta de que son actores o demandados (homólogos) en un procedimiento, lo cual únicamente refiere a la esfera privada e íntima de estos.</w:t>
      </w:r>
    </w:p>
    <w:p w14:paraId="50125C83" w14:textId="77777777" w:rsidR="00D76D75" w:rsidRPr="001F355E" w:rsidRDefault="00D76D75" w:rsidP="00D76D75">
      <w:pPr>
        <w:spacing w:line="360" w:lineRule="auto"/>
        <w:jc w:val="both"/>
        <w:rPr>
          <w:rFonts w:ascii="Palatino Linotype" w:hAnsi="Palatino Linotype" w:cs="Tahoma"/>
          <w:bCs/>
          <w:iCs/>
          <w:lang w:val="es-ES"/>
        </w:rPr>
      </w:pPr>
    </w:p>
    <w:p w14:paraId="6B73F3B7" w14:textId="77777777" w:rsidR="00D76D75" w:rsidRPr="001F355E" w:rsidRDefault="00D76D75" w:rsidP="00D76D75">
      <w:pPr>
        <w:spacing w:after="160" w:line="360" w:lineRule="auto"/>
        <w:ind w:right="-28"/>
        <w:contextualSpacing/>
        <w:jc w:val="both"/>
        <w:rPr>
          <w:rFonts w:ascii="Palatino Linotype" w:hAnsi="Palatino Linotype" w:cs="Tahoma"/>
          <w:bCs/>
          <w:color w:val="000000"/>
          <w:lang w:val="es-ES" w:eastAsia="en-US"/>
        </w:rPr>
      </w:pPr>
      <w:r w:rsidRPr="001F355E">
        <w:rPr>
          <w:rFonts w:ascii="Palatino Linotype" w:hAnsi="Palatino Linotype" w:cs="Tahoma"/>
          <w:bCs/>
          <w:color w:val="000000"/>
          <w:lang w:val="es-ES" w:eastAsia="en-US"/>
        </w:rPr>
        <w:t>Sobre el tema, el artículo 12 de la Declaración Universal de los Derechos Humanos</w:t>
      </w:r>
      <w:r w:rsidRPr="001F355E">
        <w:rPr>
          <w:rFonts w:ascii="Palatino Linotype" w:hAnsi="Palatino Linotype" w:cs="Tahoma"/>
          <w:bCs/>
          <w:i/>
          <w:color w:val="000000"/>
          <w:lang w:val="es-ES" w:eastAsia="en-US"/>
        </w:rPr>
        <w:t xml:space="preserve"> </w:t>
      </w:r>
      <w:r w:rsidRPr="001F355E">
        <w:rPr>
          <w:rFonts w:ascii="Palatino Linotype" w:hAnsi="Palatino Linotype" w:cs="Tahoma"/>
          <w:bCs/>
          <w:color w:val="000000"/>
          <w:lang w:val="es-ES" w:eastAsia="en-US"/>
        </w:rPr>
        <w:t xml:space="preserve">prevé que nadie será objeto de injerencias arbitrarias </w:t>
      </w:r>
      <w:r w:rsidRPr="001F355E">
        <w:rPr>
          <w:rFonts w:ascii="Palatino Linotype" w:hAnsi="Palatino Linotype" w:cs="Tahoma"/>
          <w:b/>
          <w:bCs/>
          <w:color w:val="000000"/>
          <w:lang w:val="es-ES" w:eastAsia="en-US"/>
        </w:rPr>
        <w:t>en su vida privada, su familia, su domicilio o su correspondencia</w:t>
      </w:r>
      <w:r w:rsidRPr="001F355E">
        <w:rPr>
          <w:rFonts w:ascii="Palatino Linotype" w:hAnsi="Palatino Linotype" w:cs="Tahoma"/>
          <w:bCs/>
          <w:color w:val="000000"/>
          <w:lang w:val="es-ES" w:eastAsia="en-US"/>
        </w:rPr>
        <w:t>, ni de ataques a su honra o a su reputación. Toda persona tiene derecho a la protección de la ley contra tales injerencias o ataques.</w:t>
      </w:r>
    </w:p>
    <w:p w14:paraId="5A59A36C" w14:textId="77777777" w:rsidR="00D76D75" w:rsidRPr="001F355E" w:rsidRDefault="00D76D75" w:rsidP="00D76D75">
      <w:pPr>
        <w:spacing w:line="360" w:lineRule="auto"/>
        <w:jc w:val="both"/>
        <w:rPr>
          <w:rFonts w:ascii="Palatino Linotype" w:hAnsi="Palatino Linotype" w:cs="Tahoma"/>
          <w:bCs/>
          <w:iCs/>
          <w:lang w:val="es-ES"/>
        </w:rPr>
      </w:pPr>
    </w:p>
    <w:p w14:paraId="3BDF4E76"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lastRenderedPageBreak/>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00D1D1BF" w14:textId="77777777" w:rsidR="00D76D75" w:rsidRPr="001F355E" w:rsidRDefault="00D76D75" w:rsidP="00D76D75">
      <w:pPr>
        <w:spacing w:line="360" w:lineRule="auto"/>
        <w:jc w:val="both"/>
        <w:rPr>
          <w:rFonts w:ascii="Palatino Linotype" w:hAnsi="Palatino Linotype" w:cs="Tahoma"/>
          <w:bCs/>
          <w:iCs/>
          <w:lang w:val="es-ES"/>
        </w:rPr>
      </w:pPr>
    </w:p>
    <w:p w14:paraId="0C684DCD"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187D7AE8" w14:textId="77777777" w:rsidR="00D76D75" w:rsidRPr="001F355E" w:rsidRDefault="00D76D75" w:rsidP="00D76D75">
      <w:pPr>
        <w:spacing w:line="360" w:lineRule="auto"/>
        <w:jc w:val="both"/>
        <w:rPr>
          <w:rFonts w:ascii="Palatino Linotype" w:hAnsi="Palatino Linotype" w:cs="Tahoma"/>
          <w:bCs/>
          <w:iCs/>
          <w:lang w:val="es-ES"/>
        </w:rPr>
      </w:pPr>
    </w:p>
    <w:p w14:paraId="20E0D58F" w14:textId="77777777"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rPr>
        <w:t>Abona a lo anterior,</w:t>
      </w:r>
      <w:r w:rsidRPr="001F355E">
        <w:rPr>
          <w:rFonts w:ascii="Palatino Linotype" w:hAnsi="Palatino Linotype" w:cs="Tahoma"/>
          <w:bCs/>
          <w:iCs/>
          <w:lang w:val="es-ES"/>
        </w:rPr>
        <w:t xml:space="preserve">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6C6DA4C7" w14:textId="77777777" w:rsidR="00D76D75" w:rsidRPr="001F355E" w:rsidRDefault="00D76D75" w:rsidP="00D76D75">
      <w:pPr>
        <w:spacing w:line="360" w:lineRule="auto"/>
        <w:jc w:val="both"/>
        <w:rPr>
          <w:rFonts w:ascii="Palatino Linotype" w:hAnsi="Palatino Linotype" w:cs="Tahoma"/>
          <w:bCs/>
          <w:iCs/>
          <w:lang w:val="es-ES"/>
        </w:rPr>
      </w:pPr>
    </w:p>
    <w:p w14:paraId="455755F9" w14:textId="77777777" w:rsidR="00D76D75" w:rsidRPr="001F355E" w:rsidRDefault="00D76D75" w:rsidP="00D76D75">
      <w:pPr>
        <w:spacing w:line="276" w:lineRule="auto"/>
        <w:ind w:left="567" w:right="567"/>
        <w:jc w:val="both"/>
        <w:rPr>
          <w:rFonts w:ascii="Palatino Linotype" w:hAnsi="Palatino Linotype" w:cs="Tahoma"/>
          <w:bCs/>
          <w:i/>
          <w:iCs/>
          <w:sz w:val="22"/>
          <w:lang w:val="es-ES"/>
        </w:rPr>
      </w:pPr>
      <w:r w:rsidRPr="001F355E">
        <w:rPr>
          <w:rFonts w:ascii="Palatino Linotype" w:hAnsi="Palatino Linotype" w:cs="Tahoma"/>
          <w:bCs/>
          <w:i/>
          <w:iCs/>
          <w:sz w:val="22"/>
          <w:lang w:val="es-ES"/>
        </w:rPr>
        <w:t>“</w:t>
      </w:r>
      <w:r w:rsidRPr="001F355E">
        <w:rPr>
          <w:rFonts w:ascii="Palatino Linotype" w:hAnsi="Palatino Linotype" w:cs="Tahoma"/>
          <w:b/>
          <w:bCs/>
          <w:i/>
          <w:iCs/>
          <w:sz w:val="22"/>
          <w:lang w:val="es-ES"/>
        </w:rPr>
        <w:t xml:space="preserve">DERECHO A LA VIDA PRIVADA. SU CONTENIDO GENERAL Y LA IMPORTANCIA DE NO DESCONTEXTUALIZAR LAS REFERENCIAS A LA MISMA. </w:t>
      </w:r>
      <w:r w:rsidRPr="001F355E">
        <w:rPr>
          <w:rFonts w:ascii="Palatino Linotype" w:hAnsi="Palatino Linotype" w:cs="Tahoma"/>
          <w:bCs/>
          <w:i/>
          <w:iCs/>
          <w:sz w:val="22"/>
          <w:lang w:val="es-ES"/>
        </w:rPr>
        <w:t xml:space="preserve">La Suprema Corte de Justicia de la Nación se ha referido en varias tesis a los </w:t>
      </w:r>
      <w:r w:rsidRPr="001F355E">
        <w:rPr>
          <w:rFonts w:ascii="Palatino Linotype" w:hAnsi="Palatino Linotype" w:cs="Tahoma"/>
          <w:bCs/>
          <w:i/>
          <w:iCs/>
          <w:sz w:val="22"/>
          <w:u w:val="single"/>
          <w:lang w:val="es-ES"/>
        </w:rPr>
        <w:t>rasgos característicos de la noción de lo ‘privado’</w:t>
      </w:r>
      <w:r w:rsidRPr="001F355E">
        <w:rPr>
          <w:rFonts w:ascii="Palatino Linotype" w:hAnsi="Palatino Linotype" w:cs="Tahoma"/>
          <w:bCs/>
          <w:i/>
          <w:iCs/>
          <w:sz w:val="22"/>
          <w:lang w:val="es-ES"/>
        </w:rPr>
        <w:t xml:space="preserve">. Así, lo ha relacionado con: lo que no constituye vida pública; </w:t>
      </w:r>
      <w:r w:rsidRPr="001F355E">
        <w:rPr>
          <w:rFonts w:ascii="Palatino Linotype" w:hAnsi="Palatino Linotype" w:cs="Tahoma"/>
          <w:bCs/>
          <w:i/>
          <w:iCs/>
          <w:sz w:val="22"/>
          <w:u w:val="single"/>
          <w:lang w:val="es-ES"/>
        </w:rPr>
        <w:t>el ámbito reservado frente a la acción y el conocimiento de los demás</w:t>
      </w:r>
      <w:r w:rsidRPr="001F355E">
        <w:rPr>
          <w:rFonts w:ascii="Palatino Linotype" w:hAnsi="Palatino Linotype" w:cs="Tahoma"/>
          <w:bCs/>
          <w:i/>
          <w:iCs/>
          <w:sz w:val="22"/>
          <w:lang w:val="es-ES"/>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w:t>
      </w:r>
      <w:r w:rsidRPr="001F355E">
        <w:rPr>
          <w:rFonts w:ascii="Palatino Linotype" w:hAnsi="Palatino Linotype" w:cs="Tahoma"/>
          <w:bCs/>
          <w:i/>
          <w:iCs/>
          <w:sz w:val="22"/>
          <w:lang w:val="es-ES"/>
        </w:rPr>
        <w:lastRenderedPageBreak/>
        <w:t xml:space="preserve">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1F355E">
        <w:rPr>
          <w:rFonts w:ascii="Palatino Linotype" w:hAnsi="Palatino Linotype" w:cs="Tahoma"/>
          <w:b/>
          <w:bCs/>
          <w:i/>
          <w:iCs/>
          <w:sz w:val="22"/>
          <w:lang w:val="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1F355E">
        <w:rPr>
          <w:rFonts w:ascii="Palatino Linotype" w:hAnsi="Palatino Linotype" w:cs="Tahoma"/>
          <w:bCs/>
          <w:i/>
          <w:iCs/>
          <w:sz w:val="22"/>
          <w:lang w:val="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1F355E">
        <w:rPr>
          <w:rFonts w:ascii="Palatino Linotype" w:hAnsi="Palatino Linotype" w:cs="Tahoma"/>
          <w:b/>
          <w:bCs/>
          <w:i/>
          <w:iCs/>
          <w:sz w:val="22"/>
          <w:lang w:val="es-ES"/>
        </w:rPr>
        <w:t>En un sentido amplio, entonces, la protección constitucional de la vida privada implica poder conducir parte de la vida de uno protegido de la mirada y las injerencias de los demás</w:t>
      </w:r>
      <w:r w:rsidRPr="001F355E">
        <w:rPr>
          <w:rFonts w:ascii="Palatino Linotype" w:hAnsi="Palatino Linotype" w:cs="Tahoma"/>
          <w:bCs/>
          <w:i/>
          <w:iCs/>
          <w:sz w:val="22"/>
          <w:lang w:val="es-ES"/>
        </w:rPr>
        <w:t xml:space="preserve">, y guarda conexiones de variado tipo con pretensiones más concretas que los textos constitucionales actuales reconocen a veces como derechos conexos: el derecho de poder tomar libremente ciertas decisiones atinentes al propio plan de vida, el derecho a ver </w:t>
      </w:r>
      <w:r w:rsidRPr="001F355E">
        <w:rPr>
          <w:rFonts w:ascii="Palatino Linotype" w:hAnsi="Palatino Linotype" w:cs="Tahoma"/>
          <w:bCs/>
          <w:i/>
          <w:iCs/>
          <w:sz w:val="22"/>
          <w:lang w:val="es-ES"/>
        </w:rPr>
        <w:lastRenderedPageBreak/>
        <w:t>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428A1470" w14:textId="77777777" w:rsidR="00D76D75" w:rsidRPr="001F355E" w:rsidRDefault="00D76D75" w:rsidP="00D76D75">
      <w:pPr>
        <w:spacing w:line="360" w:lineRule="auto"/>
        <w:jc w:val="both"/>
        <w:rPr>
          <w:rFonts w:ascii="Palatino Linotype" w:hAnsi="Palatino Linotype" w:cs="Tahoma"/>
          <w:bCs/>
          <w:iCs/>
          <w:lang w:val="es-ES"/>
        </w:rPr>
      </w:pPr>
    </w:p>
    <w:p w14:paraId="463EE481" w14:textId="77777777" w:rsidR="00D76D75" w:rsidRPr="001F355E" w:rsidRDefault="00D76D75" w:rsidP="00D76D75">
      <w:pPr>
        <w:spacing w:line="360" w:lineRule="auto"/>
        <w:jc w:val="both"/>
        <w:rPr>
          <w:rFonts w:ascii="Palatino Linotype" w:hAnsi="Palatino Linotype" w:cs="Tahoma"/>
          <w:b/>
          <w:bCs/>
          <w:iCs/>
          <w:lang w:val="es-ES"/>
        </w:rPr>
      </w:pPr>
      <w:r w:rsidRPr="001F355E">
        <w:rPr>
          <w:rFonts w:ascii="Palatino Linotype" w:hAnsi="Palatino Linotype" w:cs="Tahoma"/>
          <w:bCs/>
          <w:iCs/>
          <w:lang w:val="es-ES"/>
        </w:rPr>
        <w:t xml:space="preserve">De conformidad con lo señalado, se colige que </w:t>
      </w:r>
      <w:r w:rsidRPr="001F355E">
        <w:rPr>
          <w:rFonts w:ascii="Palatino Linotype" w:hAnsi="Palatino Linotype" w:cs="Tahoma"/>
          <w:b/>
          <w:bCs/>
          <w:iCs/>
          <w:lang w:val="es-ES"/>
        </w:rPr>
        <w:t>las actividades que realicen los particulares, dentro del ámbito privado, o dentro de la esfera particular, es información que debe protegerse, como lo es, la información relacionada con una relación jurídica procesal entre particulares.</w:t>
      </w:r>
    </w:p>
    <w:p w14:paraId="75D0FE34" w14:textId="77777777" w:rsidR="00D76D75" w:rsidRPr="001F355E" w:rsidRDefault="00D76D75" w:rsidP="00D76D75">
      <w:pPr>
        <w:spacing w:line="360" w:lineRule="auto"/>
        <w:jc w:val="both"/>
        <w:rPr>
          <w:rFonts w:ascii="Palatino Linotype" w:hAnsi="Palatino Linotype" w:cs="Tahoma"/>
          <w:b/>
          <w:bCs/>
          <w:iCs/>
          <w:lang w:val="es-ES"/>
        </w:rPr>
      </w:pPr>
    </w:p>
    <w:p w14:paraId="51DDDCC4" w14:textId="6AEBDA38" w:rsidR="00D76D75" w:rsidRPr="001F355E" w:rsidRDefault="00D76D75" w:rsidP="00D76D75">
      <w:pPr>
        <w:spacing w:line="360" w:lineRule="auto"/>
        <w:jc w:val="both"/>
        <w:rPr>
          <w:rFonts w:ascii="Palatino Linotype" w:hAnsi="Palatino Linotype" w:cs="Tahoma"/>
          <w:bCs/>
          <w:iCs/>
        </w:rPr>
      </w:pPr>
      <w:r w:rsidRPr="001F355E">
        <w:rPr>
          <w:rFonts w:ascii="Palatino Linotype" w:hAnsi="Palatino Linotype" w:cs="Tahoma"/>
          <w:bCs/>
          <w:iCs/>
        </w:rPr>
        <w:t xml:space="preserve">En el presente caso, señalar </w:t>
      </w:r>
      <w:r w:rsidR="00D608E1" w:rsidRPr="001F355E">
        <w:rPr>
          <w:rFonts w:ascii="Palatino Linotype" w:hAnsi="Palatino Linotype" w:cs="Tahoma"/>
          <w:bCs/>
          <w:iCs/>
        </w:rPr>
        <w:t>si se tiene iniciado o se inició algún procedimiento administrativo en contra de la C. Liliana Angélica López Salgado, por presuntamente haber participado en la campaña para presidente municipal de Toluca</w:t>
      </w:r>
      <w:r w:rsidRPr="001F355E">
        <w:rPr>
          <w:rFonts w:ascii="Palatino Linotype" w:hAnsi="Palatino Linotype" w:cs="Tahoma"/>
          <w:bCs/>
          <w:iCs/>
        </w:rPr>
        <w:t xml:space="preserve">, </w:t>
      </w:r>
      <w:r w:rsidR="00D608E1" w:rsidRPr="001F355E">
        <w:rPr>
          <w:rFonts w:ascii="Palatino Linotype" w:hAnsi="Palatino Linotype" w:cs="Tahoma"/>
          <w:bCs/>
          <w:iCs/>
        </w:rPr>
        <w:t>consiste en</w:t>
      </w:r>
      <w:r w:rsidRPr="001F355E">
        <w:rPr>
          <w:rFonts w:ascii="Palatino Linotype" w:hAnsi="Palatino Linotype" w:cs="Tahoma"/>
          <w:bCs/>
          <w:iCs/>
        </w:rPr>
        <w:t xml:space="preserve"> </w:t>
      </w:r>
      <w:r w:rsidRPr="001F355E">
        <w:rPr>
          <w:rFonts w:ascii="Palatino Linotype" w:hAnsi="Palatino Linotype" w:cs="Tahoma"/>
          <w:b/>
          <w:bCs/>
          <w:iCs/>
          <w:u w:val="single"/>
        </w:rPr>
        <w:t>el precisar si existe o no un procedimiento seguido en forma de juicio en donde la persona señalada en la solicitud de información sea la denunciada</w:t>
      </w:r>
      <w:r w:rsidR="00D608E1" w:rsidRPr="001F355E">
        <w:rPr>
          <w:rFonts w:ascii="Palatino Linotype" w:hAnsi="Palatino Linotype" w:cs="Tahoma"/>
          <w:b/>
          <w:bCs/>
          <w:iCs/>
          <w:u w:val="single"/>
        </w:rPr>
        <w:t xml:space="preserve">, </w:t>
      </w:r>
      <w:r w:rsidR="00D608E1" w:rsidRPr="001F355E">
        <w:rPr>
          <w:rFonts w:ascii="Palatino Linotype" w:hAnsi="Palatino Linotype" w:cs="Tahoma"/>
          <w:iCs/>
        </w:rPr>
        <w:t>por lo que</w:t>
      </w:r>
      <w:r w:rsidRPr="001F355E">
        <w:rPr>
          <w:rFonts w:ascii="Palatino Linotype" w:hAnsi="Palatino Linotype" w:cs="Tahoma"/>
          <w:bCs/>
          <w:iCs/>
        </w:rPr>
        <w:t xml:space="preserve"> iría en contra del derecho a la vida privada, pues daría a conocer que a dicha persona se le inicio un juicio en contra, lo cual ocasionaría una percepción negativa de esta y daría a conocer la decisión personal de defenderse en dicho procedimiento jurisdiccional. </w:t>
      </w:r>
    </w:p>
    <w:p w14:paraId="0C199DF1" w14:textId="77777777" w:rsidR="00D608E1" w:rsidRPr="001F355E" w:rsidRDefault="00D608E1" w:rsidP="00D76D75">
      <w:pPr>
        <w:spacing w:line="360" w:lineRule="auto"/>
        <w:jc w:val="both"/>
        <w:rPr>
          <w:rFonts w:ascii="Palatino Linotype" w:hAnsi="Palatino Linotype" w:cs="Tahoma"/>
          <w:bCs/>
          <w:iCs/>
        </w:rPr>
      </w:pPr>
    </w:p>
    <w:p w14:paraId="476B292A" w14:textId="77777777" w:rsidR="00D76D75" w:rsidRPr="001F355E" w:rsidRDefault="00D76D75" w:rsidP="00D76D75">
      <w:pPr>
        <w:spacing w:line="360" w:lineRule="auto"/>
        <w:jc w:val="both"/>
        <w:rPr>
          <w:rFonts w:ascii="Palatino Linotype" w:hAnsi="Palatino Linotype" w:cs="Tahoma"/>
          <w:bCs/>
          <w:iCs/>
        </w:rPr>
      </w:pPr>
      <w:r w:rsidRPr="001F355E">
        <w:rPr>
          <w:rFonts w:ascii="Palatino Linotype" w:hAnsi="Palatino Linotype" w:cs="Tahoma"/>
          <w:bCs/>
          <w:iCs/>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7517018D" w14:textId="77777777" w:rsidR="00D76D75" w:rsidRPr="001F355E" w:rsidRDefault="00D76D75" w:rsidP="00D76D75">
      <w:pPr>
        <w:spacing w:line="360" w:lineRule="auto"/>
        <w:jc w:val="both"/>
        <w:rPr>
          <w:rFonts w:ascii="Palatino Linotype" w:hAnsi="Palatino Linotype" w:cs="Tahoma"/>
          <w:b/>
          <w:bCs/>
          <w:iCs/>
        </w:rPr>
      </w:pPr>
    </w:p>
    <w:p w14:paraId="0EA38180" w14:textId="77777777" w:rsidR="00D76D75" w:rsidRPr="001F355E" w:rsidRDefault="00D76D75" w:rsidP="00D76D75">
      <w:pPr>
        <w:spacing w:line="276" w:lineRule="auto"/>
        <w:ind w:left="567" w:right="567"/>
        <w:jc w:val="both"/>
        <w:rPr>
          <w:rFonts w:ascii="Palatino Linotype" w:hAnsi="Palatino Linotype" w:cs="Tahoma"/>
          <w:bCs/>
          <w:i/>
          <w:iCs/>
          <w:sz w:val="22"/>
          <w:lang w:val="es-ES"/>
        </w:rPr>
      </w:pPr>
      <w:r w:rsidRPr="001F355E">
        <w:rPr>
          <w:rFonts w:ascii="Palatino Linotype" w:hAnsi="Palatino Linotype" w:cs="Tahoma"/>
          <w:b/>
          <w:bCs/>
          <w:i/>
          <w:iCs/>
          <w:sz w:val="22"/>
          <w:lang w:val="es-ES"/>
        </w:rPr>
        <w:t xml:space="preserve">“DERECHO A LA PRIVACIDAD O INTIMIDAD. ESTÁ PROTEGIDO POR EL ARTÍCULO 16, PRIMER PÁRRAFO, DE LA CONSTITUCIÓN POLÍTICA DE LOS ESTADOS UNIDOS MEXICANOS. </w:t>
      </w:r>
      <w:r w:rsidRPr="001F355E">
        <w:rPr>
          <w:rFonts w:ascii="Palatino Linotype" w:hAnsi="Palatino Linotype" w:cs="Tahoma"/>
          <w:bCs/>
          <w:i/>
          <w:iCs/>
          <w:sz w:val="22"/>
          <w:lang w:val="es-E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31ABC7F8" w14:textId="77777777" w:rsidR="00D76D75" w:rsidRPr="001F355E" w:rsidRDefault="00D76D75" w:rsidP="00D76D75">
      <w:pPr>
        <w:spacing w:line="360" w:lineRule="auto"/>
        <w:jc w:val="both"/>
        <w:rPr>
          <w:rFonts w:ascii="Palatino Linotype" w:hAnsi="Palatino Linotype" w:cs="Tahoma"/>
          <w:bCs/>
          <w:iCs/>
        </w:rPr>
      </w:pPr>
    </w:p>
    <w:p w14:paraId="26233EFA" w14:textId="77777777" w:rsidR="00D76D75" w:rsidRPr="001F355E" w:rsidRDefault="00D76D75" w:rsidP="00D76D75">
      <w:pPr>
        <w:spacing w:line="360" w:lineRule="auto"/>
        <w:jc w:val="both"/>
        <w:rPr>
          <w:rFonts w:ascii="Palatino Linotype" w:hAnsi="Palatino Linotype" w:cs="Tahoma"/>
          <w:bCs/>
          <w:iCs/>
        </w:rPr>
      </w:pPr>
      <w:r w:rsidRPr="001F355E">
        <w:rPr>
          <w:rFonts w:ascii="Palatino Linotype" w:hAnsi="Palatino Linotype" w:cs="Tahoma"/>
          <w:bCs/>
          <w:iCs/>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3133B40B" w14:textId="77777777" w:rsidR="00D76D75" w:rsidRPr="001F355E" w:rsidRDefault="00D76D75" w:rsidP="00D76D75">
      <w:pPr>
        <w:spacing w:line="360" w:lineRule="auto"/>
        <w:jc w:val="both"/>
        <w:rPr>
          <w:rFonts w:ascii="Palatino Linotype" w:hAnsi="Palatino Linotype" w:cs="Tahoma"/>
          <w:bCs/>
          <w:iCs/>
        </w:rPr>
      </w:pPr>
    </w:p>
    <w:p w14:paraId="278EDED1" w14:textId="77777777" w:rsidR="00D76D75" w:rsidRPr="001F355E" w:rsidRDefault="00D76D75" w:rsidP="00D76D75">
      <w:pPr>
        <w:spacing w:line="360" w:lineRule="auto"/>
        <w:jc w:val="both"/>
        <w:rPr>
          <w:rFonts w:ascii="Palatino Linotype" w:hAnsi="Palatino Linotype" w:cs="Tahoma"/>
          <w:bCs/>
          <w:iCs/>
        </w:rPr>
      </w:pPr>
      <w:r w:rsidRPr="001F355E">
        <w:rPr>
          <w:rFonts w:ascii="Palatino Linotype" w:hAnsi="Palatino Linotype" w:cs="Tahoma"/>
          <w:bCs/>
          <w:iCs/>
        </w:rPr>
        <w:t xml:space="preserve">Así, en un sentido amplio, dicha garantía puede extenderse a una protección más allá del aseguramiento del domicilio como espacio físico en que se desenvuelve normalmente la privacidad o la intimidad, por lo que en el artículo 16, primer párrafo, </w:t>
      </w:r>
      <w:r w:rsidRPr="001F355E">
        <w:rPr>
          <w:rFonts w:ascii="Palatino Linotype" w:hAnsi="Palatino Linotype" w:cs="Tahoma"/>
          <w:bCs/>
          <w:iCs/>
        </w:rPr>
        <w:lastRenderedPageBreak/>
        <w:t xml:space="preserve">constitucional, se da el reconocimiento de un derecho a la privacidad de las personas que implica no ser sujeto de intromisiones o molestias en el ámbito reservado de su vida o intimidad. </w:t>
      </w:r>
    </w:p>
    <w:p w14:paraId="2F06C315" w14:textId="77777777" w:rsidR="00D76D75" w:rsidRPr="001F355E" w:rsidRDefault="00D76D75" w:rsidP="00D76D75">
      <w:pPr>
        <w:spacing w:line="360" w:lineRule="auto"/>
        <w:jc w:val="both"/>
        <w:rPr>
          <w:rFonts w:ascii="Palatino Linotype" w:hAnsi="Palatino Linotype" w:cs="Tahoma"/>
          <w:bCs/>
          <w:iCs/>
        </w:rPr>
      </w:pPr>
    </w:p>
    <w:p w14:paraId="3176B739" w14:textId="4D28AA07" w:rsidR="00D76D75" w:rsidRPr="001F355E" w:rsidRDefault="00D76D75" w:rsidP="00D76D75">
      <w:pPr>
        <w:spacing w:line="360" w:lineRule="auto"/>
        <w:jc w:val="both"/>
        <w:rPr>
          <w:rFonts w:ascii="Palatino Linotype" w:hAnsi="Palatino Linotype" w:cs="Tahoma"/>
          <w:b/>
          <w:bCs/>
          <w:iCs/>
          <w:lang w:val="es-ES"/>
        </w:rPr>
      </w:pPr>
      <w:r w:rsidRPr="001F355E">
        <w:rPr>
          <w:rFonts w:ascii="Palatino Linotype" w:hAnsi="Palatino Linotype" w:cs="Tahoma"/>
          <w:bCs/>
          <w:iCs/>
        </w:rPr>
        <w:t xml:space="preserve">Por lo tanto, se considera que pronunciarse sobre la existencia o no de procedimientos </w:t>
      </w:r>
      <w:r w:rsidR="00D608E1" w:rsidRPr="001F355E">
        <w:rPr>
          <w:rFonts w:ascii="Palatino Linotype" w:hAnsi="Palatino Linotype" w:cs="Tahoma"/>
          <w:bCs/>
          <w:iCs/>
        </w:rPr>
        <w:t xml:space="preserve">administrativos </w:t>
      </w:r>
      <w:r w:rsidRPr="001F355E">
        <w:rPr>
          <w:rFonts w:ascii="Palatino Linotype" w:hAnsi="Palatino Linotype" w:cs="Tahoma"/>
          <w:bCs/>
          <w:iCs/>
        </w:rPr>
        <w:t xml:space="preserve">iniciados en donde la parte actora, contraparte, testigo u algún otro participante sea la persona referida en la solicitud de información, </w:t>
      </w:r>
      <w:r w:rsidRPr="001F355E">
        <w:rPr>
          <w:rFonts w:ascii="Palatino Linotype" w:hAnsi="Palatino Linotype" w:cs="Tahoma"/>
          <w:bCs/>
          <w:iCs/>
          <w:lang w:val="es-ES"/>
        </w:rPr>
        <w:t>implicaría revelar un aspecto de la vida privada que vincula a las personas de la que se requiere información con procedimientos jurisdiccionales,</w:t>
      </w:r>
      <w:r w:rsidRPr="001F355E">
        <w:rPr>
          <w:rFonts w:ascii="Palatino Linotype" w:hAnsi="Palatino Linotype" w:cs="Tahoma"/>
          <w:b/>
          <w:bCs/>
          <w:iCs/>
          <w:lang w:val="es-ES"/>
        </w:rPr>
        <w:t xml:space="preserve"> </w:t>
      </w:r>
      <w:r w:rsidRPr="001F355E">
        <w:rPr>
          <w:rFonts w:ascii="Palatino Linotype" w:hAnsi="Palatino Linotype" w:cs="Tahoma"/>
          <w:bCs/>
          <w:iCs/>
          <w:lang w:val="es-ES"/>
        </w:rPr>
        <w:t>es decir,</w:t>
      </w:r>
      <w:r w:rsidRPr="001F355E">
        <w:rPr>
          <w:rFonts w:ascii="Palatino Linotype" w:hAnsi="Palatino Linotype" w:cs="Tahoma"/>
          <w:b/>
          <w:bCs/>
          <w:iCs/>
          <w:lang w:val="es-ES"/>
        </w:rPr>
        <w:t xml:space="preserve"> reflejaría una situación jurídica concreta de cada uno de los particulares identificados, al dar cuenta de la decisión personal de iniciar un procedimiento o defenderse de este, lo cual afecta su intimidad.</w:t>
      </w:r>
    </w:p>
    <w:p w14:paraId="325FE132" w14:textId="77777777" w:rsidR="00D76D75" w:rsidRPr="001F355E" w:rsidRDefault="00D76D75" w:rsidP="00D76D75">
      <w:pPr>
        <w:spacing w:line="360" w:lineRule="auto"/>
        <w:jc w:val="both"/>
        <w:rPr>
          <w:rFonts w:ascii="Palatino Linotype" w:hAnsi="Palatino Linotype" w:cs="Tahoma"/>
          <w:bCs/>
          <w:iCs/>
          <w:lang w:val="es-ES"/>
        </w:rPr>
      </w:pPr>
    </w:p>
    <w:p w14:paraId="234F0CB0" w14:textId="2C0B971F" w:rsidR="00D76D75" w:rsidRPr="001F355E" w:rsidRDefault="00D76D75" w:rsidP="00D76D75">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Lo anterior, toda vez que dar a conocer la existencia de que se haya iniciado un procedimiento, en donde se haga identificable a los participantes, constituye información confidencial que afecta su esfera privada, dado que vulneraría la protección de su intimidad, al tratarse de información que da cuenta de situaciones concretas en ejercicio de sus derechos que hacen evidente la posición jurídica en la cual se han colocado por decisión propia.</w:t>
      </w:r>
    </w:p>
    <w:p w14:paraId="2AA68764" w14:textId="77777777" w:rsidR="00D76D75" w:rsidRPr="001F355E" w:rsidRDefault="00D76D75" w:rsidP="00D76D75">
      <w:pPr>
        <w:spacing w:line="360" w:lineRule="auto"/>
        <w:jc w:val="both"/>
        <w:rPr>
          <w:rFonts w:ascii="Palatino Linotype" w:hAnsi="Palatino Linotype" w:cs="Tahoma"/>
          <w:bCs/>
          <w:iCs/>
        </w:rPr>
      </w:pPr>
    </w:p>
    <w:p w14:paraId="2EB66E76" w14:textId="7F8E76AF" w:rsidR="00D76D75" w:rsidRPr="001F355E" w:rsidRDefault="00D76D75" w:rsidP="00D608E1">
      <w:pPr>
        <w:autoSpaceDE w:val="0"/>
        <w:autoSpaceDN w:val="0"/>
        <w:adjustRightInd w:val="0"/>
        <w:spacing w:before="240" w:after="160" w:line="360" w:lineRule="auto"/>
        <w:jc w:val="both"/>
        <w:rPr>
          <w:rFonts w:ascii="Palatino Linotype" w:hAnsi="Palatino Linotype" w:cs="Tahoma"/>
          <w:bCs/>
          <w:iCs/>
          <w:lang w:val="es-ES"/>
        </w:rPr>
      </w:pPr>
      <w:r w:rsidRPr="001F355E">
        <w:rPr>
          <w:rFonts w:ascii="Palatino Linotype" w:hAnsi="Palatino Linotype" w:cs="Tahoma"/>
          <w:bCs/>
          <w:iCs/>
          <w:lang w:val="es-ES"/>
        </w:rPr>
        <w:t xml:space="preserve">Razón por la cual, se considera que el Sujeto Obligado debió clasificar el pronunciamiento, sobre la información requerida, en términos de lo previsto en el artículo 143, fracción I, de la Ley de Transparencia y Acceso a la Información Pública </w:t>
      </w:r>
      <w:r w:rsidRPr="001F355E">
        <w:rPr>
          <w:rFonts w:ascii="Palatino Linotype" w:hAnsi="Palatino Linotype" w:cs="Tahoma"/>
          <w:bCs/>
          <w:iCs/>
          <w:lang w:val="es-ES"/>
        </w:rPr>
        <w:lastRenderedPageBreak/>
        <w:t>del Estado de México y Municipios</w:t>
      </w:r>
      <w:r w:rsidR="00D608E1" w:rsidRPr="001F355E">
        <w:rPr>
          <w:rFonts w:ascii="Palatino Linotype" w:hAnsi="Palatino Linotype" w:cs="Tahoma"/>
          <w:bCs/>
          <w:iCs/>
          <w:lang w:val="es-ES"/>
        </w:rPr>
        <w:t xml:space="preserve"> y no solamente precisar que se consideran planteamientos subjetivos los cuales no pueden ser colmados con la entrega de algún documento generado con motivo de las atribuciones y/o funciones de ese Organismo de Agua.</w:t>
      </w:r>
    </w:p>
    <w:p w14:paraId="53CFC797" w14:textId="77777777" w:rsidR="00D608E1" w:rsidRPr="001F355E" w:rsidRDefault="00D608E1" w:rsidP="00D608E1">
      <w:pPr>
        <w:autoSpaceDE w:val="0"/>
        <w:autoSpaceDN w:val="0"/>
        <w:adjustRightInd w:val="0"/>
        <w:spacing w:before="240" w:after="160" w:line="360" w:lineRule="auto"/>
        <w:jc w:val="both"/>
        <w:rPr>
          <w:rFonts w:ascii="Palatino Linotype" w:hAnsi="Palatino Linotype" w:cs="Arial"/>
          <w:lang w:val="es-ES"/>
        </w:rPr>
      </w:pPr>
    </w:p>
    <w:p w14:paraId="19ED000D" w14:textId="77777777" w:rsidR="00D608E1" w:rsidRPr="001F355E" w:rsidRDefault="00D608E1" w:rsidP="00D608E1">
      <w:pPr>
        <w:spacing w:line="360" w:lineRule="auto"/>
        <w:jc w:val="both"/>
        <w:rPr>
          <w:rFonts w:ascii="Palatino Linotype" w:hAnsi="Palatino Linotype" w:cs="Tahoma"/>
          <w:bCs/>
          <w:iCs/>
          <w:lang w:val="es-ES"/>
        </w:rPr>
      </w:pPr>
      <w:r w:rsidRPr="001F355E">
        <w:rPr>
          <w:rFonts w:ascii="Palatino Linotype" w:hAnsi="Palatino Linotype" w:cs="Tahoma"/>
          <w:bCs/>
          <w:iCs/>
          <w:lang w:val="es-ES"/>
        </w:rPr>
        <w:t xml:space="preserve">Para lo cual </w:t>
      </w:r>
      <w:r w:rsidRPr="001F355E">
        <w:rPr>
          <w:rFonts w:ascii="Palatino Linotype" w:hAnsi="Palatino Linotype" w:cs="Tahoma"/>
          <w:bCs/>
          <w:iCs/>
          <w:lang w:val="es-MX"/>
        </w:rPr>
        <w:t>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3427C0E0" w14:textId="77777777" w:rsidR="00D608E1" w:rsidRPr="001F355E" w:rsidRDefault="00D608E1" w:rsidP="00D608E1">
      <w:pPr>
        <w:spacing w:line="360" w:lineRule="auto"/>
        <w:jc w:val="both"/>
        <w:rPr>
          <w:rFonts w:ascii="Palatino Linotype" w:hAnsi="Palatino Linotype" w:cs="Tahoma"/>
          <w:bCs/>
          <w:iCs/>
          <w:lang w:val="es-MX"/>
        </w:rPr>
      </w:pPr>
    </w:p>
    <w:p w14:paraId="741F1628" w14:textId="77777777" w:rsidR="00D608E1" w:rsidRPr="001F355E" w:rsidRDefault="00D608E1" w:rsidP="00D608E1">
      <w:pPr>
        <w:numPr>
          <w:ilvl w:val="0"/>
          <w:numId w:val="45"/>
        </w:numPr>
        <w:spacing w:after="160" w:line="276" w:lineRule="auto"/>
        <w:jc w:val="both"/>
        <w:rPr>
          <w:rFonts w:ascii="Palatino Linotype" w:hAnsi="Palatino Linotype" w:cs="Tahoma"/>
          <w:bCs/>
          <w:iCs/>
          <w:szCs w:val="28"/>
          <w:lang w:val="es-MX"/>
        </w:rPr>
      </w:pPr>
      <w:r w:rsidRPr="001F355E">
        <w:rPr>
          <w:rFonts w:ascii="Palatino Linotype" w:hAnsi="Palatino Linotype" w:cs="Tahoma"/>
          <w:bCs/>
          <w:iCs/>
          <w:szCs w:val="28"/>
          <w:lang w:val="es-MX"/>
        </w:rPr>
        <w:t>Confirmar la clasificación;</w:t>
      </w:r>
    </w:p>
    <w:p w14:paraId="67A1F2FE" w14:textId="77777777" w:rsidR="00D608E1" w:rsidRPr="001F355E" w:rsidRDefault="00D608E1" w:rsidP="00D608E1">
      <w:pPr>
        <w:numPr>
          <w:ilvl w:val="0"/>
          <w:numId w:val="45"/>
        </w:numPr>
        <w:spacing w:after="160" w:line="276" w:lineRule="auto"/>
        <w:jc w:val="both"/>
        <w:rPr>
          <w:rFonts w:ascii="Palatino Linotype" w:hAnsi="Palatino Linotype" w:cs="Tahoma"/>
          <w:bCs/>
          <w:iCs/>
          <w:szCs w:val="28"/>
          <w:lang w:val="es-MX"/>
        </w:rPr>
      </w:pPr>
      <w:r w:rsidRPr="001F355E">
        <w:rPr>
          <w:rFonts w:ascii="Palatino Linotype" w:hAnsi="Palatino Linotype" w:cs="Tahoma"/>
          <w:bCs/>
          <w:iCs/>
          <w:szCs w:val="28"/>
          <w:lang w:val="es-MX"/>
        </w:rPr>
        <w:t>Modificar la clasificación y, otorgar total o parcialmente el acceso a la información, o</w:t>
      </w:r>
    </w:p>
    <w:p w14:paraId="4AF3DADB" w14:textId="77777777" w:rsidR="00D608E1" w:rsidRPr="001F355E" w:rsidRDefault="00D608E1" w:rsidP="00D608E1">
      <w:pPr>
        <w:numPr>
          <w:ilvl w:val="0"/>
          <w:numId w:val="45"/>
        </w:numPr>
        <w:spacing w:after="160" w:line="276" w:lineRule="auto"/>
        <w:jc w:val="both"/>
        <w:rPr>
          <w:rFonts w:ascii="Palatino Linotype" w:hAnsi="Palatino Linotype" w:cs="Tahoma"/>
          <w:bCs/>
          <w:iCs/>
          <w:szCs w:val="28"/>
          <w:lang w:val="es-MX"/>
        </w:rPr>
      </w:pPr>
      <w:r w:rsidRPr="001F355E">
        <w:rPr>
          <w:rFonts w:ascii="Palatino Linotype" w:hAnsi="Palatino Linotype" w:cs="Tahoma"/>
          <w:bCs/>
          <w:iCs/>
          <w:szCs w:val="28"/>
          <w:lang w:val="es-MX"/>
        </w:rPr>
        <w:t>Revocar la clasificación y conceder el acceso a la información.</w:t>
      </w:r>
    </w:p>
    <w:p w14:paraId="081FE292" w14:textId="77777777" w:rsidR="00D608E1" w:rsidRPr="001F355E" w:rsidRDefault="00D608E1" w:rsidP="00D608E1">
      <w:pPr>
        <w:spacing w:line="360" w:lineRule="auto"/>
        <w:jc w:val="both"/>
        <w:rPr>
          <w:rFonts w:ascii="Palatino Linotype" w:hAnsi="Palatino Linotype" w:cs="Tahoma"/>
          <w:bCs/>
          <w:iCs/>
          <w:lang w:val="es-MX"/>
        </w:rPr>
      </w:pPr>
    </w:p>
    <w:p w14:paraId="4A43BACE" w14:textId="77777777" w:rsidR="00D608E1" w:rsidRPr="001F355E" w:rsidRDefault="00D608E1" w:rsidP="00D608E1">
      <w:pPr>
        <w:spacing w:line="360" w:lineRule="auto"/>
        <w:jc w:val="both"/>
        <w:rPr>
          <w:rFonts w:ascii="Palatino Linotype" w:hAnsi="Palatino Linotype" w:cs="Tahoma"/>
          <w:bCs/>
          <w:iCs/>
          <w:lang w:val="es-MX"/>
        </w:rPr>
      </w:pPr>
      <w:r w:rsidRPr="001F355E">
        <w:rPr>
          <w:rFonts w:ascii="Palatino Linotype" w:hAnsi="Palatino Linotype" w:cs="Tahoma"/>
          <w:bCs/>
          <w:iCs/>
          <w:lang w:val="es-MX"/>
        </w:rPr>
        <w:t xml:space="preserve">Para motivar la confirmación de la clasificación de la información, se deberán señalar las razones, motivos o circunstancias especiales que llevaron al </w:t>
      </w:r>
      <w:r w:rsidRPr="001F355E">
        <w:rPr>
          <w:rFonts w:ascii="Palatino Linotype" w:hAnsi="Palatino Linotype" w:cs="Tahoma"/>
          <w:b/>
          <w:bCs/>
          <w:iCs/>
          <w:lang w:val="es-MX"/>
        </w:rPr>
        <w:t>Sujeto Obligado</w:t>
      </w:r>
      <w:r w:rsidRPr="001F355E">
        <w:rPr>
          <w:rFonts w:ascii="Palatino Linotype" w:hAnsi="Palatino Linotype" w:cs="Tahoma"/>
          <w:bCs/>
          <w:iCs/>
          <w:lang w:val="es-MX"/>
        </w:rPr>
        <w:t xml:space="preserve"> a concluir que el caso particular se ajusta al supuesto previsto por la norma legal invocada como fundamento, lo que en el presente caso sucedió. </w:t>
      </w:r>
    </w:p>
    <w:p w14:paraId="23623A6B" w14:textId="77777777" w:rsidR="00D608E1" w:rsidRPr="001F355E" w:rsidRDefault="00D608E1" w:rsidP="00D608E1">
      <w:pPr>
        <w:spacing w:line="360" w:lineRule="auto"/>
        <w:jc w:val="both"/>
        <w:rPr>
          <w:rFonts w:ascii="Palatino Linotype" w:hAnsi="Palatino Linotype" w:cs="Tahoma"/>
          <w:bCs/>
          <w:iCs/>
          <w:lang w:val="es-MX"/>
        </w:rPr>
      </w:pPr>
    </w:p>
    <w:p w14:paraId="01D6F3FF" w14:textId="0A2E29EC" w:rsidR="00D608E1" w:rsidRPr="001F355E" w:rsidRDefault="00D608E1" w:rsidP="00D608E1">
      <w:pPr>
        <w:spacing w:line="360" w:lineRule="auto"/>
        <w:jc w:val="both"/>
        <w:rPr>
          <w:rFonts w:ascii="Palatino Linotype" w:hAnsi="Palatino Linotype" w:cs="Tahoma"/>
          <w:b/>
          <w:bCs/>
          <w:iCs/>
          <w:lang w:val="es-MX"/>
        </w:rPr>
      </w:pPr>
      <w:r w:rsidRPr="001F355E">
        <w:rPr>
          <w:rFonts w:ascii="Palatino Linotype" w:hAnsi="Palatino Linotype" w:cs="Tahoma"/>
          <w:bCs/>
          <w:iCs/>
          <w:lang w:val="es-ES"/>
        </w:rPr>
        <w:lastRenderedPageBreak/>
        <w:t xml:space="preserve">Dicho lo anterior, se considera que, para atender el requerimiento de información, el </w:t>
      </w:r>
      <w:r w:rsidRPr="001F355E">
        <w:rPr>
          <w:rFonts w:ascii="Palatino Linotype" w:hAnsi="Palatino Linotype" w:cs="Tahoma"/>
          <w:b/>
          <w:bCs/>
          <w:iCs/>
          <w:lang w:val="es-ES"/>
        </w:rPr>
        <w:t>Sujeto Obligado</w:t>
      </w:r>
      <w:r w:rsidRPr="001F355E">
        <w:rPr>
          <w:rFonts w:ascii="Palatino Linotype" w:hAnsi="Palatino Linotype" w:cs="Tahoma"/>
          <w:bCs/>
          <w:iCs/>
          <w:lang w:val="es-ES"/>
        </w:rPr>
        <w:t xml:space="preserve"> deberá seguir el procedimiento establecido en el artículo 168 de la Ley </w:t>
      </w:r>
      <w:r w:rsidRPr="001F355E">
        <w:rPr>
          <w:rFonts w:ascii="Palatino Linotype" w:hAnsi="Palatino Linotype" w:cs="Tahoma"/>
          <w:bCs/>
          <w:iCs/>
          <w:lang w:val="es-MX"/>
        </w:rPr>
        <w:t xml:space="preserve">de Transparencia y Acceso a la Información Pública del Estado de México y Municipios y, proporcionar el </w:t>
      </w:r>
      <w:r w:rsidRPr="001F355E">
        <w:rPr>
          <w:rFonts w:ascii="Palatino Linotype" w:hAnsi="Palatino Linotype" w:cs="Tahoma"/>
          <w:b/>
          <w:bCs/>
          <w:iCs/>
          <w:lang w:val="es-MX"/>
        </w:rPr>
        <w:t xml:space="preserve">Acuerdo emitido por el Comité de Transparencia, donde confirme la clasificación del pronunciamiento en sentido afirmativo o negativo sobre la existencia de </w:t>
      </w:r>
      <w:r w:rsidR="007B3FB8" w:rsidRPr="001F355E">
        <w:rPr>
          <w:rFonts w:ascii="Palatino Linotype" w:hAnsi="Palatino Linotype" w:cs="Tahoma"/>
          <w:b/>
          <w:bCs/>
          <w:iCs/>
          <w:lang w:val="es-MX"/>
        </w:rPr>
        <w:t>algún procedimiento administrativo, por el hecho de haber participado en la campaña para presidente municipal de Toluca en contra de la</w:t>
      </w:r>
      <w:r w:rsidRPr="001F355E">
        <w:rPr>
          <w:rFonts w:ascii="Palatino Linotype" w:hAnsi="Palatino Linotype" w:cs="Tahoma"/>
          <w:b/>
          <w:bCs/>
          <w:iCs/>
          <w:lang w:val="es-MX"/>
        </w:rPr>
        <w:t xml:space="preserve"> persona referida en la solicitud de información. </w:t>
      </w:r>
    </w:p>
    <w:p w14:paraId="2316EDA8" w14:textId="77777777" w:rsidR="00BE5492" w:rsidRPr="001F355E" w:rsidRDefault="00BE5492" w:rsidP="00BE5492">
      <w:pPr>
        <w:autoSpaceDE w:val="0"/>
        <w:autoSpaceDN w:val="0"/>
        <w:adjustRightInd w:val="0"/>
        <w:spacing w:line="360" w:lineRule="auto"/>
        <w:jc w:val="both"/>
        <w:rPr>
          <w:rFonts w:ascii="Palatino Linotype" w:hAnsi="Palatino Linotype" w:cs="Arial"/>
          <w:lang w:val="es-MX" w:eastAsia="en-US"/>
        </w:rPr>
      </w:pPr>
    </w:p>
    <w:p w14:paraId="41A803D9" w14:textId="77777777" w:rsidR="00BE5492" w:rsidRPr="001F355E" w:rsidRDefault="00BE5492" w:rsidP="00BE5492">
      <w:pPr>
        <w:autoSpaceDE w:val="0"/>
        <w:autoSpaceDN w:val="0"/>
        <w:adjustRightInd w:val="0"/>
        <w:spacing w:line="360" w:lineRule="auto"/>
        <w:jc w:val="both"/>
        <w:rPr>
          <w:rFonts w:ascii="Palatino Linotype" w:hAnsi="Palatino Linotype" w:cs="Arial"/>
          <w:lang w:val="es-MX" w:eastAsia="en-US"/>
        </w:rPr>
      </w:pPr>
      <w:r w:rsidRPr="001F355E">
        <w:rPr>
          <w:rFonts w:ascii="Palatino Linotype" w:hAnsi="Palatino Linotype" w:cs="Arial"/>
          <w:lang w:val="es-MX" w:eastAsia="en-US"/>
        </w:rPr>
        <w:t>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5A8700D" w14:textId="77777777" w:rsidR="00BE5492" w:rsidRPr="001F355E" w:rsidRDefault="00BE5492" w:rsidP="00BE5492">
      <w:pPr>
        <w:rPr>
          <w:lang w:val="es-MX"/>
        </w:rPr>
      </w:pPr>
    </w:p>
    <w:p w14:paraId="09DF82DC"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b/>
          <w:i/>
          <w:sz w:val="22"/>
          <w:lang w:val="es-MX" w:eastAsia="en-US"/>
        </w:rPr>
        <w:t>“Artículo 49.</w:t>
      </w:r>
      <w:r w:rsidRPr="001F355E">
        <w:rPr>
          <w:rFonts w:ascii="Palatino Linotype" w:hAnsi="Palatino Linotype"/>
          <w:i/>
          <w:sz w:val="22"/>
          <w:lang w:val="es-MX" w:eastAsia="en-US"/>
        </w:rPr>
        <w:t xml:space="preserve"> </w:t>
      </w:r>
      <w:r w:rsidRPr="001F355E">
        <w:rPr>
          <w:rFonts w:ascii="Palatino Linotype" w:hAnsi="Palatino Linotype"/>
          <w:b/>
          <w:i/>
          <w:sz w:val="22"/>
          <w:lang w:val="es-MX" w:eastAsia="en-US"/>
        </w:rPr>
        <w:t>Los Comités de Transparencia</w:t>
      </w:r>
      <w:r w:rsidRPr="001F355E">
        <w:rPr>
          <w:rFonts w:ascii="Palatino Linotype" w:hAnsi="Palatino Linotype"/>
          <w:i/>
          <w:sz w:val="22"/>
          <w:lang w:val="es-MX" w:eastAsia="en-US"/>
        </w:rPr>
        <w:t xml:space="preserve"> tendrán las siguientes atribuciones:</w:t>
      </w:r>
    </w:p>
    <w:p w14:paraId="5EABE71F" w14:textId="77777777" w:rsidR="00BE5492" w:rsidRPr="001F355E" w:rsidRDefault="00BE5492" w:rsidP="00BE5492">
      <w:pPr>
        <w:ind w:left="851" w:right="851"/>
        <w:contextualSpacing/>
        <w:jc w:val="both"/>
        <w:rPr>
          <w:rFonts w:ascii="Palatino Linotype" w:hAnsi="Palatino Linotype"/>
          <w:b/>
          <w:i/>
          <w:sz w:val="22"/>
          <w:lang w:val="es-MX" w:eastAsia="en-US"/>
        </w:rPr>
      </w:pPr>
      <w:r w:rsidRPr="001F355E">
        <w:rPr>
          <w:rFonts w:ascii="Palatino Linotype" w:hAnsi="Palatino Linotype"/>
          <w:b/>
          <w:i/>
          <w:sz w:val="22"/>
          <w:lang w:val="es-MX" w:eastAsia="en-US"/>
        </w:rPr>
        <w:t>(…)</w:t>
      </w:r>
    </w:p>
    <w:p w14:paraId="03CE68C2"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b/>
          <w:i/>
          <w:sz w:val="22"/>
          <w:lang w:val="es-MX" w:eastAsia="en-US"/>
        </w:rPr>
        <w:t>VIII. Aprobar, modificar o revocar la clasificación de la información</w:t>
      </w:r>
      <w:r w:rsidRPr="001F355E">
        <w:rPr>
          <w:rFonts w:ascii="Palatino Linotype" w:hAnsi="Palatino Linotype"/>
          <w:i/>
          <w:sz w:val="22"/>
          <w:lang w:val="es-MX" w:eastAsia="en-US"/>
        </w:rPr>
        <w:t>…”</w:t>
      </w:r>
    </w:p>
    <w:p w14:paraId="20957B72"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i/>
          <w:sz w:val="22"/>
          <w:lang w:val="es-MX" w:eastAsia="en-US"/>
        </w:rPr>
        <w:t>(…)</w:t>
      </w:r>
    </w:p>
    <w:p w14:paraId="21AD9B42"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i/>
          <w:sz w:val="22"/>
          <w:lang w:val="es-MX" w:eastAsia="en-US"/>
        </w:rPr>
        <w:t>“</w:t>
      </w:r>
      <w:r w:rsidRPr="001F355E">
        <w:rPr>
          <w:rFonts w:ascii="Palatino Linotype" w:hAnsi="Palatino Linotype"/>
          <w:b/>
          <w:i/>
          <w:sz w:val="22"/>
          <w:lang w:val="es-MX" w:eastAsia="en-US"/>
        </w:rPr>
        <w:t>Artículo 53.</w:t>
      </w:r>
      <w:r w:rsidRPr="001F355E">
        <w:rPr>
          <w:rFonts w:ascii="Palatino Linotype" w:hAnsi="Palatino Linotype"/>
          <w:i/>
          <w:sz w:val="22"/>
          <w:lang w:val="es-MX" w:eastAsia="en-US"/>
        </w:rPr>
        <w:t xml:space="preserve"> Las </w:t>
      </w:r>
      <w:r w:rsidRPr="001F355E">
        <w:rPr>
          <w:rFonts w:ascii="Palatino Linotype" w:hAnsi="Palatino Linotype"/>
          <w:b/>
          <w:i/>
          <w:sz w:val="22"/>
          <w:lang w:val="es-MX" w:eastAsia="en-US"/>
        </w:rPr>
        <w:t>Unidades de Transparencia</w:t>
      </w:r>
      <w:r w:rsidRPr="001F355E">
        <w:rPr>
          <w:rFonts w:ascii="Palatino Linotype" w:hAnsi="Palatino Linotype"/>
          <w:i/>
          <w:sz w:val="22"/>
          <w:lang w:val="es-MX" w:eastAsia="en-US"/>
        </w:rPr>
        <w:t xml:space="preserve"> tendrán las siguientes </w:t>
      </w:r>
      <w:r w:rsidRPr="001F355E">
        <w:rPr>
          <w:rFonts w:ascii="Palatino Linotype" w:hAnsi="Palatino Linotype"/>
          <w:b/>
          <w:i/>
          <w:sz w:val="22"/>
          <w:lang w:val="es-MX" w:eastAsia="en-US"/>
        </w:rPr>
        <w:t>funciones</w:t>
      </w:r>
      <w:r w:rsidRPr="001F355E">
        <w:rPr>
          <w:rFonts w:ascii="Palatino Linotype" w:hAnsi="Palatino Linotype"/>
          <w:i/>
          <w:sz w:val="22"/>
          <w:lang w:val="es-MX" w:eastAsia="en-US"/>
        </w:rPr>
        <w:t>:</w:t>
      </w:r>
    </w:p>
    <w:p w14:paraId="1C29FA76" w14:textId="77777777" w:rsidR="00BE5492" w:rsidRPr="001F355E" w:rsidRDefault="00BE5492" w:rsidP="00BE5492">
      <w:pPr>
        <w:tabs>
          <w:tab w:val="left" w:pos="3280"/>
        </w:tabs>
        <w:ind w:left="851" w:right="851"/>
        <w:contextualSpacing/>
        <w:jc w:val="both"/>
        <w:rPr>
          <w:rFonts w:ascii="Palatino Linotype" w:hAnsi="Palatino Linotype"/>
          <w:i/>
          <w:sz w:val="22"/>
          <w:lang w:val="es-MX" w:eastAsia="en-US"/>
        </w:rPr>
      </w:pPr>
      <w:r w:rsidRPr="001F355E">
        <w:rPr>
          <w:rFonts w:ascii="Palatino Linotype" w:hAnsi="Palatino Linotype"/>
          <w:i/>
          <w:sz w:val="22"/>
          <w:lang w:val="es-MX" w:eastAsia="en-US"/>
        </w:rPr>
        <w:t>(…)</w:t>
      </w:r>
      <w:r w:rsidRPr="001F355E">
        <w:rPr>
          <w:rFonts w:ascii="Palatino Linotype" w:hAnsi="Palatino Linotype"/>
          <w:i/>
          <w:sz w:val="22"/>
          <w:lang w:val="es-MX" w:eastAsia="en-US"/>
        </w:rPr>
        <w:tab/>
      </w:r>
    </w:p>
    <w:p w14:paraId="117A3F49" w14:textId="77777777" w:rsidR="00BE5492" w:rsidRPr="001F355E" w:rsidRDefault="00BE5492" w:rsidP="00BE5492">
      <w:pPr>
        <w:ind w:left="851" w:right="851"/>
        <w:contextualSpacing/>
        <w:jc w:val="both"/>
        <w:rPr>
          <w:rFonts w:ascii="Palatino Linotype" w:hAnsi="Palatino Linotype"/>
          <w:b/>
          <w:i/>
          <w:sz w:val="22"/>
          <w:lang w:val="es-MX" w:eastAsia="en-US"/>
        </w:rPr>
      </w:pPr>
      <w:r w:rsidRPr="001F355E">
        <w:rPr>
          <w:rFonts w:ascii="Palatino Linotype" w:hAnsi="Palatino Linotype"/>
          <w:b/>
          <w:i/>
          <w:sz w:val="22"/>
          <w:lang w:val="es-MX" w:eastAsia="en-US"/>
        </w:rPr>
        <w:t>X. Presentar ante el Comité, el proyecto de clasificación de información;</w:t>
      </w:r>
    </w:p>
    <w:p w14:paraId="19DA92C3"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i/>
          <w:sz w:val="22"/>
          <w:lang w:val="es-MX" w:eastAsia="en-US"/>
        </w:rPr>
        <w:t xml:space="preserve">(…)” </w:t>
      </w:r>
    </w:p>
    <w:p w14:paraId="713D0200" w14:textId="77777777" w:rsidR="00BE5492" w:rsidRPr="001F355E" w:rsidRDefault="00BE5492" w:rsidP="00BE5492">
      <w:pPr>
        <w:ind w:left="851" w:right="851"/>
        <w:contextualSpacing/>
        <w:jc w:val="both"/>
        <w:rPr>
          <w:rFonts w:ascii="Palatino Linotype" w:hAnsi="Palatino Linotype"/>
          <w:b/>
          <w:i/>
          <w:sz w:val="22"/>
          <w:lang w:val="es-MX" w:eastAsia="en-US"/>
        </w:rPr>
      </w:pPr>
    </w:p>
    <w:p w14:paraId="4C82BEEC"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b/>
          <w:i/>
          <w:sz w:val="22"/>
          <w:lang w:val="es-MX" w:eastAsia="en-US"/>
        </w:rPr>
        <w:t>“Artículo 59.</w:t>
      </w:r>
      <w:r w:rsidRPr="001F355E">
        <w:rPr>
          <w:rFonts w:ascii="Palatino Linotype" w:hAnsi="Palatino Linotype"/>
          <w:i/>
          <w:sz w:val="22"/>
          <w:lang w:val="es-MX" w:eastAsia="en-US"/>
        </w:rPr>
        <w:t xml:space="preserve"> Los </w:t>
      </w:r>
      <w:r w:rsidRPr="001F355E">
        <w:rPr>
          <w:rFonts w:ascii="Palatino Linotype" w:hAnsi="Palatino Linotype"/>
          <w:b/>
          <w:i/>
          <w:sz w:val="22"/>
          <w:lang w:val="es-MX" w:eastAsia="en-US"/>
        </w:rPr>
        <w:t>servidores públicos habilitados</w:t>
      </w:r>
      <w:r w:rsidRPr="001F355E">
        <w:rPr>
          <w:rFonts w:ascii="Palatino Linotype" w:hAnsi="Palatino Linotype"/>
          <w:i/>
          <w:sz w:val="22"/>
          <w:lang w:val="es-MX" w:eastAsia="en-US"/>
        </w:rPr>
        <w:t xml:space="preserve"> tendrán las </w:t>
      </w:r>
      <w:r w:rsidRPr="001F355E">
        <w:rPr>
          <w:rFonts w:ascii="Palatino Linotype" w:hAnsi="Palatino Linotype"/>
          <w:b/>
          <w:i/>
          <w:sz w:val="22"/>
          <w:lang w:val="es-MX" w:eastAsia="en-US"/>
        </w:rPr>
        <w:t>funciones</w:t>
      </w:r>
      <w:r w:rsidRPr="001F355E">
        <w:rPr>
          <w:rFonts w:ascii="Palatino Linotype" w:hAnsi="Palatino Linotype"/>
          <w:i/>
          <w:sz w:val="22"/>
          <w:lang w:val="es-MX" w:eastAsia="en-US"/>
        </w:rPr>
        <w:t xml:space="preserve"> siguientes:</w:t>
      </w:r>
    </w:p>
    <w:p w14:paraId="4EE34690" w14:textId="77777777" w:rsidR="00BE5492" w:rsidRPr="001F355E" w:rsidRDefault="00BE5492" w:rsidP="00BE5492">
      <w:pPr>
        <w:ind w:left="851" w:right="851"/>
        <w:contextualSpacing/>
        <w:jc w:val="both"/>
        <w:rPr>
          <w:rFonts w:ascii="Palatino Linotype" w:hAnsi="Palatino Linotype"/>
          <w:b/>
          <w:i/>
          <w:sz w:val="22"/>
          <w:lang w:val="es-MX" w:eastAsia="en-US"/>
        </w:rPr>
      </w:pPr>
      <w:r w:rsidRPr="001F355E">
        <w:rPr>
          <w:rFonts w:ascii="Palatino Linotype" w:hAnsi="Palatino Linotype"/>
          <w:b/>
          <w:i/>
          <w:sz w:val="22"/>
          <w:lang w:val="es-MX" w:eastAsia="en-US"/>
        </w:rPr>
        <w:t>(…)</w:t>
      </w:r>
    </w:p>
    <w:p w14:paraId="0016F28F"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b/>
          <w:i/>
          <w:sz w:val="22"/>
          <w:lang w:val="es-MX" w:eastAsia="en-US"/>
        </w:rPr>
        <w:lastRenderedPageBreak/>
        <w:t>V. Integrar y presentar al responsable de la Unidad de Transparencia la propuesta de clasificación de información</w:t>
      </w:r>
      <w:r w:rsidRPr="001F355E">
        <w:rPr>
          <w:rFonts w:ascii="Palatino Linotype" w:hAnsi="Palatino Linotype"/>
          <w:i/>
          <w:sz w:val="22"/>
          <w:lang w:val="es-MX" w:eastAsia="en-US"/>
        </w:rPr>
        <w:t>, la cual tendrá los fundamentos y argumentos en que se basa dicha propuesta;</w:t>
      </w:r>
    </w:p>
    <w:p w14:paraId="0B640F2D" w14:textId="77777777" w:rsidR="00BE5492" w:rsidRPr="001F355E" w:rsidRDefault="00BE5492" w:rsidP="00BE5492">
      <w:pPr>
        <w:ind w:left="851" w:right="851"/>
        <w:contextualSpacing/>
        <w:jc w:val="both"/>
        <w:rPr>
          <w:rFonts w:ascii="Palatino Linotype" w:hAnsi="Palatino Linotype"/>
          <w:i/>
          <w:sz w:val="22"/>
          <w:lang w:val="es-MX" w:eastAsia="en-US"/>
        </w:rPr>
      </w:pPr>
      <w:r w:rsidRPr="001F355E">
        <w:rPr>
          <w:rFonts w:ascii="Palatino Linotype" w:hAnsi="Palatino Linotype"/>
          <w:i/>
          <w:sz w:val="22"/>
          <w:lang w:val="es-MX" w:eastAsia="en-US"/>
        </w:rPr>
        <w:t>(…)”</w:t>
      </w:r>
    </w:p>
    <w:p w14:paraId="18A6DFCF" w14:textId="77777777" w:rsidR="00BE5492" w:rsidRPr="001F355E" w:rsidRDefault="00BE5492" w:rsidP="00BE5492">
      <w:pPr>
        <w:ind w:left="851" w:right="851"/>
        <w:contextualSpacing/>
        <w:jc w:val="both"/>
        <w:rPr>
          <w:rFonts w:ascii="Palatino Linotype" w:hAnsi="Palatino Linotype"/>
          <w:i/>
          <w:sz w:val="22"/>
          <w:lang w:val="es-MX" w:eastAsia="en-US"/>
        </w:rPr>
      </w:pPr>
    </w:p>
    <w:p w14:paraId="54E4BAA5" w14:textId="77777777" w:rsidR="00BE5492" w:rsidRPr="001F355E" w:rsidRDefault="00BE5492" w:rsidP="00BE5492">
      <w:pPr>
        <w:ind w:left="851" w:right="851"/>
        <w:contextualSpacing/>
        <w:jc w:val="right"/>
        <w:rPr>
          <w:rFonts w:ascii="Palatino Linotype" w:hAnsi="Palatino Linotype"/>
          <w:i/>
          <w:sz w:val="18"/>
          <w:lang w:val="es-MX" w:eastAsia="en-US"/>
        </w:rPr>
      </w:pPr>
      <w:r w:rsidRPr="001F355E">
        <w:rPr>
          <w:rFonts w:ascii="Palatino Linotype" w:hAnsi="Palatino Linotype"/>
          <w:i/>
          <w:sz w:val="18"/>
          <w:lang w:val="es-MX" w:eastAsia="en-US"/>
        </w:rPr>
        <w:t>Énfasis añadido.</w:t>
      </w:r>
    </w:p>
    <w:p w14:paraId="65D9274C" w14:textId="77777777" w:rsidR="00BE5492" w:rsidRPr="001F355E" w:rsidRDefault="00BE5492" w:rsidP="00BE5492">
      <w:pPr>
        <w:spacing w:line="259" w:lineRule="auto"/>
        <w:ind w:left="992" w:right="1043"/>
        <w:contextualSpacing/>
        <w:jc w:val="both"/>
        <w:rPr>
          <w:rFonts w:ascii="Palatino Linotype" w:hAnsi="Palatino Linotype"/>
          <w:i/>
          <w:lang w:val="es-MX" w:eastAsia="en-US"/>
        </w:rPr>
      </w:pPr>
    </w:p>
    <w:p w14:paraId="56C570B0" w14:textId="77777777" w:rsidR="00BE5492" w:rsidRPr="001F355E" w:rsidRDefault="00BE5492" w:rsidP="00BE5492">
      <w:pPr>
        <w:spacing w:line="360" w:lineRule="auto"/>
        <w:jc w:val="both"/>
        <w:rPr>
          <w:rFonts w:ascii="Palatino Linotype" w:hAnsi="Palatino Linotype" w:cs="Arial"/>
          <w:lang w:val="es-MX" w:eastAsia="en-US"/>
        </w:rPr>
      </w:pPr>
      <w:r w:rsidRPr="001F355E">
        <w:rPr>
          <w:rFonts w:ascii="Palatino Linotype" w:hAnsi="Palatino Linotype" w:cs="Arial"/>
          <w:lang w:val="es-MX" w:eastAsia="en-US"/>
        </w:rPr>
        <w:t>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F810739" w14:textId="77777777" w:rsidR="00BE5492" w:rsidRPr="001F355E" w:rsidRDefault="00BE5492" w:rsidP="00BE5492">
      <w:pPr>
        <w:spacing w:line="360" w:lineRule="auto"/>
        <w:jc w:val="both"/>
        <w:rPr>
          <w:rFonts w:ascii="Palatino Linotype" w:hAnsi="Palatino Linotype" w:cs="Arial"/>
          <w:lang w:val="es-MX" w:eastAsia="en-US"/>
        </w:rPr>
      </w:pPr>
    </w:p>
    <w:p w14:paraId="43FEF624" w14:textId="77777777" w:rsidR="00BE5492" w:rsidRPr="001F355E" w:rsidRDefault="00BE5492" w:rsidP="00BE5492">
      <w:pPr>
        <w:spacing w:line="360" w:lineRule="auto"/>
        <w:jc w:val="both"/>
        <w:rPr>
          <w:rFonts w:ascii="Palatino Linotype" w:hAnsi="Palatino Linotype" w:cs="Arial"/>
          <w:lang w:val="es-MX" w:eastAsia="en-US"/>
        </w:rPr>
      </w:pPr>
      <w:r w:rsidRPr="001F355E">
        <w:rPr>
          <w:rFonts w:ascii="Palatino Linotype" w:hAnsi="Palatino Linotype" w:cs="Arial"/>
          <w:lang w:val="es-MX" w:eastAsia="en-US"/>
        </w:rPr>
        <w:t>Para lo cual a su vez en el caso de información de carácter confidencial se debe atender a lo que señala el artículo 149, de la Ley de Transparencia Local vigente, cuyo contenido es de la literalidad siguiente:</w:t>
      </w:r>
    </w:p>
    <w:p w14:paraId="2735943A" w14:textId="77777777" w:rsidR="00BE5492" w:rsidRPr="001F355E" w:rsidRDefault="00BE5492" w:rsidP="00BE5492">
      <w:pPr>
        <w:spacing w:after="160" w:line="259" w:lineRule="auto"/>
        <w:rPr>
          <w:rFonts w:asciiTheme="minorHAnsi" w:hAnsiTheme="minorHAnsi"/>
          <w:sz w:val="22"/>
          <w:szCs w:val="22"/>
          <w:lang w:val="es-MX" w:eastAsia="en-US"/>
        </w:rPr>
      </w:pPr>
    </w:p>
    <w:p w14:paraId="4D84440B" w14:textId="77777777" w:rsidR="00BE5492" w:rsidRPr="001F355E" w:rsidRDefault="00BE5492" w:rsidP="00BE5492">
      <w:pPr>
        <w:spacing w:line="259" w:lineRule="auto"/>
        <w:ind w:left="851" w:right="851"/>
        <w:jc w:val="both"/>
        <w:rPr>
          <w:rFonts w:ascii="Palatino Linotype" w:hAnsi="Palatino Linotype"/>
          <w:i/>
          <w:sz w:val="22"/>
          <w:lang w:val="es-MX" w:eastAsia="en-US"/>
        </w:rPr>
      </w:pPr>
      <w:r w:rsidRPr="001F355E">
        <w:rPr>
          <w:rFonts w:ascii="Palatino Linotype" w:hAnsi="Palatino Linotype"/>
          <w:i/>
          <w:sz w:val="22"/>
          <w:lang w:val="es-MX" w:eastAsia="en-US"/>
        </w:rPr>
        <w:t>“</w:t>
      </w:r>
      <w:r w:rsidRPr="001F355E">
        <w:rPr>
          <w:rFonts w:ascii="Palatino Linotype" w:hAnsi="Palatino Linotype"/>
          <w:b/>
          <w:i/>
          <w:sz w:val="22"/>
          <w:lang w:val="es-MX" w:eastAsia="en-US"/>
        </w:rPr>
        <w:t>Artículo 149.</w:t>
      </w:r>
      <w:r w:rsidRPr="001F355E">
        <w:rPr>
          <w:rFonts w:ascii="Palatino Linotype" w:hAnsi="Palatino Linotype"/>
          <w:i/>
          <w:sz w:val="22"/>
          <w:lang w:val="es-MX" w:eastAsia="en-US"/>
        </w:rPr>
        <w:t xml:space="preserve"> El </w:t>
      </w:r>
      <w:r w:rsidRPr="001F355E">
        <w:rPr>
          <w:rFonts w:ascii="Palatino Linotype" w:hAnsi="Palatino Linotype"/>
          <w:b/>
          <w:i/>
          <w:sz w:val="22"/>
          <w:lang w:val="es-MX" w:eastAsia="en-US"/>
        </w:rPr>
        <w:t>acuerdo que clasifique la información como confidencial</w:t>
      </w:r>
      <w:r w:rsidRPr="001F355E">
        <w:rPr>
          <w:rFonts w:ascii="Palatino Linotype" w:hAnsi="Palatino Linotype"/>
          <w:i/>
          <w:sz w:val="22"/>
          <w:lang w:val="es-MX" w:eastAsia="en-US"/>
        </w:rPr>
        <w:t xml:space="preserve"> deberá contener un razonamiento lógico en el que demuestre que la información se encuentra en alguna o algunas de las hipótesis previstas en la presente Ley.”</w:t>
      </w:r>
    </w:p>
    <w:p w14:paraId="66334511" w14:textId="77777777" w:rsidR="00BE5492" w:rsidRPr="001F355E" w:rsidRDefault="00BE5492" w:rsidP="00BE5492">
      <w:pPr>
        <w:spacing w:line="259" w:lineRule="auto"/>
        <w:ind w:left="851" w:right="851"/>
        <w:jc w:val="both"/>
        <w:rPr>
          <w:rFonts w:ascii="Palatino Linotype" w:hAnsi="Palatino Linotype" w:cs="Arial"/>
          <w:i/>
          <w:sz w:val="22"/>
          <w:lang w:val="es-MX" w:eastAsia="en-US"/>
        </w:rPr>
      </w:pPr>
    </w:p>
    <w:p w14:paraId="57ED8CAB" w14:textId="77777777" w:rsidR="00BE5492" w:rsidRPr="001F355E" w:rsidRDefault="00BE5492" w:rsidP="00BE5492">
      <w:pPr>
        <w:rPr>
          <w:lang w:val="es-MX"/>
        </w:rPr>
      </w:pPr>
    </w:p>
    <w:p w14:paraId="4F3A60C0" w14:textId="77777777" w:rsidR="00BE5492" w:rsidRPr="001F355E" w:rsidRDefault="00BE5492" w:rsidP="00BE5492">
      <w:pPr>
        <w:spacing w:line="360" w:lineRule="auto"/>
        <w:jc w:val="both"/>
        <w:rPr>
          <w:rFonts w:ascii="Palatino Linotype" w:hAnsi="Palatino Linotype" w:cs="Arial"/>
          <w:lang w:val="es-MX" w:eastAsia="es-CO"/>
        </w:rPr>
      </w:pPr>
      <w:r w:rsidRPr="001F355E">
        <w:rPr>
          <w:rFonts w:ascii="Palatino Linotype" w:hAnsi="Palatino Linotype" w:cs="Arial"/>
          <w:lang w:val="es-MX" w:eastAsia="es-CO"/>
        </w:rPr>
        <w:t xml:space="preserve">Es decir, el Sujeto Obligado a través de su Comité de Transparencia, deberá elaborar acuerdo que contenga un razonamiento lógico con el que se demuestre que la información que se clasifica como confidencial, encuadra en alguna de las hipótesis </w:t>
      </w:r>
      <w:r w:rsidRPr="001F355E">
        <w:rPr>
          <w:rFonts w:ascii="Palatino Linotype" w:hAnsi="Palatino Linotype" w:cs="Arial"/>
          <w:lang w:val="es-MX" w:eastAsia="es-CO"/>
        </w:rPr>
        <w:lastRenderedPageBreak/>
        <w:t>que contempla la Ley de la Materia en su artículo 143; ya que de lo contrario se estaría violentando el derecho de acceso a la información de la solicitante.</w:t>
      </w:r>
    </w:p>
    <w:p w14:paraId="0D9E7D6B" w14:textId="77777777" w:rsidR="00BE5492" w:rsidRPr="001F355E" w:rsidRDefault="00BE5492" w:rsidP="00BE5492">
      <w:pPr>
        <w:autoSpaceDE w:val="0"/>
        <w:autoSpaceDN w:val="0"/>
        <w:adjustRightInd w:val="0"/>
        <w:spacing w:line="360" w:lineRule="auto"/>
        <w:contextualSpacing/>
        <w:jc w:val="both"/>
        <w:rPr>
          <w:rFonts w:ascii="Palatino Linotype" w:hAnsi="Palatino Linotype" w:cs="Arial"/>
          <w:lang w:val="es-MX" w:eastAsia="en-US"/>
        </w:rPr>
      </w:pPr>
    </w:p>
    <w:p w14:paraId="143E3948" w14:textId="77777777" w:rsidR="00BE5492" w:rsidRPr="001F355E" w:rsidRDefault="00BE5492" w:rsidP="00BE5492">
      <w:pPr>
        <w:autoSpaceDE w:val="0"/>
        <w:autoSpaceDN w:val="0"/>
        <w:adjustRightInd w:val="0"/>
        <w:spacing w:line="360" w:lineRule="auto"/>
        <w:contextualSpacing/>
        <w:jc w:val="both"/>
        <w:rPr>
          <w:rFonts w:ascii="Palatino Linotype" w:hAnsi="Palatino Linotype" w:cs="Arial"/>
          <w:lang w:eastAsia="en-US"/>
        </w:rPr>
      </w:pPr>
      <w:r w:rsidRPr="001F355E">
        <w:rPr>
          <w:rFonts w:ascii="Palatino Linotype" w:hAnsi="Palatino Linotype" w:cs="Arial"/>
          <w:lang w:val="es-MX" w:eastAsia="en-US"/>
        </w:rPr>
        <w:t xml:space="preserve">Asimismo, se destaca que el acuerdo de clasificación que elabore el Sujeto Obligado debe cumplir con las formalidades exigidas en la Ley; </w:t>
      </w:r>
      <w:r w:rsidRPr="001F355E">
        <w:rPr>
          <w:rFonts w:ascii="Palatino Linotype" w:hAnsi="Palatino Linotype"/>
          <w:lang w:eastAsia="en-US"/>
        </w:rPr>
        <w:t xml:space="preserve">es decir, </w:t>
      </w:r>
      <w:r w:rsidRPr="001F355E">
        <w:rPr>
          <w:rFonts w:ascii="Palatino Linotype" w:hAnsi="Palatino Linotype"/>
          <w:lang w:val="es-MX" w:eastAsia="en-US"/>
        </w:rPr>
        <w:t>resulta necesario que el Comité de Transparencia d</w:t>
      </w:r>
      <w:r w:rsidRPr="001F355E">
        <w:rPr>
          <w:rFonts w:ascii="Palatino Linotype" w:hAnsi="Palatino Linotype"/>
          <w:lang w:eastAsia="en-US"/>
        </w:rPr>
        <w:t xml:space="preserve">el Sujeto Obligado </w:t>
      </w:r>
      <w:r w:rsidRPr="001F355E">
        <w:rPr>
          <w:rFonts w:ascii="Palatino Linotype" w:hAnsi="Palatino Linotype"/>
          <w:lang w:val="es-MX" w:eastAsia="en-US"/>
        </w:rPr>
        <w:t>emita el Acuerdo de Clasificación correspondiente</w:t>
      </w:r>
      <w:r w:rsidRPr="001F355E">
        <w:rPr>
          <w:rFonts w:ascii="Palatino Linotype" w:hAnsi="Palatino Linotype"/>
          <w:lang w:eastAsia="en-US"/>
        </w:rPr>
        <w:t xml:space="preserve"> debidamente fundado y motivado</w:t>
      </w:r>
      <w:r w:rsidRPr="001F355E">
        <w:rPr>
          <w:rFonts w:ascii="Palatino Linotype" w:hAnsi="Palatino Linotype"/>
          <w:lang w:val="es-MX" w:eastAsia="en-US"/>
        </w:rPr>
        <w:t xml:space="preserve">, el cual deberá cumplir cabalmente con las formalidades previstas en el artículo 137, de la Ley de Transparencia y Acceso a la Información Pública del Estado de México y Municipios, ya expuesto; así como con los numerales aplicables de los </w:t>
      </w:r>
      <w:r w:rsidRPr="001F355E">
        <w:rPr>
          <w:rFonts w:ascii="Palatino Linotype" w:hAnsi="Palatino Linotype"/>
          <w:b/>
          <w:lang w:val="es-MX" w:eastAsia="en-US"/>
        </w:rPr>
        <w:t>LINEAMIENTOS GENERALES EN MATERIA DE CLASIFICACIÓN Y DESCLASIFICACIÓN DE LA INFORMACIÓN, ASÍ COMO PARA LA ELABORACIÓN DE VERSIONES PÚBLICAS</w:t>
      </w:r>
      <w:r w:rsidRPr="001F355E">
        <w:rPr>
          <w:rFonts w:ascii="Palatino Linotype" w:hAnsi="Palatino Linotype"/>
          <w:lang w:val="es-MX" w:eastAsia="en-US"/>
        </w:rPr>
        <w:t xml:space="preserve">, publicados en el Diario Oficial de la Federación en fecha quince de abril del año dos mil dieciséis, mediante Acuerdo del Consejo Nacional del Sistema Nacional de Transparencia, Acceso a la Información Pública y Protección de Datos Personales, </w:t>
      </w:r>
      <w:r w:rsidRPr="001F355E">
        <w:rPr>
          <w:rFonts w:ascii="Palatino Linotype" w:hAnsi="Palatino Linotype" w:cs="Arial"/>
          <w:lang w:eastAsia="en-US"/>
        </w:rPr>
        <w:t>que literalmente expresan:</w:t>
      </w:r>
    </w:p>
    <w:p w14:paraId="3228369B" w14:textId="77777777" w:rsidR="00BE5492" w:rsidRPr="001F355E" w:rsidRDefault="00BE5492" w:rsidP="00BE5492">
      <w:pPr>
        <w:rPr>
          <w:lang w:val="es-MX"/>
        </w:rPr>
      </w:pPr>
    </w:p>
    <w:p w14:paraId="4BC39BAB" w14:textId="77777777" w:rsidR="00BE5492" w:rsidRPr="001F355E" w:rsidRDefault="00BE5492" w:rsidP="00BE5492">
      <w:pPr>
        <w:ind w:left="851" w:right="851"/>
        <w:contextualSpacing/>
        <w:jc w:val="both"/>
        <w:rPr>
          <w:rFonts w:ascii="Palatino Linotype" w:hAnsi="Palatino Linotype" w:cs="Arial"/>
          <w:b/>
          <w:i/>
          <w:sz w:val="22"/>
          <w:szCs w:val="22"/>
          <w:lang w:val="es-MX" w:eastAsia="en-US"/>
        </w:rPr>
      </w:pPr>
      <w:r w:rsidRPr="001F355E">
        <w:rPr>
          <w:rFonts w:ascii="Palatino Linotype" w:hAnsi="Palatino Linotype" w:cs="Arial"/>
          <w:b/>
          <w:i/>
          <w:sz w:val="22"/>
          <w:szCs w:val="22"/>
          <w:lang w:val="es-MX" w:eastAsia="es-MX"/>
        </w:rPr>
        <w:t xml:space="preserve">Lineamientos Generales en materia de Clasificación y Desclasificación de la </w:t>
      </w:r>
      <w:r w:rsidRPr="001F355E">
        <w:rPr>
          <w:rFonts w:ascii="Palatino Linotype" w:hAnsi="Palatino Linotype" w:cs="Arial"/>
          <w:b/>
          <w:i/>
          <w:sz w:val="22"/>
          <w:szCs w:val="22"/>
          <w:lang w:val="es-MX" w:eastAsia="en-US"/>
        </w:rPr>
        <w:t>Información, así como para la elaboración de Versiones Públicas</w:t>
      </w:r>
    </w:p>
    <w:p w14:paraId="2A37D447" w14:textId="77777777" w:rsidR="00BE5492" w:rsidRPr="001F355E" w:rsidRDefault="00BE5492" w:rsidP="00BE5492">
      <w:pPr>
        <w:ind w:left="851" w:right="851"/>
        <w:contextualSpacing/>
        <w:jc w:val="both"/>
        <w:rPr>
          <w:rFonts w:ascii="Palatino Linotype" w:hAnsi="Palatino Linotype" w:cs="Arial"/>
          <w:i/>
          <w:sz w:val="22"/>
          <w:szCs w:val="22"/>
          <w:lang w:val="es-MX" w:eastAsia="es-MX"/>
        </w:rPr>
      </w:pPr>
    </w:p>
    <w:p w14:paraId="3AD76383" w14:textId="77777777" w:rsidR="00BE5492" w:rsidRPr="001F355E" w:rsidRDefault="00BE5492" w:rsidP="00BE5492">
      <w:pPr>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w:t>
      </w:r>
      <w:r w:rsidRPr="001F355E">
        <w:rPr>
          <w:rFonts w:ascii="Palatino Linotype" w:hAnsi="Palatino Linotype" w:cs="Arial"/>
          <w:b/>
          <w:i/>
          <w:sz w:val="22"/>
          <w:szCs w:val="22"/>
          <w:lang w:val="es-MX" w:eastAsia="es-MX"/>
        </w:rPr>
        <w:t>Segundo.-</w:t>
      </w:r>
      <w:r w:rsidRPr="001F355E">
        <w:rPr>
          <w:rFonts w:ascii="Palatino Linotype" w:hAnsi="Palatino Linotype" w:cs="Arial"/>
          <w:i/>
          <w:sz w:val="22"/>
          <w:szCs w:val="22"/>
          <w:lang w:val="es-MX" w:eastAsia="es-MX"/>
        </w:rPr>
        <w:t xml:space="preserve"> Para efectos de los </w:t>
      </w:r>
      <w:r w:rsidRPr="001F355E">
        <w:rPr>
          <w:rFonts w:ascii="Palatino Linotype" w:hAnsi="Palatino Linotype" w:cs="Arial"/>
          <w:i/>
          <w:sz w:val="22"/>
          <w:szCs w:val="22"/>
          <w:lang w:val="es-MX" w:eastAsia="en-US"/>
        </w:rPr>
        <w:t>presentes</w:t>
      </w:r>
      <w:r w:rsidRPr="001F355E">
        <w:rPr>
          <w:rFonts w:ascii="Palatino Linotype" w:hAnsi="Palatino Linotype" w:cs="Arial"/>
          <w:i/>
          <w:sz w:val="22"/>
          <w:szCs w:val="22"/>
          <w:lang w:val="es-MX" w:eastAsia="es-MX"/>
        </w:rPr>
        <w:t xml:space="preserve"> Lineamientos Generales, se entenderá por:</w:t>
      </w:r>
    </w:p>
    <w:p w14:paraId="7411698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5B09A705"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XVIII.</w:t>
      </w:r>
      <w:r w:rsidRPr="001F355E">
        <w:rPr>
          <w:rFonts w:ascii="Palatino Linotype" w:hAnsi="Palatino Linotype" w:cs="Arial"/>
          <w:i/>
          <w:sz w:val="22"/>
          <w:szCs w:val="22"/>
          <w:lang w:val="es-MX" w:eastAsia="es-MX"/>
        </w:rPr>
        <w:t xml:space="preserve"> </w:t>
      </w:r>
      <w:r w:rsidRPr="001F355E">
        <w:rPr>
          <w:rFonts w:ascii="Palatino Linotype" w:hAnsi="Palatino Linotype" w:cs="Arial"/>
          <w:b/>
          <w:i/>
          <w:sz w:val="22"/>
          <w:szCs w:val="22"/>
          <w:lang w:val="es-MX" w:eastAsia="es-MX"/>
        </w:rPr>
        <w:t>Versión pública:</w:t>
      </w:r>
      <w:r w:rsidRPr="001F355E">
        <w:rPr>
          <w:rFonts w:ascii="Palatino Linotype" w:hAnsi="Palatino Linotype" w:cs="Arial"/>
          <w:i/>
          <w:sz w:val="22"/>
          <w:szCs w:val="22"/>
          <w:lang w:val="es-MX" w:eastAsia="es-MX"/>
        </w:rPr>
        <w:t xml:space="preserve"> El </w:t>
      </w:r>
      <w:r w:rsidRPr="001F355E">
        <w:rPr>
          <w:rFonts w:ascii="Palatino Linotype" w:hAnsi="Palatino Linotype" w:cs="Arial"/>
          <w:bCs/>
          <w:i/>
          <w:noProof/>
          <w:sz w:val="22"/>
          <w:szCs w:val="22"/>
          <w:lang w:val="es-MX" w:eastAsia="en-US"/>
        </w:rPr>
        <w:t>documento</w:t>
      </w:r>
      <w:r w:rsidRPr="001F355E">
        <w:rPr>
          <w:rFonts w:ascii="Palatino Linotype" w:hAnsi="Palatino Linotype" w:cs="Arial"/>
          <w:i/>
          <w:sz w:val="22"/>
          <w:szCs w:val="22"/>
          <w:lang w:val="es-MX" w:eastAsia="es-MX"/>
        </w:rPr>
        <w:t xml:space="preserve"> a partir del que se otorga acceso a la información, en el que se testan partes o secciones clasificadas, indicando el contenido de éstas de manera genérica, </w:t>
      </w:r>
      <w:r w:rsidRPr="001F355E">
        <w:rPr>
          <w:rFonts w:ascii="Palatino Linotype" w:hAnsi="Palatino Linotype" w:cs="Arial"/>
          <w:b/>
          <w:i/>
          <w:sz w:val="22"/>
          <w:szCs w:val="22"/>
          <w:u w:val="single"/>
          <w:lang w:val="es-MX" w:eastAsia="es-MX"/>
        </w:rPr>
        <w:t>fundando y motivando la</w:t>
      </w:r>
      <w:r w:rsidRPr="001F355E">
        <w:rPr>
          <w:rFonts w:ascii="Palatino Linotype" w:hAnsi="Palatino Linotype" w:cs="Arial"/>
          <w:i/>
          <w:sz w:val="22"/>
          <w:szCs w:val="22"/>
          <w:lang w:val="es-MX" w:eastAsia="es-MX"/>
        </w:rPr>
        <w:t xml:space="preserve"> reserva o </w:t>
      </w:r>
      <w:r w:rsidRPr="001F355E">
        <w:rPr>
          <w:rFonts w:ascii="Palatino Linotype" w:hAnsi="Palatino Linotype" w:cs="Arial"/>
          <w:b/>
          <w:i/>
          <w:sz w:val="22"/>
          <w:szCs w:val="22"/>
          <w:u w:val="single"/>
          <w:lang w:val="es-MX" w:eastAsia="es-MX"/>
        </w:rPr>
        <w:t>confidencialidad</w:t>
      </w:r>
      <w:r w:rsidRPr="001F355E">
        <w:rPr>
          <w:rFonts w:ascii="Palatino Linotype" w:hAnsi="Palatino Linotype" w:cs="Arial"/>
          <w:i/>
          <w:sz w:val="22"/>
          <w:szCs w:val="22"/>
          <w:lang w:val="es-MX" w:eastAsia="es-MX"/>
        </w:rPr>
        <w:t xml:space="preserve">, a través de la resolución que para tal efecto emita el </w:t>
      </w:r>
      <w:r w:rsidRPr="001F355E">
        <w:rPr>
          <w:rFonts w:ascii="Palatino Linotype" w:hAnsi="Palatino Linotype" w:cs="Arial"/>
          <w:bCs/>
          <w:i/>
          <w:noProof/>
          <w:sz w:val="22"/>
          <w:szCs w:val="22"/>
          <w:lang w:val="es-MX" w:eastAsia="en-US"/>
        </w:rPr>
        <w:t>Comité</w:t>
      </w:r>
      <w:r w:rsidRPr="001F355E">
        <w:rPr>
          <w:rFonts w:ascii="Palatino Linotype" w:hAnsi="Palatino Linotype" w:cs="Arial"/>
          <w:i/>
          <w:sz w:val="22"/>
          <w:szCs w:val="22"/>
          <w:lang w:val="es-MX" w:eastAsia="es-MX"/>
        </w:rPr>
        <w:t xml:space="preserve"> de Transparencia.</w:t>
      </w:r>
    </w:p>
    <w:p w14:paraId="1C596254"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2C1DFF7E"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r w:rsidRPr="001F355E">
        <w:rPr>
          <w:rFonts w:ascii="Palatino Linotype" w:hAnsi="Palatino Linotype" w:cs="Arial"/>
          <w:b/>
          <w:i/>
          <w:sz w:val="22"/>
          <w:szCs w:val="22"/>
          <w:lang w:val="es-MX" w:eastAsia="es-MX"/>
        </w:rPr>
        <w:lastRenderedPageBreak/>
        <w:t>Cuarto. Para clasificar la información como reservada o confidencial, de manera total</w:t>
      </w:r>
      <w:r w:rsidRPr="001F355E">
        <w:rPr>
          <w:rFonts w:ascii="Palatino Linotype" w:hAnsi="Palatino Linotype" w:cs="Arial"/>
          <w:i/>
          <w:sz w:val="22"/>
          <w:szCs w:val="22"/>
          <w:lang w:val="es-MX" w:eastAsia="es-MX"/>
        </w:rPr>
        <w:t xml:space="preserve"> o parcial, </w:t>
      </w:r>
      <w:r w:rsidRPr="001F355E">
        <w:rPr>
          <w:rFonts w:ascii="Palatino Linotype" w:hAnsi="Palatino Linotype" w:cs="Arial"/>
          <w:b/>
          <w:i/>
          <w:sz w:val="22"/>
          <w:szCs w:val="22"/>
          <w:lang w:val="es-MX" w:eastAsia="es-MX"/>
        </w:rPr>
        <w:t xml:space="preserve">el titular del </w:t>
      </w:r>
      <w:r w:rsidRPr="001F355E">
        <w:rPr>
          <w:rFonts w:ascii="Palatino Linotype" w:hAnsi="Palatino Linotype" w:cs="Arial"/>
          <w:b/>
          <w:bCs/>
          <w:i/>
          <w:noProof/>
          <w:sz w:val="22"/>
          <w:szCs w:val="22"/>
          <w:lang w:val="es-MX" w:eastAsia="en-US"/>
        </w:rPr>
        <w:t>área</w:t>
      </w:r>
      <w:r w:rsidRPr="001F355E">
        <w:rPr>
          <w:rFonts w:ascii="Palatino Linotype" w:hAnsi="Palatino Linotype" w:cs="Arial"/>
          <w:b/>
          <w:i/>
          <w:sz w:val="22"/>
          <w:szCs w:val="22"/>
          <w:lang w:val="es-MX" w:eastAsia="es-MX"/>
        </w:rPr>
        <w:t xml:space="preserve"> del sujeto </w:t>
      </w:r>
      <w:r w:rsidRPr="001F355E">
        <w:rPr>
          <w:rFonts w:ascii="Palatino Linotype" w:hAnsi="Palatino Linotype" w:cs="Arial"/>
          <w:b/>
          <w:i/>
          <w:sz w:val="22"/>
          <w:szCs w:val="22"/>
          <w:lang w:val="es-MX" w:eastAsia="en-US"/>
        </w:rPr>
        <w:t>obligado</w:t>
      </w:r>
      <w:r w:rsidRPr="001F355E">
        <w:rPr>
          <w:rFonts w:ascii="Palatino Linotype" w:hAnsi="Palatino Linotype" w:cs="Arial"/>
          <w:b/>
          <w:i/>
          <w:sz w:val="22"/>
          <w:szCs w:val="22"/>
          <w:lang w:val="es-MX" w:eastAsia="es-MX"/>
        </w:rPr>
        <w:t xml:space="preserve">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5DF497C"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p>
    <w:p w14:paraId="3212E32E"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 xml:space="preserve">Los sujetos obligados deberán aplicar, de manera estricta, las excepciones al derecho de acceso a la </w:t>
      </w:r>
      <w:r w:rsidRPr="001F355E">
        <w:rPr>
          <w:rFonts w:ascii="Palatino Linotype" w:hAnsi="Palatino Linotype" w:cs="Arial"/>
          <w:bCs/>
          <w:i/>
          <w:noProof/>
          <w:sz w:val="22"/>
          <w:szCs w:val="22"/>
          <w:lang w:val="es-MX" w:eastAsia="en-US"/>
        </w:rPr>
        <w:t>información</w:t>
      </w:r>
      <w:r w:rsidRPr="001F355E">
        <w:rPr>
          <w:rFonts w:ascii="Palatino Linotype" w:hAnsi="Palatino Linotype" w:cs="Arial"/>
          <w:i/>
          <w:sz w:val="22"/>
          <w:szCs w:val="22"/>
          <w:lang w:val="es-MX" w:eastAsia="es-MX"/>
        </w:rPr>
        <w:t xml:space="preserve"> y sólo </w:t>
      </w:r>
      <w:r w:rsidRPr="001F355E">
        <w:rPr>
          <w:rFonts w:ascii="Palatino Linotype" w:hAnsi="Palatino Linotype" w:cs="Arial"/>
          <w:i/>
          <w:sz w:val="22"/>
          <w:szCs w:val="22"/>
          <w:lang w:val="es-MX" w:eastAsia="en-US"/>
        </w:rPr>
        <w:t>podrán</w:t>
      </w:r>
      <w:r w:rsidRPr="001F355E">
        <w:rPr>
          <w:rFonts w:ascii="Palatino Linotype" w:hAnsi="Palatino Linotype" w:cs="Arial"/>
          <w:i/>
          <w:sz w:val="22"/>
          <w:szCs w:val="22"/>
          <w:lang w:val="es-MX" w:eastAsia="es-MX"/>
        </w:rPr>
        <w:t xml:space="preserve"> invocarlas cuando acrediten su procedencia.</w:t>
      </w:r>
    </w:p>
    <w:p w14:paraId="19A219FB"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7ACB637C"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Quinto.</w:t>
      </w:r>
      <w:r w:rsidRPr="001F355E">
        <w:rPr>
          <w:rFonts w:ascii="Palatino Linotype" w:hAnsi="Palatino Linotype" w:cs="Arial"/>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w:t>
      </w:r>
      <w:r w:rsidRPr="001F355E">
        <w:rPr>
          <w:rFonts w:ascii="Palatino Linotype" w:hAnsi="Palatino Linotype" w:cs="Arial"/>
          <w:i/>
          <w:sz w:val="22"/>
          <w:szCs w:val="22"/>
          <w:lang w:val="es-MX" w:eastAsia="en-US"/>
        </w:rPr>
        <w:t>corresponderá</w:t>
      </w:r>
      <w:r w:rsidRPr="001F355E">
        <w:rPr>
          <w:rFonts w:ascii="Palatino Linotype" w:hAnsi="Palatino Linotype" w:cs="Arial"/>
          <w:i/>
          <w:sz w:val="22"/>
          <w:szCs w:val="22"/>
          <w:lang w:val="es-MX" w:eastAsia="es-MX"/>
        </w:rPr>
        <w:t xml:space="preserve">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7B479D1"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11B224D0"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Sexto.</w:t>
      </w:r>
      <w:r w:rsidRPr="001F355E">
        <w:rPr>
          <w:rFonts w:ascii="Palatino Linotype" w:hAnsi="Palatino Linotype" w:cs="Arial"/>
          <w:i/>
          <w:sz w:val="22"/>
          <w:szCs w:val="22"/>
          <w:lang w:val="es-MX" w:eastAsia="es-MX"/>
        </w:rPr>
        <w:t xml:space="preserve"> Los sujetos obligados no podrán emitir acuerdos de carácter general ni particular que clasifiquen </w:t>
      </w:r>
      <w:r w:rsidRPr="001F355E">
        <w:rPr>
          <w:rFonts w:ascii="Palatino Linotype" w:hAnsi="Palatino Linotype" w:cs="Arial"/>
          <w:bCs/>
          <w:i/>
          <w:noProof/>
          <w:sz w:val="22"/>
          <w:szCs w:val="22"/>
          <w:lang w:val="es-MX" w:eastAsia="en-US"/>
        </w:rPr>
        <w:t>documentos</w:t>
      </w:r>
      <w:r w:rsidRPr="001F355E">
        <w:rPr>
          <w:rFonts w:ascii="Palatino Linotype" w:hAnsi="Palatino Linotype" w:cs="Arial"/>
          <w:i/>
          <w:sz w:val="22"/>
          <w:szCs w:val="22"/>
          <w:lang w:val="es-MX" w:eastAsia="es-MX"/>
        </w:rPr>
        <w:t xml:space="preserve"> o expedientes como reservados, ni clasificar documentos antes de que se genere la información o cuando éstos no obren en sus archivos.</w:t>
      </w:r>
    </w:p>
    <w:p w14:paraId="7A3B09E3" w14:textId="77777777" w:rsidR="00BE5492" w:rsidRPr="001F355E" w:rsidRDefault="00BE5492" w:rsidP="00BE5492">
      <w:pPr>
        <w:ind w:left="851" w:right="851"/>
        <w:contextualSpacing/>
        <w:jc w:val="both"/>
        <w:rPr>
          <w:rFonts w:ascii="Palatino Linotype" w:hAnsi="Palatino Linotype" w:cs="Arial"/>
          <w:i/>
          <w:sz w:val="22"/>
          <w:szCs w:val="22"/>
          <w:lang w:val="es-MX" w:eastAsia="es-MX"/>
        </w:rPr>
      </w:pPr>
    </w:p>
    <w:p w14:paraId="45F750DC" w14:textId="77777777" w:rsidR="00BE5492" w:rsidRPr="001F355E" w:rsidRDefault="00BE5492" w:rsidP="00BE5492">
      <w:pPr>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 xml:space="preserve">La clasificación de </w:t>
      </w:r>
      <w:r w:rsidRPr="001F355E">
        <w:rPr>
          <w:rFonts w:ascii="Palatino Linotype" w:hAnsi="Palatino Linotype" w:cs="Arial"/>
          <w:i/>
          <w:sz w:val="22"/>
          <w:szCs w:val="22"/>
          <w:lang w:val="es-MX" w:eastAsia="en-US"/>
        </w:rPr>
        <w:t>información</w:t>
      </w:r>
      <w:r w:rsidRPr="001F355E">
        <w:rPr>
          <w:rFonts w:ascii="Palatino Linotype" w:hAnsi="Palatino Linotype" w:cs="Arial"/>
          <w:i/>
          <w:sz w:val="22"/>
          <w:szCs w:val="22"/>
          <w:lang w:val="es-MX" w:eastAsia="es-MX"/>
        </w:rPr>
        <w:t xml:space="preserve"> se realizará conforme a un análisis caso por caso, mediante la aplicación </w:t>
      </w:r>
      <w:r w:rsidRPr="001F355E">
        <w:rPr>
          <w:rFonts w:ascii="Palatino Linotype" w:hAnsi="Palatino Linotype" w:cs="Arial"/>
          <w:bCs/>
          <w:i/>
          <w:noProof/>
          <w:sz w:val="22"/>
          <w:szCs w:val="22"/>
          <w:lang w:val="es-MX" w:eastAsia="en-US"/>
        </w:rPr>
        <w:t>de</w:t>
      </w:r>
      <w:r w:rsidRPr="001F355E">
        <w:rPr>
          <w:rFonts w:ascii="Palatino Linotype" w:hAnsi="Palatino Linotype" w:cs="Arial"/>
          <w:i/>
          <w:sz w:val="22"/>
          <w:szCs w:val="22"/>
          <w:lang w:val="es-MX" w:eastAsia="es-MX"/>
        </w:rPr>
        <w:t xml:space="preserve"> la prueba de daño y de interés público.</w:t>
      </w:r>
    </w:p>
    <w:p w14:paraId="3BE5EA74"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7E60388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Séptimo.</w:t>
      </w:r>
      <w:r w:rsidRPr="001F355E">
        <w:rPr>
          <w:rFonts w:ascii="Palatino Linotype" w:hAnsi="Palatino Linotype" w:cs="Arial"/>
          <w:i/>
          <w:sz w:val="22"/>
          <w:szCs w:val="22"/>
          <w:lang w:val="es-MX" w:eastAsia="es-MX"/>
        </w:rPr>
        <w:t xml:space="preserve"> La clasificación </w:t>
      </w:r>
      <w:r w:rsidRPr="001F355E">
        <w:rPr>
          <w:rFonts w:ascii="Palatino Linotype" w:hAnsi="Palatino Linotype" w:cs="Arial"/>
          <w:bCs/>
          <w:i/>
          <w:noProof/>
          <w:sz w:val="22"/>
          <w:szCs w:val="22"/>
          <w:lang w:val="es-MX" w:eastAsia="en-US"/>
        </w:rPr>
        <w:t>de</w:t>
      </w:r>
      <w:r w:rsidRPr="001F355E">
        <w:rPr>
          <w:rFonts w:ascii="Palatino Linotype" w:hAnsi="Palatino Linotype" w:cs="Arial"/>
          <w:i/>
          <w:sz w:val="22"/>
          <w:szCs w:val="22"/>
          <w:lang w:val="es-MX" w:eastAsia="es-MX"/>
        </w:rPr>
        <w:t xml:space="preserve"> la </w:t>
      </w:r>
      <w:r w:rsidRPr="001F355E">
        <w:rPr>
          <w:rFonts w:ascii="Palatino Linotype" w:hAnsi="Palatino Linotype" w:cs="Arial"/>
          <w:i/>
          <w:sz w:val="22"/>
          <w:szCs w:val="22"/>
          <w:lang w:val="es-MX" w:eastAsia="en-US"/>
        </w:rPr>
        <w:t>información</w:t>
      </w:r>
      <w:r w:rsidRPr="001F355E">
        <w:rPr>
          <w:rFonts w:ascii="Palatino Linotype" w:hAnsi="Palatino Linotype" w:cs="Arial"/>
          <w:i/>
          <w:sz w:val="22"/>
          <w:szCs w:val="22"/>
          <w:lang w:val="es-MX" w:eastAsia="es-MX"/>
        </w:rPr>
        <w:t xml:space="preserve"> se llevará a cabo en el momento en que:</w:t>
      </w:r>
    </w:p>
    <w:p w14:paraId="4C64C14C"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I.</w:t>
      </w:r>
      <w:r w:rsidRPr="001F355E">
        <w:rPr>
          <w:rFonts w:ascii="Palatino Linotype" w:hAnsi="Palatino Linotype" w:cs="Arial"/>
          <w:i/>
          <w:sz w:val="22"/>
          <w:szCs w:val="22"/>
          <w:lang w:val="es-MX" w:eastAsia="es-MX"/>
        </w:rPr>
        <w:t xml:space="preserve"> Se reciba una solicitud de acceso a la información;</w:t>
      </w:r>
    </w:p>
    <w:p w14:paraId="50585401"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II.</w:t>
      </w:r>
      <w:r w:rsidRPr="001F355E">
        <w:rPr>
          <w:rFonts w:ascii="Palatino Linotype" w:hAnsi="Palatino Linotype" w:cs="Arial"/>
          <w:i/>
          <w:sz w:val="22"/>
          <w:szCs w:val="22"/>
          <w:lang w:val="es-MX" w:eastAsia="es-MX"/>
        </w:rPr>
        <w:t xml:space="preserve"> Se determine </w:t>
      </w:r>
      <w:r w:rsidRPr="001F355E">
        <w:rPr>
          <w:rFonts w:ascii="Palatino Linotype" w:hAnsi="Palatino Linotype" w:cs="Arial"/>
          <w:bCs/>
          <w:i/>
          <w:noProof/>
          <w:sz w:val="22"/>
          <w:szCs w:val="22"/>
          <w:lang w:val="es-MX" w:eastAsia="en-US"/>
        </w:rPr>
        <w:t>mediante</w:t>
      </w:r>
      <w:r w:rsidRPr="001F355E">
        <w:rPr>
          <w:rFonts w:ascii="Palatino Linotype" w:hAnsi="Palatino Linotype" w:cs="Arial"/>
          <w:i/>
          <w:sz w:val="22"/>
          <w:szCs w:val="22"/>
          <w:lang w:val="es-MX" w:eastAsia="es-MX"/>
        </w:rPr>
        <w:t xml:space="preserve"> resolución de autoridad competente, o</w:t>
      </w:r>
    </w:p>
    <w:p w14:paraId="679B8A9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III.</w:t>
      </w:r>
      <w:r w:rsidRPr="001F355E">
        <w:rPr>
          <w:rFonts w:ascii="Palatino Linotype" w:hAnsi="Palatino Linotype" w:cs="Arial"/>
          <w:i/>
          <w:sz w:val="22"/>
          <w:szCs w:val="22"/>
          <w:lang w:val="es-MX" w:eastAsia="es-MX"/>
        </w:rPr>
        <w:t xml:space="preserve"> Se generen </w:t>
      </w:r>
      <w:r w:rsidRPr="001F355E">
        <w:rPr>
          <w:rFonts w:ascii="Palatino Linotype" w:hAnsi="Palatino Linotype" w:cs="Arial"/>
          <w:bCs/>
          <w:i/>
          <w:noProof/>
          <w:sz w:val="22"/>
          <w:szCs w:val="22"/>
          <w:lang w:val="es-MX" w:eastAsia="en-US"/>
        </w:rPr>
        <w:t>versiones</w:t>
      </w:r>
      <w:r w:rsidRPr="001F355E">
        <w:rPr>
          <w:rFonts w:ascii="Palatino Linotype" w:hAnsi="Palatino Linotype" w:cs="Arial"/>
          <w:i/>
          <w:sz w:val="22"/>
          <w:szCs w:val="22"/>
          <w:lang w:val="es-MX" w:eastAsia="es-MX"/>
        </w:rPr>
        <w:t xml:space="preserve"> públicas para dar cumplimiento a las obligaciones de transparencia previstas en la Ley General, la Ley Federal y las correspondientes de las entidades federativas.</w:t>
      </w:r>
    </w:p>
    <w:p w14:paraId="551FE59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p>
    <w:p w14:paraId="43B6E669"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 xml:space="preserve">Los titulares de las áreas deberán revisar la clasificación al momento de la recepción de una solicitud de </w:t>
      </w:r>
      <w:r w:rsidRPr="001F355E">
        <w:rPr>
          <w:rFonts w:ascii="Palatino Linotype" w:hAnsi="Palatino Linotype" w:cs="Arial"/>
          <w:bCs/>
          <w:i/>
          <w:noProof/>
          <w:sz w:val="22"/>
          <w:szCs w:val="22"/>
          <w:lang w:val="es-MX" w:eastAsia="en-US"/>
        </w:rPr>
        <w:t>acceso</w:t>
      </w:r>
      <w:r w:rsidRPr="001F355E">
        <w:rPr>
          <w:rFonts w:ascii="Palatino Linotype" w:hAnsi="Palatino Linotype" w:cs="Arial"/>
          <w:i/>
          <w:sz w:val="22"/>
          <w:szCs w:val="22"/>
          <w:lang w:val="es-MX" w:eastAsia="es-MX"/>
        </w:rPr>
        <w:t xml:space="preserve"> a la información, para verificar si encuadra en una causal de reserva o de confidencialidad.</w:t>
      </w:r>
    </w:p>
    <w:p w14:paraId="5AB211D9"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7C63AB83"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lastRenderedPageBreak/>
        <w:t>Octavo.</w:t>
      </w:r>
      <w:r w:rsidRPr="001F355E">
        <w:rPr>
          <w:rFonts w:ascii="Palatino Linotype" w:hAnsi="Palatino Linotype" w:cs="Arial"/>
          <w:i/>
          <w:sz w:val="22"/>
          <w:szCs w:val="22"/>
          <w:lang w:val="es-MX" w:eastAsia="es-MX"/>
        </w:rPr>
        <w:t xml:space="preserve"> Para fundar la clasificación de la información se debe señalar el artículo, fracción, inciso, párrafo o numeral de la ley o tratado internacional suscrito por el Estado mexicano que </w:t>
      </w:r>
      <w:r w:rsidRPr="001F355E">
        <w:rPr>
          <w:rFonts w:ascii="Palatino Linotype" w:hAnsi="Palatino Linotype" w:cs="Arial"/>
          <w:bCs/>
          <w:i/>
          <w:noProof/>
          <w:sz w:val="22"/>
          <w:szCs w:val="22"/>
          <w:lang w:val="es-MX" w:eastAsia="en-US"/>
        </w:rPr>
        <w:t>expresamente</w:t>
      </w:r>
      <w:r w:rsidRPr="001F355E">
        <w:rPr>
          <w:rFonts w:ascii="Palatino Linotype" w:hAnsi="Palatino Linotype" w:cs="Arial"/>
          <w:i/>
          <w:sz w:val="22"/>
          <w:szCs w:val="22"/>
          <w:lang w:val="es-MX" w:eastAsia="es-MX"/>
        </w:rPr>
        <w:t xml:space="preserve"> le otorga el carácter de reservada o confidencial.</w:t>
      </w:r>
    </w:p>
    <w:p w14:paraId="16B7C03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p>
    <w:p w14:paraId="2254FE88"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Cs/>
          <w:i/>
          <w:noProof/>
          <w:sz w:val="22"/>
          <w:szCs w:val="22"/>
          <w:lang w:val="es-MX" w:eastAsia="en-US"/>
        </w:rPr>
      </w:pPr>
      <w:r w:rsidRPr="001F355E">
        <w:rPr>
          <w:rFonts w:ascii="Palatino Linotype" w:hAnsi="Palatino Linotype" w:cs="Arial"/>
          <w:i/>
          <w:sz w:val="22"/>
          <w:szCs w:val="22"/>
          <w:lang w:val="es-MX" w:eastAsia="es-MX"/>
        </w:rPr>
        <w:t xml:space="preserve">Para </w:t>
      </w:r>
      <w:r w:rsidRPr="001F355E">
        <w:rPr>
          <w:rFonts w:ascii="Palatino Linotype" w:hAnsi="Palatino Linotype" w:cs="Arial"/>
          <w:bCs/>
          <w:i/>
          <w:noProof/>
          <w:sz w:val="22"/>
          <w:szCs w:val="22"/>
          <w:lang w:val="es-MX" w:eastAsia="en-US"/>
        </w:rPr>
        <w:t xml:space="preserve">motivar la clasificación se deberán señalar las razones o circunstancias especiales que lo </w:t>
      </w:r>
      <w:r w:rsidRPr="001F355E">
        <w:rPr>
          <w:rFonts w:ascii="Palatino Linotype" w:hAnsi="Palatino Linotype" w:cs="Arial"/>
          <w:i/>
          <w:sz w:val="22"/>
          <w:szCs w:val="22"/>
          <w:lang w:val="es-MX" w:eastAsia="es-MX"/>
        </w:rPr>
        <w:t>llevaron</w:t>
      </w:r>
      <w:r w:rsidRPr="001F355E">
        <w:rPr>
          <w:rFonts w:ascii="Palatino Linotype" w:hAnsi="Palatino Linotype" w:cs="Arial"/>
          <w:bCs/>
          <w:i/>
          <w:noProof/>
          <w:sz w:val="22"/>
          <w:szCs w:val="22"/>
          <w:lang w:val="es-MX" w:eastAsia="en-US"/>
        </w:rPr>
        <w:t xml:space="preserve"> a concluir que el caso particular se ajusta al supuesto previsto por la norma legal invocada como fundamento.</w:t>
      </w:r>
    </w:p>
    <w:p w14:paraId="31B55C0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Cs/>
          <w:i/>
          <w:noProof/>
          <w:sz w:val="22"/>
          <w:szCs w:val="22"/>
          <w:lang w:val="es-MX" w:eastAsia="en-US"/>
        </w:rPr>
      </w:pPr>
    </w:p>
    <w:p w14:paraId="15977FD6"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Cs/>
          <w:i/>
          <w:noProof/>
          <w:sz w:val="22"/>
          <w:szCs w:val="22"/>
          <w:lang w:val="es-MX" w:eastAsia="en-US"/>
        </w:rPr>
      </w:pPr>
      <w:r w:rsidRPr="001F355E">
        <w:rPr>
          <w:rFonts w:ascii="Palatino Linotype" w:hAnsi="Palatino Linotype" w:cs="Arial"/>
          <w:bCs/>
          <w:i/>
          <w:noProof/>
          <w:sz w:val="22"/>
          <w:szCs w:val="22"/>
          <w:lang w:val="es-MX" w:eastAsia="en-US"/>
        </w:rPr>
        <w:t xml:space="preserve">En caso de referirse a información reservada, la motivación de la clasificación también deberá comprender las circunstancias que justifican el establecimiento de determinado plazo </w:t>
      </w:r>
      <w:r w:rsidRPr="001F355E">
        <w:rPr>
          <w:rFonts w:ascii="Palatino Linotype" w:hAnsi="Palatino Linotype" w:cs="Arial"/>
          <w:i/>
          <w:sz w:val="22"/>
          <w:szCs w:val="22"/>
          <w:lang w:val="es-MX" w:eastAsia="es-MX"/>
        </w:rPr>
        <w:t>de</w:t>
      </w:r>
      <w:r w:rsidRPr="001F355E">
        <w:rPr>
          <w:rFonts w:ascii="Palatino Linotype" w:hAnsi="Palatino Linotype" w:cs="Arial"/>
          <w:bCs/>
          <w:i/>
          <w:noProof/>
          <w:sz w:val="22"/>
          <w:szCs w:val="22"/>
          <w:lang w:val="es-MX" w:eastAsia="en-US"/>
        </w:rPr>
        <w:t xml:space="preserve"> </w:t>
      </w:r>
      <w:r w:rsidRPr="001F355E">
        <w:rPr>
          <w:rFonts w:ascii="Palatino Linotype" w:hAnsi="Palatino Linotype" w:cs="Arial"/>
          <w:i/>
          <w:sz w:val="22"/>
          <w:szCs w:val="22"/>
          <w:lang w:val="es-MX" w:eastAsia="es-MX"/>
        </w:rPr>
        <w:t>reserva</w:t>
      </w:r>
      <w:r w:rsidRPr="001F355E">
        <w:rPr>
          <w:rFonts w:ascii="Palatino Linotype" w:hAnsi="Palatino Linotype" w:cs="Arial"/>
          <w:bCs/>
          <w:i/>
          <w:noProof/>
          <w:sz w:val="22"/>
          <w:szCs w:val="22"/>
          <w:lang w:val="es-MX" w:eastAsia="en-US"/>
        </w:rPr>
        <w:t>.</w:t>
      </w:r>
    </w:p>
    <w:p w14:paraId="700FF6AD"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p>
    <w:p w14:paraId="2F77450F"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Cs/>
          <w:i/>
          <w:noProof/>
          <w:sz w:val="22"/>
          <w:szCs w:val="22"/>
          <w:lang w:val="es-MX" w:eastAsia="en-US"/>
        </w:rPr>
      </w:pPr>
      <w:r w:rsidRPr="001F355E">
        <w:rPr>
          <w:rFonts w:ascii="Palatino Linotype" w:hAnsi="Palatino Linotype" w:cs="Arial"/>
          <w:i/>
          <w:sz w:val="22"/>
          <w:szCs w:val="22"/>
          <w:lang w:val="es-MX" w:eastAsia="es-MX"/>
        </w:rPr>
        <w:t>Tratándose</w:t>
      </w:r>
      <w:r w:rsidRPr="001F355E">
        <w:rPr>
          <w:rFonts w:ascii="Palatino Linotype" w:hAnsi="Palatino Linotype" w:cs="Arial"/>
          <w:bCs/>
          <w:i/>
          <w:noProof/>
          <w:sz w:val="22"/>
          <w:szCs w:val="22"/>
          <w:lang w:val="es-MX" w:eastAsia="en-US"/>
        </w:rPr>
        <w:t xml:space="preserve"> de información clasificada como confidencial respecto de la cual se haya </w:t>
      </w:r>
      <w:r w:rsidRPr="001F355E">
        <w:rPr>
          <w:rFonts w:ascii="Palatino Linotype" w:hAnsi="Palatino Linotype" w:cs="Arial"/>
          <w:i/>
          <w:sz w:val="22"/>
          <w:szCs w:val="22"/>
          <w:lang w:val="es-MX" w:eastAsia="es-MX"/>
        </w:rPr>
        <w:t>determinado</w:t>
      </w:r>
      <w:r w:rsidRPr="001F355E">
        <w:rPr>
          <w:rFonts w:ascii="Palatino Linotype" w:hAnsi="Palatino Linotype" w:cs="Arial"/>
          <w:bCs/>
          <w:i/>
          <w:noProof/>
          <w:sz w:val="22"/>
          <w:szCs w:val="22"/>
          <w:lang w:val="es-MX" w:eastAsia="en-US"/>
        </w:rPr>
        <w:t xml:space="preserve"> </w:t>
      </w:r>
      <w:r w:rsidRPr="001F355E">
        <w:rPr>
          <w:rFonts w:ascii="Palatino Linotype" w:hAnsi="Palatino Linotype" w:cs="Arial"/>
          <w:i/>
          <w:sz w:val="22"/>
          <w:szCs w:val="22"/>
          <w:lang w:val="es-MX" w:eastAsia="es-MX"/>
        </w:rPr>
        <w:t>su</w:t>
      </w:r>
      <w:r w:rsidRPr="001F355E">
        <w:rPr>
          <w:rFonts w:ascii="Palatino Linotype" w:hAnsi="Palatino Linotype" w:cs="Arial"/>
          <w:bCs/>
          <w:i/>
          <w:noProof/>
          <w:sz w:val="22"/>
          <w:szCs w:val="22"/>
          <w:lang w:val="es-MX" w:eastAsia="en-US"/>
        </w:rPr>
        <w:t xml:space="preserve"> conservación permanente por tener valor histórico, ésta conservará tal carácter de conformidad con la normativa aplicable en materia de archivos.</w:t>
      </w:r>
    </w:p>
    <w:p w14:paraId="0DA10DD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Cs/>
          <w:i/>
          <w:noProof/>
          <w:sz w:val="22"/>
          <w:szCs w:val="22"/>
          <w:lang w:val="es-MX" w:eastAsia="en-US"/>
        </w:rPr>
      </w:pPr>
    </w:p>
    <w:p w14:paraId="769BDBB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Cs/>
          <w:i/>
          <w:noProof/>
          <w:sz w:val="22"/>
          <w:szCs w:val="22"/>
          <w:lang w:val="es-MX" w:eastAsia="en-US"/>
        </w:rPr>
        <w:t>Los documentos contenidos</w:t>
      </w:r>
      <w:r w:rsidRPr="001F355E">
        <w:rPr>
          <w:rFonts w:ascii="Palatino Linotype" w:hAnsi="Palatino Linotype" w:cs="Arial"/>
          <w:i/>
          <w:sz w:val="22"/>
          <w:szCs w:val="22"/>
          <w:lang w:val="es-MX" w:eastAsia="es-MX"/>
        </w:rPr>
        <w:t xml:space="preserve"> en los archivos históricos y los identificados como históricos confidenciales no serán susceptibles de clasificación como reservados.</w:t>
      </w:r>
    </w:p>
    <w:p w14:paraId="54483486"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7113D211"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Noveno.</w:t>
      </w:r>
      <w:r w:rsidRPr="001F355E">
        <w:rPr>
          <w:rFonts w:ascii="Palatino Linotype" w:hAnsi="Palatino Linotype" w:cs="Arial"/>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06ECAC4"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55658CF4"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Décimo.</w:t>
      </w:r>
      <w:r w:rsidRPr="001F355E">
        <w:rPr>
          <w:rFonts w:ascii="Palatino Linotype" w:hAnsi="Palatino Linotype" w:cs="Arial"/>
          <w:i/>
          <w:sz w:val="22"/>
          <w:szCs w:val="22"/>
          <w:lang w:val="es-MX" w:eastAsia="es-MX"/>
        </w:rPr>
        <w:t xml:space="preserve"> Los titulares de las áreas, deberán tener conocimiento y llevar un registro del personal que, por la naturaleza de sus atribuciones, tenga acceso a los </w:t>
      </w:r>
      <w:r w:rsidRPr="001F355E">
        <w:rPr>
          <w:rFonts w:ascii="Palatino Linotype" w:hAnsi="Palatino Linotype" w:cs="Arial"/>
          <w:i/>
          <w:sz w:val="22"/>
          <w:szCs w:val="22"/>
          <w:lang w:val="es-MX" w:eastAsia="en-US"/>
        </w:rPr>
        <w:t>documentos</w:t>
      </w:r>
      <w:r w:rsidRPr="001F355E">
        <w:rPr>
          <w:rFonts w:ascii="Palatino Linotype" w:hAnsi="Palatino Linotype" w:cs="Arial"/>
          <w:i/>
          <w:sz w:val="22"/>
          <w:szCs w:val="22"/>
          <w:lang w:val="es-MX" w:eastAsia="es-MX"/>
        </w:rPr>
        <w:t xml:space="preserve">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33DD5EFB"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p>
    <w:p w14:paraId="4E91A411"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 xml:space="preserve">En ausencia de los titulares de las áreas, la información será clasificada o desclasificada por la persona que lo supla, en términos de la normativa </w:t>
      </w:r>
      <w:r w:rsidRPr="001F355E">
        <w:rPr>
          <w:rFonts w:ascii="Palatino Linotype" w:hAnsi="Palatino Linotype" w:cs="Arial"/>
          <w:i/>
          <w:sz w:val="22"/>
          <w:szCs w:val="22"/>
          <w:lang w:val="es-MX" w:eastAsia="en-US"/>
        </w:rPr>
        <w:t>que</w:t>
      </w:r>
      <w:r w:rsidRPr="001F355E">
        <w:rPr>
          <w:rFonts w:ascii="Palatino Linotype" w:hAnsi="Palatino Linotype" w:cs="Arial"/>
          <w:i/>
          <w:sz w:val="22"/>
          <w:szCs w:val="22"/>
          <w:lang w:val="es-MX" w:eastAsia="es-MX"/>
        </w:rPr>
        <w:t xml:space="preserve"> rija la actuación del sujeto obligado.</w:t>
      </w:r>
    </w:p>
    <w:p w14:paraId="444FF4B2"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b/>
          <w:i/>
          <w:sz w:val="22"/>
          <w:szCs w:val="22"/>
          <w:lang w:val="es-MX" w:eastAsia="es-MX"/>
        </w:rPr>
      </w:pPr>
    </w:p>
    <w:p w14:paraId="4A6B264F"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Décimo primero.</w:t>
      </w:r>
      <w:r w:rsidRPr="001F355E">
        <w:rPr>
          <w:rFonts w:ascii="Palatino Linotype" w:hAnsi="Palatino Linotype" w:cs="Arial"/>
          <w:i/>
          <w:sz w:val="22"/>
          <w:szCs w:val="22"/>
          <w:lang w:val="es-MX" w:eastAsia="es-MX"/>
        </w:rPr>
        <w:t xml:space="preserve"> En el intercambio de información entre sujetos obligados para el ejercicio de sus atribuciones, los documentos que se encuentren clasificados deberán </w:t>
      </w:r>
      <w:r w:rsidRPr="001F355E">
        <w:rPr>
          <w:rFonts w:ascii="Palatino Linotype" w:hAnsi="Palatino Linotype" w:cs="Arial"/>
          <w:i/>
          <w:sz w:val="22"/>
          <w:szCs w:val="22"/>
          <w:lang w:val="es-MX" w:eastAsia="es-MX"/>
        </w:rPr>
        <w:lastRenderedPageBreak/>
        <w:t>llevar la leyenda correspondiente de conformidad con lo dispuesto en el Capítulo VIII de los presentes lineamientos.</w:t>
      </w:r>
    </w:p>
    <w:p w14:paraId="0BA96FC8"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w:t>
      </w:r>
    </w:p>
    <w:p w14:paraId="7E31FF47" w14:textId="77777777" w:rsidR="00BE5492" w:rsidRPr="001F355E" w:rsidRDefault="00BE5492" w:rsidP="00BE5492">
      <w:pPr>
        <w:autoSpaceDE w:val="0"/>
        <w:autoSpaceDN w:val="0"/>
        <w:adjustRightInd w:val="0"/>
        <w:ind w:left="851" w:right="851"/>
        <w:contextualSpacing/>
        <w:jc w:val="both"/>
        <w:rPr>
          <w:rFonts w:ascii="Palatino Linotype" w:hAnsi="Palatino Linotype" w:cs="Arial"/>
          <w:i/>
          <w:sz w:val="22"/>
          <w:szCs w:val="22"/>
          <w:lang w:val="es-MX" w:eastAsia="es-MX"/>
        </w:rPr>
      </w:pPr>
    </w:p>
    <w:p w14:paraId="5F1B4CC3" w14:textId="77777777" w:rsidR="00BE5492" w:rsidRPr="001F355E" w:rsidRDefault="00BE5492" w:rsidP="00BE5492">
      <w:pPr>
        <w:ind w:left="851" w:right="851"/>
        <w:contextualSpacing/>
        <w:jc w:val="center"/>
        <w:rPr>
          <w:rFonts w:ascii="Palatino Linotype" w:hAnsi="Palatino Linotype" w:cs="Arial"/>
          <w:b/>
          <w:i/>
          <w:sz w:val="22"/>
          <w:szCs w:val="22"/>
          <w:lang w:val="es-MX" w:eastAsia="es-MX"/>
        </w:rPr>
      </w:pPr>
      <w:r w:rsidRPr="001F355E">
        <w:rPr>
          <w:rFonts w:ascii="Palatino Linotype" w:hAnsi="Palatino Linotype" w:cs="Arial"/>
          <w:b/>
          <w:i/>
          <w:sz w:val="22"/>
          <w:szCs w:val="22"/>
          <w:lang w:val="es-MX" w:eastAsia="es-MX"/>
        </w:rPr>
        <w:t>CAPÍTULO VIII</w:t>
      </w:r>
    </w:p>
    <w:p w14:paraId="355CCC5A" w14:textId="77777777" w:rsidR="00BE5492" w:rsidRPr="001F355E" w:rsidRDefault="00BE5492" w:rsidP="00BE5492">
      <w:pPr>
        <w:ind w:left="851" w:right="851"/>
        <w:contextualSpacing/>
        <w:jc w:val="center"/>
        <w:rPr>
          <w:rFonts w:ascii="Palatino Linotype" w:hAnsi="Palatino Linotype" w:cs="Arial"/>
          <w:b/>
          <w:i/>
          <w:sz w:val="22"/>
          <w:szCs w:val="22"/>
          <w:lang w:val="es-MX" w:eastAsia="es-MX"/>
        </w:rPr>
      </w:pPr>
      <w:r w:rsidRPr="001F355E">
        <w:rPr>
          <w:rFonts w:ascii="Palatino Linotype" w:hAnsi="Palatino Linotype" w:cs="Arial"/>
          <w:b/>
          <w:i/>
          <w:sz w:val="22"/>
          <w:szCs w:val="22"/>
          <w:lang w:val="es-MX" w:eastAsia="es-MX"/>
        </w:rPr>
        <w:t>DE LA LEYENDA DE CLASIFICACIÓN</w:t>
      </w:r>
    </w:p>
    <w:p w14:paraId="441867AB" w14:textId="77777777" w:rsidR="00BE5492" w:rsidRPr="001F355E" w:rsidRDefault="00BE5492" w:rsidP="00BE5492">
      <w:pPr>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 xml:space="preserve">Quincuagésimo. </w:t>
      </w:r>
      <w:r w:rsidRPr="001F355E">
        <w:rPr>
          <w:rFonts w:ascii="Palatino Linotype" w:hAnsi="Palatino Linotype" w:cs="Arial"/>
          <w:b/>
          <w:i/>
          <w:sz w:val="22"/>
          <w:szCs w:val="22"/>
          <w:u w:val="single"/>
          <w:lang w:val="es-MX" w:eastAsia="es-MX"/>
        </w:rPr>
        <w:t>Los titulares de las áreas de los sujetos obligados podrán utilizar los formatos contenidos en el presente Capítulo como modelo</w:t>
      </w:r>
      <w:r w:rsidRPr="001F355E">
        <w:rPr>
          <w:rFonts w:ascii="Palatino Linotype" w:hAnsi="Palatino Linotype" w:cs="Arial"/>
          <w:i/>
          <w:sz w:val="22"/>
          <w:szCs w:val="22"/>
          <w:lang w:val="es-MX" w:eastAsia="es-MX"/>
        </w:rPr>
        <w:t xml:space="preserve"> para señalar la clasificación de documentos o expedientes, sin perjuicio de que establezcan los propios.</w:t>
      </w:r>
    </w:p>
    <w:p w14:paraId="774DF631" w14:textId="77777777" w:rsidR="00BE5492" w:rsidRPr="001F355E" w:rsidRDefault="00BE5492" w:rsidP="00BE5492">
      <w:pPr>
        <w:ind w:left="851" w:right="851"/>
        <w:contextualSpacing/>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w:t>
      </w:r>
    </w:p>
    <w:p w14:paraId="04EAA54C" w14:textId="77777777" w:rsidR="00BE5492" w:rsidRPr="001F355E" w:rsidRDefault="00BE5492" w:rsidP="00BE5492">
      <w:pPr>
        <w:ind w:left="851" w:right="851"/>
        <w:jc w:val="both"/>
        <w:rPr>
          <w:rFonts w:ascii="Palatino Linotype" w:hAnsi="Palatino Linotype" w:cs="Arial"/>
          <w:i/>
          <w:sz w:val="22"/>
          <w:szCs w:val="22"/>
          <w:lang w:val="es-MX" w:eastAsia="es-MX"/>
        </w:rPr>
      </w:pPr>
      <w:r w:rsidRPr="001F355E">
        <w:rPr>
          <w:rFonts w:ascii="Palatino Linotype" w:hAnsi="Palatino Linotype" w:cs="Arial"/>
          <w:b/>
          <w:i/>
          <w:sz w:val="22"/>
          <w:szCs w:val="22"/>
          <w:lang w:val="es-MX" w:eastAsia="es-MX"/>
        </w:rPr>
        <w:t xml:space="preserve">Quincuagésimo tercero. </w:t>
      </w:r>
      <w:r w:rsidRPr="001F355E">
        <w:rPr>
          <w:rFonts w:ascii="Palatino Linotype" w:hAnsi="Palatino Linotype" w:cs="Arial"/>
          <w:b/>
          <w:i/>
          <w:sz w:val="22"/>
          <w:szCs w:val="22"/>
          <w:u w:val="single"/>
          <w:lang w:val="es-MX" w:eastAsia="es-MX"/>
        </w:rPr>
        <w:t>El formato para señalar la clasificación parcial de un documento</w:t>
      </w:r>
      <w:r w:rsidRPr="001F355E">
        <w:rPr>
          <w:rFonts w:ascii="Palatino Linotype" w:hAnsi="Palatino Linotype" w:cs="Arial"/>
          <w:i/>
          <w:sz w:val="22"/>
          <w:szCs w:val="22"/>
          <w:lang w:val="es-MX" w:eastAsia="es-MX"/>
        </w:rPr>
        <w:t>, es el siguiente:</w:t>
      </w:r>
    </w:p>
    <w:p w14:paraId="38D412E0" w14:textId="77777777" w:rsidR="00BE5492" w:rsidRPr="001F355E" w:rsidRDefault="00BE5492" w:rsidP="00BE5492">
      <w:pPr>
        <w:ind w:left="851" w:right="851"/>
        <w:jc w:val="both"/>
        <w:rPr>
          <w:rFonts w:ascii="Palatino Linotype" w:hAnsi="Palatino Linotype" w:cs="Arial"/>
          <w:i/>
          <w:sz w:val="22"/>
          <w:szCs w:val="22"/>
          <w:lang w:val="es-MX" w:eastAsia="es-MX"/>
        </w:rPr>
      </w:pPr>
    </w:p>
    <w:tbl>
      <w:tblPr>
        <w:tblStyle w:val="Tablaconcuadrcula2"/>
        <w:tblW w:w="0" w:type="auto"/>
        <w:jc w:val="center"/>
        <w:tblLook w:val="04A0" w:firstRow="1" w:lastRow="0" w:firstColumn="1" w:lastColumn="0" w:noHBand="0" w:noVBand="1"/>
      </w:tblPr>
      <w:tblGrid>
        <w:gridCol w:w="1129"/>
        <w:gridCol w:w="1990"/>
        <w:gridCol w:w="4531"/>
      </w:tblGrid>
      <w:tr w:rsidR="00BE5492" w:rsidRPr="001F355E" w14:paraId="2CE8E7CC" w14:textId="77777777" w:rsidTr="007D3A99">
        <w:trPr>
          <w:jc w:val="center"/>
        </w:trPr>
        <w:tc>
          <w:tcPr>
            <w:tcW w:w="1129" w:type="dxa"/>
            <w:tcBorders>
              <w:top w:val="nil"/>
              <w:left w:val="nil"/>
            </w:tcBorders>
            <w:vAlign w:val="center"/>
          </w:tcPr>
          <w:p w14:paraId="3AE4F30B"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shd w:val="clear" w:color="auto" w:fill="D9D9D9" w:themeFill="background1" w:themeFillShade="D9"/>
            <w:vAlign w:val="center"/>
          </w:tcPr>
          <w:p w14:paraId="7C4CB466" w14:textId="77777777" w:rsidR="00BE5492" w:rsidRPr="001F355E" w:rsidRDefault="00BE5492" w:rsidP="00BE5492">
            <w:pPr>
              <w:jc w:val="center"/>
              <w:rPr>
                <w:rFonts w:ascii="Palatino Linotype" w:hAnsi="Palatino Linotype"/>
                <w:b/>
                <w:i/>
                <w:sz w:val="22"/>
                <w:szCs w:val="22"/>
                <w:lang w:val="es-MX" w:eastAsia="en-US"/>
              </w:rPr>
            </w:pPr>
            <w:r w:rsidRPr="001F355E">
              <w:rPr>
                <w:rFonts w:ascii="Palatino Linotype" w:hAnsi="Palatino Linotype"/>
                <w:b/>
                <w:i/>
                <w:sz w:val="22"/>
                <w:szCs w:val="22"/>
                <w:lang w:val="es-MX" w:eastAsia="en-US"/>
              </w:rPr>
              <w:t>Concepto</w:t>
            </w:r>
          </w:p>
        </w:tc>
        <w:tc>
          <w:tcPr>
            <w:tcW w:w="4531" w:type="dxa"/>
            <w:shd w:val="clear" w:color="auto" w:fill="D9D9D9" w:themeFill="background1" w:themeFillShade="D9"/>
            <w:vAlign w:val="center"/>
          </w:tcPr>
          <w:p w14:paraId="25B1B13B" w14:textId="77777777" w:rsidR="00BE5492" w:rsidRPr="001F355E" w:rsidRDefault="00BE5492" w:rsidP="00BE5492">
            <w:pPr>
              <w:jc w:val="center"/>
              <w:rPr>
                <w:rFonts w:ascii="Palatino Linotype" w:hAnsi="Palatino Linotype"/>
                <w:b/>
                <w:i/>
                <w:sz w:val="22"/>
                <w:szCs w:val="22"/>
                <w:lang w:val="es-MX" w:eastAsia="en-US"/>
              </w:rPr>
            </w:pPr>
            <w:r w:rsidRPr="001F355E">
              <w:rPr>
                <w:rFonts w:ascii="Palatino Linotype" w:hAnsi="Palatino Linotype"/>
                <w:b/>
                <w:i/>
                <w:sz w:val="22"/>
                <w:szCs w:val="22"/>
                <w:lang w:val="es-MX" w:eastAsia="en-US"/>
              </w:rPr>
              <w:t>Dónde:</w:t>
            </w:r>
          </w:p>
        </w:tc>
      </w:tr>
      <w:tr w:rsidR="00BE5492" w:rsidRPr="001F355E" w14:paraId="40208D18" w14:textId="77777777" w:rsidTr="007D3A99">
        <w:trPr>
          <w:jc w:val="center"/>
        </w:trPr>
        <w:tc>
          <w:tcPr>
            <w:tcW w:w="1129" w:type="dxa"/>
            <w:vMerge w:val="restart"/>
            <w:vAlign w:val="center"/>
          </w:tcPr>
          <w:p w14:paraId="7E113BE5" w14:textId="77777777" w:rsidR="00BE5492" w:rsidRPr="001F355E" w:rsidRDefault="00BE5492" w:rsidP="00BE5492">
            <w:pPr>
              <w:jc w:val="center"/>
              <w:rPr>
                <w:rFonts w:ascii="Palatino Linotype" w:hAnsi="Palatino Linotype" w:cs="Arial"/>
                <w:b/>
                <w:i/>
                <w:sz w:val="22"/>
                <w:szCs w:val="22"/>
                <w:lang w:val="es-MX" w:eastAsia="es-MX"/>
              </w:rPr>
            </w:pPr>
            <w:r w:rsidRPr="001F355E">
              <w:rPr>
                <w:rFonts w:ascii="Palatino Linotype" w:hAnsi="Palatino Linotype" w:cs="Arial"/>
                <w:b/>
                <w:i/>
                <w:sz w:val="22"/>
                <w:szCs w:val="22"/>
                <w:lang w:val="es-MX" w:eastAsia="es-MX"/>
              </w:rPr>
              <w:t>Sello oficial o logotipo del sujeto obligado</w:t>
            </w:r>
          </w:p>
        </w:tc>
        <w:tc>
          <w:tcPr>
            <w:tcW w:w="1990" w:type="dxa"/>
            <w:vAlign w:val="center"/>
          </w:tcPr>
          <w:p w14:paraId="7633C8A2"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Fecha de clasificación</w:t>
            </w:r>
          </w:p>
        </w:tc>
        <w:tc>
          <w:tcPr>
            <w:tcW w:w="4531" w:type="dxa"/>
            <w:vAlign w:val="center"/>
          </w:tcPr>
          <w:p w14:paraId="3BA4E637"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Se anotará la fecha en la que el Comité de Transparencia confirmó la clasificación del documento, en su caso.</w:t>
            </w:r>
          </w:p>
        </w:tc>
      </w:tr>
      <w:tr w:rsidR="00BE5492" w:rsidRPr="001F355E" w14:paraId="659D8D86" w14:textId="77777777" w:rsidTr="007D3A99">
        <w:trPr>
          <w:jc w:val="center"/>
        </w:trPr>
        <w:tc>
          <w:tcPr>
            <w:tcW w:w="1129" w:type="dxa"/>
            <w:vMerge/>
            <w:vAlign w:val="center"/>
          </w:tcPr>
          <w:p w14:paraId="3BD1A5A4"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74CC48D6"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Área</w:t>
            </w:r>
          </w:p>
        </w:tc>
        <w:tc>
          <w:tcPr>
            <w:tcW w:w="4531" w:type="dxa"/>
            <w:vAlign w:val="center"/>
          </w:tcPr>
          <w:p w14:paraId="5C1325CA"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Se señalará el nombre del área del cual es titular quien clasifica.</w:t>
            </w:r>
          </w:p>
        </w:tc>
      </w:tr>
      <w:tr w:rsidR="00BE5492" w:rsidRPr="001F355E" w14:paraId="07FFB2F4" w14:textId="77777777" w:rsidTr="007D3A99">
        <w:trPr>
          <w:jc w:val="center"/>
        </w:trPr>
        <w:tc>
          <w:tcPr>
            <w:tcW w:w="1129" w:type="dxa"/>
            <w:vMerge/>
            <w:vAlign w:val="center"/>
          </w:tcPr>
          <w:p w14:paraId="684B3108"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27A4FA91"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Información reservada</w:t>
            </w:r>
          </w:p>
        </w:tc>
        <w:tc>
          <w:tcPr>
            <w:tcW w:w="4531" w:type="dxa"/>
            <w:vAlign w:val="center"/>
          </w:tcPr>
          <w:p w14:paraId="7F2D4D69"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 xml:space="preserve">Se indicarán, en su caso, las partes o páginas del documento que se clasifican como reservadas. Si el documento fuera reservado en su totalidad, se </w:t>
            </w:r>
            <w:proofErr w:type="gramStart"/>
            <w:r w:rsidRPr="001F355E">
              <w:rPr>
                <w:rFonts w:ascii="Palatino Linotype" w:hAnsi="Palatino Linotype" w:cs="Arial"/>
                <w:i/>
                <w:sz w:val="22"/>
                <w:szCs w:val="22"/>
                <w:lang w:val="es-MX" w:eastAsia="es-MX"/>
              </w:rPr>
              <w:t>anotarán</w:t>
            </w:r>
            <w:proofErr w:type="gramEnd"/>
            <w:r w:rsidRPr="001F355E">
              <w:rPr>
                <w:rFonts w:ascii="Palatino Linotype" w:hAnsi="Palatino Linotype" w:cs="Arial"/>
                <w:i/>
                <w:sz w:val="22"/>
                <w:szCs w:val="22"/>
                <w:lang w:val="es-MX" w:eastAsia="es-MX"/>
              </w:rPr>
              <w:t xml:space="preserve"> todas las páginas que lo conforman. Si el documento no contiene información reservada, se tachará este apartado.</w:t>
            </w:r>
          </w:p>
        </w:tc>
      </w:tr>
      <w:tr w:rsidR="00BE5492" w:rsidRPr="001F355E" w14:paraId="68E54F7E" w14:textId="77777777" w:rsidTr="007D3A99">
        <w:trPr>
          <w:jc w:val="center"/>
        </w:trPr>
        <w:tc>
          <w:tcPr>
            <w:tcW w:w="1129" w:type="dxa"/>
            <w:vMerge/>
            <w:vAlign w:val="center"/>
          </w:tcPr>
          <w:p w14:paraId="7780ED37"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28194820"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Periodo de reserva</w:t>
            </w:r>
          </w:p>
        </w:tc>
        <w:tc>
          <w:tcPr>
            <w:tcW w:w="4531" w:type="dxa"/>
            <w:vAlign w:val="center"/>
          </w:tcPr>
          <w:p w14:paraId="6CF0B1E3"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Se anotará el número de años o meses por los que se mantendrá el documento o las partes del mismo como reservado.</w:t>
            </w:r>
          </w:p>
        </w:tc>
      </w:tr>
      <w:tr w:rsidR="00BE5492" w:rsidRPr="001F355E" w14:paraId="60A80302" w14:textId="77777777" w:rsidTr="007D3A99">
        <w:trPr>
          <w:jc w:val="center"/>
        </w:trPr>
        <w:tc>
          <w:tcPr>
            <w:tcW w:w="1129" w:type="dxa"/>
            <w:vMerge/>
            <w:vAlign w:val="center"/>
          </w:tcPr>
          <w:p w14:paraId="402782B2"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46CDAC0C"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Fundamento legal</w:t>
            </w:r>
          </w:p>
        </w:tc>
        <w:tc>
          <w:tcPr>
            <w:tcW w:w="4531" w:type="dxa"/>
            <w:vAlign w:val="center"/>
          </w:tcPr>
          <w:p w14:paraId="5B4E29D7"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Se señalará el nombre del ordenamiento, el o los artículos, fracción(es), párrafo(s) con base en los cuales se sustente la reserva.</w:t>
            </w:r>
          </w:p>
        </w:tc>
      </w:tr>
      <w:tr w:rsidR="00BE5492" w:rsidRPr="001F355E" w14:paraId="5037BAAD" w14:textId="77777777" w:rsidTr="007D3A99">
        <w:trPr>
          <w:jc w:val="center"/>
        </w:trPr>
        <w:tc>
          <w:tcPr>
            <w:tcW w:w="1129" w:type="dxa"/>
            <w:vMerge/>
            <w:vAlign w:val="center"/>
          </w:tcPr>
          <w:p w14:paraId="28883EC4"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0DDCB348"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Ampliación del periodo de reserva</w:t>
            </w:r>
          </w:p>
        </w:tc>
        <w:tc>
          <w:tcPr>
            <w:tcW w:w="4531" w:type="dxa"/>
            <w:vAlign w:val="center"/>
          </w:tcPr>
          <w:p w14:paraId="66D68EF8"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En caso de haber solicitado la ampliación del periodo de reserva originalmente establecido, se deberá anotar el número de años o meses por los que se amplía la reserva.</w:t>
            </w:r>
          </w:p>
        </w:tc>
      </w:tr>
      <w:tr w:rsidR="00BE5492" w:rsidRPr="001F355E" w14:paraId="6A97C811" w14:textId="77777777" w:rsidTr="007D3A99">
        <w:trPr>
          <w:jc w:val="center"/>
        </w:trPr>
        <w:tc>
          <w:tcPr>
            <w:tcW w:w="1129" w:type="dxa"/>
            <w:vMerge/>
            <w:vAlign w:val="center"/>
          </w:tcPr>
          <w:p w14:paraId="05015EFC"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20A59EC0"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Confidencial</w:t>
            </w:r>
          </w:p>
        </w:tc>
        <w:tc>
          <w:tcPr>
            <w:tcW w:w="4531" w:type="dxa"/>
            <w:vAlign w:val="center"/>
          </w:tcPr>
          <w:p w14:paraId="0CC7DDE1"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 xml:space="preserve">Se indicarán, en su caso, las partes o páginas del documento que se clasifica como confidencial. </w:t>
            </w:r>
            <w:r w:rsidRPr="001F355E">
              <w:rPr>
                <w:rFonts w:ascii="Palatino Linotype" w:hAnsi="Palatino Linotype" w:cs="Arial"/>
                <w:b/>
                <w:i/>
                <w:sz w:val="22"/>
                <w:szCs w:val="22"/>
                <w:lang w:val="es-MX" w:eastAsia="es-MX"/>
              </w:rPr>
              <w:t xml:space="preserve">Si </w:t>
            </w:r>
            <w:r w:rsidRPr="001F355E">
              <w:rPr>
                <w:rFonts w:ascii="Palatino Linotype" w:hAnsi="Palatino Linotype" w:cs="Arial"/>
                <w:b/>
                <w:i/>
                <w:sz w:val="22"/>
                <w:szCs w:val="22"/>
                <w:lang w:val="es-MX" w:eastAsia="es-MX"/>
              </w:rPr>
              <w:lastRenderedPageBreak/>
              <w:t>el documento fuera confidencial en su totalidad, se anotarán todas las páginas que lo conforman</w:t>
            </w:r>
            <w:r w:rsidRPr="001F355E">
              <w:rPr>
                <w:rFonts w:ascii="Palatino Linotype" w:hAnsi="Palatino Linotype" w:cs="Arial"/>
                <w:i/>
                <w:sz w:val="22"/>
                <w:szCs w:val="22"/>
                <w:lang w:val="es-MX" w:eastAsia="es-MX"/>
              </w:rPr>
              <w:t>. Si el documento no contiene información confidencial, se tachará este apartado.</w:t>
            </w:r>
          </w:p>
        </w:tc>
      </w:tr>
      <w:tr w:rsidR="00BE5492" w:rsidRPr="001F355E" w14:paraId="568F8162" w14:textId="77777777" w:rsidTr="007D3A99">
        <w:trPr>
          <w:jc w:val="center"/>
        </w:trPr>
        <w:tc>
          <w:tcPr>
            <w:tcW w:w="1129" w:type="dxa"/>
            <w:vMerge/>
            <w:vAlign w:val="center"/>
          </w:tcPr>
          <w:p w14:paraId="5BE33161"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35EA4416"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Fundamento legal</w:t>
            </w:r>
          </w:p>
        </w:tc>
        <w:tc>
          <w:tcPr>
            <w:tcW w:w="4531" w:type="dxa"/>
            <w:vAlign w:val="center"/>
          </w:tcPr>
          <w:p w14:paraId="7742BE68"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Se señalará el nombre del ordenamiento, el o los artículos, fracción(es), párrafo(s) con base en los cuales se sustente la confidencialidad.</w:t>
            </w:r>
          </w:p>
        </w:tc>
      </w:tr>
      <w:tr w:rsidR="00BE5492" w:rsidRPr="001F355E" w14:paraId="7FCA636F" w14:textId="77777777" w:rsidTr="007D3A99">
        <w:trPr>
          <w:jc w:val="center"/>
        </w:trPr>
        <w:tc>
          <w:tcPr>
            <w:tcW w:w="1129" w:type="dxa"/>
            <w:vMerge/>
            <w:vAlign w:val="center"/>
          </w:tcPr>
          <w:p w14:paraId="5A637221"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341E3A8D"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Rúbrica del titular del área</w:t>
            </w:r>
          </w:p>
        </w:tc>
        <w:tc>
          <w:tcPr>
            <w:tcW w:w="4531" w:type="dxa"/>
            <w:vAlign w:val="center"/>
          </w:tcPr>
          <w:p w14:paraId="06B8EF8B"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Rúbrica autógrafa de quien clasifica.</w:t>
            </w:r>
          </w:p>
        </w:tc>
      </w:tr>
      <w:tr w:rsidR="00BE5492" w:rsidRPr="001F355E" w14:paraId="6E083DB8" w14:textId="77777777" w:rsidTr="007D3A99">
        <w:trPr>
          <w:jc w:val="center"/>
        </w:trPr>
        <w:tc>
          <w:tcPr>
            <w:tcW w:w="1129" w:type="dxa"/>
            <w:vMerge/>
            <w:vAlign w:val="center"/>
          </w:tcPr>
          <w:p w14:paraId="1255A585"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7ABB8D18"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Fecha de desclasificación</w:t>
            </w:r>
          </w:p>
        </w:tc>
        <w:tc>
          <w:tcPr>
            <w:tcW w:w="4531" w:type="dxa"/>
            <w:vAlign w:val="center"/>
          </w:tcPr>
          <w:p w14:paraId="0820D140"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Se anotará la fecha en que se desclasifica el documento.</w:t>
            </w:r>
          </w:p>
        </w:tc>
      </w:tr>
      <w:tr w:rsidR="00BE5492" w:rsidRPr="001F355E" w14:paraId="7685C4FF" w14:textId="77777777" w:rsidTr="007D3A99">
        <w:trPr>
          <w:jc w:val="center"/>
        </w:trPr>
        <w:tc>
          <w:tcPr>
            <w:tcW w:w="1129" w:type="dxa"/>
            <w:vMerge/>
            <w:vAlign w:val="center"/>
          </w:tcPr>
          <w:p w14:paraId="4D34A1E5" w14:textId="77777777" w:rsidR="00BE5492" w:rsidRPr="001F355E" w:rsidRDefault="00BE5492" w:rsidP="00BE5492">
            <w:pPr>
              <w:jc w:val="center"/>
              <w:rPr>
                <w:rFonts w:ascii="Palatino Linotype" w:hAnsi="Palatino Linotype" w:cs="Arial"/>
                <w:i/>
                <w:sz w:val="22"/>
                <w:szCs w:val="22"/>
                <w:lang w:val="es-MX" w:eastAsia="es-MX"/>
              </w:rPr>
            </w:pPr>
          </w:p>
        </w:tc>
        <w:tc>
          <w:tcPr>
            <w:tcW w:w="1990" w:type="dxa"/>
            <w:vAlign w:val="center"/>
          </w:tcPr>
          <w:p w14:paraId="7733B750" w14:textId="77777777" w:rsidR="00BE5492" w:rsidRPr="001F355E" w:rsidRDefault="00BE5492" w:rsidP="00BE5492">
            <w:pPr>
              <w:jc w:val="center"/>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Rúbrica y cargo del servidor público</w:t>
            </w:r>
          </w:p>
        </w:tc>
        <w:tc>
          <w:tcPr>
            <w:tcW w:w="4531" w:type="dxa"/>
            <w:vAlign w:val="center"/>
          </w:tcPr>
          <w:p w14:paraId="160C7233" w14:textId="77777777" w:rsidR="00BE5492" w:rsidRPr="001F355E" w:rsidRDefault="00BE5492" w:rsidP="00BE5492">
            <w:pPr>
              <w:jc w:val="both"/>
              <w:rPr>
                <w:rFonts w:ascii="Palatino Linotype" w:hAnsi="Palatino Linotype" w:cs="Arial"/>
                <w:i/>
                <w:sz w:val="22"/>
                <w:szCs w:val="22"/>
                <w:lang w:val="es-MX" w:eastAsia="es-MX"/>
              </w:rPr>
            </w:pPr>
            <w:r w:rsidRPr="001F355E">
              <w:rPr>
                <w:rFonts w:ascii="Palatino Linotype" w:hAnsi="Palatino Linotype" w:cs="Arial"/>
                <w:i/>
                <w:sz w:val="22"/>
                <w:szCs w:val="22"/>
                <w:lang w:val="es-MX" w:eastAsia="es-MX"/>
              </w:rPr>
              <w:t>Rúbrica autógrafa de quien desclasifica.</w:t>
            </w:r>
          </w:p>
        </w:tc>
      </w:tr>
    </w:tbl>
    <w:p w14:paraId="04E36CDE" w14:textId="77777777" w:rsidR="00BE5492" w:rsidRPr="001F355E" w:rsidRDefault="00BE5492" w:rsidP="00BE5492">
      <w:pPr>
        <w:autoSpaceDE w:val="0"/>
        <w:autoSpaceDN w:val="0"/>
        <w:adjustRightInd w:val="0"/>
        <w:spacing w:line="360" w:lineRule="auto"/>
        <w:ind w:right="51"/>
        <w:contextualSpacing/>
        <w:jc w:val="both"/>
        <w:rPr>
          <w:rFonts w:ascii="Palatino Linotype" w:hAnsi="Palatino Linotype" w:cs="Arial"/>
          <w:lang w:val="es-MX" w:eastAsia="en-US"/>
        </w:rPr>
      </w:pPr>
    </w:p>
    <w:p w14:paraId="23D42870" w14:textId="77777777" w:rsidR="00BE5492" w:rsidRPr="001F355E" w:rsidRDefault="00BE5492" w:rsidP="00BE5492">
      <w:pPr>
        <w:autoSpaceDE w:val="0"/>
        <w:autoSpaceDN w:val="0"/>
        <w:adjustRightInd w:val="0"/>
        <w:spacing w:line="360" w:lineRule="auto"/>
        <w:contextualSpacing/>
        <w:jc w:val="both"/>
        <w:rPr>
          <w:rFonts w:ascii="Palatino Linotype" w:hAnsi="Palatino Linotype" w:cs="Arial"/>
          <w:lang w:val="es-MX" w:eastAsia="en-US"/>
        </w:rPr>
      </w:pPr>
      <w:r w:rsidRPr="001F355E">
        <w:rPr>
          <w:rFonts w:ascii="Palatino Linotype" w:hAnsi="Palatino Linotype" w:cs="Arial"/>
          <w:lang w:val="es-MX" w:eastAsia="en-US"/>
        </w:rPr>
        <w:t>Efectivamente, cuando se clasifica información como confidencial es importante someterlo al Comité de Transparencia, quien debe confirmar, modificar o revocar la clasificación</w:t>
      </w:r>
      <w:r w:rsidRPr="001F355E">
        <w:rPr>
          <w:rFonts w:ascii="Palatino Linotype" w:hAnsi="Palatino Linotype"/>
          <w:lang w:val="es-MX" w:eastAsia="es-MX"/>
        </w:rPr>
        <w:t xml:space="preserve">, por lo que el acuerdo respectivo, deberá hacerse del conocimiento del </w:t>
      </w:r>
      <w:r w:rsidRPr="001F355E">
        <w:rPr>
          <w:rFonts w:ascii="Palatino Linotype" w:hAnsi="Palatino Linotype"/>
          <w:bCs/>
          <w:lang w:val="es-MX" w:eastAsia="es-MX"/>
        </w:rPr>
        <w:t>Recurrente</w:t>
      </w:r>
      <w:r w:rsidRPr="001F355E">
        <w:rPr>
          <w:rFonts w:ascii="Palatino Linotype" w:hAnsi="Palatino Linotype"/>
          <w:lang w:val="es-MX" w:eastAsia="es-MX"/>
        </w:rPr>
        <w:t>.</w:t>
      </w:r>
    </w:p>
    <w:p w14:paraId="1D201579" w14:textId="77777777" w:rsidR="00BE5492" w:rsidRPr="001F355E" w:rsidRDefault="00BE5492" w:rsidP="00BE5492">
      <w:pPr>
        <w:spacing w:line="360" w:lineRule="auto"/>
        <w:jc w:val="both"/>
        <w:rPr>
          <w:rFonts w:ascii="Palatino Linotype" w:hAnsi="Palatino Linotype" w:cs="Arial"/>
          <w:lang w:val="es-MX" w:eastAsia="es-CO"/>
        </w:rPr>
      </w:pPr>
    </w:p>
    <w:p w14:paraId="72E4930D" w14:textId="77777777" w:rsidR="00BE5492" w:rsidRPr="001F355E" w:rsidRDefault="00BE5492" w:rsidP="00BE5492">
      <w:pPr>
        <w:spacing w:line="360" w:lineRule="auto"/>
        <w:jc w:val="both"/>
        <w:rPr>
          <w:rFonts w:ascii="Palatino Linotype" w:hAnsi="Palatino Linotype" w:cs="Arial"/>
          <w:lang w:val="es-MX" w:eastAsia="es-CO"/>
        </w:rPr>
      </w:pPr>
      <w:r w:rsidRPr="001F355E">
        <w:rPr>
          <w:rFonts w:ascii="Palatino Linotype" w:hAnsi="Palatino Linotype" w:cs="Arial"/>
          <w:lang w:val="es-MX" w:eastAsia="es-CO"/>
        </w:rPr>
        <w:t>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se ponga en riesgo la vida o integridad de una persona.</w:t>
      </w:r>
    </w:p>
    <w:p w14:paraId="45EA6098" w14:textId="77777777" w:rsidR="00BE5492" w:rsidRPr="001F355E" w:rsidRDefault="00BE5492" w:rsidP="00BE5492">
      <w:pPr>
        <w:spacing w:line="360" w:lineRule="auto"/>
        <w:jc w:val="both"/>
        <w:rPr>
          <w:rFonts w:ascii="Palatino Linotype" w:hAnsi="Palatino Linotype" w:cs="Arial"/>
          <w:lang w:val="es-MX" w:eastAsia="es-CO"/>
        </w:rPr>
      </w:pPr>
    </w:p>
    <w:p w14:paraId="4B887F42" w14:textId="77777777" w:rsidR="00BE5492" w:rsidRPr="001F355E" w:rsidRDefault="00BE5492" w:rsidP="00BE5492">
      <w:pPr>
        <w:autoSpaceDE w:val="0"/>
        <w:autoSpaceDN w:val="0"/>
        <w:adjustRightInd w:val="0"/>
        <w:spacing w:line="360" w:lineRule="auto"/>
        <w:jc w:val="both"/>
        <w:rPr>
          <w:rFonts w:ascii="Palatino Linotype" w:hAnsi="Palatino Linotype" w:cs="Arial"/>
          <w:lang w:val="es-MX" w:eastAsia="en-US"/>
        </w:rPr>
      </w:pPr>
      <w:r w:rsidRPr="001F355E">
        <w:rPr>
          <w:rFonts w:ascii="Palatino Linotype" w:hAnsi="Palatino Linotype" w:cs="Arial"/>
          <w:lang w:val="es-MX" w:eastAsia="en-US"/>
        </w:rPr>
        <w:t xml:space="preserve">Sirven de sustento a lo anterior, las tesis jurisprudenciales </w:t>
      </w:r>
      <w:r w:rsidRPr="001F355E">
        <w:rPr>
          <w:rFonts w:ascii="Palatino Linotype" w:hAnsi="Palatino Linotype" w:cs="Arial"/>
          <w:i/>
          <w:lang w:val="es-MX" w:eastAsia="en-US"/>
        </w:rPr>
        <w:t xml:space="preserve">P. LX/2000 </w:t>
      </w:r>
      <w:r w:rsidRPr="001F355E">
        <w:rPr>
          <w:rFonts w:ascii="Palatino Linotype" w:hAnsi="Palatino Linotype" w:cs="Arial"/>
          <w:lang w:val="es-MX" w:eastAsia="en-US"/>
        </w:rPr>
        <w:t xml:space="preserve">y </w:t>
      </w:r>
      <w:r w:rsidRPr="001F355E">
        <w:rPr>
          <w:rFonts w:ascii="Palatino Linotype" w:hAnsi="Palatino Linotype" w:cs="Tahoma"/>
          <w:bCs/>
          <w:i/>
          <w:color w:val="444444"/>
          <w:lang w:val="es-MX" w:eastAsia="en-US"/>
        </w:rPr>
        <w:t>2a. XLIII/2008</w:t>
      </w:r>
      <w:r w:rsidRPr="001F355E">
        <w:rPr>
          <w:rFonts w:ascii="Tahoma" w:hAnsi="Tahoma" w:cs="Tahoma"/>
          <w:b/>
          <w:bCs/>
          <w:color w:val="444444"/>
          <w:lang w:val="es-MX" w:eastAsia="en-US"/>
        </w:rPr>
        <w:t xml:space="preserve"> </w:t>
      </w:r>
      <w:r w:rsidRPr="001F355E">
        <w:rPr>
          <w:rFonts w:ascii="Palatino Linotype" w:hAnsi="Palatino Linotype" w:cs="Arial"/>
          <w:lang w:val="es-MX" w:eastAsia="en-US"/>
        </w:rPr>
        <w:t>emitidas por el Peno y la Segunda Sala de la Suprema Corte de Justicia de la Nación, respectivamente, que son del tenor literal siguiente:</w:t>
      </w:r>
    </w:p>
    <w:p w14:paraId="4E86F139" w14:textId="77777777" w:rsidR="00BE5492" w:rsidRPr="001F355E" w:rsidRDefault="00BE5492" w:rsidP="00BE5492">
      <w:pPr>
        <w:autoSpaceDE w:val="0"/>
        <w:autoSpaceDN w:val="0"/>
        <w:adjustRightInd w:val="0"/>
        <w:spacing w:line="360" w:lineRule="auto"/>
        <w:jc w:val="both"/>
        <w:rPr>
          <w:rFonts w:ascii="Palatino Linotype" w:hAnsi="Palatino Linotype" w:cs="Arial"/>
          <w:lang w:val="es-MX" w:eastAsia="en-US"/>
        </w:rPr>
      </w:pPr>
    </w:p>
    <w:p w14:paraId="29E10747" w14:textId="77777777" w:rsidR="00BE5492" w:rsidRPr="001F355E" w:rsidRDefault="00BE5492" w:rsidP="00BE5492">
      <w:pPr>
        <w:ind w:left="567" w:right="616"/>
        <w:jc w:val="both"/>
        <w:rPr>
          <w:rFonts w:ascii="Palatino Linotype" w:hAnsi="Palatino Linotype" w:cs="Calibri"/>
          <w:i/>
          <w:color w:val="000000"/>
          <w:sz w:val="22"/>
          <w:lang w:val="es-MX" w:eastAsia="en-US"/>
        </w:rPr>
      </w:pPr>
      <w:r w:rsidRPr="001F355E">
        <w:rPr>
          <w:rFonts w:ascii="Palatino Linotype" w:hAnsi="Palatino Linotype" w:cs="Calibri"/>
          <w:b/>
          <w:bCs/>
          <w:i/>
          <w:color w:val="000000"/>
          <w:sz w:val="22"/>
          <w:lang w:val="es-MX" w:eastAsia="en-US"/>
        </w:rPr>
        <w:t xml:space="preserve">“DERECHO A LA INFORMACIÓN. SU EJERCICIO SE ENCUENTRA LIMITADO TANTO POR LOS INTERESES NACIONALES Y DE LA SOCIEDAD, COMO POR LOS DERECHOS DE TERCEROS. </w:t>
      </w:r>
      <w:r w:rsidRPr="001F355E">
        <w:rPr>
          <w:rFonts w:ascii="Palatino Linotype" w:hAnsi="Palatino Linotype" w:cs="Calibri"/>
          <w:i/>
          <w:color w:val="000000"/>
          <w:sz w:val="22"/>
          <w:lang w:val="es-MX" w:eastAsia="en-US"/>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1F355E">
        <w:rPr>
          <w:rFonts w:ascii="Palatino Linotype" w:hAnsi="Palatino Linotype" w:cs="Calibri"/>
          <w:b/>
          <w:i/>
          <w:color w:val="000000"/>
          <w:sz w:val="22"/>
          <w:lang w:val="es-MX" w:eastAsia="en-US"/>
        </w:rPr>
        <w:t>restringen el acceso a la información en esta materia, en razón de que su conocimiento público puede generar daños a los intereses nacionales y, por el otro, sancionan la inobservancia de esa reserva</w:t>
      </w:r>
      <w:r w:rsidRPr="001F355E">
        <w:rPr>
          <w:rFonts w:ascii="Palatino Linotype" w:hAnsi="Palatino Linotype" w:cs="Calibri"/>
          <w:i/>
          <w:color w:val="000000"/>
          <w:sz w:val="22"/>
          <w:lang w:val="es-MX" w:eastAsia="en-US"/>
        </w:rPr>
        <w:t xml:space="preserve">; por lo que hace al interés social, se cuenta con normas que tienden a proteger la averiguación de los delitos, la salud y la moral públicas, </w:t>
      </w:r>
      <w:r w:rsidRPr="001F355E">
        <w:rPr>
          <w:rFonts w:ascii="Palatino Linotype" w:hAnsi="Palatino Linotype" w:cs="Calibri"/>
          <w:b/>
          <w:i/>
          <w:color w:val="000000"/>
          <w:sz w:val="22"/>
          <w:lang w:val="es-MX" w:eastAsia="en-US"/>
        </w:rPr>
        <w:t>mientras que por lo que respecta a la protección de la persona existen normas que protegen el derecho a la vida o a la privacidad de los gobernados</w:t>
      </w:r>
      <w:r w:rsidRPr="001F355E">
        <w:rPr>
          <w:rFonts w:ascii="Palatino Linotype" w:hAnsi="Palatino Linotype" w:cs="Calibri"/>
          <w:i/>
          <w:color w:val="000000"/>
          <w:sz w:val="22"/>
          <w:lang w:val="es-MX" w:eastAsia="en-US"/>
        </w:rPr>
        <w:t>.”</w:t>
      </w:r>
    </w:p>
    <w:p w14:paraId="38E0F407" w14:textId="77777777" w:rsidR="00BE5492" w:rsidRPr="001F355E" w:rsidRDefault="00BE5492" w:rsidP="00BE5492">
      <w:pPr>
        <w:ind w:left="567" w:right="616"/>
        <w:jc w:val="both"/>
        <w:rPr>
          <w:rFonts w:ascii="Palatino Linotype" w:hAnsi="Palatino Linotype" w:cs="Calibri"/>
          <w:i/>
          <w:color w:val="000000"/>
          <w:sz w:val="22"/>
          <w:lang w:val="es-MX" w:eastAsia="en-US"/>
        </w:rPr>
      </w:pPr>
    </w:p>
    <w:p w14:paraId="3BD90D72" w14:textId="6074BC6F" w:rsidR="00BE5492" w:rsidRPr="001F355E" w:rsidRDefault="00BE5492" w:rsidP="00837C24">
      <w:pPr>
        <w:ind w:left="567" w:right="616"/>
        <w:jc w:val="both"/>
        <w:rPr>
          <w:rFonts w:ascii="Palatino Linotype" w:hAnsi="Palatino Linotype" w:cs="Arial"/>
          <w:i/>
          <w:sz w:val="22"/>
          <w:lang w:val="es-MX" w:eastAsia="en-US"/>
        </w:rPr>
      </w:pPr>
      <w:r w:rsidRPr="001F355E">
        <w:rPr>
          <w:rFonts w:ascii="Palatino Linotype" w:hAnsi="Palatino Linotype" w:cs="Arial"/>
          <w:b/>
          <w:i/>
          <w:sz w:val="22"/>
          <w:lang w:val="es-MX" w:eastAsia="en-US"/>
        </w:rPr>
        <w:t xml:space="preserve">“TRANSPARENCIA Y ACCESO A LA INFORMACIÓN PÚBLICA GUBERNAMENTAL. EL ARTÍCULO 14, FRACCIÓN I, DE LA LEY FEDERAL RELATIVA, NO VIOLA LA GARANTÍA DE ACCESO A LA INFORMACIÓN. </w:t>
      </w:r>
      <w:r w:rsidRPr="001F355E">
        <w:rPr>
          <w:rFonts w:ascii="Palatino Linotype" w:hAnsi="Palatino Linotype" w:cs="Arial"/>
          <w:i/>
          <w:sz w:val="22"/>
          <w:lang w:val="es-MX" w:eastAsia="en-US"/>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1F355E">
        <w:rPr>
          <w:rFonts w:ascii="Palatino Linotype" w:hAnsi="Palatino Linotype" w:cs="Arial"/>
          <w:b/>
          <w:i/>
          <w:sz w:val="22"/>
          <w:lang w:val="es-MX" w:eastAsia="en-US"/>
        </w:rPr>
        <w:t xml:space="preserve">el legislador federal o local establezca las restricciones correspondientes y clasifique a </w:t>
      </w:r>
      <w:r w:rsidRPr="001F355E">
        <w:rPr>
          <w:rFonts w:ascii="Palatino Linotype" w:hAnsi="Palatino Linotype" w:cs="Arial"/>
          <w:b/>
          <w:i/>
          <w:sz w:val="22"/>
          <w:lang w:val="es-MX" w:eastAsia="en-US"/>
        </w:rPr>
        <w:lastRenderedPageBreak/>
        <w:t>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1F355E">
        <w:rPr>
          <w:rFonts w:ascii="Palatino Linotype" w:hAnsi="Palatino Linotype" w:cs="Arial"/>
          <w:i/>
          <w:sz w:val="22"/>
          <w:lang w:val="es-MX" w:eastAsia="en-US"/>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0CE6F4F3" w14:textId="77777777" w:rsidR="00C156B4" w:rsidRPr="001F355E" w:rsidRDefault="00C156B4" w:rsidP="00C156B4">
      <w:pPr>
        <w:spacing w:line="360" w:lineRule="auto"/>
        <w:rPr>
          <w:rFonts w:ascii="Palatino Linotype" w:hAnsi="Palatino Linotype"/>
          <w:lang w:val="es-MX"/>
        </w:rPr>
      </w:pPr>
    </w:p>
    <w:p w14:paraId="0593AE88" w14:textId="3199BDD0" w:rsidR="00ED660D" w:rsidRPr="001F355E" w:rsidRDefault="00ED660D" w:rsidP="00ED660D">
      <w:pPr>
        <w:spacing w:line="360" w:lineRule="auto"/>
        <w:jc w:val="both"/>
        <w:rPr>
          <w:rFonts w:ascii="Palatino Linotype" w:hAnsi="Palatino Linotype"/>
          <w:lang w:val="es-MX"/>
        </w:rPr>
      </w:pPr>
      <w:r w:rsidRPr="001F355E">
        <w:rPr>
          <w:rFonts w:ascii="Palatino Linotype" w:hAnsi="Palatino Linotype"/>
          <w:lang w:val="es-MX"/>
        </w:rPr>
        <w:t xml:space="preserve">De tal forma que este Instituto estima que el Sujeto Obligado incumplió lo establecido en la Ley de la Materia, por lo cual es procedente modificar la respuesta a la solicitud del particular y ordenar la entrega de la información </w:t>
      </w:r>
      <w:r w:rsidR="00F949ED" w:rsidRPr="001F355E">
        <w:rPr>
          <w:rFonts w:ascii="Palatino Linotype" w:hAnsi="Palatino Linotype"/>
          <w:lang w:val="es-MX"/>
        </w:rPr>
        <w:t>precisada con anterioridad</w:t>
      </w:r>
      <w:r w:rsidRPr="001F355E">
        <w:rPr>
          <w:rFonts w:ascii="Palatino Linotype" w:hAnsi="Palatino Linotype"/>
          <w:lang w:val="es-MX"/>
        </w:rPr>
        <w:t>.</w:t>
      </w:r>
    </w:p>
    <w:p w14:paraId="62CC02BF" w14:textId="77777777" w:rsidR="00F279FD" w:rsidRPr="001F355E" w:rsidRDefault="00F279FD" w:rsidP="00ED660D">
      <w:pPr>
        <w:spacing w:line="360" w:lineRule="auto"/>
        <w:jc w:val="both"/>
        <w:rPr>
          <w:rFonts w:ascii="Palatino Linotype" w:hAnsi="Palatino Linotype"/>
          <w:lang w:val="es-MX"/>
        </w:rPr>
      </w:pPr>
    </w:p>
    <w:p w14:paraId="52647FF8" w14:textId="4478E2B4" w:rsidR="00F279FD" w:rsidRPr="001F355E" w:rsidRDefault="00F279FD" w:rsidP="00ED660D">
      <w:pPr>
        <w:spacing w:line="360" w:lineRule="auto"/>
        <w:jc w:val="both"/>
        <w:rPr>
          <w:rFonts w:ascii="Palatino Linotype" w:hAnsi="Palatino Linotype"/>
          <w:lang w:val="es-MX"/>
        </w:rPr>
      </w:pPr>
      <w:r w:rsidRPr="001F355E">
        <w:rPr>
          <w:rFonts w:ascii="Palatino Linotype" w:hAnsi="Palatino Linotype"/>
          <w:lang w:val="es-MX"/>
        </w:rPr>
        <w:t xml:space="preserve">Por otra parte, respecto de las manifestaciones realizadas por la </w:t>
      </w:r>
      <w:r w:rsidRPr="001F355E">
        <w:rPr>
          <w:rFonts w:ascii="Palatino Linotype" w:hAnsi="Palatino Linotype"/>
          <w:b/>
          <w:bCs/>
          <w:lang w:val="es-MX"/>
        </w:rPr>
        <w:t>Recurrente</w:t>
      </w:r>
      <w:r w:rsidRPr="001F355E">
        <w:rPr>
          <w:rFonts w:ascii="Palatino Linotype" w:hAnsi="Palatino Linotype"/>
          <w:lang w:val="es-MX"/>
        </w:rPr>
        <w:t xml:space="preserve"> como razones o motivos de inconformidad, consistentes en “…</w:t>
      </w:r>
      <w:r w:rsidRPr="001F355E">
        <w:rPr>
          <w:rFonts w:ascii="Palatino Linotype" w:hAnsi="Palatino Linotype"/>
          <w:i/>
          <w:iCs/>
          <w:lang w:val="es-MX"/>
        </w:rPr>
        <w:t xml:space="preserve">por lo cual solicito se </w:t>
      </w:r>
      <w:proofErr w:type="spellStart"/>
      <w:r w:rsidRPr="001F355E">
        <w:rPr>
          <w:rFonts w:ascii="Palatino Linotype" w:hAnsi="Palatino Linotype"/>
          <w:i/>
          <w:iCs/>
          <w:lang w:val="es-MX"/>
        </w:rPr>
        <w:t>de</w:t>
      </w:r>
      <w:proofErr w:type="spellEnd"/>
      <w:r w:rsidRPr="001F355E">
        <w:rPr>
          <w:rFonts w:ascii="Palatino Linotype" w:hAnsi="Palatino Linotype"/>
          <w:i/>
          <w:iCs/>
          <w:lang w:val="es-MX"/>
        </w:rPr>
        <w:t xml:space="preserve"> parte al Órgano Interno de Control para que investigue e sesgo de la información</w:t>
      </w:r>
      <w:r w:rsidRPr="001F355E">
        <w:rPr>
          <w:rFonts w:ascii="Palatino Linotype" w:hAnsi="Palatino Linotype"/>
          <w:lang w:val="es-MX"/>
        </w:rPr>
        <w:t>…”; y derivado que el Recurso de Revisión no es el medio para sancionar, este Órgano Garante sugiere al solicitante, interponer su queja o denuncia ante la autoridad competente.</w:t>
      </w:r>
    </w:p>
    <w:p w14:paraId="5BAA508A" w14:textId="77777777" w:rsidR="00B57B32" w:rsidRPr="001F355E" w:rsidRDefault="00B57B32" w:rsidP="00837C24">
      <w:pPr>
        <w:spacing w:line="360" w:lineRule="auto"/>
        <w:jc w:val="both"/>
        <w:rPr>
          <w:rFonts w:ascii="Palatino Linotype" w:hAnsi="Palatino Linotype" w:cs="Arial"/>
        </w:rPr>
      </w:pPr>
    </w:p>
    <w:p w14:paraId="45F34BC9" w14:textId="0FA67BCA" w:rsidR="00235026" w:rsidRPr="001F355E" w:rsidRDefault="000A5A65" w:rsidP="00375668">
      <w:pPr>
        <w:spacing w:line="360" w:lineRule="auto"/>
        <w:jc w:val="both"/>
        <w:rPr>
          <w:rFonts w:ascii="Palatino Linotype" w:eastAsia="Calibri" w:hAnsi="Palatino Linotype"/>
        </w:rPr>
      </w:pPr>
      <w:r w:rsidRPr="001F355E">
        <w:rPr>
          <w:rFonts w:ascii="Palatino Linotype" w:eastAsia="Calibri" w:hAnsi="Palatino Linotype" w:cs="Arial"/>
          <w:lang w:eastAsia="es-MX"/>
        </w:rPr>
        <w:t>Final</w:t>
      </w:r>
      <w:r w:rsidRPr="001F355E">
        <w:rPr>
          <w:rFonts w:ascii="Palatino Linotype" w:eastAsia="Calibri" w:hAnsi="Palatino Linotype"/>
        </w:rPr>
        <w:t>mente,</w:t>
      </w:r>
      <w:r w:rsidR="00B57B32" w:rsidRPr="001F355E">
        <w:rPr>
          <w:rFonts w:ascii="Palatino Linotype" w:eastAsia="Calibri" w:hAnsi="Palatino Linotype"/>
        </w:rPr>
        <w:t xml:space="preserve"> y en mérito de lo expuesto en líneas anteriores, resultan fundados los motivos de inconformidad vertidos por </w:t>
      </w:r>
      <w:r w:rsidR="007E04C8" w:rsidRPr="001F355E">
        <w:rPr>
          <w:rFonts w:ascii="Palatino Linotype" w:eastAsia="Calibri" w:hAnsi="Palatino Linotype"/>
          <w:b/>
          <w:bCs/>
        </w:rPr>
        <w:t>El</w:t>
      </w:r>
      <w:r w:rsidR="00B57B32" w:rsidRPr="001F355E">
        <w:rPr>
          <w:rFonts w:ascii="Palatino Linotype" w:eastAsia="Calibri" w:hAnsi="Palatino Linotype"/>
        </w:rPr>
        <w:t xml:space="preserve"> </w:t>
      </w:r>
      <w:r w:rsidR="00B57B32" w:rsidRPr="001F355E">
        <w:rPr>
          <w:rFonts w:ascii="Palatino Linotype" w:eastAsia="Calibri" w:hAnsi="Palatino Linotype"/>
          <w:b/>
        </w:rPr>
        <w:t>Recurrente</w:t>
      </w:r>
      <w:r w:rsidR="00B57B32" w:rsidRPr="001F355E">
        <w:rPr>
          <w:rFonts w:ascii="Palatino Linotype" w:eastAsia="Calibri" w:hAnsi="Palatino Linotype"/>
        </w:rPr>
        <w:t xml:space="preserve">, por ello con fundamento en el artículo 186 fracción III de la Ley de Transparencia y Acceso a la Información Pública del Estado de México y Municipios, se </w:t>
      </w:r>
      <w:r w:rsidR="00B57B32" w:rsidRPr="001F355E">
        <w:rPr>
          <w:rFonts w:ascii="Palatino Linotype" w:eastAsia="Calibri" w:hAnsi="Palatino Linotype"/>
          <w:b/>
        </w:rPr>
        <w:t xml:space="preserve">MODIFICA </w:t>
      </w:r>
      <w:r w:rsidR="00B57B32" w:rsidRPr="001F355E">
        <w:rPr>
          <w:rFonts w:ascii="Palatino Linotype" w:eastAsia="Calibri" w:hAnsi="Palatino Linotype"/>
        </w:rPr>
        <w:t xml:space="preserve">la respuesta a la solicitud de información </w:t>
      </w:r>
      <w:r w:rsidR="00452DB7" w:rsidRPr="001F355E">
        <w:rPr>
          <w:rFonts w:ascii="Palatino Linotype" w:eastAsia="Calibri" w:hAnsi="Palatino Linotype" w:cs="Arial"/>
          <w:b/>
        </w:rPr>
        <w:t>00210/OASTOL/IP/2024</w:t>
      </w:r>
      <w:r w:rsidR="00B57B32" w:rsidRPr="001F355E">
        <w:rPr>
          <w:rFonts w:ascii="Palatino Linotype" w:eastAsia="Calibri" w:hAnsi="Palatino Linotype" w:cs="Arial"/>
          <w:b/>
        </w:rPr>
        <w:t xml:space="preserve">, </w:t>
      </w:r>
      <w:r w:rsidR="00B57B32" w:rsidRPr="001F355E">
        <w:rPr>
          <w:rFonts w:ascii="Palatino Linotype" w:eastAsia="Calibri" w:hAnsi="Palatino Linotype"/>
        </w:rPr>
        <w:t>que ha sido materia del presente fallo.</w:t>
      </w:r>
    </w:p>
    <w:p w14:paraId="3BDEE55C" w14:textId="51602705" w:rsidR="006A2320" w:rsidRPr="001F355E" w:rsidRDefault="00B57B32" w:rsidP="00C812E3">
      <w:pPr>
        <w:spacing w:after="120" w:line="360" w:lineRule="auto"/>
        <w:jc w:val="both"/>
        <w:rPr>
          <w:rFonts w:ascii="Palatino Linotype" w:eastAsia="Calibri" w:hAnsi="Palatino Linotype"/>
        </w:rPr>
      </w:pPr>
      <w:r w:rsidRPr="001F355E">
        <w:rPr>
          <w:rFonts w:ascii="Palatino Linotype" w:eastAsia="Calibri" w:hAnsi="Palatino Linotype"/>
        </w:rPr>
        <w:t xml:space="preserve">Por lo antes expuesto y fundado. </w:t>
      </w:r>
    </w:p>
    <w:p w14:paraId="5858379A" w14:textId="77777777" w:rsidR="00235026" w:rsidRPr="001F355E" w:rsidRDefault="00235026" w:rsidP="00837C24">
      <w:pPr>
        <w:spacing w:line="360" w:lineRule="auto"/>
        <w:rPr>
          <w:rFonts w:ascii="Palatino Linotype" w:eastAsia="Calibri" w:hAnsi="Palatino Linotype"/>
          <w:b/>
          <w:sz w:val="28"/>
          <w:lang w:val="pt-BR"/>
        </w:rPr>
      </w:pPr>
    </w:p>
    <w:p w14:paraId="538D4592" w14:textId="21AF2CD9" w:rsidR="006A2320" w:rsidRPr="001F355E" w:rsidRDefault="006A2320" w:rsidP="006A2320">
      <w:pPr>
        <w:spacing w:line="360" w:lineRule="auto"/>
        <w:jc w:val="center"/>
        <w:rPr>
          <w:rFonts w:ascii="Palatino Linotype" w:eastAsia="Calibri" w:hAnsi="Palatino Linotype"/>
          <w:b/>
          <w:sz w:val="28"/>
          <w:lang w:val="pt-BR"/>
        </w:rPr>
      </w:pPr>
      <w:r w:rsidRPr="001F355E">
        <w:rPr>
          <w:rFonts w:ascii="Palatino Linotype" w:eastAsia="Calibri" w:hAnsi="Palatino Linotype"/>
          <w:b/>
          <w:sz w:val="28"/>
          <w:lang w:val="pt-BR"/>
        </w:rPr>
        <w:lastRenderedPageBreak/>
        <w:t>S E   R E S U E L V E</w:t>
      </w:r>
    </w:p>
    <w:p w14:paraId="6DB2E341" w14:textId="77777777" w:rsidR="006A2320" w:rsidRPr="001F355E" w:rsidRDefault="006A2320" w:rsidP="006A2320">
      <w:pPr>
        <w:spacing w:line="360" w:lineRule="auto"/>
        <w:jc w:val="center"/>
        <w:rPr>
          <w:rFonts w:ascii="Palatino Linotype" w:eastAsia="Calibri" w:hAnsi="Palatino Linotype"/>
          <w:b/>
          <w:lang w:val="pt-BR"/>
        </w:rPr>
      </w:pPr>
    </w:p>
    <w:p w14:paraId="79A03E86" w14:textId="49568F43" w:rsidR="00B57B32" w:rsidRPr="001F355E" w:rsidRDefault="006A2320" w:rsidP="00B57B32">
      <w:pPr>
        <w:autoSpaceDE w:val="0"/>
        <w:autoSpaceDN w:val="0"/>
        <w:adjustRightInd w:val="0"/>
        <w:spacing w:line="360" w:lineRule="auto"/>
        <w:ind w:right="49"/>
        <w:jc w:val="both"/>
        <w:rPr>
          <w:rFonts w:ascii="Palatino Linotype" w:eastAsia="Calibri" w:hAnsi="Palatino Linotype" w:cs="Arial"/>
        </w:rPr>
      </w:pPr>
      <w:r w:rsidRPr="001F355E">
        <w:rPr>
          <w:rFonts w:ascii="Palatino Linotype" w:eastAsia="Calibri" w:hAnsi="Palatino Linotype" w:cs="Arial"/>
          <w:b/>
          <w:sz w:val="28"/>
        </w:rPr>
        <w:t>PRIMERO</w:t>
      </w:r>
      <w:r w:rsidRPr="001F355E">
        <w:rPr>
          <w:rFonts w:ascii="Palatino Linotype" w:eastAsia="Calibri" w:hAnsi="Palatino Linotype" w:cs="Arial"/>
          <w:b/>
        </w:rPr>
        <w:t xml:space="preserve">. </w:t>
      </w:r>
      <w:r w:rsidR="00B57B32" w:rsidRPr="001F355E">
        <w:rPr>
          <w:rFonts w:ascii="Palatino Linotype" w:eastAsia="Calibri" w:hAnsi="Palatino Linotype" w:cs="Arial"/>
        </w:rPr>
        <w:t>Se</w:t>
      </w:r>
      <w:r w:rsidR="00B57B32" w:rsidRPr="001F355E">
        <w:rPr>
          <w:rFonts w:ascii="Palatino Linotype" w:eastAsia="Calibri" w:hAnsi="Palatino Linotype" w:cs="Arial"/>
          <w:b/>
        </w:rPr>
        <w:t xml:space="preserve"> MODIFICA </w:t>
      </w:r>
      <w:r w:rsidR="00B57B32" w:rsidRPr="001F355E">
        <w:rPr>
          <w:rFonts w:ascii="Palatino Linotype" w:eastAsia="Calibri" w:hAnsi="Palatino Linotype" w:cs="Arial"/>
        </w:rPr>
        <w:t xml:space="preserve">la respuesta entregada por </w:t>
      </w:r>
      <w:r w:rsidR="00B57B32" w:rsidRPr="001F355E">
        <w:rPr>
          <w:rFonts w:ascii="Palatino Linotype" w:eastAsia="Calibri" w:hAnsi="Palatino Linotype" w:cs="Arial"/>
          <w:b/>
          <w:bCs/>
        </w:rPr>
        <w:t>El</w:t>
      </w:r>
      <w:r w:rsidR="00B57B32" w:rsidRPr="001F355E">
        <w:rPr>
          <w:rFonts w:ascii="Palatino Linotype" w:eastAsia="Calibri" w:hAnsi="Palatino Linotype" w:cs="Arial"/>
        </w:rPr>
        <w:t xml:space="preserve"> </w:t>
      </w:r>
      <w:r w:rsidR="00B57B32" w:rsidRPr="001F355E">
        <w:rPr>
          <w:rFonts w:ascii="Palatino Linotype" w:eastAsia="Calibri" w:hAnsi="Palatino Linotype" w:cs="Arial"/>
          <w:b/>
        </w:rPr>
        <w:t>Sujeto Obligado</w:t>
      </w:r>
      <w:r w:rsidR="00B57B32" w:rsidRPr="001F355E">
        <w:rPr>
          <w:rFonts w:ascii="Palatino Linotype" w:eastAsia="Calibri" w:hAnsi="Palatino Linotype" w:cs="Arial"/>
        </w:rPr>
        <w:t>,</w:t>
      </w:r>
      <w:r w:rsidR="00B57B32" w:rsidRPr="001F355E">
        <w:rPr>
          <w:rFonts w:ascii="Palatino Linotype" w:hAnsi="Palatino Linotype" w:cs="Arial"/>
        </w:rPr>
        <w:t xml:space="preserve"> a la solicitud de información número </w:t>
      </w:r>
      <w:r w:rsidR="00452DB7" w:rsidRPr="001F355E">
        <w:rPr>
          <w:rFonts w:ascii="Palatino Linotype" w:hAnsi="Palatino Linotype" w:cs="Arial"/>
          <w:b/>
        </w:rPr>
        <w:t>00210/OASTOL/IP/2024</w:t>
      </w:r>
      <w:r w:rsidR="00B57B32" w:rsidRPr="001F355E">
        <w:rPr>
          <w:rFonts w:ascii="Palatino Linotype" w:hAnsi="Palatino Linotype" w:cs="Arial"/>
          <w:b/>
        </w:rPr>
        <w:t>,</w:t>
      </w:r>
      <w:r w:rsidR="00B57B32" w:rsidRPr="001F355E">
        <w:rPr>
          <w:rFonts w:ascii="Palatino Linotype" w:eastAsia="Calibri" w:hAnsi="Palatino Linotype" w:cs="Arial"/>
        </w:rPr>
        <w:t xml:space="preserve"> por resultar parcialmente fundados los motivos de inconformidad que arguye el Recurrente, en términos del Considerando </w:t>
      </w:r>
      <w:r w:rsidR="00452DB7" w:rsidRPr="001F355E">
        <w:rPr>
          <w:rFonts w:ascii="Palatino Linotype" w:eastAsia="Calibri" w:hAnsi="Palatino Linotype" w:cs="Arial"/>
          <w:b/>
        </w:rPr>
        <w:t>CUARTO</w:t>
      </w:r>
      <w:r w:rsidR="00B001FA" w:rsidRPr="001F355E">
        <w:rPr>
          <w:rFonts w:ascii="Palatino Linotype" w:eastAsia="Calibri" w:hAnsi="Palatino Linotype" w:cs="Arial"/>
          <w:b/>
        </w:rPr>
        <w:t xml:space="preserve"> </w:t>
      </w:r>
      <w:r w:rsidR="00B57B32" w:rsidRPr="001F355E">
        <w:rPr>
          <w:rFonts w:ascii="Palatino Linotype" w:eastAsia="Calibri" w:hAnsi="Palatino Linotype" w:cs="Arial"/>
        </w:rPr>
        <w:t>de la presente resolución.</w:t>
      </w:r>
    </w:p>
    <w:p w14:paraId="5F6BCB92" w14:textId="138B987D" w:rsidR="006A2320" w:rsidRPr="001F355E" w:rsidRDefault="006A2320" w:rsidP="006A2320">
      <w:pPr>
        <w:tabs>
          <w:tab w:val="left" w:pos="8647"/>
        </w:tabs>
        <w:spacing w:line="360" w:lineRule="auto"/>
        <w:jc w:val="both"/>
        <w:rPr>
          <w:rFonts w:ascii="Palatino Linotype" w:eastAsia="Calibri" w:hAnsi="Palatino Linotype" w:cs="Arial"/>
        </w:rPr>
      </w:pPr>
    </w:p>
    <w:p w14:paraId="4DA2050A" w14:textId="6766C47D" w:rsidR="00B57B32" w:rsidRPr="001F355E" w:rsidRDefault="00B57B32" w:rsidP="00B57B32">
      <w:pPr>
        <w:pStyle w:val="Sinespaciado"/>
        <w:spacing w:line="360" w:lineRule="auto"/>
        <w:jc w:val="both"/>
        <w:rPr>
          <w:rFonts w:ascii="Palatino Linotype" w:hAnsi="Palatino Linotype"/>
          <w:lang w:val="es-ES_tradnl"/>
        </w:rPr>
      </w:pPr>
      <w:r w:rsidRPr="001F355E">
        <w:rPr>
          <w:rFonts w:ascii="Palatino Linotype" w:eastAsia="Calibri" w:hAnsi="Palatino Linotype" w:cs="Arial"/>
          <w:b/>
          <w:sz w:val="28"/>
          <w:szCs w:val="28"/>
        </w:rPr>
        <w:t>SEGUNDO.</w:t>
      </w:r>
      <w:r w:rsidRPr="001F355E">
        <w:rPr>
          <w:rFonts w:ascii="Palatino Linotype" w:eastAsia="Calibri" w:hAnsi="Palatino Linotype" w:cs="Arial"/>
        </w:rPr>
        <w:t xml:space="preserve"> Se </w:t>
      </w:r>
      <w:r w:rsidRPr="001F355E">
        <w:rPr>
          <w:rFonts w:ascii="Palatino Linotype" w:eastAsia="Calibri" w:hAnsi="Palatino Linotype" w:cs="Arial"/>
          <w:b/>
        </w:rPr>
        <w:t xml:space="preserve">ORDENA </w:t>
      </w:r>
      <w:r w:rsidRPr="001F355E">
        <w:rPr>
          <w:rFonts w:ascii="Palatino Linotype" w:eastAsia="Calibri" w:hAnsi="Palatino Linotype" w:cs="Arial"/>
        </w:rPr>
        <w:t xml:space="preserve">al </w:t>
      </w:r>
      <w:r w:rsidRPr="001F355E">
        <w:rPr>
          <w:rFonts w:ascii="Palatino Linotype" w:eastAsia="Calibri" w:hAnsi="Palatino Linotype" w:cs="Arial"/>
          <w:b/>
        </w:rPr>
        <w:t xml:space="preserve">Sujeto Obligado </w:t>
      </w:r>
      <w:r w:rsidRPr="001F355E">
        <w:rPr>
          <w:rFonts w:ascii="Palatino Linotype" w:eastAsia="Calibri" w:hAnsi="Palatino Linotype" w:cs="Arial"/>
        </w:rPr>
        <w:t>h</w:t>
      </w:r>
      <w:r w:rsidR="00A40A50" w:rsidRPr="001F355E">
        <w:rPr>
          <w:rFonts w:ascii="Palatino Linotype" w:eastAsia="Calibri" w:hAnsi="Palatino Linotype" w:cs="Arial"/>
        </w:rPr>
        <w:t>aga entrega a</w:t>
      </w:r>
      <w:r w:rsidR="00BE7F12" w:rsidRPr="001F355E">
        <w:rPr>
          <w:rFonts w:ascii="Palatino Linotype" w:eastAsia="Calibri" w:hAnsi="Palatino Linotype" w:cs="Arial"/>
        </w:rPr>
        <w:t xml:space="preserve"> la</w:t>
      </w:r>
      <w:r w:rsidR="00FE5B53" w:rsidRPr="001F355E">
        <w:rPr>
          <w:rFonts w:ascii="Palatino Linotype" w:eastAsia="Calibri" w:hAnsi="Palatino Linotype" w:cs="Arial"/>
        </w:rPr>
        <w:t xml:space="preserve"> </w:t>
      </w:r>
      <w:r w:rsidRPr="001F355E">
        <w:rPr>
          <w:rFonts w:ascii="Palatino Linotype" w:eastAsia="Calibri" w:hAnsi="Palatino Linotype" w:cs="Arial"/>
          <w:b/>
        </w:rPr>
        <w:t xml:space="preserve">Recurrente, </w:t>
      </w:r>
      <w:r w:rsidRPr="001F355E">
        <w:rPr>
          <w:rFonts w:ascii="Palatino Linotype" w:eastAsia="Calibri" w:hAnsi="Palatino Linotype" w:cs="Arial"/>
        </w:rPr>
        <w:t>a través del</w:t>
      </w:r>
      <w:r w:rsidR="00690103" w:rsidRPr="001F355E">
        <w:rPr>
          <w:rFonts w:ascii="Palatino Linotype" w:eastAsia="Calibri" w:hAnsi="Palatino Linotype" w:cs="Arial"/>
        </w:rPr>
        <w:t xml:space="preserve"> Sistema de Acceso a la Información Mexiquense (</w:t>
      </w:r>
      <w:r w:rsidRPr="001F355E">
        <w:rPr>
          <w:rFonts w:ascii="Palatino Linotype" w:eastAsia="Calibri" w:hAnsi="Palatino Linotype" w:cs="Arial"/>
        </w:rPr>
        <w:t>SAIMEX</w:t>
      </w:r>
      <w:r w:rsidR="00690103" w:rsidRPr="001F355E">
        <w:rPr>
          <w:rFonts w:ascii="Palatino Linotype" w:eastAsia="Calibri" w:hAnsi="Palatino Linotype" w:cs="Arial"/>
        </w:rPr>
        <w:t>)</w:t>
      </w:r>
      <w:r w:rsidRPr="001F355E">
        <w:rPr>
          <w:rFonts w:ascii="Palatino Linotype" w:hAnsi="Palatino Linotype"/>
          <w:lang w:val="es-ES_tradnl"/>
        </w:rPr>
        <w:t xml:space="preserve">, en términos del </w:t>
      </w:r>
      <w:r w:rsidRPr="001F355E">
        <w:rPr>
          <w:rFonts w:ascii="Palatino Linotype" w:hAnsi="Palatino Linotype"/>
          <w:bCs/>
          <w:lang w:val="es-ES_tradnl"/>
        </w:rPr>
        <w:t>Considerando</w:t>
      </w:r>
      <w:r w:rsidRPr="001F355E">
        <w:rPr>
          <w:rFonts w:ascii="Palatino Linotype" w:hAnsi="Palatino Linotype"/>
          <w:b/>
          <w:lang w:val="es-ES_tradnl"/>
        </w:rPr>
        <w:t xml:space="preserve"> </w:t>
      </w:r>
      <w:r w:rsidR="00BE7F12" w:rsidRPr="001F355E">
        <w:rPr>
          <w:rFonts w:ascii="Palatino Linotype" w:hAnsi="Palatino Linotype"/>
          <w:b/>
          <w:lang w:val="es-ES_tradnl"/>
        </w:rPr>
        <w:t>CUARTO</w:t>
      </w:r>
      <w:r w:rsidRPr="001F355E">
        <w:rPr>
          <w:rFonts w:ascii="Palatino Linotype" w:hAnsi="Palatino Linotype"/>
        </w:rPr>
        <w:t xml:space="preserve"> de la presente resolución</w:t>
      </w:r>
      <w:r w:rsidR="00837C24" w:rsidRPr="001F355E">
        <w:rPr>
          <w:rFonts w:ascii="Palatino Linotype" w:hAnsi="Palatino Linotype"/>
          <w:lang w:val="es-ES_tradnl"/>
        </w:rPr>
        <w:t xml:space="preserve">, </w:t>
      </w:r>
      <w:r w:rsidRPr="001F355E">
        <w:rPr>
          <w:rFonts w:ascii="Palatino Linotype" w:hAnsi="Palatino Linotype"/>
          <w:lang w:val="es-ES_tradnl"/>
        </w:rPr>
        <w:t>de</w:t>
      </w:r>
      <w:r w:rsidR="00931EDE" w:rsidRPr="001F355E">
        <w:rPr>
          <w:rFonts w:ascii="Palatino Linotype" w:hAnsi="Palatino Linotype"/>
          <w:lang w:val="es-ES_tradnl"/>
        </w:rPr>
        <w:t xml:space="preserve"> </w:t>
      </w:r>
      <w:r w:rsidRPr="001F355E">
        <w:rPr>
          <w:rFonts w:ascii="Palatino Linotype" w:hAnsi="Palatino Linotype"/>
          <w:lang w:val="es-ES_tradnl"/>
        </w:rPr>
        <w:t xml:space="preserve">lo siguiente: </w:t>
      </w:r>
    </w:p>
    <w:p w14:paraId="0CBECD0B" w14:textId="77777777" w:rsidR="00235026" w:rsidRPr="001F355E" w:rsidRDefault="00235026" w:rsidP="00931EDE">
      <w:pPr>
        <w:autoSpaceDE w:val="0"/>
        <w:autoSpaceDN w:val="0"/>
        <w:adjustRightInd w:val="0"/>
        <w:spacing w:line="360" w:lineRule="auto"/>
        <w:jc w:val="both"/>
        <w:rPr>
          <w:rFonts w:ascii="Palatino Linotype" w:eastAsia="Calibri" w:hAnsi="Palatino Linotype" w:cs="Arial"/>
          <w:i/>
          <w:lang w:val="es-MX" w:eastAsia="es-MX"/>
        </w:rPr>
      </w:pPr>
    </w:p>
    <w:p w14:paraId="12388275" w14:textId="51F1E563" w:rsidR="00A04D4E" w:rsidRPr="001F355E" w:rsidRDefault="00A04D4E" w:rsidP="00F279FD">
      <w:pPr>
        <w:pStyle w:val="Prrafodelista"/>
        <w:numPr>
          <w:ilvl w:val="0"/>
          <w:numId w:val="28"/>
        </w:numPr>
        <w:ind w:left="714" w:right="567" w:hanging="357"/>
        <w:jc w:val="both"/>
        <w:rPr>
          <w:rFonts w:ascii="Palatino Linotype" w:eastAsia="Calibri" w:hAnsi="Palatino Linotype" w:cs="Arial"/>
          <w:i/>
          <w:lang w:val="es-MX" w:eastAsia="es-MX"/>
        </w:rPr>
      </w:pPr>
      <w:r w:rsidRPr="001F355E">
        <w:rPr>
          <w:rFonts w:ascii="Palatino Linotype" w:eastAsia="Calibri" w:hAnsi="Palatino Linotype" w:cs="Arial"/>
          <w:i/>
          <w:lang w:val="es-MX" w:eastAsia="es-MX"/>
        </w:rPr>
        <w:t>El o los documentos en donde consten</w:t>
      </w:r>
      <w:r w:rsidR="00177217" w:rsidRPr="001F355E">
        <w:rPr>
          <w:rFonts w:ascii="Palatino Linotype" w:eastAsia="Calibri" w:hAnsi="Palatino Linotype" w:cs="Arial"/>
          <w:i/>
          <w:lang w:val="es-MX" w:eastAsia="es-MX"/>
        </w:rPr>
        <w:t xml:space="preserve"> </w:t>
      </w:r>
      <w:r w:rsidR="00177217" w:rsidRPr="0062131B">
        <w:rPr>
          <w:rFonts w:ascii="Palatino Linotype" w:eastAsia="Calibri" w:hAnsi="Palatino Linotype" w:cs="Arial"/>
          <w:i/>
          <w:highlight w:val="yellow"/>
          <w:lang w:val="es-MX" w:eastAsia="es-MX"/>
        </w:rPr>
        <w:t>el horario y días de servicio</w:t>
      </w:r>
      <w:r w:rsidR="00177217" w:rsidRPr="001F355E">
        <w:rPr>
          <w:rFonts w:ascii="Palatino Linotype" w:eastAsia="Calibri" w:hAnsi="Palatino Linotype" w:cs="Arial"/>
          <w:i/>
          <w:lang w:val="es-MX" w:eastAsia="es-MX"/>
        </w:rPr>
        <w:t>, así como</w:t>
      </w:r>
      <w:r w:rsidRPr="001F355E">
        <w:rPr>
          <w:rFonts w:ascii="Palatino Linotype" w:eastAsia="Calibri" w:hAnsi="Palatino Linotype" w:cs="Arial"/>
          <w:i/>
          <w:lang w:val="es-MX" w:eastAsia="es-MX"/>
        </w:rPr>
        <w:t xml:space="preserve"> las funciones y atribuciones de la servidora pública referida en la solicitud de información número 00210/OASTOL/IP/2024 al tres de diciembre de dos mil veinticuatro.</w:t>
      </w:r>
    </w:p>
    <w:p w14:paraId="71F72765" w14:textId="77777777" w:rsidR="00A04D4E" w:rsidRPr="001F355E" w:rsidRDefault="00A04D4E" w:rsidP="00A04D4E">
      <w:pPr>
        <w:pStyle w:val="Prrafodelista"/>
        <w:ind w:left="714" w:right="567"/>
        <w:jc w:val="both"/>
        <w:rPr>
          <w:rFonts w:ascii="Palatino Linotype" w:eastAsia="Calibri" w:hAnsi="Palatino Linotype" w:cs="Arial"/>
          <w:i/>
          <w:lang w:val="es-MX" w:eastAsia="es-MX"/>
        </w:rPr>
      </w:pPr>
    </w:p>
    <w:p w14:paraId="797D7E8B" w14:textId="425A032C" w:rsidR="009E48CB" w:rsidRPr="001F355E" w:rsidRDefault="00BE7F12" w:rsidP="00F279FD">
      <w:pPr>
        <w:pStyle w:val="Prrafodelista"/>
        <w:numPr>
          <w:ilvl w:val="0"/>
          <w:numId w:val="28"/>
        </w:numPr>
        <w:ind w:left="714" w:right="567" w:hanging="357"/>
        <w:jc w:val="both"/>
        <w:rPr>
          <w:rFonts w:ascii="Palatino Linotype" w:eastAsia="Calibri" w:hAnsi="Palatino Linotype" w:cs="Arial"/>
          <w:i/>
          <w:lang w:val="es-MX" w:eastAsia="es-MX"/>
        </w:rPr>
      </w:pPr>
      <w:r w:rsidRPr="001F355E">
        <w:rPr>
          <w:rFonts w:ascii="Palatino Linotype" w:eastAsia="Calibri" w:hAnsi="Palatino Linotype" w:cs="Arial"/>
          <w:i/>
          <w:lang w:val="es-MX" w:eastAsia="es-MX"/>
        </w:rPr>
        <w:t>El Acuerdo emitido por el Comité de Transparencia, en donde de manera fundada y motivada, confirme la clasificación del pronunciamiento en sentido afirmativo o negativo, sobre la existencia de algún procedimiento administrativo iniciado</w:t>
      </w:r>
      <w:r w:rsidR="00C33E94" w:rsidRPr="001F355E">
        <w:rPr>
          <w:rFonts w:ascii="Palatino Linotype" w:eastAsia="Calibri" w:hAnsi="Palatino Linotype" w:cs="Arial"/>
          <w:i/>
          <w:lang w:val="es-MX" w:eastAsia="es-MX"/>
        </w:rPr>
        <w:t xml:space="preserve"> en contra de la persona referida en la solicitud de información,</w:t>
      </w:r>
      <w:r w:rsidRPr="001F355E">
        <w:rPr>
          <w:rFonts w:ascii="Palatino Linotype" w:eastAsia="Calibri" w:hAnsi="Palatino Linotype" w:cs="Arial"/>
          <w:i/>
          <w:lang w:val="es-MX" w:eastAsia="es-MX"/>
        </w:rPr>
        <w:t xml:space="preserve"> por el hecho de haber participado en la campaña para Presidente Municipal de Toluca, de conformidad con los artículos 49, fracción II, 132, fracción II, 143, fracción I, y 149 de la Ley de Transparencia y Acceso a la Información Pública del Estado de México y Municipios</w:t>
      </w:r>
      <w:r w:rsidR="009E48CB" w:rsidRPr="001F355E">
        <w:rPr>
          <w:rFonts w:ascii="Palatino Linotype" w:eastAsia="Calibri" w:hAnsi="Palatino Linotype" w:cs="Arial"/>
          <w:i/>
          <w:lang w:val="es-MX" w:eastAsia="es-MX"/>
        </w:rPr>
        <w:t>.</w:t>
      </w:r>
    </w:p>
    <w:p w14:paraId="4461939C" w14:textId="77777777" w:rsidR="00BE7F12" w:rsidRPr="001F355E" w:rsidRDefault="00BE7F12" w:rsidP="00B57B32">
      <w:pPr>
        <w:autoSpaceDE w:val="0"/>
        <w:autoSpaceDN w:val="0"/>
        <w:adjustRightInd w:val="0"/>
        <w:spacing w:line="360" w:lineRule="auto"/>
        <w:ind w:right="49"/>
        <w:jc w:val="both"/>
        <w:rPr>
          <w:rFonts w:ascii="Palatino Linotype" w:eastAsia="Calibri" w:hAnsi="Palatino Linotype" w:cs="Arial"/>
          <w:b/>
          <w:sz w:val="28"/>
          <w:szCs w:val="28"/>
        </w:rPr>
      </w:pPr>
    </w:p>
    <w:p w14:paraId="5793924E" w14:textId="5E2D656F" w:rsidR="00B57B32" w:rsidRPr="001F355E" w:rsidRDefault="00B57B32" w:rsidP="00B57B32">
      <w:pPr>
        <w:autoSpaceDE w:val="0"/>
        <w:autoSpaceDN w:val="0"/>
        <w:adjustRightInd w:val="0"/>
        <w:spacing w:line="360" w:lineRule="auto"/>
        <w:ind w:right="49"/>
        <w:jc w:val="both"/>
        <w:rPr>
          <w:rFonts w:ascii="Palatino Linotype" w:eastAsia="Calibri" w:hAnsi="Palatino Linotype" w:cs="Arial"/>
        </w:rPr>
      </w:pPr>
      <w:r w:rsidRPr="001F355E">
        <w:rPr>
          <w:rFonts w:ascii="Palatino Linotype" w:eastAsia="Calibri" w:hAnsi="Palatino Linotype" w:cs="Arial"/>
          <w:b/>
          <w:sz w:val="28"/>
          <w:szCs w:val="28"/>
        </w:rPr>
        <w:t>TERCERO.</w:t>
      </w:r>
      <w:r w:rsidRPr="001F355E">
        <w:rPr>
          <w:rFonts w:ascii="Palatino Linotype" w:eastAsia="Calibri" w:hAnsi="Palatino Linotype" w:cs="Arial"/>
          <w:b/>
        </w:rPr>
        <w:t xml:space="preserve"> </w:t>
      </w:r>
      <w:r w:rsidR="00A40A50" w:rsidRPr="001F355E">
        <w:rPr>
          <w:rFonts w:ascii="Palatino Linotype" w:eastAsia="Calibri" w:hAnsi="Palatino Linotype" w:cs="Arial"/>
          <w:b/>
        </w:rPr>
        <w:t>Notifíquese</w:t>
      </w:r>
      <w:r w:rsidR="00A40A50" w:rsidRPr="001F355E">
        <w:rPr>
          <w:rFonts w:ascii="Palatino Linotype" w:eastAsia="Calibri" w:hAnsi="Palatino Linotype" w:cs="Arial"/>
        </w:rPr>
        <w:t xml:space="preserve"> la presente resolución al Titular de la Unidad de Transparencia del Sujeto Obligado</w:t>
      </w:r>
      <w:r w:rsidR="00BE7F12" w:rsidRPr="001F355E">
        <w:t xml:space="preserve"> </w:t>
      </w:r>
      <w:r w:rsidR="00BE7F12" w:rsidRPr="001F355E">
        <w:rPr>
          <w:rFonts w:ascii="Palatino Linotype" w:eastAsia="Calibri" w:hAnsi="Palatino Linotype" w:cs="Arial"/>
        </w:rPr>
        <w:t xml:space="preserve">a través del Sistema de Acceso a la Información </w:t>
      </w:r>
      <w:r w:rsidR="00BE7F12" w:rsidRPr="001F355E">
        <w:rPr>
          <w:rFonts w:ascii="Palatino Linotype" w:eastAsia="Calibri" w:hAnsi="Palatino Linotype" w:cs="Arial"/>
        </w:rPr>
        <w:lastRenderedPageBreak/>
        <w:t xml:space="preserve">Mexiquense </w:t>
      </w:r>
      <w:r w:rsidR="00BE7F12" w:rsidRPr="001F355E">
        <w:rPr>
          <w:rFonts w:ascii="Palatino Linotype" w:eastAsia="Calibri" w:hAnsi="Palatino Linotype" w:cs="Arial"/>
          <w:b/>
          <w:bCs/>
        </w:rPr>
        <w:t>(SAIMEX)</w:t>
      </w:r>
      <w:r w:rsidR="00A40A50" w:rsidRPr="001F355E">
        <w:rPr>
          <w:rFonts w:ascii="Palatino Linotype" w:eastAsia="Calibri" w:hAnsi="Palatino Linotype" w:cs="Aria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6197DB" w14:textId="710B7BD4" w:rsidR="00970E3E" w:rsidRPr="001F355E" w:rsidRDefault="00970E3E" w:rsidP="00B57B32">
      <w:pPr>
        <w:autoSpaceDE w:val="0"/>
        <w:autoSpaceDN w:val="0"/>
        <w:adjustRightInd w:val="0"/>
        <w:spacing w:line="360" w:lineRule="auto"/>
        <w:ind w:right="49"/>
        <w:jc w:val="both"/>
        <w:rPr>
          <w:rFonts w:ascii="Palatino Linotype" w:eastAsia="Calibri" w:hAnsi="Palatino Linotype" w:cs="Arial"/>
        </w:rPr>
      </w:pPr>
    </w:p>
    <w:p w14:paraId="216C0E74" w14:textId="77777777" w:rsidR="00970E3E" w:rsidRPr="001F355E" w:rsidRDefault="00970E3E" w:rsidP="00970E3E">
      <w:pPr>
        <w:autoSpaceDE w:val="0"/>
        <w:autoSpaceDN w:val="0"/>
        <w:adjustRightInd w:val="0"/>
        <w:spacing w:before="240" w:line="360" w:lineRule="auto"/>
        <w:jc w:val="both"/>
        <w:rPr>
          <w:rFonts w:ascii="Palatino Linotype" w:eastAsia="Calibri" w:hAnsi="Palatino Linotype" w:cs="Arial"/>
        </w:rPr>
      </w:pPr>
      <w:r w:rsidRPr="001F355E">
        <w:rPr>
          <w:rFonts w:ascii="Palatino Linotype" w:eastAsia="Calibri" w:hAnsi="Palatino Linotype" w:cs="Arial"/>
          <w:b/>
          <w:sz w:val="28"/>
        </w:rPr>
        <w:t>CUARTO</w:t>
      </w:r>
      <w:r w:rsidRPr="001F355E">
        <w:rPr>
          <w:rFonts w:ascii="Palatino Linotype" w:eastAsia="Calibri" w:hAnsi="Palatino Linotype" w:cs="Arial"/>
          <w:b/>
        </w:rPr>
        <w:t xml:space="preserve">. </w:t>
      </w:r>
      <w:r w:rsidRPr="001F355E">
        <w:rPr>
          <w:rFonts w:ascii="Palatino Linotype" w:eastAsia="Calibri" w:hAnsi="Palatino Linotype" w:cs="Arial"/>
        </w:rPr>
        <w:t xml:space="preserve">De conformidad con el artículo 198, de la Ley de Transparencia y Acceso a la Información Pública del Estado de México y Municipios, de considerarlo procedente, el </w:t>
      </w:r>
      <w:r w:rsidRPr="001F355E">
        <w:rPr>
          <w:rFonts w:ascii="Palatino Linotype" w:eastAsia="Calibri" w:hAnsi="Palatino Linotype" w:cs="Arial"/>
          <w:b/>
        </w:rPr>
        <w:t>Sujeto Obligado</w:t>
      </w:r>
      <w:r w:rsidRPr="001F355E">
        <w:rPr>
          <w:rFonts w:ascii="Palatino Linotype" w:eastAsia="Calibri" w:hAnsi="Palatino Linotype" w:cs="Arial"/>
        </w:rPr>
        <w:t xml:space="preserve"> de manera fundada y motivada, podrá solicitar una ampliación de plazo para el cumplimiento de la presente resolución.</w:t>
      </w:r>
    </w:p>
    <w:p w14:paraId="53609260" w14:textId="77777777" w:rsidR="00B57B32" w:rsidRPr="001F355E" w:rsidRDefault="00B57B32" w:rsidP="00B57B32">
      <w:pPr>
        <w:pStyle w:val="Sinespaciado"/>
        <w:spacing w:line="360" w:lineRule="auto"/>
        <w:jc w:val="both"/>
        <w:rPr>
          <w:rFonts w:ascii="Palatino Linotype" w:eastAsia="Calibri" w:hAnsi="Palatino Linotype" w:cs="Arial"/>
          <w:b/>
          <w:sz w:val="28"/>
          <w:szCs w:val="28"/>
          <w:lang w:eastAsia="en-US"/>
        </w:rPr>
      </w:pPr>
    </w:p>
    <w:p w14:paraId="26D953A2" w14:textId="00A11149" w:rsidR="00BE7F12" w:rsidRPr="001F355E" w:rsidRDefault="008B5C47" w:rsidP="00731A7E">
      <w:pPr>
        <w:spacing w:line="360" w:lineRule="auto"/>
        <w:jc w:val="both"/>
        <w:rPr>
          <w:rFonts w:ascii="Palatino Linotype" w:hAnsi="Palatino Linotype" w:cs="Arial"/>
        </w:rPr>
      </w:pPr>
      <w:r w:rsidRPr="001F355E">
        <w:rPr>
          <w:rFonts w:ascii="Palatino Linotype" w:hAnsi="Palatino Linotype" w:cs="Arial"/>
          <w:b/>
          <w:sz w:val="28"/>
          <w:szCs w:val="28"/>
          <w:lang w:val="es-MX"/>
        </w:rPr>
        <w:t>QUINTO</w:t>
      </w:r>
      <w:r w:rsidRPr="001F355E">
        <w:rPr>
          <w:rFonts w:ascii="Palatino Linotype" w:hAnsi="Palatino Linotype" w:cs="Arial"/>
          <w:b/>
          <w:sz w:val="26"/>
          <w:szCs w:val="26"/>
          <w:lang w:val="es-MX"/>
        </w:rPr>
        <w:t>.</w:t>
      </w:r>
      <w:r w:rsidRPr="001F355E">
        <w:rPr>
          <w:rFonts w:ascii="Palatino Linotype" w:hAnsi="Palatino Linotype" w:cs="Arial"/>
          <w:b/>
          <w:lang w:val="es-MX"/>
        </w:rPr>
        <w:t xml:space="preserve"> </w:t>
      </w:r>
      <w:r w:rsidR="00BE5492" w:rsidRPr="001F355E">
        <w:rPr>
          <w:rFonts w:ascii="Palatino Linotype" w:hAnsi="Palatino Linotype" w:cs="Arial"/>
          <w:b/>
        </w:rPr>
        <w:t>NOTIFÍQUESE</w:t>
      </w:r>
      <w:r w:rsidR="00BE5492" w:rsidRPr="001F355E">
        <w:rPr>
          <w:rFonts w:ascii="Palatino Linotype" w:hAnsi="Palatino Linotype" w:cs="Arial"/>
        </w:rPr>
        <w:t xml:space="preserve"> la presente resolución a</w:t>
      </w:r>
      <w:r w:rsidR="00931EDE" w:rsidRPr="001F355E">
        <w:rPr>
          <w:rFonts w:ascii="Palatino Linotype" w:hAnsi="Palatino Linotype" w:cs="Arial"/>
        </w:rPr>
        <w:t>l</w:t>
      </w:r>
      <w:r w:rsidR="00BE5492" w:rsidRPr="001F355E">
        <w:rPr>
          <w:rFonts w:ascii="Palatino Linotype" w:hAnsi="Palatino Linotype" w:cs="Arial"/>
          <w:b/>
        </w:rPr>
        <w:t xml:space="preserve"> Recurrente </w:t>
      </w:r>
      <w:r w:rsidR="00BE5492" w:rsidRPr="001F355E">
        <w:rPr>
          <w:rFonts w:ascii="Palatino Linotype" w:hAnsi="Palatino Linotype" w:cs="Arial"/>
        </w:rPr>
        <w:t xml:space="preserve">a través del Sistema de Acceso a la Información Mexiquense </w:t>
      </w:r>
      <w:r w:rsidR="00BE5492" w:rsidRPr="001F355E">
        <w:rPr>
          <w:rFonts w:ascii="Palatino Linotype" w:hAnsi="Palatino Linotype" w:cs="Arial"/>
          <w:b/>
        </w:rPr>
        <w:t>(SAIMEX)</w:t>
      </w:r>
      <w:r w:rsidR="00BE5492" w:rsidRPr="001F355E">
        <w:rPr>
          <w:rFonts w:ascii="Palatino Linotype" w:hAnsi="Palatino Linotype" w:cs="Arial"/>
        </w:rPr>
        <w:t>, y hágase del conocimiento,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C94BE23" w14:textId="0B4DF2B3" w:rsidR="001B7694" w:rsidRPr="001F355E" w:rsidRDefault="008B5C47" w:rsidP="00F279FD">
      <w:pPr>
        <w:spacing w:before="240" w:line="360" w:lineRule="auto"/>
        <w:jc w:val="both"/>
        <w:rPr>
          <w:rFonts w:ascii="Palatino Linotype" w:hAnsi="Palatino Linotype" w:cs="Arial"/>
        </w:rPr>
      </w:pPr>
      <w:r w:rsidRPr="001F355E">
        <w:rPr>
          <w:rFonts w:ascii="Palatino Linotype" w:hAnsi="Palatino Linotype"/>
        </w:rPr>
        <w:lastRenderedPageBreak/>
        <w:t>ASÍ LO ACORDÓ, POR UNANIMIDAD DE VOTOS, EL PLENO DEL INSTITUTO DE TRANSPARENCIA, ACCESO A LA INFORMACIÓN PÚBLICA Y PROTECCIÓN DE DATOS PERSONALES DEL ESTADO DE MÉXICO Y MUNICIPIOS, CONFORMADO POR LOS COMISIONADOS JOSÉ MARTÍNEZ VILCHIS, MARÍA DEL ROSARIO MEJÍA AYALA</w:t>
      </w:r>
      <w:r w:rsidR="001F355E">
        <w:rPr>
          <w:rFonts w:ascii="Palatino Linotype" w:hAnsi="Palatino Linotype"/>
        </w:rPr>
        <w:t xml:space="preserve"> (</w:t>
      </w:r>
      <w:r w:rsidR="0062131B">
        <w:rPr>
          <w:rFonts w:ascii="Palatino Linotype" w:hAnsi="Palatino Linotype"/>
        </w:rPr>
        <w:t xml:space="preserve">EMITIENDO </w:t>
      </w:r>
      <w:r w:rsidR="001F355E">
        <w:rPr>
          <w:rFonts w:ascii="Palatino Linotype" w:hAnsi="Palatino Linotype"/>
        </w:rPr>
        <w:t>VOTO PARTICULAR)</w:t>
      </w:r>
      <w:r w:rsidRPr="001F355E">
        <w:rPr>
          <w:rFonts w:ascii="Palatino Linotype" w:hAnsi="Palatino Linotype"/>
        </w:rPr>
        <w:t>, SHARON CRISTINA MORALES MARTÍNEZ, LUIS GUSTAVO PARRA NORIEGA</w:t>
      </w:r>
      <w:r w:rsidR="001F355E">
        <w:rPr>
          <w:rFonts w:ascii="Palatino Linotype" w:hAnsi="Palatino Linotype"/>
        </w:rPr>
        <w:t xml:space="preserve"> (</w:t>
      </w:r>
      <w:r w:rsidR="0062131B">
        <w:rPr>
          <w:rFonts w:ascii="Palatino Linotype" w:hAnsi="Palatino Linotype"/>
        </w:rPr>
        <w:t xml:space="preserve">EMITIENDO </w:t>
      </w:r>
      <w:r w:rsidR="001F355E">
        <w:rPr>
          <w:rFonts w:ascii="Palatino Linotype" w:hAnsi="Palatino Linotype"/>
        </w:rPr>
        <w:t>VOTO PARTICULAR)</w:t>
      </w:r>
      <w:r w:rsidR="00375668" w:rsidRPr="001F355E">
        <w:rPr>
          <w:rFonts w:ascii="Palatino Linotype" w:hAnsi="Palatino Linotype"/>
        </w:rPr>
        <w:t xml:space="preserve"> </w:t>
      </w:r>
      <w:r w:rsidRPr="001F355E">
        <w:rPr>
          <w:rFonts w:ascii="Palatino Linotype" w:hAnsi="Palatino Linotype"/>
        </w:rPr>
        <w:t>Y GUADALUPE RAMÍREZ PEÑA</w:t>
      </w:r>
      <w:r w:rsidR="001F355E">
        <w:rPr>
          <w:rFonts w:ascii="Palatino Linotype" w:hAnsi="Palatino Linotype"/>
        </w:rPr>
        <w:t xml:space="preserve"> (</w:t>
      </w:r>
      <w:r w:rsidR="0062131B">
        <w:rPr>
          <w:rFonts w:ascii="Palatino Linotype" w:hAnsi="Palatino Linotype"/>
        </w:rPr>
        <w:t xml:space="preserve">EMITIENDO </w:t>
      </w:r>
      <w:r w:rsidR="001F355E">
        <w:rPr>
          <w:rFonts w:ascii="Palatino Linotype" w:hAnsi="Palatino Linotype"/>
        </w:rPr>
        <w:t>VOTO PARTICULAR)</w:t>
      </w:r>
      <w:r w:rsidRPr="001F355E">
        <w:rPr>
          <w:rFonts w:ascii="Palatino Linotype" w:hAnsi="Palatino Linotype"/>
        </w:rPr>
        <w:t>; EN LA</w:t>
      </w:r>
      <w:r w:rsidR="00235026" w:rsidRPr="001F355E">
        <w:rPr>
          <w:rFonts w:ascii="Palatino Linotype" w:hAnsi="Palatino Linotype"/>
        </w:rPr>
        <w:t xml:space="preserve"> </w:t>
      </w:r>
      <w:r w:rsidR="00F279FD" w:rsidRPr="001F355E">
        <w:rPr>
          <w:rFonts w:ascii="Palatino Linotype" w:hAnsi="Palatino Linotype"/>
        </w:rPr>
        <w:t>CUARTA</w:t>
      </w:r>
      <w:r w:rsidRPr="001F355E">
        <w:rPr>
          <w:rFonts w:ascii="Palatino Linotype" w:hAnsi="Palatino Linotype"/>
        </w:rPr>
        <w:t xml:space="preserve"> SESIÓN ORDINARIA CELEBRADA EL </w:t>
      </w:r>
      <w:r w:rsidR="00F279FD" w:rsidRPr="001F355E">
        <w:rPr>
          <w:rFonts w:ascii="Palatino Linotype" w:hAnsi="Palatino Linotype"/>
        </w:rPr>
        <w:t>SEIS DE FEBRERO DE DOS MIL VEINTICINCO</w:t>
      </w:r>
      <w:r w:rsidRPr="001F355E">
        <w:rPr>
          <w:rFonts w:ascii="Palatino Linotype" w:hAnsi="Palatino Linotype"/>
        </w:rPr>
        <w:t>, ANTE EL SECRETARIO TÉCNICO DEL PLENO, ALEXIS TAPIA RAMÍREZ</w:t>
      </w:r>
      <w:r w:rsidR="009F74E7" w:rsidRPr="001F355E">
        <w:rPr>
          <w:rFonts w:ascii="Palatino Linotype" w:hAnsi="Palatino Linotype" w:cs="Arial"/>
        </w:rPr>
        <w:t>.</w:t>
      </w:r>
      <w:r w:rsidR="00362F28" w:rsidRPr="001F355E">
        <w:rPr>
          <w:rFonts w:ascii="Palatino Linotype" w:hAnsi="Palatino Linotype" w:cs="Arial"/>
        </w:rPr>
        <w:t>---------------------------------------------------------------------------------------------------------------------------------------------------------------------------------------------------------</w:t>
      </w:r>
      <w:r w:rsidR="00F279FD" w:rsidRPr="001F355E">
        <w:rPr>
          <w:rFonts w:ascii="Palatino Linotype" w:hAnsi="Palatino Linotype" w:cs="Arial"/>
        </w:rPr>
        <w:t>------------------------------------ ------------------------------------------------------------------------------------------------------------------------------------------------------------------------------------------------------------------------------------------------------------------------------------------------------------------------------------------------------------------------------------------------------------------------------------------------------------------------------------------------------------------------------------------------------------------------------------------------------------------------------------------------------------------------------------------------------------------------------------------------------------------------------------------------------------------------------------------------------------------------------------------------------------------------------------------------------------------------------------------------------------------------------------------------------------------------------------------------------------------------------------------------------------------------------------------------------------------------------------------------------------------------------------------------------------------------------------------------</w:t>
      </w:r>
    </w:p>
    <w:p w14:paraId="4F9A9958" w14:textId="0885EBF7" w:rsidR="00DD13E2" w:rsidRDefault="008B5C47" w:rsidP="00FE459F">
      <w:pPr>
        <w:spacing w:line="276" w:lineRule="auto"/>
        <w:rPr>
          <w:rFonts w:ascii="Palatino Linotype" w:hAnsi="Palatino Linotype"/>
          <w:sz w:val="14"/>
          <w:szCs w:val="16"/>
        </w:rPr>
      </w:pPr>
      <w:r w:rsidRPr="001F355E">
        <w:rPr>
          <w:rFonts w:ascii="Palatino Linotype" w:hAnsi="Palatino Linotype"/>
          <w:sz w:val="14"/>
          <w:szCs w:val="16"/>
        </w:rPr>
        <w:t>JMV/CCR</w:t>
      </w:r>
      <w:r w:rsidR="00841CCD" w:rsidRPr="001F355E">
        <w:rPr>
          <w:rFonts w:ascii="Palatino Linotype" w:hAnsi="Palatino Linotype"/>
          <w:sz w:val="14"/>
          <w:szCs w:val="16"/>
        </w:rPr>
        <w:t>/</w:t>
      </w:r>
      <w:r w:rsidR="009126FE" w:rsidRPr="001F355E">
        <w:rPr>
          <w:rFonts w:ascii="Palatino Linotype" w:hAnsi="Palatino Linotype"/>
          <w:sz w:val="14"/>
          <w:szCs w:val="16"/>
        </w:rPr>
        <w:t>EJDG</w:t>
      </w:r>
    </w:p>
    <w:p w14:paraId="77D863CA" w14:textId="410BC72B" w:rsidR="001B7694" w:rsidRDefault="001B7694" w:rsidP="00FE459F">
      <w:pPr>
        <w:spacing w:line="276" w:lineRule="auto"/>
        <w:rPr>
          <w:sz w:val="20"/>
        </w:rPr>
      </w:pPr>
    </w:p>
    <w:p w14:paraId="7BE48393" w14:textId="77777777" w:rsidR="00C812E3" w:rsidRPr="00755A9B" w:rsidRDefault="00C812E3" w:rsidP="00FE459F">
      <w:pPr>
        <w:spacing w:line="276" w:lineRule="auto"/>
        <w:rPr>
          <w:sz w:val="20"/>
        </w:rPr>
      </w:pPr>
    </w:p>
    <w:sectPr w:rsidR="00C812E3" w:rsidRPr="00755A9B" w:rsidSect="00564DB2">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CCD1" w14:textId="77777777" w:rsidR="00602281" w:rsidRDefault="00602281" w:rsidP="00D34057">
      <w:r>
        <w:separator/>
      </w:r>
    </w:p>
  </w:endnote>
  <w:endnote w:type="continuationSeparator" w:id="0">
    <w:p w14:paraId="11EEDEE9" w14:textId="77777777" w:rsidR="00602281" w:rsidRDefault="00602281"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602281" w:rsidRPr="000B69FA" w:rsidRDefault="00602281"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146D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146D8">
      <w:rPr>
        <w:rFonts w:ascii="Palatino Linotype" w:hAnsi="Palatino Linotype"/>
        <w:bCs/>
        <w:noProof/>
        <w:sz w:val="20"/>
      </w:rPr>
      <w:t>49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602281" w:rsidRPr="008171C2" w:rsidRDefault="00602281"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4146D8">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4146D8">
      <w:rPr>
        <w:rFonts w:ascii="Palatino Linotype" w:hAnsi="Palatino Linotype"/>
        <w:b/>
        <w:bCs/>
        <w:noProof/>
        <w:sz w:val="20"/>
      </w:rPr>
      <w:t>49</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3AA3" w14:textId="77777777" w:rsidR="00602281" w:rsidRDefault="00602281" w:rsidP="00D34057">
      <w:r>
        <w:separator/>
      </w:r>
    </w:p>
  </w:footnote>
  <w:footnote w:type="continuationSeparator" w:id="0">
    <w:p w14:paraId="599FD2F4" w14:textId="77777777" w:rsidR="00602281" w:rsidRDefault="00602281" w:rsidP="00D34057">
      <w:r>
        <w:continuationSeparator/>
      </w:r>
    </w:p>
  </w:footnote>
  <w:footnote w:id="1">
    <w:p w14:paraId="4A7DCFA5" w14:textId="77777777" w:rsidR="00602281" w:rsidRPr="00EE06B0" w:rsidRDefault="00602281"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602281" w:rsidRPr="00EE06B0" w:rsidRDefault="00602281"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E06B0">
        <w:rPr>
          <w:rFonts w:ascii="Palatino Linotype" w:hAnsi="Palatino Linotype"/>
          <w:i/>
          <w:sz w:val="20"/>
          <w:szCs w:val="20"/>
        </w:rPr>
        <w:t>concesoria</w:t>
      </w:r>
      <w:proofErr w:type="spellEnd"/>
      <w:r w:rsidRPr="00EE06B0">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602281" w:rsidRDefault="004146D8">
    <w:pPr>
      <w:pStyle w:val="Encabezado"/>
    </w:pPr>
    <w:r>
      <w:rPr>
        <w:noProof/>
      </w:rPr>
      <w:pict w14:anchorId="2EC6C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4"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602281" w14:paraId="3EBBCCA0" w14:textId="77777777" w:rsidTr="00E31501">
      <w:trPr>
        <w:trHeight w:val="227"/>
      </w:trPr>
      <w:tc>
        <w:tcPr>
          <w:tcW w:w="5529" w:type="dxa"/>
          <w:hideMark/>
        </w:tcPr>
        <w:p w14:paraId="5F4AF24B"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0C47AF14" w:rsidR="00602281" w:rsidRDefault="00397D6D" w:rsidP="00564DB2">
          <w:pPr>
            <w:spacing w:after="120" w:line="256" w:lineRule="auto"/>
            <w:ind w:left="-486" w:right="214" w:firstLine="1585"/>
            <w:jc w:val="right"/>
            <w:rPr>
              <w:rFonts w:ascii="Palatino Linotype" w:hAnsi="Palatino Linotype" w:cs="Arial"/>
              <w:szCs w:val="20"/>
            </w:rPr>
          </w:pPr>
          <w:r w:rsidRPr="00397D6D">
            <w:rPr>
              <w:rFonts w:ascii="Palatino Linotype" w:hAnsi="Palatino Linotype" w:cs="Arial"/>
              <w:bCs/>
              <w:lang w:eastAsia="es-MX"/>
            </w:rPr>
            <w:t>00095/INFOEM/IP/RR/2025</w:t>
          </w:r>
        </w:p>
      </w:tc>
    </w:tr>
    <w:tr w:rsidR="00602281" w14:paraId="05B82912" w14:textId="77777777" w:rsidTr="00E31501">
      <w:trPr>
        <w:trHeight w:val="242"/>
      </w:trPr>
      <w:tc>
        <w:tcPr>
          <w:tcW w:w="5529" w:type="dxa"/>
          <w:hideMark/>
        </w:tcPr>
        <w:p w14:paraId="45A5E639"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0E250FDA" w:rsidR="00602281" w:rsidRDefault="00397D6D" w:rsidP="00E31501">
          <w:pPr>
            <w:spacing w:line="256" w:lineRule="auto"/>
            <w:ind w:left="-72" w:right="214" w:firstLine="284"/>
            <w:jc w:val="right"/>
            <w:rPr>
              <w:rFonts w:ascii="Palatino Linotype" w:hAnsi="Palatino Linotype" w:cs="Arial"/>
              <w:szCs w:val="20"/>
            </w:rPr>
          </w:pPr>
          <w:r w:rsidRPr="00397D6D">
            <w:rPr>
              <w:rFonts w:ascii="Palatino Linotype" w:hAnsi="Palatino Linotype" w:cs="Arial"/>
              <w:szCs w:val="20"/>
            </w:rPr>
            <w:t>Organismo Agua y Saneamiento de Toluca</w:t>
          </w:r>
        </w:p>
      </w:tc>
    </w:tr>
    <w:tr w:rsidR="00602281" w14:paraId="4AC99349" w14:textId="77777777" w:rsidTr="00E31501">
      <w:trPr>
        <w:trHeight w:val="342"/>
      </w:trPr>
      <w:tc>
        <w:tcPr>
          <w:tcW w:w="5529" w:type="dxa"/>
          <w:hideMark/>
        </w:tcPr>
        <w:p w14:paraId="050C3A62" w14:textId="2269D921"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602281" w:rsidRDefault="006022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602281" w14:paraId="393A0417" w14:textId="77777777" w:rsidTr="00564DB2">
      <w:trPr>
        <w:trHeight w:val="227"/>
      </w:trPr>
      <w:tc>
        <w:tcPr>
          <w:tcW w:w="5529" w:type="dxa"/>
          <w:hideMark/>
        </w:tcPr>
        <w:p w14:paraId="1D809BCF" w14:textId="294A4220"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25F132A5" w:rsidR="00602281" w:rsidRPr="00B4142F" w:rsidRDefault="00397D6D" w:rsidP="004558D1">
          <w:pPr>
            <w:spacing w:after="120" w:line="256" w:lineRule="auto"/>
            <w:ind w:left="-486" w:right="214" w:firstLine="1408"/>
            <w:jc w:val="right"/>
            <w:rPr>
              <w:rFonts w:ascii="Palatino Linotype" w:hAnsi="Palatino Linotype" w:cs="Arial"/>
              <w:szCs w:val="20"/>
            </w:rPr>
          </w:pPr>
          <w:r w:rsidRPr="00397D6D">
            <w:rPr>
              <w:rFonts w:ascii="Palatino Linotype" w:hAnsi="Palatino Linotype" w:cs="Arial"/>
              <w:bCs/>
              <w:lang w:eastAsia="es-MX"/>
            </w:rPr>
            <w:t>00095/INFOEM/IP/RR/2025</w:t>
          </w:r>
        </w:p>
      </w:tc>
    </w:tr>
    <w:tr w:rsidR="00602281" w14:paraId="3CBA8370" w14:textId="77777777" w:rsidTr="00564DB2">
      <w:trPr>
        <w:trHeight w:val="196"/>
      </w:trPr>
      <w:tc>
        <w:tcPr>
          <w:tcW w:w="5529" w:type="dxa"/>
          <w:hideMark/>
        </w:tcPr>
        <w:p w14:paraId="01BBAC1E"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2B64CE08" w:rsidR="00602281" w:rsidRPr="00F06FED" w:rsidRDefault="004146D8" w:rsidP="00564DB2">
          <w:pPr>
            <w:spacing w:after="120" w:line="256" w:lineRule="auto"/>
            <w:ind w:left="-486" w:right="214" w:firstLine="567"/>
            <w:jc w:val="right"/>
            <w:rPr>
              <w:rFonts w:ascii="Palatino Linotype" w:hAnsi="Palatino Linotype" w:cs="Arial"/>
            </w:rPr>
          </w:pPr>
          <w:r>
            <w:rPr>
              <w:rFonts w:ascii="Palatino Linotype" w:hAnsi="Palatino Linotype" w:cs="Arial"/>
            </w:rPr>
            <w:t>XXXXXXXXXXXX</w:t>
          </w:r>
        </w:p>
      </w:tc>
    </w:tr>
    <w:tr w:rsidR="00602281" w14:paraId="3016720F" w14:textId="77777777" w:rsidTr="00564DB2">
      <w:trPr>
        <w:trHeight w:val="242"/>
      </w:trPr>
      <w:tc>
        <w:tcPr>
          <w:tcW w:w="5529" w:type="dxa"/>
          <w:hideMark/>
        </w:tcPr>
        <w:p w14:paraId="5A512D3D" w14:textId="77777777" w:rsidR="00602281" w:rsidRDefault="00602281"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6013AEC8" w:rsidR="00602281" w:rsidRDefault="00397D6D" w:rsidP="008171C2">
          <w:pPr>
            <w:spacing w:line="256" w:lineRule="auto"/>
            <w:ind w:left="-495" w:right="214" w:firstLine="567"/>
            <w:jc w:val="right"/>
            <w:rPr>
              <w:rFonts w:ascii="Palatino Linotype" w:hAnsi="Palatino Linotype" w:cs="Arial"/>
              <w:szCs w:val="20"/>
            </w:rPr>
          </w:pPr>
          <w:r w:rsidRPr="00397D6D">
            <w:rPr>
              <w:rFonts w:ascii="Palatino Linotype" w:hAnsi="Palatino Linotype" w:cs="Arial"/>
              <w:szCs w:val="20"/>
            </w:rPr>
            <w:t>Organismo Agua y Saneamiento de Toluca</w:t>
          </w:r>
        </w:p>
      </w:tc>
    </w:tr>
    <w:tr w:rsidR="00602281" w14:paraId="1DA38D4E" w14:textId="77777777" w:rsidTr="00564DB2">
      <w:trPr>
        <w:trHeight w:val="342"/>
      </w:trPr>
      <w:tc>
        <w:tcPr>
          <w:tcW w:w="5529" w:type="dxa"/>
          <w:hideMark/>
        </w:tcPr>
        <w:p w14:paraId="68227E44" w14:textId="493ED142"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602281" w:rsidRPr="00FF74F5" w:rsidRDefault="004146D8">
    <w:pPr>
      <w:pStyle w:val="Encabezado"/>
      <w:rPr>
        <w:sz w:val="2"/>
      </w:rPr>
    </w:pPr>
    <w:r>
      <w:rPr>
        <w:rFonts w:ascii="Palatino Linotype" w:hAnsi="Palatino Linotype" w:cs="Arial"/>
        <w:b/>
        <w:noProof/>
        <w:szCs w:val="20"/>
      </w:rPr>
      <w:pict w14:anchorId="75BEA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8433"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E1D49"/>
    <w:multiLevelType w:val="multilevel"/>
    <w:tmpl w:val="1DEE77F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0F50269D"/>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5728F2"/>
    <w:multiLevelType w:val="multilevel"/>
    <w:tmpl w:val="BD72329E"/>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787912"/>
    <w:multiLevelType w:val="hybridMultilevel"/>
    <w:tmpl w:val="8374931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D96EC0"/>
    <w:multiLevelType w:val="hybridMultilevel"/>
    <w:tmpl w:val="67C68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B1400"/>
    <w:multiLevelType w:val="hybridMultilevel"/>
    <w:tmpl w:val="FFFFFFFF"/>
    <w:lvl w:ilvl="0" w:tplc="7480C6B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C6F6414"/>
    <w:multiLevelType w:val="hybridMultilevel"/>
    <w:tmpl w:val="166CA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9" w15:restartNumberingAfterBreak="0">
    <w:nsid w:val="34845BA1"/>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981988"/>
    <w:multiLevelType w:val="hybridMultilevel"/>
    <w:tmpl w:val="513849C0"/>
    <w:lvl w:ilvl="0" w:tplc="37F2C516">
      <w:start w:val="1"/>
      <w:numFmt w:val="decimal"/>
      <w:lvlText w:val="%1."/>
      <w:lvlJc w:val="left"/>
      <w:pPr>
        <w:ind w:left="720" w:hanging="360"/>
      </w:pPr>
      <w:rPr>
        <w:rFonts w:eastAsia="Times New Roman" w:hint="default"/>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D832FD"/>
    <w:multiLevelType w:val="hybridMultilevel"/>
    <w:tmpl w:val="FFFFFFFF"/>
    <w:lvl w:ilvl="0" w:tplc="CD4088FE">
      <w:numFmt w:val="bullet"/>
      <w:lvlText w:val=""/>
      <w:lvlJc w:val="left"/>
      <w:pPr>
        <w:ind w:left="720" w:hanging="360"/>
      </w:pPr>
      <w:rPr>
        <w:rFonts w:ascii="Symbol" w:eastAsia="Times New Roman" w:hAnsi="Symbol" w:hint="default"/>
        <w:i w:val="0"/>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166C83"/>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1" w15:restartNumberingAfterBreak="0">
    <w:nsid w:val="58CD7220"/>
    <w:multiLevelType w:val="hybridMultilevel"/>
    <w:tmpl w:val="FFFFFFFF"/>
    <w:lvl w:ilvl="0" w:tplc="71AC5834">
      <w:start w:val="1"/>
      <w:numFmt w:val="upperRoman"/>
      <w:lvlText w:val="%1."/>
      <w:lvlJc w:val="left"/>
      <w:pPr>
        <w:ind w:left="1287" w:hanging="72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2"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0B010D"/>
    <w:multiLevelType w:val="hybridMultilevel"/>
    <w:tmpl w:val="A504F266"/>
    <w:lvl w:ilvl="0" w:tplc="8D74404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38" w15:restartNumberingAfterBreak="0">
    <w:nsid w:val="782C7473"/>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46339D"/>
    <w:multiLevelType w:val="hybridMultilevel"/>
    <w:tmpl w:val="FFFFFFFF"/>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2C0417"/>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D64883"/>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7"/>
  </w:num>
  <w:num w:numId="2">
    <w:abstractNumId w:val="8"/>
  </w:num>
  <w:num w:numId="3">
    <w:abstractNumId w:val="29"/>
  </w:num>
  <w:num w:numId="4">
    <w:abstractNumId w:val="28"/>
  </w:num>
  <w:num w:numId="5">
    <w:abstractNumId w:val="42"/>
  </w:num>
  <w:num w:numId="6">
    <w:abstractNumId w:val="30"/>
  </w:num>
  <w:num w:numId="7">
    <w:abstractNumId w:val="22"/>
  </w:num>
  <w:num w:numId="8">
    <w:abstractNumId w:val="34"/>
  </w:num>
  <w:num w:numId="9">
    <w:abstractNumId w:val="21"/>
  </w:num>
  <w:num w:numId="10">
    <w:abstractNumId w:val="18"/>
  </w:num>
  <w:num w:numId="11">
    <w:abstractNumId w:val="0"/>
  </w:num>
  <w:num w:numId="12">
    <w:abstractNumId w:val="17"/>
  </w:num>
  <w:num w:numId="13">
    <w:abstractNumId w:val="12"/>
  </w:num>
  <w:num w:numId="14">
    <w:abstractNumId w:val="16"/>
  </w:num>
  <w:num w:numId="15">
    <w:abstractNumId w:val="40"/>
  </w:num>
  <w:num w:numId="16">
    <w:abstractNumId w:val="33"/>
  </w:num>
  <w:num w:numId="17">
    <w:abstractNumId w:val="6"/>
  </w:num>
  <w:num w:numId="18">
    <w:abstractNumId w:val="15"/>
  </w:num>
  <w:num w:numId="19">
    <w:abstractNumId w:val="7"/>
  </w:num>
  <w:num w:numId="20">
    <w:abstractNumId w:val="2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1"/>
  </w:num>
  <w:num w:numId="25">
    <w:abstractNumId w:val="2"/>
  </w:num>
  <w:num w:numId="26">
    <w:abstractNumId w:val="26"/>
  </w:num>
  <w:num w:numId="27">
    <w:abstractNumId w:val="41"/>
  </w:num>
  <w:num w:numId="28">
    <w:abstractNumId w:val="4"/>
  </w:num>
  <w:num w:numId="29">
    <w:abstractNumId w:val="3"/>
  </w:num>
  <w:num w:numId="30">
    <w:abstractNumId w:val="27"/>
  </w:num>
  <w:num w:numId="31">
    <w:abstractNumId w:val="32"/>
  </w:num>
  <w:num w:numId="32">
    <w:abstractNumId w:val="9"/>
  </w:num>
  <w:num w:numId="33">
    <w:abstractNumId w:val="13"/>
  </w:num>
  <w:num w:numId="34">
    <w:abstractNumId w:val="43"/>
  </w:num>
  <w:num w:numId="35">
    <w:abstractNumId w:val="19"/>
  </w:num>
  <w:num w:numId="36">
    <w:abstractNumId w:val="20"/>
  </w:num>
  <w:num w:numId="37">
    <w:abstractNumId w:val="35"/>
  </w:num>
  <w:num w:numId="38">
    <w:abstractNumId w:val="39"/>
  </w:num>
  <w:num w:numId="39">
    <w:abstractNumId w:val="11"/>
  </w:num>
  <w:num w:numId="40">
    <w:abstractNumId w:val="31"/>
  </w:num>
  <w:num w:numId="41">
    <w:abstractNumId w:val="38"/>
  </w:num>
  <w:num w:numId="42">
    <w:abstractNumId w:val="25"/>
  </w:num>
  <w:num w:numId="43">
    <w:abstractNumId w:val="36"/>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1177F"/>
    <w:rsid w:val="00013A05"/>
    <w:rsid w:val="00016BB6"/>
    <w:rsid w:val="00017B86"/>
    <w:rsid w:val="000207D9"/>
    <w:rsid w:val="00020B6A"/>
    <w:rsid w:val="00023B33"/>
    <w:rsid w:val="00026EB1"/>
    <w:rsid w:val="00036AC1"/>
    <w:rsid w:val="00041A17"/>
    <w:rsid w:val="00042B17"/>
    <w:rsid w:val="00050780"/>
    <w:rsid w:val="0005458E"/>
    <w:rsid w:val="00055AB9"/>
    <w:rsid w:val="00071C47"/>
    <w:rsid w:val="00075085"/>
    <w:rsid w:val="00080B3C"/>
    <w:rsid w:val="00085636"/>
    <w:rsid w:val="000A118A"/>
    <w:rsid w:val="000A1613"/>
    <w:rsid w:val="000A3A64"/>
    <w:rsid w:val="000A5A65"/>
    <w:rsid w:val="000B1582"/>
    <w:rsid w:val="000B3B42"/>
    <w:rsid w:val="000C26FD"/>
    <w:rsid w:val="000C7DA1"/>
    <w:rsid w:val="000D006F"/>
    <w:rsid w:val="000D1944"/>
    <w:rsid w:val="000D4CB2"/>
    <w:rsid w:val="000D6553"/>
    <w:rsid w:val="000D6FBA"/>
    <w:rsid w:val="000E269D"/>
    <w:rsid w:val="000E4660"/>
    <w:rsid w:val="000E7C06"/>
    <w:rsid w:val="000F12A4"/>
    <w:rsid w:val="000F3DE8"/>
    <w:rsid w:val="000F43D7"/>
    <w:rsid w:val="000F5CBE"/>
    <w:rsid w:val="000F68BF"/>
    <w:rsid w:val="000F6CA6"/>
    <w:rsid w:val="00101D29"/>
    <w:rsid w:val="00117E65"/>
    <w:rsid w:val="00120096"/>
    <w:rsid w:val="00121164"/>
    <w:rsid w:val="0012374B"/>
    <w:rsid w:val="00123ECE"/>
    <w:rsid w:val="00126D67"/>
    <w:rsid w:val="00135F23"/>
    <w:rsid w:val="00137368"/>
    <w:rsid w:val="00140DDF"/>
    <w:rsid w:val="00141116"/>
    <w:rsid w:val="00141623"/>
    <w:rsid w:val="00143708"/>
    <w:rsid w:val="00143843"/>
    <w:rsid w:val="00147EC5"/>
    <w:rsid w:val="00152971"/>
    <w:rsid w:val="00153E99"/>
    <w:rsid w:val="001545AD"/>
    <w:rsid w:val="00154E6B"/>
    <w:rsid w:val="00155F3D"/>
    <w:rsid w:val="001615BA"/>
    <w:rsid w:val="001679F1"/>
    <w:rsid w:val="001705F4"/>
    <w:rsid w:val="0017228A"/>
    <w:rsid w:val="00174621"/>
    <w:rsid w:val="00177217"/>
    <w:rsid w:val="00181245"/>
    <w:rsid w:val="00185161"/>
    <w:rsid w:val="00194E28"/>
    <w:rsid w:val="001A7973"/>
    <w:rsid w:val="001B0678"/>
    <w:rsid w:val="001B0A88"/>
    <w:rsid w:val="001B7694"/>
    <w:rsid w:val="001C0E3D"/>
    <w:rsid w:val="001C2774"/>
    <w:rsid w:val="001D40B1"/>
    <w:rsid w:val="001D5D8A"/>
    <w:rsid w:val="001D6B18"/>
    <w:rsid w:val="001E6776"/>
    <w:rsid w:val="001E7A89"/>
    <w:rsid w:val="001F355E"/>
    <w:rsid w:val="001F5826"/>
    <w:rsid w:val="001F5E61"/>
    <w:rsid w:val="00203D52"/>
    <w:rsid w:val="00215429"/>
    <w:rsid w:val="002206D5"/>
    <w:rsid w:val="00226E72"/>
    <w:rsid w:val="00234D61"/>
    <w:rsid w:val="00235026"/>
    <w:rsid w:val="002379F2"/>
    <w:rsid w:val="002468A3"/>
    <w:rsid w:val="0025394E"/>
    <w:rsid w:val="0025795D"/>
    <w:rsid w:val="00260159"/>
    <w:rsid w:val="00267078"/>
    <w:rsid w:val="00272D2A"/>
    <w:rsid w:val="00280E23"/>
    <w:rsid w:val="00281EC0"/>
    <w:rsid w:val="0028416A"/>
    <w:rsid w:val="00286BF3"/>
    <w:rsid w:val="002924A4"/>
    <w:rsid w:val="0029299A"/>
    <w:rsid w:val="00293EFD"/>
    <w:rsid w:val="002A6EFB"/>
    <w:rsid w:val="002A7856"/>
    <w:rsid w:val="002B1BB7"/>
    <w:rsid w:val="002B2253"/>
    <w:rsid w:val="002B2B95"/>
    <w:rsid w:val="002B6397"/>
    <w:rsid w:val="002D0A06"/>
    <w:rsid w:val="002D1630"/>
    <w:rsid w:val="002D2D32"/>
    <w:rsid w:val="002D310B"/>
    <w:rsid w:val="002D66D5"/>
    <w:rsid w:val="002D7107"/>
    <w:rsid w:val="002D794C"/>
    <w:rsid w:val="002E2DFB"/>
    <w:rsid w:val="002F33A9"/>
    <w:rsid w:val="002F5CA8"/>
    <w:rsid w:val="002F62E0"/>
    <w:rsid w:val="002F7BA4"/>
    <w:rsid w:val="00302D2F"/>
    <w:rsid w:val="00303385"/>
    <w:rsid w:val="00306441"/>
    <w:rsid w:val="003073EB"/>
    <w:rsid w:val="00311AA7"/>
    <w:rsid w:val="00322DC7"/>
    <w:rsid w:val="003242C7"/>
    <w:rsid w:val="00327882"/>
    <w:rsid w:val="00332991"/>
    <w:rsid w:val="00344F6E"/>
    <w:rsid w:val="0034562A"/>
    <w:rsid w:val="00346625"/>
    <w:rsid w:val="00354DDE"/>
    <w:rsid w:val="003559E1"/>
    <w:rsid w:val="00360BBA"/>
    <w:rsid w:val="00362E23"/>
    <w:rsid w:val="00362F28"/>
    <w:rsid w:val="003708E1"/>
    <w:rsid w:val="0037492E"/>
    <w:rsid w:val="00374A7C"/>
    <w:rsid w:val="00375668"/>
    <w:rsid w:val="003756A5"/>
    <w:rsid w:val="00382978"/>
    <w:rsid w:val="003829ED"/>
    <w:rsid w:val="003837ED"/>
    <w:rsid w:val="00384B84"/>
    <w:rsid w:val="00386844"/>
    <w:rsid w:val="00397D6D"/>
    <w:rsid w:val="003A1A28"/>
    <w:rsid w:val="003A1E18"/>
    <w:rsid w:val="003A5AE4"/>
    <w:rsid w:val="003A738D"/>
    <w:rsid w:val="003B38F1"/>
    <w:rsid w:val="003B3DD4"/>
    <w:rsid w:val="003B6A9D"/>
    <w:rsid w:val="003C0538"/>
    <w:rsid w:val="003C310B"/>
    <w:rsid w:val="003C49D6"/>
    <w:rsid w:val="003D002D"/>
    <w:rsid w:val="003D0754"/>
    <w:rsid w:val="003D627C"/>
    <w:rsid w:val="003E29FD"/>
    <w:rsid w:val="003F3CC8"/>
    <w:rsid w:val="003F66C2"/>
    <w:rsid w:val="00413A91"/>
    <w:rsid w:val="004146D8"/>
    <w:rsid w:val="0041558F"/>
    <w:rsid w:val="00416CE7"/>
    <w:rsid w:val="004204BB"/>
    <w:rsid w:val="0042060D"/>
    <w:rsid w:val="00420653"/>
    <w:rsid w:val="00420D92"/>
    <w:rsid w:val="004302BF"/>
    <w:rsid w:val="004308D7"/>
    <w:rsid w:val="00431689"/>
    <w:rsid w:val="0044308F"/>
    <w:rsid w:val="0044703B"/>
    <w:rsid w:val="00450A1F"/>
    <w:rsid w:val="00452DB7"/>
    <w:rsid w:val="004558D1"/>
    <w:rsid w:val="00457A19"/>
    <w:rsid w:val="00460121"/>
    <w:rsid w:val="00466F89"/>
    <w:rsid w:val="00467861"/>
    <w:rsid w:val="0047284D"/>
    <w:rsid w:val="00472ADD"/>
    <w:rsid w:val="00473A6A"/>
    <w:rsid w:val="00475335"/>
    <w:rsid w:val="00477598"/>
    <w:rsid w:val="004779D6"/>
    <w:rsid w:val="004805B8"/>
    <w:rsid w:val="00480FEA"/>
    <w:rsid w:val="004838E7"/>
    <w:rsid w:val="00483A5E"/>
    <w:rsid w:val="00485512"/>
    <w:rsid w:val="00490AAB"/>
    <w:rsid w:val="0049317C"/>
    <w:rsid w:val="00496F7A"/>
    <w:rsid w:val="004A2087"/>
    <w:rsid w:val="004A2EA2"/>
    <w:rsid w:val="004B2123"/>
    <w:rsid w:val="004B3A7C"/>
    <w:rsid w:val="004B6925"/>
    <w:rsid w:val="004B6B78"/>
    <w:rsid w:val="004C191E"/>
    <w:rsid w:val="004D498F"/>
    <w:rsid w:val="004D55BA"/>
    <w:rsid w:val="004F3954"/>
    <w:rsid w:val="004F4591"/>
    <w:rsid w:val="004F643D"/>
    <w:rsid w:val="004F77EA"/>
    <w:rsid w:val="005035F7"/>
    <w:rsid w:val="0050427F"/>
    <w:rsid w:val="00511DDC"/>
    <w:rsid w:val="005151C4"/>
    <w:rsid w:val="00517C9B"/>
    <w:rsid w:val="005219ED"/>
    <w:rsid w:val="00525C26"/>
    <w:rsid w:val="0053007F"/>
    <w:rsid w:val="0053680F"/>
    <w:rsid w:val="005414FD"/>
    <w:rsid w:val="00544ADD"/>
    <w:rsid w:val="00550EED"/>
    <w:rsid w:val="00557B3B"/>
    <w:rsid w:val="00564DB2"/>
    <w:rsid w:val="005665BE"/>
    <w:rsid w:val="00570073"/>
    <w:rsid w:val="005733EB"/>
    <w:rsid w:val="00573B4F"/>
    <w:rsid w:val="00574BF4"/>
    <w:rsid w:val="00584204"/>
    <w:rsid w:val="00585BF1"/>
    <w:rsid w:val="00594FEE"/>
    <w:rsid w:val="005A14A4"/>
    <w:rsid w:val="005A5363"/>
    <w:rsid w:val="005B0651"/>
    <w:rsid w:val="005B201D"/>
    <w:rsid w:val="005B50F3"/>
    <w:rsid w:val="005B5976"/>
    <w:rsid w:val="005B7C1F"/>
    <w:rsid w:val="005C3D98"/>
    <w:rsid w:val="005D56E3"/>
    <w:rsid w:val="005E161C"/>
    <w:rsid w:val="005E50F1"/>
    <w:rsid w:val="005F26E5"/>
    <w:rsid w:val="005F40AC"/>
    <w:rsid w:val="005F4AAF"/>
    <w:rsid w:val="006002BC"/>
    <w:rsid w:val="006004A4"/>
    <w:rsid w:val="00601482"/>
    <w:rsid w:val="00602281"/>
    <w:rsid w:val="006054E7"/>
    <w:rsid w:val="0061250D"/>
    <w:rsid w:val="00620A1D"/>
    <w:rsid w:val="0062131B"/>
    <w:rsid w:val="00622C8D"/>
    <w:rsid w:val="0062301B"/>
    <w:rsid w:val="00627C77"/>
    <w:rsid w:val="006301EC"/>
    <w:rsid w:val="00630FBE"/>
    <w:rsid w:val="006315A3"/>
    <w:rsid w:val="0063296E"/>
    <w:rsid w:val="00633AB9"/>
    <w:rsid w:val="00640746"/>
    <w:rsid w:val="0064291D"/>
    <w:rsid w:val="00646183"/>
    <w:rsid w:val="00646421"/>
    <w:rsid w:val="00646635"/>
    <w:rsid w:val="00654C45"/>
    <w:rsid w:val="00655854"/>
    <w:rsid w:val="00656B46"/>
    <w:rsid w:val="00657121"/>
    <w:rsid w:val="00657723"/>
    <w:rsid w:val="006625C6"/>
    <w:rsid w:val="00662B52"/>
    <w:rsid w:val="00666716"/>
    <w:rsid w:val="00666B5B"/>
    <w:rsid w:val="00674D6A"/>
    <w:rsid w:val="00677673"/>
    <w:rsid w:val="0067790D"/>
    <w:rsid w:val="006802F0"/>
    <w:rsid w:val="00684998"/>
    <w:rsid w:val="00690103"/>
    <w:rsid w:val="006A2320"/>
    <w:rsid w:val="006A66EE"/>
    <w:rsid w:val="006C2453"/>
    <w:rsid w:val="006C6233"/>
    <w:rsid w:val="006D566D"/>
    <w:rsid w:val="006E1298"/>
    <w:rsid w:val="006E1560"/>
    <w:rsid w:val="006E57E3"/>
    <w:rsid w:val="006F51D3"/>
    <w:rsid w:val="006F612C"/>
    <w:rsid w:val="007017C7"/>
    <w:rsid w:val="0070231E"/>
    <w:rsid w:val="00702C79"/>
    <w:rsid w:val="00703D66"/>
    <w:rsid w:val="00706E31"/>
    <w:rsid w:val="00713523"/>
    <w:rsid w:val="00722BF3"/>
    <w:rsid w:val="00725027"/>
    <w:rsid w:val="007250E5"/>
    <w:rsid w:val="00725339"/>
    <w:rsid w:val="0073045F"/>
    <w:rsid w:val="00730A9F"/>
    <w:rsid w:val="00731A7E"/>
    <w:rsid w:val="0073583C"/>
    <w:rsid w:val="007358E0"/>
    <w:rsid w:val="00742B13"/>
    <w:rsid w:val="007476C5"/>
    <w:rsid w:val="00751C25"/>
    <w:rsid w:val="0075245B"/>
    <w:rsid w:val="00755A9B"/>
    <w:rsid w:val="00760AA9"/>
    <w:rsid w:val="00760FCC"/>
    <w:rsid w:val="0076744D"/>
    <w:rsid w:val="0076759C"/>
    <w:rsid w:val="0078004C"/>
    <w:rsid w:val="00783FD2"/>
    <w:rsid w:val="00793527"/>
    <w:rsid w:val="007B1512"/>
    <w:rsid w:val="007B3FB8"/>
    <w:rsid w:val="007B6D25"/>
    <w:rsid w:val="007C07B0"/>
    <w:rsid w:val="007C4C2E"/>
    <w:rsid w:val="007D0A9E"/>
    <w:rsid w:val="007D62E9"/>
    <w:rsid w:val="007D7483"/>
    <w:rsid w:val="007E04C8"/>
    <w:rsid w:val="007E1970"/>
    <w:rsid w:val="007F2A5E"/>
    <w:rsid w:val="00803FC8"/>
    <w:rsid w:val="008058B1"/>
    <w:rsid w:val="00805DE1"/>
    <w:rsid w:val="00806692"/>
    <w:rsid w:val="008067B5"/>
    <w:rsid w:val="0080743D"/>
    <w:rsid w:val="008105DD"/>
    <w:rsid w:val="00812043"/>
    <w:rsid w:val="00814E5E"/>
    <w:rsid w:val="0081573E"/>
    <w:rsid w:val="00816560"/>
    <w:rsid w:val="00817084"/>
    <w:rsid w:val="008171C2"/>
    <w:rsid w:val="00820DE3"/>
    <w:rsid w:val="008240F0"/>
    <w:rsid w:val="00827428"/>
    <w:rsid w:val="00827C8B"/>
    <w:rsid w:val="00837C24"/>
    <w:rsid w:val="0084007F"/>
    <w:rsid w:val="00841CCD"/>
    <w:rsid w:val="0084347C"/>
    <w:rsid w:val="00847043"/>
    <w:rsid w:val="00854BDF"/>
    <w:rsid w:val="00855E9B"/>
    <w:rsid w:val="00861832"/>
    <w:rsid w:val="00866437"/>
    <w:rsid w:val="00871E5C"/>
    <w:rsid w:val="008740B7"/>
    <w:rsid w:val="008746A2"/>
    <w:rsid w:val="0087697C"/>
    <w:rsid w:val="00877448"/>
    <w:rsid w:val="008819F0"/>
    <w:rsid w:val="00881E67"/>
    <w:rsid w:val="008852D8"/>
    <w:rsid w:val="008A1CC9"/>
    <w:rsid w:val="008A34CB"/>
    <w:rsid w:val="008A38A0"/>
    <w:rsid w:val="008A42CC"/>
    <w:rsid w:val="008B2EF8"/>
    <w:rsid w:val="008B3F08"/>
    <w:rsid w:val="008B5C47"/>
    <w:rsid w:val="008C01C7"/>
    <w:rsid w:val="008C4D8F"/>
    <w:rsid w:val="008C5F81"/>
    <w:rsid w:val="008D6D96"/>
    <w:rsid w:val="008D78E7"/>
    <w:rsid w:val="008D7CE1"/>
    <w:rsid w:val="008E40A8"/>
    <w:rsid w:val="008E4504"/>
    <w:rsid w:val="008E5AAE"/>
    <w:rsid w:val="008E5D5B"/>
    <w:rsid w:val="008E69DD"/>
    <w:rsid w:val="008F2868"/>
    <w:rsid w:val="008F4C6F"/>
    <w:rsid w:val="00902C13"/>
    <w:rsid w:val="00904DC7"/>
    <w:rsid w:val="009050DE"/>
    <w:rsid w:val="009079FD"/>
    <w:rsid w:val="009126FE"/>
    <w:rsid w:val="00912A21"/>
    <w:rsid w:val="00913744"/>
    <w:rsid w:val="0091562A"/>
    <w:rsid w:val="00916EEF"/>
    <w:rsid w:val="00917CAA"/>
    <w:rsid w:val="009232E7"/>
    <w:rsid w:val="00925243"/>
    <w:rsid w:val="00926051"/>
    <w:rsid w:val="00926265"/>
    <w:rsid w:val="00927DCF"/>
    <w:rsid w:val="00931EDE"/>
    <w:rsid w:val="00940A28"/>
    <w:rsid w:val="009440E4"/>
    <w:rsid w:val="00950959"/>
    <w:rsid w:val="00951B8F"/>
    <w:rsid w:val="0095372B"/>
    <w:rsid w:val="00960B80"/>
    <w:rsid w:val="00970E3E"/>
    <w:rsid w:val="00972636"/>
    <w:rsid w:val="00974D22"/>
    <w:rsid w:val="00984999"/>
    <w:rsid w:val="00993420"/>
    <w:rsid w:val="00993A72"/>
    <w:rsid w:val="00995F88"/>
    <w:rsid w:val="00996492"/>
    <w:rsid w:val="009A00AB"/>
    <w:rsid w:val="009A3EDE"/>
    <w:rsid w:val="009A58C5"/>
    <w:rsid w:val="009A5F05"/>
    <w:rsid w:val="009A7554"/>
    <w:rsid w:val="009A7CA4"/>
    <w:rsid w:val="009B26E5"/>
    <w:rsid w:val="009C304A"/>
    <w:rsid w:val="009C3C39"/>
    <w:rsid w:val="009C717B"/>
    <w:rsid w:val="009D1003"/>
    <w:rsid w:val="009D5B53"/>
    <w:rsid w:val="009D62BD"/>
    <w:rsid w:val="009D7D7B"/>
    <w:rsid w:val="009E16FA"/>
    <w:rsid w:val="009E48CB"/>
    <w:rsid w:val="009E6C93"/>
    <w:rsid w:val="009E71C1"/>
    <w:rsid w:val="009F42F3"/>
    <w:rsid w:val="009F46A9"/>
    <w:rsid w:val="009F47DC"/>
    <w:rsid w:val="009F74E7"/>
    <w:rsid w:val="00A01730"/>
    <w:rsid w:val="00A01C97"/>
    <w:rsid w:val="00A04D4E"/>
    <w:rsid w:val="00A05764"/>
    <w:rsid w:val="00A10127"/>
    <w:rsid w:val="00A134B2"/>
    <w:rsid w:val="00A1684F"/>
    <w:rsid w:val="00A17DC9"/>
    <w:rsid w:val="00A35B6F"/>
    <w:rsid w:val="00A36A37"/>
    <w:rsid w:val="00A37185"/>
    <w:rsid w:val="00A40A50"/>
    <w:rsid w:val="00A41464"/>
    <w:rsid w:val="00A45E2B"/>
    <w:rsid w:val="00A47E40"/>
    <w:rsid w:val="00A54243"/>
    <w:rsid w:val="00A56017"/>
    <w:rsid w:val="00A56F06"/>
    <w:rsid w:val="00A573AC"/>
    <w:rsid w:val="00A57715"/>
    <w:rsid w:val="00A618C1"/>
    <w:rsid w:val="00A63145"/>
    <w:rsid w:val="00A7407A"/>
    <w:rsid w:val="00A74EA8"/>
    <w:rsid w:val="00A76C35"/>
    <w:rsid w:val="00A8418B"/>
    <w:rsid w:val="00A864B6"/>
    <w:rsid w:val="00A87485"/>
    <w:rsid w:val="00A93170"/>
    <w:rsid w:val="00AA0796"/>
    <w:rsid w:val="00AA2D91"/>
    <w:rsid w:val="00AA4F99"/>
    <w:rsid w:val="00AA75CA"/>
    <w:rsid w:val="00AB0F1D"/>
    <w:rsid w:val="00AB1B2E"/>
    <w:rsid w:val="00AB2C4C"/>
    <w:rsid w:val="00AB76DF"/>
    <w:rsid w:val="00AC1823"/>
    <w:rsid w:val="00AC2CF0"/>
    <w:rsid w:val="00AC39A8"/>
    <w:rsid w:val="00AC3F77"/>
    <w:rsid w:val="00AC4340"/>
    <w:rsid w:val="00AC49A7"/>
    <w:rsid w:val="00AC6F35"/>
    <w:rsid w:val="00AD5265"/>
    <w:rsid w:val="00AD7B53"/>
    <w:rsid w:val="00AE758D"/>
    <w:rsid w:val="00AF04BF"/>
    <w:rsid w:val="00AF0E75"/>
    <w:rsid w:val="00AF1B80"/>
    <w:rsid w:val="00B001FA"/>
    <w:rsid w:val="00B0487B"/>
    <w:rsid w:val="00B12105"/>
    <w:rsid w:val="00B1411B"/>
    <w:rsid w:val="00B21190"/>
    <w:rsid w:val="00B235E2"/>
    <w:rsid w:val="00B32668"/>
    <w:rsid w:val="00B35972"/>
    <w:rsid w:val="00B42E2D"/>
    <w:rsid w:val="00B453B2"/>
    <w:rsid w:val="00B468C8"/>
    <w:rsid w:val="00B506F8"/>
    <w:rsid w:val="00B53702"/>
    <w:rsid w:val="00B57B32"/>
    <w:rsid w:val="00B61E37"/>
    <w:rsid w:val="00B66344"/>
    <w:rsid w:val="00B72016"/>
    <w:rsid w:val="00B727AB"/>
    <w:rsid w:val="00B75B02"/>
    <w:rsid w:val="00B8254C"/>
    <w:rsid w:val="00B9730E"/>
    <w:rsid w:val="00BA06F7"/>
    <w:rsid w:val="00BB0BEB"/>
    <w:rsid w:val="00BB4154"/>
    <w:rsid w:val="00BB7570"/>
    <w:rsid w:val="00BB796F"/>
    <w:rsid w:val="00BC0497"/>
    <w:rsid w:val="00BC73E3"/>
    <w:rsid w:val="00BD28E3"/>
    <w:rsid w:val="00BD6588"/>
    <w:rsid w:val="00BE3B14"/>
    <w:rsid w:val="00BE5492"/>
    <w:rsid w:val="00BE7F12"/>
    <w:rsid w:val="00BF390A"/>
    <w:rsid w:val="00C0530C"/>
    <w:rsid w:val="00C06C9A"/>
    <w:rsid w:val="00C07D77"/>
    <w:rsid w:val="00C156B4"/>
    <w:rsid w:val="00C15DBB"/>
    <w:rsid w:val="00C20508"/>
    <w:rsid w:val="00C31842"/>
    <w:rsid w:val="00C33E94"/>
    <w:rsid w:val="00C34327"/>
    <w:rsid w:val="00C35BEB"/>
    <w:rsid w:val="00C40FE4"/>
    <w:rsid w:val="00C42B99"/>
    <w:rsid w:val="00C42C80"/>
    <w:rsid w:val="00C44875"/>
    <w:rsid w:val="00C45D7E"/>
    <w:rsid w:val="00C531E1"/>
    <w:rsid w:val="00C561E0"/>
    <w:rsid w:val="00C57CB5"/>
    <w:rsid w:val="00C61705"/>
    <w:rsid w:val="00C6304A"/>
    <w:rsid w:val="00C665F7"/>
    <w:rsid w:val="00C6788F"/>
    <w:rsid w:val="00C72309"/>
    <w:rsid w:val="00C72426"/>
    <w:rsid w:val="00C7308D"/>
    <w:rsid w:val="00C77741"/>
    <w:rsid w:val="00C80D14"/>
    <w:rsid w:val="00C812E3"/>
    <w:rsid w:val="00C81700"/>
    <w:rsid w:val="00C82261"/>
    <w:rsid w:val="00C848BA"/>
    <w:rsid w:val="00C90E54"/>
    <w:rsid w:val="00C92FAC"/>
    <w:rsid w:val="00C93295"/>
    <w:rsid w:val="00C94B65"/>
    <w:rsid w:val="00CA261F"/>
    <w:rsid w:val="00CA28E7"/>
    <w:rsid w:val="00CA2B5E"/>
    <w:rsid w:val="00CA2C47"/>
    <w:rsid w:val="00CA48B9"/>
    <w:rsid w:val="00CA550D"/>
    <w:rsid w:val="00CB09F1"/>
    <w:rsid w:val="00CB1908"/>
    <w:rsid w:val="00CB7DC4"/>
    <w:rsid w:val="00CC1DAC"/>
    <w:rsid w:val="00CC416B"/>
    <w:rsid w:val="00CC5DBE"/>
    <w:rsid w:val="00CC5FE2"/>
    <w:rsid w:val="00CC6F3C"/>
    <w:rsid w:val="00CC78D6"/>
    <w:rsid w:val="00CD0423"/>
    <w:rsid w:val="00CD3C58"/>
    <w:rsid w:val="00CD51C8"/>
    <w:rsid w:val="00CE02B6"/>
    <w:rsid w:val="00CE4919"/>
    <w:rsid w:val="00CE7764"/>
    <w:rsid w:val="00CF0A39"/>
    <w:rsid w:val="00CF70A0"/>
    <w:rsid w:val="00D0788F"/>
    <w:rsid w:val="00D10308"/>
    <w:rsid w:val="00D106BD"/>
    <w:rsid w:val="00D13CBC"/>
    <w:rsid w:val="00D20C1D"/>
    <w:rsid w:val="00D25134"/>
    <w:rsid w:val="00D27E5B"/>
    <w:rsid w:val="00D34057"/>
    <w:rsid w:val="00D36682"/>
    <w:rsid w:val="00D41CD6"/>
    <w:rsid w:val="00D536F1"/>
    <w:rsid w:val="00D53DDC"/>
    <w:rsid w:val="00D54867"/>
    <w:rsid w:val="00D608E1"/>
    <w:rsid w:val="00D623CE"/>
    <w:rsid w:val="00D64AF1"/>
    <w:rsid w:val="00D67A0D"/>
    <w:rsid w:val="00D67BEC"/>
    <w:rsid w:val="00D74B7C"/>
    <w:rsid w:val="00D76D75"/>
    <w:rsid w:val="00D800F2"/>
    <w:rsid w:val="00D91EA2"/>
    <w:rsid w:val="00D93767"/>
    <w:rsid w:val="00D95458"/>
    <w:rsid w:val="00D96EF8"/>
    <w:rsid w:val="00DA323F"/>
    <w:rsid w:val="00DA3735"/>
    <w:rsid w:val="00DA43AD"/>
    <w:rsid w:val="00DB37B7"/>
    <w:rsid w:val="00DB545E"/>
    <w:rsid w:val="00DC3E21"/>
    <w:rsid w:val="00DD0A45"/>
    <w:rsid w:val="00DD13E2"/>
    <w:rsid w:val="00DD40D9"/>
    <w:rsid w:val="00DD438A"/>
    <w:rsid w:val="00DD6010"/>
    <w:rsid w:val="00DD6BEF"/>
    <w:rsid w:val="00DD7C88"/>
    <w:rsid w:val="00DE2F9E"/>
    <w:rsid w:val="00DE64F1"/>
    <w:rsid w:val="00E017CE"/>
    <w:rsid w:val="00E024BE"/>
    <w:rsid w:val="00E02FE0"/>
    <w:rsid w:val="00E127E6"/>
    <w:rsid w:val="00E131A8"/>
    <w:rsid w:val="00E13A3A"/>
    <w:rsid w:val="00E1560D"/>
    <w:rsid w:val="00E16F0F"/>
    <w:rsid w:val="00E1740E"/>
    <w:rsid w:val="00E213F7"/>
    <w:rsid w:val="00E24CB5"/>
    <w:rsid w:val="00E2616D"/>
    <w:rsid w:val="00E26437"/>
    <w:rsid w:val="00E26B04"/>
    <w:rsid w:val="00E27B09"/>
    <w:rsid w:val="00E30EC1"/>
    <w:rsid w:val="00E31501"/>
    <w:rsid w:val="00E3262B"/>
    <w:rsid w:val="00E348D7"/>
    <w:rsid w:val="00E36016"/>
    <w:rsid w:val="00E41748"/>
    <w:rsid w:val="00E43997"/>
    <w:rsid w:val="00E44452"/>
    <w:rsid w:val="00E45777"/>
    <w:rsid w:val="00E50522"/>
    <w:rsid w:val="00E53540"/>
    <w:rsid w:val="00E53C06"/>
    <w:rsid w:val="00E607F9"/>
    <w:rsid w:val="00E746BE"/>
    <w:rsid w:val="00E76D2F"/>
    <w:rsid w:val="00E82F11"/>
    <w:rsid w:val="00E85D1D"/>
    <w:rsid w:val="00E91313"/>
    <w:rsid w:val="00E91EE4"/>
    <w:rsid w:val="00E9595C"/>
    <w:rsid w:val="00EA3EE4"/>
    <w:rsid w:val="00EA53C7"/>
    <w:rsid w:val="00EB01B9"/>
    <w:rsid w:val="00EB0517"/>
    <w:rsid w:val="00EB1E18"/>
    <w:rsid w:val="00EB5A3A"/>
    <w:rsid w:val="00EC61B4"/>
    <w:rsid w:val="00ED224E"/>
    <w:rsid w:val="00ED27AB"/>
    <w:rsid w:val="00ED33BB"/>
    <w:rsid w:val="00ED5CA3"/>
    <w:rsid w:val="00ED660D"/>
    <w:rsid w:val="00ED6C96"/>
    <w:rsid w:val="00EE798D"/>
    <w:rsid w:val="00F004AA"/>
    <w:rsid w:val="00F06299"/>
    <w:rsid w:val="00F1065A"/>
    <w:rsid w:val="00F11AD3"/>
    <w:rsid w:val="00F13387"/>
    <w:rsid w:val="00F1345B"/>
    <w:rsid w:val="00F16EF8"/>
    <w:rsid w:val="00F21527"/>
    <w:rsid w:val="00F279FD"/>
    <w:rsid w:val="00F3632E"/>
    <w:rsid w:val="00F457C8"/>
    <w:rsid w:val="00F46230"/>
    <w:rsid w:val="00F50059"/>
    <w:rsid w:val="00F52E34"/>
    <w:rsid w:val="00F53F74"/>
    <w:rsid w:val="00F57746"/>
    <w:rsid w:val="00F735E8"/>
    <w:rsid w:val="00F805FD"/>
    <w:rsid w:val="00F912B7"/>
    <w:rsid w:val="00F91528"/>
    <w:rsid w:val="00F91555"/>
    <w:rsid w:val="00F949ED"/>
    <w:rsid w:val="00F96E94"/>
    <w:rsid w:val="00FA4896"/>
    <w:rsid w:val="00FA4B78"/>
    <w:rsid w:val="00FA751D"/>
    <w:rsid w:val="00FB1297"/>
    <w:rsid w:val="00FB3270"/>
    <w:rsid w:val="00FB438D"/>
    <w:rsid w:val="00FB71F5"/>
    <w:rsid w:val="00FC28CC"/>
    <w:rsid w:val="00FC3BBC"/>
    <w:rsid w:val="00FD1200"/>
    <w:rsid w:val="00FE14DD"/>
    <w:rsid w:val="00FE23C7"/>
    <w:rsid w:val="00FE343A"/>
    <w:rsid w:val="00FE459F"/>
    <w:rsid w:val="00FE5B53"/>
    <w:rsid w:val="00FF14FE"/>
    <w:rsid w:val="00FF6CD8"/>
    <w:rsid w:val="00FF723B"/>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65"/>
    <w:pPr>
      <w:spacing w:after="0" w:line="240" w:lineRule="auto"/>
    </w:pPr>
    <w:rPr>
      <w:rFonts w:ascii="Times New Roman" w:eastAsia="Times New Roman" w:hAnsi="Times New Roman" w:cs="Times New Roman"/>
      <w:sz w:val="24"/>
      <w:szCs w:val="24"/>
      <w:lang w:val="es-ES_tradnl"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character" w:customStyle="1" w:styleId="UnresolvedMention">
    <w:name w:val="Unresolved Mention"/>
    <w:basedOn w:val="Fuentedeprrafopredeter"/>
    <w:uiPriority w:val="99"/>
    <w:semiHidden/>
    <w:unhideWhenUsed/>
    <w:rsid w:val="00C665F7"/>
    <w:rPr>
      <w:color w:val="605E5C"/>
      <w:shd w:val="clear" w:color="auto" w:fill="E1DFDD"/>
    </w:rPr>
  </w:style>
  <w:style w:type="paragraph" w:customStyle="1" w:styleId="Citas">
    <w:name w:val="Citas"/>
    <w:basedOn w:val="Normal"/>
    <w:qFormat/>
    <w:rsid w:val="00702C7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702C79"/>
    <w:pPr>
      <w:spacing w:before="240" w:after="160" w:line="360" w:lineRule="auto"/>
      <w:ind w:left="851" w:right="851"/>
      <w:jc w:val="both"/>
    </w:pPr>
    <w:rPr>
      <w:rFonts w:ascii="Palatino Linotype" w:hAnsi="Palatino Linotype"/>
      <w:i/>
      <w:sz w:val="22"/>
      <w:lang w:val="es-MX" w:eastAsia="en-US"/>
    </w:rPr>
  </w:style>
  <w:style w:type="table" w:customStyle="1" w:styleId="Tablaconcuadrcula2">
    <w:name w:val="Tabla con cuadrícula2"/>
    <w:basedOn w:val="Tablanormal"/>
    <w:next w:val="Tablaconcuadrcula"/>
    <w:uiPriority w:val="59"/>
    <w:rsid w:val="00BE549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37C2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FF34-56F0-4448-9AD7-5CD0DDC5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49</Pages>
  <Words>12368</Words>
  <Characters>68027</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24</cp:revision>
  <cp:lastPrinted>2018-04-05T14:31:00Z</cp:lastPrinted>
  <dcterms:created xsi:type="dcterms:W3CDTF">2025-01-22T21:30:00Z</dcterms:created>
  <dcterms:modified xsi:type="dcterms:W3CDTF">2025-02-17T20:16:00Z</dcterms:modified>
</cp:coreProperties>
</file>