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F6460"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199A8D0C"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5921B47D" w14:textId="79F23F0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VISTO</w:t>
      </w:r>
      <w:r w:rsidRPr="00E15F9A">
        <w:rPr>
          <w:rFonts w:ascii="Palatino Linotype" w:eastAsia="Palatino Linotype" w:hAnsi="Palatino Linotype" w:cs="Palatino Linotype"/>
          <w:sz w:val="22"/>
          <w:szCs w:val="22"/>
        </w:rPr>
        <w:t xml:space="preserve"> el expediente formado con motivo del recurso de revisión </w:t>
      </w:r>
      <w:r w:rsidRPr="00E15F9A">
        <w:rPr>
          <w:rFonts w:ascii="Palatino Linotype" w:eastAsia="Palatino Linotype" w:hAnsi="Palatino Linotype" w:cs="Palatino Linotype"/>
          <w:b/>
          <w:sz w:val="22"/>
          <w:szCs w:val="22"/>
        </w:rPr>
        <w:t>06299/INFOEM/IP/RR/2025</w:t>
      </w:r>
      <w:r w:rsidRPr="00E15F9A">
        <w:rPr>
          <w:rFonts w:ascii="Palatino Linotype" w:eastAsia="Palatino Linotype" w:hAnsi="Palatino Linotype" w:cs="Palatino Linotype"/>
          <w:sz w:val="22"/>
          <w:szCs w:val="22"/>
        </w:rPr>
        <w:t>, interpuesto por</w:t>
      </w:r>
      <w:r w:rsidRPr="00E15F9A">
        <w:rPr>
          <w:rFonts w:ascii="Palatino Linotype" w:eastAsia="Palatino Linotype" w:hAnsi="Palatino Linotype" w:cs="Palatino Linotype"/>
          <w:b/>
          <w:sz w:val="22"/>
          <w:szCs w:val="22"/>
        </w:rPr>
        <w:t xml:space="preserve"> </w:t>
      </w:r>
      <w:r w:rsidR="00250419" w:rsidRPr="00250419">
        <w:rPr>
          <w:rFonts w:ascii="Palatino Linotype" w:eastAsia="Palatino Linotype" w:hAnsi="Palatino Linotype" w:cs="Palatino Linotype"/>
          <w:b/>
          <w:sz w:val="22"/>
          <w:szCs w:val="22"/>
        </w:rPr>
        <w:t>XXXXX XXXXXX XXXXXXX</w:t>
      </w:r>
      <w:r w:rsidRPr="00E15F9A">
        <w:rPr>
          <w:rFonts w:ascii="Palatino Linotype" w:eastAsia="Palatino Linotype" w:hAnsi="Palatino Linotype" w:cs="Palatino Linotype"/>
          <w:sz w:val="22"/>
          <w:szCs w:val="22"/>
        </w:rPr>
        <w:t>, en lo sucesivo</w:t>
      </w:r>
      <w:r w:rsidRPr="00E15F9A">
        <w:rPr>
          <w:rFonts w:ascii="Palatino Linotype" w:eastAsia="Palatino Linotype" w:hAnsi="Palatino Linotype" w:cs="Palatino Linotype"/>
          <w:b/>
          <w:sz w:val="22"/>
          <w:szCs w:val="22"/>
        </w:rPr>
        <w:t xml:space="preserve"> </w:t>
      </w:r>
      <w:r w:rsidRPr="00E15F9A">
        <w:rPr>
          <w:rFonts w:ascii="Palatino Linotype" w:eastAsia="Palatino Linotype" w:hAnsi="Palatino Linotype" w:cs="Palatino Linotype"/>
          <w:sz w:val="22"/>
          <w:szCs w:val="22"/>
        </w:rPr>
        <w:t xml:space="preserve">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xml:space="preserve"> en contra de la respuesta a su solicitud de información con número de folio </w:t>
      </w:r>
      <w:r w:rsidRPr="00E15F9A">
        <w:rPr>
          <w:rFonts w:ascii="Palatino Linotype" w:eastAsia="Palatino Linotype" w:hAnsi="Palatino Linotype" w:cs="Palatino Linotype"/>
          <w:b/>
          <w:sz w:val="22"/>
          <w:szCs w:val="22"/>
        </w:rPr>
        <w:t>00066/AMECAMEC/IP/2025</w:t>
      </w:r>
      <w:r w:rsidRPr="00E15F9A">
        <w:rPr>
          <w:rFonts w:ascii="Palatino Linotype" w:eastAsia="Palatino Linotype" w:hAnsi="Palatino Linotype" w:cs="Palatino Linotype"/>
          <w:sz w:val="22"/>
          <w:szCs w:val="22"/>
        </w:rPr>
        <w:t xml:space="preserve">, por parte del </w:t>
      </w:r>
      <w:r w:rsidRPr="00E15F9A">
        <w:rPr>
          <w:rFonts w:ascii="Palatino Linotype" w:eastAsia="Palatino Linotype" w:hAnsi="Palatino Linotype" w:cs="Palatino Linotype"/>
          <w:b/>
          <w:sz w:val="22"/>
          <w:szCs w:val="22"/>
        </w:rPr>
        <w:t xml:space="preserve">Ayuntamiento de Amecameca, </w:t>
      </w:r>
      <w:r w:rsidRPr="00E15F9A">
        <w:rPr>
          <w:rFonts w:ascii="Palatino Linotype" w:eastAsia="Palatino Linotype" w:hAnsi="Palatino Linotype" w:cs="Palatino Linotype"/>
          <w:sz w:val="22"/>
          <w:szCs w:val="22"/>
        </w:rPr>
        <w:t xml:space="preserve">en lo sucesivo el </w:t>
      </w:r>
      <w:r w:rsidRPr="00E15F9A">
        <w:rPr>
          <w:rFonts w:ascii="Palatino Linotype" w:eastAsia="Palatino Linotype" w:hAnsi="Palatino Linotype" w:cs="Palatino Linotype"/>
          <w:b/>
          <w:sz w:val="22"/>
          <w:szCs w:val="22"/>
        </w:rPr>
        <w:t xml:space="preserve">Sujeto Obligado, </w:t>
      </w:r>
      <w:r w:rsidRPr="00E15F9A">
        <w:rPr>
          <w:rFonts w:ascii="Palatino Linotype" w:eastAsia="Palatino Linotype" w:hAnsi="Palatino Linotype" w:cs="Palatino Linotype"/>
          <w:sz w:val="22"/>
          <w:szCs w:val="22"/>
        </w:rPr>
        <w:t xml:space="preserve">se procede a dictar la presente resolución con base en los siguientes:  </w:t>
      </w:r>
    </w:p>
    <w:p w14:paraId="7D1602E9" w14:textId="77777777" w:rsidR="00297677" w:rsidRPr="00E15F9A" w:rsidRDefault="00297677">
      <w:pPr>
        <w:spacing w:line="360" w:lineRule="auto"/>
        <w:jc w:val="center"/>
        <w:rPr>
          <w:rFonts w:ascii="Palatino Linotype" w:eastAsia="Palatino Linotype" w:hAnsi="Palatino Linotype" w:cs="Palatino Linotype"/>
          <w:b/>
          <w:sz w:val="22"/>
          <w:szCs w:val="22"/>
        </w:rPr>
      </w:pPr>
    </w:p>
    <w:p w14:paraId="507AAD3D" w14:textId="77777777" w:rsidR="00297677" w:rsidRPr="00E15F9A" w:rsidRDefault="00FB07C3">
      <w:pPr>
        <w:spacing w:line="360" w:lineRule="auto"/>
        <w:jc w:val="center"/>
        <w:rPr>
          <w:rFonts w:ascii="Palatino Linotype" w:eastAsia="Palatino Linotype" w:hAnsi="Palatino Linotype" w:cs="Palatino Linotype"/>
          <w:b/>
          <w:sz w:val="22"/>
          <w:szCs w:val="22"/>
        </w:rPr>
      </w:pPr>
      <w:r w:rsidRPr="00E15F9A">
        <w:rPr>
          <w:rFonts w:ascii="Palatino Linotype" w:eastAsia="Palatino Linotype" w:hAnsi="Palatino Linotype" w:cs="Palatino Linotype"/>
          <w:b/>
          <w:sz w:val="22"/>
          <w:szCs w:val="22"/>
        </w:rPr>
        <w:t>I. A N T E C E D E N T E S</w:t>
      </w:r>
    </w:p>
    <w:p w14:paraId="0D54DC19" w14:textId="77777777" w:rsidR="00297677" w:rsidRPr="00E15F9A" w:rsidRDefault="00297677">
      <w:pPr>
        <w:spacing w:line="360" w:lineRule="auto"/>
        <w:jc w:val="both"/>
        <w:rPr>
          <w:rFonts w:ascii="Palatino Linotype" w:eastAsia="Palatino Linotype" w:hAnsi="Palatino Linotype" w:cs="Palatino Linotype"/>
          <w:b/>
          <w:sz w:val="22"/>
          <w:szCs w:val="22"/>
        </w:rPr>
      </w:pPr>
    </w:p>
    <w:p w14:paraId="0B8C63E2"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1. Solicitud de acceso a la información.</w:t>
      </w:r>
      <w:r w:rsidRPr="00E15F9A">
        <w:rPr>
          <w:rFonts w:ascii="Palatino Linotype" w:eastAsia="Palatino Linotype" w:hAnsi="Palatino Linotype" w:cs="Palatino Linotype"/>
          <w:sz w:val="22"/>
          <w:szCs w:val="22"/>
        </w:rPr>
        <w:t xml:space="preserve"> Con fecha </w:t>
      </w:r>
      <w:r w:rsidRPr="00E15F9A">
        <w:rPr>
          <w:rFonts w:ascii="Palatino Linotype" w:eastAsia="Palatino Linotype" w:hAnsi="Palatino Linotype" w:cs="Palatino Linotype"/>
          <w:b/>
          <w:sz w:val="22"/>
          <w:szCs w:val="22"/>
        </w:rPr>
        <w:t>once de mayo de dos mil veinticinco</w:t>
      </w:r>
      <w:r w:rsidRPr="00E15F9A">
        <w:rPr>
          <w:rFonts w:ascii="Palatino Linotype" w:eastAsia="Palatino Linotype" w:hAnsi="Palatino Linotype" w:cs="Palatino Linotype"/>
          <w:sz w:val="22"/>
          <w:szCs w:val="22"/>
        </w:rPr>
        <w:t xml:space="preserve">,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xml:space="preserve"> formuló solicitud de acceso a información pública al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a través del Sistema de Acceso a la Información Mexiquense, en adelante </w:t>
      </w:r>
      <w:r w:rsidRPr="00E15F9A">
        <w:rPr>
          <w:rFonts w:ascii="Palatino Linotype" w:eastAsia="Palatino Linotype" w:hAnsi="Palatino Linotype" w:cs="Palatino Linotype"/>
          <w:b/>
          <w:sz w:val="22"/>
          <w:szCs w:val="22"/>
        </w:rPr>
        <w:t>SAIMEX</w:t>
      </w:r>
      <w:r w:rsidRPr="00E15F9A">
        <w:rPr>
          <w:rFonts w:ascii="Palatino Linotype" w:eastAsia="Palatino Linotype" w:hAnsi="Palatino Linotype" w:cs="Palatino Linotype"/>
          <w:sz w:val="22"/>
          <w:szCs w:val="22"/>
        </w:rPr>
        <w:t>; sin embargo, al corresponder a un día inhábil se tuvo por presentada el día</w:t>
      </w:r>
      <w:r w:rsidRPr="00E15F9A">
        <w:rPr>
          <w:rFonts w:ascii="Palatino Linotype" w:eastAsia="Palatino Linotype" w:hAnsi="Palatino Linotype" w:cs="Palatino Linotype"/>
          <w:b/>
          <w:sz w:val="22"/>
          <w:szCs w:val="22"/>
        </w:rPr>
        <w:t xml:space="preserve"> doce de mayo de dos mil veinticinco, </w:t>
      </w:r>
      <w:r w:rsidRPr="00E15F9A">
        <w:rPr>
          <w:rFonts w:ascii="Palatino Linotype" w:eastAsia="Palatino Linotype" w:hAnsi="Palatino Linotype" w:cs="Palatino Linotype"/>
          <w:sz w:val="22"/>
          <w:szCs w:val="22"/>
        </w:rPr>
        <w:t>requiriéndole lo siguiente:</w:t>
      </w:r>
    </w:p>
    <w:p w14:paraId="23E07C71" w14:textId="77777777" w:rsidR="00297677" w:rsidRPr="00E15F9A" w:rsidRDefault="00297677">
      <w:pPr>
        <w:spacing w:line="276" w:lineRule="auto"/>
        <w:ind w:left="851" w:right="616"/>
        <w:jc w:val="both"/>
        <w:rPr>
          <w:rFonts w:ascii="Palatino Linotype" w:eastAsia="Palatino Linotype" w:hAnsi="Palatino Linotype" w:cs="Palatino Linotype"/>
          <w:i/>
          <w:sz w:val="22"/>
          <w:szCs w:val="22"/>
        </w:rPr>
      </w:pPr>
    </w:p>
    <w:p w14:paraId="7612BC63"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i/>
          <w:sz w:val="22"/>
          <w:szCs w:val="22"/>
        </w:rPr>
        <w:t xml:space="preserve">“solicito copia simple digitalizada a través del sistema electrónico </w:t>
      </w:r>
      <w:proofErr w:type="spellStart"/>
      <w:r w:rsidRPr="00E15F9A">
        <w:rPr>
          <w:rFonts w:ascii="Palatino Linotype" w:eastAsia="Palatino Linotype" w:hAnsi="Palatino Linotype" w:cs="Palatino Linotype"/>
          <w:i/>
          <w:sz w:val="22"/>
          <w:szCs w:val="22"/>
        </w:rPr>
        <w:t>saimex</w:t>
      </w:r>
      <w:proofErr w:type="spellEnd"/>
      <w:r w:rsidRPr="00E15F9A">
        <w:rPr>
          <w:rFonts w:ascii="Palatino Linotype" w:eastAsia="Palatino Linotype" w:hAnsi="Palatino Linotype" w:cs="Palatino Linotype"/>
          <w:i/>
          <w:sz w:val="22"/>
          <w:szCs w:val="22"/>
        </w:rPr>
        <w:t xml:space="preserve"> de las </w:t>
      </w:r>
      <w:r w:rsidRPr="00E15F9A">
        <w:rPr>
          <w:rFonts w:ascii="Palatino Linotype" w:eastAsia="Palatino Linotype" w:hAnsi="Palatino Linotype" w:cs="Palatino Linotype"/>
          <w:b/>
          <w:i/>
          <w:sz w:val="22"/>
          <w:szCs w:val="22"/>
        </w:rPr>
        <w:t>facturas pagadas por un monto superior a dos millones de pesos</w:t>
      </w:r>
      <w:r w:rsidRPr="00E15F9A">
        <w:rPr>
          <w:rFonts w:ascii="Palatino Linotype" w:eastAsia="Palatino Linotype" w:hAnsi="Palatino Linotype" w:cs="Palatino Linotype"/>
          <w:i/>
          <w:sz w:val="22"/>
          <w:szCs w:val="22"/>
        </w:rPr>
        <w:t xml:space="preserve"> con recursos públicos del ejercicio presupuestal del año 2024.</w:t>
      </w:r>
      <w:r w:rsidRPr="00E15F9A">
        <w:rPr>
          <w:rFonts w:ascii="Palatino Linotype" w:eastAsia="Palatino Linotype" w:hAnsi="Palatino Linotype" w:cs="Palatino Linotype"/>
          <w:b/>
          <w:i/>
          <w:sz w:val="22"/>
          <w:szCs w:val="22"/>
        </w:rPr>
        <w:t>”</w:t>
      </w:r>
      <w:r w:rsidRPr="00E15F9A">
        <w:rPr>
          <w:rFonts w:ascii="Palatino Linotype" w:eastAsia="Palatino Linotype" w:hAnsi="Palatino Linotype" w:cs="Palatino Linotype"/>
          <w:i/>
          <w:sz w:val="22"/>
          <w:szCs w:val="22"/>
        </w:rPr>
        <w:t xml:space="preserve"> (sic) </w:t>
      </w:r>
    </w:p>
    <w:p w14:paraId="47D20ACA" w14:textId="77777777" w:rsidR="00297677" w:rsidRPr="00E15F9A" w:rsidRDefault="00297677">
      <w:pPr>
        <w:spacing w:line="360" w:lineRule="auto"/>
        <w:jc w:val="both"/>
        <w:rPr>
          <w:rFonts w:ascii="Palatino Linotype" w:eastAsia="Palatino Linotype" w:hAnsi="Palatino Linotype" w:cs="Palatino Linotype"/>
          <w:b/>
          <w:sz w:val="22"/>
          <w:szCs w:val="22"/>
        </w:rPr>
      </w:pPr>
    </w:p>
    <w:p w14:paraId="5FF4C5B7"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Modalidad de Entrega:</w:t>
      </w:r>
      <w:r w:rsidRPr="00E15F9A">
        <w:rPr>
          <w:rFonts w:ascii="Palatino Linotype" w:eastAsia="Palatino Linotype" w:hAnsi="Palatino Linotype" w:cs="Palatino Linotype"/>
          <w:sz w:val="22"/>
          <w:szCs w:val="22"/>
        </w:rPr>
        <w:t xml:space="preserve"> a través </w:t>
      </w:r>
      <w:r w:rsidRPr="00E15F9A">
        <w:rPr>
          <w:rFonts w:ascii="Palatino Linotype" w:eastAsia="Palatino Linotype" w:hAnsi="Palatino Linotype" w:cs="Palatino Linotype"/>
          <w:b/>
          <w:sz w:val="22"/>
          <w:szCs w:val="22"/>
        </w:rPr>
        <w:t>de SAIMEX</w:t>
      </w:r>
    </w:p>
    <w:p w14:paraId="4C51F19E" w14:textId="77777777" w:rsidR="00297677" w:rsidRPr="00E15F9A" w:rsidRDefault="00297677">
      <w:pPr>
        <w:spacing w:line="360" w:lineRule="auto"/>
        <w:jc w:val="both"/>
        <w:rPr>
          <w:rFonts w:ascii="Palatino Linotype" w:eastAsia="Palatino Linotype" w:hAnsi="Palatino Linotype" w:cs="Palatino Linotype"/>
          <w:b/>
          <w:sz w:val="22"/>
          <w:szCs w:val="22"/>
        </w:rPr>
      </w:pPr>
      <w:bookmarkStart w:id="0" w:name="_heading=h.3dy6vkm" w:colFirst="0" w:colLast="0"/>
      <w:bookmarkEnd w:id="0"/>
    </w:p>
    <w:p w14:paraId="7EAF2910" w14:textId="77777777" w:rsidR="00297677" w:rsidRPr="00E15F9A" w:rsidRDefault="00FB07C3">
      <w:pPr>
        <w:spacing w:line="360" w:lineRule="auto"/>
        <w:jc w:val="both"/>
        <w:rPr>
          <w:rFonts w:ascii="Palatino Linotype" w:eastAsia="Palatino Linotype" w:hAnsi="Palatino Linotype" w:cs="Palatino Linotype"/>
          <w:b/>
          <w:sz w:val="22"/>
          <w:szCs w:val="22"/>
        </w:rPr>
      </w:pPr>
      <w:r w:rsidRPr="00E15F9A">
        <w:rPr>
          <w:rFonts w:ascii="Palatino Linotype" w:eastAsia="Palatino Linotype" w:hAnsi="Palatino Linotype" w:cs="Palatino Linotype"/>
          <w:b/>
          <w:sz w:val="22"/>
          <w:szCs w:val="22"/>
        </w:rPr>
        <w:lastRenderedPageBreak/>
        <w:t xml:space="preserve">2. Respuesta. </w:t>
      </w:r>
      <w:r w:rsidRPr="00E15F9A">
        <w:rPr>
          <w:rFonts w:ascii="Palatino Linotype" w:eastAsia="Palatino Linotype" w:hAnsi="Palatino Linotype" w:cs="Palatino Linotype"/>
          <w:sz w:val="22"/>
          <w:szCs w:val="22"/>
        </w:rPr>
        <w:t>Con fecha</w:t>
      </w:r>
      <w:r w:rsidRPr="00E15F9A">
        <w:rPr>
          <w:rFonts w:ascii="Palatino Linotype" w:eastAsia="Palatino Linotype" w:hAnsi="Palatino Linotype" w:cs="Palatino Linotype"/>
          <w:b/>
          <w:sz w:val="22"/>
          <w:szCs w:val="22"/>
        </w:rPr>
        <w:t xml:space="preserve"> treinta de mayo de dos mil veinticinco</w:t>
      </w:r>
      <w:r w:rsidRPr="00E15F9A">
        <w:rPr>
          <w:rFonts w:ascii="Palatino Linotype" w:eastAsia="Palatino Linotype" w:hAnsi="Palatino Linotype" w:cs="Palatino Linotype"/>
          <w:sz w:val="22"/>
          <w:szCs w:val="22"/>
        </w:rPr>
        <w:t xml:space="preserve">, el </w:t>
      </w:r>
      <w:r w:rsidRPr="00E15F9A">
        <w:rPr>
          <w:rFonts w:ascii="Palatino Linotype" w:eastAsia="Palatino Linotype" w:hAnsi="Palatino Linotype" w:cs="Palatino Linotype"/>
          <w:b/>
          <w:sz w:val="22"/>
          <w:szCs w:val="22"/>
        </w:rPr>
        <w:t xml:space="preserve">Sujeto Obligado </w:t>
      </w:r>
      <w:r w:rsidRPr="00E15F9A">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20C755E2" w14:textId="77777777" w:rsidR="00297677" w:rsidRPr="00E15F9A" w:rsidRDefault="00297677">
      <w:pPr>
        <w:spacing w:line="276" w:lineRule="auto"/>
        <w:ind w:left="851" w:right="616"/>
        <w:jc w:val="both"/>
        <w:rPr>
          <w:rFonts w:ascii="Palatino Linotype" w:eastAsia="Palatino Linotype" w:hAnsi="Palatino Linotype" w:cs="Palatino Linotype"/>
          <w:i/>
          <w:sz w:val="22"/>
          <w:szCs w:val="22"/>
        </w:rPr>
      </w:pPr>
    </w:p>
    <w:p w14:paraId="1A367760"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8E6129"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LIC. C.P. Y AP. MARIO EDMUNDO RODRÍGUEZ AGUILAR TITULAR DE LA UNIDAD DE TRANSPARENCIA Y ACCESO A LA INFORMACIÓN PÚBLICA P R E S E N T E Por medio del presente reciba un cordial saludo, al mismo tiempo en atención a la solicitud de información turnada con no. 00066/AMECAMEC/IP/2025, le informo lo siguiente: </w:t>
      </w:r>
      <w:r w:rsidRPr="00E15F9A">
        <w:rPr>
          <w:rFonts w:ascii="Palatino Linotype" w:eastAsia="Palatino Linotype" w:hAnsi="Palatino Linotype" w:cs="Palatino Linotype"/>
          <w:b/>
          <w:i/>
          <w:sz w:val="22"/>
          <w:szCs w:val="22"/>
        </w:rPr>
        <w:t>Después de una búsqueda exhaustiva y razonable dentro de los archivos físicos y digitales que obran en la Coordinación de Egresos no se cuenta con la información solicitada</w:t>
      </w:r>
      <w:r w:rsidRPr="00E15F9A">
        <w:rPr>
          <w:rFonts w:ascii="Palatino Linotype" w:eastAsia="Palatino Linotype" w:hAnsi="Palatino Linotype" w:cs="Palatino Linotype"/>
          <w:i/>
          <w:sz w:val="22"/>
          <w:szCs w:val="22"/>
        </w:rPr>
        <w:t xml:space="preserve">, </w:t>
      </w:r>
      <w:proofErr w:type="gramStart"/>
      <w:r w:rsidRPr="00E15F9A">
        <w:rPr>
          <w:rFonts w:ascii="Palatino Linotype" w:eastAsia="Palatino Linotype" w:hAnsi="Palatino Linotype" w:cs="Palatino Linotype"/>
          <w:i/>
          <w:sz w:val="22"/>
          <w:szCs w:val="22"/>
        </w:rPr>
        <w:t>de acuerdo a</w:t>
      </w:r>
      <w:proofErr w:type="gramEnd"/>
      <w:r w:rsidRPr="00E15F9A">
        <w:rPr>
          <w:rFonts w:ascii="Palatino Linotype" w:eastAsia="Palatino Linotype" w:hAnsi="Palatino Linotype" w:cs="Palatino Linotype"/>
          <w:i/>
          <w:sz w:val="22"/>
          <w:szCs w:val="22"/>
        </w:rPr>
        <w:t xml:space="preserve"> los artículos 12 y 19 de la ley de transparencia y acceso a la información pública del estado de México y municipios, y al criterio 14/17 que se enuncian a continuación: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w:t>
      </w:r>
      <w:proofErr w:type="gramStart"/>
      <w:r w:rsidRPr="00E15F9A">
        <w:rPr>
          <w:rFonts w:ascii="Palatino Linotype" w:eastAsia="Palatino Linotype" w:hAnsi="Palatino Linotype" w:cs="Palatino Linotype"/>
          <w:i/>
          <w:sz w:val="22"/>
          <w:szCs w:val="22"/>
        </w:rPr>
        <w:t>la misma</w:t>
      </w:r>
      <w:proofErr w:type="gramEnd"/>
      <w:r w:rsidRPr="00E15F9A">
        <w:rPr>
          <w:rFonts w:ascii="Palatino Linotype" w:eastAsia="Palatino Linotype" w:hAnsi="Palatino Linotype" w:cs="Palatino Linotype"/>
          <w:i/>
          <w:sz w:val="22"/>
          <w:szCs w:val="22"/>
        </w:rPr>
        <w:t xml:space="preserve">, ni el presentarla conforme al interés del solicitante; no estarán obligados a generarla, resumirla, efectuar cálculos o practicar investigaciones.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CRITERIO 14/17 INEXISTENCIA. - Implica que la información requerida no se encuentra en nuestros archivos, no obstante que contamos con </w:t>
      </w:r>
      <w:r w:rsidRPr="00E15F9A">
        <w:rPr>
          <w:rFonts w:ascii="Palatino Linotype" w:eastAsia="Palatino Linotype" w:hAnsi="Palatino Linotype" w:cs="Palatino Linotype"/>
          <w:i/>
          <w:sz w:val="22"/>
          <w:szCs w:val="22"/>
        </w:rPr>
        <w:lastRenderedPageBreak/>
        <w:t>facultades para poseerla. Por lo anterior, le comento que ha de considerar solicitar lo anterior al área correspondiente. ATENTAMENTE VANIA BLANCO MENDOZA</w:t>
      </w:r>
    </w:p>
    <w:p w14:paraId="0F324015"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ATENTAMENTE</w:t>
      </w:r>
    </w:p>
    <w:p w14:paraId="15D12579"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rPr>
      </w:pPr>
      <w:proofErr w:type="spellStart"/>
      <w:r w:rsidRPr="00E15F9A">
        <w:rPr>
          <w:rFonts w:ascii="Palatino Linotype" w:eastAsia="Palatino Linotype" w:hAnsi="Palatino Linotype" w:cs="Palatino Linotype"/>
          <w:i/>
          <w:sz w:val="22"/>
          <w:szCs w:val="22"/>
        </w:rPr>
        <w:t>Lic</w:t>
      </w:r>
      <w:proofErr w:type="spellEnd"/>
      <w:r w:rsidRPr="00E15F9A">
        <w:rPr>
          <w:rFonts w:ascii="Palatino Linotype" w:eastAsia="Palatino Linotype" w:hAnsi="Palatino Linotype" w:cs="Palatino Linotype"/>
          <w:i/>
          <w:sz w:val="22"/>
          <w:szCs w:val="22"/>
        </w:rPr>
        <w:t xml:space="preserve"> Mario Edmundo Rodríguez Aguilar” (sic)</w:t>
      </w:r>
    </w:p>
    <w:p w14:paraId="13973D25" w14:textId="77777777" w:rsidR="00297677" w:rsidRPr="00E15F9A" w:rsidRDefault="00297677">
      <w:pPr>
        <w:spacing w:line="360" w:lineRule="auto"/>
        <w:ind w:right="49"/>
        <w:jc w:val="both"/>
        <w:rPr>
          <w:rFonts w:ascii="Palatino Linotype" w:eastAsia="Palatino Linotype" w:hAnsi="Palatino Linotype" w:cs="Palatino Linotype"/>
          <w:sz w:val="22"/>
          <w:szCs w:val="22"/>
        </w:rPr>
      </w:pPr>
    </w:p>
    <w:p w14:paraId="2C117209"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adjuntó el archivo electrónico denominado </w:t>
      </w:r>
      <w:r w:rsidRPr="00E15F9A">
        <w:rPr>
          <w:rFonts w:ascii="Palatino Linotype" w:eastAsia="Palatino Linotype" w:hAnsi="Palatino Linotype" w:cs="Palatino Linotype"/>
          <w:b/>
          <w:i/>
          <w:sz w:val="22"/>
          <w:szCs w:val="22"/>
        </w:rPr>
        <w:t>“respuesta 2025.pdf”</w:t>
      </w:r>
      <w:r w:rsidRPr="00E15F9A">
        <w:rPr>
          <w:rFonts w:ascii="Palatino Linotype" w:eastAsia="Palatino Linotype" w:hAnsi="Palatino Linotype" w:cs="Palatino Linotype"/>
          <w:sz w:val="22"/>
          <w:szCs w:val="22"/>
        </w:rPr>
        <w:t>, en el que informó lo siguiente:</w:t>
      </w:r>
    </w:p>
    <w:p w14:paraId="34508296" w14:textId="77777777" w:rsidR="00297677" w:rsidRPr="00E15F9A" w:rsidRDefault="00FB07C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Oficio signado por el Titular de la Unidad de Transparencia, mediante el cual notifica la respuesta emitida por el área competente.</w:t>
      </w:r>
    </w:p>
    <w:p w14:paraId="0FAE7AA1" w14:textId="77777777" w:rsidR="00297677" w:rsidRPr="00E15F9A" w:rsidRDefault="00297677">
      <w:pPr>
        <w:spacing w:line="360" w:lineRule="auto"/>
        <w:ind w:right="49"/>
        <w:jc w:val="both"/>
        <w:rPr>
          <w:rFonts w:ascii="Palatino Linotype" w:eastAsia="Palatino Linotype" w:hAnsi="Palatino Linotype" w:cs="Palatino Linotype"/>
          <w:b/>
          <w:sz w:val="22"/>
          <w:szCs w:val="22"/>
        </w:rPr>
      </w:pPr>
    </w:p>
    <w:p w14:paraId="33A32691"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 xml:space="preserve">3. Interposición del recurso de revisión. </w:t>
      </w:r>
      <w:r w:rsidRPr="00E15F9A">
        <w:rPr>
          <w:rFonts w:ascii="Palatino Linotype" w:eastAsia="Palatino Linotype" w:hAnsi="Palatino Linotype" w:cs="Palatino Linotype"/>
          <w:sz w:val="22"/>
          <w:szCs w:val="22"/>
        </w:rPr>
        <w:t xml:space="preserve">Inconforme con los términos de la respuesta emitida por parte del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el </w:t>
      </w:r>
      <w:r w:rsidRPr="00E15F9A">
        <w:rPr>
          <w:rFonts w:ascii="Palatino Linotype" w:eastAsia="Palatino Linotype" w:hAnsi="Palatino Linotype" w:cs="Palatino Linotype"/>
          <w:b/>
          <w:sz w:val="22"/>
          <w:szCs w:val="22"/>
        </w:rPr>
        <w:t>treinta de mayo de dos mil veinticinco,</w:t>
      </w:r>
      <w:r w:rsidRPr="00E15F9A">
        <w:rPr>
          <w:rFonts w:ascii="Palatino Linotype" w:eastAsia="Palatino Linotype" w:hAnsi="Palatino Linotype" w:cs="Palatino Linotype"/>
          <w:sz w:val="22"/>
          <w:szCs w:val="22"/>
        </w:rPr>
        <w:t xml:space="preserve">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xml:space="preserve"> interpuso el recurso de revisión a través de </w:t>
      </w:r>
      <w:r w:rsidRPr="00E15F9A">
        <w:rPr>
          <w:rFonts w:ascii="Palatino Linotype" w:eastAsia="Palatino Linotype" w:hAnsi="Palatino Linotype" w:cs="Palatino Linotype"/>
          <w:b/>
          <w:sz w:val="22"/>
          <w:szCs w:val="22"/>
        </w:rPr>
        <w:t xml:space="preserve">SAIMEX, </w:t>
      </w:r>
      <w:r w:rsidRPr="00E15F9A">
        <w:rPr>
          <w:rFonts w:ascii="Palatino Linotype" w:eastAsia="Palatino Linotype" w:hAnsi="Palatino Linotype" w:cs="Palatino Linotype"/>
          <w:sz w:val="22"/>
          <w:szCs w:val="22"/>
        </w:rPr>
        <w:t>en donde se manifestó de la siguiente manera:</w:t>
      </w:r>
    </w:p>
    <w:p w14:paraId="150B455F" w14:textId="77777777" w:rsidR="00297677" w:rsidRPr="00E15F9A" w:rsidRDefault="00297677">
      <w:pPr>
        <w:spacing w:line="360" w:lineRule="auto"/>
        <w:ind w:right="49"/>
        <w:jc w:val="both"/>
        <w:rPr>
          <w:rFonts w:ascii="Palatino Linotype" w:eastAsia="Palatino Linotype" w:hAnsi="Palatino Linotype" w:cs="Palatino Linotype"/>
          <w:sz w:val="22"/>
          <w:szCs w:val="22"/>
        </w:rPr>
      </w:pPr>
    </w:p>
    <w:p w14:paraId="6C7105EE" w14:textId="77777777" w:rsidR="00297677" w:rsidRPr="00E15F9A" w:rsidRDefault="00FB07C3">
      <w:pPr>
        <w:tabs>
          <w:tab w:val="left" w:pos="2745"/>
        </w:tabs>
        <w:spacing w:line="360" w:lineRule="auto"/>
        <w:ind w:left="851" w:right="616"/>
        <w:jc w:val="both"/>
        <w:rPr>
          <w:rFonts w:ascii="Palatino Linotype" w:eastAsia="Palatino Linotype" w:hAnsi="Palatino Linotype" w:cs="Palatino Linotype"/>
          <w:b/>
          <w:sz w:val="22"/>
          <w:szCs w:val="22"/>
        </w:rPr>
      </w:pPr>
      <w:r w:rsidRPr="00E15F9A">
        <w:rPr>
          <w:rFonts w:ascii="Palatino Linotype" w:eastAsia="Palatino Linotype" w:hAnsi="Palatino Linotype" w:cs="Palatino Linotype"/>
          <w:b/>
          <w:sz w:val="22"/>
          <w:szCs w:val="22"/>
        </w:rPr>
        <w:t xml:space="preserve">Acto impugnado: </w:t>
      </w:r>
    </w:p>
    <w:p w14:paraId="46FD730C" w14:textId="77777777" w:rsidR="00297677" w:rsidRPr="00E15F9A" w:rsidRDefault="00FB07C3">
      <w:pPr>
        <w:tabs>
          <w:tab w:val="left" w:pos="2745"/>
        </w:tabs>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“RESPUESTA A LA SOLICITUD 00066/AMECAMEC/IP/2025” (sic)</w:t>
      </w:r>
    </w:p>
    <w:p w14:paraId="0433694E" w14:textId="77777777" w:rsidR="00297677" w:rsidRPr="00E15F9A" w:rsidRDefault="00297677">
      <w:pPr>
        <w:tabs>
          <w:tab w:val="left" w:pos="2745"/>
        </w:tabs>
        <w:ind w:left="851" w:right="616"/>
        <w:jc w:val="both"/>
        <w:rPr>
          <w:rFonts w:ascii="Palatino Linotype" w:eastAsia="Palatino Linotype" w:hAnsi="Palatino Linotype" w:cs="Palatino Linotype"/>
          <w:i/>
          <w:sz w:val="22"/>
          <w:szCs w:val="22"/>
        </w:rPr>
      </w:pPr>
    </w:p>
    <w:p w14:paraId="435B95ED" w14:textId="77777777" w:rsidR="00297677" w:rsidRPr="00E15F9A" w:rsidRDefault="00FB07C3">
      <w:pPr>
        <w:spacing w:line="360" w:lineRule="auto"/>
        <w:ind w:left="851" w:right="616"/>
        <w:jc w:val="both"/>
        <w:rPr>
          <w:rFonts w:ascii="Palatino Linotype" w:eastAsia="Palatino Linotype" w:hAnsi="Palatino Linotype" w:cs="Palatino Linotype"/>
          <w:sz w:val="22"/>
          <w:szCs w:val="22"/>
        </w:rPr>
      </w:pPr>
      <w:bookmarkStart w:id="1" w:name="_heading=h.30j0zll" w:colFirst="0" w:colLast="0"/>
      <w:bookmarkEnd w:id="1"/>
      <w:r w:rsidRPr="00E15F9A">
        <w:rPr>
          <w:rFonts w:ascii="Palatino Linotype" w:eastAsia="Palatino Linotype" w:hAnsi="Palatino Linotype" w:cs="Palatino Linotype"/>
          <w:b/>
          <w:sz w:val="22"/>
          <w:szCs w:val="22"/>
        </w:rPr>
        <w:t>Y Razones o motivos de inconformidad</w:t>
      </w:r>
      <w:r w:rsidRPr="00E15F9A">
        <w:rPr>
          <w:rFonts w:ascii="Palatino Linotype" w:eastAsia="Palatino Linotype" w:hAnsi="Palatino Linotype" w:cs="Palatino Linotype"/>
          <w:sz w:val="22"/>
          <w:szCs w:val="22"/>
        </w:rPr>
        <w:t xml:space="preserve">: </w:t>
      </w:r>
    </w:p>
    <w:p w14:paraId="2B936E9B" w14:textId="77777777" w:rsidR="00297677" w:rsidRPr="00E15F9A" w:rsidRDefault="00FB07C3">
      <w:pPr>
        <w:tabs>
          <w:tab w:val="left" w:pos="2745"/>
        </w:tabs>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“El sujeto obligado incurre en una negativa a entregar la información pública solicitada, ya que la respuesta emitida no contiene la documentación requerida ni tampoco una causa motivada y justificada para negar su entrega. por lo anterior, solicito se revoque la respuesta del sujeto obligado y se ordene la entrega de la información pública solicitada.” (sic)</w:t>
      </w:r>
    </w:p>
    <w:p w14:paraId="5206EB0D" w14:textId="77777777" w:rsidR="00297677" w:rsidRPr="00E15F9A" w:rsidRDefault="00297677">
      <w:pPr>
        <w:spacing w:line="360" w:lineRule="auto"/>
        <w:ind w:right="51"/>
        <w:jc w:val="both"/>
        <w:rPr>
          <w:rFonts w:ascii="Palatino Linotype" w:eastAsia="Palatino Linotype" w:hAnsi="Palatino Linotype" w:cs="Palatino Linotype"/>
          <w:b/>
          <w:sz w:val="22"/>
          <w:szCs w:val="22"/>
        </w:rPr>
      </w:pPr>
    </w:p>
    <w:p w14:paraId="6E743B25" w14:textId="77777777" w:rsidR="00297677" w:rsidRPr="00E15F9A" w:rsidRDefault="00FB07C3">
      <w:pPr>
        <w:spacing w:line="360" w:lineRule="auto"/>
        <w:ind w:right="51"/>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 xml:space="preserve">4. Turno. </w:t>
      </w:r>
      <w:r w:rsidRPr="00E15F9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E15F9A">
        <w:rPr>
          <w:rFonts w:ascii="Palatino Linotype" w:eastAsia="Palatino Linotype" w:hAnsi="Palatino Linotype" w:cs="Palatino Linotype"/>
          <w:sz w:val="22"/>
          <w:szCs w:val="22"/>
        </w:rPr>
        <w:lastRenderedPageBreak/>
        <w:t xml:space="preserve">a la Comisionada </w:t>
      </w:r>
      <w:r w:rsidRPr="00E15F9A">
        <w:rPr>
          <w:rFonts w:ascii="Palatino Linotype" w:eastAsia="Palatino Linotype" w:hAnsi="Palatino Linotype" w:cs="Palatino Linotype"/>
          <w:b/>
          <w:sz w:val="22"/>
          <w:szCs w:val="22"/>
        </w:rPr>
        <w:t xml:space="preserve">Guadalupe Ramírez Peña, </w:t>
      </w:r>
      <w:r w:rsidRPr="00E15F9A">
        <w:rPr>
          <w:rFonts w:ascii="Palatino Linotype" w:eastAsia="Palatino Linotype" w:hAnsi="Palatino Linotype" w:cs="Palatino Linotype"/>
          <w:sz w:val="22"/>
          <w:szCs w:val="22"/>
        </w:rPr>
        <w:t xml:space="preserve">a efecto de que analizara sobre su admisión o su </w:t>
      </w:r>
      <w:proofErr w:type="spellStart"/>
      <w:r w:rsidRPr="00E15F9A">
        <w:rPr>
          <w:rFonts w:ascii="Palatino Linotype" w:eastAsia="Palatino Linotype" w:hAnsi="Palatino Linotype" w:cs="Palatino Linotype"/>
          <w:sz w:val="22"/>
          <w:szCs w:val="22"/>
        </w:rPr>
        <w:t>desechamiento</w:t>
      </w:r>
      <w:proofErr w:type="spellEnd"/>
      <w:r w:rsidRPr="00E15F9A">
        <w:rPr>
          <w:rFonts w:ascii="Palatino Linotype" w:eastAsia="Palatino Linotype" w:hAnsi="Palatino Linotype" w:cs="Palatino Linotype"/>
          <w:sz w:val="22"/>
          <w:szCs w:val="22"/>
        </w:rPr>
        <w:t>.</w:t>
      </w:r>
    </w:p>
    <w:p w14:paraId="7C0DEA15" w14:textId="77777777" w:rsidR="00297677" w:rsidRPr="00E15F9A" w:rsidRDefault="00297677">
      <w:pPr>
        <w:spacing w:line="360" w:lineRule="auto"/>
        <w:ind w:right="51"/>
        <w:jc w:val="both"/>
        <w:rPr>
          <w:rFonts w:ascii="Palatino Linotype" w:eastAsia="Palatino Linotype" w:hAnsi="Palatino Linotype" w:cs="Palatino Linotype"/>
          <w:sz w:val="22"/>
          <w:szCs w:val="22"/>
        </w:rPr>
      </w:pPr>
    </w:p>
    <w:p w14:paraId="3CDA1A58"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5. Admisión del Recurso de revisión.</w:t>
      </w:r>
      <w:r w:rsidRPr="00E15F9A">
        <w:rPr>
          <w:rFonts w:ascii="Palatino Linotype" w:eastAsia="Palatino Linotype" w:hAnsi="Palatino Linotype" w:cs="Palatino Linotype"/>
          <w:sz w:val="22"/>
          <w:szCs w:val="22"/>
        </w:rPr>
        <w:t xml:space="preserve"> Con fecha</w:t>
      </w:r>
      <w:r w:rsidRPr="00E15F9A">
        <w:rPr>
          <w:rFonts w:ascii="Palatino Linotype" w:eastAsia="Palatino Linotype" w:hAnsi="Palatino Linotype" w:cs="Palatino Linotype"/>
          <w:b/>
          <w:sz w:val="22"/>
          <w:szCs w:val="22"/>
        </w:rPr>
        <w:t xml:space="preserve"> cuatro de junio de dos mil veinticinco, </w:t>
      </w:r>
      <w:r w:rsidRPr="00E15F9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15F9A">
        <w:rPr>
          <w:rFonts w:ascii="Palatino Linotype" w:eastAsia="Palatino Linotype" w:hAnsi="Palatino Linotype" w:cs="Palatino Linotype"/>
          <w:b/>
          <w:sz w:val="22"/>
          <w:szCs w:val="22"/>
        </w:rPr>
        <w:t xml:space="preserve">Sujeto Obligado </w:t>
      </w:r>
      <w:r w:rsidRPr="00E15F9A">
        <w:rPr>
          <w:rFonts w:ascii="Palatino Linotype" w:eastAsia="Palatino Linotype" w:hAnsi="Palatino Linotype" w:cs="Palatino Linotype"/>
          <w:sz w:val="22"/>
          <w:szCs w:val="22"/>
        </w:rPr>
        <w:t>presentara su informe justificado.</w:t>
      </w:r>
    </w:p>
    <w:p w14:paraId="16317F68"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03F17FAB" w14:textId="77777777" w:rsidR="00297677" w:rsidRPr="00E15F9A" w:rsidRDefault="00FB07C3">
      <w:pPr>
        <w:spacing w:line="360" w:lineRule="auto"/>
        <w:jc w:val="both"/>
        <w:rPr>
          <w:rFonts w:ascii="Palatino Linotype" w:eastAsia="Palatino Linotype" w:hAnsi="Palatino Linotype" w:cs="Palatino Linotype"/>
          <w:sz w:val="22"/>
          <w:szCs w:val="22"/>
        </w:rPr>
      </w:pPr>
      <w:bookmarkStart w:id="2" w:name="_heading=h.2s8eyo1" w:colFirst="0" w:colLast="0"/>
      <w:bookmarkEnd w:id="2"/>
      <w:r w:rsidRPr="00E15F9A">
        <w:rPr>
          <w:rFonts w:ascii="Palatino Linotype" w:eastAsia="Palatino Linotype" w:hAnsi="Palatino Linotype" w:cs="Palatino Linotype"/>
          <w:b/>
          <w:sz w:val="22"/>
          <w:szCs w:val="22"/>
        </w:rPr>
        <w:t>6. Manifestaciones</w:t>
      </w:r>
      <w:r w:rsidRPr="00E15F9A">
        <w:rPr>
          <w:rFonts w:ascii="Palatino Linotype" w:eastAsia="Palatino Linotype" w:hAnsi="Palatino Linotype" w:cs="Palatino Linotype"/>
          <w:sz w:val="22"/>
          <w:szCs w:val="22"/>
        </w:rPr>
        <w:t xml:space="preserve">. 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fue omiso en rendir, asimismo, debe señalarse que el particular omitió emitir manifestaciones, alegatos o cualquier argumento que a su derecho conviniera, por lo que se tiene por precluido su derecho para tal efecto.</w:t>
      </w:r>
    </w:p>
    <w:p w14:paraId="62BB7027"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4BCA6860"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noProof/>
          <w:sz w:val="22"/>
          <w:szCs w:val="22"/>
        </w:rPr>
        <w:drawing>
          <wp:inline distT="0" distB="0" distL="0" distR="0" wp14:anchorId="58D47B98" wp14:editId="6A966290">
            <wp:extent cx="5612130" cy="1247140"/>
            <wp:effectExtent l="0" t="0" r="0" b="0"/>
            <wp:docPr id="21286493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247140"/>
                    </a:xfrm>
                    <a:prstGeom prst="rect">
                      <a:avLst/>
                    </a:prstGeom>
                    <a:ln/>
                  </pic:spPr>
                </pic:pic>
              </a:graphicData>
            </a:graphic>
          </wp:inline>
        </w:drawing>
      </w:r>
    </w:p>
    <w:p w14:paraId="2F130D68"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 xml:space="preserve">7. Cierre de instrucción. </w:t>
      </w:r>
      <w:r w:rsidRPr="00E15F9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E15F9A">
        <w:rPr>
          <w:rFonts w:ascii="Palatino Linotype" w:eastAsia="Palatino Linotype" w:hAnsi="Palatino Linotype" w:cs="Palatino Linotype"/>
          <w:b/>
          <w:sz w:val="22"/>
          <w:szCs w:val="22"/>
        </w:rPr>
        <w:t xml:space="preserve">veintiocho de agosto de dos mil veinticinco, </w:t>
      </w:r>
      <w:r w:rsidRPr="00E15F9A">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08F62327"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65AF56DF"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8. Ampliación de plazo:</w:t>
      </w:r>
      <w:r w:rsidRPr="00E15F9A">
        <w:rPr>
          <w:rFonts w:ascii="Palatino Linotype" w:eastAsia="Palatino Linotype" w:hAnsi="Palatino Linotype" w:cs="Palatino Linotype"/>
          <w:sz w:val="22"/>
          <w:szCs w:val="22"/>
        </w:rPr>
        <w:t xml:space="preserve"> En fecha </w:t>
      </w:r>
      <w:r w:rsidRPr="00E15F9A">
        <w:rPr>
          <w:rFonts w:ascii="Palatino Linotype" w:eastAsia="Palatino Linotype" w:hAnsi="Palatino Linotype" w:cs="Palatino Linotype"/>
          <w:b/>
          <w:sz w:val="22"/>
          <w:szCs w:val="22"/>
        </w:rPr>
        <w:t>veintiocho de agosto de dos mil veinticinco</w:t>
      </w:r>
      <w:r w:rsidRPr="00E15F9A">
        <w:rPr>
          <w:rFonts w:ascii="Palatino Linotype" w:eastAsia="Palatino Linotype" w:hAnsi="Palatino Linotype" w:cs="Palatino Linotype"/>
          <w:sz w:val="22"/>
          <w:szCs w:val="22"/>
        </w:rPr>
        <w:t xml:space="preserve">, con fundamento en el artículo 181, párrafo tercero de la Ley de Transparencia y Acceso a la </w:t>
      </w:r>
      <w:r w:rsidRPr="00E15F9A">
        <w:rPr>
          <w:rFonts w:ascii="Palatino Linotype" w:eastAsia="Palatino Linotype" w:hAnsi="Palatino Linotype" w:cs="Palatino Linotype"/>
          <w:sz w:val="22"/>
          <w:szCs w:val="22"/>
        </w:rPr>
        <w:lastRenderedPageBreak/>
        <w:t>Información Pública del Estado de México y Municipios, la Comisionada Ponente acordó la ampliación del plazo para su resolución.</w:t>
      </w:r>
    </w:p>
    <w:p w14:paraId="12A4A2B3"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51025FE7"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3260791"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 </w:t>
      </w:r>
    </w:p>
    <w:p w14:paraId="44FD4009"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28E647F"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 </w:t>
      </w:r>
    </w:p>
    <w:p w14:paraId="6BB2440F"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0E9F12E" w14:textId="77777777" w:rsidR="00297677" w:rsidRPr="00E15F9A" w:rsidRDefault="00297677">
      <w:pPr>
        <w:spacing w:line="360" w:lineRule="auto"/>
        <w:ind w:right="49"/>
        <w:jc w:val="both"/>
        <w:rPr>
          <w:rFonts w:ascii="Palatino Linotype" w:eastAsia="Palatino Linotype" w:hAnsi="Palatino Linotype" w:cs="Palatino Linotype"/>
          <w:sz w:val="22"/>
          <w:szCs w:val="22"/>
        </w:rPr>
      </w:pPr>
    </w:p>
    <w:p w14:paraId="19D643C3"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F23F58" w14:textId="77777777" w:rsidR="00297677" w:rsidRPr="00E15F9A" w:rsidRDefault="00297677">
      <w:pPr>
        <w:spacing w:line="360" w:lineRule="auto"/>
        <w:ind w:right="49"/>
        <w:jc w:val="both"/>
        <w:rPr>
          <w:rFonts w:ascii="Palatino Linotype" w:eastAsia="Palatino Linotype" w:hAnsi="Palatino Linotype" w:cs="Palatino Linotype"/>
          <w:sz w:val="22"/>
          <w:szCs w:val="22"/>
        </w:rPr>
      </w:pPr>
    </w:p>
    <w:p w14:paraId="2774F2F4"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C994844" w14:textId="77777777" w:rsidR="00297677" w:rsidRPr="00E15F9A" w:rsidRDefault="00297677">
      <w:pPr>
        <w:spacing w:line="360" w:lineRule="auto"/>
        <w:ind w:right="49"/>
        <w:jc w:val="both"/>
        <w:rPr>
          <w:rFonts w:ascii="Palatino Linotype" w:eastAsia="Palatino Linotype" w:hAnsi="Palatino Linotype" w:cs="Palatino Linotype"/>
          <w:sz w:val="22"/>
          <w:szCs w:val="22"/>
        </w:rPr>
      </w:pPr>
    </w:p>
    <w:p w14:paraId="2F763970" w14:textId="77777777" w:rsidR="00297677" w:rsidRPr="00E15F9A" w:rsidRDefault="00FB07C3">
      <w:pPr>
        <w:tabs>
          <w:tab w:val="left" w:pos="709"/>
        </w:tabs>
        <w:spacing w:line="360" w:lineRule="auto"/>
        <w:ind w:left="567" w:right="56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a)    Complejidad del asunto:</w:t>
      </w:r>
      <w:r w:rsidRPr="00E15F9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5864445" w14:textId="77777777" w:rsidR="00297677" w:rsidRPr="00E15F9A" w:rsidRDefault="00FB07C3">
      <w:pPr>
        <w:tabs>
          <w:tab w:val="left" w:pos="709"/>
        </w:tabs>
        <w:spacing w:line="360" w:lineRule="auto"/>
        <w:ind w:left="567" w:right="56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b)   Actividad Procesal del interesado</w:t>
      </w:r>
      <w:r w:rsidRPr="00E15F9A">
        <w:rPr>
          <w:rFonts w:ascii="Palatino Linotype" w:eastAsia="Palatino Linotype" w:hAnsi="Palatino Linotype" w:cs="Palatino Linotype"/>
          <w:sz w:val="22"/>
          <w:szCs w:val="22"/>
        </w:rPr>
        <w:t>: Acciones u omisiones del interesado.</w:t>
      </w:r>
    </w:p>
    <w:p w14:paraId="6AF5E8F3" w14:textId="77777777" w:rsidR="00297677" w:rsidRPr="00E15F9A" w:rsidRDefault="00FB07C3">
      <w:pPr>
        <w:tabs>
          <w:tab w:val="left" w:pos="851"/>
        </w:tabs>
        <w:spacing w:line="360" w:lineRule="auto"/>
        <w:ind w:left="567" w:right="56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c)  Conducta de la Autoridad:</w:t>
      </w:r>
      <w:r w:rsidRPr="00E15F9A">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6F6A2F7" w14:textId="77777777" w:rsidR="00297677" w:rsidRPr="00E15F9A" w:rsidRDefault="00FB07C3">
      <w:pPr>
        <w:tabs>
          <w:tab w:val="left" w:pos="851"/>
        </w:tabs>
        <w:spacing w:line="360" w:lineRule="auto"/>
        <w:ind w:left="567" w:right="56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d) La afectación generada en la situación jurídica de la persona involucrada en el proceso:</w:t>
      </w:r>
      <w:r w:rsidRPr="00E15F9A">
        <w:rPr>
          <w:rFonts w:ascii="Palatino Linotype" w:eastAsia="Palatino Linotype" w:hAnsi="Palatino Linotype" w:cs="Palatino Linotype"/>
          <w:sz w:val="22"/>
          <w:szCs w:val="22"/>
        </w:rPr>
        <w:t xml:space="preserve"> Violación a sus derechos humanos.</w:t>
      </w:r>
    </w:p>
    <w:p w14:paraId="6ED6E520" w14:textId="77777777" w:rsidR="00297677" w:rsidRPr="00E15F9A" w:rsidRDefault="00297677">
      <w:pPr>
        <w:tabs>
          <w:tab w:val="left" w:pos="851"/>
        </w:tabs>
        <w:spacing w:line="360" w:lineRule="auto"/>
        <w:ind w:left="567" w:right="560"/>
        <w:jc w:val="both"/>
        <w:rPr>
          <w:rFonts w:ascii="Palatino Linotype" w:eastAsia="Palatino Linotype" w:hAnsi="Palatino Linotype" w:cs="Palatino Linotype"/>
          <w:sz w:val="22"/>
          <w:szCs w:val="22"/>
        </w:rPr>
      </w:pPr>
    </w:p>
    <w:p w14:paraId="4520DF28"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91DD5FA"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 </w:t>
      </w:r>
    </w:p>
    <w:p w14:paraId="28A6A67F"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E15F9A">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E15F9A">
        <w:rPr>
          <w:rFonts w:ascii="Palatino Linotype" w:eastAsia="Palatino Linotype" w:hAnsi="Palatino Linotype" w:cs="Palatino Linotype"/>
          <w:sz w:val="22"/>
          <w:szCs w:val="22"/>
        </w:rPr>
        <w:t>, visible en la Gaceta del Seminario Judicial de la Federación con el registro digital 205635.</w:t>
      </w:r>
    </w:p>
    <w:p w14:paraId="1C4E2557"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 </w:t>
      </w:r>
    </w:p>
    <w:p w14:paraId="7CFB2DDA"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w:t>
      </w:r>
      <w:r w:rsidRPr="00E15F9A">
        <w:rPr>
          <w:rFonts w:ascii="Palatino Linotype" w:eastAsia="Palatino Linotype" w:hAnsi="Palatino Linotype" w:cs="Palatino Linotype"/>
          <w:sz w:val="22"/>
          <w:szCs w:val="22"/>
        </w:rPr>
        <w:lastRenderedPageBreak/>
        <w:t>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1B0DB0" w14:textId="77777777" w:rsidR="00297677" w:rsidRPr="00E15F9A" w:rsidRDefault="00297677">
      <w:pPr>
        <w:spacing w:line="360" w:lineRule="auto"/>
        <w:ind w:right="49"/>
        <w:jc w:val="both"/>
        <w:rPr>
          <w:rFonts w:ascii="Palatino Linotype" w:eastAsia="Palatino Linotype" w:hAnsi="Palatino Linotype" w:cs="Palatino Linotype"/>
          <w:sz w:val="22"/>
          <w:szCs w:val="22"/>
        </w:rPr>
      </w:pPr>
    </w:p>
    <w:p w14:paraId="67E8FEC3"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0827945"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 </w:t>
      </w:r>
    </w:p>
    <w:p w14:paraId="587344A0"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“PLAZO RAZONABLE PARA RESOLVER. DIMENSIÓN Y EFECTOS DE ESTE CONCEPTO CUANDO SE ADUCE EXCESIVA CARGA DE TRABAJO.”</w:t>
      </w:r>
      <w:r w:rsidRPr="00E15F9A">
        <w:rPr>
          <w:rFonts w:ascii="Palatino Linotype" w:eastAsia="Palatino Linotype" w:hAnsi="Palatino Linotype" w:cs="Palatino Linotype"/>
          <w:i/>
          <w:sz w:val="22"/>
          <w:szCs w:val="22"/>
        </w:rPr>
        <w:t xml:space="preserve"> consultable en el Seminario Judicial de la Federación y su gaceta, con el registro digital 2002351.</w:t>
      </w:r>
    </w:p>
    <w:p w14:paraId="591C9201" w14:textId="77777777" w:rsidR="00297677" w:rsidRPr="00E15F9A" w:rsidRDefault="00297677">
      <w:pPr>
        <w:spacing w:line="276" w:lineRule="auto"/>
        <w:ind w:left="851" w:right="616"/>
        <w:jc w:val="both"/>
        <w:rPr>
          <w:rFonts w:ascii="Palatino Linotype" w:eastAsia="Palatino Linotype" w:hAnsi="Palatino Linotype" w:cs="Palatino Linotype"/>
          <w:i/>
          <w:sz w:val="22"/>
          <w:szCs w:val="22"/>
        </w:rPr>
      </w:pPr>
    </w:p>
    <w:p w14:paraId="381A0F13" w14:textId="77777777" w:rsidR="00297677" w:rsidRPr="00E15F9A" w:rsidRDefault="00FB07C3">
      <w:pPr>
        <w:spacing w:line="276" w:lineRule="auto"/>
        <w:ind w:left="851" w:right="616"/>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15F9A">
        <w:rPr>
          <w:rFonts w:ascii="Palatino Linotype" w:eastAsia="Palatino Linotype" w:hAnsi="Palatino Linotype" w:cs="Palatino Linotype"/>
          <w:i/>
          <w:sz w:val="22"/>
          <w:szCs w:val="22"/>
        </w:rPr>
        <w:t xml:space="preserve"> visible en el Seminario Judicial de la Federación y su gaceta, con el registro digital 2002350</w:t>
      </w:r>
      <w:r w:rsidRPr="00E15F9A">
        <w:rPr>
          <w:rFonts w:ascii="Palatino Linotype" w:eastAsia="Palatino Linotype" w:hAnsi="Palatino Linotype" w:cs="Palatino Linotype"/>
          <w:sz w:val="22"/>
          <w:szCs w:val="22"/>
        </w:rPr>
        <w:t>.</w:t>
      </w:r>
    </w:p>
    <w:p w14:paraId="5AC11628" w14:textId="77777777" w:rsidR="00297677" w:rsidRPr="00E15F9A" w:rsidRDefault="0029767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C7BD698" w14:textId="77777777" w:rsidR="00297677" w:rsidRPr="00E15F9A" w:rsidRDefault="00FB07C3">
      <w:pPr>
        <w:spacing w:line="360" w:lineRule="auto"/>
        <w:rPr>
          <w:rFonts w:ascii="Palatino Linotype" w:eastAsia="Palatino Linotype" w:hAnsi="Palatino Linotype" w:cs="Palatino Linotype"/>
          <w:b/>
          <w:sz w:val="22"/>
          <w:szCs w:val="22"/>
        </w:rPr>
      </w:pPr>
      <w:r w:rsidRPr="00E15F9A">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75E46BCB" w14:textId="77777777" w:rsidR="00297677" w:rsidRPr="00E15F9A" w:rsidRDefault="00FB07C3">
      <w:pPr>
        <w:widowControl w:val="0"/>
        <w:spacing w:line="360" w:lineRule="auto"/>
        <w:jc w:val="center"/>
        <w:rPr>
          <w:rFonts w:ascii="Palatino Linotype" w:eastAsia="Palatino Linotype" w:hAnsi="Palatino Linotype" w:cs="Palatino Linotype"/>
          <w:b/>
          <w:sz w:val="22"/>
          <w:szCs w:val="22"/>
        </w:rPr>
      </w:pPr>
      <w:r w:rsidRPr="00E15F9A">
        <w:rPr>
          <w:rFonts w:ascii="Palatino Linotype" w:eastAsia="Palatino Linotype" w:hAnsi="Palatino Linotype" w:cs="Palatino Linotype"/>
          <w:b/>
          <w:sz w:val="22"/>
          <w:szCs w:val="22"/>
        </w:rPr>
        <w:t>II. C O N S I D E R A N D O S</w:t>
      </w:r>
    </w:p>
    <w:p w14:paraId="57083E22" w14:textId="77777777" w:rsidR="00297677" w:rsidRPr="00E15F9A" w:rsidRDefault="00297677">
      <w:pPr>
        <w:widowControl w:val="0"/>
        <w:spacing w:line="360" w:lineRule="auto"/>
        <w:jc w:val="center"/>
        <w:rPr>
          <w:rFonts w:ascii="Palatino Linotype" w:eastAsia="Palatino Linotype" w:hAnsi="Palatino Linotype" w:cs="Palatino Linotype"/>
          <w:b/>
          <w:sz w:val="22"/>
          <w:szCs w:val="22"/>
        </w:rPr>
      </w:pPr>
    </w:p>
    <w:p w14:paraId="72449410"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Primero. Competencia.</w:t>
      </w:r>
      <w:r w:rsidRPr="00E15F9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E15F9A">
        <w:rPr>
          <w:rFonts w:ascii="Palatino Linotype" w:eastAsia="Palatino Linotype" w:hAnsi="Palatino Linotype" w:cs="Palatino Linotype"/>
          <w:sz w:val="22"/>
          <w:szCs w:val="22"/>
        </w:rPr>
        <w:lastRenderedPageBreak/>
        <w:t>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BF1115D"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7A33F7D2" w14:textId="77777777" w:rsidR="00297677" w:rsidRPr="00E15F9A" w:rsidRDefault="00FB07C3">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E15F9A">
        <w:rPr>
          <w:rFonts w:ascii="Palatino Linotype" w:eastAsia="Palatino Linotype" w:hAnsi="Palatino Linotype" w:cs="Palatino Linotype"/>
          <w:b/>
          <w:sz w:val="22"/>
          <w:szCs w:val="22"/>
        </w:rPr>
        <w:t>Segundo. Oportunidad y Procedibilidad del Recurso de Revisión</w:t>
      </w:r>
      <w:r w:rsidRPr="00E15F9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6B727BB"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2B7BEEE7"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E15F9A">
        <w:rPr>
          <w:rFonts w:ascii="Palatino Linotype" w:eastAsia="Palatino Linotype" w:hAnsi="Palatino Linotype" w:cs="Palatino Linotype"/>
          <w:b/>
          <w:sz w:val="22"/>
          <w:szCs w:val="22"/>
        </w:rPr>
        <w:t xml:space="preserve">Sujeto Obligado </w:t>
      </w:r>
      <w:r w:rsidRPr="00E15F9A">
        <w:rPr>
          <w:rFonts w:ascii="Palatino Linotype" w:eastAsia="Palatino Linotype" w:hAnsi="Palatino Linotype" w:cs="Palatino Linotype"/>
          <w:sz w:val="22"/>
          <w:szCs w:val="22"/>
        </w:rPr>
        <w:t xml:space="preserve">remitió la respuesta a la solicitud de información el día </w:t>
      </w:r>
      <w:r w:rsidRPr="00E15F9A">
        <w:rPr>
          <w:rFonts w:ascii="Palatino Linotype" w:eastAsia="Palatino Linotype" w:hAnsi="Palatino Linotype" w:cs="Palatino Linotype"/>
          <w:b/>
          <w:sz w:val="22"/>
          <w:szCs w:val="22"/>
        </w:rPr>
        <w:t xml:space="preserve">treinta de mayo de dos mil veinticinco, </w:t>
      </w:r>
      <w:r w:rsidRPr="00E15F9A">
        <w:rPr>
          <w:rFonts w:ascii="Palatino Linotype" w:eastAsia="Palatino Linotype" w:hAnsi="Palatino Linotype" w:cs="Palatino Linotype"/>
          <w:sz w:val="22"/>
          <w:szCs w:val="22"/>
        </w:rPr>
        <w:t xml:space="preserve">mientras que el recurso de revisión interpuesto por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xml:space="preserve">, se tuvo por presentado el día </w:t>
      </w:r>
      <w:r w:rsidRPr="00E15F9A">
        <w:rPr>
          <w:rFonts w:ascii="Palatino Linotype" w:eastAsia="Palatino Linotype" w:hAnsi="Palatino Linotype" w:cs="Palatino Linotype"/>
          <w:b/>
          <w:sz w:val="22"/>
          <w:szCs w:val="22"/>
        </w:rPr>
        <w:t>treinta de mayo de dos mil veinticinco</w:t>
      </w:r>
      <w:r w:rsidRPr="00E15F9A">
        <w:rPr>
          <w:rFonts w:ascii="Palatino Linotype" w:eastAsia="Palatino Linotype" w:hAnsi="Palatino Linotype" w:cs="Palatino Linotype"/>
          <w:sz w:val="22"/>
          <w:szCs w:val="22"/>
        </w:rPr>
        <w:t>, esto es, el mismo día en que tuvo conocimiento de la respuesta impugnada.</w:t>
      </w:r>
    </w:p>
    <w:p w14:paraId="4C88CFB6"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37955102"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w:t>
      </w:r>
      <w:r w:rsidRPr="00E15F9A">
        <w:rPr>
          <w:rFonts w:ascii="Palatino Linotype" w:eastAsia="Palatino Linotype" w:hAnsi="Palatino Linotype" w:cs="Palatino Linotype"/>
          <w:sz w:val="22"/>
          <w:szCs w:val="22"/>
        </w:rPr>
        <w:lastRenderedPageBreak/>
        <w:t>Gaceta, Libro 19, Junio de 2015, Tomo I, página 569 de la Décima época que lleva por rubro y texto los siguientes:</w:t>
      </w:r>
    </w:p>
    <w:p w14:paraId="76519609" w14:textId="77777777" w:rsidR="00297677" w:rsidRPr="00E15F9A" w:rsidRDefault="00297677">
      <w:pPr>
        <w:ind w:left="851" w:right="902"/>
        <w:jc w:val="both"/>
        <w:rPr>
          <w:rFonts w:ascii="Palatino Linotype" w:eastAsia="Palatino Linotype" w:hAnsi="Palatino Linotype" w:cs="Palatino Linotype"/>
          <w:b/>
          <w:i/>
          <w:sz w:val="22"/>
          <w:szCs w:val="22"/>
        </w:rPr>
      </w:pPr>
    </w:p>
    <w:p w14:paraId="32F5CF15" w14:textId="77777777" w:rsidR="00297677" w:rsidRPr="00E15F9A" w:rsidRDefault="00FB07C3">
      <w:pPr>
        <w:ind w:left="851" w:right="902"/>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E15F9A">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E15F9A">
        <w:rPr>
          <w:rFonts w:ascii="Palatino Linotype" w:eastAsia="Palatino Linotype" w:hAnsi="Palatino Linotype" w:cs="Palatino Linotype"/>
          <w:i/>
          <w:sz w:val="22"/>
          <w:szCs w:val="22"/>
        </w:rPr>
        <w:t>que</w:t>
      </w:r>
      <w:proofErr w:type="gramEnd"/>
      <w:r w:rsidRPr="00E15F9A">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1B161D31" w14:textId="77777777" w:rsidR="00297677" w:rsidRPr="00E15F9A" w:rsidRDefault="00297677">
      <w:pPr>
        <w:spacing w:line="360" w:lineRule="auto"/>
        <w:jc w:val="both"/>
        <w:rPr>
          <w:rFonts w:ascii="Palatino Linotype" w:eastAsia="Palatino Linotype" w:hAnsi="Palatino Linotype" w:cs="Palatino Linotype"/>
          <w:sz w:val="22"/>
          <w:szCs w:val="22"/>
        </w:rPr>
      </w:pPr>
      <w:bookmarkStart w:id="4" w:name="_heading=h.3znysh7" w:colFirst="0" w:colLast="0"/>
      <w:bookmarkEnd w:id="4"/>
    </w:p>
    <w:p w14:paraId="3A6A9BFF"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6EF4C25"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4548FE5C"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por lo que, en el presente caso, al haber sido presentado el recurso de revisión vía SAIMEX, dicho requisito resulta innecesario.</w:t>
      </w:r>
    </w:p>
    <w:p w14:paraId="1C52DDE0"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321694AC"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xml:space="preserve"> en sus motivos de inconformidad, </w:t>
      </w:r>
      <w:proofErr w:type="gramStart"/>
      <w:r w:rsidRPr="00E15F9A">
        <w:rPr>
          <w:rFonts w:ascii="Palatino Linotype" w:eastAsia="Palatino Linotype" w:hAnsi="Palatino Linotype" w:cs="Palatino Linotype"/>
          <w:sz w:val="22"/>
          <w:szCs w:val="22"/>
        </w:rPr>
        <w:t>de acuerdo al</w:t>
      </w:r>
      <w:proofErr w:type="gramEnd"/>
      <w:r w:rsidRPr="00E15F9A">
        <w:rPr>
          <w:rFonts w:ascii="Palatino Linotype" w:eastAsia="Palatino Linotype" w:hAnsi="Palatino Linotype" w:cs="Palatino Linotype"/>
          <w:sz w:val="22"/>
          <w:szCs w:val="22"/>
        </w:rPr>
        <w:t xml:space="preserve"> artículo 179, fracción I del ordenamiento legal citado, que a la letra dice: </w:t>
      </w:r>
    </w:p>
    <w:p w14:paraId="27524A1A"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lastRenderedPageBreak/>
        <w:t>“</w:t>
      </w:r>
      <w:r w:rsidRPr="00E15F9A">
        <w:rPr>
          <w:rFonts w:ascii="Palatino Linotype" w:eastAsia="Palatino Linotype" w:hAnsi="Palatino Linotype" w:cs="Palatino Linotype"/>
          <w:b/>
          <w:i/>
          <w:sz w:val="22"/>
          <w:szCs w:val="22"/>
        </w:rPr>
        <w:t>Artículo 179.</w:t>
      </w:r>
      <w:r w:rsidRPr="00E15F9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AF18317"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 xml:space="preserve">I. La negativa a la información </w:t>
      </w:r>
      <w:proofErr w:type="gramStart"/>
      <w:r w:rsidRPr="00E15F9A">
        <w:rPr>
          <w:rFonts w:ascii="Palatino Linotype" w:eastAsia="Palatino Linotype" w:hAnsi="Palatino Linotype" w:cs="Palatino Linotype"/>
          <w:b/>
          <w:i/>
          <w:sz w:val="22"/>
          <w:szCs w:val="22"/>
        </w:rPr>
        <w:t>solicitada</w:t>
      </w:r>
      <w:r w:rsidRPr="00E15F9A">
        <w:rPr>
          <w:rFonts w:ascii="Palatino Linotype" w:eastAsia="Palatino Linotype" w:hAnsi="Palatino Linotype" w:cs="Palatino Linotype"/>
          <w:i/>
          <w:sz w:val="22"/>
          <w:szCs w:val="22"/>
        </w:rPr>
        <w:t>;…</w:t>
      </w:r>
      <w:proofErr w:type="gramEnd"/>
      <w:r w:rsidRPr="00E15F9A">
        <w:rPr>
          <w:rFonts w:ascii="Palatino Linotype" w:eastAsia="Palatino Linotype" w:hAnsi="Palatino Linotype" w:cs="Palatino Linotype"/>
          <w:i/>
          <w:sz w:val="22"/>
          <w:szCs w:val="22"/>
        </w:rPr>
        <w:t>”</w:t>
      </w:r>
    </w:p>
    <w:p w14:paraId="3E3ED34F" w14:textId="77777777" w:rsidR="00297677" w:rsidRPr="00E15F9A" w:rsidRDefault="00297677">
      <w:pPr>
        <w:spacing w:line="360" w:lineRule="auto"/>
        <w:jc w:val="both"/>
        <w:rPr>
          <w:rFonts w:ascii="Palatino Linotype" w:eastAsia="Palatino Linotype" w:hAnsi="Palatino Linotype" w:cs="Palatino Linotype"/>
          <w:b/>
          <w:sz w:val="22"/>
          <w:szCs w:val="22"/>
        </w:rPr>
      </w:pPr>
    </w:p>
    <w:p w14:paraId="0B3D6242"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 xml:space="preserve">Tercero. Materia de la revisión. </w:t>
      </w:r>
      <w:r w:rsidRPr="00E15F9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E15F9A">
        <w:rPr>
          <w:rFonts w:ascii="Palatino Linotype" w:eastAsia="Palatino Linotype" w:hAnsi="Palatino Linotype" w:cs="Palatino Linotype"/>
          <w:b/>
          <w:sz w:val="22"/>
          <w:szCs w:val="22"/>
        </w:rPr>
        <w:t xml:space="preserve">verificar si la información proporcionada en respuesta por el Sujeto Obligado es adecuada y suficiente para satisfacer el derecho de acceso a la información pública </w:t>
      </w:r>
      <w:r w:rsidRPr="00E15F9A">
        <w:rPr>
          <w:rFonts w:ascii="Palatino Linotype" w:eastAsia="Palatino Linotype" w:hAnsi="Palatino Linotype" w:cs="Palatino Linotype"/>
          <w:sz w:val="22"/>
          <w:szCs w:val="22"/>
        </w:rPr>
        <w:t xml:space="preserve">de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o en su defecto, en caso de ser procedente, ordenar la entrega de información oportuna.</w:t>
      </w:r>
    </w:p>
    <w:p w14:paraId="4CEF2850" w14:textId="77777777" w:rsidR="00297677" w:rsidRPr="00E15F9A" w:rsidRDefault="00297677">
      <w:pPr>
        <w:spacing w:line="360" w:lineRule="auto"/>
        <w:jc w:val="both"/>
        <w:rPr>
          <w:rFonts w:ascii="Palatino Linotype" w:eastAsia="Palatino Linotype" w:hAnsi="Palatino Linotype" w:cs="Palatino Linotype"/>
          <w:b/>
          <w:sz w:val="22"/>
          <w:szCs w:val="22"/>
        </w:rPr>
      </w:pPr>
    </w:p>
    <w:p w14:paraId="0DEA5098" w14:textId="77777777" w:rsidR="00297677" w:rsidRPr="00E15F9A" w:rsidRDefault="00FB07C3">
      <w:pPr>
        <w:spacing w:line="360" w:lineRule="auto"/>
        <w:jc w:val="both"/>
        <w:rPr>
          <w:rFonts w:ascii="Palatino Linotype" w:eastAsia="Palatino Linotype" w:hAnsi="Palatino Linotype" w:cs="Palatino Linotype"/>
          <w:sz w:val="22"/>
          <w:szCs w:val="22"/>
        </w:rPr>
      </w:pPr>
      <w:bookmarkStart w:id="5" w:name="_heading=h.2et92p0" w:colFirst="0" w:colLast="0"/>
      <w:bookmarkEnd w:id="5"/>
      <w:r w:rsidRPr="00E15F9A">
        <w:rPr>
          <w:rFonts w:ascii="Palatino Linotype" w:eastAsia="Palatino Linotype" w:hAnsi="Palatino Linotype" w:cs="Palatino Linotype"/>
          <w:b/>
          <w:sz w:val="22"/>
          <w:szCs w:val="22"/>
        </w:rPr>
        <w:t xml:space="preserve">Cuarto. Estudio del asunto. </w:t>
      </w:r>
      <w:r w:rsidRPr="00E15F9A">
        <w:rPr>
          <w:rFonts w:ascii="Palatino Linotype" w:eastAsia="Palatino Linotype" w:hAnsi="Palatino Linotype" w:cs="Palatino Linotype"/>
          <w:sz w:val="22"/>
          <w:szCs w:val="22"/>
        </w:rPr>
        <w:t xml:space="preserve">En principio, es conveniente analizar si la respuesta del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1228E4A"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55B99A21"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Artículo 4</w:t>
      </w:r>
      <w:r w:rsidRPr="00E15F9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C5AB788"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E15F9A">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E15F9A">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F3FCA8D"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E15F9A">
        <w:rPr>
          <w:rFonts w:ascii="Palatino Linotype" w:eastAsia="Palatino Linotype" w:hAnsi="Palatino Linotype" w:cs="Palatino Linotype"/>
          <w:i/>
          <w:sz w:val="22"/>
          <w:szCs w:val="22"/>
        </w:rPr>
        <w:t>.”</w:t>
      </w:r>
    </w:p>
    <w:p w14:paraId="5D4A5D83"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08F23FB6"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082E9C8"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494F6E21"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Artículo 12.-</w:t>
      </w:r>
      <w:r w:rsidRPr="00E15F9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740C4FA" w14:textId="77777777" w:rsidR="00297677" w:rsidRPr="00E15F9A" w:rsidRDefault="00297677">
      <w:pPr>
        <w:spacing w:line="276" w:lineRule="auto"/>
        <w:ind w:left="851" w:right="616"/>
        <w:jc w:val="both"/>
        <w:rPr>
          <w:rFonts w:ascii="Palatino Linotype" w:eastAsia="Palatino Linotype" w:hAnsi="Palatino Linotype" w:cs="Palatino Linotype"/>
          <w:i/>
          <w:sz w:val="22"/>
          <w:szCs w:val="22"/>
        </w:rPr>
      </w:pPr>
    </w:p>
    <w:p w14:paraId="5AD16E41"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E15F9A">
        <w:rPr>
          <w:rFonts w:ascii="Palatino Linotype" w:eastAsia="Palatino Linotype" w:hAnsi="Palatino Linotype" w:cs="Palatino Linotype"/>
          <w:i/>
          <w:sz w:val="22"/>
          <w:szCs w:val="22"/>
        </w:rPr>
        <w:t xml:space="preserve">. </w:t>
      </w:r>
      <w:r w:rsidRPr="00E15F9A">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E15F9A">
        <w:rPr>
          <w:rFonts w:ascii="Palatino Linotype" w:eastAsia="Palatino Linotype" w:hAnsi="Palatino Linotype" w:cs="Palatino Linotype"/>
          <w:b/>
          <w:i/>
          <w:sz w:val="22"/>
          <w:szCs w:val="22"/>
        </w:rPr>
        <w:t>la misma</w:t>
      </w:r>
      <w:proofErr w:type="gramEnd"/>
      <w:r w:rsidRPr="00E15F9A">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2F7F9FBC" w14:textId="77777777" w:rsidR="00297677" w:rsidRPr="00E15F9A" w:rsidRDefault="00297677">
      <w:pPr>
        <w:spacing w:line="360" w:lineRule="auto"/>
        <w:ind w:right="-93"/>
        <w:jc w:val="both"/>
        <w:rPr>
          <w:rFonts w:ascii="Palatino Linotype" w:eastAsia="Palatino Linotype" w:hAnsi="Palatino Linotype" w:cs="Palatino Linotype"/>
          <w:sz w:val="22"/>
          <w:szCs w:val="22"/>
        </w:rPr>
      </w:pPr>
    </w:p>
    <w:p w14:paraId="4E1FCD42" w14:textId="77777777" w:rsidR="00297677" w:rsidRPr="00E15F9A" w:rsidRDefault="00FB07C3">
      <w:pPr>
        <w:spacing w:line="360" w:lineRule="auto"/>
        <w:ind w:right="-93"/>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w:t>
      </w:r>
      <w:r w:rsidRPr="00E15F9A">
        <w:rPr>
          <w:rFonts w:ascii="Palatino Linotype" w:eastAsia="Palatino Linotype" w:hAnsi="Palatino Linotype" w:cs="Palatino Linotype"/>
          <w:sz w:val="22"/>
          <w:szCs w:val="22"/>
        </w:rPr>
        <w:lastRenderedPageBreak/>
        <w:t>estado que se encuentran, sin necesidad de concretarse al interés o términos específicos del solicitante.</w:t>
      </w:r>
    </w:p>
    <w:p w14:paraId="35122E46" w14:textId="77777777" w:rsidR="00297677" w:rsidRPr="00E15F9A" w:rsidRDefault="00297677">
      <w:pPr>
        <w:spacing w:line="360" w:lineRule="auto"/>
        <w:ind w:right="-93"/>
        <w:jc w:val="both"/>
        <w:rPr>
          <w:rFonts w:ascii="Palatino Linotype" w:eastAsia="Palatino Linotype" w:hAnsi="Palatino Linotype" w:cs="Palatino Linotype"/>
          <w:sz w:val="22"/>
          <w:szCs w:val="22"/>
        </w:rPr>
      </w:pPr>
    </w:p>
    <w:p w14:paraId="15861058" w14:textId="77777777" w:rsidR="00297677" w:rsidRPr="00E15F9A" w:rsidRDefault="00FB07C3">
      <w:pPr>
        <w:spacing w:line="360" w:lineRule="auto"/>
        <w:ind w:right="-93"/>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E15F9A">
        <w:rPr>
          <w:rFonts w:ascii="Palatino Linotype" w:eastAsia="Palatino Linotype" w:hAnsi="Palatino Linotype" w:cs="Palatino Linotype"/>
          <w:b/>
          <w:sz w:val="22"/>
          <w:szCs w:val="22"/>
        </w:rPr>
        <w:t xml:space="preserve"> </w:t>
      </w:r>
    </w:p>
    <w:p w14:paraId="532DBC6F"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No existe obligación de elaborar documentos ad hoc para atender las solicitudes de acceso a la información.</w:t>
      </w:r>
      <w:r w:rsidRPr="00E15F9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CA2DE92" w14:textId="77777777" w:rsidR="00297677" w:rsidRPr="00E15F9A" w:rsidRDefault="00297677">
      <w:pPr>
        <w:spacing w:line="360" w:lineRule="auto"/>
        <w:ind w:right="-93"/>
        <w:jc w:val="both"/>
        <w:rPr>
          <w:rFonts w:ascii="Palatino Linotype" w:eastAsia="Palatino Linotype" w:hAnsi="Palatino Linotype" w:cs="Palatino Linotype"/>
          <w:sz w:val="22"/>
          <w:szCs w:val="22"/>
        </w:rPr>
      </w:pPr>
    </w:p>
    <w:p w14:paraId="2F413E43"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4FE6528"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5E7BA10C"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E15F9A">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47DE2A64" w14:textId="77777777" w:rsidR="00297677" w:rsidRPr="00E15F9A" w:rsidRDefault="00297677">
      <w:pPr>
        <w:spacing w:line="360" w:lineRule="auto"/>
        <w:ind w:right="49"/>
        <w:jc w:val="both"/>
        <w:rPr>
          <w:rFonts w:ascii="Palatino Linotype" w:eastAsia="Palatino Linotype" w:hAnsi="Palatino Linotype" w:cs="Palatino Linotype"/>
          <w:sz w:val="22"/>
          <w:szCs w:val="22"/>
        </w:rPr>
      </w:pPr>
    </w:p>
    <w:p w14:paraId="310D20C9"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FAF8C6B" w14:textId="77777777" w:rsidR="00297677" w:rsidRPr="00E15F9A" w:rsidRDefault="00297677">
      <w:pPr>
        <w:spacing w:line="360" w:lineRule="auto"/>
        <w:ind w:left="567" w:right="616"/>
        <w:jc w:val="both"/>
        <w:rPr>
          <w:rFonts w:ascii="Palatino Linotype" w:eastAsia="Palatino Linotype" w:hAnsi="Palatino Linotype" w:cs="Palatino Linotype"/>
          <w:i/>
          <w:sz w:val="22"/>
          <w:szCs w:val="22"/>
        </w:rPr>
      </w:pPr>
    </w:p>
    <w:p w14:paraId="6CAAD70F"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 xml:space="preserve">Artículo 3. </w:t>
      </w:r>
      <w:r w:rsidRPr="00E15F9A">
        <w:rPr>
          <w:rFonts w:ascii="Palatino Linotype" w:eastAsia="Palatino Linotype" w:hAnsi="Palatino Linotype" w:cs="Palatino Linotype"/>
          <w:i/>
          <w:sz w:val="22"/>
          <w:szCs w:val="22"/>
        </w:rPr>
        <w:t>Para los efectos de la presente Ley se entenderá por:</w:t>
      </w:r>
    </w:p>
    <w:p w14:paraId="710953C1"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p>
    <w:p w14:paraId="0DDF1651"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XI. Documento:</w:t>
      </w:r>
      <w:r w:rsidRPr="00E15F9A">
        <w:rPr>
          <w:rFonts w:ascii="Palatino Linotype" w:eastAsia="Palatino Linotype" w:hAnsi="Palatino Linotype" w:cs="Palatino Linotype"/>
          <w:i/>
          <w:sz w:val="22"/>
          <w:szCs w:val="22"/>
        </w:rPr>
        <w:t xml:space="preserve"> Los expedientes, reportes, estudios, actas</w:t>
      </w:r>
      <w:r w:rsidRPr="00E15F9A">
        <w:rPr>
          <w:rFonts w:ascii="Palatino Linotype" w:eastAsia="Palatino Linotype" w:hAnsi="Palatino Linotype" w:cs="Palatino Linotype"/>
          <w:b/>
          <w:i/>
          <w:sz w:val="22"/>
          <w:szCs w:val="22"/>
        </w:rPr>
        <w:t>,</w:t>
      </w:r>
      <w:r w:rsidRPr="00E15F9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267D700" w14:textId="77777777" w:rsidR="00297677" w:rsidRPr="00E15F9A" w:rsidRDefault="00297677">
      <w:pPr>
        <w:spacing w:line="360" w:lineRule="auto"/>
        <w:ind w:left="851" w:right="899"/>
        <w:jc w:val="both"/>
        <w:rPr>
          <w:rFonts w:ascii="Palatino Linotype" w:eastAsia="Palatino Linotype" w:hAnsi="Palatino Linotype" w:cs="Palatino Linotype"/>
          <w:sz w:val="22"/>
          <w:szCs w:val="22"/>
        </w:rPr>
      </w:pPr>
    </w:p>
    <w:p w14:paraId="24AFEFF8"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C95D630"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6B46A1C9"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sz w:val="22"/>
          <w:szCs w:val="22"/>
        </w:rPr>
        <w:lastRenderedPageBreak/>
        <w:t>“</w:t>
      </w:r>
      <w:r w:rsidRPr="00E15F9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E15F9A">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E15F9A">
        <w:rPr>
          <w:rFonts w:ascii="Palatino Linotype" w:eastAsia="Palatino Linotype" w:hAnsi="Palatino Linotype" w:cs="Palatino Linotype"/>
          <w:i/>
          <w:sz w:val="22"/>
          <w:szCs w:val="22"/>
        </w:rPr>
        <w:t>pública,</w:t>
      </w:r>
      <w:proofErr w:type="gramEnd"/>
      <w:r w:rsidRPr="00E15F9A">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B99E9F"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En </w:t>
      </w:r>
      <w:proofErr w:type="gramStart"/>
      <w:r w:rsidRPr="00E15F9A">
        <w:rPr>
          <w:rFonts w:ascii="Palatino Linotype" w:eastAsia="Palatino Linotype" w:hAnsi="Palatino Linotype" w:cs="Palatino Linotype"/>
          <w:i/>
          <w:sz w:val="22"/>
          <w:szCs w:val="22"/>
        </w:rPr>
        <w:t>consecuencia</w:t>
      </w:r>
      <w:proofErr w:type="gramEnd"/>
      <w:r w:rsidRPr="00E15F9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F070450"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E15F9A">
        <w:rPr>
          <w:rFonts w:ascii="Palatino Linotype" w:eastAsia="Palatino Linotype" w:hAnsi="Palatino Linotype" w:cs="Palatino Linotype"/>
          <w:i/>
          <w:sz w:val="22"/>
          <w:szCs w:val="22"/>
        </w:rPr>
        <w:t>que</w:t>
      </w:r>
      <w:proofErr w:type="gramEnd"/>
      <w:r w:rsidRPr="00E15F9A">
        <w:rPr>
          <w:rFonts w:ascii="Palatino Linotype" w:eastAsia="Palatino Linotype" w:hAnsi="Palatino Linotype" w:cs="Palatino Linotype"/>
          <w:i/>
          <w:sz w:val="22"/>
          <w:szCs w:val="22"/>
        </w:rPr>
        <w:t xml:space="preserve"> en ejercicio de las atribuciones conferidas, sea generada por los Sujetos Obligados;</w:t>
      </w:r>
    </w:p>
    <w:p w14:paraId="2B3D6700"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E15F9A">
        <w:rPr>
          <w:rFonts w:ascii="Palatino Linotype" w:eastAsia="Palatino Linotype" w:hAnsi="Palatino Linotype" w:cs="Palatino Linotype"/>
          <w:b/>
          <w:i/>
          <w:sz w:val="22"/>
          <w:szCs w:val="22"/>
        </w:rPr>
        <w:t>que</w:t>
      </w:r>
      <w:proofErr w:type="gramEnd"/>
      <w:r w:rsidRPr="00E15F9A">
        <w:rPr>
          <w:rFonts w:ascii="Palatino Linotype" w:eastAsia="Palatino Linotype" w:hAnsi="Palatino Linotype" w:cs="Palatino Linotype"/>
          <w:b/>
          <w:i/>
          <w:sz w:val="22"/>
          <w:szCs w:val="22"/>
        </w:rPr>
        <w:t xml:space="preserve"> en ejercicio de las atribuciones conferidas, sea administrada por los Sujetos Obligados, y</w:t>
      </w:r>
    </w:p>
    <w:p w14:paraId="6DA54117"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E15F9A">
        <w:rPr>
          <w:rFonts w:ascii="Palatino Linotype" w:eastAsia="Palatino Linotype" w:hAnsi="Palatino Linotype" w:cs="Palatino Linotype"/>
          <w:b/>
          <w:i/>
          <w:sz w:val="22"/>
          <w:szCs w:val="22"/>
        </w:rPr>
        <w:t>que</w:t>
      </w:r>
      <w:proofErr w:type="gramEnd"/>
      <w:r w:rsidRPr="00E15F9A">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77BF043E" w14:textId="77777777" w:rsidR="00297677" w:rsidRPr="00E15F9A" w:rsidRDefault="00297677">
      <w:pPr>
        <w:spacing w:line="360" w:lineRule="auto"/>
        <w:ind w:right="-93"/>
        <w:jc w:val="both"/>
        <w:rPr>
          <w:rFonts w:ascii="Palatino Linotype" w:eastAsia="Palatino Linotype" w:hAnsi="Palatino Linotype" w:cs="Palatino Linotype"/>
          <w:sz w:val="22"/>
          <w:szCs w:val="22"/>
        </w:rPr>
      </w:pPr>
    </w:p>
    <w:p w14:paraId="7612A625" w14:textId="77777777" w:rsidR="00297677" w:rsidRPr="00E15F9A" w:rsidRDefault="00FB07C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la información.</w:t>
      </w:r>
    </w:p>
    <w:p w14:paraId="447CE1BC" w14:textId="77777777" w:rsidR="00297677" w:rsidRPr="00E15F9A" w:rsidRDefault="0029767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5ECD2BA" w14:textId="77777777" w:rsidR="00297677" w:rsidRPr="00E15F9A" w:rsidRDefault="00FB07C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En principio, resulta conveniente recordar que la pretensión del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xml:space="preserve"> es acceder a la información consistente en lo siguiente:</w:t>
      </w:r>
    </w:p>
    <w:p w14:paraId="695CCC7C" w14:textId="77777777" w:rsidR="00297677" w:rsidRPr="00E15F9A" w:rsidRDefault="0029767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81DA39D" w14:textId="77777777" w:rsidR="00297677" w:rsidRPr="00E15F9A" w:rsidRDefault="00FB07C3">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Facturas pagadas por un monto superior a dos millones de pesos con recursos públicos, del ejercicio presupuestal del año 2024</w:t>
      </w:r>
      <w:r w:rsidRPr="00E15F9A">
        <w:rPr>
          <w:rFonts w:ascii="Palatino Linotype" w:eastAsia="Palatino Linotype" w:hAnsi="Palatino Linotype" w:cs="Palatino Linotype"/>
          <w:sz w:val="22"/>
          <w:szCs w:val="22"/>
        </w:rPr>
        <w:t>.</w:t>
      </w:r>
    </w:p>
    <w:p w14:paraId="141A8D76" w14:textId="77777777" w:rsidR="00297677" w:rsidRPr="00E15F9A" w:rsidRDefault="00297677">
      <w:pPr>
        <w:widowControl w:val="0"/>
        <w:spacing w:line="360" w:lineRule="auto"/>
        <w:jc w:val="both"/>
        <w:rPr>
          <w:rFonts w:ascii="Palatino Linotype" w:eastAsia="Palatino Linotype" w:hAnsi="Palatino Linotype" w:cs="Palatino Linotype"/>
          <w:sz w:val="22"/>
          <w:szCs w:val="22"/>
        </w:rPr>
      </w:pPr>
    </w:p>
    <w:p w14:paraId="59B1B006" w14:textId="77777777" w:rsidR="00297677" w:rsidRPr="00E15F9A" w:rsidRDefault="00FB07C3">
      <w:pPr>
        <w:widowControl w:val="0"/>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En respuesta, 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a través de la Unidad de Transparencia, remitió el </w:t>
      </w:r>
      <w:r w:rsidRPr="00E15F9A">
        <w:rPr>
          <w:rFonts w:ascii="Palatino Linotype" w:eastAsia="Palatino Linotype" w:hAnsi="Palatino Linotype" w:cs="Palatino Linotype"/>
          <w:sz w:val="22"/>
          <w:szCs w:val="22"/>
        </w:rPr>
        <w:lastRenderedPageBreak/>
        <w:t xml:space="preserve">pronunciamiento emitido por la Coordinadora de Egresos adscrita a la Tesorería Municipal, quien manifestó que después de una búsqueda exhaustiva y razonable dentro de los archivos físicos y digitales que obran en la Coordinación de Egresos no se cuenta con la información solicitada, en términos de los artículos 12 de la Ley de Transparencia Local. </w:t>
      </w:r>
    </w:p>
    <w:p w14:paraId="10BAACF3" w14:textId="77777777" w:rsidR="00297677" w:rsidRPr="00E15F9A" w:rsidRDefault="00297677">
      <w:pPr>
        <w:widowControl w:val="0"/>
        <w:spacing w:line="360" w:lineRule="auto"/>
        <w:jc w:val="both"/>
        <w:rPr>
          <w:rFonts w:ascii="Palatino Linotype" w:eastAsia="Palatino Linotype" w:hAnsi="Palatino Linotype" w:cs="Palatino Linotype"/>
          <w:sz w:val="22"/>
          <w:szCs w:val="22"/>
        </w:rPr>
      </w:pPr>
    </w:p>
    <w:p w14:paraId="6489A6CA"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Al no estar conforme con los términos de la respuesta otorgada a su solicitud, la persona solicitante interpuso el recurso de revisión que ahora nos ocupa, en el que señaló como motivo de inconformidad la negativa a la entrega de la información.</w:t>
      </w:r>
    </w:p>
    <w:p w14:paraId="0FD07C49"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4C3CBB62"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Durante el periodo de manifestaciones el </w:t>
      </w:r>
      <w:r w:rsidRPr="00E15F9A">
        <w:rPr>
          <w:rFonts w:ascii="Palatino Linotype" w:eastAsia="Palatino Linotype" w:hAnsi="Palatino Linotype" w:cs="Palatino Linotype"/>
          <w:b/>
          <w:sz w:val="22"/>
          <w:szCs w:val="22"/>
        </w:rPr>
        <w:t xml:space="preserve">Sujeto Obligado </w:t>
      </w:r>
      <w:r w:rsidRPr="00E15F9A">
        <w:rPr>
          <w:rFonts w:ascii="Palatino Linotype" w:eastAsia="Palatino Linotype" w:hAnsi="Palatino Linotype" w:cs="Palatino Linotype"/>
          <w:sz w:val="22"/>
          <w:szCs w:val="22"/>
        </w:rPr>
        <w:t xml:space="preserve">fue omiso en rendir su informe justificado, y la parte </w:t>
      </w:r>
      <w:r w:rsidRPr="00E15F9A">
        <w:rPr>
          <w:rFonts w:ascii="Palatino Linotype" w:eastAsia="Palatino Linotype" w:hAnsi="Palatino Linotype" w:cs="Palatino Linotype"/>
          <w:b/>
          <w:sz w:val="22"/>
          <w:szCs w:val="22"/>
        </w:rPr>
        <w:t xml:space="preserve">Recurrente </w:t>
      </w:r>
      <w:r w:rsidRPr="00E15F9A">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50ED87A6"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4379DE78" w14:textId="77777777" w:rsidR="00297677" w:rsidRPr="00E15F9A" w:rsidRDefault="00FB07C3">
      <w:pPr>
        <w:spacing w:line="360" w:lineRule="auto"/>
        <w:jc w:val="both"/>
        <w:rPr>
          <w:rFonts w:ascii="Palatino Linotype" w:eastAsia="Palatino Linotype" w:hAnsi="Palatino Linotype" w:cs="Palatino Linotype"/>
          <w:sz w:val="22"/>
          <w:szCs w:val="22"/>
        </w:rPr>
      </w:pPr>
      <w:bookmarkStart w:id="6" w:name="_heading=h.17dp8vu" w:colFirst="0" w:colLast="0"/>
      <w:bookmarkEnd w:id="6"/>
      <w:r w:rsidRPr="00E15F9A">
        <w:rPr>
          <w:rFonts w:ascii="Palatino Linotype" w:eastAsia="Palatino Linotype" w:hAnsi="Palatino Linotype" w:cs="Palatino Linotype"/>
          <w:sz w:val="22"/>
          <w:szCs w:val="22"/>
        </w:rPr>
        <w:t>Expuesto lo anterior, y respecto a la naturaleza de la información solicitada, resulta conveniente señalar que por cuanto hace a las facturas, el Glosario de Términos Hacendarios que emite el Instituto Hacendario del Estado de México, define el término “factura” como el documento fiscal que emite la persona física o moral para comprobar la venta o adquisición de un bien y/o servicio.</w:t>
      </w:r>
    </w:p>
    <w:p w14:paraId="35588267"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1F8F76F9"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Así,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5DD3E1DB" w14:textId="77777777" w:rsidR="00297677" w:rsidRPr="00E15F9A" w:rsidRDefault="00FB07C3">
      <w:pPr>
        <w:spacing w:line="360" w:lineRule="auto"/>
        <w:ind w:right="4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lastRenderedPageBreak/>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248C7FA1" w14:textId="77777777" w:rsidR="00297677" w:rsidRPr="00E15F9A" w:rsidRDefault="00297677">
      <w:pPr>
        <w:spacing w:line="360" w:lineRule="auto"/>
        <w:ind w:right="49"/>
        <w:jc w:val="both"/>
        <w:rPr>
          <w:rFonts w:ascii="Palatino Linotype" w:eastAsia="Palatino Linotype" w:hAnsi="Palatino Linotype" w:cs="Palatino Linotype"/>
          <w:sz w:val="22"/>
          <w:szCs w:val="22"/>
        </w:rPr>
      </w:pPr>
    </w:p>
    <w:p w14:paraId="3D08FAA3" w14:textId="77777777" w:rsidR="00297677" w:rsidRPr="00E15F9A" w:rsidRDefault="00FB07C3">
      <w:pPr>
        <w:spacing w:line="276" w:lineRule="auto"/>
        <w:ind w:left="862"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Artículo 342.-</w:t>
      </w:r>
      <w:r w:rsidRPr="00E15F9A">
        <w:rPr>
          <w:rFonts w:ascii="Palatino Linotype" w:eastAsia="Palatino Linotype" w:hAnsi="Palatino Linotype" w:cs="Palatino Linotype"/>
          <w:i/>
          <w:sz w:val="22"/>
          <w:szCs w:val="22"/>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C840D11" w14:textId="77777777" w:rsidR="00297677" w:rsidRPr="00E15F9A" w:rsidRDefault="00FB07C3">
      <w:pPr>
        <w:spacing w:line="276" w:lineRule="auto"/>
        <w:ind w:left="862"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En el caso de los municipios,</w:t>
      </w:r>
      <w:r w:rsidRPr="00E15F9A">
        <w:rPr>
          <w:rFonts w:ascii="Palatino Linotype" w:eastAsia="Palatino Linotype" w:hAnsi="Palatino Linotype" w:cs="Palatino Linotype"/>
          <w:i/>
          <w:sz w:val="22"/>
          <w:szCs w:val="22"/>
        </w:rPr>
        <w:t xml:space="preserve"> el registro a que se refiere el párrafo </w:t>
      </w:r>
      <w:proofErr w:type="gramStart"/>
      <w:r w:rsidRPr="00E15F9A">
        <w:rPr>
          <w:rFonts w:ascii="Palatino Linotype" w:eastAsia="Palatino Linotype" w:hAnsi="Palatino Linotype" w:cs="Palatino Linotype"/>
          <w:i/>
          <w:sz w:val="22"/>
          <w:szCs w:val="22"/>
        </w:rPr>
        <w:t>anterior,</w:t>
      </w:r>
      <w:proofErr w:type="gramEnd"/>
      <w:r w:rsidRPr="00E15F9A">
        <w:rPr>
          <w:rFonts w:ascii="Palatino Linotype" w:eastAsia="Palatino Linotype" w:hAnsi="Palatino Linotype" w:cs="Palatino Linotype"/>
          <w:i/>
          <w:sz w:val="22"/>
          <w:szCs w:val="22"/>
        </w:rPr>
        <w:t xml:space="preserve"> se realizará conforme al sistema y a las disposiciones en materia de </w:t>
      </w:r>
      <w:r w:rsidRPr="00E15F9A">
        <w:rPr>
          <w:rFonts w:ascii="Palatino Linotype" w:eastAsia="Palatino Linotype" w:hAnsi="Palatino Linotype" w:cs="Palatino Linotype"/>
          <w:b/>
          <w:i/>
          <w:sz w:val="22"/>
          <w:szCs w:val="22"/>
        </w:rPr>
        <w:t>planeación, programación, presupuestación, evaluación y contabilidad gubernamental</w:t>
      </w:r>
      <w:r w:rsidRPr="00E15F9A">
        <w:rPr>
          <w:rFonts w:ascii="Palatino Linotype" w:eastAsia="Palatino Linotype" w:hAnsi="Palatino Linotype" w:cs="Palatino Linotype"/>
          <w:i/>
          <w:sz w:val="22"/>
          <w:szCs w:val="22"/>
        </w:rPr>
        <w:t>, que se aprueben en el marco del Sistema de Coordinación Hacendaria del Estado de México.</w:t>
      </w:r>
    </w:p>
    <w:p w14:paraId="10F61474" w14:textId="77777777" w:rsidR="00297677" w:rsidRPr="00E15F9A" w:rsidRDefault="00FB07C3">
      <w:pPr>
        <w:spacing w:line="276" w:lineRule="auto"/>
        <w:ind w:left="862"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Artículo 343.-</w:t>
      </w:r>
      <w:r w:rsidRPr="00E15F9A">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4B7B605C" w14:textId="77777777" w:rsidR="00297677" w:rsidRPr="00E15F9A" w:rsidRDefault="00FB07C3">
      <w:pPr>
        <w:spacing w:line="276" w:lineRule="auto"/>
        <w:ind w:left="862"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El sistema de contabilidad sobre base acumulativa </w:t>
      </w:r>
      <w:proofErr w:type="gramStart"/>
      <w:r w:rsidRPr="00E15F9A">
        <w:rPr>
          <w:rFonts w:ascii="Palatino Linotype" w:eastAsia="Palatino Linotype" w:hAnsi="Palatino Linotype" w:cs="Palatino Linotype"/>
          <w:i/>
          <w:sz w:val="22"/>
          <w:szCs w:val="22"/>
        </w:rPr>
        <w:t>total,</w:t>
      </w:r>
      <w:proofErr w:type="gramEnd"/>
      <w:r w:rsidRPr="00E15F9A">
        <w:rPr>
          <w:rFonts w:ascii="Palatino Linotype" w:eastAsia="Palatino Linotype" w:hAnsi="Palatino Linotype" w:cs="Palatino Linotype"/>
          <w:i/>
          <w:sz w:val="22"/>
          <w:szCs w:val="22"/>
        </w:rPr>
        <w:t xml:space="preserve"> se sustentará en las normas emitidas por el Consejo Nacional de Armonización Contable.</w:t>
      </w:r>
    </w:p>
    <w:p w14:paraId="572C886E" w14:textId="77777777" w:rsidR="00297677" w:rsidRPr="00E15F9A" w:rsidRDefault="00FB07C3">
      <w:pPr>
        <w:spacing w:line="276" w:lineRule="auto"/>
        <w:ind w:left="862"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rPr>
        <w:t xml:space="preserve">Artículo 344.- Los Entes Públicos, a través de cualquiera de sus unidades administrativas, de acuerdo con su naturaleza jurídica y según corresponda, </w:t>
      </w:r>
      <w:r w:rsidRPr="00E15F9A">
        <w:rPr>
          <w:rFonts w:ascii="Palatino Linotype" w:eastAsia="Palatino Linotype" w:hAnsi="Palatino Linotype" w:cs="Palatino Linotype"/>
          <w:b/>
          <w:i/>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E15F9A">
        <w:rPr>
          <w:rFonts w:ascii="Palatino Linotype" w:eastAsia="Palatino Linotype" w:hAnsi="Palatino Linotype" w:cs="Palatino Linotype"/>
          <w:b/>
          <w:i/>
          <w:sz w:val="22"/>
          <w:szCs w:val="22"/>
        </w:rPr>
        <w:t>.</w:t>
      </w:r>
    </w:p>
    <w:p w14:paraId="627ACA16" w14:textId="77777777" w:rsidR="00297677" w:rsidRPr="00E15F9A" w:rsidRDefault="00FB07C3">
      <w:pPr>
        <w:spacing w:line="276" w:lineRule="auto"/>
        <w:ind w:left="862"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u w:val="single"/>
        </w:rPr>
        <w:t>Todo registro contable y presupuestal deberá estar soportado con los documentos comprobatorios originales o en medios electrónicos</w:t>
      </w:r>
      <w:r w:rsidRPr="00E15F9A">
        <w:rPr>
          <w:rFonts w:ascii="Palatino Linotype" w:eastAsia="Palatino Linotype" w:hAnsi="Palatino Linotype" w:cs="Palatino Linotype"/>
          <w:b/>
          <w:i/>
          <w:sz w:val="22"/>
          <w:szCs w:val="22"/>
        </w:rPr>
        <w:t xml:space="preserve">, los que deberán permanecer en custodia y conservación de los Entes Públicos a través de las unidades administrativas que ejercieron el gasto y a disposición de los Órganos de Fiscalización locales y federales, </w:t>
      </w:r>
      <w:r w:rsidRPr="00E15F9A">
        <w:rPr>
          <w:rFonts w:ascii="Palatino Linotype" w:eastAsia="Palatino Linotype" w:hAnsi="Palatino Linotype" w:cs="Palatino Linotype"/>
          <w:i/>
          <w:sz w:val="22"/>
          <w:szCs w:val="22"/>
        </w:rPr>
        <w:t xml:space="preserve">según corresponda, así como de los órganos internos de control, </w:t>
      </w:r>
      <w:r w:rsidRPr="00E15F9A">
        <w:rPr>
          <w:rFonts w:ascii="Palatino Linotype" w:eastAsia="Palatino Linotype" w:hAnsi="Palatino Linotype" w:cs="Palatino Linotype"/>
          <w:b/>
          <w:i/>
          <w:sz w:val="22"/>
          <w:szCs w:val="22"/>
        </w:rPr>
        <w:t>por un término de cinco años,</w:t>
      </w:r>
      <w:r w:rsidRPr="00E15F9A">
        <w:rPr>
          <w:rFonts w:ascii="Palatino Linotype" w:eastAsia="Palatino Linotype" w:hAnsi="Palatino Linotype" w:cs="Palatino Linotype"/>
          <w:i/>
          <w:sz w:val="22"/>
          <w:szCs w:val="22"/>
        </w:rPr>
        <w:t xml:space="preserve"> contados a partir del ejercicio presupuestal siguiente al que corresponda,</w:t>
      </w:r>
      <w:r w:rsidRPr="00E15F9A">
        <w:rPr>
          <w:rFonts w:ascii="Palatino Linotype" w:eastAsia="Palatino Linotype" w:hAnsi="Palatino Linotype" w:cs="Palatino Linotype"/>
          <w:b/>
          <w:i/>
          <w:sz w:val="22"/>
          <w:szCs w:val="22"/>
        </w:rPr>
        <w:t xml:space="preserve"> en el caso de los Municipios, dicha obligación corresponderá a la Tesorería.</w:t>
      </w:r>
    </w:p>
    <w:p w14:paraId="1BA79DF0" w14:textId="77777777" w:rsidR="00297677" w:rsidRPr="00E15F9A" w:rsidRDefault="00FB07C3">
      <w:pPr>
        <w:spacing w:line="276" w:lineRule="auto"/>
        <w:ind w:left="862"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lastRenderedPageBreak/>
        <w:t>Tratándose de documentos de carácter histórico, se estará a lo dispuesto por la legislación de la materia.</w:t>
      </w:r>
    </w:p>
    <w:p w14:paraId="0862C1E7" w14:textId="77777777" w:rsidR="00297677" w:rsidRPr="00E15F9A" w:rsidRDefault="00FB07C3">
      <w:pPr>
        <w:spacing w:line="276" w:lineRule="auto"/>
        <w:ind w:left="862"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p>
    <w:p w14:paraId="4FB579DB" w14:textId="77777777" w:rsidR="00297677" w:rsidRPr="00E15F9A" w:rsidRDefault="00FB07C3">
      <w:pPr>
        <w:spacing w:line="276" w:lineRule="auto"/>
        <w:ind w:left="862"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rPr>
        <w:t>Artículo 345.-</w:t>
      </w:r>
      <w:r w:rsidRPr="00E15F9A">
        <w:rPr>
          <w:rFonts w:ascii="Palatino Linotype" w:eastAsia="Palatino Linotype" w:hAnsi="Palatino Linotype" w:cs="Palatino Linotype"/>
          <w:i/>
          <w:sz w:val="22"/>
          <w:szCs w:val="22"/>
        </w:rPr>
        <w:t xml:space="preserve"> </w:t>
      </w:r>
      <w:r w:rsidRPr="00E15F9A">
        <w:rPr>
          <w:rFonts w:ascii="Palatino Linotype" w:eastAsia="Palatino Linotype" w:hAnsi="Palatino Linotype" w:cs="Palatino Linotype"/>
          <w:b/>
          <w:i/>
          <w:sz w:val="22"/>
          <w:szCs w:val="22"/>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E15F9A">
        <w:rPr>
          <w:rFonts w:ascii="Palatino Linotype" w:eastAsia="Palatino Linotype" w:hAnsi="Palatino Linotype" w:cs="Palatino Linotype"/>
          <w:b/>
          <w:i/>
          <w:sz w:val="22"/>
          <w:szCs w:val="22"/>
          <w:u w:val="single"/>
        </w:rPr>
        <w:t>Tratándose de los comprobantes fiscales digitales, estos deberán estar agregados en forma electrónica a cada póliza de registro contable</w:t>
      </w:r>
      <w:r w:rsidRPr="00E15F9A">
        <w:rPr>
          <w:rFonts w:ascii="Palatino Linotype" w:eastAsia="Palatino Linotype" w:hAnsi="Palatino Linotype" w:cs="Palatino Linotype"/>
          <w:b/>
          <w:i/>
          <w:sz w:val="22"/>
          <w:szCs w:val="22"/>
        </w:rPr>
        <w:t>.</w:t>
      </w:r>
    </w:p>
    <w:p w14:paraId="0010B695" w14:textId="77777777" w:rsidR="00297677" w:rsidRPr="00E15F9A" w:rsidRDefault="00FB07C3">
      <w:pPr>
        <w:spacing w:line="276" w:lineRule="auto"/>
        <w:ind w:left="862"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E15F9A">
        <w:rPr>
          <w:rFonts w:ascii="Palatino Linotype" w:eastAsia="Palatino Linotype" w:hAnsi="Palatino Linotype" w:cs="Palatino Linotype"/>
          <w:b/>
          <w:i/>
          <w:sz w:val="22"/>
          <w:szCs w:val="22"/>
        </w:rPr>
        <w:t>deberán estar agregados en forma electrónica a cada póliza de registro contable</w:t>
      </w:r>
      <w:r w:rsidRPr="00E15F9A">
        <w:rPr>
          <w:rFonts w:ascii="Palatino Linotype" w:eastAsia="Palatino Linotype" w:hAnsi="Palatino Linotype" w:cs="Palatino Linotype"/>
          <w:i/>
          <w:sz w:val="22"/>
          <w:szCs w:val="22"/>
        </w:rPr>
        <w:t>.</w:t>
      </w:r>
    </w:p>
    <w:p w14:paraId="1C391473" w14:textId="77777777" w:rsidR="00297677" w:rsidRPr="00E15F9A" w:rsidRDefault="00FB07C3">
      <w:pPr>
        <w:spacing w:line="276" w:lineRule="auto"/>
        <w:ind w:left="862"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r w:rsidRPr="00E15F9A">
        <w:rPr>
          <w:rFonts w:ascii="Palatino Linotype" w:eastAsia="Palatino Linotype" w:hAnsi="Palatino Linotype" w:cs="Palatino Linotype"/>
          <w:b/>
          <w:i/>
          <w:sz w:val="22"/>
          <w:szCs w:val="22"/>
        </w:rPr>
        <w:t>”</w:t>
      </w:r>
    </w:p>
    <w:p w14:paraId="54D23A99" w14:textId="77777777" w:rsidR="00297677" w:rsidRPr="00E15F9A" w:rsidRDefault="00FB07C3">
      <w:pPr>
        <w:spacing w:line="276" w:lineRule="auto"/>
        <w:ind w:left="862"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i/>
          <w:sz w:val="22"/>
          <w:szCs w:val="22"/>
        </w:rPr>
        <w:t>(Énfasis Añadido)</w:t>
      </w:r>
    </w:p>
    <w:p w14:paraId="201ED740"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5A3479A8"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A2BFFD8"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7502C4D4"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w:t>
      </w:r>
      <w:r w:rsidRPr="00E15F9A">
        <w:rPr>
          <w:rFonts w:ascii="Palatino Linotype" w:eastAsia="Palatino Linotype" w:hAnsi="Palatino Linotype" w:cs="Palatino Linotype"/>
          <w:sz w:val="22"/>
          <w:szCs w:val="22"/>
        </w:rPr>
        <w:lastRenderedPageBreak/>
        <w:t>Administración Pública”</w:t>
      </w:r>
      <w:r w:rsidRPr="00E15F9A">
        <w:rPr>
          <w:rFonts w:ascii="Palatino Linotype" w:eastAsia="Palatino Linotype" w:hAnsi="Palatino Linotype" w:cs="Palatino Linotype"/>
          <w:sz w:val="22"/>
          <w:szCs w:val="22"/>
          <w:vertAlign w:val="superscript"/>
        </w:rPr>
        <w:footnoteReference w:id="1"/>
      </w:r>
      <w:r w:rsidRPr="00E15F9A">
        <w:rPr>
          <w:rFonts w:ascii="Palatino Linotype" w:eastAsia="Palatino Linotype" w:hAnsi="Palatino Linotype" w:cs="Palatino Linotype"/>
          <w:sz w:val="22"/>
          <w:szCs w:val="22"/>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0645DE2C" w14:textId="77777777" w:rsidR="00297677" w:rsidRPr="00E15F9A" w:rsidRDefault="00297677">
      <w:pPr>
        <w:tabs>
          <w:tab w:val="left" w:pos="7655"/>
        </w:tabs>
        <w:spacing w:line="276" w:lineRule="auto"/>
        <w:ind w:left="851" w:right="616" w:hanging="9"/>
        <w:jc w:val="both"/>
        <w:rPr>
          <w:rFonts w:ascii="Palatino Linotype" w:eastAsia="Palatino Linotype" w:hAnsi="Palatino Linotype" w:cs="Palatino Linotype"/>
          <w:b/>
          <w:i/>
          <w:sz w:val="22"/>
          <w:szCs w:val="22"/>
        </w:rPr>
      </w:pPr>
    </w:p>
    <w:p w14:paraId="4168F9DA" w14:textId="77777777" w:rsidR="00297677" w:rsidRPr="00E15F9A" w:rsidRDefault="00FB07C3">
      <w:pPr>
        <w:tabs>
          <w:tab w:val="left" w:pos="7655"/>
        </w:tabs>
        <w:spacing w:line="276" w:lineRule="auto"/>
        <w:ind w:left="851" w:right="616" w:hanging="9"/>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REGISTRO CONTABLE</w:t>
      </w:r>
    </w:p>
    <w:p w14:paraId="7345FF0D" w14:textId="77777777" w:rsidR="00297677" w:rsidRPr="00E15F9A" w:rsidRDefault="00FB07C3">
      <w:pPr>
        <w:tabs>
          <w:tab w:val="left" w:pos="7655"/>
        </w:tabs>
        <w:spacing w:line="276" w:lineRule="auto"/>
        <w:ind w:left="851" w:right="616" w:hanging="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5F569446" w14:textId="77777777" w:rsidR="00297677" w:rsidRPr="00E15F9A" w:rsidRDefault="00297677">
      <w:pPr>
        <w:tabs>
          <w:tab w:val="left" w:pos="7655"/>
        </w:tabs>
        <w:spacing w:line="276" w:lineRule="auto"/>
        <w:ind w:left="851" w:right="616" w:hanging="9"/>
        <w:jc w:val="both"/>
        <w:rPr>
          <w:rFonts w:ascii="Palatino Linotype" w:eastAsia="Palatino Linotype" w:hAnsi="Palatino Linotype" w:cs="Palatino Linotype"/>
          <w:i/>
          <w:sz w:val="22"/>
          <w:szCs w:val="22"/>
        </w:rPr>
      </w:pPr>
    </w:p>
    <w:p w14:paraId="178339B1" w14:textId="77777777" w:rsidR="00297677" w:rsidRPr="00E15F9A" w:rsidRDefault="00FB07C3">
      <w:pPr>
        <w:tabs>
          <w:tab w:val="left" w:pos="7655"/>
        </w:tabs>
        <w:spacing w:line="276" w:lineRule="auto"/>
        <w:ind w:left="851" w:right="616" w:hanging="9"/>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REGISTRO PRESUPUESTARIO</w:t>
      </w:r>
    </w:p>
    <w:p w14:paraId="2049033C" w14:textId="77777777" w:rsidR="00297677" w:rsidRPr="00E15F9A" w:rsidRDefault="00FB07C3">
      <w:pPr>
        <w:tabs>
          <w:tab w:val="left" w:pos="7655"/>
        </w:tabs>
        <w:spacing w:line="276" w:lineRule="auto"/>
        <w:ind w:left="851" w:right="616" w:hanging="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2C0DD6A9" w14:textId="77777777" w:rsidR="00297677" w:rsidRPr="00E15F9A" w:rsidRDefault="00297677">
      <w:pPr>
        <w:spacing w:line="360" w:lineRule="auto"/>
        <w:ind w:right="51"/>
        <w:jc w:val="both"/>
        <w:rPr>
          <w:rFonts w:ascii="Palatino Linotype" w:eastAsia="Palatino Linotype" w:hAnsi="Palatino Linotype" w:cs="Palatino Linotype"/>
          <w:sz w:val="22"/>
          <w:szCs w:val="22"/>
        </w:rPr>
      </w:pPr>
    </w:p>
    <w:p w14:paraId="29F0DE46" w14:textId="77777777" w:rsidR="00297677" w:rsidRPr="00E15F9A" w:rsidRDefault="00FB07C3">
      <w:pPr>
        <w:spacing w:line="360" w:lineRule="auto"/>
        <w:ind w:right="51"/>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188BE4D8" w14:textId="77777777" w:rsidR="00297677" w:rsidRPr="00E15F9A" w:rsidRDefault="00297677">
      <w:pPr>
        <w:spacing w:line="360" w:lineRule="auto"/>
        <w:ind w:right="51"/>
        <w:jc w:val="both"/>
        <w:rPr>
          <w:rFonts w:ascii="Palatino Linotype" w:eastAsia="Palatino Linotype" w:hAnsi="Palatino Linotype" w:cs="Palatino Linotype"/>
          <w:sz w:val="22"/>
          <w:szCs w:val="22"/>
        </w:rPr>
      </w:pPr>
    </w:p>
    <w:p w14:paraId="49D6FBE6"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Por otra parte, se establece que el sistema de contabilidad sobre base acumulativa total se sustentará en los principios de contabilidad gubernamental.</w:t>
      </w:r>
    </w:p>
    <w:p w14:paraId="578A80B1"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7777F3D8"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4FD294BD"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lastRenderedPageBreak/>
        <w:t xml:space="preserve">Correlativo a lo anterior, es preciso referir una definición de </w:t>
      </w:r>
      <w:r w:rsidRPr="00E15F9A">
        <w:rPr>
          <w:rFonts w:ascii="Palatino Linotype" w:eastAsia="Palatino Linotype" w:hAnsi="Palatino Linotype" w:cs="Palatino Linotype"/>
          <w:i/>
          <w:sz w:val="22"/>
          <w:szCs w:val="22"/>
        </w:rPr>
        <w:t>póliza contable</w:t>
      </w:r>
      <w:r w:rsidRPr="00E15F9A">
        <w:rPr>
          <w:rFonts w:ascii="Palatino Linotype" w:eastAsia="Palatino Linotype" w:hAnsi="Palatino Linotype" w:cs="Palatino Linotype"/>
          <w:sz w:val="22"/>
          <w:szCs w:val="22"/>
        </w:rPr>
        <w:t>, la cual, primeramente, no está definida en el Código Financiero del Estado de México y Municipios; no obstante, el ya mencionado Glosario la define como:</w:t>
      </w:r>
    </w:p>
    <w:p w14:paraId="5CA0E675" w14:textId="77777777" w:rsidR="00297677" w:rsidRPr="00E15F9A" w:rsidRDefault="00297677">
      <w:pPr>
        <w:spacing w:line="276" w:lineRule="auto"/>
        <w:ind w:left="862" w:right="758"/>
        <w:jc w:val="both"/>
        <w:rPr>
          <w:rFonts w:ascii="Palatino Linotype" w:eastAsia="Palatino Linotype" w:hAnsi="Palatino Linotype" w:cs="Palatino Linotype"/>
          <w:i/>
          <w:sz w:val="22"/>
          <w:szCs w:val="22"/>
        </w:rPr>
      </w:pPr>
    </w:p>
    <w:p w14:paraId="23B60181" w14:textId="77777777" w:rsidR="00297677" w:rsidRPr="00E15F9A" w:rsidRDefault="00FB07C3">
      <w:pPr>
        <w:spacing w:line="276" w:lineRule="auto"/>
        <w:ind w:left="862" w:right="758"/>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PÓLIZA CONTABLE</w:t>
      </w:r>
    </w:p>
    <w:p w14:paraId="18647407" w14:textId="77777777" w:rsidR="00297677" w:rsidRPr="00E15F9A" w:rsidRDefault="00FB07C3">
      <w:pPr>
        <w:spacing w:line="276" w:lineRule="auto"/>
        <w:ind w:left="862" w:right="758"/>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Documento en el cual se asientan en forma individual todas y cada una de las operaciones desarrolladas por una institución, así como la información necesaria para la identificación de dichas operaciones.” </w:t>
      </w:r>
    </w:p>
    <w:p w14:paraId="60C3F2EE"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584B6BC0"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Así, se advierte que la </w:t>
      </w:r>
      <w:r w:rsidRPr="00E15F9A">
        <w:rPr>
          <w:rFonts w:ascii="Palatino Linotype" w:eastAsia="Palatino Linotype" w:hAnsi="Palatino Linotype" w:cs="Palatino Linotype"/>
          <w:i/>
          <w:sz w:val="22"/>
          <w:szCs w:val="22"/>
        </w:rPr>
        <w:t>póliza contable</w:t>
      </w:r>
      <w:r w:rsidRPr="00E15F9A">
        <w:rPr>
          <w:rFonts w:ascii="Palatino Linotype" w:eastAsia="Palatino Linotype" w:hAnsi="Palatino Linotype" w:cs="Palatino Linotype"/>
          <w:sz w:val="22"/>
          <w:szCs w:val="22"/>
        </w:rPr>
        <w:t xml:space="preserve"> constituye un registro contable y presupuestal con el que cuentan los Municipios para el registro de operaciones relacionadas con ingresos y egresos y </w:t>
      </w:r>
      <w:r w:rsidRPr="00E15F9A">
        <w:rPr>
          <w:rFonts w:ascii="Palatino Linotype" w:eastAsia="Palatino Linotype" w:hAnsi="Palatino Linotype" w:cs="Palatino Linotype"/>
          <w:b/>
          <w:sz w:val="22"/>
          <w:szCs w:val="22"/>
          <w:u w:val="single"/>
        </w:rPr>
        <w:t>se anexan los documentos o comprobantes que justifiquen las anotaciones y cantidades en ellas registradas</w:t>
      </w:r>
      <w:r w:rsidRPr="00E15F9A">
        <w:rPr>
          <w:rFonts w:ascii="Palatino Linotype" w:eastAsia="Palatino Linotype" w:hAnsi="Palatino Linotype" w:cs="Palatino Linotype"/>
          <w:sz w:val="22"/>
          <w:szCs w:val="22"/>
        </w:rPr>
        <w:t>, lo que permite la identificación plena de dichas operaciones.</w:t>
      </w:r>
    </w:p>
    <w:p w14:paraId="6071960A" w14:textId="77777777" w:rsidR="00297677" w:rsidRPr="00E15F9A" w:rsidRDefault="00297677">
      <w:pPr>
        <w:spacing w:line="360" w:lineRule="auto"/>
        <w:jc w:val="both"/>
        <w:rPr>
          <w:rFonts w:ascii="Palatino Linotype" w:eastAsia="Palatino Linotype" w:hAnsi="Palatino Linotype" w:cs="Palatino Linotype"/>
          <w:i/>
          <w:sz w:val="22"/>
          <w:szCs w:val="22"/>
        </w:rPr>
      </w:pPr>
    </w:p>
    <w:p w14:paraId="0095F00D"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En este sentido, existen diversos tipos de pólizas contables </w:t>
      </w:r>
      <w:proofErr w:type="gramStart"/>
      <w:r w:rsidRPr="00E15F9A">
        <w:rPr>
          <w:rFonts w:ascii="Palatino Linotype" w:eastAsia="Palatino Linotype" w:hAnsi="Palatino Linotype" w:cs="Palatino Linotype"/>
          <w:sz w:val="22"/>
          <w:szCs w:val="22"/>
        </w:rPr>
        <w:t>de acuerdo a</w:t>
      </w:r>
      <w:proofErr w:type="gramEnd"/>
      <w:r w:rsidRPr="00E15F9A">
        <w:rPr>
          <w:rFonts w:ascii="Palatino Linotype" w:eastAsia="Palatino Linotype" w:hAnsi="Palatino Linotype" w:cs="Palatino Linotype"/>
          <w:sz w:val="22"/>
          <w:szCs w:val="22"/>
        </w:rPr>
        <w:t xml:space="preserve"> las operaciones realizadas, dentro de las cuales, encontramos las llamadas </w:t>
      </w:r>
      <w:r w:rsidRPr="00E15F9A">
        <w:rPr>
          <w:rFonts w:ascii="Palatino Linotype" w:eastAsia="Palatino Linotype" w:hAnsi="Palatino Linotype" w:cs="Palatino Linotype"/>
          <w:i/>
          <w:sz w:val="22"/>
          <w:szCs w:val="22"/>
        </w:rPr>
        <w:t>pólizas de egresos</w:t>
      </w:r>
      <w:r w:rsidRPr="00E15F9A">
        <w:rPr>
          <w:rFonts w:ascii="Palatino Linotype" w:eastAsia="Palatino Linotype" w:hAnsi="Palatino Linotype" w:cs="Palatino Linotype"/>
          <w:sz w:val="22"/>
          <w:szCs w:val="22"/>
        </w:rPr>
        <w:t xml:space="preserve">, que </w:t>
      </w:r>
      <w:r w:rsidRPr="00E15F9A">
        <w:rPr>
          <w:rFonts w:ascii="Palatino Linotype" w:eastAsia="Palatino Linotype" w:hAnsi="Palatino Linotype" w:cs="Palatino Linotype"/>
          <w:b/>
          <w:sz w:val="22"/>
          <w:szCs w:val="22"/>
        </w:rPr>
        <w:t xml:space="preserve">son aquellas en las cuales </w:t>
      </w:r>
      <w:r w:rsidRPr="00E15F9A">
        <w:rPr>
          <w:rFonts w:ascii="Palatino Linotype" w:eastAsia="Palatino Linotype" w:hAnsi="Palatino Linotype" w:cs="Palatino Linotype"/>
          <w:b/>
          <w:sz w:val="22"/>
          <w:szCs w:val="22"/>
          <w:u w:val="single"/>
        </w:rPr>
        <w:t>se anotan diariamente las operaciones que representan gastos, es decir, salidas de dinero</w:t>
      </w:r>
      <w:r w:rsidRPr="00E15F9A">
        <w:rPr>
          <w:rFonts w:ascii="Palatino Linotype" w:eastAsia="Palatino Linotype" w:hAnsi="Palatino Linotype" w:cs="Palatino Linotype"/>
          <w:sz w:val="22"/>
          <w:szCs w:val="22"/>
        </w:rPr>
        <w:t xml:space="preserve"> para 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las </w:t>
      </w:r>
      <w:proofErr w:type="gramStart"/>
      <w:r w:rsidRPr="00E15F9A">
        <w:rPr>
          <w:rFonts w:ascii="Palatino Linotype" w:eastAsia="Palatino Linotype" w:hAnsi="Palatino Linotype" w:cs="Palatino Linotype"/>
          <w:sz w:val="22"/>
          <w:szCs w:val="22"/>
        </w:rPr>
        <w:t>que</w:t>
      </w:r>
      <w:proofErr w:type="gramEnd"/>
      <w:r w:rsidRPr="00E15F9A">
        <w:rPr>
          <w:rFonts w:ascii="Palatino Linotype" w:eastAsia="Palatino Linotype" w:hAnsi="Palatino Linotype" w:cs="Palatino Linotype"/>
          <w:sz w:val="22"/>
          <w:szCs w:val="22"/>
        </w:rPr>
        <w:t xml:space="preserve"> además, </w:t>
      </w:r>
      <w:r w:rsidRPr="00E15F9A">
        <w:rPr>
          <w:rFonts w:ascii="Palatino Linotype" w:eastAsia="Palatino Linotype" w:hAnsi="Palatino Linotype" w:cs="Palatino Linotype"/>
          <w:b/>
          <w:sz w:val="22"/>
          <w:szCs w:val="22"/>
          <w:u w:val="single"/>
        </w:rPr>
        <w:t>deben encontrarse acompañadas de las documentales que sirven de soporte de dicho movimiento</w:t>
      </w:r>
      <w:r w:rsidRPr="00E15F9A">
        <w:rPr>
          <w:rFonts w:ascii="Palatino Linotype" w:eastAsia="Palatino Linotype" w:hAnsi="Palatino Linotype" w:cs="Palatino Linotype"/>
          <w:sz w:val="22"/>
          <w:szCs w:val="22"/>
        </w:rPr>
        <w:t>, como por ejemplo las facturas.</w:t>
      </w:r>
    </w:p>
    <w:p w14:paraId="1326E437"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560DBC04"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De este modo, 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cuenta con facultades y atribuciones para tener registro de la expedición de las pólizas de egresos, ya que con tales documentales acredita y soporta el gasto realizado. </w:t>
      </w:r>
    </w:p>
    <w:p w14:paraId="67F2C6F8"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67C8149F"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De igual forma, es de suma importancia destacar que el penúltimo párrafo, del artículo 23 de la Ley de Transparencia y Acceso a la Información Pública del Estado de México y </w:t>
      </w:r>
      <w:r w:rsidRPr="00E15F9A">
        <w:rPr>
          <w:rFonts w:ascii="Palatino Linotype" w:eastAsia="Palatino Linotype" w:hAnsi="Palatino Linotype" w:cs="Palatino Linotype"/>
          <w:sz w:val="22"/>
          <w:szCs w:val="22"/>
        </w:rPr>
        <w:lastRenderedPageBreak/>
        <w:t xml:space="preserve">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01CC139F" w14:textId="77777777" w:rsidR="00297677" w:rsidRPr="00E15F9A" w:rsidRDefault="00297677">
      <w:pPr>
        <w:spacing w:line="276" w:lineRule="auto"/>
        <w:ind w:left="851" w:right="616"/>
        <w:jc w:val="both"/>
        <w:rPr>
          <w:rFonts w:ascii="Palatino Linotype" w:eastAsia="Palatino Linotype" w:hAnsi="Palatino Linotype" w:cs="Palatino Linotype"/>
          <w:i/>
          <w:sz w:val="22"/>
          <w:szCs w:val="22"/>
        </w:rPr>
      </w:pPr>
    </w:p>
    <w:p w14:paraId="0D1977E8"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Artículo 23…</w:t>
      </w:r>
    </w:p>
    <w:p w14:paraId="2519BB27"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recursos…(Sic)”</w:t>
      </w:r>
    </w:p>
    <w:p w14:paraId="672D96A8"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5AF99145"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Asimismo, el Reglamento Interno de la Tesorería Municipal de Amecameca, en sus artículos 2, 3 fracción IV, 12 y 17 refieren que: </w:t>
      </w:r>
    </w:p>
    <w:p w14:paraId="3346EB52" w14:textId="77777777" w:rsidR="00297677" w:rsidRPr="00E15F9A" w:rsidRDefault="00297677">
      <w:pPr>
        <w:spacing w:line="276" w:lineRule="auto"/>
        <w:ind w:left="851" w:right="616"/>
        <w:jc w:val="both"/>
        <w:rPr>
          <w:rFonts w:ascii="Palatino Linotype" w:eastAsia="Palatino Linotype" w:hAnsi="Palatino Linotype" w:cs="Palatino Linotype"/>
          <w:i/>
          <w:sz w:val="22"/>
          <w:szCs w:val="22"/>
        </w:rPr>
      </w:pPr>
    </w:p>
    <w:p w14:paraId="42BE67CE"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Artículo 2.-</w:t>
      </w:r>
      <w:r w:rsidRPr="00E15F9A">
        <w:rPr>
          <w:rFonts w:ascii="Palatino Linotype" w:eastAsia="Palatino Linotype" w:hAnsi="Palatino Linotype" w:cs="Palatino Linotype"/>
          <w:i/>
          <w:sz w:val="22"/>
          <w:szCs w:val="22"/>
        </w:rPr>
        <w:t xml:space="preserve"> </w:t>
      </w:r>
      <w:r w:rsidRPr="00E15F9A">
        <w:rPr>
          <w:rFonts w:ascii="Palatino Linotype" w:eastAsia="Palatino Linotype" w:hAnsi="Palatino Linotype" w:cs="Palatino Linotype"/>
          <w:b/>
          <w:i/>
          <w:sz w:val="22"/>
          <w:szCs w:val="22"/>
        </w:rPr>
        <w:t>La Tesorería Municipal</w:t>
      </w:r>
      <w:r w:rsidRPr="00E15F9A">
        <w:rPr>
          <w:rFonts w:ascii="Palatino Linotype" w:eastAsia="Palatino Linotype" w:hAnsi="Palatino Linotype" w:cs="Palatino Linotype"/>
          <w:i/>
          <w:sz w:val="22"/>
          <w:szCs w:val="22"/>
        </w:rPr>
        <w:t xml:space="preserve">, </w:t>
      </w:r>
      <w:r w:rsidRPr="00E15F9A">
        <w:rPr>
          <w:rFonts w:ascii="Palatino Linotype" w:eastAsia="Palatino Linotype" w:hAnsi="Palatino Linotype" w:cs="Palatino Linotype"/>
          <w:b/>
          <w:i/>
          <w:sz w:val="22"/>
          <w:szCs w:val="22"/>
        </w:rPr>
        <w:t xml:space="preserve">es la Dependencia encargada de </w:t>
      </w:r>
      <w:r w:rsidRPr="00E15F9A">
        <w:rPr>
          <w:rFonts w:ascii="Palatino Linotype" w:eastAsia="Palatino Linotype" w:hAnsi="Palatino Linotype" w:cs="Palatino Linotype"/>
          <w:i/>
          <w:sz w:val="22"/>
          <w:szCs w:val="22"/>
        </w:rPr>
        <w:t xml:space="preserve">la recaudación de los ingresos municipales y responsable de </w:t>
      </w:r>
      <w:r w:rsidRPr="00E15F9A">
        <w:rPr>
          <w:rFonts w:ascii="Palatino Linotype" w:eastAsia="Palatino Linotype" w:hAnsi="Palatino Linotype" w:cs="Palatino Linotype"/>
          <w:b/>
          <w:i/>
          <w:sz w:val="22"/>
          <w:szCs w:val="22"/>
          <w:u w:val="single"/>
        </w:rPr>
        <w:t xml:space="preserve">realizar las erogaciones que haga el Municipio de Amecameca </w:t>
      </w:r>
      <w:r w:rsidRPr="00E15F9A">
        <w:rPr>
          <w:rFonts w:ascii="Palatino Linotype" w:eastAsia="Palatino Linotype" w:hAnsi="Palatino Linotype" w:cs="Palatino Linotype"/>
          <w:i/>
          <w:sz w:val="22"/>
          <w:szCs w:val="22"/>
        </w:rPr>
        <w:t>por conducto de las dependencias de la Administración Pública Municipal, de conformidad con las disposiciones legales aplicables y tendrá por objeto la Administración Pública Municipal de manera ordenada, eficaz, eficiente, honrada y de manera transparente, que se refleje en servicios que eleven la calidad de vida de la población.</w:t>
      </w:r>
    </w:p>
    <w:p w14:paraId="1DA11A76" w14:textId="77777777" w:rsidR="00297677" w:rsidRPr="00E15F9A" w:rsidRDefault="00297677">
      <w:pPr>
        <w:spacing w:line="276" w:lineRule="auto"/>
        <w:ind w:left="851" w:right="616"/>
        <w:jc w:val="both"/>
        <w:rPr>
          <w:rFonts w:ascii="Palatino Linotype" w:eastAsia="Palatino Linotype" w:hAnsi="Palatino Linotype" w:cs="Palatino Linotype"/>
          <w:i/>
          <w:sz w:val="22"/>
          <w:szCs w:val="22"/>
        </w:rPr>
      </w:pPr>
    </w:p>
    <w:p w14:paraId="4880E56D"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Artículo 3.-</w:t>
      </w:r>
      <w:r w:rsidRPr="00E15F9A">
        <w:rPr>
          <w:rFonts w:ascii="Palatino Linotype" w:eastAsia="Palatino Linotype" w:hAnsi="Palatino Linotype" w:cs="Palatino Linotype"/>
          <w:i/>
          <w:sz w:val="22"/>
          <w:szCs w:val="22"/>
        </w:rPr>
        <w:t xml:space="preserve"> El ejercicio de la administración de </w:t>
      </w:r>
      <w:r w:rsidRPr="00E15F9A">
        <w:rPr>
          <w:rFonts w:ascii="Palatino Linotype" w:eastAsia="Palatino Linotype" w:hAnsi="Palatino Linotype" w:cs="Palatino Linotype"/>
          <w:b/>
          <w:i/>
          <w:sz w:val="22"/>
          <w:szCs w:val="22"/>
        </w:rPr>
        <w:t>la Tesorería corresponde</w:t>
      </w:r>
      <w:r w:rsidRPr="00E15F9A">
        <w:rPr>
          <w:rFonts w:ascii="Palatino Linotype" w:eastAsia="Palatino Linotype" w:hAnsi="Palatino Linotype" w:cs="Palatino Linotype"/>
          <w:i/>
          <w:sz w:val="22"/>
          <w:szCs w:val="22"/>
        </w:rPr>
        <w:t xml:space="preserve"> a él o la Titular, quien además de las funciones y obligaciones que le señale la Ley Orgánica Municipal del Estado de México y Municipios y demás disposiciones aplicables, tiene las siguientes funciones:</w:t>
      </w:r>
    </w:p>
    <w:p w14:paraId="13EE6828"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p>
    <w:p w14:paraId="3C1E8D0A"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rPr>
        <w:t>IV. Realizar los pagos con cargo al presupuesto de egresos;</w:t>
      </w:r>
    </w:p>
    <w:p w14:paraId="7B158F8C"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p>
    <w:p w14:paraId="0530E2AD"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Artículo 12</w:t>
      </w:r>
      <w:r w:rsidRPr="00E15F9A">
        <w:rPr>
          <w:rFonts w:ascii="Palatino Linotype" w:eastAsia="Palatino Linotype" w:hAnsi="Palatino Linotype" w:cs="Palatino Linotype"/>
          <w:i/>
          <w:sz w:val="22"/>
          <w:szCs w:val="22"/>
        </w:rPr>
        <w:t xml:space="preserve">.- Para el desarrollo y buen funcionamiento que compete a la Tesorería Municipal, </w:t>
      </w:r>
      <w:r w:rsidRPr="00E15F9A">
        <w:rPr>
          <w:rFonts w:ascii="Palatino Linotype" w:eastAsia="Palatino Linotype" w:hAnsi="Palatino Linotype" w:cs="Palatino Linotype"/>
          <w:b/>
          <w:i/>
          <w:sz w:val="22"/>
          <w:szCs w:val="22"/>
        </w:rPr>
        <w:t>la Tesorera se Auxiliará de las siguientes Áreas Administrativas</w:t>
      </w:r>
      <w:r w:rsidRPr="00E15F9A">
        <w:rPr>
          <w:rFonts w:ascii="Palatino Linotype" w:eastAsia="Palatino Linotype" w:hAnsi="Palatino Linotype" w:cs="Palatino Linotype"/>
          <w:i/>
          <w:sz w:val="22"/>
          <w:szCs w:val="22"/>
        </w:rPr>
        <w:t xml:space="preserve">: </w:t>
      </w:r>
    </w:p>
    <w:p w14:paraId="3F74C138"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lastRenderedPageBreak/>
        <w:t xml:space="preserve">1. </w:t>
      </w:r>
      <w:proofErr w:type="spellStart"/>
      <w:r w:rsidRPr="00E15F9A">
        <w:rPr>
          <w:rFonts w:ascii="Palatino Linotype" w:eastAsia="Palatino Linotype" w:hAnsi="Palatino Linotype" w:cs="Palatino Linotype"/>
          <w:i/>
          <w:sz w:val="22"/>
          <w:szCs w:val="22"/>
        </w:rPr>
        <w:t>Subtesoreria</w:t>
      </w:r>
      <w:proofErr w:type="spellEnd"/>
      <w:r w:rsidRPr="00E15F9A">
        <w:rPr>
          <w:rFonts w:ascii="Palatino Linotype" w:eastAsia="Palatino Linotype" w:hAnsi="Palatino Linotype" w:cs="Palatino Linotype"/>
          <w:i/>
          <w:sz w:val="22"/>
          <w:szCs w:val="22"/>
        </w:rPr>
        <w:t xml:space="preserve"> </w:t>
      </w:r>
    </w:p>
    <w:p w14:paraId="7D2547EC"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1.1. Coordinación de Ingresos </w:t>
      </w:r>
    </w:p>
    <w:p w14:paraId="1A452CFC"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1.2. Coordinación de Catastro. </w:t>
      </w:r>
    </w:p>
    <w:p w14:paraId="6ADB89F3"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u w:val="single"/>
        </w:rPr>
      </w:pPr>
      <w:r w:rsidRPr="00E15F9A">
        <w:rPr>
          <w:rFonts w:ascii="Palatino Linotype" w:eastAsia="Palatino Linotype" w:hAnsi="Palatino Linotype" w:cs="Palatino Linotype"/>
          <w:b/>
          <w:i/>
          <w:sz w:val="22"/>
          <w:szCs w:val="22"/>
          <w:u w:val="single"/>
        </w:rPr>
        <w:t xml:space="preserve">1.3. Coordinación de Egresos. </w:t>
      </w:r>
    </w:p>
    <w:p w14:paraId="03481748"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1.4. Coordinación de Contabilidad y Presupuesto. </w:t>
      </w:r>
    </w:p>
    <w:p w14:paraId="7FB1DD20"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1.5 Coordinación de Recursos Federales y Estatales </w:t>
      </w:r>
    </w:p>
    <w:p w14:paraId="657D08C4"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1.6 Coordinación de Procedimientos Administrativos de Ejecución  </w:t>
      </w:r>
    </w:p>
    <w:p w14:paraId="08C62697"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2. Subdirección de Administración </w:t>
      </w:r>
    </w:p>
    <w:p w14:paraId="34C32B19"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2.1 Coordinación de Gobierno Digital. </w:t>
      </w:r>
    </w:p>
    <w:p w14:paraId="3E59396C"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2.2 Coordinación de Recursos Humanos.</w:t>
      </w:r>
    </w:p>
    <w:p w14:paraId="7FFCA7D1"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2.3 Coordinación de Recursos Materiales. </w:t>
      </w:r>
    </w:p>
    <w:p w14:paraId="1ABEF6FD"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2.4 Coordinación de Control Vehicular </w:t>
      </w:r>
    </w:p>
    <w:p w14:paraId="2B15F757"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2.5 Coordinación de logística y Servicios Generales</w:t>
      </w:r>
    </w:p>
    <w:p w14:paraId="04BE9DA0"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p>
    <w:p w14:paraId="1FB1AE83" w14:textId="77777777" w:rsidR="00297677" w:rsidRPr="00E15F9A" w:rsidRDefault="00FB07C3">
      <w:pPr>
        <w:spacing w:line="276" w:lineRule="auto"/>
        <w:ind w:left="851" w:right="616"/>
        <w:jc w:val="center"/>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rPr>
        <w:t>DE LA COORDINACIÓN DE EGRESOS</w:t>
      </w:r>
    </w:p>
    <w:p w14:paraId="7E809195"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Artículo 17.-</w:t>
      </w:r>
      <w:r w:rsidRPr="00E15F9A">
        <w:rPr>
          <w:rFonts w:ascii="Palatino Linotype" w:eastAsia="Palatino Linotype" w:hAnsi="Palatino Linotype" w:cs="Palatino Linotype"/>
          <w:i/>
          <w:sz w:val="22"/>
          <w:szCs w:val="22"/>
        </w:rPr>
        <w:t xml:space="preserve"> La Coordinación de Egresos, </w:t>
      </w:r>
      <w:r w:rsidRPr="00E15F9A">
        <w:rPr>
          <w:rFonts w:ascii="Palatino Linotype" w:eastAsia="Palatino Linotype" w:hAnsi="Palatino Linotype" w:cs="Palatino Linotype"/>
          <w:b/>
          <w:i/>
          <w:sz w:val="22"/>
          <w:szCs w:val="22"/>
        </w:rPr>
        <w:t xml:space="preserve">tendrá por objeto, coadyuvar con la </w:t>
      </w:r>
      <w:proofErr w:type="spellStart"/>
      <w:r w:rsidRPr="00E15F9A">
        <w:rPr>
          <w:rFonts w:ascii="Palatino Linotype" w:eastAsia="Palatino Linotype" w:hAnsi="Palatino Linotype" w:cs="Palatino Linotype"/>
          <w:b/>
          <w:i/>
          <w:sz w:val="22"/>
          <w:szCs w:val="22"/>
        </w:rPr>
        <w:t>Subtesorería</w:t>
      </w:r>
      <w:proofErr w:type="spellEnd"/>
      <w:r w:rsidRPr="00E15F9A">
        <w:rPr>
          <w:rFonts w:ascii="Palatino Linotype" w:eastAsia="Palatino Linotype" w:hAnsi="Palatino Linotype" w:cs="Palatino Linotype"/>
          <w:b/>
          <w:i/>
          <w:sz w:val="22"/>
          <w:szCs w:val="22"/>
        </w:rPr>
        <w:t xml:space="preserve"> Municipal en el desempeño de sus atribuciones</w:t>
      </w:r>
      <w:r w:rsidRPr="00E15F9A">
        <w:rPr>
          <w:rFonts w:ascii="Palatino Linotype" w:eastAsia="Palatino Linotype" w:hAnsi="Palatino Linotype" w:cs="Palatino Linotype"/>
          <w:i/>
          <w:sz w:val="22"/>
          <w:szCs w:val="22"/>
        </w:rPr>
        <w:t>, correspondiéndole el ejercicio de las facultades siguientes:</w:t>
      </w:r>
    </w:p>
    <w:p w14:paraId="255DF199"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 xml:space="preserve">I. Vigilar la administración y correcta aplicación de los egresos, previa autorización de la Tesorera Municipal </w:t>
      </w:r>
      <w:r w:rsidRPr="00E15F9A">
        <w:rPr>
          <w:rFonts w:ascii="Palatino Linotype" w:eastAsia="Palatino Linotype" w:hAnsi="Palatino Linotype" w:cs="Palatino Linotype"/>
          <w:i/>
          <w:sz w:val="22"/>
          <w:szCs w:val="22"/>
        </w:rPr>
        <w:t xml:space="preserve">y disponibilidad financiera del Ayuntamiento. </w:t>
      </w:r>
    </w:p>
    <w:p w14:paraId="200A46C9"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II. </w:t>
      </w:r>
      <w:proofErr w:type="spellStart"/>
      <w:r w:rsidRPr="00E15F9A">
        <w:rPr>
          <w:rFonts w:ascii="Palatino Linotype" w:eastAsia="Palatino Linotype" w:hAnsi="Palatino Linotype" w:cs="Palatino Linotype"/>
          <w:i/>
          <w:sz w:val="22"/>
          <w:szCs w:val="22"/>
        </w:rPr>
        <w:t>Aperturar</w:t>
      </w:r>
      <w:proofErr w:type="spellEnd"/>
      <w:r w:rsidRPr="00E15F9A">
        <w:rPr>
          <w:rFonts w:ascii="Palatino Linotype" w:eastAsia="Palatino Linotype" w:hAnsi="Palatino Linotype" w:cs="Palatino Linotype"/>
          <w:i/>
          <w:sz w:val="22"/>
          <w:szCs w:val="22"/>
        </w:rPr>
        <w:t xml:space="preserve"> las cuentas bancarias a nombre del Municipio de Amecameca, con firmas mancomunadas del </w:t>
      </w:r>
      <w:proofErr w:type="gramStart"/>
      <w:r w:rsidRPr="00E15F9A">
        <w:rPr>
          <w:rFonts w:ascii="Palatino Linotype" w:eastAsia="Palatino Linotype" w:hAnsi="Palatino Linotype" w:cs="Palatino Linotype"/>
          <w:i/>
          <w:sz w:val="22"/>
          <w:szCs w:val="22"/>
        </w:rPr>
        <w:t>Presidente</w:t>
      </w:r>
      <w:proofErr w:type="gramEnd"/>
      <w:r w:rsidRPr="00E15F9A">
        <w:rPr>
          <w:rFonts w:ascii="Palatino Linotype" w:eastAsia="Palatino Linotype" w:hAnsi="Palatino Linotype" w:cs="Palatino Linotype"/>
          <w:i/>
          <w:sz w:val="22"/>
          <w:szCs w:val="22"/>
        </w:rPr>
        <w:t xml:space="preserve"> y Tesorera Municipal, previa autorización de este último. </w:t>
      </w:r>
    </w:p>
    <w:p w14:paraId="454A5C72"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III. Controlar la recepción mensual de los estados de cuenta bancarios a nombre del Municipio de Amecameca</w:t>
      </w:r>
      <w:r w:rsidRPr="00E15F9A">
        <w:rPr>
          <w:rFonts w:ascii="Palatino Linotype" w:eastAsia="Palatino Linotype" w:hAnsi="Palatino Linotype" w:cs="Palatino Linotype"/>
          <w:i/>
          <w:sz w:val="22"/>
          <w:szCs w:val="22"/>
        </w:rPr>
        <w:t xml:space="preserve"> en las diversas instituciones bancarias contratadas. </w:t>
      </w:r>
    </w:p>
    <w:p w14:paraId="50C94992"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u w:val="single"/>
        </w:rPr>
        <w:t xml:space="preserve">IV. Custodiar las facturas que previamente hayan sido revisadas para que se programe el pago de </w:t>
      </w:r>
      <w:proofErr w:type="gramStart"/>
      <w:r w:rsidRPr="00E15F9A">
        <w:rPr>
          <w:rFonts w:ascii="Palatino Linotype" w:eastAsia="Palatino Linotype" w:hAnsi="Palatino Linotype" w:cs="Palatino Linotype"/>
          <w:b/>
          <w:i/>
          <w:sz w:val="22"/>
          <w:szCs w:val="22"/>
          <w:u w:val="single"/>
        </w:rPr>
        <w:t>las mismas</w:t>
      </w:r>
      <w:proofErr w:type="gramEnd"/>
      <w:r w:rsidRPr="00E15F9A">
        <w:rPr>
          <w:rFonts w:ascii="Palatino Linotype" w:eastAsia="Palatino Linotype" w:hAnsi="Palatino Linotype" w:cs="Palatino Linotype"/>
          <w:b/>
          <w:i/>
          <w:sz w:val="22"/>
          <w:szCs w:val="22"/>
          <w:u w:val="single"/>
        </w:rPr>
        <w:t>, a través del flujo de efectivo</w:t>
      </w:r>
      <w:r w:rsidRPr="00E15F9A">
        <w:rPr>
          <w:rFonts w:ascii="Palatino Linotype" w:eastAsia="Palatino Linotype" w:hAnsi="Palatino Linotype" w:cs="Palatino Linotype"/>
          <w:i/>
          <w:sz w:val="22"/>
          <w:szCs w:val="22"/>
        </w:rPr>
        <w:t xml:space="preserve">. </w:t>
      </w:r>
    </w:p>
    <w:p w14:paraId="55183CCE"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V. Programar y calendarizar los pagos de acuerdo con los programas, partidas presupuestales y disponibilidad financiera del Municipio. </w:t>
      </w:r>
    </w:p>
    <w:p w14:paraId="1DE191B7"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VI. Realizar y registrar diariamente las operaciones bancarias que sean necesarias para contar con una suficiencia financiera que garantice la operación adecuada del Municipio. </w:t>
      </w:r>
    </w:p>
    <w:p w14:paraId="719FDC04"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lastRenderedPageBreak/>
        <w:t xml:space="preserve">VII. Custodiar dentro de las instalaciones de la Tesorería Municipal los talonarios de cheques usados y por usar. </w:t>
      </w:r>
    </w:p>
    <w:p w14:paraId="1CC86AAF"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VIII. Programar, supervisar y controlar el oportuno procesamiento y pago de nómina quincenal.</w:t>
      </w:r>
    </w:p>
    <w:p w14:paraId="4FB17E56"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IX. Cuidar, vigilar y custodiar que los pagos de nómina se efectúen de acuerdo con el calendario autorizado. </w:t>
      </w:r>
    </w:p>
    <w:p w14:paraId="67487D03"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X. Verificar y asegurar que los cheques expedidos por concepto de pago a proveedores por la adquisición de bienes y servicios superiores a $2,000.01 incluyan la leyenda “Para abono en cuenta del beneficiario" sin excepción alguna. </w:t>
      </w:r>
    </w:p>
    <w:p w14:paraId="62F0B8C6"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rPr>
        <w:t xml:space="preserve">XI. Recibir y verificar la documentación que ampare erogaciones de adquisición de bienes y servicios. </w:t>
      </w:r>
    </w:p>
    <w:p w14:paraId="47ED7838"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XII. Supervisar la correcta aplicación de los fondos derivados del Sistema Nacional de Coordinación Fiscal e incentivos federales derivadas de convenios, Sistema Estatal de Coordinación Hacendaría y los ministros conforme a la Ley de Coordinación Fiscal. </w:t>
      </w:r>
    </w:p>
    <w:p w14:paraId="7C29D295"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XIII. Supervisar los depósitos efectuados a las cuentas bancaria…”</w:t>
      </w:r>
    </w:p>
    <w:p w14:paraId="6B80A0F4"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(Énfasis Añadido)</w:t>
      </w:r>
    </w:p>
    <w:p w14:paraId="40AB902D"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10C6D89B"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De lo anterior, se colige que, el Ayuntamiento de Amecameca a través de la Tesorería Municipal se encarga de realizar las erogaciones que haga el Municipio; asimismo contara con una Coordinación de Egresos, misma que tiene atribuciones para vigilar la administración y correcta aplicación de los egresos, previa autorización de la Tesorería, controlar la recepción mensual de los estados de cuenta bancarios y custodiar las facturas que previamente hayan sido revisadas para que se programe el pago de las mismas.</w:t>
      </w:r>
    </w:p>
    <w:p w14:paraId="37706603"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6E06414D"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De ahí que, 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las facturas pagadas por el Ayuntamiento de Amecameca, referidas por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xml:space="preserve"> en su solicitud de información.</w:t>
      </w:r>
    </w:p>
    <w:p w14:paraId="01041A5E"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15743123"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lastRenderedPageBreak/>
        <w:t>Ahora bien, en el caso que nos ocupa, derivado de las constancias que obran en el expediente en el que se actúa se advierte que la Unidad de Transparencia, en observancia de lo previsto en los artículos 53, fracciones II y IV</w:t>
      </w:r>
      <w:r w:rsidRPr="00E15F9A">
        <w:rPr>
          <w:rFonts w:ascii="Palatino Linotype" w:eastAsia="Palatino Linotype" w:hAnsi="Palatino Linotype" w:cs="Palatino Linotype"/>
          <w:sz w:val="22"/>
          <w:szCs w:val="22"/>
          <w:vertAlign w:val="superscript"/>
        </w:rPr>
        <w:t xml:space="preserve"> </w:t>
      </w:r>
      <w:r w:rsidRPr="00E15F9A">
        <w:rPr>
          <w:rFonts w:ascii="Palatino Linotype" w:eastAsia="Palatino Linotype" w:hAnsi="Palatino Linotype" w:cs="Palatino Linotype"/>
          <w:sz w:val="22"/>
          <w:szCs w:val="22"/>
          <w:vertAlign w:val="superscript"/>
        </w:rPr>
        <w:footnoteReference w:id="2"/>
      </w:r>
      <w:r w:rsidRPr="00E15F9A">
        <w:rPr>
          <w:rFonts w:ascii="Palatino Linotype" w:eastAsia="Palatino Linotype" w:hAnsi="Palatino Linotype" w:cs="Palatino Linotype"/>
          <w:sz w:val="22"/>
          <w:szCs w:val="22"/>
        </w:rPr>
        <w:t xml:space="preserve"> y 162</w:t>
      </w:r>
      <w:r w:rsidRPr="00E15F9A">
        <w:rPr>
          <w:rFonts w:ascii="Palatino Linotype" w:eastAsia="Palatino Linotype" w:hAnsi="Palatino Linotype" w:cs="Palatino Linotype"/>
          <w:sz w:val="22"/>
          <w:szCs w:val="22"/>
          <w:vertAlign w:val="superscript"/>
        </w:rPr>
        <w:footnoteReference w:id="3"/>
      </w:r>
      <w:r w:rsidRPr="00E15F9A">
        <w:rPr>
          <w:rFonts w:ascii="Palatino Linotype" w:eastAsia="Palatino Linotype" w:hAnsi="Palatino Linotype" w:cs="Palatino Linotype"/>
          <w:sz w:val="22"/>
          <w:szCs w:val="22"/>
        </w:rPr>
        <w:t xml:space="preserve"> de la Ley de Transparencia y Acceso a la Información Pública del Estado de México y Municipios, turnó la solicitud de información al área que, de acuerdo con sus facultades, competencias y funciones, cuenta con la información materia de la solicitud, esto es la Coordinación de Egresos adscrita a la Tesorería Municipal, como se muestra a continuación:</w:t>
      </w:r>
    </w:p>
    <w:p w14:paraId="258DCCE8"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noProof/>
          <w:sz w:val="22"/>
          <w:szCs w:val="22"/>
        </w:rPr>
        <w:drawing>
          <wp:inline distT="0" distB="0" distL="0" distR="0" wp14:anchorId="2650212E" wp14:editId="6B15A6A5">
            <wp:extent cx="5634904" cy="511023"/>
            <wp:effectExtent l="0" t="0" r="0" b="0"/>
            <wp:docPr id="21286493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34904" cy="511023"/>
                    </a:xfrm>
                    <a:prstGeom prst="rect">
                      <a:avLst/>
                    </a:prstGeom>
                    <a:ln/>
                  </pic:spPr>
                </pic:pic>
              </a:graphicData>
            </a:graphic>
          </wp:inline>
        </w:drawing>
      </w:r>
    </w:p>
    <w:p w14:paraId="4BFAA04F"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68E4C57C"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De la imagen inserta se advierte que la solicitud de información fue atendida por la Servidora Pública Habilitada, Vania Blanco Mendoza, misma que se ostenta como Coordinadora de Egresos, tal y como se advierte del Directorio de servidores públicos, publicado en el Portal de Información Pública de Oficio Mexiquense del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como a continuación se ilustra:</w:t>
      </w:r>
    </w:p>
    <w:p w14:paraId="2B7912D8" w14:textId="77777777" w:rsidR="00297677" w:rsidRPr="00E15F9A" w:rsidRDefault="00FB07C3">
      <w:pPr>
        <w:spacing w:line="360" w:lineRule="auto"/>
        <w:jc w:val="center"/>
        <w:rPr>
          <w:rFonts w:ascii="Palatino Linotype" w:eastAsia="Palatino Linotype" w:hAnsi="Palatino Linotype" w:cs="Palatino Linotype"/>
          <w:sz w:val="22"/>
          <w:szCs w:val="22"/>
        </w:rPr>
      </w:pPr>
      <w:r w:rsidRPr="00E15F9A">
        <w:rPr>
          <w:rFonts w:ascii="Palatino Linotype" w:eastAsia="Palatino Linotype" w:hAnsi="Palatino Linotype" w:cs="Palatino Linotype"/>
          <w:noProof/>
          <w:sz w:val="22"/>
          <w:szCs w:val="22"/>
        </w:rPr>
        <w:drawing>
          <wp:inline distT="0" distB="0" distL="0" distR="0" wp14:anchorId="38A6E5FA" wp14:editId="75D18028">
            <wp:extent cx="3229771" cy="2124274"/>
            <wp:effectExtent l="0" t="0" r="0" b="0"/>
            <wp:docPr id="2128649365" name="image5.png" descr="Interfaz de usuario gráfica, Texto, Aplicación, Correo electrónic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 Texto, Aplicación, Correo electrónico&#10;&#10;El contenido generado por IA puede ser incorrecto."/>
                    <pic:cNvPicPr preferRelativeResize="0"/>
                  </pic:nvPicPr>
                  <pic:blipFill>
                    <a:blip r:embed="rId10"/>
                    <a:srcRect/>
                    <a:stretch>
                      <a:fillRect/>
                    </a:stretch>
                  </pic:blipFill>
                  <pic:spPr>
                    <a:xfrm>
                      <a:off x="0" y="0"/>
                      <a:ext cx="3229771" cy="2124274"/>
                    </a:xfrm>
                    <a:prstGeom prst="rect">
                      <a:avLst/>
                    </a:prstGeom>
                    <a:ln/>
                  </pic:spPr>
                </pic:pic>
              </a:graphicData>
            </a:graphic>
          </wp:inline>
        </w:drawing>
      </w:r>
    </w:p>
    <w:p w14:paraId="5ED4B86A"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lastRenderedPageBreak/>
        <w:t>Servidor Público que, en atención a la solicitud de información de mérito, se pronunció en el siguiente sentido:</w:t>
      </w:r>
    </w:p>
    <w:p w14:paraId="21B3B372"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05F7D656"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noProof/>
          <w:sz w:val="22"/>
          <w:szCs w:val="22"/>
        </w:rPr>
        <w:drawing>
          <wp:inline distT="0" distB="0" distL="0" distR="0" wp14:anchorId="012E84A8" wp14:editId="70A3D9E6">
            <wp:extent cx="5612130" cy="2077720"/>
            <wp:effectExtent l="0" t="0" r="0" b="0"/>
            <wp:docPr id="2128649367" name="image4.png"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Texto&#10;&#10;El contenido generado por IA puede ser incorrecto."/>
                    <pic:cNvPicPr preferRelativeResize="0"/>
                  </pic:nvPicPr>
                  <pic:blipFill>
                    <a:blip r:embed="rId11"/>
                    <a:srcRect/>
                    <a:stretch>
                      <a:fillRect/>
                    </a:stretch>
                  </pic:blipFill>
                  <pic:spPr>
                    <a:xfrm>
                      <a:off x="0" y="0"/>
                      <a:ext cx="5612130" cy="2077720"/>
                    </a:xfrm>
                    <a:prstGeom prst="rect">
                      <a:avLst/>
                    </a:prstGeom>
                    <a:ln/>
                  </pic:spPr>
                </pic:pic>
              </a:graphicData>
            </a:graphic>
          </wp:inline>
        </w:drawing>
      </w:r>
    </w:p>
    <w:p w14:paraId="0FE66462"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14A5AD7D"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De la imagen insertada con anterioridad se advierte que la Coordinadora de Egresos realizó una búsqueda exhaustiva y razonable en sus archivos tanto físicos como digitales; sin que se encontrara la información solicitada, sin embargo, a pesar de que en el caso se pronunció el servidor público habilitado competente, a consideración de este Órgano Garante no se realizó adecuadamente el proceso de búsqueda de la información, ya que no se aportaron los medios de convicción que permitan advertir que en efecto se llevó a cabo la búsqueda de la misma, aunado a que no precisó los motivos por los cuales no se localizó la información. </w:t>
      </w:r>
    </w:p>
    <w:p w14:paraId="32FD5C7E"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3CD21D93"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63C55509"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245C22CC"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7DAFAE7E"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57C6156D"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E15F9A">
        <w:rPr>
          <w:rFonts w:ascii="Palatino Linotype" w:eastAsia="Palatino Linotype" w:hAnsi="Palatino Linotype" w:cs="Palatino Linotype"/>
          <w:i/>
          <w:sz w:val="22"/>
          <w:szCs w:val="22"/>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530E7F6"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203FC1C1" w14:textId="77777777" w:rsidR="00297677" w:rsidRPr="00E15F9A" w:rsidRDefault="00FB07C3">
      <w:pPr>
        <w:spacing w:line="360" w:lineRule="auto"/>
        <w:jc w:val="both"/>
        <w:rPr>
          <w:rFonts w:ascii="Palatino Linotype" w:eastAsia="Palatino Linotype" w:hAnsi="Palatino Linotype" w:cs="Palatino Linotype"/>
          <w:b/>
          <w:sz w:val="22"/>
          <w:szCs w:val="22"/>
          <w:u w:val="single"/>
        </w:rPr>
      </w:pPr>
      <w:r w:rsidRPr="00E15F9A">
        <w:rPr>
          <w:rFonts w:ascii="Palatino Linotype" w:eastAsia="Palatino Linotype" w:hAnsi="Palatino Linotype" w:cs="Palatino Linotype"/>
          <w:sz w:val="22"/>
          <w:szCs w:val="22"/>
        </w:rPr>
        <w:lastRenderedPageBreak/>
        <w:t>Asimismo, se considera que el pronunciamiento del servidor público habilitado competente, tampoco cumplió con los principios de congruencia y exhaustividad, en virtud de que la respuesta no fue clara, pues el servidor público habilitado competente además de que no indicó los archivos en donde procedió a realizar la búsqueda de la información, únicamente se limitó a señalar que no se cuenta con información, si</w:t>
      </w:r>
      <w:r w:rsidRPr="00E15F9A">
        <w:rPr>
          <w:rFonts w:ascii="Palatino Linotype" w:eastAsia="Palatino Linotype" w:hAnsi="Palatino Linotype" w:cs="Palatino Linotype"/>
          <w:b/>
          <w:sz w:val="22"/>
          <w:szCs w:val="22"/>
          <w:u w:val="single"/>
        </w:rPr>
        <w:t>n precisar las razones por las que arribó a esa conclusión.</w:t>
      </w:r>
    </w:p>
    <w:p w14:paraId="48F8C67B"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0AE32D76"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Lo anterior, ya que el ente público no indicó las razones por las que no se cuenta con las facturas, generando incertidumbre al particular por desconocer la causa por la que no se cuenta con la misma, es decir, no se indica si no se cuenta con dichas facturas porque no se generó o, porque habiéndolo generado, por alguna circunstancia en particular no obra en los archivos del </w:t>
      </w:r>
      <w:r w:rsidRPr="00E15F9A">
        <w:rPr>
          <w:rFonts w:ascii="Palatino Linotype" w:eastAsia="Palatino Linotype" w:hAnsi="Palatino Linotype" w:cs="Palatino Linotype"/>
          <w:b/>
          <w:sz w:val="22"/>
          <w:szCs w:val="22"/>
        </w:rPr>
        <w:t>Sujeto Obligado.</w:t>
      </w:r>
    </w:p>
    <w:p w14:paraId="4853B400"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4E2D3D50"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En tal sentido, resulta aplicable el Criterio 02/17 emitido por el Peno del Instituto Nacional de Transparencia y Acceso a la Información y Protección de Datos Personales, de título y texto siguientes:</w:t>
      </w:r>
    </w:p>
    <w:p w14:paraId="389613AF"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707DF072"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 xml:space="preserve">“Congruencia y exhaustividad. Sus alcances para garantizar el derecho de acceso a la información. </w:t>
      </w:r>
      <w:r w:rsidRPr="00E15F9A">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15F9A">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E15F9A">
        <w:rPr>
          <w:rFonts w:ascii="Palatino Linotype" w:eastAsia="Palatino Linotype" w:hAnsi="Palatino Linotype" w:cs="Palatino Linotype"/>
          <w:i/>
          <w:sz w:val="22"/>
          <w:szCs w:val="22"/>
        </w:rPr>
        <w:t xml:space="preserve">; mientras que </w:t>
      </w:r>
      <w:r w:rsidRPr="00E15F9A">
        <w:rPr>
          <w:rFonts w:ascii="Palatino Linotype" w:eastAsia="Palatino Linotype" w:hAnsi="Palatino Linotype" w:cs="Palatino Linotype"/>
          <w:b/>
          <w:i/>
          <w:sz w:val="22"/>
          <w:szCs w:val="22"/>
        </w:rPr>
        <w:t>la exhaustividad significa que dicha respuesta se refiera expresamente a cada uno de los puntos solicitados</w:t>
      </w:r>
      <w:r w:rsidRPr="00E15F9A">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2A7E3762"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471F68B8"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De ahí que, la respuesta proporcionada al requerimiento en análisis no cumple con los principios de búsqueda exhaustiva, congruencia y exhaustividad; por lo que, este Instituto estima que 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no colmó el derecho de acceso a la información de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xml:space="preserve">, toda vez que, como ya fue referido anteriormente, cuenta con la obligación de generar facturas pagadas; sin embargo, no se realizó la correcta búsqueda de la información dentro de sus archivos, por tanto, los motivos de inconformidad planteados por el particular devienen fundados; resultando procedente ordenar la entrega, de ser procedente en versión pública, de las facturas pagadas que asciendan a un monto superior a dos millones de pesos, del primero de enero al treinta y uno de diciembre de dos mil veinticuatro. </w:t>
      </w:r>
    </w:p>
    <w:p w14:paraId="1B012493"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15E4EB0E" w14:textId="77777777" w:rsidR="00297677" w:rsidRPr="00E15F9A" w:rsidRDefault="00FB07C3">
      <w:pPr>
        <w:spacing w:line="360" w:lineRule="auto"/>
        <w:jc w:val="both"/>
        <w:rPr>
          <w:rFonts w:ascii="Palatino Linotype" w:eastAsia="Palatino Linotype" w:hAnsi="Palatino Linotype" w:cs="Palatino Linotype"/>
          <w:b/>
          <w:sz w:val="22"/>
          <w:szCs w:val="22"/>
        </w:rPr>
      </w:pPr>
      <w:r w:rsidRPr="00E15F9A">
        <w:rPr>
          <w:rFonts w:ascii="Palatino Linotype" w:eastAsia="Palatino Linotype" w:hAnsi="Palatino Linotype" w:cs="Palatino Linotype"/>
          <w:sz w:val="22"/>
          <w:szCs w:val="22"/>
        </w:rPr>
        <w:t xml:space="preserve">Para el caso de que la información que se ordena entregar no obre en los archivos del Sujeto Obligado, por no haberse generado, este deberá hacerlo del conocimiento del Particular en términos del artículo 19, párrafo segundo, de la Ley de Transparencia y Acceso a la Información Pública del Estado de México y Municipios, para tenerse por colmado dicho requerimiento. </w:t>
      </w:r>
    </w:p>
    <w:p w14:paraId="0A1A2ECA"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29819F6D" w14:textId="77777777" w:rsidR="00297677" w:rsidRPr="00E15F9A" w:rsidRDefault="00FB07C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 xml:space="preserve">Quinto. Versión pública. </w:t>
      </w:r>
      <w:r w:rsidRPr="00E15F9A">
        <w:rPr>
          <w:rFonts w:ascii="Palatino Linotype" w:eastAsia="Palatino Linotype" w:hAnsi="Palatino Linotype" w:cs="Palatino Linotype"/>
          <w:sz w:val="22"/>
          <w:szCs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xml:space="preserve"> sin menoscabar el derecho a la protección de los datos personales de terceros.</w:t>
      </w:r>
    </w:p>
    <w:p w14:paraId="6CCDDA3C" w14:textId="77777777" w:rsidR="00297677" w:rsidRPr="00E15F9A" w:rsidRDefault="0029767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03A0E22" w14:textId="77777777" w:rsidR="00297677" w:rsidRPr="00E15F9A" w:rsidRDefault="00FB07C3">
      <w:pPr>
        <w:pBdr>
          <w:top w:val="nil"/>
          <w:left w:val="nil"/>
          <w:bottom w:val="nil"/>
          <w:right w:val="nil"/>
          <w:between w:val="nil"/>
        </w:pBdr>
        <w:spacing w:after="160"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lastRenderedPageBreak/>
        <w:t>Lo anterior, de conformidad a lo que señalan los artículos 3, fracciones IX, XX, XXXII, XLV; 6, 137 y 143 fracción I, de la Ley de Transparencia y Acceso a la Información Pública del Estado de México y Municipios vigente, que se leen como sigue:</w:t>
      </w:r>
    </w:p>
    <w:p w14:paraId="3E3CFC34"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rPr>
        <w:t xml:space="preserve"> “Artículo 3. Para los efectos de la presente Ley se entenderá por:</w:t>
      </w:r>
    </w:p>
    <w:p w14:paraId="44A4262A"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IX. Datos personales:</w:t>
      </w:r>
      <w:r w:rsidRPr="00E15F9A">
        <w:rPr>
          <w:rFonts w:ascii="Palatino Linotype" w:eastAsia="Palatino Linotype" w:hAnsi="Palatino Linotype" w:cs="Palatino Linotype"/>
          <w:i/>
          <w:sz w:val="22"/>
          <w:szCs w:val="22"/>
        </w:rPr>
        <w:t xml:space="preserve"> </w:t>
      </w:r>
      <w:r w:rsidRPr="00E15F9A">
        <w:rPr>
          <w:rFonts w:ascii="Palatino Linotype" w:eastAsia="Palatino Linotype" w:hAnsi="Palatino Linotype" w:cs="Palatino Linotype"/>
          <w:b/>
          <w:i/>
          <w:sz w:val="22"/>
          <w:szCs w:val="22"/>
        </w:rPr>
        <w:t>La información concerniente a una persona, identificada o identificable</w:t>
      </w:r>
      <w:r w:rsidRPr="00E15F9A">
        <w:rPr>
          <w:rFonts w:ascii="Palatino Linotype" w:eastAsia="Palatino Linotype" w:hAnsi="Palatino Linotype" w:cs="Palatino Linotype"/>
          <w:i/>
          <w:sz w:val="22"/>
          <w:szCs w:val="22"/>
        </w:rPr>
        <w:t xml:space="preserve"> según lo dispuesto por la Ley de Protección de Datos Personales del Estado de México;</w:t>
      </w:r>
    </w:p>
    <w:p w14:paraId="6858F9D7"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XX. Información clasificada:</w:t>
      </w:r>
      <w:r w:rsidRPr="00E15F9A">
        <w:rPr>
          <w:rFonts w:ascii="Palatino Linotype" w:eastAsia="Palatino Linotype" w:hAnsi="Palatino Linotype" w:cs="Palatino Linotype"/>
          <w:i/>
          <w:sz w:val="22"/>
          <w:szCs w:val="22"/>
        </w:rPr>
        <w:t xml:space="preserve"> Aquella considerada por la presente Ley como reservada o confidencial;</w:t>
      </w:r>
    </w:p>
    <w:p w14:paraId="38758C1E"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XXXII. Protección de Datos Personales:</w:t>
      </w:r>
      <w:r w:rsidRPr="00E15F9A">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108D1AAA"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XLV. Versión pública</w:t>
      </w:r>
      <w:r w:rsidRPr="00E15F9A">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1044B557"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“Artículo 6.</w:t>
      </w:r>
      <w:r w:rsidRPr="00E15F9A">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6ED8C52" w14:textId="77777777" w:rsidR="00297677" w:rsidRPr="00E15F9A" w:rsidRDefault="00FB07C3">
      <w:pPr>
        <w:spacing w:line="276" w:lineRule="auto"/>
        <w:ind w:left="851" w:right="616"/>
        <w:jc w:val="both"/>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rPr>
        <w:t>“Artículo 137.</w:t>
      </w:r>
      <w:r w:rsidRPr="00E15F9A">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22CE4BA"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“Artículo 143</w:t>
      </w:r>
      <w:r w:rsidRPr="00E15F9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F4FA397"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I.</w:t>
      </w:r>
      <w:r w:rsidRPr="00E15F9A">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4D43A089"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67288F4"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lastRenderedPageBreak/>
        <w:t xml:space="preserve">III. La que presenten los particulares a los sujetos obligados, de conformidad con lo dispuesto por las leyes o los tratados internacionales.” </w:t>
      </w:r>
    </w:p>
    <w:p w14:paraId="62FCC2AB" w14:textId="77777777" w:rsidR="00297677" w:rsidRPr="00E15F9A" w:rsidRDefault="00297677">
      <w:pPr>
        <w:ind w:left="993" w:right="1041"/>
        <w:jc w:val="both"/>
        <w:rPr>
          <w:rFonts w:ascii="Palatino Linotype" w:eastAsia="Palatino Linotype" w:hAnsi="Palatino Linotype" w:cs="Palatino Linotype"/>
          <w:i/>
          <w:sz w:val="22"/>
          <w:szCs w:val="22"/>
        </w:rPr>
      </w:pPr>
    </w:p>
    <w:p w14:paraId="15C505A5" w14:textId="77777777" w:rsidR="00297677" w:rsidRPr="00E15F9A" w:rsidRDefault="00FB07C3">
      <w:pPr>
        <w:spacing w:line="360" w:lineRule="auto"/>
        <w:ind w:right="51"/>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deberá proceder a testar los datos personales que se encuentren contenidos en los documentos a entregar para satisfacer el derecho de acceso a la información pública de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42765785" w14:textId="77777777" w:rsidR="00297677" w:rsidRPr="00E15F9A" w:rsidRDefault="00297677">
      <w:pPr>
        <w:spacing w:line="360" w:lineRule="auto"/>
        <w:ind w:right="51"/>
        <w:jc w:val="both"/>
        <w:rPr>
          <w:rFonts w:ascii="Palatino Linotype" w:eastAsia="Palatino Linotype" w:hAnsi="Palatino Linotype" w:cs="Palatino Linotype"/>
          <w:sz w:val="22"/>
          <w:szCs w:val="22"/>
        </w:rPr>
      </w:pPr>
    </w:p>
    <w:p w14:paraId="51085538" w14:textId="77777777" w:rsidR="00297677" w:rsidRPr="00E15F9A" w:rsidRDefault="00FB07C3">
      <w:pPr>
        <w:spacing w:line="360" w:lineRule="auto"/>
        <w:ind w:right="5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E15F9A">
        <w:rPr>
          <w:rFonts w:ascii="Palatino Linotype" w:eastAsia="Palatino Linotype" w:hAnsi="Palatino Linotype" w:cs="Palatino Linotype"/>
          <w:sz w:val="22"/>
          <w:szCs w:val="22"/>
        </w:rPr>
        <w:t>los mismos</w:t>
      </w:r>
      <w:proofErr w:type="gramEnd"/>
      <w:r w:rsidRPr="00E15F9A">
        <w:rPr>
          <w:rFonts w:ascii="Palatino Linotype" w:eastAsia="Palatino Linotype" w:hAnsi="Palatino Linotype" w:cs="Palatino Linotype"/>
          <w:sz w:val="22"/>
          <w:szCs w:val="22"/>
        </w:rPr>
        <w:t xml:space="preserve"> a personas ajenas a su titular.</w:t>
      </w:r>
    </w:p>
    <w:p w14:paraId="47BA1F42" w14:textId="77777777" w:rsidR="00297677" w:rsidRPr="00E15F9A" w:rsidRDefault="00297677">
      <w:pPr>
        <w:spacing w:line="360" w:lineRule="auto"/>
        <w:ind w:right="51"/>
        <w:jc w:val="both"/>
        <w:rPr>
          <w:rFonts w:ascii="Palatino Linotype" w:eastAsia="Palatino Linotype" w:hAnsi="Palatino Linotype" w:cs="Palatino Linotype"/>
          <w:sz w:val="22"/>
          <w:szCs w:val="22"/>
        </w:rPr>
      </w:pPr>
    </w:p>
    <w:p w14:paraId="4A4DFF9E" w14:textId="77777777" w:rsidR="00297677" w:rsidRPr="00E15F9A" w:rsidRDefault="00FB07C3">
      <w:pPr>
        <w:spacing w:line="360" w:lineRule="auto"/>
        <w:ind w:right="51"/>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Por ende, la clasificación de la información no opera con la simple supresión de datos que se haga en los documentos de que se trate o con la simple decisión que tome el Servidor Público Habilitado o el </w:t>
      </w:r>
      <w:proofErr w:type="gramStart"/>
      <w:r w:rsidRPr="00E15F9A">
        <w:rPr>
          <w:rFonts w:ascii="Palatino Linotype" w:eastAsia="Palatino Linotype" w:hAnsi="Palatino Linotype" w:cs="Palatino Linotype"/>
          <w:sz w:val="22"/>
          <w:szCs w:val="22"/>
        </w:rPr>
        <w:t>Responsable</w:t>
      </w:r>
      <w:proofErr w:type="gramEnd"/>
      <w:r w:rsidRPr="00E15F9A">
        <w:rPr>
          <w:rFonts w:ascii="Palatino Linotype" w:eastAsia="Palatino Linotype" w:hAnsi="Palatino Linotype" w:cs="Palatino Linotype"/>
          <w:sz w:val="22"/>
          <w:szCs w:val="22"/>
        </w:rPr>
        <w:t xml:space="preserve"> de la Unidad de Transparencia del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sino que ello deberá realizarse en términos de lo que disponen los artículos 49 fracción VIII, 53, fracción X y 59, fracción V, de la Ley en consulta, cuyo sentido literal es el siguiente:</w:t>
      </w:r>
    </w:p>
    <w:p w14:paraId="2D5425AB" w14:textId="77777777" w:rsidR="00297677" w:rsidRPr="00E15F9A" w:rsidRDefault="00297677">
      <w:pPr>
        <w:spacing w:line="360" w:lineRule="auto"/>
        <w:ind w:right="51"/>
        <w:jc w:val="both"/>
        <w:rPr>
          <w:rFonts w:ascii="Palatino Linotype" w:eastAsia="Palatino Linotype" w:hAnsi="Palatino Linotype" w:cs="Palatino Linotype"/>
          <w:sz w:val="22"/>
          <w:szCs w:val="22"/>
        </w:rPr>
      </w:pPr>
    </w:p>
    <w:p w14:paraId="1035DFB9"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“Artículo 49.</w:t>
      </w:r>
      <w:r w:rsidRPr="00E15F9A">
        <w:rPr>
          <w:rFonts w:ascii="Palatino Linotype" w:eastAsia="Palatino Linotype" w:hAnsi="Palatino Linotype" w:cs="Palatino Linotype"/>
          <w:i/>
          <w:sz w:val="22"/>
          <w:szCs w:val="22"/>
        </w:rPr>
        <w:t xml:space="preserve"> </w:t>
      </w:r>
      <w:r w:rsidRPr="00E15F9A">
        <w:rPr>
          <w:rFonts w:ascii="Palatino Linotype" w:eastAsia="Palatino Linotype" w:hAnsi="Palatino Linotype" w:cs="Palatino Linotype"/>
          <w:b/>
          <w:i/>
          <w:sz w:val="22"/>
          <w:szCs w:val="22"/>
        </w:rPr>
        <w:t>Los Comités de Transparencia</w:t>
      </w:r>
      <w:r w:rsidRPr="00E15F9A">
        <w:rPr>
          <w:rFonts w:ascii="Palatino Linotype" w:eastAsia="Palatino Linotype" w:hAnsi="Palatino Linotype" w:cs="Palatino Linotype"/>
          <w:i/>
          <w:sz w:val="22"/>
          <w:szCs w:val="22"/>
        </w:rPr>
        <w:t xml:space="preserve"> tendrán las siguientes atribuciones:</w:t>
      </w:r>
    </w:p>
    <w:p w14:paraId="7DD4846F"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lastRenderedPageBreak/>
        <w:t>VIII. Aprobar, modificar o revocar la clasificación de la información</w:t>
      </w:r>
      <w:r w:rsidRPr="00E15F9A">
        <w:rPr>
          <w:rFonts w:ascii="Palatino Linotype" w:eastAsia="Palatino Linotype" w:hAnsi="Palatino Linotype" w:cs="Palatino Linotype"/>
          <w:i/>
          <w:sz w:val="22"/>
          <w:szCs w:val="22"/>
        </w:rPr>
        <w:t>…”</w:t>
      </w:r>
    </w:p>
    <w:p w14:paraId="5CE99A6C"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Artículo 53.</w:t>
      </w:r>
      <w:r w:rsidRPr="00E15F9A">
        <w:rPr>
          <w:rFonts w:ascii="Palatino Linotype" w:eastAsia="Palatino Linotype" w:hAnsi="Palatino Linotype" w:cs="Palatino Linotype"/>
          <w:i/>
          <w:sz w:val="22"/>
          <w:szCs w:val="22"/>
        </w:rPr>
        <w:t xml:space="preserve"> Las </w:t>
      </w:r>
      <w:r w:rsidRPr="00E15F9A">
        <w:rPr>
          <w:rFonts w:ascii="Palatino Linotype" w:eastAsia="Palatino Linotype" w:hAnsi="Palatino Linotype" w:cs="Palatino Linotype"/>
          <w:b/>
          <w:i/>
          <w:sz w:val="22"/>
          <w:szCs w:val="22"/>
        </w:rPr>
        <w:t>Unidades de Transparencia</w:t>
      </w:r>
      <w:r w:rsidRPr="00E15F9A">
        <w:rPr>
          <w:rFonts w:ascii="Palatino Linotype" w:eastAsia="Palatino Linotype" w:hAnsi="Palatino Linotype" w:cs="Palatino Linotype"/>
          <w:i/>
          <w:sz w:val="22"/>
          <w:szCs w:val="22"/>
        </w:rPr>
        <w:t xml:space="preserve"> tendrán las siguientes </w:t>
      </w:r>
      <w:r w:rsidRPr="00E15F9A">
        <w:rPr>
          <w:rFonts w:ascii="Palatino Linotype" w:eastAsia="Palatino Linotype" w:hAnsi="Palatino Linotype" w:cs="Palatino Linotype"/>
          <w:b/>
          <w:i/>
          <w:sz w:val="22"/>
          <w:szCs w:val="22"/>
        </w:rPr>
        <w:t>funciones</w:t>
      </w:r>
      <w:r w:rsidRPr="00E15F9A">
        <w:rPr>
          <w:rFonts w:ascii="Palatino Linotype" w:eastAsia="Palatino Linotype" w:hAnsi="Palatino Linotype" w:cs="Palatino Linotype"/>
          <w:i/>
          <w:sz w:val="22"/>
          <w:szCs w:val="22"/>
        </w:rPr>
        <w:t>:</w:t>
      </w:r>
    </w:p>
    <w:p w14:paraId="08D60412"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X. Presentar ante el Comité, el proyecto de clasificación de información</w:t>
      </w:r>
      <w:r w:rsidRPr="00E15F9A">
        <w:rPr>
          <w:rFonts w:ascii="Palatino Linotype" w:eastAsia="Palatino Linotype" w:hAnsi="Palatino Linotype" w:cs="Palatino Linotype"/>
          <w:i/>
          <w:sz w:val="22"/>
          <w:szCs w:val="22"/>
        </w:rPr>
        <w:t xml:space="preserve">…” </w:t>
      </w:r>
    </w:p>
    <w:p w14:paraId="1566CA0F"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“Artículo 59.</w:t>
      </w:r>
      <w:r w:rsidRPr="00E15F9A">
        <w:rPr>
          <w:rFonts w:ascii="Palatino Linotype" w:eastAsia="Palatino Linotype" w:hAnsi="Palatino Linotype" w:cs="Palatino Linotype"/>
          <w:i/>
          <w:sz w:val="22"/>
          <w:szCs w:val="22"/>
        </w:rPr>
        <w:t xml:space="preserve"> Los </w:t>
      </w:r>
      <w:r w:rsidRPr="00E15F9A">
        <w:rPr>
          <w:rFonts w:ascii="Palatino Linotype" w:eastAsia="Palatino Linotype" w:hAnsi="Palatino Linotype" w:cs="Palatino Linotype"/>
          <w:b/>
          <w:i/>
          <w:sz w:val="22"/>
          <w:szCs w:val="22"/>
        </w:rPr>
        <w:t>servidores públicos habilitados</w:t>
      </w:r>
      <w:r w:rsidRPr="00E15F9A">
        <w:rPr>
          <w:rFonts w:ascii="Palatino Linotype" w:eastAsia="Palatino Linotype" w:hAnsi="Palatino Linotype" w:cs="Palatino Linotype"/>
          <w:i/>
          <w:sz w:val="22"/>
          <w:szCs w:val="22"/>
        </w:rPr>
        <w:t xml:space="preserve"> tendrán las </w:t>
      </w:r>
      <w:r w:rsidRPr="00E15F9A">
        <w:rPr>
          <w:rFonts w:ascii="Palatino Linotype" w:eastAsia="Palatino Linotype" w:hAnsi="Palatino Linotype" w:cs="Palatino Linotype"/>
          <w:b/>
          <w:i/>
          <w:sz w:val="22"/>
          <w:szCs w:val="22"/>
        </w:rPr>
        <w:t>funciones</w:t>
      </w:r>
      <w:r w:rsidRPr="00E15F9A">
        <w:rPr>
          <w:rFonts w:ascii="Palatino Linotype" w:eastAsia="Palatino Linotype" w:hAnsi="Palatino Linotype" w:cs="Palatino Linotype"/>
          <w:i/>
          <w:sz w:val="22"/>
          <w:szCs w:val="22"/>
        </w:rPr>
        <w:t xml:space="preserve"> siguientes:</w:t>
      </w:r>
    </w:p>
    <w:p w14:paraId="236258AC"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E15F9A">
        <w:rPr>
          <w:rFonts w:ascii="Palatino Linotype" w:eastAsia="Palatino Linotype" w:hAnsi="Palatino Linotype" w:cs="Palatino Linotype"/>
          <w:i/>
          <w:sz w:val="22"/>
          <w:szCs w:val="22"/>
        </w:rPr>
        <w:t xml:space="preserve">, la cual tendrá los fundamentos y argumentos en que se basa dicha propuesta…” </w:t>
      </w:r>
    </w:p>
    <w:p w14:paraId="0EF0934E" w14:textId="77777777" w:rsidR="00297677" w:rsidRPr="00E15F9A" w:rsidRDefault="00297677">
      <w:pPr>
        <w:spacing w:line="276" w:lineRule="auto"/>
        <w:ind w:left="992" w:right="1043"/>
        <w:jc w:val="both"/>
        <w:rPr>
          <w:rFonts w:ascii="Palatino Linotype" w:eastAsia="Palatino Linotype" w:hAnsi="Palatino Linotype" w:cs="Palatino Linotype"/>
          <w:i/>
          <w:sz w:val="22"/>
          <w:szCs w:val="22"/>
        </w:rPr>
      </w:pPr>
    </w:p>
    <w:p w14:paraId="3E4FE27D"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9B0B65F"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2B510FA3"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5FD1B1BC"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0A9C6B1E" w14:textId="77777777" w:rsidR="00297677" w:rsidRPr="00E15F9A" w:rsidRDefault="00FB07C3">
      <w:pPr>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Artículo 149.</w:t>
      </w:r>
      <w:r w:rsidRPr="00E15F9A">
        <w:rPr>
          <w:rFonts w:ascii="Palatino Linotype" w:eastAsia="Palatino Linotype" w:hAnsi="Palatino Linotype" w:cs="Palatino Linotype"/>
          <w:i/>
          <w:sz w:val="22"/>
          <w:szCs w:val="22"/>
        </w:rPr>
        <w:t xml:space="preserve"> El </w:t>
      </w:r>
      <w:r w:rsidRPr="00E15F9A">
        <w:rPr>
          <w:rFonts w:ascii="Palatino Linotype" w:eastAsia="Palatino Linotype" w:hAnsi="Palatino Linotype" w:cs="Palatino Linotype"/>
          <w:b/>
          <w:i/>
          <w:sz w:val="22"/>
          <w:szCs w:val="22"/>
        </w:rPr>
        <w:t>acuerdo que clasifique la información como confidencial</w:t>
      </w:r>
      <w:r w:rsidRPr="00E15F9A">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2DC60E01" w14:textId="77777777" w:rsidR="00297677" w:rsidRPr="00E15F9A" w:rsidRDefault="00297677">
      <w:pPr>
        <w:spacing w:line="360" w:lineRule="auto"/>
        <w:ind w:right="51"/>
        <w:jc w:val="both"/>
        <w:rPr>
          <w:rFonts w:ascii="Palatino Linotype" w:eastAsia="Palatino Linotype" w:hAnsi="Palatino Linotype" w:cs="Palatino Linotype"/>
          <w:i/>
          <w:sz w:val="22"/>
          <w:szCs w:val="22"/>
        </w:rPr>
      </w:pPr>
    </w:p>
    <w:p w14:paraId="2214075E" w14:textId="77777777" w:rsidR="00297677" w:rsidRPr="00E15F9A" w:rsidRDefault="00FB07C3">
      <w:pPr>
        <w:spacing w:line="360" w:lineRule="auto"/>
        <w:ind w:right="51"/>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Es decir, el</w:t>
      </w:r>
      <w:r w:rsidRPr="00E15F9A">
        <w:rPr>
          <w:rFonts w:ascii="Palatino Linotype" w:eastAsia="Palatino Linotype" w:hAnsi="Palatino Linotype" w:cs="Palatino Linotype"/>
          <w:b/>
          <w:sz w:val="22"/>
          <w:szCs w:val="22"/>
        </w:rPr>
        <w:t xml:space="preserve"> Sujeto Obligado</w:t>
      </w:r>
      <w:r w:rsidRPr="00E15F9A">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w:t>
      </w:r>
      <w:r w:rsidRPr="00E15F9A">
        <w:rPr>
          <w:rFonts w:ascii="Palatino Linotype" w:eastAsia="Palatino Linotype" w:hAnsi="Palatino Linotype" w:cs="Palatino Linotype"/>
          <w:sz w:val="22"/>
          <w:szCs w:val="22"/>
        </w:rPr>
        <w:lastRenderedPageBreak/>
        <w:t>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756B742B" w14:textId="77777777" w:rsidR="00297677" w:rsidRPr="00E15F9A" w:rsidRDefault="00297677">
      <w:pPr>
        <w:spacing w:line="360" w:lineRule="auto"/>
        <w:ind w:right="51"/>
        <w:jc w:val="both"/>
        <w:rPr>
          <w:rFonts w:ascii="Palatino Linotype" w:eastAsia="Palatino Linotype" w:hAnsi="Palatino Linotype" w:cs="Palatino Linotype"/>
          <w:sz w:val="22"/>
          <w:szCs w:val="22"/>
        </w:rPr>
      </w:pPr>
    </w:p>
    <w:p w14:paraId="3654795A" w14:textId="77777777" w:rsidR="00297677" w:rsidRPr="00E15F9A" w:rsidRDefault="00FB07C3">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Respecto del </w:t>
      </w:r>
      <w:r w:rsidRPr="00E15F9A">
        <w:rPr>
          <w:rFonts w:ascii="Palatino Linotype" w:eastAsia="Palatino Linotype" w:hAnsi="Palatino Linotype" w:cs="Palatino Linotype"/>
          <w:b/>
          <w:sz w:val="22"/>
          <w:szCs w:val="22"/>
        </w:rPr>
        <w:t>nombre de las personas físicas</w:t>
      </w:r>
      <w:r w:rsidRPr="00E15F9A">
        <w:rPr>
          <w:rFonts w:ascii="Palatino Linotype" w:eastAsia="Palatino Linotype" w:hAnsi="Palatino Linotype" w:cs="Palatino Linotype"/>
          <w:sz w:val="22"/>
          <w:szCs w:val="22"/>
        </w:rPr>
        <w:t xml:space="preserve"> o los </w:t>
      </w:r>
      <w:r w:rsidRPr="00E15F9A">
        <w:rPr>
          <w:rFonts w:ascii="Palatino Linotype" w:eastAsia="Palatino Linotype" w:hAnsi="Palatino Linotype" w:cs="Palatino Linotype"/>
          <w:b/>
          <w:sz w:val="22"/>
          <w:szCs w:val="22"/>
        </w:rPr>
        <w:t>representantes legales de las personas morales</w:t>
      </w:r>
      <w:r w:rsidRPr="00E15F9A">
        <w:rPr>
          <w:rFonts w:ascii="Palatino Linotype" w:eastAsia="Palatino Linotype" w:hAnsi="Palatino Linotype" w:cs="Palatino Linotype"/>
          <w:sz w:val="22"/>
          <w:szCs w:val="22"/>
        </w:rPr>
        <w:t xml:space="preserve">, </w:t>
      </w:r>
      <w:r w:rsidRPr="00E15F9A">
        <w:rPr>
          <w:rFonts w:ascii="Palatino Linotype" w:eastAsia="Palatino Linotype" w:hAnsi="Palatino Linotype" w:cs="Palatino Linotype"/>
          <w:b/>
          <w:sz w:val="22"/>
          <w:szCs w:val="22"/>
        </w:rPr>
        <w:t>en su calidad de proveedores, contratistas o prestadores de servicios, y la firma y rúbrica de estos</w:t>
      </w:r>
      <w:r w:rsidRPr="00E15F9A">
        <w:rPr>
          <w:rFonts w:ascii="Palatino Linotype" w:eastAsia="Palatino Linotype" w:hAnsi="Palatino Linotype" w:cs="Palatino Linotype"/>
          <w:sz w:val="22"/>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61C0428B" w14:textId="77777777" w:rsidR="00297677" w:rsidRPr="00E15F9A" w:rsidRDefault="00FB07C3">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Argumentación que guarda sustento en lo estipulado por el artículo 23 de la Ley de Transparencia y Acceso a la Información Pública del Estado de México y Municipios en su penúltimo párrafo, mismo que es del tenor literal siguiente:</w:t>
      </w:r>
    </w:p>
    <w:p w14:paraId="27C5A7F6" w14:textId="77777777" w:rsidR="00297677" w:rsidRPr="00E15F9A" w:rsidRDefault="00297677">
      <w:pPr>
        <w:pBdr>
          <w:top w:val="nil"/>
          <w:left w:val="nil"/>
          <w:bottom w:val="nil"/>
          <w:right w:val="nil"/>
          <w:between w:val="nil"/>
        </w:pBdr>
        <w:spacing w:line="360" w:lineRule="auto"/>
        <w:ind w:right="50"/>
        <w:jc w:val="both"/>
        <w:rPr>
          <w:rFonts w:ascii="Palatino Linotype" w:eastAsia="Palatino Linotype" w:hAnsi="Palatino Linotype" w:cs="Palatino Linotype"/>
          <w:sz w:val="22"/>
          <w:szCs w:val="22"/>
        </w:rPr>
      </w:pPr>
    </w:p>
    <w:p w14:paraId="64C95D8F" w14:textId="77777777" w:rsidR="00297677" w:rsidRPr="00E15F9A" w:rsidRDefault="00FB07C3">
      <w:pPr>
        <w:pBdr>
          <w:top w:val="nil"/>
          <w:left w:val="nil"/>
          <w:bottom w:val="nil"/>
          <w:right w:val="nil"/>
          <w:between w:val="nil"/>
        </w:pBdr>
        <w:spacing w:after="120"/>
        <w:ind w:left="851" w:right="902"/>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Artículo 23.</w:t>
      </w:r>
      <w:r w:rsidRPr="00E15F9A">
        <w:rPr>
          <w:rFonts w:ascii="Palatino Linotype" w:eastAsia="Palatino Linotype" w:hAnsi="Palatino Linotype" w:cs="Palatino Linotype"/>
          <w:i/>
          <w:sz w:val="22"/>
          <w:szCs w:val="22"/>
        </w:rPr>
        <w:t xml:space="preserve"> (…)</w:t>
      </w:r>
    </w:p>
    <w:p w14:paraId="1C1724F2" w14:textId="77777777" w:rsidR="00297677" w:rsidRPr="00E15F9A" w:rsidRDefault="00FB07C3">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EF12444" w14:textId="77777777" w:rsidR="00297677" w:rsidRPr="00E15F9A" w:rsidRDefault="00FB07C3">
      <w:p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Asimismo, resulta aplicable el contenido del criterio de interpretación 01/19 emitido por el Instituto Nacional de Transparencia, Acceso a la Información, y Protección de Datos Personales, INAI, que lleva por rubro y texto los siguientes</w:t>
      </w:r>
    </w:p>
    <w:p w14:paraId="44092210" w14:textId="77777777" w:rsidR="00297677" w:rsidRPr="00E15F9A" w:rsidRDefault="00FB07C3">
      <w:pPr>
        <w:pBdr>
          <w:top w:val="nil"/>
          <w:left w:val="nil"/>
          <w:bottom w:val="nil"/>
          <w:right w:val="nil"/>
          <w:between w:val="nil"/>
        </w:pBdr>
        <w:spacing w:line="276" w:lineRule="auto"/>
        <w:ind w:left="851" w:right="902"/>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“Datos de identificación del representante o apoderado legal.</w:t>
      </w:r>
      <w:r w:rsidRPr="00E15F9A">
        <w:rPr>
          <w:rFonts w:ascii="Palatino Linotype" w:eastAsia="Palatino Linotype" w:hAnsi="Palatino Linotype" w:cs="Palatino Linotype"/>
          <w:i/>
          <w:sz w:val="22"/>
          <w:szCs w:val="22"/>
        </w:rPr>
        <w:t xml:space="preserve"> </w:t>
      </w:r>
      <w:r w:rsidRPr="00E15F9A">
        <w:rPr>
          <w:rFonts w:ascii="Palatino Linotype" w:eastAsia="Palatino Linotype" w:hAnsi="Palatino Linotype" w:cs="Palatino Linotype"/>
          <w:b/>
          <w:i/>
          <w:sz w:val="22"/>
          <w:szCs w:val="22"/>
        </w:rPr>
        <w:t xml:space="preserve">Naturaleza jurídica. El nombre, la </w:t>
      </w:r>
      <w:r w:rsidRPr="00E15F9A">
        <w:rPr>
          <w:rFonts w:ascii="Palatino Linotype" w:eastAsia="Palatino Linotype" w:hAnsi="Palatino Linotype" w:cs="Palatino Linotype"/>
          <w:b/>
          <w:i/>
          <w:sz w:val="22"/>
          <w:szCs w:val="22"/>
          <w:u w:val="single"/>
        </w:rPr>
        <w:t>firma y la rúbrica</w:t>
      </w:r>
      <w:r w:rsidRPr="00E15F9A">
        <w:rPr>
          <w:rFonts w:ascii="Palatino Linotype" w:eastAsia="Palatino Linotype" w:hAnsi="Palatino Linotype" w:cs="Palatino Linotype"/>
          <w:i/>
          <w:sz w:val="22"/>
          <w:szCs w:val="22"/>
        </w:rPr>
        <w:t xml:space="preserve"> de una persona física, que actúe </w:t>
      </w:r>
      <w:r w:rsidRPr="00E15F9A">
        <w:rPr>
          <w:rFonts w:ascii="Palatino Linotype" w:eastAsia="Palatino Linotype" w:hAnsi="Palatino Linotype" w:cs="Palatino Linotype"/>
          <w:i/>
          <w:sz w:val="22"/>
          <w:szCs w:val="22"/>
        </w:rPr>
        <w:lastRenderedPageBreak/>
        <w:t xml:space="preserve">como representante o apoderado legal de un tercero que haya celebrado un acto jurídico, con algún sujeto obligado, </w:t>
      </w:r>
      <w:r w:rsidRPr="00E15F9A">
        <w:rPr>
          <w:rFonts w:ascii="Palatino Linotype" w:eastAsia="Palatino Linotype" w:hAnsi="Palatino Linotype" w:cs="Palatino Linotype"/>
          <w:b/>
          <w:i/>
          <w:sz w:val="22"/>
          <w:szCs w:val="22"/>
          <w:u w:val="single"/>
        </w:rPr>
        <w:t>es información pública</w:t>
      </w:r>
      <w:r w:rsidRPr="00E15F9A">
        <w:rPr>
          <w:rFonts w:ascii="Palatino Linotype" w:eastAsia="Palatino Linotype" w:hAnsi="Palatino Linotype" w:cs="Palatino Linotype"/>
          <w:b/>
          <w:i/>
          <w:sz w:val="22"/>
          <w:szCs w:val="22"/>
        </w:rPr>
        <w:t xml:space="preserve">, </w:t>
      </w:r>
      <w:proofErr w:type="gramStart"/>
      <w:r w:rsidRPr="00E15F9A">
        <w:rPr>
          <w:rFonts w:ascii="Palatino Linotype" w:eastAsia="Palatino Linotype" w:hAnsi="Palatino Linotype" w:cs="Palatino Linotype"/>
          <w:b/>
          <w:i/>
          <w:sz w:val="22"/>
          <w:szCs w:val="22"/>
        </w:rPr>
        <w:t>en razón de</w:t>
      </w:r>
      <w:proofErr w:type="gramEnd"/>
      <w:r w:rsidRPr="00E15F9A">
        <w:rPr>
          <w:rFonts w:ascii="Palatino Linotype" w:eastAsia="Palatino Linotype" w:hAnsi="Palatino Linotype" w:cs="Palatino Linotype"/>
          <w:b/>
          <w:i/>
          <w:sz w:val="22"/>
          <w:szCs w:val="22"/>
        </w:rPr>
        <w:t xml:space="preserve"> que tales datos fueron proporcionados con el objeto de expresar el consentimiento obligacional del tercero y otorgar validez a dicho instrumento jurídico</w:t>
      </w:r>
      <w:r w:rsidRPr="00E15F9A">
        <w:rPr>
          <w:rFonts w:ascii="Palatino Linotype" w:eastAsia="Palatino Linotype" w:hAnsi="Palatino Linotype" w:cs="Palatino Linotype"/>
          <w:i/>
          <w:sz w:val="22"/>
          <w:szCs w:val="22"/>
        </w:rPr>
        <w:t>.”</w:t>
      </w:r>
    </w:p>
    <w:p w14:paraId="2D6CA617"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3C2C97DF"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Por cuanto hace al número de cuenta bancaria de los particulares debe ser clasificado como confidencial con fundamento en las fracciones I y II del artículo 143 de la Ley de la Materia de la Entidad; </w:t>
      </w:r>
      <w:proofErr w:type="gramStart"/>
      <w:r w:rsidRPr="00E15F9A">
        <w:rPr>
          <w:rFonts w:ascii="Palatino Linotype" w:eastAsia="Palatino Linotype" w:hAnsi="Palatino Linotype" w:cs="Palatino Linotype"/>
          <w:sz w:val="22"/>
          <w:szCs w:val="22"/>
        </w:rPr>
        <w:t>en razón de</w:t>
      </w:r>
      <w:proofErr w:type="gramEnd"/>
      <w:r w:rsidRPr="00E15F9A">
        <w:rPr>
          <w:rFonts w:ascii="Palatino Linotype" w:eastAsia="Palatino Linotype" w:hAnsi="Palatino Linotype" w:cs="Palatino Linotype"/>
          <w:sz w:val="22"/>
          <w:szCs w:val="22"/>
        </w:rPr>
        <w:t xml:space="preserve"> que, con su difusión se estaría poniendo en riesgo la seguridad de su titular.</w:t>
      </w:r>
    </w:p>
    <w:p w14:paraId="15CB25D9" w14:textId="77777777" w:rsidR="00297677" w:rsidRPr="00E15F9A" w:rsidRDefault="00297677">
      <w:pPr>
        <w:spacing w:line="360" w:lineRule="auto"/>
        <w:ind w:right="50"/>
        <w:jc w:val="both"/>
        <w:rPr>
          <w:rFonts w:ascii="Palatino Linotype" w:eastAsia="Palatino Linotype" w:hAnsi="Palatino Linotype" w:cs="Palatino Linotype"/>
          <w:sz w:val="22"/>
          <w:szCs w:val="22"/>
        </w:rPr>
      </w:pPr>
    </w:p>
    <w:p w14:paraId="2D77B586" w14:textId="77777777" w:rsidR="00297677" w:rsidRPr="00E15F9A" w:rsidRDefault="00FB07C3">
      <w:pPr>
        <w:spacing w:line="360" w:lineRule="auto"/>
        <w:ind w:right="51"/>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47B984A" w14:textId="77777777" w:rsidR="00297677" w:rsidRPr="00E15F9A" w:rsidRDefault="00297677">
      <w:pPr>
        <w:spacing w:line="360" w:lineRule="auto"/>
        <w:ind w:right="51"/>
        <w:jc w:val="both"/>
        <w:rPr>
          <w:rFonts w:ascii="Palatino Linotype" w:eastAsia="Palatino Linotype" w:hAnsi="Palatino Linotype" w:cs="Palatino Linotype"/>
          <w:sz w:val="22"/>
          <w:szCs w:val="22"/>
        </w:rPr>
      </w:pPr>
    </w:p>
    <w:p w14:paraId="748E3B14" w14:textId="77777777" w:rsidR="00297677" w:rsidRPr="00E15F9A" w:rsidRDefault="00FB07C3">
      <w:pPr>
        <w:spacing w:line="360" w:lineRule="auto"/>
        <w:ind w:right="5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Lo anterior encuentra sustento en el criterio 10/17 emitido por el Instituto Nacional de Transparencia y Acceso a la Información Pública del Estado de México y Municipios, que a la letra dicen:</w:t>
      </w:r>
    </w:p>
    <w:p w14:paraId="0F7D5333" w14:textId="77777777" w:rsidR="00297677" w:rsidRPr="00E15F9A" w:rsidRDefault="00297677">
      <w:pPr>
        <w:spacing w:line="360" w:lineRule="auto"/>
        <w:ind w:right="50"/>
        <w:jc w:val="both"/>
        <w:rPr>
          <w:rFonts w:ascii="Palatino Linotype" w:eastAsia="Palatino Linotype" w:hAnsi="Palatino Linotype" w:cs="Palatino Linotype"/>
          <w:sz w:val="22"/>
          <w:szCs w:val="22"/>
        </w:rPr>
      </w:pPr>
    </w:p>
    <w:p w14:paraId="55ED726A" w14:textId="77777777" w:rsidR="00297677" w:rsidRPr="00E15F9A" w:rsidRDefault="00FB07C3">
      <w:pPr>
        <w:spacing w:line="276" w:lineRule="auto"/>
        <w:ind w:left="851" w:right="1134"/>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“Cuentas bancarias y/o CLABE interbancaria de personas físicas y morales privadas.</w:t>
      </w:r>
      <w:r w:rsidRPr="00E15F9A">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w:t>
      </w:r>
      <w:r w:rsidRPr="00E15F9A">
        <w:rPr>
          <w:rFonts w:ascii="Palatino Linotype" w:eastAsia="Palatino Linotype" w:hAnsi="Palatino Linotype" w:cs="Palatino Linotype"/>
          <w:i/>
          <w:sz w:val="22"/>
          <w:szCs w:val="22"/>
        </w:rPr>
        <w:lastRenderedPageBreak/>
        <w:t>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14B30C4" w14:textId="77777777" w:rsidR="00297677" w:rsidRPr="00E15F9A" w:rsidRDefault="00297677">
      <w:pPr>
        <w:ind w:left="851" w:right="899"/>
        <w:jc w:val="center"/>
        <w:rPr>
          <w:rFonts w:ascii="Palatino Linotype" w:eastAsia="Palatino Linotype" w:hAnsi="Palatino Linotype" w:cs="Palatino Linotype"/>
          <w:b/>
          <w:i/>
          <w:sz w:val="22"/>
          <w:szCs w:val="22"/>
        </w:rPr>
      </w:pPr>
    </w:p>
    <w:p w14:paraId="0C9A8408" w14:textId="77777777" w:rsidR="00297677" w:rsidRPr="00E15F9A" w:rsidRDefault="00FB07C3">
      <w:pPr>
        <w:spacing w:line="360" w:lineRule="auto"/>
        <w:ind w:right="5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1EC7DC8F" w14:textId="77777777" w:rsidR="00297677" w:rsidRPr="00E15F9A" w:rsidRDefault="00297677">
      <w:pPr>
        <w:spacing w:line="360" w:lineRule="auto"/>
        <w:ind w:right="50"/>
        <w:jc w:val="both"/>
        <w:rPr>
          <w:rFonts w:ascii="Palatino Linotype" w:eastAsia="Palatino Linotype" w:hAnsi="Palatino Linotype" w:cs="Palatino Linotype"/>
          <w:sz w:val="22"/>
          <w:szCs w:val="22"/>
        </w:rPr>
      </w:pPr>
    </w:p>
    <w:p w14:paraId="74650F85" w14:textId="77777777" w:rsidR="00297677" w:rsidRPr="00E15F9A" w:rsidRDefault="00FB07C3">
      <w:pPr>
        <w:spacing w:line="276" w:lineRule="auto"/>
        <w:ind w:left="851" w:right="1134"/>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w:t>
      </w:r>
      <w:r w:rsidRPr="00E15F9A">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E15F9A">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4115CA6" w14:textId="77777777" w:rsidR="00297677" w:rsidRPr="00E15F9A" w:rsidRDefault="00297677">
      <w:pPr>
        <w:spacing w:line="360" w:lineRule="auto"/>
        <w:ind w:left="851" w:right="1134"/>
        <w:jc w:val="both"/>
        <w:rPr>
          <w:rFonts w:ascii="Palatino Linotype" w:eastAsia="Palatino Linotype" w:hAnsi="Palatino Linotype" w:cs="Palatino Linotype"/>
          <w:i/>
          <w:sz w:val="22"/>
          <w:szCs w:val="22"/>
        </w:rPr>
      </w:pPr>
    </w:p>
    <w:p w14:paraId="091C258C" w14:textId="77777777" w:rsidR="00297677" w:rsidRPr="00E15F9A" w:rsidRDefault="00FB07C3">
      <w:pPr>
        <w:spacing w:line="360" w:lineRule="auto"/>
        <w:ind w:right="5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Sobre el </w:t>
      </w:r>
      <w:r w:rsidRPr="00E15F9A">
        <w:rPr>
          <w:rFonts w:ascii="Palatino Linotype" w:eastAsia="Palatino Linotype" w:hAnsi="Palatino Linotype" w:cs="Palatino Linotype"/>
          <w:b/>
          <w:sz w:val="22"/>
          <w:szCs w:val="22"/>
        </w:rPr>
        <w:t>RFC</w:t>
      </w:r>
      <w:r w:rsidRPr="00E15F9A">
        <w:rPr>
          <w:rFonts w:ascii="Palatino Linotype" w:eastAsia="Palatino Linotype" w:hAnsi="Palatino Linotype" w:cs="Palatino Linotype"/>
          <w:sz w:val="22"/>
          <w:szCs w:val="22"/>
        </w:rPr>
        <w:t>,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7D92C27" w14:textId="77777777" w:rsidR="00297677" w:rsidRPr="00E15F9A" w:rsidRDefault="00297677">
      <w:pPr>
        <w:spacing w:line="360" w:lineRule="auto"/>
        <w:ind w:right="50"/>
        <w:jc w:val="both"/>
        <w:rPr>
          <w:rFonts w:ascii="Palatino Linotype" w:eastAsia="Palatino Linotype" w:hAnsi="Palatino Linotype" w:cs="Palatino Linotype"/>
          <w:sz w:val="22"/>
          <w:szCs w:val="22"/>
        </w:rPr>
      </w:pPr>
    </w:p>
    <w:p w14:paraId="017F81CE" w14:textId="77777777" w:rsidR="00297677" w:rsidRPr="00E15F9A" w:rsidRDefault="00FB07C3">
      <w:pPr>
        <w:spacing w:line="360" w:lineRule="auto"/>
        <w:ind w:right="5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w:t>
      </w:r>
      <w:r w:rsidRPr="00E15F9A">
        <w:rPr>
          <w:rFonts w:ascii="Palatino Linotype" w:eastAsia="Palatino Linotype" w:hAnsi="Palatino Linotype" w:cs="Palatino Linotype"/>
          <w:sz w:val="22"/>
          <w:szCs w:val="22"/>
        </w:rPr>
        <w:lastRenderedPageBreak/>
        <w:t>encuentran su origen en mayor medida en las contribuciones aportados por los gobernados, por lo que debe transparentarse su ejercicio.</w:t>
      </w:r>
    </w:p>
    <w:p w14:paraId="13A360B4" w14:textId="77777777" w:rsidR="00297677" w:rsidRPr="00E15F9A" w:rsidRDefault="00297677">
      <w:pPr>
        <w:spacing w:line="360" w:lineRule="auto"/>
        <w:ind w:right="50"/>
        <w:jc w:val="both"/>
        <w:rPr>
          <w:rFonts w:ascii="Palatino Linotype" w:eastAsia="Palatino Linotype" w:hAnsi="Palatino Linotype" w:cs="Palatino Linotype"/>
          <w:sz w:val="22"/>
          <w:szCs w:val="22"/>
        </w:rPr>
      </w:pPr>
    </w:p>
    <w:p w14:paraId="7DC19AF3" w14:textId="77777777" w:rsidR="00297677" w:rsidRPr="00E15F9A" w:rsidRDefault="00FB07C3">
      <w:pPr>
        <w:spacing w:line="360" w:lineRule="auto"/>
        <w:ind w:right="50"/>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07626583" w14:textId="77777777" w:rsidR="00297677" w:rsidRPr="00E15F9A" w:rsidRDefault="00297677">
      <w:pPr>
        <w:spacing w:line="360" w:lineRule="auto"/>
        <w:ind w:right="50"/>
        <w:jc w:val="both"/>
        <w:rPr>
          <w:rFonts w:ascii="Palatino Linotype" w:eastAsia="Palatino Linotype" w:hAnsi="Palatino Linotype" w:cs="Palatino Linotype"/>
          <w:sz w:val="22"/>
          <w:szCs w:val="22"/>
        </w:rPr>
      </w:pPr>
    </w:p>
    <w:p w14:paraId="64DD0CCF"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Al respecto, se destaca que la versión pública que elabore 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E15F9A">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E15F9A">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0F414036" w14:textId="77777777" w:rsidR="00297677" w:rsidRPr="00E15F9A" w:rsidRDefault="00297677">
      <w:pPr>
        <w:ind w:left="709" w:right="709"/>
        <w:jc w:val="both"/>
        <w:rPr>
          <w:rFonts w:ascii="Palatino Linotype" w:eastAsia="Palatino Linotype" w:hAnsi="Palatino Linotype" w:cs="Palatino Linotype"/>
          <w:b/>
          <w:i/>
          <w:sz w:val="22"/>
          <w:szCs w:val="22"/>
        </w:rPr>
      </w:pPr>
    </w:p>
    <w:p w14:paraId="55491761"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7012D42E"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w:t>
      </w:r>
      <w:proofErr w:type="gramStart"/>
      <w:r w:rsidRPr="00E15F9A">
        <w:rPr>
          <w:rFonts w:ascii="Palatino Linotype" w:eastAsia="Palatino Linotype" w:hAnsi="Palatino Linotype" w:cs="Palatino Linotype"/>
          <w:b/>
          <w:i/>
          <w:sz w:val="22"/>
          <w:szCs w:val="22"/>
        </w:rPr>
        <w:t>Segundo.-</w:t>
      </w:r>
      <w:proofErr w:type="gramEnd"/>
      <w:r w:rsidRPr="00E15F9A">
        <w:rPr>
          <w:rFonts w:ascii="Palatino Linotype" w:eastAsia="Palatino Linotype" w:hAnsi="Palatino Linotype" w:cs="Palatino Linotype"/>
          <w:i/>
          <w:sz w:val="22"/>
          <w:szCs w:val="22"/>
        </w:rPr>
        <w:t xml:space="preserve"> Para efectos de los presentes Lineamientos Generales, se entenderá por:</w:t>
      </w:r>
    </w:p>
    <w:p w14:paraId="1D62D0CA"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XVIII.</w:t>
      </w:r>
      <w:r w:rsidRPr="00E15F9A">
        <w:rPr>
          <w:rFonts w:ascii="Palatino Linotype" w:eastAsia="Palatino Linotype" w:hAnsi="Palatino Linotype" w:cs="Palatino Linotype"/>
          <w:i/>
          <w:sz w:val="22"/>
          <w:szCs w:val="22"/>
        </w:rPr>
        <w:t xml:space="preserve"> </w:t>
      </w:r>
      <w:r w:rsidRPr="00E15F9A">
        <w:rPr>
          <w:rFonts w:ascii="Palatino Linotype" w:eastAsia="Palatino Linotype" w:hAnsi="Palatino Linotype" w:cs="Palatino Linotype"/>
          <w:b/>
          <w:i/>
          <w:sz w:val="22"/>
          <w:szCs w:val="22"/>
        </w:rPr>
        <w:t>Versión pública:</w:t>
      </w:r>
      <w:r w:rsidRPr="00E15F9A">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w:t>
      </w:r>
      <w:r w:rsidRPr="00E15F9A">
        <w:rPr>
          <w:rFonts w:ascii="Palatino Linotype" w:eastAsia="Palatino Linotype" w:hAnsi="Palatino Linotype" w:cs="Palatino Linotype"/>
          <w:i/>
          <w:sz w:val="22"/>
          <w:szCs w:val="22"/>
        </w:rPr>
        <w:lastRenderedPageBreak/>
        <w:t xml:space="preserve">de éstas de manera genérica, </w:t>
      </w:r>
      <w:r w:rsidRPr="00E15F9A">
        <w:rPr>
          <w:rFonts w:ascii="Palatino Linotype" w:eastAsia="Palatino Linotype" w:hAnsi="Palatino Linotype" w:cs="Palatino Linotype"/>
          <w:b/>
          <w:i/>
          <w:sz w:val="22"/>
          <w:szCs w:val="22"/>
          <w:u w:val="single"/>
        </w:rPr>
        <w:t>fundando y motivando la</w:t>
      </w:r>
      <w:r w:rsidRPr="00E15F9A">
        <w:rPr>
          <w:rFonts w:ascii="Palatino Linotype" w:eastAsia="Palatino Linotype" w:hAnsi="Palatino Linotype" w:cs="Palatino Linotype"/>
          <w:i/>
          <w:sz w:val="22"/>
          <w:szCs w:val="22"/>
        </w:rPr>
        <w:t xml:space="preserve"> reserva o </w:t>
      </w:r>
      <w:r w:rsidRPr="00E15F9A">
        <w:rPr>
          <w:rFonts w:ascii="Palatino Linotype" w:eastAsia="Palatino Linotype" w:hAnsi="Palatino Linotype" w:cs="Palatino Linotype"/>
          <w:b/>
          <w:i/>
          <w:sz w:val="22"/>
          <w:szCs w:val="22"/>
          <w:u w:val="single"/>
        </w:rPr>
        <w:t>confidencialidad</w:t>
      </w:r>
      <w:r w:rsidRPr="00E15F9A">
        <w:rPr>
          <w:rFonts w:ascii="Palatino Linotype" w:eastAsia="Palatino Linotype" w:hAnsi="Palatino Linotype" w:cs="Palatino Linotype"/>
          <w:i/>
          <w:sz w:val="22"/>
          <w:szCs w:val="22"/>
        </w:rPr>
        <w:t>, a través de la resolución que para tal efecto emita el Comité de Transparencia.</w:t>
      </w:r>
    </w:p>
    <w:p w14:paraId="72F09465"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Cuarto.</w:t>
      </w:r>
      <w:r w:rsidRPr="00E15F9A">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279DDAE"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83A20C5"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Quinto.</w:t>
      </w:r>
      <w:r w:rsidRPr="00E15F9A">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9080720"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w:t>
      </w:r>
    </w:p>
    <w:p w14:paraId="64061D21"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Séptimo.</w:t>
      </w:r>
      <w:r w:rsidRPr="00E15F9A">
        <w:rPr>
          <w:rFonts w:ascii="Palatino Linotype" w:eastAsia="Palatino Linotype" w:hAnsi="Palatino Linotype" w:cs="Palatino Linotype"/>
          <w:i/>
          <w:sz w:val="22"/>
          <w:szCs w:val="22"/>
        </w:rPr>
        <w:t xml:space="preserve"> La clasificación de la información se llevará a cabo en el momento en que:</w:t>
      </w:r>
    </w:p>
    <w:p w14:paraId="59987844"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I.</w:t>
      </w:r>
      <w:r w:rsidRPr="00E15F9A">
        <w:rPr>
          <w:rFonts w:ascii="Palatino Linotype" w:eastAsia="Palatino Linotype" w:hAnsi="Palatino Linotype" w:cs="Palatino Linotype"/>
          <w:i/>
          <w:sz w:val="22"/>
          <w:szCs w:val="22"/>
        </w:rPr>
        <w:t xml:space="preserve"> Se reciba una solicitud de acceso a la información;</w:t>
      </w:r>
    </w:p>
    <w:p w14:paraId="494ABD84"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II.</w:t>
      </w:r>
      <w:r w:rsidRPr="00E15F9A">
        <w:rPr>
          <w:rFonts w:ascii="Palatino Linotype" w:eastAsia="Palatino Linotype" w:hAnsi="Palatino Linotype" w:cs="Palatino Linotype"/>
          <w:i/>
          <w:sz w:val="22"/>
          <w:szCs w:val="22"/>
        </w:rPr>
        <w:t xml:space="preserve"> </w:t>
      </w:r>
      <w:proofErr w:type="gramStart"/>
      <w:r w:rsidRPr="00E15F9A">
        <w:rPr>
          <w:rFonts w:ascii="Palatino Linotype" w:eastAsia="Palatino Linotype" w:hAnsi="Palatino Linotype" w:cs="Palatino Linotype"/>
          <w:i/>
          <w:sz w:val="22"/>
          <w:szCs w:val="22"/>
        </w:rPr>
        <w:t>Se  determine</w:t>
      </w:r>
      <w:proofErr w:type="gramEnd"/>
      <w:r w:rsidRPr="00E15F9A">
        <w:rPr>
          <w:rFonts w:ascii="Palatino Linotype" w:eastAsia="Palatino Linotype" w:hAnsi="Palatino Linotype" w:cs="Palatino Linotype"/>
          <w:i/>
          <w:sz w:val="22"/>
          <w:szCs w:val="22"/>
        </w:rPr>
        <w:t xml:space="preserve"> mediante resolución del Comité de Transparencia, el órgano garante </w:t>
      </w:r>
    </w:p>
    <w:p w14:paraId="5355519C"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competente, o en cumplimiento a una sentencia del Poder Judicial; o</w:t>
      </w:r>
    </w:p>
    <w:p w14:paraId="0B28B3A7"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III.</w:t>
      </w:r>
      <w:r w:rsidRPr="00E15F9A">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380C950"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6EB7CC04"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Octavo.</w:t>
      </w:r>
      <w:r w:rsidRPr="00E15F9A">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1A9A02"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43930F93"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lastRenderedPageBreak/>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7BC953DD"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Noveno.</w:t>
      </w:r>
      <w:r w:rsidRPr="00E15F9A">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A340D7"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Décimo.</w:t>
      </w:r>
      <w:r w:rsidRPr="00E15F9A">
        <w:rPr>
          <w:rFonts w:ascii="Palatino Linotype" w:eastAsia="Palatino Linotype" w:hAnsi="Palatino Linotype" w:cs="Palatino Linotype"/>
          <w:i/>
          <w:sz w:val="22"/>
          <w:szCs w:val="22"/>
        </w:rPr>
        <w:t xml:space="preserve"> Los titulares de las </w:t>
      </w:r>
      <w:proofErr w:type="gramStart"/>
      <w:r w:rsidRPr="00E15F9A">
        <w:rPr>
          <w:rFonts w:ascii="Palatino Linotype" w:eastAsia="Palatino Linotype" w:hAnsi="Palatino Linotype" w:cs="Palatino Linotype"/>
          <w:i/>
          <w:sz w:val="22"/>
          <w:szCs w:val="22"/>
        </w:rPr>
        <w:t>áreas,</w:t>
      </w:r>
      <w:proofErr w:type="gramEnd"/>
      <w:r w:rsidRPr="00E15F9A">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2FB662E"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18B9FBE"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Décimo primero.</w:t>
      </w:r>
      <w:r w:rsidRPr="00E15F9A">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47C1C3A"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w:t>
      </w:r>
    </w:p>
    <w:p w14:paraId="5853E5F7" w14:textId="77777777" w:rsidR="00297677" w:rsidRPr="00E15F9A" w:rsidRDefault="00FB07C3">
      <w:pPr>
        <w:pBdr>
          <w:top w:val="nil"/>
          <w:left w:val="nil"/>
          <w:bottom w:val="nil"/>
          <w:right w:val="nil"/>
          <w:between w:val="nil"/>
        </w:pBdr>
        <w:spacing w:line="276" w:lineRule="auto"/>
        <w:ind w:left="709" w:right="709"/>
        <w:jc w:val="center"/>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CAPÍTULO VIII</w:t>
      </w:r>
    </w:p>
    <w:p w14:paraId="25AA092D" w14:textId="77777777" w:rsidR="00297677" w:rsidRPr="00E15F9A" w:rsidRDefault="00FB07C3">
      <w:pPr>
        <w:pBdr>
          <w:top w:val="nil"/>
          <w:left w:val="nil"/>
          <w:bottom w:val="nil"/>
          <w:right w:val="nil"/>
          <w:between w:val="nil"/>
        </w:pBdr>
        <w:spacing w:line="276" w:lineRule="auto"/>
        <w:ind w:left="709" w:right="709"/>
        <w:jc w:val="center"/>
        <w:rPr>
          <w:rFonts w:ascii="Palatino Linotype" w:eastAsia="Palatino Linotype" w:hAnsi="Palatino Linotype" w:cs="Palatino Linotype"/>
          <w:b/>
          <w:i/>
          <w:sz w:val="22"/>
          <w:szCs w:val="22"/>
        </w:rPr>
      </w:pPr>
      <w:r w:rsidRPr="00E15F9A">
        <w:rPr>
          <w:rFonts w:ascii="Palatino Linotype" w:eastAsia="Palatino Linotype" w:hAnsi="Palatino Linotype" w:cs="Palatino Linotype"/>
          <w:b/>
          <w:i/>
          <w:sz w:val="22"/>
          <w:szCs w:val="22"/>
        </w:rPr>
        <w:t>DE LOS ELEMENTOS PARA LA CLASIFICACIÓN</w:t>
      </w:r>
    </w:p>
    <w:p w14:paraId="072ED207"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Quincuagésimo</w:t>
      </w:r>
      <w:r w:rsidRPr="00E15F9A">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2A3BFF61"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Quincuagésimo primero</w:t>
      </w:r>
      <w:r w:rsidRPr="00E15F9A">
        <w:rPr>
          <w:rFonts w:ascii="Palatino Linotype" w:eastAsia="Palatino Linotype" w:hAnsi="Palatino Linotype" w:cs="Palatino Linotype"/>
          <w:i/>
          <w:sz w:val="22"/>
          <w:szCs w:val="22"/>
        </w:rPr>
        <w:t>. Toda acta del Comité de Transparencia deberá contener:</w:t>
      </w:r>
    </w:p>
    <w:p w14:paraId="5AC105DA"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I. El número de sesión y fecha; </w:t>
      </w:r>
    </w:p>
    <w:p w14:paraId="3A0A5F53"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II. El nombre del área que solicitó la clasificación de información;</w:t>
      </w:r>
    </w:p>
    <w:p w14:paraId="3AF7D8E8"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III. La fundamentación legal y motivación correspondiente;</w:t>
      </w:r>
    </w:p>
    <w:p w14:paraId="51490962"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IV. La resolución o resoluciones aprobadas; y</w:t>
      </w:r>
    </w:p>
    <w:p w14:paraId="79F9CAEA"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7EEA7CCC"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04C29FD0"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 Los motivos y razonamientos que sustenten la confirmación o modificación de la prueba de daño;</w:t>
      </w:r>
    </w:p>
    <w:p w14:paraId="3979B239"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II. Descripción de las partes o secciones reservadas, en caso de clasificación parcial;</w:t>
      </w:r>
    </w:p>
    <w:p w14:paraId="0CB70F60"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III. El periodo por el que mantendrá su clasificación y fecha de expiración; y</w:t>
      </w:r>
    </w:p>
    <w:p w14:paraId="65D5811B"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IV. El nombre del titular y área encargada de realizar la versión pública del documento, en su caso.</w:t>
      </w:r>
    </w:p>
    <w:p w14:paraId="4AC6E198"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AC95691"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290AC40E"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b/>
          <w:i/>
          <w:sz w:val="22"/>
          <w:szCs w:val="22"/>
        </w:rPr>
        <w:t>Quincuagésimo segundo</w:t>
      </w:r>
      <w:r w:rsidRPr="00E15F9A">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D101C96"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0E25759F"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E1E010B"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701AEA3F"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III. Señalar las personas o instancias autorizadas a acceder a la información clasificada.</w:t>
      </w:r>
    </w:p>
    <w:p w14:paraId="53995844"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CDBF967"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i/>
          <w:sz w:val="22"/>
          <w:szCs w:val="22"/>
        </w:rPr>
        <w:t>…</w:t>
      </w:r>
    </w:p>
    <w:p w14:paraId="5DFBAFF2"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Quincuagésimo cuarto. Cuando el Comité de Transparencia confirme la clasificación de documentos reservados y/o confidenciales, sea total o parcialmente; se deberá anexar al expediente la resolución que determinó la clasificación o, en su defecto, </w:t>
      </w:r>
      <w:r w:rsidRPr="00E15F9A">
        <w:rPr>
          <w:rFonts w:ascii="Palatino Linotype" w:eastAsia="Palatino Linotype" w:hAnsi="Palatino Linotype" w:cs="Palatino Linotype"/>
          <w:i/>
          <w:sz w:val="22"/>
          <w:szCs w:val="22"/>
        </w:rPr>
        <w:lastRenderedPageBreak/>
        <w:t>identificar en la carátula del expediente del cual formen parte, la fecha y sesión del Comité de Transparencia en la que se confirmó dicha clasificación.</w:t>
      </w:r>
    </w:p>
    <w:p w14:paraId="1B99B45A" w14:textId="77777777" w:rsidR="00297677" w:rsidRPr="00E15F9A" w:rsidRDefault="00FB07C3">
      <w:pPr>
        <w:pBdr>
          <w:top w:val="nil"/>
          <w:left w:val="nil"/>
          <w:bottom w:val="nil"/>
          <w:right w:val="nil"/>
          <w:between w:val="nil"/>
        </w:pBdr>
        <w:spacing w:line="276" w:lineRule="auto"/>
        <w:ind w:left="709" w:right="709"/>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E15F9A">
        <w:rPr>
          <w:rFonts w:ascii="Palatino Linotype" w:eastAsia="Palatino Linotype" w:hAnsi="Palatino Linotype" w:cs="Palatino Linotype"/>
          <w:i/>
          <w:sz w:val="22"/>
          <w:szCs w:val="22"/>
        </w:rPr>
        <w:t>testado</w:t>
      </w:r>
      <w:proofErr w:type="spellEnd"/>
      <w:r w:rsidRPr="00E15F9A">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w:t>
      </w:r>
    </w:p>
    <w:p w14:paraId="72A8A793" w14:textId="77777777" w:rsidR="00297677" w:rsidRPr="00E15F9A" w:rsidRDefault="00297677">
      <w:pPr>
        <w:jc w:val="both"/>
        <w:rPr>
          <w:rFonts w:ascii="Palatino Linotype" w:eastAsia="Palatino Linotype" w:hAnsi="Palatino Linotype" w:cs="Palatino Linotype"/>
          <w:sz w:val="22"/>
          <w:szCs w:val="22"/>
        </w:rPr>
      </w:pPr>
    </w:p>
    <w:p w14:paraId="4B31AC29"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4BA6812D"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4DB684D9" w14:textId="77777777" w:rsidR="00297677" w:rsidRPr="00E15F9A" w:rsidRDefault="00FB07C3">
      <w:pPr>
        <w:shd w:val="clear" w:color="auto" w:fill="FFFFFF"/>
        <w:spacing w:line="360" w:lineRule="auto"/>
        <w:ind w:right="51"/>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w:t>
      </w:r>
    </w:p>
    <w:p w14:paraId="6E134914"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74E772B5"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En mérito de lo expuesto en líneas anteriores resultan fundadas las razones o motivos de inconformidad que arguye la parte</w:t>
      </w:r>
      <w:r w:rsidRPr="00E15F9A">
        <w:rPr>
          <w:rFonts w:ascii="Palatino Linotype" w:eastAsia="Palatino Linotype" w:hAnsi="Palatino Linotype" w:cs="Palatino Linotype"/>
          <w:b/>
          <w:sz w:val="22"/>
          <w:szCs w:val="22"/>
        </w:rPr>
        <w:t xml:space="preserve"> Recurrente</w:t>
      </w:r>
      <w:r w:rsidRPr="00E15F9A">
        <w:rPr>
          <w:rFonts w:ascii="Palatino Linotype" w:eastAsia="Palatino Linotype" w:hAnsi="Palatino Linotype" w:cs="Palatino Linotype"/>
          <w:sz w:val="22"/>
          <w:szCs w:val="22"/>
        </w:rPr>
        <w:t xml:space="preserve">, por ello con fundamento en el artículo 124 fracción III de la Ley de Transparencia y Acceso a la Información Pública del Estado de México y Municipios, este Instituto </w:t>
      </w:r>
      <w:r w:rsidRPr="00E15F9A">
        <w:rPr>
          <w:rFonts w:ascii="Palatino Linotype" w:eastAsia="Palatino Linotype" w:hAnsi="Palatino Linotype" w:cs="Palatino Linotype"/>
          <w:b/>
          <w:sz w:val="22"/>
          <w:szCs w:val="22"/>
        </w:rPr>
        <w:t>Modifica</w:t>
      </w:r>
      <w:r w:rsidRPr="00E15F9A">
        <w:rPr>
          <w:rFonts w:ascii="Palatino Linotype" w:eastAsia="Palatino Linotype" w:hAnsi="Palatino Linotype" w:cs="Palatino Linotype"/>
          <w:sz w:val="22"/>
          <w:szCs w:val="22"/>
        </w:rPr>
        <w:t xml:space="preserve"> la respuesta a la solicitud de información pública </w:t>
      </w:r>
      <w:r w:rsidRPr="00E15F9A">
        <w:rPr>
          <w:rFonts w:ascii="Palatino Linotype" w:eastAsia="Palatino Linotype" w:hAnsi="Palatino Linotype" w:cs="Palatino Linotype"/>
          <w:b/>
          <w:sz w:val="22"/>
          <w:szCs w:val="22"/>
        </w:rPr>
        <w:t>00066/AMECAMEC/IP/2025</w:t>
      </w:r>
      <w:r w:rsidRPr="00E15F9A">
        <w:rPr>
          <w:rFonts w:ascii="Palatino Linotype" w:eastAsia="Palatino Linotype" w:hAnsi="Palatino Linotype" w:cs="Palatino Linotype"/>
          <w:sz w:val="22"/>
          <w:szCs w:val="22"/>
        </w:rPr>
        <w:t>,</w:t>
      </w:r>
      <w:r w:rsidRPr="00E15F9A">
        <w:rPr>
          <w:rFonts w:ascii="Palatino Linotype" w:eastAsia="Palatino Linotype" w:hAnsi="Palatino Linotype" w:cs="Palatino Linotype"/>
          <w:b/>
          <w:sz w:val="22"/>
          <w:szCs w:val="22"/>
        </w:rPr>
        <w:t xml:space="preserve"> </w:t>
      </w:r>
      <w:r w:rsidRPr="00E15F9A">
        <w:rPr>
          <w:rFonts w:ascii="Palatino Linotype" w:eastAsia="Palatino Linotype" w:hAnsi="Palatino Linotype" w:cs="Palatino Linotype"/>
          <w:sz w:val="22"/>
          <w:szCs w:val="22"/>
        </w:rPr>
        <w:t>que ha sido materia del presente fallo.</w:t>
      </w:r>
    </w:p>
    <w:p w14:paraId="6E288010"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22C5DED3"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de la Ley de Transparencia y Acceso a la Información Pública del Estado de México y Municipios, este Pleno:</w:t>
      </w:r>
    </w:p>
    <w:p w14:paraId="1C02059E" w14:textId="77777777" w:rsidR="00297677" w:rsidRPr="00E15F9A" w:rsidRDefault="00FB07C3">
      <w:pPr>
        <w:spacing w:line="360" w:lineRule="auto"/>
        <w:jc w:val="center"/>
        <w:rPr>
          <w:rFonts w:ascii="Palatino Linotype" w:eastAsia="Palatino Linotype" w:hAnsi="Palatino Linotype" w:cs="Palatino Linotype"/>
          <w:b/>
          <w:sz w:val="22"/>
          <w:szCs w:val="22"/>
        </w:rPr>
      </w:pPr>
      <w:r w:rsidRPr="00E15F9A">
        <w:rPr>
          <w:rFonts w:ascii="Palatino Linotype" w:eastAsia="Palatino Linotype" w:hAnsi="Palatino Linotype" w:cs="Palatino Linotype"/>
          <w:b/>
          <w:sz w:val="22"/>
          <w:szCs w:val="22"/>
        </w:rPr>
        <w:t>R E S U E L V E:</w:t>
      </w:r>
    </w:p>
    <w:p w14:paraId="149E4462" w14:textId="77777777" w:rsidR="00297677" w:rsidRPr="00E15F9A" w:rsidRDefault="00FB07C3">
      <w:pPr>
        <w:spacing w:line="360" w:lineRule="auto"/>
        <w:jc w:val="both"/>
        <w:rPr>
          <w:rFonts w:ascii="Palatino Linotype" w:eastAsia="Palatino Linotype" w:hAnsi="Palatino Linotype" w:cs="Palatino Linotype"/>
          <w:b/>
          <w:sz w:val="22"/>
          <w:szCs w:val="22"/>
        </w:rPr>
      </w:pPr>
      <w:r w:rsidRPr="00E15F9A">
        <w:rPr>
          <w:rFonts w:ascii="Palatino Linotype" w:eastAsia="Palatino Linotype" w:hAnsi="Palatino Linotype" w:cs="Palatino Linotype"/>
          <w:b/>
          <w:sz w:val="22"/>
          <w:szCs w:val="22"/>
        </w:rPr>
        <w:t xml:space="preserve">Primero. </w:t>
      </w:r>
      <w:r w:rsidRPr="00E15F9A">
        <w:rPr>
          <w:rFonts w:ascii="Palatino Linotype" w:eastAsia="Palatino Linotype" w:hAnsi="Palatino Linotype" w:cs="Palatino Linotype"/>
          <w:sz w:val="22"/>
          <w:szCs w:val="22"/>
        </w:rPr>
        <w:t xml:space="preserve">Resultan </w:t>
      </w:r>
      <w:r w:rsidRPr="00E15F9A">
        <w:rPr>
          <w:rFonts w:ascii="Palatino Linotype" w:eastAsia="Palatino Linotype" w:hAnsi="Palatino Linotype" w:cs="Palatino Linotype"/>
          <w:b/>
          <w:sz w:val="22"/>
          <w:szCs w:val="22"/>
        </w:rPr>
        <w:t>fundadas</w:t>
      </w:r>
      <w:r w:rsidRPr="00E15F9A">
        <w:rPr>
          <w:rFonts w:ascii="Palatino Linotype" w:eastAsia="Palatino Linotype" w:hAnsi="Palatino Linotype" w:cs="Palatino Linotype"/>
          <w:sz w:val="22"/>
          <w:szCs w:val="22"/>
        </w:rPr>
        <w:t xml:space="preserve"> las razones o motivos de inconformidad hechos valer por la parte</w:t>
      </w:r>
      <w:r w:rsidRPr="00E15F9A">
        <w:rPr>
          <w:rFonts w:ascii="Palatino Linotype" w:eastAsia="Palatino Linotype" w:hAnsi="Palatino Linotype" w:cs="Palatino Linotype"/>
          <w:b/>
          <w:sz w:val="22"/>
          <w:szCs w:val="22"/>
        </w:rPr>
        <w:t xml:space="preserve"> Recurrente</w:t>
      </w:r>
      <w:r w:rsidRPr="00E15F9A">
        <w:rPr>
          <w:rFonts w:ascii="Palatino Linotype" w:eastAsia="Palatino Linotype" w:hAnsi="Palatino Linotype" w:cs="Palatino Linotype"/>
          <w:sz w:val="22"/>
          <w:szCs w:val="22"/>
        </w:rPr>
        <w:t xml:space="preserve"> en el recurso de revisión </w:t>
      </w:r>
      <w:r w:rsidRPr="00E15F9A">
        <w:rPr>
          <w:rFonts w:ascii="Palatino Linotype" w:eastAsia="Palatino Linotype" w:hAnsi="Palatino Linotype" w:cs="Palatino Linotype"/>
          <w:b/>
          <w:sz w:val="22"/>
          <w:szCs w:val="22"/>
        </w:rPr>
        <w:t>06299/INFOEM/IP/RR/2025</w:t>
      </w:r>
      <w:r w:rsidRPr="00E15F9A">
        <w:rPr>
          <w:rFonts w:ascii="Palatino Linotype" w:eastAsia="Palatino Linotype" w:hAnsi="Palatino Linotype" w:cs="Palatino Linotype"/>
          <w:sz w:val="22"/>
          <w:szCs w:val="22"/>
        </w:rPr>
        <w:t xml:space="preserve">; por lo que, en términos del </w:t>
      </w:r>
      <w:r w:rsidRPr="00E15F9A">
        <w:rPr>
          <w:rFonts w:ascii="Palatino Linotype" w:eastAsia="Palatino Linotype" w:hAnsi="Palatino Linotype" w:cs="Palatino Linotype"/>
          <w:b/>
          <w:sz w:val="22"/>
          <w:szCs w:val="22"/>
        </w:rPr>
        <w:t>Considerando</w:t>
      </w:r>
      <w:r w:rsidRPr="00E15F9A">
        <w:rPr>
          <w:rFonts w:ascii="Palatino Linotype" w:eastAsia="Palatino Linotype" w:hAnsi="Palatino Linotype" w:cs="Palatino Linotype"/>
          <w:sz w:val="22"/>
          <w:szCs w:val="22"/>
        </w:rPr>
        <w:t xml:space="preserve"> </w:t>
      </w:r>
      <w:r w:rsidRPr="00E15F9A">
        <w:rPr>
          <w:rFonts w:ascii="Palatino Linotype" w:eastAsia="Palatino Linotype" w:hAnsi="Palatino Linotype" w:cs="Palatino Linotype"/>
          <w:b/>
          <w:sz w:val="22"/>
          <w:szCs w:val="22"/>
        </w:rPr>
        <w:t xml:space="preserve">Cuarto </w:t>
      </w:r>
      <w:r w:rsidRPr="00E15F9A">
        <w:rPr>
          <w:rFonts w:ascii="Palatino Linotype" w:eastAsia="Palatino Linotype" w:hAnsi="Palatino Linotype" w:cs="Palatino Linotype"/>
          <w:sz w:val="22"/>
          <w:szCs w:val="22"/>
        </w:rPr>
        <w:t xml:space="preserve">de esta resolución, se </w:t>
      </w:r>
      <w:r w:rsidRPr="00E15F9A">
        <w:rPr>
          <w:rFonts w:ascii="Palatino Linotype" w:eastAsia="Palatino Linotype" w:hAnsi="Palatino Linotype" w:cs="Palatino Linotype"/>
          <w:b/>
          <w:sz w:val="22"/>
          <w:szCs w:val="22"/>
        </w:rPr>
        <w:t xml:space="preserve">Modifica </w:t>
      </w:r>
      <w:r w:rsidRPr="00E15F9A">
        <w:rPr>
          <w:rFonts w:ascii="Palatino Linotype" w:eastAsia="Palatino Linotype" w:hAnsi="Palatino Linotype" w:cs="Palatino Linotype"/>
          <w:sz w:val="22"/>
          <w:szCs w:val="22"/>
        </w:rPr>
        <w:t xml:space="preserve">la respuesta emitida por el </w:t>
      </w:r>
      <w:r w:rsidRPr="00E15F9A">
        <w:rPr>
          <w:rFonts w:ascii="Palatino Linotype" w:eastAsia="Palatino Linotype" w:hAnsi="Palatino Linotype" w:cs="Palatino Linotype"/>
          <w:b/>
          <w:sz w:val="22"/>
          <w:szCs w:val="22"/>
        </w:rPr>
        <w:t>Sujeto Obligado.</w:t>
      </w:r>
    </w:p>
    <w:p w14:paraId="16B2301B"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4CEC40BE" w14:textId="77777777" w:rsidR="00297677" w:rsidRPr="00E15F9A" w:rsidRDefault="00FB07C3">
      <w:pPr>
        <w:spacing w:line="360" w:lineRule="auto"/>
        <w:jc w:val="both"/>
        <w:rPr>
          <w:rFonts w:ascii="Palatino Linotype" w:eastAsia="Palatino Linotype" w:hAnsi="Palatino Linotype" w:cs="Palatino Linotype"/>
          <w:sz w:val="22"/>
          <w:szCs w:val="22"/>
        </w:rPr>
      </w:pPr>
      <w:bookmarkStart w:id="7" w:name="_heading=h.1fob9te" w:colFirst="0" w:colLast="0"/>
      <w:bookmarkEnd w:id="7"/>
      <w:r w:rsidRPr="00E15F9A">
        <w:rPr>
          <w:rFonts w:ascii="Palatino Linotype" w:eastAsia="Palatino Linotype" w:hAnsi="Palatino Linotype" w:cs="Palatino Linotype"/>
          <w:b/>
          <w:sz w:val="22"/>
          <w:szCs w:val="22"/>
        </w:rPr>
        <w:t xml:space="preserve">Segundo. </w:t>
      </w:r>
      <w:r w:rsidRPr="00E15F9A">
        <w:rPr>
          <w:rFonts w:ascii="Palatino Linotype" w:eastAsia="Palatino Linotype" w:hAnsi="Palatino Linotype" w:cs="Palatino Linotype"/>
          <w:sz w:val="22"/>
          <w:szCs w:val="22"/>
        </w:rPr>
        <w:t xml:space="preserve">Se </w:t>
      </w:r>
      <w:r w:rsidRPr="00E15F9A">
        <w:rPr>
          <w:rFonts w:ascii="Palatino Linotype" w:eastAsia="Palatino Linotype" w:hAnsi="Palatino Linotype" w:cs="Palatino Linotype"/>
          <w:b/>
          <w:sz w:val="22"/>
          <w:szCs w:val="22"/>
        </w:rPr>
        <w:t xml:space="preserve">ordena </w:t>
      </w:r>
      <w:r w:rsidRPr="00E15F9A">
        <w:rPr>
          <w:rFonts w:ascii="Palatino Linotype" w:eastAsia="Palatino Linotype" w:hAnsi="Palatino Linotype" w:cs="Palatino Linotype"/>
          <w:sz w:val="22"/>
          <w:szCs w:val="22"/>
        </w:rPr>
        <w:t xml:space="preserve">al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xml:space="preserve"> entregue, previa búsqueda exhaustiva y razonable, a</w:t>
      </w:r>
      <w:r w:rsidRPr="00E15F9A">
        <w:rPr>
          <w:rFonts w:ascii="Palatino Linotype" w:eastAsia="Palatino Linotype" w:hAnsi="Palatino Linotype" w:cs="Palatino Linotype"/>
          <w:b/>
          <w:sz w:val="22"/>
          <w:szCs w:val="22"/>
        </w:rPr>
        <w:t xml:space="preserve"> </w:t>
      </w:r>
      <w:r w:rsidRPr="00E15F9A">
        <w:rPr>
          <w:rFonts w:ascii="Palatino Linotype" w:eastAsia="Palatino Linotype" w:hAnsi="Palatino Linotype" w:cs="Palatino Linotype"/>
          <w:sz w:val="22"/>
          <w:szCs w:val="22"/>
        </w:rPr>
        <w:t xml:space="preserve">la parte </w:t>
      </w:r>
      <w:r w:rsidRPr="00E15F9A">
        <w:rPr>
          <w:rFonts w:ascii="Palatino Linotype" w:eastAsia="Palatino Linotype" w:hAnsi="Palatino Linotype" w:cs="Palatino Linotype"/>
          <w:b/>
          <w:sz w:val="22"/>
          <w:szCs w:val="22"/>
        </w:rPr>
        <w:t>Recurrente</w:t>
      </w:r>
      <w:r w:rsidRPr="00E15F9A">
        <w:rPr>
          <w:rFonts w:ascii="Palatino Linotype" w:eastAsia="Palatino Linotype" w:hAnsi="Palatino Linotype" w:cs="Palatino Linotype"/>
          <w:sz w:val="22"/>
          <w:szCs w:val="22"/>
        </w:rPr>
        <w:t>, vía</w:t>
      </w:r>
      <w:r w:rsidRPr="00E15F9A">
        <w:rPr>
          <w:rFonts w:ascii="Palatino Linotype" w:eastAsia="Palatino Linotype" w:hAnsi="Palatino Linotype" w:cs="Palatino Linotype"/>
          <w:b/>
          <w:sz w:val="22"/>
          <w:szCs w:val="22"/>
        </w:rPr>
        <w:t xml:space="preserve"> SAIMEX, </w:t>
      </w:r>
      <w:r w:rsidRPr="00E15F9A">
        <w:rPr>
          <w:rFonts w:ascii="Palatino Linotype" w:eastAsia="Palatino Linotype" w:hAnsi="Palatino Linotype" w:cs="Palatino Linotype"/>
          <w:sz w:val="22"/>
          <w:szCs w:val="22"/>
        </w:rPr>
        <w:t>en términos de</w:t>
      </w:r>
      <w:r w:rsidRPr="00E15F9A">
        <w:rPr>
          <w:rFonts w:ascii="Palatino Linotype" w:eastAsia="Palatino Linotype" w:hAnsi="Palatino Linotype" w:cs="Palatino Linotype"/>
          <w:b/>
          <w:sz w:val="22"/>
          <w:szCs w:val="22"/>
        </w:rPr>
        <w:t>l Considerando</w:t>
      </w:r>
      <w:r w:rsidRPr="00E15F9A">
        <w:rPr>
          <w:rFonts w:ascii="Palatino Linotype" w:eastAsia="Palatino Linotype" w:hAnsi="Palatino Linotype" w:cs="Palatino Linotype"/>
          <w:sz w:val="22"/>
          <w:szCs w:val="22"/>
        </w:rPr>
        <w:t xml:space="preserve"> </w:t>
      </w:r>
      <w:r w:rsidRPr="00E15F9A">
        <w:rPr>
          <w:rFonts w:ascii="Palatino Linotype" w:eastAsia="Palatino Linotype" w:hAnsi="Palatino Linotype" w:cs="Palatino Linotype"/>
          <w:b/>
          <w:sz w:val="22"/>
          <w:szCs w:val="22"/>
        </w:rPr>
        <w:t>Cuarto y Quinto</w:t>
      </w:r>
      <w:r w:rsidRPr="00E15F9A">
        <w:rPr>
          <w:rFonts w:ascii="Palatino Linotype" w:eastAsia="Palatino Linotype" w:hAnsi="Palatino Linotype" w:cs="Palatino Linotype"/>
          <w:sz w:val="22"/>
          <w:szCs w:val="22"/>
        </w:rPr>
        <w:t>, de ser procedente en versión pública, de lo siguiente:</w:t>
      </w:r>
    </w:p>
    <w:p w14:paraId="1E7C9710" w14:textId="77777777" w:rsidR="00297677" w:rsidRPr="00E15F9A" w:rsidRDefault="00297677">
      <w:pPr>
        <w:spacing w:line="360" w:lineRule="auto"/>
        <w:jc w:val="both"/>
        <w:rPr>
          <w:rFonts w:ascii="Palatino Linotype" w:eastAsia="Palatino Linotype" w:hAnsi="Palatino Linotype" w:cs="Palatino Linotype"/>
          <w:i/>
          <w:sz w:val="22"/>
          <w:szCs w:val="22"/>
        </w:rPr>
      </w:pPr>
    </w:p>
    <w:p w14:paraId="2CBBF2B7" w14:textId="77777777" w:rsidR="00297677" w:rsidRPr="00E15F9A" w:rsidRDefault="00FB07C3">
      <w:pPr>
        <w:numPr>
          <w:ilvl w:val="0"/>
          <w:numId w:val="2"/>
        </w:numPr>
        <w:spacing w:line="360" w:lineRule="auto"/>
        <w:ind w:left="851" w:right="616" w:firstLine="0"/>
        <w:jc w:val="both"/>
        <w:rPr>
          <w:rFonts w:ascii="Palatino Linotype" w:eastAsia="Palatino Linotype" w:hAnsi="Palatino Linotype" w:cs="Palatino Linotype"/>
          <w:b/>
          <w:sz w:val="22"/>
          <w:szCs w:val="22"/>
        </w:rPr>
      </w:pPr>
      <w:r w:rsidRPr="00E15F9A">
        <w:rPr>
          <w:rFonts w:ascii="Palatino Linotype" w:eastAsia="Palatino Linotype" w:hAnsi="Palatino Linotype" w:cs="Palatino Linotype"/>
          <w:b/>
          <w:sz w:val="22"/>
          <w:szCs w:val="22"/>
        </w:rPr>
        <w:t>Facturas pagadas que asciendan a un monto superior a dos millones de pesos, del primero de enero al treinta y uno de diciembre de dos mil veinticuatro.</w:t>
      </w:r>
    </w:p>
    <w:p w14:paraId="415B2F45" w14:textId="77777777" w:rsidR="00297677" w:rsidRPr="00E15F9A" w:rsidRDefault="00297677">
      <w:pPr>
        <w:spacing w:line="276" w:lineRule="auto"/>
        <w:ind w:left="851" w:right="616"/>
        <w:jc w:val="both"/>
        <w:rPr>
          <w:rFonts w:ascii="Palatino Linotype" w:eastAsia="Palatino Linotype" w:hAnsi="Palatino Linotype" w:cs="Palatino Linotype"/>
          <w:sz w:val="22"/>
          <w:szCs w:val="22"/>
        </w:rPr>
      </w:pPr>
    </w:p>
    <w:p w14:paraId="62314D45" w14:textId="77777777" w:rsidR="00297677" w:rsidRPr="00E15F9A" w:rsidRDefault="00FB07C3">
      <w:pPr>
        <w:spacing w:line="276" w:lineRule="auto"/>
        <w:ind w:left="851" w:right="616"/>
        <w:jc w:val="both"/>
        <w:rPr>
          <w:rFonts w:ascii="Palatino Linotype" w:eastAsia="Palatino Linotype" w:hAnsi="Palatino Linotype" w:cs="Palatino Linotype"/>
          <w:i/>
          <w:sz w:val="22"/>
          <w:szCs w:val="22"/>
        </w:rPr>
      </w:pPr>
      <w:r w:rsidRPr="00E15F9A">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E15F9A">
        <w:rPr>
          <w:rFonts w:ascii="Palatino Linotype" w:eastAsia="Palatino Linotype" w:hAnsi="Palatino Linotype" w:cs="Palatino Linotype"/>
          <w:b/>
          <w:i/>
          <w:sz w:val="22"/>
          <w:szCs w:val="22"/>
        </w:rPr>
        <w:t>Recurrente</w:t>
      </w:r>
      <w:r w:rsidRPr="00E15F9A">
        <w:rPr>
          <w:rFonts w:ascii="Palatino Linotype" w:eastAsia="Palatino Linotype" w:hAnsi="Palatino Linotype" w:cs="Palatino Linotype"/>
          <w:i/>
          <w:sz w:val="22"/>
          <w:szCs w:val="22"/>
        </w:rPr>
        <w:t>.</w:t>
      </w:r>
    </w:p>
    <w:p w14:paraId="186E3CCA" w14:textId="77777777" w:rsidR="00297677" w:rsidRPr="00E15F9A" w:rsidRDefault="00297677">
      <w:pPr>
        <w:spacing w:line="276" w:lineRule="auto"/>
        <w:ind w:left="851" w:right="616"/>
        <w:jc w:val="both"/>
        <w:rPr>
          <w:rFonts w:ascii="Palatino Linotype" w:eastAsia="Palatino Linotype" w:hAnsi="Palatino Linotype" w:cs="Palatino Linotype"/>
          <w:i/>
          <w:sz w:val="22"/>
          <w:szCs w:val="22"/>
        </w:rPr>
      </w:pPr>
    </w:p>
    <w:p w14:paraId="581EDA5D" w14:textId="77777777" w:rsidR="00297677" w:rsidRPr="00E15F9A" w:rsidRDefault="00FB07C3">
      <w:pPr>
        <w:spacing w:line="276" w:lineRule="auto"/>
        <w:ind w:left="851" w:right="616"/>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i/>
          <w:sz w:val="22"/>
          <w:szCs w:val="22"/>
        </w:rPr>
        <w:t xml:space="preserve">Para el caso de que la información que se ordena entregar no obre en los archivos del Sujeto Obligado, por no haberse generado, este deberá hacerlo del conocimiento del Particular en términos del artículo 19, párrafo segundo, de la Ley de Transparencia </w:t>
      </w:r>
      <w:r w:rsidRPr="00E15F9A">
        <w:rPr>
          <w:rFonts w:ascii="Palatino Linotype" w:eastAsia="Palatino Linotype" w:hAnsi="Palatino Linotype" w:cs="Palatino Linotype"/>
          <w:i/>
          <w:sz w:val="22"/>
          <w:szCs w:val="22"/>
        </w:rPr>
        <w:lastRenderedPageBreak/>
        <w:t>y Acceso a la Información Pública del Estado de México y Municipios, para tenerse por colmado dicho requerimiento.</w:t>
      </w:r>
    </w:p>
    <w:p w14:paraId="32ABF87A" w14:textId="77777777" w:rsidR="00297677" w:rsidRPr="00E15F9A" w:rsidRDefault="00297677">
      <w:pPr>
        <w:spacing w:line="360" w:lineRule="auto"/>
        <w:jc w:val="both"/>
        <w:rPr>
          <w:rFonts w:ascii="Palatino Linotype" w:eastAsia="Palatino Linotype" w:hAnsi="Palatino Linotype" w:cs="Palatino Linotype"/>
          <w:i/>
          <w:sz w:val="22"/>
          <w:szCs w:val="22"/>
        </w:rPr>
      </w:pPr>
    </w:p>
    <w:p w14:paraId="0A68403B"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 xml:space="preserve">Tercero. Notifíquese </w:t>
      </w:r>
      <w:r w:rsidRPr="00E15F9A">
        <w:rPr>
          <w:rFonts w:ascii="Palatino Linotype" w:eastAsia="Palatino Linotype" w:hAnsi="Palatino Linotype" w:cs="Palatino Linotype"/>
          <w:sz w:val="22"/>
          <w:szCs w:val="22"/>
        </w:rPr>
        <w:t>vía</w:t>
      </w:r>
      <w:r w:rsidRPr="00E15F9A">
        <w:rPr>
          <w:rFonts w:ascii="Palatino Linotype" w:eastAsia="Palatino Linotype" w:hAnsi="Palatino Linotype" w:cs="Palatino Linotype"/>
          <w:b/>
          <w:sz w:val="22"/>
          <w:szCs w:val="22"/>
        </w:rPr>
        <w:t xml:space="preserve"> SAIMEX, </w:t>
      </w:r>
      <w:r w:rsidRPr="00E15F9A">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74DE17"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0A78FD36"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 xml:space="preserve">Cuarto. </w:t>
      </w:r>
      <w:r w:rsidRPr="00E15F9A">
        <w:rPr>
          <w:rFonts w:ascii="Palatino Linotype" w:eastAsia="Palatino Linotype" w:hAnsi="Palatino Linotype" w:cs="Palatino Linotype"/>
          <w:sz w:val="22"/>
          <w:szCs w:val="22"/>
        </w:rPr>
        <w:t xml:space="preserve">Notifíquese vía </w:t>
      </w:r>
      <w:r w:rsidRPr="00E15F9A">
        <w:rPr>
          <w:rFonts w:ascii="Palatino Linotype" w:eastAsia="Palatino Linotype" w:hAnsi="Palatino Linotype" w:cs="Palatino Linotype"/>
          <w:b/>
          <w:sz w:val="22"/>
          <w:szCs w:val="22"/>
        </w:rPr>
        <w:t>SAIMEX</w:t>
      </w:r>
      <w:r w:rsidRPr="00E15F9A">
        <w:rPr>
          <w:rFonts w:ascii="Palatino Linotype" w:eastAsia="Palatino Linotype" w:hAnsi="Palatino Linotype" w:cs="Palatino Linotype"/>
          <w:sz w:val="22"/>
          <w:szCs w:val="22"/>
        </w:rPr>
        <w:t xml:space="preserve">, al Titular de la Unidad de Transparencia del </w:t>
      </w:r>
      <w:r w:rsidRPr="00E15F9A">
        <w:rPr>
          <w:rFonts w:ascii="Palatino Linotype" w:eastAsia="Palatino Linotype" w:hAnsi="Palatino Linotype" w:cs="Palatino Linotype"/>
          <w:b/>
          <w:sz w:val="22"/>
          <w:szCs w:val="22"/>
        </w:rPr>
        <w:t>Sujeto Obligado</w:t>
      </w:r>
      <w:r w:rsidRPr="00E15F9A">
        <w:rPr>
          <w:rFonts w:ascii="Palatino Linotype" w:eastAsia="Palatino Linotype" w:hAnsi="Palatino Linotype" w:cs="Palatino Linotype"/>
          <w:sz w:val="22"/>
          <w:szCs w:val="22"/>
        </w:rPr>
        <w:t>,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5E96C6D3"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59566E0F" w14:textId="77777777" w:rsidR="00297677" w:rsidRPr="00E15F9A" w:rsidRDefault="00FB07C3">
      <w:pPr>
        <w:spacing w:line="360" w:lineRule="auto"/>
        <w:jc w:val="both"/>
        <w:rPr>
          <w:rFonts w:ascii="Palatino Linotype" w:eastAsia="Palatino Linotype" w:hAnsi="Palatino Linotype" w:cs="Palatino Linotype"/>
          <w:sz w:val="22"/>
          <w:szCs w:val="22"/>
        </w:rPr>
      </w:pPr>
      <w:r w:rsidRPr="00E15F9A">
        <w:rPr>
          <w:rFonts w:ascii="Palatino Linotype" w:eastAsia="Palatino Linotype" w:hAnsi="Palatino Linotype" w:cs="Palatino Linotype"/>
          <w:b/>
          <w:sz w:val="22"/>
          <w:szCs w:val="22"/>
        </w:rPr>
        <w:t xml:space="preserve">Quinto. Notifíquese, </w:t>
      </w:r>
      <w:r w:rsidRPr="00E15F9A">
        <w:rPr>
          <w:rFonts w:ascii="Palatino Linotype" w:eastAsia="Palatino Linotype" w:hAnsi="Palatino Linotype" w:cs="Palatino Linotype"/>
          <w:sz w:val="22"/>
          <w:szCs w:val="22"/>
        </w:rPr>
        <w:t xml:space="preserve">vía </w:t>
      </w:r>
      <w:r w:rsidRPr="00E15F9A">
        <w:rPr>
          <w:rFonts w:ascii="Palatino Linotype" w:eastAsia="Palatino Linotype" w:hAnsi="Palatino Linotype" w:cs="Palatino Linotype"/>
          <w:b/>
          <w:sz w:val="22"/>
          <w:szCs w:val="22"/>
        </w:rPr>
        <w:t>SAIMEX</w:t>
      </w:r>
      <w:r w:rsidRPr="00E15F9A">
        <w:rPr>
          <w:rFonts w:ascii="Palatino Linotype" w:eastAsia="Palatino Linotype" w:hAnsi="Palatino Linotype" w:cs="Palatino Linotype"/>
          <w:sz w:val="22"/>
          <w:szCs w:val="22"/>
        </w:rPr>
        <w:t>, a la parte</w:t>
      </w:r>
      <w:r w:rsidRPr="00E15F9A">
        <w:rPr>
          <w:rFonts w:ascii="Palatino Linotype" w:eastAsia="Palatino Linotype" w:hAnsi="Palatino Linotype" w:cs="Palatino Linotype"/>
          <w:b/>
          <w:sz w:val="22"/>
          <w:szCs w:val="22"/>
        </w:rPr>
        <w:t xml:space="preserve"> Recurrente</w:t>
      </w:r>
      <w:r w:rsidRPr="00E15F9A">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C91462" w14:textId="77777777" w:rsidR="00297677" w:rsidRPr="00E15F9A" w:rsidRDefault="00297677">
      <w:pPr>
        <w:spacing w:line="360" w:lineRule="auto"/>
        <w:jc w:val="both"/>
        <w:rPr>
          <w:rFonts w:ascii="Palatino Linotype" w:eastAsia="Palatino Linotype" w:hAnsi="Palatino Linotype" w:cs="Palatino Linotype"/>
          <w:sz w:val="22"/>
          <w:szCs w:val="22"/>
        </w:rPr>
      </w:pPr>
    </w:p>
    <w:p w14:paraId="341FD2C3" w14:textId="77777777" w:rsidR="00297677" w:rsidRPr="007F293F" w:rsidRDefault="00FB07C3">
      <w:pPr>
        <w:spacing w:line="360" w:lineRule="auto"/>
        <w:jc w:val="both"/>
        <w:rPr>
          <w:rFonts w:ascii="Palatino Linotype" w:eastAsia="Palatino Linotype" w:hAnsi="Palatino Linotype" w:cs="Palatino Linotype"/>
          <w:sz w:val="22"/>
          <w:szCs w:val="22"/>
        </w:rPr>
      </w:pPr>
      <w:bookmarkStart w:id="8" w:name="_heading=h.lnxbz9" w:colFirst="0" w:colLast="0"/>
      <w:bookmarkEnd w:id="8"/>
      <w:r w:rsidRPr="00E15F9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w:t>
      </w:r>
      <w:r w:rsidRPr="00E15F9A">
        <w:rPr>
          <w:rFonts w:ascii="Palatino Linotype" w:eastAsia="Palatino Linotype" w:hAnsi="Palatino Linotype" w:cs="Palatino Linotype"/>
          <w:sz w:val="22"/>
          <w:szCs w:val="22"/>
        </w:rPr>
        <w:lastRenderedPageBreak/>
        <w:t>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43E5508A" w14:textId="77777777" w:rsidR="00297677" w:rsidRPr="007F293F" w:rsidRDefault="00297677">
      <w:pPr>
        <w:rPr>
          <w:rFonts w:ascii="Palatino Linotype" w:eastAsia="Palatino Linotype" w:hAnsi="Palatino Linotype" w:cs="Palatino Linotype"/>
          <w:sz w:val="22"/>
          <w:szCs w:val="22"/>
        </w:rPr>
      </w:pPr>
    </w:p>
    <w:p w14:paraId="4F4FA5D5" w14:textId="77777777" w:rsidR="00297677" w:rsidRPr="007F293F" w:rsidRDefault="00297677">
      <w:pPr>
        <w:rPr>
          <w:rFonts w:ascii="Palatino Linotype" w:eastAsia="Palatino Linotype" w:hAnsi="Palatino Linotype" w:cs="Palatino Linotype"/>
          <w:sz w:val="22"/>
          <w:szCs w:val="22"/>
        </w:rPr>
      </w:pPr>
    </w:p>
    <w:p w14:paraId="3D99C534" w14:textId="77777777" w:rsidR="00297677" w:rsidRPr="007F293F" w:rsidRDefault="00297677">
      <w:pPr>
        <w:rPr>
          <w:rFonts w:ascii="Palatino Linotype" w:eastAsia="Palatino Linotype" w:hAnsi="Palatino Linotype" w:cs="Palatino Linotype"/>
          <w:sz w:val="22"/>
          <w:szCs w:val="22"/>
        </w:rPr>
      </w:pPr>
    </w:p>
    <w:p w14:paraId="4F2F3A26" w14:textId="77777777" w:rsidR="00297677" w:rsidRPr="007F293F" w:rsidRDefault="00297677">
      <w:pPr>
        <w:rPr>
          <w:rFonts w:ascii="Palatino Linotype" w:eastAsia="Palatino Linotype" w:hAnsi="Palatino Linotype" w:cs="Palatino Linotype"/>
          <w:sz w:val="22"/>
          <w:szCs w:val="22"/>
        </w:rPr>
      </w:pPr>
    </w:p>
    <w:p w14:paraId="61D6B0F9" w14:textId="77777777" w:rsidR="00297677" w:rsidRPr="007F293F" w:rsidRDefault="00297677">
      <w:pPr>
        <w:rPr>
          <w:rFonts w:ascii="Palatino Linotype" w:eastAsia="Palatino Linotype" w:hAnsi="Palatino Linotype" w:cs="Palatino Linotype"/>
          <w:sz w:val="22"/>
          <w:szCs w:val="22"/>
        </w:rPr>
      </w:pPr>
    </w:p>
    <w:p w14:paraId="04503340" w14:textId="77777777" w:rsidR="00297677" w:rsidRPr="007F293F" w:rsidRDefault="00297677">
      <w:pPr>
        <w:rPr>
          <w:rFonts w:ascii="Palatino Linotype" w:eastAsia="Palatino Linotype" w:hAnsi="Palatino Linotype" w:cs="Palatino Linotype"/>
          <w:sz w:val="22"/>
          <w:szCs w:val="22"/>
        </w:rPr>
      </w:pPr>
    </w:p>
    <w:p w14:paraId="13CADC38" w14:textId="77777777" w:rsidR="00297677" w:rsidRDefault="00297677">
      <w:pPr>
        <w:spacing w:line="360" w:lineRule="auto"/>
        <w:jc w:val="both"/>
        <w:rPr>
          <w:rFonts w:ascii="Palatino Linotype" w:eastAsia="Palatino Linotype" w:hAnsi="Palatino Linotype" w:cs="Palatino Linotype"/>
          <w:sz w:val="22"/>
          <w:szCs w:val="22"/>
        </w:rPr>
      </w:pPr>
      <w:bookmarkStart w:id="9" w:name="_heading=h.3rdcrjn" w:colFirst="0" w:colLast="0"/>
      <w:bookmarkEnd w:id="9"/>
    </w:p>
    <w:p w14:paraId="686F0C22" w14:textId="77777777" w:rsidR="007F293F" w:rsidRDefault="007F293F">
      <w:pPr>
        <w:spacing w:line="360" w:lineRule="auto"/>
        <w:jc w:val="both"/>
        <w:rPr>
          <w:rFonts w:ascii="Palatino Linotype" w:eastAsia="Palatino Linotype" w:hAnsi="Palatino Linotype" w:cs="Palatino Linotype"/>
          <w:sz w:val="22"/>
          <w:szCs w:val="22"/>
        </w:rPr>
      </w:pPr>
    </w:p>
    <w:p w14:paraId="0731729C" w14:textId="77777777" w:rsidR="007F293F" w:rsidRDefault="007F293F">
      <w:pPr>
        <w:spacing w:line="360" w:lineRule="auto"/>
        <w:jc w:val="both"/>
        <w:rPr>
          <w:rFonts w:ascii="Palatino Linotype" w:eastAsia="Palatino Linotype" w:hAnsi="Palatino Linotype" w:cs="Palatino Linotype"/>
          <w:sz w:val="22"/>
          <w:szCs w:val="22"/>
        </w:rPr>
      </w:pPr>
    </w:p>
    <w:p w14:paraId="0F0680A0" w14:textId="77777777" w:rsidR="007F293F" w:rsidRDefault="007F293F">
      <w:pPr>
        <w:spacing w:line="360" w:lineRule="auto"/>
        <w:jc w:val="both"/>
        <w:rPr>
          <w:rFonts w:ascii="Palatino Linotype" w:eastAsia="Palatino Linotype" w:hAnsi="Palatino Linotype" w:cs="Palatino Linotype"/>
          <w:sz w:val="22"/>
          <w:szCs w:val="22"/>
        </w:rPr>
      </w:pPr>
    </w:p>
    <w:p w14:paraId="07812536" w14:textId="77777777" w:rsidR="007F293F" w:rsidRDefault="007F293F">
      <w:pPr>
        <w:spacing w:line="360" w:lineRule="auto"/>
        <w:jc w:val="both"/>
        <w:rPr>
          <w:rFonts w:ascii="Palatino Linotype" w:eastAsia="Palatino Linotype" w:hAnsi="Palatino Linotype" w:cs="Palatino Linotype"/>
          <w:sz w:val="22"/>
          <w:szCs w:val="22"/>
        </w:rPr>
      </w:pPr>
    </w:p>
    <w:p w14:paraId="007D4D1B" w14:textId="77777777" w:rsidR="007F293F" w:rsidRDefault="007F293F">
      <w:pPr>
        <w:spacing w:line="360" w:lineRule="auto"/>
        <w:jc w:val="both"/>
        <w:rPr>
          <w:rFonts w:ascii="Palatino Linotype" w:eastAsia="Palatino Linotype" w:hAnsi="Palatino Linotype" w:cs="Palatino Linotype"/>
          <w:sz w:val="22"/>
          <w:szCs w:val="22"/>
        </w:rPr>
      </w:pPr>
    </w:p>
    <w:p w14:paraId="6203B908" w14:textId="77777777" w:rsidR="007F293F" w:rsidRDefault="007F293F">
      <w:pPr>
        <w:spacing w:line="360" w:lineRule="auto"/>
        <w:jc w:val="both"/>
        <w:rPr>
          <w:rFonts w:ascii="Palatino Linotype" w:eastAsia="Palatino Linotype" w:hAnsi="Palatino Linotype" w:cs="Palatino Linotype"/>
          <w:sz w:val="22"/>
          <w:szCs w:val="22"/>
        </w:rPr>
      </w:pPr>
    </w:p>
    <w:p w14:paraId="43DE58E6" w14:textId="77777777" w:rsidR="007F293F" w:rsidRDefault="007F293F">
      <w:pPr>
        <w:spacing w:line="360" w:lineRule="auto"/>
        <w:jc w:val="both"/>
        <w:rPr>
          <w:rFonts w:ascii="Palatino Linotype" w:eastAsia="Palatino Linotype" w:hAnsi="Palatino Linotype" w:cs="Palatino Linotype"/>
          <w:sz w:val="22"/>
          <w:szCs w:val="22"/>
        </w:rPr>
      </w:pPr>
    </w:p>
    <w:p w14:paraId="44055190" w14:textId="77777777" w:rsidR="007F293F" w:rsidRDefault="007F293F">
      <w:pPr>
        <w:spacing w:line="360" w:lineRule="auto"/>
        <w:jc w:val="both"/>
        <w:rPr>
          <w:rFonts w:ascii="Palatino Linotype" w:eastAsia="Palatino Linotype" w:hAnsi="Palatino Linotype" w:cs="Palatino Linotype"/>
          <w:sz w:val="22"/>
          <w:szCs w:val="22"/>
        </w:rPr>
      </w:pPr>
    </w:p>
    <w:p w14:paraId="1B16CB45" w14:textId="77777777" w:rsidR="007F293F" w:rsidRDefault="007F293F">
      <w:pPr>
        <w:spacing w:line="360" w:lineRule="auto"/>
        <w:jc w:val="both"/>
        <w:rPr>
          <w:rFonts w:ascii="Palatino Linotype" w:eastAsia="Palatino Linotype" w:hAnsi="Palatino Linotype" w:cs="Palatino Linotype"/>
          <w:sz w:val="22"/>
          <w:szCs w:val="22"/>
        </w:rPr>
      </w:pPr>
    </w:p>
    <w:p w14:paraId="5480D442" w14:textId="77777777" w:rsidR="007F293F" w:rsidRDefault="007F293F">
      <w:pPr>
        <w:spacing w:line="360" w:lineRule="auto"/>
        <w:jc w:val="both"/>
        <w:rPr>
          <w:rFonts w:ascii="Palatino Linotype" w:eastAsia="Palatino Linotype" w:hAnsi="Palatino Linotype" w:cs="Palatino Linotype"/>
          <w:sz w:val="22"/>
          <w:szCs w:val="22"/>
        </w:rPr>
      </w:pPr>
    </w:p>
    <w:p w14:paraId="6D5BB8AC" w14:textId="77777777" w:rsidR="007F293F" w:rsidRDefault="007F293F">
      <w:pPr>
        <w:spacing w:line="360" w:lineRule="auto"/>
        <w:jc w:val="both"/>
        <w:rPr>
          <w:rFonts w:ascii="Palatino Linotype" w:eastAsia="Palatino Linotype" w:hAnsi="Palatino Linotype" w:cs="Palatino Linotype"/>
          <w:sz w:val="22"/>
          <w:szCs w:val="22"/>
        </w:rPr>
      </w:pPr>
    </w:p>
    <w:p w14:paraId="72C8905F" w14:textId="77777777" w:rsidR="007F293F" w:rsidRDefault="007F293F">
      <w:pPr>
        <w:spacing w:line="360" w:lineRule="auto"/>
        <w:jc w:val="both"/>
        <w:rPr>
          <w:rFonts w:ascii="Palatino Linotype" w:eastAsia="Palatino Linotype" w:hAnsi="Palatino Linotype" w:cs="Palatino Linotype"/>
          <w:sz w:val="22"/>
          <w:szCs w:val="22"/>
        </w:rPr>
      </w:pPr>
    </w:p>
    <w:p w14:paraId="13579050" w14:textId="77777777" w:rsidR="007F293F" w:rsidRDefault="007F293F">
      <w:pPr>
        <w:spacing w:line="360" w:lineRule="auto"/>
        <w:jc w:val="both"/>
        <w:rPr>
          <w:rFonts w:ascii="Palatino Linotype" w:eastAsia="Palatino Linotype" w:hAnsi="Palatino Linotype" w:cs="Palatino Linotype"/>
          <w:sz w:val="22"/>
          <w:szCs w:val="22"/>
        </w:rPr>
      </w:pPr>
    </w:p>
    <w:p w14:paraId="21481406" w14:textId="77777777" w:rsidR="007F293F" w:rsidRDefault="007F293F">
      <w:pPr>
        <w:spacing w:line="360" w:lineRule="auto"/>
        <w:jc w:val="both"/>
        <w:rPr>
          <w:rFonts w:ascii="Palatino Linotype" w:eastAsia="Palatino Linotype" w:hAnsi="Palatino Linotype" w:cs="Palatino Linotype"/>
          <w:sz w:val="22"/>
          <w:szCs w:val="22"/>
        </w:rPr>
      </w:pPr>
    </w:p>
    <w:p w14:paraId="6534DE2E" w14:textId="77777777" w:rsidR="007F293F" w:rsidRDefault="007F293F">
      <w:pPr>
        <w:spacing w:line="360" w:lineRule="auto"/>
        <w:jc w:val="both"/>
        <w:rPr>
          <w:rFonts w:ascii="Palatino Linotype" w:eastAsia="Palatino Linotype" w:hAnsi="Palatino Linotype" w:cs="Palatino Linotype"/>
          <w:sz w:val="22"/>
          <w:szCs w:val="22"/>
        </w:rPr>
      </w:pPr>
    </w:p>
    <w:p w14:paraId="383C66CC" w14:textId="77777777" w:rsidR="007F293F" w:rsidRDefault="007F293F">
      <w:pPr>
        <w:spacing w:line="360" w:lineRule="auto"/>
        <w:jc w:val="both"/>
        <w:rPr>
          <w:rFonts w:ascii="Palatino Linotype" w:eastAsia="Palatino Linotype" w:hAnsi="Palatino Linotype" w:cs="Palatino Linotype"/>
          <w:sz w:val="22"/>
          <w:szCs w:val="22"/>
        </w:rPr>
      </w:pPr>
    </w:p>
    <w:p w14:paraId="00408305" w14:textId="77777777" w:rsidR="007F293F" w:rsidRPr="007F293F" w:rsidRDefault="007F293F">
      <w:pPr>
        <w:spacing w:line="360" w:lineRule="auto"/>
        <w:jc w:val="both"/>
        <w:rPr>
          <w:rFonts w:ascii="Palatino Linotype" w:eastAsia="Palatino Linotype" w:hAnsi="Palatino Linotype" w:cs="Palatino Linotype"/>
          <w:sz w:val="22"/>
          <w:szCs w:val="22"/>
        </w:rPr>
      </w:pPr>
    </w:p>
    <w:p w14:paraId="45EF014D"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7D11C06F"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2D106C45" w14:textId="77777777" w:rsidR="00297677" w:rsidRPr="007F293F" w:rsidRDefault="00297677">
      <w:pPr>
        <w:spacing w:line="360" w:lineRule="auto"/>
        <w:jc w:val="both"/>
        <w:rPr>
          <w:rFonts w:ascii="Palatino Linotype" w:eastAsia="Palatino Linotype" w:hAnsi="Palatino Linotype" w:cs="Palatino Linotype"/>
          <w:sz w:val="22"/>
          <w:szCs w:val="22"/>
        </w:rPr>
      </w:pPr>
      <w:bookmarkStart w:id="10" w:name="_heading=h.1t3h5sf" w:colFirst="0" w:colLast="0"/>
      <w:bookmarkEnd w:id="10"/>
    </w:p>
    <w:p w14:paraId="6A1655FA"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75ED3986"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28C4C47D"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1FB2BE29"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27360110"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5DD3984E"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1986CBD8"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6346D956"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300C971A"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6E0D98A2" w14:textId="77777777" w:rsidR="00297677" w:rsidRPr="007F293F" w:rsidRDefault="00297677">
      <w:pPr>
        <w:spacing w:line="360" w:lineRule="auto"/>
        <w:jc w:val="both"/>
        <w:rPr>
          <w:rFonts w:ascii="Palatino Linotype" w:eastAsia="Palatino Linotype" w:hAnsi="Palatino Linotype" w:cs="Palatino Linotype"/>
          <w:sz w:val="22"/>
          <w:szCs w:val="22"/>
        </w:rPr>
      </w:pPr>
    </w:p>
    <w:p w14:paraId="1AA5770A" w14:textId="77777777" w:rsidR="00297677" w:rsidRPr="007F293F" w:rsidRDefault="00297677">
      <w:pPr>
        <w:spacing w:line="360" w:lineRule="auto"/>
        <w:jc w:val="both"/>
        <w:rPr>
          <w:rFonts w:ascii="Palatino Linotype" w:eastAsia="Palatino Linotype" w:hAnsi="Palatino Linotype" w:cs="Palatino Linotype"/>
          <w:sz w:val="22"/>
          <w:szCs w:val="22"/>
        </w:rPr>
      </w:pPr>
    </w:p>
    <w:sectPr w:rsidR="00297677" w:rsidRPr="007F293F">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E02E3" w14:textId="77777777" w:rsidR="00174D16" w:rsidRDefault="00174D16">
      <w:r>
        <w:separator/>
      </w:r>
    </w:p>
  </w:endnote>
  <w:endnote w:type="continuationSeparator" w:id="0">
    <w:p w14:paraId="042F536B" w14:textId="77777777" w:rsidR="00174D16" w:rsidRDefault="0017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FA17F" w14:textId="77777777" w:rsidR="00297677" w:rsidRDefault="00FB07C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5F9A">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5F9A">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39935D7A" w14:textId="77777777" w:rsidR="00297677" w:rsidRDefault="0029767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0869" w14:textId="77777777" w:rsidR="00297677" w:rsidRDefault="00FB07C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15F9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15F9A">
      <w:rPr>
        <w:rFonts w:ascii="Palatino Linotype" w:eastAsia="Palatino Linotype" w:hAnsi="Palatino Linotype" w:cs="Palatino Linotype"/>
        <w:b/>
        <w:noProof/>
        <w:color w:val="000000"/>
        <w:sz w:val="20"/>
        <w:szCs w:val="20"/>
      </w:rPr>
      <w:t>42</w:t>
    </w:r>
    <w:r>
      <w:rPr>
        <w:rFonts w:ascii="Palatino Linotype" w:eastAsia="Palatino Linotype" w:hAnsi="Palatino Linotype" w:cs="Palatino Linotype"/>
        <w:b/>
        <w:color w:val="000000"/>
        <w:sz w:val="20"/>
        <w:szCs w:val="20"/>
      </w:rPr>
      <w:fldChar w:fldCharType="end"/>
    </w:r>
  </w:p>
  <w:p w14:paraId="5A194C74" w14:textId="77777777" w:rsidR="00297677" w:rsidRDefault="0029767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349C" w14:textId="77777777" w:rsidR="00174D16" w:rsidRDefault="00174D16">
      <w:r>
        <w:separator/>
      </w:r>
    </w:p>
  </w:footnote>
  <w:footnote w:type="continuationSeparator" w:id="0">
    <w:p w14:paraId="356D6090" w14:textId="77777777" w:rsidR="00174D16" w:rsidRDefault="00174D16">
      <w:r>
        <w:continuationSeparator/>
      </w:r>
    </w:p>
  </w:footnote>
  <w:footnote w:id="1">
    <w:p w14:paraId="266EC8E9" w14:textId="77777777" w:rsidR="00297677" w:rsidRDefault="00FB07C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14:paraId="031E478C" w14:textId="77777777" w:rsidR="00297677" w:rsidRDefault="00FB07C3">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1">
        <w:r>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Pr>
          <w:rFonts w:ascii="Palatino Linotype" w:eastAsia="Palatino Linotype" w:hAnsi="Palatino Linotype" w:cs="Palatino Linotype"/>
          <w:color w:val="000000"/>
          <w:sz w:val="16"/>
          <w:szCs w:val="16"/>
        </w:rPr>
        <w:t xml:space="preserve"> </w:t>
      </w:r>
    </w:p>
  </w:footnote>
  <w:footnote w:id="2">
    <w:p w14:paraId="3BAB827A" w14:textId="77777777" w:rsidR="00297677" w:rsidRDefault="00FB07C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b/>
          <w:color w:val="000000"/>
          <w:sz w:val="16"/>
          <w:szCs w:val="16"/>
        </w:rPr>
        <w:t xml:space="preserve"> Artículo 53</w:t>
      </w:r>
      <w:r>
        <w:rPr>
          <w:rFonts w:ascii="Palatino Linotype" w:eastAsia="Palatino Linotype" w:hAnsi="Palatino Linotype" w:cs="Palatino Linotype"/>
          <w:color w:val="000000"/>
          <w:sz w:val="16"/>
          <w:szCs w:val="16"/>
        </w:rPr>
        <w:t>. Las Unidades de Transparencia tendrán las siguientes funciones:</w:t>
      </w:r>
    </w:p>
    <w:p w14:paraId="3DB95A24" w14:textId="77777777" w:rsidR="00297677" w:rsidRDefault="00FB07C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0AC3DD11" w14:textId="77777777" w:rsidR="00297677" w:rsidRDefault="00FB07C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17047B51" w14:textId="77777777" w:rsidR="00297677" w:rsidRDefault="00FB07C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162.</w:t>
      </w:r>
      <w:r>
        <w:rPr>
          <w:rFonts w:ascii="Palatino Linotype" w:eastAsia="Palatino Linotype" w:hAnsi="Palatino Linotype" w:cs="Palatino Linotype"/>
          <w:color w:val="000000"/>
          <w:sz w:val="16"/>
          <w:szCs w:val="1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1F77" w14:textId="77777777" w:rsidR="00297677" w:rsidRDefault="00FB07C3">
    <w:pPr>
      <w:rPr>
        <w:rFonts w:ascii="Cambria" w:eastAsia="Cambria" w:hAnsi="Cambria" w:cs="Cambria"/>
        <w:color w:val="000000"/>
      </w:rPr>
    </w:pPr>
    <w:r>
      <w:rPr>
        <w:noProof/>
      </w:rPr>
      <w:drawing>
        <wp:anchor distT="0" distB="0" distL="0" distR="0" simplePos="0" relativeHeight="251658240" behindDoc="1" locked="0" layoutInCell="1" hidden="0" allowOverlap="1" wp14:anchorId="25C27B7F" wp14:editId="31087687">
          <wp:simplePos x="0" y="0"/>
          <wp:positionH relativeFrom="column">
            <wp:posOffset>-1080115</wp:posOffset>
          </wp:positionH>
          <wp:positionV relativeFrom="paragraph">
            <wp:posOffset>-488292</wp:posOffset>
          </wp:positionV>
          <wp:extent cx="7809865" cy="10165715"/>
          <wp:effectExtent l="0" t="0" r="0" b="0"/>
          <wp:wrapNone/>
          <wp:docPr id="21286493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953" w:type="dxa"/>
      <w:tblInd w:w="3261" w:type="dxa"/>
      <w:tblLayout w:type="fixed"/>
      <w:tblLook w:val="0400" w:firstRow="0" w:lastRow="0" w:firstColumn="0" w:lastColumn="0" w:noHBand="0" w:noVBand="1"/>
    </w:tblPr>
    <w:tblGrid>
      <w:gridCol w:w="2489"/>
      <w:gridCol w:w="3464"/>
    </w:tblGrid>
    <w:tr w:rsidR="00297677" w14:paraId="6D428FD0" w14:textId="77777777">
      <w:tc>
        <w:tcPr>
          <w:tcW w:w="2489" w:type="dxa"/>
        </w:tcPr>
        <w:p w14:paraId="7193F032" w14:textId="77777777" w:rsidR="00297677" w:rsidRDefault="00FB07C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3729171" w14:textId="77777777" w:rsidR="00297677" w:rsidRDefault="00FB07C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06299/INFOEM/IP/RR/2025</w:t>
          </w:r>
        </w:p>
      </w:tc>
    </w:tr>
    <w:tr w:rsidR="00297677" w14:paraId="34A40F36" w14:textId="77777777">
      <w:trPr>
        <w:trHeight w:val="228"/>
      </w:trPr>
      <w:tc>
        <w:tcPr>
          <w:tcW w:w="2489" w:type="dxa"/>
          <w:vAlign w:val="center"/>
        </w:tcPr>
        <w:p w14:paraId="2D9410C1" w14:textId="77777777" w:rsidR="00297677" w:rsidRDefault="00FB07C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24538F10" w14:textId="77777777" w:rsidR="00297677" w:rsidRDefault="00FB07C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297677" w14:paraId="209980F5" w14:textId="77777777">
      <w:tc>
        <w:tcPr>
          <w:tcW w:w="2489" w:type="dxa"/>
          <w:vAlign w:val="center"/>
        </w:tcPr>
        <w:p w14:paraId="14E85F84" w14:textId="77777777" w:rsidR="00297677" w:rsidRDefault="00FB07C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1A4F6B6" w14:textId="77777777" w:rsidR="00297677" w:rsidRDefault="00FB07C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F4EC81" w14:textId="77777777" w:rsidR="00297677" w:rsidRDefault="00FB07C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6B59" w14:textId="77777777" w:rsidR="00297677" w:rsidRDefault="00FB07C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CB7E625" wp14:editId="2604EFC3">
          <wp:simplePos x="0" y="0"/>
          <wp:positionH relativeFrom="column">
            <wp:posOffset>-1080121</wp:posOffset>
          </wp:positionH>
          <wp:positionV relativeFrom="paragraph">
            <wp:posOffset>-262864</wp:posOffset>
          </wp:positionV>
          <wp:extent cx="7809865" cy="10165715"/>
          <wp:effectExtent l="0" t="0" r="0" b="0"/>
          <wp:wrapNone/>
          <wp:docPr id="21286493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670" w:type="dxa"/>
      <w:tblInd w:w="3261" w:type="dxa"/>
      <w:tblLayout w:type="fixed"/>
      <w:tblLook w:val="0400" w:firstRow="0" w:lastRow="0" w:firstColumn="0" w:lastColumn="0" w:noHBand="0" w:noVBand="1"/>
    </w:tblPr>
    <w:tblGrid>
      <w:gridCol w:w="2551"/>
      <w:gridCol w:w="3119"/>
    </w:tblGrid>
    <w:tr w:rsidR="00297677" w14:paraId="44794052" w14:textId="77777777">
      <w:tc>
        <w:tcPr>
          <w:tcW w:w="2551" w:type="dxa"/>
          <w:vAlign w:val="center"/>
        </w:tcPr>
        <w:p w14:paraId="5659226D" w14:textId="77777777" w:rsidR="00297677" w:rsidRDefault="00FB07C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348A9B6C" w14:textId="77777777" w:rsidR="00297677" w:rsidRDefault="00FB07C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06299/INFOEM/IP/RR/2025</w:t>
          </w:r>
        </w:p>
      </w:tc>
    </w:tr>
    <w:tr w:rsidR="00297677" w14:paraId="5F847BB1" w14:textId="77777777">
      <w:trPr>
        <w:trHeight w:val="130"/>
      </w:trPr>
      <w:tc>
        <w:tcPr>
          <w:tcW w:w="2551" w:type="dxa"/>
          <w:vAlign w:val="center"/>
        </w:tcPr>
        <w:p w14:paraId="7AA56B91" w14:textId="77777777" w:rsidR="00297677" w:rsidRDefault="00FB07C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371C9B74" w14:textId="7C9AB545" w:rsidR="00297677" w:rsidRDefault="0025041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XXXXXX XXXXXXX </w:t>
          </w:r>
        </w:p>
      </w:tc>
    </w:tr>
    <w:tr w:rsidR="00297677" w14:paraId="70692136" w14:textId="77777777">
      <w:trPr>
        <w:trHeight w:val="228"/>
      </w:trPr>
      <w:tc>
        <w:tcPr>
          <w:tcW w:w="2551" w:type="dxa"/>
          <w:vAlign w:val="center"/>
        </w:tcPr>
        <w:p w14:paraId="788A2B3C" w14:textId="77777777" w:rsidR="00297677" w:rsidRDefault="00FB07C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7A99940" w14:textId="77777777" w:rsidR="00297677" w:rsidRDefault="00FB07C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297677" w14:paraId="57DABB73" w14:textId="77777777">
      <w:tc>
        <w:tcPr>
          <w:tcW w:w="2551" w:type="dxa"/>
          <w:vAlign w:val="center"/>
        </w:tcPr>
        <w:p w14:paraId="0C2C0337" w14:textId="77777777" w:rsidR="00297677" w:rsidRDefault="00FB07C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0F840C5B" w14:textId="77777777" w:rsidR="00297677" w:rsidRDefault="00FB07C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D56140C" w14:textId="77777777" w:rsidR="00297677" w:rsidRDefault="002976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746A"/>
    <w:multiLevelType w:val="multilevel"/>
    <w:tmpl w:val="C09488D2"/>
    <w:lvl w:ilvl="0">
      <w:start w:val="1"/>
      <w:numFmt w:val="bullet"/>
      <w:pStyle w:val="Listaconvietas3"/>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723F36F6"/>
    <w:multiLevelType w:val="multilevel"/>
    <w:tmpl w:val="6CF429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47180762">
    <w:abstractNumId w:val="1"/>
  </w:num>
  <w:num w:numId="2" w16cid:durableId="2095009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77"/>
    <w:rsid w:val="00174D16"/>
    <w:rsid w:val="00250419"/>
    <w:rsid w:val="00297677"/>
    <w:rsid w:val="003518EA"/>
    <w:rsid w:val="007F293F"/>
    <w:rsid w:val="00A740F3"/>
    <w:rsid w:val="00E15F9A"/>
    <w:rsid w:val="00FB07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9AC4"/>
  <w15:docId w15:val="{54F83138-2497-406A-9555-B3DFC8BB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90">
    <w:name w:val="Table Normal9"/>
    <w:tblPr>
      <w:tblCellMar>
        <w:top w:w="0" w:type="dxa"/>
        <w:left w:w="0" w:type="dxa"/>
        <w:bottom w:w="0" w:type="dxa"/>
        <w:right w:w="0" w:type="dxa"/>
      </w:tblCellMar>
    </w:tblPr>
  </w:style>
  <w:style w:type="table" w:customStyle="1" w:styleId="TableNormal80">
    <w:name w:val="Table Normal8"/>
    <w:tblPr>
      <w:tblCellMar>
        <w:top w:w="0" w:type="dxa"/>
        <w:left w:w="0" w:type="dxa"/>
        <w:bottom w:w="0" w:type="dxa"/>
        <w:right w:w="0" w:type="dxa"/>
      </w:tblCellMar>
    </w:tblPr>
  </w:style>
  <w:style w:type="table" w:customStyle="1" w:styleId="TableNormal70">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uiPriority w:val="9"/>
    <w:semiHidden/>
    <w:rsid w:val="003B73CD"/>
    <w:rPr>
      <w:b/>
      <w:bCs/>
      <w:sz w:val="28"/>
      <w:szCs w:val="28"/>
      <w:lang w:val="en-US" w:eastAsia="en-US"/>
    </w:rPr>
  </w:style>
  <w:style w:type="character" w:customStyle="1" w:styleId="Ttulo5Car">
    <w:name w:val="Título 5 Car"/>
    <w:basedOn w:val="Fuentedeprrafopredeter"/>
    <w:uiPriority w:val="9"/>
    <w:semiHidden/>
    <w:rsid w:val="003B73CD"/>
    <w:rPr>
      <w:b/>
      <w:bCs/>
      <w:i/>
      <w:iCs/>
      <w:sz w:val="26"/>
      <w:szCs w:val="26"/>
      <w:lang w:val="en-US" w:eastAsia="en-US"/>
    </w:rPr>
  </w:style>
  <w:style w:type="character" w:customStyle="1" w:styleId="Ttulo6Car">
    <w:name w:val="Título 6 Car"/>
    <w:basedOn w:val="Fuentedeprrafopredeter"/>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0"/>
    <w:tblPr>
      <w:tblStyleRowBandSize w:val="1"/>
      <w:tblStyleColBandSize w:val="1"/>
      <w:tblCellMar>
        <w:left w:w="115" w:type="dxa"/>
        <w:right w:w="115" w:type="dxa"/>
      </w:tblCellMar>
    </w:tblPr>
  </w:style>
  <w:style w:type="table" w:customStyle="1" w:styleId="13">
    <w:name w:val="13"/>
    <w:basedOn w:val="TableNormal70"/>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0"/>
    <w:tblPr>
      <w:tblStyleRowBandSize w:val="1"/>
      <w:tblStyleColBandSize w:val="1"/>
      <w:tblCellMar>
        <w:left w:w="115" w:type="dxa"/>
        <w:right w:w="115" w:type="dxa"/>
      </w:tblCellMar>
    </w:tblPr>
  </w:style>
  <w:style w:type="table" w:customStyle="1" w:styleId="10">
    <w:name w:val="10"/>
    <w:basedOn w:val="TableNormal80"/>
    <w:tblPr>
      <w:tblStyleRowBandSize w:val="1"/>
      <w:tblStyleColBandSize w:val="1"/>
      <w:tblCellMar>
        <w:left w:w="115" w:type="dxa"/>
        <w:right w:w="115" w:type="dxa"/>
      </w:tblCellMar>
    </w:tblPr>
  </w:style>
  <w:style w:type="table" w:customStyle="1" w:styleId="24">
    <w:name w:val="24"/>
    <w:basedOn w:val="TableNormal90"/>
    <w:tblPr>
      <w:tblStyleRowBandSize w:val="1"/>
      <w:tblStyleColBandSize w:val="1"/>
      <w:tblCellMar>
        <w:left w:w="115" w:type="dxa"/>
        <w:right w:w="115" w:type="dxa"/>
      </w:tblCellMar>
    </w:tblPr>
  </w:style>
  <w:style w:type="table" w:customStyle="1" w:styleId="23">
    <w:name w:val="23"/>
    <w:basedOn w:val="TableNormal9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0"/>
    <w:tblPr>
      <w:tblStyleRowBandSize w:val="1"/>
      <w:tblStyleColBandSize w:val="1"/>
      <w:tblCellMar>
        <w:left w:w="115" w:type="dxa"/>
        <w:right w:w="115" w:type="dxa"/>
      </w:tblCellMar>
    </w:tblPr>
  </w:style>
  <w:style w:type="table" w:customStyle="1" w:styleId="21">
    <w:name w:val="21"/>
    <w:basedOn w:val="TableNormal90"/>
    <w:tblPr>
      <w:tblStyleRowBandSize w:val="1"/>
      <w:tblStyleColBandSize w:val="1"/>
      <w:tblCellMar>
        <w:left w:w="115" w:type="dxa"/>
        <w:right w:w="115" w:type="dxa"/>
      </w:tblCellMar>
    </w:tblPr>
  </w:style>
  <w:style w:type="table" w:customStyle="1" w:styleId="a">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9"/>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5"/>
    <w:tblPr>
      <w:tblStyleRowBandSize w:val="1"/>
      <w:tblStyleColBandSize w:val="1"/>
      <w:tblCellMar>
        <w:left w:w="108" w:type="dxa"/>
        <w:right w:w="108" w:type="dxa"/>
      </w:tblCellMar>
    </w:tblPr>
  </w:style>
  <w:style w:type="table" w:customStyle="1" w:styleId="ad">
    <w:basedOn w:val="TableNormal5"/>
    <w:tblPr>
      <w:tblStyleRowBandSize w:val="1"/>
      <w:tblStyleColBandSize w:val="1"/>
      <w:tblCellMar>
        <w:left w:w="108" w:type="dxa"/>
        <w:right w:w="108" w:type="dxa"/>
      </w:tblCellMar>
    </w:tblPr>
  </w:style>
  <w:style w:type="table" w:customStyle="1" w:styleId="ae">
    <w:basedOn w:val="TableNormal5"/>
    <w:tblPr>
      <w:tblStyleRowBandSize w:val="1"/>
      <w:tblStyleColBandSize w:val="1"/>
      <w:tblCellMar>
        <w:left w:w="108" w:type="dxa"/>
        <w:right w:w="108" w:type="dxa"/>
      </w:tblCellMar>
    </w:tbl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character" w:customStyle="1" w:styleId="Mencinsinresolver5">
    <w:name w:val="Mención sin resolver5"/>
    <w:basedOn w:val="Fuentedeprrafopredeter"/>
    <w:uiPriority w:val="99"/>
    <w:semiHidden/>
    <w:unhideWhenUsed/>
    <w:rsid w:val="00C70AEE"/>
    <w:rPr>
      <w:color w:val="605E5C"/>
      <w:shd w:val="clear" w:color="auto" w:fill="E1DFDD"/>
    </w:r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uRnQAROJcNLkhhuCRPQz6ZsWw==">CgMxLjAyCWguM2R5NnZrbTIJaC4zMGowemxsMgloLjJzOGV5bzEyCGgudHlqY3d0MgloLjN6bnlzaDcyCWguMmV0OTJwMDIJaC4xN2RwOHZ1MgloLjFmb2I5dGUyCGgubG54Yno5MgloLjNyZGNyam4yCWguMXQzaDVzZjgAciExaXc1bUYweEJodmlyTjZySGl1TzJnMWZsRkRSenRjR2c=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11912</Words>
  <Characters>64450</Characters>
  <Application>Microsoft Office Word</Application>
  <DocSecurity>0</DocSecurity>
  <Lines>1216</Lines>
  <Paragraphs>315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2025-09-05T19:26:00Z</cp:lastPrinted>
  <dcterms:created xsi:type="dcterms:W3CDTF">2025-10-03T17:21:00Z</dcterms:created>
  <dcterms:modified xsi:type="dcterms:W3CDTF">2025-10-03T17:21:00Z</dcterms:modified>
</cp:coreProperties>
</file>