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960" w:rsidRPr="00FF471D" w:rsidRDefault="00C50DDB" w:rsidP="00FF471D">
      <w:pPr>
        <w:spacing w:line="360" w:lineRule="auto"/>
        <w:jc w:val="both"/>
        <w:rPr>
          <w:rFonts w:ascii="Palatino Linotype" w:eastAsia="Palatino Linotype" w:hAnsi="Palatino Linotype" w:cs="Palatino Linotype"/>
          <w:color w:val="000000" w:themeColor="text1"/>
        </w:rPr>
      </w:pPr>
      <w:bookmarkStart w:id="0" w:name="_heading=h.sre9h05q4v0b" w:colFirst="0" w:colLast="0"/>
      <w:bookmarkStart w:id="1" w:name="_GoBack"/>
      <w:bookmarkEnd w:id="0"/>
      <w:bookmarkEnd w:id="1"/>
      <w:r w:rsidRPr="00FF471D">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FF471D">
        <w:rPr>
          <w:rFonts w:ascii="Palatino Linotype" w:eastAsia="Palatino Linotype" w:hAnsi="Palatino Linotype" w:cs="Palatino Linotype"/>
          <w:b/>
          <w:color w:val="000000" w:themeColor="text1"/>
        </w:rPr>
        <w:t xml:space="preserve">de fecha doce (12) </w:t>
      </w:r>
      <w:r w:rsidR="00FF471D" w:rsidRPr="00157555">
        <w:rPr>
          <w:rFonts w:ascii="Palatino Linotype" w:eastAsia="Palatino Linotype" w:hAnsi="Palatino Linotype" w:cs="Palatino Linotype"/>
          <w:b/>
          <w:color w:val="000000" w:themeColor="text1"/>
        </w:rPr>
        <w:t xml:space="preserve">de </w:t>
      </w:r>
      <w:r w:rsidR="00FF471D">
        <w:rPr>
          <w:rFonts w:ascii="Palatino Linotype" w:eastAsia="Palatino Linotype" w:hAnsi="Palatino Linotype" w:cs="Palatino Linotype"/>
          <w:b/>
          <w:color w:val="000000" w:themeColor="text1"/>
        </w:rPr>
        <w:t xml:space="preserve">noviembre </w:t>
      </w:r>
      <w:r w:rsidR="00FF471D" w:rsidRPr="00157555">
        <w:rPr>
          <w:rFonts w:ascii="Palatino Linotype" w:eastAsia="Palatino Linotype" w:hAnsi="Palatino Linotype" w:cs="Palatino Linotype"/>
          <w:b/>
          <w:color w:val="000000" w:themeColor="text1"/>
        </w:rPr>
        <w:t>de dos mil veinticinco</w:t>
      </w:r>
      <w:r w:rsidRPr="00FF471D">
        <w:rPr>
          <w:rFonts w:ascii="Palatino Linotype" w:eastAsia="Palatino Linotype" w:hAnsi="Palatino Linotype" w:cs="Palatino Linotype"/>
          <w:color w:val="000000" w:themeColor="text1"/>
        </w:rPr>
        <w:t>.</w:t>
      </w:r>
    </w:p>
    <w:p w:rsidR="00754960" w:rsidRPr="00FF471D" w:rsidRDefault="00754960" w:rsidP="00FF471D">
      <w:pPr>
        <w:tabs>
          <w:tab w:val="left" w:pos="567"/>
        </w:tabs>
        <w:spacing w:line="360" w:lineRule="auto"/>
        <w:jc w:val="both"/>
        <w:rPr>
          <w:rFonts w:ascii="Palatino Linotype" w:eastAsia="Palatino Linotype" w:hAnsi="Palatino Linotype" w:cs="Palatino Linotype"/>
          <w:color w:val="000000" w:themeColor="text1"/>
        </w:rPr>
      </w:pPr>
    </w:p>
    <w:p w:rsidR="00754960" w:rsidRPr="00FF471D" w:rsidRDefault="00C50DDB" w:rsidP="00FF471D">
      <w:pPr>
        <w:spacing w:line="360" w:lineRule="auto"/>
        <w:jc w:val="both"/>
        <w:rPr>
          <w:rFonts w:ascii="Palatino Linotype" w:eastAsia="Palatino Linotype" w:hAnsi="Palatino Linotype" w:cs="Palatino Linotype"/>
          <w:color w:val="000000" w:themeColor="text1"/>
        </w:rPr>
      </w:pPr>
      <w:bookmarkStart w:id="2" w:name="_heading=h.gjdgxs" w:colFirst="0" w:colLast="0"/>
      <w:bookmarkEnd w:id="2"/>
      <w:r w:rsidRPr="00FF471D">
        <w:rPr>
          <w:rFonts w:ascii="Palatino Linotype" w:eastAsia="Palatino Linotype" w:hAnsi="Palatino Linotype" w:cs="Palatino Linotype"/>
          <w:b/>
          <w:color w:val="000000" w:themeColor="text1"/>
        </w:rPr>
        <w:t>VISTO</w:t>
      </w:r>
      <w:r w:rsidRPr="00FF471D">
        <w:rPr>
          <w:rFonts w:ascii="Palatino Linotype" w:eastAsia="Palatino Linotype" w:hAnsi="Palatino Linotype" w:cs="Palatino Linotype"/>
          <w:color w:val="000000" w:themeColor="text1"/>
        </w:rPr>
        <w:t xml:space="preserve"> el expediente electrónico formado con motivo del recurso de revisión </w:t>
      </w:r>
      <w:r w:rsidR="00C16AD1" w:rsidRPr="00EF22EA">
        <w:rPr>
          <w:rFonts w:ascii="Palatino Linotype" w:eastAsia="Palatino Linotype" w:hAnsi="Palatino Linotype" w:cs="Palatino Linotype"/>
          <w:b/>
          <w:color w:val="000000" w:themeColor="text1"/>
        </w:rPr>
        <w:t>08218</w:t>
      </w:r>
      <w:r w:rsidRPr="00EF22EA">
        <w:rPr>
          <w:rFonts w:ascii="Palatino Linotype" w:eastAsia="Palatino Linotype" w:hAnsi="Palatino Linotype" w:cs="Palatino Linotype"/>
          <w:b/>
          <w:color w:val="000000" w:themeColor="text1"/>
        </w:rPr>
        <w:t>/INFOEM/IP/RR/2025</w:t>
      </w:r>
      <w:r w:rsidRPr="00EF22EA">
        <w:rPr>
          <w:rFonts w:ascii="Palatino Linotype" w:eastAsia="Palatino Linotype" w:hAnsi="Palatino Linotype" w:cs="Palatino Linotype"/>
          <w:color w:val="000000" w:themeColor="text1"/>
        </w:rPr>
        <w:t>,</w:t>
      </w:r>
      <w:r w:rsidRPr="00FF471D">
        <w:rPr>
          <w:rFonts w:ascii="Palatino Linotype" w:eastAsia="Palatino Linotype" w:hAnsi="Palatino Linotype" w:cs="Palatino Linotype"/>
          <w:b/>
          <w:color w:val="000000" w:themeColor="text1"/>
        </w:rPr>
        <w:t xml:space="preserve"> </w:t>
      </w:r>
      <w:r w:rsidRPr="00FF471D">
        <w:rPr>
          <w:rFonts w:ascii="Palatino Linotype" w:eastAsia="Palatino Linotype" w:hAnsi="Palatino Linotype" w:cs="Palatino Linotype"/>
          <w:color w:val="000000" w:themeColor="text1"/>
        </w:rPr>
        <w:t xml:space="preserve">promovido por </w:t>
      </w:r>
      <w:r w:rsidR="008F45D5">
        <w:rPr>
          <w:rFonts w:ascii="Palatino Linotype" w:eastAsia="Palatino Linotype" w:hAnsi="Palatino Linotype" w:cs="Palatino Linotype"/>
          <w:b/>
          <w:color w:val="000000" w:themeColor="text1"/>
        </w:rPr>
        <w:t>XXXX</w:t>
      </w:r>
      <w:r w:rsidR="00FF471D">
        <w:rPr>
          <w:rFonts w:ascii="Palatino Linotype" w:eastAsia="Palatino Linotype" w:hAnsi="Palatino Linotype" w:cs="Palatino Linotype"/>
          <w:color w:val="000000" w:themeColor="text1"/>
        </w:rPr>
        <w:t xml:space="preserve">, en lo subsecuente EL </w:t>
      </w:r>
      <w:r w:rsidRPr="00FF471D">
        <w:rPr>
          <w:rFonts w:ascii="Palatino Linotype" w:eastAsia="Palatino Linotype" w:hAnsi="Palatino Linotype" w:cs="Palatino Linotype"/>
          <w:b/>
          <w:color w:val="000000" w:themeColor="text1"/>
        </w:rPr>
        <w:t>RECURRENTE</w:t>
      </w:r>
      <w:r w:rsidRPr="00FF471D">
        <w:rPr>
          <w:rFonts w:ascii="Palatino Linotype" w:eastAsia="Palatino Linotype" w:hAnsi="Palatino Linotype" w:cs="Palatino Linotype"/>
          <w:color w:val="000000" w:themeColor="text1"/>
        </w:rPr>
        <w:t xml:space="preserve">, en contra de la respuesta del </w:t>
      </w:r>
      <w:r w:rsidRPr="00FF471D">
        <w:rPr>
          <w:rFonts w:ascii="Palatino Linotype" w:eastAsia="Palatino Linotype" w:hAnsi="Palatino Linotype" w:cs="Palatino Linotype"/>
          <w:b/>
          <w:color w:val="000000" w:themeColor="text1"/>
        </w:rPr>
        <w:t xml:space="preserve">Sistema Municipal Para el Desarrollo Integral de la Familia de </w:t>
      </w:r>
      <w:r w:rsidR="00A3383E" w:rsidRPr="00FF471D">
        <w:rPr>
          <w:rFonts w:ascii="Palatino Linotype" w:eastAsia="Palatino Linotype" w:hAnsi="Palatino Linotype" w:cs="Palatino Linotype"/>
          <w:b/>
          <w:color w:val="000000" w:themeColor="text1"/>
        </w:rPr>
        <w:t>Coyotepec,</w:t>
      </w:r>
      <w:r w:rsidRPr="00FF471D">
        <w:rPr>
          <w:rFonts w:ascii="Palatino Linotype" w:eastAsia="Palatino Linotype" w:hAnsi="Palatino Linotype" w:cs="Palatino Linotype"/>
          <w:b/>
          <w:color w:val="000000" w:themeColor="text1"/>
        </w:rPr>
        <w:t xml:space="preserve"> </w:t>
      </w:r>
      <w:r w:rsidRPr="00FF471D">
        <w:rPr>
          <w:rFonts w:ascii="Palatino Linotype" w:eastAsia="Palatino Linotype" w:hAnsi="Palatino Linotype" w:cs="Palatino Linotype"/>
          <w:color w:val="000000" w:themeColor="text1"/>
        </w:rPr>
        <w:t>en adelante el</w:t>
      </w:r>
      <w:r w:rsidRPr="00FF471D">
        <w:rPr>
          <w:rFonts w:ascii="Palatino Linotype" w:eastAsia="Palatino Linotype" w:hAnsi="Palatino Linotype" w:cs="Palatino Linotype"/>
          <w:b/>
          <w:color w:val="000000" w:themeColor="text1"/>
        </w:rPr>
        <w:t xml:space="preserve"> SUJETO OBLIGADO</w:t>
      </w:r>
      <w:r w:rsidRPr="00FF471D">
        <w:rPr>
          <w:rFonts w:ascii="Palatino Linotype" w:eastAsia="Palatino Linotype" w:hAnsi="Palatino Linotype" w:cs="Palatino Linotype"/>
          <w:color w:val="000000" w:themeColor="text1"/>
        </w:rPr>
        <w:t>, se procede a dictar la presente resolución, con base en los siguientes:</w:t>
      </w:r>
    </w:p>
    <w:p w:rsidR="00754960" w:rsidRPr="00FF471D" w:rsidRDefault="00754960" w:rsidP="00FF471D">
      <w:pPr>
        <w:spacing w:line="360" w:lineRule="auto"/>
        <w:jc w:val="both"/>
        <w:rPr>
          <w:rFonts w:ascii="Palatino Linotype" w:eastAsia="Palatino Linotype" w:hAnsi="Palatino Linotype" w:cs="Palatino Linotype"/>
          <w:color w:val="000000" w:themeColor="text1"/>
        </w:rPr>
      </w:pPr>
    </w:p>
    <w:p w:rsidR="00754960" w:rsidRPr="00FF471D" w:rsidRDefault="00C50DDB" w:rsidP="00FF471D">
      <w:pPr>
        <w:pStyle w:val="Ttulo1"/>
        <w:tabs>
          <w:tab w:val="left" w:pos="567"/>
        </w:tabs>
        <w:spacing w:before="0" w:line="360" w:lineRule="auto"/>
        <w:jc w:val="center"/>
        <w:rPr>
          <w:b w:val="0"/>
          <w:color w:val="000000" w:themeColor="text1"/>
        </w:rPr>
      </w:pPr>
      <w:bookmarkStart w:id="3" w:name="_heading=h.30j0zll" w:colFirst="0" w:colLast="0"/>
      <w:bookmarkEnd w:id="3"/>
      <w:r w:rsidRPr="00FF471D">
        <w:rPr>
          <w:color w:val="000000" w:themeColor="text1"/>
        </w:rPr>
        <w:t>A N T E C E D E N T E S</w:t>
      </w:r>
    </w:p>
    <w:p w:rsidR="00754960" w:rsidRPr="00FF471D" w:rsidRDefault="00754960" w:rsidP="00FF471D">
      <w:pPr>
        <w:pStyle w:val="Ttulo1"/>
        <w:tabs>
          <w:tab w:val="left" w:pos="567"/>
        </w:tabs>
        <w:spacing w:before="0" w:line="360" w:lineRule="auto"/>
        <w:rPr>
          <w:color w:val="000000" w:themeColor="text1"/>
        </w:rPr>
      </w:pPr>
    </w:p>
    <w:p w:rsidR="00754960" w:rsidRPr="00FF471D" w:rsidRDefault="00C50DDB"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El </w:t>
      </w:r>
      <w:r w:rsidR="00A3383E" w:rsidRPr="00FF471D">
        <w:rPr>
          <w:rFonts w:ascii="Palatino Linotype" w:eastAsia="Palatino Linotype" w:hAnsi="Palatino Linotype" w:cs="Palatino Linotype"/>
          <w:b/>
          <w:color w:val="000000" w:themeColor="text1"/>
        </w:rPr>
        <w:t>diez de junio</w:t>
      </w:r>
      <w:r w:rsidRPr="00FF471D">
        <w:rPr>
          <w:rFonts w:ascii="Palatino Linotype" w:eastAsia="Palatino Linotype" w:hAnsi="Palatino Linotype" w:cs="Palatino Linotype"/>
          <w:b/>
          <w:color w:val="000000" w:themeColor="text1"/>
        </w:rPr>
        <w:t xml:space="preserve"> de dos mil veinticinco, </w:t>
      </w:r>
      <w:r w:rsidRPr="00FF471D">
        <w:rPr>
          <w:rFonts w:ascii="Palatino Linotype" w:eastAsia="Palatino Linotype" w:hAnsi="Palatino Linotype" w:cs="Palatino Linotype"/>
          <w:color w:val="000000" w:themeColor="text1"/>
        </w:rPr>
        <w:t xml:space="preserve">se presentó ante el </w:t>
      </w:r>
      <w:r w:rsidRPr="00FF471D">
        <w:rPr>
          <w:rFonts w:ascii="Palatino Linotype" w:eastAsia="Palatino Linotype" w:hAnsi="Palatino Linotype" w:cs="Palatino Linotype"/>
          <w:b/>
          <w:color w:val="000000" w:themeColor="text1"/>
        </w:rPr>
        <w:t>SUJETO OBLIGADO</w:t>
      </w:r>
      <w:r w:rsidRPr="00FF471D">
        <w:rPr>
          <w:rFonts w:ascii="Palatino Linotype" w:eastAsia="Palatino Linotype" w:hAnsi="Palatino Linotype" w:cs="Palatino Linotype"/>
          <w:color w:val="000000" w:themeColor="text1"/>
        </w:rPr>
        <w:t xml:space="preserve"> vía SAIMEX, la solicitud de información pública registrada con el número</w:t>
      </w:r>
      <w:r w:rsidR="00A3383E" w:rsidRPr="00FF471D">
        <w:rPr>
          <w:rFonts w:ascii="Palatino Linotype" w:eastAsia="Palatino Linotype" w:hAnsi="Palatino Linotype" w:cs="Palatino Linotype"/>
          <w:b/>
          <w:color w:val="000000" w:themeColor="text1"/>
        </w:rPr>
        <w:t xml:space="preserve"> 00019/DIFCOYOTEPEC</w:t>
      </w:r>
      <w:r w:rsidRPr="00FF471D">
        <w:rPr>
          <w:rFonts w:ascii="Palatino Linotype" w:eastAsia="Palatino Linotype" w:hAnsi="Palatino Linotype" w:cs="Palatino Linotype"/>
          <w:b/>
          <w:color w:val="000000" w:themeColor="text1"/>
        </w:rPr>
        <w:t xml:space="preserve">/IP/2025; </w:t>
      </w:r>
      <w:r w:rsidR="004A1CC3">
        <w:rPr>
          <w:rFonts w:ascii="Palatino Linotype" w:eastAsia="Palatino Linotype" w:hAnsi="Palatino Linotype" w:cs="Palatino Linotype"/>
          <w:color w:val="000000" w:themeColor="text1"/>
        </w:rPr>
        <w:t>en la que</w:t>
      </w:r>
      <w:r w:rsidRPr="00FF471D">
        <w:rPr>
          <w:rFonts w:ascii="Palatino Linotype" w:eastAsia="Palatino Linotype" w:hAnsi="Palatino Linotype" w:cs="Palatino Linotype"/>
          <w:color w:val="000000" w:themeColor="text1"/>
        </w:rPr>
        <w:t xml:space="preserve"> se solicitó la siguiente información:</w:t>
      </w:r>
    </w:p>
    <w:p w:rsidR="00754960" w:rsidRPr="00FF471D" w:rsidRDefault="00754960" w:rsidP="00FF471D">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754960" w:rsidRPr="00FF471D" w:rsidRDefault="00C50DDB" w:rsidP="00FF471D">
      <w:pPr>
        <w:pBdr>
          <w:top w:val="nil"/>
          <w:left w:val="nil"/>
          <w:bottom w:val="nil"/>
          <w:right w:val="nil"/>
          <w:between w:val="nil"/>
        </w:pBdr>
        <w:jc w:val="both"/>
        <w:rPr>
          <w:rFonts w:ascii="Palatino Linotype" w:eastAsia="Palatino Linotype" w:hAnsi="Palatino Linotype" w:cs="Palatino Linotype"/>
          <w:i/>
          <w:color w:val="000000" w:themeColor="text1"/>
        </w:rPr>
      </w:pPr>
      <w:r w:rsidRPr="00FF471D">
        <w:rPr>
          <w:rFonts w:ascii="Palatino Linotype" w:eastAsia="Palatino Linotype" w:hAnsi="Palatino Linotype" w:cs="Palatino Linotype"/>
          <w:i/>
          <w:color w:val="000000" w:themeColor="text1"/>
        </w:rPr>
        <w:t>“</w:t>
      </w:r>
      <w:r w:rsidR="00A3383E" w:rsidRPr="00FF471D">
        <w:rPr>
          <w:rFonts w:ascii="Palatino Linotype" w:hAnsi="Palatino Linotype"/>
          <w:i/>
          <w:color w:val="000000" w:themeColor="text1"/>
        </w:rPr>
        <w:t>LISTA DE PERSONAL QUE LABORA EN TESORERÍA, ASÍ COMO SUS FUNCIONES DE CADA UNO DE ELLOS</w:t>
      </w:r>
      <w:r w:rsidRPr="00FF471D">
        <w:rPr>
          <w:rFonts w:ascii="Palatino Linotype" w:eastAsia="Palatino Linotype" w:hAnsi="Palatino Linotype" w:cs="Palatino Linotype"/>
          <w:i/>
          <w:color w:val="000000" w:themeColor="text1"/>
        </w:rPr>
        <w:t>.” (Sic)</w:t>
      </w:r>
    </w:p>
    <w:p w:rsidR="00754960" w:rsidRDefault="00754960" w:rsidP="00FF471D">
      <w:pPr>
        <w:pBdr>
          <w:top w:val="nil"/>
          <w:left w:val="nil"/>
          <w:bottom w:val="nil"/>
          <w:right w:val="nil"/>
          <w:between w:val="nil"/>
        </w:pBdr>
        <w:jc w:val="both"/>
        <w:rPr>
          <w:rFonts w:ascii="Palatino Linotype" w:eastAsia="Palatino Linotype" w:hAnsi="Palatino Linotype" w:cs="Palatino Linotype"/>
          <w:i/>
          <w:color w:val="000000" w:themeColor="text1"/>
        </w:rPr>
      </w:pPr>
    </w:p>
    <w:p w:rsidR="004A1CC3" w:rsidRPr="00FF471D" w:rsidRDefault="004A1CC3" w:rsidP="00FF471D">
      <w:pPr>
        <w:pBdr>
          <w:top w:val="nil"/>
          <w:left w:val="nil"/>
          <w:bottom w:val="nil"/>
          <w:right w:val="nil"/>
          <w:between w:val="nil"/>
        </w:pBdr>
        <w:jc w:val="both"/>
        <w:rPr>
          <w:rFonts w:ascii="Palatino Linotype" w:eastAsia="Palatino Linotype" w:hAnsi="Palatino Linotype" w:cs="Palatino Linotype"/>
          <w:i/>
          <w:color w:val="000000" w:themeColor="text1"/>
        </w:rPr>
      </w:pPr>
    </w:p>
    <w:p w:rsidR="00754960" w:rsidRPr="00FF471D" w:rsidRDefault="00C50DDB"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Se eligió como modalidad de entrega de la información: A través del </w:t>
      </w:r>
      <w:r w:rsidRPr="00FF471D">
        <w:rPr>
          <w:rFonts w:ascii="Palatino Linotype" w:eastAsia="Palatino Linotype" w:hAnsi="Palatino Linotype" w:cs="Palatino Linotype"/>
          <w:b/>
          <w:color w:val="000000" w:themeColor="text1"/>
        </w:rPr>
        <w:t>SAIMEX.</w:t>
      </w:r>
    </w:p>
    <w:p w:rsidR="00754960" w:rsidRPr="00FF471D" w:rsidRDefault="00754960" w:rsidP="00FF471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54960" w:rsidRPr="00FF471D" w:rsidRDefault="00C50DDB"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El </w:t>
      </w:r>
      <w:r w:rsidR="00A3383E" w:rsidRPr="00FF471D">
        <w:rPr>
          <w:rFonts w:ascii="Palatino Linotype" w:eastAsia="Palatino Linotype" w:hAnsi="Palatino Linotype" w:cs="Palatino Linotype"/>
          <w:b/>
          <w:color w:val="000000" w:themeColor="text1"/>
        </w:rPr>
        <w:t>uno de julio</w:t>
      </w:r>
      <w:r w:rsidRPr="00FF471D">
        <w:rPr>
          <w:rFonts w:ascii="Palatino Linotype" w:eastAsia="Palatino Linotype" w:hAnsi="Palatino Linotype" w:cs="Palatino Linotype"/>
          <w:b/>
          <w:color w:val="000000" w:themeColor="text1"/>
        </w:rPr>
        <w:t xml:space="preserve"> de dos mil veinticinco</w:t>
      </w:r>
      <w:r w:rsidRPr="00FF471D">
        <w:rPr>
          <w:rFonts w:ascii="Palatino Linotype" w:eastAsia="Palatino Linotype" w:hAnsi="Palatino Linotype" w:cs="Palatino Linotype"/>
          <w:color w:val="000000" w:themeColor="text1"/>
        </w:rPr>
        <w:t xml:space="preserve">, el </w:t>
      </w:r>
      <w:r w:rsidRPr="00FF471D">
        <w:rPr>
          <w:rFonts w:ascii="Palatino Linotype" w:eastAsia="Palatino Linotype" w:hAnsi="Palatino Linotype" w:cs="Palatino Linotype"/>
          <w:b/>
          <w:color w:val="000000" w:themeColor="text1"/>
        </w:rPr>
        <w:t>SUJETO OBLIGADO,</w:t>
      </w:r>
      <w:r w:rsidRPr="00FF471D">
        <w:rPr>
          <w:rFonts w:ascii="Palatino Linotype" w:eastAsia="Palatino Linotype" w:hAnsi="Palatino Linotype" w:cs="Palatino Linotype"/>
          <w:color w:val="000000" w:themeColor="text1"/>
        </w:rPr>
        <w:t xml:space="preserve"> dio respuesta a la solicitud de información en el tenor siguiente:</w:t>
      </w:r>
    </w:p>
    <w:p w:rsidR="00754960" w:rsidRPr="00FF471D" w:rsidRDefault="00754960" w:rsidP="00FF471D">
      <w:pPr>
        <w:pBdr>
          <w:top w:val="nil"/>
          <w:left w:val="nil"/>
          <w:bottom w:val="nil"/>
          <w:right w:val="nil"/>
          <w:between w:val="nil"/>
        </w:pBdr>
        <w:jc w:val="both"/>
        <w:rPr>
          <w:rFonts w:ascii="Palatino Linotype" w:eastAsia="Palatino Linotype" w:hAnsi="Palatino Linotype" w:cs="Palatino Linotype"/>
          <w:i/>
          <w:color w:val="000000" w:themeColor="text1"/>
        </w:rPr>
      </w:pPr>
    </w:p>
    <w:p w:rsidR="00754960" w:rsidRPr="00FF471D" w:rsidRDefault="00C50DDB" w:rsidP="00FF471D">
      <w:pPr>
        <w:pBdr>
          <w:top w:val="nil"/>
          <w:left w:val="nil"/>
          <w:bottom w:val="nil"/>
          <w:right w:val="nil"/>
          <w:between w:val="nil"/>
        </w:pBdr>
        <w:jc w:val="both"/>
        <w:rPr>
          <w:rFonts w:ascii="Palatino Linotype" w:eastAsia="Palatino Linotype" w:hAnsi="Palatino Linotype" w:cs="Palatino Linotype"/>
          <w:i/>
          <w:color w:val="000000" w:themeColor="text1"/>
        </w:rPr>
      </w:pPr>
      <w:r w:rsidRPr="00FF471D">
        <w:rPr>
          <w:rFonts w:ascii="Palatino Linotype" w:eastAsia="Palatino Linotype" w:hAnsi="Palatino Linotype" w:cs="Palatino Linotype"/>
          <w:i/>
          <w:color w:val="000000" w:themeColor="text1"/>
        </w:rPr>
        <w:lastRenderedPageBreak/>
        <w:t>“</w:t>
      </w:r>
      <w:r w:rsidR="00A3383E" w:rsidRPr="00FF471D">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 Anticipando un cordial saludo, de conformidad con los artículos 1, 2, 3, fracción XLIV, 4, 12, 16, 23, fracción IV, 24, fracción XI y último párrafo, 50, 51, 53, fracciones II, IV, V y VI de la Ley de Transparencia y Acceso a la Información Pública del Estado de México y Municipios; me permito comentar a usted lo siguiente: se anexa oficio de respuesta por parte del servidor público habilitado del área a la que fue turnada la solicitud</w:t>
      </w:r>
      <w:r w:rsidRPr="00FF471D">
        <w:rPr>
          <w:rFonts w:ascii="Palatino Linotype" w:eastAsia="Palatino Linotype" w:hAnsi="Palatino Linotype" w:cs="Palatino Linotype"/>
          <w:i/>
          <w:color w:val="000000" w:themeColor="text1"/>
        </w:rPr>
        <w:t>.” (Sic)</w:t>
      </w:r>
    </w:p>
    <w:p w:rsidR="00A3383E" w:rsidRPr="00FF471D" w:rsidRDefault="00A3383E" w:rsidP="00FF471D">
      <w:pPr>
        <w:pBdr>
          <w:top w:val="nil"/>
          <w:left w:val="nil"/>
          <w:bottom w:val="nil"/>
          <w:right w:val="nil"/>
          <w:between w:val="nil"/>
        </w:pBdr>
        <w:jc w:val="both"/>
        <w:rPr>
          <w:rFonts w:ascii="Palatino Linotype" w:eastAsia="Palatino Linotype" w:hAnsi="Palatino Linotype" w:cs="Palatino Linotype"/>
          <w:i/>
          <w:color w:val="000000" w:themeColor="text1"/>
        </w:rPr>
      </w:pPr>
    </w:p>
    <w:p w:rsidR="00754960" w:rsidRPr="00FF471D" w:rsidRDefault="00C50DDB" w:rsidP="00FF471D">
      <w:pPr>
        <w:pBdr>
          <w:top w:val="nil"/>
          <w:left w:val="nil"/>
          <w:bottom w:val="nil"/>
          <w:right w:val="nil"/>
          <w:between w:val="nil"/>
        </w:pBdr>
        <w:jc w:val="both"/>
        <w:rPr>
          <w:rFonts w:ascii="Palatino Linotype" w:eastAsia="Palatino Linotype" w:hAnsi="Palatino Linotype" w:cs="Palatino Linotype"/>
          <w:b/>
          <w:color w:val="000000" w:themeColor="text1"/>
        </w:rPr>
      </w:pPr>
      <w:r w:rsidRPr="00FF471D">
        <w:rPr>
          <w:rFonts w:ascii="Palatino Linotype" w:eastAsia="Palatino Linotype" w:hAnsi="Palatino Linotype" w:cs="Palatino Linotype"/>
          <w:b/>
          <w:color w:val="000000" w:themeColor="text1"/>
        </w:rPr>
        <w:t>Archivos electrónicos adjuntos:</w:t>
      </w:r>
    </w:p>
    <w:p w:rsidR="00754960" w:rsidRPr="00FF471D" w:rsidRDefault="00754960" w:rsidP="00FF471D">
      <w:pPr>
        <w:jc w:val="both"/>
        <w:rPr>
          <w:rFonts w:ascii="Palatino Linotype" w:eastAsia="Palatino Linotype" w:hAnsi="Palatino Linotype" w:cs="Palatino Linotype"/>
          <w:b/>
          <w:color w:val="000000" w:themeColor="text1"/>
        </w:rPr>
      </w:pPr>
    </w:p>
    <w:p w:rsidR="00754960" w:rsidRPr="00FF471D" w:rsidRDefault="00483030" w:rsidP="00FF471D">
      <w:pPr>
        <w:jc w:val="both"/>
        <w:rPr>
          <w:rFonts w:ascii="Palatino Linotype" w:eastAsia="Palatino Linotype" w:hAnsi="Palatino Linotype" w:cs="Palatino Linotype"/>
          <w:b/>
          <w:color w:val="000000" w:themeColor="text1"/>
        </w:rPr>
      </w:pPr>
      <w:hyperlink r:id="rId8" w:tgtFrame="_blank" w:history="1">
        <w:r w:rsidR="00A3383E" w:rsidRPr="00FF471D">
          <w:rPr>
            <w:rStyle w:val="Hipervnculo"/>
            <w:rFonts w:ascii="Palatino Linotype" w:hAnsi="Palatino Linotype" w:cs="Arial"/>
            <w:b/>
            <w:bCs/>
            <w:color w:val="000000" w:themeColor="text1"/>
            <w:u w:val="none"/>
          </w:rPr>
          <w:t>RESPUESTA A SOLICITUD 19.pdf</w:t>
        </w:r>
      </w:hyperlink>
      <w:r w:rsidR="00A3383E" w:rsidRPr="00FF471D">
        <w:rPr>
          <w:rFonts w:ascii="Palatino Linotype" w:hAnsi="Palatino Linotype"/>
          <w:color w:val="000000" w:themeColor="text1"/>
        </w:rPr>
        <w:t>: Oficio suscrito por la Titular de la Tesorería, por medio del cual, refirió hacer entrega de la información solicitada, asimismo, adjuntó el “Tabulador de sueldos” correspondiente al periodo comprendido del 1 de enero al 31 de diciembre de 2025.</w:t>
      </w:r>
    </w:p>
    <w:p w:rsidR="00A3383E" w:rsidRPr="00FF471D" w:rsidRDefault="00A3383E" w:rsidP="00FF471D">
      <w:pPr>
        <w:rPr>
          <w:rFonts w:ascii="Palatino Linotype" w:eastAsia="Palatino Linotype" w:hAnsi="Palatino Linotype" w:cs="Palatino Linotype"/>
          <w:color w:val="000000" w:themeColor="text1"/>
        </w:rPr>
      </w:pPr>
    </w:p>
    <w:p w:rsidR="00754960" w:rsidRPr="00FF471D" w:rsidRDefault="00C50DDB"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El </w:t>
      </w:r>
      <w:r w:rsidR="00A3383E" w:rsidRPr="00FF471D">
        <w:rPr>
          <w:rFonts w:ascii="Palatino Linotype" w:eastAsia="Palatino Linotype" w:hAnsi="Palatino Linotype" w:cs="Palatino Linotype"/>
          <w:b/>
          <w:color w:val="000000" w:themeColor="text1"/>
        </w:rPr>
        <w:t>siete de julio</w:t>
      </w:r>
      <w:r w:rsidRPr="00FF471D">
        <w:rPr>
          <w:rFonts w:ascii="Palatino Linotype" w:eastAsia="Palatino Linotype" w:hAnsi="Palatino Linotype" w:cs="Palatino Linotype"/>
          <w:b/>
          <w:color w:val="000000" w:themeColor="text1"/>
        </w:rPr>
        <w:t xml:space="preserve"> de dos mil veinticinco</w:t>
      </w:r>
      <w:r w:rsidRPr="00FF471D">
        <w:rPr>
          <w:rFonts w:ascii="Palatino Linotype" w:eastAsia="Palatino Linotype" w:hAnsi="Palatino Linotype" w:cs="Palatino Linotype"/>
          <w:color w:val="000000" w:themeColor="text1"/>
        </w:rPr>
        <w:t xml:space="preserve">, el </w:t>
      </w:r>
      <w:r w:rsidRPr="00FF471D">
        <w:rPr>
          <w:rFonts w:ascii="Palatino Linotype" w:eastAsia="Palatino Linotype" w:hAnsi="Palatino Linotype" w:cs="Palatino Linotype"/>
          <w:b/>
          <w:color w:val="000000" w:themeColor="text1"/>
        </w:rPr>
        <w:t>RECURRENTE</w:t>
      </w:r>
      <w:r w:rsidRPr="00FF471D">
        <w:rPr>
          <w:rFonts w:ascii="Palatino Linotype" w:eastAsia="Palatino Linotype" w:hAnsi="Palatino Linotype" w:cs="Palatino Linotype"/>
          <w:color w:val="000000" w:themeColor="text1"/>
        </w:rPr>
        <w:t xml:space="preserve"> interpuso el recurso de revisión en contra de la respuesta, manifestando las siguientes razones o motivos de inconformidad:</w:t>
      </w:r>
    </w:p>
    <w:p w:rsidR="00754960" w:rsidRPr="00FF471D" w:rsidRDefault="00754960" w:rsidP="00FF471D">
      <w:pPr>
        <w:pBdr>
          <w:top w:val="nil"/>
          <w:left w:val="nil"/>
          <w:bottom w:val="nil"/>
          <w:right w:val="nil"/>
          <w:between w:val="nil"/>
        </w:pBdr>
        <w:jc w:val="both"/>
        <w:rPr>
          <w:rFonts w:ascii="Palatino Linotype" w:eastAsia="Palatino Linotype" w:hAnsi="Palatino Linotype" w:cs="Palatino Linotype"/>
          <w:color w:val="000000" w:themeColor="text1"/>
        </w:rPr>
      </w:pPr>
    </w:p>
    <w:p w:rsidR="00754960" w:rsidRPr="004A1CC3" w:rsidRDefault="004A1CC3" w:rsidP="004A1CC3">
      <w:pPr>
        <w:pStyle w:val="Prrafodelista"/>
        <w:numPr>
          <w:ilvl w:val="0"/>
          <w:numId w:val="8"/>
        </w:numPr>
        <w:pBdr>
          <w:top w:val="nil"/>
          <w:left w:val="nil"/>
          <w:bottom w:val="nil"/>
          <w:right w:val="nil"/>
          <w:between w:val="nil"/>
        </w:pBdr>
        <w:jc w:val="both"/>
        <w:rPr>
          <w:rFonts w:ascii="Palatino Linotype" w:eastAsia="Palatino Linotype" w:hAnsi="Palatino Linotype" w:cs="Palatino Linotype"/>
          <w:i/>
          <w:color w:val="000000" w:themeColor="text1"/>
        </w:rPr>
      </w:pPr>
      <w:bookmarkStart w:id="4" w:name="_heading=h.1fob9te" w:colFirst="0" w:colLast="0"/>
      <w:bookmarkEnd w:id="4"/>
      <w:r w:rsidRPr="004A1CC3">
        <w:rPr>
          <w:rFonts w:ascii="Palatino Linotype" w:eastAsia="Palatino Linotype" w:hAnsi="Palatino Linotype" w:cs="Palatino Linotype"/>
          <w:b/>
          <w:color w:val="000000" w:themeColor="text1"/>
        </w:rPr>
        <w:t>ACTO IMPUGNADO</w:t>
      </w:r>
      <w:r w:rsidR="00C50DDB" w:rsidRPr="004A1CC3">
        <w:rPr>
          <w:rFonts w:ascii="Palatino Linotype" w:eastAsia="Palatino Linotype" w:hAnsi="Palatino Linotype" w:cs="Palatino Linotype"/>
          <w:color w:val="000000" w:themeColor="text1"/>
        </w:rPr>
        <w:t xml:space="preserve">: </w:t>
      </w:r>
      <w:r w:rsidR="00C50DDB" w:rsidRPr="004A1CC3">
        <w:rPr>
          <w:rFonts w:ascii="Palatino Linotype" w:eastAsia="Palatino Linotype" w:hAnsi="Palatino Linotype" w:cs="Palatino Linotype"/>
          <w:i/>
          <w:color w:val="000000" w:themeColor="text1"/>
        </w:rPr>
        <w:t>“</w:t>
      </w:r>
      <w:r w:rsidR="00A3383E" w:rsidRPr="004A1CC3">
        <w:rPr>
          <w:rFonts w:ascii="Palatino Linotype" w:hAnsi="Palatino Linotype"/>
          <w:i/>
          <w:color w:val="000000" w:themeColor="text1"/>
        </w:rPr>
        <w:t>LA RESPUESTA DEL SUJETO OBLIGADO</w:t>
      </w:r>
      <w:r w:rsidR="00C50DDB" w:rsidRPr="004A1CC3">
        <w:rPr>
          <w:rFonts w:ascii="Palatino Linotype" w:eastAsia="Palatino Linotype" w:hAnsi="Palatino Linotype" w:cs="Palatino Linotype"/>
          <w:i/>
          <w:color w:val="000000" w:themeColor="text1"/>
        </w:rPr>
        <w:t>” (Sic.)</w:t>
      </w:r>
    </w:p>
    <w:p w:rsidR="00754960" w:rsidRPr="00FF471D" w:rsidRDefault="00754960" w:rsidP="00FF471D">
      <w:pPr>
        <w:pBdr>
          <w:top w:val="nil"/>
          <w:left w:val="nil"/>
          <w:bottom w:val="nil"/>
          <w:right w:val="nil"/>
          <w:between w:val="nil"/>
        </w:pBdr>
        <w:jc w:val="both"/>
        <w:rPr>
          <w:rFonts w:ascii="Palatino Linotype" w:eastAsia="Palatino Linotype" w:hAnsi="Palatino Linotype" w:cs="Palatino Linotype"/>
          <w:b/>
          <w:i/>
          <w:color w:val="000000" w:themeColor="text1"/>
        </w:rPr>
      </w:pPr>
    </w:p>
    <w:p w:rsidR="00754960" w:rsidRPr="004A1CC3" w:rsidRDefault="004A1CC3" w:rsidP="004A1CC3">
      <w:pPr>
        <w:pStyle w:val="Prrafodelista"/>
        <w:numPr>
          <w:ilvl w:val="0"/>
          <w:numId w:val="8"/>
        </w:numPr>
        <w:jc w:val="both"/>
        <w:rPr>
          <w:rFonts w:ascii="Palatino Linotype" w:eastAsia="Palatino Linotype" w:hAnsi="Palatino Linotype" w:cs="Palatino Linotype"/>
          <w:color w:val="000000" w:themeColor="text1"/>
        </w:rPr>
      </w:pPr>
      <w:bookmarkStart w:id="5" w:name="_heading=h.3znysh7" w:colFirst="0" w:colLast="0"/>
      <w:bookmarkEnd w:id="5"/>
      <w:r w:rsidRPr="004A1CC3">
        <w:rPr>
          <w:rFonts w:ascii="Palatino Linotype" w:eastAsia="Palatino Linotype" w:hAnsi="Palatino Linotype" w:cs="Palatino Linotype"/>
          <w:b/>
          <w:color w:val="000000" w:themeColor="text1"/>
        </w:rPr>
        <w:t>RAZONES O MOTIVOS DE INCONFORMIDAD</w:t>
      </w:r>
      <w:r w:rsidR="00C50DDB" w:rsidRPr="004A1CC3">
        <w:rPr>
          <w:rFonts w:ascii="Palatino Linotype" w:eastAsia="Palatino Linotype" w:hAnsi="Palatino Linotype" w:cs="Palatino Linotype"/>
          <w:b/>
          <w:color w:val="000000" w:themeColor="text1"/>
        </w:rPr>
        <w:t xml:space="preserve">: </w:t>
      </w:r>
      <w:r w:rsidR="00A3383E" w:rsidRPr="004A1CC3">
        <w:rPr>
          <w:rFonts w:ascii="Palatino Linotype" w:eastAsia="Palatino Linotype" w:hAnsi="Palatino Linotype" w:cs="Palatino Linotype"/>
          <w:i/>
          <w:color w:val="000000" w:themeColor="text1"/>
        </w:rPr>
        <w:t>“</w:t>
      </w:r>
      <w:r w:rsidR="00A3383E" w:rsidRPr="004A1CC3">
        <w:rPr>
          <w:rFonts w:ascii="Palatino Linotype" w:hAnsi="Palatino Linotype"/>
          <w:i/>
          <w:color w:val="000000" w:themeColor="text1"/>
        </w:rPr>
        <w:t>NO PRESENTA LA INFORMACIÓN COMPLETA, FALTAN SUS FUNCIONES DE DICHO PERSONAL.</w:t>
      </w:r>
      <w:r w:rsidR="00C50DDB" w:rsidRPr="004A1CC3">
        <w:rPr>
          <w:rFonts w:ascii="Palatino Linotype" w:eastAsia="Palatino Linotype" w:hAnsi="Palatino Linotype" w:cs="Palatino Linotype"/>
          <w:i/>
          <w:color w:val="000000" w:themeColor="text1"/>
        </w:rPr>
        <w:t>” (Sic.)</w:t>
      </w:r>
    </w:p>
    <w:p w:rsidR="00754960" w:rsidRPr="00FF471D" w:rsidRDefault="00754960" w:rsidP="00FF471D">
      <w:pPr>
        <w:spacing w:line="360" w:lineRule="auto"/>
        <w:rPr>
          <w:rFonts w:ascii="Palatino Linotype" w:eastAsia="Palatino Linotype" w:hAnsi="Palatino Linotype" w:cs="Palatino Linotype"/>
          <w:i/>
          <w:color w:val="000000" w:themeColor="text1"/>
        </w:rPr>
      </w:pPr>
    </w:p>
    <w:p w:rsidR="00754960" w:rsidRPr="00FF471D" w:rsidRDefault="004A1CC3"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 Comisionada p</w:t>
      </w:r>
      <w:r w:rsidR="00C50DDB" w:rsidRPr="00FF471D">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del </w:t>
      </w:r>
      <w:r w:rsidR="00A3383E" w:rsidRPr="00FF471D">
        <w:rPr>
          <w:rFonts w:ascii="Palatino Linotype" w:eastAsia="Palatino Linotype" w:hAnsi="Palatino Linotype" w:cs="Palatino Linotype"/>
          <w:b/>
          <w:color w:val="000000" w:themeColor="text1"/>
        </w:rPr>
        <w:t xml:space="preserve">nueve de julio </w:t>
      </w:r>
      <w:r w:rsidR="00C50DDB" w:rsidRPr="00FF471D">
        <w:rPr>
          <w:rFonts w:ascii="Palatino Linotype" w:eastAsia="Palatino Linotype" w:hAnsi="Palatino Linotype" w:cs="Palatino Linotype"/>
          <w:b/>
          <w:color w:val="000000" w:themeColor="text1"/>
        </w:rPr>
        <w:t>de dos mil veinticinco</w:t>
      </w:r>
      <w:r w:rsidR="00C50DDB" w:rsidRPr="00FF471D">
        <w:rPr>
          <w:rFonts w:ascii="Palatino Linotype" w:eastAsia="Palatino Linotype" w:hAnsi="Palatino Linotype" w:cs="Palatino Linotype"/>
          <w:color w:val="000000" w:themeColor="text1"/>
        </w:rPr>
        <w:t xml:space="preserve">, puso a disposición de las partes el expediente electrónico vía </w:t>
      </w:r>
      <w:r w:rsidR="00C50DDB" w:rsidRPr="00FF471D">
        <w:rPr>
          <w:rFonts w:ascii="Palatino Linotype" w:eastAsia="Palatino Linotype" w:hAnsi="Palatino Linotype" w:cs="Palatino Linotype"/>
          <w:b/>
          <w:color w:val="000000" w:themeColor="text1"/>
        </w:rPr>
        <w:t xml:space="preserve">SAIMEX </w:t>
      </w:r>
      <w:r w:rsidR="00C50DDB" w:rsidRPr="00FF471D">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corresponda a los casos concretos, y el </w:t>
      </w:r>
      <w:r w:rsidR="00C50DDB" w:rsidRPr="00FF471D">
        <w:rPr>
          <w:rFonts w:ascii="Palatino Linotype" w:eastAsia="Palatino Linotype" w:hAnsi="Palatino Linotype" w:cs="Palatino Linotype"/>
          <w:b/>
          <w:color w:val="000000" w:themeColor="text1"/>
        </w:rPr>
        <w:t>SUJETO OBLIGADO</w:t>
      </w:r>
      <w:r w:rsidR="00C50DDB" w:rsidRPr="00FF471D">
        <w:rPr>
          <w:rFonts w:ascii="Palatino Linotype" w:eastAsia="Palatino Linotype" w:hAnsi="Palatino Linotype" w:cs="Palatino Linotype"/>
          <w:color w:val="000000" w:themeColor="text1"/>
        </w:rPr>
        <w:t xml:space="preserve"> presentará el Informe Justificado procedente.</w:t>
      </w:r>
    </w:p>
    <w:p w:rsidR="00754960" w:rsidRPr="00FF471D" w:rsidRDefault="00C50DDB" w:rsidP="00FF471D">
      <w:pPr>
        <w:numPr>
          <w:ilvl w:val="0"/>
          <w:numId w:val="1"/>
        </w:numPr>
        <w:spacing w:line="360" w:lineRule="auto"/>
        <w:jc w:val="both"/>
        <w:rPr>
          <w:rFonts w:ascii="Palatino Linotype" w:eastAsia="Palatino Linotype" w:hAnsi="Palatino Linotype" w:cs="Palatino Linotype"/>
          <w:color w:val="000000" w:themeColor="text1"/>
        </w:rPr>
      </w:pPr>
      <w:bookmarkStart w:id="6" w:name="_heading=h.2et92p0" w:colFirst="0" w:colLast="0"/>
      <w:bookmarkEnd w:id="6"/>
      <w:r w:rsidRPr="00FF471D">
        <w:rPr>
          <w:rFonts w:ascii="Palatino Linotype" w:eastAsia="Palatino Linotype" w:hAnsi="Palatino Linotype" w:cs="Palatino Linotype"/>
          <w:color w:val="000000" w:themeColor="text1"/>
        </w:rPr>
        <w:lastRenderedPageBreak/>
        <w:t xml:space="preserve">El </w:t>
      </w:r>
      <w:r w:rsidRPr="00FF471D">
        <w:rPr>
          <w:rFonts w:ascii="Palatino Linotype" w:eastAsia="Palatino Linotype" w:hAnsi="Palatino Linotype" w:cs="Palatino Linotype"/>
          <w:b/>
          <w:color w:val="000000" w:themeColor="text1"/>
        </w:rPr>
        <w:t xml:space="preserve">SUJETO OBLIGADO </w:t>
      </w:r>
      <w:r w:rsidR="00A3383E" w:rsidRPr="00FF471D">
        <w:rPr>
          <w:rFonts w:ascii="Palatino Linotype" w:eastAsia="Palatino Linotype" w:hAnsi="Palatino Linotype" w:cs="Palatino Linotype"/>
          <w:color w:val="000000" w:themeColor="text1"/>
        </w:rPr>
        <w:t>omitió rendir el informe correspondiente; p</w:t>
      </w:r>
      <w:r w:rsidRPr="00FF471D">
        <w:rPr>
          <w:rFonts w:ascii="Palatino Linotype" w:eastAsia="Palatino Linotype" w:hAnsi="Palatino Linotype" w:cs="Palatino Linotype"/>
          <w:color w:val="000000" w:themeColor="text1"/>
        </w:rPr>
        <w:t>or su parte, el</w:t>
      </w:r>
      <w:r w:rsidRPr="00FF471D">
        <w:rPr>
          <w:rFonts w:ascii="Palatino Linotype" w:eastAsia="Palatino Linotype" w:hAnsi="Palatino Linotype" w:cs="Palatino Linotype"/>
          <w:b/>
          <w:color w:val="000000" w:themeColor="text1"/>
        </w:rPr>
        <w:t xml:space="preserve"> RECURRENTE </w:t>
      </w:r>
      <w:r w:rsidRPr="00FF471D">
        <w:rPr>
          <w:rFonts w:ascii="Palatino Linotype" w:eastAsia="Palatino Linotype" w:hAnsi="Palatino Linotype" w:cs="Palatino Linotype"/>
          <w:color w:val="000000" w:themeColor="text1"/>
        </w:rPr>
        <w:t xml:space="preserve">dejó de realizar manifestaciones que a su derecho conviniera y asistiera. </w:t>
      </w:r>
    </w:p>
    <w:p w:rsidR="00A3383E" w:rsidRPr="00FF471D" w:rsidRDefault="00A3383E" w:rsidP="00FF471D">
      <w:pPr>
        <w:rPr>
          <w:rFonts w:ascii="Palatino Linotype" w:eastAsia="Palatino Linotype" w:hAnsi="Palatino Linotype" w:cs="Palatino Linotype"/>
          <w:color w:val="000000" w:themeColor="text1"/>
        </w:rPr>
      </w:pPr>
    </w:p>
    <w:p w:rsidR="00A3383E" w:rsidRPr="00FF471D" w:rsidRDefault="00A3383E" w:rsidP="00FF471D">
      <w:pPr>
        <w:numPr>
          <w:ilvl w:val="0"/>
          <w:numId w:val="1"/>
        </w:numP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El </w:t>
      </w:r>
      <w:r w:rsidRPr="00FF471D">
        <w:rPr>
          <w:rFonts w:ascii="Palatino Linotype" w:eastAsia="Palatino Linotype" w:hAnsi="Palatino Linotype" w:cs="Palatino Linotype"/>
          <w:b/>
          <w:color w:val="000000" w:themeColor="text1"/>
        </w:rPr>
        <w:t>ocho de septiembre de dos mil veinticinco</w:t>
      </w:r>
      <w:r w:rsidRPr="00FF471D">
        <w:rPr>
          <w:rFonts w:ascii="Palatino Linotype" w:eastAsia="Palatino Linotype" w:hAnsi="Palatino Linotype" w:cs="Palatino Linotype"/>
          <w:color w:val="000000" w:themeColor="text1"/>
        </w:rPr>
        <w:t>, se notificó el acuerdo mediante el cual se amplió el plazo para emitir resolución por un término de 15 días adicionales.</w:t>
      </w:r>
    </w:p>
    <w:p w:rsidR="00754960" w:rsidRPr="00FF471D" w:rsidRDefault="00754960" w:rsidP="00FF471D">
      <w:pPr>
        <w:spacing w:line="360" w:lineRule="auto"/>
        <w:jc w:val="both"/>
        <w:rPr>
          <w:rFonts w:ascii="Palatino Linotype" w:eastAsia="Palatino Linotype" w:hAnsi="Palatino Linotype" w:cs="Palatino Linotype"/>
          <w:color w:val="000000" w:themeColor="text1"/>
        </w:rPr>
      </w:pPr>
    </w:p>
    <w:p w:rsidR="00754960" w:rsidRPr="00FF471D" w:rsidRDefault="00C50DDB"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FF471D">
        <w:rPr>
          <w:rFonts w:ascii="Palatino Linotype" w:eastAsia="Palatino Linotype" w:hAnsi="Palatino Linotype" w:cs="Palatino Linotype"/>
          <w:color w:val="000000" w:themeColor="text1"/>
        </w:rPr>
        <w:t xml:space="preserve">Finalmente, mediante acuerdo del </w:t>
      </w:r>
      <w:r w:rsidR="00A3383E" w:rsidRPr="00FF471D">
        <w:rPr>
          <w:rFonts w:ascii="Palatino Linotype" w:eastAsia="Palatino Linotype" w:hAnsi="Palatino Linotype" w:cs="Palatino Linotype"/>
          <w:b/>
          <w:color w:val="000000" w:themeColor="text1"/>
        </w:rPr>
        <w:t>seis de noviembre</w:t>
      </w:r>
      <w:r w:rsidRPr="00FF471D">
        <w:rPr>
          <w:rFonts w:ascii="Palatino Linotype" w:eastAsia="Palatino Linotype" w:hAnsi="Palatino Linotype" w:cs="Palatino Linotype"/>
          <w:color w:val="000000" w:themeColor="text1"/>
        </w:rPr>
        <w:t xml:space="preserve"> </w:t>
      </w:r>
      <w:r w:rsidRPr="00FF471D">
        <w:rPr>
          <w:rFonts w:ascii="Palatino Linotype" w:eastAsia="Palatino Linotype" w:hAnsi="Palatino Linotype" w:cs="Palatino Linotype"/>
          <w:b/>
          <w:color w:val="000000" w:themeColor="text1"/>
        </w:rPr>
        <w:t>de dos mil veinticinco</w:t>
      </w:r>
      <w:r w:rsidRPr="00FF471D">
        <w:rPr>
          <w:rFonts w:ascii="Palatino Linotype" w:eastAsia="Palatino Linotype" w:hAnsi="Palatino Linotype" w:cs="Palatino Linotype"/>
          <w:color w:val="000000" w:themeColor="text1"/>
        </w:rPr>
        <w:t>, se decretó el cierre de instrucción, por lo que no habiendo más que hacer constar, y</w:t>
      </w:r>
    </w:p>
    <w:p w:rsidR="00754960" w:rsidRPr="00FF471D" w:rsidRDefault="00754960" w:rsidP="00FF471D">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754960" w:rsidRPr="00FF471D" w:rsidRDefault="00C50DDB" w:rsidP="00FF471D">
      <w:pPr>
        <w:pStyle w:val="Ttulo1"/>
        <w:tabs>
          <w:tab w:val="left" w:pos="567"/>
        </w:tabs>
        <w:spacing w:before="0" w:line="360" w:lineRule="auto"/>
        <w:jc w:val="center"/>
        <w:rPr>
          <w:color w:val="000000" w:themeColor="text1"/>
        </w:rPr>
      </w:pPr>
      <w:bookmarkStart w:id="7" w:name="_heading=h.tyjcwt" w:colFirst="0" w:colLast="0"/>
      <w:bookmarkEnd w:id="7"/>
      <w:r w:rsidRPr="00FF471D">
        <w:rPr>
          <w:color w:val="000000" w:themeColor="text1"/>
        </w:rPr>
        <w:t>C O N S I D E R A N D O</w:t>
      </w:r>
    </w:p>
    <w:p w:rsidR="00754960" w:rsidRPr="00FF471D" w:rsidRDefault="00754960" w:rsidP="00FF471D">
      <w:pPr>
        <w:spacing w:line="360" w:lineRule="auto"/>
        <w:rPr>
          <w:rFonts w:ascii="Palatino Linotype" w:eastAsia="Palatino Linotype" w:hAnsi="Palatino Linotype" w:cs="Palatino Linotype"/>
          <w:color w:val="000000" w:themeColor="text1"/>
        </w:rPr>
      </w:pPr>
    </w:p>
    <w:p w:rsidR="00754960" w:rsidRPr="00FF471D" w:rsidRDefault="00C50DDB" w:rsidP="00FF471D">
      <w:pPr>
        <w:pStyle w:val="Ttulo1"/>
        <w:tabs>
          <w:tab w:val="left" w:pos="567"/>
        </w:tabs>
        <w:spacing w:before="0" w:line="360" w:lineRule="auto"/>
        <w:rPr>
          <w:color w:val="000000" w:themeColor="text1"/>
        </w:rPr>
      </w:pPr>
      <w:bookmarkStart w:id="8" w:name="_heading=h.3dy6vkm" w:colFirst="0" w:colLast="0"/>
      <w:bookmarkEnd w:id="8"/>
      <w:r w:rsidRPr="00FF471D">
        <w:rPr>
          <w:color w:val="000000" w:themeColor="text1"/>
        </w:rPr>
        <w:t>PRIMERO. De la competencia</w:t>
      </w:r>
    </w:p>
    <w:p w:rsidR="00754960" w:rsidRPr="00FF471D" w:rsidRDefault="00C50DDB" w:rsidP="00FF471D">
      <w:pPr>
        <w:numPr>
          <w:ilvl w:val="0"/>
          <w:numId w:val="1"/>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 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754960" w:rsidRDefault="00754960" w:rsidP="00FF471D">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4A1CC3" w:rsidRPr="00FF471D" w:rsidRDefault="004A1CC3" w:rsidP="00FF471D">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754960" w:rsidRPr="00FF471D" w:rsidRDefault="00C50DDB" w:rsidP="00FF471D">
      <w:pPr>
        <w:pStyle w:val="Ttulo2"/>
        <w:spacing w:before="0" w:line="360" w:lineRule="auto"/>
        <w:rPr>
          <w:color w:val="000000" w:themeColor="text1"/>
        </w:rPr>
      </w:pPr>
      <w:bookmarkStart w:id="9" w:name="_heading=h.1t3h5sf" w:colFirst="0" w:colLast="0"/>
      <w:bookmarkEnd w:id="9"/>
      <w:r w:rsidRPr="00FF471D">
        <w:rPr>
          <w:color w:val="000000" w:themeColor="text1"/>
        </w:rPr>
        <w:lastRenderedPageBreak/>
        <w:t>SEGUNDO. De la oportunidad y procedencia.</w:t>
      </w:r>
    </w:p>
    <w:p w:rsidR="00754960" w:rsidRPr="00FF471D" w:rsidRDefault="00C50DDB"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 El medio de impugnación fue presentado a través del </w:t>
      </w:r>
      <w:r w:rsidRPr="00FF471D">
        <w:rPr>
          <w:rFonts w:ascii="Palatino Linotype" w:eastAsia="Palatino Linotype" w:hAnsi="Palatino Linotype" w:cs="Palatino Linotype"/>
          <w:b/>
          <w:color w:val="000000" w:themeColor="text1"/>
        </w:rPr>
        <w:t>SAIMEX,</w:t>
      </w:r>
      <w:r w:rsidRPr="00FF471D">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FF471D">
        <w:rPr>
          <w:rFonts w:ascii="Palatino Linotype" w:eastAsia="Palatino Linotype" w:hAnsi="Palatino Linotype" w:cs="Palatino Linotype"/>
          <w:b/>
          <w:color w:val="000000" w:themeColor="text1"/>
        </w:rPr>
        <w:t>SUJETO OBLIGADO</w:t>
      </w:r>
      <w:r w:rsidRPr="00FF471D">
        <w:rPr>
          <w:rFonts w:ascii="Palatino Linotype" w:eastAsia="Palatino Linotype" w:hAnsi="Palatino Linotype" w:cs="Palatino Linotype"/>
          <w:color w:val="000000" w:themeColor="text1"/>
        </w:rPr>
        <w:t xml:space="preserve"> entregó su respuesta el </w:t>
      </w:r>
      <w:r w:rsidR="00A3383E" w:rsidRPr="00FF471D">
        <w:rPr>
          <w:rFonts w:ascii="Palatino Linotype" w:eastAsia="Palatino Linotype" w:hAnsi="Palatino Linotype" w:cs="Palatino Linotype"/>
          <w:b/>
          <w:color w:val="000000" w:themeColor="text1"/>
        </w:rPr>
        <w:t>uno de julio</w:t>
      </w:r>
      <w:r w:rsidRPr="00FF471D">
        <w:rPr>
          <w:rFonts w:ascii="Palatino Linotype" w:eastAsia="Palatino Linotype" w:hAnsi="Palatino Linotype" w:cs="Palatino Linotype"/>
          <w:b/>
          <w:color w:val="000000" w:themeColor="text1"/>
        </w:rPr>
        <w:t xml:space="preserve"> de dos mil veinticinco</w:t>
      </w:r>
      <w:r w:rsidRPr="00FF471D">
        <w:rPr>
          <w:rFonts w:ascii="Palatino Linotype" w:eastAsia="Palatino Linotype" w:hAnsi="Palatino Linotype" w:cs="Palatino Linotype"/>
          <w:color w:val="000000" w:themeColor="text1"/>
        </w:rPr>
        <w:t xml:space="preserve">, de tal forma que el plazo para interponer el recurso de revisión transcurrió del </w:t>
      </w:r>
      <w:r w:rsidR="00A3383E" w:rsidRPr="00FF471D">
        <w:rPr>
          <w:rFonts w:ascii="Palatino Linotype" w:eastAsia="Palatino Linotype" w:hAnsi="Palatino Linotype" w:cs="Palatino Linotype"/>
          <w:b/>
          <w:color w:val="000000" w:themeColor="text1"/>
        </w:rPr>
        <w:t>dos de julio</w:t>
      </w:r>
      <w:r w:rsidRPr="00FF471D">
        <w:rPr>
          <w:rFonts w:ascii="Palatino Linotype" w:eastAsia="Palatino Linotype" w:hAnsi="Palatino Linotype" w:cs="Palatino Linotype"/>
          <w:b/>
          <w:color w:val="000000" w:themeColor="text1"/>
        </w:rPr>
        <w:t xml:space="preserve"> al </w:t>
      </w:r>
      <w:r w:rsidR="00A3383E" w:rsidRPr="00FF471D">
        <w:rPr>
          <w:rFonts w:ascii="Palatino Linotype" w:eastAsia="Palatino Linotype" w:hAnsi="Palatino Linotype" w:cs="Palatino Linotype"/>
          <w:b/>
          <w:color w:val="000000" w:themeColor="text1"/>
        </w:rPr>
        <w:t>cuatro de agosto</w:t>
      </w:r>
      <w:r w:rsidRPr="00FF471D">
        <w:rPr>
          <w:rFonts w:ascii="Palatino Linotype" w:eastAsia="Palatino Linotype" w:hAnsi="Palatino Linotype" w:cs="Palatino Linotype"/>
          <w:b/>
          <w:color w:val="000000" w:themeColor="text1"/>
        </w:rPr>
        <w:t xml:space="preserve"> de dos mil veinticinco</w:t>
      </w:r>
      <w:r w:rsidRPr="00FF471D">
        <w:rPr>
          <w:rFonts w:ascii="Palatino Linotype" w:eastAsia="Palatino Linotype" w:hAnsi="Palatino Linotype" w:cs="Palatino Linotype"/>
          <w:color w:val="000000" w:themeColor="text1"/>
        </w:rPr>
        <w:t xml:space="preserve">; en consecuencia, el ahora </w:t>
      </w:r>
      <w:r w:rsidRPr="00FF471D">
        <w:rPr>
          <w:rFonts w:ascii="Palatino Linotype" w:eastAsia="Palatino Linotype" w:hAnsi="Palatino Linotype" w:cs="Palatino Linotype"/>
          <w:b/>
          <w:color w:val="000000" w:themeColor="text1"/>
        </w:rPr>
        <w:t>RECURRENTE</w:t>
      </w:r>
      <w:r w:rsidRPr="00FF471D">
        <w:rPr>
          <w:rFonts w:ascii="Palatino Linotype" w:eastAsia="Palatino Linotype" w:hAnsi="Palatino Linotype" w:cs="Palatino Linotype"/>
          <w:color w:val="000000" w:themeColor="text1"/>
        </w:rPr>
        <w:t xml:space="preserve"> presentó su inconformidad el </w:t>
      </w:r>
      <w:r w:rsidR="00A3383E" w:rsidRPr="00FF471D">
        <w:rPr>
          <w:rFonts w:ascii="Palatino Linotype" w:eastAsia="Palatino Linotype" w:hAnsi="Palatino Linotype" w:cs="Palatino Linotype"/>
          <w:b/>
          <w:color w:val="000000" w:themeColor="text1"/>
        </w:rPr>
        <w:t>siete de julio</w:t>
      </w:r>
      <w:r w:rsidRPr="00FF471D">
        <w:rPr>
          <w:rFonts w:ascii="Palatino Linotype" w:eastAsia="Palatino Linotype" w:hAnsi="Palatino Linotype" w:cs="Palatino Linotype"/>
          <w:b/>
          <w:color w:val="000000" w:themeColor="text1"/>
        </w:rPr>
        <w:t xml:space="preserve"> de dos mil veinticinco</w:t>
      </w:r>
      <w:r w:rsidRPr="00FF471D">
        <w:rPr>
          <w:rFonts w:ascii="Palatino Linotype" w:eastAsia="Palatino Linotype" w:hAnsi="Palatino Linotype" w:cs="Palatino Linotype"/>
          <w:color w:val="000000" w:themeColor="text1"/>
        </w:rPr>
        <w:t>; por lo que se estima que la inconformidad se presentó dentro del lapso legalmente establecido para tal efecto.</w:t>
      </w:r>
    </w:p>
    <w:p w:rsidR="00754960" w:rsidRPr="00FF471D" w:rsidRDefault="00754960" w:rsidP="00FF471D">
      <w:pPr>
        <w:pBdr>
          <w:top w:val="nil"/>
          <w:left w:val="nil"/>
          <w:bottom w:val="nil"/>
          <w:right w:val="nil"/>
          <w:between w:val="nil"/>
        </w:pBdr>
        <w:rPr>
          <w:rFonts w:ascii="Palatino Linotype" w:eastAsia="Palatino Linotype" w:hAnsi="Palatino Linotype" w:cs="Palatino Linotype"/>
          <w:color w:val="000000" w:themeColor="text1"/>
        </w:rPr>
      </w:pPr>
    </w:p>
    <w:p w:rsidR="00754960" w:rsidRPr="00FF471D" w:rsidRDefault="00C50DDB" w:rsidP="00FF471D">
      <w:pPr>
        <w:numPr>
          <w:ilvl w:val="0"/>
          <w:numId w:val="1"/>
        </w:numPr>
        <w:spacing w:line="360" w:lineRule="auto"/>
        <w:jc w:val="both"/>
        <w:rPr>
          <w:rFonts w:ascii="Palatino Linotype" w:eastAsia="Palatino Linotype" w:hAnsi="Palatino Linotype" w:cs="Palatino Linotype"/>
          <w:b/>
          <w:color w:val="000000" w:themeColor="text1"/>
        </w:rPr>
      </w:pPr>
      <w:r w:rsidRPr="00FF471D">
        <w:rPr>
          <w:rFonts w:ascii="Palatino Linotype" w:eastAsia="Palatino Linotype" w:hAnsi="Palatino Linotype" w:cs="Palatino Linotype"/>
          <w:color w:val="000000" w:themeColor="text1"/>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54960" w:rsidRPr="00FF471D" w:rsidRDefault="00754960" w:rsidP="00FF471D">
      <w:pPr>
        <w:spacing w:line="360" w:lineRule="auto"/>
        <w:rPr>
          <w:rFonts w:ascii="Palatino Linotype" w:eastAsia="Palatino Linotype" w:hAnsi="Palatino Linotype" w:cs="Palatino Linotype"/>
          <w:color w:val="000000" w:themeColor="text1"/>
        </w:rPr>
      </w:pPr>
    </w:p>
    <w:p w:rsidR="00754960" w:rsidRPr="00FF471D" w:rsidRDefault="00C50DDB" w:rsidP="00FF471D">
      <w:pPr>
        <w:pStyle w:val="Ttulo1"/>
        <w:spacing w:before="0" w:line="360" w:lineRule="auto"/>
        <w:rPr>
          <w:color w:val="000000" w:themeColor="text1"/>
        </w:rPr>
      </w:pPr>
      <w:r w:rsidRPr="00FF471D">
        <w:rPr>
          <w:color w:val="000000" w:themeColor="text1"/>
        </w:rPr>
        <w:t xml:space="preserve">TERCERO. Del planteamiento de la </w:t>
      </w:r>
      <w:r w:rsidRPr="00FF471D">
        <w:rPr>
          <w:i/>
          <w:color w:val="000000" w:themeColor="text1"/>
        </w:rPr>
        <w:t>Litis</w:t>
      </w:r>
      <w:r w:rsidRPr="00FF471D">
        <w:rPr>
          <w:color w:val="000000" w:themeColor="text1"/>
        </w:rPr>
        <w:t>.</w:t>
      </w:r>
    </w:p>
    <w:p w:rsidR="00754960" w:rsidRPr="00FF471D" w:rsidRDefault="00C50DDB"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La parte </w:t>
      </w:r>
      <w:r w:rsidRPr="00FF471D">
        <w:rPr>
          <w:rFonts w:ascii="Palatino Linotype" w:eastAsia="Palatino Linotype" w:hAnsi="Palatino Linotype" w:cs="Palatino Linotype"/>
          <w:b/>
          <w:color w:val="000000" w:themeColor="text1"/>
        </w:rPr>
        <w:t>RECURRENTE</w:t>
      </w:r>
      <w:r w:rsidRPr="00FF471D">
        <w:rPr>
          <w:rFonts w:ascii="Palatino Linotype" w:eastAsia="Palatino Linotype" w:hAnsi="Palatino Linotype" w:cs="Palatino Linotype"/>
          <w:color w:val="000000" w:themeColor="text1"/>
        </w:rPr>
        <w:t xml:space="preserve"> solicitó </w:t>
      </w:r>
      <w:r w:rsidRPr="00FF471D">
        <w:rPr>
          <w:rFonts w:ascii="Palatino Linotype" w:eastAsia="Palatino Linotype" w:hAnsi="Palatino Linotype" w:cs="Palatino Linotype"/>
          <w:b/>
          <w:color w:val="000000" w:themeColor="text1"/>
        </w:rPr>
        <w:t>el listado del personal adscrito a la Tesorería, así como, sus funciones.</w:t>
      </w:r>
    </w:p>
    <w:p w:rsidR="00754960" w:rsidRPr="00FF471D" w:rsidRDefault="00754960" w:rsidP="00FF471D">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754960" w:rsidRPr="00FF471D" w:rsidRDefault="00C50DDB"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El </w:t>
      </w:r>
      <w:r w:rsidRPr="00FF471D">
        <w:rPr>
          <w:rFonts w:ascii="Palatino Linotype" w:eastAsia="Palatino Linotype" w:hAnsi="Palatino Linotype" w:cs="Palatino Linotype"/>
          <w:b/>
          <w:color w:val="000000" w:themeColor="text1"/>
        </w:rPr>
        <w:t xml:space="preserve">SUJETO OBLIGADO </w:t>
      </w:r>
      <w:r w:rsidRPr="00FF471D">
        <w:rPr>
          <w:rFonts w:ascii="Palatino Linotype" w:eastAsia="Palatino Linotype" w:hAnsi="Palatino Linotype" w:cs="Palatino Linotype"/>
          <w:color w:val="000000" w:themeColor="text1"/>
        </w:rPr>
        <w:t>emitió respuesta en términos del</w:t>
      </w:r>
      <w:r w:rsidRPr="00FF471D">
        <w:rPr>
          <w:rFonts w:ascii="Palatino Linotype" w:eastAsia="Palatino Linotype" w:hAnsi="Palatino Linotype" w:cs="Palatino Linotype"/>
          <w:b/>
          <w:color w:val="000000" w:themeColor="text1"/>
        </w:rPr>
        <w:t xml:space="preserve"> párrafo 3 </w:t>
      </w:r>
      <w:r w:rsidRPr="00FF471D">
        <w:rPr>
          <w:rFonts w:ascii="Palatino Linotype" w:eastAsia="Palatino Linotype" w:hAnsi="Palatino Linotype" w:cs="Palatino Linotype"/>
          <w:color w:val="000000" w:themeColor="text1"/>
        </w:rPr>
        <w:t>de la presente resolución.</w:t>
      </w:r>
    </w:p>
    <w:p w:rsidR="00754960" w:rsidRPr="00FF471D" w:rsidRDefault="00754960" w:rsidP="00FF471D">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754960" w:rsidRPr="00FF471D" w:rsidRDefault="00C50DDB"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FF471D">
        <w:rPr>
          <w:rFonts w:ascii="Palatino Linotype" w:eastAsia="Palatino Linotype" w:hAnsi="Palatino Linotype" w:cs="Palatino Linotype"/>
          <w:color w:val="000000" w:themeColor="text1"/>
        </w:rPr>
        <w:t xml:space="preserve">Posteriormente, el </w:t>
      </w:r>
      <w:r w:rsidRPr="00FF471D">
        <w:rPr>
          <w:rFonts w:ascii="Palatino Linotype" w:eastAsia="Palatino Linotype" w:hAnsi="Palatino Linotype" w:cs="Palatino Linotype"/>
          <w:b/>
          <w:color w:val="000000" w:themeColor="text1"/>
        </w:rPr>
        <w:t xml:space="preserve">RECURRENTE </w:t>
      </w:r>
      <w:r w:rsidRPr="00FF471D">
        <w:rPr>
          <w:rFonts w:ascii="Palatino Linotype" w:eastAsia="Palatino Linotype" w:hAnsi="Palatino Linotype" w:cs="Palatino Linotype"/>
          <w:color w:val="000000" w:themeColor="text1"/>
        </w:rPr>
        <w:t xml:space="preserve">interpuso recurso de revisión en el que se inconformó porque </w:t>
      </w:r>
      <w:r w:rsidRPr="00FF471D">
        <w:rPr>
          <w:rFonts w:ascii="Palatino Linotype" w:eastAsia="Palatino Linotype" w:hAnsi="Palatino Linotype" w:cs="Palatino Linotype"/>
          <w:b/>
          <w:color w:val="000000" w:themeColor="text1"/>
        </w:rPr>
        <w:t>no le proporcionaron las funciones del personal adscrito a la Tesorería.</w:t>
      </w:r>
    </w:p>
    <w:p w:rsidR="00754960" w:rsidRPr="00FF471D" w:rsidRDefault="00C50DDB"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FF471D">
        <w:rPr>
          <w:rFonts w:ascii="Palatino Linotype" w:eastAsia="Palatino Linotype" w:hAnsi="Palatino Linotype" w:cs="Palatino Linotype"/>
          <w:color w:val="000000" w:themeColor="text1"/>
        </w:rPr>
        <w:lastRenderedPageBreak/>
        <w:t xml:space="preserve">En dichas condiciones, la </w:t>
      </w:r>
      <w:r w:rsidRPr="00FF471D">
        <w:rPr>
          <w:rFonts w:ascii="Palatino Linotype" w:eastAsia="Palatino Linotype" w:hAnsi="Palatino Linotype" w:cs="Palatino Linotype"/>
          <w:i/>
          <w:color w:val="000000" w:themeColor="text1"/>
        </w:rPr>
        <w:t>Litis</w:t>
      </w:r>
      <w:r w:rsidRPr="00FF471D">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FF471D">
        <w:rPr>
          <w:rFonts w:ascii="Palatino Linotype" w:eastAsia="Palatino Linotype" w:hAnsi="Palatino Linotype" w:cs="Palatino Linotype"/>
          <w:b/>
          <w:color w:val="000000" w:themeColor="text1"/>
        </w:rPr>
        <w:t xml:space="preserve">fracción V </w:t>
      </w:r>
      <w:r w:rsidRPr="00FF471D">
        <w:rPr>
          <w:rFonts w:ascii="Palatino Linotype" w:eastAsia="Palatino Linotype" w:hAnsi="Palatino Linotype" w:cs="Palatino Linotype"/>
          <w:color w:val="000000" w:themeColor="text1"/>
        </w:rPr>
        <w:t>de la Ley</w:t>
      </w:r>
      <w:r w:rsidRPr="00FF471D">
        <w:rPr>
          <w:rFonts w:ascii="Palatino Linotype" w:eastAsia="Palatino Linotype" w:hAnsi="Palatino Linotype" w:cs="Palatino Linotype"/>
          <w:b/>
          <w:color w:val="000000" w:themeColor="text1"/>
        </w:rPr>
        <w:t xml:space="preserve"> de Transparencia y Acceso a la Información Pública del Estado de </w:t>
      </w:r>
      <w:r w:rsidRPr="00FF471D">
        <w:rPr>
          <w:rFonts w:ascii="Palatino Linotype" w:eastAsia="Palatino Linotype" w:hAnsi="Palatino Linotype" w:cs="Palatino Linotype"/>
          <w:color w:val="000000" w:themeColor="text1"/>
        </w:rPr>
        <w:t>México</w:t>
      </w:r>
      <w:r w:rsidRPr="00FF471D">
        <w:rPr>
          <w:rFonts w:ascii="Palatino Linotype" w:eastAsia="Palatino Linotype" w:hAnsi="Palatino Linotype" w:cs="Palatino Linotype"/>
          <w:b/>
          <w:color w:val="000000" w:themeColor="text1"/>
        </w:rPr>
        <w:t xml:space="preserve"> y Municipios</w:t>
      </w:r>
      <w:r w:rsidRPr="00FF471D">
        <w:rPr>
          <w:rFonts w:ascii="Palatino Linotype" w:eastAsia="Palatino Linotype" w:hAnsi="Palatino Linotype" w:cs="Palatino Linotype"/>
          <w:color w:val="000000" w:themeColor="text1"/>
        </w:rPr>
        <w:t xml:space="preserve">; fracción que determina la hipótesis jurídica relativa a </w:t>
      </w:r>
      <w:r w:rsidRPr="00FF471D">
        <w:rPr>
          <w:rFonts w:ascii="Palatino Linotype" w:eastAsia="Palatino Linotype" w:hAnsi="Palatino Linotype" w:cs="Palatino Linotype"/>
          <w:b/>
          <w:color w:val="000000" w:themeColor="text1"/>
        </w:rPr>
        <w:t>la negativa de la información solicitada.</w:t>
      </w:r>
    </w:p>
    <w:p w:rsidR="00754960" w:rsidRPr="00FF471D" w:rsidRDefault="00754960" w:rsidP="00FF471D">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color w:val="000000" w:themeColor="text1"/>
        </w:rPr>
      </w:pPr>
    </w:p>
    <w:p w:rsidR="00754960" w:rsidRPr="00FF471D" w:rsidRDefault="00C50DDB" w:rsidP="00FF471D">
      <w:pPr>
        <w:pStyle w:val="Ttulo1"/>
        <w:spacing w:before="0" w:line="360" w:lineRule="auto"/>
        <w:rPr>
          <w:color w:val="000000" w:themeColor="text1"/>
        </w:rPr>
      </w:pPr>
      <w:r w:rsidRPr="00FF471D">
        <w:rPr>
          <w:color w:val="000000" w:themeColor="text1"/>
        </w:rPr>
        <w:t>CUARTO. Del estudio y resolución del asunto.</w:t>
      </w:r>
    </w:p>
    <w:p w:rsidR="00754960" w:rsidRPr="00FF471D" w:rsidRDefault="00C50DDB"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Acotada la </w:t>
      </w:r>
      <w:r w:rsidRPr="00FF471D">
        <w:rPr>
          <w:rFonts w:ascii="Palatino Linotype" w:eastAsia="Palatino Linotype" w:hAnsi="Palatino Linotype" w:cs="Palatino Linotype"/>
          <w:i/>
          <w:color w:val="000000" w:themeColor="text1"/>
        </w:rPr>
        <w:t>Litis</w:t>
      </w:r>
      <w:r w:rsidRPr="00FF471D">
        <w:rPr>
          <w:rFonts w:ascii="Palatino Linotype" w:eastAsia="Palatino Linotype" w:hAnsi="Palatino Linotype" w:cs="Palatino Linotype"/>
          <w:color w:val="000000" w:themeColor="text1"/>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754960" w:rsidRPr="00FF471D" w:rsidRDefault="00754960" w:rsidP="00FF471D">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754960" w:rsidRPr="00FF471D" w:rsidRDefault="00C50DDB"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754960" w:rsidRPr="00FF471D" w:rsidRDefault="00754960" w:rsidP="00FF471D">
      <w:pPr>
        <w:spacing w:line="360" w:lineRule="auto"/>
        <w:jc w:val="both"/>
        <w:rPr>
          <w:rFonts w:ascii="Palatino Linotype" w:eastAsia="Palatino Linotype" w:hAnsi="Palatino Linotype" w:cs="Palatino Linotype"/>
          <w:color w:val="000000" w:themeColor="text1"/>
        </w:rPr>
      </w:pPr>
    </w:p>
    <w:p w:rsidR="00754960" w:rsidRPr="00FF471D" w:rsidRDefault="00C50DDB"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lastRenderedPageBreak/>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754960" w:rsidRPr="00FF471D" w:rsidRDefault="00754960" w:rsidP="00FF471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54960" w:rsidRPr="00FF471D" w:rsidRDefault="00C50DDB"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754960" w:rsidRPr="00FF471D" w:rsidRDefault="00754960" w:rsidP="00FF471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54960" w:rsidRPr="00FF471D" w:rsidRDefault="00C50DDB"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Acotada la Litis del presente asunto, se reiterar la información solicitada por la parte </w:t>
      </w:r>
      <w:r w:rsidRPr="00FF471D">
        <w:rPr>
          <w:rFonts w:ascii="Palatino Linotype" w:eastAsia="Palatino Linotype" w:hAnsi="Palatino Linotype" w:cs="Palatino Linotype"/>
          <w:b/>
          <w:color w:val="000000" w:themeColor="text1"/>
        </w:rPr>
        <w:t xml:space="preserve">RECURRENTE </w:t>
      </w:r>
      <w:r w:rsidRPr="00FF471D">
        <w:rPr>
          <w:rFonts w:ascii="Palatino Linotype" w:eastAsia="Palatino Linotype" w:hAnsi="Palatino Linotype" w:cs="Palatino Linotype"/>
          <w:color w:val="000000" w:themeColor="text1"/>
        </w:rPr>
        <w:t xml:space="preserve">y la respuesta emitida por el </w:t>
      </w:r>
      <w:r w:rsidRPr="00FF471D">
        <w:rPr>
          <w:rFonts w:ascii="Palatino Linotype" w:eastAsia="Palatino Linotype" w:hAnsi="Palatino Linotype" w:cs="Palatino Linotype"/>
          <w:b/>
          <w:color w:val="000000" w:themeColor="text1"/>
        </w:rPr>
        <w:t>SUJETO OBLIGADO</w:t>
      </w:r>
      <w:r w:rsidRPr="00FF471D">
        <w:rPr>
          <w:rFonts w:ascii="Palatino Linotype" w:eastAsia="Palatino Linotype" w:hAnsi="Palatino Linotype" w:cs="Palatino Linotype"/>
          <w:color w:val="000000" w:themeColor="text1"/>
        </w:rPr>
        <w:t>, mediante el siguiente cuadro descriptivo</w:t>
      </w:r>
      <w:r w:rsidR="00181215">
        <w:rPr>
          <w:rFonts w:ascii="Palatino Linotype" w:eastAsia="Palatino Linotype" w:hAnsi="Palatino Linotype" w:cs="Palatino Linotype"/>
          <w:color w:val="000000" w:themeColor="text1"/>
        </w:rPr>
        <w:t>:</w:t>
      </w:r>
    </w:p>
    <w:p w:rsidR="00754960" w:rsidRPr="00FF471D" w:rsidRDefault="00754960" w:rsidP="00FF471D">
      <w:pPr>
        <w:pBdr>
          <w:top w:val="nil"/>
          <w:left w:val="nil"/>
          <w:bottom w:val="nil"/>
          <w:right w:val="nil"/>
          <w:between w:val="nil"/>
        </w:pBdr>
        <w:rPr>
          <w:rFonts w:ascii="Palatino Linotype" w:eastAsia="Palatino Linotype" w:hAnsi="Palatino Linotype" w:cs="Palatino Linotype"/>
          <w:color w:val="000000" w:themeColor="text1"/>
        </w:rPr>
      </w:pPr>
    </w:p>
    <w:tbl>
      <w:tblPr>
        <w:tblStyle w:val="a8"/>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529"/>
      </w:tblGrid>
      <w:tr w:rsidR="00FF471D" w:rsidRPr="00FF471D" w:rsidTr="004A1CC3">
        <w:tc>
          <w:tcPr>
            <w:tcW w:w="3964" w:type="dxa"/>
            <w:shd w:val="clear" w:color="auto" w:fill="D9D9D9"/>
          </w:tcPr>
          <w:p w:rsidR="00C50DDB" w:rsidRPr="00FF471D" w:rsidRDefault="00C50DDB" w:rsidP="00FF471D">
            <w:pPr>
              <w:spacing w:line="360" w:lineRule="auto"/>
              <w:jc w:val="center"/>
              <w:rPr>
                <w:rFonts w:ascii="Palatino Linotype" w:eastAsia="Palatino Linotype" w:hAnsi="Palatino Linotype" w:cs="Palatino Linotype"/>
                <w:b/>
                <w:color w:val="000000" w:themeColor="text1"/>
              </w:rPr>
            </w:pPr>
            <w:r w:rsidRPr="00FF471D">
              <w:rPr>
                <w:rFonts w:ascii="Palatino Linotype" w:eastAsia="Palatino Linotype" w:hAnsi="Palatino Linotype" w:cs="Palatino Linotype"/>
                <w:b/>
                <w:color w:val="000000" w:themeColor="text1"/>
              </w:rPr>
              <w:t>Información solicitada</w:t>
            </w:r>
          </w:p>
        </w:tc>
        <w:tc>
          <w:tcPr>
            <w:tcW w:w="5529" w:type="dxa"/>
            <w:shd w:val="clear" w:color="auto" w:fill="D9D9D9"/>
          </w:tcPr>
          <w:p w:rsidR="00C50DDB" w:rsidRPr="00FF471D" w:rsidRDefault="00C50DDB" w:rsidP="00FF471D">
            <w:pPr>
              <w:spacing w:line="360" w:lineRule="auto"/>
              <w:jc w:val="center"/>
              <w:rPr>
                <w:rFonts w:ascii="Palatino Linotype" w:eastAsia="Palatino Linotype" w:hAnsi="Palatino Linotype" w:cs="Palatino Linotype"/>
                <w:b/>
                <w:color w:val="000000" w:themeColor="text1"/>
              </w:rPr>
            </w:pPr>
            <w:r w:rsidRPr="00FF471D">
              <w:rPr>
                <w:rFonts w:ascii="Palatino Linotype" w:eastAsia="Palatino Linotype" w:hAnsi="Palatino Linotype" w:cs="Palatino Linotype"/>
                <w:b/>
                <w:color w:val="000000" w:themeColor="text1"/>
              </w:rPr>
              <w:t>Respuesta</w:t>
            </w:r>
          </w:p>
        </w:tc>
      </w:tr>
      <w:tr w:rsidR="00C50DDB" w:rsidRPr="00FF471D" w:rsidTr="004A1CC3">
        <w:tc>
          <w:tcPr>
            <w:tcW w:w="3964" w:type="dxa"/>
          </w:tcPr>
          <w:p w:rsidR="00C50DDB" w:rsidRPr="00FF471D" w:rsidRDefault="00C50DDB" w:rsidP="00FF471D">
            <w:pPr>
              <w:pBdr>
                <w:top w:val="nil"/>
                <w:left w:val="nil"/>
                <w:bottom w:val="nil"/>
                <w:right w:val="nil"/>
                <w:between w:val="nil"/>
              </w:pBdr>
              <w:jc w:val="both"/>
              <w:rPr>
                <w:rFonts w:ascii="Palatino Linotype" w:eastAsia="Palatino Linotype" w:hAnsi="Palatino Linotype" w:cs="Palatino Linotype"/>
                <w:i/>
                <w:color w:val="000000" w:themeColor="text1"/>
              </w:rPr>
            </w:pPr>
            <w:r w:rsidRPr="00FF471D">
              <w:rPr>
                <w:rFonts w:ascii="Palatino Linotype" w:eastAsia="Palatino Linotype" w:hAnsi="Palatino Linotype" w:cs="Palatino Linotype"/>
                <w:b/>
                <w:color w:val="000000" w:themeColor="text1"/>
              </w:rPr>
              <w:t>El listado del personal adscrito a la Tesorería, así como, sus funciones.</w:t>
            </w:r>
          </w:p>
        </w:tc>
        <w:tc>
          <w:tcPr>
            <w:tcW w:w="5529" w:type="dxa"/>
          </w:tcPr>
          <w:p w:rsidR="00C50DDB" w:rsidRPr="00FF471D" w:rsidRDefault="00C50DDB" w:rsidP="00FF471D">
            <w:pPr>
              <w:jc w:val="both"/>
              <w:rPr>
                <w:rFonts w:ascii="Palatino Linotype" w:eastAsia="Palatino Linotype" w:hAnsi="Palatino Linotype" w:cs="Palatino Linotype"/>
                <w:b/>
                <w:color w:val="000000" w:themeColor="text1"/>
              </w:rPr>
            </w:pPr>
            <w:r w:rsidRPr="00FF471D">
              <w:rPr>
                <w:rFonts w:ascii="Palatino Linotype" w:hAnsi="Palatino Linotype"/>
                <w:color w:val="000000" w:themeColor="text1"/>
              </w:rPr>
              <w:t>La Titular de la Tesorería, remitió el “Tabulador de sueldos del Sistema Municipal DIF Coyotepec” correspondiente al periodo comprendido del 1 de enero al 31 de diciembre de 2025.</w:t>
            </w:r>
          </w:p>
        </w:tc>
      </w:tr>
    </w:tbl>
    <w:p w:rsidR="00754960" w:rsidRDefault="00754960" w:rsidP="00FF471D">
      <w:pPr>
        <w:rPr>
          <w:rFonts w:ascii="Palatino Linotype" w:eastAsia="Palatino Linotype" w:hAnsi="Palatino Linotype" w:cs="Palatino Linotype"/>
          <w:color w:val="000000" w:themeColor="text1"/>
        </w:rPr>
      </w:pPr>
    </w:p>
    <w:p w:rsidR="004A1CC3" w:rsidRPr="00FF471D" w:rsidRDefault="004A1CC3" w:rsidP="00FF471D">
      <w:pPr>
        <w:rPr>
          <w:rFonts w:ascii="Palatino Linotype" w:eastAsia="Palatino Linotype" w:hAnsi="Palatino Linotype" w:cs="Palatino Linotype"/>
          <w:color w:val="000000" w:themeColor="text1"/>
        </w:rPr>
      </w:pPr>
    </w:p>
    <w:p w:rsidR="00C50DDB" w:rsidRPr="00FF471D" w:rsidRDefault="00C50DDB"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FF471D">
        <w:rPr>
          <w:rFonts w:ascii="Palatino Linotype" w:eastAsia="Palatino Linotype" w:hAnsi="Palatino Linotype" w:cs="Palatino Linotype"/>
          <w:color w:val="000000" w:themeColor="text1"/>
        </w:rPr>
        <w:t xml:space="preserve">En consecuencia, el </w:t>
      </w:r>
      <w:r w:rsidRPr="00FF471D">
        <w:rPr>
          <w:rFonts w:ascii="Palatino Linotype" w:eastAsia="Palatino Linotype" w:hAnsi="Palatino Linotype" w:cs="Palatino Linotype"/>
          <w:b/>
          <w:color w:val="000000" w:themeColor="text1"/>
        </w:rPr>
        <w:t xml:space="preserve">RECURRENTE </w:t>
      </w:r>
      <w:r w:rsidRPr="00FF471D">
        <w:rPr>
          <w:rFonts w:ascii="Palatino Linotype" w:eastAsia="Palatino Linotype" w:hAnsi="Palatino Linotype" w:cs="Palatino Linotype"/>
          <w:color w:val="000000" w:themeColor="text1"/>
        </w:rPr>
        <w:t xml:space="preserve">interpuso recurso de revisión en el que se inconformó por </w:t>
      </w:r>
      <w:r w:rsidRPr="00FF471D">
        <w:rPr>
          <w:rFonts w:ascii="Palatino Linotype" w:eastAsia="Palatino Linotype" w:hAnsi="Palatino Linotype" w:cs="Palatino Linotype"/>
          <w:b/>
          <w:color w:val="000000" w:themeColor="text1"/>
        </w:rPr>
        <w:t xml:space="preserve">la entrega de información incompleta; </w:t>
      </w:r>
      <w:r w:rsidRPr="00FF471D">
        <w:rPr>
          <w:rFonts w:ascii="Palatino Linotype" w:eastAsia="Palatino Linotype" w:hAnsi="Palatino Linotype" w:cs="Palatino Linotype"/>
          <w:color w:val="000000" w:themeColor="text1"/>
        </w:rPr>
        <w:t xml:space="preserve">en los siguientes términos: </w:t>
      </w:r>
    </w:p>
    <w:p w:rsidR="00754960" w:rsidRPr="00FF471D" w:rsidRDefault="00C50DDB" w:rsidP="004A1CC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FF471D">
        <w:rPr>
          <w:rFonts w:ascii="Palatino Linotype" w:eastAsia="Palatino Linotype" w:hAnsi="Palatino Linotype" w:cs="Palatino Linotype"/>
          <w:i/>
          <w:color w:val="000000" w:themeColor="text1"/>
        </w:rPr>
        <w:lastRenderedPageBreak/>
        <w:t>“</w:t>
      </w:r>
      <w:r w:rsidRPr="00FF471D">
        <w:rPr>
          <w:rFonts w:ascii="Palatino Linotype" w:hAnsi="Palatino Linotype"/>
          <w:i/>
          <w:color w:val="000000" w:themeColor="text1"/>
        </w:rPr>
        <w:t>NO PRESENTA LA INFORMACIÓN COMPLETA, FALTAN SUS FUNCIONES DE DICHO PERSONAL.” (Sic)</w:t>
      </w:r>
    </w:p>
    <w:p w:rsidR="00754960" w:rsidRPr="00FF471D" w:rsidRDefault="00754960" w:rsidP="004A1CC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C50DDB" w:rsidRPr="00FF471D" w:rsidRDefault="00C50DDB" w:rsidP="004A1CC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En este caso, </w:t>
      </w:r>
      <w:r w:rsidRPr="00FF471D">
        <w:rPr>
          <w:rFonts w:ascii="Palatino Linotype" w:eastAsia="MS Gothic" w:hAnsi="Palatino Linotype" w:cstheme="majorBidi"/>
          <w:color w:val="000000" w:themeColor="text1"/>
        </w:rPr>
        <w:t xml:space="preserve">el </w:t>
      </w:r>
      <w:r w:rsidRPr="00FF471D">
        <w:rPr>
          <w:rFonts w:ascii="Palatino Linotype" w:eastAsia="MS Gothic" w:hAnsi="Palatino Linotype" w:cstheme="majorBidi"/>
          <w:b/>
          <w:bCs/>
          <w:color w:val="000000" w:themeColor="text1"/>
        </w:rPr>
        <w:t>RECURRENTE</w:t>
      </w:r>
      <w:r w:rsidRPr="00FF471D">
        <w:rPr>
          <w:rFonts w:ascii="Palatino Linotype" w:eastAsia="MS Gothic" w:hAnsi="Palatino Linotype" w:cstheme="majorBidi"/>
          <w:b/>
          <w:color w:val="000000" w:themeColor="text1"/>
        </w:rPr>
        <w:t xml:space="preserve"> </w:t>
      </w:r>
      <w:r w:rsidRPr="00FF471D">
        <w:rPr>
          <w:rFonts w:ascii="Palatino Linotype" w:eastAsia="MS Gothic" w:hAnsi="Palatino Linotype" w:cstheme="majorBidi"/>
          <w:color w:val="000000" w:themeColor="text1"/>
        </w:rPr>
        <w:t xml:space="preserve">no se inconformó por la totalidad de la respuesta. Bajo ese tenor, se tiene que la parte de la respuesta que no fue impugnada debe declararse como consentida, toda vez que, </w:t>
      </w:r>
      <w:r w:rsidRPr="00FF471D">
        <w:rPr>
          <w:rFonts w:ascii="Palatino Linotype" w:eastAsia="Palatino Linotype" w:hAnsi="Palatino Linotype" w:cs="Palatino Linotype"/>
          <w:color w:val="000000" w:themeColor="text1"/>
        </w:rPr>
        <w:t xml:space="preserve">al no haber realizado manifestaciones de inconformidad al respecto, se infiere que la información proporcionada por el </w:t>
      </w:r>
      <w:r w:rsidRPr="00FF471D">
        <w:rPr>
          <w:rFonts w:ascii="Palatino Linotype" w:eastAsia="Palatino Linotype" w:hAnsi="Palatino Linotype" w:cs="Palatino Linotype"/>
          <w:b/>
          <w:color w:val="000000" w:themeColor="text1"/>
        </w:rPr>
        <w:t>SUJETO OBLIGADO</w:t>
      </w:r>
      <w:r w:rsidRPr="00FF471D">
        <w:rPr>
          <w:rFonts w:ascii="Palatino Linotype" w:eastAsia="Palatino Linotype" w:hAnsi="Palatino Linotype" w:cs="Palatino Linotype"/>
          <w:color w:val="000000" w:themeColor="text1"/>
        </w:rPr>
        <w:t xml:space="preserve"> satisface este punto de la solicitud presentada.</w:t>
      </w:r>
    </w:p>
    <w:p w:rsidR="00C50DDB" w:rsidRPr="00FF471D" w:rsidRDefault="00C50DDB" w:rsidP="00FF471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C50DDB" w:rsidRPr="00FF471D" w:rsidRDefault="00C50DDB" w:rsidP="00FF471D">
      <w:pPr>
        <w:pStyle w:val="Prrafodelista"/>
        <w:numPr>
          <w:ilvl w:val="0"/>
          <w:numId w:val="1"/>
        </w:numPr>
        <w:tabs>
          <w:tab w:val="left" w:pos="426"/>
          <w:tab w:val="left" w:pos="567"/>
        </w:tabs>
        <w:spacing w:line="360" w:lineRule="auto"/>
        <w:jc w:val="both"/>
        <w:rPr>
          <w:rFonts w:ascii="Palatino Linotype" w:eastAsia="Calibri" w:hAnsi="Palatino Linotype" w:cs="Arial"/>
          <w:color w:val="000000" w:themeColor="text1"/>
          <w:lang w:val="es-ES"/>
        </w:rPr>
      </w:pPr>
      <w:r w:rsidRPr="00FF471D">
        <w:rPr>
          <w:rFonts w:ascii="Palatino Linotype" w:eastAsia="Calibri" w:hAnsi="Palatino Linotype" w:cs="Arial"/>
          <w:color w:val="000000" w:themeColor="text1"/>
          <w:lang w:val="es-ES"/>
        </w:rPr>
        <w:t xml:space="preserve">Lo </w:t>
      </w:r>
      <w:r w:rsidRPr="00FF471D">
        <w:rPr>
          <w:rFonts w:ascii="Palatino Linotype" w:eastAsia="Palatino Linotype" w:hAnsi="Palatino Linotype" w:cs="Palatino Linotype"/>
          <w:color w:val="000000" w:themeColor="text1"/>
        </w:rPr>
        <w:t xml:space="preserve">anterior es así, debido a que cuando un Recurrente impugna la respuesta del </w:t>
      </w:r>
      <w:r w:rsidRPr="00FF471D">
        <w:rPr>
          <w:rFonts w:ascii="Palatino Linotype" w:eastAsia="Palatino Linotype" w:hAnsi="Palatino Linotype" w:cs="Palatino Linotype"/>
          <w:b/>
          <w:color w:val="000000" w:themeColor="text1"/>
        </w:rPr>
        <w:t>SUJETO OBLIGADO</w:t>
      </w:r>
      <w:r w:rsidRPr="00FF471D">
        <w:rPr>
          <w:rFonts w:ascii="Palatino Linotype" w:eastAsia="Palatino Linotype" w:hAnsi="Palatino Linotype" w:cs="Palatino Linotype"/>
          <w:color w:val="000000" w:themeColor="text1"/>
        </w:rPr>
        <w:t>,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C50DDB" w:rsidRPr="00FF471D" w:rsidRDefault="00C50DDB" w:rsidP="00FF471D">
      <w:pPr>
        <w:pStyle w:val="Prrafodelista"/>
        <w:ind w:left="0"/>
        <w:jc w:val="both"/>
        <w:rPr>
          <w:rFonts w:ascii="Palatino Linotype" w:eastAsia="Palatino Linotype" w:hAnsi="Palatino Linotype" w:cs="Palatino Linotype"/>
          <w:i/>
          <w:color w:val="000000" w:themeColor="text1"/>
        </w:rPr>
      </w:pPr>
      <w:r w:rsidRPr="00FF471D">
        <w:rPr>
          <w:rFonts w:ascii="Palatino Linotype" w:eastAsia="Palatino Linotype" w:hAnsi="Palatino Linotype" w:cs="Palatino Linotype"/>
          <w:b/>
          <w:i/>
          <w:color w:val="000000" w:themeColor="text1"/>
        </w:rPr>
        <w:t xml:space="preserve">“REVISIÓN EN AMPARO. LOS RESOLUTIVOS NO COMBATIDOS DEBEN DECLARARSE FIRMES. </w:t>
      </w:r>
      <w:r w:rsidRPr="00FF471D">
        <w:rPr>
          <w:rFonts w:ascii="Palatino Linotype" w:eastAsia="Palatino Linotype" w:hAnsi="Palatino Linotype" w:cs="Palatino Linotype"/>
          <w:i/>
          <w:color w:val="000000" w:themeColor="text1"/>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C50DDB" w:rsidRPr="00FF471D" w:rsidRDefault="00C50DDB" w:rsidP="00FF471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C50DDB" w:rsidRPr="00FF471D" w:rsidRDefault="00C50DDB" w:rsidP="00FF471D">
      <w:pPr>
        <w:pStyle w:val="Prrafodelista"/>
        <w:numPr>
          <w:ilvl w:val="0"/>
          <w:numId w:val="1"/>
        </w:numPr>
        <w:tabs>
          <w:tab w:val="left" w:pos="426"/>
          <w:tab w:val="left" w:pos="567"/>
        </w:tabs>
        <w:spacing w:line="360" w:lineRule="auto"/>
        <w:jc w:val="both"/>
        <w:rPr>
          <w:rFonts w:ascii="Palatino Linotype" w:eastAsia="Calibri" w:hAnsi="Palatino Linotype" w:cs="Arial"/>
          <w:color w:val="000000" w:themeColor="text1"/>
          <w:lang w:val="es-ES"/>
        </w:rPr>
      </w:pPr>
      <w:r w:rsidRPr="00FF471D">
        <w:rPr>
          <w:rFonts w:ascii="Palatino Linotype" w:eastAsia="Calibri" w:hAnsi="Palatino Linotype" w:cs="Arial"/>
          <w:color w:val="000000" w:themeColor="text1"/>
          <w:lang w:val="es-ES"/>
        </w:rPr>
        <w:t xml:space="preserve">Consecuentemente, </w:t>
      </w:r>
      <w:r w:rsidRPr="00FF471D">
        <w:rPr>
          <w:rFonts w:ascii="Palatino Linotype" w:eastAsia="Palatino Linotype" w:hAnsi="Palatino Linotype" w:cs="Palatino Linotype"/>
          <w:color w:val="000000" w:themeColor="text1"/>
        </w:rPr>
        <w:t>se reitera que la parte de la solicitud que no fue impugnada debe declararse consentida por el Recurrente, debido a que no se realizaron manifestaciones de inconformidad, por</w:t>
      </w:r>
      <w:r w:rsidRPr="00FF471D">
        <w:rPr>
          <w:rFonts w:ascii="Palatino Linotype" w:eastAsia="Palatino Linotype" w:hAnsi="Palatino Linotype" w:cs="Palatino Linotype"/>
          <w:bCs/>
          <w:color w:val="000000" w:themeColor="text1"/>
        </w:rPr>
        <w:t xml:space="preserve"> lo que no pueden producirse efectos jurídicos tendentes a revocar, </w:t>
      </w:r>
      <w:r w:rsidRPr="00FF471D">
        <w:rPr>
          <w:rFonts w:ascii="Palatino Linotype" w:eastAsia="Palatino Linotype" w:hAnsi="Palatino Linotype" w:cs="Palatino Linotype"/>
          <w:bCs/>
          <w:color w:val="000000" w:themeColor="text1"/>
        </w:rPr>
        <w:lastRenderedPageBreak/>
        <w:t>confirmar o modificar el acto reclamado ya que se infiere un consentimiento del Recurrente</w:t>
      </w:r>
      <w:r w:rsidRPr="00FF471D">
        <w:rPr>
          <w:rFonts w:ascii="Palatino Linotype" w:eastAsia="Palatino Linotype" w:hAnsi="Palatino Linotype" w:cs="Palatino Linotype"/>
          <w:b/>
          <w:color w:val="000000" w:themeColor="text1"/>
        </w:rPr>
        <w:t xml:space="preserve"> </w:t>
      </w:r>
      <w:r w:rsidRPr="00FF471D">
        <w:rPr>
          <w:rFonts w:ascii="Palatino Linotype" w:eastAsia="Palatino Linotype" w:hAnsi="Palatino Linotype" w:cs="Palatino Linotype"/>
          <w:color w:val="000000" w:themeColor="text1"/>
        </w:rPr>
        <w:t>ante la falta de impugnación eficaz.</w:t>
      </w:r>
    </w:p>
    <w:p w:rsidR="00C50DDB" w:rsidRPr="00FF471D" w:rsidRDefault="00C50DDB" w:rsidP="00FF471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C50DDB" w:rsidRPr="00FF471D" w:rsidRDefault="00C50DDB" w:rsidP="00FF471D">
      <w:pPr>
        <w:pStyle w:val="Prrafodelista"/>
        <w:numPr>
          <w:ilvl w:val="0"/>
          <w:numId w:val="1"/>
        </w:numPr>
        <w:tabs>
          <w:tab w:val="left" w:pos="426"/>
          <w:tab w:val="left" w:pos="567"/>
        </w:tabs>
        <w:spacing w:line="360" w:lineRule="auto"/>
        <w:jc w:val="both"/>
        <w:rPr>
          <w:rFonts w:ascii="Palatino Linotype" w:eastAsia="Calibri" w:hAnsi="Palatino Linotype" w:cs="Arial"/>
          <w:color w:val="000000" w:themeColor="text1"/>
          <w:lang w:val="es-ES"/>
        </w:rPr>
      </w:pPr>
      <w:r w:rsidRPr="00FF471D">
        <w:rPr>
          <w:rFonts w:ascii="Palatino Linotype" w:eastAsia="Calibri" w:hAnsi="Palatino Linotype" w:cs="Arial"/>
          <w:color w:val="000000" w:themeColor="text1"/>
          <w:lang w:val="es-ES"/>
        </w:rPr>
        <w:t xml:space="preserve">Sirve </w:t>
      </w:r>
      <w:r w:rsidRPr="00FF471D">
        <w:rPr>
          <w:rFonts w:ascii="Palatino Linotype" w:eastAsia="Palatino Linotype" w:hAnsi="Palatino Linotype" w:cs="Palatino Linotype"/>
          <w:color w:val="000000" w:themeColor="text1"/>
        </w:rPr>
        <w:t>de sustento a lo anterior por analogía la tesis jurisprudencial número VI.3o.C. J/60, publicada en el Semanario Judicial de la Federación y su Gaceta bajo el número de registro 176,608 que a la letra dice:</w:t>
      </w:r>
    </w:p>
    <w:p w:rsidR="00C50DDB" w:rsidRPr="00FF471D" w:rsidRDefault="00C50DDB" w:rsidP="00FF471D">
      <w:pPr>
        <w:pStyle w:val="Prrafodelista"/>
        <w:ind w:left="0"/>
        <w:jc w:val="both"/>
        <w:rPr>
          <w:rFonts w:ascii="Palatino Linotype" w:eastAsia="Palatino Linotype" w:hAnsi="Palatino Linotype" w:cs="Palatino Linotype"/>
          <w:i/>
          <w:color w:val="000000" w:themeColor="text1"/>
        </w:rPr>
      </w:pPr>
      <w:r w:rsidRPr="00FF471D">
        <w:rPr>
          <w:rFonts w:ascii="Palatino Linotype" w:eastAsia="Palatino Linotype" w:hAnsi="Palatino Linotype" w:cs="Palatino Linotype"/>
          <w:b/>
          <w:i/>
          <w:smallCaps/>
          <w:color w:val="000000" w:themeColor="text1"/>
        </w:rPr>
        <w:t xml:space="preserve">ACTOS CONSENTIDOS. SON LOS QUE NO SE IMPUGNAN MEDIANTE EL RECURSO IDÓNEO. </w:t>
      </w:r>
      <w:r w:rsidRPr="00FF471D">
        <w:rPr>
          <w:rFonts w:ascii="Palatino Linotype" w:eastAsia="Palatino Linotype" w:hAnsi="Palatino Linotype" w:cs="Palatino Linotype"/>
          <w:i/>
          <w:color w:val="000000" w:themeColor="text1"/>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C50DDB" w:rsidRPr="00FF471D" w:rsidRDefault="00C50DDB" w:rsidP="00FF471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C50DDB" w:rsidRPr="00FF471D" w:rsidRDefault="00C50DDB" w:rsidP="00FF471D">
      <w:pPr>
        <w:pStyle w:val="Prrafodelista"/>
        <w:numPr>
          <w:ilvl w:val="0"/>
          <w:numId w:val="1"/>
        </w:numPr>
        <w:tabs>
          <w:tab w:val="left" w:pos="426"/>
          <w:tab w:val="left" w:pos="567"/>
        </w:tabs>
        <w:spacing w:line="360" w:lineRule="auto"/>
        <w:jc w:val="both"/>
        <w:rPr>
          <w:rFonts w:ascii="Palatino Linotype" w:eastAsia="Calibri" w:hAnsi="Palatino Linotype" w:cs="Arial"/>
          <w:color w:val="000000" w:themeColor="text1"/>
          <w:lang w:val="es-ES"/>
        </w:rPr>
      </w:pPr>
      <w:r w:rsidRPr="00FF471D">
        <w:rPr>
          <w:rFonts w:ascii="Palatino Linotype" w:eastAsia="Calibri" w:hAnsi="Palatino Linotype" w:cs="Arial"/>
          <w:color w:val="000000" w:themeColor="text1"/>
          <w:lang w:val="es-ES"/>
        </w:rPr>
        <w:t xml:space="preserve">Para </w:t>
      </w:r>
      <w:r w:rsidRPr="00FF471D">
        <w:rPr>
          <w:rFonts w:ascii="Palatino Linotype" w:eastAsia="Palatino Linotype" w:hAnsi="Palatino Linotype" w:cs="Palatino Linotype"/>
          <w:color w:val="000000" w:themeColor="text1"/>
        </w:rPr>
        <w:t>mayor abundamiento, también resulta aplicable el criterio 01/20 emitido por el Instituto Nacional de Transparencia, Acceso a la Información Pública y Protección de Datos Personales, que a la letra estipula lo siguiente:</w:t>
      </w:r>
    </w:p>
    <w:p w:rsidR="00C50DDB" w:rsidRPr="00FF471D" w:rsidRDefault="00C50DDB" w:rsidP="00FF471D">
      <w:pPr>
        <w:pStyle w:val="Prrafodelista"/>
        <w:ind w:left="0"/>
        <w:jc w:val="both"/>
        <w:rPr>
          <w:rFonts w:ascii="Palatino Linotype" w:eastAsia="Palatino Linotype" w:hAnsi="Palatino Linotype" w:cs="Palatino Linotype"/>
          <w:i/>
          <w:color w:val="000000" w:themeColor="text1"/>
        </w:rPr>
      </w:pPr>
      <w:r w:rsidRPr="00FF471D">
        <w:rPr>
          <w:rFonts w:ascii="Palatino Linotype" w:eastAsia="Palatino Linotype" w:hAnsi="Palatino Linotype" w:cs="Palatino Linotype"/>
          <w:b/>
          <w:i/>
          <w:color w:val="000000" w:themeColor="text1"/>
        </w:rPr>
        <w:t>Actos consentidos tácitamente. Improcedencia de su análisis.</w:t>
      </w:r>
      <w:r w:rsidRPr="00FF471D">
        <w:rPr>
          <w:rFonts w:ascii="Palatino Linotype" w:eastAsia="Palatino Linotype" w:hAnsi="Palatino Linotype" w:cs="Palatino Linotype"/>
          <w:i/>
          <w:color w:val="000000" w:themeColor="text1"/>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C50DDB" w:rsidRPr="00FF471D" w:rsidRDefault="00C50DDB" w:rsidP="00FF471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C50DDB" w:rsidRPr="00FF471D" w:rsidRDefault="00C50DDB" w:rsidP="00FF471D">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eastAsia="Calibri" w:hAnsi="Palatino Linotype" w:cs="Arial"/>
          <w:color w:val="000000" w:themeColor="text1"/>
          <w:lang w:val="es-ES"/>
        </w:rPr>
        <w:t xml:space="preserve">De </w:t>
      </w:r>
      <w:r w:rsidRPr="00FF471D">
        <w:rPr>
          <w:rFonts w:ascii="Palatino Linotype" w:eastAsia="Palatino Linotype" w:hAnsi="Palatino Linotype" w:cs="Palatino Linotype"/>
          <w:color w:val="000000" w:themeColor="text1"/>
        </w:rPr>
        <w:t xml:space="preserve">lo anteriormente referido, y a efecto de garantizar el efectivo ejercicio del derecho de acceso a la información pública que asiste al Recurrente, resulta conveniente precisar que el presente análisis versará únicamente sobre, </w:t>
      </w:r>
      <w:r w:rsidR="002D358F" w:rsidRPr="00FF471D">
        <w:rPr>
          <w:rFonts w:ascii="Palatino Linotype" w:eastAsia="Palatino Linotype" w:hAnsi="Palatino Linotype" w:cs="Palatino Linotype"/>
          <w:b/>
          <w:color w:val="000000" w:themeColor="text1"/>
        </w:rPr>
        <w:t>las funciones del personal adscrito a la Tesorería.</w:t>
      </w:r>
    </w:p>
    <w:p w:rsidR="002D358F" w:rsidRPr="00FF471D" w:rsidRDefault="002D358F" w:rsidP="00FF471D">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rPr>
      </w:pPr>
    </w:p>
    <w:p w:rsidR="002D358F" w:rsidRPr="00FF471D" w:rsidRDefault="002D358F"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Al respecto, cabe recalcar </w:t>
      </w:r>
      <w:r w:rsidRPr="00FF471D">
        <w:rPr>
          <w:rFonts w:ascii="Palatino Linotype" w:eastAsia="Calibri" w:hAnsi="Palatino Linotype" w:cs="Arial"/>
          <w:color w:val="000000" w:themeColor="text1"/>
          <w:lang w:val="es-ES"/>
        </w:rPr>
        <w:t xml:space="preserve">que la información correspondiente a las funciones que le atribuyen a los servidores público se encuentra vinculada con </w:t>
      </w:r>
      <w:r w:rsidRPr="00FF471D">
        <w:rPr>
          <w:rFonts w:ascii="Palatino Linotype" w:hAnsi="Palatino Linotype"/>
          <w:color w:val="000000" w:themeColor="text1"/>
        </w:rPr>
        <w:t xml:space="preserve">las obligaciones de </w:t>
      </w:r>
      <w:r w:rsidRPr="00FF471D">
        <w:rPr>
          <w:rFonts w:ascii="Palatino Linotype" w:hAnsi="Palatino Linotype"/>
          <w:color w:val="000000" w:themeColor="text1"/>
        </w:rPr>
        <w:lastRenderedPageBreak/>
        <w:t>transparencia establecidas en la Ley de Transparencia y Acceso a la Información Pública del Estado de México y Municipios, relativa a la estructura orgánica contemplada en el artículo 92, fracción II, de la Ley de Transparencia y Acceso a la Información Pública del Estado de México y Municipios.</w:t>
      </w:r>
    </w:p>
    <w:p w:rsidR="002D358F" w:rsidRPr="00FF471D" w:rsidRDefault="002D358F" w:rsidP="00FF471D">
      <w:pPr>
        <w:pStyle w:val="Prrafodelista"/>
        <w:ind w:left="0"/>
        <w:rPr>
          <w:rFonts w:ascii="Palatino Linotype" w:hAnsi="Palatino Linotype"/>
          <w:color w:val="000000" w:themeColor="text1"/>
        </w:rPr>
      </w:pPr>
    </w:p>
    <w:p w:rsidR="002D358F" w:rsidRPr="00FF471D" w:rsidRDefault="002D358F"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hAnsi="Palatino Linotype"/>
          <w:color w:val="000000" w:themeColor="text1"/>
        </w:rPr>
        <w:t>En razón de lo anterior, se arriba a la conclusión de que la información requerida no sólo obra en los archivos del Sujeto Obligado, sino que forma parte de las obligaciones de transparencia común.</w:t>
      </w:r>
    </w:p>
    <w:p w:rsidR="002D358F" w:rsidRPr="00FF471D" w:rsidRDefault="002D358F" w:rsidP="00FF471D">
      <w:pPr>
        <w:rPr>
          <w:rFonts w:ascii="Palatino Linotype" w:hAnsi="Palatino Linotype"/>
          <w:color w:val="000000" w:themeColor="text1"/>
        </w:rPr>
      </w:pPr>
    </w:p>
    <w:p w:rsidR="002D358F" w:rsidRPr="00FF471D" w:rsidRDefault="002D358F"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hAnsi="Palatino Linotype"/>
          <w:color w:val="000000" w:themeColor="text1"/>
        </w:rPr>
        <w:t xml:space="preserve">Así, es importante señalar que el artículo 4, párrafo segundo de la Ley de Transparencia y Acceso a la Información Pública del Estado de México y Municipios, dispone: </w:t>
      </w:r>
    </w:p>
    <w:p w:rsidR="002D358F" w:rsidRPr="00FF471D" w:rsidRDefault="002D358F" w:rsidP="00FF471D">
      <w:pPr>
        <w:pStyle w:val="Prrafodelista"/>
        <w:tabs>
          <w:tab w:val="left" w:pos="426"/>
          <w:tab w:val="left" w:pos="567"/>
        </w:tabs>
        <w:ind w:left="0"/>
        <w:jc w:val="both"/>
        <w:rPr>
          <w:rFonts w:ascii="Palatino Linotype" w:hAnsi="Palatino Linotype"/>
          <w:i/>
          <w:color w:val="000000" w:themeColor="text1"/>
        </w:rPr>
      </w:pPr>
      <w:r w:rsidRPr="00FF471D">
        <w:rPr>
          <w:rFonts w:ascii="Palatino Linotype" w:hAnsi="Palatino Linotype"/>
          <w:i/>
          <w:color w:val="000000" w:themeColor="text1"/>
        </w:rPr>
        <w:t>“</w:t>
      </w:r>
      <w:r w:rsidRPr="00FF471D">
        <w:rPr>
          <w:rFonts w:ascii="Palatino Linotype" w:hAnsi="Palatino Linotype"/>
          <w:b/>
          <w:i/>
          <w:color w:val="000000" w:themeColor="text1"/>
        </w:rPr>
        <w:t>Artículo 4. …</w:t>
      </w:r>
    </w:p>
    <w:p w:rsidR="002D358F" w:rsidRPr="00FF471D" w:rsidRDefault="002D358F" w:rsidP="00FF471D">
      <w:pPr>
        <w:pStyle w:val="Prrafodelista"/>
        <w:tabs>
          <w:tab w:val="left" w:pos="426"/>
          <w:tab w:val="left" w:pos="567"/>
        </w:tabs>
        <w:ind w:left="0"/>
        <w:jc w:val="both"/>
        <w:rPr>
          <w:rFonts w:ascii="Palatino Linotype" w:eastAsia="Calibri" w:hAnsi="Palatino Linotype" w:cs="Arial"/>
          <w:i/>
          <w:color w:val="000000" w:themeColor="text1"/>
          <w:lang w:val="es-ES"/>
        </w:rPr>
      </w:pPr>
      <w:r w:rsidRPr="00FF471D">
        <w:rPr>
          <w:rFonts w:ascii="Palatino Linotype" w:hAnsi="Palatino Linotype"/>
          <w:i/>
          <w:color w:val="000000" w:themeColor="text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D358F" w:rsidRPr="00FF471D" w:rsidRDefault="002D358F" w:rsidP="00FF471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2D358F" w:rsidRPr="00181215" w:rsidRDefault="002D358F" w:rsidP="00FF471D">
      <w:pPr>
        <w:pStyle w:val="Prrafodelista"/>
        <w:numPr>
          <w:ilvl w:val="0"/>
          <w:numId w:val="1"/>
        </w:numPr>
        <w:tabs>
          <w:tab w:val="left" w:pos="426"/>
          <w:tab w:val="left" w:pos="567"/>
        </w:tabs>
        <w:spacing w:line="360" w:lineRule="auto"/>
        <w:jc w:val="both"/>
        <w:rPr>
          <w:rFonts w:ascii="Palatino Linotype" w:eastAsia="Calibri" w:hAnsi="Palatino Linotype" w:cs="Arial"/>
          <w:color w:val="000000" w:themeColor="text1"/>
          <w:lang w:val="es-ES"/>
        </w:rPr>
      </w:pPr>
      <w:r w:rsidRPr="00FF471D">
        <w:rPr>
          <w:rFonts w:ascii="Palatino Linotype" w:eastAsia="Calibri" w:hAnsi="Palatino Linotype" w:cs="Arial"/>
          <w:color w:val="000000" w:themeColor="text1"/>
          <w:lang w:val="es-ES"/>
        </w:rPr>
        <w:t xml:space="preserve">De lo anterior, se desprende </w:t>
      </w:r>
      <w:r w:rsidRPr="00FF471D">
        <w:rPr>
          <w:rFonts w:ascii="Palatino Linotype" w:hAnsi="Palatino Linotype"/>
          <w:color w:val="000000" w:themeColor="text1"/>
        </w:rPr>
        <w:t xml:space="preserve">que la información generada, obtenida, adquirida, transmitida, administrada o en posesión de los Sujetos Obligados, será accesible de manera permanente a cualquier persona, privilegiando el principio de máxima publicidad de la información. </w:t>
      </w:r>
    </w:p>
    <w:p w:rsidR="00181215" w:rsidRPr="00FF471D" w:rsidRDefault="00181215" w:rsidP="0018121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2D358F" w:rsidRPr="00FF471D" w:rsidRDefault="002D358F" w:rsidP="00FF471D">
      <w:pPr>
        <w:pStyle w:val="Prrafodelista"/>
        <w:numPr>
          <w:ilvl w:val="0"/>
          <w:numId w:val="1"/>
        </w:numPr>
        <w:tabs>
          <w:tab w:val="left" w:pos="426"/>
          <w:tab w:val="left" w:pos="567"/>
        </w:tabs>
        <w:spacing w:line="360" w:lineRule="auto"/>
        <w:jc w:val="both"/>
        <w:rPr>
          <w:rFonts w:ascii="Palatino Linotype" w:eastAsia="Calibri" w:hAnsi="Palatino Linotype" w:cs="Arial"/>
          <w:color w:val="000000" w:themeColor="text1"/>
          <w:lang w:val="es-ES"/>
        </w:rPr>
      </w:pPr>
      <w:r w:rsidRPr="00FF471D">
        <w:rPr>
          <w:rFonts w:ascii="Palatino Linotype" w:hAnsi="Palatino Linotype"/>
          <w:color w:val="000000" w:themeColor="text1"/>
        </w:rPr>
        <w:t xml:space="preserve">Por su parte, el artículo 12, de la Ley de la materia establece que los Sujetos Obligados sólo proporcionarán la información que generen, recopilen, administren, manejen, </w:t>
      </w:r>
      <w:r w:rsidRPr="00FF471D">
        <w:rPr>
          <w:rFonts w:ascii="Palatino Linotype" w:hAnsi="Palatino Linotype"/>
          <w:color w:val="000000" w:themeColor="text1"/>
        </w:rPr>
        <w:lastRenderedPageBreak/>
        <w:t xml:space="preserve">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2D358F" w:rsidRPr="00FF471D" w:rsidRDefault="002D358F" w:rsidP="00FF471D">
      <w:pPr>
        <w:pStyle w:val="Prrafodelista"/>
        <w:tabs>
          <w:tab w:val="left" w:pos="426"/>
          <w:tab w:val="left" w:pos="567"/>
        </w:tabs>
        <w:ind w:left="0"/>
        <w:jc w:val="both"/>
        <w:rPr>
          <w:rFonts w:ascii="Palatino Linotype" w:hAnsi="Palatino Linotype"/>
          <w:i/>
          <w:color w:val="000000" w:themeColor="text1"/>
        </w:rPr>
      </w:pPr>
      <w:r w:rsidRPr="00FF471D">
        <w:rPr>
          <w:rFonts w:ascii="Palatino Linotype" w:hAnsi="Palatino Linotype"/>
          <w:i/>
          <w:color w:val="000000" w:themeColor="text1"/>
        </w:rPr>
        <w:t>“</w:t>
      </w:r>
      <w:r w:rsidRPr="00FF471D">
        <w:rPr>
          <w:rFonts w:ascii="Palatino Linotype" w:hAnsi="Palatino Linotype"/>
          <w:b/>
          <w:i/>
          <w:color w:val="000000" w:themeColor="text1"/>
        </w:rPr>
        <w:t>Artículo 12.</w:t>
      </w:r>
      <w:r w:rsidRPr="00FF471D">
        <w:rPr>
          <w:rFonts w:ascii="Palatino Linotype" w:hAnsi="Palatino Linotype"/>
          <w:i/>
          <w:color w:val="000000" w:themeColor="text1"/>
        </w:rPr>
        <w:t xml:space="preserve"> Quienes generen, recopilen, administren, manejen, procesen, archiven o conserven información pública serán responsables de la misma en los términos de las disposiciones jurídicas aplicables. </w:t>
      </w:r>
    </w:p>
    <w:p w:rsidR="002D358F" w:rsidRPr="00FF471D" w:rsidRDefault="002D358F" w:rsidP="00FF471D">
      <w:pPr>
        <w:pStyle w:val="Prrafodelista"/>
        <w:tabs>
          <w:tab w:val="left" w:pos="426"/>
          <w:tab w:val="left" w:pos="567"/>
        </w:tabs>
        <w:ind w:left="0"/>
        <w:jc w:val="both"/>
        <w:rPr>
          <w:rFonts w:ascii="Palatino Linotype" w:hAnsi="Palatino Linotype"/>
          <w:i/>
          <w:color w:val="000000" w:themeColor="text1"/>
        </w:rPr>
      </w:pPr>
    </w:p>
    <w:p w:rsidR="002D358F" w:rsidRPr="00FF471D" w:rsidRDefault="002D358F" w:rsidP="00FF471D">
      <w:pPr>
        <w:pStyle w:val="Prrafodelista"/>
        <w:tabs>
          <w:tab w:val="left" w:pos="426"/>
          <w:tab w:val="left" w:pos="567"/>
        </w:tabs>
        <w:ind w:left="0"/>
        <w:jc w:val="both"/>
        <w:rPr>
          <w:rFonts w:ascii="Palatino Linotype" w:eastAsia="Calibri" w:hAnsi="Palatino Linotype" w:cs="Arial"/>
          <w:i/>
          <w:color w:val="000000" w:themeColor="text1"/>
          <w:lang w:val="es-ES"/>
        </w:rPr>
      </w:pPr>
      <w:r w:rsidRPr="00FF471D">
        <w:rPr>
          <w:rFonts w:ascii="Palatino Linotype" w:hAnsi="Palatino Linotype"/>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D358F" w:rsidRPr="00FF471D" w:rsidRDefault="002D358F" w:rsidP="00FF471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894F83" w:rsidRPr="00FF471D" w:rsidRDefault="002D358F" w:rsidP="00FF471D">
      <w:pPr>
        <w:pStyle w:val="Prrafodelista"/>
        <w:numPr>
          <w:ilvl w:val="0"/>
          <w:numId w:val="1"/>
        </w:numPr>
        <w:tabs>
          <w:tab w:val="left" w:pos="426"/>
          <w:tab w:val="left" w:pos="567"/>
        </w:tabs>
        <w:spacing w:line="360" w:lineRule="auto"/>
        <w:jc w:val="both"/>
        <w:rPr>
          <w:rFonts w:ascii="Palatino Linotype" w:eastAsia="Calibri" w:hAnsi="Palatino Linotype" w:cs="Arial"/>
          <w:color w:val="000000" w:themeColor="text1"/>
          <w:lang w:val="es-ES"/>
        </w:rPr>
      </w:pPr>
      <w:r w:rsidRPr="00FF471D">
        <w:rPr>
          <w:rFonts w:ascii="Palatino Linotype" w:eastAsia="Calibri" w:hAnsi="Palatino Linotype" w:cs="Arial"/>
          <w:color w:val="000000" w:themeColor="text1"/>
          <w:lang w:val="es-ES"/>
        </w:rPr>
        <w:t xml:space="preserve">En síntesis, </w:t>
      </w:r>
      <w:r w:rsidRPr="00FF471D">
        <w:rPr>
          <w:rFonts w:ascii="Palatino Linotype" w:hAnsi="Palatino Linotype"/>
          <w:color w:val="000000" w:themeColor="text1"/>
        </w:rPr>
        <w:t>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w:t>
      </w:r>
    </w:p>
    <w:p w:rsidR="00894F83" w:rsidRPr="00FF471D" w:rsidRDefault="00894F83" w:rsidP="00FF471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2D358F" w:rsidRPr="00FF471D" w:rsidRDefault="00894F83" w:rsidP="00FF471D">
      <w:pPr>
        <w:pStyle w:val="Prrafodelista"/>
        <w:numPr>
          <w:ilvl w:val="0"/>
          <w:numId w:val="1"/>
        </w:numPr>
        <w:tabs>
          <w:tab w:val="left" w:pos="426"/>
          <w:tab w:val="left" w:pos="567"/>
        </w:tabs>
        <w:spacing w:line="360" w:lineRule="auto"/>
        <w:jc w:val="both"/>
        <w:rPr>
          <w:rFonts w:ascii="Palatino Linotype" w:eastAsia="Calibri" w:hAnsi="Palatino Linotype" w:cs="Arial"/>
          <w:color w:val="000000" w:themeColor="text1"/>
          <w:lang w:val="es-ES"/>
        </w:rPr>
      </w:pPr>
      <w:r w:rsidRPr="00FF471D">
        <w:rPr>
          <w:rFonts w:ascii="Palatino Linotype" w:eastAsia="Calibri" w:hAnsi="Palatino Linotype" w:cs="Arial"/>
          <w:color w:val="000000" w:themeColor="text1"/>
          <w:lang w:val="es-ES"/>
        </w:rPr>
        <w:t>No obstante,</w:t>
      </w:r>
      <w:r w:rsidRPr="00FF471D">
        <w:rPr>
          <w:rFonts w:ascii="Palatino Linotype" w:hAnsi="Palatino Linotype"/>
          <w:color w:val="000000" w:themeColor="text1"/>
        </w:rPr>
        <w:t xml:space="preserve"> </w:t>
      </w:r>
      <w:r w:rsidRPr="00FF471D">
        <w:rPr>
          <w:rFonts w:ascii="Palatino Linotype" w:eastAsia="Palatino Linotype" w:hAnsi="Palatino Linotype" w:cs="Palatino Linotype"/>
          <w:color w:val="000000" w:themeColor="text1"/>
        </w:rPr>
        <w:t>el Sujeto Obligado tiene el deber de documentar todos los actos que deriven del ejercicio de sus funciones y al mismo tiempo hacer pública la información que se les requiera y que obre en sus archivos. 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2D358F" w:rsidRPr="00FF471D" w:rsidRDefault="002D358F" w:rsidP="00FF471D">
      <w:pPr>
        <w:pStyle w:val="Prrafodelista"/>
        <w:numPr>
          <w:ilvl w:val="0"/>
          <w:numId w:val="1"/>
        </w:numPr>
        <w:tabs>
          <w:tab w:val="left" w:pos="426"/>
          <w:tab w:val="left" w:pos="567"/>
        </w:tabs>
        <w:spacing w:line="360" w:lineRule="auto"/>
        <w:jc w:val="both"/>
        <w:rPr>
          <w:rFonts w:ascii="Palatino Linotype" w:eastAsia="Calibri" w:hAnsi="Palatino Linotype" w:cs="Arial"/>
          <w:color w:val="000000" w:themeColor="text1"/>
          <w:lang w:val="es-ES"/>
        </w:rPr>
      </w:pPr>
      <w:r w:rsidRPr="00FF471D">
        <w:rPr>
          <w:rFonts w:ascii="Palatino Linotype" w:hAnsi="Palatino Linotype"/>
          <w:color w:val="000000" w:themeColor="text1"/>
        </w:rPr>
        <w:lastRenderedPageBreak/>
        <w:t xml:space="preserve">Como apoyo a lo anterior, es aplicable el Criterio 03-17, emitido por el Instituto Nacional de Transparencia, Acceso a la Información y Protección de Datos Personales, que dice: </w:t>
      </w:r>
    </w:p>
    <w:p w:rsidR="002D358F" w:rsidRPr="00FF471D" w:rsidRDefault="002D358F" w:rsidP="00FF471D">
      <w:pPr>
        <w:pStyle w:val="Prrafodelista"/>
        <w:tabs>
          <w:tab w:val="left" w:pos="426"/>
          <w:tab w:val="left" w:pos="567"/>
        </w:tabs>
        <w:ind w:left="0"/>
        <w:jc w:val="both"/>
        <w:rPr>
          <w:rFonts w:ascii="Palatino Linotype" w:hAnsi="Palatino Linotype"/>
          <w:i/>
          <w:color w:val="000000" w:themeColor="text1"/>
        </w:rPr>
      </w:pPr>
      <w:r w:rsidRPr="00FF471D">
        <w:rPr>
          <w:rFonts w:ascii="Palatino Linotype" w:hAnsi="Palatino Linotype"/>
          <w:b/>
          <w:i/>
          <w:color w:val="000000" w:themeColor="text1"/>
        </w:rPr>
        <w:t>“No existe obligación de elaborar documentos ad hoc para atender las solicitudes de acceso a la información.</w:t>
      </w:r>
      <w:r w:rsidRPr="00FF471D">
        <w:rPr>
          <w:rFonts w:ascii="Palatino Linotype" w:hAnsi="Palatino Linotype"/>
          <w:i/>
          <w:color w:val="000000" w:themeColor="text1"/>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2D358F" w:rsidRPr="00FF471D" w:rsidRDefault="002D358F" w:rsidP="00FF471D">
      <w:pPr>
        <w:pStyle w:val="Prrafodelista"/>
        <w:tabs>
          <w:tab w:val="left" w:pos="426"/>
          <w:tab w:val="left" w:pos="567"/>
        </w:tabs>
        <w:ind w:left="0"/>
        <w:jc w:val="both"/>
        <w:rPr>
          <w:rFonts w:ascii="Palatino Linotype" w:hAnsi="Palatino Linotype"/>
          <w:i/>
          <w:color w:val="000000" w:themeColor="text1"/>
        </w:rPr>
      </w:pPr>
    </w:p>
    <w:p w:rsidR="002D358F" w:rsidRPr="00FF471D" w:rsidRDefault="002D358F" w:rsidP="00FF471D">
      <w:pPr>
        <w:pStyle w:val="Prrafodelista"/>
        <w:tabs>
          <w:tab w:val="left" w:pos="426"/>
          <w:tab w:val="left" w:pos="567"/>
        </w:tabs>
        <w:ind w:left="0"/>
        <w:jc w:val="both"/>
        <w:rPr>
          <w:rFonts w:ascii="Palatino Linotype" w:hAnsi="Palatino Linotype"/>
          <w:i/>
          <w:color w:val="000000" w:themeColor="text1"/>
        </w:rPr>
      </w:pPr>
      <w:r w:rsidRPr="00FF471D">
        <w:rPr>
          <w:rFonts w:ascii="Palatino Linotype" w:hAnsi="Palatino Linotype"/>
          <w:i/>
          <w:color w:val="000000" w:themeColor="text1"/>
        </w:rPr>
        <w:t xml:space="preserve">Resoluciones: </w:t>
      </w:r>
    </w:p>
    <w:p w:rsidR="002D358F" w:rsidRPr="00FF471D" w:rsidRDefault="002D358F" w:rsidP="00FF471D">
      <w:pPr>
        <w:pStyle w:val="Prrafodelista"/>
        <w:tabs>
          <w:tab w:val="left" w:pos="426"/>
          <w:tab w:val="left" w:pos="567"/>
        </w:tabs>
        <w:ind w:left="0"/>
        <w:jc w:val="both"/>
        <w:rPr>
          <w:rFonts w:ascii="Palatino Linotype" w:hAnsi="Palatino Linotype"/>
          <w:i/>
          <w:color w:val="000000" w:themeColor="text1"/>
        </w:rPr>
      </w:pPr>
      <w:r w:rsidRPr="00FF471D">
        <w:rPr>
          <w:rFonts w:ascii="Palatino Linotype" w:hAnsi="Palatino Linotype"/>
          <w:i/>
          <w:color w:val="000000" w:themeColor="text1"/>
        </w:rPr>
        <w:sym w:font="Symbol" w:char="F0B7"/>
      </w:r>
      <w:r w:rsidRPr="00FF471D">
        <w:rPr>
          <w:rFonts w:ascii="Palatino Linotype" w:hAnsi="Palatino Linotype"/>
          <w:i/>
          <w:color w:val="000000" w:themeColor="text1"/>
        </w:rPr>
        <w:t xml:space="preserve"> RRA 0050/16. Instituto Nacional para la Evaluación de la Educación. 13 julio de 2016. Por unanimidad. Comisionado Ponente: Francisco Javier Acuña Llamas. </w:t>
      </w:r>
    </w:p>
    <w:p w:rsidR="002D358F" w:rsidRPr="00FF471D" w:rsidRDefault="002D358F" w:rsidP="00FF471D">
      <w:pPr>
        <w:pStyle w:val="Prrafodelista"/>
        <w:tabs>
          <w:tab w:val="left" w:pos="426"/>
          <w:tab w:val="left" w:pos="567"/>
        </w:tabs>
        <w:ind w:left="0"/>
        <w:jc w:val="both"/>
        <w:rPr>
          <w:rFonts w:ascii="Palatino Linotype" w:hAnsi="Palatino Linotype"/>
          <w:i/>
          <w:color w:val="000000" w:themeColor="text1"/>
        </w:rPr>
      </w:pPr>
      <w:r w:rsidRPr="00FF471D">
        <w:rPr>
          <w:rFonts w:ascii="Palatino Linotype" w:hAnsi="Palatino Linotype"/>
          <w:i/>
          <w:color w:val="000000" w:themeColor="text1"/>
        </w:rPr>
        <w:sym w:font="Symbol" w:char="F0B7"/>
      </w:r>
      <w:r w:rsidRPr="00FF471D">
        <w:rPr>
          <w:rFonts w:ascii="Palatino Linotype" w:hAnsi="Palatino Linotype"/>
          <w:i/>
          <w:color w:val="000000" w:themeColor="text1"/>
        </w:rPr>
        <w:t xml:space="preserve"> RRA 0310/16. Instituto Nacional de Transparencia, Acceso a la Información y Protección de Datos Personales. 10 de agosto de 2016. Por unanimidad. Comisionada Ponente. Areli Cano Guadiana. </w:t>
      </w:r>
    </w:p>
    <w:p w:rsidR="002D358F" w:rsidRPr="00FF471D" w:rsidRDefault="002D358F" w:rsidP="00FF471D">
      <w:pPr>
        <w:pStyle w:val="Prrafodelista"/>
        <w:tabs>
          <w:tab w:val="left" w:pos="426"/>
          <w:tab w:val="left" w:pos="567"/>
        </w:tabs>
        <w:ind w:left="0"/>
        <w:jc w:val="both"/>
        <w:rPr>
          <w:rFonts w:ascii="Palatino Linotype" w:eastAsia="Calibri" w:hAnsi="Palatino Linotype" w:cs="Arial"/>
          <w:i/>
          <w:color w:val="000000" w:themeColor="text1"/>
          <w:lang w:val="es-ES"/>
        </w:rPr>
      </w:pPr>
      <w:r w:rsidRPr="00FF471D">
        <w:rPr>
          <w:rFonts w:ascii="Palatino Linotype" w:hAnsi="Palatino Linotype"/>
          <w:i/>
          <w:color w:val="000000" w:themeColor="text1"/>
        </w:rPr>
        <w:sym w:font="Symbol" w:char="F0B7"/>
      </w:r>
      <w:r w:rsidRPr="00FF471D">
        <w:rPr>
          <w:rFonts w:ascii="Palatino Linotype" w:hAnsi="Palatino Linotype"/>
          <w:i/>
          <w:color w:val="000000" w:themeColor="text1"/>
        </w:rPr>
        <w:t xml:space="preserve"> RRA 1889/16. Secretaría de Hacienda y Crédito Público. 05 de octubre de 2016. Por unanimidad. Comisionada Ponente. Ximena Puente de la Mora.”</w:t>
      </w:r>
    </w:p>
    <w:p w:rsidR="002D358F" w:rsidRPr="00FF471D" w:rsidRDefault="002D358F" w:rsidP="00FF471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2D358F" w:rsidRPr="00FF471D" w:rsidRDefault="002D358F" w:rsidP="00FF471D">
      <w:pPr>
        <w:pStyle w:val="Prrafodelista"/>
        <w:numPr>
          <w:ilvl w:val="0"/>
          <w:numId w:val="1"/>
        </w:numPr>
        <w:tabs>
          <w:tab w:val="left" w:pos="426"/>
          <w:tab w:val="left" w:pos="567"/>
        </w:tabs>
        <w:spacing w:line="360" w:lineRule="auto"/>
        <w:jc w:val="both"/>
        <w:rPr>
          <w:rFonts w:ascii="Palatino Linotype" w:eastAsia="Calibri" w:hAnsi="Palatino Linotype" w:cs="Arial"/>
          <w:color w:val="000000" w:themeColor="text1"/>
          <w:lang w:val="es-ES"/>
        </w:rPr>
      </w:pPr>
      <w:r w:rsidRPr="00FF471D">
        <w:rPr>
          <w:rFonts w:ascii="Palatino Linotype" w:eastAsia="Calibri" w:hAnsi="Palatino Linotype" w:cs="Arial"/>
          <w:color w:val="000000" w:themeColor="text1"/>
          <w:lang w:val="es-ES"/>
        </w:rPr>
        <w:t xml:space="preserve">Asimos, </w:t>
      </w:r>
      <w:r w:rsidRPr="00FF471D">
        <w:rPr>
          <w:rFonts w:ascii="Palatino Linotype" w:hAnsi="Palatino Linotype"/>
          <w:color w:val="000000" w:themeColor="text1"/>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2D358F" w:rsidRPr="00FF471D" w:rsidRDefault="002D358F" w:rsidP="00FF471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2D358F" w:rsidRPr="00FF471D" w:rsidRDefault="002D358F" w:rsidP="00FF471D">
      <w:pPr>
        <w:pStyle w:val="Prrafodelista"/>
        <w:numPr>
          <w:ilvl w:val="0"/>
          <w:numId w:val="1"/>
        </w:numPr>
        <w:tabs>
          <w:tab w:val="left" w:pos="426"/>
          <w:tab w:val="left" w:pos="567"/>
        </w:tabs>
        <w:spacing w:line="360" w:lineRule="auto"/>
        <w:jc w:val="both"/>
        <w:rPr>
          <w:rFonts w:ascii="Palatino Linotype" w:eastAsia="Calibri" w:hAnsi="Palatino Linotype" w:cs="Arial"/>
          <w:color w:val="000000" w:themeColor="text1"/>
          <w:lang w:val="es-ES"/>
        </w:rPr>
      </w:pPr>
      <w:r w:rsidRPr="00FF471D">
        <w:rPr>
          <w:rFonts w:ascii="Palatino Linotype" w:hAnsi="Palatino Linotype"/>
          <w:color w:val="000000" w:themeColor="text1"/>
        </w:rPr>
        <w:t xml:space="preserve">En esta misma tesitura, es de subrayar que el derecho de acceso a la información pública, consiste en que la información solicitada conste en un soporte documental en </w:t>
      </w:r>
      <w:r w:rsidRPr="00FF471D">
        <w:rPr>
          <w:rFonts w:ascii="Palatino Linotype" w:hAnsi="Palatino Linotype"/>
          <w:color w:val="000000" w:themeColor="text1"/>
        </w:rPr>
        <w:lastRenderedPageBreak/>
        <w:t xml:space="preserve">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2D358F" w:rsidRPr="00FF471D" w:rsidRDefault="002D358F" w:rsidP="00FF471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2D358F" w:rsidRPr="00FF471D" w:rsidRDefault="002D358F" w:rsidP="00FF471D">
      <w:pPr>
        <w:pStyle w:val="Prrafodelista"/>
        <w:tabs>
          <w:tab w:val="left" w:pos="426"/>
          <w:tab w:val="left" w:pos="567"/>
        </w:tabs>
        <w:ind w:left="0"/>
        <w:jc w:val="both"/>
        <w:rPr>
          <w:rFonts w:ascii="Palatino Linotype" w:hAnsi="Palatino Linotype"/>
          <w:i/>
          <w:color w:val="000000" w:themeColor="text1"/>
        </w:rPr>
      </w:pPr>
      <w:r w:rsidRPr="00FF471D">
        <w:rPr>
          <w:rFonts w:ascii="Palatino Linotype" w:hAnsi="Palatino Linotype"/>
          <w:b/>
          <w:i/>
          <w:color w:val="000000" w:themeColor="text1"/>
        </w:rPr>
        <w:t>“Artículo 3.</w:t>
      </w:r>
      <w:r w:rsidRPr="00FF471D">
        <w:rPr>
          <w:rFonts w:ascii="Palatino Linotype" w:hAnsi="Palatino Linotype"/>
          <w:i/>
          <w:color w:val="000000" w:themeColor="text1"/>
        </w:rPr>
        <w:t xml:space="preserve"> Para los efectos de la presente Ley se entenderá por: </w:t>
      </w:r>
    </w:p>
    <w:p w:rsidR="002D358F" w:rsidRPr="00FF471D" w:rsidRDefault="002D358F" w:rsidP="00FF471D">
      <w:pPr>
        <w:pStyle w:val="Prrafodelista"/>
        <w:tabs>
          <w:tab w:val="left" w:pos="426"/>
          <w:tab w:val="left" w:pos="567"/>
        </w:tabs>
        <w:ind w:left="0"/>
        <w:jc w:val="both"/>
        <w:rPr>
          <w:rFonts w:ascii="Palatino Linotype" w:hAnsi="Palatino Linotype"/>
          <w:i/>
          <w:color w:val="000000" w:themeColor="text1"/>
        </w:rPr>
      </w:pPr>
      <w:r w:rsidRPr="00FF471D">
        <w:rPr>
          <w:rFonts w:ascii="Palatino Linotype" w:hAnsi="Palatino Linotype"/>
          <w:i/>
          <w:color w:val="000000" w:themeColor="text1"/>
        </w:rPr>
        <w:t xml:space="preserve">(…) </w:t>
      </w:r>
    </w:p>
    <w:p w:rsidR="002D358F" w:rsidRPr="00FF471D" w:rsidRDefault="002D358F" w:rsidP="00FF471D">
      <w:pPr>
        <w:pStyle w:val="Prrafodelista"/>
        <w:tabs>
          <w:tab w:val="left" w:pos="426"/>
          <w:tab w:val="left" w:pos="567"/>
        </w:tabs>
        <w:ind w:left="0"/>
        <w:jc w:val="both"/>
        <w:rPr>
          <w:rFonts w:ascii="Palatino Linotype" w:hAnsi="Palatino Linotype"/>
          <w:b/>
          <w:i/>
          <w:color w:val="000000" w:themeColor="text1"/>
        </w:rPr>
      </w:pPr>
      <w:r w:rsidRPr="00FF471D">
        <w:rPr>
          <w:rFonts w:ascii="Palatino Linotype" w:hAnsi="Palatino Linotype"/>
          <w:b/>
          <w:i/>
          <w:color w:val="000000" w:themeColor="text1"/>
        </w:rPr>
        <w:t>XI. Documento:</w:t>
      </w:r>
      <w:r w:rsidRPr="00FF471D">
        <w:rPr>
          <w:rFonts w:ascii="Palatino Linotype" w:hAnsi="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FF471D">
        <w:rPr>
          <w:rFonts w:ascii="Palatino Linotype" w:hAnsi="Palatino Linotype"/>
          <w:b/>
          <w:i/>
          <w:color w:val="000000" w:themeColor="text1"/>
        </w:rPr>
        <w:t xml:space="preserve">Los documentos podrán estar en cualquier medio, sea escrito, impreso, sonoro, visual, electrónico, informático u holográfico; </w:t>
      </w:r>
    </w:p>
    <w:p w:rsidR="002D358F" w:rsidRPr="00FF471D" w:rsidRDefault="002D358F" w:rsidP="00FF471D">
      <w:pPr>
        <w:pStyle w:val="Prrafodelista"/>
        <w:tabs>
          <w:tab w:val="left" w:pos="426"/>
          <w:tab w:val="left" w:pos="567"/>
        </w:tabs>
        <w:ind w:left="0"/>
        <w:jc w:val="both"/>
        <w:rPr>
          <w:rFonts w:ascii="Palatino Linotype" w:eastAsia="Calibri" w:hAnsi="Palatino Linotype" w:cs="Arial"/>
          <w:i/>
          <w:color w:val="000000" w:themeColor="text1"/>
          <w:lang w:val="es-ES"/>
        </w:rPr>
      </w:pPr>
      <w:r w:rsidRPr="00FF471D">
        <w:rPr>
          <w:rFonts w:ascii="Palatino Linotype" w:hAnsi="Palatino Linotype"/>
          <w:i/>
          <w:color w:val="000000" w:themeColor="text1"/>
        </w:rPr>
        <w:t>(…)”</w:t>
      </w:r>
    </w:p>
    <w:p w:rsidR="002D358F" w:rsidRPr="00FF471D" w:rsidRDefault="002D358F" w:rsidP="00FF471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2D358F" w:rsidRPr="00FF471D" w:rsidRDefault="002D358F" w:rsidP="00FF471D">
      <w:pPr>
        <w:pStyle w:val="Prrafodelista"/>
        <w:numPr>
          <w:ilvl w:val="0"/>
          <w:numId w:val="1"/>
        </w:numPr>
        <w:tabs>
          <w:tab w:val="left" w:pos="426"/>
          <w:tab w:val="left" w:pos="567"/>
        </w:tabs>
        <w:spacing w:line="360" w:lineRule="auto"/>
        <w:jc w:val="both"/>
        <w:rPr>
          <w:rFonts w:ascii="Palatino Linotype" w:eastAsia="Calibri" w:hAnsi="Palatino Linotype" w:cs="Arial"/>
          <w:color w:val="000000" w:themeColor="text1"/>
          <w:lang w:val="es-ES"/>
        </w:rPr>
      </w:pPr>
      <w:r w:rsidRPr="00FF471D">
        <w:rPr>
          <w:rFonts w:ascii="Palatino Linotype" w:eastAsia="Calibri" w:hAnsi="Palatino Linotype" w:cs="Arial"/>
          <w:color w:val="000000" w:themeColor="text1"/>
          <w:lang w:val="es-ES"/>
        </w:rPr>
        <w:t xml:space="preserve">Siendo </w:t>
      </w:r>
      <w:r w:rsidRPr="00FF471D">
        <w:rPr>
          <w:rFonts w:ascii="Palatino Linotype" w:hAnsi="Palatino Linotype"/>
          <w:color w:val="000000" w:themeColor="text1"/>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2D358F" w:rsidRPr="00EF22EA" w:rsidRDefault="002D358F" w:rsidP="00FF471D">
      <w:pPr>
        <w:pStyle w:val="Prrafodelista"/>
        <w:tabs>
          <w:tab w:val="left" w:pos="426"/>
          <w:tab w:val="left" w:pos="567"/>
        </w:tabs>
        <w:ind w:left="0"/>
        <w:jc w:val="both"/>
        <w:rPr>
          <w:rFonts w:ascii="Palatino Linotype" w:hAnsi="Palatino Linotype"/>
          <w:i/>
          <w:color w:val="000000" w:themeColor="text1"/>
        </w:rPr>
      </w:pPr>
      <w:r w:rsidRPr="00FF471D">
        <w:rPr>
          <w:rFonts w:ascii="Palatino Linotype" w:hAnsi="Palatino Linotype"/>
          <w:i/>
          <w:color w:val="000000" w:themeColor="text1"/>
        </w:rPr>
        <w:t xml:space="preserve">“CRITERIO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w:t>
      </w:r>
      <w:r w:rsidRPr="00FF471D">
        <w:rPr>
          <w:rFonts w:ascii="Palatino Linotype" w:hAnsi="Palatino Linotype"/>
          <w:i/>
          <w:color w:val="000000" w:themeColor="text1"/>
        </w:rPr>
        <w:lastRenderedPageBreak/>
        <w:t xml:space="preserve">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w:t>
      </w:r>
      <w:r w:rsidRPr="00EF22EA">
        <w:rPr>
          <w:rFonts w:ascii="Palatino Linotype" w:hAnsi="Palatino Linotype"/>
          <w:i/>
          <w:color w:val="000000" w:themeColor="text1"/>
        </w:rPr>
        <w:t>registrada en cualquier soporte documental, que en ejercicio de las atribuciones conferidas, se encuentre en posesión de los Sujetos Obligados.”</w:t>
      </w:r>
    </w:p>
    <w:p w:rsidR="002D358F" w:rsidRPr="00EF22EA" w:rsidRDefault="002D358F" w:rsidP="00FF471D">
      <w:pPr>
        <w:tabs>
          <w:tab w:val="left" w:pos="426"/>
          <w:tab w:val="left" w:pos="567"/>
        </w:tabs>
        <w:jc w:val="both"/>
        <w:rPr>
          <w:rFonts w:ascii="Palatino Linotype" w:eastAsia="Calibri" w:hAnsi="Palatino Linotype" w:cs="Arial"/>
          <w:i/>
          <w:color w:val="000000" w:themeColor="text1"/>
          <w:lang w:val="es-ES"/>
        </w:rPr>
      </w:pPr>
    </w:p>
    <w:p w:rsidR="002D358F" w:rsidRPr="00EF22EA" w:rsidRDefault="002D358F" w:rsidP="00FF471D">
      <w:pPr>
        <w:pStyle w:val="Prrafodelista"/>
        <w:numPr>
          <w:ilvl w:val="0"/>
          <w:numId w:val="1"/>
        </w:numPr>
        <w:tabs>
          <w:tab w:val="left" w:pos="426"/>
          <w:tab w:val="left" w:pos="567"/>
        </w:tabs>
        <w:spacing w:line="360" w:lineRule="auto"/>
        <w:jc w:val="both"/>
        <w:rPr>
          <w:rFonts w:ascii="Palatino Linotype" w:eastAsia="Calibri" w:hAnsi="Palatino Linotype" w:cs="Arial"/>
          <w:color w:val="000000" w:themeColor="text1"/>
          <w:lang w:val="es-ES"/>
        </w:rPr>
      </w:pPr>
      <w:r w:rsidRPr="00EF22EA">
        <w:rPr>
          <w:rFonts w:ascii="Palatino Linotype" w:eastAsia="Calibri" w:hAnsi="Palatino Linotype" w:cs="Arial"/>
          <w:color w:val="000000" w:themeColor="text1"/>
          <w:lang w:val="es-ES"/>
        </w:rPr>
        <w:t>Bajo este contexto</w:t>
      </w:r>
      <w:r w:rsidRPr="00EF22EA">
        <w:rPr>
          <w:rFonts w:ascii="Palatino Linotype" w:eastAsia="Palatino Linotype" w:hAnsi="Palatino Linotype" w:cs="Palatino Linotype"/>
          <w:color w:val="000000" w:themeColor="text1"/>
        </w:rPr>
        <w:t xml:space="preserve">, se advierte que, </w:t>
      </w:r>
      <w:r w:rsidRPr="00EF22EA">
        <w:rPr>
          <w:rFonts w:ascii="Palatino Linotype" w:eastAsia="Palatino Linotype" w:hAnsi="Palatino Linotype" w:cs="Palatino Linotype"/>
          <w:b/>
          <w:color w:val="000000" w:themeColor="text1"/>
        </w:rPr>
        <w:t xml:space="preserve">el SUJETO OBLIGADO </w:t>
      </w:r>
      <w:r w:rsidRPr="00EF22EA">
        <w:rPr>
          <w:rFonts w:ascii="Palatino Linotype" w:eastAsia="Palatino Linotype" w:hAnsi="Palatino Linotype" w:cs="Palatino Linotype"/>
          <w:color w:val="000000" w:themeColor="text1"/>
        </w:rPr>
        <w:t>debe remitir, previa búsqueda exhaustiva y razonable, de ser procedente en versión pública,</w:t>
      </w:r>
      <w:r w:rsidRPr="00EF22EA">
        <w:rPr>
          <w:rFonts w:ascii="Palatino Linotype" w:eastAsia="Palatino Linotype" w:hAnsi="Palatino Linotype" w:cs="Palatino Linotype"/>
          <w:b/>
          <w:color w:val="000000" w:themeColor="text1"/>
        </w:rPr>
        <w:t xml:space="preserve"> el o </w:t>
      </w:r>
      <w:r w:rsidRPr="00EF22EA">
        <w:rPr>
          <w:rFonts w:ascii="Palatino Linotype" w:eastAsia="Calibri" w:hAnsi="Palatino Linotype" w:cs="Arial"/>
          <w:b/>
          <w:color w:val="000000" w:themeColor="text1"/>
          <w:lang w:val="es-ES"/>
        </w:rPr>
        <w:t xml:space="preserve">los documentos donde se adviertan </w:t>
      </w:r>
      <w:r w:rsidRPr="00EF22EA">
        <w:rPr>
          <w:rFonts w:ascii="Palatino Linotype" w:eastAsia="Palatino Linotype" w:hAnsi="Palatino Linotype" w:cs="Palatino Linotype"/>
          <w:b/>
          <w:color w:val="000000" w:themeColor="text1"/>
        </w:rPr>
        <w:t>las funciones de</w:t>
      </w:r>
      <w:r w:rsidR="001166F7" w:rsidRPr="00EF22EA">
        <w:rPr>
          <w:rFonts w:ascii="Palatino Linotype" w:eastAsia="Palatino Linotype" w:hAnsi="Palatino Linotype" w:cs="Palatino Linotype"/>
          <w:b/>
          <w:color w:val="000000" w:themeColor="text1"/>
        </w:rPr>
        <w:t xml:space="preserve"> los servidores públicos</w:t>
      </w:r>
      <w:r w:rsidRPr="00EF22EA">
        <w:rPr>
          <w:rFonts w:ascii="Palatino Linotype" w:eastAsia="Palatino Linotype" w:hAnsi="Palatino Linotype" w:cs="Palatino Linotype"/>
          <w:b/>
          <w:color w:val="000000" w:themeColor="text1"/>
        </w:rPr>
        <w:t xml:space="preserve"> adscrito</w:t>
      </w:r>
      <w:r w:rsidR="001166F7" w:rsidRPr="00EF22EA">
        <w:rPr>
          <w:rFonts w:ascii="Palatino Linotype" w:eastAsia="Palatino Linotype" w:hAnsi="Palatino Linotype" w:cs="Palatino Linotype"/>
          <w:b/>
          <w:color w:val="000000" w:themeColor="text1"/>
        </w:rPr>
        <w:t>s</w:t>
      </w:r>
      <w:r w:rsidRPr="00EF22EA">
        <w:rPr>
          <w:rFonts w:ascii="Palatino Linotype" w:eastAsia="Palatino Linotype" w:hAnsi="Palatino Linotype" w:cs="Palatino Linotype"/>
          <w:b/>
          <w:color w:val="000000" w:themeColor="text1"/>
        </w:rPr>
        <w:t xml:space="preserve"> a la Tesorería al 10 de junio de 2025.</w:t>
      </w:r>
    </w:p>
    <w:p w:rsidR="00C16AD1" w:rsidRPr="00EF22EA" w:rsidRDefault="00C16AD1" w:rsidP="00FF471D">
      <w:pPr>
        <w:pStyle w:val="Prrafodelista"/>
        <w:tabs>
          <w:tab w:val="left" w:pos="426"/>
          <w:tab w:val="left" w:pos="567"/>
        </w:tabs>
        <w:spacing w:line="360" w:lineRule="auto"/>
        <w:ind w:left="0"/>
        <w:jc w:val="both"/>
        <w:rPr>
          <w:rFonts w:ascii="Palatino Linotype" w:eastAsia="Palatino Linotype" w:hAnsi="Palatino Linotype" w:cs="Palatino Linotype"/>
          <w:b/>
          <w:color w:val="000000" w:themeColor="text1"/>
        </w:rPr>
      </w:pPr>
    </w:p>
    <w:p w:rsidR="00C16AD1" w:rsidRPr="00EF22EA" w:rsidRDefault="00C16AD1" w:rsidP="00FF471D">
      <w:pPr>
        <w:keepNext/>
        <w:keepLines/>
        <w:spacing w:before="240" w:line="360" w:lineRule="auto"/>
        <w:rPr>
          <w:rFonts w:ascii="Palatino Linotype" w:eastAsia="Palatino Linotype" w:hAnsi="Palatino Linotype" w:cs="Palatino Linotype"/>
          <w:b/>
          <w:color w:val="000000" w:themeColor="text1"/>
        </w:rPr>
      </w:pPr>
      <w:r w:rsidRPr="00EF22EA">
        <w:rPr>
          <w:rFonts w:ascii="Palatino Linotype" w:eastAsia="Palatino Linotype" w:hAnsi="Palatino Linotype" w:cs="Palatino Linotype"/>
          <w:b/>
          <w:color w:val="000000" w:themeColor="text1"/>
        </w:rPr>
        <w:t>QUINTO. VERSIÓN PÚBLICA.</w:t>
      </w:r>
    </w:p>
    <w:p w:rsidR="00C16AD1" w:rsidRPr="00EF22EA" w:rsidRDefault="00C16AD1" w:rsidP="00FF471D">
      <w:pPr>
        <w:keepNext/>
        <w:keepLines/>
        <w:numPr>
          <w:ilvl w:val="0"/>
          <w:numId w:val="7"/>
        </w:numPr>
        <w:spacing w:line="360" w:lineRule="auto"/>
        <w:ind w:left="0" w:firstLine="0"/>
        <w:rPr>
          <w:rFonts w:ascii="Palatino Linotype" w:eastAsia="Palatino Linotype" w:hAnsi="Palatino Linotype" w:cs="Palatino Linotype"/>
          <w:b/>
          <w:color w:val="000000" w:themeColor="text1"/>
        </w:rPr>
      </w:pPr>
      <w:r w:rsidRPr="00EF22EA">
        <w:rPr>
          <w:rFonts w:ascii="Palatino Linotype" w:eastAsia="Palatino Linotype" w:hAnsi="Palatino Linotype" w:cs="Palatino Linotype"/>
          <w:b/>
          <w:color w:val="000000" w:themeColor="text1"/>
        </w:rPr>
        <w:t xml:space="preserve">Nociones generales. </w:t>
      </w:r>
    </w:p>
    <w:p w:rsidR="00C16AD1" w:rsidRPr="00FF471D" w:rsidRDefault="00C16AD1" w:rsidP="00FF471D">
      <w:pPr>
        <w:pStyle w:val="Prrafodelista"/>
        <w:numPr>
          <w:ilvl w:val="0"/>
          <w:numId w:val="1"/>
        </w:numPr>
        <w:spacing w:line="360" w:lineRule="auto"/>
        <w:jc w:val="both"/>
        <w:rPr>
          <w:rFonts w:ascii="Palatino Linotype" w:eastAsia="Palatino Linotype" w:hAnsi="Palatino Linotype" w:cs="Palatino Linotype"/>
          <w:b/>
          <w:color w:val="000000" w:themeColor="text1"/>
        </w:rPr>
      </w:pPr>
      <w:r w:rsidRPr="00FF471D">
        <w:rPr>
          <w:rFonts w:ascii="Palatino Linotype" w:eastAsia="Palatino Linotype" w:hAnsi="Palatino Linotype" w:cs="Palatino Linotype"/>
          <w:color w:val="000000" w:themeColor="text1"/>
        </w:rPr>
        <w:t>Debe destacarse que, debido a la naturaleza de la información solicitada</w:t>
      </w:r>
      <w:r w:rsidRPr="00FF471D">
        <w:rPr>
          <w:rFonts w:ascii="Palatino Linotype" w:eastAsia="Palatino Linotype" w:hAnsi="Palatino Linotype" w:cs="Palatino Linotype"/>
          <w:b/>
          <w:color w:val="000000" w:themeColor="text1"/>
        </w:rPr>
        <w:t xml:space="preserve">, </w:t>
      </w:r>
      <w:r w:rsidRPr="00FF471D">
        <w:rPr>
          <w:rFonts w:ascii="Palatino Linotype" w:eastAsia="Palatino Linotype" w:hAnsi="Palatino Linotype" w:cs="Palatino Linotype"/>
          <w:color w:val="000000" w:themeColor="text1"/>
        </w:rPr>
        <w:t xml:space="preserve">eventualmente pudiera obrar datos personales susceptibles de protegerse, el </w:t>
      </w:r>
      <w:r w:rsidRPr="00FF471D">
        <w:rPr>
          <w:rFonts w:ascii="Palatino Linotype" w:eastAsia="Palatino Linotype" w:hAnsi="Palatino Linotype" w:cs="Palatino Linotype"/>
          <w:b/>
          <w:color w:val="000000" w:themeColor="text1"/>
        </w:rPr>
        <w:t xml:space="preserve">Sujeto Obligado </w:t>
      </w:r>
      <w:r w:rsidRPr="00FF471D">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C16AD1" w:rsidRPr="00FF471D" w:rsidRDefault="00C16AD1" w:rsidP="00FF471D">
      <w:pPr>
        <w:rPr>
          <w:rFonts w:ascii="Palatino Linotype" w:eastAsia="Palatino Linotype" w:hAnsi="Palatino Linotype" w:cs="Palatino Linotype"/>
          <w:color w:val="000000" w:themeColor="text1"/>
        </w:rPr>
      </w:pPr>
    </w:p>
    <w:p w:rsidR="00C16AD1" w:rsidRPr="00FF471D" w:rsidRDefault="00C16AD1" w:rsidP="00FF471D">
      <w:pPr>
        <w:numPr>
          <w:ilvl w:val="0"/>
          <w:numId w:val="1"/>
        </w:numPr>
        <w:spacing w:line="360" w:lineRule="auto"/>
        <w:jc w:val="both"/>
        <w:rPr>
          <w:rFonts w:ascii="Palatino Linotype" w:eastAsia="Palatino Linotype" w:hAnsi="Palatino Linotype" w:cs="Palatino Linotype"/>
          <w:b/>
          <w:color w:val="000000" w:themeColor="text1"/>
        </w:rPr>
      </w:pPr>
      <w:r w:rsidRPr="00FF471D">
        <w:rPr>
          <w:rFonts w:ascii="Palatino Linotype" w:eastAsia="Palatino Linotype" w:hAnsi="Palatino Linotype" w:cs="Palatino Linotype"/>
          <w:color w:val="000000" w:themeColor="text1"/>
        </w:rPr>
        <w:t>No pasa desapercibido para este Órgano Garante que los Sujetos Obligados</w:t>
      </w:r>
      <w:r w:rsidRPr="00FF471D">
        <w:rPr>
          <w:rFonts w:ascii="Palatino Linotype" w:eastAsia="Palatino Linotype" w:hAnsi="Palatino Linotype" w:cs="Palatino Linotype"/>
          <w:b/>
          <w:color w:val="000000" w:themeColor="text1"/>
        </w:rPr>
        <w:t xml:space="preserve"> </w:t>
      </w:r>
      <w:r w:rsidRPr="00FF471D">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C16AD1" w:rsidRPr="00FF471D" w:rsidRDefault="00C16AD1" w:rsidP="00FF471D">
      <w:pPr>
        <w:spacing w:line="360" w:lineRule="auto"/>
        <w:jc w:val="both"/>
        <w:rPr>
          <w:rFonts w:ascii="Palatino Linotype" w:eastAsia="Palatino Linotype" w:hAnsi="Palatino Linotype" w:cs="Palatino Linotype"/>
          <w:color w:val="000000" w:themeColor="text1"/>
        </w:rPr>
      </w:pPr>
    </w:p>
    <w:tbl>
      <w:tblPr>
        <w:tblW w:w="95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47"/>
        <w:gridCol w:w="6990"/>
      </w:tblGrid>
      <w:tr w:rsidR="00FF471D" w:rsidRPr="00FF471D" w:rsidTr="004A1CC3">
        <w:tc>
          <w:tcPr>
            <w:tcW w:w="2547" w:type="dxa"/>
          </w:tcPr>
          <w:p w:rsidR="00C16AD1" w:rsidRPr="00FF471D" w:rsidRDefault="00C16AD1" w:rsidP="00FF471D">
            <w:pPr>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lastRenderedPageBreak/>
              <w:t>a) Requisitos previos.</w:t>
            </w:r>
          </w:p>
        </w:tc>
        <w:tc>
          <w:tcPr>
            <w:tcW w:w="6990" w:type="dxa"/>
          </w:tcPr>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FF471D">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FF471D">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FF471D" w:rsidRPr="00FF471D" w:rsidTr="004A1CC3">
        <w:tc>
          <w:tcPr>
            <w:tcW w:w="2547" w:type="dxa"/>
          </w:tcPr>
          <w:p w:rsidR="00C16AD1" w:rsidRPr="00FF471D" w:rsidRDefault="00C16AD1" w:rsidP="00FF471D">
            <w:pPr>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b) Supuestos de clasificación.</w:t>
            </w:r>
          </w:p>
        </w:tc>
        <w:tc>
          <w:tcPr>
            <w:tcW w:w="6990" w:type="dxa"/>
          </w:tcPr>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El </w:t>
            </w:r>
            <w:r w:rsidRPr="00FF471D">
              <w:rPr>
                <w:rFonts w:ascii="Palatino Linotype" w:eastAsia="Palatino Linotype" w:hAnsi="Palatino Linotype" w:cs="Palatino Linotype"/>
                <w:b/>
                <w:color w:val="000000" w:themeColor="text1"/>
              </w:rPr>
              <w:t>Sujeto Obligado</w:t>
            </w:r>
            <w:r w:rsidRPr="00FF471D">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F471D" w:rsidRPr="00FF471D" w:rsidTr="004A1CC3">
        <w:tc>
          <w:tcPr>
            <w:tcW w:w="2547" w:type="dxa"/>
          </w:tcPr>
          <w:p w:rsidR="00C16AD1" w:rsidRPr="00FF471D" w:rsidRDefault="00C16AD1" w:rsidP="00FF471D">
            <w:pPr>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lastRenderedPageBreak/>
              <w:t>c) Formalidades para emitir el acuerdo de clasificación.</w:t>
            </w:r>
          </w:p>
        </w:tc>
        <w:tc>
          <w:tcPr>
            <w:tcW w:w="6990" w:type="dxa"/>
          </w:tcPr>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Es necesario que </w:t>
            </w:r>
            <w:r w:rsidRPr="00FF471D">
              <w:rPr>
                <w:rFonts w:ascii="Palatino Linotype" w:eastAsia="Palatino Linotype" w:hAnsi="Palatino Linotype" w:cs="Palatino Linotype"/>
                <w:b/>
                <w:color w:val="000000" w:themeColor="text1"/>
                <w:u w:val="single"/>
              </w:rPr>
              <w:t>el acto reúna con los requisitos elementales</w:t>
            </w:r>
            <w:r w:rsidRPr="00FF471D">
              <w:rPr>
                <w:rFonts w:ascii="Palatino Linotype" w:eastAsia="Palatino Linotype" w:hAnsi="Palatino Linotype" w:cs="Palatino Linotype"/>
                <w:color w:val="000000" w:themeColor="text1"/>
              </w:rPr>
              <w:t>, entre ellos, que la autoridad que va a emitir el acto de autoridad sea la legalmente facultada para ello.</w:t>
            </w:r>
          </w:p>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F471D" w:rsidRPr="00FF471D" w:rsidTr="004A1CC3">
        <w:tc>
          <w:tcPr>
            <w:tcW w:w="2547" w:type="dxa"/>
          </w:tcPr>
          <w:p w:rsidR="00C16AD1" w:rsidRPr="00FF471D" w:rsidRDefault="00C16AD1" w:rsidP="00FF471D">
            <w:pPr>
              <w:rPr>
                <w:rFonts w:ascii="Palatino Linotype" w:eastAsia="Palatino Linotype" w:hAnsi="Palatino Linotype" w:cs="Palatino Linotype"/>
                <w:color w:val="000000" w:themeColor="text1"/>
              </w:rPr>
            </w:pPr>
          </w:p>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d) Requisitos de fondo del acuerdo de clasificación. </w:t>
            </w:r>
          </w:p>
        </w:tc>
        <w:tc>
          <w:tcPr>
            <w:tcW w:w="6990" w:type="dxa"/>
          </w:tcPr>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F471D">
              <w:rPr>
                <w:rFonts w:ascii="Palatino Linotype" w:eastAsia="Palatino Linotype" w:hAnsi="Palatino Linotype" w:cs="Palatino Linotype"/>
                <w:b/>
                <w:color w:val="000000" w:themeColor="text1"/>
              </w:rPr>
              <w:t>Sujetos Obligados</w:t>
            </w:r>
            <w:r w:rsidRPr="00FF471D">
              <w:rPr>
                <w:rFonts w:ascii="Palatino Linotype" w:eastAsia="Palatino Linotype" w:hAnsi="Palatino Linotype" w:cs="Palatino Linotype"/>
                <w:color w:val="000000" w:themeColor="text1"/>
              </w:rPr>
              <w:t xml:space="preserve">, por lo que deberán fundar y motivar debidamente la clasificación. </w:t>
            </w:r>
          </w:p>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De lo anterior, se desprende que para una correcta </w:t>
            </w:r>
            <w:r w:rsidRPr="00FF471D">
              <w:rPr>
                <w:rFonts w:ascii="Palatino Linotype" w:eastAsia="Palatino Linotype" w:hAnsi="Palatino Linotype" w:cs="Palatino Linotype"/>
                <w:b/>
                <w:color w:val="000000" w:themeColor="text1"/>
              </w:rPr>
              <w:t>clasificación total o parcial</w:t>
            </w:r>
            <w:r w:rsidRPr="00FF471D">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w:t>
            </w:r>
            <w:r w:rsidRPr="00FF471D">
              <w:rPr>
                <w:rFonts w:ascii="Palatino Linotype" w:eastAsia="Palatino Linotype" w:hAnsi="Palatino Linotype" w:cs="Palatino Linotype"/>
                <w:color w:val="000000" w:themeColor="text1"/>
              </w:rPr>
              <w:lastRenderedPageBreak/>
              <w:t>la persona que se sienta afectada pueda impugnar la decisión, permitiéndole una real y auténtica defensa.</w:t>
            </w:r>
          </w:p>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Ahora bien, </w:t>
            </w:r>
            <w:r w:rsidRPr="00FF471D">
              <w:rPr>
                <w:rFonts w:ascii="Palatino Linotype" w:eastAsia="Palatino Linotype" w:hAnsi="Palatino Linotype" w:cs="Palatino Linotype"/>
                <w:b/>
                <w:color w:val="000000" w:themeColor="text1"/>
                <w:u w:val="single"/>
              </w:rPr>
              <w:t>para cada caso además de fundar y motivar</w:t>
            </w:r>
            <w:r w:rsidRPr="00FF471D">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16AD1" w:rsidRPr="00FF471D" w:rsidTr="004A1CC3">
        <w:tc>
          <w:tcPr>
            <w:tcW w:w="2547" w:type="dxa"/>
          </w:tcPr>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990" w:type="dxa"/>
          </w:tcPr>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C16AD1" w:rsidRPr="00FF471D" w:rsidRDefault="00C16AD1" w:rsidP="00FF471D">
            <w:pPr>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16AD1" w:rsidRPr="00FF471D" w:rsidRDefault="00C16AD1" w:rsidP="00FF471D">
            <w:pPr>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754960" w:rsidRPr="00FF471D" w:rsidRDefault="00754960" w:rsidP="00FF471D">
      <w:pPr>
        <w:rPr>
          <w:rFonts w:ascii="Palatino Linotype" w:eastAsia="Palatino Linotype" w:hAnsi="Palatino Linotype" w:cs="Palatino Linotype"/>
          <w:color w:val="000000" w:themeColor="text1"/>
        </w:rPr>
      </w:pPr>
    </w:p>
    <w:p w:rsidR="00754960" w:rsidRPr="00FF471D" w:rsidRDefault="00C50DDB" w:rsidP="00FF47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color w:val="000000" w:themeColor="text1"/>
        </w:rPr>
        <w:t>Por lo anteriormente expuesto, este Órgano Garante considera fundadas las razones o motivos de inconformidad que plantea el</w:t>
      </w:r>
      <w:r w:rsidRPr="00FF471D">
        <w:rPr>
          <w:rFonts w:ascii="Palatino Linotype" w:eastAsia="Palatino Linotype" w:hAnsi="Palatino Linotype" w:cs="Palatino Linotype"/>
          <w:b/>
          <w:color w:val="000000" w:themeColor="text1"/>
        </w:rPr>
        <w:t xml:space="preserve"> RECURRENTE</w:t>
      </w:r>
      <w:r w:rsidRPr="00FF471D">
        <w:rPr>
          <w:rFonts w:ascii="Palatino Linotype" w:eastAsia="Palatino Linotype" w:hAnsi="Palatino Linotype" w:cs="Palatino Linotype"/>
          <w:color w:val="000000" w:themeColor="text1"/>
        </w:rPr>
        <w:t xml:space="preserve">, determinando </w:t>
      </w:r>
      <w:r w:rsidRPr="00FF471D">
        <w:rPr>
          <w:rFonts w:ascii="Palatino Linotype" w:eastAsia="Palatino Linotype" w:hAnsi="Palatino Linotype" w:cs="Palatino Linotype"/>
          <w:b/>
          <w:color w:val="000000" w:themeColor="text1"/>
        </w:rPr>
        <w:t xml:space="preserve">MODIFICAR </w:t>
      </w:r>
      <w:r w:rsidRPr="00FF471D">
        <w:rPr>
          <w:rFonts w:ascii="Palatino Linotype" w:eastAsia="Palatino Linotype" w:hAnsi="Palatino Linotype" w:cs="Palatino Linotype"/>
          <w:color w:val="000000" w:themeColor="text1"/>
        </w:rPr>
        <w:t xml:space="preserve">la respuesta del </w:t>
      </w:r>
      <w:r w:rsidRPr="00FF471D">
        <w:rPr>
          <w:rFonts w:ascii="Palatino Linotype" w:eastAsia="Palatino Linotype" w:hAnsi="Palatino Linotype" w:cs="Palatino Linotype"/>
          <w:b/>
          <w:color w:val="000000" w:themeColor="text1"/>
        </w:rPr>
        <w:t>SUJETO OBLIGADO</w:t>
      </w:r>
      <w:r w:rsidRPr="00FF471D">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w:t>
      </w:r>
      <w:r w:rsidRPr="00FF471D">
        <w:rPr>
          <w:rFonts w:ascii="Palatino Linotype" w:eastAsia="Palatino Linotype" w:hAnsi="Palatino Linotype" w:cs="Palatino Linotype"/>
          <w:color w:val="000000" w:themeColor="text1"/>
        </w:rPr>
        <w:lastRenderedPageBreak/>
        <w:t xml:space="preserve">fracciones I y II; 176, 178, 181, 185 de la Ley de Transparencia y Acceso a la Información Pública del Estado de México y Municipios, este </w:t>
      </w:r>
      <w:r w:rsidRPr="00FF471D">
        <w:rPr>
          <w:rFonts w:ascii="Palatino Linotype" w:eastAsia="Palatino Linotype" w:hAnsi="Palatino Linotype" w:cs="Palatino Linotype"/>
          <w:b/>
          <w:color w:val="000000" w:themeColor="text1"/>
        </w:rPr>
        <w:t>ÓRGANO GARANTE</w:t>
      </w:r>
      <w:r w:rsidRPr="00FF471D">
        <w:rPr>
          <w:rFonts w:ascii="Palatino Linotype" w:eastAsia="Palatino Linotype" w:hAnsi="Palatino Linotype" w:cs="Palatino Linotype"/>
          <w:color w:val="000000" w:themeColor="text1"/>
        </w:rPr>
        <w:t xml:space="preserve"> emite los siguientes.</w:t>
      </w:r>
    </w:p>
    <w:p w:rsidR="00894F83" w:rsidRPr="00FF471D" w:rsidRDefault="00894F83" w:rsidP="00FF471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54960" w:rsidRPr="00FF471D" w:rsidRDefault="00C50DDB" w:rsidP="00FF471D">
      <w:pPr>
        <w:pStyle w:val="Ttulo1"/>
        <w:spacing w:before="0" w:line="360" w:lineRule="auto"/>
        <w:jc w:val="center"/>
        <w:rPr>
          <w:b w:val="0"/>
          <w:color w:val="000000" w:themeColor="text1"/>
        </w:rPr>
      </w:pPr>
      <w:r w:rsidRPr="00FF471D">
        <w:rPr>
          <w:color w:val="000000" w:themeColor="text1"/>
        </w:rPr>
        <w:t>R E S O L U T I V O S</w:t>
      </w:r>
    </w:p>
    <w:p w:rsidR="00754960" w:rsidRPr="00FF471D" w:rsidRDefault="00754960" w:rsidP="00FF471D">
      <w:pPr>
        <w:spacing w:line="360" w:lineRule="auto"/>
        <w:rPr>
          <w:rFonts w:ascii="Palatino Linotype" w:eastAsia="Palatino Linotype" w:hAnsi="Palatino Linotype" w:cs="Palatino Linotype"/>
          <w:color w:val="000000" w:themeColor="text1"/>
        </w:rPr>
      </w:pPr>
    </w:p>
    <w:p w:rsidR="002D358F" w:rsidRPr="00FF471D" w:rsidRDefault="00C50DDB" w:rsidP="00FF471D">
      <w:pP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b/>
          <w:color w:val="000000" w:themeColor="text1"/>
        </w:rPr>
        <w:t>PRIMERO</w:t>
      </w:r>
      <w:r w:rsidRPr="00FF471D">
        <w:rPr>
          <w:rFonts w:ascii="Palatino Linotype" w:eastAsia="Palatino Linotype" w:hAnsi="Palatino Linotype" w:cs="Palatino Linotype"/>
          <w:color w:val="000000" w:themeColor="text1"/>
        </w:rPr>
        <w:t xml:space="preserve">. Resultan fundadas las razones o motivos de inconformidad hechos valer en el Recursos de Revisión </w:t>
      </w:r>
      <w:r w:rsidR="002C5130" w:rsidRPr="00FF471D">
        <w:rPr>
          <w:rFonts w:ascii="Palatino Linotype" w:eastAsia="Palatino Linotype" w:hAnsi="Palatino Linotype" w:cs="Palatino Linotype"/>
          <w:b/>
          <w:color w:val="000000" w:themeColor="text1"/>
        </w:rPr>
        <w:t>08218</w:t>
      </w:r>
      <w:r w:rsidRPr="00FF471D">
        <w:rPr>
          <w:rFonts w:ascii="Palatino Linotype" w:eastAsia="Palatino Linotype" w:hAnsi="Palatino Linotype" w:cs="Palatino Linotype"/>
          <w:b/>
          <w:color w:val="000000" w:themeColor="text1"/>
        </w:rPr>
        <w:t xml:space="preserve">/INFOEM/IP/RR/2025 </w:t>
      </w:r>
      <w:r w:rsidRPr="00FF471D">
        <w:rPr>
          <w:rFonts w:ascii="Palatino Linotype" w:eastAsia="Palatino Linotype" w:hAnsi="Palatino Linotype" w:cs="Palatino Linotype"/>
          <w:color w:val="000000" w:themeColor="text1"/>
        </w:rPr>
        <w:t xml:space="preserve">en términos del Considerando </w:t>
      </w:r>
      <w:r w:rsidRPr="00FF471D">
        <w:rPr>
          <w:rFonts w:ascii="Palatino Linotype" w:eastAsia="Palatino Linotype" w:hAnsi="Palatino Linotype" w:cs="Palatino Linotype"/>
          <w:b/>
          <w:color w:val="000000" w:themeColor="text1"/>
        </w:rPr>
        <w:t xml:space="preserve">CUARTO y QUINTO </w:t>
      </w:r>
      <w:r w:rsidRPr="00FF471D">
        <w:rPr>
          <w:rFonts w:ascii="Palatino Linotype" w:eastAsia="Palatino Linotype" w:hAnsi="Palatino Linotype" w:cs="Palatino Linotype"/>
          <w:color w:val="000000" w:themeColor="text1"/>
        </w:rPr>
        <w:t xml:space="preserve">de la presente resolución. </w:t>
      </w:r>
    </w:p>
    <w:p w:rsidR="002D358F" w:rsidRPr="00FF471D" w:rsidRDefault="002D358F" w:rsidP="00FF471D">
      <w:pPr>
        <w:spacing w:line="360" w:lineRule="auto"/>
        <w:jc w:val="both"/>
        <w:rPr>
          <w:rFonts w:ascii="Palatino Linotype" w:eastAsia="Palatino Linotype" w:hAnsi="Palatino Linotype" w:cs="Palatino Linotype"/>
          <w:color w:val="000000" w:themeColor="text1"/>
        </w:rPr>
      </w:pPr>
    </w:p>
    <w:p w:rsidR="001166F7" w:rsidRPr="00FF471D" w:rsidRDefault="00C50DDB" w:rsidP="00FF471D">
      <w:pPr>
        <w:spacing w:line="360" w:lineRule="auto"/>
        <w:jc w:val="both"/>
        <w:rPr>
          <w:rFonts w:ascii="Palatino Linotype" w:eastAsia="Palatino Linotype" w:hAnsi="Palatino Linotype" w:cs="Palatino Linotype"/>
          <w:color w:val="000000" w:themeColor="text1"/>
        </w:rPr>
      </w:pPr>
      <w:bookmarkStart w:id="10" w:name="_heading=h.26in1rg" w:colFirst="0" w:colLast="0"/>
      <w:bookmarkEnd w:id="10"/>
      <w:r w:rsidRPr="00EF22EA">
        <w:rPr>
          <w:rFonts w:ascii="Palatino Linotype" w:eastAsia="Palatino Linotype" w:hAnsi="Palatino Linotype" w:cs="Palatino Linotype"/>
          <w:b/>
          <w:color w:val="000000" w:themeColor="text1"/>
        </w:rPr>
        <w:t xml:space="preserve">SEGUNDO. </w:t>
      </w:r>
      <w:r w:rsidRPr="00EF22EA">
        <w:rPr>
          <w:rFonts w:ascii="Palatino Linotype" w:eastAsia="Palatino Linotype" w:hAnsi="Palatino Linotype" w:cs="Palatino Linotype"/>
          <w:color w:val="000000" w:themeColor="text1"/>
        </w:rPr>
        <w:t xml:space="preserve">Se </w:t>
      </w:r>
      <w:r w:rsidR="002D358F" w:rsidRPr="00EF22EA">
        <w:rPr>
          <w:rFonts w:ascii="Palatino Linotype" w:eastAsia="Palatino Linotype" w:hAnsi="Palatino Linotype" w:cs="Palatino Linotype"/>
          <w:b/>
          <w:color w:val="000000" w:themeColor="text1"/>
        </w:rPr>
        <w:t>MODIFICA</w:t>
      </w:r>
      <w:r w:rsidRPr="00EF22EA">
        <w:rPr>
          <w:rFonts w:ascii="Palatino Linotype" w:eastAsia="Palatino Linotype" w:hAnsi="Palatino Linotype" w:cs="Palatino Linotype"/>
          <w:b/>
          <w:color w:val="000000" w:themeColor="text1"/>
        </w:rPr>
        <w:t xml:space="preserve"> </w:t>
      </w:r>
      <w:r w:rsidRPr="00EF22EA">
        <w:rPr>
          <w:rFonts w:ascii="Palatino Linotype" w:eastAsia="Palatino Linotype" w:hAnsi="Palatino Linotype" w:cs="Palatino Linotype"/>
          <w:color w:val="000000" w:themeColor="text1"/>
        </w:rPr>
        <w:t xml:space="preserve">la respuesta emitida por el </w:t>
      </w:r>
      <w:r w:rsidRPr="00EF22EA">
        <w:rPr>
          <w:rFonts w:ascii="Palatino Linotype" w:eastAsia="Palatino Linotype" w:hAnsi="Palatino Linotype" w:cs="Palatino Linotype"/>
          <w:b/>
          <w:color w:val="000000" w:themeColor="text1"/>
        </w:rPr>
        <w:t xml:space="preserve">Sistema Municipal Para el Desarrollo Integral de la Familia de </w:t>
      </w:r>
      <w:r w:rsidR="002D358F" w:rsidRPr="00EF22EA">
        <w:rPr>
          <w:rFonts w:ascii="Palatino Linotype" w:eastAsia="Palatino Linotype" w:hAnsi="Palatino Linotype" w:cs="Palatino Linotype"/>
          <w:b/>
          <w:color w:val="000000" w:themeColor="text1"/>
        </w:rPr>
        <w:t>Coyotepec</w:t>
      </w:r>
      <w:r w:rsidRPr="00EF22EA">
        <w:rPr>
          <w:rFonts w:ascii="Palatino Linotype" w:eastAsia="Palatino Linotype" w:hAnsi="Palatino Linotype" w:cs="Palatino Linotype"/>
          <w:b/>
          <w:color w:val="000000" w:themeColor="text1"/>
        </w:rPr>
        <w:t xml:space="preserve">, </w:t>
      </w:r>
      <w:r w:rsidRPr="00EF22EA">
        <w:rPr>
          <w:rFonts w:ascii="Palatino Linotype" w:eastAsia="Palatino Linotype" w:hAnsi="Palatino Linotype" w:cs="Palatino Linotype"/>
          <w:color w:val="000000" w:themeColor="text1"/>
        </w:rPr>
        <w:t>a la solicitud de información pública registrada con el número</w:t>
      </w:r>
      <w:r w:rsidRPr="00EF22EA">
        <w:rPr>
          <w:rFonts w:ascii="Palatino Linotype" w:eastAsia="Palatino Linotype" w:hAnsi="Palatino Linotype" w:cs="Palatino Linotype"/>
          <w:b/>
          <w:color w:val="000000" w:themeColor="text1"/>
        </w:rPr>
        <w:t xml:space="preserve"> </w:t>
      </w:r>
      <w:r w:rsidR="002D358F" w:rsidRPr="00EF22EA">
        <w:rPr>
          <w:rFonts w:ascii="Palatino Linotype" w:eastAsia="Palatino Linotype" w:hAnsi="Palatino Linotype" w:cs="Palatino Linotype"/>
          <w:b/>
          <w:color w:val="000000" w:themeColor="text1"/>
        </w:rPr>
        <w:t>00019/DIFCOYOTEPEC</w:t>
      </w:r>
      <w:r w:rsidRPr="00EF22EA">
        <w:rPr>
          <w:rFonts w:ascii="Palatino Linotype" w:eastAsia="Palatino Linotype" w:hAnsi="Palatino Linotype" w:cs="Palatino Linotype"/>
          <w:b/>
          <w:color w:val="000000" w:themeColor="text1"/>
        </w:rPr>
        <w:t xml:space="preserve">/IP/2025 </w:t>
      </w:r>
      <w:r w:rsidRPr="00EF22EA">
        <w:rPr>
          <w:rFonts w:ascii="Palatino Linotype" w:eastAsia="Palatino Linotype" w:hAnsi="Palatino Linotype" w:cs="Palatino Linotype"/>
          <w:color w:val="000000" w:themeColor="text1"/>
        </w:rPr>
        <w:t xml:space="preserve">y se </w:t>
      </w:r>
      <w:r w:rsidRPr="00EF22EA">
        <w:rPr>
          <w:rFonts w:ascii="Palatino Linotype" w:eastAsia="Palatino Linotype" w:hAnsi="Palatino Linotype" w:cs="Palatino Linotype"/>
          <w:b/>
          <w:color w:val="000000" w:themeColor="text1"/>
        </w:rPr>
        <w:t>ORDENA</w:t>
      </w:r>
      <w:r w:rsidRPr="00EF22EA">
        <w:rPr>
          <w:rFonts w:ascii="Palatino Linotype" w:eastAsia="Palatino Linotype" w:hAnsi="Palatino Linotype" w:cs="Palatino Linotype"/>
          <w:color w:val="000000" w:themeColor="text1"/>
        </w:rPr>
        <w:t xml:space="preserve"> entregar vía Sistema de Acceso a la Información Mexiquense (SAIMEX),</w:t>
      </w:r>
      <w:r w:rsidR="00C16AD1" w:rsidRPr="00EF22EA">
        <w:rPr>
          <w:rFonts w:ascii="Palatino Linotype" w:eastAsia="Palatino Linotype" w:hAnsi="Palatino Linotype" w:cs="Palatino Linotype"/>
          <w:color w:val="000000" w:themeColor="text1"/>
        </w:rPr>
        <w:t xml:space="preserve"> de ser procedente en versión pública,</w:t>
      </w:r>
      <w:r w:rsidRPr="00EF22EA">
        <w:rPr>
          <w:rFonts w:ascii="Palatino Linotype" w:eastAsia="Palatino Linotype" w:hAnsi="Palatino Linotype" w:cs="Palatino Linotype"/>
          <w:color w:val="000000" w:themeColor="text1"/>
        </w:rPr>
        <w:t xml:space="preserve"> </w:t>
      </w:r>
      <w:r w:rsidR="001166F7" w:rsidRPr="00EF22EA">
        <w:rPr>
          <w:rFonts w:ascii="Palatino Linotype" w:eastAsia="Palatino Linotype" w:hAnsi="Palatino Linotype" w:cs="Palatino Linotype"/>
          <w:b/>
          <w:color w:val="000000" w:themeColor="text1"/>
        </w:rPr>
        <w:t xml:space="preserve">el o </w:t>
      </w:r>
      <w:r w:rsidR="001166F7" w:rsidRPr="00EF22EA">
        <w:rPr>
          <w:rFonts w:ascii="Palatino Linotype" w:eastAsia="Calibri" w:hAnsi="Palatino Linotype" w:cs="Arial"/>
          <w:b/>
          <w:color w:val="000000" w:themeColor="text1"/>
          <w:lang w:val="es-ES"/>
        </w:rPr>
        <w:t xml:space="preserve">los documentos donde se adviertan </w:t>
      </w:r>
      <w:r w:rsidR="001166F7" w:rsidRPr="00EF22EA">
        <w:rPr>
          <w:rFonts w:ascii="Palatino Linotype" w:eastAsia="Palatino Linotype" w:hAnsi="Palatino Linotype" w:cs="Palatino Linotype"/>
          <w:b/>
          <w:color w:val="000000" w:themeColor="text1"/>
        </w:rPr>
        <w:t>las funciones de los servidores públicos adscritos a la Tesorería al 10 de junio de 2025.</w:t>
      </w:r>
    </w:p>
    <w:p w:rsidR="00754960" w:rsidRPr="00FF471D" w:rsidRDefault="00754960" w:rsidP="00FF471D">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bookmarkStart w:id="11" w:name="_heading=h.5degr08u640y" w:colFirst="0" w:colLast="0"/>
      <w:bookmarkStart w:id="12" w:name="_heading=h.4d34og8" w:colFirst="0" w:colLast="0"/>
      <w:bookmarkEnd w:id="11"/>
      <w:bookmarkEnd w:id="12"/>
    </w:p>
    <w:p w:rsidR="00754960" w:rsidRPr="00FF471D" w:rsidRDefault="00C50DDB" w:rsidP="00FF471D">
      <w:pPr>
        <w:tabs>
          <w:tab w:val="left" w:pos="8080"/>
        </w:tabs>
        <w:spacing w:line="360" w:lineRule="auto"/>
        <w:jc w:val="both"/>
        <w:rPr>
          <w:rFonts w:ascii="Palatino Linotype" w:eastAsia="Palatino Linotype" w:hAnsi="Palatino Linotype" w:cs="Palatino Linotype"/>
          <w:b/>
          <w:color w:val="000000" w:themeColor="text1"/>
        </w:rPr>
      </w:pPr>
      <w:bookmarkStart w:id="13" w:name="_heading=h.lnxbz9" w:colFirst="0" w:colLast="0"/>
      <w:bookmarkEnd w:id="13"/>
      <w:r w:rsidRPr="00FF471D">
        <w:rPr>
          <w:rFonts w:ascii="Palatino Linotype" w:eastAsia="Palatino Linotype" w:hAnsi="Palatino Linotype" w:cs="Palatino Linotype"/>
          <w:b/>
          <w:color w:val="000000" w:themeColor="text1"/>
        </w:rPr>
        <w:t xml:space="preserve">TERCERO. NOTIFÍQUESE </w:t>
      </w:r>
      <w:r w:rsidRPr="00FF471D">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FF471D">
        <w:rPr>
          <w:rFonts w:ascii="Palatino Linotype" w:eastAsia="Palatino Linotype" w:hAnsi="Palatino Linotype" w:cs="Palatino Linotype"/>
          <w:b/>
          <w:color w:val="000000" w:themeColor="text1"/>
        </w:rPr>
        <w:t>dé cumplimiento a lo ordenado dentro del plazo de diez días hábiles,</w:t>
      </w:r>
      <w:r w:rsidRPr="00FF471D">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w:t>
      </w:r>
      <w:r w:rsidRPr="00FF471D">
        <w:rPr>
          <w:rFonts w:ascii="Palatino Linotype" w:eastAsia="Palatino Linotype" w:hAnsi="Palatino Linotype" w:cs="Palatino Linotype"/>
          <w:color w:val="000000" w:themeColor="text1"/>
        </w:rPr>
        <w:lastRenderedPageBreak/>
        <w:t>de apremio de conformidad con lo previsto en los artículos 198, 200, fracción III; 214, 215 y 216 de la Ley  de Transparencia y Acceso a la Información Pública del Estado de México y Municipios</w:t>
      </w:r>
    </w:p>
    <w:p w:rsidR="00754960" w:rsidRPr="00FF471D" w:rsidRDefault="00754960" w:rsidP="00FF471D">
      <w:pPr>
        <w:tabs>
          <w:tab w:val="left" w:pos="8080"/>
        </w:tabs>
        <w:spacing w:line="360" w:lineRule="auto"/>
        <w:jc w:val="both"/>
        <w:rPr>
          <w:rFonts w:ascii="Palatino Linotype" w:eastAsia="Palatino Linotype" w:hAnsi="Palatino Linotype" w:cs="Palatino Linotype"/>
          <w:color w:val="000000" w:themeColor="text1"/>
        </w:rPr>
      </w:pPr>
    </w:p>
    <w:p w:rsidR="00754960" w:rsidRPr="00FF471D" w:rsidRDefault="00C50DDB" w:rsidP="00FF471D">
      <w:pPr>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b/>
          <w:color w:val="000000" w:themeColor="text1"/>
        </w:rPr>
        <w:t xml:space="preserve">CUARTO. </w:t>
      </w:r>
      <w:r w:rsidRPr="00FF471D">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FF471D">
        <w:rPr>
          <w:rFonts w:ascii="Palatino Linotype" w:eastAsia="Palatino Linotype" w:hAnsi="Palatino Linotype" w:cs="Palatino Linotype"/>
          <w:b/>
          <w:color w:val="000000" w:themeColor="text1"/>
        </w:rPr>
        <w:t>SUJETO OBLIGADO</w:t>
      </w:r>
      <w:r w:rsidRPr="00FF471D">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754960" w:rsidRPr="00FF471D" w:rsidRDefault="00754960" w:rsidP="00FF471D">
      <w:pPr>
        <w:spacing w:line="360" w:lineRule="auto"/>
        <w:jc w:val="both"/>
        <w:rPr>
          <w:rFonts w:ascii="Palatino Linotype" w:eastAsia="Palatino Linotype" w:hAnsi="Palatino Linotype" w:cs="Palatino Linotype"/>
          <w:color w:val="000000" w:themeColor="text1"/>
        </w:rPr>
      </w:pPr>
    </w:p>
    <w:p w:rsidR="00754960" w:rsidRPr="00FF471D" w:rsidRDefault="00C50DDB" w:rsidP="00FF471D">
      <w:pPr>
        <w:tabs>
          <w:tab w:val="left" w:pos="8080"/>
        </w:tabs>
        <w:spacing w:line="360" w:lineRule="auto"/>
        <w:jc w:val="both"/>
        <w:rPr>
          <w:rFonts w:ascii="Palatino Linotype" w:eastAsia="Palatino Linotype" w:hAnsi="Palatino Linotype" w:cs="Palatino Linotype"/>
          <w:color w:val="000000" w:themeColor="text1"/>
        </w:rPr>
      </w:pPr>
      <w:bookmarkStart w:id="14" w:name="_heading=h.35nkun2" w:colFirst="0" w:colLast="0"/>
      <w:bookmarkEnd w:id="14"/>
      <w:r w:rsidRPr="00FF471D">
        <w:rPr>
          <w:rFonts w:ascii="Palatino Linotype" w:eastAsia="Palatino Linotype" w:hAnsi="Palatino Linotype" w:cs="Palatino Linotype"/>
          <w:b/>
          <w:color w:val="000000" w:themeColor="text1"/>
        </w:rPr>
        <w:t xml:space="preserve">QUINTO. </w:t>
      </w:r>
      <w:r w:rsidRPr="00FF471D">
        <w:rPr>
          <w:rFonts w:ascii="Palatino Linotype" w:eastAsia="Palatino Linotype" w:hAnsi="Palatino Linotype" w:cs="Palatino Linotype"/>
          <w:color w:val="000000" w:themeColor="text1"/>
        </w:rPr>
        <w:t>Notifíquese al</w:t>
      </w:r>
      <w:r w:rsidRPr="00FF471D">
        <w:rPr>
          <w:rFonts w:ascii="Palatino Linotype" w:eastAsia="Palatino Linotype" w:hAnsi="Palatino Linotype" w:cs="Palatino Linotype"/>
          <w:b/>
          <w:color w:val="000000" w:themeColor="text1"/>
        </w:rPr>
        <w:t xml:space="preserve"> RECURRENTE</w:t>
      </w:r>
      <w:r w:rsidRPr="00FF471D">
        <w:rPr>
          <w:rFonts w:ascii="Palatino Linotype" w:eastAsia="Palatino Linotype" w:hAnsi="Palatino Linotype" w:cs="Palatino Linotype"/>
          <w:color w:val="000000" w:themeColor="text1"/>
        </w:rPr>
        <w:t xml:space="preserve"> la presente resolución, vía </w:t>
      </w:r>
      <w:r w:rsidRPr="00FF471D">
        <w:rPr>
          <w:rFonts w:ascii="Palatino Linotype" w:eastAsia="Palatino Linotype" w:hAnsi="Palatino Linotype" w:cs="Palatino Linotype"/>
          <w:b/>
          <w:color w:val="000000" w:themeColor="text1"/>
        </w:rPr>
        <w:t>SAIMEX.</w:t>
      </w:r>
    </w:p>
    <w:p w:rsidR="00754960" w:rsidRPr="00FF471D" w:rsidRDefault="00754960" w:rsidP="00FF471D">
      <w:pPr>
        <w:tabs>
          <w:tab w:val="left" w:pos="8080"/>
        </w:tabs>
        <w:spacing w:line="360" w:lineRule="auto"/>
        <w:jc w:val="both"/>
        <w:rPr>
          <w:rFonts w:ascii="Palatino Linotype" w:eastAsia="Palatino Linotype" w:hAnsi="Palatino Linotype" w:cs="Palatino Linotype"/>
          <w:color w:val="000000" w:themeColor="text1"/>
        </w:rPr>
      </w:pPr>
    </w:p>
    <w:p w:rsidR="00754960" w:rsidRDefault="00C50DDB" w:rsidP="00FF471D">
      <w:pPr>
        <w:shd w:val="clear" w:color="auto" w:fill="FFFFFF"/>
        <w:spacing w:line="360" w:lineRule="auto"/>
        <w:jc w:val="both"/>
        <w:rPr>
          <w:rFonts w:ascii="Palatino Linotype" w:eastAsia="Palatino Linotype" w:hAnsi="Palatino Linotype" w:cs="Palatino Linotype"/>
          <w:color w:val="000000" w:themeColor="text1"/>
        </w:rPr>
      </w:pPr>
      <w:r w:rsidRPr="00FF471D">
        <w:rPr>
          <w:rFonts w:ascii="Palatino Linotype" w:eastAsia="Palatino Linotype" w:hAnsi="Palatino Linotype" w:cs="Palatino Linotype"/>
          <w:b/>
          <w:color w:val="000000" w:themeColor="text1"/>
        </w:rPr>
        <w:t>SEXTO.</w:t>
      </w:r>
      <w:r w:rsidRPr="00FF471D">
        <w:rPr>
          <w:rFonts w:ascii="Palatino Linotype" w:eastAsia="Palatino Linotype" w:hAnsi="Palatino Linotype" w:cs="Palatino Linotype"/>
          <w:color w:val="000000" w:themeColor="text1"/>
        </w:rPr>
        <w:t xml:space="preserve"> Se hace del conocimiento del </w:t>
      </w:r>
      <w:r w:rsidRPr="00FF471D">
        <w:rPr>
          <w:rFonts w:ascii="Palatino Linotype" w:eastAsia="Palatino Linotype" w:hAnsi="Palatino Linotype" w:cs="Palatino Linotype"/>
          <w:b/>
          <w:color w:val="000000" w:themeColor="text1"/>
        </w:rPr>
        <w:t>RECURRENTE</w:t>
      </w:r>
      <w:r w:rsidRPr="00FF471D">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181215" w:rsidRDefault="00181215" w:rsidP="00FF471D">
      <w:pPr>
        <w:shd w:val="clear" w:color="auto" w:fill="FFFFFF"/>
        <w:spacing w:line="360" w:lineRule="auto"/>
        <w:jc w:val="both"/>
        <w:rPr>
          <w:rFonts w:ascii="Palatino Linotype" w:eastAsia="Palatino Linotype" w:hAnsi="Palatino Linotype" w:cs="Palatino Linotype"/>
          <w:color w:val="000000" w:themeColor="text1"/>
        </w:rPr>
      </w:pPr>
    </w:p>
    <w:p w:rsidR="00754960" w:rsidRPr="00FF471D" w:rsidRDefault="00181215" w:rsidP="00FF471D">
      <w:pPr>
        <w:spacing w:line="360" w:lineRule="auto"/>
        <w:jc w:val="both"/>
        <w:rPr>
          <w:rFonts w:ascii="Palatino Linotype" w:eastAsia="Palatino Linotype" w:hAnsi="Palatino Linotype" w:cs="Palatino Linotype"/>
          <w:color w:val="000000" w:themeColor="text1"/>
        </w:rPr>
      </w:pPr>
      <w:bookmarkStart w:id="15" w:name="_heading=h.v15twfkci1qa" w:colFirst="0" w:colLast="0"/>
      <w:bookmarkEnd w:id="15"/>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3B0A51">
        <w:rPr>
          <w:rFonts w:ascii="Palatino Linotype" w:eastAsia="Palatino Linotype" w:hAnsi="Palatino Linotype" w:cs="Palatino Linotype"/>
        </w:rPr>
        <w:t xml:space="preserve">EMITIENDO VOTO PARTICULAR </w:t>
      </w:r>
      <w:r w:rsidRPr="00575AE2">
        <w:rPr>
          <w:rFonts w:ascii="Palatino Linotype" w:eastAsia="Palatino Linotype" w:hAnsi="Palatino Linotype" w:cs="Palatino Linotype"/>
        </w:rPr>
        <w:t xml:space="preserve">Y GUADALUPE RAMÍREZ PEÑA; EN LA </w:t>
      </w:r>
      <w:r>
        <w:rPr>
          <w:rFonts w:ascii="Palatino Linotype" w:eastAsia="Palatino Linotype" w:hAnsi="Palatino Linotype" w:cs="Palatino Linotype"/>
        </w:rPr>
        <w:t xml:space="preserve">CUADRAGÉSIMA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DOCE (12</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lastRenderedPageBreak/>
        <w:t>DE DOS MIL VEINTICINCO, ANTE EL SECRETARIO TÉCNICO DEL PLENO ALEXIS TAPIA RAMÍREZ.</w:t>
      </w:r>
    </w:p>
    <w:p w:rsidR="00754960" w:rsidRPr="00FF471D" w:rsidRDefault="00754960" w:rsidP="00FF471D">
      <w:pPr>
        <w:spacing w:before="240" w:after="240" w:line="360" w:lineRule="auto"/>
        <w:jc w:val="both"/>
        <w:rPr>
          <w:rFonts w:ascii="Palatino Linotype" w:eastAsia="Palatino Linotype" w:hAnsi="Palatino Linotype" w:cs="Palatino Linotype"/>
          <w:color w:val="000000" w:themeColor="text1"/>
        </w:rPr>
      </w:pPr>
    </w:p>
    <w:p w:rsidR="00754960" w:rsidRPr="00FF471D" w:rsidRDefault="00754960" w:rsidP="00FF471D">
      <w:pPr>
        <w:spacing w:before="240" w:after="240" w:line="360" w:lineRule="auto"/>
        <w:jc w:val="both"/>
        <w:rPr>
          <w:rFonts w:ascii="Palatino Linotype" w:eastAsia="Palatino Linotype" w:hAnsi="Palatino Linotype" w:cs="Palatino Linotype"/>
          <w:color w:val="000000" w:themeColor="text1"/>
        </w:rPr>
      </w:pPr>
    </w:p>
    <w:p w:rsidR="00754960" w:rsidRPr="00FF471D" w:rsidRDefault="00754960" w:rsidP="00FF471D">
      <w:pPr>
        <w:spacing w:before="240" w:after="240" w:line="360" w:lineRule="auto"/>
        <w:jc w:val="both"/>
        <w:rPr>
          <w:rFonts w:ascii="Palatino Linotype" w:eastAsia="Palatino Linotype" w:hAnsi="Palatino Linotype" w:cs="Palatino Linotype"/>
          <w:color w:val="000000" w:themeColor="text1"/>
        </w:rPr>
      </w:pPr>
    </w:p>
    <w:p w:rsidR="00754960" w:rsidRPr="00FF471D" w:rsidRDefault="00754960" w:rsidP="00FF471D">
      <w:pPr>
        <w:spacing w:before="240" w:after="240" w:line="360" w:lineRule="auto"/>
        <w:jc w:val="both"/>
        <w:rPr>
          <w:rFonts w:ascii="Palatino Linotype" w:eastAsia="Palatino Linotype" w:hAnsi="Palatino Linotype" w:cs="Palatino Linotype"/>
          <w:color w:val="000000" w:themeColor="text1"/>
        </w:rPr>
      </w:pPr>
    </w:p>
    <w:p w:rsidR="00754960" w:rsidRPr="00FF471D" w:rsidRDefault="00754960" w:rsidP="00FF471D">
      <w:pPr>
        <w:spacing w:before="240" w:after="240" w:line="360" w:lineRule="auto"/>
        <w:jc w:val="both"/>
        <w:rPr>
          <w:rFonts w:ascii="Palatino Linotype" w:eastAsia="Palatino Linotype" w:hAnsi="Palatino Linotype" w:cs="Palatino Linotype"/>
          <w:color w:val="000000" w:themeColor="text1"/>
        </w:rPr>
      </w:pPr>
    </w:p>
    <w:p w:rsidR="00754960" w:rsidRPr="00FF471D" w:rsidRDefault="00754960" w:rsidP="00FF471D">
      <w:pPr>
        <w:spacing w:before="240" w:after="240" w:line="360" w:lineRule="auto"/>
        <w:jc w:val="both"/>
        <w:rPr>
          <w:rFonts w:ascii="Palatino Linotype" w:eastAsia="Palatino Linotype" w:hAnsi="Palatino Linotype" w:cs="Palatino Linotype"/>
          <w:color w:val="000000" w:themeColor="text1"/>
        </w:rPr>
      </w:pPr>
    </w:p>
    <w:p w:rsidR="00754960" w:rsidRPr="00FF471D" w:rsidRDefault="00754960" w:rsidP="00FF471D">
      <w:pPr>
        <w:spacing w:before="240" w:after="240" w:line="360" w:lineRule="auto"/>
        <w:jc w:val="both"/>
        <w:rPr>
          <w:rFonts w:ascii="Palatino Linotype" w:eastAsia="Palatino Linotype" w:hAnsi="Palatino Linotype" w:cs="Palatino Linotype"/>
          <w:color w:val="000000" w:themeColor="text1"/>
        </w:rPr>
      </w:pPr>
    </w:p>
    <w:p w:rsidR="00754960" w:rsidRDefault="00754960" w:rsidP="00FF471D">
      <w:pPr>
        <w:spacing w:before="240" w:after="240" w:line="360" w:lineRule="auto"/>
        <w:jc w:val="both"/>
        <w:rPr>
          <w:rFonts w:ascii="Palatino Linotype" w:eastAsia="Palatino Linotype" w:hAnsi="Palatino Linotype" w:cs="Palatino Linotype"/>
          <w:color w:val="000000" w:themeColor="text1"/>
        </w:rPr>
      </w:pPr>
    </w:p>
    <w:p w:rsidR="004A1CC3" w:rsidRDefault="004A1CC3" w:rsidP="00FF471D">
      <w:pPr>
        <w:spacing w:before="240" w:after="240" w:line="360" w:lineRule="auto"/>
        <w:jc w:val="both"/>
        <w:rPr>
          <w:rFonts w:ascii="Palatino Linotype" w:eastAsia="Palatino Linotype" w:hAnsi="Palatino Linotype" w:cs="Palatino Linotype"/>
          <w:color w:val="000000" w:themeColor="text1"/>
        </w:rPr>
      </w:pPr>
    </w:p>
    <w:p w:rsidR="004A1CC3" w:rsidRDefault="004A1CC3" w:rsidP="00FF471D">
      <w:pPr>
        <w:spacing w:before="240" w:after="240" w:line="360" w:lineRule="auto"/>
        <w:jc w:val="both"/>
        <w:rPr>
          <w:rFonts w:ascii="Palatino Linotype" w:eastAsia="Palatino Linotype" w:hAnsi="Palatino Linotype" w:cs="Palatino Linotype"/>
          <w:color w:val="000000" w:themeColor="text1"/>
        </w:rPr>
      </w:pPr>
    </w:p>
    <w:p w:rsidR="004A1CC3" w:rsidRDefault="004A1CC3" w:rsidP="00FF471D">
      <w:pPr>
        <w:spacing w:before="240" w:after="240" w:line="360" w:lineRule="auto"/>
        <w:jc w:val="both"/>
        <w:rPr>
          <w:rFonts w:ascii="Palatino Linotype" w:eastAsia="Palatino Linotype" w:hAnsi="Palatino Linotype" w:cs="Palatino Linotype"/>
          <w:color w:val="000000" w:themeColor="text1"/>
        </w:rPr>
      </w:pPr>
    </w:p>
    <w:p w:rsidR="004A1CC3" w:rsidRDefault="004A1CC3" w:rsidP="00FF471D">
      <w:pPr>
        <w:spacing w:before="240" w:after="240" w:line="360" w:lineRule="auto"/>
        <w:jc w:val="both"/>
        <w:rPr>
          <w:rFonts w:ascii="Palatino Linotype" w:eastAsia="Palatino Linotype" w:hAnsi="Palatino Linotype" w:cs="Palatino Linotype"/>
          <w:color w:val="000000" w:themeColor="text1"/>
        </w:rPr>
      </w:pPr>
    </w:p>
    <w:p w:rsidR="004A1CC3" w:rsidRPr="00FF471D" w:rsidRDefault="004A1CC3" w:rsidP="00FF471D">
      <w:pPr>
        <w:spacing w:before="240" w:after="240" w:line="360" w:lineRule="auto"/>
        <w:jc w:val="both"/>
        <w:rPr>
          <w:rFonts w:ascii="Palatino Linotype" w:eastAsia="Palatino Linotype" w:hAnsi="Palatino Linotype" w:cs="Palatino Linotype"/>
          <w:color w:val="000000" w:themeColor="text1"/>
        </w:rPr>
      </w:pPr>
    </w:p>
    <w:p w:rsidR="00754960" w:rsidRPr="00FF471D" w:rsidRDefault="00754960" w:rsidP="00FF471D">
      <w:pPr>
        <w:spacing w:line="360" w:lineRule="auto"/>
        <w:jc w:val="both"/>
        <w:rPr>
          <w:rFonts w:ascii="Palatino Linotype" w:eastAsia="Palatino Linotype" w:hAnsi="Palatino Linotype" w:cs="Palatino Linotype"/>
          <w:color w:val="000000" w:themeColor="text1"/>
        </w:rPr>
      </w:pPr>
    </w:p>
    <w:p w:rsidR="00754960" w:rsidRDefault="00754960" w:rsidP="00FF471D">
      <w:pPr>
        <w:pStyle w:val="Ttulo2"/>
        <w:spacing w:before="0" w:line="360" w:lineRule="auto"/>
        <w:rPr>
          <w:color w:val="000000" w:themeColor="text1"/>
        </w:rPr>
      </w:pPr>
    </w:p>
    <w:p w:rsidR="00181215" w:rsidRDefault="00181215" w:rsidP="00181215"/>
    <w:p w:rsidR="00181215" w:rsidRDefault="00181215" w:rsidP="00181215"/>
    <w:p w:rsidR="00181215" w:rsidRDefault="00181215" w:rsidP="00181215"/>
    <w:p w:rsidR="00181215" w:rsidRPr="00181215" w:rsidRDefault="00181215" w:rsidP="00181215"/>
    <w:sectPr w:rsidR="00181215" w:rsidRPr="00181215" w:rsidSect="004A1CC3">
      <w:headerReference w:type="default" r:id="rId9"/>
      <w:footerReference w:type="default" r:id="rId10"/>
      <w:headerReference w:type="first" r:id="rId11"/>
      <w:footerReference w:type="first" r:id="rId12"/>
      <w:pgSz w:w="12240" w:h="15840"/>
      <w:pgMar w:top="1691" w:right="1041"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030" w:rsidRDefault="00483030">
      <w:r>
        <w:separator/>
      </w:r>
    </w:p>
  </w:endnote>
  <w:endnote w:type="continuationSeparator" w:id="0">
    <w:p w:rsidR="00483030" w:rsidRDefault="00483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C0CA27E8-C46E-4A13-8830-EB13CD6678E0}"/>
    <w:embedBold r:id="rId2" w:fontKey="{B7F56F82-C0FD-4D84-9168-BCD38079F08D}"/>
    <w:embedItalic r:id="rId3" w:fontKey="{311C20F1-4A15-492F-86BA-9E494458B741}"/>
    <w:embedBoldItalic r:id="rId4" w:fontKey="{63A2D70D-B72A-475F-B6B1-90565AF7ABA2}"/>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27397D51-A356-431B-9808-0033DC66690A}"/>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DB68590D-30AC-42C1-9502-24B094F28EAE}"/>
    <w:embedBold r:id="rId7" w:fontKey="{D89F4286-0DF6-4F7A-9C35-FC128CE82BDE}"/>
    <w:embedItalic r:id="rId8" w:fontKey="{18B3F2BF-AF48-4320-9F84-A1AB06B21488}"/>
    <w:embedBoldItalic r:id="rId9" w:fontKey="{D10CD139-8C5A-4510-A0C0-6E3A00F12439}"/>
  </w:font>
  <w:font w:name="Calibri">
    <w:panose1 w:val="020F0502020204030204"/>
    <w:charset w:val="00"/>
    <w:family w:val="swiss"/>
    <w:pitch w:val="variable"/>
    <w:sig w:usb0="E4002EFF" w:usb1="C200247B" w:usb2="00000009" w:usb3="00000000" w:csb0="000001FF" w:csb1="00000000"/>
    <w:embedRegular r:id="rId10" w:fontKey="{C3DA802A-5B5D-4D1D-94D1-0E0529B3DAB7}"/>
    <w:embedBold r:id="rId11" w:fontKey="{5AB94012-56BF-4ABA-9468-E8698EB0C332}"/>
    <w:embedItalic r:id="rId12" w:fontKey="{7596F8E7-8B8A-4E79-B1F0-BAE389B44AD1}"/>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3" w:fontKey="{B9AFC397-EFAC-4065-B173-F45562695077}"/>
    <w:embedItalic r:id="rId14" w:fontKey="{41D08E41-DF7F-4062-901B-568C503A3616}"/>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DDB" w:rsidRPr="004A1CC3" w:rsidRDefault="00C50D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sidRPr="004A1CC3">
      <w:rPr>
        <w:rFonts w:ascii="Palatino Linotype" w:eastAsia="Palatino Linotype" w:hAnsi="Palatino Linotype" w:cs="Palatino Linotype"/>
        <w:b/>
        <w:color w:val="000000"/>
        <w:sz w:val="22"/>
        <w:szCs w:val="22"/>
      </w:rPr>
      <w:t xml:space="preserve">Página </w:t>
    </w:r>
    <w:r w:rsidRPr="004A1CC3">
      <w:rPr>
        <w:rFonts w:ascii="Palatino Linotype" w:eastAsia="Palatino Linotype" w:hAnsi="Palatino Linotype" w:cs="Palatino Linotype"/>
        <w:b/>
        <w:color w:val="000000"/>
        <w:sz w:val="22"/>
        <w:szCs w:val="22"/>
      </w:rPr>
      <w:fldChar w:fldCharType="begin"/>
    </w:r>
    <w:r w:rsidRPr="004A1CC3">
      <w:rPr>
        <w:rFonts w:ascii="Palatino Linotype" w:eastAsia="Palatino Linotype" w:hAnsi="Palatino Linotype" w:cs="Palatino Linotype"/>
        <w:b/>
        <w:color w:val="000000"/>
        <w:sz w:val="22"/>
        <w:szCs w:val="22"/>
      </w:rPr>
      <w:instrText>PAGE</w:instrText>
    </w:r>
    <w:r w:rsidRPr="004A1CC3">
      <w:rPr>
        <w:rFonts w:ascii="Palatino Linotype" w:eastAsia="Palatino Linotype" w:hAnsi="Palatino Linotype" w:cs="Palatino Linotype"/>
        <w:b/>
        <w:color w:val="000000"/>
        <w:sz w:val="22"/>
        <w:szCs w:val="22"/>
      </w:rPr>
      <w:fldChar w:fldCharType="separate"/>
    </w:r>
    <w:r w:rsidR="008F45D5">
      <w:rPr>
        <w:rFonts w:ascii="Palatino Linotype" w:eastAsia="Palatino Linotype" w:hAnsi="Palatino Linotype" w:cs="Palatino Linotype"/>
        <w:b/>
        <w:noProof/>
        <w:color w:val="000000"/>
        <w:sz w:val="22"/>
        <w:szCs w:val="22"/>
      </w:rPr>
      <w:t>20</w:t>
    </w:r>
    <w:r w:rsidRPr="004A1CC3">
      <w:rPr>
        <w:rFonts w:ascii="Palatino Linotype" w:eastAsia="Palatino Linotype" w:hAnsi="Palatino Linotype" w:cs="Palatino Linotype"/>
        <w:b/>
        <w:color w:val="000000"/>
        <w:sz w:val="22"/>
        <w:szCs w:val="22"/>
      </w:rPr>
      <w:fldChar w:fldCharType="end"/>
    </w:r>
    <w:r w:rsidRPr="004A1CC3">
      <w:rPr>
        <w:rFonts w:ascii="Palatino Linotype" w:eastAsia="Palatino Linotype" w:hAnsi="Palatino Linotype" w:cs="Palatino Linotype"/>
        <w:b/>
        <w:color w:val="000000"/>
        <w:sz w:val="22"/>
        <w:szCs w:val="22"/>
      </w:rPr>
      <w:t xml:space="preserve"> de </w:t>
    </w:r>
    <w:r w:rsidRPr="004A1CC3">
      <w:rPr>
        <w:rFonts w:ascii="Palatino Linotype" w:eastAsia="Palatino Linotype" w:hAnsi="Palatino Linotype" w:cs="Palatino Linotype"/>
        <w:b/>
        <w:color w:val="000000"/>
        <w:sz w:val="22"/>
        <w:szCs w:val="22"/>
      </w:rPr>
      <w:fldChar w:fldCharType="begin"/>
    </w:r>
    <w:r w:rsidRPr="004A1CC3">
      <w:rPr>
        <w:rFonts w:ascii="Palatino Linotype" w:eastAsia="Palatino Linotype" w:hAnsi="Palatino Linotype" w:cs="Palatino Linotype"/>
        <w:b/>
        <w:color w:val="000000"/>
        <w:sz w:val="22"/>
        <w:szCs w:val="22"/>
      </w:rPr>
      <w:instrText>NUMPAGES</w:instrText>
    </w:r>
    <w:r w:rsidRPr="004A1CC3">
      <w:rPr>
        <w:rFonts w:ascii="Palatino Linotype" w:eastAsia="Palatino Linotype" w:hAnsi="Palatino Linotype" w:cs="Palatino Linotype"/>
        <w:b/>
        <w:color w:val="000000"/>
        <w:sz w:val="22"/>
        <w:szCs w:val="22"/>
      </w:rPr>
      <w:fldChar w:fldCharType="separate"/>
    </w:r>
    <w:r w:rsidR="008F45D5">
      <w:rPr>
        <w:rFonts w:ascii="Palatino Linotype" w:eastAsia="Palatino Linotype" w:hAnsi="Palatino Linotype" w:cs="Palatino Linotype"/>
        <w:b/>
        <w:noProof/>
        <w:color w:val="000000"/>
        <w:sz w:val="22"/>
        <w:szCs w:val="22"/>
      </w:rPr>
      <w:t>20</w:t>
    </w:r>
    <w:r w:rsidRPr="004A1CC3">
      <w:rPr>
        <w:rFonts w:ascii="Palatino Linotype" w:eastAsia="Palatino Linotype" w:hAnsi="Palatino Linotype" w:cs="Palatino Linotype"/>
        <w:b/>
        <w:color w:val="000000"/>
        <w:sz w:val="22"/>
        <w:szCs w:val="22"/>
      </w:rPr>
      <w:fldChar w:fldCharType="end"/>
    </w:r>
  </w:p>
  <w:p w:rsidR="00C50DDB" w:rsidRDefault="00C50DDB">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rsidR="00C50DDB" w:rsidRDefault="00C50D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DDB" w:rsidRPr="004A1CC3" w:rsidRDefault="00C50D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sidRPr="004A1CC3">
      <w:rPr>
        <w:rFonts w:ascii="Palatino Linotype" w:eastAsia="Palatino Linotype" w:hAnsi="Palatino Linotype" w:cs="Palatino Linotype"/>
        <w:b/>
        <w:color w:val="000000"/>
        <w:sz w:val="22"/>
        <w:szCs w:val="22"/>
      </w:rPr>
      <w:t xml:space="preserve">Página </w:t>
    </w:r>
    <w:r w:rsidRPr="004A1CC3">
      <w:rPr>
        <w:rFonts w:ascii="Palatino Linotype" w:eastAsia="Palatino Linotype" w:hAnsi="Palatino Linotype" w:cs="Palatino Linotype"/>
        <w:b/>
        <w:color w:val="000000"/>
        <w:sz w:val="22"/>
        <w:szCs w:val="22"/>
      </w:rPr>
      <w:fldChar w:fldCharType="begin"/>
    </w:r>
    <w:r w:rsidRPr="004A1CC3">
      <w:rPr>
        <w:rFonts w:ascii="Palatino Linotype" w:eastAsia="Palatino Linotype" w:hAnsi="Palatino Linotype" w:cs="Palatino Linotype"/>
        <w:b/>
        <w:color w:val="000000"/>
        <w:sz w:val="22"/>
        <w:szCs w:val="22"/>
      </w:rPr>
      <w:instrText>PAGE</w:instrText>
    </w:r>
    <w:r w:rsidRPr="004A1CC3">
      <w:rPr>
        <w:rFonts w:ascii="Palatino Linotype" w:eastAsia="Palatino Linotype" w:hAnsi="Palatino Linotype" w:cs="Palatino Linotype"/>
        <w:b/>
        <w:color w:val="000000"/>
        <w:sz w:val="22"/>
        <w:szCs w:val="22"/>
      </w:rPr>
      <w:fldChar w:fldCharType="separate"/>
    </w:r>
    <w:r w:rsidR="008F45D5">
      <w:rPr>
        <w:rFonts w:ascii="Palatino Linotype" w:eastAsia="Palatino Linotype" w:hAnsi="Palatino Linotype" w:cs="Palatino Linotype"/>
        <w:b/>
        <w:noProof/>
        <w:color w:val="000000"/>
        <w:sz w:val="22"/>
        <w:szCs w:val="22"/>
      </w:rPr>
      <w:t>1</w:t>
    </w:r>
    <w:r w:rsidRPr="004A1CC3">
      <w:rPr>
        <w:rFonts w:ascii="Palatino Linotype" w:eastAsia="Palatino Linotype" w:hAnsi="Palatino Linotype" w:cs="Palatino Linotype"/>
        <w:b/>
        <w:color w:val="000000"/>
        <w:sz w:val="22"/>
        <w:szCs w:val="22"/>
      </w:rPr>
      <w:fldChar w:fldCharType="end"/>
    </w:r>
    <w:r w:rsidRPr="004A1CC3">
      <w:rPr>
        <w:rFonts w:ascii="Palatino Linotype" w:eastAsia="Palatino Linotype" w:hAnsi="Palatino Linotype" w:cs="Palatino Linotype"/>
        <w:b/>
        <w:color w:val="000000"/>
        <w:sz w:val="22"/>
        <w:szCs w:val="22"/>
      </w:rPr>
      <w:t xml:space="preserve"> de </w:t>
    </w:r>
    <w:r w:rsidRPr="004A1CC3">
      <w:rPr>
        <w:rFonts w:ascii="Palatino Linotype" w:eastAsia="Palatino Linotype" w:hAnsi="Palatino Linotype" w:cs="Palatino Linotype"/>
        <w:b/>
        <w:color w:val="000000"/>
        <w:sz w:val="22"/>
        <w:szCs w:val="22"/>
      </w:rPr>
      <w:fldChar w:fldCharType="begin"/>
    </w:r>
    <w:r w:rsidRPr="004A1CC3">
      <w:rPr>
        <w:rFonts w:ascii="Palatino Linotype" w:eastAsia="Palatino Linotype" w:hAnsi="Palatino Linotype" w:cs="Palatino Linotype"/>
        <w:b/>
        <w:color w:val="000000"/>
        <w:sz w:val="22"/>
        <w:szCs w:val="22"/>
      </w:rPr>
      <w:instrText>NUMPAGES</w:instrText>
    </w:r>
    <w:r w:rsidRPr="004A1CC3">
      <w:rPr>
        <w:rFonts w:ascii="Palatino Linotype" w:eastAsia="Palatino Linotype" w:hAnsi="Palatino Linotype" w:cs="Palatino Linotype"/>
        <w:b/>
        <w:color w:val="000000"/>
        <w:sz w:val="22"/>
        <w:szCs w:val="22"/>
      </w:rPr>
      <w:fldChar w:fldCharType="separate"/>
    </w:r>
    <w:r w:rsidR="008F45D5">
      <w:rPr>
        <w:rFonts w:ascii="Palatino Linotype" w:eastAsia="Palatino Linotype" w:hAnsi="Palatino Linotype" w:cs="Palatino Linotype"/>
        <w:b/>
        <w:noProof/>
        <w:color w:val="000000"/>
        <w:sz w:val="22"/>
        <w:szCs w:val="22"/>
      </w:rPr>
      <w:t>20</w:t>
    </w:r>
    <w:r w:rsidRPr="004A1CC3">
      <w:rPr>
        <w:rFonts w:ascii="Palatino Linotype" w:eastAsia="Palatino Linotype" w:hAnsi="Palatino Linotype" w:cs="Palatino Linotype"/>
        <w:b/>
        <w:color w:val="000000"/>
        <w:sz w:val="22"/>
        <w:szCs w:val="22"/>
      </w:rPr>
      <w:fldChar w:fldCharType="end"/>
    </w:r>
  </w:p>
  <w:p w:rsidR="00C50DDB" w:rsidRDefault="00C50DDB">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C50DDB" w:rsidRDefault="00C50D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030" w:rsidRDefault="00483030">
      <w:r>
        <w:separator/>
      </w:r>
    </w:p>
  </w:footnote>
  <w:footnote w:type="continuationSeparator" w:id="0">
    <w:p w:rsidR="00483030" w:rsidRDefault="004830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a"/>
      <w:tblW w:w="7412" w:type="dxa"/>
      <w:tblInd w:w="3078" w:type="dxa"/>
      <w:tblBorders>
        <w:top w:val="nil"/>
        <w:left w:val="nil"/>
        <w:bottom w:val="nil"/>
        <w:right w:val="nil"/>
        <w:insideH w:val="nil"/>
        <w:insideV w:val="nil"/>
      </w:tblBorders>
      <w:tblLayout w:type="fixed"/>
      <w:tblLook w:val="0400" w:firstRow="0" w:lastRow="0" w:firstColumn="0" w:lastColumn="0" w:noHBand="0" w:noVBand="1"/>
    </w:tblPr>
    <w:tblGrid>
      <w:gridCol w:w="2592"/>
      <w:gridCol w:w="4820"/>
    </w:tblGrid>
    <w:tr w:rsidR="00C50DDB" w:rsidRPr="00894F83" w:rsidTr="00FF471D">
      <w:trPr>
        <w:trHeight w:val="138"/>
      </w:trPr>
      <w:tc>
        <w:tcPr>
          <w:tcW w:w="2592" w:type="dxa"/>
          <w:vAlign w:val="center"/>
        </w:tcPr>
        <w:p w:rsidR="00C50DDB" w:rsidRPr="00FF471D" w:rsidRDefault="00C50DDB" w:rsidP="00FF471D">
          <w:pPr>
            <w:ind w:right="-150"/>
            <w:rPr>
              <w:rFonts w:ascii="Palatino Linotype" w:eastAsia="Palatino Linotype" w:hAnsi="Palatino Linotype" w:cs="Palatino Linotype"/>
              <w:b/>
              <w:color w:val="000000" w:themeColor="text1"/>
              <w:sz w:val="24"/>
              <w:szCs w:val="24"/>
            </w:rPr>
          </w:pPr>
          <w:r w:rsidRPr="00FF471D">
            <w:rPr>
              <w:rFonts w:ascii="Palatino Linotype" w:eastAsia="Palatino Linotype" w:hAnsi="Palatino Linotype" w:cs="Palatino Linotype"/>
              <w:b/>
              <w:color w:val="000000" w:themeColor="text1"/>
              <w:sz w:val="24"/>
              <w:szCs w:val="24"/>
            </w:rPr>
            <w:t>Recurso de Revisión:</w:t>
          </w:r>
        </w:p>
      </w:tc>
      <w:tc>
        <w:tcPr>
          <w:tcW w:w="4820" w:type="dxa"/>
          <w:vAlign w:val="center"/>
        </w:tcPr>
        <w:p w:rsidR="00C50DDB" w:rsidRPr="00FF471D" w:rsidRDefault="00C50DDB" w:rsidP="00FF471D">
          <w:pPr>
            <w:pBdr>
              <w:top w:val="nil"/>
              <w:left w:val="nil"/>
              <w:bottom w:val="nil"/>
              <w:right w:val="nil"/>
              <w:between w:val="nil"/>
            </w:pBdr>
            <w:tabs>
              <w:tab w:val="right" w:pos="8504"/>
            </w:tabs>
            <w:rPr>
              <w:rFonts w:ascii="Palatino Linotype" w:eastAsia="Palatino Linotype" w:hAnsi="Palatino Linotype" w:cs="Palatino Linotype"/>
              <w:color w:val="000000" w:themeColor="text1"/>
              <w:sz w:val="24"/>
              <w:szCs w:val="24"/>
            </w:rPr>
          </w:pPr>
          <w:r w:rsidRPr="00FF471D">
            <w:rPr>
              <w:rFonts w:ascii="Palatino Linotype" w:eastAsia="Palatino Linotype" w:hAnsi="Palatino Linotype" w:cs="Palatino Linotype"/>
              <w:color w:val="000000" w:themeColor="text1"/>
              <w:sz w:val="24"/>
              <w:szCs w:val="24"/>
            </w:rPr>
            <w:t>08218/INFOEM/IP/RR/2025</w:t>
          </w:r>
        </w:p>
      </w:tc>
    </w:tr>
    <w:tr w:rsidR="00C50DDB" w:rsidRPr="00894F83" w:rsidTr="00FF471D">
      <w:trPr>
        <w:trHeight w:val="321"/>
      </w:trPr>
      <w:tc>
        <w:tcPr>
          <w:tcW w:w="2592" w:type="dxa"/>
          <w:vAlign w:val="center"/>
        </w:tcPr>
        <w:p w:rsidR="00C50DDB" w:rsidRDefault="00C50DDB" w:rsidP="00FF471D">
          <w:pPr>
            <w:ind w:right="-150"/>
            <w:rPr>
              <w:rFonts w:ascii="Palatino Linotype" w:eastAsia="Palatino Linotype" w:hAnsi="Palatino Linotype" w:cs="Palatino Linotype"/>
              <w:b/>
              <w:color w:val="000000" w:themeColor="text1"/>
              <w:sz w:val="24"/>
              <w:szCs w:val="24"/>
            </w:rPr>
          </w:pPr>
          <w:r w:rsidRPr="00FF471D">
            <w:rPr>
              <w:rFonts w:ascii="Palatino Linotype" w:eastAsia="Palatino Linotype" w:hAnsi="Palatino Linotype" w:cs="Palatino Linotype"/>
              <w:b/>
              <w:color w:val="000000" w:themeColor="text1"/>
              <w:sz w:val="24"/>
              <w:szCs w:val="24"/>
            </w:rPr>
            <w:t>Sujeto Obligado:</w:t>
          </w:r>
        </w:p>
        <w:p w:rsidR="00FF471D" w:rsidRPr="00FF471D" w:rsidRDefault="00FF471D" w:rsidP="00FF471D">
          <w:pPr>
            <w:ind w:right="-150"/>
            <w:rPr>
              <w:rFonts w:ascii="Palatino Linotype" w:eastAsia="Palatino Linotype" w:hAnsi="Palatino Linotype" w:cs="Palatino Linotype"/>
              <w:b/>
              <w:color w:val="000000" w:themeColor="text1"/>
              <w:sz w:val="24"/>
              <w:szCs w:val="24"/>
            </w:rPr>
          </w:pPr>
        </w:p>
      </w:tc>
      <w:tc>
        <w:tcPr>
          <w:tcW w:w="4820" w:type="dxa"/>
          <w:vAlign w:val="center"/>
        </w:tcPr>
        <w:p w:rsidR="00C50DDB" w:rsidRPr="00FF471D" w:rsidRDefault="00FF471D" w:rsidP="00FF471D">
          <w:pPr>
            <w:rPr>
              <w:rFonts w:ascii="Palatino Linotype" w:eastAsia="Palatino Linotype" w:hAnsi="Palatino Linotype" w:cs="Palatino Linotype"/>
              <w:color w:val="000000" w:themeColor="text1"/>
              <w:sz w:val="24"/>
              <w:szCs w:val="24"/>
            </w:rPr>
          </w:pPr>
          <w:r w:rsidRPr="00FF471D">
            <w:rPr>
              <w:rFonts w:ascii="Palatino Linotype" w:eastAsia="Palatino Linotype" w:hAnsi="Palatino Linotype" w:cs="Palatino Linotype"/>
              <w:color w:val="000000" w:themeColor="text1"/>
              <w:sz w:val="24"/>
              <w:szCs w:val="24"/>
            </w:rPr>
            <w:t>Sistema Municipal para el Desarrollo Integral de la Familia de Coyotepec</w:t>
          </w:r>
        </w:p>
      </w:tc>
    </w:tr>
    <w:tr w:rsidR="00C50DDB" w:rsidTr="00FF471D">
      <w:trPr>
        <w:trHeight w:val="321"/>
      </w:trPr>
      <w:tc>
        <w:tcPr>
          <w:tcW w:w="2592" w:type="dxa"/>
          <w:vAlign w:val="center"/>
        </w:tcPr>
        <w:p w:rsidR="00C50DDB" w:rsidRPr="00FF471D" w:rsidRDefault="00C50DDB" w:rsidP="00FF471D">
          <w:pPr>
            <w:ind w:right="-150"/>
            <w:rPr>
              <w:rFonts w:ascii="Palatino Linotype" w:eastAsia="Palatino Linotype" w:hAnsi="Palatino Linotype" w:cs="Palatino Linotype"/>
              <w:b/>
              <w:color w:val="000000" w:themeColor="text1"/>
              <w:sz w:val="24"/>
              <w:szCs w:val="24"/>
            </w:rPr>
          </w:pPr>
          <w:r w:rsidRPr="00FF471D">
            <w:rPr>
              <w:rFonts w:ascii="Palatino Linotype" w:eastAsia="Palatino Linotype" w:hAnsi="Palatino Linotype" w:cs="Palatino Linotype"/>
              <w:b/>
              <w:color w:val="000000" w:themeColor="text1"/>
              <w:sz w:val="24"/>
              <w:szCs w:val="24"/>
            </w:rPr>
            <w:t>Comisionada Ponente:</w:t>
          </w:r>
        </w:p>
      </w:tc>
      <w:tc>
        <w:tcPr>
          <w:tcW w:w="4820" w:type="dxa"/>
          <w:vAlign w:val="center"/>
        </w:tcPr>
        <w:p w:rsidR="00C50DDB" w:rsidRPr="00FF471D" w:rsidRDefault="00C50DDB" w:rsidP="00FF471D">
          <w:pPr>
            <w:pBdr>
              <w:top w:val="nil"/>
              <w:left w:val="nil"/>
              <w:bottom w:val="nil"/>
              <w:right w:val="nil"/>
              <w:between w:val="nil"/>
            </w:pBdr>
            <w:tabs>
              <w:tab w:val="right" w:pos="8504"/>
            </w:tabs>
            <w:rPr>
              <w:rFonts w:ascii="Palatino Linotype" w:eastAsia="Palatino Linotype" w:hAnsi="Palatino Linotype" w:cs="Palatino Linotype"/>
              <w:color w:val="000000" w:themeColor="text1"/>
              <w:sz w:val="24"/>
              <w:szCs w:val="24"/>
            </w:rPr>
          </w:pPr>
          <w:r w:rsidRPr="00FF471D">
            <w:rPr>
              <w:rFonts w:ascii="Palatino Linotype" w:eastAsia="Palatino Linotype" w:hAnsi="Palatino Linotype" w:cs="Palatino Linotype"/>
              <w:color w:val="000000" w:themeColor="text1"/>
              <w:sz w:val="24"/>
              <w:szCs w:val="24"/>
            </w:rPr>
            <w:t>María del Rosario Mejía Ayala</w:t>
          </w:r>
        </w:p>
      </w:tc>
    </w:tr>
  </w:tbl>
  <w:p w:rsidR="00C50DDB" w:rsidRDefault="004A1CC3" w:rsidP="004A1CC3">
    <w:pPr>
      <w:pBdr>
        <w:top w:val="nil"/>
        <w:left w:val="nil"/>
        <w:bottom w:val="nil"/>
        <w:right w:val="nil"/>
        <w:between w:val="nil"/>
      </w:pBdr>
      <w:tabs>
        <w:tab w:val="center" w:pos="4252"/>
        <w:tab w:val="right" w:pos="8504"/>
      </w:tabs>
    </w:pPr>
    <w:r>
      <w:rPr>
        <w:noProof/>
        <w:lang w:val="es-MX"/>
      </w:rPr>
      <w:drawing>
        <wp:anchor distT="0" distB="0" distL="0" distR="0" simplePos="0" relativeHeight="251658240" behindDoc="1" locked="0" layoutInCell="1" hidden="0" allowOverlap="1">
          <wp:simplePos x="0" y="0"/>
          <wp:positionH relativeFrom="column">
            <wp:posOffset>-863145</wp:posOffset>
          </wp:positionH>
          <wp:positionV relativeFrom="paragraph">
            <wp:posOffset>-1277201</wp:posOffset>
          </wp:positionV>
          <wp:extent cx="7809876" cy="10165823"/>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b"/>
      <w:tblW w:w="7402" w:type="dxa"/>
      <w:tblInd w:w="279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583"/>
      <w:gridCol w:w="4819"/>
    </w:tblGrid>
    <w:tr w:rsidR="00FF471D" w:rsidRPr="00FF471D" w:rsidTr="00FF471D">
      <w:trPr>
        <w:trHeight w:val="138"/>
      </w:trPr>
      <w:tc>
        <w:tcPr>
          <w:tcW w:w="2583" w:type="dxa"/>
          <w:vAlign w:val="center"/>
        </w:tcPr>
        <w:p w:rsidR="00FF471D" w:rsidRPr="00FF471D" w:rsidRDefault="00FF471D" w:rsidP="00FF471D">
          <w:pPr>
            <w:ind w:right="-156"/>
            <w:rPr>
              <w:rFonts w:ascii="Palatino Linotype" w:eastAsia="Palatino Linotype" w:hAnsi="Palatino Linotype" w:cs="Palatino Linotype"/>
              <w:b/>
              <w:color w:val="000000" w:themeColor="text1"/>
              <w:sz w:val="24"/>
              <w:szCs w:val="24"/>
            </w:rPr>
          </w:pPr>
          <w:r w:rsidRPr="00FF471D">
            <w:rPr>
              <w:rFonts w:ascii="Palatino Linotype" w:eastAsia="Palatino Linotype" w:hAnsi="Palatino Linotype" w:cs="Palatino Linotype"/>
              <w:b/>
              <w:color w:val="000000" w:themeColor="text1"/>
              <w:sz w:val="24"/>
              <w:szCs w:val="24"/>
            </w:rPr>
            <w:t>Recurso de Revisión:</w:t>
          </w:r>
        </w:p>
      </w:tc>
      <w:tc>
        <w:tcPr>
          <w:tcW w:w="4819" w:type="dxa"/>
          <w:vAlign w:val="center"/>
        </w:tcPr>
        <w:p w:rsidR="00FF471D" w:rsidRPr="00FF471D" w:rsidRDefault="00FF471D" w:rsidP="004A1CC3">
          <w:pPr>
            <w:pBdr>
              <w:top w:val="nil"/>
              <w:left w:val="nil"/>
              <w:bottom w:val="nil"/>
              <w:right w:val="nil"/>
              <w:between w:val="nil"/>
            </w:pBdr>
            <w:tabs>
              <w:tab w:val="right" w:pos="8504"/>
            </w:tabs>
            <w:ind w:right="-73"/>
            <w:rPr>
              <w:rFonts w:ascii="Palatino Linotype" w:eastAsia="Palatino Linotype" w:hAnsi="Palatino Linotype" w:cs="Palatino Linotype"/>
              <w:color w:val="000000" w:themeColor="text1"/>
              <w:sz w:val="24"/>
              <w:szCs w:val="24"/>
            </w:rPr>
          </w:pPr>
          <w:r w:rsidRPr="00FF471D">
            <w:rPr>
              <w:rFonts w:ascii="Palatino Linotype" w:eastAsia="Palatino Linotype" w:hAnsi="Palatino Linotype" w:cs="Palatino Linotype"/>
              <w:color w:val="000000" w:themeColor="text1"/>
              <w:sz w:val="24"/>
              <w:szCs w:val="24"/>
            </w:rPr>
            <w:t>08218/INFOEM/IP/RR/2025</w:t>
          </w:r>
        </w:p>
      </w:tc>
    </w:tr>
    <w:tr w:rsidR="00FF471D" w:rsidRPr="00FF471D" w:rsidTr="00FF471D">
      <w:trPr>
        <w:trHeight w:val="227"/>
      </w:trPr>
      <w:tc>
        <w:tcPr>
          <w:tcW w:w="2583" w:type="dxa"/>
          <w:vAlign w:val="center"/>
        </w:tcPr>
        <w:p w:rsidR="00FF471D" w:rsidRPr="00FF471D" w:rsidRDefault="00FF471D" w:rsidP="00FF471D">
          <w:pPr>
            <w:ind w:right="-156"/>
            <w:rPr>
              <w:rFonts w:ascii="Palatino Linotype" w:eastAsia="Palatino Linotype" w:hAnsi="Palatino Linotype" w:cs="Palatino Linotype"/>
              <w:b/>
              <w:color w:val="000000" w:themeColor="text1"/>
              <w:sz w:val="24"/>
              <w:szCs w:val="24"/>
            </w:rPr>
          </w:pPr>
          <w:r w:rsidRPr="00FF471D">
            <w:rPr>
              <w:rFonts w:ascii="Palatino Linotype" w:eastAsia="Palatino Linotype" w:hAnsi="Palatino Linotype" w:cs="Palatino Linotype"/>
              <w:b/>
              <w:color w:val="000000" w:themeColor="text1"/>
              <w:sz w:val="24"/>
              <w:szCs w:val="24"/>
            </w:rPr>
            <w:t>Recurrente:</w:t>
          </w:r>
        </w:p>
      </w:tc>
      <w:tc>
        <w:tcPr>
          <w:tcW w:w="4819" w:type="dxa"/>
          <w:vAlign w:val="center"/>
        </w:tcPr>
        <w:p w:rsidR="00FF471D" w:rsidRPr="00FF471D" w:rsidRDefault="008F45D5" w:rsidP="004A1CC3">
          <w:pPr>
            <w:pBdr>
              <w:top w:val="nil"/>
              <w:left w:val="nil"/>
              <w:bottom w:val="nil"/>
              <w:right w:val="nil"/>
              <w:between w:val="nil"/>
            </w:pBdr>
            <w:tabs>
              <w:tab w:val="right" w:pos="8504"/>
            </w:tabs>
            <w:ind w:right="-73"/>
            <w:rPr>
              <w:rFonts w:ascii="Palatino Linotype" w:eastAsia="Palatino Linotype" w:hAnsi="Palatino Linotype" w:cs="Palatino Linotype"/>
              <w:color w:val="000000" w:themeColor="text1"/>
              <w:sz w:val="24"/>
              <w:szCs w:val="24"/>
            </w:rPr>
          </w:pPr>
          <w:r>
            <w:rPr>
              <w:rFonts w:ascii="Palatino Linotype" w:eastAsia="Palatino Linotype" w:hAnsi="Palatino Linotype" w:cs="Palatino Linotype"/>
              <w:color w:val="000000" w:themeColor="text1"/>
              <w:sz w:val="24"/>
              <w:szCs w:val="24"/>
            </w:rPr>
            <w:t>XXXX</w:t>
          </w:r>
        </w:p>
      </w:tc>
    </w:tr>
    <w:tr w:rsidR="00FF471D" w:rsidRPr="00FF471D" w:rsidTr="00FF471D">
      <w:trPr>
        <w:trHeight w:val="232"/>
      </w:trPr>
      <w:tc>
        <w:tcPr>
          <w:tcW w:w="2583" w:type="dxa"/>
          <w:vAlign w:val="center"/>
        </w:tcPr>
        <w:p w:rsidR="00FF471D" w:rsidRDefault="00FF471D" w:rsidP="00FF471D">
          <w:pPr>
            <w:ind w:right="-156"/>
            <w:rPr>
              <w:rFonts w:ascii="Palatino Linotype" w:eastAsia="Palatino Linotype" w:hAnsi="Palatino Linotype" w:cs="Palatino Linotype"/>
              <w:b/>
              <w:color w:val="000000" w:themeColor="text1"/>
              <w:sz w:val="24"/>
              <w:szCs w:val="24"/>
            </w:rPr>
          </w:pPr>
          <w:r w:rsidRPr="00FF471D">
            <w:rPr>
              <w:rFonts w:ascii="Palatino Linotype" w:eastAsia="Palatino Linotype" w:hAnsi="Palatino Linotype" w:cs="Palatino Linotype"/>
              <w:b/>
              <w:color w:val="000000" w:themeColor="text1"/>
              <w:sz w:val="24"/>
              <w:szCs w:val="24"/>
            </w:rPr>
            <w:t>Sujeto Obligado:</w:t>
          </w:r>
        </w:p>
        <w:p w:rsidR="00FF471D" w:rsidRPr="00FF471D" w:rsidRDefault="00FF471D" w:rsidP="00FF471D">
          <w:pPr>
            <w:ind w:right="-156"/>
            <w:rPr>
              <w:rFonts w:ascii="Palatino Linotype" w:eastAsia="Palatino Linotype" w:hAnsi="Palatino Linotype" w:cs="Palatino Linotype"/>
              <w:b/>
              <w:color w:val="000000" w:themeColor="text1"/>
              <w:sz w:val="24"/>
              <w:szCs w:val="24"/>
            </w:rPr>
          </w:pPr>
        </w:p>
      </w:tc>
      <w:tc>
        <w:tcPr>
          <w:tcW w:w="4819" w:type="dxa"/>
          <w:vAlign w:val="center"/>
        </w:tcPr>
        <w:p w:rsidR="00FF471D" w:rsidRPr="00FF471D" w:rsidRDefault="00FF471D" w:rsidP="004A1CC3">
          <w:pPr>
            <w:ind w:right="-73"/>
            <w:rPr>
              <w:rFonts w:ascii="Palatino Linotype" w:eastAsia="Palatino Linotype" w:hAnsi="Palatino Linotype" w:cs="Palatino Linotype"/>
              <w:color w:val="000000" w:themeColor="text1"/>
              <w:sz w:val="24"/>
              <w:szCs w:val="24"/>
            </w:rPr>
          </w:pPr>
          <w:r w:rsidRPr="00FF471D">
            <w:rPr>
              <w:rFonts w:ascii="Palatino Linotype" w:eastAsia="Palatino Linotype" w:hAnsi="Palatino Linotype" w:cs="Palatino Linotype"/>
              <w:color w:val="000000" w:themeColor="text1"/>
              <w:sz w:val="24"/>
              <w:szCs w:val="24"/>
            </w:rPr>
            <w:t>Sistema Municipal para el Desarrollo Integral de la Familia de Coyotepec</w:t>
          </w:r>
        </w:p>
      </w:tc>
    </w:tr>
    <w:tr w:rsidR="00FF471D" w:rsidRPr="00FF471D" w:rsidTr="00FF471D">
      <w:trPr>
        <w:trHeight w:val="320"/>
      </w:trPr>
      <w:tc>
        <w:tcPr>
          <w:tcW w:w="2583" w:type="dxa"/>
          <w:vAlign w:val="center"/>
        </w:tcPr>
        <w:p w:rsidR="00FF471D" w:rsidRPr="00FF471D" w:rsidRDefault="00FF471D" w:rsidP="00FF471D">
          <w:pPr>
            <w:ind w:right="-156"/>
            <w:rPr>
              <w:rFonts w:ascii="Palatino Linotype" w:eastAsia="Palatino Linotype" w:hAnsi="Palatino Linotype" w:cs="Palatino Linotype"/>
              <w:b/>
              <w:color w:val="000000" w:themeColor="text1"/>
              <w:sz w:val="24"/>
              <w:szCs w:val="24"/>
            </w:rPr>
          </w:pPr>
          <w:r w:rsidRPr="00FF471D">
            <w:rPr>
              <w:rFonts w:ascii="Palatino Linotype" w:eastAsia="Palatino Linotype" w:hAnsi="Palatino Linotype" w:cs="Palatino Linotype"/>
              <w:b/>
              <w:color w:val="000000" w:themeColor="text1"/>
              <w:sz w:val="24"/>
              <w:szCs w:val="24"/>
            </w:rPr>
            <w:t>Comisionada Ponente:</w:t>
          </w:r>
        </w:p>
      </w:tc>
      <w:tc>
        <w:tcPr>
          <w:tcW w:w="4819" w:type="dxa"/>
          <w:vAlign w:val="center"/>
        </w:tcPr>
        <w:p w:rsidR="00FF471D" w:rsidRPr="00FF471D" w:rsidRDefault="00FF471D" w:rsidP="004A1CC3">
          <w:pPr>
            <w:pBdr>
              <w:top w:val="nil"/>
              <w:left w:val="nil"/>
              <w:bottom w:val="nil"/>
              <w:right w:val="nil"/>
              <w:between w:val="nil"/>
            </w:pBdr>
            <w:tabs>
              <w:tab w:val="right" w:pos="8504"/>
            </w:tabs>
            <w:ind w:right="-73"/>
            <w:rPr>
              <w:rFonts w:ascii="Palatino Linotype" w:eastAsia="Palatino Linotype" w:hAnsi="Palatino Linotype" w:cs="Palatino Linotype"/>
              <w:color w:val="000000" w:themeColor="text1"/>
              <w:sz w:val="24"/>
              <w:szCs w:val="24"/>
            </w:rPr>
          </w:pPr>
          <w:r w:rsidRPr="00FF471D">
            <w:rPr>
              <w:rFonts w:ascii="Palatino Linotype" w:eastAsia="Palatino Linotype" w:hAnsi="Palatino Linotype" w:cs="Palatino Linotype"/>
              <w:color w:val="000000" w:themeColor="text1"/>
              <w:sz w:val="24"/>
              <w:szCs w:val="24"/>
            </w:rPr>
            <w:t>María del Rosario Mejía Ayala</w:t>
          </w:r>
        </w:p>
      </w:tc>
    </w:tr>
  </w:tbl>
  <w:p w:rsidR="00C50DDB" w:rsidRDefault="004A1CC3" w:rsidP="004A1CC3">
    <w:pPr>
      <w:pBdr>
        <w:top w:val="nil"/>
        <w:left w:val="nil"/>
        <w:bottom w:val="nil"/>
        <w:right w:val="nil"/>
        <w:between w:val="nil"/>
      </w:pBdr>
      <w:tabs>
        <w:tab w:val="center" w:pos="4252"/>
        <w:tab w:val="right" w:pos="8504"/>
      </w:tabs>
    </w:pPr>
    <w:r>
      <w:rPr>
        <w:noProof/>
        <w:lang w:val="es-MX"/>
      </w:rPr>
      <w:drawing>
        <wp:anchor distT="0" distB="0" distL="0" distR="0" simplePos="0" relativeHeight="251659264" behindDoc="1" locked="0" layoutInCell="1" hidden="0" allowOverlap="1">
          <wp:simplePos x="0" y="0"/>
          <wp:positionH relativeFrom="margin">
            <wp:align>center</wp:align>
          </wp:positionH>
          <wp:positionV relativeFrom="paragraph">
            <wp:posOffset>-1506388</wp:posOffset>
          </wp:positionV>
          <wp:extent cx="7809876" cy="10165823"/>
          <wp:effectExtent l="0" t="0" r="635" b="6985"/>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966AB"/>
    <w:multiLevelType w:val="multilevel"/>
    <w:tmpl w:val="D64CD89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3A3668E"/>
    <w:multiLevelType w:val="multilevel"/>
    <w:tmpl w:val="2CEA5A02"/>
    <w:lvl w:ilvl="0">
      <w:start w:val="1"/>
      <w:numFmt w:val="decimal"/>
      <w:lvlText w:val="%1."/>
      <w:lvlJc w:val="left"/>
      <w:pPr>
        <w:ind w:left="1920" w:hanging="360"/>
      </w:pPr>
      <w:rPr>
        <w:rFonts w:ascii="Arial" w:eastAsia="Arial" w:hAnsi="Arial" w:cs="Arial"/>
        <w:b/>
        <w:i w:val="0"/>
      </w:r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12C6B70"/>
    <w:multiLevelType w:val="multilevel"/>
    <w:tmpl w:val="EB62943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AEB4B5B"/>
    <w:multiLevelType w:val="multilevel"/>
    <w:tmpl w:val="69822232"/>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BFB30B9"/>
    <w:multiLevelType w:val="hybridMultilevel"/>
    <w:tmpl w:val="36A0E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F9952DA"/>
    <w:multiLevelType w:val="multilevel"/>
    <w:tmpl w:val="8CA4F72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3"/>
  </w:num>
  <w:num w:numId="3">
    <w:abstractNumId w:val="1"/>
  </w:num>
  <w:num w:numId="4">
    <w:abstractNumId w:val="4"/>
  </w:num>
  <w:num w:numId="5">
    <w:abstractNumId w:val="2"/>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960"/>
    <w:rsid w:val="001166F7"/>
    <w:rsid w:val="00181215"/>
    <w:rsid w:val="00184826"/>
    <w:rsid w:val="0021039B"/>
    <w:rsid w:val="002B5519"/>
    <w:rsid w:val="002C5130"/>
    <w:rsid w:val="002D358F"/>
    <w:rsid w:val="002E57E1"/>
    <w:rsid w:val="003B0A51"/>
    <w:rsid w:val="00483030"/>
    <w:rsid w:val="004A1CC3"/>
    <w:rsid w:val="004C4DDF"/>
    <w:rsid w:val="00663686"/>
    <w:rsid w:val="00754960"/>
    <w:rsid w:val="00894F83"/>
    <w:rsid w:val="008F45D5"/>
    <w:rsid w:val="00A3383E"/>
    <w:rsid w:val="00B817DE"/>
    <w:rsid w:val="00C16AD1"/>
    <w:rsid w:val="00C50DDB"/>
    <w:rsid w:val="00EF22EA"/>
    <w:rsid w:val="00F72610"/>
    <w:rsid w:val="00FF47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574C80-C03C-4969-AF93-DAEFBB9A5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b/>
      <w:color w:val="000000"/>
    </w:rPr>
  </w:style>
  <w:style w:type="paragraph" w:styleId="Ttulo2">
    <w:name w:val="heading 2"/>
    <w:basedOn w:val="Normal"/>
    <w:next w:val="Normal"/>
    <w:pPr>
      <w:keepNext/>
      <w:keepLines/>
      <w:spacing w:before="40" w:line="259" w:lineRule="auto"/>
      <w:outlineLvl w:val="1"/>
    </w:pPr>
    <w:rPr>
      <w:rFonts w:ascii="Palatino Linotype" w:eastAsia="Palatino Linotype" w:hAnsi="Palatino Linotype" w:cs="Palatino Linotype"/>
      <w:b/>
      <w:color w:val="000000"/>
    </w:rPr>
  </w:style>
  <w:style w:type="paragraph" w:styleId="Ttulo3">
    <w:name w:val="heading 3"/>
    <w:basedOn w:val="Normal"/>
    <w:next w:val="Normal"/>
    <w:pPr>
      <w:keepNext/>
      <w:keepLines/>
      <w:spacing w:before="40"/>
      <w:outlineLvl w:val="2"/>
    </w:pPr>
    <w:rPr>
      <w:rFonts w:ascii="Calibri" w:eastAsia="Calibri" w:hAnsi="Calibri" w:cs="Calibri"/>
      <w:color w:val="243F61"/>
    </w:rPr>
  </w:style>
  <w:style w:type="paragraph" w:styleId="Ttulo4">
    <w:name w:val="heading 4"/>
    <w:basedOn w:val="Normal"/>
    <w:next w:val="Normal"/>
    <w:pPr>
      <w:keepNext/>
      <w:keepLines/>
      <w:spacing w:before="40"/>
      <w:outlineLvl w:val="3"/>
    </w:pPr>
    <w:rPr>
      <w:rFonts w:ascii="Calibri" w:eastAsia="Calibri" w:hAnsi="Calibri" w:cs="Calibri"/>
      <w:i/>
      <w:color w:val="366091"/>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next w:val="Normal"/>
    <w:uiPriority w:val="39"/>
    <w:unhideWhenUsed/>
    <w:qFormat/>
    <w:rsid w:val="00CD7893"/>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table" w:customStyle="1" w:styleId="Tablanormal12">
    <w:name w:val="Tabla normal 12"/>
    <w:basedOn w:val="Tablanormal"/>
    <w:next w:val="Tablanormal1"/>
    <w:uiPriority w:val="41"/>
    <w:rsid w:val="00F82B3B"/>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Fuentedeprrafopredeter"/>
    <w:rsid w:val="00977AFF"/>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2"/>
    <w:rPr>
      <w:sz w:val="22"/>
      <w:szCs w:val="22"/>
    </w:rPr>
    <w:tblPr>
      <w:tblStyleRowBandSize w:val="1"/>
      <w:tblStyleColBandSize w:val="1"/>
      <w:tblCellMar>
        <w:left w:w="108" w:type="dxa"/>
        <w:right w:w="108" w:type="dxa"/>
      </w:tblCellMar>
    </w:tblPr>
  </w:style>
  <w:style w:type="table" w:customStyle="1" w:styleId="1">
    <w:name w:val="1"/>
    <w:basedOn w:val="TableNormal2"/>
    <w:rPr>
      <w:sz w:val="22"/>
      <w:szCs w:val="22"/>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rPr>
      <w:sz w:val="22"/>
      <w:szCs w:val="22"/>
    </w:rPr>
    <w:tblPr>
      <w:tblStyleRowBandSize w:val="1"/>
      <w:tblStyleColBandSize w:val="1"/>
      <w:tblCellMar>
        <w:left w:w="108" w:type="dxa"/>
        <w:right w:w="108" w:type="dxa"/>
      </w:tblCellMar>
    </w:tblPr>
  </w:style>
  <w:style w:type="table" w:customStyle="1" w:styleId="a3">
    <w:basedOn w:val="TableNormal2"/>
    <w:rPr>
      <w:sz w:val="22"/>
      <w:szCs w:val="22"/>
    </w:rPr>
    <w:tblPr>
      <w:tblStyleRowBandSize w:val="1"/>
      <w:tblStyleColBandSize w:val="1"/>
      <w:tblCellMar>
        <w:left w:w="108" w:type="dxa"/>
        <w:right w:w="108" w:type="dxa"/>
      </w:tblCellMar>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rPr>
      <w:sz w:val="22"/>
      <w:szCs w:val="22"/>
    </w:rPr>
    <w:tblPr>
      <w:tblStyleRowBandSize w:val="1"/>
      <w:tblStyleColBandSize w:val="1"/>
      <w:tblCellMar>
        <w:left w:w="108" w:type="dxa"/>
        <w:right w:w="108" w:type="dxa"/>
      </w:tblCellMar>
    </w:tblPr>
  </w:style>
  <w:style w:type="table" w:customStyle="1" w:styleId="a7">
    <w:basedOn w:val="TableNormal1"/>
    <w:rPr>
      <w:sz w:val="22"/>
      <w:szCs w:val="22"/>
    </w:rPr>
    <w:tblPr>
      <w:tblStyleRowBandSize w:val="1"/>
      <w:tblStyleColBandSize w:val="1"/>
      <w:tblCellMar>
        <w:left w:w="108" w:type="dxa"/>
        <w:right w:w="108" w:type="dxa"/>
      </w:tblCellMar>
    </w:tblPr>
  </w:style>
  <w:style w:type="table" w:customStyle="1" w:styleId="Tablanormal13">
    <w:name w:val="Tabla normal 13"/>
    <w:basedOn w:val="Tablanormal"/>
    <w:next w:val="Tablanormal1"/>
    <w:uiPriority w:val="41"/>
    <w:rsid w:val="00AB673E"/>
    <w:rPr>
      <w:rFonts w:asciiTheme="minorHAnsi" w:eastAsiaTheme="minorHAnsi" w:hAnsiTheme="minorHAnsi" w:cstheme="minorBid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rPr>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0"/>
    <w:rPr>
      <w:sz w:val="22"/>
      <w:szCs w:val="22"/>
    </w:rPr>
    <w:tblPr>
      <w:tblStyleRowBandSize w:val="1"/>
      <w:tblStyleColBandSize w:val="1"/>
      <w:tblCellMar>
        <w:left w:w="108" w:type="dxa"/>
        <w:right w:w="108" w:type="dxa"/>
      </w:tblCellMar>
    </w:tblPr>
  </w:style>
  <w:style w:type="table" w:customStyle="1" w:styleId="ab">
    <w:basedOn w:val="TableNormal0"/>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93419.pag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ALVUoe4SjBjM+gvkBCotWmTXlw==">CgMxLjAyDmguc3JlOWgwNXE0djBiMghoLmdqZGd4czIJaC4zMGowemxsMgloLjFmb2I5dGUyCWguM3pueXNoNzIJaC4yZXQ5MnAwMghoLnR5amN3dDIJaC4zZHk2dmttMgloLjF0M2g1c2YyDmgueHUxZmV6ZHJzeG80MgloLjI2aW4xcmcyDmguNWRlZ3IwOHU2NDB5MgloLjRkMzRvZzgyCGgubG54Yno5MgloLjM1bmt1bjIyDmgudjE1dHdma2NpMXFhOAByITEyc0JmMm10dzZmQmdZOG5ya2MwRHFNbFNPQW5LUUtz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4901</Words>
  <Characters>26960</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9</cp:revision>
  <cp:lastPrinted>2025-11-14T16:55:00Z</cp:lastPrinted>
  <dcterms:created xsi:type="dcterms:W3CDTF">2025-11-10T18:00:00Z</dcterms:created>
  <dcterms:modified xsi:type="dcterms:W3CDTF">2026-01-14T00:28:00Z</dcterms:modified>
</cp:coreProperties>
</file>