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32B76"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nueve de abril de dos mil veinticinco. </w:t>
      </w:r>
    </w:p>
    <w:p w14:paraId="41172FF3" w14:textId="77777777" w:rsidR="0054212D" w:rsidRPr="009F2731" w:rsidRDefault="0054212D">
      <w:pPr>
        <w:spacing w:after="0" w:line="360" w:lineRule="auto"/>
        <w:ind w:right="49"/>
        <w:jc w:val="center"/>
        <w:rPr>
          <w:rFonts w:ascii="Palatino Linotype" w:eastAsia="Palatino Linotype" w:hAnsi="Palatino Linotype" w:cs="Palatino Linotype"/>
        </w:rPr>
      </w:pPr>
    </w:p>
    <w:p w14:paraId="31974E33" w14:textId="764C9A3C"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Visto el expediente relativo al recurso de revisión </w:t>
      </w:r>
      <w:r w:rsidRPr="009F2731">
        <w:rPr>
          <w:rFonts w:ascii="Palatino Linotype" w:eastAsia="Palatino Linotype" w:hAnsi="Palatino Linotype" w:cs="Palatino Linotype"/>
          <w:b/>
        </w:rPr>
        <w:t>01524/INFOEM/IP/RR/2025</w:t>
      </w:r>
      <w:r w:rsidRPr="009F2731">
        <w:rPr>
          <w:rFonts w:ascii="Palatino Linotype" w:eastAsia="Palatino Linotype" w:hAnsi="Palatino Linotype" w:cs="Palatino Linotype"/>
        </w:rPr>
        <w:t xml:space="preserve">, interpuesto por </w:t>
      </w:r>
      <w:r w:rsidRPr="009F2731">
        <w:rPr>
          <w:rFonts w:ascii="Palatino Linotype" w:eastAsia="Palatino Linotype" w:hAnsi="Palatino Linotype" w:cs="Palatino Linotype"/>
          <w:b/>
        </w:rPr>
        <w:t>una persona usuaria del Sistema de Acceso a la Información Mexiquense</w:t>
      </w:r>
      <w:r w:rsidRPr="009F2731">
        <w:rPr>
          <w:rFonts w:ascii="Palatino Linotype" w:eastAsia="Palatino Linotype" w:hAnsi="Palatino Linotype" w:cs="Palatino Linotype"/>
        </w:rPr>
        <w:t xml:space="preserve">, al cual en lo sucesivo se le denominará la parte </w:t>
      </w:r>
      <w:r w:rsidRPr="009F2731">
        <w:rPr>
          <w:rFonts w:ascii="Palatino Linotype" w:eastAsia="Palatino Linotype" w:hAnsi="Palatino Linotype" w:cs="Palatino Linotype"/>
          <w:b/>
        </w:rPr>
        <w:t>RECURRENTE</w:t>
      </w:r>
      <w:r w:rsidRPr="009F2731">
        <w:rPr>
          <w:rFonts w:ascii="Palatino Linotype" w:eastAsia="Palatino Linotype" w:hAnsi="Palatino Linotype" w:cs="Palatino Linotype"/>
        </w:rPr>
        <w:t xml:space="preserve">, en contra de la respuesta a su solicitud de información identificada con número de folio </w:t>
      </w:r>
      <w:r w:rsidRPr="009F2731">
        <w:rPr>
          <w:rFonts w:ascii="Palatino Linotype" w:eastAsia="Palatino Linotype" w:hAnsi="Palatino Linotype" w:cs="Palatino Linotype"/>
          <w:b/>
        </w:rPr>
        <w:t>00109/TOLUCA/IP/2025</w:t>
      </w:r>
      <w:r w:rsidRPr="009F2731">
        <w:rPr>
          <w:rFonts w:ascii="Palatino Linotype" w:eastAsia="Palatino Linotype" w:hAnsi="Palatino Linotype" w:cs="Palatino Linotype"/>
        </w:rPr>
        <w:t xml:space="preserve"> proporcionada por parte del </w:t>
      </w:r>
      <w:r w:rsidRPr="009F2731">
        <w:rPr>
          <w:rFonts w:ascii="Palatino Linotype" w:eastAsia="Palatino Linotype" w:hAnsi="Palatino Linotype" w:cs="Palatino Linotype"/>
          <w:b/>
        </w:rPr>
        <w:t xml:space="preserve">Ayuntamiento de Toluca </w:t>
      </w:r>
      <w:r w:rsidRPr="009F2731">
        <w:rPr>
          <w:rFonts w:ascii="Palatino Linotype" w:eastAsia="Palatino Linotype" w:hAnsi="Palatino Linotype" w:cs="Palatino Linotype"/>
        </w:rPr>
        <w:t xml:space="preserve">en lo sucesivo el </w:t>
      </w:r>
      <w:r w:rsidRPr="009F2731">
        <w:rPr>
          <w:rFonts w:ascii="Palatino Linotype" w:eastAsia="Palatino Linotype" w:hAnsi="Palatino Linotype" w:cs="Palatino Linotype"/>
          <w:b/>
        </w:rPr>
        <w:t>SUJETO OBLIGADO</w:t>
      </w:r>
      <w:r w:rsidRPr="009F2731">
        <w:rPr>
          <w:rFonts w:ascii="Palatino Linotype" w:eastAsia="Palatino Linotype" w:hAnsi="Palatino Linotype" w:cs="Palatino Linotype"/>
        </w:rPr>
        <w:t>; se procede a dictar la presente resolución, con base en los siguientes:</w:t>
      </w:r>
    </w:p>
    <w:p w14:paraId="149FDAF7" w14:textId="77777777" w:rsidR="0054212D" w:rsidRPr="009F2731" w:rsidRDefault="0054212D">
      <w:pPr>
        <w:spacing w:after="0" w:line="360" w:lineRule="auto"/>
        <w:ind w:right="49"/>
        <w:jc w:val="both"/>
        <w:rPr>
          <w:rFonts w:ascii="Palatino Linotype" w:eastAsia="Palatino Linotype" w:hAnsi="Palatino Linotype" w:cs="Palatino Linotype"/>
        </w:rPr>
      </w:pPr>
    </w:p>
    <w:p w14:paraId="539FE070" w14:textId="77777777" w:rsidR="0054212D" w:rsidRPr="009F2731" w:rsidRDefault="00DE2FE8">
      <w:pPr>
        <w:spacing w:after="0" w:line="360" w:lineRule="auto"/>
        <w:ind w:right="49"/>
        <w:jc w:val="center"/>
        <w:rPr>
          <w:rFonts w:ascii="Palatino Linotype" w:eastAsia="Palatino Linotype" w:hAnsi="Palatino Linotype" w:cs="Palatino Linotype"/>
          <w:b/>
        </w:rPr>
      </w:pPr>
      <w:r w:rsidRPr="009F2731">
        <w:rPr>
          <w:rFonts w:ascii="Palatino Linotype" w:eastAsia="Palatino Linotype" w:hAnsi="Palatino Linotype" w:cs="Palatino Linotype"/>
          <w:b/>
        </w:rPr>
        <w:t>I.</w:t>
      </w:r>
      <w:r w:rsidRPr="009F2731">
        <w:rPr>
          <w:rFonts w:ascii="Palatino Linotype" w:eastAsia="Palatino Linotype" w:hAnsi="Palatino Linotype" w:cs="Palatino Linotype"/>
          <w:b/>
        </w:rPr>
        <w:tab/>
        <w:t>A N T E C E D E N T E S</w:t>
      </w:r>
    </w:p>
    <w:p w14:paraId="3772170F" w14:textId="77777777" w:rsidR="0054212D" w:rsidRPr="009F2731" w:rsidRDefault="0054212D">
      <w:pPr>
        <w:spacing w:after="0" w:line="360" w:lineRule="auto"/>
        <w:ind w:right="49"/>
        <w:jc w:val="both"/>
        <w:rPr>
          <w:rFonts w:ascii="Palatino Linotype" w:eastAsia="Palatino Linotype" w:hAnsi="Palatino Linotype" w:cs="Palatino Linotype"/>
        </w:rPr>
      </w:pPr>
      <w:bookmarkStart w:id="0" w:name="_heading=h.3znysh7" w:colFirst="0" w:colLast="0"/>
      <w:bookmarkEnd w:id="0"/>
    </w:p>
    <w:p w14:paraId="2EEB6348" w14:textId="77777777" w:rsidR="0054212D" w:rsidRPr="009F2731" w:rsidRDefault="00DE2FE8">
      <w:pPr>
        <w:numPr>
          <w:ilvl w:val="0"/>
          <w:numId w:val="1"/>
        </w:numPr>
        <w:pBdr>
          <w:top w:val="nil"/>
          <w:left w:val="nil"/>
          <w:bottom w:val="nil"/>
          <w:right w:val="nil"/>
          <w:between w:val="nil"/>
        </w:pBdr>
        <w:spacing w:after="0" w:line="360" w:lineRule="auto"/>
        <w:ind w:left="0" w:right="49" w:firstLine="141"/>
        <w:jc w:val="both"/>
        <w:rPr>
          <w:rFonts w:ascii="Palatino Linotype" w:eastAsia="Palatino Linotype" w:hAnsi="Palatino Linotype" w:cs="Palatino Linotype"/>
        </w:rPr>
      </w:pPr>
      <w:r w:rsidRPr="009F2731">
        <w:rPr>
          <w:rFonts w:ascii="Palatino Linotype" w:eastAsia="Palatino Linotype" w:hAnsi="Palatino Linotype" w:cs="Palatino Linotype"/>
          <w:b/>
        </w:rPr>
        <w:t>Solicitud de acceso a la información.</w:t>
      </w:r>
      <w:r w:rsidRPr="009F2731">
        <w:rPr>
          <w:rFonts w:ascii="Palatino Linotype" w:eastAsia="Palatino Linotype" w:hAnsi="Palatino Linotype" w:cs="Palatino Linotype"/>
        </w:rPr>
        <w:t xml:space="preserve"> Con fecha </w:t>
      </w:r>
      <w:r w:rsidRPr="009F2731">
        <w:rPr>
          <w:rFonts w:ascii="Palatino Linotype" w:eastAsia="Palatino Linotype" w:hAnsi="Palatino Linotype" w:cs="Palatino Linotype"/>
          <w:b/>
        </w:rPr>
        <w:t>dos de enero de dos mil veinticinco</w:t>
      </w:r>
      <w:r w:rsidRPr="009F2731">
        <w:rPr>
          <w:rFonts w:ascii="Palatino Linotype" w:eastAsia="Palatino Linotype" w:hAnsi="Palatino Linotype" w:cs="Palatino Linotype"/>
        </w:rPr>
        <w:t xml:space="preserve">, el Recurrente formuló solicitud de acceso a información pública al </w:t>
      </w:r>
      <w:r w:rsidRPr="009F2731">
        <w:rPr>
          <w:rFonts w:ascii="Palatino Linotype" w:eastAsia="Palatino Linotype" w:hAnsi="Palatino Linotype" w:cs="Palatino Linotype"/>
          <w:b/>
        </w:rPr>
        <w:t>SUJETO OBLIGADO</w:t>
      </w:r>
      <w:r w:rsidRPr="009F2731">
        <w:rPr>
          <w:rFonts w:ascii="Palatino Linotype" w:eastAsia="Palatino Linotype" w:hAnsi="Palatino Linotype" w:cs="Palatino Linotype"/>
        </w:rPr>
        <w:t xml:space="preserve"> a través del Sistema de Acceso a la Información Mexiquense, en adelante </w:t>
      </w:r>
      <w:r w:rsidRPr="009F2731">
        <w:rPr>
          <w:rFonts w:ascii="Palatino Linotype" w:eastAsia="Palatino Linotype" w:hAnsi="Palatino Linotype" w:cs="Palatino Linotype"/>
          <w:b/>
        </w:rPr>
        <w:t>SAIMEX</w:t>
      </w:r>
      <w:r w:rsidRPr="009F2731">
        <w:rPr>
          <w:rFonts w:ascii="Palatino Linotype" w:eastAsia="Palatino Linotype" w:hAnsi="Palatino Linotype" w:cs="Palatino Linotype"/>
        </w:rPr>
        <w:t xml:space="preserve"> interpuso su Recurso de Revisión; sin embargo, al corresponder a día inhábil se tuvo por presentada el día </w:t>
      </w:r>
      <w:r w:rsidRPr="009F2731">
        <w:rPr>
          <w:rFonts w:ascii="Palatino Linotype" w:eastAsia="Palatino Linotype" w:hAnsi="Palatino Linotype" w:cs="Palatino Linotype"/>
          <w:b/>
        </w:rPr>
        <w:t>trece de enero de dos mil veinticinco</w:t>
      </w:r>
      <w:r w:rsidRPr="009F2731">
        <w:rPr>
          <w:rFonts w:ascii="Palatino Linotype" w:eastAsia="Palatino Linotype" w:hAnsi="Palatino Linotype" w:cs="Palatino Linotype"/>
        </w:rPr>
        <w:t xml:space="preserve">, requiriéndole lo siguiente: </w:t>
      </w:r>
    </w:p>
    <w:p w14:paraId="174C89EA" w14:textId="77777777" w:rsidR="0054212D" w:rsidRPr="009F2731" w:rsidRDefault="00DE2FE8">
      <w:pPr>
        <w:tabs>
          <w:tab w:val="left" w:pos="1530"/>
        </w:tabs>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ab/>
      </w:r>
    </w:p>
    <w:p w14:paraId="6E5397CB" w14:textId="77777777" w:rsidR="0054212D" w:rsidRPr="009F2731" w:rsidRDefault="00DE2FE8">
      <w:pPr>
        <w:ind w:left="567" w:right="49"/>
        <w:jc w:val="both"/>
        <w:rPr>
          <w:rFonts w:ascii="Palatino Linotype" w:eastAsia="Palatino Linotype" w:hAnsi="Palatino Linotype" w:cs="Palatino Linotype"/>
          <w:i/>
        </w:rPr>
      </w:pPr>
      <w:bookmarkStart w:id="1" w:name="_heading=h.30j0zll" w:colFirst="0" w:colLast="0"/>
      <w:bookmarkEnd w:id="1"/>
      <w:r w:rsidRPr="009F2731">
        <w:rPr>
          <w:rFonts w:ascii="Palatino Linotype" w:eastAsia="Palatino Linotype" w:hAnsi="Palatino Linotype" w:cs="Palatino Linotype"/>
          <w:i/>
        </w:rPr>
        <w:t xml:space="preserve">“Cuantos camiones entrego Ricardo Moreno hoy son nuevos o los mismo que dejo la administración 2024 </w:t>
      </w:r>
      <w:r w:rsidRPr="009F2731">
        <w:rPr>
          <w:rFonts w:ascii="Palatino Linotype" w:eastAsia="Palatino Linotype" w:hAnsi="Palatino Linotype" w:cs="Palatino Linotype"/>
          <w:b/>
          <w:i/>
          <w:u w:val="single"/>
        </w:rPr>
        <w:t>de ser nuevos se solicita la factura</w:t>
      </w:r>
      <w:r w:rsidRPr="009F2731">
        <w:rPr>
          <w:rFonts w:ascii="Palatino Linotype" w:eastAsia="Palatino Linotype" w:hAnsi="Palatino Linotype" w:cs="Palatino Linotype"/>
          <w:i/>
        </w:rPr>
        <w:t xml:space="preserve">, </w:t>
      </w:r>
      <w:r w:rsidRPr="009F2731">
        <w:rPr>
          <w:rFonts w:ascii="Palatino Linotype" w:eastAsia="Palatino Linotype" w:hAnsi="Palatino Linotype" w:cs="Palatino Linotype"/>
          <w:b/>
          <w:i/>
          <w:u w:val="single"/>
        </w:rPr>
        <w:t>el costo el financiamiento o como se pagaron a quien se compraron las placas de los camiones series y la ruta de los camiones</w:t>
      </w:r>
      <w:r w:rsidRPr="009F2731">
        <w:rPr>
          <w:rFonts w:ascii="Palatino Linotype" w:eastAsia="Palatino Linotype" w:hAnsi="Palatino Linotype" w:cs="Palatino Linotype"/>
          <w:i/>
        </w:rPr>
        <w:t>”.</w:t>
      </w:r>
    </w:p>
    <w:p w14:paraId="17F33305"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 </w:t>
      </w:r>
    </w:p>
    <w:p w14:paraId="67F90C6C"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b/>
        </w:rPr>
        <w:t>Modalidad elegida para la entrega de la información:</w:t>
      </w:r>
      <w:r w:rsidRPr="009F2731">
        <w:rPr>
          <w:rFonts w:ascii="Palatino Linotype" w:eastAsia="Palatino Linotype" w:hAnsi="Palatino Linotype" w:cs="Palatino Linotype"/>
        </w:rPr>
        <w:t xml:space="preserve"> a través del Sistema de Acceso a la Información Mexiquense (SAIMEX). </w:t>
      </w:r>
    </w:p>
    <w:p w14:paraId="585E819F" w14:textId="77777777" w:rsidR="0054212D" w:rsidRPr="009F2731" w:rsidRDefault="00DE2FE8">
      <w:pPr>
        <w:numPr>
          <w:ilvl w:val="0"/>
          <w:numId w:val="1"/>
        </w:numPr>
        <w:pBdr>
          <w:top w:val="nil"/>
          <w:left w:val="nil"/>
          <w:bottom w:val="nil"/>
          <w:right w:val="nil"/>
          <w:between w:val="nil"/>
        </w:pBdr>
        <w:spacing w:after="0" w:line="360" w:lineRule="auto"/>
        <w:ind w:left="0" w:right="49" w:firstLine="141"/>
        <w:jc w:val="both"/>
        <w:rPr>
          <w:rFonts w:ascii="Palatino Linotype" w:eastAsia="Palatino Linotype" w:hAnsi="Palatino Linotype" w:cs="Palatino Linotype"/>
          <w:b/>
        </w:rPr>
      </w:pPr>
      <w:r w:rsidRPr="009F2731">
        <w:rPr>
          <w:rFonts w:ascii="Palatino Linotype" w:eastAsia="Palatino Linotype" w:hAnsi="Palatino Linotype" w:cs="Palatino Linotype"/>
          <w:b/>
        </w:rPr>
        <w:lastRenderedPageBreak/>
        <w:t xml:space="preserve">Respuesta. </w:t>
      </w:r>
      <w:r w:rsidRPr="009F2731">
        <w:rPr>
          <w:rFonts w:ascii="Palatino Linotype" w:eastAsia="Palatino Linotype" w:hAnsi="Palatino Linotype" w:cs="Palatino Linotype"/>
        </w:rPr>
        <w:t xml:space="preserve">En fecha </w:t>
      </w:r>
      <w:r w:rsidRPr="009F2731">
        <w:rPr>
          <w:rFonts w:ascii="Palatino Linotype" w:eastAsia="Palatino Linotype" w:hAnsi="Palatino Linotype" w:cs="Palatino Linotype"/>
          <w:b/>
        </w:rPr>
        <w:t>cinco de febrero de dos mil veinticinco</w:t>
      </w:r>
      <w:r w:rsidRPr="009F2731">
        <w:rPr>
          <w:rFonts w:ascii="Palatino Linotype" w:eastAsia="Palatino Linotype" w:hAnsi="Palatino Linotype" w:cs="Palatino Linotype"/>
        </w:rPr>
        <w:t xml:space="preserve">, el </w:t>
      </w:r>
      <w:r w:rsidRPr="009F2731">
        <w:rPr>
          <w:rFonts w:ascii="Palatino Linotype" w:eastAsia="Palatino Linotype" w:hAnsi="Palatino Linotype" w:cs="Palatino Linotype"/>
          <w:b/>
        </w:rPr>
        <w:t xml:space="preserve">SUJETO OBLIGADO </w:t>
      </w:r>
      <w:r w:rsidRPr="009F2731">
        <w:rPr>
          <w:rFonts w:ascii="Palatino Linotype" w:eastAsia="Palatino Linotype" w:hAnsi="Palatino Linotype" w:cs="Palatino Linotype"/>
        </w:rPr>
        <w:t xml:space="preserve">emitió respuesta a la solicitud de información, al tenor de lo siguiente: </w:t>
      </w:r>
    </w:p>
    <w:p w14:paraId="3C9F8A4D" w14:textId="77777777" w:rsidR="0054212D" w:rsidRPr="009F2731" w:rsidRDefault="0054212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F898822" w14:textId="77777777" w:rsidR="0054212D" w:rsidRPr="009F2731" w:rsidRDefault="00DE2FE8">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386A39" w14:textId="77777777" w:rsidR="0054212D" w:rsidRPr="009F2731" w:rsidRDefault="00DE2FE8">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En atención a la solicitud con folio 00109/TOLUCA/IP/2025, me permito adjuntar al presente la respuesta correspondiente. Sin más por el momento, reciba un saludo.</w:t>
      </w:r>
    </w:p>
    <w:p w14:paraId="114FFFCD" w14:textId="77777777" w:rsidR="0054212D" w:rsidRPr="009F2731" w:rsidRDefault="0054212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5150EF3" w14:textId="77777777" w:rsidR="0054212D" w:rsidRPr="009F2731" w:rsidRDefault="00DE2FE8">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Asimismo, adjuntó a su respuesta los archivos que se describen a continuación: </w:t>
      </w:r>
    </w:p>
    <w:p w14:paraId="53EB51F3" w14:textId="77777777" w:rsidR="0054212D" w:rsidRPr="009F2731" w:rsidRDefault="0054212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5B3B0AC" w14:textId="77777777" w:rsidR="0054212D" w:rsidRPr="009F2731" w:rsidRDefault="00DE2FE8">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Oficio de fecha cuatro de febrero de dos mil veinticinco, signado por el Titular de la Unidad de Transparencia, mediante el cual informa lo siguiente: </w:t>
      </w:r>
    </w:p>
    <w:p w14:paraId="598D5E58" w14:textId="77777777" w:rsidR="0054212D" w:rsidRPr="009F2731" w:rsidRDefault="0054212D">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1F694816" w14:textId="77777777" w:rsidR="0054212D" w:rsidRPr="009F2731" w:rsidRDefault="00DE2FE8">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Dirección General de Administración y Servidor Público Habilitado informó que después de una búsqueda exhaustiva y razonable en sus archivos físicos y electrónicos, informan de acuerdo al criterio de interpretación 3/19 emitido por el Pleno del INAI, no se localizó antecedente documental que dé cuenta de la información solicitada, a la fecha en que fue presentada</w:t>
      </w:r>
    </w:p>
    <w:p w14:paraId="24FF3FF9" w14:textId="77777777" w:rsidR="0054212D" w:rsidRPr="009F2731" w:rsidRDefault="0054212D">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6F45EDF9" w14:textId="77777777" w:rsidR="0054212D" w:rsidRPr="009F2731" w:rsidRDefault="00DE2FE8">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Dirección General de Servicios Públicos y Servidor Público Habilitado informó que después de realizar una búsqueda exhaustiva y razonable de la información en los archivos que obran en esta Dirección no se encuentra dentro de las atribuciones el generar ni resguardar la información y/o documentación solicitada. </w:t>
      </w:r>
    </w:p>
    <w:p w14:paraId="68C76456" w14:textId="77777777" w:rsidR="0054212D" w:rsidRPr="009F2731" w:rsidRDefault="0054212D">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44613340" w14:textId="77777777" w:rsidR="0054212D" w:rsidRPr="009F2731" w:rsidRDefault="00DE2FE8">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Secretaría Particular de Presidencia y Servidor Público Habilitado informó que realizar la búsqueda exhaustiva y razonable en los archivos que obran en la Secretaría del Ayuntamiento, en este sentido y de acuerdo a las facultades, </w:t>
      </w:r>
      <w:r w:rsidRPr="009F2731">
        <w:rPr>
          <w:rFonts w:ascii="Palatino Linotype" w:eastAsia="Palatino Linotype" w:hAnsi="Palatino Linotype" w:cs="Palatino Linotype"/>
        </w:rPr>
        <w:lastRenderedPageBreak/>
        <w:t>competencias y funciones, se hace del conocimiento que no se cuenta con expresión documental que de por atendida la pretensión del C. Solicitante, en razón de no haberse generado poseído o administrado.</w:t>
      </w:r>
    </w:p>
    <w:p w14:paraId="5FF7E954" w14:textId="77777777" w:rsidR="0054212D" w:rsidRPr="009F2731" w:rsidRDefault="0054212D">
      <w:pPr>
        <w:pBdr>
          <w:top w:val="nil"/>
          <w:left w:val="nil"/>
          <w:bottom w:val="nil"/>
          <w:right w:val="nil"/>
          <w:between w:val="nil"/>
        </w:pBdr>
        <w:spacing w:after="0"/>
        <w:ind w:left="720" w:right="49"/>
        <w:rPr>
          <w:rFonts w:ascii="Palatino Linotype" w:eastAsia="Palatino Linotype" w:hAnsi="Palatino Linotype" w:cs="Palatino Linotype"/>
        </w:rPr>
      </w:pPr>
    </w:p>
    <w:p w14:paraId="44BF1581" w14:textId="77777777" w:rsidR="0054212D" w:rsidRPr="009F2731" w:rsidRDefault="00DE2FE8">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Tesorería Municipal y Servidor Pública Habilitado informó que después de realizar una búsqueda exhaustiva y razonable de la información que obra en los archivos de esta Tesorería no se cuenta con la información debido a que no forma parte de las atribuciones.</w:t>
      </w:r>
    </w:p>
    <w:p w14:paraId="71A8D578" w14:textId="77777777" w:rsidR="0054212D" w:rsidRPr="009F2731" w:rsidRDefault="0054212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512541A" w14:textId="77777777" w:rsidR="0054212D" w:rsidRPr="009F2731" w:rsidRDefault="00DE2FE8">
      <w:pPr>
        <w:numPr>
          <w:ilvl w:val="0"/>
          <w:numId w:val="1"/>
        </w:numPr>
        <w:pBdr>
          <w:top w:val="nil"/>
          <w:left w:val="nil"/>
          <w:bottom w:val="nil"/>
          <w:right w:val="nil"/>
          <w:between w:val="nil"/>
        </w:pBdr>
        <w:spacing w:after="0" w:line="360" w:lineRule="auto"/>
        <w:ind w:left="0" w:right="49" w:firstLine="141"/>
        <w:jc w:val="both"/>
        <w:rPr>
          <w:rFonts w:ascii="Palatino Linotype" w:eastAsia="Palatino Linotype" w:hAnsi="Palatino Linotype" w:cs="Palatino Linotype"/>
        </w:rPr>
      </w:pPr>
      <w:r w:rsidRPr="009F2731">
        <w:rPr>
          <w:rFonts w:ascii="Palatino Linotype" w:eastAsia="Palatino Linotype" w:hAnsi="Palatino Linotype" w:cs="Palatino Linotype"/>
          <w:b/>
        </w:rPr>
        <w:t xml:space="preserve">Recurso de Revisión. </w:t>
      </w:r>
      <w:r w:rsidRPr="009F2731">
        <w:rPr>
          <w:rFonts w:ascii="Palatino Linotype" w:eastAsia="Palatino Linotype" w:hAnsi="Palatino Linotype" w:cs="Palatino Linotype"/>
        </w:rPr>
        <w:t xml:space="preserve">En fecha </w:t>
      </w:r>
      <w:r w:rsidRPr="009F2731">
        <w:rPr>
          <w:rFonts w:ascii="Palatino Linotype" w:eastAsia="Palatino Linotype" w:hAnsi="Palatino Linotype" w:cs="Palatino Linotype"/>
          <w:b/>
        </w:rPr>
        <w:t>diecisiete de febrero de dos mil veinticinco</w:t>
      </w:r>
      <w:r w:rsidRPr="009F2731">
        <w:rPr>
          <w:rFonts w:ascii="Palatino Linotype" w:eastAsia="Palatino Linotype" w:hAnsi="Palatino Linotype" w:cs="Palatino Linotype"/>
        </w:rPr>
        <w:t xml:space="preserve"> la persona Solicitante interpuso Recurso de Revisión a través del </w:t>
      </w:r>
      <w:r w:rsidRPr="009F2731">
        <w:rPr>
          <w:rFonts w:ascii="Palatino Linotype" w:eastAsia="Palatino Linotype" w:hAnsi="Palatino Linotype" w:cs="Palatino Linotype"/>
          <w:b/>
        </w:rPr>
        <w:t>SAIMEX</w:t>
      </w:r>
      <w:r w:rsidRPr="009F2731">
        <w:rPr>
          <w:rFonts w:ascii="Palatino Linotype" w:eastAsia="Palatino Linotype" w:hAnsi="Palatino Linotype" w:cs="Palatino Linotype"/>
        </w:rPr>
        <w:t>, a través del cual expresó lo siguiente:</w:t>
      </w:r>
    </w:p>
    <w:p w14:paraId="5B315EDB" w14:textId="77777777" w:rsidR="0054212D" w:rsidRPr="009F2731" w:rsidRDefault="0054212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010E9AD" w14:textId="77777777" w:rsidR="0054212D" w:rsidRPr="009F2731" w:rsidRDefault="00DE2FE8">
      <w:pPr>
        <w:pBdr>
          <w:top w:val="nil"/>
          <w:left w:val="nil"/>
          <w:bottom w:val="nil"/>
          <w:right w:val="nil"/>
          <w:between w:val="nil"/>
        </w:pBdr>
        <w:tabs>
          <w:tab w:val="left" w:pos="1276"/>
        </w:tabs>
        <w:spacing w:after="0"/>
        <w:ind w:left="567" w:right="49"/>
        <w:jc w:val="both"/>
        <w:rPr>
          <w:rFonts w:ascii="Palatino Linotype" w:eastAsia="Palatino Linotype" w:hAnsi="Palatino Linotype" w:cs="Palatino Linotype"/>
          <w:b/>
        </w:rPr>
      </w:pPr>
      <w:r w:rsidRPr="009F2731">
        <w:rPr>
          <w:rFonts w:ascii="Palatino Linotype" w:eastAsia="Palatino Linotype" w:hAnsi="Palatino Linotype" w:cs="Palatino Linotype"/>
          <w:b/>
        </w:rPr>
        <w:t>Acto impugnado</w:t>
      </w:r>
      <w:r w:rsidRPr="009F2731">
        <w:rPr>
          <w:rFonts w:ascii="Palatino Linotype" w:eastAsia="Palatino Linotype" w:hAnsi="Palatino Linotype" w:cs="Palatino Linotype"/>
          <w:b/>
          <w:i/>
        </w:rPr>
        <w:t xml:space="preserve">. </w:t>
      </w:r>
      <w:r w:rsidRPr="009F2731">
        <w:rPr>
          <w:rFonts w:ascii="Palatino Linotype" w:eastAsia="Palatino Linotype" w:hAnsi="Palatino Linotype" w:cs="Palatino Linotype"/>
          <w:i/>
        </w:rPr>
        <w:t>“La burda respuesta del Sujeto Obligado”.</w:t>
      </w:r>
    </w:p>
    <w:p w14:paraId="73E15DD2" w14:textId="77777777" w:rsidR="0054212D" w:rsidRPr="009F2731" w:rsidRDefault="0054212D">
      <w:pPr>
        <w:pBdr>
          <w:top w:val="nil"/>
          <w:left w:val="nil"/>
          <w:bottom w:val="nil"/>
          <w:right w:val="nil"/>
          <w:between w:val="nil"/>
        </w:pBdr>
        <w:tabs>
          <w:tab w:val="left" w:pos="1276"/>
        </w:tabs>
        <w:spacing w:after="0"/>
        <w:ind w:left="567" w:right="49"/>
        <w:jc w:val="both"/>
        <w:rPr>
          <w:rFonts w:ascii="Palatino Linotype" w:eastAsia="Palatino Linotype" w:hAnsi="Palatino Linotype" w:cs="Palatino Linotype"/>
          <w:b/>
        </w:rPr>
      </w:pPr>
    </w:p>
    <w:p w14:paraId="27D94889" w14:textId="77777777" w:rsidR="0054212D" w:rsidRPr="009F2731" w:rsidRDefault="00DE2FE8">
      <w:pPr>
        <w:pBdr>
          <w:top w:val="nil"/>
          <w:left w:val="nil"/>
          <w:bottom w:val="nil"/>
          <w:right w:val="nil"/>
          <w:between w:val="nil"/>
        </w:pBdr>
        <w:tabs>
          <w:tab w:val="left" w:pos="1276"/>
        </w:tabs>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b/>
        </w:rPr>
        <w:t xml:space="preserve">Razones o motivos de la inconformidad: </w:t>
      </w:r>
      <w:r w:rsidRPr="009F2731">
        <w:rPr>
          <w:rFonts w:ascii="Palatino Linotype" w:eastAsia="Palatino Linotype" w:hAnsi="Palatino Linotype" w:cs="Palatino Linotype"/>
          <w:i/>
        </w:rPr>
        <w:t xml:space="preserve">“La burda respuesta fue el primer evento público y dicen no tener la información son opacos”. </w:t>
      </w:r>
    </w:p>
    <w:p w14:paraId="55C0845D" w14:textId="77777777" w:rsidR="0054212D" w:rsidRPr="009F2731" w:rsidRDefault="0054212D">
      <w:pPr>
        <w:pBdr>
          <w:top w:val="nil"/>
          <w:left w:val="nil"/>
          <w:bottom w:val="nil"/>
          <w:right w:val="nil"/>
          <w:between w:val="nil"/>
        </w:pBdr>
        <w:tabs>
          <w:tab w:val="left" w:pos="1276"/>
        </w:tabs>
        <w:spacing w:after="0" w:line="360" w:lineRule="auto"/>
        <w:ind w:right="49"/>
        <w:jc w:val="both"/>
        <w:rPr>
          <w:rFonts w:ascii="Palatino Linotype" w:eastAsia="Palatino Linotype" w:hAnsi="Palatino Linotype" w:cs="Palatino Linotype"/>
        </w:rPr>
      </w:pPr>
    </w:p>
    <w:p w14:paraId="55A2C065" w14:textId="77777777" w:rsidR="0054212D" w:rsidRPr="009F2731" w:rsidRDefault="00DE2FE8">
      <w:pPr>
        <w:numPr>
          <w:ilvl w:val="0"/>
          <w:numId w:val="1"/>
        </w:numPr>
        <w:pBdr>
          <w:top w:val="nil"/>
          <w:left w:val="nil"/>
          <w:bottom w:val="nil"/>
          <w:right w:val="nil"/>
          <w:between w:val="nil"/>
        </w:pBdr>
        <w:spacing w:after="0" w:line="360" w:lineRule="auto"/>
        <w:ind w:left="0" w:right="49" w:firstLine="141"/>
        <w:jc w:val="both"/>
        <w:rPr>
          <w:rFonts w:ascii="Palatino Linotype" w:eastAsia="Palatino Linotype" w:hAnsi="Palatino Linotype" w:cs="Palatino Linotype"/>
        </w:rPr>
      </w:pPr>
      <w:r w:rsidRPr="009F2731">
        <w:rPr>
          <w:rFonts w:ascii="Palatino Linotype" w:eastAsia="Palatino Linotype" w:hAnsi="Palatino Linotype" w:cs="Palatino Linotype"/>
          <w:b/>
        </w:rPr>
        <w:t>Turno.</w:t>
      </w:r>
      <w:r w:rsidRPr="009F2731">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9F2731">
        <w:rPr>
          <w:rFonts w:ascii="Palatino Linotype" w:eastAsia="Palatino Linotype" w:hAnsi="Palatino Linotype" w:cs="Palatino Linotype"/>
          <w:b/>
        </w:rPr>
        <w:t>01524/INFOEM/IP/RR/2025</w:t>
      </w:r>
      <w:r w:rsidRPr="009F2731">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5FBBD003" w14:textId="77777777" w:rsidR="0054212D" w:rsidRPr="009F2731" w:rsidRDefault="0054212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327DD74" w14:textId="77777777" w:rsidR="0054212D" w:rsidRPr="009F2731" w:rsidRDefault="00DE2FE8">
      <w:pPr>
        <w:numPr>
          <w:ilvl w:val="0"/>
          <w:numId w:val="1"/>
        </w:numPr>
        <w:pBdr>
          <w:top w:val="nil"/>
          <w:left w:val="nil"/>
          <w:bottom w:val="nil"/>
          <w:right w:val="nil"/>
          <w:between w:val="nil"/>
        </w:pBdr>
        <w:spacing w:after="0" w:line="360" w:lineRule="auto"/>
        <w:ind w:left="0" w:right="49" w:firstLine="141"/>
        <w:jc w:val="both"/>
        <w:rPr>
          <w:rFonts w:ascii="Palatino Linotype" w:eastAsia="Palatino Linotype" w:hAnsi="Palatino Linotype" w:cs="Palatino Linotype"/>
        </w:rPr>
      </w:pPr>
      <w:r w:rsidRPr="009F2731">
        <w:rPr>
          <w:rFonts w:ascii="Palatino Linotype" w:eastAsia="Palatino Linotype" w:hAnsi="Palatino Linotype" w:cs="Palatino Linotype"/>
          <w:b/>
        </w:rPr>
        <w:t>Admisión del recurso de revisión</w:t>
      </w:r>
      <w:r w:rsidRPr="009F2731">
        <w:rPr>
          <w:rFonts w:ascii="Palatino Linotype" w:eastAsia="Palatino Linotype" w:hAnsi="Palatino Linotype" w:cs="Palatino Linotype"/>
        </w:rPr>
        <w:t xml:space="preserve">: En fecha </w:t>
      </w:r>
      <w:r w:rsidRPr="009F2731">
        <w:rPr>
          <w:rFonts w:ascii="Palatino Linotype" w:eastAsia="Palatino Linotype" w:hAnsi="Palatino Linotype" w:cs="Palatino Linotype"/>
          <w:b/>
        </w:rPr>
        <w:t>veinte de febrero de dos mil veinticinco</w:t>
      </w:r>
      <w:r w:rsidRPr="009F2731">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w:t>
      </w:r>
      <w:r w:rsidRPr="009F2731">
        <w:rPr>
          <w:rFonts w:ascii="Palatino Linotype" w:eastAsia="Palatino Linotype" w:hAnsi="Palatino Linotype" w:cs="Palatino Linotype"/>
        </w:rPr>
        <w:lastRenderedPageBreak/>
        <w:t xml:space="preserve">resultara conveniente, ofrecieran pruebas, formularan alegatos y el Sujeto Obligado presentara su informe justificado. </w:t>
      </w:r>
    </w:p>
    <w:p w14:paraId="6B67873A" w14:textId="77777777" w:rsidR="0054212D" w:rsidRPr="009F2731" w:rsidRDefault="0054212D">
      <w:pPr>
        <w:pBdr>
          <w:top w:val="nil"/>
          <w:left w:val="nil"/>
          <w:bottom w:val="nil"/>
          <w:right w:val="nil"/>
          <w:between w:val="nil"/>
        </w:pBdr>
        <w:ind w:left="720" w:right="49"/>
        <w:rPr>
          <w:rFonts w:ascii="Palatino Linotype" w:eastAsia="Palatino Linotype" w:hAnsi="Palatino Linotype" w:cs="Palatino Linotype"/>
        </w:rPr>
      </w:pPr>
    </w:p>
    <w:p w14:paraId="7DBB9EF9" w14:textId="77777777" w:rsidR="0054212D" w:rsidRPr="009F2731" w:rsidRDefault="00DE2FE8">
      <w:pPr>
        <w:numPr>
          <w:ilvl w:val="0"/>
          <w:numId w:val="1"/>
        </w:numPr>
        <w:pBdr>
          <w:top w:val="nil"/>
          <w:left w:val="nil"/>
          <w:bottom w:val="nil"/>
          <w:right w:val="nil"/>
          <w:between w:val="nil"/>
        </w:pBdr>
        <w:spacing w:after="0" w:line="360" w:lineRule="auto"/>
        <w:ind w:left="0" w:right="49" w:firstLine="141"/>
        <w:jc w:val="both"/>
        <w:rPr>
          <w:rFonts w:ascii="Palatino Linotype" w:eastAsia="Palatino Linotype" w:hAnsi="Palatino Linotype" w:cs="Palatino Linotype"/>
        </w:rPr>
      </w:pPr>
      <w:r w:rsidRPr="009F2731">
        <w:rPr>
          <w:rFonts w:ascii="Palatino Linotype" w:eastAsia="Palatino Linotype" w:hAnsi="Palatino Linotype" w:cs="Palatino Linotype"/>
          <w:b/>
        </w:rPr>
        <w:t xml:space="preserve">Manifestaciones. </w:t>
      </w:r>
      <w:r w:rsidRPr="009F2731">
        <w:rPr>
          <w:rFonts w:ascii="Palatino Linotype" w:eastAsia="Palatino Linotype" w:hAnsi="Palatino Linotype" w:cs="Palatino Linotype"/>
        </w:rPr>
        <w:t xml:space="preserve">En fecha </w:t>
      </w:r>
      <w:r w:rsidRPr="009F2731">
        <w:rPr>
          <w:rFonts w:ascii="Palatino Linotype" w:eastAsia="Palatino Linotype" w:hAnsi="Palatino Linotype" w:cs="Palatino Linotype"/>
          <w:b/>
        </w:rPr>
        <w:t>cuatro de marzo de dos mil veinticinco</w:t>
      </w:r>
      <w:r w:rsidRPr="009F2731">
        <w:rPr>
          <w:rFonts w:ascii="Palatino Linotype" w:eastAsia="Palatino Linotype" w:hAnsi="Palatino Linotype" w:cs="Palatino Linotype"/>
        </w:rPr>
        <w:t>, el Sujeto Obligado rindió su informe justificado al tenor de lo siguiente:</w:t>
      </w:r>
    </w:p>
    <w:p w14:paraId="21CEADAC" w14:textId="77777777" w:rsidR="0054212D" w:rsidRPr="009F2731" w:rsidRDefault="0054212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0E952AA" w14:textId="77777777" w:rsidR="0054212D" w:rsidRPr="009F2731" w:rsidRDefault="00DE2FE8">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Oficio de fecha cuatro de marzo de dos mil veinticinco, signado por el Titular de la Unidad de Transparencia, mediante el cual ratificó su respuesta inicial. </w:t>
      </w:r>
    </w:p>
    <w:p w14:paraId="6214F98E" w14:textId="77777777" w:rsidR="0054212D" w:rsidRPr="009F2731" w:rsidRDefault="0054212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9B6A675" w14:textId="77777777" w:rsidR="0054212D" w:rsidRPr="009F2731" w:rsidRDefault="00DE2FE8">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9F2731">
        <w:rPr>
          <w:rFonts w:ascii="Palatino Linotype" w:eastAsia="Palatino Linotype" w:hAnsi="Palatino Linotype" w:cs="Palatino Linotype"/>
        </w:rPr>
        <w:t xml:space="preserve">Documento que se hizo del conocimiento de la parte Recurrente en fecha </w:t>
      </w:r>
      <w:r w:rsidRPr="009F2731">
        <w:rPr>
          <w:rFonts w:ascii="Palatino Linotype" w:eastAsia="Palatino Linotype" w:hAnsi="Palatino Linotype" w:cs="Palatino Linotype"/>
          <w:b/>
        </w:rPr>
        <w:t>dos de abril de dos mil veinticinco.</w:t>
      </w:r>
    </w:p>
    <w:p w14:paraId="4F1CC998" w14:textId="77777777" w:rsidR="0054212D" w:rsidRPr="009F2731" w:rsidRDefault="0054212D">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1E6EA60F" w14:textId="77777777" w:rsidR="0054212D" w:rsidRPr="009F2731" w:rsidRDefault="00DE2FE8">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La parte Recurrente no realizó manifestaciones. </w:t>
      </w:r>
    </w:p>
    <w:p w14:paraId="15E55F20" w14:textId="77777777" w:rsidR="0054212D" w:rsidRPr="009F2731" w:rsidRDefault="00DE2FE8">
      <w:pPr>
        <w:numPr>
          <w:ilvl w:val="0"/>
          <w:numId w:val="1"/>
        </w:numPr>
        <w:spacing w:before="240" w:after="240" w:line="360" w:lineRule="auto"/>
        <w:ind w:left="-141" w:firstLine="283"/>
        <w:jc w:val="both"/>
        <w:rPr>
          <w:rFonts w:ascii="Palatino Linotype" w:eastAsia="Palatino Linotype" w:hAnsi="Palatino Linotype" w:cs="Palatino Linotype"/>
        </w:rPr>
      </w:pPr>
      <w:r w:rsidRPr="009F2731">
        <w:rPr>
          <w:rFonts w:ascii="Palatino Linotype" w:eastAsia="Palatino Linotype" w:hAnsi="Palatino Linotype" w:cs="Palatino Linotype"/>
          <w:b/>
        </w:rPr>
        <w:t xml:space="preserve">Ampliación del término para resolver. </w:t>
      </w:r>
      <w:r w:rsidRPr="009F2731">
        <w:rPr>
          <w:rFonts w:ascii="Palatino Linotype" w:eastAsia="Palatino Linotype" w:hAnsi="Palatino Linotype" w:cs="Palatino Linotype"/>
        </w:rPr>
        <w:t xml:space="preserve">El </w:t>
      </w:r>
      <w:r w:rsidRPr="009F2731">
        <w:rPr>
          <w:rFonts w:ascii="Palatino Linotype" w:eastAsia="Palatino Linotype" w:hAnsi="Palatino Linotype" w:cs="Palatino Linotype"/>
          <w:b/>
        </w:rPr>
        <w:t>dos de abril de dos mil veinticinco</w:t>
      </w:r>
      <w:r w:rsidRPr="009F2731">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1B7F01A7" w14:textId="77777777" w:rsidR="0054212D" w:rsidRPr="009F2731" w:rsidRDefault="00DE2FE8">
      <w:pPr>
        <w:numPr>
          <w:ilvl w:val="0"/>
          <w:numId w:val="1"/>
        </w:numPr>
        <w:pBdr>
          <w:top w:val="nil"/>
          <w:left w:val="nil"/>
          <w:bottom w:val="nil"/>
          <w:right w:val="nil"/>
          <w:between w:val="nil"/>
        </w:pBdr>
        <w:spacing w:after="0" w:line="360" w:lineRule="auto"/>
        <w:ind w:left="0" w:right="49" w:firstLine="141"/>
        <w:jc w:val="both"/>
        <w:rPr>
          <w:rFonts w:ascii="Palatino Linotype" w:eastAsia="Palatino Linotype" w:hAnsi="Palatino Linotype" w:cs="Palatino Linotype"/>
        </w:rPr>
      </w:pPr>
      <w:r w:rsidRPr="009F2731">
        <w:rPr>
          <w:rFonts w:ascii="Palatino Linotype" w:eastAsia="Palatino Linotype" w:hAnsi="Palatino Linotype" w:cs="Palatino Linotype"/>
          <w:b/>
        </w:rPr>
        <w:t>Cierre de instrucción</w:t>
      </w:r>
      <w:r w:rsidRPr="009F2731">
        <w:rPr>
          <w:rFonts w:ascii="Palatino Linotype" w:eastAsia="Palatino Linotype" w:hAnsi="Palatino Linotype" w:cs="Palatino Linotype"/>
        </w:rPr>
        <w:t xml:space="preserve">. En fecha </w:t>
      </w:r>
      <w:r w:rsidRPr="009F2731">
        <w:rPr>
          <w:rFonts w:ascii="Palatino Linotype" w:eastAsia="Palatino Linotype" w:hAnsi="Palatino Linotype" w:cs="Palatino Linotype"/>
          <w:b/>
        </w:rPr>
        <w:t>ocho de abril de dos mil veinticinco</w:t>
      </w:r>
      <w:r w:rsidRPr="009F273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26F31E4" w14:textId="77777777" w:rsidR="0054212D" w:rsidRPr="009F2731" w:rsidRDefault="0054212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ED9E9F2"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78F0B4F7" w14:textId="77777777" w:rsidR="0054212D" w:rsidRPr="009F2731" w:rsidRDefault="00DE2FE8">
      <w:pPr>
        <w:spacing w:after="0" w:line="360" w:lineRule="auto"/>
        <w:ind w:right="49"/>
        <w:jc w:val="center"/>
        <w:rPr>
          <w:rFonts w:ascii="Palatino Linotype" w:eastAsia="Palatino Linotype" w:hAnsi="Palatino Linotype" w:cs="Palatino Linotype"/>
          <w:b/>
        </w:rPr>
      </w:pPr>
      <w:r w:rsidRPr="009F2731">
        <w:rPr>
          <w:rFonts w:ascii="Palatino Linotype" w:eastAsia="Palatino Linotype" w:hAnsi="Palatino Linotype" w:cs="Palatino Linotype"/>
          <w:b/>
        </w:rPr>
        <w:t>II.</w:t>
      </w:r>
      <w:r w:rsidRPr="009F2731">
        <w:rPr>
          <w:rFonts w:ascii="Palatino Linotype" w:eastAsia="Palatino Linotype" w:hAnsi="Palatino Linotype" w:cs="Palatino Linotype"/>
          <w:b/>
        </w:rPr>
        <w:tab/>
        <w:t>C O N S I D E R A N D O:</w:t>
      </w:r>
    </w:p>
    <w:p w14:paraId="455B4F95" w14:textId="77777777" w:rsidR="0054212D" w:rsidRPr="009F2731" w:rsidRDefault="0054212D">
      <w:pPr>
        <w:spacing w:after="0" w:line="360" w:lineRule="auto"/>
        <w:ind w:right="49"/>
        <w:jc w:val="both"/>
        <w:rPr>
          <w:rFonts w:ascii="Palatino Linotype" w:eastAsia="Palatino Linotype" w:hAnsi="Palatino Linotype" w:cs="Palatino Linotype"/>
        </w:rPr>
      </w:pPr>
    </w:p>
    <w:p w14:paraId="5B08D7AD"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b/>
        </w:rPr>
        <w:t xml:space="preserve">Primero. Competencia. </w:t>
      </w:r>
      <w:r w:rsidRPr="009F2731">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D46EBCC" w14:textId="77777777" w:rsidR="0054212D" w:rsidRPr="009F2731" w:rsidRDefault="0054212D">
      <w:pPr>
        <w:spacing w:after="0" w:line="360" w:lineRule="auto"/>
        <w:ind w:right="49"/>
        <w:jc w:val="both"/>
        <w:rPr>
          <w:rFonts w:ascii="Palatino Linotype" w:eastAsia="Palatino Linotype" w:hAnsi="Palatino Linotype" w:cs="Palatino Linotype"/>
        </w:rPr>
      </w:pPr>
    </w:p>
    <w:p w14:paraId="24D0FD27"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b/>
        </w:rPr>
        <w:t>Segundo. Oportunidad y Procedibilidad del Recurso de Revisión</w:t>
      </w:r>
      <w:r w:rsidRPr="009F2731">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08C8761" w14:textId="77777777" w:rsidR="0054212D" w:rsidRPr="009F2731" w:rsidRDefault="0054212D">
      <w:pPr>
        <w:spacing w:after="0" w:line="360" w:lineRule="auto"/>
        <w:ind w:right="49"/>
        <w:jc w:val="both"/>
        <w:rPr>
          <w:rFonts w:ascii="Palatino Linotype" w:eastAsia="Palatino Linotype" w:hAnsi="Palatino Linotype" w:cs="Palatino Linotype"/>
        </w:rPr>
      </w:pPr>
    </w:p>
    <w:p w14:paraId="2A324F49"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9F2731">
        <w:rPr>
          <w:rFonts w:ascii="Palatino Linotype" w:eastAsia="Palatino Linotype" w:hAnsi="Palatino Linotype" w:cs="Palatino Linotype"/>
          <w:b/>
        </w:rPr>
        <w:t>SUJETO OBLIGADO</w:t>
      </w:r>
      <w:r w:rsidRPr="009F2731">
        <w:rPr>
          <w:rFonts w:ascii="Palatino Linotype" w:eastAsia="Palatino Linotype" w:hAnsi="Palatino Linotype" w:cs="Palatino Linotype"/>
        </w:rPr>
        <w:t xml:space="preserve"> proporcionó su respuesta a la solicitud de información el </w:t>
      </w:r>
      <w:r w:rsidRPr="009F2731">
        <w:rPr>
          <w:rFonts w:ascii="Palatino Linotype" w:eastAsia="Palatino Linotype" w:hAnsi="Palatino Linotype" w:cs="Palatino Linotype"/>
          <w:b/>
        </w:rPr>
        <w:t>cinco de febrero de dos mil veinticinco</w:t>
      </w:r>
      <w:r w:rsidRPr="009F2731">
        <w:rPr>
          <w:rFonts w:ascii="Palatino Linotype" w:eastAsia="Palatino Linotype" w:hAnsi="Palatino Linotype" w:cs="Palatino Linotype"/>
        </w:rPr>
        <w:t xml:space="preserve">, y la parte </w:t>
      </w:r>
      <w:r w:rsidRPr="009F2731">
        <w:rPr>
          <w:rFonts w:ascii="Palatino Linotype" w:eastAsia="Palatino Linotype" w:hAnsi="Palatino Linotype" w:cs="Palatino Linotype"/>
          <w:b/>
        </w:rPr>
        <w:t>RECURRENTE</w:t>
      </w:r>
      <w:r w:rsidRPr="009F2731">
        <w:rPr>
          <w:rFonts w:ascii="Palatino Linotype" w:eastAsia="Palatino Linotype" w:hAnsi="Palatino Linotype" w:cs="Palatino Linotype"/>
        </w:rPr>
        <w:t xml:space="preserve"> presentó su recurso de revisión el </w:t>
      </w:r>
      <w:r w:rsidRPr="009F2731">
        <w:rPr>
          <w:rFonts w:ascii="Palatino Linotype" w:eastAsia="Palatino Linotype" w:hAnsi="Palatino Linotype" w:cs="Palatino Linotype"/>
          <w:b/>
        </w:rPr>
        <w:t>diecisiete de febrero de dos mil veinticinco</w:t>
      </w:r>
      <w:r w:rsidRPr="009F2731">
        <w:rPr>
          <w:rFonts w:ascii="Palatino Linotype" w:eastAsia="Palatino Linotype" w:hAnsi="Palatino Linotype" w:cs="Palatino Linotype"/>
        </w:rPr>
        <w:t xml:space="preserve">, esto es al octavo día hábil en que tuvo conocimiento de la respuesta. </w:t>
      </w:r>
    </w:p>
    <w:p w14:paraId="67185C17" w14:textId="77777777" w:rsidR="0054212D" w:rsidRPr="009F2731" w:rsidRDefault="0054212D">
      <w:pPr>
        <w:spacing w:after="0" w:line="360" w:lineRule="auto"/>
        <w:ind w:right="49"/>
        <w:jc w:val="both"/>
        <w:rPr>
          <w:rFonts w:ascii="Palatino Linotype" w:eastAsia="Palatino Linotype" w:hAnsi="Palatino Linotype" w:cs="Palatino Linotype"/>
        </w:rPr>
      </w:pPr>
    </w:p>
    <w:p w14:paraId="2C91C904"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A efecto de sustentar lo anterior, es de suma importancia mencionar que, si bien la persona solicitante </w:t>
      </w:r>
      <w:r w:rsidRPr="009F2731">
        <w:rPr>
          <w:rFonts w:ascii="Palatino Linotype" w:eastAsia="Palatino Linotype" w:hAnsi="Palatino Linotype" w:cs="Palatino Linotype"/>
          <w:b/>
        </w:rPr>
        <w:t xml:space="preserve">no proporcionó un nombre o seudónimo </w:t>
      </w:r>
      <w:r w:rsidRPr="009F2731">
        <w:rPr>
          <w:rFonts w:ascii="Palatino Linotype" w:eastAsia="Palatino Linotype" w:hAnsi="Palatino Linotype" w:cs="Palatino Linotype"/>
        </w:rPr>
        <w:t xml:space="preserve">para ser identificado, como se advierte </w:t>
      </w:r>
      <w:r w:rsidRPr="009F2731">
        <w:rPr>
          <w:rFonts w:ascii="Palatino Linotype" w:eastAsia="Palatino Linotype" w:hAnsi="Palatino Linotype" w:cs="Palatino Linotype"/>
        </w:rPr>
        <w:lastRenderedPageBreak/>
        <w:t>en el detalle de seguimiento del SAIMEX,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FD97AC3" w14:textId="77777777" w:rsidR="0054212D" w:rsidRPr="009F2731" w:rsidRDefault="0054212D">
      <w:pPr>
        <w:spacing w:after="0" w:line="360" w:lineRule="auto"/>
        <w:ind w:right="49"/>
        <w:jc w:val="both"/>
        <w:rPr>
          <w:rFonts w:ascii="Palatino Linotype" w:eastAsia="Palatino Linotype" w:hAnsi="Palatino Linotype" w:cs="Palatino Linotype"/>
        </w:rPr>
      </w:pPr>
    </w:p>
    <w:p w14:paraId="054782A7"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w:t>
      </w:r>
      <w:r w:rsidRPr="009F2731">
        <w:rPr>
          <w:rFonts w:ascii="Palatino Linotype" w:eastAsia="Palatino Linotype" w:hAnsi="Palatino Linotype" w:cs="Palatino Linotype"/>
          <w:b/>
          <w:i/>
        </w:rPr>
        <w:t>Las solicitudes anónimas, con nombre incompleto o seudónimo serán procedentes para su trámite por parte del sujeto obligado ante quien se presente.</w:t>
      </w:r>
      <w:r w:rsidRPr="009F2731">
        <w:rPr>
          <w:rFonts w:ascii="Palatino Linotype" w:eastAsia="Palatino Linotype" w:hAnsi="Palatino Linotype" w:cs="Palatino Linotype"/>
          <w:i/>
        </w:rPr>
        <w:t xml:space="preserve"> No podrá requerirse información adicional con motivo del nombre proporcionado por el solicitante.</w:t>
      </w:r>
    </w:p>
    <w:p w14:paraId="236C053B" w14:textId="77777777" w:rsidR="0054212D" w:rsidRPr="009F2731" w:rsidRDefault="0054212D">
      <w:pPr>
        <w:spacing w:after="0" w:line="360" w:lineRule="auto"/>
        <w:ind w:right="49"/>
        <w:jc w:val="both"/>
        <w:rPr>
          <w:rFonts w:ascii="Palatino Linotype" w:eastAsia="Palatino Linotype" w:hAnsi="Palatino Linotype" w:cs="Palatino Linotype"/>
        </w:rPr>
      </w:pPr>
    </w:p>
    <w:p w14:paraId="021163A2"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7027DDFE" w14:textId="77777777" w:rsidR="0054212D" w:rsidRPr="009F2731" w:rsidRDefault="0054212D">
      <w:pPr>
        <w:spacing w:after="0" w:line="360" w:lineRule="auto"/>
        <w:ind w:left="426" w:right="49"/>
        <w:jc w:val="both"/>
        <w:rPr>
          <w:rFonts w:ascii="Palatino Linotype" w:eastAsia="Palatino Linotype" w:hAnsi="Palatino Linotype" w:cs="Palatino Linotype"/>
        </w:rPr>
      </w:pPr>
    </w:p>
    <w:p w14:paraId="447C568E"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Asimismo, resulta procedente la interposición del recurso de revisión al rubro anotado, toda vez que se actualiza la hipótesis prevista en el artículo 179, fracción I de la ley de la materia, que a la letra dice:</w:t>
      </w:r>
    </w:p>
    <w:p w14:paraId="71116B1C" w14:textId="77777777" w:rsidR="0054212D" w:rsidRPr="009F2731" w:rsidRDefault="0054212D">
      <w:pPr>
        <w:spacing w:after="0" w:line="360" w:lineRule="auto"/>
        <w:ind w:right="49"/>
        <w:jc w:val="both"/>
        <w:rPr>
          <w:rFonts w:ascii="Palatino Linotype" w:eastAsia="Palatino Linotype" w:hAnsi="Palatino Linotype" w:cs="Palatino Linotype"/>
        </w:rPr>
      </w:pPr>
    </w:p>
    <w:p w14:paraId="44471618"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w:t>
      </w:r>
      <w:r w:rsidRPr="009F2731">
        <w:rPr>
          <w:rFonts w:ascii="Palatino Linotype" w:eastAsia="Palatino Linotype" w:hAnsi="Palatino Linotype" w:cs="Palatino Linotype"/>
          <w:b/>
          <w:i/>
        </w:rPr>
        <w:t xml:space="preserve">Artículo 179. </w:t>
      </w:r>
      <w:r w:rsidRPr="009F2731">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7627798C"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w:t>
      </w:r>
    </w:p>
    <w:p w14:paraId="636EE01A"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I. La negativa de entrega de la información; </w:t>
      </w:r>
    </w:p>
    <w:p w14:paraId="2F98232F" w14:textId="77777777" w:rsidR="0054212D" w:rsidRPr="009F2731" w:rsidRDefault="00DE2FE8">
      <w:pPr>
        <w:spacing w:after="0" w:line="360" w:lineRule="auto"/>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 </w:t>
      </w:r>
    </w:p>
    <w:p w14:paraId="7A8A7E77" w14:textId="77777777" w:rsidR="0054212D" w:rsidRPr="009F2731" w:rsidRDefault="0054212D">
      <w:pPr>
        <w:spacing w:after="0" w:line="360" w:lineRule="auto"/>
        <w:ind w:right="49"/>
        <w:jc w:val="both"/>
        <w:rPr>
          <w:rFonts w:ascii="Palatino Linotype" w:eastAsia="Palatino Linotype" w:hAnsi="Palatino Linotype" w:cs="Palatino Linotype"/>
          <w:i/>
        </w:rPr>
      </w:pPr>
    </w:p>
    <w:p w14:paraId="2E228482"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b/>
        </w:rPr>
        <w:t>Tercero. Materia de Revisión</w:t>
      </w:r>
      <w:r w:rsidRPr="009F2731">
        <w:rPr>
          <w:rFonts w:ascii="Palatino Linotype" w:eastAsia="Palatino Linotype" w:hAnsi="Palatino Linotype" w:cs="Palatino Linotype"/>
        </w:rPr>
        <w:t xml:space="preserve">: De las constancias que integran el expediente electrónico se advierte que el tema sobre el que este Instituto se pronunciará será en determinar si se </w:t>
      </w:r>
      <w:r w:rsidRPr="009F2731">
        <w:rPr>
          <w:rFonts w:ascii="Palatino Linotype" w:eastAsia="Palatino Linotype" w:hAnsi="Palatino Linotype" w:cs="Palatino Linotype"/>
        </w:rPr>
        <w:lastRenderedPageBreak/>
        <w:t xml:space="preserve">actualiza la fracción I del artículo 179 de la Ley de Transparencia y Acceso a la Información Pública del Estado de México y Municipios.  </w:t>
      </w:r>
    </w:p>
    <w:p w14:paraId="7D422AA4"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b/>
        </w:rPr>
        <w:t>Cuarto.</w:t>
      </w:r>
      <w:r w:rsidRPr="009F2731">
        <w:rPr>
          <w:rFonts w:ascii="Palatino Linotype" w:eastAsia="Palatino Linotype" w:hAnsi="Palatino Linotype" w:cs="Palatino Linotype"/>
        </w:rPr>
        <w:t xml:space="preserve"> </w:t>
      </w:r>
      <w:r w:rsidRPr="009F2731">
        <w:rPr>
          <w:rFonts w:ascii="Palatino Linotype" w:eastAsia="Palatino Linotype" w:hAnsi="Palatino Linotype" w:cs="Palatino Linotype"/>
          <w:b/>
        </w:rPr>
        <w:t>Estudio de fondo del asunto.</w:t>
      </w:r>
      <w:r w:rsidRPr="009F2731">
        <w:rPr>
          <w:rFonts w:ascii="Palatino Linotype" w:eastAsia="Palatino Linotype" w:hAnsi="Palatino Linotype" w:cs="Palatino Linotype"/>
        </w:rPr>
        <w:t xml:space="preserve">  Es conveniente analizar si la respuesta del Sujeto Obligado</w:t>
      </w:r>
      <w:r w:rsidRPr="009F2731">
        <w:rPr>
          <w:rFonts w:ascii="Palatino Linotype" w:eastAsia="Palatino Linotype" w:hAnsi="Palatino Linotype" w:cs="Palatino Linotype"/>
          <w:b/>
        </w:rPr>
        <w:t xml:space="preserve"> </w:t>
      </w:r>
      <w:r w:rsidRPr="009F2731">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E6AD75A" w14:textId="77777777" w:rsidR="0054212D" w:rsidRPr="009F2731" w:rsidRDefault="0054212D">
      <w:pPr>
        <w:spacing w:after="0" w:line="360" w:lineRule="auto"/>
        <w:ind w:right="49"/>
        <w:jc w:val="both"/>
        <w:rPr>
          <w:rFonts w:ascii="Palatino Linotype" w:eastAsia="Palatino Linotype" w:hAnsi="Palatino Linotype" w:cs="Palatino Linotype"/>
        </w:rPr>
      </w:pPr>
    </w:p>
    <w:p w14:paraId="13D4889E" w14:textId="77777777" w:rsidR="0054212D" w:rsidRPr="009F2731" w:rsidRDefault="00DE2FE8">
      <w:pPr>
        <w:tabs>
          <w:tab w:val="left" w:pos="851"/>
        </w:tabs>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w:t>
      </w:r>
      <w:r w:rsidRPr="009F2731">
        <w:rPr>
          <w:rFonts w:ascii="Palatino Linotype" w:eastAsia="Palatino Linotype" w:hAnsi="Palatino Linotype" w:cs="Palatino Linotype"/>
          <w:b/>
          <w:i/>
        </w:rPr>
        <w:t>Artículo 4</w:t>
      </w:r>
      <w:r w:rsidRPr="009F2731">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B89BEAF" w14:textId="77777777" w:rsidR="0054212D" w:rsidRPr="009F2731" w:rsidRDefault="00DE2FE8">
      <w:pPr>
        <w:tabs>
          <w:tab w:val="left" w:pos="851"/>
        </w:tabs>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9F2731">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E651CA2" w14:textId="77777777" w:rsidR="0054212D" w:rsidRPr="009F2731" w:rsidRDefault="00DE2FE8">
      <w:pPr>
        <w:tabs>
          <w:tab w:val="left" w:pos="851"/>
        </w:tabs>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9F2731">
        <w:rPr>
          <w:rFonts w:ascii="Palatino Linotype" w:eastAsia="Palatino Linotype" w:hAnsi="Palatino Linotype" w:cs="Palatino Linotype"/>
          <w:i/>
        </w:rPr>
        <w:t>.”</w:t>
      </w:r>
    </w:p>
    <w:p w14:paraId="1808639F" w14:textId="77777777" w:rsidR="0054212D" w:rsidRPr="009F2731" w:rsidRDefault="0054212D">
      <w:pPr>
        <w:spacing w:after="0" w:line="360" w:lineRule="auto"/>
        <w:ind w:right="49"/>
        <w:jc w:val="both"/>
        <w:rPr>
          <w:rFonts w:ascii="Palatino Linotype" w:eastAsia="Palatino Linotype" w:hAnsi="Palatino Linotype" w:cs="Palatino Linotype"/>
        </w:rPr>
      </w:pPr>
    </w:p>
    <w:p w14:paraId="14E28C67"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w:t>
      </w:r>
      <w:r w:rsidRPr="009F2731">
        <w:rPr>
          <w:rFonts w:ascii="Palatino Linotype" w:eastAsia="Palatino Linotype" w:hAnsi="Palatino Linotype" w:cs="Palatino Linotype"/>
        </w:rPr>
        <w:lastRenderedPageBreak/>
        <w:t>un procesamiento de la misma, ni presentarla conforme al interés del solicitante; como así lo establece el artículo 12 de la Ley de Transparencia y Acceso a la Información Pública del Estado de México y Municipios, que a la letra dice:</w:t>
      </w:r>
    </w:p>
    <w:p w14:paraId="52310363" w14:textId="77777777" w:rsidR="0054212D" w:rsidRPr="009F2731" w:rsidRDefault="0054212D">
      <w:pPr>
        <w:spacing w:after="0" w:line="360" w:lineRule="auto"/>
        <w:ind w:right="49"/>
        <w:jc w:val="both"/>
        <w:rPr>
          <w:rFonts w:ascii="Palatino Linotype" w:eastAsia="Palatino Linotype" w:hAnsi="Palatino Linotype" w:cs="Palatino Linotype"/>
        </w:rPr>
      </w:pPr>
    </w:p>
    <w:p w14:paraId="3D5BE11B"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w:t>
      </w:r>
      <w:r w:rsidRPr="009F2731">
        <w:rPr>
          <w:rFonts w:ascii="Palatino Linotype" w:eastAsia="Palatino Linotype" w:hAnsi="Palatino Linotype" w:cs="Palatino Linotype"/>
          <w:b/>
          <w:i/>
        </w:rPr>
        <w:t>Artículo 12.-</w:t>
      </w:r>
      <w:r w:rsidRPr="009F2731">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8D7911E" w14:textId="77777777" w:rsidR="0054212D" w:rsidRPr="009F2731" w:rsidRDefault="0054212D">
      <w:pPr>
        <w:spacing w:after="0"/>
        <w:ind w:left="567" w:right="49"/>
        <w:jc w:val="both"/>
        <w:rPr>
          <w:rFonts w:ascii="Palatino Linotype" w:eastAsia="Palatino Linotype" w:hAnsi="Palatino Linotype" w:cs="Palatino Linotype"/>
          <w:i/>
        </w:rPr>
      </w:pPr>
    </w:p>
    <w:p w14:paraId="50E6EA3D"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9F2731">
        <w:rPr>
          <w:rFonts w:ascii="Palatino Linotype" w:eastAsia="Palatino Linotype" w:hAnsi="Palatino Linotype" w:cs="Palatino Linotype"/>
          <w:i/>
        </w:rPr>
        <w:t xml:space="preserve">. </w:t>
      </w:r>
      <w:r w:rsidRPr="009F2731">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r w:rsidRPr="009F2731">
        <w:rPr>
          <w:rFonts w:ascii="Palatino Linotype" w:eastAsia="Palatino Linotype" w:hAnsi="Palatino Linotype" w:cs="Palatino Linotype"/>
          <w:i/>
        </w:rPr>
        <w:t xml:space="preserve">.” </w:t>
      </w:r>
    </w:p>
    <w:p w14:paraId="45B504CB" w14:textId="77777777" w:rsidR="0054212D" w:rsidRPr="009F2731" w:rsidRDefault="0054212D">
      <w:pPr>
        <w:spacing w:after="0"/>
        <w:ind w:left="567" w:right="49"/>
        <w:jc w:val="both"/>
        <w:rPr>
          <w:rFonts w:ascii="Palatino Linotype" w:eastAsia="Palatino Linotype" w:hAnsi="Palatino Linotype" w:cs="Palatino Linotype"/>
          <w:i/>
        </w:rPr>
      </w:pPr>
    </w:p>
    <w:p w14:paraId="4C85C965"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438C05E0" w14:textId="77777777" w:rsidR="0054212D" w:rsidRPr="009F2731" w:rsidRDefault="0054212D">
      <w:pPr>
        <w:spacing w:after="0" w:line="360" w:lineRule="auto"/>
        <w:ind w:right="49"/>
        <w:jc w:val="both"/>
        <w:rPr>
          <w:rFonts w:ascii="Palatino Linotype" w:eastAsia="Palatino Linotype" w:hAnsi="Palatino Linotype" w:cs="Palatino Linotype"/>
        </w:rPr>
      </w:pPr>
    </w:p>
    <w:p w14:paraId="6DCA4893" w14:textId="77777777" w:rsidR="0054212D" w:rsidRPr="009F2731" w:rsidRDefault="00DE2FE8">
      <w:pPr>
        <w:spacing w:after="0" w:line="360" w:lineRule="auto"/>
        <w:ind w:right="49"/>
        <w:jc w:val="both"/>
        <w:rPr>
          <w:rFonts w:ascii="Palatino Linotype" w:eastAsia="Palatino Linotype" w:hAnsi="Palatino Linotype" w:cs="Palatino Linotype"/>
          <w:b/>
        </w:rPr>
      </w:pPr>
      <w:r w:rsidRPr="009F2731">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9F2731">
        <w:rPr>
          <w:rFonts w:ascii="Palatino Linotype" w:eastAsia="Palatino Linotype" w:hAnsi="Palatino Linotype" w:cs="Palatino Linotype"/>
          <w:b/>
        </w:rPr>
        <w:t xml:space="preserve"> </w:t>
      </w:r>
    </w:p>
    <w:p w14:paraId="044F2651" w14:textId="77777777" w:rsidR="0054212D" w:rsidRPr="009F2731" w:rsidRDefault="0054212D">
      <w:pPr>
        <w:spacing w:after="0"/>
        <w:ind w:left="851" w:right="49"/>
        <w:jc w:val="both"/>
        <w:rPr>
          <w:rFonts w:ascii="Palatino Linotype" w:eastAsia="Palatino Linotype" w:hAnsi="Palatino Linotype" w:cs="Palatino Linotype"/>
        </w:rPr>
      </w:pPr>
    </w:p>
    <w:p w14:paraId="6B7DAF17"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w:t>
      </w:r>
      <w:r w:rsidRPr="009F2731">
        <w:rPr>
          <w:rFonts w:ascii="Palatino Linotype" w:eastAsia="Palatino Linotype" w:hAnsi="Palatino Linotype" w:cs="Palatino Linotype"/>
          <w:b/>
          <w:i/>
        </w:rPr>
        <w:t>No existe obligación de elaborar documentos ad hoc para atender las solicitudes de acceso a la información.</w:t>
      </w:r>
      <w:r w:rsidRPr="009F2731">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w:t>
      </w:r>
      <w:r w:rsidRPr="009F2731">
        <w:rPr>
          <w:rFonts w:ascii="Palatino Linotype" w:eastAsia="Palatino Linotype" w:hAnsi="Palatino Linotype" w:cs="Palatino Linotype"/>
          <w:i/>
        </w:rPr>
        <w:lastRenderedPageBreak/>
        <w:t xml:space="preserve">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FB2F200" w14:textId="77777777" w:rsidR="0054212D" w:rsidRPr="009F2731" w:rsidRDefault="0054212D">
      <w:pPr>
        <w:spacing w:after="0"/>
        <w:ind w:left="567" w:right="49"/>
        <w:jc w:val="both"/>
        <w:rPr>
          <w:rFonts w:ascii="Palatino Linotype" w:eastAsia="Palatino Linotype" w:hAnsi="Palatino Linotype" w:cs="Palatino Linotype"/>
          <w:i/>
        </w:rPr>
      </w:pPr>
    </w:p>
    <w:p w14:paraId="1EFAD287"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76B476F" w14:textId="77777777" w:rsidR="0054212D" w:rsidRPr="009F2731" w:rsidRDefault="0054212D">
      <w:pPr>
        <w:spacing w:after="0" w:line="360" w:lineRule="auto"/>
        <w:ind w:right="49"/>
        <w:jc w:val="both"/>
        <w:rPr>
          <w:rFonts w:ascii="Palatino Linotype" w:eastAsia="Palatino Linotype" w:hAnsi="Palatino Linotype" w:cs="Palatino Linotype"/>
        </w:rPr>
      </w:pPr>
    </w:p>
    <w:p w14:paraId="09A01E42"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EB56E8A" w14:textId="77777777" w:rsidR="0054212D" w:rsidRPr="009F2731" w:rsidRDefault="0054212D">
      <w:pPr>
        <w:spacing w:after="0" w:line="360" w:lineRule="auto"/>
        <w:ind w:right="49"/>
        <w:jc w:val="both"/>
        <w:rPr>
          <w:rFonts w:ascii="Palatino Linotype" w:eastAsia="Palatino Linotype" w:hAnsi="Palatino Linotype" w:cs="Palatino Linotype"/>
        </w:rPr>
      </w:pPr>
    </w:p>
    <w:p w14:paraId="715E968C"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4C260B6" w14:textId="77777777" w:rsidR="0054212D" w:rsidRPr="009F2731" w:rsidRDefault="0054212D">
      <w:pPr>
        <w:spacing w:after="0" w:line="360" w:lineRule="auto"/>
        <w:ind w:right="49"/>
        <w:jc w:val="both"/>
        <w:rPr>
          <w:rFonts w:ascii="Palatino Linotype" w:eastAsia="Palatino Linotype" w:hAnsi="Palatino Linotype" w:cs="Palatino Linotype"/>
        </w:rPr>
      </w:pPr>
    </w:p>
    <w:p w14:paraId="4004F6AA"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w:t>
      </w:r>
      <w:r w:rsidRPr="009F2731">
        <w:rPr>
          <w:rFonts w:ascii="Palatino Linotype" w:eastAsia="Palatino Linotype" w:hAnsi="Palatino Linotype" w:cs="Palatino Linotype"/>
          <w:b/>
          <w:i/>
        </w:rPr>
        <w:t xml:space="preserve">Artículo 3. </w:t>
      </w:r>
      <w:r w:rsidRPr="009F2731">
        <w:rPr>
          <w:rFonts w:ascii="Palatino Linotype" w:eastAsia="Palatino Linotype" w:hAnsi="Palatino Linotype" w:cs="Palatino Linotype"/>
          <w:i/>
        </w:rPr>
        <w:t>Para los efectos de la presente Ley se entenderá por:</w:t>
      </w:r>
    </w:p>
    <w:p w14:paraId="1977BBB7"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w:t>
      </w:r>
    </w:p>
    <w:p w14:paraId="21691ACC"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b/>
          <w:i/>
        </w:rPr>
        <w:t>XI. Documento:</w:t>
      </w:r>
      <w:r w:rsidRPr="009F2731">
        <w:rPr>
          <w:rFonts w:ascii="Palatino Linotype" w:eastAsia="Palatino Linotype" w:hAnsi="Palatino Linotype" w:cs="Palatino Linotype"/>
          <w:i/>
        </w:rPr>
        <w:t xml:space="preserve"> Los expedientes, reportes, estudios, actas</w:t>
      </w:r>
      <w:r w:rsidRPr="009F2731">
        <w:rPr>
          <w:rFonts w:ascii="Palatino Linotype" w:eastAsia="Palatino Linotype" w:hAnsi="Palatino Linotype" w:cs="Palatino Linotype"/>
          <w:b/>
          <w:i/>
        </w:rPr>
        <w:t>,</w:t>
      </w:r>
      <w:r w:rsidRPr="009F2731">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835CA3E" w14:textId="77777777" w:rsidR="0054212D" w:rsidRPr="009F2731" w:rsidRDefault="0054212D">
      <w:pPr>
        <w:spacing w:after="0" w:line="360" w:lineRule="auto"/>
        <w:ind w:left="851" w:right="49"/>
        <w:jc w:val="both"/>
        <w:rPr>
          <w:rFonts w:ascii="Palatino Linotype" w:eastAsia="Palatino Linotype" w:hAnsi="Palatino Linotype" w:cs="Palatino Linotype"/>
        </w:rPr>
      </w:pPr>
    </w:p>
    <w:p w14:paraId="229C86F7"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9F26E6C" w14:textId="77777777" w:rsidR="0054212D" w:rsidRPr="009F2731" w:rsidRDefault="0054212D">
      <w:pPr>
        <w:spacing w:after="0" w:line="360" w:lineRule="auto"/>
        <w:ind w:left="851" w:right="49"/>
        <w:jc w:val="both"/>
        <w:rPr>
          <w:rFonts w:ascii="Palatino Linotype" w:eastAsia="Palatino Linotype" w:hAnsi="Palatino Linotype" w:cs="Palatino Linotype"/>
        </w:rPr>
      </w:pPr>
    </w:p>
    <w:p w14:paraId="14830406" w14:textId="77777777" w:rsidR="0054212D" w:rsidRPr="009F2731" w:rsidRDefault="00DE2FE8">
      <w:pPr>
        <w:tabs>
          <w:tab w:val="left" w:pos="7797"/>
        </w:tabs>
        <w:spacing w:after="0"/>
        <w:ind w:left="709" w:right="49"/>
        <w:jc w:val="both"/>
        <w:rPr>
          <w:rFonts w:ascii="Palatino Linotype" w:eastAsia="Palatino Linotype" w:hAnsi="Palatino Linotype" w:cs="Palatino Linotype"/>
          <w:b/>
          <w:i/>
        </w:rPr>
      </w:pPr>
      <w:r w:rsidRPr="009F2731">
        <w:rPr>
          <w:rFonts w:ascii="Palatino Linotype" w:eastAsia="Palatino Linotype" w:hAnsi="Palatino Linotype" w:cs="Palatino Linotype"/>
          <w:b/>
        </w:rPr>
        <w:t>“</w:t>
      </w:r>
      <w:r w:rsidRPr="009F2731">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9F2731">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3E050B" w14:textId="77777777" w:rsidR="0054212D" w:rsidRPr="009F2731" w:rsidRDefault="00DE2FE8">
      <w:pPr>
        <w:tabs>
          <w:tab w:val="left" w:pos="7797"/>
        </w:tabs>
        <w:spacing w:after="0"/>
        <w:ind w:left="709"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En consecuencia el acceso a la información se refiere a que se cumplan cualquiera de los siguientes tres supuestos:</w:t>
      </w:r>
    </w:p>
    <w:p w14:paraId="43542693" w14:textId="77777777" w:rsidR="0054212D" w:rsidRPr="009F2731" w:rsidRDefault="00DE2FE8">
      <w:pPr>
        <w:tabs>
          <w:tab w:val="left" w:pos="7797"/>
        </w:tabs>
        <w:spacing w:after="0"/>
        <w:ind w:left="709"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0E58BC5C" w14:textId="77777777" w:rsidR="0054212D" w:rsidRPr="009F2731" w:rsidRDefault="00DE2FE8">
      <w:pPr>
        <w:tabs>
          <w:tab w:val="left" w:pos="7797"/>
        </w:tabs>
        <w:spacing w:after="0"/>
        <w:ind w:left="709" w:right="49"/>
        <w:jc w:val="both"/>
        <w:rPr>
          <w:rFonts w:ascii="Palatino Linotype" w:eastAsia="Palatino Linotype" w:hAnsi="Palatino Linotype" w:cs="Palatino Linotype"/>
          <w:b/>
          <w:i/>
        </w:rPr>
      </w:pPr>
      <w:r w:rsidRPr="009F2731">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7D3EC406" w14:textId="77777777" w:rsidR="0054212D" w:rsidRPr="009F2731" w:rsidRDefault="00DE2FE8">
      <w:pPr>
        <w:tabs>
          <w:tab w:val="left" w:pos="7797"/>
        </w:tabs>
        <w:spacing w:after="0"/>
        <w:ind w:left="709" w:right="49"/>
        <w:jc w:val="both"/>
        <w:rPr>
          <w:rFonts w:ascii="Palatino Linotype" w:eastAsia="Palatino Linotype" w:hAnsi="Palatino Linotype" w:cs="Palatino Linotype"/>
          <w:b/>
          <w:i/>
        </w:rPr>
      </w:pPr>
      <w:r w:rsidRPr="009F2731">
        <w:rPr>
          <w:rFonts w:ascii="Palatino Linotype" w:eastAsia="Palatino Linotype" w:hAnsi="Palatino Linotype" w:cs="Palatino Linotype"/>
          <w:b/>
          <w:i/>
        </w:rPr>
        <w:lastRenderedPageBreak/>
        <w:t xml:space="preserve">3) Que se trate de información registrada en cualquier soporte documental, que en ejercicio de las atribuciones conferidas, se encuentre en posesión de los Sujetos Obligados.” </w:t>
      </w:r>
    </w:p>
    <w:p w14:paraId="6BF319A1"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Dicho lo anterior, es de recordar que la parte Solicitante requirió se le proporcionara la siguiente información: </w:t>
      </w:r>
    </w:p>
    <w:p w14:paraId="682B34A4" w14:textId="77777777" w:rsidR="0054212D" w:rsidRPr="009F2731" w:rsidRDefault="0054212D">
      <w:pPr>
        <w:spacing w:after="0" w:line="360" w:lineRule="auto"/>
        <w:ind w:right="49"/>
        <w:jc w:val="both"/>
        <w:rPr>
          <w:rFonts w:ascii="Palatino Linotype" w:eastAsia="Palatino Linotype" w:hAnsi="Palatino Linotype" w:cs="Palatino Linotype"/>
        </w:rPr>
      </w:pPr>
    </w:p>
    <w:p w14:paraId="5C8F5ADB" w14:textId="77777777" w:rsidR="0054212D" w:rsidRPr="009F2731" w:rsidRDefault="00DE2FE8">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Número de camiones que entregó Ricardo Moreno. </w:t>
      </w:r>
    </w:p>
    <w:p w14:paraId="029D7740" w14:textId="77777777" w:rsidR="0054212D" w:rsidRPr="009F2731" w:rsidRDefault="00DE2FE8">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¿Son nuevos o los mismos que dejó la administración 2024? </w:t>
      </w:r>
    </w:p>
    <w:p w14:paraId="6DF4971B" w14:textId="77777777" w:rsidR="0054212D" w:rsidRPr="009F2731" w:rsidRDefault="00DE2FE8">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De ser nuevos; la factura, el costo de financiamiento o cómo se pagaron, a quién se compraron. </w:t>
      </w:r>
    </w:p>
    <w:p w14:paraId="5B55E43D" w14:textId="77777777" w:rsidR="0054212D" w:rsidRPr="009F2731" w:rsidRDefault="00DE2FE8">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Placas de los camiones y series. </w:t>
      </w:r>
    </w:p>
    <w:p w14:paraId="0921EBA1" w14:textId="77777777" w:rsidR="0054212D" w:rsidRPr="009F2731" w:rsidRDefault="00DE2FE8">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Ruta de los camiones. </w:t>
      </w:r>
    </w:p>
    <w:p w14:paraId="75592F71" w14:textId="77777777" w:rsidR="0054212D" w:rsidRPr="009F2731" w:rsidRDefault="00DE2FE8">
      <w:pPr>
        <w:spacing w:after="0"/>
        <w:ind w:right="49"/>
        <w:jc w:val="both"/>
        <w:rPr>
          <w:rFonts w:ascii="Palatino Linotype" w:eastAsia="Palatino Linotype" w:hAnsi="Palatino Linotype" w:cs="Palatino Linotype"/>
        </w:rPr>
      </w:pPr>
      <w:r w:rsidRPr="009F2731">
        <w:rPr>
          <w:rFonts w:ascii="Palatino Linotype" w:eastAsia="Palatino Linotype" w:hAnsi="Palatino Linotype" w:cs="Palatino Linotype"/>
          <w:i/>
        </w:rPr>
        <w:t xml:space="preserve"> </w:t>
      </w:r>
    </w:p>
    <w:p w14:paraId="797DE57A" w14:textId="77777777" w:rsidR="0054212D" w:rsidRPr="009F2731" w:rsidRDefault="00DE2FE8">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En respuesta, el Sujeto Obligado señaló lo siguiente: </w:t>
      </w:r>
    </w:p>
    <w:p w14:paraId="6DD97B05" w14:textId="77777777" w:rsidR="0054212D" w:rsidRPr="009F2731" w:rsidRDefault="0054212D">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4B5158D7" w14:textId="77777777" w:rsidR="0054212D" w:rsidRPr="009F2731" w:rsidRDefault="00DE2FE8">
      <w:pPr>
        <w:numPr>
          <w:ilvl w:val="0"/>
          <w:numId w:val="4"/>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b/>
        </w:rPr>
      </w:pPr>
      <w:r w:rsidRPr="009F2731">
        <w:rPr>
          <w:rFonts w:ascii="Palatino Linotype" w:eastAsia="Palatino Linotype" w:hAnsi="Palatino Linotype" w:cs="Palatino Linotype"/>
        </w:rPr>
        <w:t xml:space="preserve">Dirección General de Administración y Servidor Público Habilitado informó que después de una búsqueda exhaustiva y razonable en sus archivos físicos y electrónicos, informan de acuerdo al criterio de interpretación 3/19 emitido por el Pleno del INAI, </w:t>
      </w:r>
      <w:r w:rsidRPr="009F2731">
        <w:rPr>
          <w:rFonts w:ascii="Palatino Linotype" w:eastAsia="Palatino Linotype" w:hAnsi="Palatino Linotype" w:cs="Palatino Linotype"/>
          <w:b/>
        </w:rPr>
        <w:t>no se localizó antecedente documental que dé cuenta de la información solicitada, a la fecha en que fue presentada.</w:t>
      </w:r>
    </w:p>
    <w:p w14:paraId="0ACA0AD9" w14:textId="77777777" w:rsidR="0054212D" w:rsidRPr="009F2731" w:rsidRDefault="0054212D">
      <w:p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p>
    <w:p w14:paraId="040ED90A" w14:textId="77777777" w:rsidR="0054212D" w:rsidRPr="009F2731" w:rsidRDefault="00DE2FE8">
      <w:pPr>
        <w:numPr>
          <w:ilvl w:val="0"/>
          <w:numId w:val="4"/>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Dirección General de Servicios Públicos y Servidor Público Habilitado informó que después de realizar una búsqueda exhaustiva y razonable de la información en los archivos que obran en esta Dirección </w:t>
      </w:r>
      <w:r w:rsidRPr="009F2731">
        <w:rPr>
          <w:rFonts w:ascii="Palatino Linotype" w:eastAsia="Palatino Linotype" w:hAnsi="Palatino Linotype" w:cs="Palatino Linotype"/>
          <w:b/>
        </w:rPr>
        <w:t>no se encuentra dentro de las atribuciones el generar ni resguardar la información y/o documentación solicitada.</w:t>
      </w:r>
      <w:r w:rsidRPr="009F2731">
        <w:rPr>
          <w:rFonts w:ascii="Palatino Linotype" w:eastAsia="Palatino Linotype" w:hAnsi="Palatino Linotype" w:cs="Palatino Linotype"/>
        </w:rPr>
        <w:t xml:space="preserve"> </w:t>
      </w:r>
    </w:p>
    <w:p w14:paraId="48A8FC92" w14:textId="77777777" w:rsidR="0054212D" w:rsidRPr="009F2731" w:rsidRDefault="0054212D">
      <w:p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p>
    <w:p w14:paraId="15EE3FC3" w14:textId="77777777" w:rsidR="0054212D" w:rsidRPr="009F2731" w:rsidRDefault="00DE2FE8">
      <w:pPr>
        <w:numPr>
          <w:ilvl w:val="0"/>
          <w:numId w:val="4"/>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b/>
        </w:rPr>
      </w:pPr>
      <w:r w:rsidRPr="009F2731">
        <w:rPr>
          <w:rFonts w:ascii="Palatino Linotype" w:eastAsia="Palatino Linotype" w:hAnsi="Palatino Linotype" w:cs="Palatino Linotype"/>
        </w:rPr>
        <w:lastRenderedPageBreak/>
        <w:t>Secretaría Particular de Presidencia y Servidor Público Habilitado informó que realizar la búsqueda exhaustiva y razonable en los archivos que obran en la Secretaría del Ayuntamiento, en este sentido y de acuerdo a las facultades, competencias y funciones, se hace del conocimiento que n</w:t>
      </w:r>
      <w:r w:rsidRPr="009F2731">
        <w:rPr>
          <w:rFonts w:ascii="Palatino Linotype" w:eastAsia="Palatino Linotype" w:hAnsi="Palatino Linotype" w:cs="Palatino Linotype"/>
          <w:b/>
        </w:rPr>
        <w:t>o se cuenta con expresión documental que de por atendida la pretensión del C. Solicitante, en razón de no haberse generado poseído o administrado.</w:t>
      </w:r>
    </w:p>
    <w:p w14:paraId="7010E3B2" w14:textId="77777777" w:rsidR="0054212D" w:rsidRPr="009F2731" w:rsidRDefault="0054212D">
      <w:pPr>
        <w:pBdr>
          <w:top w:val="nil"/>
          <w:left w:val="nil"/>
          <w:bottom w:val="nil"/>
          <w:right w:val="nil"/>
          <w:between w:val="nil"/>
        </w:pBdr>
        <w:spacing w:after="0"/>
        <w:ind w:left="567" w:right="49"/>
        <w:rPr>
          <w:rFonts w:ascii="Palatino Linotype" w:eastAsia="Palatino Linotype" w:hAnsi="Palatino Linotype" w:cs="Palatino Linotype"/>
        </w:rPr>
      </w:pPr>
    </w:p>
    <w:p w14:paraId="52FC04EC" w14:textId="77777777" w:rsidR="0054212D" w:rsidRPr="009F2731" w:rsidRDefault="00DE2FE8">
      <w:pPr>
        <w:numPr>
          <w:ilvl w:val="0"/>
          <w:numId w:val="4"/>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Tesorería Municipal y Servidor Pública Habilitado informó que después de realizar una búsqueda exhaustiva y razonable de la información que obra en los archivos de esta Tesorería </w:t>
      </w:r>
      <w:r w:rsidRPr="009F2731">
        <w:rPr>
          <w:rFonts w:ascii="Palatino Linotype" w:eastAsia="Palatino Linotype" w:hAnsi="Palatino Linotype" w:cs="Palatino Linotype"/>
          <w:b/>
        </w:rPr>
        <w:t>no se cuenta con la información debido a que no forma parte de las atribuciones</w:t>
      </w:r>
      <w:r w:rsidRPr="009F2731">
        <w:rPr>
          <w:rFonts w:ascii="Palatino Linotype" w:eastAsia="Palatino Linotype" w:hAnsi="Palatino Linotype" w:cs="Palatino Linotype"/>
        </w:rPr>
        <w:t>.</w:t>
      </w:r>
    </w:p>
    <w:p w14:paraId="2955A2E2" w14:textId="77777777" w:rsidR="0054212D" w:rsidRPr="009F2731" w:rsidRDefault="0054212D">
      <w:p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p>
    <w:p w14:paraId="55568713" w14:textId="77777777" w:rsidR="0054212D" w:rsidRPr="009F2731" w:rsidRDefault="00DE2FE8">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Derivado de ello, la parte Recurrente se inconformó arguyendo a la literalidad lo siguiente</w:t>
      </w:r>
      <w:r w:rsidRPr="009F2731">
        <w:rPr>
          <w:rFonts w:ascii="Palatino Linotype" w:eastAsia="Palatino Linotype" w:hAnsi="Palatino Linotype" w:cs="Palatino Linotype"/>
          <w:b/>
        </w:rPr>
        <w:t xml:space="preserve"> </w:t>
      </w:r>
      <w:r w:rsidRPr="009F2731">
        <w:rPr>
          <w:rFonts w:ascii="Palatino Linotype" w:eastAsia="Palatino Linotype" w:hAnsi="Palatino Linotype" w:cs="Palatino Linotype"/>
          <w:i/>
        </w:rPr>
        <w:t xml:space="preserve">“La burda respuesta fue el primer evento público y dicen no tener la información son opacos”. </w:t>
      </w:r>
    </w:p>
    <w:p w14:paraId="7388CEF9" w14:textId="77777777" w:rsidR="0054212D" w:rsidRPr="009F2731" w:rsidRDefault="0054212D">
      <w:pPr>
        <w:pBdr>
          <w:top w:val="nil"/>
          <w:left w:val="nil"/>
          <w:bottom w:val="nil"/>
          <w:right w:val="nil"/>
          <w:between w:val="nil"/>
        </w:pBdr>
        <w:tabs>
          <w:tab w:val="left" w:pos="1276"/>
        </w:tabs>
        <w:spacing w:after="0" w:line="360" w:lineRule="auto"/>
        <w:ind w:right="49"/>
        <w:jc w:val="both"/>
        <w:rPr>
          <w:rFonts w:ascii="Palatino Linotype" w:eastAsia="Palatino Linotype" w:hAnsi="Palatino Linotype" w:cs="Palatino Linotype"/>
        </w:rPr>
      </w:pPr>
    </w:p>
    <w:p w14:paraId="627915F3" w14:textId="77777777" w:rsidR="0054212D" w:rsidRPr="009F2731" w:rsidRDefault="00DE2FE8">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Es así que, mediante informe justificado, el Sujeto Obligado ratificó su respuesta inicial. </w:t>
      </w:r>
    </w:p>
    <w:p w14:paraId="5A4BEFE8" w14:textId="77777777" w:rsidR="0054212D" w:rsidRPr="009F2731" w:rsidRDefault="0054212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E3F6EF3" w14:textId="77777777" w:rsidR="0054212D" w:rsidRPr="009F2731" w:rsidRDefault="00DE2FE8">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Dicho esto, en relación con lo solicitado, se procedió a realizar una búsqueda, en la cual este Instituto localizó un indicio que data del 02 de enero de 2025, en el perfil de Facebook del Presidente Municipal del Ayuntamiento de Toluca quien realizó una publicación en la que anuncia la modernización de la gestión de servicios públicos y la recolección de residuos:</w:t>
      </w:r>
    </w:p>
    <w:p w14:paraId="529027AF" w14:textId="7A78A69B" w:rsidR="0054212D" w:rsidRPr="009F2731" w:rsidRDefault="00DE2FE8">
      <w:pPr>
        <w:spacing w:before="240" w:after="240" w:line="360" w:lineRule="auto"/>
        <w:jc w:val="center"/>
        <w:rPr>
          <w:rFonts w:ascii="Palatino Linotype" w:eastAsia="Palatino Linotype" w:hAnsi="Palatino Linotype" w:cs="Palatino Linotype"/>
        </w:rPr>
      </w:pPr>
      <w:r w:rsidRPr="009F2731">
        <w:rPr>
          <w:rFonts w:ascii="Palatino Linotype" w:eastAsia="Palatino Linotype" w:hAnsi="Palatino Linotype" w:cs="Palatino Linotype"/>
          <w:noProof/>
          <w:lang w:eastAsia="es-MX"/>
        </w:rPr>
        <w:lastRenderedPageBreak/>
        <w:drawing>
          <wp:inline distT="0" distB="0" distL="0" distR="0" wp14:anchorId="07344954" wp14:editId="7BEDC3E6">
            <wp:extent cx="3864097" cy="4603691"/>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864097" cy="4603691"/>
                    </a:xfrm>
                    <a:prstGeom prst="rect">
                      <a:avLst/>
                    </a:prstGeom>
                    <a:ln/>
                  </pic:spPr>
                </pic:pic>
              </a:graphicData>
            </a:graphic>
          </wp:inline>
        </w:drawing>
      </w:r>
    </w:p>
    <w:p w14:paraId="7F4F4262" w14:textId="77777777" w:rsidR="0054212D" w:rsidRPr="009F2731" w:rsidRDefault="00DE2FE8">
      <w:pPr>
        <w:spacing w:before="240" w:after="240" w:line="360" w:lineRule="auto"/>
        <w:jc w:val="both"/>
        <w:rPr>
          <w:rFonts w:ascii="Palatino Linotype" w:eastAsia="Palatino Linotype" w:hAnsi="Palatino Linotype" w:cs="Palatino Linotype"/>
        </w:rPr>
      </w:pPr>
      <w:r w:rsidRPr="009F2731">
        <w:rPr>
          <w:rFonts w:ascii="Palatino Linotype" w:eastAsia="Palatino Linotype" w:hAnsi="Palatino Linotype" w:cs="Palatino Linotype"/>
        </w:rPr>
        <w:t>Asimismo, este Instituto localizó la siguiente nota periodística publicada el 02 de enero de 2025:</w:t>
      </w:r>
    </w:p>
    <w:p w14:paraId="1EB29354" w14:textId="77777777" w:rsidR="0054212D" w:rsidRPr="009F2731" w:rsidRDefault="00DE2FE8">
      <w:pPr>
        <w:spacing w:before="240" w:after="240"/>
        <w:ind w:left="567" w:right="900"/>
        <w:jc w:val="both"/>
        <w:rPr>
          <w:rFonts w:ascii="Palatino Linotype" w:eastAsia="Palatino Linotype" w:hAnsi="Palatino Linotype" w:cs="Palatino Linotype"/>
          <w:b/>
          <w:i/>
        </w:rPr>
      </w:pPr>
      <w:r w:rsidRPr="009F2731">
        <w:rPr>
          <w:rFonts w:ascii="Palatino Linotype" w:eastAsia="Palatino Linotype" w:hAnsi="Palatino Linotype" w:cs="Palatino Linotype"/>
          <w:i/>
        </w:rPr>
        <w:t>“</w:t>
      </w:r>
      <w:r w:rsidRPr="009F2731">
        <w:rPr>
          <w:rFonts w:ascii="Palatino Linotype" w:eastAsia="Palatino Linotype" w:hAnsi="Palatino Linotype" w:cs="Palatino Linotype"/>
          <w:b/>
          <w:i/>
        </w:rPr>
        <w:t>Pese a incertidumbre social, recolección de basura continúa en Toluca</w:t>
      </w:r>
    </w:p>
    <w:p w14:paraId="43CABC61" w14:textId="77777777" w:rsidR="0054212D" w:rsidRPr="009F2731" w:rsidRDefault="00DE2FE8">
      <w:pPr>
        <w:spacing w:before="240" w:after="240"/>
        <w:ind w:left="567" w:right="900"/>
        <w:jc w:val="both"/>
        <w:rPr>
          <w:rFonts w:ascii="Palatino Linotype" w:eastAsia="Palatino Linotype" w:hAnsi="Palatino Linotype" w:cs="Palatino Linotype"/>
          <w:b/>
        </w:rPr>
      </w:pPr>
      <w:r w:rsidRPr="009F2731">
        <w:rPr>
          <w:rFonts w:ascii="Palatino Linotype" w:eastAsia="Palatino Linotype" w:hAnsi="Palatino Linotype" w:cs="Palatino Linotype"/>
        </w:rPr>
        <w:t xml:space="preserve">Localizable en la liga electrónica: </w:t>
      </w:r>
      <w:hyperlink r:id="rId9">
        <w:r w:rsidRPr="009F2731">
          <w:rPr>
            <w:rFonts w:ascii="Palatino Linotype" w:eastAsia="Palatino Linotype" w:hAnsi="Palatino Linotype" w:cs="Palatino Linotype"/>
            <w:u w:val="single"/>
          </w:rPr>
          <w:t>https://lajornadaestadodemexico.com/pese-a-incertidumbre-social-recoleccion-de-basura-continua-en-toluca/</w:t>
        </w:r>
      </w:hyperlink>
      <w:r w:rsidRPr="009F2731">
        <w:rPr>
          <w:rFonts w:ascii="Palatino Linotype" w:eastAsia="Palatino Linotype" w:hAnsi="Palatino Linotype" w:cs="Palatino Linotype"/>
        </w:rPr>
        <w:t xml:space="preserve"> </w:t>
      </w:r>
    </w:p>
    <w:p w14:paraId="53A9BE49" w14:textId="77777777" w:rsidR="0054212D" w:rsidRPr="009F2731" w:rsidRDefault="00DE2FE8">
      <w:pPr>
        <w:spacing w:before="240" w:after="240"/>
        <w:ind w:left="567" w:right="900"/>
        <w:jc w:val="both"/>
        <w:rPr>
          <w:rFonts w:ascii="Palatino Linotype" w:eastAsia="Palatino Linotype" w:hAnsi="Palatino Linotype" w:cs="Palatino Linotype"/>
          <w:i/>
        </w:rPr>
      </w:pPr>
      <w:r w:rsidRPr="009F2731">
        <w:rPr>
          <w:rFonts w:ascii="Palatino Linotype" w:eastAsia="Palatino Linotype" w:hAnsi="Palatino Linotype" w:cs="Palatino Linotype"/>
          <w:i/>
        </w:rPr>
        <w:t>Había preocupación por la posible suspensión de los servicios públicos como la recolección de basura, como ocurrió hace tres años</w:t>
      </w:r>
    </w:p>
    <w:p w14:paraId="31F5E9AF" w14:textId="77777777" w:rsidR="0054212D" w:rsidRPr="009F2731" w:rsidRDefault="00DE2FE8">
      <w:pPr>
        <w:spacing w:before="240" w:after="240"/>
        <w:ind w:left="567" w:right="900"/>
        <w:jc w:val="both"/>
        <w:rPr>
          <w:rFonts w:ascii="Palatino Linotype" w:eastAsia="Palatino Linotype" w:hAnsi="Palatino Linotype" w:cs="Palatino Linotype"/>
          <w:i/>
        </w:rPr>
      </w:pPr>
      <w:r w:rsidRPr="009F2731">
        <w:rPr>
          <w:rFonts w:ascii="Palatino Linotype" w:eastAsia="Palatino Linotype" w:hAnsi="Palatino Linotype" w:cs="Palatino Linotype"/>
          <w:i/>
        </w:rPr>
        <w:t>Enero 2, 2025</w:t>
      </w:r>
    </w:p>
    <w:p w14:paraId="4212BF62" w14:textId="77777777" w:rsidR="0054212D" w:rsidRPr="009F2731" w:rsidRDefault="00DE2FE8">
      <w:pPr>
        <w:spacing w:before="240" w:after="240"/>
        <w:ind w:left="567" w:right="900"/>
        <w:jc w:val="both"/>
        <w:rPr>
          <w:rFonts w:ascii="Palatino Linotype" w:eastAsia="Palatino Linotype" w:hAnsi="Palatino Linotype" w:cs="Palatino Linotype"/>
          <w:i/>
        </w:rPr>
      </w:pPr>
      <w:r w:rsidRPr="009F2731">
        <w:rPr>
          <w:rFonts w:ascii="Palatino Linotype" w:eastAsia="Palatino Linotype" w:hAnsi="Palatino Linotype" w:cs="Palatino Linotype"/>
          <w:i/>
        </w:rPr>
        <w:lastRenderedPageBreak/>
        <w:t>Frente al cambio de administración en Toluca la sociedad manifestó preocupación por la posible suspensión de los servicios públicos como la recolección de basura, como ocurrió hace tres años; sin embargo, las actividades continúan de forma normal en las diferentes delegaciones de la capital mexiquense.</w:t>
      </w:r>
    </w:p>
    <w:p w14:paraId="6444E027" w14:textId="77777777" w:rsidR="0054212D" w:rsidRPr="009F2731" w:rsidRDefault="00DE2FE8">
      <w:pPr>
        <w:spacing w:before="240" w:after="240"/>
        <w:ind w:left="567" w:right="900"/>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La empresa que estaba contratada por el gobierno anterior concluyó sus funciones el 31 de diciembre, por lo que la nueva administración puso en marcha la operación de 40 unidades a </w:t>
      </w:r>
      <w:r w:rsidRPr="009F2731">
        <w:rPr>
          <w:rFonts w:ascii="Palatino Linotype" w:eastAsia="Palatino Linotype" w:hAnsi="Palatino Linotype" w:cs="Palatino Linotype"/>
          <w:b/>
          <w:i/>
          <w:u w:val="single"/>
        </w:rPr>
        <w:t>través de una contrato de emergencia.</w:t>
      </w:r>
    </w:p>
    <w:p w14:paraId="415811EF" w14:textId="77777777" w:rsidR="0054212D" w:rsidRPr="009F2731" w:rsidRDefault="00DE2FE8">
      <w:pPr>
        <w:spacing w:before="240" w:after="240"/>
        <w:ind w:left="567" w:right="900"/>
        <w:jc w:val="both"/>
        <w:rPr>
          <w:rFonts w:ascii="Palatino Linotype" w:eastAsia="Palatino Linotype" w:hAnsi="Palatino Linotype" w:cs="Palatino Linotype"/>
          <w:b/>
          <w:i/>
        </w:rPr>
      </w:pPr>
      <w:r w:rsidRPr="009F2731">
        <w:rPr>
          <w:rFonts w:ascii="Palatino Linotype" w:eastAsia="Palatino Linotype" w:hAnsi="Palatino Linotype" w:cs="Palatino Linotype"/>
          <w:b/>
          <w:i/>
        </w:rPr>
        <w:t>Prestarán el servicio de emergencia por cuatro meses</w:t>
      </w:r>
    </w:p>
    <w:p w14:paraId="6AB4C887" w14:textId="77777777" w:rsidR="0054212D" w:rsidRPr="009F2731" w:rsidRDefault="00DE2FE8">
      <w:pPr>
        <w:spacing w:before="240" w:after="240"/>
        <w:ind w:left="567" w:right="900"/>
        <w:jc w:val="both"/>
        <w:rPr>
          <w:rFonts w:ascii="Palatino Linotype" w:eastAsia="Palatino Linotype" w:hAnsi="Palatino Linotype" w:cs="Palatino Linotype"/>
          <w:i/>
        </w:rPr>
      </w:pPr>
      <w:r w:rsidRPr="009F2731">
        <w:rPr>
          <w:rFonts w:ascii="Palatino Linotype" w:eastAsia="Palatino Linotype" w:hAnsi="Palatino Linotype" w:cs="Palatino Linotype"/>
          <w:i/>
        </w:rPr>
        <w:t>El contrato está diseñado para que presten servicio por cuatro meses, posteriormente se licitará todo el sistema de recolección de basura y disposición final de los recursos sólidos, lo cual se hará de forma transparente.”</w:t>
      </w:r>
    </w:p>
    <w:p w14:paraId="347DC08E" w14:textId="77777777" w:rsidR="0054212D" w:rsidRPr="009F2731" w:rsidRDefault="00DE2FE8">
      <w:pPr>
        <w:spacing w:before="240" w:after="240" w:line="360" w:lineRule="auto"/>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De tal suerte que ante estas citas, abordamos a la conclusión de que el </w:t>
      </w:r>
      <w:r w:rsidRPr="009F2731">
        <w:rPr>
          <w:rFonts w:ascii="Palatino Linotype" w:eastAsia="Palatino Linotype" w:hAnsi="Palatino Linotype" w:cs="Palatino Linotype"/>
          <w:b/>
        </w:rPr>
        <w:t>Sujeto Obligado</w:t>
      </w:r>
      <w:r w:rsidRPr="009F2731">
        <w:rPr>
          <w:rFonts w:ascii="Palatino Linotype" w:eastAsia="Palatino Linotype" w:hAnsi="Palatino Linotype" w:cs="Palatino Linotype"/>
        </w:rPr>
        <w:t xml:space="preserve"> llevó a cabo la modernización de su servicio de recolección de basura pero no se realizó una adquisición sino que ello fue mediante un contrato de arrendamiento, por lo tanto, queda demostrado que el </w:t>
      </w:r>
      <w:r w:rsidRPr="009F2731">
        <w:rPr>
          <w:rFonts w:ascii="Palatino Linotype" w:eastAsia="Palatino Linotype" w:hAnsi="Palatino Linotype" w:cs="Palatino Linotype"/>
          <w:b/>
        </w:rPr>
        <w:t xml:space="preserve">Sujeto Obligado </w:t>
      </w:r>
      <w:r w:rsidRPr="009F2731">
        <w:rPr>
          <w:rFonts w:ascii="Palatino Linotype" w:eastAsia="Palatino Linotype" w:hAnsi="Palatino Linotype" w:cs="Palatino Linotype"/>
        </w:rPr>
        <w:t>es susceptible de contar con la información solicitada. Por lo anterior, se actualizan los hechos notorios por lo que ante esta circunstancia estaríamos ante hechos notorios, los cuales encuentran sustento conforme a las siguientes tesis jurisprudenciales:</w:t>
      </w:r>
    </w:p>
    <w:p w14:paraId="5750D56F" w14:textId="77777777" w:rsidR="0054212D" w:rsidRPr="009F2731" w:rsidRDefault="00DE2FE8">
      <w:pPr>
        <w:spacing w:after="0" w:line="240" w:lineRule="auto"/>
        <w:ind w:left="567" w:right="616"/>
        <w:jc w:val="center"/>
        <w:rPr>
          <w:rFonts w:ascii="Palatino Linotype" w:eastAsia="Palatino Linotype" w:hAnsi="Palatino Linotype" w:cs="Palatino Linotype"/>
          <w:b/>
          <w:i/>
        </w:rPr>
      </w:pPr>
      <w:r w:rsidRPr="009F2731">
        <w:rPr>
          <w:rFonts w:ascii="Palatino Linotype" w:eastAsia="Palatino Linotype" w:hAnsi="Palatino Linotype" w:cs="Palatino Linotype"/>
          <w:b/>
          <w:i/>
        </w:rPr>
        <w:t xml:space="preserve"> “HECHOS NOTORIOS. CONCEPTOS GENERAL Y JURÍDICO</w:t>
      </w:r>
    </w:p>
    <w:p w14:paraId="5318F8F6" w14:textId="77777777" w:rsidR="0054212D" w:rsidRPr="009F2731" w:rsidRDefault="00DE2FE8">
      <w:pPr>
        <w:spacing w:after="0" w:line="240" w:lineRule="auto"/>
        <w:ind w:left="567" w:right="616"/>
        <w:jc w:val="both"/>
        <w:rPr>
          <w:rFonts w:ascii="Palatino Linotype" w:eastAsia="Palatino Linotype" w:hAnsi="Palatino Linotype" w:cs="Palatino Linotype"/>
          <w:i/>
        </w:rPr>
      </w:pPr>
      <w:r w:rsidRPr="009F2731">
        <w:rPr>
          <w:rFonts w:ascii="Palatino Linotype" w:eastAsia="Palatino Linotype" w:hAnsi="Palatino Linotype" w:cs="Palatino Linotype"/>
          <w:b/>
          <w:i/>
        </w:rPr>
        <w:t xml:space="preserve">Conforme al artículo </w:t>
      </w:r>
      <w:hyperlink r:id="rId10">
        <w:r w:rsidRPr="009F2731">
          <w:rPr>
            <w:rFonts w:ascii="Palatino Linotype" w:eastAsia="Palatino Linotype" w:hAnsi="Palatino Linotype" w:cs="Palatino Linotype"/>
            <w:b/>
            <w:i/>
          </w:rPr>
          <w:t>88 del Código Federal de Procedimientos Civiles</w:t>
        </w:r>
      </w:hyperlink>
      <w:r w:rsidRPr="009F2731">
        <w:rPr>
          <w:rFonts w:ascii="Palatino Linotype" w:eastAsia="Palatino Linotype" w:hAnsi="Palatino Linotype" w:cs="Palatino Linotype"/>
          <w:b/>
          <w:i/>
        </w:rPr>
        <w:t xml:space="preserve"> los tribunales pueden invocar hechos notorios aunque no hayan sido alegados ni probados por las partes.</w:t>
      </w:r>
      <w:r w:rsidRPr="009F2731">
        <w:rPr>
          <w:rFonts w:ascii="Palatino Linotype" w:eastAsia="Palatino Linotype" w:hAnsi="Palatino Linotype" w:cs="Palatino Linotype"/>
          <w:i/>
        </w:rPr>
        <w:t xml:space="preserve"> Por hechos notorios deben entenderse, en general, aquellos que por el conocimiento humano se consideran ciertos e indiscutibles, ya sea que pertenezcan a la historia, a la ciencia, a la naturaleza</w:t>
      </w:r>
      <w:r w:rsidRPr="009F2731">
        <w:rPr>
          <w:rFonts w:ascii="Palatino Linotype" w:eastAsia="Palatino Linotype" w:hAnsi="Palatino Linotype" w:cs="Palatino Linotype"/>
          <w:b/>
          <w:i/>
        </w:rPr>
        <w:t>, a las vicisitudes de la vida pública actual o a circunstancias comúnmente conocidas en un determinado lugar</w:t>
      </w:r>
      <w:r w:rsidRPr="009F2731">
        <w:rPr>
          <w:rFonts w:ascii="Palatino Linotype" w:eastAsia="Palatino Linotype" w:hAnsi="Palatino Linotype" w:cs="Palatino Linotype"/>
          <w:i/>
        </w:rPr>
        <w:t xml:space="preserve">, </w:t>
      </w:r>
      <w:r w:rsidRPr="009F2731">
        <w:rPr>
          <w:rFonts w:ascii="Palatino Linotype" w:eastAsia="Palatino Linotype" w:hAnsi="Palatino Linotype" w:cs="Palatino Linotype"/>
          <w:b/>
          <w:i/>
        </w:rPr>
        <w:t>de modo que toda persona de ese medio esté en condiciones de saberlo</w:t>
      </w:r>
      <w:r w:rsidRPr="009F2731">
        <w:rPr>
          <w:rFonts w:ascii="Palatino Linotype" w:eastAsia="Palatino Linotype" w:hAnsi="Palatino Linotype" w:cs="Palatino Linotype"/>
          <w:i/>
        </w:rPr>
        <w:t xml:space="preserve">;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w:t>
      </w:r>
      <w:r w:rsidRPr="009F2731">
        <w:rPr>
          <w:rFonts w:ascii="Palatino Linotype" w:eastAsia="Palatino Linotype" w:hAnsi="Palatino Linotype" w:cs="Palatino Linotype"/>
          <w:i/>
        </w:rPr>
        <w:lastRenderedPageBreak/>
        <w:t>la ley exime de su prueba, por ser del conocimiento público en el medio social donde ocurrió o donde se tramita el procedimiento.</w:t>
      </w:r>
    </w:p>
    <w:p w14:paraId="0013D5F4" w14:textId="77777777" w:rsidR="0054212D" w:rsidRPr="009F2731" w:rsidRDefault="0054212D">
      <w:pPr>
        <w:spacing w:after="0" w:line="240" w:lineRule="auto"/>
        <w:ind w:left="567" w:right="616"/>
        <w:rPr>
          <w:rFonts w:ascii="Palatino Linotype" w:eastAsia="Palatino Linotype" w:hAnsi="Palatino Linotype" w:cs="Palatino Linotype"/>
          <w:i/>
        </w:rPr>
      </w:pPr>
    </w:p>
    <w:p w14:paraId="1403AA4A" w14:textId="77777777" w:rsidR="0054212D" w:rsidRPr="009F2731" w:rsidRDefault="00DE2FE8">
      <w:pPr>
        <w:spacing w:after="0" w:line="240" w:lineRule="auto"/>
        <w:ind w:left="567" w:right="616"/>
        <w:jc w:val="both"/>
        <w:rPr>
          <w:rFonts w:ascii="Palatino Linotype" w:eastAsia="Palatino Linotype" w:hAnsi="Palatino Linotype" w:cs="Palatino Linotype"/>
          <w:i/>
        </w:rPr>
      </w:pPr>
      <w:r w:rsidRPr="009F2731">
        <w:rPr>
          <w:rFonts w:ascii="Palatino Linotype" w:eastAsia="Palatino Linotype" w:hAnsi="Palatino Linotype" w:cs="Palatino Linotype"/>
          <w:i/>
        </w:rPr>
        <w:t>Controversia constitucional 24/2005. Cámara de Diputados del Congreso de la Unión. 9 de marzo de 2006. Once votos. Ponente: José Ramón Cossío Díaz. Secretarios: Raúl Manuel Mejía Garza y Laura Patricia Rojas Zamudio.</w:t>
      </w:r>
    </w:p>
    <w:p w14:paraId="6BA898A5" w14:textId="77777777" w:rsidR="0054212D" w:rsidRPr="009F2731" w:rsidRDefault="00DE2FE8">
      <w:pPr>
        <w:spacing w:after="0" w:line="240" w:lineRule="auto"/>
        <w:ind w:left="567" w:right="616"/>
        <w:jc w:val="both"/>
        <w:rPr>
          <w:rFonts w:ascii="Palatino Linotype" w:eastAsia="Palatino Linotype" w:hAnsi="Palatino Linotype" w:cs="Palatino Linotype"/>
          <w:i/>
        </w:rPr>
      </w:pPr>
      <w:r w:rsidRPr="009F2731">
        <w:rPr>
          <w:rFonts w:ascii="Palatino Linotype" w:eastAsia="Palatino Linotype" w:hAnsi="Palatino Linotype" w:cs="Palatino Linotype"/>
          <w:i/>
        </w:rPr>
        <w:t>El Tribunal Pleno, el dieciséis de mayo en curso, aprobó, con el número 74/2006, la tesis jurisprudencial que antecede. México, Distrito Federal, a dieciséis de mayo de dos mil seis.</w:t>
      </w:r>
    </w:p>
    <w:p w14:paraId="3DF4EF8A" w14:textId="77777777" w:rsidR="0054212D" w:rsidRPr="009F2731" w:rsidRDefault="00DE2FE8">
      <w:pPr>
        <w:spacing w:after="0" w:line="240" w:lineRule="auto"/>
        <w:ind w:left="567" w:right="616"/>
        <w:jc w:val="both"/>
        <w:rPr>
          <w:rFonts w:ascii="Palatino Linotype" w:eastAsia="Palatino Linotype" w:hAnsi="Palatino Linotype" w:cs="Palatino Linotype"/>
          <w:i/>
        </w:rPr>
      </w:pPr>
      <w:r w:rsidRPr="009F2731">
        <w:rPr>
          <w:rFonts w:ascii="Palatino Linotype" w:eastAsia="Palatino Linotype" w:hAnsi="Palatino Linotype" w:cs="Palatino Linotype"/>
          <w:i/>
        </w:rPr>
        <w:t>Nota: Esta tesis fue objeto de la denuncia relativa a la contradicción de tesis 91/2014, desechada por notoriamente improcedente, mediante acuerdo de 24 de marzo de 2014.”</w:t>
      </w:r>
    </w:p>
    <w:p w14:paraId="789663A9" w14:textId="77777777" w:rsidR="0054212D" w:rsidRPr="009F2731" w:rsidRDefault="0054212D">
      <w:pPr>
        <w:spacing w:after="0" w:line="240" w:lineRule="auto"/>
        <w:ind w:left="567" w:right="616"/>
        <w:jc w:val="both"/>
        <w:rPr>
          <w:rFonts w:ascii="Palatino Linotype" w:eastAsia="Palatino Linotype" w:hAnsi="Palatino Linotype" w:cs="Palatino Linotype"/>
          <w:i/>
        </w:rPr>
      </w:pPr>
    </w:p>
    <w:p w14:paraId="3C7A4521" w14:textId="77777777" w:rsidR="0054212D" w:rsidRPr="009F2731" w:rsidRDefault="00DE2FE8">
      <w:pPr>
        <w:widowControl w:val="0"/>
        <w:pBdr>
          <w:top w:val="nil"/>
          <w:left w:val="nil"/>
          <w:bottom w:val="nil"/>
          <w:right w:val="nil"/>
          <w:between w:val="nil"/>
        </w:pBdr>
        <w:shd w:val="clear" w:color="auto" w:fill="FFFFFF"/>
        <w:spacing w:after="120" w:line="240" w:lineRule="auto"/>
        <w:ind w:left="567" w:right="567"/>
        <w:jc w:val="both"/>
        <w:rPr>
          <w:rFonts w:ascii="Palatino Linotype" w:eastAsia="Palatino Linotype" w:hAnsi="Palatino Linotype" w:cs="Palatino Linotype"/>
          <w:i/>
        </w:rPr>
      </w:pPr>
      <w:r w:rsidRPr="009F2731">
        <w:rPr>
          <w:rFonts w:ascii="Palatino Linotype" w:eastAsia="Palatino Linotype" w:hAnsi="Palatino Linotype" w:cs="Palatino Linotype"/>
          <w:b/>
          <w:i/>
        </w:rPr>
        <w:t>PÁGINAS WEB O ELECTRÓNICAS. SU CONTENIDO ES UN HECHO NOTORIO Y SUSCEPTIBLE DE SER VALORADO EN UNA DECISIÓN JUDICIAL.</w:t>
      </w:r>
      <w:r w:rsidRPr="009F2731">
        <w:rPr>
          <w:rFonts w:ascii="Times New Roman" w:hAnsi="Times New Roman"/>
        </w:rPr>
        <w:t xml:space="preserve"> </w:t>
      </w:r>
      <w:r w:rsidRPr="009F2731">
        <w:rPr>
          <w:rFonts w:ascii="Palatino Linotype" w:eastAsia="Palatino Linotype" w:hAnsi="Palatino Linotype" w:cs="Palatino Linotype"/>
          <w:i/>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9F2731">
        <w:rPr>
          <w:rFonts w:ascii="Palatino Linotype" w:eastAsia="Palatino Linotype" w:hAnsi="Palatino Linotype" w:cs="Palatino Linotype"/>
          <w:i/>
        </w:rPr>
        <w:t>Mardygras</w:t>
      </w:r>
      <w:proofErr w:type="spellEnd"/>
      <w:r w:rsidRPr="009F2731">
        <w:rPr>
          <w:rFonts w:ascii="Palatino Linotype" w:eastAsia="Palatino Linotype" w:hAnsi="Palatino Linotype" w:cs="Palatino Linotype"/>
          <w:i/>
        </w:rPr>
        <w:t xml:space="preserve">,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w:t>
      </w:r>
      <w:r w:rsidRPr="009F2731">
        <w:rPr>
          <w:rFonts w:ascii="Palatino Linotype" w:eastAsia="Palatino Linotype" w:hAnsi="Palatino Linotype" w:cs="Palatino Linotype"/>
          <w:i/>
        </w:rPr>
        <w:lastRenderedPageBreak/>
        <w:t xml:space="preserve">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w:t>
      </w:r>
      <w:proofErr w:type="spellStart"/>
      <w:r w:rsidRPr="009F2731">
        <w:rPr>
          <w:rFonts w:ascii="Palatino Linotype" w:eastAsia="Palatino Linotype" w:hAnsi="Palatino Linotype" w:cs="Palatino Linotype"/>
          <w:i/>
        </w:rPr>
        <w:t>Pag.</w:t>
      </w:r>
      <w:proofErr w:type="spellEnd"/>
      <w:r w:rsidRPr="009F2731">
        <w:rPr>
          <w:rFonts w:ascii="Palatino Linotype" w:eastAsia="Palatino Linotype" w:hAnsi="Palatino Linotype" w:cs="Palatino Linotype"/>
          <w:i/>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39BACAD8" w14:textId="77777777" w:rsidR="0054212D" w:rsidRPr="009F2731" w:rsidRDefault="0054212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E04A1BA" w14:textId="77777777" w:rsidR="0054212D" w:rsidRPr="009F2731" w:rsidRDefault="00DE2FE8">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Por otro lado, es de mencionar que del análisis a la solicitud de información, se advierten diversos requerimientos realizados a modo de cuestionamiento, como el relativo a ¿Son nuevos o los mismos que dejó la administración 2024? o cómo se pagaron y a quién se compraron, requerimientos que pueden ser atendidos a través de documentales como, de manera enunciativa más no limitativa, los contratos. </w:t>
      </w:r>
    </w:p>
    <w:p w14:paraId="22BD2D92" w14:textId="77777777" w:rsidR="0054212D" w:rsidRPr="009F2731" w:rsidRDefault="0054212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E89FB14"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lastRenderedPageBreak/>
        <w:t xml:space="preserve">Ahora bien, debido a que se solicitó información relativa </w:t>
      </w:r>
      <w:r w:rsidRPr="009F2731">
        <w:rPr>
          <w:rFonts w:ascii="Palatino Linotype" w:eastAsia="Palatino Linotype" w:hAnsi="Palatino Linotype" w:cs="Palatino Linotype"/>
          <w:b/>
        </w:rPr>
        <w:t>al número de camiones, la factura, el costo de financiamiento, cómo se pagaron, a quién se compraron, placas y número de series</w:t>
      </w:r>
      <w:r w:rsidRPr="009F2731">
        <w:rPr>
          <w:rFonts w:ascii="Palatino Linotype" w:eastAsia="Palatino Linotype" w:hAnsi="Palatino Linotype" w:cs="Palatino Linotype"/>
        </w:rPr>
        <w:t>,</w:t>
      </w:r>
      <w:r w:rsidRPr="009F2731">
        <w:rPr>
          <w:rFonts w:ascii="Palatino Linotype" w:eastAsia="Palatino Linotype" w:hAnsi="Palatino Linotype" w:cs="Palatino Linotype"/>
          <w:b/>
        </w:rPr>
        <w:t xml:space="preserve"> </w:t>
      </w:r>
      <w:r w:rsidRPr="009F2731">
        <w:rPr>
          <w:rFonts w:ascii="Palatino Linotype" w:eastAsia="Palatino Linotype" w:hAnsi="Palatino Linotype" w:cs="Palatino Linotype"/>
        </w:rPr>
        <w:t xml:space="preserve">resulta necesario contextualizar la información solicitada, para ello, es necesario traer a colación lo que establecen los artículos 26 y 27 de la Ley de Contratación Pública del Estado de México y Municipios, </w:t>
      </w:r>
      <w:r w:rsidRPr="009F2731">
        <w:rPr>
          <w:rFonts w:ascii="Palatino Linotype" w:eastAsia="Palatino Linotype" w:hAnsi="Palatino Linotype" w:cs="Palatino Linotype"/>
          <w:b/>
          <w:u w:val="single"/>
        </w:rPr>
        <w:t>l</w:t>
      </w:r>
      <w:r w:rsidRPr="009F2731">
        <w:rPr>
          <w:rFonts w:ascii="Palatino Linotype" w:eastAsia="Palatino Linotype" w:hAnsi="Palatino Linotype" w:cs="Palatino Linotype"/>
        </w:rPr>
        <w:t>as adquisiciones,</w:t>
      </w:r>
      <w:r w:rsidRPr="009F2731">
        <w:rPr>
          <w:rFonts w:ascii="Palatino Linotype" w:eastAsia="Palatino Linotype" w:hAnsi="Palatino Linotype" w:cs="Palatino Linotype"/>
          <w:b/>
          <w:u w:val="single"/>
        </w:rPr>
        <w:t xml:space="preserve"> arrendamientos y servicios se adjudicarán a través de licitaciones públicas mediante convocatoria pública o bien, a través de las excepciones a dicho procedimiento</w:t>
      </w:r>
      <w:r w:rsidRPr="009F2731">
        <w:rPr>
          <w:rFonts w:ascii="Palatino Linotype" w:eastAsia="Palatino Linotype" w:hAnsi="Palatino Linotype" w:cs="Palatino Linotype"/>
        </w:rPr>
        <w:t>, como se observa a continuación:</w:t>
      </w:r>
      <w:r w:rsidRPr="009F2731">
        <w:rPr>
          <w:rFonts w:ascii="Palatino Linotype" w:eastAsia="Palatino Linotype" w:hAnsi="Palatino Linotype" w:cs="Palatino Linotype"/>
          <w:b/>
          <w:u w:val="single"/>
        </w:rPr>
        <w:t xml:space="preserve"> </w:t>
      </w:r>
    </w:p>
    <w:p w14:paraId="1E71FB38" w14:textId="77777777" w:rsidR="0054212D" w:rsidRPr="009F2731" w:rsidRDefault="0054212D">
      <w:pPr>
        <w:pBdr>
          <w:top w:val="nil"/>
          <w:left w:val="nil"/>
          <w:bottom w:val="nil"/>
          <w:right w:val="nil"/>
          <w:between w:val="nil"/>
        </w:pBdr>
        <w:spacing w:after="0" w:line="360" w:lineRule="auto"/>
        <w:ind w:right="49"/>
        <w:jc w:val="both"/>
        <w:rPr>
          <w:rFonts w:ascii="Palatino Linotype" w:eastAsia="Palatino Linotype" w:hAnsi="Palatino Linotype" w:cs="Palatino Linotype"/>
          <w:b/>
          <w:u w:val="single"/>
        </w:rPr>
      </w:pPr>
    </w:p>
    <w:p w14:paraId="15BF5BBA" w14:textId="77777777" w:rsidR="0054212D" w:rsidRPr="009F2731" w:rsidRDefault="00DE2FE8">
      <w:pPr>
        <w:spacing w:after="0"/>
        <w:ind w:left="567" w:right="49"/>
        <w:jc w:val="center"/>
        <w:rPr>
          <w:rFonts w:ascii="Palatino Linotype" w:eastAsia="Palatino Linotype" w:hAnsi="Palatino Linotype" w:cs="Palatino Linotype"/>
          <w:b/>
          <w:i/>
        </w:rPr>
      </w:pPr>
      <w:r w:rsidRPr="009F2731">
        <w:rPr>
          <w:rFonts w:ascii="Palatino Linotype" w:eastAsia="Palatino Linotype" w:hAnsi="Palatino Linotype" w:cs="Palatino Linotype"/>
          <w:b/>
          <w:i/>
        </w:rPr>
        <w:t>LEY DE CONTRATACIÓN PÚBLICA DEL ESTADO DE MÉXICO Y MUNICIPIO</w:t>
      </w:r>
    </w:p>
    <w:p w14:paraId="692EB3E0" w14:textId="77777777" w:rsidR="0054212D" w:rsidRPr="009F2731" w:rsidRDefault="0054212D">
      <w:pPr>
        <w:spacing w:after="0"/>
        <w:ind w:left="567" w:right="49"/>
        <w:jc w:val="both"/>
        <w:rPr>
          <w:rFonts w:ascii="Palatino Linotype" w:eastAsia="Palatino Linotype" w:hAnsi="Palatino Linotype" w:cs="Palatino Linotype"/>
          <w:i/>
        </w:rPr>
      </w:pPr>
    </w:p>
    <w:p w14:paraId="3FB79941"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b/>
          <w:i/>
        </w:rPr>
        <w:t>Artículo 26.-</w:t>
      </w:r>
      <w:r w:rsidRPr="009F2731">
        <w:rPr>
          <w:rFonts w:ascii="Palatino Linotype" w:eastAsia="Palatino Linotype" w:hAnsi="Palatino Linotype" w:cs="Palatino Linotype"/>
          <w:i/>
        </w:rPr>
        <w:t xml:space="preserve"> Las adquisiciones, arrendamientos y servicios se adjudicarán a través de licitaciones públicas, mediante convocatoria pública. </w:t>
      </w:r>
    </w:p>
    <w:p w14:paraId="017F1647" w14:textId="77777777" w:rsidR="0054212D" w:rsidRPr="009F2731" w:rsidRDefault="0054212D">
      <w:pPr>
        <w:spacing w:after="0"/>
        <w:ind w:left="567" w:right="49"/>
        <w:jc w:val="both"/>
        <w:rPr>
          <w:rFonts w:ascii="Palatino Linotype" w:eastAsia="Palatino Linotype" w:hAnsi="Palatino Linotype" w:cs="Palatino Linotype"/>
          <w:i/>
        </w:rPr>
      </w:pPr>
    </w:p>
    <w:p w14:paraId="03865619"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b/>
          <w:i/>
        </w:rPr>
        <w:t>Artículo 27.-</w:t>
      </w:r>
      <w:r w:rsidRPr="009F2731">
        <w:rPr>
          <w:rFonts w:ascii="Palatino Linotype" w:eastAsia="Palatino Linotype" w:hAnsi="Palatino Linotype" w:cs="Palatino Linotype"/>
          <w:i/>
        </w:rPr>
        <w:t xml:space="preserve"> La Secretaría, las entidades, los tribunales administrativos y los ayuntamientos podrán adjudicar adquisiciones, arrendamientos y servicios, mediante las excepciones al procedimiento de licitación que a continuación se señalan: </w:t>
      </w:r>
    </w:p>
    <w:p w14:paraId="53A1A851"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I. Invitación restringida. </w:t>
      </w:r>
    </w:p>
    <w:p w14:paraId="7BC30957"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II. Adjudicación directa.</w:t>
      </w:r>
    </w:p>
    <w:p w14:paraId="044A4E5D" w14:textId="77777777" w:rsidR="0054212D" w:rsidRPr="009F2731" w:rsidRDefault="0054212D">
      <w:pPr>
        <w:spacing w:after="0" w:line="360" w:lineRule="auto"/>
        <w:ind w:left="567" w:right="49"/>
        <w:jc w:val="both"/>
        <w:rPr>
          <w:rFonts w:ascii="Palatino Linotype" w:eastAsia="Palatino Linotype" w:hAnsi="Palatino Linotype" w:cs="Palatino Linotype"/>
          <w:i/>
        </w:rPr>
      </w:pPr>
    </w:p>
    <w:p w14:paraId="31ACEDB9"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Respecto al procedimiento de </w:t>
      </w:r>
      <w:r w:rsidRPr="009F2731">
        <w:rPr>
          <w:rFonts w:ascii="Palatino Linotype" w:eastAsia="Palatino Linotype" w:hAnsi="Palatino Linotype" w:cs="Palatino Linotype"/>
          <w:b/>
        </w:rPr>
        <w:t>licitación pública</w:t>
      </w:r>
      <w:r w:rsidRPr="009F2731">
        <w:rPr>
          <w:rFonts w:ascii="Palatino Linotype" w:eastAsia="Palatino Linotype" w:hAnsi="Palatino Linotype" w:cs="Palatino Linotype"/>
        </w:rPr>
        <w:t>, es de mencionar que de acuerdo con el Banco Interamericano de Desarrollo, la licitación es un procedimiento formal y competitivo de adquisiciones, mediante el cual se solicitan, reciben y evalúan ofertas para la adquisición de bienes, obras o servicios y se adjudica el contrato correspondiente al licitador que ofrezca la propuesta más ventajosa. (Desarrollo, 1995)</w:t>
      </w:r>
    </w:p>
    <w:p w14:paraId="5228A4ED" w14:textId="77777777" w:rsidR="0054212D" w:rsidRPr="009F2731" w:rsidRDefault="0054212D">
      <w:pPr>
        <w:spacing w:after="0" w:line="360" w:lineRule="auto"/>
        <w:ind w:right="49"/>
        <w:jc w:val="both"/>
        <w:rPr>
          <w:rFonts w:ascii="Palatino Linotype" w:eastAsia="Palatino Linotype" w:hAnsi="Palatino Linotype" w:cs="Palatino Linotype"/>
        </w:rPr>
      </w:pPr>
    </w:p>
    <w:p w14:paraId="7C4C0650"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En cuando hace a la </w:t>
      </w:r>
      <w:r w:rsidRPr="009F2731">
        <w:rPr>
          <w:rFonts w:ascii="Palatino Linotype" w:eastAsia="Palatino Linotype" w:hAnsi="Palatino Linotype" w:cs="Palatino Linotype"/>
          <w:b/>
        </w:rPr>
        <w:t>adjudicación directa</w:t>
      </w:r>
      <w:r w:rsidRPr="009F2731">
        <w:rPr>
          <w:rFonts w:ascii="Palatino Linotype" w:eastAsia="Palatino Linotype" w:hAnsi="Palatino Linotype" w:cs="Palatino Linotype"/>
        </w:rPr>
        <w:t xml:space="preserve">, la Secretaría de la Función Pública, (consultable en </w:t>
      </w:r>
      <w:hyperlink r:id="rId11">
        <w:r w:rsidRPr="009F2731">
          <w:rPr>
            <w:rFonts w:ascii="Palatino Linotype" w:eastAsia="Palatino Linotype" w:hAnsi="Palatino Linotype" w:cs="Palatino Linotype"/>
            <w:u w:val="single"/>
          </w:rPr>
          <w:t>https://www.gob.mx/sfp/acciones-y-programas/1-3-3-adjudicacion-directa</w:t>
        </w:r>
      </w:hyperlink>
      <w:r w:rsidRPr="009F2731">
        <w:rPr>
          <w:rFonts w:ascii="Palatino Linotype" w:eastAsia="Palatino Linotype" w:hAnsi="Palatino Linotype" w:cs="Palatino Linotype"/>
        </w:rPr>
        <w:t xml:space="preserve">) </w:t>
      </w:r>
      <w:proofErr w:type="spellStart"/>
      <w:r w:rsidRPr="009F2731">
        <w:rPr>
          <w:rFonts w:ascii="Palatino Linotype" w:eastAsia="Palatino Linotype" w:hAnsi="Palatino Linotype" w:cs="Palatino Linotype"/>
        </w:rPr>
        <w:t>establece</w:t>
      </w:r>
      <w:proofErr w:type="spellEnd"/>
      <w:r w:rsidRPr="009F2731">
        <w:rPr>
          <w:rFonts w:ascii="Palatino Linotype" w:eastAsia="Palatino Linotype" w:hAnsi="Palatino Linotype" w:cs="Palatino Linotype"/>
        </w:rPr>
        <w:t xml:space="preserve"> que, es un procedimiento que se realiza sin puesta en concurrencia y, por ende, sin que exista </w:t>
      </w:r>
      <w:r w:rsidRPr="009F2731">
        <w:rPr>
          <w:rFonts w:ascii="Palatino Linotype" w:eastAsia="Palatino Linotype" w:hAnsi="Palatino Linotype" w:cs="Palatino Linotype"/>
        </w:rPr>
        <w:lastRenderedPageBreak/>
        <w:t xml:space="preserve">competencia, adjudicándose el contrato a un proveedor que ha sido preseleccionado para tales efectos por la dependencia o entidad. </w:t>
      </w:r>
    </w:p>
    <w:p w14:paraId="0B9B32B0" w14:textId="77777777" w:rsidR="0054212D" w:rsidRPr="009F2731" w:rsidRDefault="0054212D">
      <w:pPr>
        <w:spacing w:after="0" w:line="360" w:lineRule="auto"/>
        <w:ind w:right="49"/>
        <w:jc w:val="both"/>
        <w:rPr>
          <w:rFonts w:ascii="Palatino Linotype" w:eastAsia="Palatino Linotype" w:hAnsi="Palatino Linotype" w:cs="Palatino Linotype"/>
        </w:rPr>
      </w:pPr>
    </w:p>
    <w:p w14:paraId="5BF434B8"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Por último, respecto a la </w:t>
      </w:r>
      <w:r w:rsidRPr="009F2731">
        <w:rPr>
          <w:rFonts w:ascii="Palatino Linotype" w:eastAsia="Palatino Linotype" w:hAnsi="Palatino Linotype" w:cs="Palatino Linotype"/>
          <w:b/>
        </w:rPr>
        <w:t>invitación restringida a cuando menos tres proveedores</w:t>
      </w:r>
      <w:r w:rsidRPr="009F2731">
        <w:rPr>
          <w:rFonts w:ascii="Palatino Linotype" w:eastAsia="Palatino Linotype" w:hAnsi="Palatino Linotype" w:cs="Palatino Linotype"/>
        </w:rPr>
        <w:t xml:space="preserve">, la Secretaría de la Contraloría (consultable en </w:t>
      </w:r>
      <w:hyperlink r:id="rId12" w:anchor=":~:text=Es%20un%20procedimiento%20administrativo%2C%20de,tres%20oferentes%20a%20presentar%20propuestas%2C">
        <w:r w:rsidRPr="009F2731">
          <w:rPr>
            <w:rFonts w:ascii="Palatino Linotype" w:eastAsia="Palatino Linotype" w:hAnsi="Palatino Linotype" w:cs="Palatino Linotype"/>
            <w:u w:val="single"/>
          </w:rPr>
          <w:t>http://www.contraloriadf.gob.mx/contraloria/cursos/ADQUISICIONES/paginas/32.php#:~:text=Es%20un%20procedimiento%20administrativo%2C%20de,tres%20oferentes%20a%20presentar%20propuestas%2C</w:t>
        </w:r>
      </w:hyperlink>
      <w:r w:rsidRPr="009F2731">
        <w:rPr>
          <w:rFonts w:ascii="Palatino Linotype" w:eastAsia="Palatino Linotype" w:hAnsi="Palatino Linotype" w:cs="Palatino Linotype"/>
        </w:rPr>
        <w:t>) precisa que es un procedimiento de excepción a la licitación pública que permite a las dependencias, unidades administrativas, órganos desconcentrados y entidades, en forma discrecional, realizar un procedimiento para adquirir, arrendar o contratar, invitando a por lo menos tres oferentes a presentar propuestas.</w:t>
      </w:r>
    </w:p>
    <w:p w14:paraId="42976C2E"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Por su parte, el Reglamento de la Ley de Contratación Pública del Estado de México y Municipios, precisa lo siguiente: </w:t>
      </w:r>
    </w:p>
    <w:p w14:paraId="461E0BC9" w14:textId="77777777" w:rsidR="0054212D" w:rsidRPr="009F2731" w:rsidRDefault="0054212D">
      <w:pPr>
        <w:spacing w:after="0" w:line="360" w:lineRule="auto"/>
        <w:ind w:right="49"/>
        <w:jc w:val="both"/>
        <w:rPr>
          <w:rFonts w:ascii="Palatino Linotype" w:eastAsia="Palatino Linotype" w:hAnsi="Palatino Linotype" w:cs="Palatino Linotype"/>
        </w:rPr>
      </w:pPr>
    </w:p>
    <w:p w14:paraId="09B6E727" w14:textId="77777777" w:rsidR="0054212D" w:rsidRPr="009F2731" w:rsidRDefault="00DE2FE8">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b/>
          <w:i/>
        </w:rPr>
        <w:t xml:space="preserve">Artículo 2. - </w:t>
      </w:r>
      <w:r w:rsidRPr="009F2731">
        <w:rPr>
          <w:rFonts w:ascii="Palatino Linotype" w:eastAsia="Palatino Linotype" w:hAnsi="Palatino Linotype" w:cs="Palatino Linotype"/>
          <w:i/>
        </w:rPr>
        <w:t>Para los efectos de este Reglamento, se entenderá por:</w:t>
      </w:r>
    </w:p>
    <w:p w14:paraId="48CE816F" w14:textId="77777777" w:rsidR="0054212D" w:rsidRPr="009F2731" w:rsidRDefault="0054212D">
      <w:pPr>
        <w:spacing w:after="0"/>
        <w:ind w:left="567" w:right="49"/>
        <w:jc w:val="both"/>
        <w:rPr>
          <w:rFonts w:ascii="Palatino Linotype" w:eastAsia="Palatino Linotype" w:hAnsi="Palatino Linotype" w:cs="Palatino Linotype"/>
          <w:i/>
        </w:rPr>
      </w:pPr>
    </w:p>
    <w:p w14:paraId="354856FE" w14:textId="77777777" w:rsidR="0054212D" w:rsidRPr="009F2731" w:rsidRDefault="00DE2FE8">
      <w:pPr>
        <w:widowControl w:val="0"/>
        <w:pBdr>
          <w:top w:val="nil"/>
          <w:left w:val="nil"/>
          <w:bottom w:val="nil"/>
          <w:right w:val="nil"/>
          <w:between w:val="nil"/>
        </w:pBdr>
        <w:tabs>
          <w:tab w:val="left" w:pos="795"/>
        </w:tabs>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I. </w:t>
      </w:r>
      <w:r w:rsidRPr="009F2731">
        <w:rPr>
          <w:rFonts w:ascii="Palatino Linotype" w:eastAsia="Palatino Linotype" w:hAnsi="Palatino Linotype" w:cs="Palatino Linotype"/>
          <w:b/>
          <w:i/>
        </w:rPr>
        <w:t>Adjudicación directa:</w:t>
      </w:r>
      <w:r w:rsidRPr="009F2731">
        <w:rPr>
          <w:rFonts w:ascii="Palatino Linotype" w:eastAsia="Palatino Linotype" w:hAnsi="Palatino Linotype" w:cs="Palatino Linotype"/>
          <w:i/>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14:paraId="333E15AE" w14:textId="77777777" w:rsidR="0054212D" w:rsidRPr="009F2731" w:rsidRDefault="00DE2FE8">
      <w:pPr>
        <w:widowControl w:val="0"/>
        <w:pBdr>
          <w:top w:val="nil"/>
          <w:left w:val="nil"/>
          <w:bottom w:val="nil"/>
          <w:right w:val="nil"/>
          <w:between w:val="nil"/>
        </w:pBdr>
        <w:tabs>
          <w:tab w:val="left" w:pos="795"/>
        </w:tabs>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w:t>
      </w:r>
    </w:p>
    <w:p w14:paraId="6FD29205" w14:textId="77777777" w:rsidR="0054212D" w:rsidRPr="009F2731" w:rsidRDefault="00DE2FE8">
      <w:pPr>
        <w:widowControl w:val="0"/>
        <w:pBdr>
          <w:top w:val="nil"/>
          <w:left w:val="nil"/>
          <w:bottom w:val="nil"/>
          <w:right w:val="nil"/>
          <w:between w:val="nil"/>
        </w:pBdr>
        <w:tabs>
          <w:tab w:val="left" w:pos="795"/>
        </w:tabs>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XII.</w:t>
      </w:r>
      <w:r w:rsidRPr="009F2731">
        <w:rPr>
          <w:rFonts w:ascii="Palatino Linotype" w:eastAsia="Palatino Linotype" w:hAnsi="Palatino Linotype" w:cs="Palatino Linotype"/>
          <w:i/>
        </w:rPr>
        <w:tab/>
      </w:r>
      <w:r w:rsidRPr="009F2731">
        <w:rPr>
          <w:rFonts w:ascii="Palatino Linotype" w:eastAsia="Palatino Linotype" w:hAnsi="Palatino Linotype" w:cs="Palatino Linotype"/>
          <w:b/>
          <w:i/>
        </w:rPr>
        <w:t>Invitación restringida:</w:t>
      </w:r>
      <w:r w:rsidRPr="009F2731">
        <w:rPr>
          <w:rFonts w:ascii="Palatino Linotype" w:eastAsia="Palatino Linotype" w:hAnsi="Palatino Linotype" w:cs="Palatino Linotype"/>
          <w:i/>
        </w:rPr>
        <w:t xml:space="preserve">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w:t>
      </w:r>
    </w:p>
    <w:p w14:paraId="7C38B389"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w:t>
      </w:r>
    </w:p>
    <w:p w14:paraId="264C9A5D"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XIV.</w:t>
      </w:r>
      <w:r w:rsidRPr="009F2731">
        <w:rPr>
          <w:rFonts w:ascii="Palatino Linotype" w:eastAsia="Palatino Linotype" w:hAnsi="Palatino Linotype" w:cs="Palatino Linotype"/>
          <w:i/>
        </w:rPr>
        <w:tab/>
      </w:r>
      <w:r w:rsidRPr="009F2731">
        <w:rPr>
          <w:rFonts w:ascii="Palatino Linotype" w:eastAsia="Palatino Linotype" w:hAnsi="Palatino Linotype" w:cs="Palatino Linotype"/>
          <w:b/>
          <w:i/>
        </w:rPr>
        <w:t>Licitación pública:</w:t>
      </w:r>
      <w:r w:rsidRPr="009F2731">
        <w:rPr>
          <w:rFonts w:ascii="Palatino Linotype" w:eastAsia="Palatino Linotype" w:hAnsi="Palatino Linotype" w:cs="Palatino Linotype"/>
          <w:i/>
        </w:rPr>
        <w:t xml:space="preserve"> Modalidad de adquisición de bienes y contratación de servicios, mediante convocatoria</w:t>
      </w:r>
      <w:r w:rsidRPr="009F2731">
        <w:rPr>
          <w:rFonts w:ascii="Palatino Linotype" w:eastAsia="Palatino Linotype" w:hAnsi="Palatino Linotype" w:cs="Palatino Linotype"/>
          <w:i/>
        </w:rPr>
        <w:tab/>
        <w:t xml:space="preserve">pública que realicen la Secretaría, organismos auxiliares, tribunales </w:t>
      </w:r>
      <w:r w:rsidRPr="009F2731">
        <w:rPr>
          <w:rFonts w:ascii="Palatino Linotype" w:eastAsia="Palatino Linotype" w:hAnsi="Palatino Linotype" w:cs="Palatino Linotype"/>
          <w:i/>
        </w:rPr>
        <w:lastRenderedPageBreak/>
        <w:t xml:space="preserve">administrativos o municipios, por el que se aseguran las mejores condiciones en cuanto a precio, calidad, financiamiento, oportunidad y demás </w:t>
      </w:r>
      <w:proofErr w:type="spellStart"/>
      <w:r w:rsidRPr="009F2731">
        <w:rPr>
          <w:rFonts w:ascii="Palatino Linotype" w:eastAsia="Palatino Linotype" w:hAnsi="Palatino Linotype" w:cs="Palatino Linotype"/>
          <w:i/>
        </w:rPr>
        <w:t>circunst</w:t>
      </w:r>
      <w:proofErr w:type="spellEnd"/>
      <w:r w:rsidRPr="009F2731">
        <w:rPr>
          <w:rFonts w:ascii="Palatino Linotype" w:eastAsia="Palatino Linotype" w:hAnsi="Palatino Linotype" w:cs="Palatino Linotype"/>
          <w:i/>
        </w:rPr>
        <w:t xml:space="preserve"> </w:t>
      </w:r>
      <w:proofErr w:type="spellStart"/>
      <w:r w:rsidRPr="009F2731">
        <w:rPr>
          <w:rFonts w:ascii="Palatino Linotype" w:eastAsia="Palatino Linotype" w:hAnsi="Palatino Linotype" w:cs="Palatino Linotype"/>
          <w:i/>
        </w:rPr>
        <w:t>ancias</w:t>
      </w:r>
      <w:proofErr w:type="spellEnd"/>
      <w:r w:rsidRPr="009F2731">
        <w:rPr>
          <w:rFonts w:ascii="Palatino Linotype" w:eastAsia="Palatino Linotype" w:hAnsi="Palatino Linotype" w:cs="Palatino Linotype"/>
          <w:i/>
        </w:rPr>
        <w:t xml:space="preserve"> pertinentes.</w:t>
      </w:r>
    </w:p>
    <w:p w14:paraId="63CAA48B"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rPr>
        <w:t>…</w:t>
      </w:r>
    </w:p>
    <w:p w14:paraId="701762A0"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XXI.</w:t>
      </w:r>
      <w:r w:rsidRPr="009F2731">
        <w:rPr>
          <w:rFonts w:ascii="Palatino Linotype" w:eastAsia="Palatino Linotype" w:hAnsi="Palatino Linotype" w:cs="Palatino Linotype"/>
          <w:i/>
        </w:rPr>
        <w:tab/>
      </w:r>
      <w:r w:rsidRPr="009F2731">
        <w:rPr>
          <w:rFonts w:ascii="Palatino Linotype" w:eastAsia="Palatino Linotype" w:hAnsi="Palatino Linotype" w:cs="Palatino Linotype"/>
          <w:b/>
          <w:i/>
        </w:rPr>
        <w:t>Procedimiento de adquisición:</w:t>
      </w:r>
      <w:r w:rsidRPr="009F2731">
        <w:rPr>
          <w:rFonts w:ascii="Palatino Linotype" w:eastAsia="Palatino Linotype" w:hAnsi="Palatino Linotype" w:cs="Palatino Linotype"/>
          <w:i/>
        </w:rPr>
        <w:t xml:space="preserve"> Conjunto de etapas por las que la Secretaría, las dependencias, organismos auxiliares, tribunales administrativos o municipios , adquieren bienes, contratan servicios o  adquieren  en  arrendamiento bienes  inmuebles  para  el cumplimiento  de  sus funciones, programas y acciones.</w:t>
      </w:r>
    </w:p>
    <w:p w14:paraId="4C2F972D"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w:t>
      </w:r>
    </w:p>
    <w:p w14:paraId="58C76759" w14:textId="77777777" w:rsidR="0054212D" w:rsidRPr="009F2731" w:rsidRDefault="0054212D">
      <w:pPr>
        <w:spacing w:after="0"/>
        <w:ind w:left="567" w:right="49"/>
        <w:jc w:val="both"/>
        <w:rPr>
          <w:rFonts w:ascii="Palatino Linotype" w:eastAsia="Palatino Linotype" w:hAnsi="Palatino Linotype" w:cs="Palatino Linotype"/>
          <w:i/>
        </w:rPr>
      </w:pPr>
    </w:p>
    <w:p w14:paraId="74D49E8A"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En lo que respecta a la materia del derecho de acceso a la información pública, es de destacar que de acuerdo con lo que establece el artículo 92, fracción XXIX de la Ley de Transparencia y Acceso a la Información Pública del Estado de México y Municipios los sujetos obligados deben poner a disposición de los particulares la información relacionada con los procedimientos de contratación, tal como se puede apreciar a continuación: </w:t>
      </w:r>
    </w:p>
    <w:p w14:paraId="1BD312D7" w14:textId="77777777" w:rsidR="0054212D" w:rsidRPr="009F2731" w:rsidRDefault="0054212D">
      <w:pPr>
        <w:spacing w:after="0" w:line="360" w:lineRule="auto"/>
        <w:ind w:right="49"/>
        <w:jc w:val="both"/>
        <w:rPr>
          <w:rFonts w:ascii="Palatino Linotype" w:eastAsia="Palatino Linotype" w:hAnsi="Palatino Linotype" w:cs="Palatino Linotype"/>
        </w:rPr>
      </w:pPr>
    </w:p>
    <w:p w14:paraId="0B867B94"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b/>
          <w:i/>
        </w:rPr>
        <w:t>Artículo 92.</w:t>
      </w:r>
      <w:r w:rsidRPr="009F2731">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13F9C74"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w:t>
      </w:r>
    </w:p>
    <w:p w14:paraId="4061F71E"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b/>
          <w:i/>
        </w:rPr>
        <w:t>XXIX.</w:t>
      </w:r>
      <w:r w:rsidRPr="009F2731">
        <w:rPr>
          <w:rFonts w:ascii="Palatino Linotype" w:eastAsia="Palatino Linotype" w:hAnsi="Palatino Linotype" w:cs="Palatino Linotype"/>
          <w:i/>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0951FFBC" w14:textId="77777777" w:rsidR="0054212D" w:rsidRPr="009F2731" w:rsidRDefault="00DE2FE8">
      <w:pPr>
        <w:spacing w:after="0"/>
        <w:ind w:left="567" w:right="49"/>
        <w:jc w:val="both"/>
        <w:rPr>
          <w:rFonts w:ascii="Palatino Linotype" w:eastAsia="Palatino Linotype" w:hAnsi="Palatino Linotype" w:cs="Palatino Linotype"/>
          <w:b/>
          <w:i/>
          <w:u w:val="single"/>
        </w:rPr>
      </w:pPr>
      <w:r w:rsidRPr="009F2731">
        <w:rPr>
          <w:rFonts w:ascii="Palatino Linotype" w:eastAsia="Palatino Linotype" w:hAnsi="Palatino Linotype" w:cs="Palatino Linotype"/>
          <w:b/>
          <w:i/>
          <w:u w:val="single"/>
        </w:rPr>
        <w:t xml:space="preserve">a) De licitaciones públicas o procedimientos de invitación restringida: </w:t>
      </w:r>
    </w:p>
    <w:p w14:paraId="29CC8DDD"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1) La convocatoria o invitación emitida, así como los fundamentos legales aplicados para llevarla a cabo; </w:t>
      </w:r>
    </w:p>
    <w:p w14:paraId="276B2477"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2) Los nombres de los participantes o invitados; </w:t>
      </w:r>
    </w:p>
    <w:p w14:paraId="5462A027" w14:textId="77777777" w:rsidR="0054212D" w:rsidRPr="009F2731" w:rsidRDefault="00DE2FE8">
      <w:pPr>
        <w:spacing w:after="0"/>
        <w:ind w:left="567" w:right="49"/>
        <w:jc w:val="both"/>
        <w:rPr>
          <w:rFonts w:ascii="Palatino Linotype" w:eastAsia="Palatino Linotype" w:hAnsi="Palatino Linotype" w:cs="Palatino Linotype"/>
          <w:b/>
          <w:i/>
          <w:u w:val="single"/>
        </w:rPr>
      </w:pPr>
      <w:r w:rsidRPr="009F2731">
        <w:rPr>
          <w:rFonts w:ascii="Palatino Linotype" w:eastAsia="Palatino Linotype" w:hAnsi="Palatino Linotype" w:cs="Palatino Linotype"/>
          <w:b/>
          <w:i/>
          <w:u w:val="single"/>
        </w:rPr>
        <w:t xml:space="preserve">3) El nombre del ganador y las razones que lo justifican; </w:t>
      </w:r>
    </w:p>
    <w:p w14:paraId="66A6D77A"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4) El área solicitante y la responsable de su ejecución; </w:t>
      </w:r>
    </w:p>
    <w:p w14:paraId="29A53EF6"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5) Las convocatorias e invitaciones emitidas; </w:t>
      </w:r>
    </w:p>
    <w:p w14:paraId="436D1C76"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6) Los dictámenes y fallo de adjudicación; </w:t>
      </w:r>
    </w:p>
    <w:p w14:paraId="4BE9C471" w14:textId="77777777" w:rsidR="0054212D" w:rsidRPr="009F2731" w:rsidRDefault="00DE2FE8">
      <w:pPr>
        <w:spacing w:after="0"/>
        <w:ind w:left="567" w:right="49"/>
        <w:jc w:val="both"/>
        <w:rPr>
          <w:rFonts w:ascii="Palatino Linotype" w:eastAsia="Palatino Linotype" w:hAnsi="Palatino Linotype" w:cs="Palatino Linotype"/>
          <w:b/>
          <w:i/>
          <w:u w:val="single"/>
        </w:rPr>
      </w:pPr>
      <w:r w:rsidRPr="009F2731">
        <w:rPr>
          <w:rFonts w:ascii="Palatino Linotype" w:eastAsia="Palatino Linotype" w:hAnsi="Palatino Linotype" w:cs="Palatino Linotype"/>
          <w:b/>
          <w:i/>
          <w:u w:val="single"/>
        </w:rPr>
        <w:t xml:space="preserve">7) El contrato y, en su caso, sus anexos; </w:t>
      </w:r>
    </w:p>
    <w:p w14:paraId="6221FA44"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lastRenderedPageBreak/>
        <w:t xml:space="preserve">8) Los mecanismos de vigilancia y supervisión, incluyendo en su caso, los estudios de impacto urbano y ambiental, según corresponda; </w:t>
      </w:r>
    </w:p>
    <w:p w14:paraId="4C8AED07" w14:textId="77777777" w:rsidR="0054212D" w:rsidRPr="009F2731" w:rsidRDefault="00DE2FE8">
      <w:pPr>
        <w:spacing w:after="0"/>
        <w:ind w:left="567" w:right="49"/>
        <w:jc w:val="both"/>
        <w:rPr>
          <w:rFonts w:ascii="Palatino Linotype" w:eastAsia="Palatino Linotype" w:hAnsi="Palatino Linotype" w:cs="Palatino Linotype"/>
          <w:b/>
          <w:i/>
          <w:u w:val="single"/>
        </w:rPr>
      </w:pPr>
      <w:r w:rsidRPr="009F2731">
        <w:rPr>
          <w:rFonts w:ascii="Palatino Linotype" w:eastAsia="Palatino Linotype" w:hAnsi="Palatino Linotype" w:cs="Palatino Linotype"/>
          <w:b/>
          <w:i/>
          <w:u w:val="single"/>
        </w:rPr>
        <w:t xml:space="preserve">9) La partida presupuestal, de conformidad con el clasificador por objeto del gasto, en el caso de ser aplicable; </w:t>
      </w:r>
    </w:p>
    <w:p w14:paraId="08B3F5B8" w14:textId="77777777" w:rsidR="0054212D" w:rsidRPr="009F2731" w:rsidRDefault="00DE2FE8">
      <w:pPr>
        <w:spacing w:after="0"/>
        <w:ind w:left="567" w:right="49"/>
        <w:jc w:val="both"/>
        <w:rPr>
          <w:rFonts w:ascii="Palatino Linotype" w:eastAsia="Palatino Linotype" w:hAnsi="Palatino Linotype" w:cs="Palatino Linotype"/>
          <w:b/>
          <w:i/>
          <w:u w:val="single"/>
        </w:rPr>
      </w:pPr>
      <w:r w:rsidRPr="009F2731">
        <w:rPr>
          <w:rFonts w:ascii="Palatino Linotype" w:eastAsia="Palatino Linotype" w:hAnsi="Palatino Linotype" w:cs="Palatino Linotype"/>
          <w:b/>
          <w:i/>
          <w:u w:val="single"/>
        </w:rPr>
        <w:t xml:space="preserve">10) Origen de los recursos especificando si son federales, estatales o municipales, así como el tipo de fondo de participación o aportación respectiva; </w:t>
      </w:r>
    </w:p>
    <w:p w14:paraId="7AE654F4"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11) Los convenios modificatorios que, en su caso, sean firmados, precisando el objeto y la fecha de celebración; </w:t>
      </w:r>
    </w:p>
    <w:p w14:paraId="71560EEC"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12) Los informes de avance físico y financiero sobre las obras o servicios contratados; </w:t>
      </w:r>
    </w:p>
    <w:p w14:paraId="0D875E5C"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13) El convenio de terminación; y </w:t>
      </w:r>
    </w:p>
    <w:p w14:paraId="1D3BB52F"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14) El finiquito. </w:t>
      </w:r>
    </w:p>
    <w:p w14:paraId="16A283AD" w14:textId="77777777" w:rsidR="0054212D" w:rsidRPr="009F2731" w:rsidRDefault="0054212D">
      <w:pPr>
        <w:spacing w:after="0"/>
        <w:ind w:left="567" w:right="49"/>
        <w:jc w:val="both"/>
        <w:rPr>
          <w:rFonts w:ascii="Palatino Linotype" w:eastAsia="Palatino Linotype" w:hAnsi="Palatino Linotype" w:cs="Palatino Linotype"/>
          <w:i/>
        </w:rPr>
      </w:pPr>
    </w:p>
    <w:p w14:paraId="73A22EC7" w14:textId="77777777" w:rsidR="0054212D" w:rsidRPr="009F2731" w:rsidRDefault="00DE2FE8">
      <w:pPr>
        <w:spacing w:after="0"/>
        <w:ind w:left="567" w:right="49"/>
        <w:jc w:val="both"/>
        <w:rPr>
          <w:rFonts w:ascii="Palatino Linotype" w:eastAsia="Palatino Linotype" w:hAnsi="Palatino Linotype" w:cs="Palatino Linotype"/>
          <w:b/>
          <w:i/>
          <w:u w:val="single"/>
        </w:rPr>
      </w:pPr>
      <w:r w:rsidRPr="009F2731">
        <w:rPr>
          <w:rFonts w:ascii="Palatino Linotype" w:eastAsia="Palatino Linotype" w:hAnsi="Palatino Linotype" w:cs="Palatino Linotype"/>
          <w:b/>
          <w:i/>
          <w:u w:val="single"/>
        </w:rPr>
        <w:t xml:space="preserve">b) De las adjudicaciones directas: </w:t>
      </w:r>
    </w:p>
    <w:p w14:paraId="2FE98B92"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1) La propuesta enviada por el participante; </w:t>
      </w:r>
    </w:p>
    <w:p w14:paraId="2D9C1C82"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2) Los motivos y fundamentos legales aplicados para llevarla a cabo; </w:t>
      </w:r>
    </w:p>
    <w:p w14:paraId="58FE711B"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3) La autorización del ejercicio de la opción; </w:t>
      </w:r>
    </w:p>
    <w:p w14:paraId="3445F665"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4) En su caso, las cotizaciones consideradas, especificando los nombres de los proveedores y sus montos; </w:t>
      </w:r>
    </w:p>
    <w:p w14:paraId="7B0A5582"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5) El nombre de la persona física o jurídica colectiva adjudicada; </w:t>
      </w:r>
    </w:p>
    <w:p w14:paraId="567F4DBE"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6) La unidad administrativa solicitante y la responsable de su ejecución; </w:t>
      </w:r>
    </w:p>
    <w:p w14:paraId="6CD6530E"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7) El número, fecha, el monto del contrato y el plazo de entrega o de ejecución de los servicios u obra; </w:t>
      </w:r>
    </w:p>
    <w:p w14:paraId="753D228A"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4562FC0C"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9) Los informes de avance sobre las obras o servicios contratados; </w:t>
      </w:r>
    </w:p>
    <w:p w14:paraId="016C3234"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10) El convenio de terminación; y </w:t>
      </w:r>
    </w:p>
    <w:p w14:paraId="2ECEA033"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11) El finiquito.</w:t>
      </w:r>
    </w:p>
    <w:p w14:paraId="47E49DEB" w14:textId="77777777" w:rsidR="0054212D" w:rsidRPr="009F2731" w:rsidRDefault="0054212D">
      <w:pPr>
        <w:spacing w:after="0" w:line="360" w:lineRule="auto"/>
        <w:ind w:right="49"/>
        <w:jc w:val="both"/>
        <w:rPr>
          <w:rFonts w:ascii="Palatino Linotype" w:eastAsia="Palatino Linotype" w:hAnsi="Palatino Linotype" w:cs="Palatino Linotype"/>
        </w:rPr>
      </w:pPr>
    </w:p>
    <w:p w14:paraId="288B1A19" w14:textId="77777777" w:rsidR="0054212D" w:rsidRPr="009F2731" w:rsidRDefault="00DE2FE8">
      <w:pPr>
        <w:spacing w:after="0" w:line="360" w:lineRule="auto"/>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Es de precisar que conforme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vigentes a la fecha de la solicitud, en lo </w:t>
      </w:r>
      <w:r w:rsidRPr="009F2731">
        <w:rPr>
          <w:rFonts w:ascii="Palatino Linotype" w:eastAsia="Palatino Linotype" w:hAnsi="Palatino Linotype" w:cs="Palatino Linotype"/>
        </w:rPr>
        <w:lastRenderedPageBreak/>
        <w:t xml:space="preserve">concerniente a la fracción concerniente a </w:t>
      </w:r>
      <w:r w:rsidRPr="009F2731">
        <w:rPr>
          <w:rFonts w:ascii="Palatino Linotype" w:eastAsia="Palatino Linotype" w:hAnsi="Palatino Linotype" w:cs="Palatino Linotype"/>
          <w:b/>
          <w:i/>
        </w:rPr>
        <w:t xml:space="preserve">XXVIII. La información sobre los resultados sobre procedimientos de adjudicación directa, invitación restringida y licitación de cualquier naturaleza, incluyendo la Versión Pública del Expediente respectivo y de los contratos celebrados, </w:t>
      </w:r>
      <w:r w:rsidRPr="009F2731">
        <w:rPr>
          <w:rFonts w:ascii="Palatino Linotype" w:eastAsia="Palatino Linotype" w:hAnsi="Palatino Linotype" w:cs="Palatino Linotype"/>
        </w:rPr>
        <w:t xml:space="preserve">deberá publicarse la siguiente información: </w:t>
      </w:r>
    </w:p>
    <w:p w14:paraId="7B750B71" w14:textId="77777777" w:rsidR="0054212D" w:rsidRPr="009F2731" w:rsidRDefault="0054212D">
      <w:pPr>
        <w:spacing w:after="0" w:line="360" w:lineRule="auto"/>
        <w:jc w:val="both"/>
        <w:rPr>
          <w:rFonts w:ascii="Palatino Linotype" w:eastAsia="Palatino Linotype" w:hAnsi="Palatino Linotype" w:cs="Palatino Linotype"/>
        </w:rPr>
      </w:pPr>
    </w:p>
    <w:p w14:paraId="5444F080" w14:textId="094BE3EA" w:rsidR="0054212D" w:rsidRPr="009F2731" w:rsidRDefault="00DE2FE8">
      <w:pPr>
        <w:spacing w:after="0" w:line="360" w:lineRule="auto"/>
        <w:jc w:val="center"/>
        <w:rPr>
          <w:rFonts w:ascii="Palatino Linotype" w:eastAsia="Palatino Linotype" w:hAnsi="Palatino Linotype" w:cs="Palatino Linotype"/>
        </w:rPr>
      </w:pPr>
      <w:r w:rsidRPr="009F2731">
        <w:rPr>
          <w:rFonts w:ascii="Palatino Linotype" w:eastAsia="Palatino Linotype" w:hAnsi="Palatino Linotype" w:cs="Palatino Linotype"/>
          <w:noProof/>
          <w:lang w:eastAsia="es-MX"/>
        </w:rPr>
        <w:drawing>
          <wp:inline distT="0" distB="0" distL="0" distR="0" wp14:anchorId="6B814B15" wp14:editId="5A2A60A2">
            <wp:extent cx="4565783" cy="1098411"/>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565783" cy="1098411"/>
                    </a:xfrm>
                    <a:prstGeom prst="rect">
                      <a:avLst/>
                    </a:prstGeom>
                    <a:ln/>
                  </pic:spPr>
                </pic:pic>
              </a:graphicData>
            </a:graphic>
          </wp:inline>
        </w:drawing>
      </w:r>
    </w:p>
    <w:p w14:paraId="73CB417A" w14:textId="5DC5630C" w:rsidR="0054212D" w:rsidRPr="009F2731" w:rsidRDefault="00DE2FE8">
      <w:pPr>
        <w:spacing w:after="0" w:line="360" w:lineRule="auto"/>
        <w:jc w:val="center"/>
        <w:rPr>
          <w:rFonts w:ascii="Palatino Linotype" w:eastAsia="Palatino Linotype" w:hAnsi="Palatino Linotype" w:cs="Palatino Linotype"/>
        </w:rPr>
      </w:pPr>
      <w:r w:rsidRPr="009F2731">
        <w:rPr>
          <w:rFonts w:ascii="Palatino Linotype" w:eastAsia="Palatino Linotype" w:hAnsi="Palatino Linotype" w:cs="Palatino Linotype"/>
          <w:noProof/>
          <w:lang w:eastAsia="es-MX"/>
        </w:rPr>
        <w:drawing>
          <wp:inline distT="0" distB="0" distL="0" distR="0" wp14:anchorId="26CA185F" wp14:editId="3215AF1B">
            <wp:extent cx="4464571" cy="2113125"/>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464571" cy="2113125"/>
                    </a:xfrm>
                    <a:prstGeom prst="rect">
                      <a:avLst/>
                    </a:prstGeom>
                    <a:ln/>
                  </pic:spPr>
                </pic:pic>
              </a:graphicData>
            </a:graphic>
          </wp:inline>
        </w:drawing>
      </w:r>
    </w:p>
    <w:p w14:paraId="579BE380" w14:textId="46A887FE" w:rsidR="0054212D" w:rsidRPr="009F2731" w:rsidRDefault="00DE2FE8">
      <w:pPr>
        <w:spacing w:after="0" w:line="360" w:lineRule="auto"/>
        <w:jc w:val="center"/>
        <w:rPr>
          <w:rFonts w:ascii="Palatino Linotype" w:eastAsia="Palatino Linotype" w:hAnsi="Palatino Linotype" w:cs="Palatino Linotype"/>
        </w:rPr>
      </w:pPr>
      <w:r w:rsidRPr="009F2731">
        <w:rPr>
          <w:rFonts w:ascii="Palatino Linotype" w:eastAsia="Palatino Linotype" w:hAnsi="Palatino Linotype" w:cs="Palatino Linotype"/>
          <w:noProof/>
          <w:lang w:eastAsia="es-MX"/>
        </w:rPr>
        <w:lastRenderedPageBreak/>
        <w:drawing>
          <wp:inline distT="0" distB="0" distL="0" distR="0" wp14:anchorId="04EB7A4D" wp14:editId="58BF8721">
            <wp:extent cx="5222509" cy="4254589"/>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222509" cy="4254589"/>
                    </a:xfrm>
                    <a:prstGeom prst="rect">
                      <a:avLst/>
                    </a:prstGeom>
                    <a:ln/>
                  </pic:spPr>
                </pic:pic>
              </a:graphicData>
            </a:graphic>
          </wp:inline>
        </w:drawing>
      </w:r>
    </w:p>
    <w:p w14:paraId="12737AD9" w14:textId="69EAFE32" w:rsidR="0054212D" w:rsidRPr="009F2731" w:rsidRDefault="00DE2FE8">
      <w:pPr>
        <w:spacing w:after="0" w:line="360" w:lineRule="auto"/>
        <w:jc w:val="both"/>
        <w:rPr>
          <w:rFonts w:ascii="Palatino Linotype" w:eastAsia="Palatino Linotype" w:hAnsi="Palatino Linotype" w:cs="Palatino Linotype"/>
        </w:rPr>
      </w:pPr>
      <w:r w:rsidRPr="009F2731">
        <w:rPr>
          <w:rFonts w:ascii="Palatino Linotype" w:eastAsia="Palatino Linotype" w:hAnsi="Palatino Linotype" w:cs="Palatino Linotype"/>
          <w:noProof/>
          <w:lang w:eastAsia="es-MX"/>
        </w:rPr>
        <w:lastRenderedPageBreak/>
        <w:drawing>
          <wp:inline distT="0" distB="0" distL="0" distR="0" wp14:anchorId="46AFEECE" wp14:editId="66692B4D">
            <wp:extent cx="5612130" cy="3252470"/>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612130" cy="3252470"/>
                    </a:xfrm>
                    <a:prstGeom prst="rect">
                      <a:avLst/>
                    </a:prstGeom>
                    <a:ln/>
                  </pic:spPr>
                </pic:pic>
              </a:graphicData>
            </a:graphic>
          </wp:inline>
        </w:drawing>
      </w:r>
    </w:p>
    <w:p w14:paraId="733C8609" w14:textId="77777777" w:rsidR="0054212D" w:rsidRPr="009F2731" w:rsidRDefault="0054212D">
      <w:pPr>
        <w:spacing w:after="0" w:line="360" w:lineRule="auto"/>
        <w:ind w:right="49"/>
        <w:jc w:val="both"/>
        <w:rPr>
          <w:rFonts w:ascii="Palatino Linotype" w:eastAsia="Palatino Linotype" w:hAnsi="Palatino Linotype" w:cs="Palatino Linotype"/>
        </w:rPr>
      </w:pPr>
    </w:p>
    <w:p w14:paraId="73EEF1BD"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Es así que se tiene que, la información relacionada con estos procedimientos, es información que se debe transparentar y poner a disposición del público, toda vez que se tratan de obligaciones de transparencia que todos los sujetos obligados deben acatar. Además de ello, se puntualiza que, dentro de la información de naturaleza pública se advierten los datos que desea obtener la parte Recurrente, como el costo, forma del pago, nombre del proveedor, placas y series e incluso, se debe anexar las facturas como anexos. </w:t>
      </w:r>
    </w:p>
    <w:p w14:paraId="30BCE436" w14:textId="77777777" w:rsidR="0054212D" w:rsidRPr="009F2731" w:rsidRDefault="0054212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98BAB88" w14:textId="77777777" w:rsidR="0054212D" w:rsidRPr="009F2731" w:rsidRDefault="00DE2FE8">
      <w:pPr>
        <w:pBdr>
          <w:top w:val="nil"/>
          <w:left w:val="nil"/>
          <w:bottom w:val="nil"/>
          <w:right w:val="nil"/>
          <w:between w:val="nil"/>
        </w:pBdr>
        <w:spacing w:after="0" w:line="360" w:lineRule="auto"/>
        <w:ind w:right="49"/>
        <w:jc w:val="both"/>
        <w:rPr>
          <w:rFonts w:ascii="Palatino Linotype" w:eastAsia="Palatino Linotype" w:hAnsi="Palatino Linotype" w:cs="Palatino Linotype"/>
          <w:b/>
          <w:i/>
        </w:rPr>
      </w:pPr>
      <w:r w:rsidRPr="009F2731">
        <w:rPr>
          <w:rFonts w:ascii="Palatino Linotype" w:eastAsia="Palatino Linotype" w:hAnsi="Palatino Linotype" w:cs="Palatino Linotype"/>
        </w:rPr>
        <w:t xml:space="preserve">Por otro lado, es de mencionar lo que establece el Glosario de Términos Hacendarios que emite el Instituto Hacendario del Estado de México, el cual define como </w:t>
      </w:r>
      <w:r w:rsidRPr="009F2731">
        <w:rPr>
          <w:rFonts w:ascii="Palatino Linotype" w:eastAsia="Palatino Linotype" w:hAnsi="Palatino Linotype" w:cs="Palatino Linotype"/>
          <w:i/>
        </w:rPr>
        <w:t>“factura” al</w:t>
      </w:r>
      <w:r w:rsidRPr="009F2731">
        <w:rPr>
          <w:rFonts w:ascii="Palatino Linotype" w:eastAsia="Palatino Linotype" w:hAnsi="Palatino Linotype" w:cs="Palatino Linotype"/>
          <w:b/>
          <w:i/>
        </w:rPr>
        <w:t xml:space="preserve"> documento fiscal que emite la persona física o moral para comprobar la venta o adquisición de un bien y/o servicio.</w:t>
      </w:r>
    </w:p>
    <w:p w14:paraId="5E4057EC" w14:textId="77777777" w:rsidR="0054212D" w:rsidRPr="009F2731" w:rsidRDefault="0054212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579D891"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lastRenderedPageBreak/>
        <w:t xml:space="preserve">En ese sentido, es de señalar que cuando las facturas amparan las erogaciones que se realizan con erario público tienen naturaleza pública, pues constituyen un medio idóneo de evidencia del gasto realizado con recursos públicos. </w:t>
      </w:r>
    </w:p>
    <w:p w14:paraId="0E7618BB" w14:textId="77777777" w:rsidR="0054212D" w:rsidRPr="009F2731" w:rsidRDefault="0054212D">
      <w:pPr>
        <w:spacing w:after="0" w:line="360" w:lineRule="auto"/>
        <w:ind w:right="49"/>
        <w:jc w:val="both"/>
        <w:rPr>
          <w:rFonts w:ascii="Palatino Linotype" w:eastAsia="Palatino Linotype" w:hAnsi="Palatino Linotype" w:cs="Palatino Linotype"/>
        </w:rPr>
      </w:pPr>
    </w:p>
    <w:p w14:paraId="639F808B"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Asimismo, el Código Financiero del Estado de México, establece en su artículo 344 lo siguiente: </w:t>
      </w:r>
    </w:p>
    <w:p w14:paraId="791340B0" w14:textId="77777777" w:rsidR="0054212D" w:rsidRPr="009F2731" w:rsidRDefault="0054212D">
      <w:pPr>
        <w:spacing w:after="0" w:line="360" w:lineRule="auto"/>
        <w:ind w:right="49"/>
        <w:jc w:val="both"/>
        <w:rPr>
          <w:rFonts w:ascii="Palatino Linotype" w:eastAsia="Palatino Linotype" w:hAnsi="Palatino Linotype" w:cs="Palatino Linotype"/>
        </w:rPr>
      </w:pPr>
    </w:p>
    <w:p w14:paraId="72A5AB3A"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b/>
          <w:i/>
        </w:rPr>
        <w:t>Artículo 344.-</w:t>
      </w:r>
      <w:r w:rsidRPr="009F2731">
        <w:rPr>
          <w:rFonts w:ascii="Palatino Linotype" w:eastAsia="Palatino Linotype" w:hAnsi="Palatino Linotype" w:cs="Palatino Linotype"/>
          <w:i/>
        </w:rPr>
        <w:t xml:space="preserve"> </w:t>
      </w:r>
      <w:r w:rsidRPr="009F2731">
        <w:rPr>
          <w:rFonts w:ascii="Palatino Linotype" w:eastAsia="Palatino Linotype" w:hAnsi="Palatino Linotype" w:cs="Palatino Linotype"/>
          <w:b/>
          <w:i/>
          <w:u w:val="single"/>
        </w:rPr>
        <w:t>Los Entes Públicos, a través de cualquiera de sus unidades administrativas</w:t>
      </w:r>
      <w:r w:rsidRPr="009F2731">
        <w:rPr>
          <w:rFonts w:ascii="Palatino Linotype" w:eastAsia="Palatino Linotype" w:hAnsi="Palatino Linotype" w:cs="Palatino Linotype"/>
          <w:i/>
        </w:rPr>
        <w:t xml:space="preserve">, de acuerdo con su naturaleza jurídica y según corresponda, </w:t>
      </w:r>
      <w:r w:rsidRPr="009F2731">
        <w:rPr>
          <w:rFonts w:ascii="Palatino Linotype" w:eastAsia="Palatino Linotype" w:hAnsi="Palatino Linotype" w:cs="Palatino Linotype"/>
          <w:b/>
          <w:i/>
          <w:u w:val="single"/>
        </w:rPr>
        <w:t>registrarán contablemente el efecto patrimonial y presupuestal de las operaciones financieras que realicen, en el momento en que ocurran, con base en el sistema y políticas de registro establecidas</w:t>
      </w:r>
      <w:r w:rsidRPr="009F2731">
        <w:rPr>
          <w:rFonts w:ascii="Palatino Linotype" w:eastAsia="Palatino Linotype" w:hAnsi="Palatino Linotype" w:cs="Palatino Linotype"/>
          <w:i/>
        </w:rPr>
        <w:t>, en el caso de los Municipios</w:t>
      </w:r>
      <w:r w:rsidRPr="009F2731">
        <w:rPr>
          <w:rFonts w:ascii="Palatino Linotype" w:eastAsia="Palatino Linotype" w:hAnsi="Palatino Linotype" w:cs="Palatino Linotype"/>
          <w:b/>
          <w:i/>
          <w:u w:val="single"/>
        </w:rPr>
        <w:t>, se hará por la Tesorería.</w:t>
      </w:r>
      <w:r w:rsidRPr="009F2731">
        <w:rPr>
          <w:rFonts w:ascii="Palatino Linotype" w:eastAsia="Palatino Linotype" w:hAnsi="Palatino Linotype" w:cs="Palatino Linotype"/>
          <w:i/>
        </w:rPr>
        <w:t xml:space="preserve"> </w:t>
      </w:r>
    </w:p>
    <w:p w14:paraId="58A6C3AF" w14:textId="77777777" w:rsidR="0054212D" w:rsidRPr="009F2731" w:rsidRDefault="0054212D">
      <w:pPr>
        <w:spacing w:after="0"/>
        <w:ind w:left="567" w:right="49"/>
        <w:jc w:val="both"/>
        <w:rPr>
          <w:rFonts w:ascii="Palatino Linotype" w:eastAsia="Palatino Linotype" w:hAnsi="Palatino Linotype" w:cs="Palatino Linotype"/>
          <w:i/>
        </w:rPr>
      </w:pPr>
    </w:p>
    <w:p w14:paraId="10ADF4E8"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b/>
          <w:i/>
          <w:u w:val="single"/>
        </w:rPr>
        <w:t>Todo registro contable y presupuestal deberá estar soportado con los documentos comprobatorios originales o en medios electrónicos, los que deberán permanecer en custodia y conservación</w:t>
      </w:r>
      <w:r w:rsidRPr="009F2731">
        <w:rPr>
          <w:rFonts w:ascii="Palatino Linotype" w:eastAsia="Palatino Linotype" w:hAnsi="Palatino Linotype" w:cs="Palatino Linotype"/>
          <w:i/>
        </w:rPr>
        <w:t xml:space="preserve">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14:paraId="7C992412" w14:textId="77777777" w:rsidR="0054212D" w:rsidRPr="009F2731" w:rsidRDefault="0054212D">
      <w:pPr>
        <w:spacing w:after="0"/>
        <w:ind w:left="567" w:right="49"/>
        <w:jc w:val="both"/>
        <w:rPr>
          <w:rFonts w:ascii="Palatino Linotype" w:eastAsia="Palatino Linotype" w:hAnsi="Palatino Linotype" w:cs="Palatino Linotype"/>
          <w:i/>
        </w:rPr>
      </w:pPr>
    </w:p>
    <w:p w14:paraId="1A09C4CC"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Tratándose de documentos de carácter histórico, se estará a lo dispuesto por la legislación de la materia.</w:t>
      </w:r>
    </w:p>
    <w:p w14:paraId="03CF7C23" w14:textId="77777777" w:rsidR="0054212D" w:rsidRPr="009F2731" w:rsidRDefault="0054212D">
      <w:pPr>
        <w:spacing w:after="0" w:line="360" w:lineRule="auto"/>
        <w:ind w:right="49"/>
        <w:jc w:val="both"/>
      </w:pPr>
    </w:p>
    <w:p w14:paraId="49D9FCC4"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Es así que, los entes públicos deberán registrar contablemente las operaciones financieras que realicen, el cual deberá estar soportado con los documentos comprobatorios originales o en medios electrónicos, sin embargo, si bien es cierto, el Código Financiero del Estado de México y Municipios establece la obligación de llevar registros contables y presupuestales, también lo es que no define qué se debe entender por estos, por lo que, de conformidad con el </w:t>
      </w:r>
      <w:r w:rsidRPr="009F2731">
        <w:rPr>
          <w:rFonts w:ascii="Palatino Linotype" w:eastAsia="Palatino Linotype" w:hAnsi="Palatino Linotype" w:cs="Palatino Linotype"/>
          <w:i/>
        </w:rPr>
        <w:t xml:space="preserve">Glosario </w:t>
      </w:r>
      <w:r w:rsidRPr="009F2731">
        <w:rPr>
          <w:rFonts w:ascii="Palatino Linotype" w:eastAsia="Palatino Linotype" w:hAnsi="Palatino Linotype" w:cs="Palatino Linotype"/>
          <w:i/>
        </w:rPr>
        <w:lastRenderedPageBreak/>
        <w:t>de Términos Administrativos</w:t>
      </w:r>
      <w:r w:rsidRPr="009F2731">
        <w:rPr>
          <w:rFonts w:ascii="Palatino Linotype" w:eastAsia="Palatino Linotype" w:hAnsi="Palatino Linotype" w:cs="Palatino Linotype"/>
        </w:rPr>
        <w:t xml:space="preserve"> y el </w:t>
      </w:r>
      <w:r w:rsidRPr="009F2731">
        <w:rPr>
          <w:rFonts w:ascii="Palatino Linotype" w:eastAsia="Palatino Linotype" w:hAnsi="Palatino Linotype" w:cs="Palatino Linotype"/>
          <w:i/>
        </w:rPr>
        <w:t>Glosario de Términos para el Proceso de Planeación, Programación, Presupuestación y Evaluación en la Administración Pública</w:t>
      </w:r>
      <w:r w:rsidRPr="009F2731">
        <w:rPr>
          <w:rFonts w:ascii="Palatino Linotype" w:eastAsia="Palatino Linotype" w:hAnsi="Palatino Linotype" w:cs="Palatino Linotype"/>
        </w:rPr>
        <w:t xml:space="preserve">, definen los registros como: </w:t>
      </w:r>
    </w:p>
    <w:p w14:paraId="4AC2D1EE" w14:textId="77777777" w:rsidR="0054212D" w:rsidRPr="009F2731" w:rsidRDefault="0054212D">
      <w:pPr>
        <w:spacing w:after="0" w:line="360" w:lineRule="auto"/>
        <w:ind w:left="567" w:right="49"/>
        <w:jc w:val="both"/>
        <w:rPr>
          <w:rFonts w:ascii="Palatino Linotype" w:eastAsia="Palatino Linotype" w:hAnsi="Palatino Linotype" w:cs="Palatino Linotype"/>
          <w:i/>
        </w:rPr>
      </w:pPr>
    </w:p>
    <w:p w14:paraId="2EFC726D"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b/>
          <w:i/>
        </w:rPr>
        <w:t xml:space="preserve">Registro contable. </w:t>
      </w:r>
      <w:r w:rsidRPr="009F2731">
        <w:rPr>
          <w:rFonts w:ascii="Palatino Linotype" w:eastAsia="Palatino Linotype" w:hAnsi="Palatino Linotype" w:cs="Palatino Linotype"/>
          <w:i/>
        </w:rPr>
        <w:t xml:space="preserve">Asiento que se realiza en los libros de contabilidad de las actividades relacionadas con el ingreso y egreso de un ente económico. </w:t>
      </w:r>
    </w:p>
    <w:p w14:paraId="25BE86B5" w14:textId="77777777" w:rsidR="0054212D" w:rsidRPr="009F2731" w:rsidRDefault="0054212D">
      <w:pPr>
        <w:spacing w:after="0"/>
        <w:ind w:left="567" w:right="49"/>
        <w:jc w:val="both"/>
        <w:rPr>
          <w:rFonts w:ascii="Palatino Linotype" w:eastAsia="Palatino Linotype" w:hAnsi="Palatino Linotype" w:cs="Palatino Linotype"/>
          <w:i/>
        </w:rPr>
      </w:pPr>
    </w:p>
    <w:p w14:paraId="19428FB2" w14:textId="77777777" w:rsidR="0054212D" w:rsidRPr="009F2731" w:rsidRDefault="00DE2FE8">
      <w:pPr>
        <w:spacing w:after="0"/>
        <w:ind w:left="567" w:right="49"/>
        <w:jc w:val="both"/>
        <w:rPr>
          <w:rFonts w:ascii="Palatino Linotype" w:eastAsia="Palatino Linotype" w:hAnsi="Palatino Linotype" w:cs="Palatino Linotype"/>
          <w:i/>
        </w:rPr>
      </w:pPr>
      <w:r w:rsidRPr="009F2731">
        <w:rPr>
          <w:rFonts w:ascii="Palatino Linotype" w:eastAsia="Palatino Linotype" w:hAnsi="Palatino Linotype" w:cs="Palatino Linotype"/>
          <w:b/>
          <w:i/>
        </w:rPr>
        <w:t xml:space="preserve">Registro Presupuestario. </w:t>
      </w:r>
      <w:r w:rsidRPr="009F2731">
        <w:rPr>
          <w:rFonts w:ascii="Palatino Linotype" w:eastAsia="Palatino Linotype" w:hAnsi="Palatino Linotype" w:cs="Palatino Linotype"/>
          <w:i/>
        </w:rPr>
        <w:t xml:space="preserve">Asiento contable de las erogaciones realizadas por las dependencias y entidades con relación a la asignación, modificación y ejercicio de los recursos presupuestarios que se les hayan autorizado. </w:t>
      </w:r>
    </w:p>
    <w:p w14:paraId="298F4D26" w14:textId="77777777" w:rsidR="0054212D" w:rsidRPr="009F2731" w:rsidRDefault="0054212D">
      <w:pPr>
        <w:spacing w:after="0" w:line="360" w:lineRule="auto"/>
        <w:ind w:right="49"/>
        <w:jc w:val="both"/>
        <w:rPr>
          <w:rFonts w:ascii="Palatino Linotype" w:eastAsia="Palatino Linotype" w:hAnsi="Palatino Linotype" w:cs="Palatino Linotype"/>
        </w:rPr>
      </w:pPr>
    </w:p>
    <w:p w14:paraId="798F6818"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De los preceptos citados, se colige que los entes fiscalizables</w:t>
      </w:r>
      <w:r w:rsidRPr="009F2731">
        <w:rPr>
          <w:rFonts w:ascii="Palatino Linotype" w:eastAsia="Palatino Linotype" w:hAnsi="Palatino Linotype" w:cs="Palatino Linotype"/>
          <w:b/>
          <w:u w:val="single"/>
        </w:rPr>
        <w:t xml:space="preserve"> deben contar con una unidad administrativa que registra contablemente el efecto patrimonial y presupuestal de las operaciones financieras</w:t>
      </w:r>
      <w:r w:rsidRPr="009F2731">
        <w:rPr>
          <w:rFonts w:ascii="Palatino Linotype" w:eastAsia="Palatino Linotype" w:hAnsi="Palatino Linotype" w:cs="Palatino Linotype"/>
        </w:rPr>
        <w:t xml:space="preserve"> que realizan y por lo general, se encuentran en las denominadas </w:t>
      </w:r>
      <w:r w:rsidRPr="009F2731">
        <w:rPr>
          <w:rFonts w:ascii="Palatino Linotype" w:eastAsia="Palatino Linotype" w:hAnsi="Palatino Linotype" w:cs="Palatino Linotype"/>
          <w:i/>
        </w:rPr>
        <w:t xml:space="preserve">pólizas contables </w:t>
      </w:r>
      <w:r w:rsidRPr="009F2731">
        <w:rPr>
          <w:rFonts w:ascii="Palatino Linotype" w:eastAsia="Palatino Linotype" w:hAnsi="Palatino Linotype" w:cs="Palatino Linotype"/>
        </w:rPr>
        <w:t xml:space="preserve">las cuales son aquellos documentos en los que se asientan en forma individual todas y cada una de las operaciones desarrolladas por una institución, así como la información necesaria para la identificación de estas. </w:t>
      </w:r>
    </w:p>
    <w:p w14:paraId="0D9950E4" w14:textId="77777777" w:rsidR="0054212D" w:rsidRPr="009F2731" w:rsidRDefault="0054212D">
      <w:pPr>
        <w:spacing w:after="0" w:line="360" w:lineRule="auto"/>
        <w:ind w:right="49"/>
        <w:jc w:val="both"/>
        <w:rPr>
          <w:rFonts w:ascii="Palatino Linotype" w:eastAsia="Palatino Linotype" w:hAnsi="Palatino Linotype" w:cs="Palatino Linotype"/>
        </w:rPr>
      </w:pPr>
    </w:p>
    <w:p w14:paraId="4DC0EB28"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Por lo anterior, el Sujeto Obligado deberá realizar una nueva búsqueda exhaustiva y razonable, con la finalidad de proporcionar el o los documentos donde el número de camiones que se adquirieron, el costo, el modo en que se pagaron, nombre del proveedor, las placas, las series, acompañados de su factura, de ser el caso en versión pública, al trece de enero de dos mil veinticinco. </w:t>
      </w:r>
    </w:p>
    <w:p w14:paraId="7D0A3D70" w14:textId="77777777" w:rsidR="0054212D" w:rsidRPr="009F2731" w:rsidRDefault="00DE2FE8">
      <w:pPr>
        <w:spacing w:before="240" w:after="240" w:line="360" w:lineRule="auto"/>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No obstante, para el caso de que la factura, no obre en los archivos del </w:t>
      </w:r>
      <w:r w:rsidRPr="009F2731">
        <w:rPr>
          <w:rFonts w:ascii="Palatino Linotype" w:eastAsia="Palatino Linotype" w:hAnsi="Palatino Linotype" w:cs="Palatino Linotype"/>
          <w:b/>
        </w:rPr>
        <w:t>Sujeto Obligado</w:t>
      </w:r>
      <w:r w:rsidRPr="009F2731">
        <w:rPr>
          <w:rFonts w:ascii="Palatino Linotype" w:eastAsia="Palatino Linotype" w:hAnsi="Palatino Linotype" w:cs="Palatino Linotype"/>
        </w:rPr>
        <w:t>, en virtud de que a la fecha de la solicitud no se hubiere realizado el pago, bastará con que así se haga del conocimiento de la persona solicitante para tener por satisfecho del derecho de acceso, de conformidad con lo previsto en el artículo 19, párrafo segundo de la Ley de Transparencia y Acceso a la Información Pública del Estado de México y Municipios, a saber:</w:t>
      </w:r>
    </w:p>
    <w:p w14:paraId="0CE3DEB6" w14:textId="77777777" w:rsidR="0054212D" w:rsidRPr="009F2731" w:rsidRDefault="00DE2FE8">
      <w:pPr>
        <w:spacing w:before="240" w:after="240"/>
        <w:ind w:left="567" w:right="900"/>
        <w:jc w:val="both"/>
        <w:rPr>
          <w:rFonts w:ascii="Palatino Linotype" w:eastAsia="Palatino Linotype" w:hAnsi="Palatino Linotype" w:cs="Palatino Linotype"/>
          <w:i/>
        </w:rPr>
      </w:pPr>
      <w:r w:rsidRPr="009F2731">
        <w:rPr>
          <w:rFonts w:ascii="Palatino Linotype" w:eastAsia="Palatino Linotype" w:hAnsi="Palatino Linotype" w:cs="Palatino Linotype"/>
          <w:i/>
        </w:rPr>
        <w:lastRenderedPageBreak/>
        <w:t>“Artículo 19…</w:t>
      </w:r>
    </w:p>
    <w:p w14:paraId="1CE3AAAF" w14:textId="77777777" w:rsidR="0054212D" w:rsidRPr="009F2731" w:rsidRDefault="00DE2FE8">
      <w:pPr>
        <w:spacing w:before="240" w:after="240"/>
        <w:ind w:left="567" w:right="900"/>
        <w:jc w:val="both"/>
        <w:rPr>
          <w:rFonts w:ascii="Palatino Linotype" w:eastAsia="Palatino Linotype" w:hAnsi="Palatino Linotype" w:cs="Palatino Linotype"/>
          <w:i/>
        </w:rPr>
      </w:pPr>
      <w:r w:rsidRPr="009F2731">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6517C8C0" w14:textId="77777777" w:rsidR="0054212D" w:rsidRPr="009F2731" w:rsidRDefault="00DE2FE8">
      <w:pPr>
        <w:spacing w:after="0" w:line="360" w:lineRule="auto"/>
        <w:ind w:right="49"/>
        <w:jc w:val="both"/>
        <w:rPr>
          <w:rFonts w:ascii="Palatino Linotype" w:eastAsia="Palatino Linotype" w:hAnsi="Palatino Linotype" w:cs="Palatino Linotype"/>
          <w:b/>
        </w:rPr>
      </w:pPr>
      <w:bookmarkStart w:id="2" w:name="_heading=h.gfzyu67ejfbj" w:colFirst="0" w:colLast="0"/>
      <w:bookmarkEnd w:id="2"/>
      <w:r w:rsidRPr="009F2731">
        <w:rPr>
          <w:rFonts w:ascii="Palatino Linotype" w:eastAsia="Palatino Linotype" w:hAnsi="Palatino Linotype" w:cs="Palatino Linotype"/>
        </w:rPr>
        <w:t xml:space="preserve">Por cuanto hace a la </w:t>
      </w:r>
      <w:r w:rsidRPr="009F2731">
        <w:rPr>
          <w:rFonts w:ascii="Palatino Linotype" w:eastAsia="Palatino Linotype" w:hAnsi="Palatino Linotype" w:cs="Palatino Linotype"/>
          <w:b/>
        </w:rPr>
        <w:t>ruta de los camiones</w:t>
      </w:r>
      <w:r w:rsidRPr="009F2731">
        <w:rPr>
          <w:rFonts w:ascii="Palatino Linotype" w:eastAsia="Palatino Linotype" w:hAnsi="Palatino Linotype" w:cs="Palatino Linotype"/>
        </w:rPr>
        <w:t xml:space="preserve">, debemos recordar que en respuesta la unidad administrativa competente para conocer, generar y administrar esta información, a saber la Dirección General de Servicios Públicos, informó que después de una búsqueda exhaustiva y razonable de la información, </w:t>
      </w:r>
      <w:r w:rsidRPr="009F2731">
        <w:rPr>
          <w:rFonts w:ascii="Palatino Linotype" w:eastAsia="Palatino Linotype" w:hAnsi="Palatino Linotype" w:cs="Palatino Linotype"/>
          <w:b/>
        </w:rPr>
        <w:t xml:space="preserve">no se encuentra dentro de las atribuciones generar ni resguardar la misma. </w:t>
      </w:r>
    </w:p>
    <w:p w14:paraId="5C7D4B09" w14:textId="77777777" w:rsidR="0054212D" w:rsidRPr="009F2731" w:rsidRDefault="00DE2FE8">
      <w:pPr>
        <w:spacing w:before="240" w:after="24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No </w:t>
      </w:r>
      <w:proofErr w:type="gramStart"/>
      <w:r w:rsidRPr="009F2731">
        <w:rPr>
          <w:rFonts w:ascii="Palatino Linotype" w:eastAsia="Palatino Linotype" w:hAnsi="Palatino Linotype" w:cs="Palatino Linotype"/>
        </w:rPr>
        <w:t>obstante</w:t>
      </w:r>
      <w:proofErr w:type="gramEnd"/>
      <w:r w:rsidRPr="009F2731">
        <w:rPr>
          <w:rFonts w:ascii="Palatino Linotype" w:eastAsia="Palatino Linotype" w:hAnsi="Palatino Linotype" w:cs="Palatino Linotype"/>
        </w:rPr>
        <w:t xml:space="preserve"> lo anterior, de conformidad con el artículo 115 de la Constitución Política de los Estados Unidos Mexicanos, fracción III, los Municipios tendrán a su cargo las funciones y servicios públicos siguientes:</w:t>
      </w:r>
    </w:p>
    <w:p w14:paraId="4DB47794" w14:textId="77777777" w:rsidR="0054212D" w:rsidRPr="009F2731" w:rsidRDefault="00DE2FE8">
      <w:pPr>
        <w:spacing w:before="240" w:after="24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a) Agua potable, drenaje, alcantarillado, tratamiento y disposición de sus aguas residuales;</w:t>
      </w:r>
    </w:p>
    <w:p w14:paraId="1F5C4468" w14:textId="77777777" w:rsidR="0054212D" w:rsidRPr="009F2731" w:rsidRDefault="00DE2FE8">
      <w:pPr>
        <w:spacing w:before="240" w:after="24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b) Alumbrado público.</w:t>
      </w:r>
    </w:p>
    <w:p w14:paraId="31B902E1" w14:textId="77777777" w:rsidR="0054212D" w:rsidRPr="009F2731" w:rsidRDefault="00DE2FE8">
      <w:pPr>
        <w:spacing w:before="240" w:after="240" w:line="360" w:lineRule="auto"/>
        <w:ind w:right="49"/>
        <w:jc w:val="both"/>
        <w:rPr>
          <w:rFonts w:ascii="Palatino Linotype" w:eastAsia="Palatino Linotype" w:hAnsi="Palatino Linotype" w:cs="Palatino Linotype"/>
          <w:b/>
          <w:u w:val="single"/>
        </w:rPr>
      </w:pPr>
      <w:r w:rsidRPr="009F2731">
        <w:rPr>
          <w:rFonts w:ascii="Palatino Linotype" w:eastAsia="Palatino Linotype" w:hAnsi="Palatino Linotype" w:cs="Palatino Linotype"/>
          <w:b/>
          <w:u w:val="single"/>
        </w:rPr>
        <w:t>c) Limpia, recolección, traslado, tratamiento y disposición final de residuos;</w:t>
      </w:r>
    </w:p>
    <w:p w14:paraId="21B034F3" w14:textId="77777777" w:rsidR="0054212D" w:rsidRPr="009F2731" w:rsidRDefault="00DE2FE8">
      <w:pPr>
        <w:spacing w:before="240" w:after="24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d) Mercados y centrales de abasto.</w:t>
      </w:r>
    </w:p>
    <w:p w14:paraId="7FEC257E" w14:textId="77777777" w:rsidR="0054212D" w:rsidRPr="009F2731" w:rsidRDefault="00DE2FE8">
      <w:pPr>
        <w:spacing w:before="240" w:after="24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e) Panteones.</w:t>
      </w:r>
    </w:p>
    <w:p w14:paraId="21673D19" w14:textId="77777777" w:rsidR="0054212D" w:rsidRPr="009F2731" w:rsidRDefault="00DE2FE8">
      <w:pPr>
        <w:spacing w:before="240" w:after="24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f) Rastro.</w:t>
      </w:r>
    </w:p>
    <w:p w14:paraId="109FB855" w14:textId="77777777" w:rsidR="0054212D" w:rsidRPr="009F2731" w:rsidRDefault="00DE2FE8">
      <w:pPr>
        <w:spacing w:before="240" w:after="24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g) Calles, parques y jardines y su equipamiento;</w:t>
      </w:r>
    </w:p>
    <w:p w14:paraId="5A6F5CF5" w14:textId="77777777" w:rsidR="0054212D" w:rsidRPr="009F2731" w:rsidRDefault="00DE2FE8">
      <w:pPr>
        <w:spacing w:before="240" w:after="24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h) Seguridad pública, en los términos del artículo 21 de esta Constitución, policía preventiva municipal y tránsito; y</w:t>
      </w:r>
    </w:p>
    <w:p w14:paraId="7D4E192A" w14:textId="77777777" w:rsidR="0054212D" w:rsidRPr="009F2731" w:rsidRDefault="00DE2FE8">
      <w:pPr>
        <w:spacing w:before="240" w:after="24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lastRenderedPageBreak/>
        <w:t>i) Los demás que las Legislaturas locales determinen según las condiciones territoriales y socio-económicas de los Municipios, así como su capacidad administrativa y financiera.</w:t>
      </w:r>
    </w:p>
    <w:p w14:paraId="38284B42" w14:textId="77777777" w:rsidR="0054212D" w:rsidRPr="009F2731" w:rsidRDefault="00DE2FE8">
      <w:pPr>
        <w:spacing w:before="240" w:after="240" w:line="360" w:lineRule="auto"/>
        <w:jc w:val="both"/>
        <w:rPr>
          <w:rFonts w:ascii="Palatino Linotype" w:eastAsia="Palatino Linotype" w:hAnsi="Palatino Linotype" w:cs="Palatino Linotype"/>
        </w:rPr>
      </w:pPr>
      <w:r w:rsidRPr="009F2731">
        <w:rPr>
          <w:rFonts w:ascii="Palatino Linotype" w:eastAsia="Palatino Linotype" w:hAnsi="Palatino Linotype" w:cs="Palatino Linotype"/>
        </w:rPr>
        <w:t>En este tenor, es dable afirmar que conforme a lo establecido por nuestro texto constitucional, los municipios cuentan con la función de la prestación de servicios públicos, de los cuales, destaca el servicio de recolección de residuos sólidos.</w:t>
      </w:r>
    </w:p>
    <w:p w14:paraId="7CDBE523" w14:textId="77777777" w:rsidR="0054212D" w:rsidRPr="009F2731" w:rsidRDefault="00DE2FE8">
      <w:pPr>
        <w:spacing w:before="240" w:after="240" w:line="360" w:lineRule="auto"/>
        <w:jc w:val="both"/>
        <w:rPr>
          <w:rFonts w:ascii="Palatino Linotype" w:eastAsia="Palatino Linotype" w:hAnsi="Palatino Linotype" w:cs="Palatino Linotype"/>
        </w:rPr>
      </w:pPr>
      <w:r w:rsidRPr="009F2731">
        <w:rPr>
          <w:rFonts w:ascii="Palatino Linotype" w:eastAsia="Palatino Linotype" w:hAnsi="Palatino Linotype" w:cs="Palatino Linotype"/>
        </w:rPr>
        <w:t>Aunado a lo anterior, es de destacar que para el despacho de sus asuntos, la Administración Pública Municipal se auxiliará de diversas dependencias, entre ellas, la Dirección General de Servicios Públicos, la cual tiene dentro de sus funciones de acuerdo con el artículo 3.52 del Código Reglamentario Municipal de Toluca, las siguientes:</w:t>
      </w:r>
    </w:p>
    <w:p w14:paraId="1AF25878" w14:textId="77777777" w:rsidR="0054212D" w:rsidRPr="009F2731" w:rsidRDefault="00DE2FE8">
      <w:pPr>
        <w:spacing w:after="0"/>
        <w:ind w:left="566" w:right="49"/>
        <w:jc w:val="center"/>
        <w:rPr>
          <w:rFonts w:ascii="Palatino Linotype" w:eastAsia="Palatino Linotype" w:hAnsi="Palatino Linotype" w:cs="Palatino Linotype"/>
          <w:b/>
          <w:i/>
        </w:rPr>
      </w:pPr>
      <w:r w:rsidRPr="009F2731">
        <w:rPr>
          <w:rFonts w:ascii="Palatino Linotype" w:eastAsia="Palatino Linotype" w:hAnsi="Palatino Linotype" w:cs="Palatino Linotype"/>
          <w:b/>
          <w:i/>
        </w:rPr>
        <w:t>Código Reglamentario Municipal de Toluca</w:t>
      </w:r>
    </w:p>
    <w:p w14:paraId="5E38A4AC" w14:textId="77777777" w:rsidR="0054212D" w:rsidRPr="009F2731" w:rsidRDefault="00DE2FE8">
      <w:pPr>
        <w:spacing w:after="0"/>
        <w:ind w:left="566" w:right="49"/>
        <w:jc w:val="center"/>
        <w:rPr>
          <w:rFonts w:ascii="Palatino Linotype" w:eastAsia="Palatino Linotype" w:hAnsi="Palatino Linotype" w:cs="Palatino Linotype"/>
          <w:b/>
          <w:i/>
        </w:rPr>
      </w:pPr>
      <w:r w:rsidRPr="009F2731">
        <w:rPr>
          <w:rFonts w:ascii="Palatino Linotype" w:eastAsia="Palatino Linotype" w:hAnsi="Palatino Linotype" w:cs="Palatino Linotype"/>
          <w:b/>
          <w:i/>
        </w:rPr>
        <w:t>DE LA DIRECCIÓN GENERAL DE SERVICIOS PÚBLICOS</w:t>
      </w:r>
    </w:p>
    <w:p w14:paraId="3E12335A"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b/>
          <w:i/>
        </w:rPr>
        <w:t xml:space="preserve">Artículo 3.52. </w:t>
      </w:r>
      <w:r w:rsidRPr="009F2731">
        <w:rPr>
          <w:rFonts w:ascii="Palatino Linotype" w:eastAsia="Palatino Linotype" w:hAnsi="Palatino Linotype" w:cs="Palatino Linotype"/>
          <w:i/>
        </w:rPr>
        <w:t xml:space="preserve">La o el titular de la Dirección General de Servicios Públicos tendrá las siguientes atribuciones: </w:t>
      </w:r>
    </w:p>
    <w:p w14:paraId="5B48C781"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I. Dirigir, coordinar, administrar y planear la prestación de los servicios públicos cuidando que la prestación de estos tenga el menor impacto negativo para el medio ambiente;</w:t>
      </w:r>
    </w:p>
    <w:p w14:paraId="121A8877"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w:t>
      </w:r>
    </w:p>
    <w:p w14:paraId="1EF20696"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XVI. Coordinar los servicios de limpia, recolección, transporte, transferencia y disposición final de residuos sólidos;</w:t>
      </w:r>
    </w:p>
    <w:p w14:paraId="45F37BAA"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XVII. Coordinar el transporte y depósito de residuos sólidos urbanos y de manejo especial a los sitios de disposición final que establezca el Ayuntamiento; promoviendo su reutilización;</w:t>
      </w:r>
    </w:p>
    <w:p w14:paraId="28DBF410"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w:t>
      </w:r>
    </w:p>
    <w:p w14:paraId="192ED259"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XIX. Realizar la recolección de residuos sólidos urbanos y de manejo especial, que estarán debidamente separados en orgánicos e inorgánicos, de las casas habitación, en vías y sitios públicos, así como de edificios de uso particular;</w:t>
      </w:r>
    </w:p>
    <w:p w14:paraId="34484D37" w14:textId="77777777" w:rsidR="0054212D" w:rsidRPr="009F2731" w:rsidRDefault="0054212D">
      <w:pPr>
        <w:spacing w:after="0"/>
        <w:ind w:left="566" w:right="49"/>
        <w:jc w:val="both"/>
        <w:rPr>
          <w:rFonts w:ascii="Palatino Linotype" w:eastAsia="Palatino Linotype" w:hAnsi="Palatino Linotype" w:cs="Palatino Linotype"/>
          <w:i/>
        </w:rPr>
      </w:pPr>
    </w:p>
    <w:p w14:paraId="54C70940"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La Dirección General de Servicios Públicos para el cumplimiento de sus atribuciones se auxiliará de la Dirección de Alumbrado Público, de la </w:t>
      </w:r>
      <w:r w:rsidRPr="009F2731">
        <w:rPr>
          <w:rFonts w:ascii="Palatino Linotype" w:eastAsia="Palatino Linotype" w:hAnsi="Palatino Linotype" w:cs="Palatino Linotype"/>
          <w:b/>
          <w:i/>
        </w:rPr>
        <w:t>Dirección de Residuos Sólidos</w:t>
      </w:r>
      <w:r w:rsidRPr="009F2731">
        <w:rPr>
          <w:rFonts w:ascii="Palatino Linotype" w:eastAsia="Palatino Linotype" w:hAnsi="Palatino Linotype" w:cs="Palatino Linotype"/>
          <w:i/>
        </w:rPr>
        <w:t>, de la Dirección de Mantenimiento Urbano y de la Dirección de Mantenimiento de Áreas Verdes y Panteones.</w:t>
      </w:r>
    </w:p>
    <w:p w14:paraId="72BAC705" w14:textId="77777777" w:rsidR="0054212D" w:rsidRPr="009F2731" w:rsidRDefault="0054212D">
      <w:pPr>
        <w:spacing w:after="0"/>
        <w:ind w:left="566" w:right="49"/>
        <w:jc w:val="both"/>
        <w:rPr>
          <w:rFonts w:ascii="Palatino Linotype" w:eastAsia="Palatino Linotype" w:hAnsi="Palatino Linotype" w:cs="Palatino Linotype"/>
          <w:i/>
        </w:rPr>
      </w:pPr>
    </w:p>
    <w:p w14:paraId="027204CE"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lastRenderedPageBreak/>
        <w:t>Asimismo, la Dirección de Residuos Sólidos cuenta como unidad administrativa subalterna con el Departamento de Recolección, Transferencia y Disposición Final de Residuos Sólidos, mismas que de conformidad con el Manual de Organización de la Dirección General de Servicios Públicos, tienen el objetivo y funciones siguientes:</w:t>
      </w:r>
    </w:p>
    <w:p w14:paraId="6B2EFB38" w14:textId="77777777" w:rsidR="0054212D" w:rsidRPr="009F2731" w:rsidRDefault="0054212D">
      <w:pPr>
        <w:spacing w:after="0" w:line="360" w:lineRule="auto"/>
        <w:ind w:right="49"/>
        <w:jc w:val="both"/>
        <w:rPr>
          <w:rFonts w:ascii="Palatino Linotype" w:eastAsia="Palatino Linotype" w:hAnsi="Palatino Linotype" w:cs="Palatino Linotype"/>
        </w:rPr>
      </w:pPr>
    </w:p>
    <w:p w14:paraId="04688FE2" w14:textId="77777777" w:rsidR="0054212D" w:rsidRPr="009F2731" w:rsidRDefault="00DE2FE8">
      <w:pPr>
        <w:spacing w:after="0"/>
        <w:ind w:left="566" w:right="49"/>
        <w:jc w:val="center"/>
        <w:rPr>
          <w:rFonts w:ascii="Palatino Linotype" w:eastAsia="Palatino Linotype" w:hAnsi="Palatino Linotype" w:cs="Palatino Linotype"/>
          <w:b/>
          <w:i/>
        </w:rPr>
      </w:pPr>
      <w:r w:rsidRPr="009F2731">
        <w:rPr>
          <w:rFonts w:ascii="Palatino Linotype" w:eastAsia="Palatino Linotype" w:hAnsi="Palatino Linotype" w:cs="Palatino Linotype"/>
          <w:b/>
          <w:i/>
        </w:rPr>
        <w:t>Manual de Organización de la Dirección General de Servicios Públicos</w:t>
      </w:r>
    </w:p>
    <w:p w14:paraId="3A6470F2" w14:textId="77777777" w:rsidR="0054212D" w:rsidRPr="009F2731" w:rsidRDefault="00DE2FE8">
      <w:pPr>
        <w:spacing w:after="0"/>
        <w:ind w:left="566" w:right="49"/>
        <w:jc w:val="both"/>
        <w:rPr>
          <w:rFonts w:ascii="Palatino Linotype" w:eastAsia="Palatino Linotype" w:hAnsi="Palatino Linotype" w:cs="Palatino Linotype"/>
          <w:b/>
          <w:i/>
        </w:rPr>
      </w:pPr>
      <w:r w:rsidRPr="009F2731">
        <w:rPr>
          <w:rFonts w:ascii="Palatino Linotype" w:eastAsia="Palatino Linotype" w:hAnsi="Palatino Linotype" w:cs="Palatino Linotype"/>
          <w:b/>
          <w:i/>
        </w:rPr>
        <w:t xml:space="preserve">208012000 Dirección de Residuos Sólidos </w:t>
      </w:r>
    </w:p>
    <w:p w14:paraId="3A4DD552" w14:textId="77777777" w:rsidR="0054212D" w:rsidRPr="009F2731" w:rsidRDefault="00DE2FE8">
      <w:pPr>
        <w:spacing w:after="0"/>
        <w:ind w:left="566" w:right="49"/>
        <w:jc w:val="both"/>
        <w:rPr>
          <w:rFonts w:ascii="Palatino Linotype" w:eastAsia="Palatino Linotype" w:hAnsi="Palatino Linotype" w:cs="Palatino Linotype"/>
          <w:b/>
          <w:i/>
        </w:rPr>
      </w:pPr>
      <w:r w:rsidRPr="009F2731">
        <w:rPr>
          <w:rFonts w:ascii="Palatino Linotype" w:eastAsia="Palatino Linotype" w:hAnsi="Palatino Linotype" w:cs="Palatino Linotype"/>
          <w:b/>
          <w:i/>
        </w:rPr>
        <w:t xml:space="preserve">Objetivo </w:t>
      </w:r>
    </w:p>
    <w:p w14:paraId="56FD89B9"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Planear, organizar, dirigir, operar y evaluar los servicios de limpia, recolección, transporte y disposición final de residuos sólidos urbanos no peligrosos, así como propiciar el mejoramiento y ampliación de cobertura de los mismos, para evitar que los residuos sólidos, tanto orgánicos como inorgánicos, originen focos de infección, peligro, molestias o la propagación de enfermedades para la ciudadanía.</w:t>
      </w:r>
    </w:p>
    <w:p w14:paraId="57995D5D" w14:textId="77777777" w:rsidR="0054212D" w:rsidRPr="009F2731" w:rsidRDefault="00DE2FE8">
      <w:pPr>
        <w:spacing w:after="0"/>
        <w:ind w:left="566" w:right="49"/>
        <w:jc w:val="both"/>
        <w:rPr>
          <w:rFonts w:ascii="Palatino Linotype" w:eastAsia="Palatino Linotype" w:hAnsi="Palatino Linotype" w:cs="Palatino Linotype"/>
          <w:b/>
          <w:i/>
        </w:rPr>
      </w:pPr>
      <w:r w:rsidRPr="009F2731">
        <w:rPr>
          <w:rFonts w:ascii="Palatino Linotype" w:eastAsia="Palatino Linotype" w:hAnsi="Palatino Linotype" w:cs="Palatino Linotype"/>
          <w:b/>
          <w:i/>
        </w:rPr>
        <w:t xml:space="preserve">Funciones: </w:t>
      </w:r>
    </w:p>
    <w:p w14:paraId="319FACDA"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1. Planear, organizar, implementar, dirigir, operar, vigilar y evaluar las acciones necesarias para garantizar que los servicios de barrido manual en las vialidades y espacios públicos, así como la recolección, transporte y disposición final de los residuos sólidos, se realicen oportunamente para evitar la acumulación de basura; </w:t>
      </w:r>
    </w:p>
    <w:p w14:paraId="55B6E888"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b/>
          <w:i/>
        </w:rPr>
        <w:t>2. Analizar y determinar los puntos estratégicos para la recolección</w:t>
      </w:r>
      <w:r w:rsidRPr="009F2731">
        <w:rPr>
          <w:rFonts w:ascii="Palatino Linotype" w:eastAsia="Palatino Linotype" w:hAnsi="Palatino Linotype" w:cs="Palatino Linotype"/>
          <w:i/>
        </w:rPr>
        <w:t xml:space="preserve"> y disposición final de los residuos sólidos urbanos generados en el Municipio de Toluca; </w:t>
      </w:r>
    </w:p>
    <w:p w14:paraId="6503923B"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b/>
          <w:i/>
        </w:rPr>
        <w:t>3. Administrar y establecer en colonias, sectores, delegaciones y subdelegaciones municipales rutas adecuadas para cada sector que requiera y solicite el servicio de recolección de residuos sólidos</w:t>
      </w:r>
      <w:r w:rsidRPr="009F2731">
        <w:rPr>
          <w:rFonts w:ascii="Palatino Linotype" w:eastAsia="Palatino Linotype" w:hAnsi="Palatino Linotype" w:cs="Palatino Linotype"/>
          <w:i/>
        </w:rPr>
        <w:t xml:space="preserve">; </w:t>
      </w:r>
    </w:p>
    <w:p w14:paraId="550DBFB1"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4. Diseñar e implementar jornadas de limpieza con trabajos y acciones en delegaciones y colonias en conjunto con la ciudadanía; </w:t>
      </w:r>
    </w:p>
    <w:p w14:paraId="0B7FD67A"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5. Planear, organizar, dirigir, impulsar y coordinar las campañas de limpieza con la colaboración de la ciudadanía del Municipio de Toluca; </w:t>
      </w:r>
    </w:p>
    <w:p w14:paraId="4253AC62"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6. Fijar e implementar acciones para el manejo adecuado de los residuos sólidos urbanos; </w:t>
      </w:r>
    </w:p>
    <w:p w14:paraId="1F090FEF" w14:textId="77777777" w:rsidR="0054212D" w:rsidRPr="009F2731" w:rsidRDefault="00DE2FE8">
      <w:pPr>
        <w:spacing w:after="0"/>
        <w:ind w:left="566" w:right="49"/>
        <w:jc w:val="both"/>
        <w:rPr>
          <w:rFonts w:ascii="Palatino Linotype" w:eastAsia="Palatino Linotype" w:hAnsi="Palatino Linotype" w:cs="Palatino Linotype"/>
          <w:b/>
          <w:i/>
        </w:rPr>
      </w:pPr>
      <w:r w:rsidRPr="009F2731">
        <w:rPr>
          <w:rFonts w:ascii="Palatino Linotype" w:eastAsia="Palatino Linotype" w:hAnsi="Palatino Linotype" w:cs="Palatino Linotype"/>
          <w:b/>
          <w:i/>
        </w:rPr>
        <w:t xml:space="preserve">7. Organizar y llevar a cabo acciones de supervisión sobre las condiciones higiénicas de las vialidades y lugares de dominio público del municipio, así como controlar la aparición de sitios de acumulación de residuos sólidos que provoquen la contaminación del medio ambiente; </w:t>
      </w:r>
    </w:p>
    <w:p w14:paraId="39B4FF9E"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lastRenderedPageBreak/>
        <w:t xml:space="preserve">8. Proponer convenios con autoridades federales, estales, municipales y sectores de la ciudadanía, para hacer frente a contingencias en cuestión de residuos sólidos no peligrosos; y </w:t>
      </w:r>
    </w:p>
    <w:p w14:paraId="6FBF2849" w14:textId="77777777" w:rsidR="0054212D" w:rsidRPr="009F2731" w:rsidRDefault="00DE2FE8">
      <w:pPr>
        <w:spacing w:after="0"/>
        <w:ind w:left="566" w:right="49"/>
        <w:jc w:val="both"/>
        <w:rPr>
          <w:rFonts w:ascii="Palatino Linotype" w:eastAsia="Palatino Linotype" w:hAnsi="Palatino Linotype" w:cs="Palatino Linotype"/>
          <w:b/>
          <w:i/>
        </w:rPr>
      </w:pPr>
      <w:r w:rsidRPr="009F2731">
        <w:rPr>
          <w:rFonts w:ascii="Palatino Linotype" w:eastAsia="Palatino Linotype" w:hAnsi="Palatino Linotype" w:cs="Palatino Linotype"/>
          <w:b/>
          <w:i/>
        </w:rPr>
        <w:t>9. Realizar todas aquellas actividades que sean inherentes y aplicables al área de su competencia.</w:t>
      </w:r>
    </w:p>
    <w:p w14:paraId="13797B33" w14:textId="77777777" w:rsidR="0054212D" w:rsidRPr="009F2731" w:rsidRDefault="00DE2FE8">
      <w:pPr>
        <w:spacing w:after="0"/>
        <w:ind w:left="566" w:right="49"/>
        <w:jc w:val="both"/>
        <w:rPr>
          <w:rFonts w:ascii="Palatino Linotype" w:eastAsia="Palatino Linotype" w:hAnsi="Palatino Linotype" w:cs="Palatino Linotype"/>
          <w:b/>
          <w:i/>
        </w:rPr>
      </w:pPr>
      <w:r w:rsidRPr="009F2731">
        <w:rPr>
          <w:rFonts w:ascii="Palatino Linotype" w:eastAsia="Palatino Linotype" w:hAnsi="Palatino Linotype" w:cs="Palatino Linotype"/>
          <w:b/>
          <w:i/>
        </w:rPr>
        <w:t>208012002 Departamento de Recolección, Transferencia y Disposición Final de Residuos Sólidos</w:t>
      </w:r>
    </w:p>
    <w:p w14:paraId="3677FE9D" w14:textId="77777777" w:rsidR="0054212D" w:rsidRPr="009F2731" w:rsidRDefault="00DE2FE8">
      <w:pPr>
        <w:spacing w:after="0"/>
        <w:ind w:left="566" w:right="49"/>
        <w:jc w:val="both"/>
        <w:rPr>
          <w:rFonts w:ascii="Palatino Linotype" w:eastAsia="Palatino Linotype" w:hAnsi="Palatino Linotype" w:cs="Palatino Linotype"/>
          <w:b/>
          <w:i/>
        </w:rPr>
      </w:pPr>
      <w:r w:rsidRPr="009F2731">
        <w:rPr>
          <w:rFonts w:ascii="Palatino Linotype" w:eastAsia="Palatino Linotype" w:hAnsi="Palatino Linotype" w:cs="Palatino Linotype"/>
          <w:b/>
          <w:i/>
        </w:rPr>
        <w:t xml:space="preserve">Objetivo </w:t>
      </w:r>
    </w:p>
    <w:p w14:paraId="346F9185"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Planear, organizar y ejecutar la prestación de los servicios de recolección de residuos sólidos domiciliarios no peligrosos en delegaciones y subdelegaciones del municipio hasta su disposición final, con el propósito de fomentar la preservación del medio ambiente.</w:t>
      </w:r>
    </w:p>
    <w:p w14:paraId="372E75E8" w14:textId="77777777" w:rsidR="0054212D" w:rsidRPr="009F2731" w:rsidRDefault="00DE2FE8">
      <w:pPr>
        <w:spacing w:after="0"/>
        <w:ind w:left="566" w:right="49"/>
        <w:jc w:val="both"/>
        <w:rPr>
          <w:rFonts w:ascii="Palatino Linotype" w:eastAsia="Palatino Linotype" w:hAnsi="Palatino Linotype" w:cs="Palatino Linotype"/>
          <w:b/>
          <w:i/>
        </w:rPr>
      </w:pPr>
      <w:r w:rsidRPr="009F2731">
        <w:rPr>
          <w:rFonts w:ascii="Palatino Linotype" w:eastAsia="Palatino Linotype" w:hAnsi="Palatino Linotype" w:cs="Palatino Linotype"/>
          <w:b/>
          <w:i/>
        </w:rPr>
        <w:t xml:space="preserve">Funciones: </w:t>
      </w:r>
    </w:p>
    <w:p w14:paraId="0C6E0FEA"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b/>
          <w:i/>
        </w:rPr>
        <w:t>1. Programar, ejecutar y supervisar el servicio de recolección de residuos sólidos con base en las necesidades y características de cada delegación y subdelegación del territorio municipal</w:t>
      </w:r>
      <w:r w:rsidRPr="009F2731">
        <w:rPr>
          <w:rFonts w:ascii="Palatino Linotype" w:eastAsia="Palatino Linotype" w:hAnsi="Palatino Linotype" w:cs="Palatino Linotype"/>
          <w:i/>
        </w:rPr>
        <w:t xml:space="preserve">; </w:t>
      </w:r>
    </w:p>
    <w:p w14:paraId="7565342F"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2. Organizar, dirigir y establecer comunicación permanente con la ciudadanía con la finalidad de recabar y registrar quejas o sugerencias relacionadas con la prestación del servicio de recolección de residuos sólidos; </w:t>
      </w:r>
    </w:p>
    <w:p w14:paraId="468FE769" w14:textId="77777777" w:rsidR="0054212D" w:rsidRPr="009F2731" w:rsidRDefault="00DE2FE8">
      <w:pPr>
        <w:spacing w:after="0"/>
        <w:ind w:left="566" w:right="49"/>
        <w:jc w:val="both"/>
        <w:rPr>
          <w:rFonts w:ascii="Palatino Linotype" w:eastAsia="Palatino Linotype" w:hAnsi="Palatino Linotype" w:cs="Palatino Linotype"/>
          <w:b/>
          <w:i/>
        </w:rPr>
      </w:pPr>
      <w:r w:rsidRPr="009F2731">
        <w:rPr>
          <w:rFonts w:ascii="Palatino Linotype" w:eastAsia="Palatino Linotype" w:hAnsi="Palatino Linotype" w:cs="Palatino Linotype"/>
          <w:b/>
          <w:i/>
        </w:rPr>
        <w:t xml:space="preserve">3. Planear, organizar, proponer, establecer y controlar mejoras en las rutas para la recolección de residuos sólidos, con la finalidad de especificar las paradas y tiempos de recorridos con base en el incremento poblacional; </w:t>
      </w:r>
    </w:p>
    <w:p w14:paraId="19AD7632"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b/>
          <w:i/>
        </w:rPr>
        <w:t>4. Planear, organizar, ejecutar, registrar y controlar recorridos de supervisión para verificar que la recolección de residuos sólidos en delegaciones y subdelegaciones y la disposición final de los mismos se realice adecuadamente</w:t>
      </w:r>
      <w:r w:rsidRPr="009F2731">
        <w:rPr>
          <w:rFonts w:ascii="Palatino Linotype" w:eastAsia="Palatino Linotype" w:hAnsi="Palatino Linotype" w:cs="Palatino Linotype"/>
          <w:i/>
        </w:rPr>
        <w:t xml:space="preserve">; </w:t>
      </w:r>
    </w:p>
    <w:p w14:paraId="2E9C27D8"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5. Registrar, supervisar y vigilar el destino de los residuos sólidos que se recolecten diariamente en el territorio municipal, a fin de evitar el manejo inadecuado de sustancias que representen un peligro para la sociedad o el medio ambiente; </w:t>
      </w:r>
    </w:p>
    <w:p w14:paraId="37B14E7B"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6. Planear, organizar, implementar, evaluar y controlar operativos de recolección de residuos sólidos antes, durante y después de la realización de eventos cívicos, culturales y deportivos, dentro del territorio municipal en coordinación con el Departamento de Limpia; </w:t>
      </w:r>
    </w:p>
    <w:p w14:paraId="281C8353"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7. Promover el mantenimiento de carácter preventivo y correctivo a las instalaciones y equipo para la prestación del servicio de recolección, transporte y disposición final que tiene a su cargo; </w:t>
      </w:r>
    </w:p>
    <w:p w14:paraId="68E6DB4B"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8. Diseñar e implementar programas para regular la prevención, separación, transporte, almacenamiento, manejo, tratamiento y disposición final de los residuos sólidos urbanos no peligrosos, en observancia de las normas oficiales mexicanas y normas técnicas estatales; </w:t>
      </w:r>
    </w:p>
    <w:p w14:paraId="7B77CBC5"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lastRenderedPageBreak/>
        <w:t>9. Prestar el servicio de recolección de residuos no peligrosos a solicitud de las empresas, comercios y servicios;</w:t>
      </w:r>
    </w:p>
    <w:p w14:paraId="3DD14A9D" w14:textId="77777777" w:rsidR="0054212D" w:rsidRPr="009F2731" w:rsidRDefault="00DE2FE8">
      <w:pPr>
        <w:spacing w:after="0"/>
        <w:ind w:left="566" w:right="49"/>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10. Planear, organizar, ejecutar y controlar el apoyo a las instituciones públicas educativas para la recolección de residuos sólidos cuando así lo soliciten; y </w:t>
      </w:r>
    </w:p>
    <w:p w14:paraId="2128413A" w14:textId="77777777" w:rsidR="0054212D" w:rsidRPr="009F2731" w:rsidRDefault="00DE2FE8">
      <w:pPr>
        <w:spacing w:after="0"/>
        <w:ind w:left="566" w:right="49"/>
        <w:jc w:val="both"/>
        <w:rPr>
          <w:rFonts w:ascii="Palatino Linotype" w:eastAsia="Palatino Linotype" w:hAnsi="Palatino Linotype" w:cs="Palatino Linotype"/>
          <w:b/>
          <w:i/>
        </w:rPr>
      </w:pPr>
      <w:r w:rsidRPr="009F2731">
        <w:rPr>
          <w:rFonts w:ascii="Palatino Linotype" w:eastAsia="Palatino Linotype" w:hAnsi="Palatino Linotype" w:cs="Palatino Linotype"/>
          <w:b/>
          <w:i/>
        </w:rPr>
        <w:t>11. Realizar todas aquellas actividades que sean inherentes y aplicables al área de su competencia.</w:t>
      </w:r>
    </w:p>
    <w:p w14:paraId="205B1FE5" w14:textId="77777777" w:rsidR="0054212D" w:rsidRPr="009F2731" w:rsidRDefault="0054212D">
      <w:pPr>
        <w:ind w:right="49"/>
        <w:jc w:val="both"/>
        <w:rPr>
          <w:rFonts w:ascii="Palatino Linotype" w:eastAsia="Palatino Linotype" w:hAnsi="Palatino Linotype" w:cs="Palatino Linotype"/>
        </w:rPr>
      </w:pPr>
    </w:p>
    <w:p w14:paraId="62E35527"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De lo anterior, se advierte que el Sujeto Obligado cuenta con la atribución de poseer, generar y administrar la información relacionada con las rutas de los camiones de basura, información que se está solicitando en el presente asunto. </w:t>
      </w:r>
    </w:p>
    <w:p w14:paraId="4646A584" w14:textId="77777777" w:rsidR="0054212D" w:rsidRPr="009F2731" w:rsidRDefault="00DE2FE8">
      <w:pPr>
        <w:spacing w:before="240" w:after="240" w:line="360" w:lineRule="auto"/>
        <w:jc w:val="both"/>
        <w:rPr>
          <w:rFonts w:ascii="Palatino Linotype" w:eastAsia="Palatino Linotype" w:hAnsi="Palatino Linotype" w:cs="Palatino Linotype"/>
        </w:rPr>
      </w:pPr>
      <w:r w:rsidRPr="009F2731">
        <w:rPr>
          <w:rFonts w:ascii="Palatino Linotype" w:eastAsia="Palatino Linotype" w:hAnsi="Palatino Linotype" w:cs="Palatino Linotype"/>
        </w:rPr>
        <w:t>Cabe resaltar que este Instituto visualizó un portal de la Dirección General de Servicios Públicos, del Ayuntamiento de Toluca, en el cual, se refiere que este lleva a cabo la recolección de los residuos, tan es así que incluso, hace referencia a la manera de separación de los residuos para su entrega al personal de los camiones recolectores, se inserta la siguiente impresión de pantalla para mejor proveer del presente asunto:</w:t>
      </w:r>
    </w:p>
    <w:p w14:paraId="1F488575" w14:textId="6F59D5A1" w:rsidR="0054212D" w:rsidRPr="009F2731" w:rsidRDefault="00DE2FE8">
      <w:pPr>
        <w:spacing w:before="240" w:after="240" w:line="360" w:lineRule="auto"/>
        <w:jc w:val="center"/>
        <w:rPr>
          <w:rFonts w:ascii="Palatino Linotype" w:eastAsia="Palatino Linotype" w:hAnsi="Palatino Linotype" w:cs="Palatino Linotype"/>
        </w:rPr>
      </w:pPr>
      <w:r w:rsidRPr="009F2731">
        <w:rPr>
          <w:rFonts w:ascii="Palatino Linotype" w:eastAsia="Palatino Linotype" w:hAnsi="Palatino Linotype" w:cs="Palatino Linotype"/>
          <w:noProof/>
          <w:lang w:eastAsia="es-MX"/>
        </w:rPr>
        <w:lastRenderedPageBreak/>
        <w:drawing>
          <wp:inline distT="0" distB="0" distL="0" distR="0" wp14:anchorId="6BAF1A56" wp14:editId="37924EA0">
            <wp:extent cx="4889052" cy="4016679"/>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889052" cy="4016679"/>
                    </a:xfrm>
                    <a:prstGeom prst="rect">
                      <a:avLst/>
                    </a:prstGeom>
                    <a:ln/>
                  </pic:spPr>
                </pic:pic>
              </a:graphicData>
            </a:graphic>
          </wp:inline>
        </w:drawing>
      </w:r>
    </w:p>
    <w:p w14:paraId="3C349E70"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Asimismo, este Organismo Garante no quiere dejar de mencionar que en la respuesta a la solicitud </w:t>
      </w:r>
      <w:r w:rsidRPr="009F2731">
        <w:rPr>
          <w:rFonts w:ascii="Palatino Linotype" w:eastAsia="Palatino Linotype" w:hAnsi="Palatino Linotype" w:cs="Palatino Linotype"/>
          <w:b/>
        </w:rPr>
        <w:t>01462/TOLUCA/IP/2024</w:t>
      </w:r>
      <w:r w:rsidRPr="009F2731">
        <w:rPr>
          <w:rFonts w:ascii="Palatino Linotype" w:eastAsia="Palatino Linotype" w:hAnsi="Palatino Linotype" w:cs="Palatino Linotype"/>
        </w:rPr>
        <w:t xml:space="preserve">, sobre la cual recayó el recurso de revisión </w:t>
      </w:r>
      <w:r w:rsidRPr="009F2731">
        <w:rPr>
          <w:rFonts w:ascii="Palatino Linotype" w:eastAsia="Palatino Linotype" w:hAnsi="Palatino Linotype" w:cs="Palatino Linotype"/>
          <w:b/>
        </w:rPr>
        <w:t xml:space="preserve">04343/INFOEM/IP/RR/2024, </w:t>
      </w:r>
      <w:r w:rsidRPr="009F2731">
        <w:rPr>
          <w:rFonts w:ascii="Palatino Linotype" w:eastAsia="Palatino Linotype" w:hAnsi="Palatino Linotype" w:cs="Palatino Linotype"/>
        </w:rPr>
        <w:t xml:space="preserve">el </w:t>
      </w:r>
      <w:r w:rsidRPr="009F2731">
        <w:rPr>
          <w:rFonts w:ascii="Palatino Linotype" w:eastAsia="Palatino Linotype" w:hAnsi="Palatino Linotype" w:cs="Palatino Linotype"/>
          <w:b/>
        </w:rPr>
        <w:t>Sujeto Obligado</w:t>
      </w:r>
      <w:r w:rsidRPr="009F2731">
        <w:rPr>
          <w:rFonts w:ascii="Palatino Linotype" w:eastAsia="Palatino Linotype" w:hAnsi="Palatino Linotype" w:cs="Palatino Linotype"/>
        </w:rPr>
        <w:t xml:space="preserve"> proporcionó a un particular, las rutas de los camiones recolectores de basura, por lo que, contrario a lo que, sostiene la unidad administrativa y como se señaló en párrafos anteriores, la Dirección General de Servicios Públicos si tiene competencia para generar y poseer lo solicitado, ya que tiene adscrito el Departamento de Recolección, Transferencia y Disposición Final de Residuos Sólidos que como se mencionó programa, ejecuta y supervisa el servicio de recolección de residuos sólidos con base en las necesidades y características de cada delegación y subdelegación del territorio municipal, por lo tanto, se insiste que no resulta procedente validar esta parte de la respuesta y, por consiguiente, para satisfacer este punto de la solicitud, es pertinente ordenar la entrega </w:t>
      </w:r>
      <w:r w:rsidRPr="009F2731">
        <w:rPr>
          <w:rFonts w:ascii="Palatino Linotype" w:eastAsia="Palatino Linotype" w:hAnsi="Palatino Linotype" w:cs="Palatino Linotype"/>
        </w:rPr>
        <w:lastRenderedPageBreak/>
        <w:t xml:space="preserve">del </w:t>
      </w:r>
      <w:r w:rsidRPr="009F2731">
        <w:rPr>
          <w:rFonts w:ascii="Palatino Linotype" w:eastAsia="Palatino Linotype" w:hAnsi="Palatino Linotype" w:cs="Palatino Linotype"/>
          <w:b/>
        </w:rPr>
        <w:t>documento donde consten o se adviertan las rutas de los camiones de basura, vigentes al trece de enero de dos mil veinticinco</w:t>
      </w:r>
      <w:r w:rsidRPr="009F2731">
        <w:rPr>
          <w:rFonts w:ascii="Palatino Linotype" w:eastAsia="Palatino Linotype" w:hAnsi="Palatino Linotype" w:cs="Palatino Linotype"/>
        </w:rPr>
        <w:t>.</w:t>
      </w:r>
    </w:p>
    <w:p w14:paraId="49AF0CB9" w14:textId="77777777" w:rsidR="0054212D" w:rsidRPr="009F2731" w:rsidRDefault="0054212D">
      <w:pPr>
        <w:spacing w:after="0" w:line="360" w:lineRule="auto"/>
        <w:ind w:right="49"/>
        <w:jc w:val="both"/>
        <w:rPr>
          <w:rFonts w:ascii="Palatino Linotype" w:eastAsia="Palatino Linotype" w:hAnsi="Palatino Linotype" w:cs="Palatino Linotype"/>
          <w:b/>
        </w:rPr>
      </w:pPr>
    </w:p>
    <w:p w14:paraId="5B87ED79" w14:textId="77777777" w:rsidR="0054212D" w:rsidRPr="009F2731" w:rsidRDefault="00DE2FE8">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9F2731">
        <w:rPr>
          <w:rFonts w:ascii="Palatino Linotype" w:eastAsia="Palatino Linotype" w:hAnsi="Palatino Linotype" w:cs="Palatino Linotype"/>
        </w:rPr>
        <w:t xml:space="preserve">Derivado del estudio previo y toda vez que, el Sujeto Obligado no atendió cabalmente la solicitud de información, se consideran que los agravios hechos valer por la parte Recurrente devienen </w:t>
      </w:r>
      <w:r w:rsidRPr="009F2731">
        <w:rPr>
          <w:rFonts w:ascii="Palatino Linotype" w:eastAsia="Palatino Linotype" w:hAnsi="Palatino Linotype" w:cs="Palatino Linotype"/>
          <w:b/>
        </w:rPr>
        <w:t xml:space="preserve">FUNDADOS. </w:t>
      </w:r>
    </w:p>
    <w:p w14:paraId="08AE13C0" w14:textId="77777777" w:rsidR="0054212D" w:rsidRPr="009F2731" w:rsidRDefault="0054212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9386998"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Es así como, en mérito de lo expuesto en líneas anteriores, resulta procedente </w:t>
      </w:r>
      <w:r w:rsidRPr="009F2731">
        <w:rPr>
          <w:rFonts w:ascii="Palatino Linotype" w:eastAsia="Palatino Linotype" w:hAnsi="Palatino Linotype" w:cs="Palatino Linotype"/>
          <w:b/>
        </w:rPr>
        <w:t>REVOCAR</w:t>
      </w:r>
      <w:r w:rsidRPr="009F2731">
        <w:rPr>
          <w:rFonts w:ascii="Palatino Linotype" w:eastAsia="Palatino Linotype" w:hAnsi="Palatino Linotype" w:cs="Palatino Linotype"/>
        </w:rPr>
        <w:t xml:space="preserve"> la respuesta del </w:t>
      </w:r>
      <w:r w:rsidRPr="009F2731">
        <w:rPr>
          <w:rFonts w:ascii="Palatino Linotype" w:eastAsia="Palatino Linotype" w:hAnsi="Palatino Linotype" w:cs="Palatino Linotype"/>
          <w:b/>
        </w:rPr>
        <w:t xml:space="preserve">Sujeto Obligado </w:t>
      </w:r>
      <w:r w:rsidRPr="009F2731">
        <w:rPr>
          <w:rFonts w:ascii="Palatino Linotype" w:eastAsia="Palatino Linotype" w:hAnsi="Palatino Linotype" w:cs="Palatino Linotype"/>
        </w:rPr>
        <w:t xml:space="preserve">y </w:t>
      </w:r>
      <w:r w:rsidRPr="009F2731">
        <w:rPr>
          <w:rFonts w:ascii="Palatino Linotype" w:eastAsia="Palatino Linotype" w:hAnsi="Palatino Linotype" w:cs="Palatino Linotype"/>
          <w:b/>
        </w:rPr>
        <w:t>ORDENAR</w:t>
      </w:r>
      <w:r w:rsidRPr="009F2731">
        <w:rPr>
          <w:rFonts w:ascii="Palatino Linotype" w:eastAsia="Palatino Linotype" w:hAnsi="Palatino Linotype" w:cs="Palatino Linotype"/>
        </w:rPr>
        <w:t xml:space="preserve"> la entrega, previa búsqueda exhaustiva y razonable vía Sistema de Acceso a la Información Mexiquense, de ser el caso, en versión pública, lo siguiente:</w:t>
      </w:r>
    </w:p>
    <w:p w14:paraId="2437B294" w14:textId="77777777" w:rsidR="0054212D" w:rsidRPr="009F2731" w:rsidRDefault="00DE2FE8">
      <w:pPr>
        <w:numPr>
          <w:ilvl w:val="0"/>
          <w:numId w:val="3"/>
        </w:numPr>
        <w:pBdr>
          <w:top w:val="nil"/>
          <w:left w:val="nil"/>
          <w:bottom w:val="nil"/>
          <w:right w:val="nil"/>
          <w:between w:val="nil"/>
        </w:pBdr>
        <w:spacing w:after="0" w:line="360" w:lineRule="auto"/>
        <w:ind w:left="567" w:right="1127"/>
        <w:jc w:val="both"/>
        <w:rPr>
          <w:rFonts w:ascii="Palatino Linotype" w:eastAsia="Palatino Linotype" w:hAnsi="Palatino Linotype" w:cs="Palatino Linotype"/>
          <w:i/>
        </w:rPr>
      </w:pPr>
      <w:r w:rsidRPr="009F2731">
        <w:rPr>
          <w:rFonts w:ascii="Palatino Linotype" w:eastAsia="Palatino Linotype" w:hAnsi="Palatino Linotype" w:cs="Palatino Linotype"/>
          <w:b/>
        </w:rPr>
        <w:t xml:space="preserve">Documentos donde conste el número de camiones recolectores, el costo, forma de pago, nombre del proveedor, placas y número de serie, acompañados de la factura correspondiente, al trece de enero de dos mil veinticinco. </w:t>
      </w:r>
    </w:p>
    <w:p w14:paraId="07CAA0C0" w14:textId="77777777" w:rsidR="0054212D" w:rsidRPr="009F2731" w:rsidRDefault="00DE2FE8">
      <w:pPr>
        <w:numPr>
          <w:ilvl w:val="0"/>
          <w:numId w:val="3"/>
        </w:numPr>
        <w:pBdr>
          <w:top w:val="nil"/>
          <w:left w:val="nil"/>
          <w:bottom w:val="nil"/>
          <w:right w:val="nil"/>
          <w:between w:val="nil"/>
        </w:pBdr>
        <w:spacing w:after="0" w:line="360" w:lineRule="auto"/>
        <w:ind w:left="567" w:right="1127"/>
        <w:jc w:val="both"/>
        <w:rPr>
          <w:rFonts w:ascii="Palatino Linotype" w:eastAsia="Palatino Linotype" w:hAnsi="Palatino Linotype" w:cs="Palatino Linotype"/>
          <w:i/>
        </w:rPr>
      </w:pPr>
      <w:r w:rsidRPr="009F2731">
        <w:rPr>
          <w:rFonts w:ascii="Palatino Linotype" w:eastAsia="Palatino Linotype" w:hAnsi="Palatino Linotype" w:cs="Palatino Linotype"/>
          <w:b/>
        </w:rPr>
        <w:t xml:space="preserve">Documento donde conste la ruta de los camiones, vigente al trece de enero de dos mil veinticinco. </w:t>
      </w:r>
    </w:p>
    <w:p w14:paraId="03859615" w14:textId="77777777" w:rsidR="0054212D" w:rsidRPr="009F2731" w:rsidRDefault="00DE2FE8">
      <w:pPr>
        <w:tabs>
          <w:tab w:val="left" w:pos="8080"/>
        </w:tabs>
        <w:spacing w:after="0"/>
        <w:ind w:left="567" w:right="985"/>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9F2731">
        <w:rPr>
          <w:rFonts w:ascii="Palatino Linotype" w:eastAsia="Palatino Linotype" w:hAnsi="Palatino Linotype" w:cs="Palatino Linotype"/>
          <w:b/>
          <w:i/>
        </w:rPr>
        <w:t>la parte Recurrente</w:t>
      </w:r>
      <w:r w:rsidRPr="009F2731">
        <w:rPr>
          <w:rFonts w:ascii="Palatino Linotype" w:eastAsia="Palatino Linotype" w:hAnsi="Palatino Linotype" w:cs="Palatino Linotype"/>
          <w:i/>
        </w:rPr>
        <w:t>.</w:t>
      </w:r>
    </w:p>
    <w:p w14:paraId="36DB5D2D" w14:textId="77777777" w:rsidR="0054212D" w:rsidRPr="009F2731" w:rsidRDefault="00DE2FE8">
      <w:pPr>
        <w:pBdr>
          <w:top w:val="nil"/>
          <w:left w:val="nil"/>
          <w:bottom w:val="nil"/>
          <w:right w:val="nil"/>
          <w:between w:val="nil"/>
        </w:pBdr>
        <w:tabs>
          <w:tab w:val="left" w:pos="993"/>
          <w:tab w:val="left" w:pos="7938"/>
        </w:tabs>
        <w:spacing w:before="120" w:after="120" w:line="240" w:lineRule="auto"/>
        <w:ind w:left="567" w:right="1127"/>
        <w:jc w:val="both"/>
        <w:rPr>
          <w:rFonts w:ascii="Palatino Linotype" w:eastAsia="Palatino Linotype" w:hAnsi="Palatino Linotype" w:cs="Palatino Linotype"/>
          <w:b/>
          <w:i/>
        </w:rPr>
      </w:pPr>
      <w:r w:rsidRPr="009F2731">
        <w:rPr>
          <w:rFonts w:ascii="Palatino Linotype" w:eastAsia="Palatino Linotype" w:hAnsi="Palatino Linotype" w:cs="Palatino Linotype"/>
          <w:i/>
        </w:rPr>
        <w:t xml:space="preserve">Para el caso de que </w:t>
      </w:r>
      <w:r w:rsidRPr="009F2731">
        <w:rPr>
          <w:rFonts w:ascii="Palatino Linotype" w:eastAsia="Palatino Linotype" w:hAnsi="Palatino Linotype" w:cs="Palatino Linotype"/>
          <w:i/>
          <w:u w:val="single"/>
        </w:rPr>
        <w:t>la factura</w:t>
      </w:r>
      <w:r w:rsidRPr="009F2731">
        <w:rPr>
          <w:rFonts w:ascii="Palatino Linotype" w:eastAsia="Palatino Linotype" w:hAnsi="Palatino Linotype" w:cs="Palatino Linotype"/>
          <w:i/>
        </w:rPr>
        <w:t xml:space="preserve">, no obre en los archivos del </w:t>
      </w:r>
      <w:r w:rsidRPr="009F2731">
        <w:rPr>
          <w:rFonts w:ascii="Palatino Linotype" w:eastAsia="Palatino Linotype" w:hAnsi="Palatino Linotype" w:cs="Palatino Linotype"/>
          <w:b/>
          <w:i/>
        </w:rPr>
        <w:t>Sujeto Obligado</w:t>
      </w:r>
      <w:r w:rsidRPr="009F2731">
        <w:rPr>
          <w:rFonts w:ascii="Palatino Linotype" w:eastAsia="Palatino Linotype" w:hAnsi="Palatino Linotype" w:cs="Palatino Linotype"/>
          <w:i/>
        </w:rPr>
        <w:t xml:space="preserve">, toda vez que a la fecha de la solicitud no se había realizado el pago, deberá hacerlo del conocimiento de </w:t>
      </w:r>
      <w:r w:rsidRPr="009F2731">
        <w:rPr>
          <w:rFonts w:ascii="Palatino Linotype" w:eastAsia="Palatino Linotype" w:hAnsi="Palatino Linotype" w:cs="Palatino Linotype"/>
          <w:b/>
          <w:i/>
        </w:rPr>
        <w:t>la parte</w:t>
      </w:r>
      <w:r w:rsidRPr="009F2731">
        <w:rPr>
          <w:rFonts w:ascii="Palatino Linotype" w:eastAsia="Palatino Linotype" w:hAnsi="Palatino Linotype" w:cs="Palatino Linotype"/>
          <w:i/>
        </w:rPr>
        <w:t xml:space="preserve"> </w:t>
      </w:r>
      <w:r w:rsidRPr="009F2731">
        <w:rPr>
          <w:rFonts w:ascii="Palatino Linotype" w:eastAsia="Palatino Linotype" w:hAnsi="Palatino Linotype" w:cs="Palatino Linotype"/>
          <w:b/>
          <w:i/>
        </w:rPr>
        <w:t>Recurrente</w:t>
      </w:r>
      <w:r w:rsidRPr="009F2731">
        <w:rPr>
          <w:rFonts w:ascii="Palatino Linotype" w:eastAsia="Palatino Linotype" w:hAnsi="Palatino Linotype" w:cs="Palatino Linotype"/>
          <w:i/>
        </w:rPr>
        <w:t xml:space="preserve"> en términos del artículo 19, párrafo segundo, de la Ley de Transparencia y Acceso a la Información Pública del Estado de México y Municipios, para tenerse por colmado dicho requerimiento.</w:t>
      </w:r>
    </w:p>
    <w:p w14:paraId="18924E02" w14:textId="77777777" w:rsidR="0054212D" w:rsidRPr="009F2731" w:rsidRDefault="0054212D">
      <w:pPr>
        <w:tabs>
          <w:tab w:val="left" w:pos="8080"/>
        </w:tabs>
        <w:spacing w:after="0"/>
        <w:ind w:left="567" w:right="49"/>
        <w:jc w:val="both"/>
        <w:rPr>
          <w:rFonts w:ascii="Palatino Linotype" w:eastAsia="Palatino Linotype" w:hAnsi="Palatino Linotype" w:cs="Palatino Linotype"/>
          <w:i/>
        </w:rPr>
      </w:pPr>
    </w:p>
    <w:p w14:paraId="3FC76138" w14:textId="77777777" w:rsidR="0054212D" w:rsidRPr="009F2731" w:rsidRDefault="0054212D">
      <w:pPr>
        <w:tabs>
          <w:tab w:val="left" w:pos="8080"/>
        </w:tabs>
        <w:spacing w:after="0"/>
        <w:ind w:left="567" w:right="49"/>
        <w:jc w:val="both"/>
        <w:rPr>
          <w:rFonts w:ascii="Palatino Linotype" w:eastAsia="Palatino Linotype" w:hAnsi="Palatino Linotype" w:cs="Palatino Linotype"/>
          <w:b/>
          <w:i/>
        </w:rPr>
      </w:pPr>
    </w:p>
    <w:p w14:paraId="5EE9678D" w14:textId="77777777" w:rsidR="0054212D" w:rsidRPr="009F2731" w:rsidRDefault="0054212D">
      <w:pPr>
        <w:spacing w:after="0" w:line="360" w:lineRule="auto"/>
        <w:ind w:right="49"/>
        <w:jc w:val="both"/>
        <w:rPr>
          <w:rFonts w:ascii="Palatino Linotype" w:eastAsia="Palatino Linotype" w:hAnsi="Palatino Linotype" w:cs="Palatino Linotype"/>
        </w:rPr>
      </w:pPr>
    </w:p>
    <w:p w14:paraId="3B366DA1" w14:textId="77777777" w:rsidR="0054212D" w:rsidRPr="009F2731" w:rsidRDefault="00DE2FE8">
      <w:pPr>
        <w:pBdr>
          <w:top w:val="nil"/>
          <w:left w:val="nil"/>
          <w:bottom w:val="nil"/>
          <w:right w:val="nil"/>
          <w:between w:val="nil"/>
        </w:pBdr>
        <w:spacing w:after="240" w:line="360" w:lineRule="auto"/>
        <w:ind w:right="49"/>
        <w:jc w:val="both"/>
        <w:rPr>
          <w:rFonts w:ascii="Palatino Linotype" w:eastAsia="Palatino Linotype" w:hAnsi="Palatino Linotype" w:cs="Palatino Linotype"/>
          <w:b/>
          <w:i/>
        </w:rPr>
      </w:pPr>
      <w:r w:rsidRPr="009F2731">
        <w:rPr>
          <w:rFonts w:ascii="Palatino Linotype" w:eastAsia="Palatino Linotype" w:hAnsi="Palatino Linotype" w:cs="Palatino Linotype"/>
          <w:b/>
        </w:rPr>
        <w:lastRenderedPageBreak/>
        <w:t xml:space="preserve">Quinto. Versión Pública. </w:t>
      </w:r>
      <w:r w:rsidRPr="009F2731">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9F2731">
        <w:rPr>
          <w:rFonts w:ascii="Palatino Linotype" w:eastAsia="Palatino Linotype" w:hAnsi="Palatino Linotype" w:cs="Palatino Linotype"/>
          <w:b/>
        </w:rPr>
        <w:t>Sujeto Obligado</w:t>
      </w:r>
      <w:r w:rsidRPr="009F2731">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w:t>
      </w:r>
      <w:r w:rsidRPr="009F2731">
        <w:rPr>
          <w:rFonts w:ascii="Palatino Linotype" w:eastAsia="Palatino Linotype" w:hAnsi="Palatino Linotype" w:cs="Palatino Linotype"/>
          <w:b/>
        </w:rPr>
        <w:t>la parte</w:t>
      </w:r>
      <w:r w:rsidRPr="009F2731">
        <w:rPr>
          <w:rFonts w:ascii="Palatino Linotype" w:eastAsia="Palatino Linotype" w:hAnsi="Palatino Linotype" w:cs="Palatino Linotype"/>
        </w:rPr>
        <w:t xml:space="preserve"> </w:t>
      </w:r>
      <w:r w:rsidRPr="009F2731">
        <w:rPr>
          <w:rFonts w:ascii="Palatino Linotype" w:eastAsia="Palatino Linotype" w:hAnsi="Palatino Linotype" w:cs="Palatino Linotype"/>
          <w:b/>
        </w:rPr>
        <w:t>Recurrente</w:t>
      </w:r>
      <w:r w:rsidRPr="009F2731">
        <w:rPr>
          <w:rFonts w:ascii="Palatino Linotype" w:eastAsia="Palatino Linotype" w:hAnsi="Palatino Linotype" w:cs="Palatino Linotype"/>
        </w:rPr>
        <w:t xml:space="preserve"> sin menoscabar el derecho a la protección de los datos personales de terceros.</w:t>
      </w:r>
    </w:p>
    <w:p w14:paraId="3218986C" w14:textId="77777777" w:rsidR="0054212D" w:rsidRPr="009F2731" w:rsidRDefault="00DE2FE8">
      <w:pPr>
        <w:pBdr>
          <w:top w:val="nil"/>
          <w:left w:val="nil"/>
          <w:bottom w:val="nil"/>
          <w:right w:val="nil"/>
          <w:between w:val="nil"/>
        </w:pBdr>
        <w:spacing w:before="240" w:after="240" w:line="360" w:lineRule="auto"/>
        <w:ind w:right="49"/>
        <w:jc w:val="both"/>
        <w:rPr>
          <w:rFonts w:ascii="Times New Roman" w:hAnsi="Times New Roman"/>
        </w:rPr>
      </w:pPr>
      <w:r w:rsidRPr="009F2731">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749C4664" w14:textId="77777777" w:rsidR="0054212D" w:rsidRPr="009F2731" w:rsidRDefault="00DE2FE8">
      <w:pPr>
        <w:pBdr>
          <w:top w:val="nil"/>
          <w:left w:val="nil"/>
          <w:bottom w:val="nil"/>
          <w:right w:val="nil"/>
          <w:between w:val="nil"/>
        </w:pBdr>
        <w:spacing w:after="0"/>
        <w:ind w:left="993" w:right="1041"/>
        <w:jc w:val="both"/>
        <w:rPr>
          <w:rFonts w:ascii="Times New Roman" w:hAnsi="Times New Roman"/>
        </w:rPr>
      </w:pPr>
      <w:r w:rsidRPr="009F2731">
        <w:rPr>
          <w:rFonts w:ascii="Palatino Linotype" w:eastAsia="Palatino Linotype" w:hAnsi="Palatino Linotype" w:cs="Palatino Linotype"/>
          <w:b/>
          <w:i/>
        </w:rPr>
        <w:t> “Artículo 3. Para los efectos de la presente Ley se entenderá por:</w:t>
      </w:r>
    </w:p>
    <w:p w14:paraId="2A455E65" w14:textId="77777777" w:rsidR="0054212D" w:rsidRPr="009F2731" w:rsidRDefault="00DE2FE8">
      <w:pPr>
        <w:pBdr>
          <w:top w:val="nil"/>
          <w:left w:val="nil"/>
          <w:bottom w:val="nil"/>
          <w:right w:val="nil"/>
          <w:between w:val="nil"/>
        </w:pBdr>
        <w:spacing w:after="0"/>
        <w:ind w:left="993" w:right="1041"/>
        <w:jc w:val="both"/>
        <w:rPr>
          <w:rFonts w:ascii="Times New Roman" w:hAnsi="Times New Roman"/>
        </w:rPr>
      </w:pPr>
      <w:r w:rsidRPr="009F2731">
        <w:rPr>
          <w:rFonts w:ascii="Palatino Linotype" w:eastAsia="Palatino Linotype" w:hAnsi="Palatino Linotype" w:cs="Palatino Linotype"/>
          <w:b/>
          <w:i/>
        </w:rPr>
        <w:t>IX. Datos personales:</w:t>
      </w:r>
      <w:r w:rsidRPr="009F2731">
        <w:rPr>
          <w:rFonts w:ascii="Palatino Linotype" w:eastAsia="Palatino Linotype" w:hAnsi="Palatino Linotype" w:cs="Palatino Linotype"/>
          <w:i/>
        </w:rPr>
        <w:t xml:space="preserve"> </w:t>
      </w:r>
      <w:r w:rsidRPr="009F2731">
        <w:rPr>
          <w:rFonts w:ascii="Palatino Linotype" w:eastAsia="Palatino Linotype" w:hAnsi="Palatino Linotype" w:cs="Palatino Linotype"/>
          <w:b/>
          <w:i/>
        </w:rPr>
        <w:t>La información concerniente a una persona, identificada o identificable</w:t>
      </w:r>
      <w:r w:rsidRPr="009F2731">
        <w:rPr>
          <w:rFonts w:ascii="Palatino Linotype" w:eastAsia="Palatino Linotype" w:hAnsi="Palatino Linotype" w:cs="Palatino Linotype"/>
          <w:i/>
        </w:rPr>
        <w:t xml:space="preserve"> según lo dispuesto por la Ley de Protección de Datos Personales del Estado de México;</w:t>
      </w:r>
    </w:p>
    <w:p w14:paraId="42430A1B" w14:textId="77777777" w:rsidR="0054212D" w:rsidRPr="009F2731" w:rsidRDefault="00DE2FE8">
      <w:pPr>
        <w:pBdr>
          <w:top w:val="nil"/>
          <w:left w:val="nil"/>
          <w:bottom w:val="nil"/>
          <w:right w:val="nil"/>
          <w:between w:val="nil"/>
        </w:pBdr>
        <w:spacing w:after="0"/>
        <w:ind w:left="993" w:right="1041"/>
        <w:jc w:val="both"/>
        <w:rPr>
          <w:rFonts w:ascii="Times New Roman" w:hAnsi="Times New Roman"/>
        </w:rPr>
      </w:pPr>
      <w:r w:rsidRPr="009F2731">
        <w:rPr>
          <w:rFonts w:ascii="Palatino Linotype" w:eastAsia="Palatino Linotype" w:hAnsi="Palatino Linotype" w:cs="Palatino Linotype"/>
          <w:b/>
          <w:i/>
        </w:rPr>
        <w:t>XX. Información clasificada:</w:t>
      </w:r>
      <w:r w:rsidRPr="009F2731">
        <w:rPr>
          <w:rFonts w:ascii="Palatino Linotype" w:eastAsia="Palatino Linotype" w:hAnsi="Palatino Linotype" w:cs="Palatino Linotype"/>
          <w:i/>
        </w:rPr>
        <w:t xml:space="preserve"> Aquella considerada por la presente Ley como reservada o confidencial;</w:t>
      </w:r>
    </w:p>
    <w:p w14:paraId="20E7773E" w14:textId="77777777" w:rsidR="0054212D" w:rsidRPr="009F2731" w:rsidRDefault="00DE2FE8">
      <w:pPr>
        <w:pBdr>
          <w:top w:val="nil"/>
          <w:left w:val="nil"/>
          <w:bottom w:val="nil"/>
          <w:right w:val="nil"/>
          <w:between w:val="nil"/>
        </w:pBdr>
        <w:spacing w:after="0"/>
        <w:ind w:left="993" w:right="1041"/>
        <w:jc w:val="both"/>
        <w:rPr>
          <w:rFonts w:ascii="Times New Roman" w:hAnsi="Times New Roman"/>
        </w:rPr>
      </w:pPr>
      <w:r w:rsidRPr="009F2731">
        <w:rPr>
          <w:rFonts w:ascii="Palatino Linotype" w:eastAsia="Palatino Linotype" w:hAnsi="Palatino Linotype" w:cs="Palatino Linotype"/>
          <w:b/>
          <w:i/>
        </w:rPr>
        <w:t>XXXII. Protección de Datos Personales:</w:t>
      </w:r>
      <w:r w:rsidRPr="009F2731">
        <w:rPr>
          <w:rFonts w:ascii="Palatino Linotype" w:eastAsia="Palatino Linotype" w:hAnsi="Palatino Linotype" w:cs="Palatino Linotype"/>
          <w:i/>
        </w:rPr>
        <w:t xml:space="preserve"> Derecho humano que tutela la privacidad de datos personales en poder de los sujetos obligados y sujetos particulares;</w:t>
      </w:r>
    </w:p>
    <w:p w14:paraId="6AD6394C" w14:textId="77777777" w:rsidR="0054212D" w:rsidRPr="009F2731" w:rsidRDefault="00DE2FE8">
      <w:pPr>
        <w:pBdr>
          <w:top w:val="nil"/>
          <w:left w:val="nil"/>
          <w:bottom w:val="nil"/>
          <w:right w:val="nil"/>
          <w:between w:val="nil"/>
        </w:pBdr>
        <w:spacing w:after="0"/>
        <w:ind w:left="993" w:right="1041"/>
        <w:jc w:val="both"/>
        <w:rPr>
          <w:rFonts w:ascii="Times New Roman" w:hAnsi="Times New Roman"/>
        </w:rPr>
      </w:pPr>
      <w:r w:rsidRPr="009F2731">
        <w:rPr>
          <w:rFonts w:ascii="Palatino Linotype" w:eastAsia="Palatino Linotype" w:hAnsi="Palatino Linotype" w:cs="Palatino Linotype"/>
          <w:b/>
          <w:i/>
        </w:rPr>
        <w:t>XLV. Versión pública</w:t>
      </w:r>
      <w:r w:rsidRPr="009F2731">
        <w:rPr>
          <w:rFonts w:ascii="Palatino Linotype" w:eastAsia="Palatino Linotype" w:hAnsi="Palatino Linotype" w:cs="Palatino Linotype"/>
          <w:i/>
        </w:rPr>
        <w:t>: Documento en el que se elimine, suprime o borra la información clasificada como reservada o confidencial para permitir su acceso.”</w:t>
      </w:r>
    </w:p>
    <w:p w14:paraId="37610628" w14:textId="77777777" w:rsidR="0054212D" w:rsidRPr="009F2731" w:rsidRDefault="0054212D">
      <w:pPr>
        <w:spacing w:after="0"/>
        <w:jc w:val="both"/>
        <w:rPr>
          <w:rFonts w:ascii="Times New Roman" w:hAnsi="Times New Roman"/>
        </w:rPr>
      </w:pPr>
    </w:p>
    <w:p w14:paraId="2035F597" w14:textId="77777777" w:rsidR="0054212D" w:rsidRPr="009F2731" w:rsidRDefault="00DE2FE8">
      <w:pPr>
        <w:pBdr>
          <w:top w:val="nil"/>
          <w:left w:val="nil"/>
          <w:bottom w:val="nil"/>
          <w:right w:val="nil"/>
          <w:between w:val="nil"/>
        </w:pBdr>
        <w:spacing w:after="0"/>
        <w:ind w:left="993" w:right="1041"/>
        <w:jc w:val="both"/>
        <w:rPr>
          <w:rFonts w:ascii="Times New Roman" w:hAnsi="Times New Roman"/>
        </w:rPr>
      </w:pPr>
      <w:r w:rsidRPr="009F2731">
        <w:rPr>
          <w:rFonts w:ascii="Palatino Linotype" w:eastAsia="Palatino Linotype" w:hAnsi="Palatino Linotype" w:cs="Palatino Linotype"/>
          <w:b/>
          <w:i/>
        </w:rPr>
        <w:t>“Artículo 6.</w:t>
      </w:r>
      <w:r w:rsidRPr="009F2731">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w:t>
      </w:r>
      <w:r w:rsidRPr="009F2731">
        <w:rPr>
          <w:rFonts w:ascii="Palatino Linotype" w:eastAsia="Palatino Linotype" w:hAnsi="Palatino Linotype" w:cs="Palatino Linotype"/>
          <w:i/>
        </w:rPr>
        <w:lastRenderedPageBreak/>
        <w:t>en materia de datos personales, se deberá estar a lo dispuesto en las leyes de la materia.”</w:t>
      </w:r>
    </w:p>
    <w:p w14:paraId="511B5927" w14:textId="77777777" w:rsidR="0054212D" w:rsidRPr="009F2731" w:rsidRDefault="0054212D">
      <w:pPr>
        <w:spacing w:after="0"/>
        <w:jc w:val="both"/>
        <w:rPr>
          <w:rFonts w:ascii="Times New Roman" w:hAnsi="Times New Roman"/>
        </w:rPr>
      </w:pPr>
    </w:p>
    <w:p w14:paraId="213808F5" w14:textId="77777777" w:rsidR="0054212D" w:rsidRPr="009F2731" w:rsidRDefault="00DE2FE8">
      <w:pPr>
        <w:pBdr>
          <w:top w:val="nil"/>
          <w:left w:val="nil"/>
          <w:bottom w:val="nil"/>
          <w:right w:val="nil"/>
          <w:between w:val="nil"/>
        </w:pBdr>
        <w:spacing w:after="0"/>
        <w:ind w:left="993" w:right="1041"/>
        <w:jc w:val="both"/>
        <w:rPr>
          <w:rFonts w:ascii="Times New Roman" w:hAnsi="Times New Roman"/>
        </w:rPr>
      </w:pPr>
      <w:r w:rsidRPr="009F2731">
        <w:rPr>
          <w:rFonts w:ascii="Palatino Linotype" w:eastAsia="Palatino Linotype" w:hAnsi="Palatino Linotype" w:cs="Palatino Linotype"/>
          <w:b/>
          <w:i/>
        </w:rPr>
        <w:t>“Artículo 137.</w:t>
      </w:r>
      <w:r w:rsidRPr="009F2731">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DBC6608" w14:textId="77777777" w:rsidR="0054212D" w:rsidRPr="009F2731" w:rsidRDefault="0054212D">
      <w:pPr>
        <w:spacing w:after="0"/>
        <w:jc w:val="both"/>
        <w:rPr>
          <w:rFonts w:ascii="Times New Roman" w:hAnsi="Times New Roman"/>
        </w:rPr>
      </w:pPr>
    </w:p>
    <w:p w14:paraId="3FA3489A" w14:textId="77777777" w:rsidR="0054212D" w:rsidRPr="009F2731" w:rsidRDefault="00DE2FE8">
      <w:pPr>
        <w:pBdr>
          <w:top w:val="nil"/>
          <w:left w:val="nil"/>
          <w:bottom w:val="nil"/>
          <w:right w:val="nil"/>
          <w:between w:val="nil"/>
        </w:pBdr>
        <w:spacing w:after="0"/>
        <w:ind w:left="993" w:right="1041"/>
        <w:jc w:val="both"/>
        <w:rPr>
          <w:rFonts w:ascii="Times New Roman" w:hAnsi="Times New Roman"/>
        </w:rPr>
      </w:pPr>
      <w:r w:rsidRPr="009F2731">
        <w:rPr>
          <w:rFonts w:ascii="Palatino Linotype" w:eastAsia="Palatino Linotype" w:hAnsi="Palatino Linotype" w:cs="Palatino Linotype"/>
          <w:b/>
          <w:i/>
        </w:rPr>
        <w:t>“Artículo 143</w:t>
      </w:r>
      <w:r w:rsidRPr="009F2731">
        <w:rPr>
          <w:rFonts w:ascii="Palatino Linotype" w:eastAsia="Palatino Linotype" w:hAnsi="Palatino Linotype" w:cs="Palatino Linotype"/>
          <w:i/>
        </w:rPr>
        <w:t>. Para los efectos de esta Ley se considera información confidencial, la clasificada como tal, de manera permanente, por su naturaleza, cuando:</w:t>
      </w:r>
    </w:p>
    <w:p w14:paraId="762513FC" w14:textId="77777777" w:rsidR="0054212D" w:rsidRPr="009F2731" w:rsidRDefault="00DE2FE8">
      <w:pPr>
        <w:pBdr>
          <w:top w:val="nil"/>
          <w:left w:val="nil"/>
          <w:bottom w:val="nil"/>
          <w:right w:val="nil"/>
          <w:between w:val="nil"/>
        </w:pBdr>
        <w:spacing w:after="0"/>
        <w:ind w:left="993" w:right="1041"/>
        <w:jc w:val="both"/>
        <w:rPr>
          <w:rFonts w:ascii="Times New Roman" w:hAnsi="Times New Roman"/>
        </w:rPr>
      </w:pPr>
      <w:r w:rsidRPr="009F2731">
        <w:rPr>
          <w:rFonts w:ascii="Palatino Linotype" w:eastAsia="Palatino Linotype" w:hAnsi="Palatino Linotype" w:cs="Palatino Linotype"/>
          <w:b/>
          <w:i/>
        </w:rPr>
        <w:t>I.</w:t>
      </w:r>
      <w:r w:rsidRPr="009F2731">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077C94CD" w14:textId="77777777" w:rsidR="0054212D" w:rsidRPr="009F2731" w:rsidRDefault="00DE2FE8">
      <w:pPr>
        <w:pBdr>
          <w:top w:val="nil"/>
          <w:left w:val="nil"/>
          <w:bottom w:val="nil"/>
          <w:right w:val="nil"/>
          <w:between w:val="nil"/>
        </w:pBdr>
        <w:spacing w:after="0"/>
        <w:ind w:left="993" w:right="1041"/>
        <w:jc w:val="both"/>
        <w:rPr>
          <w:rFonts w:ascii="Times New Roman" w:hAnsi="Times New Roman"/>
        </w:rPr>
      </w:pPr>
      <w:r w:rsidRPr="009F2731">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51651F77" w14:textId="77777777" w:rsidR="0054212D" w:rsidRPr="009F2731" w:rsidRDefault="00DE2FE8">
      <w:pPr>
        <w:pBdr>
          <w:top w:val="nil"/>
          <w:left w:val="nil"/>
          <w:bottom w:val="nil"/>
          <w:right w:val="nil"/>
          <w:between w:val="nil"/>
        </w:pBdr>
        <w:spacing w:after="0"/>
        <w:ind w:left="993" w:right="1041"/>
        <w:jc w:val="both"/>
        <w:rPr>
          <w:rFonts w:ascii="Times New Roman" w:hAnsi="Times New Roman"/>
        </w:rPr>
      </w:pPr>
      <w:r w:rsidRPr="009F2731">
        <w:rPr>
          <w:rFonts w:ascii="Palatino Linotype" w:eastAsia="Palatino Linotype" w:hAnsi="Palatino Linotype" w:cs="Palatino Linotype"/>
          <w:i/>
        </w:rPr>
        <w:t>III. La que presenten los particulares a los sujetos obligados, de conformidad con lo dispuesto por las leyes o los tratados internacionales.” </w:t>
      </w:r>
    </w:p>
    <w:p w14:paraId="2F74EB67" w14:textId="77777777" w:rsidR="0054212D" w:rsidRPr="009F2731" w:rsidRDefault="0054212D">
      <w:pPr>
        <w:spacing w:after="0" w:line="360" w:lineRule="auto"/>
        <w:jc w:val="both"/>
        <w:rPr>
          <w:rFonts w:ascii="Times New Roman" w:hAnsi="Times New Roman"/>
        </w:rPr>
      </w:pPr>
    </w:p>
    <w:p w14:paraId="337799B9" w14:textId="77777777" w:rsidR="0054212D" w:rsidRPr="009F2731" w:rsidRDefault="00DE2FE8">
      <w:pPr>
        <w:pBdr>
          <w:top w:val="nil"/>
          <w:left w:val="nil"/>
          <w:bottom w:val="nil"/>
          <w:right w:val="nil"/>
          <w:between w:val="nil"/>
        </w:pBdr>
        <w:spacing w:after="0" w:line="360" w:lineRule="auto"/>
        <w:ind w:right="51"/>
        <w:jc w:val="both"/>
        <w:rPr>
          <w:rFonts w:ascii="Times New Roman" w:hAnsi="Times New Roman"/>
        </w:rPr>
      </w:pPr>
      <w:r w:rsidRPr="009F2731">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9F2731">
        <w:rPr>
          <w:rFonts w:ascii="Palatino Linotype" w:eastAsia="Palatino Linotype" w:hAnsi="Palatino Linotype" w:cs="Palatino Linotype"/>
          <w:b/>
        </w:rPr>
        <w:t>Sujeto Obligado</w:t>
      </w:r>
      <w:r w:rsidRPr="009F2731">
        <w:rPr>
          <w:rFonts w:ascii="Palatino Linotype" w:eastAsia="Palatino Linotype" w:hAnsi="Palatino Linotype" w:cs="Palatino Linotype"/>
        </w:rPr>
        <w:t xml:space="preserve"> deberá proceder a testar los datos personales que se encuentren contenidos en los documentos a entregar para satisfacer el derecho de acceso a la información pública de </w:t>
      </w:r>
      <w:r w:rsidRPr="009F2731">
        <w:rPr>
          <w:rFonts w:ascii="Palatino Linotype" w:eastAsia="Palatino Linotype" w:hAnsi="Palatino Linotype" w:cs="Palatino Linotype"/>
          <w:b/>
        </w:rPr>
        <w:t>la parte</w:t>
      </w:r>
      <w:r w:rsidRPr="009F2731">
        <w:rPr>
          <w:rFonts w:ascii="Palatino Linotype" w:eastAsia="Palatino Linotype" w:hAnsi="Palatino Linotype" w:cs="Palatino Linotype"/>
        </w:rPr>
        <w:t xml:space="preserve"> </w:t>
      </w:r>
      <w:r w:rsidRPr="009F2731">
        <w:rPr>
          <w:rFonts w:ascii="Palatino Linotype" w:eastAsia="Palatino Linotype" w:hAnsi="Palatino Linotype" w:cs="Palatino Linotype"/>
          <w:b/>
        </w:rPr>
        <w:t>Recurrente</w:t>
      </w:r>
      <w:r w:rsidRPr="009F2731">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E5116BE" w14:textId="77777777" w:rsidR="0054212D" w:rsidRPr="009F2731" w:rsidRDefault="0054212D">
      <w:pPr>
        <w:spacing w:after="0" w:line="360" w:lineRule="auto"/>
        <w:jc w:val="both"/>
        <w:rPr>
          <w:rFonts w:ascii="Times New Roman" w:hAnsi="Times New Roman"/>
        </w:rPr>
      </w:pPr>
    </w:p>
    <w:p w14:paraId="57E223E8" w14:textId="77777777" w:rsidR="0054212D" w:rsidRPr="009F2731" w:rsidRDefault="00DE2FE8">
      <w:pPr>
        <w:pBdr>
          <w:top w:val="nil"/>
          <w:left w:val="nil"/>
          <w:bottom w:val="nil"/>
          <w:right w:val="nil"/>
          <w:between w:val="nil"/>
        </w:pBdr>
        <w:spacing w:after="0" w:line="360" w:lineRule="auto"/>
        <w:ind w:right="50"/>
        <w:jc w:val="both"/>
        <w:rPr>
          <w:rFonts w:ascii="Times New Roman" w:hAnsi="Times New Roman"/>
        </w:rPr>
      </w:pPr>
      <w:r w:rsidRPr="009F2731">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9884D8E" w14:textId="77777777" w:rsidR="0054212D" w:rsidRPr="009F2731" w:rsidRDefault="0054212D">
      <w:pPr>
        <w:spacing w:after="0" w:line="360" w:lineRule="auto"/>
        <w:jc w:val="both"/>
        <w:rPr>
          <w:rFonts w:ascii="Times New Roman" w:hAnsi="Times New Roman"/>
        </w:rPr>
      </w:pPr>
    </w:p>
    <w:p w14:paraId="1D1404FF" w14:textId="77777777" w:rsidR="0054212D" w:rsidRPr="009F2731" w:rsidRDefault="00DE2FE8">
      <w:pPr>
        <w:pBdr>
          <w:top w:val="nil"/>
          <w:left w:val="nil"/>
          <w:bottom w:val="nil"/>
          <w:right w:val="nil"/>
          <w:between w:val="nil"/>
        </w:pBdr>
        <w:spacing w:after="0" w:line="360" w:lineRule="auto"/>
        <w:ind w:right="51"/>
        <w:jc w:val="both"/>
        <w:rPr>
          <w:rFonts w:ascii="Times New Roman" w:hAnsi="Times New Roman"/>
        </w:rPr>
      </w:pPr>
      <w:r w:rsidRPr="009F2731">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9F2731">
        <w:rPr>
          <w:rFonts w:ascii="Palatino Linotype" w:eastAsia="Palatino Linotype" w:hAnsi="Palatino Linotype" w:cs="Palatino Linotype"/>
          <w:b/>
        </w:rPr>
        <w:t>Sujeto Obligado</w:t>
      </w:r>
      <w:r w:rsidRPr="009F2731">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24107E42" w14:textId="77777777" w:rsidR="0054212D" w:rsidRPr="009F2731" w:rsidRDefault="0054212D">
      <w:pPr>
        <w:spacing w:after="0" w:line="360" w:lineRule="auto"/>
        <w:jc w:val="both"/>
        <w:rPr>
          <w:rFonts w:ascii="Times New Roman" w:hAnsi="Times New Roman"/>
        </w:rPr>
      </w:pPr>
    </w:p>
    <w:p w14:paraId="27C878BA" w14:textId="77777777" w:rsidR="0054212D" w:rsidRPr="009F2731" w:rsidRDefault="00DE2FE8">
      <w:pPr>
        <w:pBdr>
          <w:top w:val="nil"/>
          <w:left w:val="nil"/>
          <w:bottom w:val="nil"/>
          <w:right w:val="nil"/>
          <w:between w:val="nil"/>
        </w:pBdr>
        <w:spacing w:after="0"/>
        <w:ind w:left="992" w:right="1043"/>
        <w:jc w:val="both"/>
        <w:rPr>
          <w:rFonts w:ascii="Times New Roman" w:hAnsi="Times New Roman"/>
        </w:rPr>
      </w:pPr>
      <w:r w:rsidRPr="009F2731">
        <w:rPr>
          <w:rFonts w:ascii="Palatino Linotype" w:eastAsia="Palatino Linotype" w:hAnsi="Palatino Linotype" w:cs="Palatino Linotype"/>
          <w:b/>
          <w:i/>
        </w:rPr>
        <w:t>“Artículo 49.</w:t>
      </w:r>
      <w:r w:rsidRPr="009F2731">
        <w:rPr>
          <w:rFonts w:ascii="Palatino Linotype" w:eastAsia="Palatino Linotype" w:hAnsi="Palatino Linotype" w:cs="Palatino Linotype"/>
          <w:i/>
        </w:rPr>
        <w:t xml:space="preserve"> </w:t>
      </w:r>
      <w:r w:rsidRPr="009F2731">
        <w:rPr>
          <w:rFonts w:ascii="Palatino Linotype" w:eastAsia="Palatino Linotype" w:hAnsi="Palatino Linotype" w:cs="Palatino Linotype"/>
          <w:b/>
          <w:i/>
        </w:rPr>
        <w:t>Los Comités de Transparencia</w:t>
      </w:r>
      <w:r w:rsidRPr="009F2731">
        <w:rPr>
          <w:rFonts w:ascii="Palatino Linotype" w:eastAsia="Palatino Linotype" w:hAnsi="Palatino Linotype" w:cs="Palatino Linotype"/>
          <w:i/>
        </w:rPr>
        <w:t xml:space="preserve"> tendrán las siguientes atribuciones:</w:t>
      </w:r>
    </w:p>
    <w:p w14:paraId="50CC4DBD" w14:textId="77777777" w:rsidR="0054212D" w:rsidRPr="009F2731" w:rsidRDefault="00DE2FE8">
      <w:pPr>
        <w:pBdr>
          <w:top w:val="nil"/>
          <w:left w:val="nil"/>
          <w:bottom w:val="nil"/>
          <w:right w:val="nil"/>
          <w:between w:val="nil"/>
        </w:pBdr>
        <w:spacing w:after="0"/>
        <w:ind w:left="992" w:right="1043"/>
        <w:jc w:val="both"/>
        <w:rPr>
          <w:rFonts w:ascii="Times New Roman" w:hAnsi="Times New Roman"/>
        </w:rPr>
      </w:pPr>
      <w:r w:rsidRPr="009F2731">
        <w:rPr>
          <w:rFonts w:ascii="Palatino Linotype" w:eastAsia="Palatino Linotype" w:hAnsi="Palatino Linotype" w:cs="Palatino Linotype"/>
          <w:b/>
          <w:i/>
        </w:rPr>
        <w:t>VIII. Aprobar, modificar o revocar la clasificación de la información</w:t>
      </w:r>
      <w:r w:rsidRPr="009F2731">
        <w:rPr>
          <w:rFonts w:ascii="Palatino Linotype" w:eastAsia="Palatino Linotype" w:hAnsi="Palatino Linotype" w:cs="Palatino Linotype"/>
          <w:i/>
        </w:rPr>
        <w:t>…”</w:t>
      </w:r>
    </w:p>
    <w:p w14:paraId="48CF2127" w14:textId="77777777" w:rsidR="0054212D" w:rsidRPr="009F2731" w:rsidRDefault="00DE2FE8">
      <w:pPr>
        <w:pBdr>
          <w:top w:val="nil"/>
          <w:left w:val="nil"/>
          <w:bottom w:val="nil"/>
          <w:right w:val="nil"/>
          <w:between w:val="nil"/>
        </w:pBdr>
        <w:spacing w:after="0"/>
        <w:ind w:left="992" w:right="1043"/>
        <w:jc w:val="both"/>
        <w:rPr>
          <w:rFonts w:ascii="Times New Roman" w:hAnsi="Times New Roman"/>
        </w:rPr>
      </w:pPr>
      <w:r w:rsidRPr="009F2731">
        <w:rPr>
          <w:rFonts w:ascii="Palatino Linotype" w:eastAsia="Palatino Linotype" w:hAnsi="Palatino Linotype" w:cs="Palatino Linotype"/>
          <w:i/>
        </w:rPr>
        <w:t>“</w:t>
      </w:r>
      <w:r w:rsidRPr="009F2731">
        <w:rPr>
          <w:rFonts w:ascii="Palatino Linotype" w:eastAsia="Palatino Linotype" w:hAnsi="Palatino Linotype" w:cs="Palatino Linotype"/>
          <w:b/>
          <w:i/>
        </w:rPr>
        <w:t>Artículo 53.</w:t>
      </w:r>
      <w:r w:rsidRPr="009F2731">
        <w:rPr>
          <w:rFonts w:ascii="Palatino Linotype" w:eastAsia="Palatino Linotype" w:hAnsi="Palatino Linotype" w:cs="Palatino Linotype"/>
          <w:i/>
        </w:rPr>
        <w:t xml:space="preserve"> Las </w:t>
      </w:r>
      <w:r w:rsidRPr="009F2731">
        <w:rPr>
          <w:rFonts w:ascii="Palatino Linotype" w:eastAsia="Palatino Linotype" w:hAnsi="Palatino Linotype" w:cs="Palatino Linotype"/>
          <w:b/>
          <w:i/>
        </w:rPr>
        <w:t>Unidades de Transparencia</w:t>
      </w:r>
      <w:r w:rsidRPr="009F2731">
        <w:rPr>
          <w:rFonts w:ascii="Palatino Linotype" w:eastAsia="Palatino Linotype" w:hAnsi="Palatino Linotype" w:cs="Palatino Linotype"/>
          <w:i/>
        </w:rPr>
        <w:t xml:space="preserve"> tendrán las siguientes </w:t>
      </w:r>
      <w:r w:rsidRPr="009F2731">
        <w:rPr>
          <w:rFonts w:ascii="Palatino Linotype" w:eastAsia="Palatino Linotype" w:hAnsi="Palatino Linotype" w:cs="Palatino Linotype"/>
          <w:b/>
          <w:i/>
        </w:rPr>
        <w:t>funciones</w:t>
      </w:r>
      <w:r w:rsidRPr="009F2731">
        <w:rPr>
          <w:rFonts w:ascii="Palatino Linotype" w:eastAsia="Palatino Linotype" w:hAnsi="Palatino Linotype" w:cs="Palatino Linotype"/>
          <w:i/>
        </w:rPr>
        <w:t>:</w:t>
      </w:r>
    </w:p>
    <w:p w14:paraId="4D37B8AC" w14:textId="77777777" w:rsidR="0054212D" w:rsidRPr="009F2731" w:rsidRDefault="00DE2FE8">
      <w:pPr>
        <w:pBdr>
          <w:top w:val="nil"/>
          <w:left w:val="nil"/>
          <w:bottom w:val="nil"/>
          <w:right w:val="nil"/>
          <w:between w:val="nil"/>
        </w:pBdr>
        <w:spacing w:after="0"/>
        <w:ind w:left="992" w:right="1043"/>
        <w:jc w:val="both"/>
        <w:rPr>
          <w:rFonts w:ascii="Times New Roman" w:hAnsi="Times New Roman"/>
        </w:rPr>
      </w:pPr>
      <w:r w:rsidRPr="009F2731">
        <w:rPr>
          <w:rFonts w:ascii="Palatino Linotype" w:eastAsia="Palatino Linotype" w:hAnsi="Palatino Linotype" w:cs="Palatino Linotype"/>
          <w:b/>
          <w:i/>
        </w:rPr>
        <w:t>X. Presentar ante el Comité, el proyecto de clasificación de información</w:t>
      </w:r>
      <w:r w:rsidRPr="009F2731">
        <w:rPr>
          <w:rFonts w:ascii="Palatino Linotype" w:eastAsia="Palatino Linotype" w:hAnsi="Palatino Linotype" w:cs="Palatino Linotype"/>
          <w:i/>
        </w:rPr>
        <w:t>…” </w:t>
      </w:r>
    </w:p>
    <w:p w14:paraId="6DB480B7" w14:textId="77777777" w:rsidR="0054212D" w:rsidRPr="009F2731" w:rsidRDefault="00DE2FE8">
      <w:pPr>
        <w:pBdr>
          <w:top w:val="nil"/>
          <w:left w:val="nil"/>
          <w:bottom w:val="nil"/>
          <w:right w:val="nil"/>
          <w:between w:val="nil"/>
        </w:pBdr>
        <w:spacing w:after="0"/>
        <w:ind w:left="992" w:right="1043"/>
        <w:jc w:val="both"/>
        <w:rPr>
          <w:rFonts w:ascii="Times New Roman" w:hAnsi="Times New Roman"/>
        </w:rPr>
      </w:pPr>
      <w:r w:rsidRPr="009F2731">
        <w:rPr>
          <w:rFonts w:ascii="Palatino Linotype" w:eastAsia="Palatino Linotype" w:hAnsi="Palatino Linotype" w:cs="Palatino Linotype"/>
          <w:b/>
          <w:i/>
        </w:rPr>
        <w:t>“Artículo 59.</w:t>
      </w:r>
      <w:r w:rsidRPr="009F2731">
        <w:rPr>
          <w:rFonts w:ascii="Palatino Linotype" w:eastAsia="Palatino Linotype" w:hAnsi="Palatino Linotype" w:cs="Palatino Linotype"/>
          <w:i/>
        </w:rPr>
        <w:t xml:space="preserve"> Los </w:t>
      </w:r>
      <w:r w:rsidRPr="009F2731">
        <w:rPr>
          <w:rFonts w:ascii="Palatino Linotype" w:eastAsia="Palatino Linotype" w:hAnsi="Palatino Linotype" w:cs="Palatino Linotype"/>
          <w:b/>
          <w:i/>
        </w:rPr>
        <w:t>servidores públicos habilitados</w:t>
      </w:r>
      <w:r w:rsidRPr="009F2731">
        <w:rPr>
          <w:rFonts w:ascii="Palatino Linotype" w:eastAsia="Palatino Linotype" w:hAnsi="Palatino Linotype" w:cs="Palatino Linotype"/>
          <w:i/>
        </w:rPr>
        <w:t xml:space="preserve"> tendrán las </w:t>
      </w:r>
      <w:r w:rsidRPr="009F2731">
        <w:rPr>
          <w:rFonts w:ascii="Palatino Linotype" w:eastAsia="Palatino Linotype" w:hAnsi="Palatino Linotype" w:cs="Palatino Linotype"/>
          <w:b/>
          <w:i/>
        </w:rPr>
        <w:t>funciones</w:t>
      </w:r>
      <w:r w:rsidRPr="009F2731">
        <w:rPr>
          <w:rFonts w:ascii="Palatino Linotype" w:eastAsia="Palatino Linotype" w:hAnsi="Palatino Linotype" w:cs="Palatino Linotype"/>
          <w:i/>
        </w:rPr>
        <w:t xml:space="preserve"> siguientes:</w:t>
      </w:r>
    </w:p>
    <w:p w14:paraId="40BACB57" w14:textId="77777777" w:rsidR="0054212D" w:rsidRPr="009F2731" w:rsidRDefault="00DE2FE8">
      <w:pPr>
        <w:pBdr>
          <w:top w:val="nil"/>
          <w:left w:val="nil"/>
          <w:bottom w:val="nil"/>
          <w:right w:val="nil"/>
          <w:between w:val="nil"/>
        </w:pBdr>
        <w:spacing w:after="0"/>
        <w:ind w:left="992" w:right="1043"/>
        <w:jc w:val="both"/>
        <w:rPr>
          <w:rFonts w:ascii="Times New Roman" w:hAnsi="Times New Roman"/>
        </w:rPr>
      </w:pPr>
      <w:r w:rsidRPr="009F2731">
        <w:rPr>
          <w:rFonts w:ascii="Palatino Linotype" w:eastAsia="Palatino Linotype" w:hAnsi="Palatino Linotype" w:cs="Palatino Linotype"/>
          <w:b/>
          <w:i/>
        </w:rPr>
        <w:t>V. Integrar y presentar al responsable de la Unidad de Transparencia la propuesta de clasificación de información</w:t>
      </w:r>
      <w:r w:rsidRPr="009F2731">
        <w:rPr>
          <w:rFonts w:ascii="Palatino Linotype" w:eastAsia="Palatino Linotype" w:hAnsi="Palatino Linotype" w:cs="Palatino Linotype"/>
          <w:i/>
        </w:rPr>
        <w:t>, la cual tendrá los fundamentos y argumentos en que se basa dicha propuesta…” </w:t>
      </w:r>
    </w:p>
    <w:p w14:paraId="5917A0F2" w14:textId="77777777" w:rsidR="0054212D" w:rsidRPr="009F2731" w:rsidRDefault="0054212D">
      <w:pPr>
        <w:spacing w:after="0" w:line="360" w:lineRule="auto"/>
        <w:jc w:val="both"/>
        <w:rPr>
          <w:rFonts w:ascii="Times New Roman" w:hAnsi="Times New Roman"/>
        </w:rPr>
      </w:pPr>
    </w:p>
    <w:p w14:paraId="7A8643AB" w14:textId="77777777" w:rsidR="0054212D" w:rsidRPr="009F2731" w:rsidRDefault="00DE2FE8">
      <w:pPr>
        <w:pBdr>
          <w:top w:val="nil"/>
          <w:left w:val="nil"/>
          <w:bottom w:val="nil"/>
          <w:right w:val="nil"/>
          <w:between w:val="nil"/>
        </w:pBdr>
        <w:spacing w:after="0" w:line="360" w:lineRule="auto"/>
        <w:jc w:val="both"/>
        <w:rPr>
          <w:rFonts w:ascii="Times New Roman" w:hAnsi="Times New Roman"/>
        </w:rPr>
      </w:pPr>
      <w:r w:rsidRPr="009F2731">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w:t>
      </w:r>
      <w:r w:rsidRPr="009F2731">
        <w:rPr>
          <w:rFonts w:ascii="Palatino Linotype" w:eastAsia="Palatino Linotype" w:hAnsi="Palatino Linotype" w:cs="Palatino Linotype"/>
        </w:rPr>
        <w:lastRenderedPageBreak/>
        <w:t>de así resultar procedente el proyecto de clasificación de la información y finalmente sea éste último quien apruebe, modifique o revoque la clasificación de la información solicitada.</w:t>
      </w:r>
    </w:p>
    <w:p w14:paraId="0BDEFC92" w14:textId="77777777" w:rsidR="0054212D" w:rsidRPr="009F2731" w:rsidRDefault="0054212D">
      <w:pPr>
        <w:spacing w:after="0" w:line="360" w:lineRule="auto"/>
        <w:jc w:val="both"/>
        <w:rPr>
          <w:rFonts w:ascii="Times New Roman" w:hAnsi="Times New Roman"/>
        </w:rPr>
      </w:pPr>
    </w:p>
    <w:p w14:paraId="048C33DA" w14:textId="77777777" w:rsidR="0054212D" w:rsidRPr="009F2731" w:rsidRDefault="00DE2FE8">
      <w:pPr>
        <w:pBdr>
          <w:top w:val="nil"/>
          <w:left w:val="nil"/>
          <w:bottom w:val="nil"/>
          <w:right w:val="nil"/>
          <w:between w:val="nil"/>
        </w:pBdr>
        <w:spacing w:after="0" w:line="360" w:lineRule="auto"/>
        <w:jc w:val="both"/>
        <w:rPr>
          <w:rFonts w:ascii="Times New Roman" w:hAnsi="Times New Roman"/>
        </w:rPr>
      </w:pPr>
      <w:r w:rsidRPr="009F2731">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11ADD843" w14:textId="77777777" w:rsidR="0054212D" w:rsidRPr="009F2731" w:rsidRDefault="0054212D">
      <w:pPr>
        <w:spacing w:after="0"/>
        <w:jc w:val="both"/>
        <w:rPr>
          <w:rFonts w:ascii="Times New Roman" w:hAnsi="Times New Roman"/>
        </w:rPr>
      </w:pPr>
    </w:p>
    <w:p w14:paraId="554E404E" w14:textId="77777777" w:rsidR="0054212D" w:rsidRPr="009F2731" w:rsidRDefault="00DE2FE8">
      <w:pPr>
        <w:pBdr>
          <w:top w:val="nil"/>
          <w:left w:val="nil"/>
          <w:bottom w:val="nil"/>
          <w:right w:val="nil"/>
          <w:between w:val="nil"/>
        </w:pBdr>
        <w:spacing w:after="240"/>
        <w:ind w:left="993" w:right="1041"/>
        <w:jc w:val="both"/>
        <w:rPr>
          <w:rFonts w:ascii="Times New Roman" w:hAnsi="Times New Roman"/>
        </w:rPr>
      </w:pPr>
      <w:r w:rsidRPr="009F2731">
        <w:rPr>
          <w:rFonts w:ascii="Palatino Linotype" w:eastAsia="Palatino Linotype" w:hAnsi="Palatino Linotype" w:cs="Palatino Linotype"/>
          <w:i/>
        </w:rPr>
        <w:t>“</w:t>
      </w:r>
      <w:r w:rsidRPr="009F2731">
        <w:rPr>
          <w:rFonts w:ascii="Palatino Linotype" w:eastAsia="Palatino Linotype" w:hAnsi="Palatino Linotype" w:cs="Palatino Linotype"/>
          <w:b/>
          <w:i/>
        </w:rPr>
        <w:t>Artículo 149.</w:t>
      </w:r>
      <w:r w:rsidRPr="009F2731">
        <w:rPr>
          <w:rFonts w:ascii="Palatino Linotype" w:eastAsia="Palatino Linotype" w:hAnsi="Palatino Linotype" w:cs="Palatino Linotype"/>
          <w:i/>
        </w:rPr>
        <w:t xml:space="preserve"> El </w:t>
      </w:r>
      <w:r w:rsidRPr="009F2731">
        <w:rPr>
          <w:rFonts w:ascii="Palatino Linotype" w:eastAsia="Palatino Linotype" w:hAnsi="Palatino Linotype" w:cs="Palatino Linotype"/>
          <w:b/>
          <w:i/>
        </w:rPr>
        <w:t>acuerdo que clasifique la información como confidencial</w:t>
      </w:r>
      <w:r w:rsidRPr="009F2731">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14:paraId="3605D27E" w14:textId="77777777" w:rsidR="0054212D" w:rsidRPr="009F2731" w:rsidRDefault="00DE2FE8">
      <w:pPr>
        <w:pBdr>
          <w:top w:val="nil"/>
          <w:left w:val="nil"/>
          <w:bottom w:val="nil"/>
          <w:right w:val="nil"/>
          <w:between w:val="nil"/>
        </w:pBdr>
        <w:spacing w:after="0" w:line="360" w:lineRule="auto"/>
        <w:ind w:right="51"/>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Es decir, el </w:t>
      </w:r>
      <w:r w:rsidRPr="009F2731">
        <w:rPr>
          <w:rFonts w:ascii="Palatino Linotype" w:eastAsia="Palatino Linotype" w:hAnsi="Palatino Linotype" w:cs="Palatino Linotype"/>
          <w:b/>
        </w:rPr>
        <w:t>Sujeto Obligado</w:t>
      </w:r>
      <w:r w:rsidRPr="009F2731">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86903AB" w14:textId="77777777" w:rsidR="0054212D" w:rsidRPr="009F2731" w:rsidRDefault="00DE2FE8">
      <w:pPr>
        <w:spacing w:before="240" w:after="240" w:line="360" w:lineRule="auto"/>
        <w:jc w:val="both"/>
        <w:rPr>
          <w:rFonts w:ascii="Palatino Linotype" w:eastAsia="Palatino Linotype" w:hAnsi="Palatino Linotype" w:cs="Palatino Linotype"/>
        </w:rPr>
      </w:pPr>
      <w:r w:rsidRPr="009F2731">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0FBE6D13" w14:textId="77777777" w:rsidR="0054212D" w:rsidRPr="009F2731" w:rsidRDefault="00DE2FE8">
      <w:pPr>
        <w:spacing w:before="240" w:after="240" w:line="360" w:lineRule="auto"/>
        <w:jc w:val="both"/>
        <w:rPr>
          <w:rFonts w:ascii="Palatino Linotype" w:eastAsia="Palatino Linotype" w:hAnsi="Palatino Linotype" w:cs="Palatino Linotype"/>
        </w:rPr>
      </w:pPr>
      <w:r w:rsidRPr="009F2731">
        <w:rPr>
          <w:rFonts w:ascii="Palatino Linotype" w:eastAsia="Palatino Linotype" w:hAnsi="Palatino Linotype" w:cs="Palatino Linotype"/>
        </w:rPr>
        <w:lastRenderedPageBreak/>
        <w:t xml:space="preserve">La </w:t>
      </w:r>
      <w:r w:rsidRPr="009F2731">
        <w:rPr>
          <w:rFonts w:ascii="Palatino Linotype" w:eastAsia="Palatino Linotype" w:hAnsi="Palatino Linotype" w:cs="Palatino Linotype"/>
          <w:b/>
        </w:rPr>
        <w:t>clave de elector</w:t>
      </w:r>
      <w:r w:rsidRPr="009F2731">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9F2731">
        <w:rPr>
          <w:rFonts w:ascii="Palatino Linotype" w:eastAsia="Palatino Linotype" w:hAnsi="Palatino Linotype" w:cs="Palatino Linotype"/>
        </w:rPr>
        <w:t>homoclave</w:t>
      </w:r>
      <w:proofErr w:type="spellEnd"/>
      <w:r w:rsidRPr="009F2731">
        <w:rPr>
          <w:rFonts w:ascii="Palatino Linotype" w:eastAsia="Palatino Linotype" w:hAnsi="Palatino Linotype" w:cs="Palatino Linotype"/>
        </w:rPr>
        <w:t xml:space="preserve"> que distingue a su titular de cualquier otro homónimo, por lo tanto, se trata de un dato personal que debe ser protegido.</w:t>
      </w:r>
    </w:p>
    <w:p w14:paraId="176B1CFD" w14:textId="77777777" w:rsidR="0054212D" w:rsidRPr="009F2731" w:rsidRDefault="00DE2FE8">
      <w:pPr>
        <w:spacing w:before="240" w:after="240" w:line="360" w:lineRule="auto"/>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El </w:t>
      </w:r>
      <w:r w:rsidRPr="009F2731">
        <w:rPr>
          <w:rFonts w:ascii="Palatino Linotype" w:eastAsia="Palatino Linotype" w:hAnsi="Palatino Linotype" w:cs="Palatino Linotype"/>
          <w:b/>
        </w:rPr>
        <w:t>número de OCR,</w:t>
      </w:r>
      <w:r w:rsidRPr="009F2731">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9F2731">
        <w:rPr>
          <w:rFonts w:ascii="Palatino Linotype" w:eastAsia="Palatino Linotype" w:hAnsi="Palatino Linotype" w:cs="Palatino Linotype"/>
        </w:rPr>
        <w:t>geoelectoral</w:t>
      </w:r>
      <w:proofErr w:type="spellEnd"/>
      <w:r w:rsidRPr="009F2731">
        <w:rPr>
          <w:rFonts w:ascii="Palatino Linotype" w:eastAsia="Palatino Linotype" w:hAnsi="Palatino Linotype" w:cs="Palatino Linotype"/>
        </w:rPr>
        <w:t xml:space="preserve"> ahí contenida, por lo que es susceptible de resguardarse.</w:t>
      </w:r>
    </w:p>
    <w:p w14:paraId="0343DA66" w14:textId="77777777" w:rsidR="0054212D" w:rsidRPr="009F2731" w:rsidRDefault="00DE2FE8">
      <w:pPr>
        <w:spacing w:before="240" w:after="240" w:line="360" w:lineRule="auto"/>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La </w:t>
      </w:r>
      <w:r w:rsidRPr="009F2731">
        <w:rPr>
          <w:rFonts w:ascii="Palatino Linotype" w:eastAsia="Palatino Linotype" w:hAnsi="Palatino Linotype" w:cs="Palatino Linotype"/>
          <w:b/>
        </w:rPr>
        <w:t>clave única del registro de población,</w:t>
      </w:r>
      <w:r w:rsidRPr="009F2731">
        <w:rPr>
          <w:rFonts w:ascii="Palatino Linotype" w:eastAsia="Palatino Linotype" w:hAnsi="Palatino Linotype" w:cs="Palatino Linotype"/>
          <w:i/>
        </w:rPr>
        <w:t xml:space="preserve"> </w:t>
      </w:r>
      <w:r w:rsidRPr="009F2731">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5D1E2F47" w14:textId="77777777" w:rsidR="0054212D" w:rsidRPr="009F2731" w:rsidRDefault="00DE2FE8">
      <w:pPr>
        <w:spacing w:before="240" w:after="240" w:line="360" w:lineRule="auto"/>
        <w:ind w:right="50"/>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Por cuanto hace al </w:t>
      </w:r>
      <w:r w:rsidRPr="009F2731">
        <w:rPr>
          <w:rFonts w:ascii="Palatino Linotype" w:eastAsia="Palatino Linotype" w:hAnsi="Palatino Linotype" w:cs="Palatino Linotype"/>
          <w:b/>
        </w:rPr>
        <w:t xml:space="preserve">Registro Federal de Contribuyentes (RFC) </w:t>
      </w:r>
      <w:r w:rsidRPr="009F2731">
        <w:rPr>
          <w:rFonts w:ascii="Palatino Linotype" w:eastAsia="Palatino Linotype" w:hAnsi="Palatino Linotype" w:cs="Palatino Linotype"/>
        </w:rPr>
        <w:t>y</w:t>
      </w:r>
      <w:r w:rsidRPr="009F2731">
        <w:rPr>
          <w:rFonts w:ascii="Palatino Linotype" w:eastAsia="Palatino Linotype" w:hAnsi="Palatino Linotype" w:cs="Palatino Linotype"/>
          <w:b/>
        </w:rPr>
        <w:t xml:space="preserve"> el domicilio fiscal </w:t>
      </w:r>
      <w:r w:rsidRPr="009F2731">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6A08A7C9" w14:textId="77777777" w:rsidR="0054212D" w:rsidRPr="009F2731" w:rsidRDefault="00DE2FE8">
      <w:pPr>
        <w:spacing w:before="240" w:after="240" w:line="360" w:lineRule="auto"/>
        <w:ind w:right="50"/>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que se </w:t>
      </w:r>
      <w:r w:rsidRPr="009F2731">
        <w:rPr>
          <w:rFonts w:ascii="Palatino Linotype" w:eastAsia="Palatino Linotype" w:hAnsi="Palatino Linotype" w:cs="Palatino Linotype"/>
        </w:rPr>
        <w:lastRenderedPageBreak/>
        <w:t>trata de erogaciones que realiza un órgano del Estado con base en los recursos que encuentran su origen en mayor medida en las contribuciones aportados por los gobernados, por lo que debe transparentarse su ejercicio.</w:t>
      </w:r>
    </w:p>
    <w:p w14:paraId="6919B790" w14:textId="77777777" w:rsidR="0054212D" w:rsidRPr="009F2731" w:rsidRDefault="00DE2FE8">
      <w:pPr>
        <w:spacing w:before="240" w:after="240" w:line="360" w:lineRule="auto"/>
        <w:ind w:right="50"/>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9F2731">
        <w:rPr>
          <w:rFonts w:ascii="Palatino Linotype" w:eastAsia="Palatino Linotype" w:hAnsi="Palatino Linotype" w:cs="Palatino Linotype"/>
          <w:b/>
        </w:rPr>
        <w:t>no puede considerarse como información clasificada lo relativo a su nombre, registro federal de contribuyentes y domicilio fiscal</w:t>
      </w:r>
      <w:r w:rsidRPr="009F2731">
        <w:rPr>
          <w:rFonts w:ascii="Palatino Linotype" w:eastAsia="Palatino Linotype" w:hAnsi="Palatino Linotype" w:cs="Palatino Linotype"/>
        </w:rPr>
        <w:t>, atento a que dicha información es la que puede generar certeza en los gobernados en que se está ejerciendo debidamente el presupuesto.</w:t>
      </w:r>
    </w:p>
    <w:p w14:paraId="1AA3FE95" w14:textId="77777777" w:rsidR="0054212D" w:rsidRPr="009F2731" w:rsidRDefault="00DE2FE8">
      <w:pPr>
        <w:spacing w:before="240" w:after="240" w:line="360" w:lineRule="auto"/>
        <w:jc w:val="both"/>
        <w:rPr>
          <w:rFonts w:ascii="Palatino Linotype" w:eastAsia="Palatino Linotype" w:hAnsi="Palatino Linotype" w:cs="Palatino Linotype"/>
        </w:rPr>
      </w:pPr>
      <w:r w:rsidRPr="009F2731">
        <w:rPr>
          <w:rFonts w:ascii="Palatino Linotype" w:eastAsia="Palatino Linotype" w:hAnsi="Palatino Linotype" w:cs="Palatino Linotype"/>
        </w:rPr>
        <w:t>Robustece lo anterior el criterio orientador 04/21 emitido por el entonces Instituto Nacional de Transparencia, Acceso a la Información y Protección de Datos Personales, INAI, el cual refiere:</w:t>
      </w:r>
    </w:p>
    <w:p w14:paraId="206A69DB" w14:textId="77777777" w:rsidR="0054212D" w:rsidRPr="009F2731" w:rsidRDefault="00DE2FE8">
      <w:pPr>
        <w:spacing w:before="120" w:after="120" w:line="240" w:lineRule="auto"/>
        <w:ind w:left="851" w:right="902"/>
        <w:jc w:val="both"/>
        <w:rPr>
          <w:rFonts w:ascii="Palatino Linotype" w:eastAsia="Palatino Linotype" w:hAnsi="Palatino Linotype" w:cs="Palatino Linotype"/>
          <w:i/>
        </w:rPr>
      </w:pPr>
      <w:r w:rsidRPr="009F2731">
        <w:rPr>
          <w:rFonts w:ascii="Palatino Linotype" w:eastAsia="Palatino Linotype" w:hAnsi="Palatino Linotype" w:cs="Palatino Linotype"/>
          <w:b/>
          <w:i/>
        </w:rPr>
        <w:t xml:space="preserve">“Registro Federal de Contribuyentes (RFC) de personas físicas proveedoras o contratistas. </w:t>
      </w:r>
      <w:r w:rsidRPr="009F2731">
        <w:rPr>
          <w:rFonts w:ascii="Palatino Linotype" w:eastAsia="Palatino Linotype" w:hAnsi="Palatino Linotype" w:cs="Palatino Linotype"/>
          <w:i/>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2D6BB43A" w14:textId="77777777" w:rsidR="0054212D" w:rsidRPr="009F2731" w:rsidRDefault="00DE2FE8">
      <w:pPr>
        <w:spacing w:before="240" w:after="240" w:line="360" w:lineRule="auto"/>
        <w:ind w:right="50"/>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Relacionado con lo anterior, el </w:t>
      </w:r>
      <w:r w:rsidRPr="009F2731">
        <w:rPr>
          <w:rFonts w:ascii="Palatino Linotype" w:eastAsia="Palatino Linotype" w:hAnsi="Palatino Linotype" w:cs="Palatino Linotype"/>
          <w:b/>
        </w:rPr>
        <w:t>nombre de las personas físicas</w:t>
      </w:r>
      <w:r w:rsidRPr="009F2731">
        <w:rPr>
          <w:rFonts w:ascii="Palatino Linotype" w:eastAsia="Palatino Linotype" w:hAnsi="Palatino Linotype" w:cs="Palatino Linotype"/>
        </w:rPr>
        <w:t xml:space="preserve"> o los </w:t>
      </w:r>
      <w:r w:rsidRPr="009F2731">
        <w:rPr>
          <w:rFonts w:ascii="Palatino Linotype" w:eastAsia="Palatino Linotype" w:hAnsi="Palatino Linotype" w:cs="Palatino Linotype"/>
          <w:b/>
        </w:rPr>
        <w:t>representantes legales de las personas morales</w:t>
      </w:r>
      <w:r w:rsidRPr="009F2731">
        <w:rPr>
          <w:rFonts w:ascii="Palatino Linotype" w:eastAsia="Palatino Linotype" w:hAnsi="Palatino Linotype" w:cs="Palatino Linotype"/>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w:t>
      </w:r>
      <w:r w:rsidRPr="009F2731">
        <w:rPr>
          <w:rFonts w:ascii="Palatino Linotype" w:eastAsia="Palatino Linotype" w:hAnsi="Palatino Linotype" w:cs="Palatino Linotype"/>
        </w:rPr>
        <w:lastRenderedPageBreak/>
        <w:t>que resultó favorecida con el procedimiento de licitación no conservan el carácter de confidencial y por tanto no deben ser testados.</w:t>
      </w:r>
    </w:p>
    <w:p w14:paraId="17EDDB5B" w14:textId="77777777" w:rsidR="0054212D" w:rsidRPr="009F2731" w:rsidRDefault="00DE2FE8">
      <w:pPr>
        <w:spacing w:before="240" w:after="240" w:line="360" w:lineRule="auto"/>
        <w:ind w:right="50"/>
        <w:jc w:val="both"/>
        <w:rPr>
          <w:rFonts w:ascii="Palatino Linotype" w:eastAsia="Palatino Linotype" w:hAnsi="Palatino Linotype" w:cs="Palatino Linotype"/>
        </w:rPr>
      </w:pPr>
      <w:r w:rsidRPr="009F2731">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1B04F413" w14:textId="77777777" w:rsidR="0054212D" w:rsidRPr="009F2731" w:rsidRDefault="00DE2FE8">
      <w:pPr>
        <w:spacing w:before="120" w:after="120" w:line="240" w:lineRule="auto"/>
        <w:ind w:left="851" w:right="902"/>
        <w:jc w:val="both"/>
        <w:rPr>
          <w:rFonts w:ascii="Palatino Linotype" w:eastAsia="Palatino Linotype" w:hAnsi="Palatino Linotype" w:cs="Palatino Linotype"/>
          <w:i/>
        </w:rPr>
      </w:pPr>
      <w:r w:rsidRPr="009F2731">
        <w:rPr>
          <w:rFonts w:ascii="Palatino Linotype" w:eastAsia="Palatino Linotype" w:hAnsi="Palatino Linotype" w:cs="Palatino Linotype"/>
          <w:i/>
        </w:rPr>
        <w:t>“</w:t>
      </w:r>
      <w:r w:rsidRPr="009F2731">
        <w:rPr>
          <w:rFonts w:ascii="Palatino Linotype" w:eastAsia="Palatino Linotype" w:hAnsi="Palatino Linotype" w:cs="Palatino Linotype"/>
          <w:b/>
          <w:i/>
        </w:rPr>
        <w:t>Artículo 23.</w:t>
      </w:r>
      <w:r w:rsidRPr="009F2731">
        <w:rPr>
          <w:rFonts w:ascii="Palatino Linotype" w:eastAsia="Palatino Linotype" w:hAnsi="Palatino Linotype" w:cs="Palatino Linotype"/>
          <w:i/>
        </w:rPr>
        <w:t xml:space="preserve"> (…)</w:t>
      </w:r>
    </w:p>
    <w:p w14:paraId="2814315B" w14:textId="77777777" w:rsidR="0054212D" w:rsidRPr="009F2731" w:rsidRDefault="00DE2FE8">
      <w:pPr>
        <w:spacing w:before="120" w:after="120" w:line="240" w:lineRule="auto"/>
        <w:ind w:left="851" w:right="902"/>
        <w:jc w:val="both"/>
        <w:rPr>
          <w:rFonts w:ascii="Palatino Linotype" w:eastAsia="Palatino Linotype" w:hAnsi="Palatino Linotype" w:cs="Palatino Linotype"/>
          <w:i/>
        </w:rPr>
      </w:pPr>
      <w:r w:rsidRPr="009F2731">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9B6293B" w14:textId="77777777" w:rsidR="0054212D" w:rsidRPr="009F2731" w:rsidRDefault="00DE2FE8">
      <w:pPr>
        <w:spacing w:before="280" w:after="280" w:line="360" w:lineRule="auto"/>
        <w:jc w:val="both"/>
        <w:rPr>
          <w:rFonts w:ascii="Palatino Linotype" w:eastAsia="Palatino Linotype" w:hAnsi="Palatino Linotype" w:cs="Palatino Linotype"/>
        </w:rPr>
      </w:pPr>
      <w:r w:rsidRPr="009F2731">
        <w:rPr>
          <w:rFonts w:ascii="Palatino Linotype" w:eastAsia="Palatino Linotype" w:hAnsi="Palatino Linotype" w:cs="Palatino Linotype"/>
        </w:rPr>
        <w:t>Asimismo, resulta aplicable el contenido del criterio orientador de interpretación 01/19 emitido por el entonces Instituto Nacional de Transparencia, Acceso a la Información, y Protección de Datos Personales, INAI, que lleva por rubro y texto los siguientes</w:t>
      </w:r>
    </w:p>
    <w:p w14:paraId="4C58869D" w14:textId="77777777" w:rsidR="0054212D" w:rsidRPr="009F2731" w:rsidRDefault="00DE2FE8">
      <w:pPr>
        <w:spacing w:after="0" w:line="240" w:lineRule="auto"/>
        <w:ind w:left="851" w:right="900"/>
        <w:jc w:val="both"/>
        <w:rPr>
          <w:rFonts w:ascii="Palatino Linotype" w:eastAsia="Palatino Linotype" w:hAnsi="Palatino Linotype" w:cs="Palatino Linotype"/>
          <w:i/>
        </w:rPr>
      </w:pPr>
      <w:r w:rsidRPr="009F2731">
        <w:rPr>
          <w:rFonts w:ascii="Palatino Linotype" w:eastAsia="Palatino Linotype" w:hAnsi="Palatino Linotype" w:cs="Palatino Linotype"/>
          <w:b/>
          <w:i/>
        </w:rPr>
        <w:t>“Datos de identificación del representante o apoderado legal.</w:t>
      </w:r>
      <w:r w:rsidRPr="009F2731">
        <w:rPr>
          <w:rFonts w:ascii="Palatino Linotype" w:eastAsia="Palatino Linotype" w:hAnsi="Palatino Linotype" w:cs="Palatino Linotype"/>
          <w:i/>
        </w:rPr>
        <w:t xml:space="preserve"> </w:t>
      </w:r>
      <w:r w:rsidRPr="009F2731">
        <w:rPr>
          <w:rFonts w:ascii="Palatino Linotype" w:eastAsia="Palatino Linotype" w:hAnsi="Palatino Linotype" w:cs="Palatino Linotype"/>
          <w:b/>
          <w:i/>
        </w:rPr>
        <w:t xml:space="preserve">Naturaleza jurídica. </w:t>
      </w:r>
      <w:r w:rsidRPr="009F2731">
        <w:rPr>
          <w:rFonts w:ascii="Palatino Linotype" w:eastAsia="Palatino Linotype" w:hAnsi="Palatino Linotype" w:cs="Palatino Linotype"/>
          <w:i/>
        </w:rPr>
        <w:t xml:space="preserve">El nombre, la firma y la rúbrica de una persona física, que actúe como representante o apoderado legal de un tercero que haya celebrado un acto jurídico, con algún sujeto obligado, </w:t>
      </w:r>
      <w:r w:rsidRPr="009F2731">
        <w:rPr>
          <w:rFonts w:ascii="Palatino Linotype" w:eastAsia="Palatino Linotype" w:hAnsi="Palatino Linotype" w:cs="Palatino Linotype"/>
          <w:b/>
          <w:i/>
        </w:rPr>
        <w:t>es información pública, en razón de que tales datos fueron proporcionados con el objeto de expresar el consentimiento obligacional del tercero y otorgar validez a dicho instrumento jurídico</w:t>
      </w:r>
      <w:r w:rsidRPr="009F2731">
        <w:rPr>
          <w:rFonts w:ascii="Palatino Linotype" w:eastAsia="Palatino Linotype" w:hAnsi="Palatino Linotype" w:cs="Palatino Linotype"/>
          <w:i/>
        </w:rPr>
        <w:t>.”</w:t>
      </w:r>
    </w:p>
    <w:p w14:paraId="7B310821" w14:textId="77777777" w:rsidR="0054212D" w:rsidRPr="009F2731" w:rsidRDefault="00DE2FE8">
      <w:pPr>
        <w:spacing w:before="240" w:after="240" w:line="360" w:lineRule="auto"/>
        <w:jc w:val="both"/>
        <w:rPr>
          <w:rFonts w:ascii="Palatino Linotype" w:eastAsia="Palatino Linotype" w:hAnsi="Palatino Linotype" w:cs="Palatino Linotype"/>
        </w:rPr>
      </w:pPr>
      <w:r w:rsidRPr="009F2731">
        <w:rPr>
          <w:rFonts w:ascii="Palatino Linotype" w:eastAsia="Palatino Linotype" w:hAnsi="Palatino Linotype" w:cs="Palatino Linotype"/>
        </w:rPr>
        <w:t xml:space="preserve">Mientras que en el caso del </w:t>
      </w:r>
      <w:r w:rsidRPr="009F2731">
        <w:rPr>
          <w:rFonts w:ascii="Palatino Linotype" w:eastAsia="Palatino Linotype" w:hAnsi="Palatino Linotype" w:cs="Palatino Linotype"/>
          <w:b/>
        </w:rPr>
        <w:t>folio fiscal</w:t>
      </w:r>
      <w:r w:rsidRPr="009F2731">
        <w:rPr>
          <w:rFonts w:ascii="Palatino Linotype" w:eastAsia="Palatino Linotype" w:hAnsi="Palatino Linotype" w:cs="Palatino Linotype"/>
        </w:rPr>
        <w:t xml:space="preserve">, la </w:t>
      </w:r>
      <w:r w:rsidRPr="009F2731">
        <w:rPr>
          <w:rFonts w:ascii="Palatino Linotype" w:eastAsia="Palatino Linotype" w:hAnsi="Palatino Linotype" w:cs="Palatino Linotype"/>
          <w:b/>
        </w:rPr>
        <w:t xml:space="preserve">cadena original, </w:t>
      </w:r>
      <w:r w:rsidRPr="009F2731">
        <w:rPr>
          <w:rFonts w:ascii="Palatino Linotype" w:eastAsia="Palatino Linotype" w:hAnsi="Palatino Linotype" w:cs="Palatino Linotype"/>
        </w:rPr>
        <w:t>los</w:t>
      </w:r>
      <w:r w:rsidRPr="009F2731">
        <w:rPr>
          <w:rFonts w:ascii="Palatino Linotype" w:eastAsia="Palatino Linotype" w:hAnsi="Palatino Linotype" w:cs="Palatino Linotype"/>
          <w:b/>
        </w:rPr>
        <w:t xml:space="preserve"> códigos bidimensionales o códigos QR,</w:t>
      </w:r>
      <w:r w:rsidRPr="009F2731">
        <w:rPr>
          <w:rFonts w:ascii="Palatino Linotype" w:eastAsia="Palatino Linotype" w:hAnsi="Palatino Linotype" w:cs="Palatino Linotype"/>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w:t>
      </w:r>
      <w:r w:rsidRPr="009F2731">
        <w:rPr>
          <w:rFonts w:ascii="Palatino Linotype" w:eastAsia="Palatino Linotype" w:hAnsi="Palatino Linotype" w:cs="Palatino Linotype"/>
        </w:rPr>
        <w:lastRenderedPageBreak/>
        <w:t>del artículo 143, fracción I de la Ley de Transparencia y Acceso a la Información Pública del Estado de México y Municipios, de lo contrario, no es procedente su clasificación.</w:t>
      </w:r>
    </w:p>
    <w:p w14:paraId="2311C4B0" w14:textId="77777777" w:rsidR="0054212D" w:rsidRPr="009F2731" w:rsidRDefault="00DE2FE8">
      <w:pPr>
        <w:pBdr>
          <w:top w:val="nil"/>
          <w:left w:val="nil"/>
          <w:bottom w:val="nil"/>
          <w:right w:val="nil"/>
          <w:between w:val="nil"/>
        </w:pBdr>
        <w:spacing w:after="0" w:line="360" w:lineRule="auto"/>
        <w:ind w:right="-93"/>
        <w:jc w:val="both"/>
        <w:rPr>
          <w:rFonts w:ascii="Times New Roman" w:hAnsi="Times New Roman"/>
        </w:rPr>
      </w:pPr>
      <w:r w:rsidRPr="009F2731">
        <w:rPr>
          <w:rFonts w:ascii="Palatino Linotype" w:eastAsia="Palatino Linotype" w:hAnsi="Palatino Linotype" w:cs="Palatino Linotype"/>
        </w:rPr>
        <w:t>En cuanto a la firma, la real Academia Española lo establece como “Rasgo o conjunto de rasgos, realizados siempre de la misma manera, que identifican a una persona y sustituyen a su nombre y apellidos para aprobar o dar autenticidad a un documento”, en ese sentido, se trata de un dato personal.</w:t>
      </w:r>
    </w:p>
    <w:p w14:paraId="7BB36096" w14:textId="77777777" w:rsidR="0054212D" w:rsidRPr="009F2731" w:rsidRDefault="0054212D">
      <w:pPr>
        <w:spacing w:after="0" w:line="360" w:lineRule="auto"/>
        <w:jc w:val="both"/>
        <w:rPr>
          <w:rFonts w:ascii="Times New Roman" w:hAnsi="Times New Roman"/>
        </w:rPr>
      </w:pPr>
    </w:p>
    <w:p w14:paraId="2B8D53BA" w14:textId="77777777" w:rsidR="0054212D" w:rsidRPr="009F2731" w:rsidRDefault="00DE2FE8">
      <w:pPr>
        <w:pBdr>
          <w:top w:val="nil"/>
          <w:left w:val="nil"/>
          <w:bottom w:val="nil"/>
          <w:right w:val="nil"/>
          <w:between w:val="nil"/>
        </w:pBdr>
        <w:spacing w:after="0" w:line="360" w:lineRule="auto"/>
        <w:ind w:right="-93"/>
        <w:jc w:val="both"/>
        <w:rPr>
          <w:rFonts w:ascii="Times New Roman" w:hAnsi="Times New Roman"/>
        </w:rPr>
      </w:pPr>
      <w:r w:rsidRPr="009F2731">
        <w:rPr>
          <w:rFonts w:ascii="Palatino Linotype" w:eastAsia="Palatino Linotype" w:hAnsi="Palatino Linotype" w:cs="Palatino Linotype"/>
        </w:rPr>
        <w:t>Ahora bien, tratándose de servidores públicos el Criterio orientador SO/002/2019, emitido por el entonces Instituto Nacional de Transparencia, Acceso a la Información y Protección de Datos Personales, establece lo siguiente:</w:t>
      </w:r>
    </w:p>
    <w:p w14:paraId="67D1DC83" w14:textId="77777777" w:rsidR="0054212D" w:rsidRPr="009F2731" w:rsidRDefault="0054212D">
      <w:pPr>
        <w:spacing w:after="0" w:line="360" w:lineRule="auto"/>
        <w:jc w:val="both"/>
        <w:rPr>
          <w:rFonts w:ascii="Times New Roman" w:hAnsi="Times New Roman"/>
        </w:rPr>
      </w:pPr>
    </w:p>
    <w:p w14:paraId="7905748A" w14:textId="77777777" w:rsidR="0054212D" w:rsidRPr="009F2731" w:rsidRDefault="00DE2FE8">
      <w:pPr>
        <w:pBdr>
          <w:top w:val="nil"/>
          <w:left w:val="nil"/>
          <w:bottom w:val="nil"/>
          <w:right w:val="nil"/>
          <w:between w:val="nil"/>
        </w:pBdr>
        <w:spacing w:after="0"/>
        <w:ind w:left="851" w:right="822"/>
        <w:jc w:val="both"/>
        <w:rPr>
          <w:rFonts w:ascii="Times New Roman" w:hAnsi="Times New Roman"/>
        </w:rPr>
      </w:pPr>
      <w:r w:rsidRPr="009F2731">
        <w:rPr>
          <w:rFonts w:ascii="Palatino Linotype" w:eastAsia="Palatino Linotype" w:hAnsi="Palatino Linotype" w:cs="Palatino Linotype"/>
          <w:i/>
        </w:rPr>
        <w:t>“</w:t>
      </w:r>
      <w:r w:rsidRPr="009F2731">
        <w:rPr>
          <w:rFonts w:ascii="Palatino Linotype" w:eastAsia="Palatino Linotype" w:hAnsi="Palatino Linotype" w:cs="Palatino Linotype"/>
          <w:b/>
          <w:i/>
        </w:rPr>
        <w:t>Firma y rúbrica de servidores públicos</w:t>
      </w:r>
      <w:r w:rsidRPr="009F2731">
        <w:rPr>
          <w:rFonts w:ascii="Palatino Linotype" w:eastAsia="Palatino Linotype" w:hAnsi="Palatino Linotype" w:cs="Palatino Linotype"/>
          <w:i/>
        </w:rPr>
        <w:t>. Si bien la firma y la rúbrica son datos personales confidenciales, cuando un servidor público emite un acto como autoridad, en ejercicio de las funciones que tiene conferidas, la firma o rúbrica mediante la cual se valida dicho acto es pública.”</w:t>
      </w:r>
    </w:p>
    <w:p w14:paraId="6154C200" w14:textId="77777777" w:rsidR="0054212D" w:rsidRPr="009F2731" w:rsidRDefault="0054212D">
      <w:pPr>
        <w:spacing w:after="0" w:line="360" w:lineRule="auto"/>
        <w:jc w:val="both"/>
        <w:rPr>
          <w:rFonts w:ascii="Times New Roman" w:hAnsi="Times New Roman"/>
        </w:rPr>
      </w:pPr>
    </w:p>
    <w:p w14:paraId="0BA35B2F" w14:textId="77777777" w:rsidR="0054212D" w:rsidRPr="009F2731" w:rsidRDefault="00DE2FE8">
      <w:pPr>
        <w:pBdr>
          <w:top w:val="nil"/>
          <w:left w:val="nil"/>
          <w:bottom w:val="nil"/>
          <w:right w:val="nil"/>
          <w:between w:val="nil"/>
        </w:pBdr>
        <w:spacing w:after="0" w:line="360" w:lineRule="auto"/>
        <w:ind w:right="-93"/>
        <w:jc w:val="both"/>
        <w:rPr>
          <w:rFonts w:ascii="Times New Roman" w:hAnsi="Times New Roman"/>
        </w:rPr>
      </w:pPr>
      <w:r w:rsidRPr="009F2731">
        <w:rPr>
          <w:rFonts w:ascii="Palatino Linotype" w:eastAsia="Palatino Linotype" w:hAnsi="Palatino Linotype" w:cs="Palatino Linotype"/>
        </w:rPr>
        <w:t>Como ya lo refiere el Criterio señalado, la firma es un dato personal confidencial y solo será pública para el caso de los servidores públicos en el ejercicio de sus funciones. </w:t>
      </w:r>
    </w:p>
    <w:p w14:paraId="14EDE41B" w14:textId="77777777" w:rsidR="0054212D" w:rsidRPr="009F2731" w:rsidRDefault="00DE2FE8">
      <w:pPr>
        <w:pBdr>
          <w:top w:val="nil"/>
          <w:left w:val="nil"/>
          <w:bottom w:val="nil"/>
          <w:right w:val="nil"/>
          <w:between w:val="nil"/>
        </w:pBdr>
        <w:spacing w:before="240" w:after="240" w:line="360" w:lineRule="auto"/>
        <w:ind w:right="50"/>
        <w:jc w:val="both"/>
        <w:rPr>
          <w:rFonts w:ascii="Times New Roman" w:hAnsi="Times New Roman"/>
        </w:rPr>
      </w:pPr>
      <w:r w:rsidRPr="009F2731">
        <w:rPr>
          <w:rFonts w:ascii="Palatino Linotype" w:eastAsia="Palatino Linotype" w:hAnsi="Palatino Linotype" w:cs="Palatino Linotype"/>
        </w:rPr>
        <w:t xml:space="preserve">Respecto del </w:t>
      </w:r>
      <w:r w:rsidRPr="009F2731">
        <w:rPr>
          <w:rFonts w:ascii="Palatino Linotype" w:eastAsia="Palatino Linotype" w:hAnsi="Palatino Linotype" w:cs="Palatino Linotype"/>
          <w:b/>
        </w:rPr>
        <w:t>nombre de las personas físicas</w:t>
      </w:r>
      <w:r w:rsidRPr="009F2731">
        <w:rPr>
          <w:rFonts w:ascii="Palatino Linotype" w:eastAsia="Palatino Linotype" w:hAnsi="Palatino Linotype" w:cs="Palatino Linotype"/>
        </w:rPr>
        <w:t xml:space="preserve"> o los </w:t>
      </w:r>
      <w:r w:rsidRPr="009F2731">
        <w:rPr>
          <w:rFonts w:ascii="Palatino Linotype" w:eastAsia="Palatino Linotype" w:hAnsi="Palatino Linotype" w:cs="Palatino Linotype"/>
          <w:b/>
        </w:rPr>
        <w:t>representantes legales de las personas morales</w:t>
      </w:r>
      <w:r w:rsidRPr="009F2731">
        <w:rPr>
          <w:rFonts w:ascii="Palatino Linotype" w:eastAsia="Palatino Linotype" w:hAnsi="Palatino Linotype" w:cs="Palatino Linotype"/>
        </w:rPr>
        <w:t xml:space="preserve">, </w:t>
      </w:r>
      <w:r w:rsidRPr="009F2731">
        <w:rPr>
          <w:rFonts w:ascii="Palatino Linotype" w:eastAsia="Palatino Linotype" w:hAnsi="Palatino Linotype" w:cs="Palatino Linotype"/>
          <w:b/>
        </w:rPr>
        <w:t>en su calidad de proveedores, contratistas o prestadores de servicios, y la firma y rúbrica de estos</w:t>
      </w:r>
      <w:r w:rsidRPr="009F2731">
        <w:rPr>
          <w:rFonts w:ascii="Palatino Linotype" w:eastAsia="Palatino Linotype" w:hAnsi="Palatino Linotype" w:cs="Palatino Linotype"/>
        </w:rPr>
        <w:t>,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0554A4F9" w14:textId="77777777" w:rsidR="0054212D" w:rsidRPr="009F2731" w:rsidRDefault="00DE2FE8">
      <w:pPr>
        <w:pBdr>
          <w:top w:val="nil"/>
          <w:left w:val="nil"/>
          <w:bottom w:val="nil"/>
          <w:right w:val="nil"/>
          <w:between w:val="nil"/>
        </w:pBdr>
        <w:spacing w:before="240" w:after="240" w:line="360" w:lineRule="auto"/>
        <w:ind w:right="50"/>
        <w:jc w:val="both"/>
        <w:rPr>
          <w:rFonts w:ascii="Times New Roman" w:hAnsi="Times New Roman"/>
        </w:rPr>
      </w:pPr>
      <w:r w:rsidRPr="009F2731">
        <w:rPr>
          <w:rFonts w:ascii="Palatino Linotype" w:eastAsia="Palatino Linotype" w:hAnsi="Palatino Linotype" w:cs="Palatino Linotype"/>
        </w:rPr>
        <w:lastRenderedPageBreak/>
        <w:t>Argumentación que guarda sustento en lo estipulado por el artículo 23 de la Ley de Transparencia y Acceso a la Información Pública del Estado de México y Municipios en su penúltimo párrafo, mismo que es del tenor literal siguiente:</w:t>
      </w:r>
    </w:p>
    <w:p w14:paraId="1B498AAC" w14:textId="77777777" w:rsidR="0054212D" w:rsidRPr="009F2731" w:rsidRDefault="00DE2FE8">
      <w:pPr>
        <w:pBdr>
          <w:top w:val="nil"/>
          <w:left w:val="nil"/>
          <w:bottom w:val="nil"/>
          <w:right w:val="nil"/>
          <w:between w:val="nil"/>
        </w:pBdr>
        <w:spacing w:before="120" w:after="120"/>
        <w:ind w:left="851" w:right="902"/>
        <w:jc w:val="both"/>
        <w:rPr>
          <w:rFonts w:ascii="Times New Roman" w:hAnsi="Times New Roman"/>
        </w:rPr>
      </w:pPr>
      <w:r w:rsidRPr="009F2731">
        <w:rPr>
          <w:rFonts w:ascii="Palatino Linotype" w:eastAsia="Palatino Linotype" w:hAnsi="Palatino Linotype" w:cs="Palatino Linotype"/>
          <w:i/>
        </w:rPr>
        <w:t>“</w:t>
      </w:r>
      <w:r w:rsidRPr="009F2731">
        <w:rPr>
          <w:rFonts w:ascii="Palatino Linotype" w:eastAsia="Palatino Linotype" w:hAnsi="Palatino Linotype" w:cs="Palatino Linotype"/>
          <w:b/>
          <w:i/>
        </w:rPr>
        <w:t>Artículo 23.</w:t>
      </w:r>
      <w:r w:rsidRPr="009F2731">
        <w:rPr>
          <w:rFonts w:ascii="Palatino Linotype" w:eastAsia="Palatino Linotype" w:hAnsi="Palatino Linotype" w:cs="Palatino Linotype"/>
          <w:i/>
        </w:rPr>
        <w:t xml:space="preserve"> (…)</w:t>
      </w:r>
    </w:p>
    <w:p w14:paraId="6F59B462" w14:textId="77777777" w:rsidR="0054212D" w:rsidRPr="009F2731" w:rsidRDefault="00DE2FE8">
      <w:pPr>
        <w:pBdr>
          <w:top w:val="nil"/>
          <w:left w:val="nil"/>
          <w:bottom w:val="nil"/>
          <w:right w:val="nil"/>
          <w:between w:val="nil"/>
        </w:pBdr>
        <w:spacing w:before="120" w:after="120"/>
        <w:ind w:left="851" w:right="902"/>
        <w:jc w:val="both"/>
        <w:rPr>
          <w:rFonts w:ascii="Times New Roman" w:hAnsi="Times New Roman"/>
        </w:rPr>
      </w:pPr>
      <w:r w:rsidRPr="009F2731">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F6A13E1" w14:textId="77777777" w:rsidR="0054212D" w:rsidRPr="009F2731" w:rsidRDefault="00DE2FE8">
      <w:pPr>
        <w:pBdr>
          <w:top w:val="nil"/>
          <w:left w:val="nil"/>
          <w:bottom w:val="nil"/>
          <w:right w:val="nil"/>
          <w:between w:val="nil"/>
        </w:pBdr>
        <w:spacing w:before="280" w:after="280" w:line="360" w:lineRule="auto"/>
        <w:jc w:val="both"/>
        <w:rPr>
          <w:rFonts w:ascii="Times New Roman" w:hAnsi="Times New Roman"/>
        </w:rPr>
      </w:pPr>
      <w:r w:rsidRPr="009F2731">
        <w:rPr>
          <w:rFonts w:ascii="Palatino Linotype" w:eastAsia="Palatino Linotype" w:hAnsi="Palatino Linotype" w:cs="Palatino Linotype"/>
        </w:rPr>
        <w:t>Asimismo, resulta aplicable el contenido del criterio orientador de interpretación 01/19 emitido por el entonces Instituto Nacional de Transparencia, Acceso a la Información, y Protección de Datos Personales, INAI, que lleva por rubro y texto los siguientes:</w:t>
      </w:r>
    </w:p>
    <w:p w14:paraId="03897762" w14:textId="77777777" w:rsidR="0054212D" w:rsidRPr="009F2731" w:rsidRDefault="00DE2FE8">
      <w:pPr>
        <w:pBdr>
          <w:top w:val="nil"/>
          <w:left w:val="nil"/>
          <w:bottom w:val="nil"/>
          <w:right w:val="nil"/>
          <w:between w:val="nil"/>
        </w:pBdr>
        <w:spacing w:after="0"/>
        <w:ind w:left="851" w:right="900"/>
        <w:jc w:val="both"/>
        <w:rPr>
          <w:rFonts w:ascii="Times New Roman" w:hAnsi="Times New Roman"/>
        </w:rPr>
      </w:pPr>
      <w:r w:rsidRPr="009F2731">
        <w:rPr>
          <w:rFonts w:ascii="Palatino Linotype" w:eastAsia="Palatino Linotype" w:hAnsi="Palatino Linotype" w:cs="Palatino Linotype"/>
          <w:b/>
          <w:i/>
        </w:rPr>
        <w:t>“Datos de identificación del representante o apoderado legal.</w:t>
      </w:r>
      <w:r w:rsidRPr="009F2731">
        <w:rPr>
          <w:rFonts w:ascii="Palatino Linotype" w:eastAsia="Palatino Linotype" w:hAnsi="Palatino Linotype" w:cs="Palatino Linotype"/>
          <w:i/>
        </w:rPr>
        <w:t xml:space="preserve"> </w:t>
      </w:r>
      <w:r w:rsidRPr="009F2731">
        <w:rPr>
          <w:rFonts w:ascii="Palatino Linotype" w:eastAsia="Palatino Linotype" w:hAnsi="Palatino Linotype" w:cs="Palatino Linotype"/>
          <w:b/>
          <w:i/>
        </w:rPr>
        <w:t xml:space="preserve">Naturaleza jurídica. El nombre, la </w:t>
      </w:r>
      <w:r w:rsidRPr="009F2731">
        <w:rPr>
          <w:rFonts w:ascii="Palatino Linotype" w:eastAsia="Palatino Linotype" w:hAnsi="Palatino Linotype" w:cs="Palatino Linotype"/>
          <w:b/>
          <w:i/>
          <w:u w:val="single"/>
        </w:rPr>
        <w:t>firma y la rúbrica</w:t>
      </w:r>
      <w:r w:rsidRPr="009F2731">
        <w:rPr>
          <w:rFonts w:ascii="Palatino Linotype" w:eastAsia="Palatino Linotype" w:hAnsi="Palatino Linotype" w:cs="Palatino Linotype"/>
          <w:i/>
        </w:rPr>
        <w:t xml:space="preserve"> de una persona física, que actúe como representante o apoderado legal de un tercero que haya celebrado un acto jurídico, con algún sujeto obligado, </w:t>
      </w:r>
      <w:r w:rsidRPr="009F2731">
        <w:rPr>
          <w:rFonts w:ascii="Palatino Linotype" w:eastAsia="Palatino Linotype" w:hAnsi="Palatino Linotype" w:cs="Palatino Linotype"/>
          <w:b/>
          <w:i/>
          <w:u w:val="single"/>
        </w:rPr>
        <w:t>es información pública</w:t>
      </w:r>
      <w:r w:rsidRPr="009F2731">
        <w:rPr>
          <w:rFonts w:ascii="Palatino Linotype" w:eastAsia="Palatino Linotype" w:hAnsi="Palatino Linotype" w:cs="Palatino Linotype"/>
          <w:b/>
          <w:i/>
        </w:rPr>
        <w:t>, en razón de que tales datos fueron proporcionados con el objeto de expresar el consentimiento obligacional del tercero y otorgar validez a dicho instrumento jurídico</w:t>
      </w:r>
      <w:r w:rsidRPr="009F2731">
        <w:rPr>
          <w:rFonts w:ascii="Palatino Linotype" w:eastAsia="Palatino Linotype" w:hAnsi="Palatino Linotype" w:cs="Palatino Linotype"/>
          <w:i/>
        </w:rPr>
        <w:t>.”</w:t>
      </w:r>
    </w:p>
    <w:p w14:paraId="4BB59982" w14:textId="77777777" w:rsidR="0054212D" w:rsidRPr="009F2731" w:rsidRDefault="0054212D">
      <w:pPr>
        <w:spacing w:after="0" w:line="360" w:lineRule="auto"/>
        <w:jc w:val="both"/>
        <w:rPr>
          <w:rFonts w:ascii="Times New Roman" w:hAnsi="Times New Roman"/>
        </w:rPr>
      </w:pPr>
    </w:p>
    <w:p w14:paraId="10CEDED4" w14:textId="77777777" w:rsidR="0054212D" w:rsidRPr="009F2731" w:rsidRDefault="00DE2FE8">
      <w:pPr>
        <w:pBdr>
          <w:top w:val="nil"/>
          <w:left w:val="nil"/>
          <w:bottom w:val="nil"/>
          <w:right w:val="nil"/>
          <w:between w:val="nil"/>
        </w:pBdr>
        <w:spacing w:after="0" w:line="360" w:lineRule="auto"/>
        <w:jc w:val="both"/>
        <w:rPr>
          <w:rFonts w:ascii="Times New Roman" w:hAnsi="Times New Roman"/>
        </w:rPr>
      </w:pPr>
      <w:r w:rsidRPr="009F2731">
        <w:rPr>
          <w:rFonts w:ascii="Palatino Linotype" w:eastAsia="Palatino Linotype" w:hAnsi="Palatino Linotype" w:cs="Palatino Linotype"/>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6B47333F" w14:textId="77777777" w:rsidR="0054212D" w:rsidRPr="009F2731" w:rsidRDefault="0054212D">
      <w:pPr>
        <w:spacing w:after="0" w:line="360" w:lineRule="auto"/>
        <w:jc w:val="both"/>
        <w:rPr>
          <w:rFonts w:ascii="Times New Roman" w:hAnsi="Times New Roman"/>
        </w:rPr>
      </w:pPr>
    </w:p>
    <w:p w14:paraId="2585D5A0" w14:textId="77777777" w:rsidR="0054212D" w:rsidRPr="009F2731" w:rsidRDefault="00DE2FE8">
      <w:pPr>
        <w:pBdr>
          <w:top w:val="nil"/>
          <w:left w:val="nil"/>
          <w:bottom w:val="nil"/>
          <w:right w:val="nil"/>
          <w:between w:val="nil"/>
        </w:pBdr>
        <w:spacing w:after="0" w:line="360" w:lineRule="auto"/>
        <w:ind w:right="51"/>
        <w:jc w:val="both"/>
        <w:rPr>
          <w:rFonts w:ascii="Times New Roman" w:hAnsi="Times New Roman"/>
        </w:rPr>
      </w:pPr>
      <w:r w:rsidRPr="009F2731">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w:t>
      </w:r>
      <w:r w:rsidRPr="009F2731">
        <w:rPr>
          <w:rFonts w:ascii="Palatino Linotype" w:eastAsia="Palatino Linotype" w:hAnsi="Palatino Linotype" w:cs="Palatino Linotype"/>
        </w:rPr>
        <w:lastRenderedPageBreak/>
        <w:t>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1A611798" w14:textId="77777777" w:rsidR="0054212D" w:rsidRPr="009F2731" w:rsidRDefault="0054212D">
      <w:pPr>
        <w:spacing w:after="0" w:line="360" w:lineRule="auto"/>
        <w:jc w:val="both"/>
        <w:rPr>
          <w:rFonts w:ascii="Times New Roman" w:hAnsi="Times New Roman"/>
        </w:rPr>
      </w:pPr>
    </w:p>
    <w:p w14:paraId="19D2EC1A" w14:textId="77777777" w:rsidR="0054212D" w:rsidRPr="009F2731" w:rsidRDefault="00DE2FE8">
      <w:pPr>
        <w:pBdr>
          <w:top w:val="nil"/>
          <w:left w:val="nil"/>
          <w:bottom w:val="nil"/>
          <w:right w:val="nil"/>
          <w:between w:val="nil"/>
        </w:pBdr>
        <w:spacing w:after="0" w:line="360" w:lineRule="auto"/>
        <w:ind w:right="50"/>
        <w:jc w:val="both"/>
        <w:rPr>
          <w:rFonts w:ascii="Times New Roman" w:hAnsi="Times New Roman"/>
        </w:rPr>
      </w:pPr>
      <w:r w:rsidRPr="009F2731">
        <w:rPr>
          <w:rFonts w:ascii="Palatino Linotype" w:eastAsia="Palatino Linotype" w:hAnsi="Palatino Linotype" w:cs="Palatino Linotype"/>
        </w:rPr>
        <w:t>Lo anterior encuentra sustento en el criterio orientador 10/17 emitido por el entonces Instituto Nacional de Transparencia y Acceso a la Información Pública del Estado de México y Municipios, que a la letra dicen:</w:t>
      </w:r>
    </w:p>
    <w:p w14:paraId="4BB858AB" w14:textId="77777777" w:rsidR="0054212D" w:rsidRPr="009F2731" w:rsidRDefault="0054212D">
      <w:pPr>
        <w:spacing w:after="0" w:line="360" w:lineRule="auto"/>
        <w:jc w:val="both"/>
        <w:rPr>
          <w:rFonts w:ascii="Times New Roman" w:hAnsi="Times New Roman"/>
        </w:rPr>
      </w:pPr>
    </w:p>
    <w:p w14:paraId="7A2E6CF0" w14:textId="77777777" w:rsidR="0054212D" w:rsidRPr="009F2731" w:rsidRDefault="00DE2FE8">
      <w:pPr>
        <w:pBdr>
          <w:top w:val="nil"/>
          <w:left w:val="nil"/>
          <w:bottom w:val="nil"/>
          <w:right w:val="nil"/>
          <w:between w:val="nil"/>
        </w:pBdr>
        <w:spacing w:after="0"/>
        <w:ind w:left="567" w:right="900"/>
        <w:jc w:val="both"/>
        <w:rPr>
          <w:rFonts w:ascii="Times New Roman" w:hAnsi="Times New Roman"/>
        </w:rPr>
      </w:pPr>
      <w:r w:rsidRPr="009F2731">
        <w:rPr>
          <w:rFonts w:ascii="Palatino Linotype" w:eastAsia="Palatino Linotype" w:hAnsi="Palatino Linotype" w:cs="Palatino Linotype"/>
          <w:b/>
          <w:i/>
        </w:rPr>
        <w:t>“Cuentas bancarias y/o CLABE interbancaria de personas físicas y morales privadas.</w:t>
      </w:r>
      <w:r w:rsidRPr="009F2731">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21624B4" w14:textId="77777777" w:rsidR="0054212D" w:rsidRPr="009F2731" w:rsidRDefault="0054212D">
      <w:pPr>
        <w:spacing w:after="0"/>
        <w:ind w:left="567" w:right="900"/>
        <w:jc w:val="both"/>
        <w:rPr>
          <w:rFonts w:ascii="Times New Roman" w:hAnsi="Times New Roman"/>
        </w:rPr>
      </w:pPr>
    </w:p>
    <w:p w14:paraId="068AEE6D" w14:textId="77777777" w:rsidR="0054212D" w:rsidRPr="009F2731" w:rsidRDefault="00DE2FE8">
      <w:pPr>
        <w:pBdr>
          <w:top w:val="nil"/>
          <w:left w:val="nil"/>
          <w:bottom w:val="nil"/>
          <w:right w:val="nil"/>
          <w:between w:val="nil"/>
        </w:pBdr>
        <w:spacing w:after="0" w:line="360" w:lineRule="auto"/>
        <w:ind w:right="50"/>
        <w:jc w:val="both"/>
        <w:rPr>
          <w:rFonts w:ascii="Times New Roman" w:hAnsi="Times New Roman"/>
        </w:rPr>
      </w:pPr>
      <w:r w:rsidRPr="009F2731">
        <w:rPr>
          <w:rFonts w:ascii="Palatino Linotype" w:eastAsia="Palatino Linotype" w:hAnsi="Palatino Linotype" w:cs="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orientador 11/17, emitido por el entonces Instituto Nacional de Transparencia y Acceso a la Información Pública del Estado de México y Municipios, el cual para mayor referencia se inserta a continuación:</w:t>
      </w:r>
    </w:p>
    <w:p w14:paraId="1AE987B1" w14:textId="77777777" w:rsidR="0054212D" w:rsidRPr="009F2731" w:rsidRDefault="0054212D">
      <w:pPr>
        <w:spacing w:after="0" w:line="360" w:lineRule="auto"/>
        <w:jc w:val="both"/>
        <w:rPr>
          <w:rFonts w:ascii="Times New Roman" w:hAnsi="Times New Roman"/>
        </w:rPr>
      </w:pPr>
    </w:p>
    <w:p w14:paraId="0C075EB5" w14:textId="77777777" w:rsidR="0054212D" w:rsidRPr="009F2731" w:rsidRDefault="00DE2FE8">
      <w:pPr>
        <w:pBdr>
          <w:top w:val="nil"/>
          <w:left w:val="nil"/>
          <w:bottom w:val="nil"/>
          <w:right w:val="nil"/>
          <w:between w:val="nil"/>
        </w:pBdr>
        <w:spacing w:after="0"/>
        <w:ind w:left="851" w:right="1134"/>
        <w:jc w:val="both"/>
        <w:rPr>
          <w:rFonts w:ascii="Times New Roman" w:hAnsi="Times New Roman"/>
        </w:rPr>
      </w:pPr>
      <w:r w:rsidRPr="009F2731">
        <w:rPr>
          <w:rFonts w:ascii="Palatino Linotype" w:eastAsia="Palatino Linotype" w:hAnsi="Palatino Linotype" w:cs="Palatino Linotype"/>
          <w:i/>
        </w:rPr>
        <w:t>“</w:t>
      </w:r>
      <w:r w:rsidRPr="009F2731">
        <w:rPr>
          <w:rFonts w:ascii="Palatino Linotype" w:eastAsia="Palatino Linotype" w:hAnsi="Palatino Linotype" w:cs="Palatino Linotype"/>
          <w:b/>
          <w:i/>
        </w:rPr>
        <w:t>Cuentas bancarias y/o CLABE interbancaria de sujetos obligados que reciben y/o transfieren recursos públicos, son información pública.</w:t>
      </w:r>
      <w:r w:rsidRPr="009F2731">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11C8EB39" w14:textId="77777777" w:rsidR="0054212D" w:rsidRPr="009F2731" w:rsidRDefault="00DE2FE8">
      <w:pPr>
        <w:pBdr>
          <w:top w:val="nil"/>
          <w:left w:val="nil"/>
          <w:bottom w:val="nil"/>
          <w:right w:val="nil"/>
          <w:between w:val="nil"/>
        </w:pBdr>
        <w:spacing w:before="240" w:after="240" w:line="360" w:lineRule="auto"/>
        <w:ind w:right="50"/>
        <w:jc w:val="both"/>
        <w:rPr>
          <w:rFonts w:ascii="Times New Roman" w:hAnsi="Times New Roman"/>
        </w:rPr>
      </w:pPr>
      <w:r w:rsidRPr="009F2731">
        <w:rPr>
          <w:rFonts w:ascii="Palatino Linotype" w:eastAsia="Palatino Linotype" w:hAnsi="Palatino Linotype" w:cs="Palatino Linotype"/>
        </w:rPr>
        <w:lastRenderedPageBreak/>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63F4964A" w14:textId="77777777" w:rsidR="0054212D" w:rsidRPr="009F2731" w:rsidRDefault="00DE2FE8">
      <w:pPr>
        <w:pBdr>
          <w:top w:val="nil"/>
          <w:left w:val="nil"/>
          <w:bottom w:val="nil"/>
          <w:right w:val="nil"/>
          <w:between w:val="nil"/>
        </w:pBdr>
        <w:spacing w:before="240" w:after="240" w:line="360" w:lineRule="auto"/>
        <w:ind w:right="50"/>
        <w:jc w:val="both"/>
        <w:rPr>
          <w:rFonts w:ascii="Times New Roman" w:hAnsi="Times New Roman"/>
        </w:rPr>
      </w:pPr>
      <w:r w:rsidRPr="009F2731">
        <w:rPr>
          <w:rFonts w:ascii="Palatino Linotype" w:eastAsia="Palatino Linotype" w:hAnsi="Palatino Linotype" w:cs="Palatino Linotype"/>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393671A5" w14:textId="77777777" w:rsidR="0054212D" w:rsidRPr="009F2731" w:rsidRDefault="00DE2FE8">
      <w:pPr>
        <w:pBdr>
          <w:top w:val="nil"/>
          <w:left w:val="nil"/>
          <w:bottom w:val="nil"/>
          <w:right w:val="nil"/>
          <w:between w:val="nil"/>
        </w:pBdr>
        <w:spacing w:after="0" w:line="360" w:lineRule="auto"/>
        <w:jc w:val="both"/>
        <w:rPr>
          <w:rFonts w:ascii="Times New Roman" w:hAnsi="Times New Roman"/>
        </w:rPr>
      </w:pPr>
      <w:r w:rsidRPr="009F2731">
        <w:rPr>
          <w:rFonts w:ascii="Palatino Linotype" w:eastAsia="Palatino Linotype" w:hAnsi="Palatino Linotype" w:cs="Palatino Linotype"/>
        </w:rPr>
        <w:t xml:space="preserve">Al respecto, se destaca que la versión pública que elabore el </w:t>
      </w:r>
      <w:r w:rsidRPr="009F2731">
        <w:rPr>
          <w:rFonts w:ascii="Palatino Linotype" w:eastAsia="Palatino Linotype" w:hAnsi="Palatino Linotype" w:cs="Palatino Linotype"/>
          <w:b/>
        </w:rPr>
        <w:t>Sujeto Obligado</w:t>
      </w:r>
      <w:r w:rsidRPr="009F2731">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9F2731">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9F2731">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vigentes a la fecha de la solicitud, que literalmente expresan:</w:t>
      </w:r>
    </w:p>
    <w:p w14:paraId="78B29BD5" w14:textId="77777777" w:rsidR="0054212D" w:rsidRPr="009F2731" w:rsidRDefault="0054212D">
      <w:pPr>
        <w:spacing w:after="0" w:line="360" w:lineRule="auto"/>
        <w:jc w:val="both"/>
        <w:rPr>
          <w:rFonts w:ascii="Times New Roman" w:hAnsi="Times New Roman"/>
        </w:rPr>
      </w:pPr>
    </w:p>
    <w:p w14:paraId="771132DC"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b/>
          <w:i/>
        </w:rPr>
        <w:lastRenderedPageBreak/>
        <w:t>“Lineamientos Generales en materia de Clasificación y Desclasificación de la Información, así como para la elaboración de Versiones Públicas</w:t>
      </w:r>
    </w:p>
    <w:p w14:paraId="69D9251E"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i/>
        </w:rPr>
        <w:t>“</w:t>
      </w:r>
      <w:r w:rsidRPr="009F2731">
        <w:rPr>
          <w:rFonts w:ascii="Palatino Linotype" w:eastAsia="Palatino Linotype" w:hAnsi="Palatino Linotype" w:cs="Palatino Linotype"/>
          <w:b/>
          <w:i/>
        </w:rPr>
        <w:t>Segundo.-</w:t>
      </w:r>
      <w:r w:rsidRPr="009F2731">
        <w:rPr>
          <w:rFonts w:ascii="Palatino Linotype" w:eastAsia="Palatino Linotype" w:hAnsi="Palatino Linotype" w:cs="Palatino Linotype"/>
          <w:i/>
        </w:rPr>
        <w:t xml:space="preserve"> Para efectos de los presentes Lineamientos Generales, se entenderá por:</w:t>
      </w:r>
    </w:p>
    <w:p w14:paraId="4A71F233"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b/>
          <w:i/>
        </w:rPr>
        <w:t>XVIII.</w:t>
      </w:r>
      <w:r w:rsidRPr="009F2731">
        <w:rPr>
          <w:rFonts w:ascii="Palatino Linotype" w:eastAsia="Palatino Linotype" w:hAnsi="Palatino Linotype" w:cs="Palatino Linotype"/>
          <w:i/>
        </w:rPr>
        <w:t xml:space="preserve"> </w:t>
      </w:r>
      <w:r w:rsidRPr="009F2731">
        <w:rPr>
          <w:rFonts w:ascii="Palatino Linotype" w:eastAsia="Palatino Linotype" w:hAnsi="Palatino Linotype" w:cs="Palatino Linotype"/>
          <w:b/>
          <w:i/>
        </w:rPr>
        <w:t>Versión pública:</w:t>
      </w:r>
      <w:r w:rsidRPr="009F2731">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9F2731">
        <w:rPr>
          <w:rFonts w:ascii="Palatino Linotype" w:eastAsia="Palatino Linotype" w:hAnsi="Palatino Linotype" w:cs="Palatino Linotype"/>
          <w:b/>
          <w:i/>
          <w:u w:val="single"/>
        </w:rPr>
        <w:t>fundando y motivando la</w:t>
      </w:r>
      <w:r w:rsidRPr="009F2731">
        <w:rPr>
          <w:rFonts w:ascii="Palatino Linotype" w:eastAsia="Palatino Linotype" w:hAnsi="Palatino Linotype" w:cs="Palatino Linotype"/>
          <w:i/>
        </w:rPr>
        <w:t xml:space="preserve"> reserva o </w:t>
      </w:r>
      <w:r w:rsidRPr="009F2731">
        <w:rPr>
          <w:rFonts w:ascii="Palatino Linotype" w:eastAsia="Palatino Linotype" w:hAnsi="Palatino Linotype" w:cs="Palatino Linotype"/>
          <w:b/>
          <w:i/>
          <w:u w:val="single"/>
        </w:rPr>
        <w:t>confidencialidad</w:t>
      </w:r>
      <w:r w:rsidRPr="009F2731">
        <w:rPr>
          <w:rFonts w:ascii="Palatino Linotype" w:eastAsia="Palatino Linotype" w:hAnsi="Palatino Linotype" w:cs="Palatino Linotype"/>
          <w:i/>
        </w:rPr>
        <w:t>, a través de la resolución que para tal efecto emita el Comité de Transparencia.</w:t>
      </w:r>
    </w:p>
    <w:p w14:paraId="10656380"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b/>
          <w:i/>
        </w:rPr>
        <w:t>Cuarto.</w:t>
      </w:r>
      <w:r w:rsidRPr="009F2731">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CA6D83B"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47C201C9"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b/>
          <w:i/>
        </w:rPr>
        <w:t>Quinto.</w:t>
      </w:r>
      <w:r w:rsidRPr="009F2731">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8CB5841"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b/>
          <w:i/>
        </w:rPr>
        <w:t>…</w:t>
      </w:r>
    </w:p>
    <w:p w14:paraId="2C05A675"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b/>
          <w:i/>
        </w:rPr>
        <w:t>Séptimo.</w:t>
      </w:r>
      <w:r w:rsidRPr="009F2731">
        <w:rPr>
          <w:rFonts w:ascii="Palatino Linotype" w:eastAsia="Palatino Linotype" w:hAnsi="Palatino Linotype" w:cs="Palatino Linotype"/>
          <w:i/>
        </w:rPr>
        <w:t xml:space="preserve"> La clasificación de la información se llevará a cabo en el momento en que:</w:t>
      </w:r>
    </w:p>
    <w:p w14:paraId="6FCF9F42"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b/>
          <w:i/>
        </w:rPr>
        <w:t>I.</w:t>
      </w:r>
      <w:r w:rsidRPr="009F2731">
        <w:rPr>
          <w:rFonts w:ascii="Palatino Linotype" w:eastAsia="Palatino Linotype" w:hAnsi="Palatino Linotype" w:cs="Palatino Linotype"/>
          <w:i/>
        </w:rPr>
        <w:t xml:space="preserve"> Se reciba una solicitud de acceso a la información;</w:t>
      </w:r>
    </w:p>
    <w:p w14:paraId="0B1D8F21"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b/>
          <w:i/>
        </w:rPr>
        <w:t>II.</w:t>
      </w:r>
      <w:r w:rsidRPr="009F2731">
        <w:rPr>
          <w:rFonts w:ascii="Palatino Linotype" w:eastAsia="Palatino Linotype" w:hAnsi="Palatino Linotype" w:cs="Palatino Linotype"/>
          <w:i/>
        </w:rPr>
        <w:t xml:space="preserve"> Se  determine mediante resolución del Comité de Transparencia, el órgano garante </w:t>
      </w:r>
    </w:p>
    <w:p w14:paraId="0808AB0D"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i/>
        </w:rPr>
        <w:t>competente, o en cumplimiento a una sentencia del Poder Judicial; o</w:t>
      </w:r>
    </w:p>
    <w:p w14:paraId="4F96BED4"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b/>
          <w:i/>
        </w:rPr>
        <w:t>III.</w:t>
      </w:r>
      <w:r w:rsidRPr="009F2731">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6523B231"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2577E036"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b/>
          <w:i/>
        </w:rPr>
        <w:lastRenderedPageBreak/>
        <w:t>Octavo.</w:t>
      </w:r>
      <w:r w:rsidRPr="009F2731">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2E14C5D"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183B4FF9"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i/>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3677C22D"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b/>
          <w:i/>
        </w:rPr>
        <w:t>Noveno.</w:t>
      </w:r>
      <w:r w:rsidRPr="009F2731">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B61041A"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b/>
          <w:i/>
        </w:rPr>
        <w:t>Décimo.</w:t>
      </w:r>
      <w:r w:rsidRPr="009F2731">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3E7256C"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1593811F"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b/>
          <w:i/>
        </w:rPr>
        <w:t>Décimo primero.</w:t>
      </w:r>
      <w:r w:rsidRPr="009F2731">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6CD306B" w14:textId="77777777" w:rsidR="0054212D" w:rsidRPr="009F2731" w:rsidRDefault="0054212D">
      <w:pPr>
        <w:spacing w:after="0"/>
        <w:jc w:val="both"/>
        <w:rPr>
          <w:rFonts w:ascii="Times New Roman" w:hAnsi="Times New Roman"/>
        </w:rPr>
      </w:pPr>
    </w:p>
    <w:p w14:paraId="18C74E84"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i/>
        </w:rPr>
        <w:t>[…]</w:t>
      </w:r>
    </w:p>
    <w:p w14:paraId="311BE908" w14:textId="77777777" w:rsidR="0054212D" w:rsidRPr="009F2731" w:rsidRDefault="00DE2FE8">
      <w:pPr>
        <w:pBdr>
          <w:top w:val="nil"/>
          <w:left w:val="nil"/>
          <w:bottom w:val="nil"/>
          <w:right w:val="nil"/>
          <w:between w:val="nil"/>
        </w:pBdr>
        <w:spacing w:after="0"/>
        <w:ind w:left="709" w:right="709"/>
        <w:jc w:val="both"/>
        <w:rPr>
          <w:rFonts w:ascii="Times New Roman" w:hAnsi="Times New Roman"/>
        </w:rPr>
      </w:pPr>
      <w:r w:rsidRPr="009F2731">
        <w:rPr>
          <w:rFonts w:ascii="Palatino Linotype" w:eastAsia="Palatino Linotype" w:hAnsi="Palatino Linotype" w:cs="Palatino Linotype"/>
          <w:b/>
          <w:i/>
        </w:rPr>
        <w:t>CAPÍTULO VIII</w:t>
      </w:r>
    </w:p>
    <w:p w14:paraId="16C7B1E6"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b/>
          <w:i/>
        </w:rPr>
        <w:t>DE LOS ELEMENTOS PARA LA CLASIFICACIÓN</w:t>
      </w:r>
    </w:p>
    <w:p w14:paraId="06007DCE"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b/>
          <w:i/>
        </w:rPr>
        <w:t>Quincuagésimo</w:t>
      </w:r>
      <w:r w:rsidRPr="009F2731">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w:t>
      </w:r>
      <w:r w:rsidRPr="009F2731">
        <w:rPr>
          <w:rFonts w:ascii="Palatino Linotype" w:eastAsia="Palatino Linotype" w:hAnsi="Palatino Linotype" w:cs="Palatino Linotype"/>
          <w:i/>
        </w:rPr>
        <w:lastRenderedPageBreak/>
        <w:t>o expedientes, siempre y cuando cumplan lo establecido en los presentes Lineamientos, así como en las correspondientes Leyes Generales.</w:t>
      </w:r>
    </w:p>
    <w:p w14:paraId="5BE6F29E"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b/>
          <w:i/>
        </w:rPr>
        <w:t>Quincuagésimo primero</w:t>
      </w:r>
      <w:r w:rsidRPr="009F2731">
        <w:rPr>
          <w:rFonts w:ascii="Palatino Linotype" w:eastAsia="Palatino Linotype" w:hAnsi="Palatino Linotype" w:cs="Palatino Linotype"/>
          <w:i/>
        </w:rPr>
        <w:t>. Toda acta del Comité de Transparencia deberá contener:</w:t>
      </w:r>
    </w:p>
    <w:p w14:paraId="45F68CBC"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i/>
        </w:rPr>
        <w:t>I. El número de sesión y fecha; </w:t>
      </w:r>
    </w:p>
    <w:p w14:paraId="1E81F35F"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i/>
        </w:rPr>
        <w:t>II. El nombre del área que solicitó la clasificación de información;</w:t>
      </w:r>
    </w:p>
    <w:p w14:paraId="7A624CA3"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i/>
        </w:rPr>
        <w:t>III. La fundamentación legal y motivación correspondiente;</w:t>
      </w:r>
    </w:p>
    <w:p w14:paraId="28231435"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i/>
        </w:rPr>
        <w:t>IV. La resolución o resoluciones aprobadas; y</w:t>
      </w:r>
    </w:p>
    <w:p w14:paraId="64CB0CFE"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i/>
        </w:rPr>
        <w:t>V. La rúbrica o firma digital de cada integrante del Comité de Transparencia. </w:t>
      </w:r>
    </w:p>
    <w:p w14:paraId="5CBE6103"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i/>
        </w:rPr>
        <w:t>Las resoluciones del Comité en las que se haya determinado confirmar o modificar la clasificación de información pública como reservada, deberán incluir, cuando menos:</w:t>
      </w:r>
    </w:p>
    <w:p w14:paraId="0E9C89C8"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i/>
        </w:rPr>
        <w:t>I. Los motivos y razonamientos que sustenten la confirmación o modificación de la prueba de daño;</w:t>
      </w:r>
    </w:p>
    <w:p w14:paraId="265E8165"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i/>
        </w:rPr>
        <w:t>II. Descripción de las partes o secciones reservadas, en caso de clasificación parcial;</w:t>
      </w:r>
    </w:p>
    <w:p w14:paraId="1296BAF6"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i/>
        </w:rPr>
        <w:t>III. El periodo por el que mantendrá su clasificación y fecha de expiración; y</w:t>
      </w:r>
    </w:p>
    <w:p w14:paraId="3B8F3CD8"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i/>
        </w:rPr>
        <w:t>IV. El nombre del titular y área encargada de realizar la versión pública del documento, en su caso.</w:t>
      </w:r>
    </w:p>
    <w:p w14:paraId="011DFD45"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i/>
        </w:rPr>
        <w:t>En los casos en que se clasifique la información como reservada siempre se entregará o anexará la prueba de daño con la respuesta al solicitante. </w:t>
      </w:r>
    </w:p>
    <w:p w14:paraId="7689E886"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23AA602F"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b/>
          <w:i/>
        </w:rPr>
        <w:t>Quincuagésimo segundo</w:t>
      </w:r>
      <w:r w:rsidRPr="009F2731">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A38A1B2"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i/>
        </w:rPr>
        <w:lastRenderedPageBreak/>
        <w:t>En el caso específico de la clasificación y elaboración de versiones públicas de documentos que contengan información confidencial, las áreas de los sujetos obligados deberán:</w:t>
      </w:r>
    </w:p>
    <w:p w14:paraId="49A01376"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i/>
        </w:rPr>
        <w:t>I. Fijar la fecha en que se elaboró la versión pública y la fecha en la cual el Comité de Transparencia confirmó dicha versión;</w:t>
      </w:r>
    </w:p>
    <w:p w14:paraId="1D1781FE"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29E2A4DF" w14:textId="77777777" w:rsidR="0054212D" w:rsidRPr="009F2731" w:rsidRDefault="00DE2FE8">
      <w:pPr>
        <w:pBdr>
          <w:top w:val="nil"/>
          <w:left w:val="nil"/>
          <w:bottom w:val="nil"/>
          <w:right w:val="nil"/>
          <w:between w:val="nil"/>
        </w:pBdr>
        <w:spacing w:after="160"/>
        <w:ind w:left="709" w:right="709"/>
        <w:jc w:val="both"/>
        <w:rPr>
          <w:rFonts w:ascii="Palatino Linotype" w:eastAsia="Palatino Linotype" w:hAnsi="Palatino Linotype" w:cs="Palatino Linotype"/>
          <w:i/>
        </w:rPr>
      </w:pPr>
      <w:r w:rsidRPr="009F2731">
        <w:rPr>
          <w:rFonts w:ascii="Palatino Linotype" w:eastAsia="Palatino Linotype" w:hAnsi="Palatino Linotype" w:cs="Palatino Linotype"/>
          <w:i/>
        </w:rPr>
        <w:t>III. Señalar las personas o instancias autorizadas a acceder a la información clasificada.</w:t>
      </w:r>
    </w:p>
    <w:p w14:paraId="76DBD04E"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i/>
        </w:rPr>
        <w:t>…</w:t>
      </w:r>
    </w:p>
    <w:p w14:paraId="69D3439C"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i/>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68D59A80" w14:textId="77777777" w:rsidR="0054212D" w:rsidRPr="009F2731" w:rsidRDefault="00DE2FE8">
      <w:pPr>
        <w:pBdr>
          <w:top w:val="nil"/>
          <w:left w:val="nil"/>
          <w:bottom w:val="nil"/>
          <w:right w:val="nil"/>
          <w:between w:val="nil"/>
        </w:pBdr>
        <w:spacing w:after="160"/>
        <w:ind w:left="709" w:right="709"/>
        <w:jc w:val="both"/>
        <w:rPr>
          <w:rFonts w:ascii="Times New Roman" w:hAnsi="Times New Roman"/>
        </w:rPr>
      </w:pPr>
      <w:r w:rsidRPr="009F2731">
        <w:rPr>
          <w:rFonts w:ascii="Palatino Linotype" w:eastAsia="Palatino Linotype" w:hAnsi="Palatino Linotype" w:cs="Palatino Linotype"/>
          <w:i/>
        </w:rPr>
        <w:t xml:space="preserve">Quincuagésimo quinto. Cada área del sujeto obligado podrá designar formalmente a una o más personas como responsables del </w:t>
      </w:r>
      <w:proofErr w:type="spellStart"/>
      <w:r w:rsidRPr="009F2731">
        <w:rPr>
          <w:rFonts w:ascii="Palatino Linotype" w:eastAsia="Palatino Linotype" w:hAnsi="Palatino Linotype" w:cs="Palatino Linotype"/>
          <w:i/>
        </w:rPr>
        <w:t>testado</w:t>
      </w:r>
      <w:proofErr w:type="spellEnd"/>
      <w:r w:rsidRPr="009F2731">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659510BE" w14:textId="77777777" w:rsidR="0054212D" w:rsidRPr="009F2731" w:rsidRDefault="0054212D">
      <w:pPr>
        <w:spacing w:after="0" w:line="360" w:lineRule="auto"/>
        <w:jc w:val="both"/>
        <w:rPr>
          <w:rFonts w:ascii="Times New Roman" w:hAnsi="Times New Roman"/>
        </w:rPr>
      </w:pPr>
    </w:p>
    <w:p w14:paraId="22B0269C" w14:textId="77777777" w:rsidR="0054212D" w:rsidRPr="009F2731" w:rsidRDefault="00DE2FE8">
      <w:pPr>
        <w:pBdr>
          <w:top w:val="nil"/>
          <w:left w:val="nil"/>
          <w:bottom w:val="nil"/>
          <w:right w:val="nil"/>
          <w:between w:val="nil"/>
        </w:pBdr>
        <w:spacing w:after="0" w:line="360" w:lineRule="auto"/>
        <w:jc w:val="both"/>
        <w:rPr>
          <w:rFonts w:ascii="Times New Roman" w:hAnsi="Times New Roman"/>
        </w:rPr>
      </w:pPr>
      <w:r w:rsidRPr="009F2731">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5AC6037D" w14:textId="77777777" w:rsidR="0054212D" w:rsidRPr="009F2731" w:rsidRDefault="0054212D">
      <w:pPr>
        <w:spacing w:after="0" w:line="360" w:lineRule="auto"/>
        <w:jc w:val="both"/>
        <w:rPr>
          <w:rFonts w:ascii="Times New Roman" w:hAnsi="Times New Roman"/>
        </w:rPr>
      </w:pPr>
    </w:p>
    <w:p w14:paraId="7980C3EC" w14:textId="77777777" w:rsidR="0054212D" w:rsidRPr="009F2731" w:rsidRDefault="00DE2FE8">
      <w:pPr>
        <w:pBdr>
          <w:top w:val="nil"/>
          <w:left w:val="nil"/>
          <w:bottom w:val="nil"/>
          <w:right w:val="nil"/>
          <w:between w:val="nil"/>
        </w:pBdr>
        <w:shd w:val="clear" w:color="auto" w:fill="FFFFFF"/>
        <w:spacing w:after="0" w:line="360" w:lineRule="auto"/>
        <w:ind w:right="51"/>
        <w:jc w:val="both"/>
        <w:rPr>
          <w:rFonts w:ascii="Times New Roman" w:hAnsi="Times New Roman"/>
        </w:rPr>
      </w:pPr>
      <w:r w:rsidRPr="009F2731">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w:t>
      </w:r>
      <w:r w:rsidRPr="009F2731">
        <w:rPr>
          <w:rFonts w:ascii="Palatino Linotype" w:eastAsia="Palatino Linotype" w:hAnsi="Palatino Linotype" w:cs="Palatino Linotype"/>
        </w:rPr>
        <w:lastRenderedPageBreak/>
        <w:t xml:space="preserve">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9F2731">
        <w:rPr>
          <w:rFonts w:ascii="Palatino Linotype" w:eastAsia="Palatino Linotype" w:hAnsi="Palatino Linotype" w:cs="Palatino Linotype"/>
          <w:b/>
        </w:rPr>
        <w:t>la parte</w:t>
      </w:r>
      <w:r w:rsidRPr="009F2731">
        <w:rPr>
          <w:rFonts w:ascii="Palatino Linotype" w:eastAsia="Palatino Linotype" w:hAnsi="Palatino Linotype" w:cs="Palatino Linotype"/>
        </w:rPr>
        <w:t xml:space="preserve"> </w:t>
      </w:r>
      <w:r w:rsidRPr="009F2731">
        <w:rPr>
          <w:rFonts w:ascii="Palatino Linotype" w:eastAsia="Palatino Linotype" w:hAnsi="Palatino Linotype" w:cs="Palatino Linotype"/>
          <w:b/>
        </w:rPr>
        <w:t>Recurrente</w:t>
      </w:r>
      <w:r w:rsidRPr="009F2731">
        <w:rPr>
          <w:rFonts w:ascii="Palatino Linotype" w:eastAsia="Palatino Linotype" w:hAnsi="Palatino Linotype" w:cs="Palatino Linotype"/>
        </w:rPr>
        <w:t>.</w:t>
      </w:r>
    </w:p>
    <w:p w14:paraId="5BE93C0E" w14:textId="77777777" w:rsidR="0054212D" w:rsidRPr="009F2731" w:rsidRDefault="0054212D">
      <w:pPr>
        <w:pBdr>
          <w:top w:val="nil"/>
          <w:left w:val="nil"/>
          <w:bottom w:val="nil"/>
          <w:right w:val="nil"/>
          <w:between w:val="nil"/>
        </w:pBdr>
        <w:spacing w:after="0"/>
        <w:ind w:left="567" w:right="49"/>
        <w:jc w:val="both"/>
      </w:pPr>
    </w:p>
    <w:p w14:paraId="1DB1C0BA" w14:textId="77777777" w:rsidR="0054212D" w:rsidRPr="009F2731" w:rsidRDefault="00DE2FE8">
      <w:pPr>
        <w:spacing w:after="0" w:line="360" w:lineRule="auto"/>
        <w:ind w:right="49"/>
        <w:jc w:val="both"/>
        <w:rPr>
          <w:rFonts w:ascii="Palatino Linotype" w:eastAsia="Palatino Linotype" w:hAnsi="Palatino Linotype" w:cs="Palatino Linotype"/>
          <w:b/>
        </w:rPr>
      </w:pPr>
      <w:r w:rsidRPr="009F2731">
        <w:rPr>
          <w:rFonts w:ascii="Palatino Linotype" w:eastAsia="Palatino Linotype" w:hAnsi="Palatino Linotype" w:cs="Palatino Linotype"/>
        </w:rPr>
        <w:t xml:space="preserve">Es así como, en mérito de lo expuesto en líneas anteriores, resultan fundadas las razones o motivos de inconformidad hechos valer por </w:t>
      </w:r>
      <w:r w:rsidRPr="009F2731">
        <w:rPr>
          <w:rFonts w:ascii="Palatino Linotype" w:eastAsia="Palatino Linotype" w:hAnsi="Palatino Linotype" w:cs="Palatino Linotype"/>
          <w:b/>
        </w:rPr>
        <w:t>la parte</w:t>
      </w:r>
      <w:r w:rsidRPr="009F2731">
        <w:rPr>
          <w:rFonts w:ascii="Palatino Linotype" w:eastAsia="Palatino Linotype" w:hAnsi="Palatino Linotype" w:cs="Palatino Linotype"/>
        </w:rPr>
        <w:t xml:space="preserve"> </w:t>
      </w:r>
      <w:r w:rsidRPr="009F2731">
        <w:rPr>
          <w:rFonts w:ascii="Palatino Linotype" w:eastAsia="Palatino Linotype" w:hAnsi="Palatino Linotype" w:cs="Palatino Linotype"/>
          <w:b/>
        </w:rPr>
        <w:t>Recurrente</w:t>
      </w:r>
      <w:r w:rsidRPr="009F2731">
        <w:rPr>
          <w:rFonts w:ascii="Palatino Linotype" w:eastAsia="Palatino Linotype" w:hAnsi="Palatino Linotype" w:cs="Palatino Linotype"/>
        </w:rPr>
        <w:t xml:space="preserve"> dentro del recurso de revisión </w:t>
      </w:r>
      <w:r w:rsidRPr="009F2731">
        <w:rPr>
          <w:rFonts w:ascii="Palatino Linotype" w:eastAsia="Palatino Linotype" w:hAnsi="Palatino Linotype" w:cs="Palatino Linotype"/>
          <w:b/>
        </w:rPr>
        <w:t>01524/INFOEM/IP/RR/2025</w:t>
      </w:r>
      <w:r w:rsidRPr="009F2731">
        <w:rPr>
          <w:rFonts w:ascii="Palatino Linotype" w:eastAsia="Palatino Linotype" w:hAnsi="Palatino Linotype" w:cs="Palatino Linotype"/>
        </w:rPr>
        <w:t>; por ello, y con fundamento en la fracción III del numeral 186 de la Ley de Transparencia y Acceso a la Información Pública del Estado de México y Municipios, se</w:t>
      </w:r>
      <w:r w:rsidRPr="009F2731">
        <w:rPr>
          <w:rFonts w:ascii="Palatino Linotype" w:eastAsia="Palatino Linotype" w:hAnsi="Palatino Linotype" w:cs="Palatino Linotype"/>
          <w:b/>
        </w:rPr>
        <w:t xml:space="preserve"> REVOCA </w:t>
      </w:r>
      <w:r w:rsidRPr="009F2731">
        <w:rPr>
          <w:rFonts w:ascii="Palatino Linotype" w:eastAsia="Palatino Linotype" w:hAnsi="Palatino Linotype" w:cs="Palatino Linotype"/>
        </w:rPr>
        <w:t xml:space="preserve">la respuesta a la solicitud de información número </w:t>
      </w:r>
      <w:r w:rsidRPr="009F2731">
        <w:rPr>
          <w:rFonts w:ascii="Palatino Linotype" w:eastAsia="Palatino Linotype" w:hAnsi="Palatino Linotype" w:cs="Palatino Linotype"/>
          <w:b/>
        </w:rPr>
        <w:t xml:space="preserve">00109/TOLUCA/IP/2025. </w:t>
      </w:r>
    </w:p>
    <w:p w14:paraId="473B58AA" w14:textId="77777777" w:rsidR="0054212D" w:rsidRPr="009F2731" w:rsidRDefault="0054212D">
      <w:pPr>
        <w:spacing w:after="0" w:line="360" w:lineRule="auto"/>
        <w:ind w:right="49"/>
        <w:jc w:val="both"/>
        <w:rPr>
          <w:rFonts w:ascii="Palatino Linotype" w:eastAsia="Palatino Linotype" w:hAnsi="Palatino Linotype" w:cs="Palatino Linotype"/>
          <w:b/>
        </w:rPr>
      </w:pPr>
    </w:p>
    <w:p w14:paraId="4AC55B55"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04DA319" w14:textId="77777777" w:rsidR="0054212D" w:rsidRPr="009F2731" w:rsidRDefault="0054212D">
      <w:pPr>
        <w:spacing w:after="0" w:line="360" w:lineRule="auto"/>
        <w:ind w:right="49"/>
        <w:jc w:val="both"/>
        <w:rPr>
          <w:rFonts w:ascii="Palatino Linotype" w:eastAsia="Palatino Linotype" w:hAnsi="Palatino Linotype" w:cs="Palatino Linotype"/>
        </w:rPr>
      </w:pPr>
    </w:p>
    <w:p w14:paraId="0D76BA0C" w14:textId="77777777" w:rsidR="0054212D" w:rsidRPr="009F2731" w:rsidRDefault="00DE2FE8">
      <w:pPr>
        <w:spacing w:after="0" w:line="360" w:lineRule="auto"/>
        <w:ind w:right="49"/>
        <w:jc w:val="center"/>
        <w:rPr>
          <w:rFonts w:ascii="Palatino Linotype" w:eastAsia="Palatino Linotype" w:hAnsi="Palatino Linotype" w:cs="Palatino Linotype"/>
          <w:b/>
        </w:rPr>
      </w:pPr>
      <w:r w:rsidRPr="009F2731">
        <w:rPr>
          <w:rFonts w:ascii="Palatino Linotype" w:eastAsia="Palatino Linotype" w:hAnsi="Palatino Linotype" w:cs="Palatino Linotype"/>
          <w:b/>
        </w:rPr>
        <w:t>III.</w:t>
      </w:r>
      <w:r w:rsidRPr="009F2731">
        <w:rPr>
          <w:rFonts w:ascii="Palatino Linotype" w:eastAsia="Palatino Linotype" w:hAnsi="Palatino Linotype" w:cs="Palatino Linotype"/>
          <w:b/>
        </w:rPr>
        <w:tab/>
        <w:t>R E S U E L V E:</w:t>
      </w:r>
    </w:p>
    <w:p w14:paraId="1ECC082C"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b/>
        </w:rPr>
        <w:t>Primero.</w:t>
      </w:r>
      <w:r w:rsidRPr="009F2731">
        <w:rPr>
          <w:rFonts w:ascii="Palatino Linotype" w:eastAsia="Palatino Linotype" w:hAnsi="Palatino Linotype" w:cs="Palatino Linotype"/>
        </w:rPr>
        <w:t xml:space="preserve"> Resultan</w:t>
      </w:r>
      <w:r w:rsidRPr="009F2731">
        <w:rPr>
          <w:rFonts w:ascii="Palatino Linotype" w:eastAsia="Palatino Linotype" w:hAnsi="Palatino Linotype" w:cs="Palatino Linotype"/>
          <w:b/>
        </w:rPr>
        <w:t xml:space="preserve"> fundados</w:t>
      </w:r>
      <w:r w:rsidRPr="009F2731">
        <w:rPr>
          <w:rFonts w:ascii="Palatino Linotype" w:eastAsia="Palatino Linotype" w:hAnsi="Palatino Linotype" w:cs="Palatino Linotype"/>
        </w:rPr>
        <w:t xml:space="preserve"> los motivos de inconformidad hechos valer por </w:t>
      </w:r>
      <w:r w:rsidRPr="009F2731">
        <w:rPr>
          <w:rFonts w:ascii="Palatino Linotype" w:eastAsia="Palatino Linotype" w:hAnsi="Palatino Linotype" w:cs="Palatino Linotype"/>
          <w:b/>
        </w:rPr>
        <w:t>la parte</w:t>
      </w:r>
      <w:r w:rsidRPr="009F2731">
        <w:rPr>
          <w:rFonts w:ascii="Palatino Linotype" w:eastAsia="Palatino Linotype" w:hAnsi="Palatino Linotype" w:cs="Palatino Linotype"/>
        </w:rPr>
        <w:t xml:space="preserve"> </w:t>
      </w:r>
      <w:r w:rsidRPr="009F2731">
        <w:rPr>
          <w:rFonts w:ascii="Palatino Linotype" w:eastAsia="Palatino Linotype" w:hAnsi="Palatino Linotype" w:cs="Palatino Linotype"/>
          <w:b/>
        </w:rPr>
        <w:t>Recurrente</w:t>
      </w:r>
      <w:r w:rsidRPr="009F2731">
        <w:rPr>
          <w:rFonts w:ascii="Palatino Linotype" w:eastAsia="Palatino Linotype" w:hAnsi="Palatino Linotype" w:cs="Palatino Linotype"/>
        </w:rPr>
        <w:t xml:space="preserve"> en el Recurso de Revisión </w:t>
      </w:r>
      <w:r w:rsidRPr="009F2731">
        <w:rPr>
          <w:rFonts w:ascii="Palatino Linotype" w:eastAsia="Palatino Linotype" w:hAnsi="Palatino Linotype" w:cs="Palatino Linotype"/>
          <w:b/>
        </w:rPr>
        <w:t>01524/INFOEM/IP/RR/2025</w:t>
      </w:r>
      <w:r w:rsidRPr="009F2731">
        <w:rPr>
          <w:rFonts w:ascii="Palatino Linotype" w:eastAsia="Palatino Linotype" w:hAnsi="Palatino Linotype" w:cs="Palatino Linotype"/>
        </w:rPr>
        <w:t xml:space="preserve">, por lo que, en términos del </w:t>
      </w:r>
      <w:r w:rsidRPr="009F2731">
        <w:rPr>
          <w:rFonts w:ascii="Palatino Linotype" w:eastAsia="Palatino Linotype" w:hAnsi="Palatino Linotype" w:cs="Palatino Linotype"/>
          <w:b/>
        </w:rPr>
        <w:t>Considerando Cuarto</w:t>
      </w:r>
      <w:r w:rsidRPr="009F2731">
        <w:rPr>
          <w:rFonts w:ascii="Palatino Linotype" w:eastAsia="Palatino Linotype" w:hAnsi="Palatino Linotype" w:cs="Palatino Linotype"/>
        </w:rPr>
        <w:t xml:space="preserve"> de esta resolución, se </w:t>
      </w:r>
      <w:r w:rsidRPr="009F2731">
        <w:rPr>
          <w:rFonts w:ascii="Palatino Linotype" w:eastAsia="Palatino Linotype" w:hAnsi="Palatino Linotype" w:cs="Palatino Linotype"/>
          <w:b/>
        </w:rPr>
        <w:t xml:space="preserve">REVOCA </w:t>
      </w:r>
      <w:r w:rsidRPr="009F2731">
        <w:rPr>
          <w:rFonts w:ascii="Palatino Linotype" w:eastAsia="Palatino Linotype" w:hAnsi="Palatino Linotype" w:cs="Palatino Linotype"/>
        </w:rPr>
        <w:t xml:space="preserve">la respuesta emitida por el </w:t>
      </w:r>
      <w:r w:rsidRPr="009F2731">
        <w:rPr>
          <w:rFonts w:ascii="Palatino Linotype" w:eastAsia="Palatino Linotype" w:hAnsi="Palatino Linotype" w:cs="Palatino Linotype"/>
          <w:b/>
        </w:rPr>
        <w:t>Sujeto Obligado</w:t>
      </w:r>
      <w:r w:rsidRPr="009F2731">
        <w:rPr>
          <w:rFonts w:ascii="Palatino Linotype" w:eastAsia="Palatino Linotype" w:hAnsi="Palatino Linotype" w:cs="Palatino Linotype"/>
        </w:rPr>
        <w:t>.</w:t>
      </w:r>
    </w:p>
    <w:p w14:paraId="1462411A" w14:textId="77777777" w:rsidR="0054212D" w:rsidRPr="009F2731" w:rsidRDefault="0054212D">
      <w:pPr>
        <w:spacing w:after="0" w:line="360" w:lineRule="auto"/>
        <w:ind w:right="49"/>
        <w:jc w:val="both"/>
        <w:rPr>
          <w:rFonts w:ascii="Palatino Linotype" w:eastAsia="Palatino Linotype" w:hAnsi="Palatino Linotype" w:cs="Palatino Linotype"/>
        </w:rPr>
      </w:pPr>
    </w:p>
    <w:p w14:paraId="18683001"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b/>
        </w:rPr>
        <w:t>Segundo</w:t>
      </w:r>
      <w:r w:rsidRPr="009F2731">
        <w:rPr>
          <w:rFonts w:ascii="Palatino Linotype" w:eastAsia="Palatino Linotype" w:hAnsi="Palatino Linotype" w:cs="Palatino Linotype"/>
        </w:rPr>
        <w:t xml:space="preserve">. Se </w:t>
      </w:r>
      <w:r w:rsidRPr="009F2731">
        <w:rPr>
          <w:rFonts w:ascii="Palatino Linotype" w:eastAsia="Palatino Linotype" w:hAnsi="Palatino Linotype" w:cs="Palatino Linotype"/>
          <w:b/>
        </w:rPr>
        <w:t>ORDENA</w:t>
      </w:r>
      <w:r w:rsidRPr="009F2731">
        <w:rPr>
          <w:rFonts w:ascii="Palatino Linotype" w:eastAsia="Palatino Linotype" w:hAnsi="Palatino Linotype" w:cs="Palatino Linotype"/>
        </w:rPr>
        <w:t xml:space="preserve"> al </w:t>
      </w:r>
      <w:r w:rsidRPr="009F2731">
        <w:rPr>
          <w:rFonts w:ascii="Palatino Linotype" w:eastAsia="Palatino Linotype" w:hAnsi="Palatino Linotype" w:cs="Palatino Linotype"/>
          <w:b/>
        </w:rPr>
        <w:t xml:space="preserve">Sujeto Obligado </w:t>
      </w:r>
      <w:r w:rsidRPr="009F2731">
        <w:rPr>
          <w:rFonts w:ascii="Palatino Linotype" w:eastAsia="Palatino Linotype" w:hAnsi="Palatino Linotype" w:cs="Palatino Linotype"/>
        </w:rPr>
        <w:t xml:space="preserve">a que, en observancia de los </w:t>
      </w:r>
      <w:r w:rsidRPr="009F2731">
        <w:rPr>
          <w:rFonts w:ascii="Palatino Linotype" w:eastAsia="Palatino Linotype" w:hAnsi="Palatino Linotype" w:cs="Palatino Linotype"/>
          <w:b/>
        </w:rPr>
        <w:t>Considerandos Cuarto y Quinto</w:t>
      </w:r>
      <w:r w:rsidRPr="009F2731">
        <w:rPr>
          <w:rFonts w:ascii="Palatino Linotype" w:eastAsia="Palatino Linotype" w:hAnsi="Palatino Linotype" w:cs="Palatino Linotype"/>
        </w:rPr>
        <w:t xml:space="preserve">, hagan entrega, previa búsqueda exhaustiva y razonable, vía Sistema de </w:t>
      </w:r>
      <w:r w:rsidRPr="009F2731">
        <w:rPr>
          <w:rFonts w:ascii="Palatino Linotype" w:eastAsia="Palatino Linotype" w:hAnsi="Palatino Linotype" w:cs="Palatino Linotype"/>
        </w:rPr>
        <w:lastRenderedPageBreak/>
        <w:t xml:space="preserve">Acceso a la Información Mexiquense </w:t>
      </w:r>
      <w:r w:rsidRPr="009F2731">
        <w:rPr>
          <w:rFonts w:ascii="Palatino Linotype" w:eastAsia="Palatino Linotype" w:hAnsi="Palatino Linotype" w:cs="Palatino Linotype"/>
          <w:b/>
        </w:rPr>
        <w:t>(SAIMEX)</w:t>
      </w:r>
      <w:r w:rsidRPr="009F2731">
        <w:rPr>
          <w:rFonts w:ascii="Palatino Linotype" w:eastAsia="Palatino Linotype" w:hAnsi="Palatino Linotype" w:cs="Palatino Linotype"/>
        </w:rPr>
        <w:t>, de ser el caso, en versión pública, de lo siguiente:</w:t>
      </w:r>
    </w:p>
    <w:p w14:paraId="70065A9F" w14:textId="77777777" w:rsidR="0054212D" w:rsidRPr="009F2731" w:rsidRDefault="00DE2FE8">
      <w:pPr>
        <w:numPr>
          <w:ilvl w:val="0"/>
          <w:numId w:val="5"/>
        </w:numPr>
        <w:pBdr>
          <w:top w:val="nil"/>
          <w:left w:val="nil"/>
          <w:bottom w:val="nil"/>
          <w:right w:val="nil"/>
          <w:between w:val="nil"/>
        </w:pBdr>
        <w:ind w:left="567" w:right="1127" w:hanging="141"/>
        <w:jc w:val="both"/>
        <w:rPr>
          <w:rFonts w:ascii="Palatino Linotype" w:eastAsia="Palatino Linotype" w:hAnsi="Palatino Linotype" w:cs="Palatino Linotype"/>
          <w:b/>
        </w:rPr>
      </w:pPr>
      <w:r w:rsidRPr="009F2731">
        <w:rPr>
          <w:rFonts w:ascii="Palatino Linotype" w:eastAsia="Palatino Linotype" w:hAnsi="Palatino Linotype" w:cs="Palatino Linotype"/>
          <w:b/>
        </w:rPr>
        <w:t xml:space="preserve">Documentos donde conste el número de camiones recolectores, el costo, forma de pago, nombre del proveedor, placas y número de serie, acompañados de la factura correspondiente, al trece de enero de dos mil veinticinco. </w:t>
      </w:r>
    </w:p>
    <w:p w14:paraId="3ECF71CF" w14:textId="77777777" w:rsidR="0054212D" w:rsidRPr="009F2731" w:rsidRDefault="00DE2FE8">
      <w:pPr>
        <w:pBdr>
          <w:top w:val="nil"/>
          <w:left w:val="nil"/>
          <w:bottom w:val="nil"/>
          <w:right w:val="nil"/>
          <w:between w:val="nil"/>
        </w:pBdr>
        <w:spacing w:after="0" w:line="360" w:lineRule="auto"/>
        <w:ind w:left="567" w:right="1127" w:hanging="141"/>
        <w:jc w:val="both"/>
        <w:rPr>
          <w:rFonts w:ascii="Palatino Linotype" w:eastAsia="Palatino Linotype" w:hAnsi="Palatino Linotype" w:cs="Palatino Linotype"/>
          <w:b/>
        </w:rPr>
      </w:pPr>
      <w:r w:rsidRPr="009F2731">
        <w:rPr>
          <w:rFonts w:ascii="Palatino Linotype" w:eastAsia="Palatino Linotype" w:hAnsi="Palatino Linotype" w:cs="Palatino Linotype"/>
          <w:b/>
        </w:rPr>
        <w:t>-</w:t>
      </w:r>
      <w:r w:rsidRPr="009F2731">
        <w:rPr>
          <w:rFonts w:ascii="Palatino Linotype" w:eastAsia="Palatino Linotype" w:hAnsi="Palatino Linotype" w:cs="Palatino Linotype"/>
          <w:b/>
        </w:rPr>
        <w:tab/>
        <w:t>Documento donde conste la ruta de los camiones, vigente al trece de enero de dos mil veinticinco.</w:t>
      </w:r>
    </w:p>
    <w:p w14:paraId="374DE957" w14:textId="77777777" w:rsidR="0054212D" w:rsidRPr="009F2731" w:rsidRDefault="00DE2FE8">
      <w:pPr>
        <w:pBdr>
          <w:top w:val="nil"/>
          <w:left w:val="nil"/>
          <w:bottom w:val="nil"/>
          <w:right w:val="nil"/>
          <w:between w:val="nil"/>
        </w:pBdr>
        <w:spacing w:after="0"/>
        <w:ind w:left="567" w:right="1127"/>
        <w:jc w:val="both"/>
        <w:rPr>
          <w:rFonts w:ascii="Palatino Linotype" w:eastAsia="Palatino Linotype" w:hAnsi="Palatino Linotype" w:cs="Palatino Linotype"/>
          <w:i/>
        </w:rPr>
      </w:pPr>
      <w:r w:rsidRPr="009F2731">
        <w:rPr>
          <w:rFonts w:ascii="Palatino Linotype" w:eastAsia="Palatino Linotype" w:hAnsi="Palatino Linotype" w:cs="Palatino Linotype"/>
          <w:i/>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9F2731">
        <w:rPr>
          <w:rFonts w:ascii="Palatino Linotype" w:eastAsia="Palatino Linotype" w:hAnsi="Palatino Linotype" w:cs="Palatino Linotype"/>
          <w:b/>
          <w:i/>
        </w:rPr>
        <w:t>la parte Recurrente</w:t>
      </w:r>
      <w:r w:rsidRPr="009F2731">
        <w:rPr>
          <w:rFonts w:ascii="Palatino Linotype" w:eastAsia="Palatino Linotype" w:hAnsi="Palatino Linotype" w:cs="Palatino Linotype"/>
          <w:i/>
        </w:rPr>
        <w:t>.</w:t>
      </w:r>
    </w:p>
    <w:p w14:paraId="42FD91F6" w14:textId="77777777" w:rsidR="0054212D" w:rsidRPr="009F2731" w:rsidRDefault="00DE2FE8">
      <w:pPr>
        <w:pBdr>
          <w:top w:val="nil"/>
          <w:left w:val="nil"/>
          <w:bottom w:val="nil"/>
          <w:right w:val="nil"/>
          <w:between w:val="nil"/>
        </w:pBdr>
        <w:tabs>
          <w:tab w:val="left" w:pos="993"/>
          <w:tab w:val="left" w:pos="7938"/>
        </w:tabs>
        <w:spacing w:before="120" w:after="120" w:line="240" w:lineRule="auto"/>
        <w:ind w:left="567" w:right="1127"/>
        <w:jc w:val="both"/>
        <w:rPr>
          <w:rFonts w:ascii="Palatino Linotype" w:eastAsia="Palatino Linotype" w:hAnsi="Palatino Linotype" w:cs="Palatino Linotype"/>
          <w:b/>
          <w:i/>
        </w:rPr>
      </w:pPr>
      <w:r w:rsidRPr="009F2731">
        <w:rPr>
          <w:rFonts w:ascii="Palatino Linotype" w:eastAsia="Palatino Linotype" w:hAnsi="Palatino Linotype" w:cs="Palatino Linotype"/>
          <w:i/>
        </w:rPr>
        <w:t xml:space="preserve">Para el caso de que </w:t>
      </w:r>
      <w:r w:rsidRPr="009F2731">
        <w:rPr>
          <w:rFonts w:ascii="Palatino Linotype" w:eastAsia="Palatino Linotype" w:hAnsi="Palatino Linotype" w:cs="Palatino Linotype"/>
          <w:i/>
          <w:u w:val="single"/>
        </w:rPr>
        <w:t>la factura</w:t>
      </w:r>
      <w:r w:rsidRPr="009F2731">
        <w:rPr>
          <w:rFonts w:ascii="Palatino Linotype" w:eastAsia="Palatino Linotype" w:hAnsi="Palatino Linotype" w:cs="Palatino Linotype"/>
          <w:i/>
        </w:rPr>
        <w:t xml:space="preserve">, no obre en los archivos del </w:t>
      </w:r>
      <w:r w:rsidRPr="009F2731">
        <w:rPr>
          <w:rFonts w:ascii="Palatino Linotype" w:eastAsia="Palatino Linotype" w:hAnsi="Palatino Linotype" w:cs="Palatino Linotype"/>
          <w:b/>
          <w:i/>
        </w:rPr>
        <w:t>Sujeto Obligado</w:t>
      </w:r>
      <w:r w:rsidRPr="009F2731">
        <w:rPr>
          <w:rFonts w:ascii="Palatino Linotype" w:eastAsia="Palatino Linotype" w:hAnsi="Palatino Linotype" w:cs="Palatino Linotype"/>
          <w:i/>
        </w:rPr>
        <w:t xml:space="preserve">, toda vez que a la fecha de la solicitud no se había realizado el pago, deberá hacerlo del conocimiento de </w:t>
      </w:r>
      <w:r w:rsidRPr="009F2731">
        <w:rPr>
          <w:rFonts w:ascii="Palatino Linotype" w:eastAsia="Palatino Linotype" w:hAnsi="Palatino Linotype" w:cs="Palatino Linotype"/>
          <w:b/>
          <w:i/>
        </w:rPr>
        <w:t>la parte</w:t>
      </w:r>
      <w:r w:rsidRPr="009F2731">
        <w:rPr>
          <w:rFonts w:ascii="Palatino Linotype" w:eastAsia="Palatino Linotype" w:hAnsi="Palatino Linotype" w:cs="Palatino Linotype"/>
          <w:i/>
        </w:rPr>
        <w:t xml:space="preserve"> </w:t>
      </w:r>
      <w:r w:rsidRPr="009F2731">
        <w:rPr>
          <w:rFonts w:ascii="Palatino Linotype" w:eastAsia="Palatino Linotype" w:hAnsi="Palatino Linotype" w:cs="Palatino Linotype"/>
          <w:b/>
          <w:i/>
        </w:rPr>
        <w:t>Recurrente</w:t>
      </w:r>
      <w:r w:rsidRPr="009F2731">
        <w:rPr>
          <w:rFonts w:ascii="Palatino Linotype" w:eastAsia="Palatino Linotype" w:hAnsi="Palatino Linotype" w:cs="Palatino Linotype"/>
          <w:i/>
        </w:rPr>
        <w:t xml:space="preserve"> en términos del artículo 19, párrafo segundo, de la Ley de Transparencia y Acceso a la Información Pública del Estado de México y Municipios, para tenerse por colmado dicho requerimiento.</w:t>
      </w:r>
    </w:p>
    <w:p w14:paraId="14D55EAA" w14:textId="77777777" w:rsidR="0054212D" w:rsidRPr="009F2731" w:rsidRDefault="0054212D">
      <w:pPr>
        <w:pBdr>
          <w:top w:val="nil"/>
          <w:left w:val="nil"/>
          <w:bottom w:val="nil"/>
          <w:right w:val="nil"/>
          <w:between w:val="nil"/>
        </w:pBdr>
        <w:spacing w:after="0"/>
        <w:ind w:left="567" w:right="1127"/>
        <w:jc w:val="both"/>
        <w:rPr>
          <w:rFonts w:ascii="Palatino Linotype" w:eastAsia="Palatino Linotype" w:hAnsi="Palatino Linotype" w:cs="Palatino Linotype"/>
          <w:b/>
        </w:rPr>
      </w:pPr>
    </w:p>
    <w:p w14:paraId="589D607F"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b/>
        </w:rPr>
        <w:t>Tercero.</w:t>
      </w:r>
      <w:r w:rsidRPr="009F2731">
        <w:rPr>
          <w:rFonts w:ascii="Palatino Linotype" w:eastAsia="Palatino Linotype" w:hAnsi="Palatino Linotype" w:cs="Palatino Linotype"/>
        </w:rPr>
        <w:t xml:space="preserve"> </w:t>
      </w:r>
      <w:r w:rsidRPr="009F2731">
        <w:rPr>
          <w:rFonts w:ascii="Palatino Linotype" w:eastAsia="Palatino Linotype" w:hAnsi="Palatino Linotype" w:cs="Palatino Linotype"/>
          <w:b/>
        </w:rPr>
        <w:t xml:space="preserve">Notifíquese vía SAIMEX </w:t>
      </w:r>
      <w:r w:rsidRPr="009F2731">
        <w:rPr>
          <w:rFonts w:ascii="Palatino Linotype" w:eastAsia="Palatino Linotype" w:hAnsi="Palatino Linotype" w:cs="Palatino Linotype"/>
        </w:rPr>
        <w:t>la presente resolución al T</w:t>
      </w:r>
      <w:r w:rsidRPr="009F2731">
        <w:rPr>
          <w:rFonts w:ascii="Palatino Linotype" w:eastAsia="Palatino Linotype" w:hAnsi="Palatino Linotype" w:cs="Palatino Linotype"/>
          <w:b/>
        </w:rPr>
        <w:t xml:space="preserve">itular de la Unidad de Transparencia </w:t>
      </w:r>
      <w:r w:rsidRPr="009F2731">
        <w:rPr>
          <w:rFonts w:ascii="Palatino Linotype" w:eastAsia="Palatino Linotype" w:hAnsi="Palatino Linotype" w:cs="Palatino Linotype"/>
        </w:rPr>
        <w:t xml:space="preserve">del </w:t>
      </w:r>
      <w:r w:rsidRPr="009F2731">
        <w:rPr>
          <w:rFonts w:ascii="Palatino Linotype" w:eastAsia="Palatino Linotype" w:hAnsi="Palatino Linotype" w:cs="Palatino Linotype"/>
          <w:b/>
        </w:rPr>
        <w:t>Sujeto Obligado</w:t>
      </w:r>
      <w:r w:rsidRPr="009F2731">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288BBF94" w14:textId="77777777" w:rsidR="0054212D" w:rsidRPr="009F2731" w:rsidRDefault="0054212D">
      <w:pPr>
        <w:spacing w:after="0" w:line="360" w:lineRule="auto"/>
        <w:ind w:right="49"/>
        <w:jc w:val="both"/>
        <w:rPr>
          <w:rFonts w:ascii="Palatino Linotype" w:eastAsia="Palatino Linotype" w:hAnsi="Palatino Linotype" w:cs="Palatino Linotype"/>
        </w:rPr>
      </w:pPr>
    </w:p>
    <w:p w14:paraId="144169A2"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b/>
        </w:rPr>
        <w:lastRenderedPageBreak/>
        <w:t>Cuarto.</w:t>
      </w:r>
      <w:r w:rsidRPr="009F2731">
        <w:rPr>
          <w:rFonts w:ascii="Palatino Linotype" w:eastAsia="Palatino Linotype" w:hAnsi="Palatino Linotype" w:cs="Palatino Linotype"/>
        </w:rPr>
        <w:t xml:space="preserve"> </w:t>
      </w:r>
      <w:r w:rsidRPr="009F2731">
        <w:rPr>
          <w:rFonts w:ascii="Palatino Linotype" w:eastAsia="Palatino Linotype" w:hAnsi="Palatino Linotype" w:cs="Palatino Linotype"/>
          <w:b/>
        </w:rPr>
        <w:t>Notifíquese vía SAIMEX</w:t>
      </w:r>
      <w:r w:rsidRPr="009F2731">
        <w:rPr>
          <w:rFonts w:ascii="Palatino Linotype" w:eastAsia="Palatino Linotype" w:hAnsi="Palatino Linotype" w:cs="Palatino Linotype"/>
        </w:rPr>
        <w:t xml:space="preserve"> a </w:t>
      </w:r>
      <w:r w:rsidRPr="009F2731">
        <w:rPr>
          <w:rFonts w:ascii="Palatino Linotype" w:eastAsia="Palatino Linotype" w:hAnsi="Palatino Linotype" w:cs="Palatino Linotype"/>
          <w:b/>
        </w:rPr>
        <w:t>la parte</w:t>
      </w:r>
      <w:r w:rsidRPr="009F2731">
        <w:rPr>
          <w:rFonts w:ascii="Palatino Linotype" w:eastAsia="Palatino Linotype" w:hAnsi="Palatino Linotype" w:cs="Palatino Linotype"/>
        </w:rPr>
        <w:t xml:space="preserve"> </w:t>
      </w:r>
      <w:r w:rsidRPr="009F2731">
        <w:rPr>
          <w:rFonts w:ascii="Palatino Linotype" w:eastAsia="Palatino Linotype" w:hAnsi="Palatino Linotype" w:cs="Palatino Linotype"/>
          <w:b/>
        </w:rPr>
        <w:t xml:space="preserve">Recurrente </w:t>
      </w:r>
      <w:r w:rsidRPr="009F2731">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2C7E2FAA" w14:textId="77777777" w:rsidR="0054212D" w:rsidRPr="009F2731" w:rsidRDefault="0054212D">
      <w:pPr>
        <w:spacing w:after="0" w:line="360" w:lineRule="auto"/>
        <w:ind w:right="49"/>
        <w:jc w:val="both"/>
        <w:rPr>
          <w:rFonts w:ascii="Palatino Linotype" w:eastAsia="Palatino Linotype" w:hAnsi="Palatino Linotype" w:cs="Palatino Linotype"/>
        </w:rPr>
      </w:pPr>
    </w:p>
    <w:p w14:paraId="7FF74EFE" w14:textId="77777777" w:rsidR="0054212D" w:rsidRPr="009F273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b/>
        </w:rPr>
        <w:t>Quinto.</w:t>
      </w:r>
      <w:r w:rsidRPr="009F2731">
        <w:rPr>
          <w:rFonts w:ascii="Palatino Linotype" w:eastAsia="Palatino Linotype" w:hAnsi="Palatino Linotype" w:cs="Palatino Linotype"/>
        </w:rPr>
        <w:t xml:space="preserve"> </w:t>
      </w:r>
      <w:r w:rsidRPr="009F2731">
        <w:rPr>
          <w:rFonts w:ascii="Palatino Linotype" w:eastAsia="Palatino Linotype" w:hAnsi="Palatino Linotype" w:cs="Palatino Linotype"/>
          <w:b/>
        </w:rPr>
        <w:t xml:space="preserve">Notifíquese vía SAIMEX </w:t>
      </w:r>
      <w:r w:rsidRPr="009F2731">
        <w:rPr>
          <w:rFonts w:ascii="Palatino Linotype" w:eastAsia="Palatino Linotype" w:hAnsi="Palatino Linotype" w:cs="Palatino Linotype"/>
        </w:rPr>
        <w:t>la presente resolución al T</w:t>
      </w:r>
      <w:r w:rsidRPr="009F2731">
        <w:rPr>
          <w:rFonts w:ascii="Palatino Linotype" w:eastAsia="Palatino Linotype" w:hAnsi="Palatino Linotype" w:cs="Palatino Linotype"/>
          <w:b/>
        </w:rPr>
        <w:t xml:space="preserve">itular de la Unidad de Transparencia </w:t>
      </w:r>
      <w:r w:rsidRPr="009F2731">
        <w:rPr>
          <w:rFonts w:ascii="Palatino Linotype" w:eastAsia="Palatino Linotype" w:hAnsi="Palatino Linotype" w:cs="Palatino Linotype"/>
        </w:rPr>
        <w:t xml:space="preserve">del </w:t>
      </w:r>
      <w:r w:rsidRPr="009F2731">
        <w:rPr>
          <w:rFonts w:ascii="Palatino Linotype" w:eastAsia="Palatino Linotype" w:hAnsi="Palatino Linotype" w:cs="Palatino Linotype"/>
          <w:b/>
        </w:rPr>
        <w:t xml:space="preserve">Sujeto Obligado </w:t>
      </w:r>
      <w:r w:rsidRPr="009F2731">
        <w:rPr>
          <w:rFonts w:ascii="Palatino Linotype" w:eastAsia="Palatino Linotype" w:hAnsi="Palatino Linotype" w:cs="Palatino Linotype"/>
        </w:rPr>
        <w:t>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4D9E55FE" w14:textId="77777777" w:rsidR="0054212D" w:rsidRPr="009F2731" w:rsidRDefault="0054212D">
      <w:pPr>
        <w:spacing w:after="0" w:line="360" w:lineRule="auto"/>
        <w:ind w:right="49"/>
        <w:jc w:val="both"/>
        <w:rPr>
          <w:rFonts w:ascii="Palatino Linotype" w:eastAsia="Palatino Linotype" w:hAnsi="Palatino Linotype" w:cs="Palatino Linotype"/>
        </w:rPr>
      </w:pPr>
    </w:p>
    <w:p w14:paraId="4E55C485" w14:textId="77777777" w:rsidR="0054212D" w:rsidRPr="003463C1" w:rsidRDefault="00DE2FE8">
      <w:pPr>
        <w:spacing w:after="0" w:line="360" w:lineRule="auto"/>
        <w:ind w:right="49"/>
        <w:jc w:val="both"/>
        <w:rPr>
          <w:rFonts w:ascii="Palatino Linotype" w:eastAsia="Palatino Linotype" w:hAnsi="Palatino Linotype" w:cs="Palatino Linotype"/>
        </w:rPr>
      </w:pPr>
      <w:r w:rsidRPr="009F2731">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NUEVE DE ABRIL DOS MIL VEINTICINCO, ANTE EL SECRETARIO TÉCNICO DEL PLENO ALEXIS TAPIA RAMÍREZ.</w:t>
      </w:r>
      <w:r w:rsidRPr="003463C1">
        <w:rPr>
          <w:rFonts w:ascii="Palatino Linotype" w:eastAsia="Palatino Linotype" w:hAnsi="Palatino Linotype" w:cs="Palatino Linotype"/>
        </w:rPr>
        <w:t xml:space="preserve"> </w:t>
      </w:r>
    </w:p>
    <w:p w14:paraId="4B60F496" w14:textId="77777777" w:rsidR="0054212D" w:rsidRPr="003463C1" w:rsidRDefault="0054212D">
      <w:pPr>
        <w:spacing w:after="0" w:line="360" w:lineRule="auto"/>
        <w:ind w:right="49"/>
        <w:jc w:val="both"/>
        <w:rPr>
          <w:rFonts w:ascii="Palatino Linotype" w:eastAsia="Palatino Linotype" w:hAnsi="Palatino Linotype" w:cs="Palatino Linotype"/>
        </w:rPr>
      </w:pPr>
    </w:p>
    <w:p w14:paraId="61940943" w14:textId="0F3041C5" w:rsidR="0054212D" w:rsidRPr="003463C1" w:rsidRDefault="0054212D">
      <w:pPr>
        <w:spacing w:after="0" w:line="360" w:lineRule="auto"/>
        <w:ind w:right="49"/>
        <w:jc w:val="both"/>
        <w:rPr>
          <w:rFonts w:ascii="Palatino Linotype" w:eastAsia="Palatino Linotype" w:hAnsi="Palatino Linotype" w:cs="Palatino Linotype"/>
        </w:rPr>
      </w:pPr>
      <w:bookmarkStart w:id="3" w:name="_heading=h.2et92p0" w:colFirst="0" w:colLast="0"/>
      <w:bookmarkEnd w:id="3"/>
    </w:p>
    <w:p w14:paraId="4957D7D7" w14:textId="4A003290" w:rsidR="003463C1" w:rsidRPr="003463C1" w:rsidRDefault="003463C1">
      <w:pPr>
        <w:spacing w:after="0" w:line="360" w:lineRule="auto"/>
        <w:ind w:right="49"/>
        <w:jc w:val="both"/>
        <w:rPr>
          <w:rFonts w:ascii="Palatino Linotype" w:eastAsia="Palatino Linotype" w:hAnsi="Palatino Linotype" w:cs="Palatino Linotype"/>
        </w:rPr>
      </w:pPr>
    </w:p>
    <w:p w14:paraId="04A0A7E4" w14:textId="225586AF" w:rsidR="003463C1" w:rsidRPr="003463C1" w:rsidRDefault="003463C1">
      <w:pPr>
        <w:spacing w:after="0" w:line="360" w:lineRule="auto"/>
        <w:ind w:right="49"/>
        <w:jc w:val="both"/>
        <w:rPr>
          <w:rFonts w:ascii="Palatino Linotype" w:eastAsia="Palatino Linotype" w:hAnsi="Palatino Linotype" w:cs="Palatino Linotype"/>
        </w:rPr>
      </w:pPr>
    </w:p>
    <w:p w14:paraId="461CAB89" w14:textId="54ED76F1" w:rsidR="003463C1" w:rsidRPr="003463C1" w:rsidRDefault="003463C1">
      <w:pPr>
        <w:spacing w:after="0" w:line="360" w:lineRule="auto"/>
        <w:ind w:right="49"/>
        <w:jc w:val="both"/>
        <w:rPr>
          <w:rFonts w:ascii="Palatino Linotype" w:eastAsia="Palatino Linotype" w:hAnsi="Palatino Linotype" w:cs="Palatino Linotype"/>
        </w:rPr>
      </w:pPr>
    </w:p>
    <w:p w14:paraId="34F8E307" w14:textId="4B2A5776" w:rsidR="003463C1" w:rsidRPr="003463C1" w:rsidRDefault="003463C1">
      <w:pPr>
        <w:spacing w:after="0" w:line="360" w:lineRule="auto"/>
        <w:ind w:right="49"/>
        <w:jc w:val="both"/>
        <w:rPr>
          <w:rFonts w:ascii="Palatino Linotype" w:eastAsia="Palatino Linotype" w:hAnsi="Palatino Linotype" w:cs="Palatino Linotype"/>
        </w:rPr>
      </w:pPr>
    </w:p>
    <w:p w14:paraId="326A347E" w14:textId="2F6C8B75" w:rsidR="003463C1" w:rsidRPr="003463C1" w:rsidRDefault="003463C1">
      <w:pPr>
        <w:spacing w:after="0" w:line="360" w:lineRule="auto"/>
        <w:ind w:right="49"/>
        <w:jc w:val="both"/>
        <w:rPr>
          <w:rFonts w:ascii="Palatino Linotype" w:eastAsia="Palatino Linotype" w:hAnsi="Palatino Linotype" w:cs="Palatino Linotype"/>
        </w:rPr>
      </w:pPr>
    </w:p>
    <w:p w14:paraId="722EDE7E" w14:textId="0B1A838F" w:rsidR="003463C1" w:rsidRPr="003463C1" w:rsidRDefault="003463C1">
      <w:pPr>
        <w:spacing w:after="0" w:line="360" w:lineRule="auto"/>
        <w:ind w:right="49"/>
        <w:jc w:val="both"/>
        <w:rPr>
          <w:rFonts w:ascii="Palatino Linotype" w:eastAsia="Palatino Linotype" w:hAnsi="Palatino Linotype" w:cs="Palatino Linotype"/>
        </w:rPr>
      </w:pPr>
    </w:p>
    <w:p w14:paraId="1335BB20" w14:textId="0F587A9E" w:rsidR="003463C1" w:rsidRPr="003463C1" w:rsidRDefault="003463C1">
      <w:pPr>
        <w:spacing w:after="0" w:line="360" w:lineRule="auto"/>
        <w:ind w:right="49"/>
        <w:jc w:val="both"/>
        <w:rPr>
          <w:rFonts w:ascii="Palatino Linotype" w:eastAsia="Palatino Linotype" w:hAnsi="Palatino Linotype" w:cs="Palatino Linotype"/>
        </w:rPr>
      </w:pPr>
    </w:p>
    <w:p w14:paraId="5064B785" w14:textId="42E14507" w:rsidR="003463C1" w:rsidRPr="003463C1" w:rsidRDefault="003463C1">
      <w:pPr>
        <w:spacing w:after="0" w:line="360" w:lineRule="auto"/>
        <w:ind w:right="49"/>
        <w:jc w:val="both"/>
        <w:rPr>
          <w:rFonts w:ascii="Palatino Linotype" w:eastAsia="Palatino Linotype" w:hAnsi="Palatino Linotype" w:cs="Palatino Linotype"/>
        </w:rPr>
      </w:pPr>
    </w:p>
    <w:p w14:paraId="572203F8" w14:textId="77777777" w:rsidR="003463C1" w:rsidRPr="003463C1" w:rsidRDefault="003463C1">
      <w:pPr>
        <w:spacing w:after="0" w:line="360" w:lineRule="auto"/>
        <w:ind w:right="49"/>
        <w:jc w:val="both"/>
        <w:rPr>
          <w:rFonts w:ascii="Palatino Linotype" w:eastAsia="Palatino Linotype" w:hAnsi="Palatino Linotype" w:cs="Palatino Linotype"/>
        </w:rPr>
      </w:pPr>
    </w:p>
    <w:sectPr w:rsidR="003463C1" w:rsidRPr="003463C1">
      <w:headerReference w:type="default" r:id="rId18"/>
      <w:footerReference w:type="default" r:id="rId19"/>
      <w:headerReference w:type="first" r:id="rId20"/>
      <w:footerReference w:type="first" r:id="rId2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CFB66" w14:textId="77777777" w:rsidR="00B50052" w:rsidRDefault="00B50052">
      <w:pPr>
        <w:spacing w:after="0" w:line="240" w:lineRule="auto"/>
      </w:pPr>
      <w:r>
        <w:separator/>
      </w:r>
    </w:p>
  </w:endnote>
  <w:endnote w:type="continuationSeparator" w:id="0">
    <w:p w14:paraId="32F4696A" w14:textId="77777777" w:rsidR="00B50052" w:rsidRDefault="00B50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F47B1" w14:textId="77777777" w:rsidR="0054212D" w:rsidRDefault="00DE2FE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F2731">
      <w:rPr>
        <w:b/>
        <w:noProof/>
        <w:color w:val="000000"/>
        <w:sz w:val="24"/>
        <w:szCs w:val="24"/>
      </w:rPr>
      <w:t>49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F2731">
      <w:rPr>
        <w:b/>
        <w:noProof/>
        <w:color w:val="000000"/>
        <w:sz w:val="24"/>
        <w:szCs w:val="24"/>
      </w:rPr>
      <w:t>51</w:t>
    </w:r>
    <w:r>
      <w:rPr>
        <w:b/>
        <w:color w:val="000000"/>
        <w:sz w:val="24"/>
        <w:szCs w:val="24"/>
      </w:rPr>
      <w:fldChar w:fldCharType="end"/>
    </w:r>
  </w:p>
  <w:p w14:paraId="328DFFAF" w14:textId="77777777" w:rsidR="0054212D" w:rsidRDefault="0054212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B82DD" w14:textId="77777777" w:rsidR="0054212D" w:rsidRDefault="00DE2FE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F273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F2731">
      <w:rPr>
        <w:b/>
        <w:noProof/>
        <w:color w:val="000000"/>
        <w:sz w:val="24"/>
        <w:szCs w:val="24"/>
      </w:rPr>
      <w:t>51</w:t>
    </w:r>
    <w:r>
      <w:rPr>
        <w:b/>
        <w:color w:val="000000"/>
        <w:sz w:val="24"/>
        <w:szCs w:val="24"/>
      </w:rPr>
      <w:fldChar w:fldCharType="end"/>
    </w:r>
  </w:p>
  <w:p w14:paraId="47582191" w14:textId="77777777" w:rsidR="0054212D" w:rsidRDefault="0054212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E4ECB" w14:textId="77777777" w:rsidR="00B50052" w:rsidRDefault="00B50052">
      <w:pPr>
        <w:spacing w:after="0" w:line="240" w:lineRule="auto"/>
      </w:pPr>
      <w:r>
        <w:separator/>
      </w:r>
    </w:p>
  </w:footnote>
  <w:footnote w:type="continuationSeparator" w:id="0">
    <w:p w14:paraId="4F658565" w14:textId="77777777" w:rsidR="00B50052" w:rsidRDefault="00B500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44A5A" w14:textId="77777777" w:rsidR="0054212D" w:rsidRDefault="00DE2FE8">
    <w:pPr>
      <w:widowControl w:val="0"/>
      <w:pBdr>
        <w:top w:val="nil"/>
        <w:left w:val="nil"/>
        <w:bottom w:val="nil"/>
        <w:right w:val="nil"/>
        <w:between w:val="nil"/>
      </w:pBdr>
      <w:spacing w:after="0"/>
      <w:rPr>
        <w:color w:val="000000"/>
      </w:rPr>
    </w:pPr>
    <w:r>
      <w:rPr>
        <w:noProof/>
        <w:lang w:eastAsia="es-MX"/>
      </w:rPr>
      <w:drawing>
        <wp:anchor distT="0" distB="0" distL="0" distR="0" simplePos="0" relativeHeight="251658240" behindDoc="1" locked="0" layoutInCell="1" hidden="0" allowOverlap="1" wp14:anchorId="198DF96B" wp14:editId="76A62E46">
          <wp:simplePos x="0" y="0"/>
          <wp:positionH relativeFrom="column">
            <wp:posOffset>-716277</wp:posOffset>
          </wp:positionH>
          <wp:positionV relativeFrom="paragraph">
            <wp:posOffset>-401952</wp:posOffset>
          </wp:positionV>
          <wp:extent cx="7809876" cy="10165823"/>
          <wp:effectExtent l="0" t="0" r="0" b="0"/>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03" w:type="dxa"/>
      <w:tblInd w:w="3611" w:type="dxa"/>
      <w:tblLayout w:type="fixed"/>
      <w:tblLook w:val="0400" w:firstRow="0" w:lastRow="0" w:firstColumn="0" w:lastColumn="0" w:noHBand="0" w:noVBand="1"/>
    </w:tblPr>
    <w:tblGrid>
      <w:gridCol w:w="2551"/>
      <w:gridCol w:w="3052"/>
    </w:tblGrid>
    <w:tr w:rsidR="0054212D" w14:paraId="389E4ADD" w14:textId="77777777">
      <w:tc>
        <w:tcPr>
          <w:tcW w:w="2551" w:type="dxa"/>
          <w:vAlign w:val="center"/>
        </w:tcPr>
        <w:p w14:paraId="73155873" w14:textId="77777777" w:rsidR="0054212D" w:rsidRDefault="00DE2FE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14EF3A5A" w14:textId="77777777" w:rsidR="0054212D" w:rsidRDefault="00DE2FE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01524/INFOEM/IP/RR/2025</w:t>
          </w:r>
        </w:p>
      </w:tc>
    </w:tr>
    <w:tr w:rsidR="0054212D" w14:paraId="2DCF3DFB" w14:textId="77777777">
      <w:trPr>
        <w:trHeight w:val="217"/>
      </w:trPr>
      <w:tc>
        <w:tcPr>
          <w:tcW w:w="2551" w:type="dxa"/>
          <w:vAlign w:val="center"/>
        </w:tcPr>
        <w:p w14:paraId="2BAAD4A8" w14:textId="77777777" w:rsidR="0054212D" w:rsidRDefault="00DE2FE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53ACF8BD" w14:textId="77777777" w:rsidR="0054212D" w:rsidRDefault="00DE2FE8">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Ayuntamiento de Toluca </w:t>
          </w:r>
        </w:p>
      </w:tc>
    </w:tr>
    <w:tr w:rsidR="0054212D" w14:paraId="7F4E5075" w14:textId="77777777">
      <w:tc>
        <w:tcPr>
          <w:tcW w:w="2551" w:type="dxa"/>
          <w:vAlign w:val="center"/>
        </w:tcPr>
        <w:p w14:paraId="02899F6D" w14:textId="77777777" w:rsidR="0054212D" w:rsidRDefault="00DE2FE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4B5D8E2" w14:textId="77777777" w:rsidR="0054212D" w:rsidRDefault="00DE2FE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A71A118" w14:textId="77777777" w:rsidR="0054212D" w:rsidRDefault="0054212D">
    <w:pPr>
      <w:pBdr>
        <w:top w:val="nil"/>
        <w:left w:val="nil"/>
        <w:bottom w:val="nil"/>
        <w:right w:val="nil"/>
        <w:between w:val="nil"/>
      </w:pBdr>
      <w:tabs>
        <w:tab w:val="left" w:pos="2805"/>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2178F" w14:textId="77777777" w:rsidR="0054212D" w:rsidRDefault="00DE2FE8">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lang w:eastAsia="es-MX"/>
      </w:rPr>
      <w:drawing>
        <wp:anchor distT="0" distB="0" distL="0" distR="0" simplePos="0" relativeHeight="251659264" behindDoc="1" locked="0" layoutInCell="1" hidden="0" allowOverlap="1" wp14:anchorId="604A1A4E" wp14:editId="15E00B50">
          <wp:simplePos x="0" y="0"/>
          <wp:positionH relativeFrom="column">
            <wp:posOffset>-702307</wp:posOffset>
          </wp:positionH>
          <wp:positionV relativeFrom="paragraph">
            <wp:posOffset>-86991</wp:posOffset>
          </wp:positionV>
          <wp:extent cx="7809865" cy="10165715"/>
          <wp:effectExtent l="0" t="0" r="0" b="0"/>
          <wp:wrapNone/>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603" w:type="dxa"/>
      <w:tblInd w:w="3611" w:type="dxa"/>
      <w:tblLayout w:type="fixed"/>
      <w:tblLook w:val="0400" w:firstRow="0" w:lastRow="0" w:firstColumn="0" w:lastColumn="0" w:noHBand="0" w:noVBand="1"/>
    </w:tblPr>
    <w:tblGrid>
      <w:gridCol w:w="2551"/>
      <w:gridCol w:w="3052"/>
    </w:tblGrid>
    <w:tr w:rsidR="0054212D" w14:paraId="0170BF9A" w14:textId="77777777">
      <w:tc>
        <w:tcPr>
          <w:tcW w:w="2551" w:type="dxa"/>
          <w:vAlign w:val="center"/>
        </w:tcPr>
        <w:p w14:paraId="2A6E7DB3" w14:textId="77777777" w:rsidR="0054212D" w:rsidRDefault="00DE2FE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6BD91112" w14:textId="77777777" w:rsidR="0054212D" w:rsidRDefault="00DE2FE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01524/INFOEM/IP/RR/2025</w:t>
          </w:r>
        </w:p>
      </w:tc>
    </w:tr>
    <w:tr w:rsidR="0054212D" w14:paraId="33728292" w14:textId="77777777">
      <w:tc>
        <w:tcPr>
          <w:tcW w:w="2551" w:type="dxa"/>
          <w:vAlign w:val="center"/>
        </w:tcPr>
        <w:p w14:paraId="5D732553" w14:textId="77777777" w:rsidR="0054212D" w:rsidRDefault="00DE2FE8">
          <w:pPr>
            <w:pBdr>
              <w:top w:val="nil"/>
              <w:left w:val="nil"/>
              <w:bottom w:val="nil"/>
              <w:right w:val="nil"/>
              <w:between w:val="nil"/>
            </w:pBdr>
            <w:tabs>
              <w:tab w:val="center" w:pos="4419"/>
              <w:tab w:val="right" w:pos="8838"/>
            </w:tabs>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52" w:type="dxa"/>
          <w:vAlign w:val="center"/>
        </w:tcPr>
        <w:p w14:paraId="256BCBB4" w14:textId="77777777" w:rsidR="0054212D" w:rsidRDefault="0054212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r>
    <w:tr w:rsidR="0054212D" w14:paraId="72FBB45F" w14:textId="77777777">
      <w:trPr>
        <w:trHeight w:val="152"/>
      </w:trPr>
      <w:tc>
        <w:tcPr>
          <w:tcW w:w="2551" w:type="dxa"/>
          <w:vAlign w:val="center"/>
        </w:tcPr>
        <w:p w14:paraId="4B07EE22" w14:textId="77777777" w:rsidR="0054212D" w:rsidRDefault="00DE2FE8">
          <w:pP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0A47790E" w14:textId="77777777" w:rsidR="0054212D" w:rsidRDefault="00DE2FE8">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54212D" w14:paraId="498F1F78" w14:textId="77777777">
      <w:tc>
        <w:tcPr>
          <w:tcW w:w="2551" w:type="dxa"/>
          <w:vAlign w:val="center"/>
        </w:tcPr>
        <w:p w14:paraId="3D4399BF" w14:textId="77777777" w:rsidR="0054212D" w:rsidRDefault="00DE2FE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56E0A54" w14:textId="77777777" w:rsidR="0054212D" w:rsidRDefault="00DE2FE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2B7081A" w14:textId="77777777" w:rsidR="0054212D" w:rsidRDefault="00DE2FE8">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A4F2A"/>
    <w:multiLevelType w:val="multilevel"/>
    <w:tmpl w:val="7994AFF0"/>
    <w:lvl w:ilvl="0">
      <w:start w:val="2"/>
      <w:numFmt w:val="bullet"/>
      <w:lvlText w:val="-"/>
      <w:lvlJc w:val="left"/>
      <w:pPr>
        <w:ind w:left="720" w:hanging="360"/>
      </w:pPr>
      <w:rPr>
        <w:rFonts w:ascii="Palatino Linotype" w:eastAsia="Palatino Linotype" w:hAnsi="Palatino Linotype" w:cs="Palatino Linotype"/>
        <w:b/>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826DCE"/>
    <w:multiLevelType w:val="multilevel"/>
    <w:tmpl w:val="769005A4"/>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9561DFF"/>
    <w:multiLevelType w:val="multilevel"/>
    <w:tmpl w:val="C93C868A"/>
    <w:lvl w:ilvl="0">
      <w:start w:val="1"/>
      <w:numFmt w:val="decimal"/>
      <w:lvlText w:val="%1."/>
      <w:lvlJc w:val="left"/>
      <w:pPr>
        <w:ind w:left="2062" w:hanging="19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BA6371D"/>
    <w:multiLevelType w:val="multilevel"/>
    <w:tmpl w:val="48D228FE"/>
    <w:lvl w:ilvl="0">
      <w:start w:val="1"/>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66504704"/>
    <w:multiLevelType w:val="multilevel"/>
    <w:tmpl w:val="58A64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12D"/>
    <w:rsid w:val="000B1762"/>
    <w:rsid w:val="003463C1"/>
    <w:rsid w:val="0054212D"/>
    <w:rsid w:val="009F2731"/>
    <w:rsid w:val="00B37D76"/>
    <w:rsid w:val="00B50052"/>
    <w:rsid w:val="00DE2FE8"/>
    <w:rsid w:val="00DF4B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1531E"/>
  <w15:docId w15:val="{E29949CD-2C9B-443B-8969-C4DCFF742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49F"/>
    <w:rPr>
      <w:rFonts w:eastAsia="Times New Roman" w:cs="Times New Roman"/>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character" w:customStyle="1" w:styleId="Mencinsinresolver3">
    <w:name w:val="Mención sin resolver3"/>
    <w:basedOn w:val="Fuentedeprrafopredeter"/>
    <w:uiPriority w:val="99"/>
    <w:semiHidden/>
    <w:unhideWhenUsed/>
    <w:rsid w:val="0036720C"/>
    <w:rPr>
      <w:color w:val="605E5C"/>
      <w:shd w:val="clear" w:color="auto" w:fill="E1DFDD"/>
    </w:rPr>
  </w:style>
  <w:style w:type="character" w:styleId="Hipervnculovisitado">
    <w:name w:val="FollowedHyperlink"/>
    <w:basedOn w:val="Fuentedeprrafopredeter"/>
    <w:uiPriority w:val="99"/>
    <w:semiHidden/>
    <w:unhideWhenUsed/>
    <w:rsid w:val="00996EF5"/>
    <w:rPr>
      <w:color w:val="954F72" w:themeColor="followedHyperlink"/>
      <w:u w:val="single"/>
    </w:r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top w:w="15" w:type="dxa"/>
        <w:left w:w="115" w:type="dxa"/>
        <w:bottom w:w="15" w:type="dxa"/>
        <w:right w:w="115" w:type="dxa"/>
      </w:tblCellMar>
    </w:tblPr>
  </w:style>
  <w:style w:type="table" w:customStyle="1" w:styleId="a1">
    <w:basedOn w:val="TableNormal3"/>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1"/>
    <w:qFormat/>
    <w:rsid w:val="008E7CA6"/>
    <w:pPr>
      <w:autoSpaceDE w:val="0"/>
      <w:autoSpaceDN w:val="0"/>
      <w:adjustRightInd w:val="0"/>
      <w:spacing w:after="0" w:line="240" w:lineRule="auto"/>
      <w:ind w:left="93"/>
    </w:pPr>
    <w:rPr>
      <w:rFonts w:ascii="Times New Roman" w:eastAsiaTheme="minorHAnsi" w:hAnsi="Times New Roman"/>
      <w:sz w:val="23"/>
      <w:szCs w:val="23"/>
    </w:rPr>
  </w:style>
  <w:style w:type="character" w:customStyle="1" w:styleId="TextoindependienteCar">
    <w:name w:val="Texto independiente Car"/>
    <w:basedOn w:val="Fuentedeprrafopredeter"/>
    <w:link w:val="Textoindependiente"/>
    <w:uiPriority w:val="1"/>
    <w:rsid w:val="008E7CA6"/>
    <w:rPr>
      <w:rFonts w:ascii="Times New Roman" w:eastAsiaTheme="minorHAnsi" w:hAnsi="Times New Roman" w:cs="Times New Roman"/>
      <w:sz w:val="23"/>
      <w:szCs w:val="23"/>
      <w:lang w:eastAsia="en-US"/>
    </w:rPr>
  </w:style>
  <w:style w:type="table" w:customStyle="1" w:styleId="a2">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3">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4">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5">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6">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7">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contraloriadf.gob.mx/contraloria/cursos/ADQUISICIONES/paginas/32.php"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sfp/acciones-y-programas/1-3-3-adjudicacion-directa"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ajornadaestadodemexico.com/pese-a-incertidumbre-social-recoleccion-de-basura-continua-en-toluca/"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C3yyZvKFJF6xke90uLdyd0n0tw==">CgMxLjAyCWguM3pueXNoNzIJaC4zMGowemxsMg5oLmdmenl1NjdlamZiajIJaC4yZXQ5MnAwOAByITFHbV9waGJzYXoxUDF6RGRBTWJRQzR4Mmh4YkY0UEFmVA==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13807</Words>
  <Characters>75941</Characters>
  <Application>Microsoft Office Word</Application>
  <DocSecurity>0</DocSecurity>
  <Lines>632</Lines>
  <Paragraphs>179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2025-04-11T15:49:00Z</cp:lastPrinted>
  <dcterms:created xsi:type="dcterms:W3CDTF">2025-05-06T20:25:00Z</dcterms:created>
  <dcterms:modified xsi:type="dcterms:W3CDTF">2025-05-06T20:25:00Z</dcterms:modified>
</cp:coreProperties>
</file>