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B47B33" w14:textId="7616AADF" w:rsidR="000D0B01" w:rsidRPr="0024200F" w:rsidRDefault="000D0B01" w:rsidP="000D0B01">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sidR="00B909E3">
        <w:rPr>
          <w:rFonts w:ascii="Palatino Linotype" w:hAnsi="Palatino Linotype"/>
        </w:rPr>
        <w:t>tres de septiembre</w:t>
      </w:r>
      <w:r>
        <w:rPr>
          <w:rFonts w:ascii="Palatino Linotype" w:hAnsi="Palatino Linotype"/>
        </w:rPr>
        <w:t xml:space="preserve"> de dos mil veinticinco.</w:t>
      </w:r>
    </w:p>
    <w:p w14:paraId="07E74918" w14:textId="77777777" w:rsidR="000D0B01" w:rsidRPr="0024200F" w:rsidRDefault="000D0B01" w:rsidP="000D0B01">
      <w:pPr>
        <w:spacing w:line="360" w:lineRule="auto"/>
        <w:jc w:val="both"/>
        <w:rPr>
          <w:rFonts w:ascii="Palatino Linotype" w:hAnsi="Palatino Linotype"/>
        </w:rPr>
      </w:pPr>
    </w:p>
    <w:p w14:paraId="4EEBD0F8" w14:textId="66B63920" w:rsidR="000D0B01" w:rsidRPr="002C3EC8" w:rsidRDefault="000D0B01" w:rsidP="000D0B01">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rPr>
        <w:t xml:space="preserve"> el</w:t>
      </w:r>
      <w:r w:rsidRPr="002C3EC8">
        <w:rPr>
          <w:rFonts w:ascii="Palatino Linotype" w:hAnsi="Palatino Linotype" w:cs="Arial"/>
        </w:rPr>
        <w:t xml:space="preserve"> expediente</w:t>
      </w:r>
      <w:r>
        <w:rPr>
          <w:rFonts w:ascii="Palatino Linotype" w:hAnsi="Palatino Linotype" w:cs="Arial"/>
        </w:rPr>
        <w:t xml:space="preserve"> electrónico formado</w:t>
      </w:r>
      <w:r w:rsidRPr="002C3EC8">
        <w:rPr>
          <w:rFonts w:ascii="Palatino Linotype" w:hAnsi="Palatino Linotype" w:cs="Arial"/>
        </w:rPr>
        <w:t xml:space="preserve"> con motivo</w:t>
      </w:r>
      <w:r>
        <w:rPr>
          <w:rFonts w:ascii="Palatino Linotype" w:hAnsi="Palatino Linotype" w:cs="Arial"/>
        </w:rPr>
        <w:t xml:space="preserve"> del recurso de revisión número</w:t>
      </w:r>
      <w:r w:rsidRPr="002C3EC8">
        <w:rPr>
          <w:rFonts w:ascii="Palatino Linotype" w:hAnsi="Palatino Linotype" w:cs="Arial"/>
          <w:b/>
        </w:rPr>
        <w:t xml:space="preserve"> </w:t>
      </w:r>
      <w:r>
        <w:rPr>
          <w:rFonts w:ascii="Palatino Linotype" w:hAnsi="Palatino Linotype" w:cs="Arial"/>
          <w:b/>
          <w:bCs/>
          <w:lang w:eastAsia="es-MX"/>
        </w:rPr>
        <w:t>0</w:t>
      </w:r>
      <w:r w:rsidR="000C29EF">
        <w:rPr>
          <w:rFonts w:ascii="Palatino Linotype" w:hAnsi="Palatino Linotype" w:cs="Arial"/>
          <w:b/>
          <w:bCs/>
          <w:lang w:eastAsia="es-MX"/>
        </w:rPr>
        <w:t>5535</w:t>
      </w:r>
      <w:r>
        <w:rPr>
          <w:rFonts w:ascii="Palatino Linotype" w:hAnsi="Palatino Linotype" w:cs="Arial"/>
          <w:b/>
          <w:bCs/>
          <w:lang w:eastAsia="es-MX"/>
        </w:rPr>
        <w:t>/INFOEM/IP/RR/2025</w:t>
      </w:r>
      <w:r w:rsidRPr="002C3EC8">
        <w:rPr>
          <w:rFonts w:ascii="Palatino Linotype" w:hAnsi="Palatino Linotype" w:cs="Arial"/>
          <w:b/>
          <w:bCs/>
          <w:lang w:eastAsia="es-MX"/>
        </w:rPr>
        <w:t xml:space="preserve">, </w:t>
      </w:r>
      <w:r>
        <w:rPr>
          <w:rFonts w:ascii="Palatino Linotype" w:hAnsi="Palatino Linotype"/>
        </w:rPr>
        <w:t>interpuesto</w:t>
      </w:r>
      <w:r w:rsidRPr="002C3EC8">
        <w:rPr>
          <w:rFonts w:ascii="Palatino Linotype" w:hAnsi="Palatino Linotype"/>
        </w:rPr>
        <w:t xml:space="preserve"> </w:t>
      </w:r>
      <w:r>
        <w:rPr>
          <w:rFonts w:ascii="Palatino Linotype" w:hAnsi="Palatino Linotype"/>
        </w:rPr>
        <w:t xml:space="preserve">por un particular que </w:t>
      </w:r>
      <w:r w:rsidR="000C29EF">
        <w:rPr>
          <w:rFonts w:ascii="Palatino Linotype" w:hAnsi="Palatino Linotype"/>
        </w:rPr>
        <w:t xml:space="preserve">señala nombre con el cual desea ser identificado, </w:t>
      </w:r>
      <w:r>
        <w:rPr>
          <w:rFonts w:ascii="Palatino Linotype" w:hAnsi="Palatino Linotype"/>
        </w:rPr>
        <w:t xml:space="preserve">en lo sucesivo la parte </w:t>
      </w:r>
      <w:r w:rsidRPr="002C3EC8">
        <w:rPr>
          <w:rFonts w:ascii="Palatino Linotype" w:hAnsi="Palatino Linotype"/>
          <w:b/>
        </w:rPr>
        <w:t>Recurrente</w:t>
      </w:r>
      <w:r w:rsidRPr="002C3EC8">
        <w:rPr>
          <w:rFonts w:ascii="Palatino Linotype" w:hAnsi="Palatino Linotype"/>
        </w:rPr>
        <w:t>,</w:t>
      </w:r>
      <w:r>
        <w:rPr>
          <w:rFonts w:ascii="Palatino Linotype" w:hAnsi="Palatino Linotype"/>
        </w:rPr>
        <w:t xml:space="preserve"> en contra de la respuesta</w:t>
      </w:r>
      <w:r w:rsidRPr="002C3EC8">
        <w:rPr>
          <w:rFonts w:ascii="Palatino Linotype" w:hAnsi="Palatino Linotype"/>
        </w:rPr>
        <w:t xml:space="preserve"> del </w:t>
      </w:r>
      <w:r w:rsidRPr="00E06CE6">
        <w:rPr>
          <w:rFonts w:ascii="Palatino Linotype" w:hAnsi="Palatino Linotype"/>
          <w:b/>
        </w:rPr>
        <w:t xml:space="preserve">Ayuntamiento de </w:t>
      </w:r>
      <w:proofErr w:type="spellStart"/>
      <w:r w:rsidR="000C29EF">
        <w:rPr>
          <w:rFonts w:ascii="Palatino Linotype" w:hAnsi="Palatino Linotype"/>
          <w:b/>
        </w:rPr>
        <w:t>Otzolotepec</w:t>
      </w:r>
      <w:proofErr w:type="spellEnd"/>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47BC9D39" w14:textId="77777777" w:rsidR="000D0B01" w:rsidRDefault="000D0B01" w:rsidP="000D0B01">
      <w:pPr>
        <w:pStyle w:val="infoemcitas"/>
        <w:jc w:val="center"/>
        <w:rPr>
          <w:b/>
          <w:bCs/>
          <w:i w:val="0"/>
          <w:iCs/>
          <w:sz w:val="28"/>
          <w:szCs w:val="28"/>
        </w:rPr>
      </w:pPr>
    </w:p>
    <w:p w14:paraId="29E87976" w14:textId="77777777" w:rsidR="000D0B01" w:rsidRDefault="000D0B01" w:rsidP="000D0B01">
      <w:pPr>
        <w:pStyle w:val="infoemcitas"/>
        <w:jc w:val="center"/>
        <w:rPr>
          <w:b/>
          <w:bCs/>
          <w:i w:val="0"/>
          <w:iCs/>
          <w:sz w:val="28"/>
          <w:szCs w:val="28"/>
        </w:rPr>
      </w:pPr>
      <w:r w:rsidRPr="002C3EC8">
        <w:rPr>
          <w:b/>
          <w:bCs/>
          <w:i w:val="0"/>
          <w:iCs/>
          <w:sz w:val="28"/>
          <w:szCs w:val="28"/>
        </w:rPr>
        <w:t>A N T E C E D E N T E S   D E L   A S U N T O</w:t>
      </w:r>
    </w:p>
    <w:p w14:paraId="568870F8" w14:textId="77777777" w:rsidR="000D0B01" w:rsidRPr="002C3EC8" w:rsidRDefault="000D0B01" w:rsidP="000D0B01">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4B62B069" w14:textId="1B27E9FA" w:rsidR="000D0B01" w:rsidRPr="00D705FF" w:rsidRDefault="000D0B01" w:rsidP="000D0B01">
      <w:pPr>
        <w:spacing w:before="240" w:line="360" w:lineRule="auto"/>
        <w:jc w:val="both"/>
        <w:rPr>
          <w:rFonts w:ascii="Palatino Linotype" w:hAnsi="Palatino Linotype" w:cs="Arial"/>
        </w:rPr>
      </w:pPr>
      <w:r w:rsidRPr="00D705FF">
        <w:rPr>
          <w:rFonts w:ascii="Palatino Linotype" w:hAnsi="Palatino Linotype" w:cs="Arial"/>
        </w:rPr>
        <w:t xml:space="preserve">Con fecha </w:t>
      </w:r>
      <w:r w:rsidR="000C29EF">
        <w:rPr>
          <w:rFonts w:ascii="Palatino Linotype" w:hAnsi="Palatino Linotype" w:cs="Arial"/>
          <w:b/>
        </w:rPr>
        <w:t>trece de abril</w:t>
      </w:r>
      <w:r>
        <w:rPr>
          <w:rFonts w:ascii="Palatino Linotype" w:hAnsi="Palatino Linotype" w:cs="Arial"/>
          <w:b/>
        </w:rPr>
        <w:t xml:space="preserve"> 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xml:space="preserve">, solicitud de acceso a la información pública, registrada bajo el número de expediente </w:t>
      </w:r>
      <w:r w:rsidR="000C29EF" w:rsidRPr="000C29EF">
        <w:rPr>
          <w:rFonts w:ascii="Palatino Linotype" w:hAnsi="Palatino Linotype" w:cs="Arial"/>
          <w:b/>
        </w:rPr>
        <w:t>00217/OTZOLOTE/IP/2025</w:t>
      </w:r>
      <w:r w:rsidRPr="00D705FF">
        <w:rPr>
          <w:rFonts w:ascii="Palatino Linotype" w:hAnsi="Palatino Linotype" w:cs="Arial"/>
          <w:b/>
        </w:rPr>
        <w:t xml:space="preserve">, </w:t>
      </w:r>
      <w:r w:rsidRPr="00D705FF">
        <w:rPr>
          <w:rFonts w:ascii="Palatino Linotype" w:hAnsi="Palatino Linotype" w:cs="Arial"/>
        </w:rPr>
        <w:t>mediante la cual solicitó información en el tenor siguiente:</w:t>
      </w:r>
    </w:p>
    <w:p w14:paraId="24168F94" w14:textId="351A437F" w:rsidR="000D0B01" w:rsidRPr="001C7F6F" w:rsidRDefault="000D0B01" w:rsidP="000D0B01">
      <w:pPr>
        <w:pStyle w:val="INFOEM"/>
        <w:rPr>
          <w:lang w:val="es-ES_tradnl" w:eastAsia="es-ES"/>
        </w:rPr>
      </w:pPr>
      <w:r w:rsidRPr="00D705FF">
        <w:rPr>
          <w:lang w:val="es-ES_tradnl" w:eastAsia="es-ES"/>
        </w:rPr>
        <w:t>“</w:t>
      </w:r>
      <w:r w:rsidR="000C29EF" w:rsidRPr="000C29EF">
        <w:rPr>
          <w:lang w:val="es-ES" w:eastAsia="es-ES"/>
        </w:rPr>
        <w:t>Solicito el costo total del fe</w:t>
      </w:r>
      <w:bookmarkStart w:id="0" w:name="_GoBack"/>
      <w:bookmarkEnd w:id="0"/>
      <w:r w:rsidR="000C29EF" w:rsidRPr="000C29EF">
        <w:rPr>
          <w:lang w:val="es-ES" w:eastAsia="es-ES"/>
        </w:rPr>
        <w:t xml:space="preserve">stival </w:t>
      </w:r>
      <w:proofErr w:type="spellStart"/>
      <w:r w:rsidR="000C29EF" w:rsidRPr="000C29EF">
        <w:rPr>
          <w:lang w:val="es-ES" w:eastAsia="es-ES"/>
        </w:rPr>
        <w:t>ocelotl</w:t>
      </w:r>
      <w:proofErr w:type="spellEnd"/>
      <w:r w:rsidR="000C29EF" w:rsidRPr="000C29EF">
        <w:rPr>
          <w:lang w:val="es-ES" w:eastAsia="es-ES"/>
        </w:rPr>
        <w:t xml:space="preserve">, 4 edición de la feria del helado y el </w:t>
      </w:r>
      <w:proofErr w:type="spellStart"/>
      <w:r w:rsidR="000C29EF" w:rsidRPr="000C29EF">
        <w:rPr>
          <w:lang w:val="es-ES" w:eastAsia="es-ES"/>
        </w:rPr>
        <w:t>chumiate</w:t>
      </w:r>
      <w:proofErr w:type="spellEnd"/>
      <w:r w:rsidR="000C29EF" w:rsidRPr="000C29EF">
        <w:rPr>
          <w:lang w:val="es-ES" w:eastAsia="es-ES"/>
        </w:rPr>
        <w:t xml:space="preserve">, </w:t>
      </w:r>
      <w:proofErr w:type="gramStart"/>
      <w:r w:rsidR="000C29EF" w:rsidRPr="000C29EF">
        <w:rPr>
          <w:lang w:val="es-ES" w:eastAsia="es-ES"/>
        </w:rPr>
        <w:t>contratos</w:t>
      </w:r>
      <w:proofErr w:type="gramEnd"/>
      <w:r w:rsidR="000C29EF" w:rsidRPr="000C29EF">
        <w:rPr>
          <w:lang w:val="es-ES" w:eastAsia="es-ES"/>
        </w:rPr>
        <w:t xml:space="preserve"> de los grupos que se presentarán y el presupuesto asignado.</w:t>
      </w:r>
      <w:r w:rsidRPr="00D705FF">
        <w:rPr>
          <w:lang w:val="es-ES_tradnl" w:eastAsia="es-ES"/>
        </w:rPr>
        <w:t>” (Sic)</w:t>
      </w:r>
    </w:p>
    <w:p w14:paraId="108ED5AB" w14:textId="77777777" w:rsidR="000D0B01" w:rsidRDefault="000D0B01" w:rsidP="000D0B01">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14:paraId="3F742C55" w14:textId="4EBE6BBA" w:rsidR="000C29EF" w:rsidRPr="002C3EC8" w:rsidRDefault="000C29EF" w:rsidP="000D0B01">
      <w:pPr>
        <w:spacing w:before="240" w:line="360" w:lineRule="auto"/>
        <w:jc w:val="both"/>
        <w:rPr>
          <w:rFonts w:ascii="Palatino Linotype" w:hAnsi="Palatino Linotype"/>
          <w:lang w:val="es-ES_tradnl"/>
        </w:rPr>
      </w:pPr>
      <w:r>
        <w:rPr>
          <w:rFonts w:ascii="Palatino Linotype" w:hAnsi="Palatino Linotype"/>
          <w:lang w:val="es-ES_tradnl"/>
        </w:rPr>
        <w:lastRenderedPageBreak/>
        <w:t>A su escrito de solicitud adjunta el archivo electrónico denominado “</w:t>
      </w:r>
      <w:r w:rsidRPr="000C29EF">
        <w:rPr>
          <w:rFonts w:ascii="Palatino Linotype" w:hAnsi="Palatino Linotype"/>
          <w:lang w:val="es-ES_tradnl"/>
        </w:rPr>
        <w:t>FB_IMG_1744564246652.jpg</w:t>
      </w:r>
      <w:r>
        <w:rPr>
          <w:rFonts w:ascii="Palatino Linotype" w:hAnsi="Palatino Linotype"/>
          <w:lang w:val="es-ES_tradnl"/>
        </w:rPr>
        <w:t xml:space="preserve">”, en el cual se aprecia publicidad del </w:t>
      </w:r>
      <w:proofErr w:type="spellStart"/>
      <w:r>
        <w:rPr>
          <w:rFonts w:ascii="Palatino Linotype" w:hAnsi="Palatino Linotype"/>
          <w:lang w:val="es-ES_tradnl"/>
        </w:rPr>
        <w:t>Ocelotl</w:t>
      </w:r>
      <w:proofErr w:type="spellEnd"/>
      <w:r>
        <w:rPr>
          <w:rFonts w:ascii="Palatino Linotype" w:hAnsi="Palatino Linotype"/>
          <w:lang w:val="es-ES_tradnl"/>
        </w:rPr>
        <w:t xml:space="preserve">, “4ta feria del helado y del </w:t>
      </w:r>
      <w:proofErr w:type="spellStart"/>
      <w:r>
        <w:rPr>
          <w:rFonts w:ascii="Palatino Linotype" w:hAnsi="Palatino Linotype"/>
          <w:lang w:val="es-ES_tradnl"/>
        </w:rPr>
        <w:t>chumiate</w:t>
      </w:r>
      <w:proofErr w:type="spellEnd"/>
      <w:r>
        <w:rPr>
          <w:rFonts w:ascii="Palatino Linotype" w:hAnsi="Palatino Linotype"/>
          <w:lang w:val="es-ES_tradnl"/>
        </w:rPr>
        <w:t xml:space="preserve">” </w:t>
      </w:r>
      <w:r w:rsidR="00584D61">
        <w:rPr>
          <w:rFonts w:ascii="Palatino Linotype" w:hAnsi="Palatino Linotype"/>
          <w:lang w:val="es-ES_tradnl"/>
        </w:rPr>
        <w:t xml:space="preserve">por parte del Ayuntamiento de </w:t>
      </w:r>
      <w:proofErr w:type="spellStart"/>
      <w:r w:rsidR="00584D61">
        <w:rPr>
          <w:rFonts w:ascii="Palatino Linotype" w:hAnsi="Palatino Linotype"/>
          <w:lang w:val="es-ES_tradnl"/>
        </w:rPr>
        <w:t>Otzolotepec</w:t>
      </w:r>
      <w:proofErr w:type="spellEnd"/>
      <w:r w:rsidR="00584D61">
        <w:rPr>
          <w:rFonts w:ascii="Palatino Linotype" w:hAnsi="Palatino Linotype"/>
          <w:lang w:val="es-ES_tradnl"/>
        </w:rPr>
        <w:t>.</w:t>
      </w:r>
    </w:p>
    <w:p w14:paraId="401E59FE" w14:textId="77777777" w:rsidR="00584D61" w:rsidRDefault="00584D61" w:rsidP="001118ED">
      <w:pPr>
        <w:spacing w:line="360" w:lineRule="auto"/>
        <w:jc w:val="both"/>
        <w:rPr>
          <w:rFonts w:ascii="Palatino Linotype" w:hAnsi="Palatino Linotype" w:cs="Arial"/>
          <w:b/>
          <w:sz w:val="28"/>
        </w:rPr>
      </w:pPr>
    </w:p>
    <w:p w14:paraId="0826D37B" w14:textId="4422C482" w:rsidR="000D0B01" w:rsidRDefault="000D0B01" w:rsidP="000D0B01">
      <w:pPr>
        <w:spacing w:before="240" w:line="360" w:lineRule="auto"/>
        <w:jc w:val="both"/>
        <w:rPr>
          <w:rFonts w:ascii="Palatino Linotype" w:hAnsi="Palatino Linotype"/>
        </w:rPr>
      </w:pPr>
      <w:r>
        <w:rPr>
          <w:rFonts w:ascii="Palatino Linotype" w:hAnsi="Palatino Linotype" w:cs="Arial"/>
          <w:b/>
          <w:sz w:val="28"/>
        </w:rPr>
        <w:t xml:space="preserve">SEGUNDO. De la </w:t>
      </w:r>
      <w:r w:rsidR="003C5F00">
        <w:rPr>
          <w:rFonts w:ascii="Palatino Linotype" w:hAnsi="Palatino Linotype" w:cs="Arial"/>
          <w:b/>
          <w:sz w:val="28"/>
        </w:rPr>
        <w:t xml:space="preserve">falta de </w:t>
      </w:r>
      <w:r>
        <w:rPr>
          <w:rFonts w:ascii="Palatino Linotype" w:hAnsi="Palatino Linotype" w:cs="Arial"/>
          <w:b/>
          <w:sz w:val="28"/>
          <w:szCs w:val="20"/>
        </w:rPr>
        <w:t xml:space="preserve">respuesta </w:t>
      </w:r>
      <w:r w:rsidR="003C5F00">
        <w:rPr>
          <w:rFonts w:ascii="Palatino Linotype" w:hAnsi="Palatino Linotype" w:cs="Arial"/>
          <w:b/>
          <w:sz w:val="28"/>
          <w:szCs w:val="20"/>
        </w:rPr>
        <w:t>a la solicitud de información.</w:t>
      </w:r>
    </w:p>
    <w:p w14:paraId="6B1B7721" w14:textId="77777777" w:rsidR="003C5F00" w:rsidRPr="003C5F00" w:rsidRDefault="003C5F00" w:rsidP="003C5F00">
      <w:pPr>
        <w:pBdr>
          <w:top w:val="nil"/>
          <w:left w:val="nil"/>
          <w:bottom w:val="nil"/>
          <w:right w:val="nil"/>
          <w:between w:val="nil"/>
        </w:pBdr>
        <w:spacing w:line="360" w:lineRule="auto"/>
        <w:contextualSpacing/>
        <w:jc w:val="both"/>
        <w:rPr>
          <w:rFonts w:ascii="Palatino Linotype" w:eastAsia="Palatino Linotype" w:hAnsi="Palatino Linotype" w:cs="Palatino Linotype"/>
          <w:b/>
          <w:bCs/>
          <w:color w:val="000000"/>
          <w:szCs w:val="22"/>
          <w:lang w:eastAsia="es-MX"/>
        </w:rPr>
      </w:pPr>
      <w:r w:rsidRPr="003C5F00">
        <w:rPr>
          <w:rFonts w:ascii="Palatino Linotype" w:eastAsia="Palatino Linotype" w:hAnsi="Palatino Linotype" w:cs="Palatino Linotype"/>
          <w:color w:val="000000"/>
          <w:lang w:val="es-ES_tradnl" w:eastAsia="es-MX"/>
        </w:rPr>
        <w:t xml:space="preserve">En el expediente electrónico SAIMEX, se observa que el Sujeto Obligado fue omiso en dar respuesta a la solicitud de información presentada por el Recurrente. Derivado de lo anterior, se constituye la figura de la </w:t>
      </w:r>
      <w:r w:rsidRPr="003C5F00">
        <w:rPr>
          <w:rFonts w:ascii="Palatino Linotype" w:eastAsia="Palatino Linotype" w:hAnsi="Palatino Linotype" w:cs="Palatino Linotype"/>
          <w:b/>
          <w:color w:val="000000"/>
          <w:lang w:val="es-ES_tradnl" w:eastAsia="es-MX"/>
        </w:rPr>
        <w:t>Negativa Ficta</w:t>
      </w:r>
      <w:r w:rsidRPr="003C5F00">
        <w:rPr>
          <w:rFonts w:ascii="Palatino Linotype" w:eastAsia="Palatino Linotype" w:hAnsi="Palatino Linotype" w:cs="Palatino Linotype"/>
          <w:color w:val="000000"/>
          <w:lang w:val="es-ES_tradnl" w:eastAsia="es-MX"/>
        </w:rPr>
        <w:t>, cuya esencia consiste en atribuir un efecto negativo de la autoridad administrativa frente a las instancias y solicitudes que hagan los particulares.</w:t>
      </w:r>
    </w:p>
    <w:p w14:paraId="565AF3FB" w14:textId="77777777" w:rsidR="000D0B01" w:rsidRDefault="000D0B01" w:rsidP="000D0B01">
      <w:pPr>
        <w:spacing w:line="360" w:lineRule="auto"/>
        <w:jc w:val="both"/>
        <w:rPr>
          <w:rFonts w:ascii="Palatino Linotype" w:hAnsi="Palatino Linotype" w:cs="Arial"/>
        </w:rPr>
      </w:pPr>
    </w:p>
    <w:p w14:paraId="7A4ECD74" w14:textId="77777777" w:rsidR="000D0B01" w:rsidRPr="002C3EC8" w:rsidRDefault="000D0B01" w:rsidP="000D0B01">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3C2CE336" w14:textId="7745F575" w:rsidR="000D0B01" w:rsidRDefault="000D0B01" w:rsidP="000D0B01">
      <w:pPr>
        <w:spacing w:before="240"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 xml:space="preserve">interpuso recurso de revisión, en fecha </w:t>
      </w:r>
      <w:r w:rsidR="003C5F00">
        <w:rPr>
          <w:rFonts w:ascii="Palatino Linotype" w:hAnsi="Palatino Linotype" w:cs="Arial"/>
          <w:b/>
        </w:rPr>
        <w:t>quince de mayo</w:t>
      </w:r>
      <w:r>
        <w:rPr>
          <w:rFonts w:ascii="Palatino Linotype" w:hAnsi="Palatino Linotype" w:cs="Arial"/>
          <w:b/>
        </w:rPr>
        <w:t xml:space="preserve"> de dos mil veinticinco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Pr>
          <w:rFonts w:ascii="Palatino Linotype" w:hAnsi="Palatino Linotype" w:cs="Arial"/>
          <w:b/>
        </w:rPr>
        <w:t>0</w:t>
      </w:r>
      <w:r w:rsidR="003C5F00">
        <w:rPr>
          <w:rFonts w:ascii="Palatino Linotype" w:hAnsi="Palatino Linotype" w:cs="Arial"/>
          <w:b/>
        </w:rPr>
        <w:t>5535</w:t>
      </w:r>
      <w:r>
        <w:rPr>
          <w:rFonts w:ascii="Palatino Linotype" w:hAnsi="Palatino Linotype" w:cs="Arial"/>
          <w:b/>
        </w:rPr>
        <w:t>/INFOEM/IP/RR/2025</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p w14:paraId="21156310" w14:textId="77777777" w:rsidR="000D0B01" w:rsidRDefault="000D0B01" w:rsidP="000D0B01">
      <w:pPr>
        <w:pStyle w:val="Prrafodelista"/>
        <w:numPr>
          <w:ilvl w:val="0"/>
          <w:numId w:val="2"/>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4C862B7D" w14:textId="4D0DD2E4" w:rsidR="000D0B01" w:rsidRPr="007E4713" w:rsidRDefault="000D0B01" w:rsidP="000D0B01">
      <w:pPr>
        <w:pStyle w:val="INFOEM"/>
        <w:ind w:left="720"/>
      </w:pPr>
      <w:r w:rsidRPr="007E4713">
        <w:t>“</w:t>
      </w:r>
      <w:r w:rsidR="003C5F00" w:rsidRPr="003C5F00">
        <w:t>Sin respuesta a solicitud de información</w:t>
      </w:r>
      <w:r>
        <w:t>” (sic)</w:t>
      </w:r>
    </w:p>
    <w:p w14:paraId="523F299C" w14:textId="77777777" w:rsidR="000D0B01" w:rsidRPr="0033050B" w:rsidRDefault="000D0B01" w:rsidP="000D0B01">
      <w:pPr>
        <w:pStyle w:val="Prrafodelista"/>
        <w:numPr>
          <w:ilvl w:val="0"/>
          <w:numId w:val="2"/>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5C2C1F49" w14:textId="7C3876CB" w:rsidR="000D0B01" w:rsidRPr="007E4713" w:rsidRDefault="000D0B01" w:rsidP="000D0B01">
      <w:pPr>
        <w:pStyle w:val="INFOEM"/>
        <w:ind w:left="709"/>
      </w:pPr>
      <w:r w:rsidRPr="007E4713">
        <w:t>“</w:t>
      </w:r>
      <w:r w:rsidR="003C5F00" w:rsidRPr="003C5F00">
        <w:rPr>
          <w:lang w:val="es-ES"/>
        </w:rPr>
        <w:t>Sin respuesta a solicitud de información</w:t>
      </w:r>
      <w:r w:rsidRPr="00DD2EDF">
        <w:t>”</w:t>
      </w:r>
      <w:r>
        <w:t xml:space="preserve"> (sic)</w:t>
      </w:r>
    </w:p>
    <w:p w14:paraId="23B916A7" w14:textId="77777777" w:rsidR="000D0B01" w:rsidRDefault="000D0B01" w:rsidP="000D0B01">
      <w:pPr>
        <w:spacing w:before="240" w:line="360" w:lineRule="auto"/>
        <w:jc w:val="both"/>
        <w:rPr>
          <w:rFonts w:ascii="Palatino Linotype" w:hAnsi="Palatino Linotype" w:cs="Arial"/>
        </w:rPr>
      </w:pPr>
    </w:p>
    <w:p w14:paraId="0EA6C410" w14:textId="77777777" w:rsidR="000D0B01" w:rsidRPr="002C3EC8" w:rsidRDefault="000D0B01" w:rsidP="000D0B01">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2EBC408D" w14:textId="5ED8FA22" w:rsidR="000D0B01" w:rsidRDefault="000D0B01" w:rsidP="000D0B01">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 </w:t>
      </w:r>
      <w:r>
        <w:rPr>
          <w:rFonts w:ascii="Palatino Linotype" w:hAnsi="Palatino Linotype"/>
          <w:b/>
        </w:rPr>
        <w:t xml:space="preserve">diecinueve de </w:t>
      </w:r>
      <w:r w:rsidR="00A72F43">
        <w:rPr>
          <w:rFonts w:ascii="Palatino Linotype" w:hAnsi="Palatino Linotype"/>
          <w:b/>
        </w:rPr>
        <w:t>mayo</w:t>
      </w:r>
      <w:r>
        <w:rPr>
          <w:rFonts w:ascii="Palatino Linotype" w:hAnsi="Palatino Linotype"/>
          <w:b/>
        </w:rPr>
        <w:t xml:space="preserve"> de dos mil veinticinco</w:t>
      </w:r>
      <w:r w:rsidRPr="002C3EC8">
        <w:rPr>
          <w:rFonts w:ascii="Palatino Linotype" w:hAnsi="Palatino Linotype"/>
        </w:rPr>
        <w:t>, determinándose en ellos, un plazo de siete días para que las partes manifestaran lo que a su derecho corresponda en términos del numeral ya citado.</w:t>
      </w:r>
    </w:p>
    <w:p w14:paraId="0705378B" w14:textId="77777777" w:rsidR="000D0B01" w:rsidRPr="004C20B7" w:rsidRDefault="000D0B01" w:rsidP="000D0B01">
      <w:pPr>
        <w:spacing w:before="240" w:line="360" w:lineRule="auto"/>
        <w:jc w:val="both"/>
        <w:rPr>
          <w:rFonts w:ascii="Palatino Linotype" w:hAnsi="Palatino Linotype" w:cs="Arial"/>
          <w:sz w:val="28"/>
        </w:rPr>
      </w:pPr>
    </w:p>
    <w:p w14:paraId="6E308C8F" w14:textId="77777777" w:rsidR="000D0B01" w:rsidRPr="00E52C83" w:rsidRDefault="000D0B01" w:rsidP="000D0B01">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578D4B93" w14:textId="464D7CE3" w:rsidR="000D0B01" w:rsidRPr="00590166" w:rsidRDefault="000D0B01" w:rsidP="000D0B01">
      <w:pPr>
        <w:spacing w:line="360" w:lineRule="auto"/>
        <w:jc w:val="both"/>
        <w:rPr>
          <w:rFonts w:ascii="Palatino Linotype" w:hAnsi="Palatino Linotype"/>
        </w:rPr>
      </w:pPr>
      <w:r w:rsidRPr="00D32665">
        <w:rPr>
          <w:rFonts w:ascii="Palatino Linotype" w:hAnsi="Palatino Linotype" w:cs="Arial"/>
        </w:rPr>
        <w:t xml:space="preserve">De las constancias que obran en el expediente electrónico del SAIMEX, se advierte que el </w:t>
      </w:r>
      <w:r w:rsidRPr="000D6209">
        <w:rPr>
          <w:rFonts w:ascii="Palatino Linotype" w:hAnsi="Palatino Linotype" w:cs="Arial"/>
          <w:b/>
        </w:rPr>
        <w:t>Sujeto Obligado</w:t>
      </w:r>
      <w:r w:rsidRPr="00D32665">
        <w:rPr>
          <w:rFonts w:ascii="Palatino Linotype" w:hAnsi="Palatino Linotype" w:cs="Arial"/>
        </w:rPr>
        <w:t xml:space="preserve"> rindió su informe justificado en fecha </w:t>
      </w:r>
      <w:r w:rsidR="00A72F43">
        <w:rPr>
          <w:rFonts w:ascii="Palatino Linotype" w:hAnsi="Palatino Linotype" w:cs="Arial"/>
        </w:rPr>
        <w:t>veintitrés de mayo</w:t>
      </w:r>
      <w:r>
        <w:rPr>
          <w:rFonts w:ascii="Palatino Linotype" w:hAnsi="Palatino Linotype" w:cs="Arial"/>
        </w:rPr>
        <w:t xml:space="preserve"> de dos mil veinticinco</w:t>
      </w:r>
      <w:r w:rsidRPr="00D32665">
        <w:rPr>
          <w:rFonts w:ascii="Palatino Linotype" w:hAnsi="Palatino Linotype" w:cs="Arial"/>
        </w:rPr>
        <w:t xml:space="preserve">, por medio del archivo electrónico </w:t>
      </w:r>
      <w:r w:rsidR="00A72F43" w:rsidRPr="00A72F43">
        <w:rPr>
          <w:rFonts w:ascii="Palatino Linotype" w:hAnsi="Palatino Linotype" w:cs="Arial"/>
          <w:b/>
          <w:bCs/>
        </w:rPr>
        <w:t>“</w:t>
      </w:r>
      <w:r w:rsidR="00A72F43" w:rsidRPr="00A72F43">
        <w:rPr>
          <w:rFonts w:ascii="Palatino Linotype" w:hAnsi="Palatino Linotype" w:cs="Arial"/>
          <w:b/>
          <w:bCs/>
          <w:i/>
        </w:rPr>
        <w:t>RESPUESTA</w:t>
      </w:r>
      <w:r w:rsidR="00A72F43" w:rsidRPr="00A72F43">
        <w:rPr>
          <w:rFonts w:ascii="Palatino Linotype" w:hAnsi="Palatino Linotype" w:cs="Arial"/>
          <w:b/>
          <w:i/>
        </w:rPr>
        <w:t xml:space="preserve"> SOL 217.pdf</w:t>
      </w:r>
      <w:r w:rsidRPr="000D0B01">
        <w:rPr>
          <w:rFonts w:ascii="Palatino Linotype" w:hAnsi="Palatino Linotype" w:cs="Arial"/>
          <w:b/>
          <w:i/>
        </w:rPr>
        <w:t>f</w:t>
      </w:r>
      <w:r w:rsidR="00A72F43">
        <w:rPr>
          <w:rFonts w:ascii="Palatino Linotype" w:hAnsi="Palatino Linotype" w:cs="Arial"/>
          <w:b/>
          <w:i/>
        </w:rPr>
        <w:t>”</w:t>
      </w:r>
      <w:r w:rsidRPr="00D32665">
        <w:rPr>
          <w:rFonts w:ascii="Palatino Linotype" w:hAnsi="Palatino Linotype" w:cs="Arial"/>
        </w:rPr>
        <w:t xml:space="preserve">, </w:t>
      </w:r>
      <w:r w:rsidR="00A72F43">
        <w:rPr>
          <w:rFonts w:ascii="Palatino Linotype" w:hAnsi="Palatino Linotype" w:cs="Arial"/>
        </w:rPr>
        <w:t xml:space="preserve">mismo que fue puesto a la vista del Recurrente en fecha veintisiete de </w:t>
      </w:r>
      <w:r w:rsidR="005B113B" w:rsidRPr="00D15B59">
        <w:rPr>
          <w:rFonts w:ascii="Palatino Linotype" w:hAnsi="Palatino Linotype" w:cs="Arial"/>
        </w:rPr>
        <w:t>agosto</w:t>
      </w:r>
      <w:r w:rsidR="00A72F43">
        <w:rPr>
          <w:rFonts w:ascii="Palatino Linotype" w:hAnsi="Palatino Linotype" w:cs="Arial"/>
        </w:rPr>
        <w:t xml:space="preserve"> de la anualidad actuante.</w:t>
      </w:r>
    </w:p>
    <w:p w14:paraId="62992988" w14:textId="6A91E17C" w:rsidR="000D0B01" w:rsidRDefault="00A72F43" w:rsidP="0016055A">
      <w:pPr>
        <w:spacing w:line="360" w:lineRule="auto"/>
        <w:jc w:val="both"/>
        <w:rPr>
          <w:rFonts w:ascii="Palatino Linotype" w:hAnsi="Palatino Linotype"/>
        </w:rPr>
      </w:pPr>
      <w:r>
        <w:rPr>
          <w:rFonts w:ascii="Palatino Linotype" w:hAnsi="Palatino Linotype"/>
        </w:rPr>
        <w:t xml:space="preserve">Cabe referir que en el apartado del Recurrente aparecen dos archivos electrónicos denominados </w:t>
      </w:r>
      <w:r w:rsidRPr="009B2DF7">
        <w:rPr>
          <w:rFonts w:ascii="Palatino Linotype" w:hAnsi="Palatino Linotype"/>
          <w:b/>
          <w:bCs/>
        </w:rPr>
        <w:t>“</w:t>
      </w:r>
      <w:r w:rsidRPr="009B2DF7">
        <w:rPr>
          <w:rFonts w:ascii="Palatino Linotype" w:hAnsi="Palatino Linotype"/>
          <w:b/>
          <w:bCs/>
          <w:i/>
          <w:iCs/>
        </w:rPr>
        <w:t>RESPUEST SOL 217.pdf” y “RESPUESTA SOL 217.pdf”</w:t>
      </w:r>
      <w:r w:rsidR="009B2DF7">
        <w:rPr>
          <w:rFonts w:ascii="Palatino Linotype" w:hAnsi="Palatino Linotype"/>
        </w:rPr>
        <w:t xml:space="preserve">, </w:t>
      </w:r>
      <w:r w:rsidR="0016055A">
        <w:rPr>
          <w:rFonts w:ascii="Palatino Linotype" w:hAnsi="Palatino Linotype"/>
        </w:rPr>
        <w:t xml:space="preserve">subidos en </w:t>
      </w:r>
      <w:r>
        <w:rPr>
          <w:rFonts w:ascii="Palatino Linotype" w:hAnsi="Palatino Linotype"/>
        </w:rPr>
        <w:t>fecha diecinueve y veintitrés de mayo</w:t>
      </w:r>
      <w:r w:rsidR="0016055A">
        <w:rPr>
          <w:rFonts w:ascii="Palatino Linotype" w:hAnsi="Palatino Linotype"/>
        </w:rPr>
        <w:t>, los cuales corresponden a la respuesta del Sujeto Obligado.</w:t>
      </w:r>
    </w:p>
    <w:p w14:paraId="7887E7C6" w14:textId="77777777" w:rsidR="00A72F43" w:rsidRPr="00D32665" w:rsidRDefault="00A72F43" w:rsidP="000D0B01">
      <w:pPr>
        <w:spacing w:line="360" w:lineRule="auto"/>
        <w:jc w:val="both"/>
        <w:rPr>
          <w:rFonts w:ascii="Palatino Linotype" w:hAnsi="Palatino Linotype"/>
        </w:rPr>
      </w:pPr>
    </w:p>
    <w:p w14:paraId="28DB2C29" w14:textId="77777777" w:rsidR="000D0B01" w:rsidRPr="00D32665" w:rsidRDefault="000D0B01" w:rsidP="000D0B01">
      <w:pPr>
        <w:spacing w:line="360" w:lineRule="auto"/>
        <w:jc w:val="both"/>
        <w:rPr>
          <w:rFonts w:ascii="Palatino Linotype" w:hAnsi="Palatino Linotype" w:cs="Arial"/>
        </w:rPr>
      </w:pPr>
      <w:r w:rsidRPr="00D32665">
        <w:rPr>
          <w:rFonts w:ascii="Palatino Linotype" w:hAnsi="Palatino Linotype" w:cs="Arial"/>
        </w:rPr>
        <w:t xml:space="preserve">Así mismo, se aprecia que no se llevaron a cabo audiencias durante la sustanciación del recurso de revisión, ni se ofrecieron pruebas por parte del </w:t>
      </w:r>
      <w:r w:rsidRPr="00D32665">
        <w:rPr>
          <w:rFonts w:ascii="Palatino Linotype" w:hAnsi="Palatino Linotype" w:cs="Arial"/>
          <w:b/>
        </w:rPr>
        <w:t>Recurrente</w:t>
      </w:r>
      <w:r w:rsidRPr="00D32665">
        <w:rPr>
          <w:rFonts w:ascii="Palatino Linotype" w:hAnsi="Palatino Linotype" w:cs="Arial"/>
        </w:rPr>
        <w:t xml:space="preserve">; todo lo </w:t>
      </w:r>
      <w:r w:rsidRPr="00D32665">
        <w:rPr>
          <w:rFonts w:ascii="Palatino Linotype" w:hAnsi="Palatino Linotype" w:cs="Arial"/>
        </w:rPr>
        <w:lastRenderedPageBreak/>
        <w:t>anterior en términos de los artículos 185 fracciones II y IV, y 195 de la Ley de Transparencia y Acceso a la Información Pública del Estado de México y Municipios.</w:t>
      </w:r>
    </w:p>
    <w:p w14:paraId="7B39EDFE" w14:textId="77777777" w:rsidR="000D0B01" w:rsidRDefault="000D0B01" w:rsidP="000D0B01">
      <w:pPr>
        <w:spacing w:line="360" w:lineRule="auto"/>
        <w:jc w:val="both"/>
        <w:rPr>
          <w:rFonts w:ascii="Palatino Linotype" w:hAnsi="Palatino Linotype" w:cs="Arial"/>
          <w:b/>
          <w:sz w:val="28"/>
          <w:szCs w:val="28"/>
        </w:rPr>
      </w:pPr>
    </w:p>
    <w:p w14:paraId="786C25F3" w14:textId="77777777" w:rsidR="000D0B01" w:rsidRPr="00821CCD" w:rsidRDefault="000D0B01" w:rsidP="000D0B01">
      <w:pPr>
        <w:spacing w:line="360" w:lineRule="auto"/>
        <w:jc w:val="both"/>
        <w:rPr>
          <w:rFonts w:ascii="Palatino Linotype" w:eastAsia="Calibri" w:hAnsi="Palatino Linotype" w:cs="Arial"/>
          <w:b/>
          <w:sz w:val="28"/>
          <w:lang w:val="es-ES_tradnl"/>
        </w:rPr>
      </w:pPr>
      <w:r>
        <w:rPr>
          <w:rFonts w:ascii="Palatino Linotype" w:hAnsi="Palatino Linotype" w:cs="Arial"/>
          <w:b/>
          <w:sz w:val="28"/>
          <w:szCs w:val="28"/>
        </w:rPr>
        <w:t>SEXTO</w:t>
      </w:r>
      <w:r w:rsidRPr="002C3EC8">
        <w:rPr>
          <w:rFonts w:ascii="Palatino Linotype" w:hAnsi="Palatino Linotype" w:cs="Arial"/>
          <w:b/>
          <w:sz w:val="28"/>
          <w:szCs w:val="28"/>
        </w:rPr>
        <w:t xml:space="preserve">. </w:t>
      </w:r>
      <w:r w:rsidRPr="00821CCD">
        <w:rPr>
          <w:rFonts w:ascii="Palatino Linotype" w:eastAsia="Calibri" w:hAnsi="Palatino Linotype" w:cs="Arial"/>
          <w:b/>
          <w:sz w:val="28"/>
          <w:lang w:val="es-ES_tradnl"/>
        </w:rPr>
        <w:t>De la ampliación del término para resolver.</w:t>
      </w:r>
    </w:p>
    <w:p w14:paraId="67F8E512" w14:textId="206B2995" w:rsidR="000D0B01" w:rsidRPr="001C7FB0" w:rsidRDefault="000D0B01" w:rsidP="000D0B01">
      <w:pPr>
        <w:spacing w:line="360" w:lineRule="auto"/>
        <w:jc w:val="both"/>
        <w:rPr>
          <w:rFonts w:ascii="Palatino Linotype" w:hAnsi="Palatino Linotype" w:cs="Arial"/>
        </w:rPr>
      </w:pPr>
      <w:r w:rsidRPr="001C7FB0">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16055A">
        <w:rPr>
          <w:rFonts w:ascii="Palatino Linotype" w:hAnsi="Palatino Linotype" w:cs="Arial"/>
          <w:b/>
        </w:rPr>
        <w:t>diez de julio</w:t>
      </w:r>
      <w:r>
        <w:rPr>
          <w:rFonts w:ascii="Palatino Linotype" w:hAnsi="Palatino Linotype" w:cs="Arial"/>
          <w:b/>
        </w:rPr>
        <w:t xml:space="preserve"> de dos mil veinticinco</w:t>
      </w:r>
      <w:r w:rsidRPr="001C7FB0">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278BEE0" w14:textId="77777777" w:rsidR="000D0B01" w:rsidRDefault="000D0B01" w:rsidP="000D0B01">
      <w:pPr>
        <w:spacing w:line="360" w:lineRule="auto"/>
        <w:jc w:val="both"/>
        <w:rPr>
          <w:rFonts w:ascii="Palatino Linotype" w:hAnsi="Palatino Linotype" w:cs="Arial"/>
          <w:b/>
          <w:sz w:val="28"/>
          <w:szCs w:val="28"/>
        </w:rPr>
      </w:pPr>
    </w:p>
    <w:p w14:paraId="7D3F8152" w14:textId="77777777" w:rsidR="000D0B01" w:rsidRPr="002C3EC8" w:rsidRDefault="000D0B01" w:rsidP="000D0B01">
      <w:pPr>
        <w:spacing w:line="360" w:lineRule="auto"/>
        <w:jc w:val="both"/>
        <w:rPr>
          <w:rFonts w:ascii="Palatino Linotype" w:hAnsi="Palatino Linotype" w:cs="Arial"/>
          <w:b/>
          <w:sz w:val="28"/>
          <w:szCs w:val="28"/>
        </w:rPr>
      </w:pPr>
      <w:r w:rsidRPr="00821CCD">
        <w:rPr>
          <w:rFonts w:ascii="Palatino Linotype" w:eastAsia="Calibri" w:hAnsi="Palatino Linotype" w:cs="Arial"/>
          <w:b/>
          <w:sz w:val="28"/>
          <w:lang w:val="es-ES_tradnl"/>
        </w:rPr>
        <w:t xml:space="preserve">SÉPTIMO. </w:t>
      </w:r>
      <w:r w:rsidRPr="002C3EC8">
        <w:rPr>
          <w:rFonts w:ascii="Palatino Linotype" w:hAnsi="Palatino Linotype" w:cs="Arial"/>
          <w:b/>
          <w:sz w:val="28"/>
          <w:szCs w:val="28"/>
        </w:rPr>
        <w:t>Del Cierre de Instrucción.</w:t>
      </w:r>
    </w:p>
    <w:p w14:paraId="085120DA" w14:textId="7FF5FBD6" w:rsidR="000D0B01" w:rsidRDefault="000D0B01" w:rsidP="000D0B01">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sidR="0016055A" w:rsidRPr="00D15B59">
        <w:rPr>
          <w:rFonts w:ascii="Palatino Linotype" w:hAnsi="Palatino Linotype" w:cs="Arial"/>
          <w:b/>
        </w:rPr>
        <w:t>dos d</w:t>
      </w:r>
      <w:r w:rsidR="0016055A">
        <w:rPr>
          <w:rFonts w:ascii="Palatino Linotype" w:hAnsi="Palatino Linotype" w:cs="Arial"/>
          <w:b/>
        </w:rPr>
        <w:t>e septiembre</w:t>
      </w:r>
      <w:r>
        <w:rPr>
          <w:rFonts w:ascii="Palatino Linotype" w:hAnsi="Palatino Linotype" w:cs="Arial"/>
          <w:b/>
        </w:rPr>
        <w:t xml:space="preserve"> de dos mil veinticinco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2B65FAA0" w14:textId="77777777" w:rsidR="000D0B01" w:rsidRDefault="000D0B01" w:rsidP="000D0B01">
      <w:pPr>
        <w:spacing w:line="360" w:lineRule="auto"/>
        <w:jc w:val="both"/>
        <w:rPr>
          <w:rFonts w:ascii="Palatino Linotype" w:hAnsi="Palatino Linotype" w:cs="Arial"/>
          <w:b/>
          <w:sz w:val="28"/>
          <w:szCs w:val="28"/>
        </w:rPr>
      </w:pPr>
    </w:p>
    <w:p w14:paraId="024CA525" w14:textId="77777777" w:rsidR="000D0B01" w:rsidRPr="0024200F" w:rsidRDefault="000D0B01" w:rsidP="000D0B01">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516827D3" w14:textId="77777777" w:rsidR="000D0B01" w:rsidRPr="002C3EC8" w:rsidRDefault="000D0B01" w:rsidP="000D0B01">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23CCAA04" w14:textId="77777777" w:rsidR="000D0B01" w:rsidRDefault="000D0B01" w:rsidP="000D0B01">
      <w:pPr>
        <w:tabs>
          <w:tab w:val="left" w:pos="3402"/>
        </w:tabs>
        <w:spacing w:line="360" w:lineRule="auto"/>
        <w:jc w:val="both"/>
        <w:rPr>
          <w:rFonts w:ascii="Palatino Linotype" w:hAnsi="Palatino Linotype"/>
        </w:rPr>
      </w:pPr>
      <w:r w:rsidRPr="006D4FA5">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Pr="007C6AB6">
        <w:rPr>
          <w:rFonts w:ascii="Palatino Linotype" w:hAnsi="Palatino Linotype"/>
        </w:rPr>
        <w:t>.</w:t>
      </w:r>
    </w:p>
    <w:p w14:paraId="2C6C8975" w14:textId="77777777" w:rsidR="0049130B" w:rsidRPr="007C6AB6" w:rsidRDefault="0049130B" w:rsidP="000D0B01">
      <w:pPr>
        <w:tabs>
          <w:tab w:val="left" w:pos="3402"/>
        </w:tabs>
        <w:spacing w:line="360" w:lineRule="auto"/>
        <w:jc w:val="both"/>
        <w:rPr>
          <w:rFonts w:ascii="Palatino Linotype" w:hAnsi="Palatino Linotype"/>
        </w:rPr>
      </w:pPr>
    </w:p>
    <w:p w14:paraId="589C2DD7" w14:textId="77777777" w:rsidR="0049130B" w:rsidRPr="0049130B" w:rsidRDefault="0049130B" w:rsidP="0049130B">
      <w:pPr>
        <w:autoSpaceDE w:val="0"/>
        <w:autoSpaceDN w:val="0"/>
        <w:adjustRightInd w:val="0"/>
        <w:spacing w:line="360" w:lineRule="auto"/>
        <w:jc w:val="both"/>
        <w:rPr>
          <w:rFonts w:ascii="Palatino Linotype" w:eastAsia="Aptos" w:hAnsi="Palatino Linotype" w:cs="Arial"/>
          <w:b/>
          <w:sz w:val="28"/>
          <w:lang w:val="es-MX" w:eastAsia="en-US"/>
        </w:rPr>
      </w:pPr>
      <w:r w:rsidRPr="0049130B">
        <w:rPr>
          <w:rFonts w:ascii="Palatino Linotype" w:eastAsia="Aptos" w:hAnsi="Palatino Linotype" w:cs="Arial"/>
          <w:b/>
          <w:sz w:val="28"/>
          <w:lang w:val="es-MX" w:eastAsia="en-US"/>
        </w:rPr>
        <w:t xml:space="preserve">SEGUNDO. De los alcances del Recurso de Revisión. </w:t>
      </w:r>
    </w:p>
    <w:p w14:paraId="7A97888A" w14:textId="77777777" w:rsidR="0049130B" w:rsidRPr="0049130B" w:rsidRDefault="0049130B" w:rsidP="0049130B">
      <w:pPr>
        <w:autoSpaceDE w:val="0"/>
        <w:autoSpaceDN w:val="0"/>
        <w:adjustRightInd w:val="0"/>
        <w:spacing w:line="360" w:lineRule="auto"/>
        <w:jc w:val="both"/>
        <w:rPr>
          <w:rFonts w:ascii="Palatino Linotype" w:eastAsia="Aptos" w:hAnsi="Palatino Linotype" w:cs="Arial"/>
          <w:lang w:val="es-MX" w:eastAsia="en-US"/>
        </w:rPr>
      </w:pPr>
      <w:r w:rsidRPr="0049130B">
        <w:rPr>
          <w:rFonts w:ascii="Palatino Linotype" w:eastAsia="Aptos"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DA31632" w14:textId="77777777" w:rsidR="000D0B01" w:rsidRPr="002C3EC8" w:rsidRDefault="000D0B01" w:rsidP="0016055A">
      <w:pPr>
        <w:spacing w:line="360" w:lineRule="auto"/>
        <w:jc w:val="both"/>
        <w:rPr>
          <w:rFonts w:ascii="Palatino Linotype" w:eastAsia="Calibri" w:hAnsi="Palatino Linotype"/>
          <w:b/>
          <w:color w:val="000000" w:themeColor="text1"/>
        </w:rPr>
      </w:pPr>
    </w:p>
    <w:p w14:paraId="1E8159B7" w14:textId="6BE2FF47" w:rsidR="000D0B01" w:rsidRPr="002C3EC8" w:rsidRDefault="0049130B" w:rsidP="000D0B01">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000D0B01" w:rsidRPr="002C3EC8">
        <w:rPr>
          <w:rFonts w:ascii="Palatino Linotype" w:hAnsi="Palatino Linotype" w:cs="Arial"/>
          <w:b/>
        </w:rPr>
        <w:t xml:space="preserve">. </w:t>
      </w:r>
      <w:r w:rsidR="000D0B01" w:rsidRPr="002C3EC8">
        <w:rPr>
          <w:rFonts w:ascii="Palatino Linotype" w:hAnsi="Palatino Linotype" w:cs="Arial"/>
          <w:b/>
          <w:sz w:val="28"/>
          <w:szCs w:val="28"/>
        </w:rPr>
        <w:t>De las causas de improcedencia.</w:t>
      </w:r>
    </w:p>
    <w:p w14:paraId="635B8091" w14:textId="77777777" w:rsidR="000D0B01" w:rsidRPr="002C3EC8" w:rsidRDefault="000D0B01" w:rsidP="000D0B01">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En el procedimiento de acceso a la información y de los medios de impugnación de la materia, se advierten diversos supuestos de </w:t>
      </w:r>
      <w:proofErr w:type="spellStart"/>
      <w:r w:rsidRPr="002C3EC8">
        <w:rPr>
          <w:rFonts w:ascii="Palatino Linotype" w:hAnsi="Palatino Linotype" w:cs="Arial"/>
        </w:rPr>
        <w:t>procedibilidad</w:t>
      </w:r>
      <w:proofErr w:type="spellEnd"/>
      <w:r w:rsidRPr="002C3EC8">
        <w:rPr>
          <w:rFonts w:ascii="Palatino Linotype" w:hAnsi="Palatino Linotype" w:cs="Arial"/>
        </w:rPr>
        <w:t xml:space="preserve">, los cuales deben estudiarse </w:t>
      </w:r>
      <w:r w:rsidRPr="002C3EC8">
        <w:rPr>
          <w:rFonts w:ascii="Palatino Linotype" w:hAnsi="Palatino Linotype"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86038A1" w14:textId="77777777" w:rsidR="000D0B01" w:rsidRPr="002C3EC8" w:rsidRDefault="000D0B01" w:rsidP="000D0B01">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2E695F4B" w14:textId="77777777" w:rsidR="000D0B01" w:rsidRDefault="000D0B01" w:rsidP="000D0B01">
      <w:pPr>
        <w:tabs>
          <w:tab w:val="left" w:pos="709"/>
        </w:tabs>
        <w:spacing w:before="240" w:line="360" w:lineRule="auto"/>
        <w:ind w:right="51"/>
        <w:jc w:val="both"/>
        <w:rPr>
          <w:rFonts w:ascii="Palatino Linotype" w:hAnsi="Palatino Linotype"/>
          <w:b/>
          <w:sz w:val="28"/>
          <w:szCs w:val="28"/>
        </w:rPr>
      </w:pPr>
    </w:p>
    <w:p w14:paraId="1B797BD1" w14:textId="2C3D71D6" w:rsidR="000D0B01" w:rsidRPr="002C3EC8" w:rsidRDefault="0049130B" w:rsidP="000D0B01">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CUARTO</w:t>
      </w:r>
      <w:r w:rsidR="000D0B01" w:rsidRPr="002C3EC8">
        <w:rPr>
          <w:rFonts w:ascii="Palatino Linotype" w:hAnsi="Palatino Linotype"/>
          <w:b/>
          <w:sz w:val="28"/>
          <w:szCs w:val="28"/>
        </w:rPr>
        <w:t xml:space="preserve">. Estudio y resolución del asunto </w:t>
      </w:r>
      <w:r w:rsidR="000D0B01" w:rsidRPr="002C3EC8">
        <w:rPr>
          <w:rFonts w:ascii="Palatino Linotype" w:hAnsi="Palatino Linotype"/>
          <w:b/>
          <w:sz w:val="28"/>
          <w:szCs w:val="28"/>
        </w:rPr>
        <w:tab/>
      </w:r>
    </w:p>
    <w:p w14:paraId="1E8FC3EA" w14:textId="77777777" w:rsidR="000D0B01" w:rsidRPr="007379EE" w:rsidRDefault="000D0B01" w:rsidP="000D0B0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C5BAA53" w14:textId="77777777" w:rsidR="000D0B01" w:rsidRDefault="000D0B01" w:rsidP="000D0B01">
      <w:pPr>
        <w:autoSpaceDE w:val="0"/>
        <w:autoSpaceDN w:val="0"/>
        <w:adjustRightInd w:val="0"/>
        <w:ind w:right="567"/>
        <w:rPr>
          <w:rFonts w:ascii="Palatino Linotype" w:eastAsia="Calibri" w:hAnsi="Palatino Linotype" w:cs="Arial"/>
        </w:rPr>
      </w:pPr>
    </w:p>
    <w:p w14:paraId="33A1DC1D" w14:textId="77777777" w:rsidR="000D0B01" w:rsidRDefault="000D0B01" w:rsidP="000D0B0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63861395" w14:textId="77777777" w:rsidR="000D0B01" w:rsidRDefault="000D0B01" w:rsidP="000D0B01">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29AA2D2C" w14:textId="77777777" w:rsidR="000D0B01" w:rsidRPr="0095445A" w:rsidRDefault="000D0B01" w:rsidP="000D0B01">
      <w:pPr>
        <w:pStyle w:val="Citas"/>
        <w:numPr>
          <w:ilvl w:val="0"/>
          <w:numId w:val="3"/>
        </w:numPr>
        <w:spacing w:before="0" w:after="0" w:line="240" w:lineRule="auto"/>
        <w:rPr>
          <w:b/>
        </w:rPr>
      </w:pPr>
      <w:r w:rsidRPr="0049130B">
        <w:rPr>
          <w:bCs/>
        </w:rPr>
        <w:t>La negativa a la información solicitada</w:t>
      </w:r>
      <w:r w:rsidRPr="0095445A">
        <w:rPr>
          <w:b/>
        </w:rPr>
        <w:t xml:space="preserve">; </w:t>
      </w:r>
    </w:p>
    <w:p w14:paraId="0093B5FF" w14:textId="77777777" w:rsidR="000D0B01" w:rsidRDefault="000D0B01" w:rsidP="000D0B01">
      <w:pPr>
        <w:pStyle w:val="Citas"/>
        <w:numPr>
          <w:ilvl w:val="0"/>
          <w:numId w:val="3"/>
        </w:numPr>
        <w:spacing w:before="0" w:after="0" w:line="240" w:lineRule="auto"/>
      </w:pPr>
      <w:r w:rsidRPr="002E7A81">
        <w:t xml:space="preserve">La clasificación de la información; </w:t>
      </w:r>
    </w:p>
    <w:p w14:paraId="3DB9B647" w14:textId="77777777" w:rsidR="000D0B01" w:rsidRDefault="000D0B01" w:rsidP="000D0B01">
      <w:pPr>
        <w:pStyle w:val="Citas"/>
        <w:numPr>
          <w:ilvl w:val="0"/>
          <w:numId w:val="3"/>
        </w:numPr>
        <w:spacing w:before="0" w:after="0" w:line="240" w:lineRule="auto"/>
      </w:pPr>
      <w:r w:rsidRPr="002E7A81">
        <w:t xml:space="preserve">La declaración de inexistencia de la información; </w:t>
      </w:r>
    </w:p>
    <w:p w14:paraId="189295F1" w14:textId="77777777" w:rsidR="000D0B01" w:rsidRDefault="000D0B01" w:rsidP="000D0B01">
      <w:pPr>
        <w:pStyle w:val="Citas"/>
        <w:numPr>
          <w:ilvl w:val="0"/>
          <w:numId w:val="3"/>
        </w:numPr>
        <w:spacing w:before="0" w:after="0" w:line="240" w:lineRule="auto"/>
      </w:pPr>
      <w:r w:rsidRPr="002E7A81">
        <w:t xml:space="preserve">La declaración de incompetencia por el sujeto obligado; </w:t>
      </w:r>
    </w:p>
    <w:p w14:paraId="4A8EFCD1" w14:textId="77777777" w:rsidR="000D0B01" w:rsidRPr="009A76A7" w:rsidRDefault="000D0B01" w:rsidP="000D0B01">
      <w:pPr>
        <w:pStyle w:val="Citas"/>
        <w:numPr>
          <w:ilvl w:val="0"/>
          <w:numId w:val="3"/>
        </w:numPr>
        <w:spacing w:before="0" w:after="0" w:line="240" w:lineRule="auto"/>
        <w:rPr>
          <w:b/>
        </w:rPr>
      </w:pPr>
      <w:r w:rsidRPr="0095445A">
        <w:t>La entrega de información incompleta</w:t>
      </w:r>
      <w:r w:rsidRPr="009A76A7">
        <w:rPr>
          <w:b/>
        </w:rPr>
        <w:t xml:space="preserve">; </w:t>
      </w:r>
    </w:p>
    <w:p w14:paraId="6A85B597" w14:textId="77777777" w:rsidR="000D0B01" w:rsidRPr="00E06CE6" w:rsidRDefault="000D0B01" w:rsidP="000D0B01">
      <w:pPr>
        <w:pStyle w:val="Citas"/>
        <w:numPr>
          <w:ilvl w:val="0"/>
          <w:numId w:val="3"/>
        </w:numPr>
        <w:spacing w:before="0" w:after="0" w:line="240" w:lineRule="auto"/>
      </w:pPr>
      <w:r w:rsidRPr="00E06CE6">
        <w:t xml:space="preserve">La entrega de información que no corresponda con lo solicitado; </w:t>
      </w:r>
    </w:p>
    <w:p w14:paraId="26944FA1" w14:textId="77777777" w:rsidR="000D0B01" w:rsidRDefault="000D0B01" w:rsidP="000D0B01">
      <w:pPr>
        <w:pStyle w:val="Citas"/>
        <w:numPr>
          <w:ilvl w:val="0"/>
          <w:numId w:val="3"/>
        </w:numPr>
        <w:spacing w:before="0" w:after="0" w:line="240" w:lineRule="auto"/>
      </w:pPr>
      <w:r w:rsidRPr="0049130B">
        <w:rPr>
          <w:b/>
          <w:bCs/>
          <w:u w:val="single"/>
        </w:rPr>
        <w:t>La falta de respuesta a una solicitud de acceso a la información</w:t>
      </w:r>
      <w:r w:rsidRPr="002E7A81">
        <w:t xml:space="preserve">; </w:t>
      </w:r>
    </w:p>
    <w:p w14:paraId="22BF8AF0" w14:textId="77777777" w:rsidR="000D0B01" w:rsidRDefault="000D0B01" w:rsidP="000D0B01">
      <w:pPr>
        <w:pStyle w:val="Citas"/>
        <w:numPr>
          <w:ilvl w:val="0"/>
          <w:numId w:val="3"/>
        </w:numPr>
        <w:spacing w:before="0" w:after="0" w:line="240" w:lineRule="auto"/>
      </w:pPr>
      <w:r w:rsidRPr="002E7A81">
        <w:t xml:space="preserve">La notificación, entrega o puesta a disposición de información en una modalidad o formato distinto al solicitado; </w:t>
      </w:r>
    </w:p>
    <w:p w14:paraId="2941DC8D" w14:textId="77777777" w:rsidR="000D0B01" w:rsidRDefault="000D0B01" w:rsidP="000D0B01">
      <w:pPr>
        <w:pStyle w:val="Citas"/>
        <w:numPr>
          <w:ilvl w:val="0"/>
          <w:numId w:val="3"/>
        </w:numPr>
        <w:spacing w:before="0" w:after="0" w:line="240" w:lineRule="auto"/>
      </w:pPr>
      <w:r w:rsidRPr="002E7A81">
        <w:t xml:space="preserve">La entrega o puesta a disposición de información en un formato incomprensible y/o no accesible para el solicitante; </w:t>
      </w:r>
    </w:p>
    <w:p w14:paraId="5EB6CC03" w14:textId="77777777" w:rsidR="000D0B01" w:rsidRDefault="000D0B01" w:rsidP="000D0B01">
      <w:pPr>
        <w:pStyle w:val="Citas"/>
        <w:numPr>
          <w:ilvl w:val="0"/>
          <w:numId w:val="3"/>
        </w:numPr>
        <w:spacing w:before="0" w:after="0" w:line="240" w:lineRule="auto"/>
      </w:pPr>
      <w:r w:rsidRPr="002E7A81">
        <w:t xml:space="preserve">Los costos o tiempos de entrega de la información; </w:t>
      </w:r>
    </w:p>
    <w:p w14:paraId="25BD712C" w14:textId="77777777" w:rsidR="000D0B01" w:rsidRDefault="000D0B01" w:rsidP="000D0B01">
      <w:pPr>
        <w:pStyle w:val="Citas"/>
        <w:numPr>
          <w:ilvl w:val="0"/>
          <w:numId w:val="3"/>
        </w:numPr>
        <w:spacing w:before="0" w:after="0" w:line="240" w:lineRule="auto"/>
      </w:pPr>
      <w:r w:rsidRPr="0049130B">
        <w:rPr>
          <w:b/>
          <w:bCs/>
          <w:u w:val="single"/>
        </w:rPr>
        <w:t>La falta de trámite a una solicitud</w:t>
      </w:r>
      <w:r w:rsidRPr="002E7A81">
        <w:t xml:space="preserve">; </w:t>
      </w:r>
    </w:p>
    <w:p w14:paraId="6FAB75E8" w14:textId="77777777" w:rsidR="000D0B01" w:rsidRDefault="000D0B01" w:rsidP="000D0B01">
      <w:pPr>
        <w:pStyle w:val="Citas"/>
        <w:numPr>
          <w:ilvl w:val="0"/>
          <w:numId w:val="3"/>
        </w:numPr>
        <w:spacing w:before="0" w:after="0" w:line="240" w:lineRule="auto"/>
      </w:pPr>
      <w:r w:rsidRPr="002E7A81">
        <w:t xml:space="preserve">La negativa a permitir la consulta directa de la información; </w:t>
      </w:r>
    </w:p>
    <w:p w14:paraId="1FD725B7" w14:textId="77777777" w:rsidR="000D0B01" w:rsidRDefault="000D0B01" w:rsidP="000D0B01">
      <w:pPr>
        <w:pStyle w:val="Citas"/>
        <w:numPr>
          <w:ilvl w:val="0"/>
          <w:numId w:val="3"/>
        </w:numPr>
        <w:spacing w:before="0" w:after="0" w:line="240" w:lineRule="auto"/>
      </w:pPr>
      <w:r w:rsidRPr="002E7A81">
        <w:lastRenderedPageBreak/>
        <w:t xml:space="preserve">La falta, deficiencia o insuficiencia de la fundamentación y/o motivación en la respuesta; y </w:t>
      </w:r>
    </w:p>
    <w:p w14:paraId="1BCEAEA1" w14:textId="77777777" w:rsidR="000D0B01" w:rsidRDefault="000D0B01" w:rsidP="000D0B01">
      <w:pPr>
        <w:pStyle w:val="Citas"/>
        <w:numPr>
          <w:ilvl w:val="0"/>
          <w:numId w:val="3"/>
        </w:numPr>
        <w:spacing w:before="0" w:after="0" w:line="240" w:lineRule="auto"/>
      </w:pPr>
      <w:r w:rsidRPr="002E7A81">
        <w:t xml:space="preserve">La orientación a un trámite específico. </w:t>
      </w:r>
    </w:p>
    <w:p w14:paraId="630E2576" w14:textId="77777777" w:rsidR="000D0B01" w:rsidRPr="007379EE" w:rsidRDefault="000D0B01" w:rsidP="000D0B01">
      <w:pPr>
        <w:pStyle w:val="Citas"/>
        <w:spacing w:before="0" w:after="0"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30C00AF1" w14:textId="77777777" w:rsidR="000D0B01" w:rsidRDefault="000D0B01" w:rsidP="000D0B01">
      <w:pPr>
        <w:autoSpaceDE w:val="0"/>
        <w:autoSpaceDN w:val="0"/>
        <w:adjustRightInd w:val="0"/>
        <w:ind w:right="567"/>
        <w:rPr>
          <w:rFonts w:ascii="Palatino Linotype" w:eastAsia="Calibri" w:hAnsi="Palatino Linotype" w:cs="Arial"/>
        </w:rPr>
      </w:pPr>
    </w:p>
    <w:p w14:paraId="527088AE" w14:textId="77777777" w:rsidR="000D0B01" w:rsidRDefault="000D0B01" w:rsidP="000D0B01">
      <w:pPr>
        <w:autoSpaceDE w:val="0"/>
        <w:autoSpaceDN w:val="0"/>
        <w:adjustRightInd w:val="0"/>
        <w:ind w:right="567"/>
        <w:rPr>
          <w:rFonts w:ascii="Palatino Linotype" w:eastAsia="Calibri" w:hAnsi="Palatino Linotype" w:cs="Arial"/>
        </w:rPr>
      </w:pPr>
    </w:p>
    <w:p w14:paraId="42385FD7" w14:textId="5AE38E4A" w:rsidR="000D0B01" w:rsidRDefault="000D0B01" w:rsidP="000D0B01">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07C192C6" w14:textId="77777777" w:rsidR="000D0B01" w:rsidRDefault="000D0B01" w:rsidP="000D0B01">
      <w:pPr>
        <w:spacing w:line="360" w:lineRule="auto"/>
        <w:jc w:val="both"/>
        <w:rPr>
          <w:rFonts w:ascii="Palatino Linotype" w:hAnsi="Palatino Linotype" w:cs="Tahoma"/>
          <w:bCs/>
        </w:rPr>
      </w:pPr>
    </w:p>
    <w:p w14:paraId="28287D57" w14:textId="4E62D4F1" w:rsidR="000D0B01" w:rsidRDefault="0049130B" w:rsidP="0095445A">
      <w:pPr>
        <w:pStyle w:val="Prrafodelista"/>
        <w:numPr>
          <w:ilvl w:val="0"/>
          <w:numId w:val="4"/>
        </w:numPr>
        <w:spacing w:line="360" w:lineRule="auto"/>
        <w:jc w:val="both"/>
        <w:rPr>
          <w:rFonts w:ascii="Palatino Linotype" w:hAnsi="Palatino Linotype" w:cs="Arial"/>
        </w:rPr>
      </w:pPr>
      <w:r>
        <w:rPr>
          <w:rFonts w:ascii="Palatino Linotype" w:hAnsi="Palatino Linotype" w:cs="Arial"/>
        </w:rPr>
        <w:t xml:space="preserve">Costo </w:t>
      </w:r>
      <w:r w:rsidR="0053283E">
        <w:rPr>
          <w:rFonts w:ascii="Palatino Linotype" w:hAnsi="Palatino Linotype" w:cs="Arial"/>
        </w:rPr>
        <w:t xml:space="preserve">total </w:t>
      </w:r>
      <w:r>
        <w:rPr>
          <w:rFonts w:ascii="Palatino Linotype" w:hAnsi="Palatino Linotype" w:cs="Arial"/>
        </w:rPr>
        <w:t xml:space="preserve">del festival </w:t>
      </w:r>
      <w:proofErr w:type="spellStart"/>
      <w:r>
        <w:rPr>
          <w:rFonts w:ascii="Palatino Linotype" w:hAnsi="Palatino Linotype" w:cs="Arial"/>
        </w:rPr>
        <w:t>Ocelotl</w:t>
      </w:r>
      <w:proofErr w:type="spellEnd"/>
      <w:r>
        <w:rPr>
          <w:rFonts w:ascii="Palatino Linotype" w:hAnsi="Palatino Linotype" w:cs="Arial"/>
        </w:rPr>
        <w:t xml:space="preserve">, </w:t>
      </w:r>
      <w:r w:rsidRPr="0049130B">
        <w:rPr>
          <w:rFonts w:ascii="Palatino Linotype" w:hAnsi="Palatino Linotype" w:cs="Arial"/>
        </w:rPr>
        <w:t xml:space="preserve">4 </w:t>
      </w:r>
      <w:proofErr w:type="gramStart"/>
      <w:r w:rsidRPr="0049130B">
        <w:rPr>
          <w:rFonts w:ascii="Palatino Linotype" w:hAnsi="Palatino Linotype" w:cs="Arial"/>
        </w:rPr>
        <w:t>edición</w:t>
      </w:r>
      <w:proofErr w:type="gramEnd"/>
      <w:r w:rsidRPr="0049130B">
        <w:rPr>
          <w:rFonts w:ascii="Palatino Linotype" w:hAnsi="Palatino Linotype" w:cs="Arial"/>
        </w:rPr>
        <w:t xml:space="preserve"> de la feria del helado y el </w:t>
      </w:r>
      <w:proofErr w:type="spellStart"/>
      <w:r w:rsidRPr="0049130B">
        <w:rPr>
          <w:rFonts w:ascii="Palatino Linotype" w:hAnsi="Palatino Linotype" w:cs="Arial"/>
        </w:rPr>
        <w:t>chumiate</w:t>
      </w:r>
      <w:proofErr w:type="spellEnd"/>
      <w:r>
        <w:rPr>
          <w:rFonts w:ascii="Palatino Linotype" w:hAnsi="Palatino Linotype" w:cs="Arial"/>
        </w:rPr>
        <w:t>.</w:t>
      </w:r>
    </w:p>
    <w:p w14:paraId="35D5B39B" w14:textId="7AB436AF" w:rsidR="0049130B" w:rsidRDefault="0049130B" w:rsidP="0095445A">
      <w:pPr>
        <w:pStyle w:val="Prrafodelista"/>
        <w:numPr>
          <w:ilvl w:val="0"/>
          <w:numId w:val="4"/>
        </w:numPr>
        <w:spacing w:line="360" w:lineRule="auto"/>
        <w:jc w:val="both"/>
        <w:rPr>
          <w:rFonts w:ascii="Palatino Linotype" w:hAnsi="Palatino Linotype" w:cs="Arial"/>
        </w:rPr>
      </w:pPr>
      <w:r>
        <w:rPr>
          <w:rFonts w:ascii="Palatino Linotype" w:hAnsi="Palatino Linotype" w:cs="Arial"/>
        </w:rPr>
        <w:t>Contratos de los grupos que se presentarán.</w:t>
      </w:r>
    </w:p>
    <w:p w14:paraId="47D1809C" w14:textId="1B70FC74" w:rsidR="0049130B" w:rsidRPr="00983697" w:rsidRDefault="0049130B" w:rsidP="0095445A">
      <w:pPr>
        <w:pStyle w:val="Prrafodelista"/>
        <w:numPr>
          <w:ilvl w:val="0"/>
          <w:numId w:val="4"/>
        </w:numPr>
        <w:spacing w:line="360" w:lineRule="auto"/>
        <w:jc w:val="both"/>
        <w:rPr>
          <w:rFonts w:ascii="Palatino Linotype" w:hAnsi="Palatino Linotype" w:cs="Arial"/>
        </w:rPr>
      </w:pPr>
      <w:r>
        <w:rPr>
          <w:rFonts w:ascii="Palatino Linotype" w:hAnsi="Palatino Linotype" w:cs="Arial"/>
        </w:rPr>
        <w:t>Presupuesto asignado.</w:t>
      </w:r>
    </w:p>
    <w:p w14:paraId="345D2A0E" w14:textId="0324D019" w:rsidR="000D0B01" w:rsidRDefault="000D0B01" w:rsidP="000D0B01">
      <w:pPr>
        <w:spacing w:line="360" w:lineRule="auto"/>
        <w:jc w:val="both"/>
        <w:rPr>
          <w:rFonts w:ascii="Palatino Linotype" w:eastAsia="Palatino Linotype" w:hAnsi="Palatino Linotype" w:cs="Palatino Linotype"/>
        </w:rPr>
      </w:pPr>
    </w:p>
    <w:p w14:paraId="5B1D660F" w14:textId="10137F48" w:rsidR="0049130B" w:rsidRDefault="007973D3" w:rsidP="000D0B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la solicitud de información, el particular adjunta el anuncio publicitario correspondiente, del evento del que solicita información. </w:t>
      </w:r>
    </w:p>
    <w:p w14:paraId="06F4C4D1" w14:textId="5706AD72" w:rsidR="0049130B" w:rsidRDefault="007973D3" w:rsidP="000D0B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anchor distT="0" distB="0" distL="114300" distR="114300" simplePos="0" relativeHeight="251660288" behindDoc="0" locked="0" layoutInCell="1" allowOverlap="1" wp14:anchorId="3307F6E4" wp14:editId="107C649B">
            <wp:simplePos x="0" y="0"/>
            <wp:positionH relativeFrom="page">
              <wp:align>center</wp:align>
            </wp:positionH>
            <wp:positionV relativeFrom="paragraph">
              <wp:posOffset>40005</wp:posOffset>
            </wp:positionV>
            <wp:extent cx="1935125" cy="3146237"/>
            <wp:effectExtent l="0" t="0" r="825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5125" cy="3146237"/>
                    </a:xfrm>
                    <a:prstGeom prst="rect">
                      <a:avLst/>
                    </a:prstGeom>
                  </pic:spPr>
                </pic:pic>
              </a:graphicData>
            </a:graphic>
            <wp14:sizeRelH relativeFrom="margin">
              <wp14:pctWidth>0</wp14:pctWidth>
            </wp14:sizeRelH>
            <wp14:sizeRelV relativeFrom="margin">
              <wp14:pctHeight>0</wp14:pctHeight>
            </wp14:sizeRelV>
          </wp:anchor>
        </w:drawing>
      </w:r>
    </w:p>
    <w:p w14:paraId="683E8729" w14:textId="4D9265C4" w:rsidR="0049130B" w:rsidRDefault="0049130B" w:rsidP="000D0B01">
      <w:pPr>
        <w:spacing w:line="360" w:lineRule="auto"/>
        <w:jc w:val="both"/>
        <w:rPr>
          <w:rFonts w:ascii="Palatino Linotype" w:eastAsia="Palatino Linotype" w:hAnsi="Palatino Linotype" w:cs="Palatino Linotype"/>
        </w:rPr>
      </w:pPr>
    </w:p>
    <w:p w14:paraId="7F833796" w14:textId="3D53B518" w:rsidR="0049130B" w:rsidRDefault="0049130B" w:rsidP="000D0B01">
      <w:pPr>
        <w:spacing w:line="360" w:lineRule="auto"/>
        <w:jc w:val="both"/>
        <w:rPr>
          <w:rFonts w:ascii="Palatino Linotype" w:eastAsia="Palatino Linotype" w:hAnsi="Palatino Linotype" w:cs="Palatino Linotype"/>
        </w:rPr>
      </w:pPr>
    </w:p>
    <w:p w14:paraId="3F1BDE31" w14:textId="77777777" w:rsidR="0049130B" w:rsidRDefault="0049130B" w:rsidP="000D0B01">
      <w:pPr>
        <w:spacing w:line="360" w:lineRule="auto"/>
        <w:jc w:val="both"/>
        <w:rPr>
          <w:rFonts w:ascii="Palatino Linotype" w:eastAsia="Palatino Linotype" w:hAnsi="Palatino Linotype" w:cs="Palatino Linotype"/>
        </w:rPr>
      </w:pPr>
    </w:p>
    <w:p w14:paraId="310471B6" w14:textId="77777777" w:rsidR="0049130B" w:rsidRDefault="0049130B" w:rsidP="000D0B01">
      <w:pPr>
        <w:spacing w:line="360" w:lineRule="auto"/>
        <w:jc w:val="both"/>
        <w:rPr>
          <w:rFonts w:ascii="Palatino Linotype" w:eastAsia="Palatino Linotype" w:hAnsi="Palatino Linotype" w:cs="Palatino Linotype"/>
        </w:rPr>
      </w:pPr>
    </w:p>
    <w:p w14:paraId="37591A96" w14:textId="77777777" w:rsidR="007973D3" w:rsidRDefault="007973D3" w:rsidP="000D0B01">
      <w:pPr>
        <w:spacing w:line="360" w:lineRule="auto"/>
        <w:jc w:val="both"/>
        <w:rPr>
          <w:rFonts w:ascii="Palatino Linotype" w:eastAsia="Palatino Linotype" w:hAnsi="Palatino Linotype" w:cs="Palatino Linotype"/>
        </w:rPr>
      </w:pPr>
    </w:p>
    <w:p w14:paraId="59C4EE95" w14:textId="77777777" w:rsidR="007973D3" w:rsidRDefault="007973D3" w:rsidP="000D0B01">
      <w:pPr>
        <w:spacing w:line="360" w:lineRule="auto"/>
        <w:jc w:val="both"/>
        <w:rPr>
          <w:rFonts w:ascii="Palatino Linotype" w:eastAsia="Palatino Linotype" w:hAnsi="Palatino Linotype" w:cs="Palatino Linotype"/>
        </w:rPr>
      </w:pPr>
    </w:p>
    <w:p w14:paraId="233B18E7" w14:textId="77777777" w:rsidR="007973D3" w:rsidRDefault="007973D3" w:rsidP="000D0B01">
      <w:pPr>
        <w:spacing w:line="360" w:lineRule="auto"/>
        <w:jc w:val="both"/>
        <w:rPr>
          <w:rFonts w:ascii="Palatino Linotype" w:eastAsia="Palatino Linotype" w:hAnsi="Palatino Linotype" w:cs="Palatino Linotype"/>
        </w:rPr>
      </w:pPr>
    </w:p>
    <w:p w14:paraId="365B97BD" w14:textId="77777777" w:rsidR="007973D3" w:rsidRPr="00023642" w:rsidRDefault="007973D3" w:rsidP="000D0B01">
      <w:pPr>
        <w:spacing w:line="360" w:lineRule="auto"/>
        <w:jc w:val="both"/>
        <w:rPr>
          <w:rFonts w:ascii="Palatino Linotype" w:eastAsia="Palatino Linotype" w:hAnsi="Palatino Linotype" w:cs="Palatino Linotype"/>
        </w:rPr>
      </w:pPr>
    </w:p>
    <w:p w14:paraId="34724F3A" w14:textId="0D5AD90C" w:rsidR="00DC3A11" w:rsidRDefault="000D0B01" w:rsidP="000D0B01">
      <w:pPr>
        <w:spacing w:before="240" w:line="360" w:lineRule="auto"/>
        <w:jc w:val="both"/>
        <w:rPr>
          <w:rFonts w:ascii="Palatino Linotype" w:hAnsi="Palatino Linotype" w:cs="Arial"/>
        </w:rPr>
      </w:pPr>
      <w:r w:rsidRPr="001106D5">
        <w:rPr>
          <w:rFonts w:ascii="Palatino Linotype" w:hAnsi="Palatino Linotype" w:cs="Arial"/>
        </w:rPr>
        <w:lastRenderedPageBreak/>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w:t>
      </w:r>
      <w:r w:rsidR="00DC3A11">
        <w:rPr>
          <w:rFonts w:ascii="Palatino Linotype" w:hAnsi="Palatino Linotype" w:cs="Arial"/>
        </w:rPr>
        <w:t>fue omiso en emitir respuesta, de ahí que se localizan como acto impugnado: “</w:t>
      </w:r>
      <w:r w:rsidR="00DC3A11" w:rsidRPr="00DC3A11">
        <w:rPr>
          <w:rFonts w:ascii="Palatino Linotype" w:hAnsi="Palatino Linotype" w:cs="Arial"/>
        </w:rPr>
        <w:t>Sin respuesta a solicitud de información</w:t>
      </w:r>
      <w:r w:rsidR="00DC3A11">
        <w:rPr>
          <w:rFonts w:ascii="Palatino Linotype" w:hAnsi="Palatino Linotype" w:cs="Arial"/>
        </w:rPr>
        <w:t>” y como razones o motivos de inconformidad “</w:t>
      </w:r>
      <w:r w:rsidR="00DC3A11" w:rsidRPr="00DC3A11">
        <w:rPr>
          <w:rFonts w:ascii="Palatino Linotype" w:hAnsi="Palatino Linotype" w:cs="Arial"/>
        </w:rPr>
        <w:t>Sin respuesta a solicitud de información</w:t>
      </w:r>
      <w:r w:rsidR="00DC3A11">
        <w:rPr>
          <w:rFonts w:ascii="Palatino Linotype" w:hAnsi="Palatino Linotype" w:cs="Arial"/>
        </w:rPr>
        <w:t xml:space="preserve">”. </w:t>
      </w:r>
    </w:p>
    <w:p w14:paraId="1C97883D" w14:textId="77777777" w:rsidR="00DC3A11" w:rsidRDefault="00DC3A11" w:rsidP="000D0B01">
      <w:pPr>
        <w:spacing w:before="240" w:line="360" w:lineRule="auto"/>
        <w:jc w:val="both"/>
        <w:rPr>
          <w:rFonts w:ascii="Palatino Linotype" w:hAnsi="Palatino Linotype" w:cs="Arial"/>
        </w:rPr>
      </w:pPr>
    </w:p>
    <w:p w14:paraId="4385AD0D" w14:textId="77777777" w:rsidR="00DC3A11" w:rsidRPr="00B341AE" w:rsidRDefault="00DC3A11" w:rsidP="00DC3A11">
      <w:pPr>
        <w:spacing w:line="360" w:lineRule="auto"/>
        <w:contextualSpacing/>
        <w:jc w:val="both"/>
        <w:rPr>
          <w:rFonts w:ascii="Palatino Linotype" w:hAnsi="Palatino Linotype" w:cs="Arial"/>
          <w:color w:val="000000"/>
          <w:lang w:val="es-ES_tradnl" w:eastAsia="es-MX"/>
        </w:rPr>
      </w:pPr>
      <w:r w:rsidRPr="00B341AE">
        <w:rPr>
          <w:rFonts w:ascii="Palatino Linotype" w:eastAsia="MS Mincho" w:hAnsi="Palatino Linotype"/>
        </w:rPr>
        <w:t>E</w:t>
      </w:r>
      <w:r w:rsidRPr="00B341AE">
        <w:rPr>
          <w:rFonts w:ascii="Palatino Linotype" w:eastAsia="MS Mincho" w:hAnsi="Palatino Linotype"/>
          <w:lang w:val="es-ES_tradnl"/>
        </w:rPr>
        <w:t xml:space="preserve">l derecho de acceso a la información pública es un </w:t>
      </w:r>
      <w:r w:rsidRPr="00B341AE">
        <w:rPr>
          <w:rFonts w:ascii="Palatino Linotype" w:hAnsi="Palatino Linotype" w:cs="Arial"/>
          <w:color w:val="000000"/>
          <w:lang w:val="es-ES_tradnl" w:eastAsia="es-MX"/>
        </w:rPr>
        <w:t xml:space="preserve">derecho humano reconocido en el Pacto de Derechos Civiles y Políticos en su artículo 19.2; en la Convención Americana sobre Derechos Humanos en su artículo 13.1; en el artículo Quinto de la Constitución Local, </w:t>
      </w:r>
      <w:r w:rsidRPr="00B341AE">
        <w:rPr>
          <w:rFonts w:ascii="Palatino Linotype" w:hAnsi="Palatino Linotype" w:cs="Arial"/>
          <w:color w:val="000000"/>
          <w:lang w:val="es-ES_tradnl"/>
        </w:rPr>
        <w:t xml:space="preserve">a través del cual se puede solicitar aquellos documentos que generen, administren o posean las autoridades en ejercicio de sus respectivas atribuciones y competencias. </w:t>
      </w:r>
    </w:p>
    <w:p w14:paraId="7A4CAAA7" w14:textId="77777777" w:rsidR="00DC3A11" w:rsidRPr="00B341AE" w:rsidRDefault="00DC3A11" w:rsidP="00DC3A11">
      <w:pPr>
        <w:spacing w:line="360" w:lineRule="auto"/>
        <w:contextualSpacing/>
        <w:jc w:val="both"/>
        <w:rPr>
          <w:rFonts w:ascii="Palatino Linotype" w:hAnsi="Palatino Linotype"/>
          <w:lang w:eastAsia="es-MX"/>
        </w:rPr>
      </w:pPr>
    </w:p>
    <w:p w14:paraId="6A3BCE30" w14:textId="77777777" w:rsidR="00DC3A11" w:rsidRPr="00B341AE" w:rsidRDefault="00DC3A11" w:rsidP="00DC3A11">
      <w:pPr>
        <w:autoSpaceDE w:val="0"/>
        <w:autoSpaceDN w:val="0"/>
        <w:adjustRightInd w:val="0"/>
        <w:spacing w:line="360" w:lineRule="auto"/>
        <w:jc w:val="both"/>
        <w:rPr>
          <w:rFonts w:ascii="Palatino Linotype" w:hAnsi="Palatino Linotype" w:cs="Arial"/>
        </w:rPr>
      </w:pPr>
      <w:r w:rsidRPr="00B341AE">
        <w:rPr>
          <w:rFonts w:ascii="Palatino Linotype" w:hAnsi="Palatino Linotype" w:cs="Arial"/>
        </w:rPr>
        <w:t xml:space="preserve">Por lo que en cumplimiento a las obligaciones que establece nuestra Carta Magna, la Constitución Estatal y la Ley de la materia le imponen, el </w:t>
      </w:r>
      <w:r w:rsidRPr="00B341AE">
        <w:rPr>
          <w:rFonts w:ascii="Palatino Linotype" w:hAnsi="Palatino Linotype" w:cs="Arial"/>
          <w:b/>
        </w:rPr>
        <w:t>Sujeto Obligado</w:t>
      </w:r>
      <w:r w:rsidRPr="00B341AE">
        <w:rPr>
          <w:rFonts w:ascii="Palatino Linotype" w:hAnsi="Palatino Linotype" w:cs="Arial"/>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el </w:t>
      </w:r>
      <w:r w:rsidRPr="00B341AE">
        <w:rPr>
          <w:rFonts w:ascii="Palatino Linotype" w:hAnsi="Palatino Linotype" w:cs="Arial"/>
          <w:b/>
        </w:rPr>
        <w:t>Sujeto Obligado</w:t>
      </w:r>
      <w:r w:rsidRPr="00B341AE">
        <w:rPr>
          <w:rFonts w:ascii="Palatino Linotype" w:hAnsi="Palatino Linotype" w:cs="Arial"/>
        </w:rPr>
        <w:t xml:space="preserve"> fue omiso en dar respuesta a la solicitud de información dentro de los plazos establecidos en la Ley de Transparencia Loca</w:t>
      </w:r>
      <w:r>
        <w:rPr>
          <w:rFonts w:ascii="Palatino Linotype" w:hAnsi="Palatino Linotype" w:cs="Arial"/>
        </w:rPr>
        <w:t>l</w:t>
      </w:r>
      <w:r w:rsidRPr="00B341AE">
        <w:rPr>
          <w:rFonts w:ascii="Palatino Linotype" w:hAnsi="Palatino Linotype" w:cs="Arial"/>
        </w:rPr>
        <w:t>.</w:t>
      </w:r>
    </w:p>
    <w:p w14:paraId="0B5BACD9" w14:textId="77777777" w:rsidR="00DC3A11" w:rsidRDefault="00DC3A11" w:rsidP="000D0B01">
      <w:pPr>
        <w:spacing w:before="240" w:line="360" w:lineRule="auto"/>
        <w:jc w:val="both"/>
        <w:rPr>
          <w:rFonts w:ascii="Palatino Linotype" w:hAnsi="Palatino Linotype" w:cs="Arial"/>
        </w:rPr>
      </w:pPr>
    </w:p>
    <w:p w14:paraId="7A6301C1" w14:textId="77777777" w:rsidR="00DC3A11" w:rsidRPr="00B341AE" w:rsidRDefault="00DC3A11" w:rsidP="00DC3A11">
      <w:pPr>
        <w:autoSpaceDE w:val="0"/>
        <w:autoSpaceDN w:val="0"/>
        <w:adjustRightInd w:val="0"/>
        <w:spacing w:line="360" w:lineRule="auto"/>
        <w:jc w:val="both"/>
        <w:rPr>
          <w:rFonts w:ascii="Palatino Linotype" w:hAnsi="Palatino Linotype" w:cs="Arial"/>
        </w:rPr>
      </w:pPr>
      <w:r w:rsidRPr="00B341AE">
        <w:rPr>
          <w:rFonts w:ascii="Palatino Linotype" w:hAnsi="Palatino Linotype" w:cs="Arial"/>
        </w:rPr>
        <w:t xml:space="preserve">Asimismo, los motivos o razones de inconformidad expuestos por la parte Recurrente se adolece de la falta de respuesta a la solicitud de acceso a la información formulada, por lo que se actualiza la causal de procedencia establecida </w:t>
      </w:r>
      <w:r w:rsidRPr="00B341AE">
        <w:rPr>
          <w:rFonts w:ascii="Palatino Linotype" w:eastAsia="Calibri" w:hAnsi="Palatino Linotype" w:cs="Arial"/>
          <w:color w:val="000000" w:themeColor="text1"/>
        </w:rPr>
        <w:t xml:space="preserve">en la fracción VII del </w:t>
      </w:r>
      <w:r w:rsidRPr="00B341AE">
        <w:rPr>
          <w:rFonts w:ascii="Palatino Linotype" w:eastAsia="Calibri" w:hAnsi="Palatino Linotype" w:cs="Arial"/>
          <w:color w:val="000000" w:themeColor="text1"/>
        </w:rPr>
        <w:lastRenderedPageBreak/>
        <w:t xml:space="preserve">artículo 179 de la </w:t>
      </w:r>
      <w:r w:rsidRPr="00B341AE">
        <w:rPr>
          <w:rFonts w:ascii="Palatino Linotype" w:eastAsia="Calibri" w:hAnsi="Palatino Linotype" w:cs="Arial"/>
          <w:bCs/>
          <w:color w:val="000000" w:themeColor="text1"/>
        </w:rPr>
        <w:t>Ley de Transparencia y Acceso a la Información Pública del Estado de México y Municipios</w:t>
      </w:r>
      <w:r w:rsidRPr="00B341AE">
        <w:rPr>
          <w:rFonts w:ascii="Palatino Linotype" w:eastAsia="Calibri" w:hAnsi="Palatino Linotype" w:cs="Arial"/>
          <w:color w:val="000000" w:themeColor="text1"/>
        </w:rPr>
        <w:t>,</w:t>
      </w:r>
      <w:r w:rsidRPr="00B341AE">
        <w:rPr>
          <w:rFonts w:ascii="Palatino Linotype" w:eastAsia="Calibri" w:hAnsi="Palatino Linotype" w:cs="Arial"/>
          <w:b/>
          <w:color w:val="000000" w:themeColor="text1"/>
        </w:rPr>
        <w:t xml:space="preserve"> </w:t>
      </w:r>
      <w:r w:rsidRPr="00B341AE">
        <w:rPr>
          <w:rFonts w:ascii="Palatino Linotype" w:eastAsia="Calibri" w:hAnsi="Palatino Linotype" w:cs="Arial"/>
          <w:bCs/>
          <w:color w:val="000000" w:themeColor="text1"/>
        </w:rPr>
        <w:t>y</w:t>
      </w:r>
      <w:r w:rsidRPr="00B341AE">
        <w:rPr>
          <w:rFonts w:ascii="Palatino Linotype" w:eastAsia="Calibri" w:hAnsi="Palatino Linotype" w:cs="Arial"/>
          <w:b/>
          <w:color w:val="000000" w:themeColor="text1"/>
        </w:rPr>
        <w:t xml:space="preserve"> </w:t>
      </w:r>
      <w:r w:rsidRPr="00B341AE">
        <w:rPr>
          <w:rFonts w:ascii="Palatino Linotype" w:hAnsi="Palatino Linotype" w:cs="Arial"/>
        </w:rPr>
        <w:t>por tanto, procedente la interposición del recurso de revisión.</w:t>
      </w:r>
    </w:p>
    <w:p w14:paraId="275E27A5" w14:textId="04C75606" w:rsidR="00DC3A11" w:rsidRDefault="00DC3A11" w:rsidP="000D0B01">
      <w:pPr>
        <w:spacing w:before="240" w:line="360" w:lineRule="auto"/>
        <w:jc w:val="both"/>
        <w:rPr>
          <w:rFonts w:ascii="Palatino Linotype" w:hAnsi="Palatino Linotype" w:cs="Arial"/>
        </w:rPr>
      </w:pPr>
      <w:r>
        <w:rPr>
          <w:rFonts w:ascii="Palatino Linotype" w:hAnsi="Palatino Linotype" w:cs="Arial"/>
        </w:rPr>
        <w:t>Continuando con la secuencia procesal, durante la etapa de manifestaciones se aprecia que el Sujeto Obligado se pronuncia en dos fechas, el veintitrés de mayo de la anualidad actuante, anexando tanto en el apartado de archivos enviados por el Recurrente como en el de archivos enviados por la Unidad de Transparencia a través del documento electrónico “</w:t>
      </w:r>
      <w:r w:rsidRPr="00DC3A11">
        <w:rPr>
          <w:rFonts w:ascii="Palatino Linotype" w:hAnsi="Palatino Linotype" w:cs="Arial"/>
          <w:i/>
          <w:iCs/>
        </w:rPr>
        <w:t>RESPUESTA SOL 217.pdf</w:t>
      </w:r>
      <w:r>
        <w:rPr>
          <w:rFonts w:ascii="Palatino Linotype" w:hAnsi="Palatino Linotype" w:cs="Arial"/>
        </w:rPr>
        <w:t>”, y el diecinueve de mayo de la miasma anualidad, anexando únicamente en el aparatado de “archivos enviados por el recurrente, el documento “</w:t>
      </w:r>
      <w:r w:rsidRPr="00DC3A11">
        <w:rPr>
          <w:rFonts w:ascii="Palatino Linotype" w:hAnsi="Palatino Linotype" w:cs="Arial"/>
          <w:i/>
          <w:iCs/>
        </w:rPr>
        <w:t>RESPUEST SOL 217.pdf</w:t>
      </w:r>
      <w:r>
        <w:rPr>
          <w:rFonts w:ascii="Palatino Linotype" w:hAnsi="Palatino Linotype" w:cs="Arial"/>
        </w:rPr>
        <w:t>”, cuyo contenidos es el siguiente:</w:t>
      </w:r>
    </w:p>
    <w:p w14:paraId="080F623E" w14:textId="4952255B" w:rsidR="00DC3A11" w:rsidRPr="00350EE9" w:rsidRDefault="00DC3A11" w:rsidP="000D0B01">
      <w:pPr>
        <w:spacing w:before="240" w:line="360" w:lineRule="auto"/>
        <w:jc w:val="both"/>
        <w:rPr>
          <w:rFonts w:ascii="Palatino Linotype" w:hAnsi="Palatino Linotype" w:cs="Arial"/>
          <w:b/>
          <w:bCs/>
        </w:rPr>
      </w:pPr>
      <w:r w:rsidRPr="00350EE9">
        <w:rPr>
          <w:rFonts w:ascii="Palatino Linotype" w:hAnsi="Palatino Linotype" w:cs="Arial"/>
          <w:b/>
          <w:bCs/>
        </w:rPr>
        <w:t xml:space="preserve">RESPUEST SOL 217.pdf. </w:t>
      </w:r>
    </w:p>
    <w:p w14:paraId="4E3449A7" w14:textId="48D77ECB" w:rsidR="00350EE9" w:rsidRDefault="00DC3A11" w:rsidP="000D0B01">
      <w:pPr>
        <w:spacing w:before="240" w:line="360" w:lineRule="auto"/>
        <w:jc w:val="both"/>
        <w:rPr>
          <w:rFonts w:ascii="Palatino Linotype" w:hAnsi="Palatino Linotype" w:cs="Arial"/>
        </w:rPr>
      </w:pPr>
      <w:r>
        <w:rPr>
          <w:rFonts w:ascii="Palatino Linotype" w:hAnsi="Palatino Linotype" w:cs="Arial"/>
        </w:rPr>
        <w:t xml:space="preserve">1.- Oficio no OTZ/TM/1002/2025, </w:t>
      </w:r>
      <w:r w:rsidR="00350EE9">
        <w:rPr>
          <w:rFonts w:ascii="Palatino Linotype" w:hAnsi="Palatino Linotype" w:cs="Arial"/>
        </w:rPr>
        <w:t>emitido por el Tesorero municipal, en el que manifiesta respuesta y anexos a solicitud diversa de la que ahora nos ocupa.</w:t>
      </w:r>
    </w:p>
    <w:p w14:paraId="35371485" w14:textId="58759BCF" w:rsidR="00DC3A11" w:rsidRPr="00525C18" w:rsidRDefault="00350EE9" w:rsidP="000D0B01">
      <w:pPr>
        <w:spacing w:before="240" w:line="360" w:lineRule="auto"/>
        <w:jc w:val="both"/>
        <w:rPr>
          <w:rFonts w:ascii="Palatino Linotype" w:hAnsi="Palatino Linotype" w:cs="Arial"/>
          <w:b/>
          <w:bCs/>
        </w:rPr>
      </w:pPr>
      <w:r w:rsidRPr="00525C18">
        <w:rPr>
          <w:rFonts w:ascii="Palatino Linotype" w:hAnsi="Palatino Linotype" w:cs="Arial"/>
          <w:b/>
          <w:bCs/>
        </w:rPr>
        <w:t>RESPUESTA SOL 217.pdf.</w:t>
      </w:r>
    </w:p>
    <w:p w14:paraId="3C0D350F" w14:textId="0FA5545B" w:rsidR="00350EE9" w:rsidRDefault="00350EE9" w:rsidP="000D0B01">
      <w:pPr>
        <w:spacing w:before="240" w:line="360" w:lineRule="auto"/>
        <w:jc w:val="both"/>
        <w:rPr>
          <w:rFonts w:ascii="Palatino Linotype" w:hAnsi="Palatino Linotype" w:cs="Arial"/>
        </w:rPr>
      </w:pPr>
      <w:r>
        <w:rPr>
          <w:rFonts w:ascii="Palatino Linotype" w:hAnsi="Palatino Linotype" w:cs="Arial"/>
        </w:rPr>
        <w:t xml:space="preserve">2.- </w:t>
      </w:r>
      <w:r w:rsidR="00195574">
        <w:rPr>
          <w:rFonts w:ascii="Palatino Linotype" w:hAnsi="Palatino Linotype" w:cs="Arial"/>
        </w:rPr>
        <w:t xml:space="preserve">Oficio </w:t>
      </w:r>
      <w:r>
        <w:rPr>
          <w:rFonts w:ascii="Palatino Linotype" w:hAnsi="Palatino Linotype" w:cs="Arial"/>
        </w:rPr>
        <w:t xml:space="preserve">no OTZ/TM/962/2025, girado por el Tesorero Municipal, en el que manifiesta que remite únicamente la información que </w:t>
      </w:r>
      <w:proofErr w:type="spellStart"/>
      <w:r>
        <w:rPr>
          <w:rFonts w:ascii="Palatino Linotype" w:hAnsi="Palatino Linotype" w:cs="Arial"/>
        </w:rPr>
        <w:t>el</w:t>
      </w:r>
      <w:proofErr w:type="spellEnd"/>
      <w:r>
        <w:rPr>
          <w:rFonts w:ascii="Palatino Linotype" w:hAnsi="Palatino Linotype" w:cs="Arial"/>
        </w:rPr>
        <w:t xml:space="preserve"> compete a la Tesorería Municipal, que el presupuesto asignado para el evento fue de $1</w:t>
      </w:r>
      <w:proofErr w:type="gramStart"/>
      <w:r>
        <w:rPr>
          <w:rFonts w:ascii="Palatino Linotype" w:hAnsi="Palatino Linotype" w:cs="Arial"/>
        </w:rPr>
        <w:t>,853,000.00</w:t>
      </w:r>
      <w:proofErr w:type="gramEnd"/>
    </w:p>
    <w:p w14:paraId="2583C57A" w14:textId="05EDA97B" w:rsidR="00350EE9" w:rsidRDefault="00133534" w:rsidP="000D0B01">
      <w:pPr>
        <w:spacing w:before="240" w:line="360" w:lineRule="auto"/>
        <w:jc w:val="both"/>
        <w:rPr>
          <w:rFonts w:ascii="Palatino Linotype" w:hAnsi="Palatino Linotype" w:cs="Arial"/>
        </w:rPr>
      </w:pPr>
      <w:r>
        <w:rPr>
          <w:rFonts w:ascii="Palatino Linotype" w:hAnsi="Palatino Linotype" w:cs="Arial"/>
        </w:rPr>
        <w:t xml:space="preserve">3.- Oficio OTZ/D.ADMON/160/2025, emitido por el Director de Administración </w:t>
      </w:r>
      <w:r w:rsidR="005E1C11">
        <w:rPr>
          <w:rFonts w:ascii="Palatino Linotype" w:hAnsi="Palatino Linotype" w:cs="Arial"/>
        </w:rPr>
        <w:t>en el cual manifiesta anexar el contrato de los grupos que se presentaron en el festival.</w:t>
      </w:r>
    </w:p>
    <w:p w14:paraId="0032BBE4" w14:textId="3862DD7A" w:rsidR="005E1C11" w:rsidRDefault="00DB78A3" w:rsidP="000D0B01">
      <w:pPr>
        <w:spacing w:before="240" w:line="360" w:lineRule="auto"/>
        <w:jc w:val="both"/>
        <w:rPr>
          <w:rFonts w:ascii="Palatino Linotype" w:hAnsi="Palatino Linotype" w:cs="Arial"/>
        </w:rPr>
      </w:pPr>
      <w:r>
        <w:rPr>
          <w:rFonts w:ascii="Palatino Linotype" w:hAnsi="Palatino Linotype" w:cs="Arial"/>
        </w:rPr>
        <w:t xml:space="preserve">4. Contrato de prestación de servicios testado, celebrado por el Ayuntamiento de </w:t>
      </w:r>
      <w:proofErr w:type="spellStart"/>
      <w:r>
        <w:rPr>
          <w:rFonts w:ascii="Palatino Linotype" w:hAnsi="Palatino Linotype" w:cs="Arial"/>
        </w:rPr>
        <w:t>Otzolotepec</w:t>
      </w:r>
      <w:proofErr w:type="spellEnd"/>
      <w:r>
        <w:rPr>
          <w:rFonts w:ascii="Palatino Linotype" w:hAnsi="Palatino Linotype" w:cs="Arial"/>
        </w:rPr>
        <w:t xml:space="preserve"> y por el Prestador de Servicios.</w:t>
      </w:r>
    </w:p>
    <w:p w14:paraId="06B2ED18" w14:textId="181143E4" w:rsidR="00246552" w:rsidRDefault="00246552" w:rsidP="00246552">
      <w:pPr>
        <w:spacing w:before="240" w:line="360" w:lineRule="auto"/>
        <w:jc w:val="both"/>
        <w:rPr>
          <w:rFonts w:ascii="Palatino Linotype" w:hAnsi="Palatino Linotype" w:cs="Arial"/>
        </w:rPr>
      </w:pPr>
      <w:r>
        <w:rPr>
          <w:rFonts w:ascii="Palatino Linotype" w:hAnsi="Palatino Linotype" w:cs="Arial"/>
        </w:rPr>
        <w:lastRenderedPageBreak/>
        <w:t xml:space="preserve">De las actuaciones realizadas por el Sujeto Obligado, se desprende que en informe justificado, las áreas que se pronuncian (Tesorería Municipal y Dirección de Administración) asumen la competencia respectiva de poseer la información. </w:t>
      </w:r>
    </w:p>
    <w:p w14:paraId="5FD6BB4B" w14:textId="77777777" w:rsidR="00246552" w:rsidRDefault="00246552" w:rsidP="00246552">
      <w:pPr>
        <w:spacing w:line="360" w:lineRule="auto"/>
        <w:jc w:val="both"/>
        <w:rPr>
          <w:rFonts w:ascii="Palatino Linotype" w:hAnsi="Palatino Linotype" w:cs="Arial"/>
        </w:rPr>
      </w:pPr>
    </w:p>
    <w:p w14:paraId="07DE094D" w14:textId="05A9D82C" w:rsidR="00246552" w:rsidRDefault="00246552" w:rsidP="00246552">
      <w:pPr>
        <w:spacing w:line="360" w:lineRule="auto"/>
        <w:jc w:val="both"/>
        <w:rPr>
          <w:rFonts w:ascii="Palatino Linotype" w:eastAsia="Calibri" w:hAnsi="Palatino Linotype"/>
        </w:rPr>
      </w:pPr>
      <w:r w:rsidRPr="00246552">
        <w:rPr>
          <w:rFonts w:ascii="Palatino Linotype" w:hAnsi="Palatino Linotype" w:cs="Arial"/>
        </w:rPr>
        <w:t xml:space="preserve">Acotado lo anterior, resulta necesario señalar que, una vez descritas las constancias que integran el expediente electrónico, se acredita que el </w:t>
      </w:r>
      <w:r w:rsidRPr="00246552">
        <w:rPr>
          <w:rFonts w:ascii="Palatino Linotype" w:hAnsi="Palatino Linotype" w:cs="Arial"/>
          <w:b/>
        </w:rPr>
        <w:t>Sujeto Obligado</w:t>
      </w:r>
      <w:r w:rsidRPr="00246552">
        <w:rPr>
          <w:rFonts w:ascii="Palatino Linotype" w:hAnsi="Palatino Linotype" w:cs="Arial"/>
        </w:rPr>
        <w:t xml:space="preserve"> reconoce la existencia de la información dentro de sus archivos, por lo que, </w:t>
      </w:r>
      <w:r w:rsidRPr="00246552">
        <w:rPr>
          <w:rFonts w:ascii="Palatino Linotype" w:hAnsi="Palatino Linotype" w:cs="Arial"/>
          <w:b/>
        </w:rPr>
        <w:t>se obvia el estudio</w:t>
      </w:r>
      <w:r w:rsidRPr="00246552">
        <w:rPr>
          <w:rFonts w:ascii="Palatino Linotype" w:hAnsi="Palatino Linotype" w:cs="Arial"/>
        </w:rPr>
        <w:t xml:space="preserve"> del marco normativo </w:t>
      </w:r>
      <w:r w:rsidRPr="00246552">
        <w:rPr>
          <w:rFonts w:ascii="Palatino Linotype" w:eastAsia="Calibri" w:hAnsi="Palatino Linotype"/>
        </w:rPr>
        <w:t xml:space="preserve">que rige su actuar, ello atendiendo que, el estudio de la fuente obligacional que constriñe al </w:t>
      </w:r>
      <w:r w:rsidRPr="00246552">
        <w:rPr>
          <w:rFonts w:ascii="Palatino Linotype" w:eastAsia="Calibri" w:hAnsi="Palatino Linotype"/>
          <w:b/>
        </w:rPr>
        <w:t>Sujeto Obligado</w:t>
      </w:r>
      <w:r w:rsidRPr="00246552">
        <w:rPr>
          <w:rFonts w:ascii="Palatino Linotype" w:eastAsia="Calibri" w:hAnsi="Palatino Linotype"/>
        </w:rPr>
        <w:t xml:space="preserve"> a contar con ella, se realiza con la finalidad de determinar si éste se encuentra obligado a generarla, poseerla o administrarla, pero </w:t>
      </w:r>
      <w:r w:rsidRPr="00246552">
        <w:rPr>
          <w:rFonts w:ascii="Palatino Linotype" w:eastAsia="Calibri" w:hAnsi="Palatino Linotype"/>
          <w:b/>
        </w:rPr>
        <w:t>en los casos en que de la respuesta, acepta o bien otorga indicios de contar con ella, seria ocioso delimitar las norma jurídica</w:t>
      </w:r>
      <w:r w:rsidRPr="00246552">
        <w:rPr>
          <w:rFonts w:ascii="Palatino Linotype" w:eastAsia="Calibri" w:hAnsi="Palatino Linotype"/>
        </w:rPr>
        <w:t xml:space="preserve"> que determine si la dependencia, cuenta con ella o no.</w:t>
      </w:r>
    </w:p>
    <w:p w14:paraId="4B2CE28B" w14:textId="77777777" w:rsidR="00246552" w:rsidRDefault="00246552" w:rsidP="00246552">
      <w:pPr>
        <w:spacing w:line="360" w:lineRule="auto"/>
        <w:jc w:val="both"/>
        <w:rPr>
          <w:rFonts w:ascii="Palatino Linotype" w:eastAsia="Calibri" w:hAnsi="Palatino Linotype"/>
        </w:rPr>
      </w:pPr>
    </w:p>
    <w:p w14:paraId="3CBD22DD" w14:textId="54DCA248" w:rsidR="00246552" w:rsidRDefault="00246552" w:rsidP="00246552">
      <w:pPr>
        <w:spacing w:line="360" w:lineRule="auto"/>
        <w:jc w:val="both"/>
        <w:rPr>
          <w:rFonts w:ascii="Palatino Linotype" w:eastAsia="Calibri" w:hAnsi="Palatino Linotype"/>
        </w:rPr>
      </w:pPr>
      <w:r>
        <w:rPr>
          <w:rFonts w:ascii="Palatino Linotype" w:eastAsia="Calibri" w:hAnsi="Palatino Linotype"/>
        </w:rPr>
        <w:t>Refuerza lo anterior que</w:t>
      </w:r>
      <w:r w:rsidR="00FC608D">
        <w:rPr>
          <w:rFonts w:ascii="Palatino Linotype" w:eastAsia="Calibri" w:hAnsi="Palatino Linotype"/>
        </w:rPr>
        <w:t>,</w:t>
      </w:r>
      <w:r>
        <w:rPr>
          <w:rFonts w:ascii="Palatino Linotype" w:eastAsia="Calibri" w:hAnsi="Palatino Linotype"/>
        </w:rPr>
        <w:t xml:space="preserve"> de conformidad al </w:t>
      </w:r>
      <w:r w:rsidR="00757534">
        <w:rPr>
          <w:rFonts w:ascii="Palatino Linotype" w:eastAsia="Calibri" w:hAnsi="Palatino Linotype"/>
        </w:rPr>
        <w:t xml:space="preserve">Bando </w:t>
      </w:r>
      <w:r>
        <w:rPr>
          <w:rFonts w:ascii="Palatino Linotype" w:eastAsia="Calibri" w:hAnsi="Palatino Linotype"/>
        </w:rPr>
        <w:t>Municipal del Sujeto Obligado, éste cuenta orgánicamente con una Dirección de Administración y con una Tesorería Municipal</w:t>
      </w:r>
      <w:r w:rsidR="00757534">
        <w:rPr>
          <w:rFonts w:ascii="Palatino Linotype" w:eastAsia="Calibri" w:hAnsi="Palatino Linotype"/>
        </w:rPr>
        <w:t>.</w:t>
      </w:r>
      <w:r>
        <w:rPr>
          <w:rFonts w:ascii="Palatino Linotype" w:eastAsia="Calibri" w:hAnsi="Palatino Linotype"/>
        </w:rPr>
        <w:t xml:space="preserve"> </w:t>
      </w:r>
    </w:p>
    <w:p w14:paraId="36DC2F41" w14:textId="77777777" w:rsidR="00757534" w:rsidRPr="00246552" w:rsidRDefault="00757534" w:rsidP="00246552">
      <w:pPr>
        <w:spacing w:line="360" w:lineRule="auto"/>
        <w:jc w:val="both"/>
        <w:rPr>
          <w:rFonts w:ascii="Palatino Linotype" w:eastAsia="Calibri" w:hAnsi="Palatino Linotype"/>
        </w:rPr>
      </w:pPr>
    </w:p>
    <w:p w14:paraId="23041987"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b/>
          <w:bCs/>
          <w:i/>
          <w:iCs/>
          <w:sz w:val="22"/>
          <w:szCs w:val="22"/>
        </w:rPr>
        <w:t>Artículo 45.-</w:t>
      </w:r>
      <w:r w:rsidRPr="00757534">
        <w:rPr>
          <w:rFonts w:ascii="Palatino Linotype" w:hAnsi="Palatino Linotype"/>
          <w:i/>
          <w:iCs/>
          <w:sz w:val="22"/>
          <w:szCs w:val="22"/>
        </w:rPr>
        <w:t xml:space="preserve"> La administración pública municipal de </w:t>
      </w:r>
      <w:proofErr w:type="spellStart"/>
      <w:r w:rsidRPr="00757534">
        <w:rPr>
          <w:rFonts w:ascii="Palatino Linotype" w:hAnsi="Palatino Linotype"/>
          <w:i/>
          <w:iCs/>
          <w:sz w:val="22"/>
          <w:szCs w:val="22"/>
        </w:rPr>
        <w:t>Otzolotepec</w:t>
      </w:r>
      <w:proofErr w:type="spellEnd"/>
      <w:r w:rsidRPr="00757534">
        <w:rPr>
          <w:rFonts w:ascii="Palatino Linotype" w:hAnsi="Palatino Linotype"/>
          <w:i/>
          <w:iCs/>
          <w:sz w:val="22"/>
          <w:szCs w:val="22"/>
        </w:rPr>
        <w:t xml:space="preserve"> se integra por las dependencias del sector central, organismos descentralizados y organismos autónomos siguientes: </w:t>
      </w:r>
    </w:p>
    <w:p w14:paraId="6606466C" w14:textId="77777777" w:rsidR="00757534" w:rsidRPr="00757534" w:rsidRDefault="00757534" w:rsidP="00757534">
      <w:pPr>
        <w:spacing w:line="276" w:lineRule="auto"/>
        <w:ind w:left="851"/>
        <w:jc w:val="both"/>
        <w:rPr>
          <w:rFonts w:ascii="Palatino Linotype" w:hAnsi="Palatino Linotype"/>
          <w:b/>
          <w:bCs/>
          <w:i/>
          <w:iCs/>
          <w:sz w:val="22"/>
          <w:szCs w:val="22"/>
        </w:rPr>
      </w:pPr>
      <w:r w:rsidRPr="00757534">
        <w:rPr>
          <w:rFonts w:ascii="Palatino Linotype" w:hAnsi="Palatino Linotype"/>
          <w:b/>
          <w:bCs/>
          <w:i/>
          <w:iCs/>
          <w:sz w:val="22"/>
          <w:szCs w:val="22"/>
        </w:rPr>
        <w:t xml:space="preserve">I. Sector Central </w:t>
      </w:r>
    </w:p>
    <w:p w14:paraId="77E88343" w14:textId="3EF55D3A"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a) Presidencia Municipal </w:t>
      </w:r>
    </w:p>
    <w:p w14:paraId="69536277"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b) Secretaría del Ayuntamiento c</w:t>
      </w:r>
    </w:p>
    <w:p w14:paraId="3B13FF7F"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 </w:t>
      </w:r>
      <w:r w:rsidRPr="00FC608D">
        <w:rPr>
          <w:rFonts w:ascii="Palatino Linotype" w:hAnsi="Palatino Linotype"/>
          <w:i/>
          <w:iCs/>
          <w:sz w:val="22"/>
          <w:szCs w:val="22"/>
          <w:u w:val="single"/>
        </w:rPr>
        <w:t>Tesorería Municipal</w:t>
      </w:r>
      <w:r w:rsidRPr="00757534">
        <w:rPr>
          <w:rFonts w:ascii="Palatino Linotype" w:hAnsi="Palatino Linotype"/>
          <w:i/>
          <w:iCs/>
          <w:sz w:val="22"/>
          <w:szCs w:val="22"/>
        </w:rPr>
        <w:t xml:space="preserve"> </w:t>
      </w:r>
    </w:p>
    <w:p w14:paraId="17CA2081"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d) Dirección de Obras Públicas </w:t>
      </w:r>
    </w:p>
    <w:p w14:paraId="00146E34"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e) Dirección de Seguridad Ciudadana y Tránsito Municipal </w:t>
      </w:r>
    </w:p>
    <w:p w14:paraId="0E18C11C" w14:textId="404DB48D"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f) Dirección de Gobernación g</w:t>
      </w:r>
    </w:p>
    <w:p w14:paraId="30818E5A"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lastRenderedPageBreak/>
        <w:t xml:space="preserve">) Dirección de Servicios Públicos </w:t>
      </w:r>
    </w:p>
    <w:p w14:paraId="0A2A73C4"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h) Dirección de Desarrollo Urbano </w:t>
      </w:r>
    </w:p>
    <w:p w14:paraId="05C44F3C" w14:textId="753EED81" w:rsidR="00757534" w:rsidRPr="00FC608D" w:rsidRDefault="00757534" w:rsidP="00757534">
      <w:pPr>
        <w:spacing w:line="276" w:lineRule="auto"/>
        <w:ind w:left="851"/>
        <w:jc w:val="both"/>
        <w:rPr>
          <w:rFonts w:ascii="Palatino Linotype" w:hAnsi="Palatino Linotype"/>
          <w:i/>
          <w:iCs/>
          <w:sz w:val="22"/>
          <w:szCs w:val="22"/>
          <w:u w:val="single"/>
        </w:rPr>
      </w:pPr>
      <w:r w:rsidRPr="00757534">
        <w:rPr>
          <w:rFonts w:ascii="Palatino Linotype" w:hAnsi="Palatino Linotype"/>
          <w:i/>
          <w:iCs/>
          <w:sz w:val="22"/>
          <w:szCs w:val="22"/>
        </w:rPr>
        <w:t xml:space="preserve">i) </w:t>
      </w:r>
      <w:r w:rsidRPr="00FC608D">
        <w:rPr>
          <w:rFonts w:ascii="Palatino Linotype" w:hAnsi="Palatino Linotype"/>
          <w:i/>
          <w:iCs/>
          <w:sz w:val="22"/>
          <w:szCs w:val="22"/>
          <w:u w:val="single"/>
        </w:rPr>
        <w:t xml:space="preserve">Dirección de Administración </w:t>
      </w:r>
    </w:p>
    <w:p w14:paraId="5500D4C8"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j) Dirección de Desarrollo Económico </w:t>
      </w:r>
    </w:p>
    <w:p w14:paraId="5CED41D2"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k) Dirección de Ecología </w:t>
      </w:r>
    </w:p>
    <w:p w14:paraId="30C9E68D"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l) Dirección de Educación Cultura y Turismo </w:t>
      </w:r>
    </w:p>
    <w:p w14:paraId="79253AAC"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m) Dirección de Atención a la Mujer </w:t>
      </w:r>
    </w:p>
    <w:p w14:paraId="16B6CBD4"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n) Dirección de Asuntos Jurídicos </w:t>
      </w:r>
    </w:p>
    <w:p w14:paraId="5586AB66"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o) Dirección de Desarrollo Social </w:t>
      </w:r>
    </w:p>
    <w:p w14:paraId="48BC87E2"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p) Órgano Interno de Control </w:t>
      </w:r>
    </w:p>
    <w:p w14:paraId="6CFF0080" w14:textId="77777777" w:rsidR="00757534" w:rsidRPr="00757534" w:rsidRDefault="00757534" w:rsidP="00757534">
      <w:pPr>
        <w:spacing w:line="276" w:lineRule="auto"/>
        <w:ind w:left="851"/>
        <w:jc w:val="both"/>
        <w:rPr>
          <w:rFonts w:ascii="Palatino Linotype" w:hAnsi="Palatino Linotype"/>
          <w:b/>
          <w:bCs/>
          <w:i/>
          <w:iCs/>
          <w:sz w:val="22"/>
          <w:szCs w:val="22"/>
        </w:rPr>
      </w:pPr>
      <w:r w:rsidRPr="00757534">
        <w:rPr>
          <w:rFonts w:ascii="Palatino Linotype" w:hAnsi="Palatino Linotype"/>
          <w:b/>
          <w:bCs/>
          <w:i/>
          <w:iCs/>
          <w:sz w:val="22"/>
          <w:szCs w:val="22"/>
        </w:rPr>
        <w:t xml:space="preserve">II. Organismos Descentralizados </w:t>
      </w:r>
    </w:p>
    <w:p w14:paraId="1000EDE3"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a) Sistema Municipal para el Desarrollo Integral de la Familia </w:t>
      </w:r>
    </w:p>
    <w:p w14:paraId="7EF7C8D9" w14:textId="77777777" w:rsidR="00757534"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 xml:space="preserve">b) Instituto Municipal de Cultura Física y Deporte </w:t>
      </w:r>
    </w:p>
    <w:p w14:paraId="101CCB8A" w14:textId="77777777" w:rsidR="00757534" w:rsidRPr="00757534" w:rsidRDefault="00757534" w:rsidP="00757534">
      <w:pPr>
        <w:spacing w:line="276" w:lineRule="auto"/>
        <w:ind w:left="851"/>
        <w:jc w:val="both"/>
        <w:rPr>
          <w:rFonts w:ascii="Palatino Linotype" w:hAnsi="Palatino Linotype"/>
          <w:b/>
          <w:bCs/>
          <w:i/>
          <w:iCs/>
          <w:sz w:val="22"/>
          <w:szCs w:val="22"/>
        </w:rPr>
      </w:pPr>
      <w:r w:rsidRPr="00757534">
        <w:rPr>
          <w:rFonts w:ascii="Palatino Linotype" w:hAnsi="Palatino Linotype"/>
          <w:b/>
          <w:bCs/>
          <w:i/>
          <w:iCs/>
          <w:sz w:val="22"/>
          <w:szCs w:val="22"/>
        </w:rPr>
        <w:t xml:space="preserve">III. Organismos Autónomos </w:t>
      </w:r>
    </w:p>
    <w:p w14:paraId="38D716CE" w14:textId="02E1162F" w:rsidR="00246552" w:rsidRPr="00757534" w:rsidRDefault="00757534" w:rsidP="00757534">
      <w:pPr>
        <w:spacing w:line="276" w:lineRule="auto"/>
        <w:ind w:left="851"/>
        <w:jc w:val="both"/>
        <w:rPr>
          <w:rFonts w:ascii="Palatino Linotype" w:hAnsi="Palatino Linotype"/>
          <w:i/>
          <w:iCs/>
          <w:sz w:val="22"/>
          <w:szCs w:val="22"/>
        </w:rPr>
      </w:pPr>
      <w:r w:rsidRPr="00757534">
        <w:rPr>
          <w:rFonts w:ascii="Palatino Linotype" w:hAnsi="Palatino Linotype"/>
          <w:i/>
          <w:iCs/>
          <w:sz w:val="22"/>
          <w:szCs w:val="22"/>
        </w:rPr>
        <w:t>a) Defensoría Municipal de Derechos Humanos</w:t>
      </w:r>
    </w:p>
    <w:p w14:paraId="7484846C" w14:textId="77777777" w:rsidR="00757534" w:rsidRDefault="00757534" w:rsidP="00246552">
      <w:pPr>
        <w:spacing w:line="360" w:lineRule="auto"/>
        <w:jc w:val="both"/>
        <w:rPr>
          <w:rFonts w:ascii="Palatino Linotype" w:hAnsi="Palatino Linotype"/>
        </w:rPr>
      </w:pPr>
    </w:p>
    <w:p w14:paraId="14E9CB9E" w14:textId="5BD6AE3A" w:rsidR="00757534" w:rsidRDefault="00757534" w:rsidP="00246552">
      <w:pPr>
        <w:spacing w:line="360" w:lineRule="auto"/>
        <w:jc w:val="both"/>
        <w:rPr>
          <w:rFonts w:ascii="Palatino Linotype" w:hAnsi="Palatino Linotype"/>
        </w:rPr>
      </w:pPr>
      <w:r>
        <w:rPr>
          <w:rFonts w:ascii="Palatino Linotype" w:hAnsi="Palatino Linotype"/>
        </w:rPr>
        <w:t>Al respecto de la Tesorería Municipal, de conformidad a la Ley Orgánica Municipal, le corresponde la administración de los ingresos y la responsabilidad de realizar las erogaciones.</w:t>
      </w:r>
    </w:p>
    <w:p w14:paraId="1343BCA2" w14:textId="77777777" w:rsidR="00757534" w:rsidRDefault="00757534" w:rsidP="00246552">
      <w:pPr>
        <w:spacing w:line="360" w:lineRule="auto"/>
        <w:jc w:val="both"/>
        <w:rPr>
          <w:rFonts w:ascii="Palatino Linotype" w:hAnsi="Palatino Linotype"/>
        </w:rPr>
      </w:pPr>
    </w:p>
    <w:p w14:paraId="174BB158" w14:textId="77777777" w:rsidR="00757534" w:rsidRPr="00757534" w:rsidRDefault="00757534" w:rsidP="00FC608D">
      <w:pPr>
        <w:spacing w:line="276" w:lineRule="auto"/>
        <w:ind w:left="709" w:right="474"/>
        <w:jc w:val="center"/>
        <w:rPr>
          <w:rFonts w:ascii="Palatino Linotype" w:hAnsi="Palatino Linotype"/>
          <w:b/>
          <w:bCs/>
          <w:i/>
          <w:iCs/>
          <w:sz w:val="22"/>
          <w:szCs w:val="22"/>
        </w:rPr>
      </w:pPr>
      <w:r w:rsidRPr="00757534">
        <w:rPr>
          <w:rFonts w:ascii="Palatino Linotype" w:hAnsi="Palatino Linotype"/>
          <w:b/>
          <w:bCs/>
          <w:i/>
          <w:iCs/>
          <w:sz w:val="22"/>
          <w:szCs w:val="22"/>
        </w:rPr>
        <w:t>CAPITULO SEGUNDO</w:t>
      </w:r>
    </w:p>
    <w:p w14:paraId="088E5D5B" w14:textId="0FAA962E" w:rsidR="00757534" w:rsidRPr="00757534" w:rsidRDefault="00757534" w:rsidP="00FC608D">
      <w:pPr>
        <w:spacing w:line="276" w:lineRule="auto"/>
        <w:ind w:left="709" w:right="474"/>
        <w:jc w:val="center"/>
        <w:rPr>
          <w:rFonts w:ascii="Palatino Linotype" w:hAnsi="Palatino Linotype"/>
          <w:b/>
          <w:bCs/>
          <w:i/>
          <w:iCs/>
          <w:sz w:val="22"/>
          <w:szCs w:val="22"/>
        </w:rPr>
      </w:pPr>
      <w:r w:rsidRPr="00757534">
        <w:rPr>
          <w:rFonts w:ascii="Palatino Linotype" w:hAnsi="Palatino Linotype"/>
          <w:b/>
          <w:bCs/>
          <w:i/>
          <w:iCs/>
          <w:sz w:val="22"/>
          <w:szCs w:val="22"/>
        </w:rPr>
        <w:t>De la Tesorería Municipal</w:t>
      </w:r>
    </w:p>
    <w:p w14:paraId="5E78C9D4" w14:textId="4DDF3F5B" w:rsidR="00757534" w:rsidRDefault="00757534" w:rsidP="00FC608D">
      <w:pPr>
        <w:spacing w:line="276" w:lineRule="auto"/>
        <w:ind w:left="709" w:right="474"/>
        <w:jc w:val="both"/>
        <w:rPr>
          <w:rFonts w:ascii="Palatino Linotype" w:hAnsi="Palatino Linotype"/>
          <w:i/>
          <w:iCs/>
          <w:sz w:val="22"/>
          <w:szCs w:val="22"/>
        </w:rPr>
      </w:pPr>
      <w:r w:rsidRPr="00757534">
        <w:rPr>
          <w:rFonts w:ascii="Palatino Linotype" w:hAnsi="Palatino Linotype"/>
          <w:b/>
          <w:bCs/>
          <w:i/>
          <w:iCs/>
          <w:sz w:val="22"/>
          <w:szCs w:val="22"/>
        </w:rPr>
        <w:t>Artículo 93.-</w:t>
      </w:r>
      <w:r w:rsidRPr="00757534">
        <w:rPr>
          <w:rFonts w:ascii="Palatino Linotype" w:hAnsi="Palatino Linotype"/>
          <w:i/>
          <w:iCs/>
          <w:sz w:val="22"/>
          <w:szCs w:val="22"/>
        </w:rPr>
        <w:t xml:space="preserve"> La tesorería municipal es el órgano encargado de la recaudación de los ingresos municipales y responsable de realizar las erogaciones que haga el ayuntamiento.</w:t>
      </w:r>
    </w:p>
    <w:p w14:paraId="58DBC548" w14:textId="77777777" w:rsidR="00FC608D" w:rsidRPr="00757534" w:rsidRDefault="00FC608D" w:rsidP="00FC608D">
      <w:pPr>
        <w:spacing w:line="276" w:lineRule="auto"/>
        <w:ind w:left="709" w:right="474"/>
        <w:jc w:val="both"/>
        <w:rPr>
          <w:rFonts w:ascii="Palatino Linotype" w:hAnsi="Palatino Linotype"/>
          <w:i/>
          <w:iCs/>
          <w:sz w:val="22"/>
          <w:szCs w:val="22"/>
        </w:rPr>
      </w:pPr>
    </w:p>
    <w:p w14:paraId="5C2F187E" w14:textId="3E181846" w:rsidR="00757534" w:rsidRPr="00757534" w:rsidRDefault="00757534" w:rsidP="00FC608D">
      <w:pPr>
        <w:spacing w:line="276" w:lineRule="auto"/>
        <w:ind w:left="709" w:right="474"/>
        <w:jc w:val="both"/>
        <w:rPr>
          <w:rFonts w:ascii="Palatino Linotype" w:hAnsi="Palatino Linotype"/>
          <w:i/>
          <w:iCs/>
          <w:sz w:val="22"/>
          <w:szCs w:val="22"/>
        </w:rPr>
      </w:pPr>
      <w:r w:rsidRPr="00757534">
        <w:rPr>
          <w:rFonts w:ascii="Palatino Linotype" w:hAnsi="Palatino Linotype"/>
          <w:b/>
          <w:bCs/>
          <w:i/>
          <w:iCs/>
          <w:sz w:val="22"/>
          <w:szCs w:val="22"/>
        </w:rPr>
        <w:t>Artículo 95.-</w:t>
      </w:r>
      <w:r w:rsidRPr="00757534">
        <w:rPr>
          <w:rFonts w:ascii="Palatino Linotype" w:hAnsi="Palatino Linotype"/>
          <w:i/>
          <w:iCs/>
          <w:sz w:val="22"/>
          <w:szCs w:val="22"/>
        </w:rPr>
        <w:t xml:space="preserve"> Son atribuciones del tesorero municipal:</w:t>
      </w:r>
    </w:p>
    <w:p w14:paraId="235A37B2" w14:textId="297C8B9C" w:rsidR="00757534" w:rsidRPr="00757534" w:rsidRDefault="00757534" w:rsidP="00FC608D">
      <w:pPr>
        <w:spacing w:line="276" w:lineRule="auto"/>
        <w:ind w:left="709" w:right="474"/>
        <w:jc w:val="both"/>
        <w:rPr>
          <w:rFonts w:ascii="Palatino Linotype" w:hAnsi="Palatino Linotype"/>
          <w:i/>
          <w:iCs/>
          <w:sz w:val="22"/>
          <w:szCs w:val="22"/>
        </w:rPr>
      </w:pPr>
      <w:r w:rsidRPr="00757534">
        <w:rPr>
          <w:rFonts w:ascii="Palatino Linotype" w:hAnsi="Palatino Linotype"/>
          <w:i/>
          <w:iCs/>
          <w:sz w:val="22"/>
          <w:szCs w:val="22"/>
        </w:rPr>
        <w:t>IV. Llevar los registros contables, financieros y administrativos de los ingresos, egresos, e inventarios;</w:t>
      </w:r>
    </w:p>
    <w:p w14:paraId="0603DF43" w14:textId="77777777" w:rsidR="00757534" w:rsidRDefault="00757534" w:rsidP="00246552">
      <w:pPr>
        <w:spacing w:line="360" w:lineRule="auto"/>
        <w:jc w:val="both"/>
        <w:rPr>
          <w:rFonts w:ascii="Palatino Linotype" w:hAnsi="Palatino Linotype"/>
        </w:rPr>
      </w:pPr>
    </w:p>
    <w:p w14:paraId="10E84C1C" w14:textId="77777777" w:rsidR="00757534" w:rsidRPr="00757534" w:rsidRDefault="00757534" w:rsidP="00757534">
      <w:pPr>
        <w:spacing w:line="360" w:lineRule="auto"/>
        <w:contextualSpacing/>
        <w:jc w:val="both"/>
        <w:rPr>
          <w:rFonts w:ascii="Palatino Linotype" w:eastAsia="Calibri" w:hAnsi="Palatino Linotype"/>
          <w:bCs/>
          <w:color w:val="000000"/>
          <w:lang w:val="es-ES_tradnl" w:eastAsia="en-US"/>
        </w:rPr>
      </w:pPr>
      <w:r w:rsidRPr="00757534">
        <w:rPr>
          <w:rFonts w:ascii="Palatino Linotype" w:eastAsia="Calibri" w:hAnsi="Palatino Linotype" w:cs="Calibri"/>
          <w:lang w:val="es-ES_tradnl" w:eastAsia="es-MX"/>
        </w:rPr>
        <w:t xml:space="preserve">Al respecto, se debe recordar que </w:t>
      </w:r>
      <w:r w:rsidRPr="00757534">
        <w:rPr>
          <w:rFonts w:ascii="Palatino Linotype" w:eastAsia="Calibri" w:hAnsi="Palatino Linotype"/>
          <w:bCs/>
          <w:color w:val="000000"/>
          <w:lang w:val="es-ES_tradnl" w:eastAsia="en-US"/>
        </w:rPr>
        <w:t xml:space="preserve">el Instructivo del Módulo 1 “Información Contable y Financiera” emitido por el OSFEM, señala que dentro de los formatos que maneja dicho módulo se encuentran la Póliza de Egresos con los documentos comprobatorios. </w:t>
      </w:r>
      <w:r w:rsidRPr="00757534">
        <w:rPr>
          <w:rFonts w:ascii="Palatino Linotype" w:eastAsia="Calibri" w:hAnsi="Palatino Linotype"/>
          <w:bCs/>
          <w:color w:val="000000"/>
          <w:lang w:val="es-ES_tradnl" w:eastAsia="en-US"/>
        </w:rPr>
        <w:lastRenderedPageBreak/>
        <w:t>Además, se precisa que dichos documentos deberán contener las imágenes de la documentación comprobatoria y justificativa de los egresos y de las respectivas pólizas, los cuales incluyen los Comprobantes Fiscales Digitales por Internet, facturas o recibos, los cuales contienen el nombre de proveedores o en su caso razón social.</w:t>
      </w:r>
    </w:p>
    <w:p w14:paraId="3ABC82FF" w14:textId="77777777" w:rsidR="00757534" w:rsidRPr="00757534" w:rsidRDefault="00757534" w:rsidP="00757534">
      <w:pPr>
        <w:spacing w:line="360" w:lineRule="auto"/>
        <w:contextualSpacing/>
        <w:jc w:val="both"/>
        <w:rPr>
          <w:rFonts w:ascii="Palatino Linotype" w:eastAsia="Calibri" w:hAnsi="Palatino Linotype"/>
          <w:bCs/>
          <w:color w:val="000000"/>
          <w:lang w:val="es-ES_tradnl" w:eastAsia="en-US"/>
        </w:rPr>
      </w:pPr>
    </w:p>
    <w:p w14:paraId="6CFA4CA5" w14:textId="77777777" w:rsidR="00757534" w:rsidRPr="00757534" w:rsidRDefault="00757534" w:rsidP="00757534">
      <w:pPr>
        <w:spacing w:line="360" w:lineRule="auto"/>
        <w:jc w:val="both"/>
        <w:rPr>
          <w:rFonts w:ascii="Palatino Linotype" w:hAnsi="Palatino Linotype"/>
          <w:color w:val="000000"/>
          <w:lang w:eastAsia="es-MX"/>
        </w:rPr>
      </w:pPr>
      <w:r w:rsidRPr="00757534">
        <w:rPr>
          <w:rFonts w:ascii="Palatino Linotype" w:eastAsia="Calibri" w:hAnsi="Palatino Linotype" w:cs="Calibri"/>
          <w:lang w:val="es-ES_tradnl" w:eastAsia="es-MX"/>
        </w:rPr>
        <w:t xml:space="preserve">En esa tesitura, es conveniente referir que </w:t>
      </w:r>
      <w:r w:rsidRPr="00757534">
        <w:rPr>
          <w:rFonts w:ascii="Palatino Linotype" w:hAnsi="Palatino Linotype"/>
          <w:color w:val="000000"/>
          <w:lang w:val="es-ES_tradnl" w:eastAsia="es-MX"/>
        </w:rPr>
        <w:t xml:space="preserve">las facturas y las pólizas contables se deben considerar como </w:t>
      </w:r>
      <w:r w:rsidRPr="00757534">
        <w:rPr>
          <w:rFonts w:ascii="Palatino Linotype" w:hAnsi="Palatino Linotype"/>
          <w:color w:val="000000"/>
          <w:lang w:eastAsia="es-MX"/>
        </w:rPr>
        <w:t xml:space="preserve">la documentación comprobatoria de las erogaciones realizadas en ejercicio del presupuesto municipal, entendido éste como </w:t>
      </w:r>
      <w:r w:rsidRPr="00757534">
        <w:rPr>
          <w:rFonts w:ascii="Palatino Linotype" w:hAnsi="Palatino Linotype"/>
          <w:b/>
          <w:color w:val="000000"/>
          <w:lang w:eastAsia="es-MX"/>
        </w:rPr>
        <w:t>Presupuesto ejercido</w:t>
      </w:r>
      <w:r w:rsidRPr="00757534">
        <w:rPr>
          <w:rFonts w:ascii="Palatino Linotype" w:hAnsi="Palatino Linotype"/>
          <w:color w:val="000000"/>
          <w:lang w:eastAsia="es-MX"/>
        </w:rPr>
        <w:t xml:space="preserve">, que según el Glosario de Términos más Usuales en la Administración Pública Federal de la Secretaría de Hacienda y Crédito Público se define como: </w:t>
      </w:r>
    </w:p>
    <w:p w14:paraId="595B583E" w14:textId="77777777" w:rsidR="00757534" w:rsidRPr="00757534" w:rsidRDefault="00757534" w:rsidP="00757534">
      <w:pPr>
        <w:spacing w:line="360" w:lineRule="auto"/>
        <w:jc w:val="both"/>
        <w:rPr>
          <w:rFonts w:ascii="Palatino Linotype" w:hAnsi="Palatino Linotype"/>
          <w:i/>
          <w:color w:val="000000"/>
          <w:lang w:eastAsia="es-MX"/>
        </w:rPr>
      </w:pPr>
    </w:p>
    <w:p w14:paraId="20551792" w14:textId="77777777" w:rsidR="00757534" w:rsidRPr="00757534" w:rsidRDefault="00757534" w:rsidP="00757534">
      <w:pPr>
        <w:pBdr>
          <w:top w:val="nil"/>
          <w:left w:val="nil"/>
          <w:bottom w:val="nil"/>
          <w:right w:val="nil"/>
          <w:between w:val="nil"/>
        </w:pBdr>
        <w:ind w:left="567" w:right="567"/>
        <w:contextualSpacing/>
        <w:jc w:val="both"/>
        <w:rPr>
          <w:rFonts w:ascii="Palatino Linotype" w:eastAsia="Palatino Linotype" w:hAnsi="Palatino Linotype" w:cs="Palatino Linotype"/>
          <w:b/>
          <w:i/>
          <w:color w:val="000000"/>
          <w:sz w:val="22"/>
          <w:lang w:eastAsia="es-MX"/>
        </w:rPr>
      </w:pPr>
      <w:r w:rsidRPr="00757534">
        <w:rPr>
          <w:rFonts w:ascii="Palatino Linotype" w:eastAsia="Palatino Linotype" w:hAnsi="Palatino Linotype" w:cs="Palatino Linotype"/>
          <w:b/>
          <w:i/>
          <w:color w:val="000000"/>
          <w:sz w:val="22"/>
          <w:lang w:eastAsia="es-MX"/>
        </w:rPr>
        <w:t>PRESUPUESTO EJERCIDO.</w:t>
      </w:r>
    </w:p>
    <w:p w14:paraId="7B75F5BB" w14:textId="77777777" w:rsidR="00757534" w:rsidRPr="00757534" w:rsidRDefault="00757534" w:rsidP="00757534">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eastAsia="es-MX"/>
        </w:rPr>
      </w:pPr>
      <w:r w:rsidRPr="00757534">
        <w:rPr>
          <w:rFonts w:ascii="Palatino Linotype" w:eastAsia="Palatino Linotype" w:hAnsi="Palatino Linotype" w:cs="Palatino Linotype"/>
          <w:i/>
          <w:color w:val="000000"/>
          <w:sz w:val="22"/>
          <w:lang w:eastAsia="es-MX"/>
        </w:rPr>
        <w:t>Importe de las erogaciones realizadas respaldado por los documentos comprobatorios (</w:t>
      </w:r>
      <w:r w:rsidRPr="00757534">
        <w:rPr>
          <w:rFonts w:ascii="Palatino Linotype" w:eastAsia="Palatino Linotype" w:hAnsi="Palatino Linotype" w:cs="Palatino Linotype"/>
          <w:i/>
          <w:color w:val="000000"/>
          <w:sz w:val="22"/>
          <w:u w:val="single"/>
          <w:lang w:eastAsia="es-MX"/>
        </w:rPr>
        <w:t>facturas</w:t>
      </w:r>
      <w:r w:rsidRPr="00757534">
        <w:rPr>
          <w:rFonts w:ascii="Palatino Linotype" w:eastAsia="Palatino Linotype" w:hAnsi="Palatino Linotype" w:cs="Palatino Linotype"/>
          <w:i/>
          <w:color w:val="000000"/>
          <w:sz w:val="22"/>
          <w:lang w:eastAsia="es-MX"/>
        </w:rPr>
        <w:t>, notas, nominas, etc.) presentados a la dependencia o entidad una vez autorizadas para su pago, con cargo al presupuesto autorizado.</w:t>
      </w:r>
    </w:p>
    <w:p w14:paraId="776101E3" w14:textId="77777777" w:rsidR="00757534" w:rsidRPr="00757534" w:rsidRDefault="00757534" w:rsidP="00757534">
      <w:pPr>
        <w:spacing w:line="360" w:lineRule="auto"/>
        <w:jc w:val="both"/>
        <w:rPr>
          <w:rFonts w:ascii="Palatino Linotype" w:hAnsi="Palatino Linotype"/>
          <w:color w:val="000000"/>
          <w:lang w:eastAsia="es-MX"/>
        </w:rPr>
      </w:pPr>
    </w:p>
    <w:p w14:paraId="5F926483" w14:textId="77777777" w:rsidR="00757534" w:rsidRPr="00757534" w:rsidRDefault="00757534" w:rsidP="00757534">
      <w:pPr>
        <w:spacing w:line="360" w:lineRule="auto"/>
        <w:jc w:val="both"/>
        <w:rPr>
          <w:rFonts w:ascii="Palatino Linotype" w:hAnsi="Palatino Linotype"/>
          <w:color w:val="000000"/>
          <w:lang w:eastAsia="es-MX"/>
        </w:rPr>
      </w:pPr>
      <w:r w:rsidRPr="00757534">
        <w:rPr>
          <w:rFonts w:ascii="Palatino Linotype" w:hAnsi="Palatino Linotype"/>
          <w:color w:val="000000"/>
          <w:lang w:eastAsia="es-MX"/>
        </w:rPr>
        <w:t xml:space="preserve">Cabe señalar que, en términos del artículo 129, de la Constitución Política del Estado Libre y Soberano de México, los recursos económicos del Estado, de los Municipios, así como de los Organismos Autónomos, se administrarán con eficiencia, eficacia y honradez, para cumplir con los objetivos y programas a los que estén destinados, ello en el cumplimiento a los principios que rigen la función pública. </w:t>
      </w:r>
    </w:p>
    <w:p w14:paraId="0E26E9F5" w14:textId="77777777" w:rsidR="00757534" w:rsidRPr="00757534" w:rsidRDefault="00757534" w:rsidP="00757534">
      <w:pPr>
        <w:spacing w:line="360" w:lineRule="auto"/>
        <w:jc w:val="both"/>
        <w:rPr>
          <w:rFonts w:ascii="Palatino Linotype" w:hAnsi="Palatino Linotype"/>
          <w:color w:val="000000"/>
          <w:lang w:eastAsia="es-MX"/>
        </w:rPr>
      </w:pPr>
    </w:p>
    <w:p w14:paraId="05EA12DB" w14:textId="77777777" w:rsidR="00757534" w:rsidRPr="00757534" w:rsidRDefault="00757534" w:rsidP="00757534">
      <w:pPr>
        <w:spacing w:line="360" w:lineRule="auto"/>
        <w:jc w:val="both"/>
        <w:rPr>
          <w:rFonts w:ascii="Palatino Linotype" w:hAnsi="Palatino Linotype"/>
          <w:color w:val="000000"/>
          <w:lang w:eastAsia="es-MX"/>
        </w:rPr>
      </w:pPr>
      <w:r w:rsidRPr="00757534">
        <w:rPr>
          <w:rFonts w:ascii="Palatino Linotype" w:hAnsi="Palatino Linotype"/>
          <w:color w:val="000000"/>
          <w:lang w:eastAsia="es-MX"/>
        </w:rPr>
        <w:t>Asimismo, dispone que todos los pagos se harán mediante orden escrita en la que se expresará la partida del presupuesto a cargo de la cual se realizan.</w:t>
      </w:r>
    </w:p>
    <w:p w14:paraId="7FE20D88" w14:textId="77777777" w:rsidR="00757534" w:rsidRPr="00757534" w:rsidRDefault="00757534" w:rsidP="00757534">
      <w:pPr>
        <w:spacing w:line="360" w:lineRule="auto"/>
        <w:jc w:val="both"/>
        <w:rPr>
          <w:rFonts w:ascii="Palatino Linotype" w:hAnsi="Palatino Linotype"/>
          <w:color w:val="000000"/>
          <w:lang w:eastAsia="es-MX"/>
        </w:rPr>
      </w:pPr>
    </w:p>
    <w:p w14:paraId="1E2E2088" w14:textId="77777777" w:rsidR="00757534" w:rsidRPr="00757534" w:rsidRDefault="00757534" w:rsidP="00757534">
      <w:pPr>
        <w:spacing w:line="360" w:lineRule="auto"/>
        <w:jc w:val="both"/>
        <w:rPr>
          <w:rFonts w:ascii="Palatino Linotype" w:hAnsi="Palatino Linotype"/>
          <w:color w:val="000000"/>
          <w:lang w:eastAsia="es-MX"/>
        </w:rPr>
      </w:pPr>
      <w:r w:rsidRPr="00757534">
        <w:rPr>
          <w:rFonts w:ascii="Palatino Linotype" w:hAnsi="Palatino Linotype"/>
          <w:color w:val="000000"/>
          <w:lang w:eastAsia="es-MX"/>
        </w:rPr>
        <w:lastRenderedPageBreak/>
        <w:t>Al respecto, los artículos 31 fracciones XVIII y 95 fracciones I y IV, de la</w:t>
      </w:r>
      <w:r w:rsidRPr="00757534">
        <w:rPr>
          <w:rFonts w:ascii="Palatino Linotype" w:hAnsi="Palatino Linotype"/>
          <w:b/>
          <w:i/>
          <w:color w:val="000000"/>
          <w:lang w:eastAsia="es-MX"/>
        </w:rPr>
        <w:t xml:space="preserve"> </w:t>
      </w:r>
      <w:r w:rsidRPr="00757534">
        <w:rPr>
          <w:rFonts w:ascii="Palatino Linotype" w:hAnsi="Palatino Linotype"/>
          <w:color w:val="000000"/>
          <w:lang w:eastAsia="es-MX"/>
        </w:rPr>
        <w:t xml:space="preserve">Ley Orgánica Municipal del Estado de México prevén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 </w:t>
      </w:r>
    </w:p>
    <w:p w14:paraId="6AA2BA46" w14:textId="77777777" w:rsidR="00757534" w:rsidRPr="00757534" w:rsidRDefault="00757534" w:rsidP="00757534">
      <w:pPr>
        <w:spacing w:line="360" w:lineRule="auto"/>
        <w:jc w:val="both"/>
        <w:rPr>
          <w:rFonts w:ascii="Palatino Linotype" w:hAnsi="Palatino Linotype"/>
          <w:color w:val="000000"/>
          <w:lang w:eastAsia="es-MX"/>
        </w:rPr>
      </w:pPr>
    </w:p>
    <w:p w14:paraId="7FD10A75" w14:textId="77777777" w:rsidR="00757534" w:rsidRPr="00757534" w:rsidRDefault="00757534" w:rsidP="00757534">
      <w:pPr>
        <w:spacing w:line="360" w:lineRule="auto"/>
        <w:ind w:left="-20" w:right="-20"/>
        <w:jc w:val="both"/>
        <w:rPr>
          <w:rFonts w:ascii="Palatino Linotype" w:eastAsia="Calibri" w:hAnsi="Palatino Linotype" w:cs="Calibri"/>
          <w:lang w:val="es-ES_tradnl" w:eastAsia="es-MX"/>
        </w:rPr>
      </w:pPr>
      <w:r w:rsidRPr="00757534">
        <w:rPr>
          <w:rFonts w:ascii="Palatino Linotype" w:eastAsia="Calibri" w:hAnsi="Palatino Linotype" w:cs="Calibri"/>
          <w:lang w:val="es-ES_tradnl" w:eastAsia="es-MX"/>
        </w:rPr>
        <w:t>Adicional a lo expuesto, es pertinente considerar lo dispuesto en los artículos 342, 343, 344 y 345, del Código Financiero del Estado de México y Municipios, los cuales disponen, concretamente el sistema y las políticas que deben seguirse para llevar el registro contable y presupuestal de las operaciones financieras que llevan a cabo los Municipios del Estado de México (entendiéndose que también se hace referencia a sus organismos descentralizados); que el registro contable del efecto patrimonial y presupuestal de las operaciones financieras que realice el Municipio se realizará conforme al sistema y a las disposiciones que se aprueben en materia de planeación, programación, presupuestación, evaluación y contabilidad gubernamental.</w:t>
      </w:r>
    </w:p>
    <w:p w14:paraId="118B3473" w14:textId="77777777" w:rsidR="00757534" w:rsidRPr="00757534" w:rsidRDefault="00757534" w:rsidP="00757534">
      <w:pPr>
        <w:spacing w:line="360" w:lineRule="auto"/>
        <w:ind w:left="-20" w:right="-20"/>
        <w:jc w:val="both"/>
        <w:rPr>
          <w:rFonts w:ascii="Palatino Linotype" w:eastAsia="Calibri" w:hAnsi="Palatino Linotype" w:cs="Calibri"/>
          <w:lang w:val="es-ES_tradnl" w:eastAsia="es-MX"/>
        </w:rPr>
      </w:pPr>
    </w:p>
    <w:p w14:paraId="2467E2B1" w14:textId="77777777" w:rsidR="00757534" w:rsidRPr="00757534" w:rsidRDefault="00757534" w:rsidP="00757534">
      <w:pPr>
        <w:spacing w:line="360" w:lineRule="auto"/>
        <w:ind w:left="-20" w:right="-20"/>
        <w:jc w:val="both"/>
        <w:rPr>
          <w:rFonts w:ascii="Palatino Linotype" w:eastAsia="Calibri" w:hAnsi="Palatino Linotype" w:cs="Calibri"/>
          <w:lang w:val="es-ES_tradnl" w:eastAsia="es-MX"/>
        </w:rPr>
      </w:pPr>
      <w:r w:rsidRPr="00757534">
        <w:rPr>
          <w:rFonts w:ascii="Palatino Linotype" w:eastAsia="Calibri" w:hAnsi="Palatino Linotype" w:cs="Calibri"/>
          <w:lang w:val="es-ES_tradnl" w:eastAsia="es-MX"/>
        </w:rPr>
        <w:t>Asimismo, los preceptos legales citados señalan que en el caso de los Municipios y organismos municipales, es la Tesorería Municipal o área equivalente, la unidad administrativa que registra contablemente el efecto patrimonial y presupuestal de las operaciones financieras que realizan, en el momento en que ocurran, con base en el sistema y políticas de registro establecidas.</w:t>
      </w:r>
    </w:p>
    <w:p w14:paraId="40705BA5" w14:textId="77777777" w:rsidR="00757534" w:rsidRPr="00757534" w:rsidRDefault="00757534" w:rsidP="00757534">
      <w:pPr>
        <w:spacing w:line="360" w:lineRule="auto"/>
        <w:ind w:left="-20" w:right="-20"/>
        <w:jc w:val="both"/>
        <w:rPr>
          <w:rFonts w:ascii="Palatino Linotype" w:eastAsia="Calibri" w:hAnsi="Palatino Linotype" w:cs="Calibri"/>
          <w:lang w:val="es-ES_tradnl" w:eastAsia="es-MX"/>
        </w:rPr>
      </w:pPr>
    </w:p>
    <w:p w14:paraId="31789D63" w14:textId="77777777" w:rsidR="00757534" w:rsidRPr="00757534" w:rsidRDefault="00757534" w:rsidP="00757534">
      <w:pPr>
        <w:spacing w:line="360" w:lineRule="auto"/>
        <w:ind w:left="-20" w:right="-20"/>
        <w:jc w:val="both"/>
        <w:rPr>
          <w:rFonts w:ascii="Palatino Linotype" w:eastAsia="Calibri" w:hAnsi="Palatino Linotype" w:cs="Calibri"/>
          <w:lang w:val="es-ES_tradnl" w:eastAsia="es-MX"/>
        </w:rPr>
      </w:pPr>
      <w:r w:rsidRPr="00757534">
        <w:rPr>
          <w:rFonts w:ascii="Palatino Linotype" w:eastAsia="Calibri" w:hAnsi="Palatino Linotype" w:cs="Calibri"/>
          <w:lang w:val="es-ES_tradnl" w:eastAsia="es-MX"/>
        </w:rPr>
        <w:t xml:space="preserve">Cabe destacar, que el ordenamiento legal en cita establece que todo registro contable y presupuestal deberá estar soportado con los documentos comprobatorios originales, </w:t>
      </w:r>
      <w:r w:rsidRPr="00757534">
        <w:rPr>
          <w:rFonts w:ascii="Palatino Linotype" w:eastAsia="Calibri" w:hAnsi="Palatino Linotype" w:cs="Calibri"/>
          <w:lang w:val="es-ES_tradnl" w:eastAsia="es-MX"/>
        </w:rPr>
        <w:lastRenderedPageBreak/>
        <w:t xml:space="preserve">como son las facturas y pólizas solicitadas, </w:t>
      </w:r>
      <w:r w:rsidRPr="00757534">
        <w:rPr>
          <w:rFonts w:ascii="Palatino Linotype" w:eastAsia="Calibri" w:hAnsi="Palatino Linotype" w:cs="Calibri"/>
          <w:b/>
          <w:u w:val="single"/>
          <w:lang w:val="es-ES_tradnl" w:eastAsia="es-MX"/>
        </w:rPr>
        <w:t>documentos que deberán permanecer en custodia y conservación de la Tesorería Municipal o área equivalente y a disposición del Órgano Superior de Fiscalización del Estado de México y de los órganos de control interno, en el caso de los municipios; por un término de cinco años contados a partir del ejercicio presupuestal siguiente al que corresponda</w:t>
      </w:r>
      <w:r w:rsidRPr="00757534">
        <w:rPr>
          <w:rFonts w:ascii="Palatino Linotype" w:eastAsia="Calibri" w:hAnsi="Palatino Linotype" w:cs="Calibri"/>
          <w:lang w:val="es-ES_tradnl" w:eastAsia="es-MX"/>
        </w:rPr>
        <w:t>.</w:t>
      </w:r>
    </w:p>
    <w:p w14:paraId="7B3AADA3" w14:textId="77777777" w:rsidR="00757534" w:rsidRPr="00757534" w:rsidRDefault="00757534" w:rsidP="00757534">
      <w:pPr>
        <w:spacing w:line="360" w:lineRule="auto"/>
        <w:ind w:left="-20" w:right="-20"/>
        <w:jc w:val="both"/>
        <w:rPr>
          <w:rFonts w:ascii="Palatino Linotype" w:eastAsia="Calibri" w:hAnsi="Palatino Linotype" w:cs="Calibri"/>
          <w:lang w:val="es-ES_tradnl" w:eastAsia="es-MX"/>
        </w:rPr>
      </w:pPr>
    </w:p>
    <w:p w14:paraId="6622C4AC" w14:textId="29DCE204" w:rsidR="00757534" w:rsidRDefault="00757534" w:rsidP="00FC608D">
      <w:pPr>
        <w:spacing w:line="360" w:lineRule="auto"/>
        <w:ind w:left="-20" w:right="-20"/>
        <w:jc w:val="both"/>
        <w:rPr>
          <w:rFonts w:ascii="Palatino Linotype" w:hAnsi="Palatino Linotype"/>
        </w:rPr>
      </w:pPr>
      <w:r w:rsidRPr="00757534">
        <w:rPr>
          <w:rFonts w:ascii="Palatino Linotype" w:eastAsia="Calibri" w:hAnsi="Palatino Linotype" w:cs="Calibri"/>
          <w:lang w:val="es-ES_tradnl" w:eastAsia="es-MX"/>
        </w:rPr>
        <w:t>De tal forma que</w:t>
      </w:r>
      <w:r w:rsidR="00FC608D">
        <w:rPr>
          <w:rFonts w:ascii="Palatino Linotype" w:eastAsia="Calibri" w:hAnsi="Palatino Linotype" w:cs="Calibri"/>
          <w:lang w:val="es-ES_tradnl" w:eastAsia="es-MX"/>
        </w:rPr>
        <w:t xml:space="preserve"> </w:t>
      </w:r>
      <w:r>
        <w:rPr>
          <w:rFonts w:ascii="Palatino Linotype" w:hAnsi="Palatino Linotype"/>
        </w:rPr>
        <w:t>se estima que la Unidad Administrativa resulta competente para conocer de la información solicitada</w:t>
      </w:r>
      <w:r w:rsidR="00FC608D">
        <w:rPr>
          <w:rFonts w:ascii="Palatino Linotype" w:hAnsi="Palatino Linotype"/>
        </w:rPr>
        <w:t>, de los costos y presupuestos asignados.</w:t>
      </w:r>
    </w:p>
    <w:p w14:paraId="2D59B934" w14:textId="77777777" w:rsidR="00757534" w:rsidRDefault="00757534" w:rsidP="00246552">
      <w:pPr>
        <w:spacing w:line="360" w:lineRule="auto"/>
        <w:jc w:val="both"/>
        <w:rPr>
          <w:rFonts w:ascii="Palatino Linotype" w:hAnsi="Palatino Linotype"/>
        </w:rPr>
      </w:pPr>
    </w:p>
    <w:p w14:paraId="4689165A" w14:textId="75AD4710" w:rsidR="00757534" w:rsidRDefault="00757534" w:rsidP="00246552">
      <w:pPr>
        <w:spacing w:line="360" w:lineRule="auto"/>
        <w:jc w:val="both"/>
        <w:rPr>
          <w:rFonts w:ascii="Palatino Linotype" w:hAnsi="Palatino Linotype"/>
        </w:rPr>
      </w:pPr>
      <w:r>
        <w:rPr>
          <w:rFonts w:ascii="Palatino Linotype" w:hAnsi="Palatino Linotype"/>
        </w:rPr>
        <w:t xml:space="preserve">Ahora bien, por la parte del Contrato, en el mismo </w:t>
      </w:r>
      <w:r w:rsidR="00FC608D" w:rsidRPr="00FC608D">
        <w:rPr>
          <w:rFonts w:ascii="Palatino Linotype" w:hAnsi="Palatino Linotype"/>
          <w:i/>
          <w:iCs/>
        </w:rPr>
        <w:t>libelo</w:t>
      </w:r>
      <w:r>
        <w:rPr>
          <w:rFonts w:ascii="Palatino Linotype" w:hAnsi="Palatino Linotype"/>
        </w:rPr>
        <w:t xml:space="preserve">, se expone que la celebración se realizó mediante adjudicación directa. </w:t>
      </w:r>
    </w:p>
    <w:p w14:paraId="00812366" w14:textId="77777777" w:rsidR="00FC608D" w:rsidRDefault="00FC608D" w:rsidP="00246552">
      <w:pPr>
        <w:spacing w:line="360" w:lineRule="auto"/>
        <w:jc w:val="both"/>
        <w:rPr>
          <w:rFonts w:ascii="Palatino Linotype" w:hAnsi="Palatino Linotype"/>
        </w:rPr>
      </w:pPr>
    </w:p>
    <w:p w14:paraId="753716D8" w14:textId="4C8C9D37" w:rsidR="00FC608D" w:rsidRDefault="00FC608D" w:rsidP="00246552">
      <w:pPr>
        <w:spacing w:line="360" w:lineRule="auto"/>
        <w:jc w:val="both"/>
        <w:rPr>
          <w:rFonts w:ascii="Palatino Linotype" w:hAnsi="Palatino Linotype"/>
        </w:rPr>
      </w:pPr>
      <w:r>
        <w:rPr>
          <w:rFonts w:ascii="Palatino Linotype" w:hAnsi="Palatino Linotype"/>
        </w:rPr>
        <w:t xml:space="preserve">De ello que, la Ley de Contratación Pública </w:t>
      </w:r>
      <w:r w:rsidR="00842FF9">
        <w:rPr>
          <w:rFonts w:ascii="Palatino Linotype" w:hAnsi="Palatino Linotype"/>
        </w:rPr>
        <w:t>prevea como mecanismo de adquisición de bienes o servicios la invitación restringida, la licitación pública o la adjudicación directa.</w:t>
      </w:r>
    </w:p>
    <w:p w14:paraId="306EA101" w14:textId="77777777" w:rsidR="00842FF9" w:rsidRPr="005A1210" w:rsidRDefault="00842FF9" w:rsidP="005A1210">
      <w:pPr>
        <w:tabs>
          <w:tab w:val="left" w:pos="8789"/>
        </w:tabs>
        <w:spacing w:line="360" w:lineRule="auto"/>
        <w:ind w:left="851" w:right="757"/>
        <w:jc w:val="center"/>
        <w:rPr>
          <w:rFonts w:ascii="Palatino Linotype" w:hAnsi="Palatino Linotype"/>
          <w:b/>
          <w:bCs/>
          <w:i/>
          <w:iCs/>
          <w:sz w:val="22"/>
          <w:szCs w:val="22"/>
        </w:rPr>
      </w:pPr>
      <w:r w:rsidRPr="005A1210">
        <w:rPr>
          <w:rFonts w:ascii="Palatino Linotype" w:hAnsi="Palatino Linotype"/>
          <w:b/>
          <w:bCs/>
          <w:i/>
          <w:iCs/>
          <w:sz w:val="22"/>
          <w:szCs w:val="22"/>
        </w:rPr>
        <w:t xml:space="preserve">CAPÍTULO SEXTO </w:t>
      </w:r>
    </w:p>
    <w:p w14:paraId="2930C5B0" w14:textId="555B7399" w:rsidR="00842FF9" w:rsidRPr="005A1210" w:rsidRDefault="00842FF9" w:rsidP="005A1210">
      <w:pPr>
        <w:tabs>
          <w:tab w:val="left" w:pos="8789"/>
        </w:tabs>
        <w:spacing w:line="360" w:lineRule="auto"/>
        <w:ind w:left="851" w:right="757"/>
        <w:jc w:val="center"/>
        <w:rPr>
          <w:rFonts w:ascii="Palatino Linotype" w:hAnsi="Palatino Linotype"/>
          <w:b/>
          <w:bCs/>
          <w:i/>
          <w:iCs/>
          <w:sz w:val="22"/>
          <w:szCs w:val="22"/>
        </w:rPr>
      </w:pPr>
      <w:r w:rsidRPr="005A1210">
        <w:rPr>
          <w:rFonts w:ascii="Palatino Linotype" w:hAnsi="Palatino Linotype"/>
          <w:b/>
          <w:bCs/>
          <w:i/>
          <w:iCs/>
          <w:sz w:val="22"/>
          <w:szCs w:val="22"/>
        </w:rPr>
        <w:t>DE LOS PROCEDIMIENTOS DE ADQUISICIÓN</w:t>
      </w:r>
    </w:p>
    <w:p w14:paraId="47333CC1" w14:textId="45F74A92" w:rsidR="00842FF9" w:rsidRPr="005A1210" w:rsidRDefault="00842FF9" w:rsidP="005A1210">
      <w:pPr>
        <w:tabs>
          <w:tab w:val="left" w:pos="8789"/>
        </w:tabs>
        <w:spacing w:line="360" w:lineRule="auto"/>
        <w:ind w:left="851" w:right="757"/>
        <w:jc w:val="center"/>
        <w:rPr>
          <w:rFonts w:ascii="Palatino Linotype" w:hAnsi="Palatino Linotype"/>
          <w:b/>
          <w:bCs/>
          <w:i/>
          <w:iCs/>
          <w:sz w:val="22"/>
          <w:szCs w:val="22"/>
        </w:rPr>
      </w:pPr>
      <w:r w:rsidRPr="005A1210">
        <w:rPr>
          <w:rFonts w:ascii="Palatino Linotype" w:hAnsi="Palatino Linotype"/>
          <w:b/>
          <w:bCs/>
          <w:i/>
          <w:iCs/>
          <w:sz w:val="22"/>
          <w:szCs w:val="22"/>
        </w:rPr>
        <w:t>SECCIÓN PRIMERA</w:t>
      </w:r>
    </w:p>
    <w:p w14:paraId="1C26824A" w14:textId="3AF49DED" w:rsidR="00842FF9" w:rsidRPr="005A1210" w:rsidRDefault="00842FF9" w:rsidP="005A1210">
      <w:pPr>
        <w:tabs>
          <w:tab w:val="left" w:pos="8789"/>
        </w:tabs>
        <w:spacing w:line="360" w:lineRule="auto"/>
        <w:ind w:left="851" w:right="757"/>
        <w:jc w:val="center"/>
        <w:rPr>
          <w:rFonts w:ascii="Palatino Linotype" w:hAnsi="Palatino Linotype"/>
          <w:b/>
          <w:bCs/>
          <w:i/>
          <w:iCs/>
          <w:sz w:val="22"/>
          <w:szCs w:val="22"/>
        </w:rPr>
      </w:pPr>
      <w:r w:rsidRPr="005A1210">
        <w:rPr>
          <w:rFonts w:ascii="Palatino Linotype" w:hAnsi="Palatino Linotype"/>
          <w:b/>
          <w:bCs/>
          <w:i/>
          <w:iCs/>
          <w:sz w:val="22"/>
          <w:szCs w:val="22"/>
        </w:rPr>
        <w:t>DISPOSICIONES GENERALES</w:t>
      </w:r>
    </w:p>
    <w:p w14:paraId="03E50D16" w14:textId="77777777" w:rsidR="00842FF9" w:rsidRPr="005A1210" w:rsidRDefault="00842FF9" w:rsidP="005A1210">
      <w:pPr>
        <w:tabs>
          <w:tab w:val="left" w:pos="8789"/>
        </w:tabs>
        <w:spacing w:line="360"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Artículo 26.-</w:t>
      </w:r>
      <w:r w:rsidRPr="005A1210">
        <w:rPr>
          <w:rFonts w:ascii="Palatino Linotype" w:hAnsi="Palatino Linotype"/>
          <w:i/>
          <w:iCs/>
          <w:sz w:val="22"/>
          <w:szCs w:val="22"/>
        </w:rPr>
        <w:t xml:space="preserve"> Las adquisiciones, arrendamientos y servicios se adjudicarán a través de licitaciones públicas, mediante convocatoria pública. </w:t>
      </w:r>
    </w:p>
    <w:p w14:paraId="2AB496BA" w14:textId="77777777" w:rsidR="00842FF9" w:rsidRPr="005A1210" w:rsidRDefault="00842FF9" w:rsidP="005A1210">
      <w:pPr>
        <w:tabs>
          <w:tab w:val="left" w:pos="8789"/>
        </w:tabs>
        <w:spacing w:line="360" w:lineRule="auto"/>
        <w:ind w:left="851" w:right="757"/>
        <w:jc w:val="both"/>
        <w:rPr>
          <w:rFonts w:ascii="Palatino Linotype" w:hAnsi="Palatino Linotype"/>
          <w:i/>
          <w:iCs/>
          <w:sz w:val="22"/>
          <w:szCs w:val="22"/>
        </w:rPr>
      </w:pPr>
    </w:p>
    <w:p w14:paraId="048CD71A" w14:textId="77777777" w:rsidR="00842FF9" w:rsidRPr="005A1210" w:rsidRDefault="00842FF9" w:rsidP="005A1210">
      <w:pPr>
        <w:tabs>
          <w:tab w:val="left" w:pos="8789"/>
        </w:tabs>
        <w:spacing w:line="360"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Artículo 27.-</w:t>
      </w:r>
      <w:r w:rsidRPr="005A1210">
        <w:rPr>
          <w:rFonts w:ascii="Palatino Linotype" w:hAnsi="Palatino Linotype"/>
          <w:i/>
          <w:iCs/>
          <w:sz w:val="22"/>
          <w:szCs w:val="22"/>
        </w:rPr>
        <w:t xml:space="preserve"> La Oficialía Mayor, las entidades, los tribunales administrativos y los ayuntamientos podrán adjudicar adquisiciones, arrendamientos y servicios, mediante las excepciones al procedimiento de licitación que a continuación se señalan: </w:t>
      </w:r>
    </w:p>
    <w:p w14:paraId="2E92B08E" w14:textId="2A24B532" w:rsidR="00842FF9" w:rsidRPr="005A1210" w:rsidRDefault="00842FF9" w:rsidP="005A1210">
      <w:pPr>
        <w:tabs>
          <w:tab w:val="left" w:pos="8789"/>
        </w:tabs>
        <w:spacing w:line="360" w:lineRule="auto"/>
        <w:ind w:left="851" w:right="757"/>
        <w:jc w:val="both"/>
        <w:rPr>
          <w:rFonts w:ascii="Palatino Linotype" w:hAnsi="Palatino Linotype"/>
          <w:i/>
          <w:iCs/>
          <w:sz w:val="22"/>
          <w:szCs w:val="22"/>
        </w:rPr>
      </w:pPr>
      <w:r w:rsidRPr="005A1210">
        <w:rPr>
          <w:rFonts w:ascii="Palatino Linotype" w:hAnsi="Palatino Linotype"/>
          <w:i/>
          <w:iCs/>
          <w:sz w:val="22"/>
          <w:szCs w:val="22"/>
        </w:rPr>
        <w:t xml:space="preserve">I. Invitación restringida. </w:t>
      </w:r>
    </w:p>
    <w:p w14:paraId="2230B736" w14:textId="1F2376D6" w:rsidR="00842FF9" w:rsidRPr="005A1210" w:rsidRDefault="00842FF9" w:rsidP="005A1210">
      <w:pPr>
        <w:tabs>
          <w:tab w:val="left" w:pos="8789"/>
        </w:tabs>
        <w:spacing w:line="360" w:lineRule="auto"/>
        <w:ind w:left="851" w:right="757"/>
        <w:jc w:val="both"/>
        <w:rPr>
          <w:rFonts w:ascii="Palatino Linotype" w:hAnsi="Palatino Linotype"/>
          <w:i/>
          <w:iCs/>
          <w:sz w:val="22"/>
          <w:szCs w:val="22"/>
        </w:rPr>
      </w:pPr>
      <w:r w:rsidRPr="005A1210">
        <w:rPr>
          <w:rFonts w:ascii="Palatino Linotype" w:hAnsi="Palatino Linotype"/>
          <w:i/>
          <w:iCs/>
          <w:sz w:val="22"/>
          <w:szCs w:val="22"/>
        </w:rPr>
        <w:lastRenderedPageBreak/>
        <w:t>II. Adjudicación directa.</w:t>
      </w:r>
    </w:p>
    <w:p w14:paraId="508146A7" w14:textId="77777777" w:rsidR="00757534" w:rsidRPr="005A1210" w:rsidRDefault="00757534" w:rsidP="005A1210">
      <w:pPr>
        <w:tabs>
          <w:tab w:val="left" w:pos="8789"/>
        </w:tabs>
        <w:spacing w:line="360" w:lineRule="auto"/>
        <w:ind w:left="851" w:right="757"/>
        <w:jc w:val="both"/>
        <w:rPr>
          <w:rFonts w:ascii="Palatino Linotype" w:hAnsi="Palatino Linotype"/>
          <w:i/>
          <w:iCs/>
          <w:sz w:val="22"/>
          <w:szCs w:val="22"/>
        </w:rPr>
      </w:pPr>
    </w:p>
    <w:p w14:paraId="691C9EAB" w14:textId="77777777" w:rsidR="00842FF9" w:rsidRPr="005A1210" w:rsidRDefault="00842FF9" w:rsidP="005A1210">
      <w:pPr>
        <w:tabs>
          <w:tab w:val="left" w:pos="8789"/>
        </w:tabs>
        <w:spacing w:line="360"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Artículo 43.-</w:t>
      </w:r>
      <w:r w:rsidRPr="005A1210">
        <w:rPr>
          <w:rFonts w:ascii="Palatino Linotype" w:hAnsi="Palatino Linotype"/>
          <w:i/>
          <w:iCs/>
          <w:sz w:val="22"/>
          <w:szCs w:val="22"/>
        </w:rPr>
        <w:t xml:space="preserve"> La Oficialía Mayor, las entidades, tribunales administrativos y los </w:t>
      </w:r>
      <w:r w:rsidRPr="005A1210">
        <w:rPr>
          <w:rFonts w:ascii="Palatino Linotype" w:hAnsi="Palatino Linotype"/>
          <w:i/>
          <w:iCs/>
          <w:sz w:val="22"/>
          <w:szCs w:val="22"/>
          <w:u w:val="single"/>
        </w:rPr>
        <w:t>ayuntamientos, bajo su responsabilidad, podrán llevar a cabo procedimientos de adquisición de bienes o servicios</w:t>
      </w:r>
      <w:r w:rsidRPr="005A1210">
        <w:rPr>
          <w:rFonts w:ascii="Palatino Linotype" w:hAnsi="Palatino Linotype"/>
          <w:i/>
          <w:iCs/>
          <w:sz w:val="22"/>
          <w:szCs w:val="22"/>
        </w:rPr>
        <w:t xml:space="preserve"> a través de las modalidades de invitación restringida y </w:t>
      </w:r>
      <w:r w:rsidRPr="005A1210">
        <w:rPr>
          <w:rFonts w:ascii="Palatino Linotype" w:hAnsi="Palatino Linotype"/>
          <w:i/>
          <w:iCs/>
          <w:sz w:val="22"/>
          <w:szCs w:val="22"/>
          <w:u w:val="single"/>
        </w:rPr>
        <w:t>adjudicación directa</w:t>
      </w:r>
      <w:r w:rsidRPr="005A1210">
        <w:rPr>
          <w:rFonts w:ascii="Palatino Linotype" w:hAnsi="Palatino Linotype"/>
          <w:i/>
          <w:iCs/>
          <w:sz w:val="22"/>
          <w:szCs w:val="22"/>
        </w:rPr>
        <w:t xml:space="preserve">. </w:t>
      </w:r>
    </w:p>
    <w:p w14:paraId="3A75F890" w14:textId="77777777" w:rsidR="00842FF9" w:rsidRPr="005A1210" w:rsidRDefault="00842FF9" w:rsidP="005A1210">
      <w:pPr>
        <w:tabs>
          <w:tab w:val="left" w:pos="8789"/>
        </w:tabs>
        <w:spacing w:line="360" w:lineRule="auto"/>
        <w:ind w:left="851" w:right="757"/>
        <w:jc w:val="both"/>
        <w:rPr>
          <w:rFonts w:ascii="Palatino Linotype" w:hAnsi="Palatino Linotype"/>
          <w:i/>
          <w:iCs/>
          <w:sz w:val="22"/>
          <w:szCs w:val="22"/>
        </w:rPr>
      </w:pPr>
    </w:p>
    <w:p w14:paraId="038988EE" w14:textId="09FFEEBA" w:rsidR="00757534" w:rsidRPr="005A1210" w:rsidRDefault="00842FF9" w:rsidP="005A1210">
      <w:pPr>
        <w:tabs>
          <w:tab w:val="left" w:pos="8789"/>
        </w:tabs>
        <w:spacing w:line="360" w:lineRule="auto"/>
        <w:ind w:left="851" w:right="757"/>
        <w:jc w:val="both"/>
        <w:rPr>
          <w:rFonts w:ascii="Palatino Linotype" w:hAnsi="Palatino Linotype"/>
          <w:i/>
          <w:iCs/>
          <w:sz w:val="22"/>
          <w:szCs w:val="22"/>
        </w:rPr>
      </w:pPr>
      <w:r w:rsidRPr="005A1210">
        <w:rPr>
          <w:rFonts w:ascii="Palatino Linotype" w:hAnsi="Palatino Linotype"/>
          <w:i/>
          <w:iCs/>
          <w:sz w:val="22"/>
          <w:szCs w:val="22"/>
        </w:rPr>
        <w:t xml:space="preserve">En todo caso, se invitará, o </w:t>
      </w:r>
      <w:r w:rsidRPr="005A1210">
        <w:rPr>
          <w:rFonts w:ascii="Palatino Linotype" w:hAnsi="Palatino Linotype"/>
          <w:i/>
          <w:iCs/>
          <w:sz w:val="22"/>
          <w:szCs w:val="22"/>
          <w:u w:val="single"/>
        </w:rPr>
        <w:t>adjudicará de manera directa, a personas que cuenten con capacidad de respuesta inmediata, así como con los recursos técnicos, financieros y demás que sean necesarios</w:t>
      </w:r>
      <w:r w:rsidRPr="005A1210">
        <w:rPr>
          <w:rFonts w:ascii="Palatino Linotype" w:hAnsi="Palatino Linotype"/>
          <w:i/>
          <w:iCs/>
          <w:sz w:val="22"/>
          <w:szCs w:val="22"/>
        </w:rPr>
        <w:t>, de acuerdo con las características y magnitud de las adquisiciones.</w:t>
      </w:r>
    </w:p>
    <w:p w14:paraId="51BB56ED" w14:textId="77777777" w:rsidR="00842FF9" w:rsidRPr="005A1210" w:rsidRDefault="00842FF9" w:rsidP="005A1210">
      <w:pPr>
        <w:tabs>
          <w:tab w:val="left" w:pos="8789"/>
        </w:tabs>
        <w:spacing w:line="360" w:lineRule="auto"/>
        <w:ind w:left="851" w:right="757"/>
        <w:jc w:val="both"/>
        <w:rPr>
          <w:rFonts w:ascii="Palatino Linotype" w:hAnsi="Palatino Linotype"/>
          <w:i/>
          <w:iCs/>
          <w:sz w:val="22"/>
          <w:szCs w:val="22"/>
        </w:rPr>
      </w:pPr>
    </w:p>
    <w:p w14:paraId="4F41AB0E" w14:textId="4066772B" w:rsidR="00842FF9" w:rsidRPr="005A1210" w:rsidRDefault="00842FF9" w:rsidP="005A1210">
      <w:pPr>
        <w:tabs>
          <w:tab w:val="left" w:pos="8789"/>
        </w:tabs>
        <w:spacing w:line="360" w:lineRule="auto"/>
        <w:ind w:left="851" w:right="757"/>
        <w:jc w:val="center"/>
        <w:rPr>
          <w:rFonts w:ascii="Palatino Linotype" w:hAnsi="Palatino Linotype"/>
          <w:b/>
          <w:bCs/>
          <w:i/>
          <w:iCs/>
          <w:sz w:val="22"/>
          <w:szCs w:val="22"/>
        </w:rPr>
      </w:pPr>
      <w:r w:rsidRPr="005A1210">
        <w:rPr>
          <w:rFonts w:ascii="Palatino Linotype" w:hAnsi="Palatino Linotype"/>
          <w:b/>
          <w:bCs/>
          <w:i/>
          <w:iCs/>
          <w:sz w:val="22"/>
          <w:szCs w:val="22"/>
        </w:rPr>
        <w:t>SECCIÓN QUINTA</w:t>
      </w:r>
    </w:p>
    <w:p w14:paraId="7460CB5C" w14:textId="35F67215" w:rsidR="00842FF9" w:rsidRPr="005A1210" w:rsidRDefault="00842FF9" w:rsidP="005A1210">
      <w:pPr>
        <w:tabs>
          <w:tab w:val="left" w:pos="8789"/>
        </w:tabs>
        <w:spacing w:line="360" w:lineRule="auto"/>
        <w:ind w:left="851" w:right="757"/>
        <w:jc w:val="center"/>
        <w:rPr>
          <w:rFonts w:ascii="Palatino Linotype" w:hAnsi="Palatino Linotype"/>
          <w:b/>
          <w:bCs/>
          <w:i/>
          <w:iCs/>
          <w:sz w:val="22"/>
          <w:szCs w:val="22"/>
        </w:rPr>
      </w:pPr>
      <w:r w:rsidRPr="005A1210">
        <w:rPr>
          <w:rFonts w:ascii="Palatino Linotype" w:hAnsi="Palatino Linotype"/>
          <w:b/>
          <w:bCs/>
          <w:i/>
          <w:iCs/>
          <w:sz w:val="22"/>
          <w:szCs w:val="22"/>
        </w:rPr>
        <w:t>DE LA ADJUDICACIÓN DIRECTA</w:t>
      </w:r>
    </w:p>
    <w:p w14:paraId="7161C074" w14:textId="254C1F7D" w:rsidR="00757534" w:rsidRPr="005A1210" w:rsidRDefault="00842FF9" w:rsidP="005A1210">
      <w:pPr>
        <w:tabs>
          <w:tab w:val="left" w:pos="8789"/>
        </w:tabs>
        <w:spacing w:line="360"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Artículo 48.-</w:t>
      </w:r>
      <w:r w:rsidRPr="005A1210">
        <w:rPr>
          <w:rFonts w:ascii="Palatino Linotype" w:hAnsi="Palatino Linotype"/>
          <w:i/>
          <w:iCs/>
          <w:sz w:val="22"/>
          <w:szCs w:val="22"/>
        </w:rPr>
        <w:t xml:space="preserve"> La Oficialía Mayor, las entidades, los tribunales administrativos y los ayuntamientos podrán adquirir bienes, arrendar bienes muebles e inmuebles y contratar servicios, mediante adjudicación directa, cuando: I. La adquisición o el servicio sólo puedan realizarse con una determinada persona, por tratarse de obras de arte, titularidad de patentes, registros, marcas específicas, derechos de autor u otros derechos exclusivos.</w:t>
      </w:r>
    </w:p>
    <w:p w14:paraId="18A0835A" w14:textId="77777777" w:rsidR="00842FF9" w:rsidRPr="005A1210" w:rsidRDefault="00842FF9" w:rsidP="005A1210">
      <w:pPr>
        <w:tabs>
          <w:tab w:val="left" w:pos="8789"/>
        </w:tabs>
        <w:spacing w:line="360" w:lineRule="auto"/>
        <w:ind w:left="851" w:right="757"/>
        <w:jc w:val="both"/>
        <w:rPr>
          <w:rFonts w:ascii="Palatino Linotype" w:hAnsi="Palatino Linotype"/>
          <w:i/>
          <w:iCs/>
          <w:sz w:val="22"/>
          <w:szCs w:val="22"/>
        </w:rPr>
      </w:pPr>
    </w:p>
    <w:p w14:paraId="651E9F18" w14:textId="24EE15CC" w:rsidR="00757534" w:rsidRPr="005A1210" w:rsidRDefault="00842FF9" w:rsidP="005A1210">
      <w:pPr>
        <w:tabs>
          <w:tab w:val="left" w:pos="8789"/>
        </w:tabs>
        <w:spacing w:line="360"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Artículo 49.-</w:t>
      </w:r>
      <w:r w:rsidRPr="005A1210">
        <w:rPr>
          <w:rFonts w:ascii="Palatino Linotype" w:hAnsi="Palatino Linotype"/>
          <w:i/>
          <w:iCs/>
          <w:sz w:val="22"/>
          <w:szCs w:val="22"/>
        </w:rPr>
        <w:t xml:space="preserve"> </w:t>
      </w:r>
      <w:r w:rsidRPr="005A1210">
        <w:rPr>
          <w:rFonts w:ascii="Palatino Linotype" w:hAnsi="Palatino Linotype"/>
          <w:i/>
          <w:iCs/>
          <w:sz w:val="22"/>
          <w:szCs w:val="22"/>
          <w:u w:val="single"/>
        </w:rPr>
        <w:t>El procedimiento de adjudicación directa se substanciará con arreglo a el reglamento de esta Ley</w:t>
      </w:r>
    </w:p>
    <w:p w14:paraId="0D923752" w14:textId="77777777" w:rsidR="005A1210" w:rsidRDefault="005A1210" w:rsidP="00246552">
      <w:pPr>
        <w:spacing w:line="360" w:lineRule="auto"/>
        <w:jc w:val="both"/>
        <w:rPr>
          <w:rFonts w:ascii="Palatino Linotype" w:hAnsi="Palatino Linotype"/>
        </w:rPr>
      </w:pPr>
    </w:p>
    <w:p w14:paraId="065AF3C0" w14:textId="3687AA04" w:rsidR="00757534" w:rsidRDefault="005A1210" w:rsidP="00246552">
      <w:pPr>
        <w:spacing w:line="360" w:lineRule="auto"/>
        <w:jc w:val="both"/>
        <w:rPr>
          <w:rFonts w:ascii="Palatino Linotype" w:hAnsi="Palatino Linotype"/>
        </w:rPr>
      </w:pPr>
      <w:r>
        <w:rPr>
          <w:rFonts w:ascii="Palatino Linotype" w:hAnsi="Palatino Linotype"/>
        </w:rPr>
        <w:t xml:space="preserve">Con la finalidad de brindar luz, respecto del procedimiento de adjudicación directa, el </w:t>
      </w:r>
      <w:r w:rsidRPr="005A1210">
        <w:rPr>
          <w:rFonts w:ascii="Palatino Linotype" w:hAnsi="Palatino Linotype"/>
        </w:rPr>
        <w:t>Reglamento de la Ley de Contratación Pública del Estado de México y municipios</w:t>
      </w:r>
    </w:p>
    <w:p w14:paraId="24ACE79D" w14:textId="77777777" w:rsidR="00757534" w:rsidRDefault="00757534" w:rsidP="00246552">
      <w:pPr>
        <w:spacing w:line="360" w:lineRule="auto"/>
        <w:jc w:val="both"/>
        <w:rPr>
          <w:rFonts w:ascii="Palatino Linotype" w:hAnsi="Palatino Linotype"/>
        </w:rPr>
      </w:pPr>
    </w:p>
    <w:p w14:paraId="721BEF45" w14:textId="77777777"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lastRenderedPageBreak/>
        <w:t>Artículo 2.-</w:t>
      </w:r>
      <w:r w:rsidRPr="005A1210">
        <w:rPr>
          <w:rFonts w:ascii="Palatino Linotype" w:hAnsi="Palatino Linotype"/>
          <w:i/>
          <w:iCs/>
          <w:sz w:val="22"/>
          <w:szCs w:val="22"/>
        </w:rPr>
        <w:t xml:space="preserve"> Para los efectos de este Reglamento, se entenderá por: </w:t>
      </w:r>
    </w:p>
    <w:p w14:paraId="6376ED18" w14:textId="3755D011"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I. Adjudicación directa:</w:t>
      </w:r>
      <w:r w:rsidRPr="005A1210">
        <w:rPr>
          <w:rFonts w:ascii="Palatino Linotype" w:hAnsi="Palatino Linotype"/>
          <w:i/>
          <w:iCs/>
          <w:sz w:val="22"/>
          <w:szCs w:val="22"/>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1D1553F2"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255293F9" w14:textId="6C71564B" w:rsidR="005A1210" w:rsidRPr="005A1210" w:rsidRDefault="005A1210" w:rsidP="005A1210">
      <w:pPr>
        <w:spacing w:line="276" w:lineRule="auto"/>
        <w:ind w:left="851" w:right="616"/>
        <w:jc w:val="center"/>
        <w:rPr>
          <w:rFonts w:ascii="Palatino Linotype" w:hAnsi="Palatino Linotype"/>
          <w:b/>
          <w:bCs/>
          <w:i/>
          <w:iCs/>
          <w:sz w:val="22"/>
          <w:szCs w:val="22"/>
        </w:rPr>
      </w:pPr>
      <w:r w:rsidRPr="005A1210">
        <w:rPr>
          <w:rFonts w:ascii="Palatino Linotype" w:hAnsi="Palatino Linotype"/>
          <w:b/>
          <w:bCs/>
          <w:i/>
          <w:iCs/>
          <w:sz w:val="22"/>
          <w:szCs w:val="22"/>
        </w:rPr>
        <w:t>SECCIÓN SEGUNDA</w:t>
      </w:r>
    </w:p>
    <w:p w14:paraId="32D0AF66" w14:textId="53087813" w:rsidR="005A1210" w:rsidRPr="005A1210" w:rsidRDefault="005A1210" w:rsidP="005A1210">
      <w:pPr>
        <w:spacing w:line="276" w:lineRule="auto"/>
        <w:ind w:left="851" w:right="616"/>
        <w:jc w:val="center"/>
        <w:rPr>
          <w:rFonts w:ascii="Palatino Linotype" w:hAnsi="Palatino Linotype"/>
          <w:b/>
          <w:bCs/>
          <w:i/>
          <w:iCs/>
          <w:sz w:val="22"/>
          <w:szCs w:val="22"/>
        </w:rPr>
      </w:pPr>
      <w:r w:rsidRPr="005A1210">
        <w:rPr>
          <w:rFonts w:ascii="Palatino Linotype" w:hAnsi="Palatino Linotype"/>
          <w:b/>
          <w:bCs/>
          <w:i/>
          <w:iCs/>
          <w:sz w:val="22"/>
          <w:szCs w:val="22"/>
        </w:rPr>
        <w:t>DE LA ADJUDICACIÓN DIRECTA</w:t>
      </w:r>
    </w:p>
    <w:p w14:paraId="5F9F25A4" w14:textId="77777777"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Artículo 91</w:t>
      </w:r>
      <w:r w:rsidRPr="005A1210">
        <w:rPr>
          <w:rFonts w:ascii="Palatino Linotype" w:hAnsi="Palatino Linotype"/>
          <w:i/>
          <w:iCs/>
          <w:sz w:val="22"/>
          <w:szCs w:val="22"/>
        </w:rPr>
        <w:t xml:space="preserve">.- La Secretaría, organismos auxiliares, tribunales administrativos y </w:t>
      </w:r>
      <w:r w:rsidRPr="005A1210">
        <w:rPr>
          <w:rFonts w:ascii="Palatino Linotype" w:hAnsi="Palatino Linotype"/>
          <w:i/>
          <w:iCs/>
          <w:sz w:val="22"/>
          <w:szCs w:val="22"/>
          <w:u w:val="single"/>
        </w:rPr>
        <w:t>municipios podrán adquirir, arrendar o enajenar bienes, y contratar servicios, mediante el procedimiento de adjudicación</w:t>
      </w:r>
      <w:r w:rsidRPr="005A1210">
        <w:rPr>
          <w:rFonts w:ascii="Palatino Linotype" w:hAnsi="Palatino Linotype"/>
          <w:i/>
          <w:iCs/>
          <w:sz w:val="22"/>
          <w:szCs w:val="22"/>
        </w:rPr>
        <w:t xml:space="preserve"> directa en los términos establecidos por la Ley. </w:t>
      </w:r>
    </w:p>
    <w:p w14:paraId="37A64CD0"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44AE104E" w14:textId="100B9538"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Artículo 92.-</w:t>
      </w:r>
      <w:r w:rsidRPr="005A1210">
        <w:rPr>
          <w:rFonts w:ascii="Palatino Linotype" w:hAnsi="Palatino Linotype"/>
          <w:i/>
          <w:iCs/>
          <w:sz w:val="22"/>
          <w:szCs w:val="22"/>
        </w:rPr>
        <w:t xml:space="preserve">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14:paraId="77E86B84" w14:textId="77777777" w:rsidR="005A1210" w:rsidRDefault="005A1210" w:rsidP="00246552">
      <w:pPr>
        <w:spacing w:line="360" w:lineRule="auto"/>
        <w:jc w:val="both"/>
        <w:rPr>
          <w:rFonts w:ascii="Palatino Linotype" w:hAnsi="Palatino Linotype"/>
        </w:rPr>
      </w:pPr>
    </w:p>
    <w:p w14:paraId="6EA46FDA" w14:textId="08D5F857" w:rsidR="005A1210" w:rsidRDefault="005A1210" w:rsidP="00246552">
      <w:pPr>
        <w:spacing w:line="360" w:lineRule="auto"/>
        <w:jc w:val="both"/>
        <w:rPr>
          <w:rFonts w:ascii="Palatino Linotype" w:hAnsi="Palatino Linotype"/>
        </w:rPr>
      </w:pPr>
      <w:r>
        <w:rPr>
          <w:rFonts w:ascii="Palatino Linotype" w:hAnsi="Palatino Linotype"/>
        </w:rPr>
        <w:t>Y consecuentemente, determina la serie de pasos a seguir para lograr la adjudicación directa.</w:t>
      </w:r>
    </w:p>
    <w:p w14:paraId="62BACB76" w14:textId="77777777" w:rsidR="005A1210" w:rsidRPr="005A1210" w:rsidRDefault="005A1210" w:rsidP="005A1210">
      <w:pPr>
        <w:spacing w:line="276"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Artículo 94.-</w:t>
      </w:r>
      <w:r w:rsidRPr="005A1210">
        <w:rPr>
          <w:rFonts w:ascii="Palatino Linotype" w:hAnsi="Palatino Linotype"/>
          <w:i/>
          <w:iCs/>
          <w:sz w:val="22"/>
          <w:szCs w:val="22"/>
        </w:rPr>
        <w:t xml:space="preserve"> En el procedimiento de adjudicación directa se observará lo siguiente: </w:t>
      </w:r>
    </w:p>
    <w:p w14:paraId="60C3A7BB" w14:textId="77777777" w:rsidR="005A1210" w:rsidRPr="005A1210" w:rsidRDefault="005A1210" w:rsidP="005A1210">
      <w:pPr>
        <w:spacing w:line="276" w:lineRule="auto"/>
        <w:ind w:left="851" w:right="757"/>
        <w:jc w:val="both"/>
        <w:rPr>
          <w:rFonts w:ascii="Palatino Linotype" w:hAnsi="Palatino Linotype"/>
          <w:i/>
          <w:iCs/>
          <w:sz w:val="22"/>
          <w:szCs w:val="22"/>
        </w:rPr>
      </w:pPr>
    </w:p>
    <w:p w14:paraId="13A12A95" w14:textId="77777777" w:rsidR="005A1210" w:rsidRPr="005A1210" w:rsidRDefault="005A1210" w:rsidP="005A1210">
      <w:pPr>
        <w:spacing w:line="276"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I.</w:t>
      </w:r>
      <w:r w:rsidRPr="005A1210">
        <w:rPr>
          <w:rFonts w:ascii="Palatino Linotype" w:hAnsi="Palatino Linotype"/>
          <w:i/>
          <w:iCs/>
          <w:sz w:val="22"/>
          <w:szCs w:val="22"/>
        </w:rPr>
        <w:t xml:space="preserve"> Las adquisiciones de bienes y la contratación de servicios, se efectuaran previa </w:t>
      </w:r>
      <w:proofErr w:type="spellStart"/>
      <w:r w:rsidRPr="005A1210">
        <w:rPr>
          <w:rFonts w:ascii="Palatino Linotype" w:hAnsi="Palatino Linotype"/>
          <w:i/>
          <w:iCs/>
          <w:sz w:val="22"/>
          <w:szCs w:val="22"/>
        </w:rPr>
        <w:t>dictaminación</w:t>
      </w:r>
      <w:proofErr w:type="spellEnd"/>
      <w:r w:rsidRPr="005A1210">
        <w:rPr>
          <w:rFonts w:ascii="Palatino Linotype" w:hAnsi="Palatino Linotype"/>
          <w:i/>
          <w:iCs/>
          <w:sz w:val="22"/>
          <w:szCs w:val="22"/>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6D9BFE92" w14:textId="77777777" w:rsidR="005A1210" w:rsidRPr="005A1210" w:rsidRDefault="005A1210" w:rsidP="005A1210">
      <w:pPr>
        <w:spacing w:line="276" w:lineRule="auto"/>
        <w:ind w:left="851" w:right="757"/>
        <w:jc w:val="both"/>
        <w:rPr>
          <w:rFonts w:ascii="Palatino Linotype" w:hAnsi="Palatino Linotype"/>
          <w:i/>
          <w:iCs/>
          <w:sz w:val="22"/>
          <w:szCs w:val="22"/>
        </w:rPr>
      </w:pPr>
    </w:p>
    <w:p w14:paraId="5DE68157" w14:textId="77777777" w:rsidR="005A1210" w:rsidRPr="005A1210" w:rsidRDefault="005A1210" w:rsidP="005A1210">
      <w:pPr>
        <w:spacing w:line="276"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II.</w:t>
      </w:r>
      <w:r w:rsidRPr="005A1210">
        <w:rPr>
          <w:rFonts w:ascii="Palatino Linotype" w:hAnsi="Palatino Linotype"/>
          <w:i/>
          <w:iCs/>
          <w:sz w:val="22"/>
          <w:szCs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711C4AD5" w14:textId="77777777" w:rsidR="005A1210" w:rsidRPr="005A1210" w:rsidRDefault="005A1210" w:rsidP="005A1210">
      <w:pPr>
        <w:spacing w:line="276" w:lineRule="auto"/>
        <w:ind w:left="851" w:right="757"/>
        <w:jc w:val="both"/>
        <w:rPr>
          <w:rFonts w:ascii="Palatino Linotype" w:hAnsi="Palatino Linotype"/>
          <w:i/>
          <w:iCs/>
          <w:sz w:val="22"/>
          <w:szCs w:val="22"/>
        </w:rPr>
      </w:pPr>
    </w:p>
    <w:p w14:paraId="0DC9D7E5" w14:textId="77777777" w:rsidR="005A1210" w:rsidRPr="005A1210" w:rsidRDefault="005A1210" w:rsidP="005A1210">
      <w:pPr>
        <w:spacing w:line="276"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III.</w:t>
      </w:r>
      <w:r w:rsidRPr="005A1210">
        <w:rPr>
          <w:rFonts w:ascii="Palatino Linotype" w:hAnsi="Palatino Linotype"/>
          <w:i/>
          <w:iCs/>
          <w:sz w:val="22"/>
          <w:szCs w:val="22"/>
        </w:rPr>
        <w:t xml:space="preserve"> La solicitud de participación contendrá, como mínimo, la descripción y cantidad de los bienes o servicios requeridos, lugar, plazo de entrega o duración del servicio y forma de pago; </w:t>
      </w:r>
    </w:p>
    <w:p w14:paraId="3826FC5A" w14:textId="77777777" w:rsidR="005A1210" w:rsidRPr="005A1210" w:rsidRDefault="005A1210" w:rsidP="005A1210">
      <w:pPr>
        <w:spacing w:line="276" w:lineRule="auto"/>
        <w:ind w:left="851" w:right="757"/>
        <w:jc w:val="both"/>
        <w:rPr>
          <w:rFonts w:ascii="Palatino Linotype" w:hAnsi="Palatino Linotype"/>
          <w:i/>
          <w:iCs/>
          <w:sz w:val="22"/>
          <w:szCs w:val="22"/>
        </w:rPr>
      </w:pPr>
    </w:p>
    <w:p w14:paraId="5A75DCAD" w14:textId="77777777" w:rsidR="005A1210" w:rsidRDefault="005A1210" w:rsidP="005A1210">
      <w:pPr>
        <w:spacing w:line="276"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IV.</w:t>
      </w:r>
      <w:r w:rsidRPr="005A1210">
        <w:rPr>
          <w:rFonts w:ascii="Palatino Linotype" w:hAnsi="Palatino Linotype"/>
          <w:i/>
          <w:iCs/>
          <w:sz w:val="22"/>
          <w:szCs w:val="22"/>
        </w:rPr>
        <w:t xml:space="preserve"> La solicitud de participación deberá señalar el día, hora y lugar en que tendrá verificativo el acto de presentación y apertura de ofertas; </w:t>
      </w:r>
    </w:p>
    <w:p w14:paraId="3FF12C86" w14:textId="77777777" w:rsidR="005A1210" w:rsidRDefault="005A1210" w:rsidP="005A1210">
      <w:pPr>
        <w:spacing w:line="276" w:lineRule="auto"/>
        <w:ind w:left="851" w:right="757"/>
        <w:jc w:val="both"/>
        <w:rPr>
          <w:rFonts w:ascii="Palatino Linotype" w:hAnsi="Palatino Linotype"/>
          <w:i/>
          <w:iCs/>
          <w:sz w:val="22"/>
          <w:szCs w:val="22"/>
        </w:rPr>
      </w:pPr>
    </w:p>
    <w:p w14:paraId="3D4FA843" w14:textId="6C31720C" w:rsidR="005A1210" w:rsidRPr="005A1210" w:rsidRDefault="005A1210" w:rsidP="005A1210">
      <w:pPr>
        <w:spacing w:line="276"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V.</w:t>
      </w:r>
      <w:r w:rsidRPr="005A1210">
        <w:rPr>
          <w:rFonts w:ascii="Palatino Linotype" w:hAnsi="Palatino Linotype"/>
          <w:i/>
          <w:iCs/>
          <w:sz w:val="22"/>
          <w:szCs w:val="22"/>
        </w:rPr>
        <w:t xml:space="preserve"> Atendiendo a la naturaleza de los bienes o servicios, la convocante podrá optar entre celebrar o no junta de aclaraciones, en términos de lo dispuesto por este Reglamento; </w:t>
      </w:r>
    </w:p>
    <w:p w14:paraId="24703FA2" w14:textId="77777777" w:rsidR="005A1210" w:rsidRPr="005A1210" w:rsidRDefault="005A1210" w:rsidP="005A1210">
      <w:pPr>
        <w:spacing w:line="276" w:lineRule="auto"/>
        <w:ind w:left="851" w:right="757"/>
        <w:jc w:val="both"/>
        <w:rPr>
          <w:rFonts w:ascii="Palatino Linotype" w:hAnsi="Palatino Linotype"/>
          <w:i/>
          <w:iCs/>
          <w:sz w:val="22"/>
          <w:szCs w:val="22"/>
        </w:rPr>
      </w:pPr>
    </w:p>
    <w:p w14:paraId="1F506432" w14:textId="77777777" w:rsidR="005A1210" w:rsidRPr="005A1210" w:rsidRDefault="005A1210" w:rsidP="005A1210">
      <w:pPr>
        <w:spacing w:line="276"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VI.</w:t>
      </w:r>
      <w:r w:rsidRPr="005A1210">
        <w:rPr>
          <w:rFonts w:ascii="Palatino Linotype" w:hAnsi="Palatino Linotype"/>
          <w:i/>
          <w:iCs/>
          <w:sz w:val="22"/>
          <w:szCs w:val="22"/>
        </w:rPr>
        <w:t xml:space="preserve"> El servidor público designado por la convocante será el responsable de llevar a cabo el acto de presentación y apertura de propuestas; </w:t>
      </w:r>
    </w:p>
    <w:p w14:paraId="7CA836C4" w14:textId="77777777" w:rsidR="005A1210" w:rsidRPr="005A1210" w:rsidRDefault="005A1210" w:rsidP="005A1210">
      <w:pPr>
        <w:spacing w:line="276" w:lineRule="auto"/>
        <w:ind w:left="851" w:right="757"/>
        <w:jc w:val="both"/>
        <w:rPr>
          <w:rFonts w:ascii="Palatino Linotype" w:hAnsi="Palatino Linotype"/>
          <w:i/>
          <w:iCs/>
          <w:sz w:val="22"/>
          <w:szCs w:val="22"/>
        </w:rPr>
      </w:pPr>
    </w:p>
    <w:p w14:paraId="1A32B712" w14:textId="77777777" w:rsidR="005A1210" w:rsidRPr="005A1210" w:rsidRDefault="005A1210" w:rsidP="005A1210">
      <w:pPr>
        <w:spacing w:line="276"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VII.</w:t>
      </w:r>
      <w:r w:rsidRPr="005A1210">
        <w:rPr>
          <w:rFonts w:ascii="Palatino Linotype" w:hAnsi="Palatino Linotype"/>
          <w:i/>
          <w:iCs/>
          <w:sz w:val="22"/>
          <w:szCs w:val="22"/>
        </w:rPr>
        <w:t xml:space="preserve"> Se observarán, en lo conducente, las disposiciones relativas a la contraoferta; y </w:t>
      </w:r>
    </w:p>
    <w:p w14:paraId="45C17C19" w14:textId="77777777" w:rsidR="005A1210" w:rsidRPr="005A1210" w:rsidRDefault="005A1210" w:rsidP="005A1210">
      <w:pPr>
        <w:spacing w:line="276" w:lineRule="auto"/>
        <w:ind w:left="851" w:right="757"/>
        <w:jc w:val="both"/>
        <w:rPr>
          <w:rFonts w:ascii="Palatino Linotype" w:hAnsi="Palatino Linotype"/>
          <w:i/>
          <w:iCs/>
          <w:sz w:val="22"/>
          <w:szCs w:val="22"/>
        </w:rPr>
      </w:pPr>
    </w:p>
    <w:p w14:paraId="0AB8F9D1" w14:textId="26A5E7FC" w:rsidR="005A1210" w:rsidRPr="005A1210" w:rsidRDefault="005A1210" w:rsidP="005A1210">
      <w:pPr>
        <w:spacing w:line="276" w:lineRule="auto"/>
        <w:ind w:left="851" w:right="757"/>
        <w:jc w:val="both"/>
        <w:rPr>
          <w:rFonts w:ascii="Palatino Linotype" w:hAnsi="Palatino Linotype"/>
          <w:i/>
          <w:iCs/>
          <w:sz w:val="22"/>
          <w:szCs w:val="22"/>
        </w:rPr>
      </w:pPr>
      <w:r w:rsidRPr="005A1210">
        <w:rPr>
          <w:rFonts w:ascii="Palatino Linotype" w:hAnsi="Palatino Linotype"/>
          <w:b/>
          <w:bCs/>
          <w:i/>
          <w:iCs/>
          <w:sz w:val="22"/>
          <w:szCs w:val="22"/>
        </w:rPr>
        <w:t>VIII.</w:t>
      </w:r>
      <w:r w:rsidRPr="005A1210">
        <w:rPr>
          <w:rFonts w:ascii="Palatino Linotype" w:hAnsi="Palatino Linotype"/>
          <w:i/>
          <w:iCs/>
          <w:sz w:val="22"/>
          <w:szCs w:val="22"/>
        </w:rPr>
        <w:t xml:space="preserve"> El comité será responsable de emitir el dictamen de adjudicación que servirá de base para el fallo de adjudicación; correspondiendo a la convocante emitir dicho fallo, quien lo hará del conocimiento de los licitantes.</w:t>
      </w:r>
    </w:p>
    <w:p w14:paraId="4791D470" w14:textId="77777777" w:rsidR="005A1210" w:rsidRDefault="005A1210" w:rsidP="00246552">
      <w:pPr>
        <w:spacing w:line="360" w:lineRule="auto"/>
        <w:jc w:val="both"/>
        <w:rPr>
          <w:rFonts w:ascii="Palatino Linotype" w:hAnsi="Palatino Linotype"/>
        </w:rPr>
      </w:pPr>
    </w:p>
    <w:p w14:paraId="421383D4" w14:textId="11A7A1E8" w:rsidR="005A1210" w:rsidRDefault="005A1210" w:rsidP="00246552">
      <w:pPr>
        <w:spacing w:line="360" w:lineRule="auto"/>
        <w:jc w:val="both"/>
        <w:rPr>
          <w:rFonts w:ascii="Palatino Linotype" w:hAnsi="Palatino Linotype"/>
        </w:rPr>
      </w:pPr>
      <w:r>
        <w:rPr>
          <w:rFonts w:ascii="Palatino Linotype" w:hAnsi="Palatino Linotype"/>
        </w:rPr>
        <w:t xml:space="preserve">En todos los casos, los entes contratantes, se obligan a realizar un contrato por escrito, cuyo contenido mínimo es el siguiente. </w:t>
      </w:r>
    </w:p>
    <w:p w14:paraId="65023789" w14:textId="77777777" w:rsidR="005A1210" w:rsidRDefault="005A1210" w:rsidP="00246552">
      <w:pPr>
        <w:spacing w:line="360" w:lineRule="auto"/>
        <w:jc w:val="both"/>
        <w:rPr>
          <w:rFonts w:ascii="Palatino Linotype" w:hAnsi="Palatino Linotype"/>
        </w:rPr>
      </w:pPr>
    </w:p>
    <w:p w14:paraId="27301D1D" w14:textId="77777777"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Artículo 120.-</w:t>
      </w:r>
      <w:r w:rsidRPr="005A1210">
        <w:rPr>
          <w:rFonts w:ascii="Palatino Linotype" w:hAnsi="Palatino Linotype"/>
          <w:i/>
          <w:iCs/>
          <w:sz w:val="22"/>
          <w:szCs w:val="22"/>
        </w:rPr>
        <w:t xml:space="preserve"> Los contratos relacionados con las materias reguladas por la Ley referirán, como mínimo, lo siguiente: </w:t>
      </w:r>
    </w:p>
    <w:p w14:paraId="65D7028B" w14:textId="77777777"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I.</w:t>
      </w:r>
      <w:r w:rsidRPr="005A1210">
        <w:rPr>
          <w:rFonts w:ascii="Palatino Linotype" w:hAnsi="Palatino Linotype"/>
          <w:i/>
          <w:iCs/>
          <w:sz w:val="22"/>
          <w:szCs w:val="22"/>
        </w:rPr>
        <w:t xml:space="preserve"> </w:t>
      </w:r>
      <w:r w:rsidRPr="005A1210">
        <w:rPr>
          <w:rFonts w:ascii="Palatino Linotype" w:hAnsi="Palatino Linotype"/>
          <w:i/>
          <w:iCs/>
          <w:sz w:val="22"/>
          <w:szCs w:val="22"/>
          <w:u w:val="single"/>
        </w:rPr>
        <w:t>Objeto</w:t>
      </w:r>
      <w:r w:rsidRPr="005A1210">
        <w:rPr>
          <w:rFonts w:ascii="Palatino Linotype" w:hAnsi="Palatino Linotype"/>
          <w:i/>
          <w:iCs/>
          <w:sz w:val="22"/>
          <w:szCs w:val="22"/>
        </w:rPr>
        <w:t xml:space="preserve">; </w:t>
      </w:r>
    </w:p>
    <w:p w14:paraId="4B750FBA"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57180CE7" w14:textId="7BD99932"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II.</w:t>
      </w:r>
      <w:r w:rsidRPr="005A1210">
        <w:rPr>
          <w:rFonts w:ascii="Palatino Linotype" w:hAnsi="Palatino Linotype"/>
          <w:i/>
          <w:iCs/>
          <w:sz w:val="22"/>
          <w:szCs w:val="22"/>
        </w:rPr>
        <w:t xml:space="preserve"> Fecha de suministro de los bienes o período de prestación del servicio;</w:t>
      </w:r>
    </w:p>
    <w:p w14:paraId="1FC69485"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3C66BF27" w14:textId="77777777"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III.</w:t>
      </w:r>
      <w:r w:rsidRPr="005A1210">
        <w:rPr>
          <w:rFonts w:ascii="Palatino Linotype" w:hAnsi="Palatino Linotype"/>
          <w:i/>
          <w:iCs/>
          <w:sz w:val="22"/>
          <w:szCs w:val="22"/>
        </w:rPr>
        <w:t xml:space="preserve"> Datos del procedimiento que dio origen al contrato;</w:t>
      </w:r>
    </w:p>
    <w:p w14:paraId="377B4DA2"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4CC00CEA" w14:textId="77777777"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IV.</w:t>
      </w:r>
      <w:r w:rsidRPr="005A1210">
        <w:rPr>
          <w:rFonts w:ascii="Palatino Linotype" w:hAnsi="Palatino Linotype"/>
          <w:i/>
          <w:iCs/>
          <w:sz w:val="22"/>
          <w:szCs w:val="22"/>
        </w:rPr>
        <w:t xml:space="preserve"> </w:t>
      </w:r>
      <w:r w:rsidRPr="005A1210">
        <w:rPr>
          <w:rFonts w:ascii="Palatino Linotype" w:hAnsi="Palatino Linotype"/>
          <w:i/>
          <w:iCs/>
          <w:sz w:val="22"/>
          <w:szCs w:val="22"/>
          <w:u w:val="single"/>
        </w:rPr>
        <w:t>Importe total</w:t>
      </w:r>
      <w:r w:rsidRPr="005A1210">
        <w:rPr>
          <w:rFonts w:ascii="Palatino Linotype" w:hAnsi="Palatino Linotype"/>
          <w:i/>
          <w:iCs/>
          <w:sz w:val="22"/>
          <w:szCs w:val="22"/>
        </w:rPr>
        <w:t>;</w:t>
      </w:r>
    </w:p>
    <w:p w14:paraId="361BDA1F"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18F0D941" w14:textId="3DC1DC1C" w:rsid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lastRenderedPageBreak/>
        <w:t>V.</w:t>
      </w:r>
      <w:r w:rsidRPr="005A1210">
        <w:rPr>
          <w:rFonts w:ascii="Palatino Linotype" w:hAnsi="Palatino Linotype"/>
          <w:i/>
          <w:iCs/>
          <w:sz w:val="22"/>
          <w:szCs w:val="22"/>
        </w:rPr>
        <w:t xml:space="preserve"> Porcentajes, número y fechas de las exhibiciones y amortización de los anticipos que se otorguen;</w:t>
      </w:r>
    </w:p>
    <w:p w14:paraId="457B1D6A"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6ACB5ED0" w14:textId="77777777"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VI.</w:t>
      </w:r>
      <w:r w:rsidRPr="005A1210">
        <w:rPr>
          <w:rFonts w:ascii="Palatino Linotype" w:hAnsi="Palatino Linotype"/>
          <w:i/>
          <w:iCs/>
          <w:sz w:val="22"/>
          <w:szCs w:val="22"/>
        </w:rPr>
        <w:t xml:space="preserve"> Formalidades para el otorgamiento y cobro de garantías;</w:t>
      </w:r>
    </w:p>
    <w:p w14:paraId="384DFA1B"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543BF4F6" w14:textId="0FDC0471"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VII.</w:t>
      </w:r>
      <w:r w:rsidRPr="005A1210">
        <w:rPr>
          <w:rFonts w:ascii="Palatino Linotype" w:hAnsi="Palatino Linotype"/>
          <w:i/>
          <w:iCs/>
          <w:sz w:val="22"/>
          <w:szCs w:val="22"/>
        </w:rPr>
        <w:t xml:space="preserve"> Penas convencionales por causas imputables al proveedor o prestador del servicio, las que se determinarán en función del incumplimiento de las condiciones convenidas, y que en ningún caso podrán ser superiores, en su conjunto, al monto de la garantía de</w:t>
      </w:r>
    </w:p>
    <w:p w14:paraId="1B31683F" w14:textId="77777777" w:rsidR="005A1210" w:rsidRPr="005A1210" w:rsidRDefault="005A1210" w:rsidP="005A1210">
      <w:pPr>
        <w:spacing w:line="276" w:lineRule="auto"/>
        <w:ind w:left="851" w:right="616"/>
        <w:jc w:val="both"/>
        <w:rPr>
          <w:rFonts w:ascii="Palatino Linotype" w:hAnsi="Palatino Linotype"/>
          <w:i/>
          <w:iCs/>
          <w:sz w:val="22"/>
          <w:szCs w:val="22"/>
        </w:rPr>
      </w:pPr>
      <w:proofErr w:type="gramStart"/>
      <w:r w:rsidRPr="005A1210">
        <w:rPr>
          <w:rFonts w:ascii="Palatino Linotype" w:hAnsi="Palatino Linotype"/>
          <w:i/>
          <w:iCs/>
          <w:sz w:val="22"/>
          <w:szCs w:val="22"/>
        </w:rPr>
        <w:t>cumplimiento</w:t>
      </w:r>
      <w:proofErr w:type="gramEnd"/>
      <w:r w:rsidRPr="005A1210">
        <w:rPr>
          <w:rFonts w:ascii="Palatino Linotype" w:hAnsi="Palatino Linotype"/>
          <w:i/>
          <w:iCs/>
          <w:sz w:val="22"/>
          <w:szCs w:val="22"/>
        </w:rPr>
        <w:t>. Las dependencias, organismos auxiliares, tribunales administrativos y</w:t>
      </w:r>
    </w:p>
    <w:p w14:paraId="5178FB6C" w14:textId="77777777" w:rsidR="005A1210" w:rsidRPr="005A1210" w:rsidRDefault="005A1210" w:rsidP="005A1210">
      <w:pPr>
        <w:spacing w:line="276" w:lineRule="auto"/>
        <w:ind w:left="851" w:right="616"/>
        <w:jc w:val="both"/>
        <w:rPr>
          <w:rFonts w:ascii="Palatino Linotype" w:hAnsi="Palatino Linotype"/>
          <w:i/>
          <w:iCs/>
          <w:sz w:val="22"/>
          <w:szCs w:val="22"/>
        </w:rPr>
      </w:pPr>
      <w:proofErr w:type="gramStart"/>
      <w:r w:rsidRPr="005A1210">
        <w:rPr>
          <w:rFonts w:ascii="Palatino Linotype" w:hAnsi="Palatino Linotype"/>
          <w:i/>
          <w:iCs/>
          <w:sz w:val="22"/>
          <w:szCs w:val="22"/>
        </w:rPr>
        <w:t>municipios</w:t>
      </w:r>
      <w:proofErr w:type="gramEnd"/>
      <w:r w:rsidRPr="005A1210">
        <w:rPr>
          <w:rFonts w:ascii="Palatino Linotype" w:hAnsi="Palatino Linotype"/>
          <w:i/>
          <w:iCs/>
          <w:sz w:val="22"/>
          <w:szCs w:val="22"/>
        </w:rPr>
        <w:t xml:space="preserve"> deberán fijar los términos, forma y porcentajes para aplicar las penas</w:t>
      </w:r>
    </w:p>
    <w:p w14:paraId="29524377" w14:textId="77777777" w:rsidR="005A1210" w:rsidRPr="005A1210" w:rsidRDefault="005A1210" w:rsidP="005A1210">
      <w:pPr>
        <w:spacing w:line="276" w:lineRule="auto"/>
        <w:ind w:left="851" w:right="616"/>
        <w:jc w:val="both"/>
        <w:rPr>
          <w:rFonts w:ascii="Palatino Linotype" w:hAnsi="Palatino Linotype"/>
          <w:i/>
          <w:iCs/>
          <w:sz w:val="22"/>
          <w:szCs w:val="22"/>
        </w:rPr>
      </w:pPr>
      <w:proofErr w:type="gramStart"/>
      <w:r w:rsidRPr="005A1210">
        <w:rPr>
          <w:rFonts w:ascii="Palatino Linotype" w:hAnsi="Palatino Linotype"/>
          <w:i/>
          <w:iCs/>
          <w:sz w:val="22"/>
          <w:szCs w:val="22"/>
        </w:rPr>
        <w:t>convencionales</w:t>
      </w:r>
      <w:proofErr w:type="gramEnd"/>
      <w:r w:rsidRPr="005A1210">
        <w:rPr>
          <w:rFonts w:ascii="Palatino Linotype" w:hAnsi="Palatino Linotype"/>
          <w:i/>
          <w:iCs/>
          <w:sz w:val="22"/>
          <w:szCs w:val="22"/>
        </w:rPr>
        <w:t>;</w:t>
      </w:r>
    </w:p>
    <w:p w14:paraId="448DC2B5"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53F2EEEA" w14:textId="77777777"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VIII.</w:t>
      </w:r>
      <w:r w:rsidRPr="005A1210">
        <w:rPr>
          <w:rFonts w:ascii="Palatino Linotype" w:hAnsi="Palatino Linotype"/>
          <w:i/>
          <w:iCs/>
          <w:sz w:val="22"/>
          <w:szCs w:val="22"/>
        </w:rPr>
        <w:t xml:space="preserve"> Términos en que el proveedor o prestador del servicio, en su caso, reintegrará las</w:t>
      </w:r>
    </w:p>
    <w:p w14:paraId="29C47A2D" w14:textId="77777777" w:rsidR="005A1210" w:rsidRPr="005A1210" w:rsidRDefault="005A1210" w:rsidP="005A1210">
      <w:pPr>
        <w:spacing w:line="276" w:lineRule="auto"/>
        <w:ind w:left="851" w:right="616"/>
        <w:jc w:val="both"/>
        <w:rPr>
          <w:rFonts w:ascii="Palatino Linotype" w:hAnsi="Palatino Linotype"/>
          <w:i/>
          <w:iCs/>
          <w:sz w:val="22"/>
          <w:szCs w:val="22"/>
        </w:rPr>
      </w:pPr>
      <w:proofErr w:type="gramStart"/>
      <w:r w:rsidRPr="005A1210">
        <w:rPr>
          <w:rFonts w:ascii="Palatino Linotype" w:hAnsi="Palatino Linotype"/>
          <w:i/>
          <w:iCs/>
          <w:sz w:val="22"/>
          <w:szCs w:val="22"/>
        </w:rPr>
        <w:t>cantidades</w:t>
      </w:r>
      <w:proofErr w:type="gramEnd"/>
      <w:r w:rsidRPr="005A1210">
        <w:rPr>
          <w:rFonts w:ascii="Palatino Linotype" w:hAnsi="Palatino Linotype"/>
          <w:i/>
          <w:iCs/>
          <w:sz w:val="22"/>
          <w:szCs w:val="22"/>
        </w:rPr>
        <w:t xml:space="preserve"> que, en cualquier forma, hubiere recibido en exceso por la contratación;</w:t>
      </w:r>
    </w:p>
    <w:p w14:paraId="20D303A5"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34639B4C" w14:textId="1908D91F"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IX.</w:t>
      </w:r>
      <w:r w:rsidRPr="005A1210">
        <w:rPr>
          <w:rFonts w:ascii="Palatino Linotype" w:hAnsi="Palatino Linotype"/>
          <w:i/>
          <w:iCs/>
          <w:sz w:val="22"/>
          <w:szCs w:val="22"/>
        </w:rPr>
        <w:t xml:space="preserve"> Causales por las que la Secretaría, organismos auxiliares, tribunales administrativos o municipios podrán dar por rescindido el contrato y sus efectos;</w:t>
      </w:r>
    </w:p>
    <w:p w14:paraId="1ECC6DDF"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5C9DE973" w14:textId="39B2ED04"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 xml:space="preserve">X. </w:t>
      </w:r>
      <w:r w:rsidRPr="005A1210">
        <w:rPr>
          <w:rFonts w:ascii="Palatino Linotype" w:hAnsi="Palatino Linotype"/>
          <w:i/>
          <w:iCs/>
          <w:sz w:val="22"/>
          <w:szCs w:val="22"/>
        </w:rPr>
        <w:t>Las consecuencias de la cancelación o terminación anticipada por causas imputables al proveedor o prestador del servicio;</w:t>
      </w:r>
    </w:p>
    <w:p w14:paraId="254BA466"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3111BA51" w14:textId="77777777"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XI</w:t>
      </w:r>
      <w:r w:rsidRPr="005A1210">
        <w:rPr>
          <w:rFonts w:ascii="Palatino Linotype" w:hAnsi="Palatino Linotype"/>
          <w:i/>
          <w:iCs/>
          <w:sz w:val="22"/>
          <w:szCs w:val="22"/>
        </w:rPr>
        <w:t>. Señalamiento del domicilio de las partes, ubicado en el territorio del Estado, o bien,</w:t>
      </w:r>
    </w:p>
    <w:p w14:paraId="10259197" w14:textId="77777777" w:rsidR="005A1210" w:rsidRPr="005A1210" w:rsidRDefault="005A1210" w:rsidP="005A1210">
      <w:pPr>
        <w:spacing w:line="276" w:lineRule="auto"/>
        <w:ind w:left="851" w:right="616"/>
        <w:jc w:val="both"/>
        <w:rPr>
          <w:rFonts w:ascii="Palatino Linotype" w:hAnsi="Palatino Linotype"/>
          <w:i/>
          <w:iCs/>
          <w:sz w:val="22"/>
          <w:szCs w:val="22"/>
        </w:rPr>
      </w:pPr>
      <w:proofErr w:type="gramStart"/>
      <w:r w:rsidRPr="005A1210">
        <w:rPr>
          <w:rFonts w:ascii="Palatino Linotype" w:hAnsi="Palatino Linotype"/>
          <w:i/>
          <w:iCs/>
          <w:sz w:val="22"/>
          <w:szCs w:val="22"/>
        </w:rPr>
        <w:t>domicilio</w:t>
      </w:r>
      <w:proofErr w:type="gramEnd"/>
      <w:r w:rsidRPr="005A1210">
        <w:rPr>
          <w:rFonts w:ascii="Palatino Linotype" w:hAnsi="Palatino Linotype"/>
          <w:i/>
          <w:iCs/>
          <w:sz w:val="22"/>
          <w:szCs w:val="22"/>
        </w:rPr>
        <w:t xml:space="preserve"> para oír y recibir notificaciones; y</w:t>
      </w:r>
    </w:p>
    <w:p w14:paraId="740F6B9D"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505A0FE0" w14:textId="6120DA99" w:rsid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XII.</w:t>
      </w:r>
      <w:r w:rsidRPr="005A1210">
        <w:rPr>
          <w:rFonts w:ascii="Palatino Linotype" w:hAnsi="Palatino Linotype"/>
          <w:i/>
          <w:iCs/>
          <w:sz w:val="22"/>
          <w:szCs w:val="22"/>
        </w:rPr>
        <w:t xml:space="preserve"> Renuncia expresa al fuero que les pudiera corresponder en función de su domicilio o vecindad presente o futuro.</w:t>
      </w:r>
    </w:p>
    <w:p w14:paraId="6A314897" w14:textId="77777777" w:rsidR="005A1210" w:rsidRPr="005A1210" w:rsidRDefault="005A1210" w:rsidP="005A1210">
      <w:pPr>
        <w:spacing w:line="276" w:lineRule="auto"/>
        <w:ind w:left="851" w:right="616"/>
        <w:jc w:val="both"/>
        <w:rPr>
          <w:rFonts w:ascii="Palatino Linotype" w:hAnsi="Palatino Linotype"/>
          <w:i/>
          <w:iCs/>
          <w:sz w:val="22"/>
          <w:szCs w:val="22"/>
        </w:rPr>
      </w:pPr>
    </w:p>
    <w:p w14:paraId="4930C1E0" w14:textId="418438A7" w:rsidR="005A1210" w:rsidRPr="005A1210" w:rsidRDefault="005A1210" w:rsidP="005A1210">
      <w:pPr>
        <w:spacing w:line="276" w:lineRule="auto"/>
        <w:ind w:left="851" w:right="616"/>
        <w:jc w:val="both"/>
        <w:rPr>
          <w:rFonts w:ascii="Palatino Linotype" w:hAnsi="Palatino Linotype"/>
          <w:i/>
          <w:iCs/>
          <w:sz w:val="22"/>
          <w:szCs w:val="22"/>
        </w:rPr>
      </w:pPr>
      <w:r w:rsidRPr="005A1210">
        <w:rPr>
          <w:rFonts w:ascii="Palatino Linotype" w:hAnsi="Palatino Linotype"/>
          <w:b/>
          <w:bCs/>
          <w:i/>
          <w:iCs/>
          <w:sz w:val="22"/>
          <w:szCs w:val="22"/>
        </w:rPr>
        <w:t>Artículo 121.-</w:t>
      </w:r>
      <w:r w:rsidRPr="005A1210">
        <w:rPr>
          <w:rFonts w:ascii="Palatino Linotype" w:hAnsi="Palatino Linotype"/>
          <w:i/>
          <w:iCs/>
          <w:sz w:val="22"/>
          <w:szCs w:val="22"/>
        </w:rPr>
        <w:t xml:space="preserve"> Cuando el contrato sea adjudicado a varios participantes, deberá ser firmado por</w:t>
      </w:r>
      <w:r>
        <w:rPr>
          <w:rFonts w:ascii="Palatino Linotype" w:hAnsi="Palatino Linotype"/>
          <w:i/>
          <w:iCs/>
          <w:sz w:val="22"/>
          <w:szCs w:val="22"/>
        </w:rPr>
        <w:t xml:space="preserve"> </w:t>
      </w:r>
      <w:r w:rsidRPr="005A1210">
        <w:rPr>
          <w:rFonts w:ascii="Palatino Linotype" w:hAnsi="Palatino Linotype"/>
          <w:i/>
          <w:iCs/>
          <w:sz w:val="22"/>
          <w:szCs w:val="22"/>
        </w:rPr>
        <w:t>todos, especificando las obligaciones que a cada uno correspondan.</w:t>
      </w:r>
    </w:p>
    <w:p w14:paraId="511D343C" w14:textId="77777777" w:rsidR="005A1210" w:rsidRDefault="005A1210" w:rsidP="00246552">
      <w:pPr>
        <w:spacing w:line="360" w:lineRule="auto"/>
        <w:jc w:val="both"/>
        <w:rPr>
          <w:rFonts w:ascii="Palatino Linotype" w:hAnsi="Palatino Linotype"/>
        </w:rPr>
      </w:pPr>
    </w:p>
    <w:p w14:paraId="56D69C9D" w14:textId="77777777" w:rsidR="000A34A0" w:rsidRPr="000A34A0" w:rsidRDefault="00BE5945" w:rsidP="000A34A0">
      <w:pPr>
        <w:spacing w:after="160" w:line="360" w:lineRule="auto"/>
        <w:ind w:right="49"/>
        <w:jc w:val="both"/>
        <w:rPr>
          <w:rFonts w:ascii="Palatino Linotype" w:eastAsia="Palatino Linotype" w:hAnsi="Palatino Linotype" w:cs="Palatino Linotype"/>
          <w:lang w:val="es-MX" w:eastAsia="es-MX"/>
        </w:rPr>
      </w:pPr>
      <w:r>
        <w:rPr>
          <w:rFonts w:ascii="Palatino Linotype" w:hAnsi="Palatino Linotype"/>
        </w:rPr>
        <w:t xml:space="preserve">Aunado a lo anterior la Ley de Transparencia y Acceso a la Información Pública del Estado de México y Municipios, establece en el artículo 92, fracción </w:t>
      </w:r>
      <w:r w:rsidR="007F270B">
        <w:rPr>
          <w:rFonts w:ascii="Palatino Linotype" w:hAnsi="Palatino Linotype"/>
        </w:rPr>
        <w:t xml:space="preserve">XXIX, </w:t>
      </w:r>
      <w:r w:rsidR="000A34A0">
        <w:rPr>
          <w:rFonts w:ascii="Palatino Linotype" w:hAnsi="Palatino Linotype"/>
        </w:rPr>
        <w:t xml:space="preserve">que los contratos es </w:t>
      </w:r>
      <w:r w:rsidR="000A34A0" w:rsidRPr="000A34A0">
        <w:rPr>
          <w:rFonts w:ascii="Palatino Linotype" w:eastAsiaTheme="minorHAnsi" w:hAnsi="Palatino Linotype" w:cstheme="minorBidi"/>
          <w:lang w:val="es-MX" w:eastAsia="en-US"/>
        </w:rPr>
        <w:t xml:space="preserve">documentación que debe poseer el Sujeto Obligado ya que </w:t>
      </w:r>
      <w:r w:rsidR="000A34A0" w:rsidRPr="000A34A0">
        <w:rPr>
          <w:rFonts w:ascii="Palatino Linotype" w:eastAsia="Palatino Linotype" w:hAnsi="Palatino Linotype" w:cs="Palatino Linotype"/>
          <w:lang w:val="es-MX" w:eastAsia="es-MX"/>
        </w:rPr>
        <w:t xml:space="preserve">se deben poner </w:t>
      </w:r>
      <w:r w:rsidR="000A34A0" w:rsidRPr="000A34A0">
        <w:rPr>
          <w:rFonts w:ascii="Palatino Linotype" w:eastAsia="Palatino Linotype" w:hAnsi="Palatino Linotype" w:cs="Palatino Linotype"/>
          <w:lang w:val="es-MX" w:eastAsia="es-MX"/>
        </w:rPr>
        <w:lastRenderedPageBreak/>
        <w:t>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14:paraId="02430EC0" w14:textId="77777777" w:rsidR="000A34A0" w:rsidRPr="000A34A0" w:rsidRDefault="000A34A0" w:rsidP="000A34A0">
      <w:pPr>
        <w:spacing w:line="360" w:lineRule="auto"/>
        <w:ind w:right="51"/>
        <w:jc w:val="both"/>
        <w:rPr>
          <w:rFonts w:ascii="Palatino Linotype" w:eastAsia="Palatino Linotype" w:hAnsi="Palatino Linotype" w:cs="Palatino Linotype"/>
          <w:lang w:val="es-MX" w:eastAsia="es-MX"/>
        </w:rPr>
      </w:pPr>
    </w:p>
    <w:p w14:paraId="61999BD0" w14:textId="77777777" w:rsidR="000A34A0" w:rsidRPr="000A34A0" w:rsidRDefault="000A34A0" w:rsidP="000A34A0">
      <w:pPr>
        <w:spacing w:after="160" w:line="259" w:lineRule="auto"/>
        <w:ind w:left="85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i/>
          <w:sz w:val="22"/>
          <w:szCs w:val="22"/>
          <w:lang w:val="es-MX" w:eastAsia="es-MX"/>
        </w:rPr>
        <w:t>“</w:t>
      </w:r>
      <w:r w:rsidRPr="000A34A0">
        <w:rPr>
          <w:rFonts w:ascii="Palatino Linotype" w:eastAsia="Palatino Linotype" w:hAnsi="Palatino Linotype" w:cs="Palatino Linotype"/>
          <w:b/>
          <w:i/>
          <w:sz w:val="22"/>
          <w:szCs w:val="22"/>
          <w:lang w:val="es-MX" w:eastAsia="es-MX"/>
        </w:rPr>
        <w:t>Artículo 92</w:t>
      </w:r>
      <w:r w:rsidRPr="000A34A0">
        <w:rPr>
          <w:rFonts w:ascii="Palatino Linotype" w:eastAsia="Palatino Linotype" w:hAnsi="Palatino Linotype" w:cs="Palatino Linotype"/>
          <w:i/>
          <w:sz w:val="22"/>
          <w:szCs w:val="22"/>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CFB6004" w14:textId="77777777" w:rsidR="000A34A0" w:rsidRPr="000A34A0" w:rsidRDefault="000A34A0" w:rsidP="000A34A0">
      <w:pPr>
        <w:tabs>
          <w:tab w:val="left" w:pos="426"/>
        </w:tabs>
        <w:spacing w:before="120" w:after="120" w:line="259" w:lineRule="auto"/>
        <w:ind w:left="1134"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i/>
          <w:sz w:val="22"/>
          <w:szCs w:val="22"/>
          <w:lang w:val="es-MX" w:eastAsia="es-MX"/>
        </w:rPr>
        <w:t>(…)</w:t>
      </w:r>
    </w:p>
    <w:p w14:paraId="329F680C" w14:textId="77777777" w:rsidR="000A34A0" w:rsidRPr="000A34A0" w:rsidRDefault="000A34A0" w:rsidP="000A34A0">
      <w:pPr>
        <w:tabs>
          <w:tab w:val="left" w:pos="426"/>
        </w:tabs>
        <w:spacing w:before="120" w:after="120" w:line="259" w:lineRule="auto"/>
        <w:ind w:left="1134"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XXIX.</w:t>
      </w:r>
      <w:r w:rsidRPr="000A34A0">
        <w:rPr>
          <w:rFonts w:ascii="Palatino Linotype" w:eastAsia="Palatino Linotype" w:hAnsi="Palatino Linotype" w:cs="Palatino Linotype"/>
          <w:i/>
          <w:sz w:val="22"/>
          <w:szCs w:val="22"/>
          <w:lang w:val="es-MX" w:eastAsia="es-MX"/>
        </w:rPr>
        <w:t xml:space="preserve"> La </w:t>
      </w:r>
      <w:r w:rsidRPr="000A34A0">
        <w:rPr>
          <w:rFonts w:ascii="Palatino Linotype" w:eastAsia="Palatino Linotype" w:hAnsi="Palatino Linotype" w:cs="Palatino Linotype"/>
          <w:b/>
          <w:i/>
          <w:sz w:val="22"/>
          <w:szCs w:val="22"/>
          <w:lang w:val="es-MX" w:eastAsia="es-MX"/>
        </w:rPr>
        <w:t xml:space="preserve">información sobre los procesos y resultados </w:t>
      </w:r>
      <w:r w:rsidRPr="000A34A0">
        <w:rPr>
          <w:rFonts w:ascii="Palatino Linotype" w:eastAsia="Palatino Linotype" w:hAnsi="Palatino Linotype" w:cs="Palatino Linotype"/>
          <w:b/>
          <w:i/>
          <w:sz w:val="22"/>
          <w:szCs w:val="22"/>
          <w:u w:val="single"/>
          <w:lang w:val="es-MX" w:eastAsia="es-MX"/>
        </w:rPr>
        <w:t>sobre procedimientos de adjudicación directa, invitación restringida y licitación de cualquier naturaleza</w:t>
      </w:r>
      <w:r w:rsidRPr="000A34A0">
        <w:rPr>
          <w:rFonts w:ascii="Palatino Linotype" w:eastAsia="Palatino Linotype" w:hAnsi="Palatino Linotype" w:cs="Palatino Linotype"/>
          <w:i/>
          <w:sz w:val="22"/>
          <w:szCs w:val="22"/>
          <w:u w:val="single"/>
          <w:lang w:val="es-MX" w:eastAsia="es-MX"/>
        </w:rPr>
        <w:t xml:space="preserve">, </w:t>
      </w:r>
      <w:r w:rsidRPr="000A34A0">
        <w:rPr>
          <w:rFonts w:ascii="Palatino Linotype" w:eastAsia="Palatino Linotype" w:hAnsi="Palatino Linotype" w:cs="Palatino Linotype"/>
          <w:b/>
          <w:i/>
          <w:sz w:val="22"/>
          <w:szCs w:val="22"/>
          <w:lang w:val="es-MX" w:eastAsia="es-MX"/>
        </w:rPr>
        <w:t>incluyendo la versión pública</w:t>
      </w:r>
      <w:r w:rsidRPr="000A34A0">
        <w:rPr>
          <w:rFonts w:ascii="Palatino Linotype" w:eastAsia="Palatino Linotype" w:hAnsi="Palatino Linotype" w:cs="Palatino Linotype"/>
          <w:i/>
          <w:sz w:val="22"/>
          <w:szCs w:val="22"/>
          <w:lang w:val="es-MX" w:eastAsia="es-MX"/>
        </w:rPr>
        <w:t xml:space="preserve"> del expediente respectivo y </w:t>
      </w:r>
      <w:r w:rsidRPr="000A34A0">
        <w:rPr>
          <w:rFonts w:ascii="Palatino Linotype" w:eastAsia="Palatino Linotype" w:hAnsi="Palatino Linotype" w:cs="Palatino Linotype"/>
          <w:b/>
          <w:i/>
          <w:sz w:val="22"/>
          <w:szCs w:val="22"/>
          <w:lang w:val="es-MX" w:eastAsia="es-MX"/>
        </w:rPr>
        <w:t>de los contratos celebrados</w:t>
      </w:r>
      <w:r w:rsidRPr="000A34A0">
        <w:rPr>
          <w:rFonts w:ascii="Palatino Linotype" w:eastAsia="Palatino Linotype" w:hAnsi="Palatino Linotype" w:cs="Palatino Linotype"/>
          <w:i/>
          <w:sz w:val="22"/>
          <w:szCs w:val="22"/>
          <w:lang w:val="es-MX" w:eastAsia="es-MX"/>
        </w:rPr>
        <w:t>, que deberán contener, por los menos, lo siguiente:</w:t>
      </w:r>
    </w:p>
    <w:p w14:paraId="28677219" w14:textId="77777777" w:rsidR="000A34A0" w:rsidRPr="000A34A0" w:rsidRDefault="000A34A0" w:rsidP="000A34A0">
      <w:pPr>
        <w:tabs>
          <w:tab w:val="left" w:pos="426"/>
        </w:tabs>
        <w:spacing w:before="120" w:after="120" w:line="259" w:lineRule="auto"/>
        <w:ind w:left="1418" w:right="902"/>
        <w:jc w:val="both"/>
        <w:rPr>
          <w:rFonts w:ascii="Palatino Linotype" w:eastAsia="Palatino Linotype" w:hAnsi="Palatino Linotype" w:cs="Palatino Linotype"/>
          <w:b/>
          <w:i/>
          <w:sz w:val="22"/>
          <w:szCs w:val="22"/>
          <w:lang w:val="es-MX" w:eastAsia="es-MX"/>
        </w:rPr>
      </w:pPr>
      <w:r w:rsidRPr="000A34A0">
        <w:rPr>
          <w:rFonts w:ascii="Palatino Linotype" w:eastAsia="Palatino Linotype" w:hAnsi="Palatino Linotype" w:cs="Palatino Linotype"/>
          <w:b/>
          <w:i/>
          <w:sz w:val="22"/>
          <w:szCs w:val="22"/>
          <w:lang w:val="es-MX" w:eastAsia="es-MX"/>
        </w:rPr>
        <w:t>a) De licitaciones públicas o procedimientos de invitación restringida:</w:t>
      </w:r>
    </w:p>
    <w:p w14:paraId="2390E57A"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1)</w:t>
      </w:r>
      <w:r w:rsidRPr="000A34A0">
        <w:rPr>
          <w:rFonts w:ascii="Palatino Linotype" w:eastAsia="Palatino Linotype" w:hAnsi="Palatino Linotype" w:cs="Palatino Linotype"/>
          <w:i/>
          <w:sz w:val="22"/>
          <w:szCs w:val="22"/>
          <w:lang w:val="es-MX" w:eastAsia="es-MX"/>
        </w:rPr>
        <w:t xml:space="preserve"> La convocatoria o invitación emitida, así como los fundamentos legales aplicados para llevarla a cabo;</w:t>
      </w:r>
    </w:p>
    <w:p w14:paraId="08C03C3C"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2)</w:t>
      </w:r>
      <w:r w:rsidRPr="000A34A0">
        <w:rPr>
          <w:rFonts w:ascii="Palatino Linotype" w:eastAsia="Palatino Linotype" w:hAnsi="Palatino Linotype" w:cs="Palatino Linotype"/>
          <w:i/>
          <w:sz w:val="22"/>
          <w:szCs w:val="22"/>
          <w:lang w:val="es-MX" w:eastAsia="es-MX"/>
        </w:rPr>
        <w:t xml:space="preserve"> Los nombres de los participantes o invitados;</w:t>
      </w:r>
    </w:p>
    <w:p w14:paraId="51D38524"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b/>
          <w:i/>
          <w:sz w:val="22"/>
          <w:szCs w:val="22"/>
          <w:u w:val="single"/>
          <w:lang w:val="es-MX" w:eastAsia="es-MX"/>
        </w:rPr>
      </w:pPr>
      <w:r w:rsidRPr="000A34A0">
        <w:rPr>
          <w:rFonts w:ascii="Palatino Linotype" w:eastAsia="Palatino Linotype" w:hAnsi="Palatino Linotype" w:cs="Palatino Linotype"/>
          <w:b/>
          <w:i/>
          <w:sz w:val="22"/>
          <w:szCs w:val="22"/>
          <w:lang w:val="es-MX" w:eastAsia="es-MX"/>
        </w:rPr>
        <w:t>3</w:t>
      </w:r>
      <w:r w:rsidRPr="000A34A0">
        <w:rPr>
          <w:rFonts w:ascii="Palatino Linotype" w:eastAsia="Palatino Linotype" w:hAnsi="Palatino Linotype" w:cs="Palatino Linotype"/>
          <w:i/>
          <w:sz w:val="22"/>
          <w:szCs w:val="22"/>
          <w:lang w:val="es-MX" w:eastAsia="es-MX"/>
        </w:rPr>
        <w:t>) El nombre del ganador y las razones que lo justifican;</w:t>
      </w:r>
    </w:p>
    <w:p w14:paraId="3AA78A86"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4)</w:t>
      </w:r>
      <w:r w:rsidRPr="000A34A0">
        <w:rPr>
          <w:rFonts w:ascii="Palatino Linotype" w:eastAsia="Palatino Linotype" w:hAnsi="Palatino Linotype" w:cs="Palatino Linotype"/>
          <w:i/>
          <w:sz w:val="22"/>
          <w:szCs w:val="22"/>
          <w:lang w:val="es-MX" w:eastAsia="es-MX"/>
        </w:rPr>
        <w:t xml:space="preserve"> El área solicitante y la responsable de su ejecución;</w:t>
      </w:r>
    </w:p>
    <w:p w14:paraId="487A055B"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5)</w:t>
      </w:r>
      <w:r w:rsidRPr="000A34A0">
        <w:rPr>
          <w:rFonts w:ascii="Palatino Linotype" w:eastAsia="Palatino Linotype" w:hAnsi="Palatino Linotype" w:cs="Palatino Linotype"/>
          <w:i/>
          <w:sz w:val="22"/>
          <w:szCs w:val="22"/>
          <w:lang w:val="es-MX" w:eastAsia="es-MX"/>
        </w:rPr>
        <w:t xml:space="preserve"> Las convocatorias e invitaciones emitidas; </w:t>
      </w:r>
    </w:p>
    <w:p w14:paraId="0C2C4343"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i/>
          <w:sz w:val="22"/>
          <w:szCs w:val="22"/>
          <w:lang w:val="es-MX" w:eastAsia="es-MX"/>
        </w:rPr>
        <w:t>6) Los dictámenes y fallo de adjudicación;</w:t>
      </w:r>
    </w:p>
    <w:p w14:paraId="191D1498"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b/>
          <w:bCs/>
          <w:i/>
          <w:sz w:val="22"/>
          <w:szCs w:val="22"/>
          <w:u w:val="single"/>
          <w:lang w:val="es-MX" w:eastAsia="es-MX"/>
        </w:rPr>
      </w:pPr>
      <w:r w:rsidRPr="000A34A0">
        <w:rPr>
          <w:rFonts w:ascii="Palatino Linotype" w:eastAsia="Palatino Linotype" w:hAnsi="Palatino Linotype" w:cs="Palatino Linotype"/>
          <w:i/>
          <w:sz w:val="22"/>
          <w:szCs w:val="22"/>
          <w:lang w:val="es-MX" w:eastAsia="es-MX"/>
        </w:rPr>
        <w:t xml:space="preserve">7) </w:t>
      </w:r>
      <w:r w:rsidRPr="000A34A0">
        <w:rPr>
          <w:rFonts w:ascii="Palatino Linotype" w:eastAsia="Palatino Linotype" w:hAnsi="Palatino Linotype" w:cs="Palatino Linotype"/>
          <w:b/>
          <w:bCs/>
          <w:i/>
          <w:sz w:val="22"/>
          <w:szCs w:val="22"/>
          <w:u w:val="single"/>
          <w:lang w:val="es-MX" w:eastAsia="es-MX"/>
        </w:rPr>
        <w:t xml:space="preserve">El contrato y, en su caso, sus anexos; </w:t>
      </w:r>
    </w:p>
    <w:p w14:paraId="0BABC7FD"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8)</w:t>
      </w:r>
      <w:r w:rsidRPr="000A34A0">
        <w:rPr>
          <w:rFonts w:ascii="Palatino Linotype" w:eastAsia="Palatino Linotype" w:hAnsi="Palatino Linotype" w:cs="Palatino Linotype"/>
          <w:i/>
          <w:sz w:val="22"/>
          <w:szCs w:val="22"/>
          <w:lang w:val="es-MX" w:eastAsia="es-MX"/>
        </w:rPr>
        <w:t xml:space="preserve"> Los mecanismos de vigilancia y supervisión, incluyendo en su caso, los estudios de impacto urbano y ambiental, según corresponda;</w:t>
      </w:r>
    </w:p>
    <w:p w14:paraId="5823F44C"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i/>
          <w:sz w:val="22"/>
          <w:szCs w:val="22"/>
          <w:lang w:val="es-MX" w:eastAsia="es-MX"/>
        </w:rPr>
        <w:lastRenderedPageBreak/>
        <w:t xml:space="preserve">9) La partida presupuestal, de conformidad con el clasificador por objeto del gasto, en el caso de ser aplicable; </w:t>
      </w:r>
    </w:p>
    <w:p w14:paraId="765FFB12"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10)</w:t>
      </w:r>
      <w:r w:rsidRPr="000A34A0">
        <w:rPr>
          <w:rFonts w:ascii="Palatino Linotype" w:eastAsia="Palatino Linotype" w:hAnsi="Palatino Linotype" w:cs="Palatino Linotype"/>
          <w:i/>
          <w:sz w:val="22"/>
          <w:szCs w:val="22"/>
          <w:lang w:val="es-MX" w:eastAsia="es-MX"/>
        </w:rPr>
        <w:t xml:space="preserve"> Origen de los recursos especificando si son federales, estatales o municipales, así como el tipo de fondo de participación o aportación respectiva;</w:t>
      </w:r>
    </w:p>
    <w:p w14:paraId="5B2FDE38"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11)</w:t>
      </w:r>
      <w:r w:rsidRPr="000A34A0">
        <w:rPr>
          <w:rFonts w:ascii="Palatino Linotype" w:eastAsia="Palatino Linotype" w:hAnsi="Palatino Linotype" w:cs="Palatino Linotype"/>
          <w:i/>
          <w:sz w:val="22"/>
          <w:szCs w:val="22"/>
          <w:lang w:val="es-MX" w:eastAsia="es-MX"/>
        </w:rPr>
        <w:t xml:space="preserve"> Los convenios modificatorios que, en su caso, sean firmados, precisando el objeto y la fecha de celebración;</w:t>
      </w:r>
    </w:p>
    <w:p w14:paraId="566CEDC6"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12)</w:t>
      </w:r>
      <w:r w:rsidRPr="000A34A0">
        <w:rPr>
          <w:rFonts w:ascii="Palatino Linotype" w:eastAsia="Palatino Linotype" w:hAnsi="Palatino Linotype" w:cs="Palatino Linotype"/>
          <w:i/>
          <w:sz w:val="22"/>
          <w:szCs w:val="22"/>
          <w:lang w:val="es-MX" w:eastAsia="es-MX"/>
        </w:rPr>
        <w:t xml:space="preserve"> Los informes de avance físico y financiero sobre las obras o servicios contratados; </w:t>
      </w:r>
    </w:p>
    <w:p w14:paraId="2BEAA032"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i/>
          <w:sz w:val="22"/>
          <w:szCs w:val="22"/>
          <w:lang w:val="es-MX" w:eastAsia="es-MX"/>
        </w:rPr>
        <w:t xml:space="preserve">13) El convenio de terminación; </w:t>
      </w:r>
    </w:p>
    <w:p w14:paraId="63105AC7"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i/>
          <w:sz w:val="22"/>
          <w:szCs w:val="22"/>
          <w:lang w:val="es-MX" w:eastAsia="es-MX"/>
        </w:rPr>
        <w:t>14) El finiquito.</w:t>
      </w:r>
    </w:p>
    <w:p w14:paraId="0577827A" w14:textId="77777777" w:rsidR="000A34A0" w:rsidRPr="000A34A0" w:rsidRDefault="000A34A0" w:rsidP="000A34A0">
      <w:pPr>
        <w:tabs>
          <w:tab w:val="left" w:pos="426"/>
        </w:tabs>
        <w:spacing w:before="120" w:after="120" w:line="259" w:lineRule="auto"/>
        <w:ind w:left="1418" w:right="902"/>
        <w:jc w:val="both"/>
        <w:rPr>
          <w:rFonts w:ascii="Palatino Linotype" w:eastAsia="Palatino Linotype" w:hAnsi="Palatino Linotype" w:cs="Palatino Linotype"/>
          <w:b/>
          <w:i/>
          <w:sz w:val="22"/>
          <w:szCs w:val="22"/>
          <w:lang w:val="es-MX" w:eastAsia="es-MX"/>
        </w:rPr>
      </w:pPr>
      <w:r w:rsidRPr="000A34A0">
        <w:rPr>
          <w:rFonts w:ascii="Palatino Linotype" w:eastAsia="Palatino Linotype" w:hAnsi="Palatino Linotype" w:cs="Palatino Linotype"/>
          <w:b/>
          <w:i/>
          <w:sz w:val="22"/>
          <w:szCs w:val="22"/>
          <w:lang w:val="es-MX" w:eastAsia="es-MX"/>
        </w:rPr>
        <w:t xml:space="preserve">b) De las adjudicaciones directas: </w:t>
      </w:r>
    </w:p>
    <w:p w14:paraId="54D5314D"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1)</w:t>
      </w:r>
      <w:r w:rsidRPr="000A34A0">
        <w:rPr>
          <w:rFonts w:ascii="Palatino Linotype" w:eastAsia="Palatino Linotype" w:hAnsi="Palatino Linotype" w:cs="Palatino Linotype"/>
          <w:i/>
          <w:sz w:val="22"/>
          <w:szCs w:val="22"/>
          <w:lang w:val="es-MX" w:eastAsia="es-MX"/>
        </w:rPr>
        <w:t xml:space="preserve"> La propuesta enviada por el participante; </w:t>
      </w:r>
    </w:p>
    <w:p w14:paraId="11D12C8B"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2)</w:t>
      </w:r>
      <w:r w:rsidRPr="000A34A0">
        <w:rPr>
          <w:rFonts w:ascii="Palatino Linotype" w:eastAsia="Palatino Linotype" w:hAnsi="Palatino Linotype" w:cs="Palatino Linotype"/>
          <w:i/>
          <w:sz w:val="22"/>
          <w:szCs w:val="22"/>
          <w:lang w:val="es-MX" w:eastAsia="es-MX"/>
        </w:rPr>
        <w:t xml:space="preserve"> Los motivos y fundamentos legales aplicados para llevarla a cabo;</w:t>
      </w:r>
    </w:p>
    <w:p w14:paraId="20A6949C"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i/>
          <w:sz w:val="22"/>
          <w:szCs w:val="22"/>
          <w:lang w:val="es-MX" w:eastAsia="es-MX"/>
        </w:rPr>
        <w:t xml:space="preserve">3) La autorización del ejercicio de la opción; </w:t>
      </w:r>
    </w:p>
    <w:p w14:paraId="319FDC6B"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i/>
          <w:sz w:val="22"/>
          <w:szCs w:val="22"/>
          <w:lang w:val="es-MX" w:eastAsia="es-MX"/>
        </w:rPr>
        <w:t xml:space="preserve">4) En su caso, las cotizaciones consideradas, especificando los nombres de los proveedores y sus montos; </w:t>
      </w:r>
    </w:p>
    <w:p w14:paraId="5CD7D41B"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i/>
          <w:sz w:val="22"/>
          <w:szCs w:val="22"/>
          <w:lang w:val="es-MX" w:eastAsia="es-MX"/>
        </w:rPr>
        <w:t xml:space="preserve">5) El nombre de la persona física o jurídica colectiva adjudicada; </w:t>
      </w:r>
    </w:p>
    <w:p w14:paraId="5EF0E47A"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6)</w:t>
      </w:r>
      <w:r w:rsidRPr="000A34A0">
        <w:rPr>
          <w:rFonts w:ascii="Palatino Linotype" w:eastAsia="Palatino Linotype" w:hAnsi="Palatino Linotype" w:cs="Palatino Linotype"/>
          <w:i/>
          <w:sz w:val="22"/>
          <w:szCs w:val="22"/>
          <w:lang w:val="es-MX" w:eastAsia="es-MX"/>
        </w:rPr>
        <w:t xml:space="preserve"> La unidad administrativa solicitante y la responsable de su ejecución; </w:t>
      </w:r>
    </w:p>
    <w:p w14:paraId="5A79FFE6"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7</w:t>
      </w:r>
      <w:r w:rsidRPr="000A34A0">
        <w:rPr>
          <w:rFonts w:ascii="Palatino Linotype" w:eastAsia="Palatino Linotype" w:hAnsi="Palatino Linotype" w:cs="Palatino Linotype"/>
          <w:i/>
          <w:sz w:val="22"/>
          <w:szCs w:val="22"/>
          <w:lang w:val="es-MX" w:eastAsia="es-MX"/>
        </w:rPr>
        <w:t xml:space="preserve">) El número, fecha, el monto del contrato y el plazo de entrega o de ejecución de los servicios u obra; </w:t>
      </w:r>
    </w:p>
    <w:p w14:paraId="155B03C2"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8)</w:t>
      </w:r>
      <w:r w:rsidRPr="000A34A0">
        <w:rPr>
          <w:rFonts w:ascii="Palatino Linotype" w:eastAsia="Palatino Linotype" w:hAnsi="Palatino Linotype" w:cs="Palatino Linotype"/>
          <w:i/>
          <w:sz w:val="22"/>
          <w:szCs w:val="22"/>
          <w:lang w:val="es-MX" w:eastAsia="es-MX"/>
        </w:rPr>
        <w:t xml:space="preserve"> Los mecanismos de vigilancia y supervisión, incluyendo, en su caso, los estudios de impacto urbano y ambiental, según corresponda; </w:t>
      </w:r>
    </w:p>
    <w:p w14:paraId="5FABDDDA"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b/>
          <w:i/>
          <w:sz w:val="22"/>
          <w:szCs w:val="22"/>
          <w:lang w:val="es-MX" w:eastAsia="es-MX"/>
        </w:rPr>
        <w:t>9)</w:t>
      </w:r>
      <w:r w:rsidRPr="000A34A0">
        <w:rPr>
          <w:rFonts w:ascii="Palatino Linotype" w:eastAsia="Palatino Linotype" w:hAnsi="Palatino Linotype" w:cs="Palatino Linotype"/>
          <w:i/>
          <w:sz w:val="22"/>
          <w:szCs w:val="22"/>
          <w:lang w:val="es-MX" w:eastAsia="es-MX"/>
        </w:rPr>
        <w:t xml:space="preserve"> Los informes de avance sobre las obras o servicios contratados; </w:t>
      </w:r>
    </w:p>
    <w:p w14:paraId="5F6ACCC2"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i/>
          <w:sz w:val="22"/>
          <w:szCs w:val="22"/>
          <w:lang w:val="es-MX" w:eastAsia="es-MX"/>
        </w:rPr>
        <w:t xml:space="preserve">10) El convenio de terminación; y </w:t>
      </w:r>
    </w:p>
    <w:p w14:paraId="1F3E2324"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i/>
          <w:sz w:val="22"/>
          <w:szCs w:val="22"/>
          <w:lang w:val="es-MX" w:eastAsia="es-MX"/>
        </w:rPr>
      </w:pPr>
      <w:r w:rsidRPr="000A34A0">
        <w:rPr>
          <w:rFonts w:ascii="Palatino Linotype" w:eastAsia="Palatino Linotype" w:hAnsi="Palatino Linotype" w:cs="Palatino Linotype"/>
          <w:i/>
          <w:sz w:val="22"/>
          <w:szCs w:val="22"/>
          <w:lang w:val="es-MX" w:eastAsia="es-MX"/>
        </w:rPr>
        <w:t>11) El finiquito;”</w:t>
      </w:r>
    </w:p>
    <w:p w14:paraId="2DD6EECD" w14:textId="77777777" w:rsidR="000A34A0" w:rsidRPr="000A34A0" w:rsidRDefault="000A34A0" w:rsidP="000A34A0">
      <w:pPr>
        <w:tabs>
          <w:tab w:val="left" w:pos="426"/>
        </w:tabs>
        <w:spacing w:before="120" w:after="120" w:line="259" w:lineRule="auto"/>
        <w:ind w:left="1701" w:right="902"/>
        <w:jc w:val="both"/>
        <w:rPr>
          <w:rFonts w:ascii="Palatino Linotype" w:eastAsia="Palatino Linotype" w:hAnsi="Palatino Linotype" w:cs="Palatino Linotype"/>
          <w:lang w:val="es-MX" w:eastAsia="es-MX"/>
        </w:rPr>
      </w:pPr>
    </w:p>
    <w:p w14:paraId="2993F655" w14:textId="77777777" w:rsidR="000A34A0" w:rsidRPr="000A34A0" w:rsidRDefault="000A34A0" w:rsidP="000A34A0">
      <w:pPr>
        <w:spacing w:line="360" w:lineRule="auto"/>
        <w:ind w:right="51"/>
        <w:jc w:val="both"/>
        <w:rPr>
          <w:rFonts w:ascii="Palatino Linotype" w:eastAsia="Palatino Linotype" w:hAnsi="Palatino Linotype" w:cs="Palatino Linotype"/>
          <w:lang w:val="es-MX" w:eastAsia="es-MX"/>
        </w:rPr>
      </w:pPr>
      <w:r w:rsidRPr="000A34A0">
        <w:rPr>
          <w:rFonts w:ascii="Palatino Linotype" w:eastAsia="Palatino Linotype" w:hAnsi="Palatino Linotype" w:cs="Palatino Linotype"/>
          <w:lang w:val="es-MX" w:eastAsia="es-MX"/>
        </w:rPr>
        <w:t xml:space="preserve">Por ende, de acuerdo a los </w:t>
      </w:r>
      <w:r w:rsidRPr="000A34A0">
        <w:rPr>
          <w:rFonts w:ascii="Palatino Linotype" w:eastAsia="Palatino Linotype" w:hAnsi="Palatino Linotype" w:cs="Palatino Linotype"/>
          <w:i/>
          <w:lang w:val="es-MX" w:eastAsia="es-MX"/>
        </w:rPr>
        <w:t xml:space="preserve">Lineamientos Técnicos Generales para la publicación, homologación y estandarización de la información de las obligaciones establecidas en el título </w:t>
      </w:r>
      <w:r w:rsidRPr="000A34A0">
        <w:rPr>
          <w:rFonts w:ascii="Palatino Linotype" w:eastAsia="Palatino Linotype" w:hAnsi="Palatino Linotype" w:cs="Palatino Linotype"/>
          <w:i/>
          <w:lang w:val="es-MX" w:eastAsia="es-MX"/>
        </w:rPr>
        <w:lastRenderedPageBreak/>
        <w:t>quinto y en la fracción IV del artículo 31 de la Ley General de Transparencia y Acceso a la Información Pública</w:t>
      </w:r>
      <w:r w:rsidRPr="000A34A0">
        <w:rPr>
          <w:rFonts w:ascii="Palatino Linotype" w:eastAsia="Palatino Linotype" w:hAnsi="Palatino Linotype" w:cs="Palatino Linotype"/>
          <w:lang w:val="es-MX" w:eastAsia="es-MX"/>
        </w:rPr>
        <w:t xml:space="preserve">, que deben de difundir los sujetos obligados en los portales de Internet y en la Plataforma Nacional de Transparencia, para el cumplimiento de la obligación de transparencia señalada en el artículo 70  fracción XXVIII de la </w:t>
      </w:r>
      <w:r w:rsidRPr="000A34A0">
        <w:rPr>
          <w:rFonts w:ascii="Palatino Linotype" w:eastAsia="Palatino Linotype" w:hAnsi="Palatino Linotype" w:cs="Palatino Linotype"/>
          <w:i/>
          <w:lang w:val="es-MX" w:eastAsia="es-MX"/>
        </w:rPr>
        <w:t>Ley General de Transparencia y Acceso a la Información Pública</w:t>
      </w:r>
      <w:r w:rsidRPr="000A34A0">
        <w:rPr>
          <w:rFonts w:ascii="Palatino Linotype" w:eastAsia="Palatino Linotype" w:hAnsi="Palatino Linotype" w:cs="Palatino Linotype"/>
          <w:lang w:val="es-MX" w:eastAsia="es-MX"/>
        </w:rPr>
        <w:t xml:space="preserve">, los sujetos obligados deben publicar información sobre los actos, contratos y convenios celebrados, misma que </w:t>
      </w:r>
      <w:r w:rsidRPr="000A34A0">
        <w:rPr>
          <w:rFonts w:ascii="Palatino Linotype" w:eastAsia="Palatino Linotype" w:hAnsi="Palatino Linotype" w:cs="Palatino Linotype"/>
          <w:b/>
          <w:lang w:val="es-MX" w:eastAsia="es-MX"/>
        </w:rPr>
        <w:t xml:space="preserve">debe presentarse en una base de datos en la que cada registro se hará por tipo de procedimiento, ya sea licitación pública, invitación restringida </w:t>
      </w:r>
      <w:r w:rsidRPr="000A34A0">
        <w:rPr>
          <w:rFonts w:ascii="Palatino Linotype" w:eastAsia="Palatino Linotype" w:hAnsi="Palatino Linotype" w:cs="Palatino Linotype"/>
          <w:lang w:val="es-MX" w:eastAsia="es-MX"/>
        </w:rPr>
        <w:t xml:space="preserve">o adjudicación directa, especificando para cada tipo de procedimiento la materia, así como el carácter de cada uno, es decir, nacional o internacional, además se debe elaborar versión pública los documentos fuente que deban ser publicados en este apartado, tales como </w:t>
      </w:r>
      <w:r w:rsidRPr="000A34A0">
        <w:rPr>
          <w:rFonts w:ascii="Palatino Linotype" w:eastAsia="Palatino Linotype" w:hAnsi="Palatino Linotype" w:cs="Palatino Linotype"/>
          <w:b/>
          <w:color w:val="000000"/>
          <w:u w:val="single"/>
          <w:lang w:val="es-MX" w:eastAsia="es-MX"/>
        </w:rPr>
        <w:t>contratos, facturas, registros contables, pólizas, finiquitos</w:t>
      </w:r>
      <w:r w:rsidRPr="000A34A0">
        <w:rPr>
          <w:rFonts w:ascii="Palatino Linotype" w:eastAsia="Palatino Linotype" w:hAnsi="Palatino Linotype" w:cs="Palatino Linotype"/>
          <w:b/>
          <w:u w:val="single"/>
          <w:lang w:val="es-MX" w:eastAsia="es-MX"/>
        </w:rPr>
        <w:t>, los dictámenes y fallo de adjudicación,  la autorización del ejercicio, la partida presupuestal, de conformidad con el clasificador por objeto del gasto, en el caso de ser aplicable, entre otros, incluyendo sus anexos correspondientes</w:t>
      </w:r>
      <w:r w:rsidRPr="000A34A0">
        <w:rPr>
          <w:rFonts w:ascii="Palatino Linotype" w:eastAsia="Palatino Linotype" w:hAnsi="Palatino Linotype" w:cs="Palatino Linotype"/>
          <w:lang w:val="es-MX" w:eastAsia="es-MX"/>
        </w:rPr>
        <w:t xml:space="preserve">, información que debe ser actualizada de manera trimestral, y conservarse la generada en el ejercicio en curso y la correspondiente a dos ejercicios anteriores. </w:t>
      </w:r>
    </w:p>
    <w:p w14:paraId="39C37FBC" w14:textId="2C5DD5C6" w:rsidR="005A1210" w:rsidRDefault="005A1210" w:rsidP="00246552">
      <w:pPr>
        <w:spacing w:line="360" w:lineRule="auto"/>
        <w:jc w:val="both"/>
        <w:rPr>
          <w:rFonts w:ascii="Palatino Linotype" w:hAnsi="Palatino Linotype"/>
        </w:rPr>
      </w:pPr>
    </w:p>
    <w:p w14:paraId="517C3A38" w14:textId="1E8B2973" w:rsidR="002D7613" w:rsidRPr="00D15B59" w:rsidRDefault="00083747" w:rsidP="00246552">
      <w:pPr>
        <w:spacing w:line="360" w:lineRule="auto"/>
        <w:jc w:val="both"/>
        <w:rPr>
          <w:rFonts w:ascii="Palatino Linotype" w:hAnsi="Palatino Linotype"/>
        </w:rPr>
      </w:pPr>
      <w:r w:rsidRPr="00D15B59">
        <w:rPr>
          <w:rFonts w:ascii="Palatino Linotype" w:hAnsi="Palatino Linotype"/>
        </w:rPr>
        <w:t xml:space="preserve">En referencia al </w:t>
      </w:r>
      <w:r w:rsidRPr="00D15B59">
        <w:rPr>
          <w:rFonts w:ascii="Palatino Linotype" w:hAnsi="Palatino Linotype"/>
          <w:b/>
          <w:bCs/>
        </w:rPr>
        <w:t>primer</w:t>
      </w:r>
      <w:r w:rsidRPr="00D15B59">
        <w:rPr>
          <w:rFonts w:ascii="Palatino Linotype" w:hAnsi="Palatino Linotype"/>
        </w:rPr>
        <w:t xml:space="preserve"> punto de la solicitud, que corresponde al costo total del evento</w:t>
      </w:r>
      <w:r w:rsidR="009860E7" w:rsidRPr="00D15B59">
        <w:rPr>
          <w:rFonts w:ascii="Palatino Linotype" w:hAnsi="Palatino Linotype"/>
        </w:rPr>
        <w:t>, existe silencio por parte del Sujeto Obligado, respecto de este punto</w:t>
      </w:r>
      <w:r w:rsidR="002D7613" w:rsidRPr="00D15B59">
        <w:rPr>
          <w:rFonts w:ascii="Palatino Linotype" w:hAnsi="Palatino Linotype"/>
        </w:rPr>
        <w:t>, lo que hace se tenga por no informado</w:t>
      </w:r>
      <w:r w:rsidR="009860E7" w:rsidRPr="00D15B59">
        <w:rPr>
          <w:rFonts w:ascii="Palatino Linotype" w:hAnsi="Palatino Linotype"/>
        </w:rPr>
        <w:t>.</w:t>
      </w:r>
    </w:p>
    <w:p w14:paraId="00A0481A" w14:textId="77777777" w:rsidR="00291060" w:rsidRPr="00D15B59" w:rsidRDefault="004A3F59" w:rsidP="00246552">
      <w:pPr>
        <w:spacing w:line="360" w:lineRule="auto"/>
        <w:jc w:val="both"/>
        <w:rPr>
          <w:rFonts w:ascii="Palatino Linotype" w:hAnsi="Palatino Linotype"/>
        </w:rPr>
      </w:pPr>
      <w:r w:rsidRPr="00D15B59">
        <w:rPr>
          <w:rFonts w:ascii="Palatino Linotype" w:hAnsi="Palatino Linotype"/>
        </w:rPr>
        <w:t>Cabe destacar que el festival, se integra por diversas actividades como helados, bebidas tradicionales, bailes culturales, exhibición de artesanías</w:t>
      </w:r>
      <w:r w:rsidR="00291060" w:rsidRPr="00D15B59">
        <w:rPr>
          <w:rFonts w:ascii="Palatino Linotype" w:hAnsi="Palatino Linotype"/>
        </w:rPr>
        <w:t xml:space="preserve">, presentaciones artísticas (grupos musicales) y más. </w:t>
      </w:r>
    </w:p>
    <w:p w14:paraId="7403F5AB" w14:textId="77777777" w:rsidR="00291060" w:rsidRPr="00D15B59" w:rsidRDefault="00291060" w:rsidP="00246552">
      <w:pPr>
        <w:spacing w:line="360" w:lineRule="auto"/>
        <w:jc w:val="both"/>
        <w:rPr>
          <w:rFonts w:ascii="Palatino Linotype" w:hAnsi="Palatino Linotype"/>
        </w:rPr>
      </w:pPr>
    </w:p>
    <w:p w14:paraId="015AF4C0" w14:textId="663AA49E" w:rsidR="00291060" w:rsidRPr="00D15B59" w:rsidRDefault="00291060" w:rsidP="00246552">
      <w:pPr>
        <w:spacing w:line="360" w:lineRule="auto"/>
        <w:jc w:val="both"/>
        <w:rPr>
          <w:rFonts w:ascii="Palatino Linotype" w:hAnsi="Palatino Linotype"/>
        </w:rPr>
      </w:pPr>
      <w:r w:rsidRPr="00D15B59">
        <w:rPr>
          <w:rFonts w:ascii="Palatino Linotype" w:hAnsi="Palatino Linotype"/>
          <w:noProof/>
          <w:lang w:val="es-MX" w:eastAsia="es-MX"/>
        </w:rPr>
        <w:lastRenderedPageBreak/>
        <w:drawing>
          <wp:anchor distT="0" distB="0" distL="114300" distR="114300" simplePos="0" relativeHeight="251668480" behindDoc="0" locked="0" layoutInCell="1" allowOverlap="1" wp14:anchorId="72CA3D07" wp14:editId="4CEBD87C">
            <wp:simplePos x="0" y="0"/>
            <wp:positionH relativeFrom="column">
              <wp:posOffset>748146</wp:posOffset>
            </wp:positionH>
            <wp:positionV relativeFrom="paragraph">
              <wp:posOffset>115</wp:posOffset>
            </wp:positionV>
            <wp:extent cx="3804740" cy="3594084"/>
            <wp:effectExtent l="0" t="0" r="571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804740" cy="3594084"/>
                    </a:xfrm>
                    <a:prstGeom prst="rect">
                      <a:avLst/>
                    </a:prstGeom>
                  </pic:spPr>
                </pic:pic>
              </a:graphicData>
            </a:graphic>
          </wp:anchor>
        </w:drawing>
      </w:r>
    </w:p>
    <w:p w14:paraId="63792DF1" w14:textId="77777777" w:rsidR="00291060" w:rsidRPr="00D15B59" w:rsidRDefault="00291060" w:rsidP="00246552">
      <w:pPr>
        <w:spacing w:line="360" w:lineRule="auto"/>
        <w:jc w:val="both"/>
        <w:rPr>
          <w:rFonts w:ascii="Palatino Linotype" w:hAnsi="Palatino Linotype"/>
        </w:rPr>
      </w:pPr>
    </w:p>
    <w:p w14:paraId="64950665" w14:textId="77777777" w:rsidR="00291060" w:rsidRPr="00D15B59" w:rsidRDefault="00291060" w:rsidP="00246552">
      <w:pPr>
        <w:spacing w:line="360" w:lineRule="auto"/>
        <w:jc w:val="both"/>
        <w:rPr>
          <w:rFonts w:ascii="Palatino Linotype" w:hAnsi="Palatino Linotype"/>
        </w:rPr>
      </w:pPr>
    </w:p>
    <w:p w14:paraId="17AA0C79" w14:textId="77777777" w:rsidR="00291060" w:rsidRPr="00D15B59" w:rsidRDefault="00291060" w:rsidP="00246552">
      <w:pPr>
        <w:spacing w:line="360" w:lineRule="auto"/>
        <w:jc w:val="both"/>
        <w:rPr>
          <w:rFonts w:ascii="Palatino Linotype" w:hAnsi="Palatino Linotype"/>
        </w:rPr>
      </w:pPr>
    </w:p>
    <w:p w14:paraId="1DC9AFED" w14:textId="77777777" w:rsidR="00291060" w:rsidRPr="00D15B59" w:rsidRDefault="00291060" w:rsidP="00246552">
      <w:pPr>
        <w:spacing w:line="360" w:lineRule="auto"/>
        <w:jc w:val="both"/>
        <w:rPr>
          <w:rFonts w:ascii="Palatino Linotype" w:hAnsi="Palatino Linotype"/>
        </w:rPr>
      </w:pPr>
    </w:p>
    <w:p w14:paraId="030A0547" w14:textId="77777777" w:rsidR="00291060" w:rsidRPr="00D15B59" w:rsidRDefault="00291060" w:rsidP="00246552">
      <w:pPr>
        <w:spacing w:line="360" w:lineRule="auto"/>
        <w:jc w:val="both"/>
        <w:rPr>
          <w:rFonts w:ascii="Palatino Linotype" w:hAnsi="Palatino Linotype"/>
        </w:rPr>
      </w:pPr>
    </w:p>
    <w:p w14:paraId="6EC55CD2" w14:textId="77777777" w:rsidR="00291060" w:rsidRPr="00D15B59" w:rsidRDefault="00291060" w:rsidP="00246552">
      <w:pPr>
        <w:spacing w:line="360" w:lineRule="auto"/>
        <w:jc w:val="both"/>
        <w:rPr>
          <w:rFonts w:ascii="Palatino Linotype" w:hAnsi="Palatino Linotype"/>
        </w:rPr>
      </w:pPr>
    </w:p>
    <w:p w14:paraId="49F476C2" w14:textId="77777777" w:rsidR="00291060" w:rsidRPr="00D15B59" w:rsidRDefault="00291060" w:rsidP="00246552">
      <w:pPr>
        <w:spacing w:line="360" w:lineRule="auto"/>
        <w:jc w:val="both"/>
        <w:rPr>
          <w:rFonts w:ascii="Palatino Linotype" w:hAnsi="Palatino Linotype"/>
        </w:rPr>
      </w:pPr>
    </w:p>
    <w:p w14:paraId="4B0AF8D6" w14:textId="77777777" w:rsidR="00291060" w:rsidRPr="00D15B59" w:rsidRDefault="00291060" w:rsidP="00246552">
      <w:pPr>
        <w:spacing w:line="360" w:lineRule="auto"/>
        <w:jc w:val="both"/>
        <w:rPr>
          <w:rFonts w:ascii="Palatino Linotype" w:hAnsi="Palatino Linotype"/>
        </w:rPr>
      </w:pPr>
    </w:p>
    <w:p w14:paraId="3130C6A1" w14:textId="77777777" w:rsidR="00291060" w:rsidRPr="00D15B59" w:rsidRDefault="00291060" w:rsidP="00246552">
      <w:pPr>
        <w:spacing w:line="360" w:lineRule="auto"/>
        <w:jc w:val="both"/>
        <w:rPr>
          <w:rFonts w:ascii="Palatino Linotype" w:hAnsi="Palatino Linotype"/>
        </w:rPr>
      </w:pPr>
    </w:p>
    <w:p w14:paraId="5103A5D7" w14:textId="77777777" w:rsidR="00291060" w:rsidRPr="00D15B59" w:rsidRDefault="00291060" w:rsidP="00246552">
      <w:pPr>
        <w:spacing w:line="360" w:lineRule="auto"/>
        <w:jc w:val="both"/>
        <w:rPr>
          <w:rFonts w:ascii="Palatino Linotype" w:hAnsi="Palatino Linotype"/>
        </w:rPr>
      </w:pPr>
    </w:p>
    <w:p w14:paraId="15087577" w14:textId="77777777" w:rsidR="00291060" w:rsidRPr="00D15B59" w:rsidRDefault="00291060" w:rsidP="00246552">
      <w:pPr>
        <w:spacing w:line="360" w:lineRule="auto"/>
        <w:jc w:val="both"/>
        <w:rPr>
          <w:rFonts w:ascii="Palatino Linotype" w:hAnsi="Palatino Linotype"/>
        </w:rPr>
      </w:pPr>
    </w:p>
    <w:p w14:paraId="3A4F90AE" w14:textId="327933CF" w:rsidR="004A3F59" w:rsidRPr="00D15B59" w:rsidRDefault="00291060" w:rsidP="00246552">
      <w:pPr>
        <w:spacing w:line="360" w:lineRule="auto"/>
        <w:jc w:val="both"/>
        <w:rPr>
          <w:rFonts w:ascii="Palatino Linotype" w:hAnsi="Palatino Linotype"/>
        </w:rPr>
      </w:pPr>
      <w:r w:rsidRPr="00D15B59">
        <w:rPr>
          <w:rFonts w:ascii="Palatino Linotype" w:hAnsi="Palatino Linotype"/>
        </w:rPr>
        <w:t>Por lo que se considera que el Sujeto Obligado, debe poseer los documentos que dan cuenta del costo del mismo.</w:t>
      </w:r>
    </w:p>
    <w:p w14:paraId="13C1C328" w14:textId="77777777" w:rsidR="00291060" w:rsidRPr="00D15B59" w:rsidRDefault="00291060" w:rsidP="00246552">
      <w:pPr>
        <w:spacing w:line="360" w:lineRule="auto"/>
        <w:jc w:val="both"/>
        <w:rPr>
          <w:rFonts w:ascii="Palatino Linotype" w:hAnsi="Palatino Linotype"/>
        </w:rPr>
      </w:pPr>
    </w:p>
    <w:p w14:paraId="2BD08CC7" w14:textId="77777777" w:rsidR="00B642B8" w:rsidRPr="00D15B59" w:rsidRDefault="00B642B8" w:rsidP="00246552">
      <w:pPr>
        <w:spacing w:line="360" w:lineRule="auto"/>
        <w:jc w:val="both"/>
        <w:rPr>
          <w:rFonts w:ascii="Palatino Linotype" w:hAnsi="Palatino Linotype"/>
        </w:rPr>
      </w:pPr>
    </w:p>
    <w:p w14:paraId="386E16F7" w14:textId="7DC65FCE" w:rsidR="002D7613" w:rsidRPr="00D15B59" w:rsidRDefault="00D67403" w:rsidP="00246552">
      <w:pPr>
        <w:spacing w:line="360" w:lineRule="auto"/>
        <w:jc w:val="both"/>
        <w:rPr>
          <w:rFonts w:ascii="Palatino Linotype" w:hAnsi="Palatino Linotype"/>
        </w:rPr>
      </w:pPr>
      <w:r w:rsidRPr="00D15B59">
        <w:rPr>
          <w:rFonts w:ascii="Palatino Linotype" w:hAnsi="Palatino Linotype"/>
        </w:rPr>
        <w:t xml:space="preserve">En relación al </w:t>
      </w:r>
      <w:r w:rsidRPr="00D15B59">
        <w:rPr>
          <w:rFonts w:ascii="Palatino Linotype" w:hAnsi="Palatino Linotype"/>
          <w:b/>
          <w:bCs/>
        </w:rPr>
        <w:t>tercer</w:t>
      </w:r>
      <w:r w:rsidRPr="00D15B59">
        <w:rPr>
          <w:rFonts w:ascii="Palatino Linotype" w:hAnsi="Palatino Linotype"/>
        </w:rPr>
        <w:t xml:space="preserve"> punto de la solicitud, relativo al presupuesto asignado, el Tesorero Municipal, informa </w:t>
      </w:r>
      <w:r w:rsidR="00B642B8" w:rsidRPr="00D15B59">
        <w:rPr>
          <w:rFonts w:ascii="Palatino Linotype" w:hAnsi="Palatino Linotype"/>
        </w:rPr>
        <w:t xml:space="preserve">el monto, que corresponde a $1,853,000.00 pesos, </w:t>
      </w:r>
      <w:r w:rsidR="00A15A38" w:rsidRPr="00D15B59">
        <w:rPr>
          <w:rFonts w:ascii="Palatino Linotype" w:hAnsi="Palatino Linotype"/>
        </w:rPr>
        <w:t>es de apuntar que</w:t>
      </w:r>
      <w:r w:rsidR="00B642B8" w:rsidRPr="00D15B59">
        <w:rPr>
          <w:rFonts w:ascii="Palatino Linotype" w:hAnsi="Palatino Linotype"/>
        </w:rPr>
        <w:t xml:space="preserve">, éste organismo garante carece de facultades para dudar de la veracidad de la información </w:t>
      </w:r>
      <w:r w:rsidR="00A15A38" w:rsidRPr="00D15B59">
        <w:rPr>
          <w:rFonts w:ascii="Palatino Linotype" w:hAnsi="Palatino Linotype"/>
        </w:rPr>
        <w:t>proporcionada</w:t>
      </w:r>
      <w:r w:rsidR="00B642B8" w:rsidRPr="00D15B59">
        <w:rPr>
          <w:rFonts w:ascii="Palatino Linotype" w:hAnsi="Palatino Linotype"/>
        </w:rPr>
        <w:t xml:space="preserve"> por los Sujetos Obligados,</w:t>
      </w:r>
      <w:r w:rsidRPr="00D15B59">
        <w:rPr>
          <w:rFonts w:ascii="Palatino Linotype" w:hAnsi="Palatino Linotype"/>
        </w:rPr>
        <w:t xml:space="preserve"> </w:t>
      </w:r>
      <w:r w:rsidR="00A15A38" w:rsidRPr="00D15B59">
        <w:rPr>
          <w:rFonts w:ascii="Palatino Linotype" w:hAnsi="Palatino Linotype"/>
        </w:rPr>
        <w:t>por lo que se tiene por acreditado el punto.</w:t>
      </w:r>
    </w:p>
    <w:p w14:paraId="20F18DB4" w14:textId="77777777" w:rsidR="00A15A38" w:rsidRPr="00D15B59" w:rsidRDefault="00A15A38" w:rsidP="00246552">
      <w:pPr>
        <w:spacing w:line="360" w:lineRule="auto"/>
        <w:jc w:val="both"/>
        <w:rPr>
          <w:rFonts w:ascii="Palatino Linotype" w:hAnsi="Palatino Linotype"/>
        </w:rPr>
      </w:pPr>
    </w:p>
    <w:p w14:paraId="1224E71C" w14:textId="2B98041A" w:rsidR="00844225" w:rsidRPr="00D15B59" w:rsidRDefault="002D7613" w:rsidP="006A2430">
      <w:pPr>
        <w:spacing w:line="360" w:lineRule="auto"/>
        <w:jc w:val="both"/>
        <w:rPr>
          <w:rFonts w:ascii="Palatino Linotype" w:hAnsi="Palatino Linotype" w:cs="Arial"/>
        </w:rPr>
      </w:pPr>
      <w:r w:rsidRPr="00D15B59">
        <w:rPr>
          <w:rFonts w:ascii="Palatino Linotype" w:hAnsi="Palatino Linotype"/>
        </w:rPr>
        <w:t xml:space="preserve">Respeto del </w:t>
      </w:r>
      <w:r w:rsidRPr="00D15B59">
        <w:rPr>
          <w:rFonts w:ascii="Palatino Linotype" w:hAnsi="Palatino Linotype"/>
          <w:b/>
          <w:bCs/>
        </w:rPr>
        <w:t>segundo</w:t>
      </w:r>
      <w:r w:rsidRPr="00D15B59">
        <w:rPr>
          <w:rFonts w:ascii="Palatino Linotype" w:hAnsi="Palatino Linotype"/>
        </w:rPr>
        <w:t xml:space="preserve"> punto que corresponde a</w:t>
      </w:r>
      <w:r w:rsidR="00F80AD5" w:rsidRPr="00D15B59">
        <w:rPr>
          <w:rFonts w:ascii="Palatino Linotype" w:hAnsi="Palatino Linotype"/>
        </w:rPr>
        <w:t xml:space="preserve"> los contratos de los grupos que se presentarán, por parte de la Dirección de Administración, se hace </w:t>
      </w:r>
      <w:r w:rsidR="00BC1359" w:rsidRPr="00D15B59">
        <w:rPr>
          <w:rFonts w:ascii="Palatino Linotype" w:hAnsi="Palatino Linotype"/>
        </w:rPr>
        <w:t xml:space="preserve">comenta que existe </w:t>
      </w:r>
      <w:r w:rsidR="00BC1359" w:rsidRPr="00D15B59">
        <w:rPr>
          <w:rFonts w:ascii="Palatino Linotype" w:hAnsi="Palatino Linotype"/>
        </w:rPr>
        <w:lastRenderedPageBreak/>
        <w:t>un contrato de los grupos musicales,</w:t>
      </w:r>
      <w:r w:rsidR="00F80AD5" w:rsidRPr="00D15B59">
        <w:rPr>
          <w:rFonts w:ascii="Palatino Linotype" w:hAnsi="Palatino Linotype"/>
        </w:rPr>
        <w:t xml:space="preserve"> </w:t>
      </w:r>
      <w:r w:rsidR="006A2430" w:rsidRPr="00D15B59">
        <w:rPr>
          <w:rFonts w:ascii="Palatino Linotype" w:hAnsi="Palatino Linotype"/>
        </w:rPr>
        <w:t>el cual hace llegar</w:t>
      </w:r>
      <w:r w:rsidR="00246552" w:rsidRPr="00D15B59">
        <w:rPr>
          <w:rFonts w:ascii="Palatino Linotype" w:hAnsi="Palatino Linotype"/>
        </w:rPr>
        <w:t xml:space="preserve"> en manifestaciones, </w:t>
      </w:r>
      <w:r w:rsidR="006A2430" w:rsidRPr="00D15B59">
        <w:rPr>
          <w:rFonts w:ascii="Palatino Linotype" w:hAnsi="Palatino Linotype"/>
        </w:rPr>
        <w:t xml:space="preserve"> y </w:t>
      </w:r>
      <w:r w:rsidR="00246552" w:rsidRPr="00D15B59">
        <w:rPr>
          <w:rFonts w:ascii="Palatino Linotype" w:hAnsi="Palatino Linotype"/>
        </w:rPr>
        <w:t xml:space="preserve">cabe realizas las siguientes </w:t>
      </w:r>
      <w:r w:rsidR="00844225" w:rsidRPr="00D15B59">
        <w:rPr>
          <w:rFonts w:ascii="Palatino Linotype" w:hAnsi="Palatino Linotype" w:cs="Arial"/>
        </w:rPr>
        <w:t>consideraciones:</w:t>
      </w:r>
    </w:p>
    <w:p w14:paraId="7DF9738A" w14:textId="70B6129B" w:rsidR="00844225" w:rsidRPr="00D15B59" w:rsidRDefault="00844225" w:rsidP="00A900A5">
      <w:pPr>
        <w:pStyle w:val="Prrafodelista"/>
        <w:numPr>
          <w:ilvl w:val="0"/>
          <w:numId w:val="10"/>
        </w:numPr>
        <w:spacing w:before="240" w:line="360" w:lineRule="auto"/>
        <w:jc w:val="both"/>
        <w:rPr>
          <w:rFonts w:ascii="Palatino Linotype" w:hAnsi="Palatino Linotype" w:cs="Arial"/>
        </w:rPr>
      </w:pPr>
      <w:r w:rsidRPr="00D15B59">
        <w:rPr>
          <w:rFonts w:ascii="Palatino Linotype" w:hAnsi="Palatino Linotype" w:cs="Arial"/>
        </w:rPr>
        <w:t>Se testa el nombre del prestador de servicios</w:t>
      </w:r>
      <w:r w:rsidR="00E12AB0" w:rsidRPr="00D15B59">
        <w:rPr>
          <w:rFonts w:ascii="Palatino Linotype" w:hAnsi="Palatino Linotype" w:cs="Arial"/>
        </w:rPr>
        <w:t>.</w:t>
      </w:r>
      <w:r w:rsidRPr="00D15B59">
        <w:rPr>
          <w:rFonts w:ascii="Palatino Linotype" w:hAnsi="Palatino Linotype" w:cs="Arial"/>
        </w:rPr>
        <w:t xml:space="preserve"> </w:t>
      </w:r>
      <w:r w:rsidR="0040763E" w:rsidRPr="00D15B59">
        <w:rPr>
          <w:rFonts w:ascii="Palatino Linotype" w:hAnsi="Palatino Linotype" w:cs="Arial"/>
        </w:rPr>
        <w:t>(dato público)</w:t>
      </w:r>
    </w:p>
    <w:p w14:paraId="7CB6FE29" w14:textId="0F806D98" w:rsidR="00E26E42" w:rsidRPr="00D15B59" w:rsidRDefault="00844225" w:rsidP="00A900A5">
      <w:pPr>
        <w:pStyle w:val="Prrafodelista"/>
        <w:numPr>
          <w:ilvl w:val="0"/>
          <w:numId w:val="10"/>
        </w:numPr>
        <w:spacing w:before="240" w:line="360" w:lineRule="auto"/>
        <w:jc w:val="both"/>
        <w:rPr>
          <w:rFonts w:ascii="Palatino Linotype" w:hAnsi="Palatino Linotype" w:cs="Arial"/>
        </w:rPr>
      </w:pPr>
      <w:r w:rsidRPr="00D15B59">
        <w:rPr>
          <w:rFonts w:ascii="Palatino Linotype" w:hAnsi="Palatino Linotype" w:cs="Arial"/>
        </w:rPr>
        <w:t xml:space="preserve">En el contrato se estipula </w:t>
      </w:r>
      <w:r w:rsidR="00E26E42" w:rsidRPr="00D15B59">
        <w:rPr>
          <w:rFonts w:ascii="Palatino Linotype" w:hAnsi="Palatino Linotype" w:cs="Arial"/>
        </w:rPr>
        <w:t xml:space="preserve">el costo por la prestación del servicio, siendo de $336,400.00 pesos, lo que evidentemente involucra únicamente el gasto </w:t>
      </w:r>
      <w:r w:rsidR="005957AD" w:rsidRPr="00D15B59">
        <w:rPr>
          <w:rFonts w:ascii="Palatino Linotype" w:hAnsi="Palatino Linotype" w:cs="Arial"/>
        </w:rPr>
        <w:t>por ese servicio realizado.</w:t>
      </w:r>
    </w:p>
    <w:p w14:paraId="3228A934" w14:textId="7C299191" w:rsidR="006E2B70" w:rsidRPr="00612FB5" w:rsidRDefault="00D71C59" w:rsidP="00A900A5">
      <w:pPr>
        <w:pStyle w:val="Prrafodelista"/>
        <w:numPr>
          <w:ilvl w:val="0"/>
          <w:numId w:val="10"/>
        </w:numPr>
        <w:spacing w:before="240" w:line="360" w:lineRule="auto"/>
        <w:jc w:val="both"/>
        <w:rPr>
          <w:rFonts w:ascii="Palatino Linotype" w:hAnsi="Palatino Linotype" w:cs="Arial"/>
        </w:rPr>
      </w:pPr>
      <w:r w:rsidRPr="00612FB5">
        <w:rPr>
          <w:rFonts w:ascii="Palatino Linotype" w:hAnsi="Palatino Linotype" w:cs="Arial"/>
        </w:rPr>
        <w:t>Se testa</w:t>
      </w:r>
      <w:r w:rsidR="00386D08" w:rsidRPr="00612FB5">
        <w:rPr>
          <w:rFonts w:ascii="Palatino Linotype" w:hAnsi="Palatino Linotype" w:cs="Arial"/>
        </w:rPr>
        <w:t xml:space="preserve">, acertadamente, </w:t>
      </w:r>
      <w:r w:rsidRPr="00612FB5">
        <w:rPr>
          <w:rFonts w:ascii="Palatino Linotype" w:hAnsi="Palatino Linotype" w:cs="Arial"/>
        </w:rPr>
        <w:t>las claves de RFC</w:t>
      </w:r>
      <w:r w:rsidR="006E2B70" w:rsidRPr="00612FB5">
        <w:rPr>
          <w:rFonts w:ascii="Palatino Linotype" w:hAnsi="Palatino Linotype" w:cs="Arial"/>
        </w:rPr>
        <w:t xml:space="preserve"> del </w:t>
      </w:r>
      <w:r w:rsidR="00E12AB0" w:rsidRPr="00612FB5">
        <w:rPr>
          <w:rFonts w:ascii="Palatino Linotype" w:hAnsi="Palatino Linotype" w:cs="Arial"/>
        </w:rPr>
        <w:t>Secretario</w:t>
      </w:r>
      <w:r w:rsidR="006E2B70" w:rsidRPr="00612FB5">
        <w:rPr>
          <w:rFonts w:ascii="Palatino Linotype" w:hAnsi="Palatino Linotype" w:cs="Arial"/>
        </w:rPr>
        <w:t xml:space="preserve"> del Ayuntamiento</w:t>
      </w:r>
    </w:p>
    <w:p w14:paraId="3B5FB76F" w14:textId="21C98189" w:rsidR="00386D08" w:rsidRPr="00612FB5" w:rsidRDefault="00386D08" w:rsidP="00A900A5">
      <w:pPr>
        <w:pStyle w:val="Prrafodelista"/>
        <w:numPr>
          <w:ilvl w:val="0"/>
          <w:numId w:val="10"/>
        </w:numPr>
        <w:spacing w:before="240" w:line="360" w:lineRule="auto"/>
        <w:jc w:val="both"/>
        <w:rPr>
          <w:rFonts w:ascii="Palatino Linotype" w:hAnsi="Palatino Linotype" w:cs="Arial"/>
        </w:rPr>
      </w:pPr>
      <w:r w:rsidRPr="00612FB5">
        <w:rPr>
          <w:rFonts w:ascii="Palatino Linotype" w:hAnsi="Palatino Linotype" w:cs="Arial"/>
        </w:rPr>
        <w:t>Se testa el nombre, firma y RFC del prestador de servicios.</w:t>
      </w:r>
      <w:r w:rsidR="0040763E" w:rsidRPr="00612FB5">
        <w:rPr>
          <w:rFonts w:ascii="Palatino Linotype" w:hAnsi="Palatino Linotype" w:cs="Arial"/>
        </w:rPr>
        <w:t xml:space="preserve"> (dato público)</w:t>
      </w:r>
    </w:p>
    <w:p w14:paraId="06DA025A" w14:textId="4A7B19AB" w:rsidR="006E2B70" w:rsidRPr="00612FB5" w:rsidRDefault="006E2B70" w:rsidP="00A900A5">
      <w:pPr>
        <w:pStyle w:val="Prrafodelista"/>
        <w:numPr>
          <w:ilvl w:val="0"/>
          <w:numId w:val="10"/>
        </w:numPr>
        <w:spacing w:before="240" w:line="360" w:lineRule="auto"/>
        <w:jc w:val="both"/>
        <w:rPr>
          <w:rFonts w:ascii="Palatino Linotype" w:hAnsi="Palatino Linotype" w:cs="Arial"/>
        </w:rPr>
      </w:pPr>
      <w:r w:rsidRPr="00612FB5">
        <w:rPr>
          <w:rFonts w:ascii="Palatino Linotype" w:hAnsi="Palatino Linotype" w:cs="Arial"/>
        </w:rPr>
        <w:t>Se testa,</w:t>
      </w:r>
      <w:r w:rsidR="00386D08" w:rsidRPr="00612FB5">
        <w:rPr>
          <w:rFonts w:ascii="Palatino Linotype" w:hAnsi="Palatino Linotype" w:cs="Arial"/>
        </w:rPr>
        <w:t xml:space="preserve"> acertadamente,</w:t>
      </w:r>
      <w:r w:rsidRPr="00612FB5">
        <w:rPr>
          <w:rFonts w:ascii="Palatino Linotype" w:hAnsi="Palatino Linotype" w:cs="Arial"/>
        </w:rPr>
        <w:t xml:space="preserve"> el</w:t>
      </w:r>
      <w:r w:rsidR="00D71C59" w:rsidRPr="00612FB5">
        <w:rPr>
          <w:rFonts w:ascii="Palatino Linotype" w:hAnsi="Palatino Linotype" w:cs="Arial"/>
        </w:rPr>
        <w:t xml:space="preserve"> número de credencial de elector </w:t>
      </w:r>
      <w:r w:rsidR="00E12AB0" w:rsidRPr="00612FB5">
        <w:rPr>
          <w:rFonts w:ascii="Palatino Linotype" w:hAnsi="Palatino Linotype" w:cs="Arial"/>
        </w:rPr>
        <w:t>del prestador de servicios.</w:t>
      </w:r>
      <w:r w:rsidR="0040763E" w:rsidRPr="00612FB5">
        <w:rPr>
          <w:rFonts w:ascii="Palatino Linotype" w:hAnsi="Palatino Linotype" w:cs="Arial"/>
        </w:rPr>
        <w:t xml:space="preserve"> </w:t>
      </w:r>
    </w:p>
    <w:p w14:paraId="78A4647E" w14:textId="40CBB559" w:rsidR="00386D08" w:rsidRPr="00612FB5" w:rsidRDefault="00386D08" w:rsidP="00A900A5">
      <w:pPr>
        <w:pStyle w:val="Prrafodelista"/>
        <w:numPr>
          <w:ilvl w:val="0"/>
          <w:numId w:val="10"/>
        </w:numPr>
        <w:spacing w:before="240" w:line="360" w:lineRule="auto"/>
        <w:jc w:val="both"/>
        <w:rPr>
          <w:rFonts w:ascii="Palatino Linotype" w:hAnsi="Palatino Linotype" w:cs="Arial"/>
        </w:rPr>
      </w:pPr>
      <w:r w:rsidRPr="00612FB5">
        <w:rPr>
          <w:rFonts w:ascii="Palatino Linotype" w:hAnsi="Palatino Linotype" w:cs="Arial"/>
        </w:rPr>
        <w:t>Se testa el RFC del Ayuntamiento.</w:t>
      </w:r>
      <w:r w:rsidR="0040763E" w:rsidRPr="00612FB5">
        <w:rPr>
          <w:rFonts w:ascii="Palatino Linotype" w:hAnsi="Palatino Linotype" w:cs="Arial"/>
        </w:rPr>
        <w:t xml:space="preserve"> (dato público)</w:t>
      </w:r>
    </w:p>
    <w:p w14:paraId="64345423" w14:textId="7A176173" w:rsidR="00E12AB0" w:rsidRPr="00A900A5" w:rsidRDefault="00405A47" w:rsidP="00A900A5">
      <w:pPr>
        <w:pStyle w:val="Prrafodelista"/>
        <w:numPr>
          <w:ilvl w:val="0"/>
          <w:numId w:val="10"/>
        </w:numPr>
        <w:spacing w:before="240" w:line="360" w:lineRule="auto"/>
        <w:jc w:val="both"/>
        <w:rPr>
          <w:rFonts w:ascii="Palatino Linotype" w:hAnsi="Palatino Linotype" w:cs="Arial"/>
        </w:rPr>
      </w:pPr>
      <w:r w:rsidRPr="00A900A5">
        <w:rPr>
          <w:rFonts w:ascii="Palatino Linotype" w:hAnsi="Palatino Linotype" w:cs="Arial"/>
        </w:rPr>
        <w:t>No se agrega el Acta del Comité de Transparencia por el cual se confirme la clasificación de la información.</w:t>
      </w:r>
    </w:p>
    <w:p w14:paraId="4B027AB2" w14:textId="70C353EF" w:rsidR="00405A47" w:rsidRDefault="005767F7" w:rsidP="000D0B01">
      <w:pPr>
        <w:spacing w:before="240" w:line="360" w:lineRule="auto"/>
        <w:jc w:val="both"/>
        <w:rPr>
          <w:rFonts w:ascii="Palatino Linotype" w:hAnsi="Palatino Linotype" w:cs="Arial"/>
        </w:rPr>
      </w:pPr>
      <w:r>
        <w:rPr>
          <w:rFonts w:ascii="Palatino Linotype" w:hAnsi="Palatino Linotype" w:cs="Arial"/>
        </w:rPr>
        <w:t>Acorde a lo solicitado, en general se aprecia que el Sujeto Obligado, testa información de naturaleza pública y no deja sin testar algún dato personal.</w:t>
      </w:r>
    </w:p>
    <w:p w14:paraId="152DAAEE" w14:textId="77777777" w:rsidR="0040763E" w:rsidRDefault="0040763E" w:rsidP="0040763E">
      <w:pPr>
        <w:spacing w:line="360" w:lineRule="auto"/>
        <w:jc w:val="both"/>
        <w:rPr>
          <w:rFonts w:ascii="Palatino Linotype" w:hAnsi="Palatino Linotype" w:cs="Arial"/>
        </w:rPr>
      </w:pPr>
    </w:p>
    <w:p w14:paraId="6C6EFD5E" w14:textId="4A6EBBF6" w:rsidR="0040763E" w:rsidRPr="00A60BF8" w:rsidRDefault="00BD691B" w:rsidP="0040763E">
      <w:pPr>
        <w:spacing w:line="360" w:lineRule="auto"/>
        <w:jc w:val="both"/>
        <w:rPr>
          <w:rFonts w:ascii="Palatino Linotype" w:hAnsi="Palatino Linotype" w:cs="Arial"/>
          <w:lang w:val="es-ES_tradnl" w:eastAsia="es-MX"/>
        </w:rPr>
      </w:pPr>
      <w:r>
        <w:rPr>
          <w:rFonts w:ascii="Palatino Linotype" w:hAnsi="Palatino Linotype" w:cs="Arial"/>
        </w:rPr>
        <w:t xml:space="preserve">De ello que resulte válido señalar que </w:t>
      </w:r>
      <w:r w:rsidR="0040763E">
        <w:rPr>
          <w:rFonts w:ascii="Palatino Linotype" w:hAnsi="Palatino Linotype"/>
          <w:color w:val="000000"/>
        </w:rPr>
        <w:t>e</w:t>
      </w:r>
      <w:r w:rsidR="0040763E" w:rsidRPr="00A60BF8">
        <w:rPr>
          <w:rFonts w:ascii="Palatino Linotype" w:hAnsi="Palatino Linotype"/>
          <w:color w:val="000000"/>
        </w:rPr>
        <w:t xml:space="preserve">l RFC de las personas físicas proveedores o contratistas es público de conformidad con el Criterio Orientador del entonces INAI </w:t>
      </w:r>
      <w:r w:rsidR="0040763E" w:rsidRPr="00A60BF8">
        <w:rPr>
          <w:rFonts w:ascii="Palatino Linotype" w:hAnsi="Palatino Linotype" w:cs="Arial"/>
          <w:b/>
          <w:lang w:eastAsia="es-MX"/>
        </w:rPr>
        <w:t>004/2021</w:t>
      </w:r>
      <w:r w:rsidR="0040763E" w:rsidRPr="00A60BF8">
        <w:rPr>
          <w:rFonts w:ascii="Palatino Linotype" w:hAnsi="Palatino Linotype" w:cs="Arial"/>
          <w:b/>
          <w:lang w:val="es-ES_tradnl" w:eastAsia="es-MX"/>
        </w:rPr>
        <w:t>,</w:t>
      </w:r>
      <w:r w:rsidR="0040763E" w:rsidRPr="00A60BF8">
        <w:rPr>
          <w:rFonts w:ascii="Palatino Linotype" w:hAnsi="Palatino Linotype" w:cs="Arial"/>
          <w:lang w:val="es-ES_tradnl" w:eastAsia="es-MX"/>
        </w:rPr>
        <w:t xml:space="preserve"> el cual es del tenor literal siguiente:</w:t>
      </w:r>
    </w:p>
    <w:p w14:paraId="78FAE738" w14:textId="77777777" w:rsidR="0040763E" w:rsidRPr="00A60BF8" w:rsidRDefault="0040763E" w:rsidP="0040763E">
      <w:pPr>
        <w:autoSpaceDE w:val="0"/>
        <w:autoSpaceDN w:val="0"/>
        <w:adjustRightInd w:val="0"/>
        <w:spacing w:before="240"/>
        <w:ind w:left="851" w:right="851"/>
        <w:jc w:val="center"/>
        <w:rPr>
          <w:rFonts w:ascii="Palatino Linotype" w:hAnsi="Palatino Linotype" w:cs="Arial"/>
          <w:b/>
          <w:bCs/>
          <w:i/>
        </w:rPr>
      </w:pPr>
      <w:r w:rsidRPr="00A60BF8">
        <w:rPr>
          <w:rFonts w:ascii="Palatino Linotype" w:hAnsi="Palatino Linotype" w:cs="Arial"/>
          <w:bCs/>
          <w:i/>
        </w:rPr>
        <w:t>“</w:t>
      </w:r>
      <w:r w:rsidRPr="00A60BF8">
        <w:rPr>
          <w:rFonts w:ascii="Palatino Linotype" w:hAnsi="Palatino Linotype" w:cs="Arial"/>
          <w:b/>
          <w:bCs/>
          <w:i/>
        </w:rPr>
        <w:t>Registro Federal de Contribuyentes (RFC) de personas físicas proveedores o contratistas.</w:t>
      </w:r>
    </w:p>
    <w:p w14:paraId="4C855B16" w14:textId="77777777" w:rsidR="0040763E" w:rsidRPr="00A60BF8" w:rsidRDefault="0040763E" w:rsidP="0040763E">
      <w:pPr>
        <w:autoSpaceDE w:val="0"/>
        <w:autoSpaceDN w:val="0"/>
        <w:adjustRightInd w:val="0"/>
        <w:spacing w:before="240"/>
        <w:ind w:left="851" w:right="851"/>
        <w:jc w:val="both"/>
        <w:rPr>
          <w:rFonts w:ascii="Palatino Linotype" w:hAnsi="Palatino Linotype" w:cs="Arial"/>
          <w:bCs/>
          <w:i/>
        </w:rPr>
      </w:pPr>
      <w:r w:rsidRPr="00A60BF8">
        <w:rPr>
          <w:rFonts w:ascii="Palatino Linotype" w:hAnsi="Palatino Linotype" w:cs="Arial"/>
          <w:b/>
          <w:bCs/>
          <w:i/>
        </w:rPr>
        <w:lastRenderedPageBreak/>
        <w:t>El RFC de contratistas o proveedores de sujetos obligados debe ser público</w:t>
      </w:r>
      <w:r w:rsidRPr="00A60BF8">
        <w:rPr>
          <w:rFonts w:ascii="Palatino Linotype" w:hAnsi="Palatino Linotype" w:cs="Arial"/>
          <w:bCs/>
          <w:i/>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3042BB1" w14:textId="77777777" w:rsidR="0040763E" w:rsidRPr="00A60BF8" w:rsidRDefault="0040763E" w:rsidP="0040763E">
      <w:pPr>
        <w:autoSpaceDE w:val="0"/>
        <w:autoSpaceDN w:val="0"/>
        <w:adjustRightInd w:val="0"/>
        <w:spacing w:before="240"/>
        <w:ind w:left="851" w:right="851"/>
        <w:jc w:val="both"/>
        <w:rPr>
          <w:rFonts w:ascii="Palatino Linotype" w:hAnsi="Palatino Linotype" w:cs="Arial"/>
          <w:b/>
          <w:i/>
        </w:rPr>
      </w:pPr>
      <w:r w:rsidRPr="00A60BF8">
        <w:rPr>
          <w:rFonts w:ascii="Palatino Linotype" w:hAnsi="Palatino Linotype" w:cs="Arial"/>
          <w:b/>
          <w:i/>
        </w:rPr>
        <w:t>Precedentes:</w:t>
      </w:r>
    </w:p>
    <w:p w14:paraId="420CF0D4" w14:textId="77777777" w:rsidR="0040763E" w:rsidRPr="00A60BF8" w:rsidRDefault="0040763E" w:rsidP="0040763E">
      <w:pPr>
        <w:numPr>
          <w:ilvl w:val="0"/>
          <w:numId w:val="11"/>
        </w:numPr>
        <w:autoSpaceDE w:val="0"/>
        <w:autoSpaceDN w:val="0"/>
        <w:adjustRightInd w:val="0"/>
        <w:spacing w:before="240" w:after="160"/>
        <w:ind w:right="851"/>
        <w:jc w:val="both"/>
        <w:rPr>
          <w:rFonts w:ascii="Palatino Linotype" w:hAnsi="Palatino Linotype" w:cs="Arial"/>
          <w:i/>
        </w:rPr>
      </w:pPr>
      <w:r w:rsidRPr="00A60BF8">
        <w:rPr>
          <w:rFonts w:ascii="Palatino Linotype" w:hAnsi="Palatino Linotype" w:cs="Arial"/>
          <w:i/>
        </w:rPr>
        <w:t>Acceso a la información Pública. RRA 3639/19.</w:t>
      </w:r>
      <w:r w:rsidRPr="00A60BF8">
        <w:rPr>
          <w:rFonts w:ascii="Palatino Linotype" w:hAnsi="Palatino Linotype" w:cs="Arial"/>
          <w:bCs/>
          <w:i/>
        </w:rPr>
        <w:t xml:space="preserve"> </w:t>
      </w:r>
      <w:r w:rsidRPr="00A60BF8">
        <w:rPr>
          <w:rFonts w:ascii="Palatino Linotype" w:hAnsi="Palatino Linotype" w:cs="Arial"/>
          <w:i/>
        </w:rPr>
        <w:t xml:space="preserve">Sesión del 10 de julio de 2019. Votación por mayoría. Con voto disidente del Comisionado Joel Salas Suárez. Instituto para la Protección del Ahorro Bancario. Comisionada Ponente María Patricia </w:t>
      </w:r>
      <w:proofErr w:type="spellStart"/>
      <w:r w:rsidRPr="00A60BF8">
        <w:rPr>
          <w:rFonts w:ascii="Palatino Linotype" w:hAnsi="Palatino Linotype" w:cs="Arial"/>
          <w:i/>
        </w:rPr>
        <w:t>Kurczyn</w:t>
      </w:r>
      <w:proofErr w:type="spellEnd"/>
      <w:r w:rsidRPr="00A60BF8">
        <w:rPr>
          <w:rFonts w:ascii="Palatino Linotype" w:hAnsi="Palatino Linotype" w:cs="Arial"/>
          <w:i/>
        </w:rPr>
        <w:t xml:space="preserve"> Villalobos.</w:t>
      </w:r>
    </w:p>
    <w:p w14:paraId="057FD275" w14:textId="77777777" w:rsidR="0040763E" w:rsidRPr="00A60BF8" w:rsidRDefault="0040763E" w:rsidP="0040763E">
      <w:pPr>
        <w:numPr>
          <w:ilvl w:val="0"/>
          <w:numId w:val="11"/>
        </w:numPr>
        <w:autoSpaceDE w:val="0"/>
        <w:autoSpaceDN w:val="0"/>
        <w:adjustRightInd w:val="0"/>
        <w:spacing w:before="240" w:after="160"/>
        <w:ind w:right="851"/>
        <w:jc w:val="both"/>
        <w:rPr>
          <w:rFonts w:ascii="Palatino Linotype" w:hAnsi="Palatino Linotype" w:cs="Arial"/>
          <w:bCs/>
          <w:i/>
        </w:rPr>
      </w:pPr>
      <w:r w:rsidRPr="00A60BF8">
        <w:rPr>
          <w:rFonts w:ascii="Palatino Linotype" w:hAnsi="Palatino Linotype" w:cs="Arial"/>
          <w:i/>
        </w:rPr>
        <w:t>Acceso a la información Pública. RRA 7709/19.</w:t>
      </w:r>
      <w:r w:rsidRPr="00A60BF8">
        <w:rPr>
          <w:rFonts w:ascii="Palatino Linotype" w:hAnsi="Palatino Linotype" w:cs="Arial"/>
          <w:bCs/>
          <w:i/>
        </w:rPr>
        <w:t xml:space="preserve"> </w:t>
      </w:r>
      <w:r w:rsidRPr="00A60BF8">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13B97307" w14:textId="77777777" w:rsidR="0040763E" w:rsidRPr="00A60BF8" w:rsidRDefault="0040763E" w:rsidP="0040763E">
      <w:pPr>
        <w:numPr>
          <w:ilvl w:val="0"/>
          <w:numId w:val="11"/>
        </w:numPr>
        <w:autoSpaceDE w:val="0"/>
        <w:autoSpaceDN w:val="0"/>
        <w:adjustRightInd w:val="0"/>
        <w:spacing w:before="240" w:after="160"/>
        <w:ind w:left="851" w:right="851"/>
        <w:jc w:val="both"/>
        <w:rPr>
          <w:rFonts w:ascii="Palatino Linotype" w:hAnsi="Palatino Linotype" w:cs="Arial"/>
          <w:b/>
          <w:i/>
        </w:rPr>
      </w:pPr>
      <w:r w:rsidRPr="00A60BF8">
        <w:rPr>
          <w:rFonts w:ascii="Palatino Linotype" w:hAnsi="Palatino Linotype" w:cs="Arial"/>
          <w:i/>
        </w:rPr>
        <w:t>Acceso a la información Pública. RRA 5774/19.</w:t>
      </w:r>
      <w:r w:rsidRPr="00A60BF8">
        <w:rPr>
          <w:rFonts w:ascii="Palatino Linotype" w:hAnsi="Palatino Linotype" w:cs="Arial"/>
          <w:bCs/>
          <w:i/>
        </w:rPr>
        <w:t xml:space="preserve"> </w:t>
      </w:r>
      <w:r w:rsidRPr="00A60BF8">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4C7E8093" w14:textId="77777777" w:rsidR="0040763E" w:rsidRPr="00A60BF8" w:rsidRDefault="0040763E" w:rsidP="0040763E">
      <w:pPr>
        <w:spacing w:line="360" w:lineRule="auto"/>
        <w:ind w:right="50"/>
        <w:jc w:val="both"/>
        <w:rPr>
          <w:rFonts w:ascii="Palatino Linotype" w:eastAsia="Palatino Linotype" w:hAnsi="Palatino Linotype" w:cs="Palatino Linotype"/>
        </w:rPr>
      </w:pPr>
    </w:p>
    <w:p w14:paraId="2C17679D" w14:textId="77777777" w:rsidR="0040763E" w:rsidRPr="00A60BF8" w:rsidRDefault="0040763E" w:rsidP="0040763E">
      <w:pPr>
        <w:spacing w:line="360" w:lineRule="auto"/>
        <w:jc w:val="both"/>
        <w:rPr>
          <w:rFonts w:ascii="Palatino Linotype" w:hAnsi="Palatino Linotype" w:cs="Arial"/>
        </w:rPr>
      </w:pPr>
      <w:r w:rsidRPr="00A60BF8">
        <w:rPr>
          <w:rFonts w:ascii="Palatino Linotype" w:hAnsi="Palatino Linotype" w:cs="Arial"/>
        </w:rPr>
        <w:t xml:space="preserve">Por cuanto hace al </w:t>
      </w:r>
      <w:r w:rsidRPr="00A60BF8">
        <w:rPr>
          <w:rFonts w:ascii="Palatino Linotype" w:hAnsi="Palatino Linotype" w:cs="Arial"/>
          <w:b/>
        </w:rPr>
        <w:t>Registro Federal de Contribuyentes de las personas físicas</w:t>
      </w:r>
      <w:r w:rsidRPr="00A60BF8">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A60BF8">
        <w:rPr>
          <w:rFonts w:ascii="Palatino Linotype" w:hAnsi="Palatino Linotype" w:cs="Arial"/>
        </w:rPr>
        <w:t>homoclave</w:t>
      </w:r>
      <w:proofErr w:type="spellEnd"/>
      <w:r w:rsidRPr="00A60BF8">
        <w:rPr>
          <w:rFonts w:ascii="Palatino Linotype" w:hAnsi="Palatino Linotype" w:cs="Arial"/>
        </w:rPr>
        <w:t>; la cual para su obtención es necesario acreditar personalidad, fecha de nacimiento entre otros con documentos oficiales.</w:t>
      </w:r>
    </w:p>
    <w:p w14:paraId="18EEAE35" w14:textId="77777777" w:rsidR="0040763E" w:rsidRPr="00A60BF8" w:rsidRDefault="0040763E" w:rsidP="0040763E">
      <w:pPr>
        <w:spacing w:line="360" w:lineRule="auto"/>
        <w:jc w:val="both"/>
        <w:rPr>
          <w:rFonts w:ascii="Palatino Linotype" w:hAnsi="Palatino Linotype" w:cs="Arial"/>
        </w:rPr>
      </w:pPr>
    </w:p>
    <w:p w14:paraId="179DD543" w14:textId="77777777" w:rsidR="0040763E" w:rsidRPr="00A60BF8" w:rsidRDefault="0040763E" w:rsidP="0040763E">
      <w:pPr>
        <w:spacing w:line="360" w:lineRule="auto"/>
        <w:jc w:val="both"/>
        <w:rPr>
          <w:rFonts w:ascii="Palatino Linotype" w:hAnsi="Palatino Linotype" w:cs="Arial"/>
        </w:rPr>
      </w:pPr>
      <w:r w:rsidRPr="00A60BF8">
        <w:rPr>
          <w:rFonts w:ascii="Palatino Linotype" w:hAnsi="Palatino Linotype" w:cs="Arial"/>
        </w:rPr>
        <w:lastRenderedPageBreak/>
        <w:t>Al respecto, el entonces Instituto Nacional Transparencia, Acceso a la Información y Protección de Datos Personales (INAI) a través del Criterio orientador 19/17, señala literalmente lo siguiente:</w:t>
      </w:r>
    </w:p>
    <w:p w14:paraId="1D0B330C" w14:textId="77777777" w:rsidR="0040763E" w:rsidRPr="00A60BF8" w:rsidRDefault="0040763E" w:rsidP="0040763E">
      <w:pPr>
        <w:spacing w:line="360" w:lineRule="auto"/>
        <w:jc w:val="both"/>
        <w:rPr>
          <w:rFonts w:ascii="Palatino Linotype" w:hAnsi="Palatino Linotype" w:cs="Arial"/>
        </w:rPr>
      </w:pPr>
    </w:p>
    <w:p w14:paraId="51B226AE" w14:textId="77777777" w:rsidR="0040763E" w:rsidRPr="00A60BF8" w:rsidRDefault="0040763E" w:rsidP="0040763E">
      <w:pPr>
        <w:pStyle w:val="Citas"/>
        <w:rPr>
          <w:rFonts w:eastAsia="Palatino Linotype" w:cs="Palatino Linotype"/>
        </w:rPr>
      </w:pPr>
      <w:r w:rsidRPr="00A60BF8">
        <w:rPr>
          <w:lang w:val="es-ES" w:eastAsia="es-ES"/>
        </w:rPr>
        <w:t>“</w:t>
      </w:r>
      <w:r w:rsidRPr="00A60BF8">
        <w:rPr>
          <w:b/>
          <w:lang w:val="es-ES" w:eastAsia="es-ES"/>
        </w:rPr>
        <w:t>Registro Federal de Contribuyentes (RFC) de personas físicas</w:t>
      </w:r>
      <w:r w:rsidRPr="00A60BF8">
        <w:rPr>
          <w:lang w:val="es-ES" w:eastAsia="es-ES"/>
        </w:rPr>
        <w:t xml:space="preserve">. El RFC es una clave de carácter fiscal, </w:t>
      </w:r>
      <w:proofErr w:type="gramStart"/>
      <w:r w:rsidRPr="00A60BF8">
        <w:rPr>
          <w:lang w:val="es-ES" w:eastAsia="es-ES"/>
        </w:rPr>
        <w:t>única</w:t>
      </w:r>
      <w:proofErr w:type="gramEnd"/>
      <w:r w:rsidRPr="00A60BF8">
        <w:rPr>
          <w:lang w:val="es-ES" w:eastAsia="es-ES"/>
        </w:rPr>
        <w:t xml:space="preserve"> e irrepetible, que permite identificar al titular, su edad y fecha de nacimiento, por lo que es un dato personal de carácter confidencial</w:t>
      </w:r>
    </w:p>
    <w:p w14:paraId="6A8AB1BA" w14:textId="77777777" w:rsidR="00A721D3" w:rsidRDefault="00A721D3" w:rsidP="00A721D3">
      <w:pPr>
        <w:spacing w:line="360" w:lineRule="auto"/>
        <w:ind w:right="50"/>
        <w:jc w:val="both"/>
        <w:rPr>
          <w:rFonts w:ascii="Palatino Linotype" w:eastAsia="Palatino Linotype" w:hAnsi="Palatino Linotype" w:cs="Palatino Linotype"/>
          <w:lang w:val="es-MX" w:eastAsia="es-MX"/>
        </w:rPr>
      </w:pPr>
    </w:p>
    <w:p w14:paraId="147E89BE" w14:textId="7FF163B2" w:rsidR="00A721D3" w:rsidRPr="00A721D3" w:rsidRDefault="00A721D3" w:rsidP="00A721D3">
      <w:pPr>
        <w:spacing w:line="360" w:lineRule="auto"/>
        <w:ind w:right="50"/>
        <w:jc w:val="both"/>
        <w:rPr>
          <w:rFonts w:ascii="Palatino Linotype" w:eastAsia="Palatino Linotype" w:hAnsi="Palatino Linotype" w:cs="Palatino Linotype"/>
          <w:lang w:val="es-MX" w:eastAsia="es-MX"/>
        </w:rPr>
      </w:pPr>
      <w:r w:rsidRPr="00A721D3">
        <w:rPr>
          <w:rFonts w:ascii="Palatino Linotype" w:eastAsia="Palatino Linotype" w:hAnsi="Palatino Linotype" w:cs="Palatino Linotype"/>
          <w:lang w:val="es-MX" w:eastAsia="es-MX"/>
        </w:rPr>
        <w:t xml:space="preserve">Relacionado con lo anterior, el </w:t>
      </w:r>
      <w:r w:rsidRPr="00A721D3">
        <w:rPr>
          <w:rFonts w:ascii="Palatino Linotype" w:eastAsia="Palatino Linotype" w:hAnsi="Palatino Linotype" w:cs="Palatino Linotype"/>
          <w:b/>
          <w:lang w:val="es-MX" w:eastAsia="es-MX"/>
        </w:rPr>
        <w:t>nombre de las personas físicas</w:t>
      </w:r>
      <w:r w:rsidRPr="00A721D3">
        <w:rPr>
          <w:rFonts w:ascii="Palatino Linotype" w:eastAsia="Palatino Linotype" w:hAnsi="Palatino Linotype" w:cs="Palatino Linotype"/>
          <w:lang w:val="es-MX" w:eastAsia="es-MX"/>
        </w:rPr>
        <w:t xml:space="preserve"> o los </w:t>
      </w:r>
      <w:r w:rsidRPr="00A721D3">
        <w:rPr>
          <w:rFonts w:ascii="Palatino Linotype" w:eastAsia="Palatino Linotype" w:hAnsi="Palatino Linotype" w:cs="Palatino Linotype"/>
          <w:b/>
          <w:lang w:val="es-MX" w:eastAsia="es-MX"/>
        </w:rPr>
        <w:t>representantes legales de las personas morales</w:t>
      </w:r>
      <w:r w:rsidRPr="00A721D3">
        <w:rPr>
          <w:rFonts w:ascii="Palatino Linotype" w:eastAsia="Palatino Linotype" w:hAnsi="Palatino Linotype" w:cs="Palatino Linotype"/>
          <w:lang w:val="es-MX" w:eastAsia="es-MX"/>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576F924" w14:textId="77777777" w:rsidR="00A721D3" w:rsidRPr="00A721D3" w:rsidRDefault="00A721D3" w:rsidP="00A721D3">
      <w:pPr>
        <w:spacing w:line="360" w:lineRule="auto"/>
        <w:ind w:right="50"/>
        <w:jc w:val="both"/>
        <w:rPr>
          <w:rFonts w:ascii="Palatino Linotype" w:eastAsia="Palatino Linotype" w:hAnsi="Palatino Linotype" w:cs="Palatino Linotype"/>
          <w:lang w:val="es-MX" w:eastAsia="es-MX"/>
        </w:rPr>
      </w:pPr>
    </w:p>
    <w:p w14:paraId="5040BFFB" w14:textId="77777777" w:rsidR="00A721D3" w:rsidRPr="00A721D3" w:rsidRDefault="00A721D3" w:rsidP="00A721D3">
      <w:pPr>
        <w:spacing w:line="360" w:lineRule="auto"/>
        <w:ind w:right="50"/>
        <w:jc w:val="both"/>
        <w:rPr>
          <w:rFonts w:ascii="Palatino Linotype" w:eastAsia="Palatino Linotype" w:hAnsi="Palatino Linotype" w:cs="Palatino Linotype"/>
          <w:lang w:val="es-MX" w:eastAsia="es-MX"/>
        </w:rPr>
      </w:pPr>
      <w:r w:rsidRPr="00A721D3">
        <w:rPr>
          <w:rFonts w:ascii="Palatino Linotype" w:eastAsia="Palatino Linotype" w:hAnsi="Palatino Linotype" w:cs="Palatino Linotype"/>
          <w:lang w:val="es-MX" w:eastAsia="es-MX"/>
        </w:rPr>
        <w:t>Argumentación que guarda sustento en lo estipulado por el artículo 23 de la Ley de Transparencia y Acceso a la Información Pública del Estado de México y Municipios en su penúltimo párrafo, mismo que es del tenor literal siguiente:</w:t>
      </w:r>
    </w:p>
    <w:p w14:paraId="5F11DB38" w14:textId="77777777" w:rsidR="00A721D3" w:rsidRPr="00A721D3" w:rsidRDefault="00A721D3" w:rsidP="00A721D3">
      <w:pPr>
        <w:rPr>
          <w:rFonts w:eastAsia="Palatino Linotype"/>
          <w:lang w:val="es-MX" w:eastAsia="es-MX"/>
        </w:rPr>
      </w:pPr>
    </w:p>
    <w:p w14:paraId="4B13E7C8" w14:textId="77777777" w:rsidR="00A721D3" w:rsidRPr="00A721D3" w:rsidRDefault="00A721D3" w:rsidP="00A721D3">
      <w:pPr>
        <w:spacing w:before="120" w:after="120"/>
        <w:ind w:left="567" w:right="616"/>
        <w:jc w:val="both"/>
        <w:rPr>
          <w:rFonts w:ascii="Palatino Linotype" w:eastAsia="Palatino Linotype" w:hAnsi="Palatino Linotype" w:cs="Palatino Linotype"/>
          <w:i/>
          <w:sz w:val="22"/>
          <w:szCs w:val="22"/>
          <w:lang w:val="es-MX" w:eastAsia="es-MX"/>
        </w:rPr>
      </w:pPr>
      <w:r w:rsidRPr="00A721D3">
        <w:rPr>
          <w:rFonts w:ascii="Palatino Linotype" w:eastAsia="Palatino Linotype" w:hAnsi="Palatino Linotype" w:cs="Palatino Linotype"/>
          <w:i/>
          <w:sz w:val="22"/>
          <w:szCs w:val="22"/>
          <w:lang w:val="es-MX" w:eastAsia="es-MX"/>
        </w:rPr>
        <w:t>“</w:t>
      </w:r>
      <w:r w:rsidRPr="00A721D3">
        <w:rPr>
          <w:rFonts w:ascii="Palatino Linotype" w:eastAsia="Palatino Linotype" w:hAnsi="Palatino Linotype" w:cs="Palatino Linotype"/>
          <w:b/>
          <w:i/>
          <w:sz w:val="22"/>
          <w:szCs w:val="22"/>
          <w:lang w:val="es-MX" w:eastAsia="es-MX"/>
        </w:rPr>
        <w:t>Artículo 23.</w:t>
      </w:r>
      <w:r w:rsidRPr="00A721D3">
        <w:rPr>
          <w:rFonts w:ascii="Palatino Linotype" w:eastAsia="Palatino Linotype" w:hAnsi="Palatino Linotype" w:cs="Palatino Linotype"/>
          <w:i/>
          <w:sz w:val="22"/>
          <w:szCs w:val="22"/>
          <w:lang w:val="es-MX" w:eastAsia="es-MX"/>
        </w:rPr>
        <w:t xml:space="preserve"> (…)</w:t>
      </w:r>
    </w:p>
    <w:p w14:paraId="55AFC7D6" w14:textId="77777777" w:rsidR="00A721D3" w:rsidRPr="00A721D3" w:rsidRDefault="00A721D3" w:rsidP="00A721D3">
      <w:pPr>
        <w:ind w:left="567" w:right="616"/>
        <w:jc w:val="both"/>
        <w:rPr>
          <w:rFonts w:ascii="Palatino Linotype" w:eastAsia="Palatino Linotype" w:hAnsi="Palatino Linotype" w:cs="Palatino Linotype"/>
          <w:i/>
          <w:sz w:val="22"/>
          <w:szCs w:val="22"/>
          <w:lang w:val="es-MX" w:eastAsia="es-MX"/>
        </w:rPr>
      </w:pPr>
      <w:r w:rsidRPr="00A721D3">
        <w:rPr>
          <w:rFonts w:ascii="Palatino Linotype" w:eastAsia="Palatino Linotype" w:hAnsi="Palatino Linotype" w:cs="Palatino Linotype"/>
          <w:i/>
          <w:sz w:val="22"/>
          <w:szCs w:val="22"/>
          <w:lang w:val="es-MX"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39230F6" w14:textId="77777777" w:rsidR="00A721D3" w:rsidRPr="00A721D3" w:rsidRDefault="00A721D3" w:rsidP="00A721D3">
      <w:pPr>
        <w:spacing w:line="360" w:lineRule="auto"/>
        <w:jc w:val="both"/>
        <w:rPr>
          <w:rFonts w:ascii="Palatino Linotype" w:eastAsia="Palatino Linotype" w:hAnsi="Palatino Linotype" w:cs="Palatino Linotype"/>
          <w:lang w:val="es-MX" w:eastAsia="es-MX"/>
        </w:rPr>
      </w:pPr>
    </w:p>
    <w:p w14:paraId="2A6D2D80" w14:textId="77777777" w:rsidR="00A721D3" w:rsidRPr="00A721D3" w:rsidRDefault="00A721D3" w:rsidP="00A721D3">
      <w:pPr>
        <w:spacing w:line="360" w:lineRule="auto"/>
        <w:jc w:val="both"/>
        <w:rPr>
          <w:rFonts w:ascii="Palatino Linotype" w:eastAsia="Palatino Linotype" w:hAnsi="Palatino Linotype" w:cs="Palatino Linotype"/>
          <w:lang w:val="es-MX" w:eastAsia="es-MX"/>
        </w:rPr>
      </w:pPr>
      <w:r w:rsidRPr="00A721D3">
        <w:rPr>
          <w:rFonts w:ascii="Palatino Linotype" w:eastAsia="Palatino Linotype" w:hAnsi="Palatino Linotype" w:cs="Palatino Linotype"/>
          <w:lang w:val="es-MX" w:eastAsia="es-MX"/>
        </w:rPr>
        <w:t>Asimismo, resulta aplicable el contenido del criterio de interpretación 01/19 emitido por el entonces Instituto Nacional de Transparencia, Acceso a la Información, y Protección de Datos Personales, INAI, que lleva por rubro y texto los siguientes</w:t>
      </w:r>
    </w:p>
    <w:p w14:paraId="39776310" w14:textId="77777777" w:rsidR="00A721D3" w:rsidRPr="00A721D3" w:rsidRDefault="00A721D3" w:rsidP="00A721D3">
      <w:pPr>
        <w:rPr>
          <w:rFonts w:eastAsia="Palatino Linotype"/>
          <w:lang w:val="es-MX" w:eastAsia="es-MX"/>
        </w:rPr>
      </w:pPr>
    </w:p>
    <w:p w14:paraId="3420354E" w14:textId="77777777" w:rsidR="00A721D3" w:rsidRPr="00A721D3" w:rsidRDefault="00A721D3" w:rsidP="00A721D3">
      <w:pPr>
        <w:ind w:left="567" w:right="616"/>
        <w:jc w:val="both"/>
        <w:rPr>
          <w:rFonts w:ascii="Palatino Linotype" w:eastAsia="Palatino Linotype" w:hAnsi="Palatino Linotype" w:cs="Palatino Linotype"/>
          <w:i/>
          <w:sz w:val="22"/>
          <w:szCs w:val="22"/>
          <w:lang w:val="es-MX" w:eastAsia="es-MX"/>
        </w:rPr>
      </w:pPr>
      <w:r w:rsidRPr="00A721D3">
        <w:rPr>
          <w:rFonts w:ascii="Palatino Linotype" w:eastAsia="Palatino Linotype" w:hAnsi="Palatino Linotype" w:cs="Palatino Linotype"/>
          <w:b/>
          <w:i/>
          <w:sz w:val="22"/>
          <w:szCs w:val="22"/>
          <w:lang w:val="es-MX" w:eastAsia="es-MX"/>
        </w:rPr>
        <w:t>“Datos de identificación del representante o apoderado legal.</w:t>
      </w:r>
      <w:r w:rsidRPr="00A721D3">
        <w:rPr>
          <w:rFonts w:ascii="Palatino Linotype" w:eastAsia="Palatino Linotype" w:hAnsi="Palatino Linotype" w:cs="Palatino Linotype"/>
          <w:i/>
          <w:sz w:val="22"/>
          <w:szCs w:val="22"/>
          <w:lang w:val="es-MX" w:eastAsia="es-MX"/>
        </w:rPr>
        <w:t xml:space="preserve"> </w:t>
      </w:r>
      <w:r w:rsidRPr="00A721D3">
        <w:rPr>
          <w:rFonts w:ascii="Palatino Linotype" w:eastAsia="Palatino Linotype" w:hAnsi="Palatino Linotype" w:cs="Palatino Linotype"/>
          <w:b/>
          <w:i/>
          <w:sz w:val="22"/>
          <w:szCs w:val="22"/>
          <w:lang w:val="es-MX" w:eastAsia="es-MX"/>
        </w:rPr>
        <w:t xml:space="preserve">Naturaleza jurídica. </w:t>
      </w:r>
      <w:r w:rsidRPr="00A721D3">
        <w:rPr>
          <w:rFonts w:ascii="Palatino Linotype" w:eastAsia="Palatino Linotype" w:hAnsi="Palatino Linotype" w:cs="Palatino Linotype"/>
          <w:i/>
          <w:sz w:val="22"/>
          <w:szCs w:val="22"/>
          <w:lang w:val="es-MX" w:eastAsia="es-MX"/>
        </w:rPr>
        <w:t xml:space="preserve">El nombre, la firma y la rúbrica de una persona física, que actúe como representante o apoderado legal de un tercero que haya celebrado un acto jurídico, con algún sujeto obligado, </w:t>
      </w:r>
      <w:r w:rsidRPr="00A721D3">
        <w:rPr>
          <w:rFonts w:ascii="Palatino Linotype" w:eastAsia="Palatino Linotype" w:hAnsi="Palatino Linotype" w:cs="Palatino Linotype"/>
          <w:b/>
          <w:i/>
          <w:sz w:val="22"/>
          <w:szCs w:val="22"/>
          <w:lang w:val="es-MX" w:eastAsia="es-MX"/>
        </w:rPr>
        <w:t>es información pública, en razón de que tales datos fueron proporcionados con el objeto de expresar el consentimiento obligacional del tercero y otorgar validez a dicho instrumento jurídico</w:t>
      </w:r>
      <w:r w:rsidRPr="00A721D3">
        <w:rPr>
          <w:rFonts w:ascii="Palatino Linotype" w:eastAsia="Palatino Linotype" w:hAnsi="Palatino Linotype" w:cs="Palatino Linotype"/>
          <w:i/>
          <w:sz w:val="22"/>
          <w:szCs w:val="22"/>
          <w:lang w:val="es-MX" w:eastAsia="es-MX"/>
        </w:rPr>
        <w:t>.”</w:t>
      </w:r>
    </w:p>
    <w:p w14:paraId="52A9B8AB" w14:textId="77777777" w:rsidR="00A721D3" w:rsidRPr="00A721D3" w:rsidRDefault="00A721D3" w:rsidP="00A721D3">
      <w:pPr>
        <w:rPr>
          <w:rFonts w:ascii="Palatino Linotype" w:eastAsia="Palatino Linotype" w:hAnsi="Palatino Linotype"/>
          <w:lang w:val="es-MX" w:eastAsia="es-MX"/>
        </w:rPr>
      </w:pPr>
    </w:p>
    <w:p w14:paraId="541E4EF6" w14:textId="77777777" w:rsidR="00A721D3" w:rsidRPr="00A721D3" w:rsidRDefault="00A721D3" w:rsidP="00A721D3">
      <w:pPr>
        <w:rPr>
          <w:rFonts w:asciiTheme="minorHAnsi" w:eastAsiaTheme="minorHAnsi" w:hAnsiTheme="minorHAnsi" w:cstheme="minorBidi"/>
          <w:sz w:val="16"/>
          <w:szCs w:val="16"/>
          <w:lang w:val="es-MX" w:eastAsia="es-MX"/>
        </w:rPr>
      </w:pPr>
    </w:p>
    <w:p w14:paraId="3A82BA74" w14:textId="7DA40F49" w:rsidR="0040763E" w:rsidRDefault="00A721D3" w:rsidP="0040763E">
      <w:pPr>
        <w:spacing w:line="360" w:lineRule="auto"/>
        <w:ind w:right="49"/>
        <w:jc w:val="both"/>
        <w:rPr>
          <w:rFonts w:ascii="Palatino Linotype" w:eastAsia="Calibri" w:hAnsi="Palatino Linotype" w:cs="Tahoma"/>
          <w:bCs/>
        </w:rPr>
      </w:pPr>
      <w:r>
        <w:rPr>
          <w:rFonts w:ascii="Palatino Linotype" w:eastAsia="Calibri" w:hAnsi="Palatino Linotype" w:cs="Tahoma"/>
          <w:bCs/>
        </w:rPr>
        <w:t>Finalmente, del n</w:t>
      </w:r>
      <w:r w:rsidRPr="00A721D3">
        <w:rPr>
          <w:rFonts w:ascii="Palatino Linotype" w:eastAsia="Calibri" w:hAnsi="Palatino Linotype" w:cs="Tahoma"/>
          <w:bCs/>
        </w:rPr>
        <w:t>úmero y folio de credencial de elector del representante legal del proveedor</w:t>
      </w:r>
      <w:r>
        <w:rPr>
          <w:rFonts w:ascii="Palatino Linotype" w:eastAsia="Calibri" w:hAnsi="Palatino Linotype" w:cs="Tahoma"/>
          <w:bCs/>
        </w:rPr>
        <w:t>, es de comentar que.</w:t>
      </w:r>
    </w:p>
    <w:p w14:paraId="60FDB064" w14:textId="77777777" w:rsidR="00A721D3" w:rsidRPr="00A721D3" w:rsidRDefault="00A721D3" w:rsidP="00A721D3">
      <w:pPr>
        <w:spacing w:before="240" w:after="240" w:line="360" w:lineRule="auto"/>
        <w:jc w:val="both"/>
        <w:rPr>
          <w:rFonts w:ascii="Palatino Linotype" w:eastAsia="Calibri" w:hAnsi="Palatino Linotype" w:cs="Arial"/>
          <w:lang w:val="es-MX" w:eastAsia="es-MX"/>
        </w:rPr>
      </w:pPr>
      <w:r w:rsidRPr="00A721D3">
        <w:rPr>
          <w:rFonts w:ascii="Palatino Linotype" w:eastAsia="Calibri" w:hAnsi="Palatino Linotype" w:cs="Arial"/>
          <w:lang w:val="es-MX" w:eastAsia="en-US"/>
        </w:rPr>
        <w:t xml:space="preserve">La Credencial para Votar constituyen datos personales el nombre, domicilio, huella digital, fotografía del elector, clave de registro o elector, Clave Única del Registro de Población y firma, tal como se refiere en el </w:t>
      </w:r>
      <w:r w:rsidRPr="00A721D3">
        <w:rPr>
          <w:rFonts w:ascii="Palatino Linotype" w:eastAsia="Calibri" w:hAnsi="Palatino Linotype" w:cs="Arial"/>
          <w:lang w:val="es-MX" w:eastAsia="es-MX"/>
        </w:rPr>
        <w:t xml:space="preserve">artículo 156 numeral 1, incisos d), g) e i) de la Ley General de Instituciones y Procedimientos Electorales que enlista los datos que, cuando menos, debe contener la credencial para votar, como son: </w:t>
      </w:r>
    </w:p>
    <w:p w14:paraId="7F64CCC2" w14:textId="77777777" w:rsidR="00A721D3" w:rsidRPr="00A721D3" w:rsidRDefault="00A721D3" w:rsidP="00A721D3">
      <w:pPr>
        <w:tabs>
          <w:tab w:val="left" w:pos="8222"/>
        </w:tabs>
        <w:spacing w:after="160" w:line="259" w:lineRule="auto"/>
        <w:ind w:left="851" w:right="902"/>
        <w:jc w:val="both"/>
        <w:rPr>
          <w:rFonts w:ascii="Palatino Linotype" w:eastAsia="Calibri" w:hAnsi="Palatino Linotype" w:cs="Arial"/>
          <w:i/>
          <w:sz w:val="21"/>
          <w:szCs w:val="21"/>
          <w:lang w:val="es-MX" w:eastAsia="es-MX"/>
        </w:rPr>
      </w:pPr>
      <w:r w:rsidRPr="00A721D3">
        <w:rPr>
          <w:rFonts w:ascii="Palatino Linotype" w:eastAsia="Calibri" w:hAnsi="Palatino Linotype" w:cs="Arial"/>
          <w:i/>
          <w:sz w:val="21"/>
          <w:szCs w:val="21"/>
          <w:lang w:val="es-MX" w:eastAsia="es-MX"/>
        </w:rPr>
        <w:t>“</w:t>
      </w:r>
      <w:r w:rsidRPr="00A721D3">
        <w:rPr>
          <w:rFonts w:ascii="Palatino Linotype" w:eastAsia="Calibri" w:hAnsi="Palatino Linotype" w:cs="Arial"/>
          <w:b/>
          <w:i/>
          <w:sz w:val="21"/>
          <w:szCs w:val="21"/>
          <w:lang w:val="es-MX" w:eastAsia="es-MX"/>
        </w:rPr>
        <w:t>Artículo 156</w:t>
      </w:r>
      <w:r w:rsidRPr="00A721D3">
        <w:rPr>
          <w:rFonts w:ascii="Palatino Linotype" w:eastAsia="Calibri" w:hAnsi="Palatino Linotype" w:cs="Arial"/>
          <w:i/>
          <w:sz w:val="21"/>
          <w:szCs w:val="21"/>
          <w:lang w:val="es-MX" w:eastAsia="es-MX"/>
        </w:rPr>
        <w:t>.</w:t>
      </w:r>
    </w:p>
    <w:p w14:paraId="591025E9" w14:textId="77777777" w:rsidR="00A721D3" w:rsidRPr="00A721D3" w:rsidRDefault="00A721D3" w:rsidP="00A721D3">
      <w:pPr>
        <w:tabs>
          <w:tab w:val="left" w:pos="8222"/>
        </w:tabs>
        <w:spacing w:after="160" w:line="259" w:lineRule="auto"/>
        <w:ind w:left="851" w:right="902"/>
        <w:jc w:val="both"/>
        <w:rPr>
          <w:rFonts w:ascii="Palatino Linotype" w:eastAsia="Calibri" w:hAnsi="Palatino Linotype" w:cs="Arial"/>
          <w:i/>
          <w:sz w:val="21"/>
          <w:szCs w:val="21"/>
          <w:lang w:val="es-MX" w:eastAsia="es-MX"/>
        </w:rPr>
      </w:pPr>
      <w:r w:rsidRPr="00A721D3">
        <w:rPr>
          <w:rFonts w:ascii="Palatino Linotype" w:eastAsia="Calibri" w:hAnsi="Palatino Linotype" w:cs="Arial"/>
          <w:b/>
          <w:i/>
          <w:sz w:val="21"/>
          <w:szCs w:val="21"/>
          <w:lang w:val="es-MX" w:eastAsia="es-MX"/>
        </w:rPr>
        <w:t>1.</w:t>
      </w:r>
      <w:r w:rsidRPr="00A721D3">
        <w:rPr>
          <w:rFonts w:ascii="Palatino Linotype" w:eastAsia="Calibri" w:hAnsi="Palatino Linotype" w:cs="Arial"/>
          <w:i/>
          <w:sz w:val="21"/>
          <w:szCs w:val="21"/>
          <w:lang w:val="es-MX" w:eastAsia="es-MX"/>
        </w:rPr>
        <w:t xml:space="preserve"> </w:t>
      </w:r>
      <w:r w:rsidRPr="00A721D3">
        <w:rPr>
          <w:rFonts w:ascii="Palatino Linotype" w:eastAsia="Calibri" w:hAnsi="Palatino Linotype" w:cs="Arial"/>
          <w:b/>
          <w:i/>
          <w:sz w:val="21"/>
          <w:szCs w:val="21"/>
          <w:u w:val="single"/>
          <w:lang w:val="es-MX" w:eastAsia="es-MX"/>
        </w:rPr>
        <w:t>La credencial para votar deberá contener, cuando menos, los siguientes datos del elector</w:t>
      </w:r>
      <w:r w:rsidRPr="00A721D3">
        <w:rPr>
          <w:rFonts w:ascii="Palatino Linotype" w:eastAsia="Calibri" w:hAnsi="Palatino Linotype" w:cs="Arial"/>
          <w:i/>
          <w:sz w:val="21"/>
          <w:szCs w:val="21"/>
          <w:lang w:val="es-MX" w:eastAsia="es-MX"/>
        </w:rPr>
        <w:t>:</w:t>
      </w:r>
    </w:p>
    <w:p w14:paraId="5B8B4A2A" w14:textId="77777777" w:rsidR="00A721D3" w:rsidRPr="00A721D3" w:rsidRDefault="00A721D3" w:rsidP="00A721D3">
      <w:pPr>
        <w:tabs>
          <w:tab w:val="left" w:pos="8222"/>
        </w:tabs>
        <w:spacing w:after="160" w:line="259" w:lineRule="auto"/>
        <w:ind w:left="851" w:right="902"/>
        <w:jc w:val="both"/>
        <w:rPr>
          <w:rFonts w:ascii="Palatino Linotype" w:eastAsia="Calibri" w:hAnsi="Palatino Linotype" w:cs="Arial"/>
          <w:i/>
          <w:sz w:val="21"/>
          <w:szCs w:val="21"/>
          <w:lang w:val="es-MX" w:eastAsia="es-MX"/>
        </w:rPr>
      </w:pPr>
      <w:r w:rsidRPr="00A721D3">
        <w:rPr>
          <w:rFonts w:ascii="Palatino Linotype" w:eastAsia="Calibri" w:hAnsi="Palatino Linotype" w:cs="Arial"/>
          <w:i/>
          <w:sz w:val="21"/>
          <w:szCs w:val="21"/>
          <w:lang w:val="es-MX" w:eastAsia="es-MX"/>
        </w:rPr>
        <w:t>…</w:t>
      </w:r>
    </w:p>
    <w:p w14:paraId="09A90407" w14:textId="77777777" w:rsidR="00A721D3" w:rsidRPr="00A721D3" w:rsidRDefault="00A721D3" w:rsidP="00A721D3">
      <w:pPr>
        <w:tabs>
          <w:tab w:val="left" w:pos="8222"/>
        </w:tabs>
        <w:spacing w:after="160" w:line="259" w:lineRule="auto"/>
        <w:ind w:left="851" w:right="902"/>
        <w:jc w:val="both"/>
        <w:rPr>
          <w:rFonts w:ascii="Palatino Linotype" w:eastAsia="Calibri" w:hAnsi="Palatino Linotype" w:cs="Arial"/>
          <w:i/>
          <w:sz w:val="21"/>
          <w:szCs w:val="21"/>
          <w:lang w:val="es-MX" w:eastAsia="es-MX"/>
        </w:rPr>
      </w:pPr>
      <w:r w:rsidRPr="00A721D3">
        <w:rPr>
          <w:rFonts w:ascii="Palatino Linotype" w:eastAsia="Calibri" w:hAnsi="Palatino Linotype" w:cs="Arial"/>
          <w:i/>
          <w:sz w:val="21"/>
          <w:szCs w:val="21"/>
          <w:lang w:val="es-MX" w:eastAsia="es-MX"/>
        </w:rPr>
        <w:t xml:space="preserve">d) </w:t>
      </w:r>
      <w:r w:rsidRPr="00A721D3">
        <w:rPr>
          <w:rFonts w:ascii="Palatino Linotype" w:eastAsia="Calibri" w:hAnsi="Palatino Linotype" w:cs="Arial"/>
          <w:b/>
          <w:i/>
          <w:sz w:val="21"/>
          <w:szCs w:val="21"/>
          <w:u w:val="single"/>
          <w:lang w:val="es-MX" w:eastAsia="es-MX"/>
        </w:rPr>
        <w:t>Domicilio</w:t>
      </w:r>
      <w:r w:rsidRPr="00A721D3">
        <w:rPr>
          <w:rFonts w:ascii="Palatino Linotype" w:eastAsia="Calibri" w:hAnsi="Palatino Linotype" w:cs="Arial"/>
          <w:i/>
          <w:sz w:val="21"/>
          <w:szCs w:val="21"/>
          <w:lang w:val="es-MX" w:eastAsia="es-MX"/>
        </w:rPr>
        <w:t>;</w:t>
      </w:r>
    </w:p>
    <w:p w14:paraId="340C410F" w14:textId="77777777" w:rsidR="00A721D3" w:rsidRPr="00A721D3" w:rsidRDefault="00A721D3" w:rsidP="00A721D3">
      <w:pPr>
        <w:tabs>
          <w:tab w:val="left" w:pos="8222"/>
        </w:tabs>
        <w:spacing w:after="160" w:line="259" w:lineRule="auto"/>
        <w:ind w:left="851" w:right="902"/>
        <w:jc w:val="both"/>
        <w:rPr>
          <w:rFonts w:ascii="Palatino Linotype" w:eastAsia="Calibri" w:hAnsi="Palatino Linotype" w:cs="Arial"/>
          <w:i/>
          <w:sz w:val="21"/>
          <w:szCs w:val="21"/>
          <w:lang w:val="es-MX" w:eastAsia="es-MX"/>
        </w:rPr>
      </w:pPr>
      <w:r w:rsidRPr="00A721D3">
        <w:rPr>
          <w:rFonts w:ascii="Palatino Linotype" w:eastAsia="Calibri" w:hAnsi="Palatino Linotype" w:cs="Arial"/>
          <w:i/>
          <w:sz w:val="21"/>
          <w:szCs w:val="21"/>
          <w:lang w:val="es-MX" w:eastAsia="es-MX"/>
        </w:rPr>
        <w:lastRenderedPageBreak/>
        <w:t>…</w:t>
      </w:r>
    </w:p>
    <w:p w14:paraId="55289EFC" w14:textId="77777777" w:rsidR="00A721D3" w:rsidRPr="00A721D3" w:rsidRDefault="00A721D3" w:rsidP="00A721D3">
      <w:pPr>
        <w:tabs>
          <w:tab w:val="left" w:pos="8222"/>
        </w:tabs>
        <w:spacing w:after="160" w:line="259" w:lineRule="auto"/>
        <w:ind w:left="851" w:right="902"/>
        <w:jc w:val="both"/>
        <w:rPr>
          <w:rFonts w:ascii="Palatino Linotype" w:eastAsia="Calibri" w:hAnsi="Palatino Linotype" w:cs="Arial"/>
          <w:i/>
          <w:sz w:val="21"/>
          <w:szCs w:val="21"/>
          <w:lang w:val="es-MX" w:eastAsia="es-MX"/>
        </w:rPr>
      </w:pPr>
      <w:r w:rsidRPr="00A721D3">
        <w:rPr>
          <w:rFonts w:ascii="Palatino Linotype" w:eastAsia="Calibri" w:hAnsi="Palatino Linotype" w:cs="Arial"/>
          <w:i/>
          <w:sz w:val="21"/>
          <w:szCs w:val="21"/>
          <w:lang w:val="es-MX" w:eastAsia="es-MX"/>
        </w:rPr>
        <w:t xml:space="preserve">g) </w:t>
      </w:r>
      <w:r w:rsidRPr="00A721D3">
        <w:rPr>
          <w:rFonts w:ascii="Palatino Linotype" w:eastAsia="Calibri" w:hAnsi="Palatino Linotype" w:cs="Arial"/>
          <w:b/>
          <w:i/>
          <w:sz w:val="21"/>
          <w:szCs w:val="21"/>
          <w:lang w:val="es-MX" w:eastAsia="es-MX"/>
        </w:rPr>
        <w:t>Firma</w:t>
      </w:r>
      <w:r w:rsidRPr="00A721D3">
        <w:rPr>
          <w:rFonts w:ascii="Palatino Linotype" w:eastAsia="Calibri" w:hAnsi="Palatino Linotype" w:cs="Arial"/>
          <w:i/>
          <w:sz w:val="21"/>
          <w:szCs w:val="21"/>
          <w:lang w:val="es-MX" w:eastAsia="es-MX"/>
        </w:rPr>
        <w:t xml:space="preserve">, </w:t>
      </w:r>
      <w:r w:rsidRPr="00A721D3">
        <w:rPr>
          <w:rFonts w:ascii="Palatino Linotype" w:eastAsia="Calibri" w:hAnsi="Palatino Linotype" w:cs="Arial"/>
          <w:b/>
          <w:i/>
          <w:sz w:val="21"/>
          <w:szCs w:val="21"/>
          <w:u w:val="single"/>
          <w:lang w:val="es-MX" w:eastAsia="es-MX"/>
        </w:rPr>
        <w:t>huella digital</w:t>
      </w:r>
      <w:r w:rsidRPr="00A721D3">
        <w:rPr>
          <w:rFonts w:ascii="Palatino Linotype" w:eastAsia="Calibri" w:hAnsi="Palatino Linotype" w:cs="Arial"/>
          <w:i/>
          <w:sz w:val="21"/>
          <w:szCs w:val="21"/>
          <w:lang w:val="es-MX" w:eastAsia="es-MX"/>
        </w:rPr>
        <w:t xml:space="preserve"> y </w:t>
      </w:r>
      <w:r w:rsidRPr="00A721D3">
        <w:rPr>
          <w:rFonts w:ascii="Palatino Linotype" w:eastAsia="Calibri" w:hAnsi="Palatino Linotype" w:cs="Arial"/>
          <w:b/>
          <w:i/>
          <w:sz w:val="21"/>
          <w:szCs w:val="21"/>
          <w:u w:val="single"/>
          <w:lang w:val="es-MX" w:eastAsia="es-MX"/>
        </w:rPr>
        <w:t>fotografía del elector</w:t>
      </w:r>
      <w:r w:rsidRPr="00A721D3">
        <w:rPr>
          <w:rFonts w:ascii="Palatino Linotype" w:eastAsia="Calibri" w:hAnsi="Palatino Linotype" w:cs="Arial"/>
          <w:i/>
          <w:sz w:val="21"/>
          <w:szCs w:val="21"/>
          <w:lang w:val="es-MX" w:eastAsia="es-MX"/>
        </w:rPr>
        <w:t>;</w:t>
      </w:r>
    </w:p>
    <w:p w14:paraId="12680EC7" w14:textId="77777777" w:rsidR="00A721D3" w:rsidRPr="00A721D3" w:rsidRDefault="00A721D3" w:rsidP="00A721D3">
      <w:pPr>
        <w:tabs>
          <w:tab w:val="left" w:pos="8222"/>
        </w:tabs>
        <w:spacing w:after="160" w:line="259" w:lineRule="auto"/>
        <w:ind w:left="851" w:right="902"/>
        <w:jc w:val="both"/>
        <w:rPr>
          <w:rFonts w:ascii="Palatino Linotype" w:eastAsia="Calibri" w:hAnsi="Palatino Linotype" w:cs="Arial"/>
          <w:i/>
          <w:sz w:val="21"/>
          <w:szCs w:val="21"/>
          <w:lang w:val="es-MX" w:eastAsia="es-MX"/>
        </w:rPr>
      </w:pPr>
      <w:r w:rsidRPr="00A721D3">
        <w:rPr>
          <w:rFonts w:ascii="Palatino Linotype" w:eastAsia="Calibri" w:hAnsi="Palatino Linotype" w:cs="Arial"/>
          <w:i/>
          <w:sz w:val="21"/>
          <w:szCs w:val="21"/>
          <w:lang w:val="es-MX" w:eastAsia="es-MX"/>
        </w:rPr>
        <w:t>…</w:t>
      </w:r>
    </w:p>
    <w:p w14:paraId="3D0BAAFB" w14:textId="77777777" w:rsidR="00A721D3" w:rsidRPr="00A721D3" w:rsidRDefault="00A721D3" w:rsidP="00A721D3">
      <w:pPr>
        <w:tabs>
          <w:tab w:val="left" w:pos="8222"/>
        </w:tabs>
        <w:spacing w:after="160" w:line="259" w:lineRule="auto"/>
        <w:ind w:left="851" w:right="902"/>
        <w:jc w:val="both"/>
        <w:rPr>
          <w:rFonts w:ascii="Palatino Linotype" w:eastAsia="Calibri" w:hAnsi="Palatino Linotype" w:cs="Arial"/>
          <w:i/>
          <w:sz w:val="21"/>
          <w:szCs w:val="21"/>
          <w:lang w:val="es-ES_tradnl" w:eastAsia="en-US"/>
        </w:rPr>
      </w:pPr>
      <w:r w:rsidRPr="00A721D3">
        <w:rPr>
          <w:rFonts w:ascii="Palatino Linotype" w:eastAsia="Calibri" w:hAnsi="Palatino Linotype" w:cs="Arial"/>
          <w:i/>
          <w:sz w:val="21"/>
          <w:szCs w:val="21"/>
          <w:lang w:val="es-MX" w:eastAsia="es-MX"/>
        </w:rPr>
        <w:t xml:space="preserve">i) </w:t>
      </w:r>
      <w:r w:rsidRPr="00A721D3">
        <w:rPr>
          <w:rFonts w:ascii="Palatino Linotype" w:eastAsia="Calibri" w:hAnsi="Palatino Linotype" w:cs="Arial"/>
          <w:b/>
          <w:i/>
          <w:sz w:val="21"/>
          <w:szCs w:val="21"/>
          <w:u w:val="single"/>
          <w:lang w:val="es-MX" w:eastAsia="es-MX"/>
        </w:rPr>
        <w:t>Clave Única del Registro de Población</w:t>
      </w:r>
      <w:r w:rsidRPr="00A721D3">
        <w:rPr>
          <w:rFonts w:ascii="Palatino Linotype" w:eastAsia="Calibri" w:hAnsi="Palatino Linotype" w:cs="Arial"/>
          <w:i/>
          <w:sz w:val="21"/>
          <w:szCs w:val="21"/>
          <w:lang w:val="es-MX" w:eastAsia="es-MX"/>
        </w:rPr>
        <w:t xml:space="preserve">. </w:t>
      </w:r>
      <w:r w:rsidRPr="00A721D3">
        <w:rPr>
          <w:rFonts w:ascii="Palatino Linotype" w:eastAsia="Calibri" w:hAnsi="Palatino Linotype" w:cs="Arial"/>
          <w:i/>
          <w:sz w:val="21"/>
          <w:szCs w:val="21"/>
          <w:lang w:val="es-ES_tradnl" w:eastAsia="en-US"/>
        </w:rPr>
        <w:t>” (Sic)</w:t>
      </w:r>
    </w:p>
    <w:p w14:paraId="03AB2BFD" w14:textId="77777777" w:rsidR="00A721D3" w:rsidRPr="00A721D3" w:rsidRDefault="00A721D3" w:rsidP="00A721D3">
      <w:pPr>
        <w:tabs>
          <w:tab w:val="left" w:pos="8222"/>
        </w:tabs>
        <w:spacing w:after="160" w:line="259" w:lineRule="auto"/>
        <w:ind w:left="851" w:right="902"/>
        <w:jc w:val="both"/>
        <w:rPr>
          <w:rFonts w:ascii="Palatino Linotype" w:eastAsia="Calibri" w:hAnsi="Palatino Linotype" w:cs="Arial"/>
          <w:i/>
          <w:sz w:val="21"/>
          <w:szCs w:val="21"/>
          <w:lang w:val="es-MX" w:eastAsia="es-MX"/>
        </w:rPr>
      </w:pPr>
    </w:p>
    <w:p w14:paraId="58C3435A" w14:textId="77777777" w:rsidR="00A721D3" w:rsidRPr="00A721D3" w:rsidRDefault="00A721D3" w:rsidP="00A721D3">
      <w:pPr>
        <w:tabs>
          <w:tab w:val="left" w:pos="8222"/>
        </w:tabs>
        <w:spacing w:after="160" w:line="259" w:lineRule="auto"/>
        <w:ind w:left="851" w:right="902"/>
        <w:jc w:val="both"/>
        <w:rPr>
          <w:rFonts w:ascii="Palatino Linotype" w:eastAsia="Calibri" w:hAnsi="Palatino Linotype" w:cs="Arial"/>
          <w:i/>
          <w:sz w:val="21"/>
          <w:szCs w:val="21"/>
          <w:lang w:val="es-MX" w:eastAsia="es-MX"/>
        </w:rPr>
      </w:pPr>
      <w:r w:rsidRPr="00A721D3">
        <w:rPr>
          <w:rFonts w:ascii="Palatino Linotype" w:eastAsia="Calibri" w:hAnsi="Palatino Linotype" w:cs="Arial"/>
          <w:i/>
          <w:sz w:val="21"/>
          <w:szCs w:val="21"/>
          <w:lang w:val="es-MX" w:eastAsia="es-MX"/>
        </w:rPr>
        <w:t>Énfasis añadido.</w:t>
      </w:r>
    </w:p>
    <w:p w14:paraId="55FBC79C" w14:textId="77777777" w:rsidR="00A721D3" w:rsidRPr="00A721D3" w:rsidRDefault="00A721D3" w:rsidP="00A721D3">
      <w:pPr>
        <w:tabs>
          <w:tab w:val="left" w:pos="8222"/>
        </w:tabs>
        <w:spacing w:after="160" w:line="259" w:lineRule="auto"/>
        <w:ind w:left="851" w:right="902"/>
        <w:jc w:val="both"/>
        <w:rPr>
          <w:rFonts w:ascii="Palatino Linotype" w:eastAsia="Calibri" w:hAnsi="Palatino Linotype" w:cs="Arial"/>
          <w:i/>
          <w:sz w:val="21"/>
          <w:szCs w:val="21"/>
          <w:lang w:val="es-MX" w:eastAsia="es-MX"/>
        </w:rPr>
      </w:pPr>
    </w:p>
    <w:p w14:paraId="37258570" w14:textId="77777777" w:rsidR="00A721D3" w:rsidRPr="00A721D3" w:rsidRDefault="00A721D3" w:rsidP="00A721D3">
      <w:pPr>
        <w:spacing w:before="240" w:after="240" w:line="360" w:lineRule="auto"/>
        <w:jc w:val="both"/>
        <w:rPr>
          <w:rFonts w:ascii="Palatino Linotype" w:eastAsia="Calibri" w:hAnsi="Palatino Linotype" w:cs="Arial"/>
          <w:lang w:val="es-MX" w:eastAsia="es-MX"/>
        </w:rPr>
      </w:pPr>
      <w:r w:rsidRPr="00A721D3">
        <w:rPr>
          <w:rFonts w:ascii="Palatino Linotype" w:eastAsia="Calibri" w:hAnsi="Palatino Linotype" w:cs="Arial"/>
          <w:lang w:val="es-MX" w:eastAsia="es-MX"/>
        </w:rPr>
        <w:t>Así, el conocimiento de dichos datos afecta la esfera más íntima de su Titular, en razón de que su utilización indebida pueda dar origen a un riesgo grave para éste.</w:t>
      </w:r>
    </w:p>
    <w:p w14:paraId="357CE464" w14:textId="77777777" w:rsidR="00A721D3" w:rsidRPr="00A721D3" w:rsidRDefault="00A721D3" w:rsidP="00A721D3">
      <w:pPr>
        <w:spacing w:before="240" w:after="240" w:line="360" w:lineRule="auto"/>
        <w:jc w:val="both"/>
        <w:rPr>
          <w:rFonts w:ascii="Palatino Linotype" w:eastAsia="Calibri" w:hAnsi="Palatino Linotype" w:cs="Arial"/>
          <w:lang w:val="es-MX" w:eastAsia="es-MX"/>
        </w:rPr>
      </w:pPr>
      <w:r w:rsidRPr="00A721D3">
        <w:rPr>
          <w:rFonts w:ascii="Palatino Linotype" w:eastAsia="Calibri" w:hAnsi="Palatino Linotype" w:cs="Arial"/>
          <w:lang w:val="es-MX"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1352ADD7" w14:textId="77777777" w:rsidR="00A721D3" w:rsidRPr="00A721D3" w:rsidRDefault="00A721D3" w:rsidP="00A721D3">
      <w:pPr>
        <w:spacing w:before="240" w:after="240" w:line="360" w:lineRule="auto"/>
        <w:ind w:right="49"/>
        <w:jc w:val="center"/>
        <w:rPr>
          <w:rFonts w:ascii="Palatino Linotype" w:eastAsia="Calibri" w:hAnsi="Palatino Linotype" w:cs="Arial"/>
          <w:sz w:val="22"/>
          <w:szCs w:val="22"/>
          <w:lang w:val="es-MX" w:eastAsia="es-MX"/>
        </w:rPr>
      </w:pPr>
      <w:r w:rsidRPr="00A721D3">
        <w:rPr>
          <w:rFonts w:ascii="Palatino Linotype" w:eastAsia="Calibri" w:hAnsi="Palatino Linotype"/>
          <w:noProof/>
          <w:sz w:val="22"/>
          <w:szCs w:val="22"/>
          <w:lang w:val="es-MX" w:eastAsia="es-MX"/>
        </w:rPr>
        <w:lastRenderedPageBreak/>
        <mc:AlternateContent>
          <mc:Choice Requires="wps">
            <w:drawing>
              <wp:anchor distT="0" distB="0" distL="114300" distR="114300" simplePos="0" relativeHeight="251667456" behindDoc="0" locked="0" layoutInCell="1" allowOverlap="1" wp14:anchorId="4C07D15E" wp14:editId="62F7E4EE">
                <wp:simplePos x="0" y="0"/>
                <wp:positionH relativeFrom="column">
                  <wp:posOffset>537083</wp:posOffset>
                </wp:positionH>
                <wp:positionV relativeFrom="paragraph">
                  <wp:posOffset>1712595</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3255A2" id="Conector recto 3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34.85pt" to="308.8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" strokecolor="red" strokeweight="1pt">
                <v:stroke joinstyle="miter"/>
              </v:line>
            </w:pict>
          </mc:Fallback>
        </mc:AlternateContent>
      </w:r>
      <w:r w:rsidRPr="00A721D3">
        <w:rPr>
          <w:rFonts w:ascii="Palatino Linotype" w:eastAsia="Calibri" w:hAnsi="Palatino Linotype"/>
          <w:noProof/>
          <w:sz w:val="22"/>
          <w:szCs w:val="22"/>
          <w:lang w:val="es-MX" w:eastAsia="es-MX"/>
        </w:rPr>
        <w:drawing>
          <wp:inline distT="0" distB="0" distL="0" distR="0" wp14:anchorId="5B1659DF" wp14:editId="0382B0EF">
            <wp:extent cx="5736688" cy="2851785"/>
            <wp:effectExtent l="19050" t="19050" r="16510" b="2476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760"/>
                    <a:stretch/>
                  </pic:blipFill>
                  <pic:spPr bwMode="auto">
                    <a:xfrm>
                      <a:off x="0" y="0"/>
                      <a:ext cx="5828770" cy="2897560"/>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65E3DEF4" w14:textId="77777777" w:rsidR="00A721D3" w:rsidRPr="00A721D3" w:rsidRDefault="00A721D3" w:rsidP="00A721D3">
      <w:pPr>
        <w:spacing w:before="240" w:after="240" w:line="360" w:lineRule="auto"/>
        <w:jc w:val="both"/>
        <w:rPr>
          <w:rFonts w:ascii="Palatino Linotype" w:eastAsia="Calibri" w:hAnsi="Palatino Linotype" w:cs="Arial"/>
          <w:lang w:val="es-MX" w:eastAsia="es-MX"/>
        </w:rPr>
      </w:pPr>
      <w:r w:rsidRPr="00A721D3">
        <w:rPr>
          <w:rFonts w:ascii="Palatino Linotype" w:eastAsia="Calibri" w:hAnsi="Palatino Linotype" w:cs="Arial"/>
          <w:lang w:val="es-MX" w:eastAsia="es-MX"/>
        </w:rPr>
        <w:t xml:space="preserve">Respecto a la edad, </w:t>
      </w:r>
      <w:r w:rsidRPr="00A721D3">
        <w:rPr>
          <w:rFonts w:ascii="Palatino Linotype" w:eastAsia="Calibri" w:hAnsi="Palatino Linotype" w:cs="Arial"/>
          <w:lang w:val="es-MX" w:eastAsia="en-US"/>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A721D3">
        <w:rPr>
          <w:rFonts w:ascii="Palatino Linotype" w:eastAsia="Calibri" w:hAnsi="Palatino Linotype" w:cs="Arial"/>
          <w:lang w:val="es-MX" w:eastAsia="es-MX"/>
        </w:rPr>
        <w:t xml:space="preserve">http://portalanterior.ine.mx/archivos2/portal/credencial/pdf-credencial/ABC_credenciales_ INE_2015.pdf, como se muestra a continuación, en su parte medular: </w:t>
      </w:r>
    </w:p>
    <w:p w14:paraId="71ED2C46" w14:textId="77777777" w:rsidR="00A721D3" w:rsidRPr="00A721D3" w:rsidRDefault="00A721D3" w:rsidP="00A721D3">
      <w:pPr>
        <w:spacing w:before="240" w:after="240" w:line="360" w:lineRule="auto"/>
        <w:jc w:val="center"/>
        <w:rPr>
          <w:rFonts w:ascii="Palatino Linotype" w:eastAsia="Calibri" w:hAnsi="Palatino Linotype" w:cs="Arial"/>
          <w:sz w:val="22"/>
          <w:szCs w:val="22"/>
          <w:lang w:val="es-MX" w:eastAsia="es-MX"/>
        </w:rPr>
      </w:pPr>
      <w:r w:rsidRPr="00A721D3">
        <w:rPr>
          <w:rFonts w:ascii="Palatino Linotype" w:eastAsia="Calibri" w:hAnsi="Palatino Linotype"/>
          <w:noProof/>
          <w:sz w:val="22"/>
          <w:szCs w:val="22"/>
          <w:lang w:val="es-MX" w:eastAsia="es-MX"/>
        </w:rPr>
        <mc:AlternateContent>
          <mc:Choice Requires="wps">
            <w:drawing>
              <wp:anchor distT="0" distB="0" distL="114300" distR="114300" simplePos="0" relativeHeight="251666432" behindDoc="0" locked="0" layoutInCell="1" allowOverlap="1" wp14:anchorId="47CA6A09" wp14:editId="3B52B15D">
                <wp:simplePos x="0" y="0"/>
                <wp:positionH relativeFrom="margin">
                  <wp:posOffset>215265</wp:posOffset>
                </wp:positionH>
                <wp:positionV relativeFrom="paragraph">
                  <wp:posOffset>822049</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52DA3D" id="Rectángulo 36" o:spid="_x0000_s1026" style="position:absolute;margin-left:16.95pt;margin-top:64.75pt;width:60.2pt;height:4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" filled="f" strokecolor="red" strokeweight="1.5pt">
                <w10:wrap anchorx="margin"/>
              </v:rect>
            </w:pict>
          </mc:Fallback>
        </mc:AlternateContent>
      </w:r>
      <w:r w:rsidRPr="00A721D3">
        <w:rPr>
          <w:rFonts w:ascii="Palatino Linotype" w:eastAsia="Calibri" w:hAnsi="Palatino Linotype"/>
          <w:noProof/>
          <w:sz w:val="22"/>
          <w:szCs w:val="22"/>
          <w:lang w:val="es-MX" w:eastAsia="es-MX"/>
        </w:rPr>
        <mc:AlternateContent>
          <mc:Choice Requires="wps">
            <w:drawing>
              <wp:anchor distT="0" distB="0" distL="114300" distR="114300" simplePos="0" relativeHeight="251665408" behindDoc="0" locked="0" layoutInCell="1" allowOverlap="1" wp14:anchorId="6E6B0B4F" wp14:editId="1B9DBD54">
                <wp:simplePos x="0" y="0"/>
                <wp:positionH relativeFrom="margin">
                  <wp:posOffset>1299845</wp:posOffset>
                </wp:positionH>
                <wp:positionV relativeFrom="paragraph">
                  <wp:posOffset>307315</wp:posOffset>
                </wp:positionV>
                <wp:extent cx="2688609" cy="298450"/>
                <wp:effectExtent l="0" t="0" r="16510" b="25400"/>
                <wp:wrapNone/>
                <wp:docPr id="13" name="Rectángulo 13"/>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A5755E" id="Rectángulo 13" o:spid="_x0000_s1026" style="position:absolute;margin-left:102.35pt;margin-top:24.2pt;width:211.7pt;height:2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" filled="f" strokecolor="red" strokeweight="1.5pt">
                <w10:wrap anchorx="margin"/>
              </v:rect>
            </w:pict>
          </mc:Fallback>
        </mc:AlternateContent>
      </w:r>
      <w:r w:rsidRPr="00A721D3">
        <w:rPr>
          <w:rFonts w:ascii="Palatino Linotype" w:eastAsia="Calibri" w:hAnsi="Palatino Linotype"/>
          <w:noProof/>
          <w:sz w:val="22"/>
          <w:szCs w:val="22"/>
          <w:lang w:val="es-MX" w:eastAsia="es-MX"/>
        </w:rPr>
        <w:drawing>
          <wp:inline distT="0" distB="0" distL="0" distR="0" wp14:anchorId="0D74FB16" wp14:editId="5BD13DFA">
            <wp:extent cx="5930824"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4360" cy="1963320"/>
                    </a:xfrm>
                    <a:prstGeom prst="rect">
                      <a:avLst/>
                    </a:prstGeom>
                  </pic:spPr>
                </pic:pic>
              </a:graphicData>
            </a:graphic>
          </wp:inline>
        </w:drawing>
      </w:r>
    </w:p>
    <w:p w14:paraId="32C88060" w14:textId="77777777" w:rsidR="00A721D3" w:rsidRPr="00A721D3" w:rsidRDefault="00A721D3" w:rsidP="00A721D3">
      <w:pPr>
        <w:widowControl w:val="0"/>
        <w:autoSpaceDE w:val="0"/>
        <w:autoSpaceDN w:val="0"/>
        <w:adjustRightInd w:val="0"/>
        <w:spacing w:before="240" w:after="240" w:line="360" w:lineRule="auto"/>
        <w:jc w:val="center"/>
        <w:rPr>
          <w:rFonts w:ascii="Palatino Linotype" w:eastAsia="Calibri" w:hAnsi="Palatino Linotype" w:cs="Arial"/>
          <w:sz w:val="22"/>
          <w:szCs w:val="22"/>
          <w:lang w:val="es-MX" w:eastAsia="en-US"/>
        </w:rPr>
      </w:pPr>
      <w:r w:rsidRPr="00A721D3">
        <w:rPr>
          <w:rFonts w:ascii="Palatino Linotype" w:eastAsia="Calibri" w:hAnsi="Palatino Linotype"/>
          <w:noProof/>
          <w:sz w:val="22"/>
          <w:szCs w:val="22"/>
          <w:lang w:val="es-MX" w:eastAsia="es-MX"/>
        </w:rPr>
        <w:lastRenderedPageBreak/>
        <mc:AlternateContent>
          <mc:Choice Requires="wps">
            <w:drawing>
              <wp:anchor distT="0" distB="0" distL="114300" distR="114300" simplePos="0" relativeHeight="251662336" behindDoc="0" locked="0" layoutInCell="1" allowOverlap="1" wp14:anchorId="05438880" wp14:editId="0AD84077">
                <wp:simplePos x="0" y="0"/>
                <wp:positionH relativeFrom="margin">
                  <wp:posOffset>1149985</wp:posOffset>
                </wp:positionH>
                <wp:positionV relativeFrom="paragraph">
                  <wp:posOffset>206375</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2BBC50" id="Rectángulo 31" o:spid="_x0000_s1026" style="position:absolute;margin-left:90.55pt;margin-top:16.25pt;width:197.2pt;height:35.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" filled="f" strokecolor="red" strokeweight="1.5pt">
                <w10:wrap anchorx="margin"/>
              </v:rect>
            </w:pict>
          </mc:Fallback>
        </mc:AlternateContent>
      </w:r>
      <w:r w:rsidRPr="00A721D3">
        <w:rPr>
          <w:rFonts w:ascii="Palatino Linotype" w:eastAsia="Calibri" w:hAnsi="Palatino Linotype"/>
          <w:noProof/>
          <w:sz w:val="22"/>
          <w:szCs w:val="22"/>
          <w:lang w:val="es-MX" w:eastAsia="es-MX"/>
        </w:rPr>
        <mc:AlternateContent>
          <mc:Choice Requires="wps">
            <w:drawing>
              <wp:anchor distT="0" distB="0" distL="114300" distR="114300" simplePos="0" relativeHeight="251663360" behindDoc="0" locked="0" layoutInCell="1" allowOverlap="1" wp14:anchorId="252DBDEB" wp14:editId="66DBAC0C">
                <wp:simplePos x="0" y="0"/>
                <wp:positionH relativeFrom="margin">
                  <wp:posOffset>1148715</wp:posOffset>
                </wp:positionH>
                <wp:positionV relativeFrom="paragraph">
                  <wp:posOffset>1242060</wp:posOffset>
                </wp:positionV>
                <wp:extent cx="2504364" cy="336550"/>
                <wp:effectExtent l="0" t="0" r="10795" b="25400"/>
                <wp:wrapNone/>
                <wp:docPr id="8" name="Rectángulo 8"/>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934B1A" id="Rectángulo 8" o:spid="_x0000_s1026" style="position:absolute;margin-left:90.45pt;margin-top:97.8pt;width:197.2pt;height: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" filled="f" strokecolor="red" strokeweight="1.5pt">
                <w10:wrap anchorx="margin"/>
              </v:rect>
            </w:pict>
          </mc:Fallback>
        </mc:AlternateContent>
      </w:r>
      <w:r w:rsidRPr="00A721D3">
        <w:rPr>
          <w:rFonts w:ascii="Palatino Linotype" w:eastAsia="Calibri" w:hAnsi="Palatino Linotype"/>
          <w:noProof/>
          <w:sz w:val="22"/>
          <w:szCs w:val="22"/>
          <w:lang w:val="es-MX" w:eastAsia="es-MX"/>
        </w:rPr>
        <mc:AlternateContent>
          <mc:Choice Requires="wps">
            <w:drawing>
              <wp:anchor distT="0" distB="0" distL="114300" distR="114300" simplePos="0" relativeHeight="251664384" behindDoc="0" locked="0" layoutInCell="1" allowOverlap="1" wp14:anchorId="146433BC" wp14:editId="632171EF">
                <wp:simplePos x="0" y="0"/>
                <wp:positionH relativeFrom="margin">
                  <wp:posOffset>381000</wp:posOffset>
                </wp:positionH>
                <wp:positionV relativeFrom="paragraph">
                  <wp:posOffset>380365</wp:posOffset>
                </wp:positionV>
                <wp:extent cx="375314" cy="1856095"/>
                <wp:effectExtent l="57150" t="38100" r="81915" b="87630"/>
                <wp:wrapNone/>
                <wp:docPr id="15" name="Rectángulo 15"/>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BCE0D0" id="Rectángulo 15" o:spid="_x0000_s1026" style="position:absolute;margin-left:30pt;margin-top:29.95pt;width:29.55pt;height:14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" filled="f" strokecolor="red" strokeweight="1.5pt">
                <w10:wrap anchorx="margin"/>
              </v:rect>
            </w:pict>
          </mc:Fallback>
        </mc:AlternateContent>
      </w:r>
      <w:r w:rsidRPr="00A721D3">
        <w:rPr>
          <w:rFonts w:ascii="Palatino Linotype" w:eastAsia="Calibri" w:hAnsi="Palatino Linotype"/>
          <w:noProof/>
          <w:sz w:val="22"/>
          <w:szCs w:val="22"/>
          <w:lang w:val="es-MX" w:eastAsia="es-MX"/>
        </w:rPr>
        <w:drawing>
          <wp:inline distT="0" distB="0" distL="0" distR="0" wp14:anchorId="151CD856" wp14:editId="0EA40E0C">
            <wp:extent cx="5843041" cy="259080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4648" cy="2591513"/>
                    </a:xfrm>
                    <a:prstGeom prst="rect">
                      <a:avLst/>
                    </a:prstGeom>
                  </pic:spPr>
                </pic:pic>
              </a:graphicData>
            </a:graphic>
          </wp:inline>
        </w:drawing>
      </w:r>
    </w:p>
    <w:p w14:paraId="50F1C1F5" w14:textId="77777777" w:rsidR="00A721D3" w:rsidRPr="00A721D3" w:rsidRDefault="00A721D3" w:rsidP="00A721D3">
      <w:pPr>
        <w:widowControl w:val="0"/>
        <w:autoSpaceDE w:val="0"/>
        <w:autoSpaceDN w:val="0"/>
        <w:adjustRightInd w:val="0"/>
        <w:spacing w:before="240" w:after="240" w:line="360" w:lineRule="auto"/>
        <w:jc w:val="both"/>
        <w:rPr>
          <w:rFonts w:ascii="Palatino Linotype" w:eastAsia="Calibri" w:hAnsi="Palatino Linotype" w:cs="Arial"/>
          <w:lang w:val="es-MX" w:eastAsia="en-US"/>
        </w:rPr>
      </w:pPr>
      <w:r w:rsidRPr="00A721D3">
        <w:rPr>
          <w:rFonts w:ascii="Palatino Linotype" w:eastAsia="Calibri" w:hAnsi="Palatino Linotype" w:cs="Arial"/>
          <w:lang w:val="es-MX" w:eastAsia="en-US"/>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65AAC119" w14:textId="77777777" w:rsidR="00A721D3" w:rsidRPr="00A721D3" w:rsidRDefault="00A721D3" w:rsidP="00A721D3">
      <w:pPr>
        <w:widowControl w:val="0"/>
        <w:autoSpaceDE w:val="0"/>
        <w:autoSpaceDN w:val="0"/>
        <w:adjustRightInd w:val="0"/>
        <w:spacing w:before="240" w:after="240" w:line="360" w:lineRule="auto"/>
        <w:jc w:val="both"/>
        <w:rPr>
          <w:rFonts w:ascii="Palatino Linotype" w:eastAsia="Calibri" w:hAnsi="Palatino Linotype" w:cs="Arial"/>
          <w:lang w:val="es-MX" w:eastAsia="en-US"/>
        </w:rPr>
      </w:pPr>
      <w:r w:rsidRPr="00A721D3">
        <w:rPr>
          <w:rFonts w:ascii="Palatino Linotype" w:eastAsia="Calibri" w:hAnsi="Palatino Linotype" w:cs="Arial"/>
          <w:lang w:val="es-MX" w:eastAsia="en-US"/>
        </w:rPr>
        <w:t xml:space="preserve">En el caso de la edad, se trata de un dato personal sensible que concierne únicamente a su titular, al corresponder a su esfera más íntima. </w:t>
      </w:r>
    </w:p>
    <w:p w14:paraId="62BEC7E7" w14:textId="77777777" w:rsidR="00A721D3" w:rsidRPr="00A721D3" w:rsidRDefault="00A721D3" w:rsidP="00A721D3">
      <w:pPr>
        <w:widowControl w:val="0"/>
        <w:autoSpaceDE w:val="0"/>
        <w:autoSpaceDN w:val="0"/>
        <w:adjustRightInd w:val="0"/>
        <w:spacing w:before="240" w:after="240" w:line="360" w:lineRule="auto"/>
        <w:jc w:val="both"/>
        <w:rPr>
          <w:rFonts w:ascii="Palatino Linotype" w:eastAsia="Calibri" w:hAnsi="Palatino Linotype" w:cs="Arial"/>
          <w:lang w:val="es-MX" w:eastAsia="en-US"/>
        </w:rPr>
      </w:pPr>
      <w:r w:rsidRPr="00A721D3">
        <w:rPr>
          <w:rFonts w:ascii="Palatino Linotype" w:eastAsia="Calibri" w:hAnsi="Palatino Linotype" w:cs="Arial"/>
          <w:lang w:val="es-MX" w:eastAsia="en-US"/>
        </w:rPr>
        <w:t>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732766F0" w14:textId="0053AC5F" w:rsidR="00A721D3" w:rsidRDefault="00DD1AFB" w:rsidP="0040763E">
      <w:pPr>
        <w:spacing w:line="360" w:lineRule="auto"/>
        <w:ind w:right="49"/>
        <w:jc w:val="both"/>
        <w:rPr>
          <w:rFonts w:ascii="Palatino Linotype" w:eastAsia="Calibri" w:hAnsi="Palatino Linotype" w:cs="Tahoma"/>
          <w:bCs/>
        </w:rPr>
      </w:pPr>
      <w:r>
        <w:rPr>
          <w:rFonts w:ascii="Palatino Linotype" w:eastAsia="Calibri" w:hAnsi="Palatino Linotype" w:cs="Tahoma"/>
          <w:bCs/>
        </w:rPr>
        <w:t>Finalmente cabe apuntar que para que la información testada sea considerada una versión pública, se debe aprobar por el Comité de Transparencia, la resolución que contenga los fundamentos y motivos para la clasificación de la información.</w:t>
      </w:r>
    </w:p>
    <w:p w14:paraId="4D3DD070" w14:textId="77777777" w:rsidR="00DD1AFB" w:rsidRDefault="00DD1AFB" w:rsidP="0040763E">
      <w:pPr>
        <w:spacing w:line="360" w:lineRule="auto"/>
        <w:ind w:right="49"/>
        <w:jc w:val="both"/>
        <w:rPr>
          <w:rFonts w:ascii="Palatino Linotype" w:eastAsia="Calibri" w:hAnsi="Palatino Linotype" w:cs="Tahoma"/>
          <w:bCs/>
        </w:rPr>
      </w:pPr>
    </w:p>
    <w:p w14:paraId="35BF4BD6" w14:textId="52E5AA4D" w:rsidR="00DD1AFB" w:rsidRPr="00DD1AFB" w:rsidRDefault="00DD1AFB" w:rsidP="00DD1AFB">
      <w:pPr>
        <w:spacing w:line="360" w:lineRule="auto"/>
        <w:ind w:left="851" w:right="474"/>
        <w:jc w:val="both"/>
        <w:rPr>
          <w:rFonts w:ascii="Palatino Linotype" w:eastAsia="Calibri" w:hAnsi="Palatino Linotype" w:cs="Tahoma"/>
          <w:bCs/>
          <w:i/>
          <w:iCs/>
          <w:sz w:val="22"/>
          <w:szCs w:val="22"/>
        </w:rPr>
      </w:pPr>
      <w:r w:rsidRPr="00DD1AFB">
        <w:rPr>
          <w:rFonts w:ascii="Palatino Linotype" w:eastAsia="Calibri" w:hAnsi="Palatino Linotype" w:cs="Tahoma"/>
          <w:b/>
          <w:i/>
          <w:iCs/>
          <w:sz w:val="22"/>
          <w:szCs w:val="22"/>
        </w:rPr>
        <w:t>Artículo 137.</w:t>
      </w:r>
      <w:r w:rsidRPr="00DD1AFB">
        <w:rPr>
          <w:rFonts w:ascii="Palatino Linotype" w:eastAsia="Calibri" w:hAnsi="Palatino Linotype" w:cs="Tahoma"/>
          <w:bCs/>
          <w:i/>
          <w:iCs/>
          <w:sz w:val="22"/>
          <w:szCs w:val="22"/>
        </w:rPr>
        <w:t xml:space="preserve"> </w:t>
      </w:r>
      <w:r w:rsidRPr="00DD1AFB">
        <w:rPr>
          <w:rFonts w:ascii="Palatino Linotype" w:eastAsia="Calibri" w:hAnsi="Palatino Linotype" w:cs="Tahoma"/>
          <w:bCs/>
          <w:i/>
          <w:iCs/>
          <w:sz w:val="22"/>
          <w:szCs w:val="22"/>
          <w:u w:val="single"/>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RPr="00DD1AFB">
        <w:rPr>
          <w:rFonts w:ascii="Palatino Linotype" w:eastAsia="Calibri" w:hAnsi="Palatino Linotype" w:cs="Tahoma"/>
          <w:bCs/>
          <w:i/>
          <w:iCs/>
          <w:sz w:val="22"/>
          <w:szCs w:val="22"/>
        </w:rPr>
        <w:t>.</w:t>
      </w:r>
    </w:p>
    <w:p w14:paraId="5602F471" w14:textId="77777777" w:rsidR="00DD1AFB" w:rsidRDefault="00DD1AFB" w:rsidP="0040763E">
      <w:pPr>
        <w:spacing w:line="360" w:lineRule="auto"/>
        <w:ind w:right="49"/>
        <w:jc w:val="both"/>
        <w:rPr>
          <w:rFonts w:ascii="Palatino Linotype" w:eastAsia="Calibri" w:hAnsi="Palatino Linotype" w:cs="Tahoma"/>
          <w:bCs/>
        </w:rPr>
      </w:pPr>
    </w:p>
    <w:p w14:paraId="28E0E392" w14:textId="19E62E4B" w:rsidR="00DD1AFB" w:rsidRPr="00DD1AFB" w:rsidRDefault="00DD1AFB" w:rsidP="00DD1AFB">
      <w:pPr>
        <w:spacing w:before="240" w:line="360" w:lineRule="auto"/>
        <w:ind w:left="851" w:right="616"/>
        <w:jc w:val="both"/>
        <w:rPr>
          <w:rFonts w:ascii="Palatino Linotype" w:hAnsi="Palatino Linotype" w:cs="Arial"/>
          <w:i/>
          <w:iCs/>
          <w:sz w:val="22"/>
          <w:szCs w:val="22"/>
        </w:rPr>
      </w:pPr>
      <w:r w:rsidRPr="00DD1AFB">
        <w:rPr>
          <w:rFonts w:ascii="Palatino Linotype" w:hAnsi="Palatino Linotype" w:cs="Arial"/>
          <w:b/>
          <w:bCs/>
          <w:i/>
          <w:iCs/>
          <w:sz w:val="22"/>
          <w:szCs w:val="22"/>
        </w:rPr>
        <w:t>Artículo 122.</w:t>
      </w:r>
      <w:r w:rsidRPr="00DD1AFB">
        <w:rPr>
          <w:rFonts w:ascii="Palatino Linotype" w:hAnsi="Palatino Linotype" w:cs="Arial"/>
          <w:i/>
          <w:iCs/>
          <w:sz w:val="22"/>
          <w:szCs w:val="22"/>
        </w:rPr>
        <w:t xml:space="preserve"> La </w:t>
      </w:r>
      <w:r w:rsidRPr="00DD1AFB">
        <w:rPr>
          <w:rFonts w:ascii="Palatino Linotype" w:hAnsi="Palatino Linotype" w:cs="Arial"/>
          <w:i/>
          <w:iCs/>
          <w:sz w:val="22"/>
          <w:szCs w:val="22"/>
          <w:u w:val="single"/>
        </w:rPr>
        <w:t xml:space="preserve">clasificación es el proceso mediante el cual el sujeto obligado determina que la información en su poder </w:t>
      </w:r>
      <w:proofErr w:type="spellStart"/>
      <w:r w:rsidRPr="00DD1AFB">
        <w:rPr>
          <w:rFonts w:ascii="Palatino Linotype" w:hAnsi="Palatino Linotype" w:cs="Arial"/>
          <w:i/>
          <w:iCs/>
          <w:sz w:val="22"/>
          <w:szCs w:val="22"/>
          <w:u w:val="single"/>
        </w:rPr>
        <w:t>actualiza</w:t>
      </w:r>
      <w:proofErr w:type="spellEnd"/>
      <w:r w:rsidRPr="00DD1AFB">
        <w:rPr>
          <w:rFonts w:ascii="Palatino Linotype" w:hAnsi="Palatino Linotype" w:cs="Arial"/>
          <w:i/>
          <w:iCs/>
          <w:sz w:val="22"/>
          <w:szCs w:val="22"/>
          <w:u w:val="single"/>
        </w:rPr>
        <w:t xml:space="preserve"> alguno de los supuestos</w:t>
      </w:r>
      <w:r w:rsidRPr="00DD1AFB">
        <w:rPr>
          <w:rFonts w:ascii="Palatino Linotype" w:hAnsi="Palatino Linotype" w:cs="Arial"/>
          <w:i/>
          <w:iCs/>
          <w:sz w:val="22"/>
          <w:szCs w:val="22"/>
        </w:rPr>
        <w:t xml:space="preserve"> de reserva o </w:t>
      </w:r>
      <w:r w:rsidRPr="00DD1AFB">
        <w:rPr>
          <w:rFonts w:ascii="Palatino Linotype" w:hAnsi="Palatino Linotype" w:cs="Arial"/>
          <w:i/>
          <w:iCs/>
          <w:sz w:val="22"/>
          <w:szCs w:val="22"/>
          <w:u w:val="single"/>
        </w:rPr>
        <w:t>confidencialidad</w:t>
      </w:r>
      <w:r w:rsidRPr="00DD1AFB">
        <w:rPr>
          <w:rFonts w:ascii="Palatino Linotype" w:hAnsi="Palatino Linotype" w:cs="Arial"/>
          <w:i/>
          <w:iCs/>
          <w:sz w:val="22"/>
          <w:szCs w:val="22"/>
        </w:rPr>
        <w:t>, de conformidad con lo dispuesto en el presente título.</w:t>
      </w:r>
    </w:p>
    <w:p w14:paraId="56871F38" w14:textId="77777777" w:rsidR="00DD1AFB" w:rsidRPr="00DD1AFB" w:rsidRDefault="00DD1AFB" w:rsidP="00DD1AFB">
      <w:pPr>
        <w:spacing w:before="240" w:line="360" w:lineRule="auto"/>
        <w:ind w:left="851" w:right="616"/>
        <w:jc w:val="both"/>
        <w:rPr>
          <w:rFonts w:ascii="Palatino Linotype" w:hAnsi="Palatino Linotype" w:cs="Arial"/>
          <w:i/>
          <w:iCs/>
          <w:sz w:val="22"/>
          <w:szCs w:val="22"/>
        </w:rPr>
      </w:pPr>
    </w:p>
    <w:p w14:paraId="6F2FD4C2" w14:textId="1B021829" w:rsidR="00DD1AFB" w:rsidRPr="00DD1AFB" w:rsidRDefault="00DD1AFB" w:rsidP="00DD1AFB">
      <w:pPr>
        <w:spacing w:before="240" w:line="360" w:lineRule="auto"/>
        <w:ind w:left="851" w:right="616"/>
        <w:jc w:val="both"/>
        <w:rPr>
          <w:rFonts w:ascii="Palatino Linotype" w:hAnsi="Palatino Linotype" w:cs="Arial"/>
          <w:i/>
          <w:iCs/>
          <w:sz w:val="22"/>
          <w:szCs w:val="22"/>
        </w:rPr>
      </w:pPr>
      <w:r w:rsidRPr="00DD1AFB">
        <w:rPr>
          <w:rFonts w:ascii="Palatino Linotype" w:hAnsi="Palatino Linotype" w:cs="Arial"/>
          <w:i/>
          <w:iCs/>
          <w:sz w:val="22"/>
          <w:szCs w:val="22"/>
        </w:rPr>
        <w:t>Los supuestos de reserva o confidencialidad previstos en las leyes deberán ser acordes con las bases, principios y disposiciones establecidos en la Ley General y, en ningún caso, podrán contravenirla.</w:t>
      </w:r>
    </w:p>
    <w:p w14:paraId="5DA02A79" w14:textId="1DF6499B" w:rsidR="00DD1AFB" w:rsidRPr="00DD1AFB" w:rsidRDefault="00DD1AFB" w:rsidP="00DD1AFB">
      <w:pPr>
        <w:spacing w:before="240" w:line="360" w:lineRule="auto"/>
        <w:ind w:left="851" w:right="616"/>
        <w:jc w:val="both"/>
        <w:rPr>
          <w:rFonts w:ascii="Palatino Linotype" w:hAnsi="Palatino Linotype" w:cs="Arial"/>
          <w:i/>
          <w:iCs/>
          <w:sz w:val="22"/>
          <w:szCs w:val="22"/>
          <w:u w:val="single"/>
        </w:rPr>
      </w:pPr>
      <w:r w:rsidRPr="00DD1AFB">
        <w:rPr>
          <w:rFonts w:ascii="Palatino Linotype" w:hAnsi="Palatino Linotype" w:cs="Arial"/>
          <w:i/>
          <w:iCs/>
          <w:sz w:val="22"/>
          <w:szCs w:val="22"/>
          <w:u w:val="single"/>
        </w:rPr>
        <w:t>Los titulares de las áreas de los sujetos obligados serán los responsables de clasificar la información, de conformidad con lo dispuesto en la presente Ley y demás disposiciones jurídicas aplicables.</w:t>
      </w:r>
    </w:p>
    <w:p w14:paraId="16F5A674" w14:textId="59C5AB11" w:rsidR="00DD1AFB" w:rsidRPr="00DD1AFB" w:rsidRDefault="00DD1AFB" w:rsidP="00DD1AFB">
      <w:pPr>
        <w:spacing w:before="240" w:line="360" w:lineRule="auto"/>
        <w:ind w:left="851" w:right="616"/>
        <w:jc w:val="both"/>
        <w:rPr>
          <w:rFonts w:ascii="Palatino Linotype" w:hAnsi="Palatino Linotype" w:cs="Arial"/>
          <w:i/>
          <w:iCs/>
          <w:sz w:val="22"/>
          <w:szCs w:val="22"/>
        </w:rPr>
      </w:pPr>
      <w:r w:rsidRPr="00DD1AFB">
        <w:rPr>
          <w:rFonts w:ascii="Palatino Linotype" w:hAnsi="Palatino Linotype" w:cs="Arial"/>
          <w:b/>
          <w:bCs/>
          <w:i/>
          <w:iCs/>
          <w:sz w:val="22"/>
          <w:szCs w:val="22"/>
        </w:rPr>
        <w:t xml:space="preserve">Artículo 128. </w:t>
      </w:r>
      <w:r w:rsidRPr="00DD1AFB">
        <w:rPr>
          <w:rFonts w:ascii="Palatino Linotype" w:hAnsi="Palatino Linotype" w:cs="Arial"/>
          <w:i/>
          <w:iCs/>
          <w:sz w:val="22"/>
          <w:szCs w:val="22"/>
          <w:u w:val="single"/>
        </w:rPr>
        <w:t>En los casos en que se niegue el acceso a la información, por actualizarse alguno de los supuestos de clasificación, el Comité de Transparencia deberá confirmar</w:t>
      </w:r>
      <w:r w:rsidRPr="00DD1AFB">
        <w:rPr>
          <w:rFonts w:ascii="Palatino Linotype" w:hAnsi="Palatino Linotype" w:cs="Arial"/>
          <w:i/>
          <w:iCs/>
          <w:sz w:val="22"/>
          <w:szCs w:val="22"/>
        </w:rPr>
        <w:t>, modificar o revocar la decisión.</w:t>
      </w:r>
    </w:p>
    <w:p w14:paraId="528231EF" w14:textId="05A7CF5A" w:rsidR="00DD1AFB" w:rsidRPr="00DD1AFB" w:rsidRDefault="00DD1AFB" w:rsidP="00DD1AFB">
      <w:pPr>
        <w:spacing w:before="240" w:line="360" w:lineRule="auto"/>
        <w:ind w:left="851" w:right="616"/>
        <w:jc w:val="both"/>
        <w:rPr>
          <w:rFonts w:ascii="Palatino Linotype" w:hAnsi="Palatino Linotype" w:cs="Arial"/>
          <w:i/>
          <w:iCs/>
          <w:sz w:val="22"/>
          <w:szCs w:val="22"/>
        </w:rPr>
      </w:pPr>
      <w:r w:rsidRPr="00DD1AFB">
        <w:rPr>
          <w:rFonts w:ascii="Palatino Linotype" w:hAnsi="Palatino Linotype" w:cs="Arial"/>
          <w:i/>
          <w:iCs/>
          <w:sz w:val="22"/>
          <w:szCs w:val="22"/>
          <w:u w:val="single"/>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w:t>
      </w:r>
      <w:r w:rsidRPr="00DD1AFB">
        <w:rPr>
          <w:rFonts w:ascii="Palatino Linotype" w:hAnsi="Palatino Linotype" w:cs="Arial"/>
          <w:i/>
          <w:iCs/>
          <w:sz w:val="22"/>
          <w:szCs w:val="22"/>
          <w:u w:val="single"/>
        </w:rPr>
        <w:lastRenderedPageBreak/>
        <w:t>legal invocada como fundamento</w:t>
      </w:r>
      <w:r w:rsidRPr="00DD1AFB">
        <w:rPr>
          <w:rFonts w:ascii="Palatino Linotype" w:hAnsi="Palatino Linotype" w:cs="Arial"/>
          <w:i/>
          <w:iCs/>
          <w:sz w:val="22"/>
          <w:szCs w:val="22"/>
        </w:rPr>
        <w:t>. Además, el sujeto obligado deberá, en todo momento, aplicar una prueba de daño.</w:t>
      </w:r>
    </w:p>
    <w:p w14:paraId="5214B7AF" w14:textId="19714182" w:rsidR="00DD1AFB" w:rsidRPr="00DD1AFB" w:rsidRDefault="00DD1AFB" w:rsidP="00DD1AFB">
      <w:pPr>
        <w:spacing w:before="240" w:line="360" w:lineRule="auto"/>
        <w:ind w:left="851" w:right="616"/>
        <w:jc w:val="both"/>
        <w:rPr>
          <w:rFonts w:ascii="Palatino Linotype" w:hAnsi="Palatino Linotype" w:cs="Arial"/>
          <w:i/>
          <w:iCs/>
          <w:sz w:val="22"/>
          <w:szCs w:val="22"/>
        </w:rPr>
      </w:pPr>
      <w:r w:rsidRPr="00DD1AFB">
        <w:rPr>
          <w:rFonts w:ascii="Palatino Linotype" w:hAnsi="Palatino Linotype" w:cs="Arial"/>
          <w:i/>
          <w:iCs/>
          <w:sz w:val="22"/>
          <w:szCs w:val="22"/>
        </w:rPr>
        <w:t>Tratándose de aquélla información que actualice los supuestos de clasificación, deberá señalarse el plazo al que estará sujeto la reserva.</w:t>
      </w:r>
    </w:p>
    <w:p w14:paraId="43F14EB9" w14:textId="5B8DBD7B" w:rsidR="00BD691B" w:rsidRDefault="00DD1AFB" w:rsidP="000D0B01">
      <w:pPr>
        <w:spacing w:before="240" w:line="360" w:lineRule="auto"/>
        <w:jc w:val="both"/>
        <w:rPr>
          <w:rFonts w:ascii="Palatino Linotype" w:hAnsi="Palatino Linotype" w:cs="Arial"/>
        </w:rPr>
      </w:pPr>
      <w:r>
        <w:rPr>
          <w:rFonts w:ascii="Palatino Linotype" w:hAnsi="Palatino Linotype" w:cs="Arial"/>
        </w:rPr>
        <w:t>De ello que resulte necesario hacer entrega al Recurrente del Acuerdo del Comité de Transparencia por el que se apruebe la clasificación de la Información, de conformidad a las disposiciones legales vigentes.</w:t>
      </w:r>
    </w:p>
    <w:p w14:paraId="1A521B99" w14:textId="1C475F56" w:rsidR="00DD1AFB" w:rsidRPr="00DD1AFB" w:rsidRDefault="00DD1AFB" w:rsidP="00DD1AFB">
      <w:pPr>
        <w:spacing w:before="240" w:line="360" w:lineRule="auto"/>
        <w:ind w:left="851" w:right="757"/>
        <w:jc w:val="both"/>
        <w:rPr>
          <w:rFonts w:ascii="Palatino Linotype" w:hAnsi="Palatino Linotype" w:cs="Arial"/>
          <w:i/>
          <w:iCs/>
          <w:sz w:val="22"/>
          <w:szCs w:val="22"/>
        </w:rPr>
      </w:pPr>
      <w:r w:rsidRPr="00DD1AFB">
        <w:rPr>
          <w:rFonts w:ascii="Palatino Linotype" w:hAnsi="Palatino Linotype" w:cs="Arial"/>
          <w:b/>
          <w:bCs/>
          <w:i/>
          <w:iCs/>
          <w:sz w:val="22"/>
          <w:szCs w:val="22"/>
        </w:rPr>
        <w:t>Artículo 49.</w:t>
      </w:r>
      <w:r w:rsidRPr="00DD1AFB">
        <w:rPr>
          <w:rFonts w:ascii="Palatino Linotype" w:hAnsi="Palatino Linotype" w:cs="Arial"/>
          <w:i/>
          <w:iCs/>
          <w:sz w:val="22"/>
          <w:szCs w:val="22"/>
        </w:rPr>
        <w:t xml:space="preserve"> Los Comités de Transparencia tendrán las siguientes atribuciones:</w:t>
      </w:r>
    </w:p>
    <w:p w14:paraId="054380C3" w14:textId="480AEC68" w:rsidR="00DD1AFB" w:rsidRPr="00DD1AFB" w:rsidRDefault="00DD1AFB" w:rsidP="00DD1AFB">
      <w:pPr>
        <w:spacing w:before="240" w:line="360" w:lineRule="auto"/>
        <w:ind w:left="851" w:right="757"/>
        <w:jc w:val="both"/>
        <w:rPr>
          <w:rFonts w:ascii="Palatino Linotype" w:hAnsi="Palatino Linotype" w:cs="Arial"/>
          <w:i/>
          <w:iCs/>
          <w:sz w:val="22"/>
          <w:szCs w:val="22"/>
        </w:rPr>
      </w:pPr>
      <w:r w:rsidRPr="00DD1AFB">
        <w:rPr>
          <w:rFonts w:ascii="Palatino Linotype" w:hAnsi="Palatino Linotype" w:cs="Arial"/>
          <w:b/>
          <w:bCs/>
          <w:i/>
          <w:iCs/>
          <w:sz w:val="22"/>
          <w:szCs w:val="22"/>
        </w:rPr>
        <w:t>II.</w:t>
      </w:r>
      <w:r w:rsidRPr="00DD1AFB">
        <w:rPr>
          <w:rFonts w:ascii="Palatino Linotype" w:hAnsi="Palatino Linotype" w:cs="Arial"/>
          <w:i/>
          <w:iCs/>
          <w:sz w:val="22"/>
          <w:szCs w:val="22"/>
        </w:rPr>
        <w:t xml:space="preserve"> </w:t>
      </w:r>
      <w:r w:rsidRPr="00DD1AFB">
        <w:rPr>
          <w:rFonts w:ascii="Palatino Linotype" w:hAnsi="Palatino Linotype" w:cs="Arial"/>
          <w:i/>
          <w:iCs/>
          <w:sz w:val="22"/>
          <w:szCs w:val="22"/>
          <w:u w:val="single"/>
        </w:rPr>
        <w:t>Confirmar</w:t>
      </w:r>
      <w:r w:rsidRPr="00DD1AFB">
        <w:rPr>
          <w:rFonts w:ascii="Palatino Linotype" w:hAnsi="Palatino Linotype" w:cs="Arial"/>
          <w:i/>
          <w:iCs/>
          <w:sz w:val="22"/>
          <w:szCs w:val="22"/>
        </w:rPr>
        <w:t xml:space="preserve">, modificar o revocar las determinaciones que en materia de ampliación del plazo de respuesta, </w:t>
      </w:r>
      <w:r w:rsidRPr="00DD1AFB">
        <w:rPr>
          <w:rFonts w:ascii="Palatino Linotype" w:hAnsi="Palatino Linotype" w:cs="Arial"/>
          <w:i/>
          <w:iCs/>
          <w:sz w:val="22"/>
          <w:szCs w:val="22"/>
          <w:u w:val="single"/>
        </w:rPr>
        <w:t>clasificación de la información</w:t>
      </w:r>
      <w:r w:rsidRPr="00DD1AFB">
        <w:rPr>
          <w:rFonts w:ascii="Palatino Linotype" w:hAnsi="Palatino Linotype" w:cs="Arial"/>
          <w:i/>
          <w:iCs/>
          <w:sz w:val="22"/>
          <w:szCs w:val="22"/>
        </w:rPr>
        <w:t xml:space="preserve"> y declaración de inexistencia o de incompetencia realicen los titulares de las áreas de los sujetos obligados;</w:t>
      </w:r>
    </w:p>
    <w:p w14:paraId="317385F7" w14:textId="77777777" w:rsidR="00612FB5" w:rsidRDefault="00612FB5" w:rsidP="00612FB5">
      <w:pPr>
        <w:spacing w:line="360" w:lineRule="auto"/>
        <w:jc w:val="both"/>
        <w:rPr>
          <w:rFonts w:ascii="Palatino Linotype" w:hAnsi="Palatino Linotype" w:cs="Calibri"/>
          <w:lang w:val="es-MX" w:eastAsia="es-MX"/>
        </w:rPr>
      </w:pPr>
      <w:r w:rsidRPr="00612FB5">
        <w:rPr>
          <w:rFonts w:ascii="Palatino Linotype" w:hAnsi="Palatino Linotype" w:cs="Calibri"/>
          <w:lang w:val="es-MX" w:eastAsia="es-MX"/>
        </w:rPr>
        <w:t>Por lo tanto, la entrega de documentos en su versión pública debe acompañarse necesariamente del Acuerdo del Comité de Transparencia del Sujeto Obligado</w:t>
      </w:r>
      <w:r w:rsidRPr="00612FB5">
        <w:rPr>
          <w:rFonts w:ascii="Palatino Linotype" w:hAnsi="Palatino Linotype" w:cs="Calibri"/>
          <w:b/>
          <w:lang w:val="es-MX" w:eastAsia="es-MX"/>
        </w:rPr>
        <w:t xml:space="preserve"> </w:t>
      </w:r>
      <w:r w:rsidRPr="00612FB5">
        <w:rPr>
          <w:rFonts w:ascii="Palatino Linotype" w:hAnsi="Palatino Linotype" w:cs="Calibri"/>
          <w:lang w:val="es-MX" w:eastAsia="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C6B93E1" w14:textId="77777777" w:rsidR="00BE001F" w:rsidRPr="00BE001F" w:rsidRDefault="00BE001F" w:rsidP="00BE001F">
      <w:pPr>
        <w:spacing w:line="360" w:lineRule="auto"/>
        <w:jc w:val="both"/>
        <w:rPr>
          <w:rFonts w:ascii="Palatino Linotype" w:hAnsi="Palatino Linotype"/>
          <w:lang w:val="es-ES_tradnl"/>
        </w:rPr>
      </w:pPr>
    </w:p>
    <w:p w14:paraId="0614FD74" w14:textId="77777777" w:rsidR="00BE001F" w:rsidRPr="00BE001F" w:rsidRDefault="00BE001F" w:rsidP="00BE001F">
      <w:pPr>
        <w:numPr>
          <w:ilvl w:val="0"/>
          <w:numId w:val="13"/>
        </w:numPr>
        <w:autoSpaceDE w:val="0"/>
        <w:autoSpaceDN w:val="0"/>
        <w:adjustRightInd w:val="0"/>
        <w:spacing w:line="360" w:lineRule="auto"/>
        <w:jc w:val="both"/>
        <w:rPr>
          <w:rFonts w:ascii="Palatino Linotype" w:hAnsi="Palatino Linotype"/>
          <w:b/>
          <w:i/>
          <w:sz w:val="28"/>
          <w:u w:val="single"/>
          <w:lang w:val="es-ES_tradnl"/>
        </w:rPr>
      </w:pPr>
      <w:r w:rsidRPr="00BE001F">
        <w:rPr>
          <w:rFonts w:ascii="Palatino Linotype" w:hAnsi="Palatino Linotype"/>
          <w:b/>
          <w:i/>
          <w:sz w:val="28"/>
          <w:u w:val="single"/>
          <w:lang w:val="es-ES_tradnl"/>
        </w:rPr>
        <w:lastRenderedPageBreak/>
        <w:t>Vista a los Órganos Internos de Control</w:t>
      </w:r>
    </w:p>
    <w:p w14:paraId="6E4BEF07" w14:textId="77777777" w:rsidR="00BE001F" w:rsidRPr="00BE001F" w:rsidRDefault="00BE001F" w:rsidP="00BE001F">
      <w:pPr>
        <w:spacing w:line="360" w:lineRule="auto"/>
        <w:contextualSpacing/>
        <w:jc w:val="both"/>
        <w:rPr>
          <w:rFonts w:ascii="Palatino Linotype" w:eastAsia="MS Mincho" w:hAnsi="Palatino Linotype"/>
          <w:lang w:val="es-ES_tradnl"/>
        </w:rPr>
      </w:pPr>
      <w:r w:rsidRPr="00BE001F">
        <w:rPr>
          <w:rFonts w:ascii="Palatino Linotype" w:eastAsia="MS Mincho" w:hAnsi="Palatino Linotype"/>
          <w:lang w:val="es-ES_tradnl"/>
        </w:rPr>
        <w:t xml:space="preserve">Finalmente, resulta imprescindible denotar que el recurso de revisión previsto en la Ley de transparencia local no es la vía idónea para investigar y sancionar a servidores públicos con motivo de la falta de respuesta a solicitudes de acceso a la información, no obstante, ante la flagrante violación al multicitado derecho constitucional y de conformidad con las razones o motivos de inconformidad expuestos al momento de interponer la garantía secundaria, resulta conducente dar vista a la Secretaría Técnica del Pleno, para que en el ejercicio de las competencias reservadas integre y remita al Órgano Interno de Control competente, un expediente formado con motivo de las presuntas infracciones de carácter omisivo cometidas en detrimento al derecho de acceso a la información.  </w:t>
      </w:r>
    </w:p>
    <w:p w14:paraId="721DDFF8" w14:textId="77777777" w:rsidR="00BE001F" w:rsidRPr="00BE001F" w:rsidRDefault="00BE001F" w:rsidP="00BE001F">
      <w:pPr>
        <w:spacing w:line="360" w:lineRule="auto"/>
        <w:contextualSpacing/>
        <w:jc w:val="both"/>
        <w:rPr>
          <w:rFonts w:ascii="Palatino Linotype" w:eastAsia="MS Mincho" w:hAnsi="Palatino Linotype"/>
          <w:lang w:val="es-ES_tradnl"/>
        </w:rPr>
      </w:pPr>
    </w:p>
    <w:p w14:paraId="7F2613D1" w14:textId="77777777" w:rsidR="00BE001F" w:rsidRPr="00BE001F" w:rsidRDefault="00BE001F" w:rsidP="00BE001F">
      <w:pPr>
        <w:spacing w:line="360" w:lineRule="auto"/>
        <w:contextualSpacing/>
        <w:jc w:val="both"/>
        <w:rPr>
          <w:rFonts w:ascii="Palatino Linotype" w:eastAsia="MS Mincho" w:hAnsi="Palatino Linotype" w:cs="Arial"/>
          <w:lang w:val="es-ES_tradnl"/>
        </w:rPr>
      </w:pPr>
      <w:r w:rsidRPr="00BE001F">
        <w:rPr>
          <w:rFonts w:ascii="Palatino Linotype" w:eastAsia="MS Mincho" w:hAnsi="Palatino Linotype"/>
          <w:lang w:val="es-ES_tradnl"/>
        </w:rPr>
        <w:t xml:space="preserve">En efecto, la Secretaría técnica del Pleno hará del conocimiento del Órgano Interno de Control competente de las infracciones en que el </w:t>
      </w:r>
      <w:r w:rsidRPr="00BE001F">
        <w:rPr>
          <w:rFonts w:ascii="Palatino Linotype" w:eastAsia="MS Mincho" w:hAnsi="Palatino Linotype"/>
          <w:b/>
          <w:lang w:val="es-ES_tradnl"/>
        </w:rPr>
        <w:t>Sujeto Obligado</w:t>
      </w:r>
      <w:r w:rsidRPr="00BE001F">
        <w:rPr>
          <w:rFonts w:ascii="Palatino Linotype" w:eastAsia="MS Mincho" w:hAnsi="Palatino Linotype"/>
          <w:lang w:val="es-ES_tradnl"/>
        </w:rPr>
        <w:t xml:space="preserve"> incurrió, toda vez que la naturaleza de investigar y sancionar corresponde a un ente distinto a éste a través de un procedimiento diferente al recurso de revisión, lo cual se encuentra previsto </w:t>
      </w:r>
      <w:r w:rsidRPr="00BE001F">
        <w:rPr>
          <w:rFonts w:ascii="Palatino Linotype" w:eastAsia="MS Mincho" w:hAnsi="Palatino Linotype" w:cs="Arial"/>
          <w:lang w:val="es-ES_tradnl"/>
        </w:rPr>
        <w:t>en la Ley de Transparencia Acceso a la Información Pública del Estado de México y Municipios específicamente en sus artículos 190 y 222, que señalan lo siguiente:</w:t>
      </w:r>
    </w:p>
    <w:p w14:paraId="72D33A53" w14:textId="77777777" w:rsidR="00BE001F" w:rsidRPr="00BE001F" w:rsidRDefault="00BE001F" w:rsidP="00BE001F">
      <w:pPr>
        <w:rPr>
          <w:rFonts w:eastAsia="MS Mincho"/>
          <w:lang w:val="es-MX"/>
        </w:rPr>
      </w:pPr>
    </w:p>
    <w:p w14:paraId="2C7176AB" w14:textId="77777777" w:rsidR="00BE001F" w:rsidRPr="00BE001F" w:rsidRDefault="00BE001F" w:rsidP="00BE001F">
      <w:pPr>
        <w:ind w:left="567" w:right="616"/>
        <w:jc w:val="both"/>
        <w:rPr>
          <w:rFonts w:ascii="Palatino Linotype" w:hAnsi="Palatino Linotype" w:cs="Arial"/>
          <w:i/>
          <w:sz w:val="22"/>
          <w:szCs w:val="22"/>
          <w:lang w:val="es-MX" w:eastAsia="en-US"/>
        </w:rPr>
      </w:pPr>
      <w:r w:rsidRPr="00BE001F">
        <w:rPr>
          <w:rFonts w:ascii="Palatino Linotype" w:hAnsi="Palatino Linotype" w:cs="Arial"/>
          <w:b/>
          <w:i/>
          <w:sz w:val="22"/>
          <w:szCs w:val="22"/>
          <w:lang w:val="es-MX" w:eastAsia="en-US"/>
        </w:rPr>
        <w:t>“Artículo 190.</w:t>
      </w:r>
      <w:r w:rsidRPr="00BE001F">
        <w:rPr>
          <w:rFonts w:ascii="Palatino Linotype" w:hAnsi="Palatino Linotype" w:cs="Arial"/>
          <w:i/>
          <w:sz w:val="22"/>
          <w:szCs w:val="22"/>
          <w:lang w:val="es-MX" w:eastAsia="en-U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7E242FC" w14:textId="77777777" w:rsidR="00BE001F" w:rsidRPr="00BE001F" w:rsidRDefault="00BE001F" w:rsidP="00BE001F">
      <w:pPr>
        <w:ind w:left="567" w:right="616"/>
        <w:jc w:val="both"/>
        <w:rPr>
          <w:rFonts w:ascii="Palatino Linotype" w:hAnsi="Palatino Linotype" w:cs="Arial"/>
          <w:b/>
          <w:i/>
          <w:sz w:val="22"/>
          <w:szCs w:val="22"/>
          <w:lang w:val="es-MX" w:eastAsia="en-US"/>
        </w:rPr>
      </w:pPr>
    </w:p>
    <w:p w14:paraId="5E306E40" w14:textId="77777777" w:rsidR="00BE001F" w:rsidRPr="00BE001F" w:rsidRDefault="00BE001F" w:rsidP="00BE001F">
      <w:pPr>
        <w:ind w:left="567" w:right="616"/>
        <w:jc w:val="both"/>
        <w:rPr>
          <w:rFonts w:ascii="Palatino Linotype" w:hAnsi="Palatino Linotype" w:cs="Arial"/>
          <w:i/>
          <w:sz w:val="22"/>
          <w:szCs w:val="22"/>
          <w:lang w:val="es-MX" w:eastAsia="en-US"/>
        </w:rPr>
      </w:pPr>
      <w:r w:rsidRPr="00BE001F">
        <w:rPr>
          <w:rFonts w:ascii="Palatino Linotype" w:hAnsi="Palatino Linotype" w:cs="Arial"/>
          <w:b/>
          <w:i/>
          <w:sz w:val="22"/>
          <w:szCs w:val="22"/>
          <w:lang w:val="es-MX" w:eastAsia="en-US"/>
        </w:rPr>
        <w:lastRenderedPageBreak/>
        <w:t>Artículo 222.</w:t>
      </w:r>
      <w:r w:rsidRPr="00BE001F">
        <w:rPr>
          <w:rFonts w:ascii="Palatino Linotype" w:hAnsi="Palatino Linotype" w:cs="Arial"/>
          <w:i/>
          <w:sz w:val="22"/>
          <w:szCs w:val="22"/>
          <w:lang w:val="es-MX" w:eastAsia="en-US"/>
        </w:rPr>
        <w:t xml:space="preserve"> Son causas de responsabilidad administrativa de los servidores públicos de los sujetos obligados, por incumplimiento de las obligaciones establecidas en la materia de la presente Ley, las siguientes:</w:t>
      </w:r>
    </w:p>
    <w:p w14:paraId="030269A4" w14:textId="77777777" w:rsidR="00BE001F" w:rsidRPr="00BE001F" w:rsidRDefault="00BE001F" w:rsidP="00BE001F">
      <w:pPr>
        <w:ind w:left="567" w:right="616"/>
        <w:jc w:val="both"/>
        <w:rPr>
          <w:rFonts w:ascii="Palatino Linotype" w:hAnsi="Palatino Linotype" w:cs="Arial"/>
          <w:i/>
          <w:sz w:val="22"/>
          <w:szCs w:val="22"/>
          <w:lang w:val="es-MX" w:eastAsia="en-US"/>
        </w:rPr>
      </w:pPr>
      <w:r w:rsidRPr="00BE001F">
        <w:rPr>
          <w:rFonts w:ascii="Palatino Linotype" w:hAnsi="Palatino Linotype" w:cs="Arial"/>
          <w:i/>
          <w:sz w:val="22"/>
          <w:szCs w:val="22"/>
          <w:lang w:val="es-MX" w:eastAsia="en-US"/>
        </w:rPr>
        <w:t>(…)</w:t>
      </w:r>
    </w:p>
    <w:p w14:paraId="0E9B6AA2" w14:textId="77777777" w:rsidR="00BE001F" w:rsidRPr="00BE001F" w:rsidRDefault="00BE001F" w:rsidP="00BE001F">
      <w:pPr>
        <w:ind w:left="567" w:right="616"/>
        <w:jc w:val="both"/>
        <w:rPr>
          <w:rFonts w:ascii="Palatino Linotype" w:hAnsi="Palatino Linotype" w:cs="Arial"/>
          <w:b/>
          <w:i/>
          <w:sz w:val="22"/>
          <w:szCs w:val="22"/>
          <w:lang w:val="es-MX" w:eastAsia="en-US"/>
        </w:rPr>
      </w:pPr>
      <w:r w:rsidRPr="00BE001F">
        <w:rPr>
          <w:rFonts w:ascii="Palatino Linotype" w:hAnsi="Palatino Linotype" w:cs="Arial"/>
          <w:b/>
          <w:i/>
          <w:sz w:val="22"/>
          <w:szCs w:val="22"/>
          <w:lang w:val="es-MX" w:eastAsia="en-US"/>
        </w:rPr>
        <w:t xml:space="preserve">I. Cualquier acto u </w:t>
      </w:r>
      <w:r w:rsidRPr="00BE001F">
        <w:rPr>
          <w:rFonts w:ascii="Palatino Linotype" w:hAnsi="Palatino Linotype" w:cs="Arial"/>
          <w:b/>
          <w:i/>
          <w:sz w:val="22"/>
          <w:szCs w:val="22"/>
          <w:u w:val="single"/>
          <w:lang w:val="es-MX" w:eastAsia="en-US"/>
        </w:rPr>
        <w:t>omisión</w:t>
      </w:r>
      <w:r w:rsidRPr="00BE001F">
        <w:rPr>
          <w:rFonts w:ascii="Palatino Linotype" w:hAnsi="Palatino Linotype" w:cs="Arial"/>
          <w:b/>
          <w:i/>
          <w:sz w:val="22"/>
          <w:szCs w:val="22"/>
          <w:lang w:val="es-MX" w:eastAsia="en-US"/>
        </w:rPr>
        <w:t xml:space="preserve"> que provoque la suspensión o deficiencia en la atención de las solicitudes de información;</w:t>
      </w:r>
    </w:p>
    <w:p w14:paraId="7B568937" w14:textId="77777777" w:rsidR="00BE001F" w:rsidRPr="00BE001F" w:rsidRDefault="00BE001F" w:rsidP="00BE001F">
      <w:pPr>
        <w:ind w:left="567" w:right="616"/>
        <w:jc w:val="both"/>
        <w:rPr>
          <w:rFonts w:ascii="Palatino Linotype" w:hAnsi="Palatino Linotype" w:cs="Arial"/>
          <w:i/>
          <w:sz w:val="22"/>
          <w:szCs w:val="22"/>
          <w:lang w:val="es-MX" w:eastAsia="en-US"/>
        </w:rPr>
      </w:pPr>
      <w:r w:rsidRPr="00BE001F">
        <w:rPr>
          <w:rFonts w:ascii="Palatino Linotype" w:hAnsi="Palatino Linotype" w:cs="Arial"/>
          <w:b/>
          <w:i/>
          <w:sz w:val="22"/>
          <w:szCs w:val="22"/>
          <w:u w:val="single"/>
          <w:lang w:val="es-MX" w:eastAsia="en-US"/>
        </w:rPr>
        <w:t>II. La falta de respuesta a las solicitudes de información en los plazos señalados en la normatividad aplicable</w:t>
      </w:r>
      <w:r w:rsidRPr="00BE001F">
        <w:rPr>
          <w:rFonts w:ascii="Palatino Linotype" w:hAnsi="Palatino Linotype" w:cs="Arial"/>
          <w:i/>
          <w:sz w:val="22"/>
          <w:szCs w:val="22"/>
          <w:lang w:val="es-MX" w:eastAsia="en-US"/>
        </w:rPr>
        <w:t>;</w:t>
      </w:r>
    </w:p>
    <w:p w14:paraId="41DAF4F2" w14:textId="77777777" w:rsidR="00BE001F" w:rsidRPr="00BE001F" w:rsidRDefault="00BE001F" w:rsidP="00BE001F">
      <w:pPr>
        <w:ind w:left="567" w:right="616"/>
        <w:jc w:val="both"/>
        <w:rPr>
          <w:rFonts w:ascii="Palatino Linotype" w:hAnsi="Palatino Linotype" w:cs="Arial"/>
          <w:b/>
          <w:bCs/>
          <w:i/>
          <w:sz w:val="22"/>
          <w:szCs w:val="22"/>
          <w:lang w:val="es-MX" w:eastAsia="en-US"/>
        </w:rPr>
      </w:pPr>
      <w:r w:rsidRPr="00BE001F">
        <w:rPr>
          <w:rFonts w:ascii="Palatino Linotype" w:hAnsi="Palatino Linotype" w:cs="Arial"/>
          <w:i/>
          <w:sz w:val="22"/>
          <w:szCs w:val="22"/>
          <w:lang w:val="es-MX" w:eastAsia="en-US"/>
        </w:rPr>
        <w:t xml:space="preserve">(…)” </w:t>
      </w:r>
      <w:r w:rsidRPr="00BE001F">
        <w:rPr>
          <w:rFonts w:ascii="Palatino Linotype" w:hAnsi="Palatino Linotype" w:cs="Arial"/>
          <w:b/>
          <w:bCs/>
          <w:i/>
          <w:sz w:val="22"/>
          <w:szCs w:val="22"/>
          <w:lang w:val="es-MX" w:eastAsia="en-US"/>
        </w:rPr>
        <w:t>(Sic)</w:t>
      </w:r>
    </w:p>
    <w:p w14:paraId="07F3CC66" w14:textId="77777777" w:rsidR="00BE001F" w:rsidRPr="00BE001F" w:rsidRDefault="00BE001F" w:rsidP="00BE001F">
      <w:pPr>
        <w:spacing w:line="360" w:lineRule="auto"/>
        <w:contextualSpacing/>
        <w:jc w:val="both"/>
        <w:rPr>
          <w:rFonts w:ascii="Palatino Linotype" w:eastAsia="MS Mincho" w:hAnsi="Palatino Linotype"/>
          <w:lang w:val="es-ES_tradnl"/>
        </w:rPr>
      </w:pPr>
    </w:p>
    <w:p w14:paraId="2EF5086C" w14:textId="77777777" w:rsidR="00BE001F" w:rsidRPr="00BE001F" w:rsidRDefault="00BE001F" w:rsidP="00BE001F">
      <w:pPr>
        <w:spacing w:line="360" w:lineRule="auto"/>
        <w:contextualSpacing/>
        <w:jc w:val="both"/>
        <w:rPr>
          <w:rFonts w:ascii="Palatino Linotype" w:eastAsia="MS Mincho" w:hAnsi="Palatino Linotype"/>
          <w:lang w:val="es-ES_tradnl"/>
        </w:rPr>
      </w:pPr>
      <w:r w:rsidRPr="00BE001F">
        <w:rPr>
          <w:rFonts w:ascii="Palatino Linotype" w:eastAsia="MS Mincho" w:hAnsi="Palatino Linotype"/>
          <w:lang w:val="es-ES_tradnl"/>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0950E6E3" w14:textId="77777777" w:rsidR="00BE001F" w:rsidRPr="00BE001F" w:rsidRDefault="00BE001F" w:rsidP="00BE001F">
      <w:pPr>
        <w:rPr>
          <w:rFonts w:eastAsia="MS Mincho"/>
          <w:lang w:val="es-MX"/>
        </w:rPr>
      </w:pPr>
    </w:p>
    <w:p w14:paraId="7FB64929" w14:textId="77777777" w:rsidR="00BE001F" w:rsidRPr="00BE001F" w:rsidRDefault="00BE001F" w:rsidP="00BE001F">
      <w:pPr>
        <w:ind w:left="567" w:right="616"/>
        <w:jc w:val="both"/>
        <w:rPr>
          <w:rFonts w:ascii="Palatino Linotype" w:hAnsi="Palatino Linotype" w:cs="Arial"/>
          <w:i/>
          <w:sz w:val="22"/>
          <w:szCs w:val="22"/>
          <w:lang w:val="es-MX" w:eastAsia="en-US"/>
        </w:rPr>
      </w:pPr>
      <w:r w:rsidRPr="00BE001F">
        <w:rPr>
          <w:rFonts w:ascii="Palatino Linotype" w:hAnsi="Palatino Linotype" w:cs="Arial"/>
          <w:i/>
          <w:sz w:val="22"/>
          <w:szCs w:val="22"/>
          <w:lang w:val="es-MX" w:eastAsia="en-US"/>
        </w:rPr>
        <w:t>“</w:t>
      </w:r>
      <w:r w:rsidRPr="00BE001F">
        <w:rPr>
          <w:rFonts w:ascii="Palatino Linotype" w:hAnsi="Palatino Linotype" w:cs="Arial"/>
          <w:b/>
          <w:i/>
          <w:sz w:val="22"/>
          <w:szCs w:val="22"/>
          <w:lang w:val="es-MX" w:eastAsia="en-US"/>
        </w:rPr>
        <w:t>Artículo 19.</w:t>
      </w:r>
      <w:r w:rsidRPr="00BE001F">
        <w:rPr>
          <w:rFonts w:ascii="Palatino Linotype" w:hAnsi="Palatino Linotype" w:cs="Arial"/>
          <w:i/>
          <w:sz w:val="22"/>
          <w:szCs w:val="22"/>
          <w:lang w:val="es-MX" w:eastAsia="en-US"/>
        </w:rPr>
        <w:t xml:space="preserve"> Corresponde a la Secretaría Técnica del Pleno ejercer las atribuciones siguientes:</w:t>
      </w:r>
    </w:p>
    <w:p w14:paraId="0F219AAA" w14:textId="77777777" w:rsidR="00BE001F" w:rsidRPr="00BE001F" w:rsidRDefault="00BE001F" w:rsidP="00BE001F">
      <w:pPr>
        <w:ind w:left="567" w:right="616"/>
        <w:jc w:val="both"/>
        <w:rPr>
          <w:rFonts w:ascii="Palatino Linotype" w:hAnsi="Palatino Linotype" w:cs="Arial"/>
          <w:i/>
          <w:sz w:val="22"/>
          <w:szCs w:val="22"/>
          <w:lang w:val="es-MX" w:eastAsia="en-US"/>
        </w:rPr>
      </w:pPr>
      <w:r w:rsidRPr="00BE001F">
        <w:rPr>
          <w:rFonts w:ascii="Palatino Linotype" w:hAnsi="Palatino Linotype" w:cs="Arial"/>
          <w:i/>
          <w:sz w:val="22"/>
          <w:szCs w:val="22"/>
          <w:lang w:val="es-MX" w:eastAsia="en-US"/>
        </w:rPr>
        <w:t>(…)</w:t>
      </w:r>
    </w:p>
    <w:p w14:paraId="17372D79" w14:textId="77777777" w:rsidR="00BE001F" w:rsidRPr="00BE001F" w:rsidRDefault="00BE001F" w:rsidP="00BE001F">
      <w:pPr>
        <w:ind w:left="567" w:right="616"/>
        <w:jc w:val="both"/>
        <w:rPr>
          <w:rFonts w:ascii="Palatino Linotype" w:eastAsia="MS Mincho" w:hAnsi="Palatino Linotype" w:cs="Arial"/>
          <w:b/>
          <w:bCs/>
          <w:i/>
          <w:lang w:val="es-ES_tradnl" w:eastAsia="en-US"/>
        </w:rPr>
      </w:pPr>
      <w:r w:rsidRPr="00BE001F">
        <w:rPr>
          <w:rFonts w:ascii="Palatino Linotype" w:hAnsi="Palatino Linotype" w:cs="Arial"/>
          <w:i/>
          <w:sz w:val="22"/>
          <w:szCs w:val="22"/>
          <w:lang w:val="es-MX" w:eastAsia="en-US"/>
        </w:rPr>
        <w:t xml:space="preserve">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w:t>
      </w:r>
      <w:r w:rsidRPr="00BE001F">
        <w:rPr>
          <w:rFonts w:ascii="Palatino Linotype" w:hAnsi="Palatino Linotype" w:cs="Arial"/>
          <w:b/>
          <w:bCs/>
          <w:i/>
          <w:sz w:val="22"/>
          <w:szCs w:val="22"/>
          <w:lang w:val="es-MX" w:eastAsia="en-US"/>
        </w:rPr>
        <w:t>(Sic)</w:t>
      </w:r>
    </w:p>
    <w:p w14:paraId="3AD839E6" w14:textId="77777777" w:rsidR="00BE001F" w:rsidRPr="00BE001F" w:rsidRDefault="00BE001F" w:rsidP="00BE001F">
      <w:pPr>
        <w:spacing w:line="360" w:lineRule="auto"/>
        <w:contextualSpacing/>
        <w:jc w:val="both"/>
        <w:rPr>
          <w:rFonts w:ascii="Palatino Linotype" w:eastAsia="MS Mincho" w:hAnsi="Palatino Linotype"/>
          <w:lang w:val="es-ES_tradnl"/>
        </w:rPr>
      </w:pPr>
    </w:p>
    <w:p w14:paraId="1431F636" w14:textId="77777777" w:rsidR="00BE001F" w:rsidRPr="00BE001F" w:rsidRDefault="00BE001F" w:rsidP="00BE001F">
      <w:pPr>
        <w:spacing w:line="360" w:lineRule="auto"/>
        <w:contextualSpacing/>
        <w:jc w:val="both"/>
        <w:rPr>
          <w:rFonts w:ascii="Palatino Linotype" w:hAnsi="Palatino Linotype" w:cs="Arial"/>
          <w:color w:val="222222"/>
          <w:lang w:val="es-ES_tradnl"/>
        </w:rPr>
      </w:pPr>
      <w:r w:rsidRPr="00BE001F">
        <w:rPr>
          <w:rFonts w:ascii="Palatino Linotype" w:hAnsi="Palatino Linotype" w:cs="Arial"/>
          <w:color w:val="000000"/>
          <w:lang w:val="es-ES_tradnl"/>
        </w:rPr>
        <w:t xml:space="preserve">Por lo que es menester en este asunto, </w:t>
      </w:r>
      <w:r w:rsidRPr="00BE001F">
        <w:rPr>
          <w:rFonts w:ascii="Palatino Linotype" w:hAnsi="Palatino Linotype" w:cs="Arial"/>
          <w:color w:val="222222"/>
          <w:lang w:val="es-ES_tradnl"/>
        </w:rPr>
        <w:t xml:space="preserve">dar vista a la Secretaría Técnica del Pleno a efecto de que ejerza las atribuciones previstas en la normatividad aplicable y comunique al  Órgano Interno de Control 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w:t>
      </w:r>
      <w:r w:rsidRPr="00BE001F">
        <w:rPr>
          <w:rFonts w:ascii="Palatino Linotype" w:hAnsi="Palatino Linotype" w:cs="Arial"/>
          <w:color w:val="222222"/>
          <w:lang w:val="es-ES_tradnl"/>
        </w:rPr>
        <w:lastRenderedPageBreak/>
        <w:t>deberá hacerlo del conocimiento del órgano de control interno de la instancia competente para que éste inicie, en su caso, el procedimiento de responsabilidad respectivo, cuyo resultado deberá de ser informado al Instituto.</w:t>
      </w:r>
    </w:p>
    <w:p w14:paraId="5BBF3E4C" w14:textId="77777777" w:rsidR="00BE001F" w:rsidRPr="00BE001F" w:rsidRDefault="00BE001F" w:rsidP="00BE001F">
      <w:pPr>
        <w:spacing w:line="360" w:lineRule="auto"/>
        <w:contextualSpacing/>
        <w:jc w:val="both"/>
        <w:rPr>
          <w:rFonts w:ascii="Palatino Linotype" w:hAnsi="Palatino Linotype" w:cs="Arial"/>
          <w:color w:val="222222"/>
          <w:lang w:val="es-ES_tradnl"/>
        </w:rPr>
      </w:pPr>
    </w:p>
    <w:p w14:paraId="47A3835F" w14:textId="437C4CC1" w:rsidR="00612FB5" w:rsidRPr="00612FB5" w:rsidRDefault="00612FB5" w:rsidP="00612FB5">
      <w:pPr>
        <w:spacing w:line="360" w:lineRule="auto"/>
        <w:jc w:val="both"/>
        <w:rPr>
          <w:rFonts w:ascii="Palatino Linotype" w:eastAsia="Palatino Linotype" w:hAnsi="Palatino Linotype" w:cs="Palatino Linotype"/>
          <w:b/>
          <w:lang w:eastAsia="es-MX"/>
        </w:rPr>
      </w:pPr>
      <w:r w:rsidRPr="00612FB5">
        <w:rPr>
          <w:rFonts w:ascii="Palatino Linotype" w:eastAsia="Palatino Linotype" w:hAnsi="Palatino Linotype" w:cs="Palatino Linotype"/>
          <w:lang w:eastAsia="es-MX"/>
        </w:rPr>
        <w:t xml:space="preserve">Por lo tanto, en mérito de lo expuesto en líneas anteriores, con fundamento en la fracción IV, del artículo 186, de la Ley de Transparencia y Acceso a la Información Pública del Estado de México y Municipios, se </w:t>
      </w:r>
      <w:r w:rsidRPr="00612FB5">
        <w:rPr>
          <w:rFonts w:ascii="Palatino Linotype" w:eastAsia="Palatino Linotype" w:hAnsi="Palatino Linotype" w:cs="Palatino Linotype"/>
          <w:b/>
          <w:lang w:eastAsia="es-MX"/>
        </w:rPr>
        <w:t>ORDENA</w:t>
      </w:r>
      <w:r w:rsidRPr="00612FB5">
        <w:rPr>
          <w:rFonts w:ascii="Palatino Linotype" w:eastAsia="Palatino Linotype" w:hAnsi="Palatino Linotype" w:cs="Palatino Linotype"/>
          <w:lang w:eastAsia="es-MX"/>
        </w:rPr>
        <w:t xml:space="preserve"> al </w:t>
      </w:r>
      <w:r w:rsidRPr="00612FB5">
        <w:rPr>
          <w:rFonts w:ascii="Palatino Linotype" w:eastAsia="Palatino Linotype" w:hAnsi="Palatino Linotype" w:cs="Palatino Linotype"/>
          <w:b/>
          <w:lang w:eastAsia="es-MX"/>
        </w:rPr>
        <w:t>Sujeto Obligado</w:t>
      </w:r>
      <w:r w:rsidRPr="00612FB5">
        <w:rPr>
          <w:rFonts w:ascii="Palatino Linotype" w:eastAsia="Palatino Linotype" w:hAnsi="Palatino Linotype" w:cs="Palatino Linotype"/>
          <w:lang w:eastAsia="es-MX"/>
        </w:rPr>
        <w:t xml:space="preserve">, atienda la solicitud de información número </w:t>
      </w:r>
      <w:r w:rsidRPr="00612FB5">
        <w:rPr>
          <w:rFonts w:ascii="Palatino Linotype" w:eastAsia="Palatino Linotype" w:hAnsi="Palatino Linotype" w:cs="Palatino Linotype"/>
          <w:b/>
          <w:bCs/>
          <w:lang w:eastAsia="es-MX"/>
        </w:rPr>
        <w:t>00217/OTZOLOTE/IP/2025</w:t>
      </w:r>
      <w:r w:rsidRPr="00612FB5">
        <w:rPr>
          <w:rFonts w:ascii="Palatino Linotype" w:eastAsia="Palatino Linotype" w:hAnsi="Palatino Linotype" w:cs="Palatino Linotype"/>
          <w:lang w:eastAsia="es-MX"/>
        </w:rPr>
        <w:t>, que ha sido materia del presente fallo.</w:t>
      </w:r>
    </w:p>
    <w:p w14:paraId="66F3B0F2" w14:textId="77777777" w:rsidR="00612FB5" w:rsidRPr="00612FB5" w:rsidRDefault="00612FB5" w:rsidP="00612FB5">
      <w:pPr>
        <w:spacing w:line="360" w:lineRule="auto"/>
        <w:jc w:val="both"/>
        <w:rPr>
          <w:rFonts w:ascii="Palatino Linotype" w:eastAsia="Palatino Linotype" w:hAnsi="Palatino Linotype" w:cs="Palatino Linotype"/>
          <w:lang w:eastAsia="es-MX"/>
        </w:rPr>
      </w:pPr>
    </w:p>
    <w:p w14:paraId="2DD82129" w14:textId="77777777" w:rsidR="00612FB5" w:rsidRPr="00612FB5" w:rsidRDefault="00612FB5" w:rsidP="00612FB5">
      <w:pPr>
        <w:spacing w:line="360" w:lineRule="auto"/>
        <w:jc w:val="both"/>
        <w:rPr>
          <w:rFonts w:ascii="Palatino Linotype" w:eastAsia="Palatino Linotype" w:hAnsi="Palatino Linotype" w:cs="Palatino Linotype"/>
          <w:lang w:eastAsia="es-MX"/>
        </w:rPr>
      </w:pPr>
    </w:p>
    <w:p w14:paraId="577CF54A" w14:textId="77777777" w:rsidR="00612FB5" w:rsidRPr="00612FB5" w:rsidRDefault="00612FB5" w:rsidP="00612FB5">
      <w:pPr>
        <w:spacing w:line="360" w:lineRule="auto"/>
        <w:jc w:val="both"/>
        <w:rPr>
          <w:rFonts w:ascii="Palatino Linotype" w:eastAsia="Palatino Linotype" w:hAnsi="Palatino Linotype" w:cs="Palatino Linotype"/>
          <w:lang w:eastAsia="es-MX"/>
        </w:rPr>
      </w:pPr>
      <w:r w:rsidRPr="00612FB5">
        <w:rPr>
          <w:rFonts w:ascii="Palatino Linotype" w:eastAsia="Palatino Linotype" w:hAnsi="Palatino Linotype" w:cs="Palatino Linotype"/>
          <w:lang w:eastAsia="es-MX"/>
        </w:rPr>
        <w:t>Por lo antes expuesto y fundado es de resolverse y;</w:t>
      </w:r>
    </w:p>
    <w:p w14:paraId="6FDAF817" w14:textId="77777777" w:rsidR="00612FB5" w:rsidRPr="00612FB5" w:rsidRDefault="00612FB5" w:rsidP="00612FB5">
      <w:pPr>
        <w:spacing w:line="360" w:lineRule="auto"/>
        <w:jc w:val="both"/>
        <w:rPr>
          <w:rFonts w:ascii="Palatino Linotype" w:eastAsia="Palatino Linotype" w:hAnsi="Palatino Linotype" w:cs="Palatino Linotype"/>
          <w:lang w:eastAsia="es-MX"/>
        </w:rPr>
      </w:pPr>
    </w:p>
    <w:p w14:paraId="3E6C6CE3" w14:textId="77777777" w:rsidR="00612FB5" w:rsidRPr="00612FB5" w:rsidRDefault="00612FB5" w:rsidP="00612FB5">
      <w:pPr>
        <w:spacing w:line="360" w:lineRule="auto"/>
        <w:jc w:val="both"/>
        <w:rPr>
          <w:rFonts w:ascii="Palatino Linotype" w:eastAsia="Palatino Linotype" w:hAnsi="Palatino Linotype" w:cs="Palatino Linotype"/>
          <w:lang w:eastAsia="es-MX"/>
        </w:rPr>
      </w:pPr>
    </w:p>
    <w:p w14:paraId="609A14E8" w14:textId="77777777" w:rsidR="00612FB5" w:rsidRPr="00612FB5" w:rsidRDefault="00612FB5" w:rsidP="00612FB5">
      <w:pPr>
        <w:spacing w:line="360" w:lineRule="auto"/>
        <w:ind w:right="-234" w:firstLine="567"/>
        <w:jc w:val="center"/>
        <w:rPr>
          <w:rFonts w:ascii="Palatino Linotype" w:eastAsia="Palatino Linotype" w:hAnsi="Palatino Linotype" w:cs="Palatino Linotype"/>
          <w:b/>
          <w:sz w:val="28"/>
          <w:szCs w:val="28"/>
          <w:lang w:eastAsia="es-MX"/>
        </w:rPr>
      </w:pPr>
      <w:r w:rsidRPr="00612FB5">
        <w:rPr>
          <w:rFonts w:ascii="Palatino Linotype" w:eastAsia="Palatino Linotype" w:hAnsi="Palatino Linotype" w:cs="Palatino Linotype"/>
          <w:b/>
          <w:sz w:val="28"/>
          <w:szCs w:val="28"/>
          <w:lang w:eastAsia="es-MX"/>
        </w:rPr>
        <w:t>S E     R E S U E L V E</w:t>
      </w:r>
    </w:p>
    <w:p w14:paraId="1220FD53" w14:textId="77777777" w:rsidR="00612FB5" w:rsidRPr="00612FB5" w:rsidRDefault="00612FB5" w:rsidP="00612FB5">
      <w:pPr>
        <w:pBdr>
          <w:top w:val="nil"/>
          <w:left w:val="nil"/>
          <w:bottom w:val="nil"/>
          <w:right w:val="nil"/>
          <w:between w:val="nil"/>
        </w:pBdr>
        <w:rPr>
          <w:color w:val="000000"/>
          <w:lang w:eastAsia="es-MX"/>
        </w:rPr>
      </w:pPr>
    </w:p>
    <w:p w14:paraId="16A301FE" w14:textId="77777777" w:rsidR="00612FB5" w:rsidRPr="00612FB5" w:rsidRDefault="00612FB5" w:rsidP="00612FB5">
      <w:pPr>
        <w:spacing w:line="360" w:lineRule="auto"/>
        <w:ind w:right="49"/>
        <w:jc w:val="both"/>
        <w:rPr>
          <w:rFonts w:ascii="Palatino Linotype" w:eastAsia="Palatino Linotype" w:hAnsi="Palatino Linotype" w:cs="Palatino Linotype"/>
          <w:lang w:eastAsia="es-MX"/>
        </w:rPr>
      </w:pPr>
      <w:r w:rsidRPr="00612FB5">
        <w:rPr>
          <w:rFonts w:ascii="Palatino Linotype" w:eastAsia="Palatino Linotype" w:hAnsi="Palatino Linotype" w:cs="Palatino Linotype"/>
          <w:b/>
          <w:sz w:val="28"/>
          <w:szCs w:val="28"/>
          <w:lang w:eastAsia="es-MX"/>
        </w:rPr>
        <w:t>PRIMERO.</w:t>
      </w:r>
      <w:r w:rsidRPr="00612FB5">
        <w:rPr>
          <w:rFonts w:ascii="Palatino Linotype" w:eastAsia="Palatino Linotype" w:hAnsi="Palatino Linotype" w:cs="Palatino Linotype"/>
          <w:lang w:eastAsia="es-MX"/>
        </w:rPr>
        <w:t xml:space="preserve"> Resultan fundadas las razones o motivos de inconformidad hechos valer por la parte </w:t>
      </w:r>
      <w:r w:rsidRPr="00612FB5">
        <w:rPr>
          <w:rFonts w:ascii="Palatino Linotype" w:eastAsia="Palatino Linotype" w:hAnsi="Palatino Linotype" w:cs="Palatino Linotype"/>
          <w:b/>
          <w:lang w:eastAsia="es-MX"/>
        </w:rPr>
        <w:t>Recurrente,</w:t>
      </w:r>
      <w:r w:rsidRPr="00612FB5">
        <w:rPr>
          <w:rFonts w:ascii="Palatino Linotype" w:eastAsia="Palatino Linotype" w:hAnsi="Palatino Linotype" w:cs="Palatino Linotype"/>
          <w:lang w:eastAsia="es-MX"/>
        </w:rPr>
        <w:t xml:space="preserve"> en términos del Considerando </w:t>
      </w:r>
      <w:r w:rsidRPr="00612FB5">
        <w:rPr>
          <w:rFonts w:ascii="Palatino Linotype" w:eastAsia="Palatino Linotype" w:hAnsi="Palatino Linotype" w:cs="Palatino Linotype"/>
          <w:b/>
          <w:lang w:eastAsia="es-MX"/>
        </w:rPr>
        <w:t xml:space="preserve">CUARTO </w:t>
      </w:r>
      <w:r w:rsidRPr="00612FB5">
        <w:rPr>
          <w:rFonts w:ascii="Palatino Linotype" w:eastAsia="Palatino Linotype" w:hAnsi="Palatino Linotype" w:cs="Palatino Linotype"/>
          <w:lang w:eastAsia="es-MX"/>
        </w:rPr>
        <w:t>de la presente resolución.</w:t>
      </w:r>
    </w:p>
    <w:p w14:paraId="06902087" w14:textId="77777777" w:rsidR="00612FB5" w:rsidRPr="00612FB5" w:rsidRDefault="00612FB5" w:rsidP="00612FB5">
      <w:pPr>
        <w:spacing w:line="360" w:lineRule="auto"/>
        <w:ind w:right="49"/>
        <w:jc w:val="both"/>
        <w:rPr>
          <w:rFonts w:ascii="Palatino Linotype" w:eastAsia="Palatino Linotype" w:hAnsi="Palatino Linotype" w:cs="Palatino Linotype"/>
          <w:lang w:eastAsia="es-MX"/>
        </w:rPr>
      </w:pPr>
    </w:p>
    <w:p w14:paraId="623C97CF" w14:textId="327CE8B2" w:rsidR="00612FB5" w:rsidRPr="00612FB5" w:rsidRDefault="00612FB5" w:rsidP="00612FB5">
      <w:pPr>
        <w:spacing w:line="360" w:lineRule="auto"/>
        <w:jc w:val="both"/>
        <w:rPr>
          <w:rFonts w:ascii="Palatino Linotype" w:hAnsi="Palatino Linotype"/>
          <w:color w:val="222222"/>
          <w:shd w:val="clear" w:color="auto" w:fill="FFFFFF"/>
          <w:lang w:val="es-ES_tradnl"/>
        </w:rPr>
      </w:pPr>
      <w:r w:rsidRPr="00612FB5">
        <w:rPr>
          <w:rFonts w:ascii="Palatino Linotype" w:eastAsia="Palatino Linotype" w:hAnsi="Palatino Linotype" w:cs="Palatino Linotype"/>
          <w:b/>
          <w:sz w:val="28"/>
          <w:szCs w:val="28"/>
          <w:lang w:eastAsia="es-MX"/>
        </w:rPr>
        <w:t>SEGUNDO</w:t>
      </w:r>
      <w:r w:rsidRPr="00612FB5">
        <w:rPr>
          <w:rFonts w:ascii="Palatino Linotype" w:eastAsia="Palatino Linotype" w:hAnsi="Palatino Linotype" w:cs="Palatino Linotype"/>
          <w:sz w:val="28"/>
          <w:szCs w:val="28"/>
          <w:lang w:eastAsia="es-MX"/>
        </w:rPr>
        <w:t>.</w:t>
      </w:r>
      <w:r w:rsidRPr="00612FB5">
        <w:rPr>
          <w:rFonts w:ascii="Palatino Linotype" w:eastAsia="Palatino Linotype" w:hAnsi="Palatino Linotype" w:cs="Palatino Linotype"/>
          <w:lang w:eastAsia="es-MX"/>
        </w:rPr>
        <w:t> Se</w:t>
      </w:r>
      <w:r w:rsidRPr="00612FB5">
        <w:rPr>
          <w:rFonts w:ascii="Palatino Linotype" w:eastAsia="Palatino Linotype" w:hAnsi="Palatino Linotype" w:cs="Palatino Linotype"/>
          <w:b/>
          <w:lang w:eastAsia="es-MX"/>
        </w:rPr>
        <w:t> ORDENA </w:t>
      </w:r>
      <w:r w:rsidRPr="00612FB5">
        <w:rPr>
          <w:rFonts w:ascii="Palatino Linotype" w:eastAsia="Palatino Linotype" w:hAnsi="Palatino Linotype" w:cs="Palatino Linotype"/>
          <w:lang w:eastAsia="es-MX"/>
        </w:rPr>
        <w:t xml:space="preserve">al </w:t>
      </w:r>
      <w:r w:rsidRPr="00612FB5">
        <w:rPr>
          <w:rFonts w:ascii="Palatino Linotype" w:eastAsia="Palatino Linotype" w:hAnsi="Palatino Linotype" w:cs="Palatino Linotype"/>
          <w:b/>
          <w:lang w:eastAsia="es-MX"/>
        </w:rPr>
        <w:t>Sujeto Obligado</w:t>
      </w:r>
      <w:r w:rsidRPr="00612FB5">
        <w:rPr>
          <w:rFonts w:ascii="Palatino Linotype" w:eastAsia="Palatino Linotype" w:hAnsi="Palatino Linotype" w:cs="Palatino Linotype"/>
          <w:lang w:eastAsia="es-MX"/>
        </w:rPr>
        <w:t xml:space="preserve">, atienda la solicitud de información número </w:t>
      </w:r>
      <w:r w:rsidRPr="00612FB5">
        <w:rPr>
          <w:rFonts w:ascii="Palatino Linotype" w:eastAsia="Palatino Linotype" w:hAnsi="Palatino Linotype" w:cs="Palatino Linotype"/>
          <w:b/>
          <w:bCs/>
          <w:lang w:eastAsia="es-MX"/>
        </w:rPr>
        <w:t>00217/OTZOLOTE/IP/2025</w:t>
      </w:r>
      <w:r w:rsidRPr="00612FB5">
        <w:rPr>
          <w:rFonts w:ascii="Palatino Linotype" w:eastAsia="Palatino Linotype" w:hAnsi="Palatino Linotype" w:cs="Palatino Linotype"/>
          <w:lang w:eastAsia="es-MX"/>
        </w:rPr>
        <w:t>,</w:t>
      </w:r>
      <w:r w:rsidRPr="00612FB5">
        <w:rPr>
          <w:rFonts w:ascii="Palatino Linotype" w:eastAsia="Palatino Linotype" w:hAnsi="Palatino Linotype" w:cs="Palatino Linotype"/>
          <w:b/>
          <w:lang w:eastAsia="es-MX"/>
        </w:rPr>
        <w:t xml:space="preserve"> </w:t>
      </w:r>
      <w:r w:rsidRPr="00612FB5">
        <w:rPr>
          <w:rFonts w:ascii="Palatino Linotype" w:hAnsi="Palatino Linotype" w:cs="Palatino Linotype"/>
          <w:bCs/>
          <w:color w:val="000000"/>
          <w:lang w:val="es-ES_tradnl" w:eastAsia="es-MX"/>
        </w:rPr>
        <w:t>y</w:t>
      </w:r>
      <w:r w:rsidRPr="00612FB5">
        <w:rPr>
          <w:rFonts w:ascii="Palatino Linotype" w:hAnsi="Palatino Linotype" w:cs="Palatino Linotype"/>
          <w:color w:val="000000"/>
          <w:lang w:val="es-ES_tradnl" w:eastAsia="es-MX"/>
        </w:rPr>
        <w:t xml:space="preserve"> haga entrega a la parte </w:t>
      </w:r>
      <w:r w:rsidRPr="00612FB5">
        <w:rPr>
          <w:rFonts w:ascii="Palatino Linotype" w:hAnsi="Palatino Linotype" w:cs="Palatino Linotype"/>
          <w:b/>
          <w:bCs/>
          <w:color w:val="000000"/>
          <w:lang w:val="es-ES_tradnl" w:eastAsia="es-MX"/>
        </w:rPr>
        <w:t>Recurrente</w:t>
      </w:r>
      <w:r w:rsidRPr="00612FB5">
        <w:rPr>
          <w:rFonts w:ascii="Palatino Linotype" w:hAnsi="Palatino Linotype" w:cs="Palatino Linotype"/>
          <w:color w:val="000000"/>
          <w:lang w:val="es-ES_tradnl" w:eastAsia="es-MX"/>
        </w:rPr>
        <w:t xml:space="preserve"> en términos del </w:t>
      </w:r>
      <w:r w:rsidRPr="00612FB5">
        <w:rPr>
          <w:rFonts w:ascii="Palatino Linotype" w:hAnsi="Palatino Linotype" w:cs="Palatino Linotype"/>
          <w:b/>
          <w:color w:val="000000"/>
          <w:lang w:val="es-ES_tradnl" w:eastAsia="es-MX"/>
        </w:rPr>
        <w:t xml:space="preserve">Considerando CUARTO </w:t>
      </w:r>
      <w:r w:rsidRPr="00612FB5">
        <w:rPr>
          <w:rFonts w:ascii="Palatino Linotype" w:hAnsi="Palatino Linotype" w:cs="Palatino Linotype"/>
          <w:color w:val="000000"/>
          <w:lang w:val="es-ES_tradnl" w:eastAsia="es-MX"/>
        </w:rPr>
        <w:t xml:space="preserve">de esta resolución, a través del Sistema de Acceso a la Información Mexiquense </w:t>
      </w:r>
      <w:r w:rsidRPr="00612FB5">
        <w:rPr>
          <w:rFonts w:ascii="Palatino Linotype" w:hAnsi="Palatino Linotype" w:cs="Palatino Linotype"/>
          <w:b/>
          <w:bCs/>
          <w:color w:val="000000"/>
          <w:lang w:val="es-ES_tradnl" w:eastAsia="es-MX"/>
        </w:rPr>
        <w:t>(SAIMEX)</w:t>
      </w:r>
      <w:r w:rsidRPr="00612FB5">
        <w:rPr>
          <w:rFonts w:ascii="Palatino Linotype" w:hAnsi="Palatino Linotype" w:cs="Palatino Linotype"/>
          <w:color w:val="000000"/>
          <w:lang w:val="es-ES_tradnl" w:eastAsia="es-MX"/>
        </w:rPr>
        <w:t>, lo siguiente:</w:t>
      </w:r>
    </w:p>
    <w:p w14:paraId="4998C5F4" w14:textId="2C722833" w:rsidR="00612FB5" w:rsidRPr="00612FB5" w:rsidRDefault="00612FB5" w:rsidP="00612FB5">
      <w:pPr>
        <w:spacing w:line="360" w:lineRule="auto"/>
        <w:jc w:val="both"/>
        <w:rPr>
          <w:rFonts w:ascii="Palatino Linotype" w:hAnsi="Palatino Linotype"/>
          <w:color w:val="222222"/>
          <w:shd w:val="clear" w:color="auto" w:fill="FFFFFF"/>
          <w:lang w:val="es-ES_tradnl"/>
        </w:rPr>
      </w:pPr>
      <w:r>
        <w:rPr>
          <w:rFonts w:ascii="Palatino Linotype" w:hAnsi="Palatino Linotype"/>
          <w:color w:val="222222"/>
          <w:shd w:val="clear" w:color="auto" w:fill="FFFFFF"/>
          <w:lang w:val="es-ES_tradnl"/>
        </w:rPr>
        <w:t xml:space="preserve">Del </w:t>
      </w:r>
      <w:r w:rsidRPr="00612FB5">
        <w:rPr>
          <w:rFonts w:ascii="Palatino Linotype" w:hAnsi="Palatino Linotype"/>
          <w:color w:val="222222"/>
          <w:shd w:val="clear" w:color="auto" w:fill="FFFFFF"/>
        </w:rPr>
        <w:t xml:space="preserve">festival </w:t>
      </w:r>
      <w:r>
        <w:rPr>
          <w:rFonts w:ascii="Palatino Linotype" w:hAnsi="Palatino Linotype"/>
          <w:color w:val="222222"/>
          <w:shd w:val="clear" w:color="auto" w:fill="FFFFFF"/>
        </w:rPr>
        <w:t xml:space="preserve">cultural </w:t>
      </w:r>
      <w:proofErr w:type="spellStart"/>
      <w:r>
        <w:rPr>
          <w:rFonts w:ascii="Palatino Linotype" w:hAnsi="Palatino Linotype"/>
          <w:color w:val="222222"/>
          <w:shd w:val="clear" w:color="auto" w:fill="FFFFFF"/>
        </w:rPr>
        <w:t>O</w:t>
      </w:r>
      <w:r w:rsidRPr="00612FB5">
        <w:rPr>
          <w:rFonts w:ascii="Palatino Linotype" w:hAnsi="Palatino Linotype"/>
          <w:color w:val="222222"/>
          <w:shd w:val="clear" w:color="auto" w:fill="FFFFFF"/>
        </w:rPr>
        <w:t>celotl</w:t>
      </w:r>
      <w:proofErr w:type="spellEnd"/>
      <w:r w:rsidRPr="00612FB5">
        <w:rPr>
          <w:rFonts w:ascii="Palatino Linotype" w:hAnsi="Palatino Linotype"/>
          <w:color w:val="222222"/>
          <w:shd w:val="clear" w:color="auto" w:fill="FFFFFF"/>
        </w:rPr>
        <w:t xml:space="preserve">, 4 edición de la feria del helado y el </w:t>
      </w:r>
      <w:proofErr w:type="spellStart"/>
      <w:r w:rsidRPr="00612FB5">
        <w:rPr>
          <w:rFonts w:ascii="Palatino Linotype" w:hAnsi="Palatino Linotype"/>
          <w:color w:val="222222"/>
          <w:shd w:val="clear" w:color="auto" w:fill="FFFFFF"/>
        </w:rPr>
        <w:t>chumiate</w:t>
      </w:r>
      <w:proofErr w:type="spellEnd"/>
      <w:r>
        <w:rPr>
          <w:rFonts w:ascii="Palatino Linotype" w:hAnsi="Palatino Linotype"/>
          <w:color w:val="222222"/>
          <w:shd w:val="clear" w:color="auto" w:fill="FFFFFF"/>
        </w:rPr>
        <w:t>.</w:t>
      </w:r>
    </w:p>
    <w:p w14:paraId="04EEEEBF" w14:textId="124536B3" w:rsidR="00612FB5" w:rsidRPr="00612FB5" w:rsidRDefault="00612FB5" w:rsidP="00612FB5">
      <w:pPr>
        <w:numPr>
          <w:ilvl w:val="0"/>
          <w:numId w:val="12"/>
        </w:numPr>
        <w:spacing w:after="240" w:line="276" w:lineRule="auto"/>
        <w:ind w:left="714" w:hanging="357"/>
        <w:jc w:val="both"/>
        <w:rPr>
          <w:rFonts w:ascii="Palatino Linotype" w:hAnsi="Palatino Linotype"/>
          <w:i/>
          <w:iCs/>
          <w:color w:val="222222"/>
          <w:shd w:val="clear" w:color="auto" w:fill="FFFFFF"/>
          <w:lang w:val="es-ES_tradnl"/>
        </w:rPr>
      </w:pPr>
      <w:r w:rsidRPr="00612FB5">
        <w:rPr>
          <w:rFonts w:ascii="Palatino Linotype" w:hAnsi="Palatino Linotype"/>
          <w:i/>
          <w:iCs/>
          <w:lang w:val="es-ES_tradnl"/>
        </w:rPr>
        <w:lastRenderedPageBreak/>
        <w:t>En correcta versión pública, el Contrato de Prestación de servicios adjuntado en Informe Justificado.</w:t>
      </w:r>
    </w:p>
    <w:p w14:paraId="06D3ECD3" w14:textId="35BC00C7" w:rsidR="00612FB5" w:rsidRPr="00612FB5" w:rsidRDefault="00612FB5" w:rsidP="0083263B">
      <w:pPr>
        <w:numPr>
          <w:ilvl w:val="0"/>
          <w:numId w:val="12"/>
        </w:numPr>
        <w:spacing w:after="240" w:line="276" w:lineRule="auto"/>
        <w:ind w:left="714" w:hanging="357"/>
        <w:jc w:val="both"/>
        <w:rPr>
          <w:rFonts w:ascii="Palatino Linotype" w:hAnsi="Palatino Linotype"/>
          <w:i/>
          <w:iCs/>
          <w:color w:val="222222"/>
          <w:shd w:val="clear" w:color="auto" w:fill="FFFFFF"/>
          <w:lang w:val="es-ES_tradnl"/>
        </w:rPr>
      </w:pPr>
      <w:r w:rsidRPr="00612FB5">
        <w:rPr>
          <w:rFonts w:ascii="Palatino Linotype" w:hAnsi="Palatino Linotype"/>
          <w:i/>
          <w:iCs/>
          <w:color w:val="222222"/>
          <w:shd w:val="clear" w:color="auto" w:fill="FFFFFF"/>
          <w:lang w:val="es-ES_tradnl"/>
        </w:rPr>
        <w:t>Documentos donde conste el costo total del Festival.</w:t>
      </w:r>
    </w:p>
    <w:p w14:paraId="04006B9A" w14:textId="20A9632A" w:rsidR="00612FB5" w:rsidRDefault="00B94FC9" w:rsidP="00A5197B">
      <w:pPr>
        <w:tabs>
          <w:tab w:val="left" w:pos="709"/>
        </w:tabs>
        <w:autoSpaceDE w:val="0"/>
        <w:autoSpaceDN w:val="0"/>
        <w:adjustRightInd w:val="0"/>
        <w:spacing w:line="276" w:lineRule="auto"/>
        <w:ind w:left="426" w:right="49"/>
        <w:jc w:val="both"/>
        <w:rPr>
          <w:rFonts w:ascii="Palatino Linotype" w:hAnsi="Palatino Linotype" w:cs="Tahoma"/>
          <w:i/>
          <w:iCs/>
        </w:rPr>
      </w:pPr>
      <w:r w:rsidRPr="00B94FC9">
        <w:rPr>
          <w:rFonts w:ascii="Palatino Linotype" w:hAnsi="Palatino Linotype" w:cs="Tahoma"/>
          <w:i/>
          <w:iC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7178E15" w14:textId="77777777" w:rsidR="00B94FC9" w:rsidRPr="00612FB5" w:rsidRDefault="00B94FC9" w:rsidP="00612FB5">
      <w:pPr>
        <w:autoSpaceDE w:val="0"/>
        <w:autoSpaceDN w:val="0"/>
        <w:adjustRightInd w:val="0"/>
        <w:spacing w:line="276" w:lineRule="auto"/>
        <w:ind w:right="190"/>
        <w:jc w:val="both"/>
        <w:rPr>
          <w:rFonts w:ascii="Palatino Linotype" w:hAnsi="Palatino Linotype" w:cs="Tahoma"/>
          <w:i/>
          <w:sz w:val="22"/>
          <w:szCs w:val="22"/>
        </w:rPr>
      </w:pPr>
    </w:p>
    <w:p w14:paraId="1F2CA0A7" w14:textId="77777777" w:rsidR="00612FB5" w:rsidRPr="00612FB5" w:rsidRDefault="00612FB5" w:rsidP="00612FB5">
      <w:pPr>
        <w:tabs>
          <w:tab w:val="left" w:pos="8647"/>
        </w:tabs>
        <w:spacing w:line="360" w:lineRule="auto"/>
        <w:ind w:right="51"/>
        <w:jc w:val="both"/>
        <w:rPr>
          <w:rFonts w:ascii="Palatino Linotype" w:eastAsia="Palatino Linotype" w:hAnsi="Palatino Linotype" w:cs="Palatino Linotype"/>
          <w:lang w:eastAsia="es-MX"/>
        </w:rPr>
      </w:pPr>
      <w:r w:rsidRPr="00612FB5">
        <w:rPr>
          <w:rFonts w:ascii="Palatino Linotype" w:eastAsia="Palatino Linotype" w:hAnsi="Palatino Linotype" w:cs="Palatino Linotype"/>
          <w:b/>
          <w:sz w:val="28"/>
          <w:szCs w:val="28"/>
          <w:lang w:eastAsia="es-MX"/>
        </w:rPr>
        <w:t>TERCERO</w:t>
      </w:r>
      <w:r w:rsidRPr="00612FB5">
        <w:rPr>
          <w:rFonts w:ascii="Palatino Linotype" w:eastAsia="Palatino Linotype" w:hAnsi="Palatino Linotype" w:cs="Palatino Linotype"/>
          <w:lang w:eastAsia="es-MX"/>
        </w:rPr>
        <w:t xml:space="preserve">. </w:t>
      </w:r>
      <w:r w:rsidRPr="00612FB5">
        <w:rPr>
          <w:rFonts w:ascii="Palatino Linotype" w:eastAsia="Palatino Linotype" w:hAnsi="Palatino Linotype" w:cs="Palatino Linotype"/>
          <w:b/>
          <w:lang w:eastAsia="es-MX"/>
        </w:rPr>
        <w:t>NOTIFÍQUESE</w:t>
      </w:r>
      <w:r w:rsidRPr="00612FB5">
        <w:rPr>
          <w:rFonts w:ascii="Palatino Linotype" w:eastAsia="Palatino Linotype" w:hAnsi="Palatino Linotype" w:cs="Palatino Linotype"/>
          <w:lang w:eastAsia="es-MX"/>
        </w:rPr>
        <w:t xml:space="preserve">, vía Sistema de Acceso a la Información Mexiquense </w:t>
      </w:r>
      <w:r w:rsidRPr="00612FB5">
        <w:rPr>
          <w:rFonts w:ascii="Palatino Linotype" w:eastAsia="Palatino Linotype" w:hAnsi="Palatino Linotype" w:cs="Palatino Linotype"/>
          <w:b/>
          <w:lang w:eastAsia="es-MX"/>
        </w:rPr>
        <w:t>(SAIMEX)</w:t>
      </w:r>
      <w:r w:rsidRPr="00612FB5">
        <w:rPr>
          <w:rFonts w:ascii="Palatino Linotype" w:eastAsia="Palatino Linotype" w:hAnsi="Palatino Linotype" w:cs="Palatino Linotype"/>
          <w:lang w:eastAsia="es-MX"/>
        </w:rPr>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E1BF8DE" w14:textId="77777777" w:rsidR="00612FB5" w:rsidRPr="00612FB5" w:rsidRDefault="00612FB5" w:rsidP="00612FB5">
      <w:pPr>
        <w:spacing w:line="360" w:lineRule="auto"/>
        <w:jc w:val="both"/>
        <w:rPr>
          <w:rFonts w:ascii="Palatino Linotype" w:eastAsia="Palatino Linotype" w:hAnsi="Palatino Linotype" w:cs="Palatino Linotype"/>
          <w:lang w:eastAsia="es-MX"/>
        </w:rPr>
      </w:pPr>
    </w:p>
    <w:p w14:paraId="62271A16" w14:textId="77777777" w:rsidR="00612FB5" w:rsidRPr="00612FB5" w:rsidRDefault="00612FB5" w:rsidP="00612FB5">
      <w:pPr>
        <w:tabs>
          <w:tab w:val="left" w:pos="8647"/>
        </w:tabs>
        <w:spacing w:line="360" w:lineRule="auto"/>
        <w:ind w:right="51"/>
        <w:jc w:val="both"/>
        <w:rPr>
          <w:rFonts w:ascii="Palatino Linotype" w:eastAsia="Palatino Linotype" w:hAnsi="Palatino Linotype" w:cs="Palatino Linotype"/>
          <w:lang w:eastAsia="es-MX"/>
        </w:rPr>
      </w:pPr>
      <w:r w:rsidRPr="00612FB5">
        <w:rPr>
          <w:rFonts w:ascii="Palatino Linotype" w:eastAsia="Palatino Linotype" w:hAnsi="Palatino Linotype" w:cs="Palatino Linotype"/>
          <w:b/>
          <w:sz w:val="28"/>
          <w:szCs w:val="28"/>
          <w:lang w:eastAsia="es-MX"/>
        </w:rPr>
        <w:t>CUARTO</w:t>
      </w:r>
      <w:r w:rsidRPr="00612FB5">
        <w:rPr>
          <w:rFonts w:ascii="Palatino Linotype" w:eastAsia="Palatino Linotype" w:hAnsi="Palatino Linotype" w:cs="Palatino Linotype"/>
          <w:lang w:eastAsia="es-MX"/>
        </w:rPr>
        <w:t xml:space="preserve">. </w:t>
      </w:r>
      <w:r w:rsidRPr="00612FB5">
        <w:rPr>
          <w:rFonts w:ascii="Palatino Linotype" w:eastAsia="Palatino Linotype" w:hAnsi="Palatino Linotype" w:cs="Palatino Linotype"/>
          <w:b/>
          <w:lang w:eastAsia="es-MX"/>
        </w:rPr>
        <w:t>NOTIFÍQUESE</w:t>
      </w:r>
      <w:r w:rsidRPr="00612FB5">
        <w:rPr>
          <w:rFonts w:ascii="Palatino Linotype" w:eastAsia="Palatino Linotype" w:hAnsi="Palatino Linotype" w:cs="Palatino Linotype"/>
          <w:lang w:eastAsia="es-MX"/>
        </w:rPr>
        <w:t xml:space="preserve">, vía Sistema de Acceso a la Información Mexiquense </w:t>
      </w:r>
      <w:r w:rsidRPr="00612FB5">
        <w:rPr>
          <w:rFonts w:ascii="Palatino Linotype" w:eastAsia="Palatino Linotype" w:hAnsi="Palatino Linotype" w:cs="Palatino Linotype"/>
          <w:b/>
          <w:lang w:eastAsia="es-MX"/>
        </w:rPr>
        <w:t>(SAIMEX)</w:t>
      </w:r>
      <w:r w:rsidRPr="00612FB5">
        <w:rPr>
          <w:rFonts w:ascii="Palatino Linotype" w:eastAsia="Palatino Linotype" w:hAnsi="Palatino Linotype" w:cs="Palatino Linotype"/>
          <w:lang w:eastAsia="es-MX"/>
        </w:rPr>
        <w:t xml:space="preserve"> a la parte </w:t>
      </w:r>
      <w:r w:rsidRPr="00612FB5">
        <w:rPr>
          <w:rFonts w:ascii="Palatino Linotype" w:eastAsia="Palatino Linotype" w:hAnsi="Palatino Linotype" w:cs="Palatino Linotype"/>
          <w:b/>
          <w:lang w:eastAsia="es-MX"/>
        </w:rPr>
        <w:t>Recurrente</w:t>
      </w:r>
      <w:r w:rsidRPr="00612FB5">
        <w:rPr>
          <w:rFonts w:ascii="Palatino Linotype" w:eastAsia="Palatino Linotype" w:hAnsi="Palatino Linotype" w:cs="Palatino Linotype"/>
          <w:lang w:eastAsia="es-MX"/>
        </w:rPr>
        <w:t xml:space="preserve"> la presente resolución; así mismo, hágase de su conocimiento que de conformidad con lo establecido en el artículo 196, de la Ley de Transparencia y Acceso a la Información Pública del Estado de México y Municipios, </w:t>
      </w:r>
      <w:r w:rsidRPr="00612FB5">
        <w:rPr>
          <w:rFonts w:ascii="Palatino Linotype" w:eastAsia="Palatino Linotype" w:hAnsi="Palatino Linotype" w:cs="Palatino Linotype"/>
          <w:lang w:eastAsia="es-MX"/>
        </w:rPr>
        <w:lastRenderedPageBreak/>
        <w:t>en caso de considerar que le causa algún perjuicio, podrá promover el Juicio de Amparo en los términos de las leyes aplicables.</w:t>
      </w:r>
    </w:p>
    <w:p w14:paraId="1120BC1A" w14:textId="77777777" w:rsidR="00612FB5" w:rsidRPr="00612FB5" w:rsidRDefault="00612FB5" w:rsidP="00612FB5">
      <w:pPr>
        <w:spacing w:line="360" w:lineRule="auto"/>
        <w:jc w:val="both"/>
        <w:rPr>
          <w:rFonts w:ascii="Palatino Linotype" w:eastAsia="Palatino Linotype" w:hAnsi="Palatino Linotype" w:cs="Palatino Linotype"/>
          <w:lang w:eastAsia="es-MX"/>
        </w:rPr>
      </w:pPr>
    </w:p>
    <w:p w14:paraId="2FDCD975" w14:textId="77777777" w:rsidR="00612FB5" w:rsidRPr="00612FB5" w:rsidRDefault="00612FB5" w:rsidP="00612FB5">
      <w:pPr>
        <w:spacing w:line="360" w:lineRule="auto"/>
        <w:jc w:val="both"/>
        <w:rPr>
          <w:rFonts w:ascii="Palatino Linotype" w:eastAsia="Palatino Linotype" w:hAnsi="Palatino Linotype" w:cs="Palatino Linotype"/>
          <w:lang w:eastAsia="es-MX"/>
        </w:rPr>
      </w:pPr>
      <w:r w:rsidRPr="00612FB5">
        <w:rPr>
          <w:rFonts w:ascii="Palatino Linotype" w:eastAsia="Palatino Linotype" w:hAnsi="Palatino Linotype" w:cs="Palatino Linotype"/>
          <w:b/>
          <w:sz w:val="28"/>
          <w:szCs w:val="28"/>
          <w:lang w:eastAsia="es-MX"/>
        </w:rPr>
        <w:t>QUINTO</w:t>
      </w:r>
      <w:r w:rsidRPr="00612FB5">
        <w:rPr>
          <w:rFonts w:ascii="Palatino Linotype" w:eastAsia="Palatino Linotype" w:hAnsi="Palatino Linotype" w:cs="Palatino Linotype"/>
          <w:lang w:eastAsia="es-MX"/>
        </w:rPr>
        <w:t xml:space="preserve">. Se hace del conocimiento de la parte </w:t>
      </w:r>
      <w:r w:rsidRPr="00612FB5">
        <w:rPr>
          <w:rFonts w:ascii="Palatino Linotype" w:eastAsia="Palatino Linotype" w:hAnsi="Palatino Linotype" w:cs="Palatino Linotype"/>
          <w:b/>
          <w:lang w:eastAsia="es-MX"/>
        </w:rPr>
        <w:t>Recurrente</w:t>
      </w:r>
      <w:r w:rsidRPr="00612FB5">
        <w:rPr>
          <w:rFonts w:ascii="Palatino Linotype" w:eastAsia="Palatino Linotype" w:hAnsi="Palatino Linotype" w:cs="Palatino Linotype"/>
          <w:lang w:eastAsia="es-MX"/>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468F3731" w14:textId="77777777" w:rsidR="00612FB5" w:rsidRPr="00612FB5" w:rsidRDefault="00612FB5" w:rsidP="00612FB5">
      <w:pPr>
        <w:spacing w:line="360" w:lineRule="auto"/>
        <w:jc w:val="both"/>
        <w:rPr>
          <w:rFonts w:ascii="Palatino Linotype" w:eastAsia="Palatino Linotype" w:hAnsi="Palatino Linotype" w:cs="Palatino Linotype"/>
          <w:lang w:eastAsia="es-MX"/>
        </w:rPr>
      </w:pPr>
    </w:p>
    <w:p w14:paraId="7F453CE5" w14:textId="2B5F229B" w:rsidR="00612FB5" w:rsidRPr="00612FB5" w:rsidRDefault="00FB312B" w:rsidP="00612FB5">
      <w:pPr>
        <w:spacing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b/>
          <w:noProof/>
          <w:sz w:val="28"/>
          <w:szCs w:val="28"/>
          <w:lang w:val="es-MX" w:eastAsia="es-MX"/>
        </w:rPr>
        <mc:AlternateContent>
          <mc:Choice Requires="wps">
            <w:drawing>
              <wp:anchor distT="0" distB="0" distL="114300" distR="114300" simplePos="0" relativeHeight="251669504" behindDoc="0" locked="0" layoutInCell="1" allowOverlap="1" wp14:anchorId="7BBF6A79" wp14:editId="3E2E9667">
                <wp:simplePos x="0" y="0"/>
                <wp:positionH relativeFrom="column">
                  <wp:posOffset>48020</wp:posOffset>
                </wp:positionH>
                <wp:positionV relativeFrom="paragraph">
                  <wp:posOffset>1505097</wp:posOffset>
                </wp:positionV>
                <wp:extent cx="5640779" cy="3372593"/>
                <wp:effectExtent l="0" t="0" r="36195" b="37465"/>
                <wp:wrapNone/>
                <wp:docPr id="1606775957" name="Conector recto 7"/>
                <wp:cNvGraphicFramePr/>
                <a:graphic xmlns:a="http://schemas.openxmlformats.org/drawingml/2006/main">
                  <a:graphicData uri="http://schemas.microsoft.com/office/word/2010/wordprocessingShape">
                    <wps:wsp>
                      <wps:cNvCnPr/>
                      <wps:spPr>
                        <a:xfrm>
                          <a:off x="0" y="0"/>
                          <a:ext cx="5640779" cy="33725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1783" id="Conector recto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8pt,118.5pt" to="447.9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" strokecolor="#5b9bd5 [3204]" strokeweight=".5pt">
                <v:stroke joinstyle="miter"/>
              </v:line>
            </w:pict>
          </mc:Fallback>
        </mc:AlternateContent>
      </w:r>
      <w:r w:rsidR="00612FB5" w:rsidRPr="00612FB5">
        <w:rPr>
          <w:rFonts w:ascii="Palatino Linotype" w:eastAsia="Palatino Linotype" w:hAnsi="Palatino Linotype" w:cs="Palatino Linotype"/>
          <w:b/>
          <w:sz w:val="28"/>
          <w:szCs w:val="28"/>
          <w:lang w:eastAsia="es-MX"/>
        </w:rPr>
        <w:t>SEXTO</w:t>
      </w:r>
      <w:r w:rsidR="00612FB5" w:rsidRPr="00612FB5">
        <w:rPr>
          <w:rFonts w:ascii="Palatino Linotype" w:eastAsia="Palatino Linotype" w:hAnsi="Palatino Linotype" w:cs="Palatino Linotype"/>
          <w:lang w:eastAsia="es-MX"/>
        </w:rPr>
        <w:t xml:space="preserve">. </w:t>
      </w:r>
      <w:r w:rsidR="00612FB5" w:rsidRPr="00612FB5">
        <w:rPr>
          <w:rFonts w:ascii="Palatino Linotype" w:eastAsia="Palatino Linotype" w:hAnsi="Palatino Linotype" w:cs="Palatino Linotype"/>
          <w:b/>
          <w:lang w:eastAsia="es-MX"/>
        </w:rPr>
        <w:t>GÍRESE</w:t>
      </w:r>
      <w:r w:rsidR="00612FB5" w:rsidRPr="00612FB5">
        <w:rPr>
          <w:rFonts w:ascii="Palatino Linotype" w:eastAsia="Palatino Linotype" w:hAnsi="Palatino Linotype" w:cs="Palatino Linotype"/>
          <w:lang w:eastAsia="es-MX"/>
        </w:rPr>
        <w:t xml:space="preserv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00612FB5" w:rsidRPr="00612FB5">
        <w:rPr>
          <w:rFonts w:ascii="Palatino Linotype" w:eastAsia="Palatino Linotype" w:hAnsi="Palatino Linotype" w:cs="Palatino Linotype"/>
          <w:b/>
          <w:lang w:eastAsia="es-MX"/>
        </w:rPr>
        <w:t>CUARTO</w:t>
      </w:r>
      <w:r w:rsidR="00612FB5" w:rsidRPr="00612FB5">
        <w:rPr>
          <w:rFonts w:ascii="Palatino Linotype" w:eastAsia="Palatino Linotype" w:hAnsi="Palatino Linotype" w:cs="Palatino Linotype"/>
          <w:lang w:eastAsia="es-MX"/>
        </w:rPr>
        <w:t xml:space="preserve"> de la presente resolución.</w:t>
      </w:r>
    </w:p>
    <w:p w14:paraId="1E3E2530" w14:textId="77777777" w:rsidR="00612FB5" w:rsidRDefault="00612FB5" w:rsidP="00612FB5">
      <w:pPr>
        <w:spacing w:line="360" w:lineRule="auto"/>
        <w:jc w:val="both"/>
        <w:rPr>
          <w:rFonts w:ascii="Palatino Linotype" w:eastAsia="Palatino Linotype" w:hAnsi="Palatino Linotype" w:cs="Palatino Linotype"/>
          <w:lang w:eastAsia="es-MX"/>
        </w:rPr>
      </w:pPr>
    </w:p>
    <w:p w14:paraId="05B6BFD2" w14:textId="77777777" w:rsidR="00FB312B" w:rsidRDefault="00FB312B" w:rsidP="00612FB5">
      <w:pPr>
        <w:spacing w:line="360" w:lineRule="auto"/>
        <w:jc w:val="both"/>
        <w:rPr>
          <w:rFonts w:ascii="Palatino Linotype" w:eastAsia="Palatino Linotype" w:hAnsi="Palatino Linotype" w:cs="Palatino Linotype"/>
          <w:lang w:eastAsia="es-MX"/>
        </w:rPr>
      </w:pPr>
    </w:p>
    <w:p w14:paraId="7283D673" w14:textId="77777777" w:rsidR="00FB312B" w:rsidRDefault="00FB312B" w:rsidP="00612FB5">
      <w:pPr>
        <w:spacing w:line="360" w:lineRule="auto"/>
        <w:jc w:val="both"/>
        <w:rPr>
          <w:rFonts w:ascii="Palatino Linotype" w:eastAsia="Palatino Linotype" w:hAnsi="Palatino Linotype" w:cs="Palatino Linotype"/>
          <w:lang w:eastAsia="es-MX"/>
        </w:rPr>
      </w:pPr>
    </w:p>
    <w:p w14:paraId="56ADEF2E" w14:textId="77777777" w:rsidR="00FB312B" w:rsidRDefault="00FB312B" w:rsidP="00612FB5">
      <w:pPr>
        <w:spacing w:line="360" w:lineRule="auto"/>
        <w:jc w:val="both"/>
        <w:rPr>
          <w:rFonts w:ascii="Palatino Linotype" w:eastAsia="Palatino Linotype" w:hAnsi="Palatino Linotype" w:cs="Palatino Linotype"/>
          <w:lang w:eastAsia="es-MX"/>
        </w:rPr>
      </w:pPr>
    </w:p>
    <w:p w14:paraId="28604194" w14:textId="77777777" w:rsidR="00FB312B" w:rsidRDefault="00FB312B" w:rsidP="00612FB5">
      <w:pPr>
        <w:spacing w:line="360" w:lineRule="auto"/>
        <w:jc w:val="both"/>
        <w:rPr>
          <w:rFonts w:ascii="Palatino Linotype" w:eastAsia="Palatino Linotype" w:hAnsi="Palatino Linotype" w:cs="Palatino Linotype"/>
          <w:lang w:eastAsia="es-MX"/>
        </w:rPr>
      </w:pPr>
    </w:p>
    <w:p w14:paraId="68EE28B7" w14:textId="77777777" w:rsidR="00FB312B" w:rsidRDefault="00FB312B" w:rsidP="00612FB5">
      <w:pPr>
        <w:spacing w:line="360" w:lineRule="auto"/>
        <w:jc w:val="both"/>
        <w:rPr>
          <w:rFonts w:ascii="Palatino Linotype" w:eastAsia="Palatino Linotype" w:hAnsi="Palatino Linotype" w:cs="Palatino Linotype"/>
          <w:lang w:eastAsia="es-MX"/>
        </w:rPr>
      </w:pPr>
    </w:p>
    <w:p w14:paraId="0663DAC3" w14:textId="77777777" w:rsidR="00FB312B" w:rsidRDefault="00FB312B" w:rsidP="00612FB5">
      <w:pPr>
        <w:spacing w:line="360" w:lineRule="auto"/>
        <w:jc w:val="both"/>
        <w:rPr>
          <w:rFonts w:ascii="Palatino Linotype" w:eastAsia="Palatino Linotype" w:hAnsi="Palatino Linotype" w:cs="Palatino Linotype"/>
          <w:lang w:eastAsia="es-MX"/>
        </w:rPr>
      </w:pPr>
    </w:p>
    <w:p w14:paraId="121BD8FA" w14:textId="77777777" w:rsidR="00FB312B" w:rsidRDefault="00FB312B" w:rsidP="00612FB5">
      <w:pPr>
        <w:spacing w:line="360" w:lineRule="auto"/>
        <w:jc w:val="both"/>
        <w:rPr>
          <w:rFonts w:ascii="Palatino Linotype" w:eastAsia="Palatino Linotype" w:hAnsi="Palatino Linotype" w:cs="Palatino Linotype"/>
          <w:lang w:eastAsia="es-MX"/>
        </w:rPr>
      </w:pPr>
    </w:p>
    <w:p w14:paraId="5BBFBC57" w14:textId="77777777" w:rsidR="00FB312B" w:rsidRPr="00612FB5" w:rsidRDefault="00FB312B" w:rsidP="00612FB5">
      <w:pPr>
        <w:spacing w:line="360" w:lineRule="auto"/>
        <w:jc w:val="both"/>
        <w:rPr>
          <w:rFonts w:ascii="Palatino Linotype" w:eastAsia="Palatino Linotype" w:hAnsi="Palatino Linotype" w:cs="Palatino Linotype"/>
          <w:lang w:eastAsia="es-MX"/>
        </w:rPr>
      </w:pPr>
    </w:p>
    <w:p w14:paraId="2AB9D284" w14:textId="129C5CEB" w:rsidR="000D0B01" w:rsidRDefault="000D0B01" w:rsidP="00647158">
      <w:pPr>
        <w:spacing w:line="360" w:lineRule="auto"/>
        <w:jc w:val="both"/>
        <w:rPr>
          <w:rFonts w:ascii="Palatino Linotype" w:hAnsi="Palatino Linotype" w:cs="Arial"/>
          <w:sz w:val="16"/>
        </w:rPr>
      </w:pPr>
      <w:r w:rsidRPr="007C3942">
        <w:rPr>
          <w:rFonts w:ascii="Palatino Linotype" w:hAnsi="Palatino Linotype" w:cs="Arial"/>
        </w:rPr>
        <w:lastRenderedPageBreak/>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w:t>
      </w:r>
      <w:r w:rsidR="00B909E3">
        <w:rPr>
          <w:rFonts w:ascii="Palatino Linotype" w:hAnsi="Palatino Linotype" w:cs="Arial"/>
        </w:rPr>
        <w:t xml:space="preserve"> </w:t>
      </w:r>
      <w:r w:rsidR="00FB312B">
        <w:rPr>
          <w:rFonts w:ascii="Palatino Linotype" w:hAnsi="Palatino Linotype" w:cs="Arial"/>
        </w:rPr>
        <w:t>(</w:t>
      </w:r>
      <w:r w:rsidR="00B909E3">
        <w:rPr>
          <w:rFonts w:ascii="Palatino Linotype" w:hAnsi="Palatino Linotype" w:cs="Arial"/>
        </w:rPr>
        <w:t>AUSENCIA JUSTIFICADA</w:t>
      </w:r>
      <w:r w:rsidR="00FB312B">
        <w:rPr>
          <w:rFonts w:ascii="Palatino Linotype" w:hAnsi="Palatino Linotype" w:cs="Arial"/>
        </w:rPr>
        <w:t>)</w:t>
      </w:r>
      <w:r w:rsidRPr="007C3942">
        <w:rPr>
          <w:rFonts w:ascii="Palatino Linotype" w:hAnsi="Palatino Linotype" w:cs="Arial"/>
        </w:rPr>
        <w:t>, SHARON CRISTINA MORALES MARTÍNEZ, LUIS GUSTAVO PARRA NORIEGA</w:t>
      </w:r>
      <w:r>
        <w:rPr>
          <w:rFonts w:ascii="Palatino Linotype" w:hAnsi="Palatino Linotype" w:cs="Arial"/>
        </w:rPr>
        <w:t xml:space="preserve"> </w:t>
      </w:r>
      <w:r w:rsidRPr="007C3942">
        <w:rPr>
          <w:rFonts w:ascii="Palatino Linotype" w:hAnsi="Palatino Linotype" w:cs="Arial"/>
        </w:rPr>
        <w:t xml:space="preserve">Y GUADALUPE RAMÍREZ PEÑA, </w:t>
      </w:r>
      <w:r w:rsidR="00B909E3" w:rsidRPr="00B909E3">
        <w:rPr>
          <w:rFonts w:ascii="Palatino Linotype" w:hAnsi="Palatino Linotype" w:cs="Arial"/>
          <w:lang w:val="es-ES_tradnl"/>
        </w:rPr>
        <w:t>EN LA TRIGÉSIMA PRRIMERA SESIÓN ORDINARIA CELEBRADA EL TRES DE SEPTIEMBRE DE DOS MIL VEINTICINCO</w:t>
      </w:r>
      <w:r w:rsidRPr="007C3942">
        <w:rPr>
          <w:rFonts w:ascii="Palatino Linotype" w:hAnsi="Palatino Linotype" w:cs="Arial"/>
        </w:rPr>
        <w:t>, ANTE EL SECRETARIO TÉCNICO DEL PLENO, ALEXIS TAPIA RAMÍREZ. ------------------------</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r w:rsidR="00FB312B" w:rsidRPr="007C3942">
        <w:rPr>
          <w:rFonts w:ascii="Palatino Linotype" w:hAnsi="Palatino Linotype" w:cs="Arial"/>
        </w:rPr>
        <w:t>-</w:t>
      </w:r>
      <w:r w:rsidR="00FB312B">
        <w:rPr>
          <w:rFonts w:ascii="Palatino Linotype" w:hAnsi="Palatino Linotype" w:cs="Arial"/>
        </w:rPr>
        <w:t>---------------</w:t>
      </w:r>
    </w:p>
    <w:p w14:paraId="35CDE61A" w14:textId="77777777" w:rsidR="000D0B01" w:rsidRDefault="000D0B01" w:rsidP="000D0B01"/>
    <w:p w14:paraId="37013D40" w14:textId="77777777" w:rsidR="000D0B01" w:rsidRDefault="000D0B01" w:rsidP="000D0B01"/>
    <w:p w14:paraId="459796DE" w14:textId="77777777" w:rsidR="000D0B01" w:rsidRDefault="000D0B01" w:rsidP="000D0B01"/>
    <w:p w14:paraId="63839B96" w14:textId="77777777" w:rsidR="000D0B01" w:rsidRDefault="000D0B01" w:rsidP="000D0B01"/>
    <w:p w14:paraId="4AF4BAA2" w14:textId="77777777" w:rsidR="000D0B01" w:rsidRDefault="000D0B01" w:rsidP="000D0B01"/>
    <w:p w14:paraId="29A8BD55" w14:textId="77777777" w:rsidR="000D0B01" w:rsidRDefault="000D0B01" w:rsidP="000D0B01"/>
    <w:p w14:paraId="49742F9C" w14:textId="77777777" w:rsidR="000D0B01" w:rsidRDefault="000D0B01" w:rsidP="000D0B01"/>
    <w:p w14:paraId="09534353" w14:textId="77777777" w:rsidR="000D0B01" w:rsidRDefault="000D0B01" w:rsidP="000D0B01"/>
    <w:p w14:paraId="5A4A7DD9" w14:textId="77777777" w:rsidR="000D0B01" w:rsidRDefault="000D0B01" w:rsidP="000D0B01"/>
    <w:p w14:paraId="76CADE99" w14:textId="77777777" w:rsidR="000D0B01" w:rsidRDefault="000D0B01" w:rsidP="000D0B01"/>
    <w:p w14:paraId="5FCA7B95" w14:textId="77777777" w:rsidR="000D0B01" w:rsidRDefault="000D0B01" w:rsidP="000D0B01"/>
    <w:p w14:paraId="75F3E176" w14:textId="77777777" w:rsidR="000D0B01" w:rsidRDefault="000D0B01" w:rsidP="000D0B01"/>
    <w:p w14:paraId="281D6002" w14:textId="77777777" w:rsidR="000D0B01" w:rsidRDefault="000D0B01" w:rsidP="000D0B01"/>
    <w:p w14:paraId="09F8F530" w14:textId="77777777" w:rsidR="000D0B01" w:rsidRDefault="000D0B01" w:rsidP="000D0B01"/>
    <w:p w14:paraId="4E25161B" w14:textId="77777777" w:rsidR="00B909E3" w:rsidRDefault="00B909E3" w:rsidP="000D0B01"/>
    <w:p w14:paraId="1B5509F1" w14:textId="77777777" w:rsidR="00B909E3" w:rsidRDefault="00B909E3" w:rsidP="000D0B01"/>
    <w:p w14:paraId="306F4E40" w14:textId="77777777" w:rsidR="00B909E3" w:rsidRDefault="00B909E3" w:rsidP="000D0B01"/>
    <w:p w14:paraId="2970F7A3" w14:textId="77777777" w:rsidR="00B909E3" w:rsidRDefault="00B909E3" w:rsidP="000D0B01"/>
    <w:p w14:paraId="3792B762" w14:textId="77777777" w:rsidR="00B909E3" w:rsidRDefault="00B909E3" w:rsidP="000D0B01"/>
    <w:p w14:paraId="03A7D86C" w14:textId="77777777" w:rsidR="00B909E3" w:rsidRDefault="00B909E3" w:rsidP="000D0B01"/>
    <w:p w14:paraId="2D5C21D8" w14:textId="77777777" w:rsidR="00B909E3" w:rsidRDefault="00B909E3" w:rsidP="000D0B01"/>
    <w:p w14:paraId="715AEB70" w14:textId="77777777" w:rsidR="00B909E3" w:rsidRDefault="00B909E3" w:rsidP="000D0B01"/>
    <w:p w14:paraId="53E2FAF9" w14:textId="77777777" w:rsidR="00B909E3" w:rsidRDefault="00B909E3" w:rsidP="000D0B01"/>
    <w:p w14:paraId="65F68E87" w14:textId="77777777" w:rsidR="00B909E3" w:rsidRDefault="00B909E3" w:rsidP="000D0B01"/>
    <w:p w14:paraId="68F4F67C" w14:textId="77777777" w:rsidR="00B909E3" w:rsidRDefault="00B909E3" w:rsidP="000D0B01"/>
    <w:p w14:paraId="6DBB3CCC" w14:textId="77777777" w:rsidR="00B909E3" w:rsidRDefault="00B909E3" w:rsidP="000D0B01"/>
    <w:p w14:paraId="14AB45A5" w14:textId="77777777" w:rsidR="00B909E3" w:rsidRDefault="00B909E3" w:rsidP="000D0B01"/>
    <w:p w14:paraId="2C704A81" w14:textId="77777777" w:rsidR="00B909E3" w:rsidRDefault="00B909E3" w:rsidP="000D0B01"/>
    <w:p w14:paraId="39372C14" w14:textId="77777777" w:rsidR="00B909E3" w:rsidRDefault="00B909E3" w:rsidP="000D0B01"/>
    <w:p w14:paraId="44215223" w14:textId="77777777" w:rsidR="00B909E3" w:rsidRDefault="00B909E3" w:rsidP="000D0B01"/>
    <w:p w14:paraId="67C9DE4E" w14:textId="77777777" w:rsidR="00B909E3" w:rsidRDefault="00B909E3" w:rsidP="000D0B01"/>
    <w:p w14:paraId="433D5939" w14:textId="77777777" w:rsidR="00B909E3" w:rsidRDefault="00B909E3" w:rsidP="000D0B01"/>
    <w:p w14:paraId="1A405150" w14:textId="77777777" w:rsidR="00B909E3" w:rsidRDefault="00B909E3" w:rsidP="000D0B01"/>
    <w:p w14:paraId="25100299" w14:textId="77777777" w:rsidR="00B909E3" w:rsidRDefault="00B909E3" w:rsidP="000D0B01"/>
    <w:p w14:paraId="2EBAA908" w14:textId="77777777" w:rsidR="00B909E3" w:rsidRDefault="00B909E3" w:rsidP="000D0B01"/>
    <w:p w14:paraId="16ED3146" w14:textId="77777777" w:rsidR="00B909E3" w:rsidRDefault="00B909E3" w:rsidP="000D0B01"/>
    <w:p w14:paraId="132C9C0A" w14:textId="77777777" w:rsidR="00B909E3" w:rsidRDefault="00B909E3" w:rsidP="000D0B01"/>
    <w:sectPr w:rsidR="00B909E3" w:rsidSect="00043E33">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CB6E9" w14:textId="77777777" w:rsidR="00912E13" w:rsidRDefault="00912E13" w:rsidP="000D0B01">
      <w:r>
        <w:separator/>
      </w:r>
    </w:p>
  </w:endnote>
  <w:endnote w:type="continuationSeparator" w:id="0">
    <w:p w14:paraId="00D06192" w14:textId="77777777" w:rsidR="00912E13" w:rsidRDefault="00912E13" w:rsidP="000D0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pto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91F0B" w14:textId="77777777" w:rsidR="00020227" w:rsidRPr="00A2780F" w:rsidRDefault="00020227" w:rsidP="00043E33">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13F56">
      <w:rPr>
        <w:rFonts w:ascii="Arial" w:hAnsi="Arial" w:cs="Arial"/>
        <w:b/>
        <w:bCs/>
        <w:noProof/>
        <w:sz w:val="20"/>
        <w:szCs w:val="20"/>
      </w:rPr>
      <w:t>22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13F56">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95CFA" w14:textId="77777777" w:rsidR="00020227" w:rsidRPr="00070856" w:rsidRDefault="00020227" w:rsidP="00043E33">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13F56">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13F56">
      <w:rPr>
        <w:rFonts w:ascii="Arial" w:hAnsi="Arial" w:cs="Arial"/>
        <w:b/>
        <w:bCs/>
        <w:noProof/>
        <w:sz w:val="20"/>
        <w:szCs w:val="20"/>
      </w:rPr>
      <w:t>39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415E5" w14:textId="77777777" w:rsidR="00912E13" w:rsidRDefault="00912E13" w:rsidP="000D0B01">
      <w:r>
        <w:separator/>
      </w:r>
    </w:p>
  </w:footnote>
  <w:footnote w:type="continuationSeparator" w:id="0">
    <w:p w14:paraId="0F767588" w14:textId="77777777" w:rsidR="00912E13" w:rsidRDefault="00912E13" w:rsidP="000D0B01">
      <w:r>
        <w:continuationSeparator/>
      </w:r>
    </w:p>
  </w:footnote>
  <w:footnote w:id="1">
    <w:p w14:paraId="5917C8E5" w14:textId="77777777" w:rsidR="00020227" w:rsidRPr="005552A8" w:rsidRDefault="00020227" w:rsidP="000D0B01">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082DF53" w14:textId="77777777" w:rsidR="00020227" w:rsidRPr="005552A8" w:rsidRDefault="00020227" w:rsidP="000D0B01">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020227" w:rsidRPr="008F2CCC" w14:paraId="682DFD4E" w14:textId="77777777" w:rsidTr="00043E33">
      <w:tc>
        <w:tcPr>
          <w:tcW w:w="3620" w:type="dxa"/>
        </w:tcPr>
        <w:p w14:paraId="5896AA2A" w14:textId="77777777" w:rsidR="00020227" w:rsidRPr="007E5FC4" w:rsidRDefault="00020227" w:rsidP="00043E33">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vAlign w:val="center"/>
        </w:tcPr>
        <w:p w14:paraId="270AE633" w14:textId="31803FE0" w:rsidR="00020227" w:rsidRPr="00664658" w:rsidRDefault="00020227" w:rsidP="000D0B0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0C29EF">
            <w:rPr>
              <w:rFonts w:ascii="Palatino Linotype" w:hAnsi="Palatino Linotype"/>
              <w:b/>
              <w:sz w:val="22"/>
              <w:szCs w:val="22"/>
              <w:lang w:val="es-ES_tradnl"/>
            </w:rPr>
            <w:t>5535</w:t>
          </w:r>
          <w:r>
            <w:rPr>
              <w:rFonts w:ascii="Palatino Linotype" w:hAnsi="Palatino Linotype"/>
              <w:b/>
              <w:sz w:val="22"/>
              <w:szCs w:val="22"/>
              <w:lang w:val="es-ES_tradnl"/>
            </w:rPr>
            <w:t>/INFOEM/IP/RR/2025</w:t>
          </w:r>
        </w:p>
      </w:tc>
    </w:tr>
    <w:tr w:rsidR="00020227" w:rsidRPr="008F2CCC" w14:paraId="5B4BF0AE" w14:textId="77777777" w:rsidTr="00043E33">
      <w:tc>
        <w:tcPr>
          <w:tcW w:w="3620" w:type="dxa"/>
        </w:tcPr>
        <w:p w14:paraId="475B7DD1" w14:textId="77777777" w:rsidR="00020227" w:rsidRPr="007E5FC4" w:rsidRDefault="00020227" w:rsidP="00043E33">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vAlign w:val="center"/>
        </w:tcPr>
        <w:p w14:paraId="1BF684A8" w14:textId="3C360EF9" w:rsidR="00020227" w:rsidRPr="00664658" w:rsidRDefault="000C29EF" w:rsidP="00043E33">
          <w:pPr>
            <w:spacing w:line="276" w:lineRule="auto"/>
            <w:jc w:val="right"/>
            <w:rPr>
              <w:rFonts w:ascii="Palatino Linotype" w:hAnsi="Palatino Linotype"/>
              <w:b/>
              <w:sz w:val="22"/>
              <w:szCs w:val="22"/>
              <w:lang w:val="es-ES_tradnl"/>
            </w:rPr>
          </w:pPr>
          <w:r w:rsidRPr="000C29EF">
            <w:rPr>
              <w:rFonts w:ascii="Palatino Linotype" w:hAnsi="Palatino Linotype"/>
              <w:b/>
            </w:rPr>
            <w:t xml:space="preserve">Ayuntamiento de </w:t>
          </w:r>
          <w:proofErr w:type="spellStart"/>
          <w:r w:rsidRPr="000C29EF">
            <w:rPr>
              <w:rFonts w:ascii="Palatino Linotype" w:hAnsi="Palatino Linotype"/>
              <w:b/>
            </w:rPr>
            <w:t>Otzolotepec</w:t>
          </w:r>
          <w:proofErr w:type="spellEnd"/>
        </w:p>
      </w:tc>
    </w:tr>
    <w:tr w:rsidR="00020227" w:rsidRPr="008F2CCC" w14:paraId="73E9BE60" w14:textId="77777777" w:rsidTr="00043E33">
      <w:trPr>
        <w:trHeight w:val="228"/>
      </w:trPr>
      <w:tc>
        <w:tcPr>
          <w:tcW w:w="3620" w:type="dxa"/>
        </w:tcPr>
        <w:p w14:paraId="0B5D2047" w14:textId="77777777" w:rsidR="00020227" w:rsidRPr="007E5FC4" w:rsidRDefault="00020227" w:rsidP="00043E33">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tcPr>
        <w:p w14:paraId="0EABE7D6" w14:textId="77777777" w:rsidR="00020227" w:rsidRPr="00664658" w:rsidRDefault="00020227" w:rsidP="00043E33">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9396D92" w14:textId="77777777" w:rsidR="00020227" w:rsidRDefault="00020227" w:rsidP="00043E33">
    <w:pPr>
      <w:pStyle w:val="Encabezado"/>
      <w:tabs>
        <w:tab w:val="clear" w:pos="4252"/>
        <w:tab w:val="clear" w:pos="8504"/>
        <w:tab w:val="left" w:pos="2326"/>
      </w:tabs>
      <w:rPr>
        <w:rFonts w:ascii="Palatino Linotype" w:hAnsi="Palatino Linotype"/>
        <w:sz w:val="20"/>
      </w:rPr>
    </w:pPr>
  </w:p>
  <w:p w14:paraId="5B2D6E40" w14:textId="77777777" w:rsidR="00020227" w:rsidRPr="001779E0" w:rsidRDefault="00020227" w:rsidP="00043E33">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2DAF86A" wp14:editId="6578C85B">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020227" w:rsidRPr="008F2CCC" w14:paraId="7566F9AD" w14:textId="77777777" w:rsidTr="00043E33">
      <w:tc>
        <w:tcPr>
          <w:tcW w:w="2977" w:type="dxa"/>
        </w:tcPr>
        <w:p w14:paraId="6EE05238" w14:textId="77777777" w:rsidR="00020227" w:rsidRPr="007E5FC4" w:rsidRDefault="00020227" w:rsidP="00043E33">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vAlign w:val="center"/>
        </w:tcPr>
        <w:p w14:paraId="2EBF2123" w14:textId="530B074D" w:rsidR="00020227" w:rsidRPr="008F2CCC" w:rsidRDefault="00020227" w:rsidP="000D0B0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CE6F95">
            <w:rPr>
              <w:rFonts w:ascii="Palatino Linotype" w:hAnsi="Palatino Linotype"/>
              <w:b/>
              <w:sz w:val="22"/>
              <w:szCs w:val="22"/>
              <w:lang w:val="es-ES_tradnl"/>
            </w:rPr>
            <w:t>5535</w:t>
          </w:r>
          <w:r>
            <w:rPr>
              <w:rFonts w:ascii="Palatino Linotype" w:hAnsi="Palatino Linotype"/>
              <w:b/>
              <w:sz w:val="22"/>
              <w:szCs w:val="22"/>
              <w:lang w:val="es-ES_tradnl"/>
            </w:rPr>
            <w:t>/INFOEM/IP/RR/2025</w:t>
          </w:r>
        </w:p>
      </w:tc>
    </w:tr>
    <w:tr w:rsidR="00020227" w:rsidRPr="008F2CCC" w14:paraId="4B32CBAF" w14:textId="77777777" w:rsidTr="00043E33">
      <w:tc>
        <w:tcPr>
          <w:tcW w:w="2977" w:type="dxa"/>
          <w:vAlign w:val="center"/>
        </w:tcPr>
        <w:p w14:paraId="0A856A5F" w14:textId="77777777" w:rsidR="00020227" w:rsidRPr="007E5FC4" w:rsidRDefault="00020227" w:rsidP="00043E33">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vAlign w:val="center"/>
        </w:tcPr>
        <w:p w14:paraId="3B4E7031" w14:textId="16468EE8" w:rsidR="00020227" w:rsidRPr="008F2CCC" w:rsidRDefault="00F13F56" w:rsidP="00043E33">
          <w:pPr>
            <w:spacing w:line="360" w:lineRule="auto"/>
            <w:jc w:val="right"/>
            <w:rPr>
              <w:rFonts w:ascii="Palatino Linotype" w:hAnsi="Palatino Linotype"/>
              <w:b/>
              <w:sz w:val="22"/>
              <w:szCs w:val="22"/>
              <w:lang w:val="es-ES_tradnl"/>
            </w:rPr>
          </w:pPr>
          <w:proofErr w:type="spellStart"/>
          <w:r>
            <w:rPr>
              <w:rFonts w:ascii="Palatino Linotype" w:hAnsi="Palatino Linotype"/>
              <w:b/>
              <w:bCs/>
              <w:sz w:val="22"/>
              <w:szCs w:val="22"/>
            </w:rPr>
            <w:t>xxxxxxxxxxxxxxxxxxxxxxxxxxxxx</w:t>
          </w:r>
          <w:proofErr w:type="spellEnd"/>
        </w:p>
      </w:tc>
    </w:tr>
    <w:tr w:rsidR="00020227" w:rsidRPr="008F2CCC" w14:paraId="7247F864" w14:textId="77777777" w:rsidTr="00043E33">
      <w:trPr>
        <w:trHeight w:val="228"/>
      </w:trPr>
      <w:tc>
        <w:tcPr>
          <w:tcW w:w="2977" w:type="dxa"/>
        </w:tcPr>
        <w:p w14:paraId="76BCE824" w14:textId="77777777" w:rsidR="00020227" w:rsidRPr="007E5FC4" w:rsidRDefault="00020227" w:rsidP="00043E33">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vAlign w:val="center"/>
        </w:tcPr>
        <w:p w14:paraId="482298AD" w14:textId="6783DCC2" w:rsidR="00020227" w:rsidRPr="00DC41C8" w:rsidRDefault="000C29EF" w:rsidP="00043E33">
          <w:pPr>
            <w:spacing w:line="360" w:lineRule="auto"/>
            <w:jc w:val="right"/>
            <w:rPr>
              <w:rFonts w:ascii="Palatino Linotype" w:hAnsi="Palatino Linotype"/>
              <w:b/>
              <w:sz w:val="22"/>
              <w:szCs w:val="22"/>
            </w:rPr>
          </w:pPr>
          <w:r w:rsidRPr="000C29EF">
            <w:rPr>
              <w:rFonts w:ascii="Palatino Linotype" w:hAnsi="Palatino Linotype"/>
              <w:b/>
              <w:sz w:val="22"/>
              <w:szCs w:val="22"/>
            </w:rPr>
            <w:t xml:space="preserve">Ayuntamiento de </w:t>
          </w:r>
          <w:proofErr w:type="spellStart"/>
          <w:r w:rsidRPr="000C29EF">
            <w:rPr>
              <w:rFonts w:ascii="Palatino Linotype" w:hAnsi="Palatino Linotype"/>
              <w:b/>
              <w:sz w:val="22"/>
              <w:szCs w:val="22"/>
            </w:rPr>
            <w:t>Otzolotepec</w:t>
          </w:r>
          <w:proofErr w:type="spellEnd"/>
        </w:p>
      </w:tc>
    </w:tr>
    <w:tr w:rsidR="00020227" w:rsidRPr="008F2CCC" w14:paraId="669A23BF" w14:textId="77777777" w:rsidTr="00043E33">
      <w:tc>
        <w:tcPr>
          <w:tcW w:w="2977" w:type="dxa"/>
        </w:tcPr>
        <w:p w14:paraId="4E110279" w14:textId="77777777" w:rsidR="00020227" w:rsidRPr="007E5FC4" w:rsidRDefault="00020227" w:rsidP="00043E33">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tcPr>
        <w:p w14:paraId="7D98B664" w14:textId="77777777" w:rsidR="00020227" w:rsidRPr="008F2CCC" w:rsidRDefault="00020227" w:rsidP="00043E33">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425A3552" w14:textId="77777777" w:rsidR="00020227" w:rsidRPr="009F1AB6" w:rsidRDefault="00020227">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5AB40B2" wp14:editId="75DDCD3E">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763CCF"/>
    <w:multiLevelType w:val="hybridMultilevel"/>
    <w:tmpl w:val="C3729D98"/>
    <w:lvl w:ilvl="0" w:tplc="714CCD26">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C1B7278"/>
    <w:multiLevelType w:val="hybridMultilevel"/>
    <w:tmpl w:val="F0A0E68E"/>
    <w:lvl w:ilvl="0" w:tplc="ED30F2D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76E6551"/>
    <w:multiLevelType w:val="hybridMultilevel"/>
    <w:tmpl w:val="4B86A6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E40BAA"/>
    <w:multiLevelType w:val="hybridMultilevel"/>
    <w:tmpl w:val="8864D6AE"/>
    <w:lvl w:ilvl="0" w:tplc="BDC23DC8">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145CB9"/>
    <w:multiLevelType w:val="hybridMultilevel"/>
    <w:tmpl w:val="F6D2A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70070418"/>
    <w:multiLevelType w:val="hybridMultilevel"/>
    <w:tmpl w:val="FFFFFFFF"/>
    <w:lvl w:ilvl="0" w:tplc="B0924950">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70826F5A"/>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7"/>
  </w:num>
  <w:num w:numId="5">
    <w:abstractNumId w:val="12"/>
  </w:num>
  <w:num w:numId="6">
    <w:abstractNumId w:val="8"/>
  </w:num>
  <w:num w:numId="7">
    <w:abstractNumId w:val="6"/>
  </w:num>
  <w:num w:numId="8">
    <w:abstractNumId w:val="9"/>
  </w:num>
  <w:num w:numId="9">
    <w:abstractNumId w:val="3"/>
  </w:num>
  <w:num w:numId="10">
    <w:abstractNumId w:val="4"/>
  </w:num>
  <w:num w:numId="11">
    <w:abstractNumId w:val="1"/>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01"/>
    <w:rsid w:val="00003F10"/>
    <w:rsid w:val="00020227"/>
    <w:rsid w:val="00043E33"/>
    <w:rsid w:val="00083747"/>
    <w:rsid w:val="000A34A0"/>
    <w:rsid w:val="000C29EF"/>
    <w:rsid w:val="000D0B01"/>
    <w:rsid w:val="001118ED"/>
    <w:rsid w:val="00130CF9"/>
    <w:rsid w:val="00133534"/>
    <w:rsid w:val="0014182A"/>
    <w:rsid w:val="0016055A"/>
    <w:rsid w:val="00195574"/>
    <w:rsid w:val="001E5335"/>
    <w:rsid w:val="00246552"/>
    <w:rsid w:val="00261D37"/>
    <w:rsid w:val="0028616C"/>
    <w:rsid w:val="00291060"/>
    <w:rsid w:val="002B5DE8"/>
    <w:rsid w:val="002D7613"/>
    <w:rsid w:val="002F45D4"/>
    <w:rsid w:val="00330063"/>
    <w:rsid w:val="00350EE9"/>
    <w:rsid w:val="00361E4F"/>
    <w:rsid w:val="00362E16"/>
    <w:rsid w:val="00386D08"/>
    <w:rsid w:val="003C0E4B"/>
    <w:rsid w:val="003C5F00"/>
    <w:rsid w:val="00405A47"/>
    <w:rsid w:val="0040763E"/>
    <w:rsid w:val="00442072"/>
    <w:rsid w:val="00445C03"/>
    <w:rsid w:val="00447B8E"/>
    <w:rsid w:val="00480C95"/>
    <w:rsid w:val="0049130B"/>
    <w:rsid w:val="004A3F59"/>
    <w:rsid w:val="00502309"/>
    <w:rsid w:val="00517C42"/>
    <w:rsid w:val="00525C18"/>
    <w:rsid w:val="0053283E"/>
    <w:rsid w:val="00550CCD"/>
    <w:rsid w:val="005767F7"/>
    <w:rsid w:val="00582DF0"/>
    <w:rsid w:val="00584D61"/>
    <w:rsid w:val="005904A9"/>
    <w:rsid w:val="00591BA8"/>
    <w:rsid w:val="005957AD"/>
    <w:rsid w:val="005A1210"/>
    <w:rsid w:val="005B113B"/>
    <w:rsid w:val="005E1C11"/>
    <w:rsid w:val="00612FB5"/>
    <w:rsid w:val="00642D67"/>
    <w:rsid w:val="00647158"/>
    <w:rsid w:val="006A2430"/>
    <w:rsid w:val="006D12F3"/>
    <w:rsid w:val="006E2B70"/>
    <w:rsid w:val="006F2BEC"/>
    <w:rsid w:val="00730CC3"/>
    <w:rsid w:val="00757534"/>
    <w:rsid w:val="007973D3"/>
    <w:rsid w:val="007A2321"/>
    <w:rsid w:val="007F270B"/>
    <w:rsid w:val="00842FF9"/>
    <w:rsid w:val="00844225"/>
    <w:rsid w:val="00912E13"/>
    <w:rsid w:val="0095445A"/>
    <w:rsid w:val="009860E7"/>
    <w:rsid w:val="009A13DA"/>
    <w:rsid w:val="009B2DF7"/>
    <w:rsid w:val="009E49E6"/>
    <w:rsid w:val="00A15A38"/>
    <w:rsid w:val="00A23EFF"/>
    <w:rsid w:val="00A5197B"/>
    <w:rsid w:val="00A721D3"/>
    <w:rsid w:val="00A72F43"/>
    <w:rsid w:val="00A900A5"/>
    <w:rsid w:val="00AC41A7"/>
    <w:rsid w:val="00B50695"/>
    <w:rsid w:val="00B642B8"/>
    <w:rsid w:val="00B77C69"/>
    <w:rsid w:val="00B909E3"/>
    <w:rsid w:val="00B94FC9"/>
    <w:rsid w:val="00BC1359"/>
    <w:rsid w:val="00BD691B"/>
    <w:rsid w:val="00BE001F"/>
    <w:rsid w:val="00BE5945"/>
    <w:rsid w:val="00C022BB"/>
    <w:rsid w:val="00C54266"/>
    <w:rsid w:val="00C61A60"/>
    <w:rsid w:val="00CE6F95"/>
    <w:rsid w:val="00CF3BFF"/>
    <w:rsid w:val="00D15B59"/>
    <w:rsid w:val="00D67403"/>
    <w:rsid w:val="00D71C59"/>
    <w:rsid w:val="00DB62AC"/>
    <w:rsid w:val="00DB78A3"/>
    <w:rsid w:val="00DC3A11"/>
    <w:rsid w:val="00DD1AFB"/>
    <w:rsid w:val="00DD28CD"/>
    <w:rsid w:val="00E11DA3"/>
    <w:rsid w:val="00E12AB0"/>
    <w:rsid w:val="00E26E42"/>
    <w:rsid w:val="00E94CD3"/>
    <w:rsid w:val="00EA3B14"/>
    <w:rsid w:val="00F13F56"/>
    <w:rsid w:val="00F80AD5"/>
    <w:rsid w:val="00F85E22"/>
    <w:rsid w:val="00FB312B"/>
    <w:rsid w:val="00FC60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150779"/>
  <w15:chartTrackingRefBased/>
  <w15:docId w15:val="{F95D914E-2A81-4E8A-B65B-D0BA1A105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B0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0B0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D0B01"/>
    <w:rPr>
      <w:rFonts w:eastAsiaTheme="minorEastAsia"/>
      <w:sz w:val="24"/>
      <w:szCs w:val="24"/>
      <w:lang w:val="es-ES_tradnl" w:eastAsia="es-ES"/>
    </w:rPr>
  </w:style>
  <w:style w:type="paragraph" w:styleId="Piedepgina">
    <w:name w:val="footer"/>
    <w:basedOn w:val="Normal"/>
    <w:link w:val="PiedepginaCar"/>
    <w:uiPriority w:val="99"/>
    <w:unhideWhenUsed/>
    <w:rsid w:val="000D0B0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D0B0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D0B0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D0B01"/>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0D0B01"/>
    <w:pPr>
      <w:spacing w:after="0" w:line="240" w:lineRule="auto"/>
    </w:pPr>
  </w:style>
  <w:style w:type="character" w:customStyle="1" w:styleId="SinespaciadoCar">
    <w:name w:val="Sin espaciado Car"/>
    <w:aliases w:val="Francesa Car,INAI Car"/>
    <w:link w:val="Sinespaciado"/>
    <w:uiPriority w:val="1"/>
    <w:locked/>
    <w:rsid w:val="000D0B01"/>
  </w:style>
  <w:style w:type="character" w:styleId="Hipervnculo">
    <w:name w:val="Hyperlink"/>
    <w:aliases w:val="Hipervínculo1,Hipervínculo11,Hipervínculo12,Hipervínculo13,Hipervínculo14,Hipervínculo15"/>
    <w:basedOn w:val="Fuentedeprrafopredeter"/>
    <w:uiPriority w:val="99"/>
    <w:unhideWhenUsed/>
    <w:rsid w:val="000D0B01"/>
    <w:rPr>
      <w:color w:val="0563C1" w:themeColor="hyperlink"/>
      <w:u w:val="single"/>
    </w:rPr>
  </w:style>
  <w:style w:type="paragraph" w:customStyle="1" w:styleId="INFOEM">
    <w:name w:val="INFOEM"/>
    <w:basedOn w:val="Normal"/>
    <w:qFormat/>
    <w:rsid w:val="000D0B01"/>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0D0B0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D0B01"/>
    <w:rPr>
      <w:vertAlign w:val="superscript"/>
    </w:rPr>
  </w:style>
  <w:style w:type="paragraph" w:customStyle="1" w:styleId="infoemcitas">
    <w:name w:val="infoem citas"/>
    <w:basedOn w:val="Normal"/>
    <w:qFormat/>
    <w:rsid w:val="000D0B01"/>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0D0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D0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0D0B01"/>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temp">
    <w:name w:val="temp"/>
    <w:basedOn w:val="Normal"/>
    <w:rsid w:val="000D0B01"/>
    <w:pPr>
      <w:spacing w:before="100" w:beforeAutospacing="1" w:after="100" w:afterAutospacing="1"/>
    </w:pPr>
    <w:rPr>
      <w:lang w:val="es-MX" w:eastAsia="es-MX"/>
    </w:rPr>
  </w:style>
  <w:style w:type="character" w:customStyle="1" w:styleId="bold">
    <w:name w:val="bold"/>
    <w:basedOn w:val="Fuentedeprrafopredeter"/>
    <w:rsid w:val="000D0B01"/>
  </w:style>
  <w:style w:type="character" w:customStyle="1" w:styleId="Mencinsinresolver1">
    <w:name w:val="Mención sin resolver1"/>
    <w:basedOn w:val="Fuentedeprrafopredeter"/>
    <w:uiPriority w:val="99"/>
    <w:semiHidden/>
    <w:unhideWhenUsed/>
    <w:rsid w:val="00DC3A11"/>
    <w:rPr>
      <w:color w:val="605E5C"/>
      <w:shd w:val="clear" w:color="auto" w:fill="E1DFDD"/>
    </w:rPr>
  </w:style>
  <w:style w:type="character" w:styleId="Refdecomentario">
    <w:name w:val="annotation reference"/>
    <w:basedOn w:val="Fuentedeprrafopredeter"/>
    <w:uiPriority w:val="99"/>
    <w:semiHidden/>
    <w:unhideWhenUsed/>
    <w:rsid w:val="00842FF9"/>
    <w:rPr>
      <w:sz w:val="16"/>
      <w:szCs w:val="16"/>
    </w:rPr>
  </w:style>
  <w:style w:type="paragraph" w:styleId="Textocomentario">
    <w:name w:val="annotation text"/>
    <w:basedOn w:val="Normal"/>
    <w:link w:val="TextocomentarioCar"/>
    <w:uiPriority w:val="99"/>
    <w:semiHidden/>
    <w:unhideWhenUsed/>
    <w:rsid w:val="00842FF9"/>
    <w:rPr>
      <w:sz w:val="20"/>
      <w:szCs w:val="20"/>
    </w:rPr>
  </w:style>
  <w:style w:type="character" w:customStyle="1" w:styleId="TextocomentarioCar">
    <w:name w:val="Texto comentario Car"/>
    <w:basedOn w:val="Fuentedeprrafopredeter"/>
    <w:link w:val="Textocomentario"/>
    <w:uiPriority w:val="99"/>
    <w:semiHidden/>
    <w:rsid w:val="00842FF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42FF9"/>
    <w:rPr>
      <w:b/>
      <w:bCs/>
    </w:rPr>
  </w:style>
  <w:style w:type="character" w:customStyle="1" w:styleId="AsuntodelcomentarioCar">
    <w:name w:val="Asunto del comentario Car"/>
    <w:basedOn w:val="TextocomentarioCar"/>
    <w:link w:val="Asuntodelcomentario"/>
    <w:uiPriority w:val="99"/>
    <w:semiHidden/>
    <w:rsid w:val="00842FF9"/>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55957">
      <w:bodyDiv w:val="1"/>
      <w:marLeft w:val="0"/>
      <w:marRight w:val="0"/>
      <w:marTop w:val="0"/>
      <w:marBottom w:val="0"/>
      <w:divBdr>
        <w:top w:val="none" w:sz="0" w:space="0" w:color="auto"/>
        <w:left w:val="none" w:sz="0" w:space="0" w:color="auto"/>
        <w:bottom w:val="none" w:sz="0" w:space="0" w:color="auto"/>
        <w:right w:val="none" w:sz="0" w:space="0" w:color="auto"/>
      </w:divBdr>
    </w:div>
    <w:div w:id="281494755">
      <w:bodyDiv w:val="1"/>
      <w:marLeft w:val="0"/>
      <w:marRight w:val="0"/>
      <w:marTop w:val="0"/>
      <w:marBottom w:val="0"/>
      <w:divBdr>
        <w:top w:val="none" w:sz="0" w:space="0" w:color="auto"/>
        <w:left w:val="none" w:sz="0" w:space="0" w:color="auto"/>
        <w:bottom w:val="none" w:sz="0" w:space="0" w:color="auto"/>
        <w:right w:val="none" w:sz="0" w:space="0" w:color="auto"/>
      </w:divBdr>
    </w:div>
    <w:div w:id="351610333">
      <w:bodyDiv w:val="1"/>
      <w:marLeft w:val="0"/>
      <w:marRight w:val="0"/>
      <w:marTop w:val="0"/>
      <w:marBottom w:val="0"/>
      <w:divBdr>
        <w:top w:val="none" w:sz="0" w:space="0" w:color="auto"/>
        <w:left w:val="none" w:sz="0" w:space="0" w:color="auto"/>
        <w:bottom w:val="none" w:sz="0" w:space="0" w:color="auto"/>
        <w:right w:val="none" w:sz="0" w:space="0" w:color="auto"/>
      </w:divBdr>
    </w:div>
    <w:div w:id="81837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39</Pages>
  <Words>8528</Words>
  <Characters>46908</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54</cp:revision>
  <cp:lastPrinted>2025-09-05T17:09:00Z</cp:lastPrinted>
  <dcterms:created xsi:type="dcterms:W3CDTF">2025-08-27T05:07:00Z</dcterms:created>
  <dcterms:modified xsi:type="dcterms:W3CDTF">2025-11-14T20:15:00Z</dcterms:modified>
</cp:coreProperties>
</file>