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77D76E" w14:textId="5C555D0E" w:rsidR="00546C2A" w:rsidRPr="000668DF" w:rsidRDefault="00546C2A" w:rsidP="007B6556">
      <w:pPr>
        <w:spacing w:line="360" w:lineRule="auto"/>
        <w:jc w:val="both"/>
        <w:rPr>
          <w:rFonts w:ascii="Palatino Linotype" w:eastAsia="Palatino Linotype" w:hAnsi="Palatino Linotype" w:cs="Palatino Linotype"/>
          <w:sz w:val="24"/>
          <w:szCs w:val="24"/>
        </w:rPr>
      </w:pPr>
      <w:bookmarkStart w:id="0" w:name="_Toc87549675"/>
      <w:bookmarkStart w:id="1" w:name="_GoBack"/>
      <w:bookmarkEnd w:id="1"/>
      <w:r w:rsidRPr="000668DF">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w:t>
      </w:r>
      <w:r w:rsidR="003A23B3" w:rsidRPr="000668DF">
        <w:rPr>
          <w:rFonts w:ascii="Palatino Linotype" w:eastAsia="Palatino Linotype" w:hAnsi="Palatino Linotype" w:cs="Palatino Linotype"/>
          <w:sz w:val="24"/>
          <w:szCs w:val="24"/>
        </w:rPr>
        <w:t xml:space="preserve">n Metepec, Estado de México; </w:t>
      </w:r>
      <w:r w:rsidR="003A23B3" w:rsidRPr="000668DF">
        <w:rPr>
          <w:rFonts w:ascii="Palatino Linotype" w:eastAsia="Palatino Linotype" w:hAnsi="Palatino Linotype" w:cs="Palatino Linotype"/>
          <w:b/>
          <w:sz w:val="24"/>
          <w:szCs w:val="24"/>
        </w:rPr>
        <w:t>de</w:t>
      </w:r>
      <w:r w:rsidR="003A23B3" w:rsidRPr="000668DF">
        <w:rPr>
          <w:rFonts w:ascii="Palatino Linotype" w:eastAsia="Palatino Linotype" w:hAnsi="Palatino Linotype" w:cs="Palatino Linotype"/>
          <w:sz w:val="24"/>
          <w:szCs w:val="24"/>
        </w:rPr>
        <w:t xml:space="preserve"> </w:t>
      </w:r>
      <w:r w:rsidR="001A2A55">
        <w:rPr>
          <w:rFonts w:ascii="Palatino Linotype" w:eastAsia="Palatino Linotype" w:hAnsi="Palatino Linotype" w:cs="Palatino Linotype"/>
          <w:b/>
          <w:sz w:val="24"/>
          <w:szCs w:val="24"/>
        </w:rPr>
        <w:t xml:space="preserve">fecha </w:t>
      </w:r>
      <w:r w:rsidR="003A23B3" w:rsidRPr="000668DF">
        <w:rPr>
          <w:rFonts w:ascii="Palatino Linotype" w:eastAsia="Palatino Linotype" w:hAnsi="Palatino Linotype" w:cs="Palatino Linotype"/>
          <w:b/>
          <w:sz w:val="24"/>
          <w:szCs w:val="24"/>
        </w:rPr>
        <w:t>once (11)</w:t>
      </w:r>
      <w:r w:rsidR="00D46716" w:rsidRPr="000668DF">
        <w:rPr>
          <w:rFonts w:ascii="Palatino Linotype" w:eastAsia="Palatino Linotype" w:hAnsi="Palatino Linotype" w:cs="Palatino Linotype"/>
          <w:b/>
          <w:sz w:val="24"/>
          <w:szCs w:val="24"/>
        </w:rPr>
        <w:t xml:space="preserve"> de junio</w:t>
      </w:r>
      <w:r w:rsidR="001C6110" w:rsidRPr="000668DF">
        <w:rPr>
          <w:rFonts w:ascii="Palatino Linotype" w:eastAsia="Palatino Linotype" w:hAnsi="Palatino Linotype" w:cs="Palatino Linotype"/>
          <w:b/>
          <w:sz w:val="24"/>
          <w:szCs w:val="24"/>
        </w:rPr>
        <w:t xml:space="preserve"> </w:t>
      </w:r>
      <w:r w:rsidRPr="000668DF">
        <w:rPr>
          <w:rFonts w:ascii="Palatino Linotype" w:eastAsia="Palatino Linotype" w:hAnsi="Palatino Linotype" w:cs="Palatino Linotype"/>
          <w:b/>
          <w:sz w:val="24"/>
          <w:szCs w:val="24"/>
        </w:rPr>
        <w:t xml:space="preserve">de dos mil veinticinco. </w:t>
      </w:r>
    </w:p>
    <w:p w14:paraId="3790767F" w14:textId="77777777" w:rsidR="00546C2A" w:rsidRPr="000668DF" w:rsidRDefault="00546C2A" w:rsidP="007B6556">
      <w:pPr>
        <w:spacing w:line="360" w:lineRule="auto"/>
        <w:jc w:val="both"/>
        <w:rPr>
          <w:rFonts w:ascii="Palatino Linotype" w:eastAsia="Palatino Linotype" w:hAnsi="Palatino Linotype" w:cs="Palatino Linotype"/>
          <w:sz w:val="24"/>
          <w:szCs w:val="24"/>
        </w:rPr>
      </w:pPr>
    </w:p>
    <w:p w14:paraId="3C1EB051" w14:textId="6EDAD9BB" w:rsidR="00546C2A" w:rsidRPr="000668DF" w:rsidRDefault="00546C2A" w:rsidP="007B6556">
      <w:pPr>
        <w:spacing w:line="360" w:lineRule="auto"/>
        <w:jc w:val="both"/>
        <w:rPr>
          <w:rFonts w:ascii="Palatino Linotype" w:eastAsia="Palatino Linotype" w:hAnsi="Palatino Linotype" w:cs="Palatino Linotype"/>
          <w:b/>
          <w:sz w:val="24"/>
          <w:szCs w:val="24"/>
        </w:rPr>
      </w:pPr>
      <w:r w:rsidRPr="000668DF">
        <w:rPr>
          <w:rFonts w:ascii="Palatino Linotype" w:eastAsia="Palatino Linotype" w:hAnsi="Palatino Linotype" w:cs="Palatino Linotype"/>
          <w:b/>
          <w:sz w:val="24"/>
          <w:szCs w:val="24"/>
        </w:rPr>
        <w:t>VISTO</w:t>
      </w:r>
      <w:r w:rsidRPr="000668DF">
        <w:rPr>
          <w:rFonts w:ascii="Palatino Linotype" w:eastAsia="Palatino Linotype" w:hAnsi="Palatino Linotype" w:cs="Palatino Linotype"/>
          <w:sz w:val="24"/>
          <w:szCs w:val="24"/>
        </w:rPr>
        <w:t xml:space="preserve"> el expediente electrónico formado con</w:t>
      </w:r>
      <w:r w:rsidR="00FA2E10" w:rsidRPr="000668DF">
        <w:rPr>
          <w:rFonts w:ascii="Palatino Linotype" w:eastAsia="Palatino Linotype" w:hAnsi="Palatino Linotype" w:cs="Palatino Linotype"/>
          <w:sz w:val="24"/>
          <w:szCs w:val="24"/>
        </w:rPr>
        <w:t xml:space="preserve"> motivo del recurso de revisión</w:t>
      </w:r>
      <w:r w:rsidR="00FA2E10" w:rsidRPr="000668DF">
        <w:rPr>
          <w:rFonts w:ascii="Palatino Linotype" w:eastAsia="Palatino Linotype" w:hAnsi="Palatino Linotype" w:cs="Palatino Linotype"/>
          <w:b/>
          <w:bCs/>
          <w:sz w:val="24"/>
          <w:szCs w:val="24"/>
        </w:rPr>
        <w:t> </w:t>
      </w:r>
      <w:r w:rsidR="003A23B3" w:rsidRPr="000668DF">
        <w:rPr>
          <w:rFonts w:ascii="Palatino Linotype" w:eastAsia="Palatino Linotype" w:hAnsi="Palatino Linotype" w:cs="Palatino Linotype"/>
          <w:b/>
          <w:bCs/>
          <w:sz w:val="24"/>
          <w:szCs w:val="24"/>
        </w:rPr>
        <w:t> 01438/INFOEM/IP/RR/2025</w:t>
      </w:r>
      <w:r w:rsidRPr="000668DF">
        <w:rPr>
          <w:rFonts w:ascii="Palatino Linotype" w:eastAsia="Palatino Linotype" w:hAnsi="Palatino Linotype" w:cs="Palatino Linotype"/>
          <w:b/>
          <w:sz w:val="24"/>
          <w:szCs w:val="24"/>
        </w:rPr>
        <w:t xml:space="preserve">, </w:t>
      </w:r>
      <w:r w:rsidRPr="000668DF">
        <w:rPr>
          <w:rFonts w:ascii="Palatino Linotype" w:eastAsia="Palatino Linotype" w:hAnsi="Palatino Linotype" w:cs="Palatino Linotype"/>
          <w:sz w:val="24"/>
          <w:szCs w:val="24"/>
        </w:rPr>
        <w:t>promovido por</w:t>
      </w:r>
      <w:r w:rsidRPr="000668DF">
        <w:rPr>
          <w:rFonts w:ascii="Palatino Linotype" w:eastAsia="Palatino Linotype" w:hAnsi="Palatino Linotype" w:cs="Palatino Linotype"/>
          <w:b/>
          <w:color w:val="FF0000"/>
          <w:sz w:val="24"/>
          <w:szCs w:val="24"/>
        </w:rPr>
        <w:t xml:space="preserve"> </w:t>
      </w:r>
      <w:r w:rsidR="009C4837" w:rsidRPr="000668DF">
        <w:rPr>
          <w:rFonts w:ascii="Palatino Linotype" w:eastAsia="Palatino Linotype" w:hAnsi="Palatino Linotype" w:cs="Palatino Linotype"/>
          <w:b/>
          <w:bCs/>
          <w:sz w:val="24"/>
          <w:szCs w:val="24"/>
        </w:rPr>
        <w:t>una persona que no proporciono datos de identificación</w:t>
      </w:r>
      <w:r w:rsidR="001C6110" w:rsidRPr="000668DF">
        <w:rPr>
          <w:rFonts w:ascii="Palatino Linotype" w:eastAsia="Palatino Linotype" w:hAnsi="Palatino Linotype" w:cs="Palatino Linotype"/>
          <w:b/>
          <w:bCs/>
          <w:sz w:val="24"/>
          <w:szCs w:val="24"/>
        </w:rPr>
        <w:t xml:space="preserve"> </w:t>
      </w:r>
      <w:r w:rsidRPr="000668DF">
        <w:rPr>
          <w:rFonts w:ascii="Palatino Linotype" w:eastAsia="Palatino Linotype" w:hAnsi="Palatino Linotype" w:cs="Palatino Linotype"/>
          <w:sz w:val="24"/>
          <w:szCs w:val="24"/>
        </w:rPr>
        <w:t xml:space="preserve">y a quien en lo sucesivo se identificará como </w:t>
      </w:r>
      <w:r w:rsidRPr="000668DF">
        <w:rPr>
          <w:rFonts w:ascii="Palatino Linotype" w:eastAsia="Palatino Linotype" w:hAnsi="Palatino Linotype" w:cs="Palatino Linotype"/>
          <w:b/>
          <w:sz w:val="24"/>
          <w:szCs w:val="24"/>
        </w:rPr>
        <w:t>EL RECURRENTE</w:t>
      </w:r>
      <w:r w:rsidR="00FA2E10" w:rsidRPr="000668DF">
        <w:rPr>
          <w:rFonts w:ascii="Palatino Linotype" w:eastAsia="Palatino Linotype" w:hAnsi="Palatino Linotype" w:cs="Palatino Linotype"/>
          <w:sz w:val="24"/>
          <w:szCs w:val="24"/>
        </w:rPr>
        <w:t>,</w:t>
      </w:r>
      <w:r w:rsidR="001C6110" w:rsidRPr="000668DF">
        <w:rPr>
          <w:rFonts w:ascii="Palatino Linotype" w:eastAsia="Palatino Linotype" w:hAnsi="Palatino Linotype" w:cs="Palatino Linotype"/>
          <w:sz w:val="24"/>
          <w:szCs w:val="24"/>
        </w:rPr>
        <w:t xml:space="preserve"> en contra de la respuesta del</w:t>
      </w:r>
      <w:r w:rsidRPr="000668DF">
        <w:rPr>
          <w:rFonts w:ascii="Palatino Linotype" w:eastAsia="Palatino Linotype" w:hAnsi="Palatino Linotype" w:cs="Palatino Linotype"/>
          <w:sz w:val="24"/>
          <w:szCs w:val="24"/>
        </w:rPr>
        <w:t xml:space="preserve"> </w:t>
      </w:r>
      <w:r w:rsidR="005029F8" w:rsidRPr="000668DF">
        <w:rPr>
          <w:rFonts w:ascii="Palatino Linotype" w:eastAsia="Palatino Linotype" w:hAnsi="Palatino Linotype" w:cs="Palatino Linotype"/>
          <w:b/>
          <w:bCs/>
          <w:sz w:val="24"/>
          <w:szCs w:val="24"/>
        </w:rPr>
        <w:t>Ayuntamiento de Toluca</w:t>
      </w:r>
      <w:r w:rsidRPr="000668DF">
        <w:rPr>
          <w:rFonts w:ascii="Palatino Linotype" w:eastAsia="Palatino Linotype" w:hAnsi="Palatino Linotype" w:cs="Palatino Linotype"/>
          <w:b/>
          <w:sz w:val="24"/>
          <w:szCs w:val="24"/>
        </w:rPr>
        <w:t xml:space="preserve">, </w:t>
      </w:r>
      <w:r w:rsidRPr="000668DF">
        <w:rPr>
          <w:rFonts w:ascii="Palatino Linotype" w:eastAsia="Palatino Linotype" w:hAnsi="Palatino Linotype" w:cs="Palatino Linotype"/>
          <w:sz w:val="24"/>
          <w:szCs w:val="24"/>
        </w:rPr>
        <w:t>en lo sucesivo el</w:t>
      </w:r>
      <w:r w:rsidRPr="000668DF">
        <w:rPr>
          <w:rFonts w:ascii="Palatino Linotype" w:eastAsia="Palatino Linotype" w:hAnsi="Palatino Linotype" w:cs="Palatino Linotype"/>
          <w:b/>
          <w:sz w:val="24"/>
          <w:szCs w:val="24"/>
        </w:rPr>
        <w:t xml:space="preserve"> SUJETO OBLIGADO</w:t>
      </w:r>
      <w:r w:rsidRPr="000668DF">
        <w:rPr>
          <w:rFonts w:ascii="Palatino Linotype" w:eastAsia="Palatino Linotype" w:hAnsi="Palatino Linotype" w:cs="Palatino Linotype"/>
          <w:sz w:val="24"/>
          <w:szCs w:val="24"/>
        </w:rPr>
        <w:t>, por lo que se procede a dictar la presente resolución, con base en los siguientes:</w:t>
      </w:r>
    </w:p>
    <w:p w14:paraId="53BE6703" w14:textId="4D9EE78B" w:rsidR="00546C2A" w:rsidRPr="000668DF" w:rsidRDefault="00546C2A" w:rsidP="007B6556">
      <w:pPr>
        <w:keepNext/>
        <w:keepLines/>
        <w:spacing w:line="360" w:lineRule="auto"/>
        <w:jc w:val="center"/>
        <w:rPr>
          <w:rFonts w:ascii="Palatino Linotype" w:eastAsia="Palatino Linotype" w:hAnsi="Palatino Linotype" w:cs="Palatino Linotype"/>
          <w:b/>
          <w:sz w:val="24"/>
          <w:szCs w:val="24"/>
        </w:rPr>
      </w:pPr>
      <w:bookmarkStart w:id="2" w:name="_heading=h.gjdgxs" w:colFirst="0" w:colLast="0"/>
      <w:bookmarkEnd w:id="2"/>
      <w:r w:rsidRPr="000668DF">
        <w:rPr>
          <w:rFonts w:ascii="Palatino Linotype" w:eastAsia="Palatino Linotype" w:hAnsi="Palatino Linotype" w:cs="Palatino Linotype"/>
          <w:b/>
          <w:sz w:val="24"/>
          <w:szCs w:val="24"/>
        </w:rPr>
        <w:t>A</w:t>
      </w:r>
      <w:r w:rsidR="007B6556" w:rsidRPr="000668DF">
        <w:rPr>
          <w:rFonts w:ascii="Palatino Linotype" w:eastAsia="Palatino Linotype" w:hAnsi="Palatino Linotype" w:cs="Palatino Linotype"/>
          <w:b/>
          <w:sz w:val="24"/>
          <w:szCs w:val="24"/>
        </w:rPr>
        <w:t xml:space="preserve"> </w:t>
      </w:r>
      <w:r w:rsidRPr="000668DF">
        <w:rPr>
          <w:rFonts w:ascii="Palatino Linotype" w:eastAsia="Palatino Linotype" w:hAnsi="Palatino Linotype" w:cs="Palatino Linotype"/>
          <w:b/>
          <w:sz w:val="24"/>
          <w:szCs w:val="24"/>
        </w:rPr>
        <w:t>N</w:t>
      </w:r>
      <w:r w:rsidR="007B6556" w:rsidRPr="000668DF">
        <w:rPr>
          <w:rFonts w:ascii="Palatino Linotype" w:eastAsia="Palatino Linotype" w:hAnsi="Palatino Linotype" w:cs="Palatino Linotype"/>
          <w:b/>
          <w:sz w:val="24"/>
          <w:szCs w:val="24"/>
        </w:rPr>
        <w:t xml:space="preserve"> </w:t>
      </w:r>
      <w:r w:rsidRPr="000668DF">
        <w:rPr>
          <w:rFonts w:ascii="Palatino Linotype" w:eastAsia="Palatino Linotype" w:hAnsi="Palatino Linotype" w:cs="Palatino Linotype"/>
          <w:b/>
          <w:sz w:val="24"/>
          <w:szCs w:val="24"/>
        </w:rPr>
        <w:t>T</w:t>
      </w:r>
      <w:r w:rsidR="007B6556" w:rsidRPr="000668DF">
        <w:rPr>
          <w:rFonts w:ascii="Palatino Linotype" w:eastAsia="Palatino Linotype" w:hAnsi="Palatino Linotype" w:cs="Palatino Linotype"/>
          <w:b/>
          <w:sz w:val="24"/>
          <w:szCs w:val="24"/>
        </w:rPr>
        <w:t xml:space="preserve"> </w:t>
      </w:r>
      <w:r w:rsidRPr="000668DF">
        <w:rPr>
          <w:rFonts w:ascii="Palatino Linotype" w:eastAsia="Palatino Linotype" w:hAnsi="Palatino Linotype" w:cs="Palatino Linotype"/>
          <w:b/>
          <w:sz w:val="24"/>
          <w:szCs w:val="24"/>
        </w:rPr>
        <w:t>E</w:t>
      </w:r>
      <w:r w:rsidR="007B6556" w:rsidRPr="000668DF">
        <w:rPr>
          <w:rFonts w:ascii="Palatino Linotype" w:eastAsia="Palatino Linotype" w:hAnsi="Palatino Linotype" w:cs="Palatino Linotype"/>
          <w:b/>
          <w:sz w:val="24"/>
          <w:szCs w:val="24"/>
        </w:rPr>
        <w:t xml:space="preserve"> </w:t>
      </w:r>
      <w:r w:rsidRPr="000668DF">
        <w:rPr>
          <w:rFonts w:ascii="Palatino Linotype" w:eastAsia="Palatino Linotype" w:hAnsi="Palatino Linotype" w:cs="Palatino Linotype"/>
          <w:b/>
          <w:sz w:val="24"/>
          <w:szCs w:val="24"/>
        </w:rPr>
        <w:t>C</w:t>
      </w:r>
      <w:r w:rsidR="007B6556" w:rsidRPr="000668DF">
        <w:rPr>
          <w:rFonts w:ascii="Palatino Linotype" w:eastAsia="Palatino Linotype" w:hAnsi="Palatino Linotype" w:cs="Palatino Linotype"/>
          <w:b/>
          <w:sz w:val="24"/>
          <w:szCs w:val="24"/>
        </w:rPr>
        <w:t xml:space="preserve"> </w:t>
      </w:r>
      <w:r w:rsidRPr="000668DF">
        <w:rPr>
          <w:rFonts w:ascii="Palatino Linotype" w:eastAsia="Palatino Linotype" w:hAnsi="Palatino Linotype" w:cs="Palatino Linotype"/>
          <w:b/>
          <w:sz w:val="24"/>
          <w:szCs w:val="24"/>
        </w:rPr>
        <w:t>E</w:t>
      </w:r>
      <w:r w:rsidR="007B6556" w:rsidRPr="000668DF">
        <w:rPr>
          <w:rFonts w:ascii="Palatino Linotype" w:eastAsia="Palatino Linotype" w:hAnsi="Palatino Linotype" w:cs="Palatino Linotype"/>
          <w:b/>
          <w:sz w:val="24"/>
          <w:szCs w:val="24"/>
        </w:rPr>
        <w:t xml:space="preserve"> </w:t>
      </w:r>
      <w:r w:rsidRPr="000668DF">
        <w:rPr>
          <w:rFonts w:ascii="Palatino Linotype" w:eastAsia="Palatino Linotype" w:hAnsi="Palatino Linotype" w:cs="Palatino Linotype"/>
          <w:b/>
          <w:sz w:val="24"/>
          <w:szCs w:val="24"/>
        </w:rPr>
        <w:t>D</w:t>
      </w:r>
      <w:r w:rsidR="007B6556" w:rsidRPr="000668DF">
        <w:rPr>
          <w:rFonts w:ascii="Palatino Linotype" w:eastAsia="Palatino Linotype" w:hAnsi="Palatino Linotype" w:cs="Palatino Linotype"/>
          <w:b/>
          <w:sz w:val="24"/>
          <w:szCs w:val="24"/>
        </w:rPr>
        <w:t xml:space="preserve"> </w:t>
      </w:r>
      <w:r w:rsidRPr="000668DF">
        <w:rPr>
          <w:rFonts w:ascii="Palatino Linotype" w:eastAsia="Palatino Linotype" w:hAnsi="Palatino Linotype" w:cs="Palatino Linotype"/>
          <w:b/>
          <w:sz w:val="24"/>
          <w:szCs w:val="24"/>
        </w:rPr>
        <w:t>E</w:t>
      </w:r>
      <w:r w:rsidR="007B6556" w:rsidRPr="000668DF">
        <w:rPr>
          <w:rFonts w:ascii="Palatino Linotype" w:eastAsia="Palatino Linotype" w:hAnsi="Palatino Linotype" w:cs="Palatino Linotype"/>
          <w:b/>
          <w:sz w:val="24"/>
          <w:szCs w:val="24"/>
        </w:rPr>
        <w:t xml:space="preserve"> </w:t>
      </w:r>
      <w:r w:rsidRPr="000668DF">
        <w:rPr>
          <w:rFonts w:ascii="Palatino Linotype" w:eastAsia="Palatino Linotype" w:hAnsi="Palatino Linotype" w:cs="Palatino Linotype"/>
          <w:b/>
          <w:sz w:val="24"/>
          <w:szCs w:val="24"/>
        </w:rPr>
        <w:t>N</w:t>
      </w:r>
      <w:r w:rsidR="007B6556" w:rsidRPr="000668DF">
        <w:rPr>
          <w:rFonts w:ascii="Palatino Linotype" w:eastAsia="Palatino Linotype" w:hAnsi="Palatino Linotype" w:cs="Palatino Linotype"/>
          <w:b/>
          <w:sz w:val="24"/>
          <w:szCs w:val="24"/>
        </w:rPr>
        <w:t xml:space="preserve"> </w:t>
      </w:r>
      <w:r w:rsidRPr="000668DF">
        <w:rPr>
          <w:rFonts w:ascii="Palatino Linotype" w:eastAsia="Palatino Linotype" w:hAnsi="Palatino Linotype" w:cs="Palatino Linotype"/>
          <w:b/>
          <w:sz w:val="24"/>
          <w:szCs w:val="24"/>
        </w:rPr>
        <w:t>T</w:t>
      </w:r>
      <w:r w:rsidR="007B6556" w:rsidRPr="000668DF">
        <w:rPr>
          <w:rFonts w:ascii="Palatino Linotype" w:eastAsia="Palatino Linotype" w:hAnsi="Palatino Linotype" w:cs="Palatino Linotype"/>
          <w:b/>
          <w:sz w:val="24"/>
          <w:szCs w:val="24"/>
        </w:rPr>
        <w:t xml:space="preserve"> </w:t>
      </w:r>
      <w:r w:rsidRPr="000668DF">
        <w:rPr>
          <w:rFonts w:ascii="Palatino Linotype" w:eastAsia="Palatino Linotype" w:hAnsi="Palatino Linotype" w:cs="Palatino Linotype"/>
          <w:b/>
          <w:sz w:val="24"/>
          <w:szCs w:val="24"/>
        </w:rPr>
        <w:t>E</w:t>
      </w:r>
      <w:r w:rsidR="007B6556" w:rsidRPr="000668DF">
        <w:rPr>
          <w:rFonts w:ascii="Palatino Linotype" w:eastAsia="Palatino Linotype" w:hAnsi="Palatino Linotype" w:cs="Palatino Linotype"/>
          <w:b/>
          <w:sz w:val="24"/>
          <w:szCs w:val="24"/>
        </w:rPr>
        <w:t xml:space="preserve"> </w:t>
      </w:r>
      <w:r w:rsidRPr="000668DF">
        <w:rPr>
          <w:rFonts w:ascii="Palatino Linotype" w:eastAsia="Palatino Linotype" w:hAnsi="Palatino Linotype" w:cs="Palatino Linotype"/>
          <w:b/>
          <w:sz w:val="24"/>
          <w:szCs w:val="24"/>
        </w:rPr>
        <w:t>S</w:t>
      </w:r>
    </w:p>
    <w:p w14:paraId="78B3F2A8" w14:textId="77777777" w:rsidR="000C3330" w:rsidRPr="000668DF" w:rsidRDefault="000C3330" w:rsidP="007B6556">
      <w:pPr>
        <w:keepNext/>
        <w:keepLines/>
        <w:spacing w:line="360" w:lineRule="auto"/>
        <w:jc w:val="center"/>
        <w:rPr>
          <w:rFonts w:ascii="Palatino Linotype" w:eastAsia="Palatino Linotype" w:hAnsi="Palatino Linotype" w:cs="Palatino Linotype"/>
          <w:b/>
          <w:sz w:val="24"/>
          <w:szCs w:val="24"/>
        </w:rPr>
      </w:pPr>
    </w:p>
    <w:p w14:paraId="179CDA11" w14:textId="1E0F3330" w:rsidR="00546C2A" w:rsidRPr="000668DF" w:rsidRDefault="00546C2A" w:rsidP="007B6556">
      <w:pPr>
        <w:numPr>
          <w:ilvl w:val="0"/>
          <w:numId w:val="3"/>
        </w:numPr>
        <w:spacing w:line="360" w:lineRule="auto"/>
        <w:ind w:left="0" w:firstLine="0"/>
        <w:jc w:val="both"/>
        <w:rPr>
          <w:rFonts w:ascii="Palatino Linotype" w:eastAsia="Palatino Linotype" w:hAnsi="Palatino Linotype" w:cs="Palatino Linotype"/>
          <w:sz w:val="24"/>
          <w:szCs w:val="24"/>
        </w:rPr>
      </w:pPr>
      <w:r w:rsidRPr="000668DF">
        <w:rPr>
          <w:rFonts w:ascii="Palatino Linotype" w:eastAsia="Palatino Linotype" w:hAnsi="Palatino Linotype" w:cs="Palatino Linotype"/>
          <w:sz w:val="24"/>
          <w:szCs w:val="24"/>
        </w:rPr>
        <w:t xml:space="preserve">El </w:t>
      </w:r>
      <w:r w:rsidR="003A23B3" w:rsidRPr="000668DF">
        <w:rPr>
          <w:rFonts w:ascii="Palatino Linotype" w:eastAsia="Palatino Linotype" w:hAnsi="Palatino Linotype" w:cs="Palatino Linotype"/>
          <w:b/>
          <w:sz w:val="24"/>
          <w:szCs w:val="24"/>
        </w:rPr>
        <w:t>veintiuno (21)</w:t>
      </w:r>
      <w:r w:rsidR="00A47BF7" w:rsidRPr="000668DF">
        <w:rPr>
          <w:rFonts w:ascii="Palatino Linotype" w:eastAsia="Palatino Linotype" w:hAnsi="Palatino Linotype" w:cs="Palatino Linotype"/>
          <w:b/>
          <w:sz w:val="24"/>
          <w:szCs w:val="24"/>
        </w:rPr>
        <w:t xml:space="preserve"> </w:t>
      </w:r>
      <w:r w:rsidR="001C6110" w:rsidRPr="000668DF">
        <w:rPr>
          <w:rFonts w:ascii="Palatino Linotype" w:eastAsia="Palatino Linotype" w:hAnsi="Palatino Linotype" w:cs="Palatino Linotype"/>
          <w:b/>
          <w:sz w:val="24"/>
          <w:szCs w:val="24"/>
        </w:rPr>
        <w:t>de enero de dos mil veinticinco</w:t>
      </w:r>
      <w:r w:rsidRPr="000668DF">
        <w:rPr>
          <w:rFonts w:ascii="Palatino Linotype" w:eastAsia="Palatino Linotype" w:hAnsi="Palatino Linotype" w:cs="Palatino Linotype"/>
          <w:sz w:val="24"/>
          <w:szCs w:val="24"/>
        </w:rPr>
        <w:t xml:space="preserve">, </w:t>
      </w:r>
      <w:r w:rsidRPr="000668DF">
        <w:rPr>
          <w:rFonts w:ascii="Palatino Linotype" w:eastAsia="Palatino Linotype" w:hAnsi="Palatino Linotype" w:cs="Palatino Linotype"/>
          <w:b/>
          <w:sz w:val="24"/>
          <w:szCs w:val="24"/>
        </w:rPr>
        <w:t>EL RECURRENTE,</w:t>
      </w:r>
      <w:r w:rsidRPr="000668DF">
        <w:rPr>
          <w:rFonts w:ascii="Palatino Linotype" w:eastAsia="Palatino Linotype" w:hAnsi="Palatino Linotype" w:cs="Palatino Linotype"/>
          <w:sz w:val="24"/>
          <w:szCs w:val="24"/>
        </w:rPr>
        <w:t xml:space="preserve"> ante el </w:t>
      </w:r>
      <w:r w:rsidRPr="000668DF">
        <w:rPr>
          <w:rFonts w:ascii="Palatino Linotype" w:eastAsia="Palatino Linotype" w:hAnsi="Palatino Linotype" w:cs="Palatino Linotype"/>
          <w:b/>
          <w:sz w:val="24"/>
          <w:szCs w:val="24"/>
        </w:rPr>
        <w:t>SUJETO OBLIGADO</w:t>
      </w:r>
      <w:r w:rsidRPr="000668DF">
        <w:rPr>
          <w:rFonts w:ascii="Palatino Linotype" w:eastAsia="Palatino Linotype" w:hAnsi="Palatino Linotype" w:cs="Palatino Linotype"/>
          <w:sz w:val="24"/>
          <w:szCs w:val="24"/>
        </w:rPr>
        <w:t xml:space="preserve"> vía Sistema de Acceso a la Información Mexiquense (</w:t>
      </w:r>
      <w:r w:rsidRPr="000668DF">
        <w:rPr>
          <w:rFonts w:ascii="Palatino Linotype" w:eastAsia="Palatino Linotype" w:hAnsi="Palatino Linotype" w:cs="Palatino Linotype"/>
          <w:b/>
          <w:sz w:val="24"/>
          <w:szCs w:val="24"/>
        </w:rPr>
        <w:t>SAIMEX)</w:t>
      </w:r>
      <w:r w:rsidR="005029F8" w:rsidRPr="000668DF">
        <w:rPr>
          <w:rFonts w:ascii="Palatino Linotype" w:eastAsia="Palatino Linotype" w:hAnsi="Palatino Linotype" w:cs="Palatino Linotype"/>
          <w:sz w:val="24"/>
          <w:szCs w:val="24"/>
        </w:rPr>
        <w:t>,</w:t>
      </w:r>
      <w:r w:rsidRPr="000668DF">
        <w:rPr>
          <w:rFonts w:ascii="Palatino Linotype" w:eastAsia="Palatino Linotype" w:hAnsi="Palatino Linotype" w:cs="Palatino Linotype"/>
          <w:sz w:val="24"/>
          <w:szCs w:val="24"/>
        </w:rPr>
        <w:t>presentó la solicitud de infor</w:t>
      </w:r>
      <w:r w:rsidR="001C6110" w:rsidRPr="000668DF">
        <w:rPr>
          <w:rFonts w:ascii="Palatino Linotype" w:eastAsia="Palatino Linotype" w:hAnsi="Palatino Linotype" w:cs="Palatino Linotype"/>
          <w:sz w:val="24"/>
          <w:szCs w:val="24"/>
        </w:rPr>
        <w:t>mación registrada con el número</w:t>
      </w:r>
      <w:r w:rsidR="00FA2E10" w:rsidRPr="000668DF">
        <w:rPr>
          <w:rFonts w:ascii="Palatino Linotype" w:eastAsia="Palatino Linotype" w:hAnsi="Palatino Linotype" w:cs="Palatino Linotype"/>
          <w:b/>
          <w:bCs/>
          <w:sz w:val="24"/>
          <w:szCs w:val="24"/>
        </w:rPr>
        <w:t> </w:t>
      </w:r>
      <w:r w:rsidR="003A23B3" w:rsidRPr="000668DF">
        <w:rPr>
          <w:rFonts w:ascii="Palatino Linotype" w:eastAsia="Palatino Linotype" w:hAnsi="Palatino Linotype" w:cs="Palatino Linotype"/>
          <w:b/>
          <w:bCs/>
          <w:sz w:val="24"/>
          <w:szCs w:val="24"/>
        </w:rPr>
        <w:t>00414/TOLUCA/IP/2025</w:t>
      </w:r>
      <w:r w:rsidR="00FA2E10" w:rsidRPr="000668DF">
        <w:rPr>
          <w:rFonts w:ascii="Palatino Linotype" w:eastAsia="Palatino Linotype" w:hAnsi="Palatino Linotype" w:cs="Palatino Linotype"/>
          <w:b/>
          <w:bCs/>
          <w:sz w:val="24"/>
          <w:szCs w:val="24"/>
        </w:rPr>
        <w:t>,</w:t>
      </w:r>
      <w:r w:rsidRPr="000668DF">
        <w:rPr>
          <w:rFonts w:ascii="Palatino Linotype" w:eastAsia="Palatino Linotype" w:hAnsi="Palatino Linotype" w:cs="Palatino Linotype"/>
          <w:b/>
          <w:sz w:val="24"/>
          <w:szCs w:val="24"/>
        </w:rPr>
        <w:t xml:space="preserve"> </w:t>
      </w:r>
      <w:r w:rsidRPr="000668DF">
        <w:rPr>
          <w:rFonts w:ascii="Palatino Linotype" w:eastAsia="Palatino Linotype" w:hAnsi="Palatino Linotype" w:cs="Palatino Linotype"/>
          <w:sz w:val="24"/>
          <w:szCs w:val="24"/>
        </w:rPr>
        <w:t>mediante la cual solicitó lo siguiente:</w:t>
      </w:r>
    </w:p>
    <w:p w14:paraId="77668F2C" w14:textId="77777777" w:rsidR="00546C2A" w:rsidRPr="000668DF" w:rsidRDefault="00546C2A" w:rsidP="007B6556">
      <w:pPr>
        <w:pBdr>
          <w:top w:val="nil"/>
          <w:left w:val="nil"/>
          <w:bottom w:val="nil"/>
          <w:right w:val="nil"/>
          <w:between w:val="nil"/>
        </w:pBdr>
        <w:spacing w:line="360" w:lineRule="auto"/>
        <w:jc w:val="both"/>
        <w:rPr>
          <w:rFonts w:ascii="Palatino Linotype" w:eastAsia="Palatino Linotype" w:hAnsi="Palatino Linotype" w:cs="Palatino Linotype"/>
          <w:i/>
          <w:color w:val="000000"/>
          <w:sz w:val="24"/>
          <w:szCs w:val="24"/>
        </w:rPr>
      </w:pPr>
    </w:p>
    <w:p w14:paraId="348F7263" w14:textId="40841126" w:rsidR="00546C2A" w:rsidRPr="000668DF" w:rsidRDefault="00546C2A" w:rsidP="007B6556">
      <w:pPr>
        <w:pBdr>
          <w:top w:val="nil"/>
          <w:left w:val="nil"/>
          <w:bottom w:val="nil"/>
          <w:right w:val="nil"/>
          <w:between w:val="nil"/>
        </w:pBdr>
        <w:jc w:val="both"/>
        <w:rPr>
          <w:rFonts w:ascii="Palatino Linotype" w:eastAsia="Palatino Linotype" w:hAnsi="Palatino Linotype" w:cs="Palatino Linotype"/>
          <w:i/>
          <w:color w:val="000000"/>
          <w:sz w:val="24"/>
          <w:szCs w:val="24"/>
        </w:rPr>
      </w:pPr>
      <w:r w:rsidRPr="000668DF">
        <w:rPr>
          <w:rFonts w:ascii="Palatino Linotype" w:eastAsia="Palatino Linotype" w:hAnsi="Palatino Linotype" w:cs="Palatino Linotype"/>
          <w:i/>
          <w:color w:val="000000"/>
          <w:sz w:val="24"/>
          <w:szCs w:val="24"/>
        </w:rPr>
        <w:t>“</w:t>
      </w:r>
      <w:r w:rsidR="003A23B3" w:rsidRPr="000668DF">
        <w:rPr>
          <w:rFonts w:ascii="Palatino Linotype" w:eastAsia="Palatino Linotype" w:hAnsi="Palatino Linotype" w:cs="Palatino Linotype"/>
          <w:i/>
          <w:color w:val="000000"/>
          <w:sz w:val="24"/>
          <w:szCs w:val="24"/>
        </w:rPr>
        <w:t>Se solciita la cuenta publica 2023 y los estados fiannciero y de clasificación del gasto de 2024</w:t>
      </w:r>
      <w:r w:rsidR="005029F8" w:rsidRPr="000668DF">
        <w:rPr>
          <w:rFonts w:ascii="Palatino Linotype" w:eastAsia="Palatino Linotype" w:hAnsi="Palatino Linotype" w:cs="Palatino Linotype"/>
          <w:i/>
          <w:color w:val="000000"/>
          <w:sz w:val="24"/>
          <w:szCs w:val="24"/>
        </w:rPr>
        <w:t xml:space="preserve">” </w:t>
      </w:r>
      <w:r w:rsidRPr="000668DF">
        <w:rPr>
          <w:rFonts w:ascii="Palatino Linotype" w:eastAsia="Palatino Linotype" w:hAnsi="Palatino Linotype" w:cs="Palatino Linotype"/>
          <w:i/>
          <w:color w:val="000000"/>
          <w:sz w:val="24"/>
          <w:szCs w:val="24"/>
        </w:rPr>
        <w:t xml:space="preserve">(Sic) </w:t>
      </w:r>
    </w:p>
    <w:p w14:paraId="7E240CEA" w14:textId="77777777" w:rsidR="00546C2A" w:rsidRPr="000668DF" w:rsidRDefault="00546C2A" w:rsidP="007B6556">
      <w:pPr>
        <w:pBdr>
          <w:top w:val="nil"/>
          <w:left w:val="nil"/>
          <w:bottom w:val="nil"/>
          <w:right w:val="nil"/>
          <w:between w:val="nil"/>
        </w:pBdr>
        <w:jc w:val="both"/>
        <w:rPr>
          <w:rFonts w:ascii="Palatino Linotype" w:eastAsia="Palatino Linotype" w:hAnsi="Palatino Linotype" w:cs="Palatino Linotype"/>
          <w:i/>
          <w:color w:val="000000"/>
          <w:sz w:val="24"/>
          <w:szCs w:val="24"/>
        </w:rPr>
      </w:pPr>
    </w:p>
    <w:p w14:paraId="547C301C" w14:textId="66219E25" w:rsidR="00FA2E10" w:rsidRPr="000668DF" w:rsidRDefault="00546C2A" w:rsidP="007B6556">
      <w:pPr>
        <w:numPr>
          <w:ilvl w:val="0"/>
          <w:numId w:val="4"/>
        </w:numPr>
        <w:spacing w:line="360" w:lineRule="auto"/>
        <w:ind w:left="0"/>
        <w:jc w:val="both"/>
        <w:rPr>
          <w:rFonts w:ascii="Palatino Linotype" w:eastAsia="Palatino Linotype" w:hAnsi="Palatino Linotype" w:cs="Palatino Linotype"/>
          <w:sz w:val="24"/>
          <w:szCs w:val="24"/>
        </w:rPr>
      </w:pPr>
      <w:r w:rsidRPr="000668DF">
        <w:rPr>
          <w:rFonts w:ascii="Palatino Linotype" w:eastAsia="Palatino Linotype" w:hAnsi="Palatino Linotype" w:cs="Palatino Linotype"/>
          <w:sz w:val="24"/>
          <w:szCs w:val="24"/>
        </w:rPr>
        <w:t xml:space="preserve">Modalidad de entrega: </w:t>
      </w:r>
      <w:r w:rsidRPr="000668DF">
        <w:rPr>
          <w:rFonts w:ascii="Palatino Linotype" w:eastAsia="Palatino Linotype" w:hAnsi="Palatino Linotype" w:cs="Palatino Linotype"/>
          <w:b/>
          <w:sz w:val="24"/>
          <w:szCs w:val="24"/>
        </w:rPr>
        <w:t>Vía SAIMEX.</w:t>
      </w:r>
    </w:p>
    <w:p w14:paraId="32BCEC66" w14:textId="77777777" w:rsidR="001C6110" w:rsidRPr="000668DF" w:rsidRDefault="001C6110" w:rsidP="007B6556">
      <w:pPr>
        <w:spacing w:line="360" w:lineRule="auto"/>
        <w:jc w:val="both"/>
        <w:rPr>
          <w:rFonts w:ascii="Palatino Linotype" w:eastAsia="Palatino Linotype" w:hAnsi="Palatino Linotype" w:cs="Palatino Linotype"/>
          <w:sz w:val="24"/>
          <w:szCs w:val="24"/>
        </w:rPr>
      </w:pPr>
    </w:p>
    <w:p w14:paraId="412FD52B" w14:textId="349BAF18" w:rsidR="005029F8" w:rsidRPr="000668DF" w:rsidRDefault="00546C2A" w:rsidP="007B6556">
      <w:pPr>
        <w:numPr>
          <w:ilvl w:val="0"/>
          <w:numId w:val="3"/>
        </w:numPr>
        <w:spacing w:line="360" w:lineRule="auto"/>
        <w:ind w:left="0" w:firstLine="0"/>
        <w:jc w:val="both"/>
        <w:rPr>
          <w:rFonts w:ascii="Palatino Linotype" w:eastAsia="Palatino Linotype" w:hAnsi="Palatino Linotype" w:cs="Palatino Linotype"/>
          <w:i/>
          <w:sz w:val="24"/>
          <w:szCs w:val="24"/>
        </w:rPr>
      </w:pPr>
      <w:r w:rsidRPr="000668DF">
        <w:rPr>
          <w:rFonts w:ascii="Palatino Linotype" w:eastAsia="Palatino Linotype" w:hAnsi="Palatino Linotype" w:cs="Palatino Linotype"/>
          <w:sz w:val="24"/>
          <w:szCs w:val="24"/>
        </w:rPr>
        <w:t xml:space="preserve">El </w:t>
      </w:r>
      <w:r w:rsidR="003A23B3" w:rsidRPr="000668DF">
        <w:rPr>
          <w:rFonts w:ascii="Palatino Linotype" w:eastAsia="Palatino Linotype" w:hAnsi="Palatino Linotype" w:cs="Palatino Linotype"/>
          <w:b/>
          <w:sz w:val="24"/>
          <w:szCs w:val="24"/>
        </w:rPr>
        <w:t xml:space="preserve">doce (12) de febrero de dos mil veinticinco, </w:t>
      </w:r>
      <w:r w:rsidR="003A23B3" w:rsidRPr="000668DF">
        <w:rPr>
          <w:rFonts w:ascii="Palatino Linotype" w:eastAsia="Palatino Linotype" w:hAnsi="Palatino Linotype" w:cs="Palatino Linotype"/>
          <w:sz w:val="24"/>
          <w:szCs w:val="24"/>
        </w:rPr>
        <w:t xml:space="preserve">el </w:t>
      </w:r>
      <w:r w:rsidRPr="000668DF">
        <w:rPr>
          <w:rFonts w:ascii="Palatino Linotype" w:eastAsia="Palatino Linotype" w:hAnsi="Palatino Linotype" w:cs="Palatino Linotype"/>
          <w:b/>
          <w:sz w:val="24"/>
          <w:szCs w:val="24"/>
        </w:rPr>
        <w:t>SUJETO O</w:t>
      </w:r>
      <w:r w:rsidRPr="000668DF">
        <w:rPr>
          <w:rFonts w:ascii="Palatino Linotype" w:eastAsia="Palatino Linotype" w:hAnsi="Palatino Linotype" w:cs="Palatino Linotype"/>
          <w:sz w:val="24"/>
          <w:szCs w:val="24"/>
        </w:rPr>
        <w:t>B</w:t>
      </w:r>
      <w:r w:rsidRPr="000668DF">
        <w:rPr>
          <w:rFonts w:ascii="Palatino Linotype" w:eastAsia="Palatino Linotype" w:hAnsi="Palatino Linotype" w:cs="Palatino Linotype"/>
          <w:b/>
          <w:sz w:val="24"/>
          <w:szCs w:val="24"/>
        </w:rPr>
        <w:t xml:space="preserve">LIGADO </w:t>
      </w:r>
      <w:r w:rsidR="003A23B3" w:rsidRPr="000668DF">
        <w:rPr>
          <w:rFonts w:ascii="Palatino Linotype" w:eastAsia="Palatino Linotype" w:hAnsi="Palatino Linotype" w:cs="Palatino Linotype"/>
          <w:sz w:val="24"/>
          <w:szCs w:val="24"/>
        </w:rPr>
        <w:t>dio respuesta a través de los archivos siguientes:</w:t>
      </w:r>
    </w:p>
    <w:p w14:paraId="236EB150" w14:textId="77777777" w:rsidR="003A23B3" w:rsidRPr="000668DF" w:rsidRDefault="003A23B3" w:rsidP="007B6556">
      <w:pPr>
        <w:spacing w:line="360" w:lineRule="auto"/>
        <w:jc w:val="both"/>
        <w:rPr>
          <w:rFonts w:ascii="Palatino Linotype" w:eastAsia="Palatino Linotype" w:hAnsi="Palatino Linotype" w:cs="Palatino Linotype"/>
          <w:b/>
          <w:i/>
          <w:sz w:val="24"/>
          <w:szCs w:val="24"/>
        </w:rPr>
      </w:pPr>
    </w:p>
    <w:p w14:paraId="3ABCE767" w14:textId="4BBFA1D2" w:rsidR="003A23B3" w:rsidRPr="000668DF" w:rsidRDefault="003A23B3" w:rsidP="007B6556">
      <w:pPr>
        <w:pStyle w:val="Prrafodelista"/>
        <w:numPr>
          <w:ilvl w:val="0"/>
          <w:numId w:val="32"/>
        </w:numPr>
        <w:spacing w:line="360" w:lineRule="auto"/>
        <w:ind w:left="0"/>
        <w:jc w:val="both"/>
        <w:rPr>
          <w:rFonts w:ascii="Palatino Linotype" w:eastAsia="Palatino Linotype" w:hAnsi="Palatino Linotype" w:cs="Palatino Linotype"/>
          <w:b/>
          <w:i/>
          <w:sz w:val="24"/>
        </w:rPr>
      </w:pPr>
      <w:r w:rsidRPr="000668DF">
        <w:rPr>
          <w:rFonts w:ascii="Palatino Linotype" w:eastAsia="Palatino Linotype" w:hAnsi="Palatino Linotype" w:cs="Palatino Linotype"/>
          <w:b/>
          <w:i/>
          <w:sz w:val="24"/>
        </w:rPr>
        <w:lastRenderedPageBreak/>
        <w:t xml:space="preserve">Respuesta Saimex 00414.pdf: </w:t>
      </w:r>
      <w:r w:rsidRPr="000668DF">
        <w:rPr>
          <w:rFonts w:ascii="Palatino Linotype" w:eastAsia="Palatino Linotype" w:hAnsi="Palatino Linotype" w:cs="Palatino Linotype"/>
          <w:sz w:val="24"/>
        </w:rPr>
        <w:t xml:space="preserve">Archivo de 637 páginas, del que se desprende, la cuenta pública del uno de enero al treinta y uno de diciembre de dos mil </w:t>
      </w:r>
      <w:r w:rsidR="007022A9" w:rsidRPr="000668DF">
        <w:rPr>
          <w:rFonts w:ascii="Palatino Linotype" w:eastAsia="Palatino Linotype" w:hAnsi="Palatino Linotype" w:cs="Palatino Linotype"/>
          <w:sz w:val="24"/>
        </w:rPr>
        <w:t>veintitrés</w:t>
      </w:r>
      <w:r w:rsidRPr="000668DF">
        <w:rPr>
          <w:rFonts w:ascii="Palatino Linotype" w:eastAsia="Palatino Linotype" w:hAnsi="Palatino Linotype" w:cs="Palatino Linotype"/>
          <w:sz w:val="24"/>
        </w:rPr>
        <w:t>, Estado Analítico del Ejercicio Presupuestal del Egresos Clasificación Funcional (Finalidad y Función).</w:t>
      </w:r>
    </w:p>
    <w:p w14:paraId="133034C8" w14:textId="77777777" w:rsidR="003A23B3" w:rsidRPr="000668DF" w:rsidRDefault="003A23B3" w:rsidP="007B6556">
      <w:pPr>
        <w:pStyle w:val="Prrafodelista"/>
        <w:spacing w:line="360" w:lineRule="auto"/>
        <w:ind w:left="0"/>
        <w:jc w:val="both"/>
        <w:rPr>
          <w:rFonts w:ascii="Palatino Linotype" w:eastAsia="Palatino Linotype" w:hAnsi="Palatino Linotype" w:cs="Palatino Linotype"/>
          <w:b/>
          <w:i/>
          <w:sz w:val="24"/>
        </w:rPr>
      </w:pPr>
    </w:p>
    <w:p w14:paraId="7B759F2B" w14:textId="52509BDB" w:rsidR="00D46716" w:rsidRPr="000668DF" w:rsidRDefault="003A23B3" w:rsidP="007B6556">
      <w:pPr>
        <w:pStyle w:val="Prrafodelista"/>
        <w:numPr>
          <w:ilvl w:val="0"/>
          <w:numId w:val="32"/>
        </w:numPr>
        <w:spacing w:line="360" w:lineRule="auto"/>
        <w:ind w:left="0"/>
        <w:jc w:val="both"/>
        <w:rPr>
          <w:rFonts w:ascii="Palatino Linotype" w:eastAsia="Palatino Linotype" w:hAnsi="Palatino Linotype" w:cs="Palatino Linotype"/>
          <w:b/>
          <w:i/>
          <w:sz w:val="24"/>
        </w:rPr>
      </w:pPr>
      <w:r w:rsidRPr="000668DF">
        <w:rPr>
          <w:rFonts w:ascii="Palatino Linotype" w:eastAsia="Palatino Linotype" w:hAnsi="Palatino Linotype" w:cs="Palatino Linotype"/>
          <w:b/>
          <w:i/>
          <w:sz w:val="24"/>
        </w:rPr>
        <w:t xml:space="preserve">RESPUESTA 414. 2025.pdf: </w:t>
      </w:r>
      <w:r w:rsidRPr="000668DF">
        <w:rPr>
          <w:rFonts w:ascii="Palatino Linotype" w:eastAsia="Palatino Linotype" w:hAnsi="Palatino Linotype" w:cs="Palatino Linotype"/>
          <w:sz w:val="24"/>
        </w:rPr>
        <w:t xml:space="preserve">Oficio de doce de febrero de dos mil veinticinco, firmado por el Titular de la Unidad de Transparencia, por </w:t>
      </w:r>
      <w:r w:rsidR="005D5A99" w:rsidRPr="000668DF">
        <w:rPr>
          <w:rFonts w:ascii="Palatino Linotype" w:eastAsia="Palatino Linotype" w:hAnsi="Palatino Linotype" w:cs="Palatino Linotype"/>
          <w:sz w:val="24"/>
        </w:rPr>
        <w:t xml:space="preserve">el que adjuntó </w:t>
      </w:r>
      <w:r w:rsidRPr="000668DF">
        <w:rPr>
          <w:rFonts w:ascii="Palatino Linotype" w:eastAsia="Palatino Linotype" w:hAnsi="Palatino Linotype" w:cs="Palatino Linotype"/>
          <w:sz w:val="24"/>
        </w:rPr>
        <w:t xml:space="preserve">la respuesta proporcionada la Tesorería Municipal y servidor público habilitado, </w:t>
      </w:r>
      <w:r w:rsidR="00F42799" w:rsidRPr="000668DF">
        <w:rPr>
          <w:rFonts w:ascii="Palatino Linotype" w:eastAsia="Palatino Linotype" w:hAnsi="Palatino Linotype" w:cs="Palatino Linotype"/>
          <w:sz w:val="24"/>
        </w:rPr>
        <w:t>correspondiente a la cuenta pública 2023 así como los estados financieros y la clasificación del gasto al tercer trimestre del ejercicio fiscal 2024, precisando que la información correspondiente al cuarto trimestre del año 2024, se encuentra en proceso de integración.</w:t>
      </w:r>
    </w:p>
    <w:p w14:paraId="42551378" w14:textId="77777777" w:rsidR="00F42799" w:rsidRPr="000668DF" w:rsidRDefault="00F42799" w:rsidP="007B6556">
      <w:pPr>
        <w:pStyle w:val="Prrafodelista"/>
        <w:ind w:left="0"/>
        <w:rPr>
          <w:rFonts w:ascii="Palatino Linotype" w:eastAsia="Palatino Linotype" w:hAnsi="Palatino Linotype" w:cs="Palatino Linotype"/>
          <w:b/>
          <w:i/>
          <w:sz w:val="24"/>
        </w:rPr>
      </w:pPr>
    </w:p>
    <w:p w14:paraId="58E21051" w14:textId="65F89C61" w:rsidR="00546C2A" w:rsidRPr="000668DF" w:rsidRDefault="00546C2A" w:rsidP="007B6556">
      <w:pPr>
        <w:numPr>
          <w:ilvl w:val="0"/>
          <w:numId w:val="3"/>
        </w:numPr>
        <w:spacing w:line="360" w:lineRule="auto"/>
        <w:ind w:left="0" w:firstLine="0"/>
        <w:jc w:val="both"/>
        <w:rPr>
          <w:rFonts w:ascii="Palatino Linotype" w:eastAsia="Palatino Linotype" w:hAnsi="Palatino Linotype" w:cs="Palatino Linotype"/>
          <w:sz w:val="24"/>
          <w:szCs w:val="24"/>
        </w:rPr>
      </w:pPr>
      <w:r w:rsidRPr="000668DF">
        <w:rPr>
          <w:rFonts w:ascii="Palatino Linotype" w:eastAsia="Palatino Linotype" w:hAnsi="Palatino Linotype" w:cs="Palatino Linotype"/>
          <w:sz w:val="24"/>
          <w:szCs w:val="24"/>
        </w:rPr>
        <w:t xml:space="preserve">Inconforme con lo anterior, el </w:t>
      </w:r>
      <w:r w:rsidR="00F42799" w:rsidRPr="000668DF">
        <w:rPr>
          <w:rFonts w:ascii="Palatino Linotype" w:eastAsia="Palatino Linotype" w:hAnsi="Palatino Linotype" w:cs="Palatino Linotype"/>
          <w:b/>
          <w:sz w:val="24"/>
          <w:szCs w:val="24"/>
        </w:rPr>
        <w:t xml:space="preserve">catorce (14) </w:t>
      </w:r>
      <w:r w:rsidR="00D46716" w:rsidRPr="000668DF">
        <w:rPr>
          <w:rFonts w:ascii="Palatino Linotype" w:eastAsia="Palatino Linotype" w:hAnsi="Palatino Linotype" w:cs="Palatino Linotype"/>
          <w:b/>
          <w:sz w:val="24"/>
          <w:szCs w:val="24"/>
        </w:rPr>
        <w:t>de</w:t>
      </w:r>
      <w:r w:rsidR="009C4837" w:rsidRPr="000668DF">
        <w:rPr>
          <w:rFonts w:ascii="Palatino Linotype" w:eastAsia="Palatino Linotype" w:hAnsi="Palatino Linotype" w:cs="Palatino Linotype"/>
          <w:b/>
          <w:sz w:val="24"/>
          <w:szCs w:val="24"/>
        </w:rPr>
        <w:t xml:space="preserve"> febrero</w:t>
      </w:r>
      <w:r w:rsidR="001C6110" w:rsidRPr="000668DF">
        <w:rPr>
          <w:rFonts w:ascii="Palatino Linotype" w:eastAsia="Palatino Linotype" w:hAnsi="Palatino Linotype" w:cs="Palatino Linotype"/>
          <w:b/>
          <w:sz w:val="24"/>
          <w:szCs w:val="24"/>
        </w:rPr>
        <w:t xml:space="preserve"> de dos mil veinticinco</w:t>
      </w:r>
      <w:r w:rsidRPr="000668DF">
        <w:rPr>
          <w:rFonts w:ascii="Palatino Linotype" w:eastAsia="Palatino Linotype" w:hAnsi="Palatino Linotype" w:cs="Palatino Linotype"/>
          <w:sz w:val="24"/>
          <w:szCs w:val="24"/>
        </w:rPr>
        <w:t xml:space="preserve">,  el </w:t>
      </w:r>
      <w:r w:rsidRPr="000668DF">
        <w:rPr>
          <w:rFonts w:ascii="Palatino Linotype" w:eastAsia="Palatino Linotype" w:hAnsi="Palatino Linotype" w:cs="Palatino Linotype"/>
          <w:b/>
          <w:sz w:val="24"/>
          <w:szCs w:val="24"/>
        </w:rPr>
        <w:t xml:space="preserve">SUJETO OBLIGADO </w:t>
      </w:r>
      <w:r w:rsidRPr="000668DF">
        <w:rPr>
          <w:rFonts w:ascii="Palatino Linotype" w:eastAsia="Palatino Linotype" w:hAnsi="Palatino Linotype" w:cs="Palatino Linotype"/>
          <w:sz w:val="24"/>
          <w:szCs w:val="24"/>
        </w:rPr>
        <w:t xml:space="preserve">interpuso recurso de revisión, arguyendo como </w:t>
      </w:r>
    </w:p>
    <w:p w14:paraId="7398E9BC" w14:textId="77777777" w:rsidR="00546C2A" w:rsidRPr="000668DF" w:rsidRDefault="00546C2A" w:rsidP="007B6556">
      <w:pPr>
        <w:spacing w:line="360" w:lineRule="auto"/>
        <w:jc w:val="both"/>
        <w:rPr>
          <w:rFonts w:ascii="Palatino Linotype" w:eastAsia="Palatino Linotype" w:hAnsi="Palatino Linotype" w:cs="Palatino Linotype"/>
          <w:sz w:val="24"/>
          <w:szCs w:val="24"/>
        </w:rPr>
      </w:pPr>
    </w:p>
    <w:p w14:paraId="4C4BCA3B" w14:textId="16E641D6" w:rsidR="00546C2A" w:rsidRPr="000668DF" w:rsidRDefault="00546C2A" w:rsidP="001A2A55">
      <w:pPr>
        <w:numPr>
          <w:ilvl w:val="0"/>
          <w:numId w:val="43"/>
        </w:numPr>
        <w:pBdr>
          <w:top w:val="nil"/>
          <w:left w:val="nil"/>
          <w:bottom w:val="nil"/>
          <w:right w:val="nil"/>
          <w:between w:val="nil"/>
        </w:pBdr>
        <w:jc w:val="both"/>
        <w:rPr>
          <w:rFonts w:ascii="Palatino Linotype" w:eastAsia="Palatino Linotype" w:hAnsi="Palatino Linotype" w:cs="Palatino Linotype"/>
          <w:i/>
          <w:color w:val="000000"/>
          <w:sz w:val="24"/>
          <w:szCs w:val="24"/>
        </w:rPr>
      </w:pPr>
      <w:r w:rsidRPr="000668DF">
        <w:rPr>
          <w:rFonts w:ascii="Palatino Linotype" w:eastAsia="Palatino Linotype" w:hAnsi="Palatino Linotype" w:cs="Palatino Linotype"/>
          <w:b/>
          <w:color w:val="000000"/>
          <w:sz w:val="24"/>
          <w:szCs w:val="24"/>
        </w:rPr>
        <w:t>Acto impugnado</w:t>
      </w:r>
      <w:r w:rsidRPr="000668DF">
        <w:rPr>
          <w:rFonts w:ascii="Palatino Linotype" w:eastAsia="Palatino Linotype" w:hAnsi="Palatino Linotype" w:cs="Palatino Linotype"/>
          <w:b/>
          <w:i/>
          <w:color w:val="000000"/>
          <w:sz w:val="24"/>
          <w:szCs w:val="24"/>
        </w:rPr>
        <w:t>:</w:t>
      </w:r>
      <w:r w:rsidRPr="000668DF">
        <w:rPr>
          <w:rFonts w:ascii="Palatino Linotype" w:eastAsia="Palatino Linotype" w:hAnsi="Palatino Linotype" w:cs="Palatino Linotype"/>
          <w:color w:val="000000"/>
          <w:sz w:val="24"/>
          <w:szCs w:val="24"/>
        </w:rPr>
        <w:t xml:space="preserve"> </w:t>
      </w:r>
      <w:r w:rsidRPr="000668DF">
        <w:rPr>
          <w:rFonts w:ascii="Palatino Linotype" w:eastAsia="Palatino Linotype" w:hAnsi="Palatino Linotype" w:cs="Palatino Linotype"/>
          <w:i/>
          <w:color w:val="000000"/>
          <w:sz w:val="24"/>
          <w:szCs w:val="24"/>
        </w:rPr>
        <w:t>“</w:t>
      </w:r>
      <w:r w:rsidR="00F42799" w:rsidRPr="000668DF">
        <w:rPr>
          <w:rFonts w:ascii="Palatino Linotype" w:eastAsia="Palatino Linotype" w:hAnsi="Palatino Linotype" w:cs="Palatino Linotype"/>
          <w:i/>
          <w:color w:val="000000"/>
          <w:sz w:val="24"/>
          <w:szCs w:val="24"/>
        </w:rPr>
        <w:t>La respuesta</w:t>
      </w:r>
      <w:r w:rsidRPr="000668DF">
        <w:rPr>
          <w:rFonts w:ascii="Palatino Linotype" w:eastAsia="Palatino Linotype" w:hAnsi="Palatino Linotype" w:cs="Palatino Linotype"/>
          <w:i/>
          <w:color w:val="000000"/>
          <w:sz w:val="24"/>
          <w:szCs w:val="24"/>
        </w:rPr>
        <w:t>” (sic)</w:t>
      </w:r>
    </w:p>
    <w:p w14:paraId="129A19DF" w14:textId="77777777" w:rsidR="00546C2A" w:rsidRPr="000668DF" w:rsidRDefault="00546C2A" w:rsidP="007B6556">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3CDF2AB9" w14:textId="58B79CCB" w:rsidR="00546C2A" w:rsidRPr="000668DF" w:rsidRDefault="00546C2A" w:rsidP="001A2A55">
      <w:pPr>
        <w:pStyle w:val="Listaconvietas2"/>
        <w:numPr>
          <w:ilvl w:val="0"/>
          <w:numId w:val="43"/>
        </w:numPr>
        <w:tabs>
          <w:tab w:val="clear" w:pos="643"/>
        </w:tabs>
        <w:jc w:val="both"/>
        <w:rPr>
          <w:rFonts w:ascii="Palatino Linotype" w:eastAsia="Palatino Linotype" w:hAnsi="Palatino Linotype" w:cs="Palatino Linotype"/>
          <w:color w:val="000000"/>
          <w:sz w:val="24"/>
          <w:szCs w:val="24"/>
        </w:rPr>
      </w:pPr>
      <w:r w:rsidRPr="000668DF">
        <w:rPr>
          <w:rFonts w:ascii="Palatino Linotype" w:eastAsia="Palatino Linotype" w:hAnsi="Palatino Linotype" w:cs="Palatino Linotype"/>
          <w:b/>
          <w:color w:val="000000"/>
          <w:sz w:val="24"/>
          <w:szCs w:val="24"/>
        </w:rPr>
        <w:t xml:space="preserve">Razones o Motivos de inconformidad: </w:t>
      </w:r>
      <w:r w:rsidR="001C6110" w:rsidRPr="000668DF">
        <w:rPr>
          <w:rFonts w:ascii="Palatino Linotype" w:eastAsia="Palatino Linotype" w:hAnsi="Palatino Linotype" w:cs="Palatino Linotype"/>
          <w:b/>
          <w:color w:val="000000"/>
          <w:sz w:val="24"/>
          <w:szCs w:val="24"/>
        </w:rPr>
        <w:t>“</w:t>
      </w:r>
      <w:r w:rsidR="00F42799" w:rsidRPr="000668DF">
        <w:rPr>
          <w:rFonts w:ascii="Palatino Linotype" w:eastAsia="Palatino Linotype" w:hAnsi="Palatino Linotype" w:cs="Palatino Linotype"/>
          <w:i/>
          <w:color w:val="000000"/>
          <w:sz w:val="24"/>
          <w:szCs w:val="24"/>
        </w:rPr>
        <w:t>Información incompleta</w:t>
      </w:r>
      <w:r w:rsidRPr="000668DF">
        <w:rPr>
          <w:rFonts w:ascii="Palatino Linotype" w:eastAsia="Palatino Linotype" w:hAnsi="Palatino Linotype" w:cs="Palatino Linotype"/>
          <w:i/>
          <w:color w:val="000000"/>
          <w:sz w:val="24"/>
          <w:szCs w:val="24"/>
        </w:rPr>
        <w:t>“(Sic)</w:t>
      </w:r>
    </w:p>
    <w:p w14:paraId="5876C336" w14:textId="77777777" w:rsidR="00546C2A" w:rsidRPr="000668DF" w:rsidRDefault="00546C2A" w:rsidP="007B6556">
      <w:pPr>
        <w:spacing w:line="360" w:lineRule="auto"/>
        <w:jc w:val="both"/>
        <w:rPr>
          <w:rFonts w:ascii="Palatino Linotype" w:eastAsia="Palatino Linotype" w:hAnsi="Palatino Linotype" w:cs="Palatino Linotype"/>
          <w:sz w:val="24"/>
          <w:szCs w:val="24"/>
        </w:rPr>
      </w:pPr>
    </w:p>
    <w:p w14:paraId="5F2BDDCF" w14:textId="3D972F9A" w:rsidR="00546C2A" w:rsidRPr="000668DF" w:rsidRDefault="00546C2A" w:rsidP="007B6556">
      <w:pPr>
        <w:numPr>
          <w:ilvl w:val="0"/>
          <w:numId w:val="3"/>
        </w:numPr>
        <w:spacing w:line="360" w:lineRule="auto"/>
        <w:ind w:left="0" w:firstLine="0"/>
        <w:jc w:val="both"/>
        <w:rPr>
          <w:rFonts w:ascii="Palatino Linotype" w:eastAsia="Palatino Linotype" w:hAnsi="Palatino Linotype" w:cs="Palatino Linotype"/>
          <w:sz w:val="24"/>
          <w:szCs w:val="24"/>
        </w:rPr>
      </w:pPr>
      <w:r w:rsidRPr="000668DF">
        <w:rPr>
          <w:rFonts w:ascii="Palatino Linotype" w:eastAsia="Palatino Linotype" w:hAnsi="Palatino Linotype" w:cs="Palatino Linotype"/>
          <w:sz w:val="24"/>
          <w:szCs w:val="24"/>
        </w:rPr>
        <w:t xml:space="preserve">Se registró el recurso de revisión bajo el número de expediente al rubro indicado, asimismo con fundamento en lo dispuesto por el artículo 185 fracción I de la </w:t>
      </w:r>
      <w:r w:rsidRPr="000668DF">
        <w:rPr>
          <w:rFonts w:ascii="Palatino Linotype" w:eastAsia="Palatino Linotype" w:hAnsi="Palatino Linotype" w:cs="Palatino Linotype"/>
          <w:b/>
          <w:sz w:val="24"/>
          <w:szCs w:val="24"/>
        </w:rPr>
        <w:t xml:space="preserve">Ley de Transparencia y Acceso a la Información Pública del Estado de México y Municipios </w:t>
      </w:r>
      <w:r w:rsidRPr="000668DF">
        <w:rPr>
          <w:rFonts w:ascii="Palatino Linotype" w:eastAsia="Palatino Linotype" w:hAnsi="Palatino Linotype" w:cs="Palatino Linotype"/>
          <w:sz w:val="24"/>
          <w:szCs w:val="24"/>
        </w:rPr>
        <w:t xml:space="preserve">se turnó a la </w:t>
      </w:r>
      <w:r w:rsidRPr="000668DF">
        <w:rPr>
          <w:rFonts w:ascii="Palatino Linotype" w:eastAsia="Palatino Linotype" w:hAnsi="Palatino Linotype" w:cs="Palatino Linotype"/>
          <w:b/>
          <w:sz w:val="24"/>
          <w:szCs w:val="24"/>
        </w:rPr>
        <w:t xml:space="preserve">Comisionada María del Rosario Mejía Ayala, </w:t>
      </w:r>
      <w:r w:rsidR="001A2A55">
        <w:rPr>
          <w:rFonts w:ascii="Palatino Linotype" w:eastAsia="Palatino Linotype" w:hAnsi="Palatino Linotype" w:cs="Palatino Linotype"/>
          <w:sz w:val="24"/>
          <w:szCs w:val="24"/>
        </w:rPr>
        <w:t>para</w:t>
      </w:r>
      <w:r w:rsidRPr="000668DF">
        <w:rPr>
          <w:rFonts w:ascii="Palatino Linotype" w:eastAsia="Palatino Linotype" w:hAnsi="Palatino Linotype" w:cs="Palatino Linotype"/>
          <w:sz w:val="24"/>
          <w:szCs w:val="24"/>
        </w:rPr>
        <w:t xml:space="preserve"> su análisis. </w:t>
      </w:r>
    </w:p>
    <w:p w14:paraId="30E93D52" w14:textId="77777777" w:rsidR="00546C2A" w:rsidRPr="000668DF" w:rsidRDefault="00546C2A" w:rsidP="007B6556">
      <w:pPr>
        <w:spacing w:line="360" w:lineRule="auto"/>
        <w:jc w:val="both"/>
        <w:rPr>
          <w:rFonts w:ascii="Palatino Linotype" w:eastAsia="Palatino Linotype" w:hAnsi="Palatino Linotype" w:cs="Palatino Linotype"/>
          <w:sz w:val="24"/>
          <w:szCs w:val="24"/>
        </w:rPr>
      </w:pPr>
    </w:p>
    <w:p w14:paraId="7EE23493" w14:textId="702A5E64" w:rsidR="00546C2A" w:rsidRPr="000668DF" w:rsidRDefault="00546C2A" w:rsidP="007B6556">
      <w:pPr>
        <w:numPr>
          <w:ilvl w:val="0"/>
          <w:numId w:val="3"/>
        </w:numPr>
        <w:spacing w:line="360" w:lineRule="auto"/>
        <w:ind w:left="0" w:firstLine="0"/>
        <w:jc w:val="both"/>
        <w:rPr>
          <w:rFonts w:ascii="Palatino Linotype" w:eastAsia="Palatino Linotype" w:hAnsi="Palatino Linotype" w:cs="Palatino Linotype"/>
          <w:i/>
          <w:sz w:val="24"/>
          <w:szCs w:val="24"/>
        </w:rPr>
      </w:pPr>
      <w:r w:rsidRPr="000668DF">
        <w:rPr>
          <w:rFonts w:ascii="Palatino Linotype" w:eastAsia="Palatino Linotype" w:hAnsi="Palatino Linotype" w:cs="Palatino Linotype"/>
          <w:sz w:val="24"/>
          <w:szCs w:val="24"/>
        </w:rPr>
        <w:lastRenderedPageBreak/>
        <w:t xml:space="preserve">La Comisionada Ponente con fundamento en lo dispuesto por el artículo 18 fracción II de la ley de la materia, a través del acuerdo de admisión notificado el </w:t>
      </w:r>
      <w:r w:rsidR="00F42799" w:rsidRPr="000668DF">
        <w:rPr>
          <w:rFonts w:ascii="Palatino Linotype" w:eastAsia="Palatino Linotype" w:hAnsi="Palatino Linotype" w:cs="Palatino Linotype"/>
          <w:b/>
          <w:sz w:val="24"/>
          <w:szCs w:val="24"/>
        </w:rPr>
        <w:t>diecinueve (19)</w:t>
      </w:r>
      <w:r w:rsidR="00D46716" w:rsidRPr="000668DF">
        <w:rPr>
          <w:rFonts w:ascii="Palatino Linotype" w:eastAsia="Palatino Linotype" w:hAnsi="Palatino Linotype" w:cs="Palatino Linotype"/>
          <w:b/>
          <w:sz w:val="24"/>
          <w:szCs w:val="24"/>
        </w:rPr>
        <w:t xml:space="preserve"> </w:t>
      </w:r>
      <w:r w:rsidR="005029F8" w:rsidRPr="000668DF">
        <w:rPr>
          <w:rFonts w:ascii="Palatino Linotype" w:eastAsia="Palatino Linotype" w:hAnsi="Palatino Linotype" w:cs="Palatino Linotype"/>
          <w:b/>
          <w:sz w:val="24"/>
          <w:szCs w:val="24"/>
        </w:rPr>
        <w:t>de febrero</w:t>
      </w:r>
      <w:r w:rsidR="001C6110" w:rsidRPr="000668DF">
        <w:rPr>
          <w:rFonts w:ascii="Palatino Linotype" w:eastAsia="Palatino Linotype" w:hAnsi="Palatino Linotype" w:cs="Palatino Linotype"/>
          <w:b/>
          <w:sz w:val="24"/>
          <w:szCs w:val="24"/>
        </w:rPr>
        <w:t xml:space="preserve"> de dos mil veinticinco</w:t>
      </w:r>
      <w:r w:rsidRPr="000668DF">
        <w:rPr>
          <w:rFonts w:ascii="Palatino Linotype" w:eastAsia="Palatino Linotype" w:hAnsi="Palatino Linotype" w:cs="Palatino Linotype"/>
          <w:b/>
          <w:sz w:val="24"/>
          <w:szCs w:val="24"/>
        </w:rPr>
        <w:t>,</w:t>
      </w:r>
      <w:r w:rsidRPr="000668DF">
        <w:rPr>
          <w:rFonts w:ascii="Palatino Linotype" w:eastAsia="Palatino Linotype" w:hAnsi="Palatino Linotype" w:cs="Palatino Linotype"/>
          <w:sz w:val="24"/>
          <w:szCs w:val="24"/>
        </w:rPr>
        <w:t xml:space="preserve"> se puso a disposición de las partes el expediente electrónico vía </w:t>
      </w:r>
      <w:r w:rsidRPr="000668DF">
        <w:rPr>
          <w:rFonts w:ascii="Palatino Linotype" w:eastAsia="Palatino Linotype" w:hAnsi="Palatino Linotype" w:cs="Palatino Linotype"/>
          <w:b/>
          <w:sz w:val="24"/>
          <w:szCs w:val="24"/>
        </w:rPr>
        <w:t xml:space="preserve">SAIMEX </w:t>
      </w:r>
      <w:r w:rsidRPr="000668DF">
        <w:rPr>
          <w:rFonts w:ascii="Palatino Linotype" w:eastAsia="Palatino Linotype" w:hAnsi="Palatino Linotype" w:cs="Palatino Linotype"/>
          <w:sz w:val="24"/>
          <w:szCs w:val="24"/>
        </w:rPr>
        <w:t xml:space="preserve">a efecto de que en un plazo máximo de siete días manifestaran lo que a derecho convinieran, ofrecieran pruebas y alegatos según corresponda al caso concreto, de esta forma para que el </w:t>
      </w:r>
      <w:r w:rsidRPr="000668DF">
        <w:rPr>
          <w:rFonts w:ascii="Palatino Linotype" w:eastAsia="Palatino Linotype" w:hAnsi="Palatino Linotype" w:cs="Palatino Linotype"/>
          <w:b/>
          <w:sz w:val="24"/>
          <w:szCs w:val="24"/>
        </w:rPr>
        <w:t>SUJETO OBLIGADO</w:t>
      </w:r>
      <w:r w:rsidRPr="000668DF">
        <w:rPr>
          <w:rFonts w:ascii="Palatino Linotype" w:eastAsia="Palatino Linotype" w:hAnsi="Palatino Linotype" w:cs="Palatino Linotype"/>
          <w:sz w:val="24"/>
          <w:szCs w:val="24"/>
        </w:rPr>
        <w:t xml:space="preserve"> presentara el informe justificado procedente. </w:t>
      </w:r>
    </w:p>
    <w:p w14:paraId="4707D7AC" w14:textId="77777777" w:rsidR="00546C2A" w:rsidRPr="000668DF" w:rsidRDefault="00546C2A" w:rsidP="007B6556">
      <w:pPr>
        <w:pBdr>
          <w:top w:val="nil"/>
          <w:left w:val="nil"/>
          <w:bottom w:val="nil"/>
          <w:right w:val="nil"/>
          <w:between w:val="nil"/>
        </w:pBdr>
        <w:rPr>
          <w:rFonts w:ascii="Palatino Linotype" w:eastAsia="Palatino Linotype" w:hAnsi="Palatino Linotype" w:cs="Palatino Linotype"/>
          <w:i/>
          <w:color w:val="000000"/>
          <w:sz w:val="24"/>
          <w:szCs w:val="24"/>
        </w:rPr>
      </w:pPr>
    </w:p>
    <w:p w14:paraId="0E01DCAC" w14:textId="4A844280" w:rsidR="009C4837" w:rsidRPr="000668DF" w:rsidRDefault="00546C2A" w:rsidP="007B6556">
      <w:pPr>
        <w:numPr>
          <w:ilvl w:val="0"/>
          <w:numId w:val="3"/>
        </w:numPr>
        <w:spacing w:line="360" w:lineRule="auto"/>
        <w:ind w:left="0" w:firstLine="0"/>
        <w:jc w:val="both"/>
        <w:rPr>
          <w:rFonts w:ascii="Palatino Linotype" w:eastAsia="Palatino Linotype" w:hAnsi="Palatino Linotype" w:cs="Palatino Linotype"/>
          <w:i/>
          <w:sz w:val="24"/>
          <w:szCs w:val="24"/>
        </w:rPr>
      </w:pPr>
      <w:r w:rsidRPr="000668DF">
        <w:rPr>
          <w:rFonts w:ascii="Palatino Linotype" w:eastAsia="Palatino Linotype" w:hAnsi="Palatino Linotype" w:cs="Palatino Linotype"/>
          <w:sz w:val="24"/>
          <w:szCs w:val="24"/>
        </w:rPr>
        <w:t xml:space="preserve">De las constancias que obran en el expediente electrónico SAIMEX, se advierte que el </w:t>
      </w:r>
      <w:r w:rsidRPr="000668DF">
        <w:rPr>
          <w:rFonts w:ascii="Palatino Linotype" w:eastAsia="Palatino Linotype" w:hAnsi="Palatino Linotype" w:cs="Palatino Linotype"/>
          <w:b/>
          <w:sz w:val="24"/>
          <w:szCs w:val="24"/>
        </w:rPr>
        <w:t>PARTICULAR,</w:t>
      </w:r>
      <w:r w:rsidRPr="000668DF">
        <w:rPr>
          <w:rFonts w:ascii="Palatino Linotype" w:eastAsia="Palatino Linotype" w:hAnsi="Palatino Linotype" w:cs="Palatino Linotype"/>
          <w:sz w:val="24"/>
          <w:szCs w:val="24"/>
        </w:rPr>
        <w:t xml:space="preserve"> </w:t>
      </w:r>
      <w:r w:rsidR="009C4837" w:rsidRPr="000668DF">
        <w:rPr>
          <w:rFonts w:ascii="Palatino Linotype" w:eastAsia="Palatino Linotype" w:hAnsi="Palatino Linotype" w:cs="Palatino Linotype"/>
          <w:sz w:val="24"/>
          <w:szCs w:val="24"/>
        </w:rPr>
        <w:t>no realizo manifestación alguna.</w:t>
      </w:r>
    </w:p>
    <w:p w14:paraId="4EF80170" w14:textId="77777777" w:rsidR="009C4837" w:rsidRPr="000668DF" w:rsidRDefault="009C4837" w:rsidP="007B6556">
      <w:pPr>
        <w:spacing w:line="360" w:lineRule="auto"/>
        <w:jc w:val="both"/>
        <w:rPr>
          <w:rFonts w:ascii="Palatino Linotype" w:eastAsia="Palatino Linotype" w:hAnsi="Palatino Linotype" w:cs="Palatino Linotype"/>
          <w:i/>
          <w:sz w:val="24"/>
          <w:szCs w:val="24"/>
        </w:rPr>
      </w:pPr>
    </w:p>
    <w:p w14:paraId="131FFA56" w14:textId="5F81B91D" w:rsidR="00D46716" w:rsidRPr="000668DF" w:rsidRDefault="009C4837" w:rsidP="007B6556">
      <w:pPr>
        <w:numPr>
          <w:ilvl w:val="0"/>
          <w:numId w:val="3"/>
        </w:numPr>
        <w:spacing w:line="360" w:lineRule="auto"/>
        <w:ind w:left="0" w:firstLine="0"/>
        <w:jc w:val="both"/>
        <w:rPr>
          <w:rFonts w:ascii="Palatino Linotype" w:eastAsia="Palatino Linotype" w:hAnsi="Palatino Linotype" w:cs="Palatino Linotype"/>
          <w:color w:val="FF0000"/>
          <w:sz w:val="24"/>
          <w:szCs w:val="24"/>
        </w:rPr>
      </w:pPr>
      <w:r w:rsidRPr="000668DF">
        <w:rPr>
          <w:rFonts w:ascii="Palatino Linotype" w:eastAsia="Palatino Linotype" w:hAnsi="Palatino Linotype" w:cs="Palatino Linotype"/>
          <w:sz w:val="24"/>
          <w:szCs w:val="24"/>
        </w:rPr>
        <w:t>El</w:t>
      </w:r>
      <w:r w:rsidR="001C6110" w:rsidRPr="000668DF">
        <w:rPr>
          <w:rFonts w:ascii="Palatino Linotype" w:eastAsia="Palatino Linotype" w:hAnsi="Palatino Linotype" w:cs="Palatino Linotype"/>
          <w:sz w:val="24"/>
          <w:szCs w:val="24"/>
        </w:rPr>
        <w:t xml:space="preserve"> </w:t>
      </w:r>
      <w:r w:rsidR="00546C2A" w:rsidRPr="000668DF">
        <w:rPr>
          <w:rFonts w:ascii="Palatino Linotype" w:eastAsia="Palatino Linotype" w:hAnsi="Palatino Linotype" w:cs="Palatino Linotype"/>
          <w:b/>
          <w:sz w:val="24"/>
          <w:szCs w:val="24"/>
        </w:rPr>
        <w:t xml:space="preserve">SUJETO OBLIGADO, </w:t>
      </w:r>
      <w:r w:rsidR="00A47BF7" w:rsidRPr="000668DF">
        <w:rPr>
          <w:rFonts w:ascii="Palatino Linotype" w:eastAsia="Palatino Linotype" w:hAnsi="Palatino Linotype" w:cs="Palatino Linotype"/>
          <w:b/>
          <w:sz w:val="24"/>
          <w:szCs w:val="24"/>
        </w:rPr>
        <w:t>el</w:t>
      </w:r>
      <w:r w:rsidR="00D46716" w:rsidRPr="000668DF">
        <w:rPr>
          <w:rFonts w:ascii="Palatino Linotype" w:eastAsia="Palatino Linotype" w:hAnsi="Palatino Linotype" w:cs="Palatino Linotype"/>
          <w:b/>
          <w:sz w:val="24"/>
          <w:szCs w:val="24"/>
        </w:rPr>
        <w:t xml:space="preserve"> </w:t>
      </w:r>
      <w:r w:rsidR="00F42799" w:rsidRPr="000668DF">
        <w:rPr>
          <w:rFonts w:ascii="Palatino Linotype" w:eastAsia="Palatino Linotype" w:hAnsi="Palatino Linotype" w:cs="Palatino Linotype"/>
          <w:b/>
          <w:sz w:val="24"/>
          <w:szCs w:val="24"/>
        </w:rPr>
        <w:t>veintiocho (28)</w:t>
      </w:r>
      <w:r w:rsidR="00A47BF7" w:rsidRPr="000668DF">
        <w:rPr>
          <w:rFonts w:ascii="Palatino Linotype" w:eastAsia="Palatino Linotype" w:hAnsi="Palatino Linotype" w:cs="Palatino Linotype"/>
          <w:b/>
          <w:sz w:val="24"/>
          <w:szCs w:val="24"/>
        </w:rPr>
        <w:t xml:space="preserve"> de febrero de dos mil veinticinco, </w:t>
      </w:r>
      <w:r w:rsidRPr="000668DF">
        <w:rPr>
          <w:rFonts w:ascii="Palatino Linotype" w:eastAsia="Palatino Linotype" w:hAnsi="Palatino Linotype" w:cs="Palatino Linotype"/>
          <w:sz w:val="24"/>
          <w:szCs w:val="24"/>
        </w:rPr>
        <w:t xml:space="preserve">remitió </w:t>
      </w:r>
      <w:r w:rsidR="00D46716" w:rsidRPr="000668DF">
        <w:rPr>
          <w:rFonts w:ascii="Palatino Linotype" w:eastAsia="Palatino Linotype" w:hAnsi="Palatino Linotype" w:cs="Palatino Linotype"/>
          <w:sz w:val="24"/>
          <w:szCs w:val="24"/>
        </w:rPr>
        <w:t>los archivos siguientes:</w:t>
      </w:r>
    </w:p>
    <w:p w14:paraId="73DE5219" w14:textId="77777777" w:rsidR="00F42799" w:rsidRPr="000668DF" w:rsidRDefault="00F42799" w:rsidP="007B6556">
      <w:pPr>
        <w:pStyle w:val="Prrafodelista"/>
        <w:numPr>
          <w:ilvl w:val="0"/>
          <w:numId w:val="33"/>
        </w:numPr>
        <w:spacing w:line="360" w:lineRule="auto"/>
        <w:ind w:left="0"/>
        <w:jc w:val="both"/>
        <w:rPr>
          <w:rFonts w:ascii="Palatino Linotype" w:eastAsia="Palatino Linotype" w:hAnsi="Palatino Linotype" w:cs="Palatino Linotype"/>
          <w:b/>
          <w:i/>
          <w:sz w:val="24"/>
        </w:rPr>
      </w:pPr>
      <w:r w:rsidRPr="000668DF">
        <w:rPr>
          <w:rFonts w:ascii="Palatino Linotype" w:eastAsia="Palatino Linotype" w:hAnsi="Palatino Linotype" w:cs="Palatino Linotype"/>
          <w:b/>
          <w:i/>
          <w:sz w:val="24"/>
        </w:rPr>
        <w:t>Informe Justificado 1438.pdf</w:t>
      </w:r>
    </w:p>
    <w:p w14:paraId="113FB1D3" w14:textId="7759D689" w:rsidR="00D46716" w:rsidRPr="000668DF" w:rsidRDefault="00D46716" w:rsidP="007B6556">
      <w:pPr>
        <w:spacing w:line="360" w:lineRule="auto"/>
        <w:jc w:val="both"/>
        <w:rPr>
          <w:rFonts w:ascii="Palatino Linotype" w:eastAsia="Palatino Linotype" w:hAnsi="Palatino Linotype" w:cs="Palatino Linotype"/>
          <w:sz w:val="24"/>
          <w:szCs w:val="24"/>
        </w:rPr>
      </w:pPr>
      <w:r w:rsidRPr="000668DF">
        <w:rPr>
          <w:rFonts w:ascii="Palatino Linotype" w:eastAsia="Palatino Linotype" w:hAnsi="Palatino Linotype" w:cs="Palatino Linotype"/>
          <w:sz w:val="24"/>
          <w:szCs w:val="24"/>
        </w:rPr>
        <w:t>Inform</w:t>
      </w:r>
      <w:r w:rsidR="00F42799" w:rsidRPr="000668DF">
        <w:rPr>
          <w:rFonts w:ascii="Palatino Linotype" w:eastAsia="Palatino Linotype" w:hAnsi="Palatino Linotype" w:cs="Palatino Linotype"/>
          <w:sz w:val="24"/>
          <w:szCs w:val="24"/>
        </w:rPr>
        <w:t xml:space="preserve">e Justificado de </w:t>
      </w:r>
      <w:r w:rsidR="00F42799" w:rsidRPr="000668DF">
        <w:rPr>
          <w:rFonts w:ascii="Palatino Linotype" w:eastAsia="Palatino Linotype" w:hAnsi="Palatino Linotype" w:cs="Palatino Linotype"/>
          <w:b/>
          <w:sz w:val="24"/>
          <w:szCs w:val="24"/>
        </w:rPr>
        <w:t>veintiocho (28)</w:t>
      </w:r>
      <w:r w:rsidRPr="000668DF">
        <w:rPr>
          <w:rFonts w:ascii="Palatino Linotype" w:eastAsia="Palatino Linotype" w:hAnsi="Palatino Linotype" w:cs="Palatino Linotype"/>
          <w:b/>
          <w:sz w:val="24"/>
          <w:szCs w:val="24"/>
        </w:rPr>
        <w:t xml:space="preserve"> de febrero de dos mil veinticinco</w:t>
      </w:r>
      <w:r w:rsidRPr="000668DF">
        <w:rPr>
          <w:rFonts w:ascii="Palatino Linotype" w:eastAsia="Palatino Linotype" w:hAnsi="Palatino Linotype" w:cs="Palatino Linotype"/>
          <w:sz w:val="24"/>
          <w:szCs w:val="24"/>
        </w:rPr>
        <w:t>, por el que el Titular de la Unidad de Transparencia, confirmo su respuesta primigenia.</w:t>
      </w:r>
    </w:p>
    <w:p w14:paraId="5D320776" w14:textId="77777777" w:rsidR="00F4432D" w:rsidRPr="000668DF" w:rsidRDefault="00F4432D" w:rsidP="007B6556">
      <w:pPr>
        <w:spacing w:line="360" w:lineRule="auto"/>
        <w:jc w:val="both"/>
        <w:rPr>
          <w:rFonts w:ascii="Palatino Linotype" w:eastAsia="Palatino Linotype" w:hAnsi="Palatino Linotype" w:cs="Palatino Linotype"/>
          <w:sz w:val="24"/>
          <w:szCs w:val="24"/>
        </w:rPr>
      </w:pPr>
    </w:p>
    <w:p w14:paraId="36D6FE7F" w14:textId="6E75936B" w:rsidR="00F4432D" w:rsidRPr="000668DF" w:rsidRDefault="00F4432D" w:rsidP="007B6556">
      <w:pPr>
        <w:numPr>
          <w:ilvl w:val="0"/>
          <w:numId w:val="3"/>
        </w:numPr>
        <w:tabs>
          <w:tab w:val="left" w:pos="426"/>
        </w:tabs>
        <w:spacing w:line="360" w:lineRule="auto"/>
        <w:ind w:left="0" w:firstLine="0"/>
        <w:jc w:val="both"/>
        <w:rPr>
          <w:rFonts w:ascii="Palatino Linotype" w:eastAsia="Palatino Linotype" w:hAnsi="Palatino Linotype" w:cs="Palatino Linotype"/>
          <w:b/>
          <w:sz w:val="24"/>
          <w:szCs w:val="24"/>
        </w:rPr>
      </w:pPr>
      <w:r w:rsidRPr="000668DF">
        <w:rPr>
          <w:rFonts w:ascii="Palatino Linotype" w:eastAsia="Palatino Linotype" w:hAnsi="Palatino Linotype" w:cs="Palatino Linotype"/>
          <w:b/>
          <w:sz w:val="24"/>
          <w:szCs w:val="24"/>
        </w:rPr>
        <w:t xml:space="preserve">El </w:t>
      </w:r>
      <w:r w:rsidR="00A364EA" w:rsidRPr="000668DF">
        <w:rPr>
          <w:rFonts w:ascii="Palatino Linotype" w:eastAsia="Palatino Linotype" w:hAnsi="Palatino Linotype" w:cs="Palatino Linotype"/>
          <w:b/>
          <w:sz w:val="24"/>
          <w:szCs w:val="24"/>
        </w:rPr>
        <w:t>cuatro</w:t>
      </w:r>
      <w:r w:rsidR="0066530F" w:rsidRPr="000668DF">
        <w:rPr>
          <w:rFonts w:ascii="Palatino Linotype" w:eastAsia="Palatino Linotype" w:hAnsi="Palatino Linotype" w:cs="Palatino Linotype"/>
          <w:b/>
          <w:sz w:val="24"/>
          <w:szCs w:val="24"/>
        </w:rPr>
        <w:t xml:space="preserve"> (04</w:t>
      </w:r>
      <w:r w:rsidR="00F42799" w:rsidRPr="000668DF">
        <w:rPr>
          <w:rFonts w:ascii="Palatino Linotype" w:eastAsia="Palatino Linotype" w:hAnsi="Palatino Linotype" w:cs="Palatino Linotype"/>
          <w:b/>
          <w:sz w:val="24"/>
          <w:szCs w:val="24"/>
        </w:rPr>
        <w:t>) de junio</w:t>
      </w:r>
      <w:r w:rsidRPr="000668DF">
        <w:rPr>
          <w:rFonts w:ascii="Palatino Linotype" w:eastAsia="Palatino Linotype" w:hAnsi="Palatino Linotype" w:cs="Palatino Linotype"/>
          <w:b/>
          <w:sz w:val="24"/>
          <w:szCs w:val="24"/>
        </w:rPr>
        <w:t xml:space="preserve"> de dos mil veinticinco, </w:t>
      </w:r>
      <w:r w:rsidRPr="000668DF">
        <w:rPr>
          <w:rFonts w:ascii="Palatino Linotype" w:eastAsia="Palatino Linotype" w:hAnsi="Palatino Linotype" w:cs="Palatino Linotype"/>
          <w:sz w:val="24"/>
          <w:szCs w:val="24"/>
        </w:rPr>
        <w:t>se notificó el acuerdo por el que se aprobó la ampliación del plazo para resolver el recurso de revisión que nos ocupa.</w:t>
      </w:r>
    </w:p>
    <w:p w14:paraId="003E11AB" w14:textId="77777777" w:rsidR="00F4432D" w:rsidRPr="000668DF" w:rsidRDefault="00F4432D" w:rsidP="007B6556">
      <w:pPr>
        <w:tabs>
          <w:tab w:val="left" w:pos="426"/>
        </w:tabs>
        <w:spacing w:line="360" w:lineRule="auto"/>
        <w:jc w:val="both"/>
        <w:rPr>
          <w:rFonts w:ascii="Palatino Linotype" w:eastAsia="Palatino Linotype" w:hAnsi="Palatino Linotype" w:cs="Palatino Linotype"/>
          <w:b/>
          <w:sz w:val="24"/>
          <w:szCs w:val="24"/>
        </w:rPr>
      </w:pPr>
    </w:p>
    <w:p w14:paraId="1808D753" w14:textId="6425919E" w:rsidR="00546C2A" w:rsidRPr="000668DF" w:rsidRDefault="00546C2A" w:rsidP="007B6556">
      <w:pPr>
        <w:numPr>
          <w:ilvl w:val="0"/>
          <w:numId w:val="3"/>
        </w:numPr>
        <w:tabs>
          <w:tab w:val="left" w:pos="426"/>
        </w:tabs>
        <w:spacing w:line="360" w:lineRule="auto"/>
        <w:ind w:left="0" w:firstLine="0"/>
        <w:jc w:val="both"/>
        <w:rPr>
          <w:rFonts w:ascii="Palatino Linotype" w:eastAsia="Palatino Linotype" w:hAnsi="Palatino Linotype" w:cs="Palatino Linotype"/>
          <w:b/>
          <w:sz w:val="24"/>
          <w:szCs w:val="24"/>
          <w:u w:val="single"/>
        </w:rPr>
      </w:pPr>
      <w:r w:rsidRPr="000668DF">
        <w:rPr>
          <w:rFonts w:ascii="Palatino Linotype" w:eastAsia="Palatino Linotype" w:hAnsi="Palatino Linotype" w:cs="Palatino Linotype"/>
          <w:sz w:val="24"/>
          <w:szCs w:val="24"/>
        </w:rPr>
        <w:t xml:space="preserve">El </w:t>
      </w:r>
      <w:r w:rsidR="00A364EA" w:rsidRPr="000668DF">
        <w:rPr>
          <w:rFonts w:ascii="Palatino Linotype" w:eastAsia="Palatino Linotype" w:hAnsi="Palatino Linotype" w:cs="Palatino Linotype"/>
          <w:b/>
          <w:sz w:val="24"/>
          <w:szCs w:val="24"/>
        </w:rPr>
        <w:t>diez</w:t>
      </w:r>
      <w:r w:rsidR="0066530F" w:rsidRPr="000668DF">
        <w:rPr>
          <w:rFonts w:ascii="Palatino Linotype" w:eastAsia="Palatino Linotype" w:hAnsi="Palatino Linotype" w:cs="Palatino Linotype"/>
          <w:b/>
          <w:sz w:val="24"/>
          <w:szCs w:val="24"/>
        </w:rPr>
        <w:t xml:space="preserve"> (10</w:t>
      </w:r>
      <w:r w:rsidR="00F42799" w:rsidRPr="000668DF">
        <w:rPr>
          <w:rFonts w:ascii="Palatino Linotype" w:eastAsia="Palatino Linotype" w:hAnsi="Palatino Linotype" w:cs="Palatino Linotype"/>
          <w:b/>
          <w:sz w:val="24"/>
          <w:szCs w:val="24"/>
        </w:rPr>
        <w:t>)</w:t>
      </w:r>
      <w:r w:rsidR="00F4432D" w:rsidRPr="000668DF">
        <w:rPr>
          <w:rFonts w:ascii="Palatino Linotype" w:eastAsia="Palatino Linotype" w:hAnsi="Palatino Linotype" w:cs="Palatino Linotype"/>
          <w:b/>
          <w:sz w:val="24"/>
          <w:szCs w:val="24"/>
        </w:rPr>
        <w:t xml:space="preserve"> de junio</w:t>
      </w:r>
      <w:r w:rsidR="001C6110" w:rsidRPr="000668DF">
        <w:rPr>
          <w:rFonts w:ascii="Palatino Linotype" w:eastAsia="Palatino Linotype" w:hAnsi="Palatino Linotype" w:cs="Palatino Linotype"/>
          <w:b/>
          <w:sz w:val="24"/>
          <w:szCs w:val="24"/>
        </w:rPr>
        <w:t xml:space="preserve"> de dos mil veinticinco</w:t>
      </w:r>
      <w:r w:rsidRPr="000668DF">
        <w:rPr>
          <w:rFonts w:ascii="Palatino Linotype" w:eastAsia="Palatino Linotype" w:hAnsi="Palatino Linotype" w:cs="Palatino Linotype"/>
          <w:sz w:val="24"/>
          <w:szCs w:val="24"/>
        </w:rPr>
        <w:t xml:space="preserve">, la Comisionada Ponente decretó el cierre de instrucción y al no existir diligencias por realizar y se turnó el expediente a resolución correspondiente, por lo que no habiendo más que hacer constar, y </w:t>
      </w:r>
    </w:p>
    <w:p w14:paraId="26393C62" w14:textId="0A6101DD" w:rsidR="00546C2A" w:rsidRPr="000668DF" w:rsidRDefault="00546C2A" w:rsidP="007B6556">
      <w:pPr>
        <w:keepNext/>
        <w:keepLines/>
        <w:spacing w:line="360" w:lineRule="auto"/>
        <w:jc w:val="center"/>
        <w:rPr>
          <w:rFonts w:ascii="Palatino Linotype" w:eastAsia="Palatino Linotype" w:hAnsi="Palatino Linotype" w:cs="Palatino Linotype"/>
          <w:b/>
          <w:sz w:val="24"/>
          <w:szCs w:val="24"/>
        </w:rPr>
      </w:pPr>
      <w:bookmarkStart w:id="3" w:name="_heading=h.30j0zll" w:colFirst="0" w:colLast="0"/>
      <w:bookmarkEnd w:id="3"/>
      <w:r w:rsidRPr="000668DF">
        <w:rPr>
          <w:rFonts w:ascii="Palatino Linotype" w:eastAsia="Palatino Linotype" w:hAnsi="Palatino Linotype" w:cs="Palatino Linotype"/>
          <w:b/>
          <w:sz w:val="24"/>
          <w:szCs w:val="24"/>
        </w:rPr>
        <w:lastRenderedPageBreak/>
        <w:t>C</w:t>
      </w:r>
      <w:r w:rsidR="007B6556" w:rsidRPr="000668DF">
        <w:rPr>
          <w:rFonts w:ascii="Palatino Linotype" w:eastAsia="Palatino Linotype" w:hAnsi="Palatino Linotype" w:cs="Palatino Linotype"/>
          <w:b/>
          <w:sz w:val="24"/>
          <w:szCs w:val="24"/>
        </w:rPr>
        <w:t xml:space="preserve"> </w:t>
      </w:r>
      <w:r w:rsidRPr="000668DF">
        <w:rPr>
          <w:rFonts w:ascii="Palatino Linotype" w:eastAsia="Palatino Linotype" w:hAnsi="Palatino Linotype" w:cs="Palatino Linotype"/>
          <w:b/>
          <w:sz w:val="24"/>
          <w:szCs w:val="24"/>
        </w:rPr>
        <w:t>O</w:t>
      </w:r>
      <w:r w:rsidR="007B6556" w:rsidRPr="000668DF">
        <w:rPr>
          <w:rFonts w:ascii="Palatino Linotype" w:eastAsia="Palatino Linotype" w:hAnsi="Palatino Linotype" w:cs="Palatino Linotype"/>
          <w:b/>
          <w:sz w:val="24"/>
          <w:szCs w:val="24"/>
        </w:rPr>
        <w:t xml:space="preserve"> </w:t>
      </w:r>
      <w:r w:rsidRPr="000668DF">
        <w:rPr>
          <w:rFonts w:ascii="Palatino Linotype" w:eastAsia="Palatino Linotype" w:hAnsi="Palatino Linotype" w:cs="Palatino Linotype"/>
          <w:b/>
          <w:sz w:val="24"/>
          <w:szCs w:val="24"/>
        </w:rPr>
        <w:t>N</w:t>
      </w:r>
      <w:r w:rsidR="007B6556" w:rsidRPr="000668DF">
        <w:rPr>
          <w:rFonts w:ascii="Palatino Linotype" w:eastAsia="Palatino Linotype" w:hAnsi="Palatino Linotype" w:cs="Palatino Linotype"/>
          <w:b/>
          <w:sz w:val="24"/>
          <w:szCs w:val="24"/>
        </w:rPr>
        <w:t xml:space="preserve"> </w:t>
      </w:r>
      <w:r w:rsidRPr="000668DF">
        <w:rPr>
          <w:rFonts w:ascii="Palatino Linotype" w:eastAsia="Palatino Linotype" w:hAnsi="Palatino Linotype" w:cs="Palatino Linotype"/>
          <w:b/>
          <w:sz w:val="24"/>
          <w:szCs w:val="24"/>
        </w:rPr>
        <w:t>S</w:t>
      </w:r>
      <w:r w:rsidR="007B6556" w:rsidRPr="000668DF">
        <w:rPr>
          <w:rFonts w:ascii="Palatino Linotype" w:eastAsia="Palatino Linotype" w:hAnsi="Palatino Linotype" w:cs="Palatino Linotype"/>
          <w:b/>
          <w:sz w:val="24"/>
          <w:szCs w:val="24"/>
        </w:rPr>
        <w:t xml:space="preserve">  </w:t>
      </w:r>
      <w:r w:rsidRPr="000668DF">
        <w:rPr>
          <w:rFonts w:ascii="Palatino Linotype" w:eastAsia="Palatino Linotype" w:hAnsi="Palatino Linotype" w:cs="Palatino Linotype"/>
          <w:b/>
          <w:sz w:val="24"/>
          <w:szCs w:val="24"/>
        </w:rPr>
        <w:t>I</w:t>
      </w:r>
      <w:r w:rsidR="007B6556" w:rsidRPr="000668DF">
        <w:rPr>
          <w:rFonts w:ascii="Palatino Linotype" w:eastAsia="Palatino Linotype" w:hAnsi="Palatino Linotype" w:cs="Palatino Linotype"/>
          <w:b/>
          <w:sz w:val="24"/>
          <w:szCs w:val="24"/>
        </w:rPr>
        <w:t xml:space="preserve"> </w:t>
      </w:r>
      <w:r w:rsidRPr="000668DF">
        <w:rPr>
          <w:rFonts w:ascii="Palatino Linotype" w:eastAsia="Palatino Linotype" w:hAnsi="Palatino Linotype" w:cs="Palatino Linotype"/>
          <w:b/>
          <w:sz w:val="24"/>
          <w:szCs w:val="24"/>
        </w:rPr>
        <w:t>D</w:t>
      </w:r>
      <w:r w:rsidR="007B6556" w:rsidRPr="000668DF">
        <w:rPr>
          <w:rFonts w:ascii="Palatino Linotype" w:eastAsia="Palatino Linotype" w:hAnsi="Palatino Linotype" w:cs="Palatino Linotype"/>
          <w:b/>
          <w:sz w:val="24"/>
          <w:szCs w:val="24"/>
        </w:rPr>
        <w:t xml:space="preserve"> </w:t>
      </w:r>
      <w:r w:rsidRPr="000668DF">
        <w:rPr>
          <w:rFonts w:ascii="Palatino Linotype" w:eastAsia="Palatino Linotype" w:hAnsi="Palatino Linotype" w:cs="Palatino Linotype"/>
          <w:b/>
          <w:sz w:val="24"/>
          <w:szCs w:val="24"/>
        </w:rPr>
        <w:t>E</w:t>
      </w:r>
      <w:r w:rsidR="007B6556" w:rsidRPr="000668DF">
        <w:rPr>
          <w:rFonts w:ascii="Palatino Linotype" w:eastAsia="Palatino Linotype" w:hAnsi="Palatino Linotype" w:cs="Palatino Linotype"/>
          <w:b/>
          <w:sz w:val="24"/>
          <w:szCs w:val="24"/>
        </w:rPr>
        <w:t xml:space="preserve"> </w:t>
      </w:r>
      <w:r w:rsidRPr="000668DF">
        <w:rPr>
          <w:rFonts w:ascii="Palatino Linotype" w:eastAsia="Palatino Linotype" w:hAnsi="Palatino Linotype" w:cs="Palatino Linotype"/>
          <w:b/>
          <w:sz w:val="24"/>
          <w:szCs w:val="24"/>
        </w:rPr>
        <w:t>R</w:t>
      </w:r>
      <w:r w:rsidR="007B6556" w:rsidRPr="000668DF">
        <w:rPr>
          <w:rFonts w:ascii="Palatino Linotype" w:eastAsia="Palatino Linotype" w:hAnsi="Palatino Linotype" w:cs="Palatino Linotype"/>
          <w:b/>
          <w:sz w:val="24"/>
          <w:szCs w:val="24"/>
        </w:rPr>
        <w:t xml:space="preserve"> </w:t>
      </w:r>
      <w:r w:rsidRPr="000668DF">
        <w:rPr>
          <w:rFonts w:ascii="Palatino Linotype" w:eastAsia="Palatino Linotype" w:hAnsi="Palatino Linotype" w:cs="Palatino Linotype"/>
          <w:b/>
          <w:sz w:val="24"/>
          <w:szCs w:val="24"/>
        </w:rPr>
        <w:t>A</w:t>
      </w:r>
      <w:r w:rsidR="007B6556" w:rsidRPr="000668DF">
        <w:rPr>
          <w:rFonts w:ascii="Palatino Linotype" w:eastAsia="Palatino Linotype" w:hAnsi="Palatino Linotype" w:cs="Palatino Linotype"/>
          <w:b/>
          <w:sz w:val="24"/>
          <w:szCs w:val="24"/>
        </w:rPr>
        <w:t xml:space="preserve"> </w:t>
      </w:r>
      <w:r w:rsidRPr="000668DF">
        <w:rPr>
          <w:rFonts w:ascii="Palatino Linotype" w:eastAsia="Palatino Linotype" w:hAnsi="Palatino Linotype" w:cs="Palatino Linotype"/>
          <w:b/>
          <w:sz w:val="24"/>
          <w:szCs w:val="24"/>
        </w:rPr>
        <w:t>N</w:t>
      </w:r>
      <w:r w:rsidR="007B6556" w:rsidRPr="000668DF">
        <w:rPr>
          <w:rFonts w:ascii="Palatino Linotype" w:eastAsia="Palatino Linotype" w:hAnsi="Palatino Linotype" w:cs="Palatino Linotype"/>
          <w:b/>
          <w:sz w:val="24"/>
          <w:szCs w:val="24"/>
        </w:rPr>
        <w:t xml:space="preserve"> </w:t>
      </w:r>
      <w:r w:rsidRPr="000668DF">
        <w:rPr>
          <w:rFonts w:ascii="Palatino Linotype" w:eastAsia="Palatino Linotype" w:hAnsi="Palatino Linotype" w:cs="Palatino Linotype"/>
          <w:b/>
          <w:sz w:val="24"/>
          <w:szCs w:val="24"/>
        </w:rPr>
        <w:t>D</w:t>
      </w:r>
      <w:r w:rsidR="007B6556" w:rsidRPr="000668DF">
        <w:rPr>
          <w:rFonts w:ascii="Palatino Linotype" w:eastAsia="Palatino Linotype" w:hAnsi="Palatino Linotype" w:cs="Palatino Linotype"/>
          <w:b/>
          <w:sz w:val="24"/>
          <w:szCs w:val="24"/>
        </w:rPr>
        <w:t xml:space="preserve"> </w:t>
      </w:r>
      <w:r w:rsidRPr="000668DF">
        <w:rPr>
          <w:rFonts w:ascii="Palatino Linotype" w:eastAsia="Palatino Linotype" w:hAnsi="Palatino Linotype" w:cs="Palatino Linotype"/>
          <w:b/>
          <w:sz w:val="24"/>
          <w:szCs w:val="24"/>
        </w:rPr>
        <w:t xml:space="preserve">O </w:t>
      </w:r>
    </w:p>
    <w:p w14:paraId="1B724BBE" w14:textId="77777777" w:rsidR="00546C2A" w:rsidRPr="000668DF" w:rsidRDefault="00546C2A" w:rsidP="007B6556">
      <w:pPr>
        <w:keepNext/>
        <w:keepLines/>
        <w:spacing w:line="360" w:lineRule="auto"/>
        <w:jc w:val="center"/>
        <w:rPr>
          <w:rFonts w:ascii="Palatino Linotype" w:eastAsia="Palatino Linotype" w:hAnsi="Palatino Linotype" w:cs="Palatino Linotype"/>
          <w:sz w:val="24"/>
          <w:szCs w:val="24"/>
        </w:rPr>
      </w:pPr>
    </w:p>
    <w:p w14:paraId="0EE22D91" w14:textId="77777777" w:rsidR="00546C2A" w:rsidRPr="000668DF" w:rsidRDefault="00546C2A" w:rsidP="007B6556">
      <w:pPr>
        <w:keepNext/>
        <w:keepLines/>
        <w:spacing w:line="360" w:lineRule="auto"/>
        <w:rPr>
          <w:rFonts w:ascii="Palatino Linotype" w:eastAsia="Palatino Linotype" w:hAnsi="Palatino Linotype" w:cs="Palatino Linotype"/>
          <w:b/>
          <w:sz w:val="24"/>
          <w:szCs w:val="24"/>
        </w:rPr>
      </w:pPr>
      <w:bookmarkStart w:id="4" w:name="_heading=h.1fob9te" w:colFirst="0" w:colLast="0"/>
      <w:bookmarkEnd w:id="4"/>
      <w:r w:rsidRPr="000668DF">
        <w:rPr>
          <w:rFonts w:ascii="Palatino Linotype" w:eastAsia="Palatino Linotype" w:hAnsi="Palatino Linotype" w:cs="Palatino Linotype"/>
          <w:b/>
          <w:sz w:val="24"/>
          <w:szCs w:val="24"/>
        </w:rPr>
        <w:t>PRIMERO. De la competencia</w:t>
      </w:r>
    </w:p>
    <w:p w14:paraId="3E61B275" w14:textId="77777777" w:rsidR="00B67546" w:rsidRPr="000668DF" w:rsidRDefault="00B67546" w:rsidP="007B6556">
      <w:pPr>
        <w:numPr>
          <w:ilvl w:val="0"/>
          <w:numId w:val="3"/>
        </w:numPr>
        <w:tabs>
          <w:tab w:val="left" w:pos="426"/>
        </w:tabs>
        <w:spacing w:line="360" w:lineRule="auto"/>
        <w:ind w:left="0" w:firstLine="0"/>
        <w:jc w:val="both"/>
        <w:rPr>
          <w:rFonts w:ascii="Palatino Linotype" w:eastAsia="Palatino Linotype" w:hAnsi="Palatino Linotype" w:cs="Palatino Linotype"/>
          <w:color w:val="000000"/>
          <w:sz w:val="24"/>
          <w:szCs w:val="24"/>
        </w:rPr>
      </w:pPr>
      <w:r w:rsidRPr="000668DF">
        <w:rPr>
          <w:rFonts w:ascii="Palatino Linotype" w:eastAsia="Palatino Linotype" w:hAnsi="Palatino Linotype" w:cs="Palatino Linotype"/>
          <w:sz w:val="24"/>
          <w:szCs w:val="24"/>
        </w:rPr>
        <w:t>Este</w:t>
      </w:r>
      <w:r w:rsidRPr="000668DF">
        <w:rPr>
          <w:rFonts w:ascii="Palatino Linotype" w:eastAsia="Palatino Linotype" w:hAnsi="Palatino Linotype" w:cs="Palatino Linotype"/>
          <w:color w:val="000000"/>
          <w:sz w:val="24"/>
          <w:szCs w:val="24"/>
        </w:rPr>
        <w:t xml:space="preserv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2F11BEC1" w14:textId="77777777" w:rsidR="00546C2A" w:rsidRPr="000668DF" w:rsidRDefault="00546C2A" w:rsidP="007B6556">
      <w:pPr>
        <w:tabs>
          <w:tab w:val="left" w:pos="426"/>
        </w:tabs>
        <w:spacing w:line="360" w:lineRule="auto"/>
        <w:jc w:val="both"/>
        <w:rPr>
          <w:rFonts w:ascii="Palatino Linotype" w:eastAsia="Palatino Linotype" w:hAnsi="Palatino Linotype" w:cs="Palatino Linotype"/>
          <w:color w:val="000000"/>
          <w:sz w:val="24"/>
          <w:szCs w:val="24"/>
        </w:rPr>
      </w:pPr>
    </w:p>
    <w:p w14:paraId="56CFC189" w14:textId="77777777" w:rsidR="00546C2A" w:rsidRPr="000668DF" w:rsidRDefault="00546C2A" w:rsidP="007B6556">
      <w:pPr>
        <w:keepNext/>
        <w:keepLines/>
        <w:spacing w:line="360" w:lineRule="auto"/>
        <w:rPr>
          <w:rFonts w:ascii="Palatino Linotype" w:eastAsia="Palatino Linotype" w:hAnsi="Palatino Linotype" w:cs="Palatino Linotype"/>
          <w:b/>
          <w:sz w:val="24"/>
          <w:szCs w:val="24"/>
        </w:rPr>
      </w:pPr>
      <w:bookmarkStart w:id="5" w:name="_heading=h.3znysh7" w:colFirst="0" w:colLast="0"/>
      <w:bookmarkEnd w:id="5"/>
      <w:r w:rsidRPr="000668DF">
        <w:rPr>
          <w:rFonts w:ascii="Palatino Linotype" w:eastAsia="Palatino Linotype" w:hAnsi="Palatino Linotype" w:cs="Palatino Linotype"/>
          <w:b/>
          <w:sz w:val="24"/>
          <w:szCs w:val="24"/>
        </w:rPr>
        <w:t>SEGUNDO. De la oportunidad y procedencia.</w:t>
      </w:r>
    </w:p>
    <w:p w14:paraId="1DEE76E3" w14:textId="74355249" w:rsidR="00B67546" w:rsidRPr="000668DF" w:rsidRDefault="00B67546" w:rsidP="007B6556">
      <w:pPr>
        <w:numPr>
          <w:ilvl w:val="0"/>
          <w:numId w:val="3"/>
        </w:numPr>
        <w:tabs>
          <w:tab w:val="left" w:pos="426"/>
        </w:tabs>
        <w:spacing w:line="360" w:lineRule="auto"/>
        <w:ind w:left="0" w:firstLine="0"/>
        <w:jc w:val="both"/>
        <w:rPr>
          <w:rFonts w:ascii="Palatino Linotype" w:eastAsia="Palatino Linotype" w:hAnsi="Palatino Linotype" w:cs="Palatino Linotype"/>
          <w:color w:val="000000"/>
          <w:sz w:val="24"/>
          <w:szCs w:val="24"/>
        </w:rPr>
      </w:pPr>
      <w:r w:rsidRPr="000668DF">
        <w:rPr>
          <w:rFonts w:ascii="Palatino Linotype" w:eastAsia="Palatino Linotype" w:hAnsi="Palatino Linotype" w:cs="Palatino Linotype"/>
          <w:color w:val="000000"/>
          <w:sz w:val="24"/>
          <w:szCs w:val="24"/>
        </w:rPr>
        <w:t xml:space="preserve">El medio de impugnación fue presentado a través del </w:t>
      </w:r>
      <w:r w:rsidRPr="000668DF">
        <w:rPr>
          <w:rFonts w:ascii="Palatino Linotype" w:eastAsia="Palatino Linotype" w:hAnsi="Palatino Linotype" w:cs="Palatino Linotype"/>
          <w:b/>
          <w:color w:val="000000"/>
          <w:sz w:val="24"/>
          <w:szCs w:val="24"/>
        </w:rPr>
        <w:t>SAIMEX,</w:t>
      </w:r>
      <w:r w:rsidRPr="000668DF">
        <w:rPr>
          <w:rFonts w:ascii="Palatino Linotype" w:eastAsia="Palatino Linotype" w:hAnsi="Palatino Linotype" w:cs="Palatino Linotype"/>
          <w:color w:val="000000"/>
          <w:sz w:val="24"/>
          <w:szCs w:val="24"/>
        </w:rPr>
        <w:t xml:space="preserve"> en el formato previamente aprobado para tal efecto y dentro del plazo legal de quince días hábiles otorgados; </w:t>
      </w:r>
      <w:r w:rsidRPr="000668DF">
        <w:rPr>
          <w:rFonts w:ascii="Palatino Linotype" w:eastAsia="Palatino Linotype" w:hAnsi="Palatino Linotype" w:cs="Palatino Linotype"/>
          <w:sz w:val="24"/>
          <w:szCs w:val="24"/>
        </w:rPr>
        <w:t>para</w:t>
      </w:r>
      <w:r w:rsidRPr="000668DF">
        <w:rPr>
          <w:rFonts w:ascii="Palatino Linotype" w:eastAsia="Palatino Linotype" w:hAnsi="Palatino Linotype" w:cs="Palatino Linotype"/>
          <w:color w:val="000000"/>
          <w:sz w:val="24"/>
          <w:szCs w:val="24"/>
        </w:rPr>
        <w:t xml:space="preserve"> el caso en particular es de señalar que el </w:t>
      </w:r>
      <w:r w:rsidRPr="000668DF">
        <w:rPr>
          <w:rFonts w:ascii="Palatino Linotype" w:eastAsia="Palatino Linotype" w:hAnsi="Palatino Linotype" w:cs="Palatino Linotype"/>
          <w:b/>
          <w:color w:val="000000"/>
          <w:sz w:val="24"/>
          <w:szCs w:val="24"/>
        </w:rPr>
        <w:t>SUJETO OBLIGADO</w:t>
      </w:r>
      <w:r w:rsidRPr="000668DF">
        <w:rPr>
          <w:rFonts w:ascii="Palatino Linotype" w:eastAsia="Palatino Linotype" w:hAnsi="Palatino Linotype" w:cs="Palatino Linotype"/>
          <w:color w:val="000000"/>
          <w:sz w:val="24"/>
          <w:szCs w:val="24"/>
        </w:rPr>
        <w:t xml:space="preserve"> entregó su respuesta el </w:t>
      </w:r>
      <w:r w:rsidRPr="000668DF">
        <w:rPr>
          <w:rFonts w:ascii="Palatino Linotype" w:eastAsia="Palatino Linotype" w:hAnsi="Palatino Linotype" w:cs="Palatino Linotype"/>
          <w:b/>
          <w:color w:val="000000"/>
          <w:sz w:val="24"/>
          <w:szCs w:val="24"/>
        </w:rPr>
        <w:t>doce (12) de febrero de dos mil veinticinco</w:t>
      </w:r>
      <w:r w:rsidRPr="000668DF">
        <w:rPr>
          <w:rFonts w:ascii="Palatino Linotype" w:eastAsia="Palatino Linotype" w:hAnsi="Palatino Linotype" w:cs="Palatino Linotype"/>
          <w:color w:val="000000"/>
          <w:sz w:val="24"/>
          <w:szCs w:val="24"/>
        </w:rPr>
        <w:t xml:space="preserve">, de tal forma que el plazo para interponer el recurso de revisión transcurrió del </w:t>
      </w:r>
      <w:r w:rsidRPr="000668DF">
        <w:rPr>
          <w:rFonts w:ascii="Palatino Linotype" w:eastAsia="Palatino Linotype" w:hAnsi="Palatino Linotype" w:cs="Palatino Linotype"/>
          <w:b/>
          <w:color w:val="000000"/>
          <w:sz w:val="24"/>
          <w:szCs w:val="24"/>
        </w:rPr>
        <w:t>trece (13) de febrero al seis (06) de marzo de dos mil veinticinco,</w:t>
      </w:r>
      <w:r w:rsidRPr="000668DF">
        <w:rPr>
          <w:rFonts w:ascii="Palatino Linotype" w:eastAsia="Palatino Linotype" w:hAnsi="Palatino Linotype" w:cs="Palatino Linotype"/>
          <w:color w:val="000000"/>
          <w:sz w:val="24"/>
          <w:szCs w:val="24"/>
        </w:rPr>
        <w:t xml:space="preserve"> en consecuencia, el ahora </w:t>
      </w:r>
      <w:r w:rsidRPr="000668DF">
        <w:rPr>
          <w:rFonts w:ascii="Palatino Linotype" w:eastAsia="Palatino Linotype" w:hAnsi="Palatino Linotype" w:cs="Palatino Linotype"/>
          <w:b/>
          <w:color w:val="000000"/>
          <w:sz w:val="24"/>
          <w:szCs w:val="24"/>
        </w:rPr>
        <w:t>RECURRENTE</w:t>
      </w:r>
      <w:r w:rsidRPr="000668DF">
        <w:rPr>
          <w:rFonts w:ascii="Palatino Linotype" w:eastAsia="Palatino Linotype" w:hAnsi="Palatino Linotype" w:cs="Palatino Linotype"/>
          <w:color w:val="000000"/>
          <w:sz w:val="24"/>
          <w:szCs w:val="24"/>
        </w:rPr>
        <w:t xml:space="preserve"> presentó su </w:t>
      </w:r>
      <w:r w:rsidRPr="000668DF">
        <w:rPr>
          <w:rFonts w:ascii="Palatino Linotype" w:eastAsia="Palatino Linotype" w:hAnsi="Palatino Linotype" w:cs="Palatino Linotype"/>
          <w:color w:val="000000"/>
          <w:sz w:val="24"/>
          <w:szCs w:val="24"/>
        </w:rPr>
        <w:lastRenderedPageBreak/>
        <w:t xml:space="preserve">inconformidad el </w:t>
      </w:r>
      <w:r w:rsidRPr="000668DF">
        <w:rPr>
          <w:rFonts w:ascii="Palatino Linotype" w:eastAsia="Palatino Linotype" w:hAnsi="Palatino Linotype" w:cs="Palatino Linotype"/>
          <w:b/>
          <w:color w:val="000000"/>
          <w:sz w:val="24"/>
          <w:szCs w:val="24"/>
        </w:rPr>
        <w:t>catorce (14) de febrero de dos mil veinticinco</w:t>
      </w:r>
      <w:r w:rsidRPr="000668DF">
        <w:rPr>
          <w:rFonts w:ascii="Palatino Linotype" w:eastAsia="Palatino Linotype" w:hAnsi="Palatino Linotype" w:cs="Palatino Linotype"/>
          <w:color w:val="000000"/>
          <w:sz w:val="24"/>
          <w:szCs w:val="24"/>
        </w:rPr>
        <w:t>, por lo que se estima que la inconformidad se presentó dentro del lapso legalmente establecido para tal efecto.</w:t>
      </w:r>
    </w:p>
    <w:p w14:paraId="6053B21D" w14:textId="77777777" w:rsidR="00B67546" w:rsidRPr="000668DF" w:rsidRDefault="00B67546" w:rsidP="007B6556">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05E4DF9A" w14:textId="77777777" w:rsidR="00B67546" w:rsidRPr="000668DF" w:rsidRDefault="00B67546" w:rsidP="007B6556">
      <w:pPr>
        <w:numPr>
          <w:ilvl w:val="0"/>
          <w:numId w:val="3"/>
        </w:numPr>
        <w:tabs>
          <w:tab w:val="left" w:pos="426"/>
        </w:tabs>
        <w:spacing w:line="360" w:lineRule="auto"/>
        <w:ind w:left="0" w:firstLine="0"/>
        <w:jc w:val="both"/>
        <w:rPr>
          <w:rFonts w:ascii="Palatino Linotype" w:eastAsia="Palatino Linotype" w:hAnsi="Palatino Linotype" w:cs="Palatino Linotype"/>
          <w:sz w:val="24"/>
          <w:szCs w:val="24"/>
        </w:rPr>
      </w:pPr>
      <w:r w:rsidRPr="000668DF">
        <w:rPr>
          <w:rFonts w:ascii="Palatino Linotype" w:eastAsia="Palatino Linotype" w:hAnsi="Palatino Linotype" w:cs="Palatino Linotype"/>
          <w:sz w:val="24"/>
          <w:szCs w:val="24"/>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31EF4E5" w14:textId="77777777" w:rsidR="00F42799" w:rsidRPr="000668DF" w:rsidRDefault="00F42799" w:rsidP="007B6556">
      <w:pPr>
        <w:tabs>
          <w:tab w:val="left" w:pos="426"/>
        </w:tabs>
        <w:spacing w:line="360" w:lineRule="auto"/>
        <w:jc w:val="both"/>
        <w:rPr>
          <w:rFonts w:ascii="Palatino Linotype" w:hAnsi="Palatino Linotype"/>
          <w:sz w:val="24"/>
          <w:szCs w:val="24"/>
          <w:lang w:val="es-ES_tradnl"/>
        </w:rPr>
      </w:pPr>
    </w:p>
    <w:p w14:paraId="34AF8B46" w14:textId="77777777" w:rsidR="00F42799" w:rsidRPr="000668DF" w:rsidRDefault="00F42799" w:rsidP="007B6556">
      <w:pPr>
        <w:pStyle w:val="Ttulo1"/>
        <w:spacing w:before="0" w:line="360" w:lineRule="auto"/>
        <w:rPr>
          <w:rFonts w:ascii="Palatino Linotype" w:hAnsi="Palatino Linotype"/>
          <w:b/>
          <w:color w:val="000000" w:themeColor="text1"/>
          <w:sz w:val="24"/>
          <w:szCs w:val="24"/>
        </w:rPr>
      </w:pPr>
      <w:bookmarkStart w:id="6" w:name="_Toc66998086"/>
      <w:bookmarkStart w:id="7" w:name="_Toc70526130"/>
      <w:r w:rsidRPr="000668DF">
        <w:rPr>
          <w:rFonts w:ascii="Palatino Linotype" w:hAnsi="Palatino Linotype"/>
          <w:b/>
          <w:color w:val="auto"/>
          <w:sz w:val="24"/>
          <w:szCs w:val="24"/>
        </w:rPr>
        <w:t xml:space="preserve">TERCERO. </w:t>
      </w:r>
      <w:bookmarkStart w:id="8" w:name="_Toc34246179"/>
      <w:bookmarkStart w:id="9" w:name="_Toc50033991"/>
      <w:bookmarkStart w:id="10" w:name="_Toc51259588"/>
      <w:bookmarkStart w:id="11" w:name="_Toc83128581"/>
      <w:bookmarkStart w:id="12" w:name="_Toc501021589"/>
      <w:bookmarkEnd w:id="6"/>
      <w:bookmarkEnd w:id="7"/>
      <w:r w:rsidRPr="000668DF">
        <w:rPr>
          <w:rFonts w:ascii="Palatino Linotype" w:hAnsi="Palatino Linotype"/>
          <w:b/>
          <w:color w:val="000000" w:themeColor="text1"/>
          <w:sz w:val="24"/>
          <w:szCs w:val="24"/>
        </w:rPr>
        <w:t xml:space="preserve">Del planteamiento de la </w:t>
      </w:r>
      <w:r w:rsidRPr="000668DF">
        <w:rPr>
          <w:rFonts w:ascii="Palatino Linotype" w:hAnsi="Palatino Linotype"/>
          <w:b/>
          <w:i/>
          <w:color w:val="000000" w:themeColor="text1"/>
          <w:sz w:val="24"/>
          <w:szCs w:val="24"/>
        </w:rPr>
        <w:t>Litis</w:t>
      </w:r>
      <w:r w:rsidRPr="000668DF">
        <w:rPr>
          <w:rFonts w:ascii="Palatino Linotype" w:hAnsi="Palatino Linotype"/>
          <w:b/>
          <w:color w:val="000000" w:themeColor="text1"/>
          <w:sz w:val="24"/>
          <w:szCs w:val="24"/>
        </w:rPr>
        <w:t>.</w:t>
      </w:r>
      <w:bookmarkEnd w:id="8"/>
      <w:bookmarkEnd w:id="9"/>
      <w:bookmarkEnd w:id="10"/>
      <w:bookmarkEnd w:id="11"/>
      <w:bookmarkEnd w:id="12"/>
    </w:p>
    <w:p w14:paraId="070D0137" w14:textId="1B334E9A" w:rsidR="00F42799" w:rsidRPr="000668DF" w:rsidRDefault="00F42799" w:rsidP="007B6556">
      <w:pPr>
        <w:numPr>
          <w:ilvl w:val="0"/>
          <w:numId w:val="3"/>
        </w:numPr>
        <w:tabs>
          <w:tab w:val="left" w:pos="426"/>
        </w:tabs>
        <w:spacing w:line="360" w:lineRule="auto"/>
        <w:ind w:left="0" w:firstLine="0"/>
        <w:jc w:val="both"/>
        <w:rPr>
          <w:rFonts w:ascii="Palatino Linotype" w:hAnsi="Palatino Linotype" w:cs="Arial"/>
          <w:sz w:val="24"/>
          <w:szCs w:val="24"/>
        </w:rPr>
      </w:pPr>
      <w:r w:rsidRPr="000668DF">
        <w:rPr>
          <w:rFonts w:ascii="Palatino Linotype" w:hAnsi="Palatino Linotype" w:cs="Arial"/>
          <w:sz w:val="24"/>
          <w:szCs w:val="24"/>
        </w:rPr>
        <w:t xml:space="preserve">Se </w:t>
      </w:r>
      <w:r w:rsidRPr="000668DF">
        <w:rPr>
          <w:rFonts w:ascii="Palatino Linotype" w:eastAsia="Calibri" w:hAnsi="Palatino Linotype" w:cs="Arial"/>
          <w:sz w:val="24"/>
          <w:szCs w:val="24"/>
        </w:rPr>
        <w:t>solicitó</w:t>
      </w:r>
      <w:r w:rsidRPr="000668DF">
        <w:rPr>
          <w:rFonts w:ascii="Palatino Linotype" w:hAnsi="Palatino Linotype" w:cs="Arial"/>
          <w:sz w:val="24"/>
          <w:szCs w:val="24"/>
        </w:rPr>
        <w:t xml:space="preserve"> lo siguiente:</w:t>
      </w:r>
    </w:p>
    <w:p w14:paraId="11033FF2" w14:textId="19684B64" w:rsidR="005D5A99" w:rsidRPr="000668DF" w:rsidRDefault="005D5A99" w:rsidP="007B6556">
      <w:pPr>
        <w:pStyle w:val="Prrafodelista"/>
        <w:numPr>
          <w:ilvl w:val="0"/>
          <w:numId w:val="33"/>
        </w:numPr>
        <w:spacing w:line="360" w:lineRule="auto"/>
        <w:ind w:left="0"/>
        <w:jc w:val="both"/>
        <w:rPr>
          <w:rFonts w:ascii="Palatino Linotype" w:hAnsi="Palatino Linotype" w:cs="Arial"/>
          <w:sz w:val="24"/>
        </w:rPr>
      </w:pPr>
      <w:r w:rsidRPr="000668DF">
        <w:rPr>
          <w:rFonts w:ascii="Palatino Linotype" w:hAnsi="Palatino Linotype" w:cs="Arial"/>
          <w:sz w:val="24"/>
        </w:rPr>
        <w:t>L</w:t>
      </w:r>
      <w:r w:rsidR="00F42799" w:rsidRPr="000668DF">
        <w:rPr>
          <w:rFonts w:ascii="Palatino Linotype" w:hAnsi="Palatino Linotype" w:cs="Arial"/>
          <w:sz w:val="24"/>
        </w:rPr>
        <w:t xml:space="preserve">a cuenta </w:t>
      </w:r>
      <w:r w:rsidRPr="000668DF">
        <w:rPr>
          <w:rFonts w:ascii="Palatino Linotype" w:hAnsi="Palatino Linotype" w:cs="Arial"/>
          <w:sz w:val="24"/>
        </w:rPr>
        <w:t>pública del uno de</w:t>
      </w:r>
      <w:r w:rsidR="00A364EA" w:rsidRPr="000668DF">
        <w:rPr>
          <w:rFonts w:ascii="Palatino Linotype" w:hAnsi="Palatino Linotype" w:cs="Arial"/>
          <w:sz w:val="24"/>
        </w:rPr>
        <w:t xml:space="preserve"> enero al treinta y uno de diciembre</w:t>
      </w:r>
      <w:r w:rsidRPr="000668DF">
        <w:rPr>
          <w:rFonts w:ascii="Palatino Linotype" w:hAnsi="Palatino Linotype" w:cs="Arial"/>
          <w:sz w:val="24"/>
        </w:rPr>
        <w:t xml:space="preserve"> </w:t>
      </w:r>
      <w:r w:rsidR="00A364EA" w:rsidRPr="000668DF">
        <w:rPr>
          <w:rFonts w:ascii="Palatino Linotype" w:hAnsi="Palatino Linotype" w:cs="Arial"/>
          <w:sz w:val="24"/>
        </w:rPr>
        <w:t>de dos mil veintitrés.</w:t>
      </w:r>
    </w:p>
    <w:p w14:paraId="6D173806" w14:textId="3250E987" w:rsidR="00F42799" w:rsidRPr="000668DF" w:rsidRDefault="00B405A1" w:rsidP="007B6556">
      <w:pPr>
        <w:pStyle w:val="Prrafodelista"/>
        <w:numPr>
          <w:ilvl w:val="0"/>
          <w:numId w:val="33"/>
        </w:numPr>
        <w:spacing w:line="360" w:lineRule="auto"/>
        <w:ind w:left="0"/>
        <w:jc w:val="both"/>
        <w:rPr>
          <w:rFonts w:ascii="Palatino Linotype" w:hAnsi="Palatino Linotype" w:cs="Arial"/>
          <w:sz w:val="24"/>
        </w:rPr>
      </w:pPr>
      <w:r w:rsidRPr="000668DF">
        <w:rPr>
          <w:rFonts w:ascii="Palatino Linotype" w:hAnsi="Palatino Linotype" w:cs="Arial"/>
          <w:sz w:val="24"/>
        </w:rPr>
        <w:t xml:space="preserve"> L</w:t>
      </w:r>
      <w:r w:rsidR="00F42799" w:rsidRPr="000668DF">
        <w:rPr>
          <w:rFonts w:ascii="Palatino Linotype" w:hAnsi="Palatino Linotype" w:cs="Arial"/>
          <w:sz w:val="24"/>
        </w:rPr>
        <w:t xml:space="preserve">os estados </w:t>
      </w:r>
      <w:r w:rsidR="005D5A99" w:rsidRPr="000668DF">
        <w:rPr>
          <w:rFonts w:ascii="Palatino Linotype" w:hAnsi="Palatino Linotype" w:cs="Arial"/>
          <w:sz w:val="24"/>
        </w:rPr>
        <w:t>financieros</w:t>
      </w:r>
      <w:r w:rsidR="00F42799" w:rsidRPr="000668DF">
        <w:rPr>
          <w:rFonts w:ascii="Palatino Linotype" w:hAnsi="Palatino Linotype" w:cs="Arial"/>
          <w:sz w:val="24"/>
        </w:rPr>
        <w:t xml:space="preserve"> </w:t>
      </w:r>
      <w:r w:rsidR="005D5A99" w:rsidRPr="000668DF">
        <w:rPr>
          <w:rFonts w:ascii="Palatino Linotype" w:hAnsi="Palatino Linotype" w:cs="Arial"/>
          <w:sz w:val="24"/>
        </w:rPr>
        <w:t xml:space="preserve">y de clasificación del gasto del uno </w:t>
      </w:r>
      <w:r w:rsidR="00A364EA" w:rsidRPr="000668DF">
        <w:rPr>
          <w:rFonts w:ascii="Palatino Linotype" w:hAnsi="Palatino Linotype" w:cs="Arial"/>
          <w:sz w:val="24"/>
        </w:rPr>
        <w:t>al treinta y uno de diciembre de dos mil veinticuatro.</w:t>
      </w:r>
    </w:p>
    <w:p w14:paraId="7B143CFD" w14:textId="77777777" w:rsidR="005D5A99" w:rsidRPr="000668DF" w:rsidRDefault="005D5A99" w:rsidP="007B6556">
      <w:pPr>
        <w:pStyle w:val="Prrafodelista"/>
        <w:spacing w:line="360" w:lineRule="auto"/>
        <w:ind w:left="0"/>
        <w:jc w:val="both"/>
        <w:rPr>
          <w:rFonts w:ascii="Palatino Linotype" w:hAnsi="Palatino Linotype" w:cs="Arial"/>
          <w:sz w:val="24"/>
        </w:rPr>
      </w:pPr>
    </w:p>
    <w:p w14:paraId="12242FD5" w14:textId="3FAAAF25" w:rsidR="00F42799" w:rsidRPr="000668DF" w:rsidRDefault="00F42799" w:rsidP="007B6556">
      <w:pPr>
        <w:numPr>
          <w:ilvl w:val="0"/>
          <w:numId w:val="3"/>
        </w:numPr>
        <w:tabs>
          <w:tab w:val="left" w:pos="426"/>
        </w:tabs>
        <w:spacing w:line="360" w:lineRule="auto"/>
        <w:ind w:left="0" w:firstLine="0"/>
        <w:jc w:val="both"/>
        <w:rPr>
          <w:rFonts w:ascii="Palatino Linotype" w:eastAsia="Calibri" w:hAnsi="Palatino Linotype" w:cs="Arial"/>
          <w:b/>
          <w:i/>
          <w:sz w:val="24"/>
          <w:szCs w:val="24"/>
        </w:rPr>
      </w:pPr>
      <w:r w:rsidRPr="000668DF">
        <w:rPr>
          <w:rFonts w:ascii="Palatino Linotype" w:eastAsia="Calibri" w:hAnsi="Palatino Linotype" w:cs="Arial"/>
          <w:sz w:val="24"/>
          <w:szCs w:val="24"/>
        </w:rPr>
        <w:t xml:space="preserve">En respuesta, el </w:t>
      </w:r>
      <w:r w:rsidRPr="000668DF">
        <w:rPr>
          <w:rFonts w:ascii="Palatino Linotype" w:eastAsia="Calibri" w:hAnsi="Palatino Linotype" w:cs="Arial"/>
          <w:b/>
          <w:sz w:val="24"/>
          <w:szCs w:val="24"/>
        </w:rPr>
        <w:t xml:space="preserve">SUJETO OBLIGADO, </w:t>
      </w:r>
      <w:r w:rsidR="005D5A99" w:rsidRPr="000668DF">
        <w:rPr>
          <w:rFonts w:ascii="Palatino Linotype" w:eastAsia="Calibri" w:hAnsi="Palatino Linotype" w:cs="Arial"/>
          <w:b/>
          <w:sz w:val="24"/>
          <w:szCs w:val="24"/>
        </w:rPr>
        <w:t xml:space="preserve"> </w:t>
      </w:r>
      <w:r w:rsidR="005D5A99" w:rsidRPr="000668DF">
        <w:rPr>
          <w:rFonts w:ascii="Palatino Linotype" w:eastAsia="Calibri" w:hAnsi="Palatino Linotype" w:cs="Arial"/>
          <w:sz w:val="24"/>
          <w:szCs w:val="24"/>
        </w:rPr>
        <w:t>a través de la Tesorería Municipal y servidor público habilitado, correspondiente a la cuenta pública 2023 así como los estados financieros y la clasificación del gasto al tercer trimestre del ejercicio fiscal 2024, precisando que la información correspondiente al cuarto trimestre del año 2024, se encuentra en proceso de integración.</w:t>
      </w:r>
    </w:p>
    <w:p w14:paraId="5D84AD91" w14:textId="77777777" w:rsidR="005D5A99" w:rsidRPr="000668DF" w:rsidRDefault="005D5A99" w:rsidP="007B6556">
      <w:pPr>
        <w:tabs>
          <w:tab w:val="left" w:pos="426"/>
        </w:tabs>
        <w:spacing w:line="360" w:lineRule="auto"/>
        <w:jc w:val="both"/>
        <w:rPr>
          <w:rFonts w:ascii="Palatino Linotype" w:eastAsia="Calibri" w:hAnsi="Palatino Linotype" w:cs="Arial"/>
          <w:b/>
          <w:i/>
          <w:sz w:val="24"/>
          <w:szCs w:val="24"/>
        </w:rPr>
      </w:pPr>
    </w:p>
    <w:p w14:paraId="21DE7A1E" w14:textId="342FD613" w:rsidR="00F42799" w:rsidRPr="000668DF" w:rsidRDefault="00F42799" w:rsidP="007B6556">
      <w:pPr>
        <w:numPr>
          <w:ilvl w:val="0"/>
          <w:numId w:val="3"/>
        </w:numPr>
        <w:tabs>
          <w:tab w:val="left" w:pos="426"/>
        </w:tabs>
        <w:spacing w:line="360" w:lineRule="auto"/>
        <w:ind w:left="0" w:firstLine="0"/>
        <w:jc w:val="both"/>
        <w:rPr>
          <w:rFonts w:ascii="Palatino Linotype" w:eastAsia="Calibri" w:hAnsi="Palatino Linotype" w:cs="Arial"/>
          <w:sz w:val="24"/>
          <w:szCs w:val="24"/>
        </w:rPr>
      </w:pPr>
      <w:r w:rsidRPr="000668DF">
        <w:rPr>
          <w:rFonts w:ascii="Palatino Linotype" w:eastAsia="Calibri" w:hAnsi="Palatino Linotype" w:cs="Arial"/>
          <w:sz w:val="24"/>
          <w:szCs w:val="24"/>
        </w:rPr>
        <w:t xml:space="preserve">Inconforme con lo anterior, el </w:t>
      </w:r>
      <w:r w:rsidRPr="000668DF">
        <w:rPr>
          <w:rFonts w:ascii="Palatino Linotype" w:eastAsia="Calibri" w:hAnsi="Palatino Linotype" w:cs="Arial"/>
          <w:b/>
          <w:sz w:val="24"/>
          <w:szCs w:val="24"/>
        </w:rPr>
        <w:t>SUJETO OBLIGADO,</w:t>
      </w:r>
      <w:r w:rsidRPr="000668DF">
        <w:rPr>
          <w:rFonts w:ascii="Palatino Linotype" w:eastAsia="Calibri" w:hAnsi="Palatino Linotype" w:cs="Arial"/>
          <w:sz w:val="24"/>
          <w:szCs w:val="24"/>
        </w:rPr>
        <w:t xml:space="preserve"> interpuso el recurso de revisión que nos ocupa, </w:t>
      </w:r>
      <w:r w:rsidR="005D5A99" w:rsidRPr="000668DF">
        <w:rPr>
          <w:rFonts w:ascii="Palatino Linotype" w:eastAsia="Calibri" w:hAnsi="Palatino Linotype" w:cs="Arial"/>
          <w:sz w:val="24"/>
          <w:szCs w:val="24"/>
        </w:rPr>
        <w:t>arguyendo la entrega de información de manera incompleta.</w:t>
      </w:r>
    </w:p>
    <w:p w14:paraId="2A346AE6" w14:textId="77777777" w:rsidR="005D5A99" w:rsidRPr="000668DF" w:rsidRDefault="005D5A99" w:rsidP="007B6556">
      <w:pPr>
        <w:tabs>
          <w:tab w:val="left" w:pos="426"/>
        </w:tabs>
        <w:spacing w:line="360" w:lineRule="auto"/>
        <w:jc w:val="both"/>
        <w:rPr>
          <w:rFonts w:ascii="Palatino Linotype" w:eastAsia="Calibri" w:hAnsi="Palatino Linotype" w:cs="Arial"/>
          <w:sz w:val="24"/>
          <w:szCs w:val="24"/>
        </w:rPr>
      </w:pPr>
    </w:p>
    <w:p w14:paraId="6EFF9C20" w14:textId="4815B2E4" w:rsidR="00F42799" w:rsidRPr="000668DF" w:rsidRDefault="00F42799" w:rsidP="007B6556">
      <w:pPr>
        <w:numPr>
          <w:ilvl w:val="0"/>
          <w:numId w:val="3"/>
        </w:numPr>
        <w:tabs>
          <w:tab w:val="left" w:pos="426"/>
        </w:tabs>
        <w:spacing w:line="360" w:lineRule="auto"/>
        <w:ind w:left="0" w:firstLine="0"/>
        <w:jc w:val="both"/>
        <w:rPr>
          <w:rFonts w:ascii="Palatino Linotype" w:eastAsia="Calibri" w:hAnsi="Palatino Linotype" w:cs="Arial"/>
          <w:b/>
          <w:sz w:val="24"/>
          <w:szCs w:val="24"/>
        </w:rPr>
      </w:pPr>
      <w:r w:rsidRPr="000668DF">
        <w:rPr>
          <w:rFonts w:ascii="Palatino Linotype" w:eastAsia="Calibri" w:hAnsi="Palatino Linotype" w:cs="Arial"/>
          <w:sz w:val="24"/>
          <w:szCs w:val="24"/>
        </w:rPr>
        <w:lastRenderedPageBreak/>
        <w:t xml:space="preserve">Una abierta  la etapa de manifestaciones, no obstante, el </w:t>
      </w:r>
      <w:r w:rsidRPr="000668DF">
        <w:rPr>
          <w:rFonts w:ascii="Palatino Linotype" w:eastAsia="Calibri" w:hAnsi="Palatino Linotype" w:cs="Arial"/>
          <w:b/>
          <w:sz w:val="24"/>
          <w:szCs w:val="24"/>
        </w:rPr>
        <w:t xml:space="preserve">SUJETO OBLIGADO </w:t>
      </w:r>
      <w:r w:rsidR="005D5A99" w:rsidRPr="000668DF">
        <w:rPr>
          <w:rFonts w:ascii="Palatino Linotype" w:eastAsia="Calibri" w:hAnsi="Palatino Linotype" w:cs="Arial"/>
          <w:sz w:val="24"/>
          <w:szCs w:val="24"/>
        </w:rPr>
        <w:t>ratifico su respuesta primigenia.</w:t>
      </w:r>
    </w:p>
    <w:p w14:paraId="5F155F8D" w14:textId="77777777" w:rsidR="00F42799" w:rsidRPr="000668DF" w:rsidRDefault="00F42799" w:rsidP="007B6556">
      <w:pPr>
        <w:pStyle w:val="Prrafodelista"/>
        <w:tabs>
          <w:tab w:val="left" w:pos="933"/>
        </w:tabs>
        <w:spacing w:line="360" w:lineRule="auto"/>
        <w:ind w:left="0"/>
        <w:jc w:val="both"/>
        <w:rPr>
          <w:rFonts w:ascii="Palatino Linotype" w:eastAsia="MS Mincho" w:hAnsi="Palatino Linotype" w:cs="Arial"/>
          <w:sz w:val="24"/>
        </w:rPr>
      </w:pPr>
    </w:p>
    <w:p w14:paraId="51FF7BAA" w14:textId="68BAFC8E" w:rsidR="00F42799" w:rsidRPr="000668DF" w:rsidRDefault="00F42799" w:rsidP="007B6556">
      <w:pPr>
        <w:numPr>
          <w:ilvl w:val="0"/>
          <w:numId w:val="3"/>
        </w:numPr>
        <w:tabs>
          <w:tab w:val="left" w:pos="426"/>
        </w:tabs>
        <w:spacing w:line="360" w:lineRule="auto"/>
        <w:ind w:left="0" w:firstLine="0"/>
        <w:jc w:val="both"/>
        <w:rPr>
          <w:rFonts w:ascii="Palatino Linotype" w:eastAsia="MS Mincho" w:hAnsi="Palatino Linotype" w:cs="Arial"/>
          <w:sz w:val="24"/>
          <w:szCs w:val="24"/>
        </w:rPr>
      </w:pPr>
      <w:r w:rsidRPr="000668DF">
        <w:rPr>
          <w:rFonts w:ascii="Palatino Linotype" w:eastAsia="MS Mincho" w:hAnsi="Palatino Linotype" w:cs="Arial"/>
          <w:sz w:val="24"/>
          <w:szCs w:val="24"/>
        </w:rPr>
        <w:t xml:space="preserve">En </w:t>
      </w:r>
      <w:r w:rsidRPr="000668DF">
        <w:rPr>
          <w:rFonts w:ascii="Palatino Linotype" w:hAnsi="Palatino Linotype" w:cs="Arial"/>
          <w:sz w:val="24"/>
          <w:szCs w:val="24"/>
          <w:lang w:eastAsia="es-MX"/>
        </w:rPr>
        <w:t>dichas</w:t>
      </w:r>
      <w:r w:rsidRPr="000668DF">
        <w:rPr>
          <w:rFonts w:ascii="Palatino Linotype" w:hAnsi="Palatino Linotype" w:cs="Arial"/>
          <w:sz w:val="24"/>
          <w:szCs w:val="24"/>
        </w:rPr>
        <w:t xml:space="preserve"> condiciones, la </w:t>
      </w:r>
      <w:r w:rsidRPr="000668DF">
        <w:rPr>
          <w:rFonts w:ascii="Palatino Linotype" w:hAnsi="Palatino Linotype" w:cs="Arial"/>
          <w:i/>
          <w:sz w:val="24"/>
          <w:szCs w:val="24"/>
        </w:rPr>
        <w:t>Litis</w:t>
      </w:r>
      <w:r w:rsidRPr="000668DF">
        <w:rPr>
          <w:rFonts w:ascii="Palatino Linotype" w:hAnsi="Palatino Linotype" w:cs="Arial"/>
          <w:sz w:val="24"/>
          <w:szCs w:val="24"/>
        </w:rPr>
        <w:t xml:space="preserve"> a resolver en este recurso se circunscribe a determinar si </w:t>
      </w:r>
      <w:r w:rsidRPr="000668DF">
        <w:rPr>
          <w:rFonts w:ascii="Palatino Linotype" w:eastAsia="MS Mincho" w:hAnsi="Palatino Linotype" w:cs="Arial"/>
          <w:sz w:val="24"/>
          <w:szCs w:val="24"/>
        </w:rPr>
        <w:t xml:space="preserve">se actualiza la causal de procedencia prevista en el artículo 179, </w:t>
      </w:r>
      <w:r w:rsidRPr="000668DF">
        <w:rPr>
          <w:rFonts w:ascii="Palatino Linotype" w:eastAsia="MS Mincho" w:hAnsi="Palatino Linotype" w:cs="Arial"/>
          <w:b/>
          <w:sz w:val="24"/>
          <w:szCs w:val="24"/>
        </w:rPr>
        <w:t xml:space="preserve">fracción </w:t>
      </w:r>
      <w:r w:rsidR="005D5A99" w:rsidRPr="000668DF">
        <w:rPr>
          <w:rFonts w:ascii="Palatino Linotype" w:eastAsia="MS Mincho" w:hAnsi="Palatino Linotype" w:cs="Arial"/>
          <w:b/>
          <w:sz w:val="24"/>
          <w:szCs w:val="24"/>
        </w:rPr>
        <w:t>V</w:t>
      </w:r>
      <w:r w:rsidRPr="000668DF">
        <w:rPr>
          <w:rFonts w:ascii="Palatino Linotype" w:eastAsia="MS Mincho" w:hAnsi="Palatino Linotype" w:cs="Arial"/>
          <w:b/>
          <w:sz w:val="24"/>
          <w:szCs w:val="24"/>
        </w:rPr>
        <w:t xml:space="preserve"> </w:t>
      </w:r>
      <w:r w:rsidRPr="000668DF">
        <w:rPr>
          <w:rFonts w:ascii="Palatino Linotype" w:eastAsia="MS Mincho" w:hAnsi="Palatino Linotype" w:cs="Arial"/>
          <w:sz w:val="24"/>
          <w:szCs w:val="24"/>
        </w:rPr>
        <w:t xml:space="preserve">de la </w:t>
      </w:r>
      <w:r w:rsidRPr="000668DF">
        <w:rPr>
          <w:rFonts w:ascii="Palatino Linotype" w:eastAsia="MS Mincho" w:hAnsi="Palatino Linotype" w:cs="Arial"/>
          <w:b/>
          <w:sz w:val="24"/>
          <w:szCs w:val="24"/>
        </w:rPr>
        <w:t xml:space="preserve">Ley de Transparencia y Acceso a la Información Pública del Estado de </w:t>
      </w:r>
      <w:r w:rsidRPr="000668DF">
        <w:rPr>
          <w:rFonts w:ascii="Palatino Linotype" w:hAnsi="Palatino Linotype" w:cs="Arial"/>
          <w:sz w:val="24"/>
          <w:szCs w:val="24"/>
        </w:rPr>
        <w:t>México</w:t>
      </w:r>
      <w:r w:rsidRPr="000668DF">
        <w:rPr>
          <w:rFonts w:ascii="Palatino Linotype" w:eastAsia="MS Mincho" w:hAnsi="Palatino Linotype" w:cs="Arial"/>
          <w:b/>
          <w:sz w:val="24"/>
          <w:szCs w:val="24"/>
        </w:rPr>
        <w:t xml:space="preserve"> y </w:t>
      </w:r>
      <w:r w:rsidRPr="000668DF">
        <w:rPr>
          <w:rFonts w:ascii="Palatino Linotype" w:hAnsi="Palatino Linotype" w:cs="Arial"/>
          <w:sz w:val="24"/>
          <w:szCs w:val="24"/>
        </w:rPr>
        <w:t>Municipios</w:t>
      </w:r>
      <w:r w:rsidRPr="000668DF">
        <w:rPr>
          <w:rFonts w:ascii="Palatino Linotype" w:eastAsia="MS Mincho" w:hAnsi="Palatino Linotype" w:cs="Arial"/>
          <w:sz w:val="24"/>
          <w:szCs w:val="24"/>
        </w:rPr>
        <w:t xml:space="preserve">; </w:t>
      </w:r>
      <w:r w:rsidRPr="000668DF">
        <w:rPr>
          <w:rFonts w:ascii="Palatino Linotype" w:hAnsi="Palatino Linotype" w:cs="Arial"/>
          <w:color w:val="000000" w:themeColor="text1"/>
          <w:sz w:val="24"/>
          <w:szCs w:val="24"/>
          <w:lang w:val="es-ES" w:eastAsia="es-MX"/>
        </w:rPr>
        <w:t xml:space="preserve">fracción que determina la hipótesis jurídica relativa </w:t>
      </w:r>
      <w:r w:rsidRPr="000668DF">
        <w:rPr>
          <w:rFonts w:ascii="Palatino Linotype" w:hAnsi="Palatino Linotype" w:cs="Arial"/>
          <w:color w:val="000000" w:themeColor="text1"/>
          <w:sz w:val="24"/>
          <w:szCs w:val="24"/>
          <w:lang w:eastAsia="es-MX"/>
        </w:rPr>
        <w:t xml:space="preserve">a </w:t>
      </w:r>
      <w:r w:rsidR="005D5A99" w:rsidRPr="000668DF">
        <w:rPr>
          <w:rFonts w:ascii="Palatino Linotype" w:hAnsi="Palatino Linotype" w:cs="Arial"/>
          <w:color w:val="000000" w:themeColor="text1"/>
          <w:sz w:val="24"/>
          <w:szCs w:val="24"/>
          <w:lang w:eastAsia="es-MX"/>
        </w:rPr>
        <w:t>la entrega de información incompleta</w:t>
      </w:r>
      <w:r w:rsidRPr="000668DF">
        <w:rPr>
          <w:rFonts w:ascii="Palatino Linotype" w:hAnsi="Palatino Linotype" w:cs="Arial"/>
          <w:color w:val="000000" w:themeColor="text1"/>
          <w:sz w:val="24"/>
          <w:szCs w:val="24"/>
          <w:lang w:eastAsia="es-MX"/>
        </w:rPr>
        <w:t>;</w:t>
      </w:r>
      <w:r w:rsidRPr="000668DF">
        <w:rPr>
          <w:rFonts w:ascii="Palatino Linotype" w:hAnsi="Palatino Linotype" w:cs="Arial"/>
          <w:color w:val="000000" w:themeColor="text1"/>
          <w:sz w:val="24"/>
          <w:szCs w:val="24"/>
          <w:lang w:val="es-ES" w:eastAsia="es-MX"/>
        </w:rPr>
        <w:t xml:space="preserve"> </w:t>
      </w:r>
      <w:r w:rsidRPr="000668DF">
        <w:rPr>
          <w:rFonts w:ascii="Palatino Linotype" w:eastAsia="MS Mincho" w:hAnsi="Palatino Linotype" w:cs="Arial"/>
          <w:sz w:val="24"/>
          <w:szCs w:val="24"/>
        </w:rPr>
        <w:t xml:space="preserve">contexto del cual se dolió </w:t>
      </w:r>
      <w:r w:rsidRPr="000668DF">
        <w:rPr>
          <w:rFonts w:ascii="Palatino Linotype" w:eastAsia="MS Mincho" w:hAnsi="Palatino Linotype" w:cs="Arial"/>
          <w:b/>
          <w:sz w:val="24"/>
          <w:szCs w:val="24"/>
        </w:rPr>
        <w:t xml:space="preserve">EL RECURRENTE </w:t>
      </w:r>
      <w:r w:rsidRPr="000668DF">
        <w:rPr>
          <w:rFonts w:ascii="Palatino Linotype" w:eastAsia="MS Mincho" w:hAnsi="Palatino Linotype" w:cs="Arial"/>
          <w:sz w:val="24"/>
          <w:szCs w:val="24"/>
        </w:rPr>
        <w:t xml:space="preserve">al momento de interponer su inconformidad; </w:t>
      </w:r>
      <w:r w:rsidRPr="000668DF">
        <w:rPr>
          <w:rFonts w:ascii="Palatino Linotype" w:hAnsi="Palatino Linotype" w:cs="Arial"/>
          <w:color w:val="000000" w:themeColor="text1"/>
          <w:sz w:val="24"/>
          <w:szCs w:val="24"/>
          <w:lang w:val="es-ES" w:eastAsia="es-MX"/>
        </w:rPr>
        <w:t xml:space="preserve">de modo tal </w:t>
      </w:r>
      <w:r w:rsidRPr="000668DF">
        <w:rPr>
          <w:rFonts w:ascii="Palatino Linotype" w:hAnsi="Palatino Linotype" w:cs="Arial"/>
          <w:color w:val="000000" w:themeColor="text1"/>
          <w:sz w:val="24"/>
          <w:szCs w:val="24"/>
        </w:rPr>
        <w:t xml:space="preserve">que el presente recurso de revisión se abocara en determinar si el </w:t>
      </w:r>
      <w:r w:rsidRPr="000668DF">
        <w:rPr>
          <w:rFonts w:ascii="Palatino Linotype" w:hAnsi="Palatino Linotype" w:cs="Arial"/>
          <w:b/>
          <w:color w:val="000000" w:themeColor="text1"/>
          <w:sz w:val="24"/>
          <w:szCs w:val="24"/>
        </w:rPr>
        <w:t>SUJETO</w:t>
      </w:r>
      <w:r w:rsidRPr="000668DF">
        <w:rPr>
          <w:rFonts w:ascii="Palatino Linotype" w:hAnsi="Palatino Linotype" w:cs="Arial"/>
          <w:color w:val="000000" w:themeColor="text1"/>
          <w:sz w:val="24"/>
          <w:szCs w:val="24"/>
        </w:rPr>
        <w:t xml:space="preserve"> </w:t>
      </w:r>
      <w:r w:rsidRPr="000668DF">
        <w:rPr>
          <w:rFonts w:ascii="Palatino Linotype" w:hAnsi="Palatino Linotype" w:cs="Arial"/>
          <w:b/>
          <w:color w:val="000000" w:themeColor="text1"/>
          <w:sz w:val="24"/>
          <w:szCs w:val="24"/>
        </w:rPr>
        <w:t>OBLIGADO</w:t>
      </w:r>
      <w:r w:rsidRPr="000668DF">
        <w:rPr>
          <w:rFonts w:ascii="Palatino Linotype" w:hAnsi="Palatino Linotype" w:cs="Arial"/>
          <w:color w:val="000000" w:themeColor="text1"/>
          <w:sz w:val="24"/>
          <w:szCs w:val="24"/>
        </w:rPr>
        <w:t xml:space="preserve"> con su respuesta ciertamente </w:t>
      </w:r>
      <w:r w:rsidRPr="000668DF">
        <w:rPr>
          <w:rFonts w:ascii="Palatino Linotype" w:hAnsi="Palatino Linotype"/>
          <w:color w:val="000000" w:themeColor="text1"/>
          <w:sz w:val="24"/>
          <w:szCs w:val="24"/>
        </w:rPr>
        <w:t>actualiza la causal de procedencia</w:t>
      </w:r>
      <w:r w:rsidRPr="000668DF">
        <w:rPr>
          <w:rFonts w:ascii="Palatino Linotype" w:hAnsi="Palatino Linotype"/>
          <w:b/>
          <w:color w:val="000000" w:themeColor="text1"/>
          <w:sz w:val="24"/>
          <w:szCs w:val="24"/>
        </w:rPr>
        <w:t xml:space="preserve"> </w:t>
      </w:r>
      <w:r w:rsidRPr="000668DF">
        <w:rPr>
          <w:rFonts w:ascii="Palatino Linotype" w:hAnsi="Palatino Linotype" w:cs="Arial"/>
          <w:color w:val="000000" w:themeColor="text1"/>
          <w:sz w:val="24"/>
          <w:szCs w:val="24"/>
          <w:lang w:eastAsia="es-MX"/>
        </w:rPr>
        <w:t xml:space="preserve">antes señalada. </w:t>
      </w:r>
    </w:p>
    <w:p w14:paraId="5138019F" w14:textId="77777777" w:rsidR="00F42799" w:rsidRPr="000668DF" w:rsidRDefault="00F42799" w:rsidP="007B6556">
      <w:pPr>
        <w:spacing w:line="360" w:lineRule="auto"/>
        <w:contextualSpacing/>
        <w:jc w:val="both"/>
        <w:rPr>
          <w:rFonts w:ascii="Palatino Linotype" w:eastAsia="MS Mincho" w:hAnsi="Palatino Linotype" w:cs="Arial"/>
          <w:sz w:val="24"/>
          <w:szCs w:val="24"/>
        </w:rPr>
      </w:pPr>
    </w:p>
    <w:p w14:paraId="6CA31AEF" w14:textId="77777777" w:rsidR="00F42799" w:rsidRPr="000668DF" w:rsidRDefault="00F42799" w:rsidP="007B6556">
      <w:pPr>
        <w:pStyle w:val="Ttulo2"/>
        <w:spacing w:before="0" w:line="360" w:lineRule="auto"/>
        <w:rPr>
          <w:rFonts w:ascii="Palatino Linotype" w:hAnsi="Palatino Linotype"/>
          <w:b/>
          <w:color w:val="000000" w:themeColor="text1"/>
          <w:sz w:val="24"/>
          <w:szCs w:val="24"/>
        </w:rPr>
      </w:pPr>
      <w:bookmarkStart w:id="13" w:name="_Toc495427545"/>
      <w:bookmarkStart w:id="14" w:name="_Toc23414596"/>
      <w:bookmarkStart w:id="15" w:name="_Toc34819433"/>
      <w:bookmarkStart w:id="16" w:name="_Toc51259589"/>
      <w:bookmarkStart w:id="17" w:name="_Toc83128582"/>
      <w:r w:rsidRPr="000668DF">
        <w:rPr>
          <w:rFonts w:ascii="Palatino Linotype" w:hAnsi="Palatino Linotype"/>
          <w:b/>
          <w:color w:val="000000" w:themeColor="text1"/>
          <w:sz w:val="24"/>
          <w:szCs w:val="24"/>
        </w:rPr>
        <w:t>CUARTO. Del estudio y resolución del asunto.</w:t>
      </w:r>
      <w:bookmarkEnd w:id="13"/>
      <w:bookmarkEnd w:id="14"/>
      <w:bookmarkEnd w:id="15"/>
      <w:bookmarkEnd w:id="16"/>
      <w:bookmarkEnd w:id="17"/>
    </w:p>
    <w:p w14:paraId="5387BDF4" w14:textId="3CDE6170" w:rsidR="00F42799" w:rsidRPr="000668DF" w:rsidRDefault="00F42799" w:rsidP="006C5252">
      <w:pPr>
        <w:pStyle w:val="Prrafodelista"/>
        <w:numPr>
          <w:ilvl w:val="0"/>
          <w:numId w:val="3"/>
        </w:numPr>
        <w:spacing w:line="360" w:lineRule="auto"/>
        <w:ind w:left="0" w:firstLine="0"/>
        <w:jc w:val="both"/>
        <w:rPr>
          <w:rFonts w:ascii="Palatino Linotype" w:hAnsi="Palatino Linotype"/>
          <w:color w:val="000000" w:themeColor="text1"/>
          <w:sz w:val="24"/>
        </w:rPr>
      </w:pPr>
      <w:r w:rsidRPr="000668DF">
        <w:rPr>
          <w:rFonts w:ascii="Palatino Linotype" w:hAnsi="Palatino Linotype"/>
          <w:color w:val="000000" w:themeColor="text1"/>
          <w:sz w:val="24"/>
        </w:rPr>
        <w:t xml:space="preserve">Acotada la </w:t>
      </w:r>
      <w:r w:rsidRPr="000668DF">
        <w:rPr>
          <w:rFonts w:ascii="Palatino Linotype" w:hAnsi="Palatino Linotype"/>
          <w:i/>
          <w:color w:val="000000" w:themeColor="text1"/>
          <w:sz w:val="24"/>
        </w:rPr>
        <w:t>Litis</w:t>
      </w:r>
      <w:r w:rsidRPr="000668DF">
        <w:rPr>
          <w:rFonts w:ascii="Palatino Linotype" w:hAnsi="Palatino Linotype"/>
          <w:color w:val="000000" w:themeColor="text1"/>
          <w:sz w:val="24"/>
        </w:rPr>
        <w:t xml:space="preserve"> del presente asunto, primeramente es menester precisar</w:t>
      </w:r>
      <w:r w:rsidRPr="000668DF">
        <w:rPr>
          <w:rFonts w:ascii="Palatino Linotype" w:hAnsi="Palatino Linotype"/>
          <w:bCs/>
          <w:color w:val="000000" w:themeColor="text1"/>
          <w:sz w:val="24"/>
        </w:rPr>
        <w:t xml:space="preserve"> que del escrito de inconformidad, se observa que </w:t>
      </w:r>
      <w:r w:rsidRPr="000668DF">
        <w:rPr>
          <w:rFonts w:ascii="Palatino Linotype" w:hAnsi="Palatino Linotype"/>
          <w:color w:val="000000" w:themeColor="text1"/>
          <w:sz w:val="24"/>
        </w:rPr>
        <w:t xml:space="preserve">el </w:t>
      </w:r>
      <w:r w:rsidRPr="000668DF">
        <w:rPr>
          <w:rFonts w:ascii="Palatino Linotype" w:hAnsi="Palatino Linotype"/>
          <w:b/>
          <w:color w:val="000000" w:themeColor="text1"/>
          <w:sz w:val="24"/>
        </w:rPr>
        <w:t xml:space="preserve">PARTICULAR </w:t>
      </w:r>
      <w:r w:rsidRPr="000668DF">
        <w:rPr>
          <w:rFonts w:ascii="Palatino Linotype" w:hAnsi="Palatino Linotype"/>
          <w:color w:val="000000" w:themeColor="text1"/>
          <w:sz w:val="24"/>
        </w:rPr>
        <w:t xml:space="preserve">se inconforma </w:t>
      </w:r>
      <w:r w:rsidR="005D5A99" w:rsidRPr="000668DF">
        <w:rPr>
          <w:rFonts w:ascii="Palatino Linotype" w:hAnsi="Palatino Linotype"/>
          <w:color w:val="000000" w:themeColor="text1"/>
          <w:sz w:val="24"/>
        </w:rPr>
        <w:t>no se le entrego la información solicitada de manera completa</w:t>
      </w:r>
      <w:r w:rsidRPr="000668DF">
        <w:rPr>
          <w:rFonts w:ascii="Palatino Linotype" w:hAnsi="Palatino Linotype"/>
          <w:color w:val="000000" w:themeColor="text1"/>
          <w:sz w:val="24"/>
        </w:rPr>
        <w:t>, luego entonces</w:t>
      </w:r>
      <w:r w:rsidRPr="000668DF">
        <w:rPr>
          <w:rFonts w:ascii="Palatino Linotype" w:hAnsi="Palatino Linotype"/>
          <w:sz w:val="24"/>
        </w:rPr>
        <w:t>, el presente recurso</w:t>
      </w:r>
      <w:r w:rsidRPr="000668DF">
        <w:rPr>
          <w:rFonts w:ascii="Palatino Linotype" w:eastAsia="MS Mincho" w:hAnsi="Palatino Linotype"/>
          <w:sz w:val="24"/>
        </w:rPr>
        <w:t xml:space="preserve"> de revisión se circunscribe a determinar si el </w:t>
      </w:r>
      <w:r w:rsidRPr="000668DF">
        <w:rPr>
          <w:rFonts w:ascii="Palatino Linotype" w:eastAsia="MS Mincho" w:hAnsi="Palatino Linotype"/>
          <w:b/>
          <w:sz w:val="24"/>
        </w:rPr>
        <w:t>SUJETO OBLIGADO</w:t>
      </w:r>
      <w:r w:rsidRPr="000668DF">
        <w:rPr>
          <w:rFonts w:ascii="Palatino Linotype" w:eastAsia="MS Mincho" w:hAnsi="Palatino Linotype"/>
          <w:sz w:val="24"/>
        </w:rPr>
        <w:t xml:space="preserve"> con la respuesta otorgada, vulnera el derecho de acceso a la información accionado por el particular actualizando la causal de procedencia prevista en el artículo 179 fracción </w:t>
      </w:r>
      <w:r w:rsidR="005D5A99" w:rsidRPr="000668DF">
        <w:rPr>
          <w:rFonts w:ascii="Palatino Linotype" w:hAnsi="Palatino Linotype"/>
          <w:color w:val="000000" w:themeColor="text1"/>
          <w:sz w:val="24"/>
        </w:rPr>
        <w:t>V</w:t>
      </w:r>
      <w:r w:rsidRPr="000668DF">
        <w:rPr>
          <w:rFonts w:ascii="Palatino Linotype" w:eastAsia="MS Mincho" w:hAnsi="Palatino Linotype"/>
          <w:sz w:val="24"/>
        </w:rPr>
        <w:t xml:space="preserve"> de la Ley de Transparencia y Acceso a la Información del Estado de México y Municipios.</w:t>
      </w:r>
    </w:p>
    <w:p w14:paraId="198F0CD0" w14:textId="77777777" w:rsidR="00F42799" w:rsidRPr="000668DF" w:rsidRDefault="00F42799" w:rsidP="007B6556">
      <w:pPr>
        <w:pStyle w:val="Prrafodelista"/>
        <w:tabs>
          <w:tab w:val="left" w:pos="0"/>
        </w:tabs>
        <w:spacing w:line="360" w:lineRule="auto"/>
        <w:ind w:left="0"/>
        <w:jc w:val="both"/>
        <w:rPr>
          <w:rFonts w:ascii="Palatino Linotype" w:hAnsi="Palatino Linotype"/>
          <w:color w:val="000000" w:themeColor="text1"/>
          <w:sz w:val="24"/>
        </w:rPr>
      </w:pPr>
    </w:p>
    <w:p w14:paraId="522984CB" w14:textId="1C02CA2D" w:rsidR="005D5A99" w:rsidRPr="000668DF" w:rsidRDefault="005D5A99" w:rsidP="006C5252">
      <w:pPr>
        <w:numPr>
          <w:ilvl w:val="0"/>
          <w:numId w:val="3"/>
        </w:numPr>
        <w:spacing w:line="360" w:lineRule="auto"/>
        <w:ind w:left="0" w:firstLine="0"/>
        <w:contextualSpacing/>
        <w:jc w:val="both"/>
        <w:rPr>
          <w:rFonts w:ascii="Palatino Linotype" w:hAnsi="Palatino Linotype" w:cs="Arial"/>
          <w:sz w:val="24"/>
          <w:szCs w:val="24"/>
        </w:rPr>
      </w:pPr>
      <w:r w:rsidRPr="000668DF">
        <w:rPr>
          <w:rFonts w:ascii="Palatino Linotype" w:hAnsi="Palatino Linotype" w:cs="Arial"/>
          <w:sz w:val="24"/>
          <w:szCs w:val="24"/>
        </w:rPr>
        <w:t>Ahora bien, previo a realizar el estudio de fondo de la información solicitada, respecto la fuente obligacional, se refiere lo siguiente:</w:t>
      </w:r>
    </w:p>
    <w:p w14:paraId="44C46648" w14:textId="13774D5A" w:rsidR="005D5A99" w:rsidRPr="000668DF" w:rsidRDefault="005D5A99" w:rsidP="007B6556">
      <w:pPr>
        <w:contextualSpacing/>
        <w:jc w:val="center"/>
        <w:rPr>
          <w:rFonts w:ascii="Palatino Linotype" w:hAnsi="Palatino Linotype" w:cs="Arial"/>
          <w:b/>
          <w:i/>
          <w:sz w:val="24"/>
          <w:szCs w:val="24"/>
        </w:rPr>
      </w:pPr>
      <w:r w:rsidRPr="000668DF">
        <w:rPr>
          <w:rFonts w:ascii="Palatino Linotype" w:hAnsi="Palatino Linotype" w:cs="Arial"/>
          <w:b/>
          <w:i/>
          <w:sz w:val="24"/>
          <w:szCs w:val="24"/>
        </w:rPr>
        <w:lastRenderedPageBreak/>
        <w:t>BANDO MUNICIPAL</w:t>
      </w:r>
    </w:p>
    <w:p w14:paraId="25E232AB" w14:textId="77777777" w:rsidR="00B405A1" w:rsidRPr="000668DF" w:rsidRDefault="00B405A1" w:rsidP="007B6556">
      <w:pPr>
        <w:contextualSpacing/>
        <w:jc w:val="center"/>
        <w:rPr>
          <w:rFonts w:ascii="Palatino Linotype" w:hAnsi="Palatino Linotype" w:cs="Arial"/>
          <w:b/>
          <w:i/>
          <w:sz w:val="24"/>
          <w:szCs w:val="24"/>
        </w:rPr>
      </w:pPr>
    </w:p>
    <w:p w14:paraId="7FEAE6E1" w14:textId="77777777" w:rsidR="00B405A1" w:rsidRPr="000668DF" w:rsidRDefault="00B405A1" w:rsidP="007B6556">
      <w:pPr>
        <w:contextualSpacing/>
        <w:jc w:val="center"/>
        <w:rPr>
          <w:rFonts w:ascii="Palatino Linotype" w:hAnsi="Palatino Linotype" w:cs="Arial"/>
          <w:b/>
          <w:i/>
          <w:sz w:val="24"/>
          <w:szCs w:val="24"/>
        </w:rPr>
      </w:pPr>
      <w:r w:rsidRPr="000668DF">
        <w:rPr>
          <w:rFonts w:ascii="Palatino Linotype" w:hAnsi="Palatino Linotype" w:cs="Arial"/>
          <w:b/>
          <w:i/>
          <w:sz w:val="24"/>
          <w:szCs w:val="24"/>
        </w:rPr>
        <w:t xml:space="preserve">TÍTULO SÉPTIMO: DE LA ADMINISTRACIÓN PÚBLICA MUNICIPAL </w:t>
      </w:r>
    </w:p>
    <w:p w14:paraId="6002FB1F" w14:textId="77777777" w:rsidR="00B405A1" w:rsidRPr="000668DF" w:rsidRDefault="00B405A1" w:rsidP="007B6556">
      <w:pPr>
        <w:contextualSpacing/>
        <w:jc w:val="center"/>
        <w:rPr>
          <w:rFonts w:ascii="Palatino Linotype" w:hAnsi="Palatino Linotype" w:cs="Arial"/>
          <w:b/>
          <w:i/>
          <w:sz w:val="24"/>
          <w:szCs w:val="24"/>
        </w:rPr>
      </w:pPr>
    </w:p>
    <w:p w14:paraId="71BE89CF" w14:textId="71A848EF" w:rsidR="00B405A1" w:rsidRPr="000668DF" w:rsidRDefault="00B405A1" w:rsidP="007B6556">
      <w:pPr>
        <w:contextualSpacing/>
        <w:jc w:val="center"/>
        <w:rPr>
          <w:rFonts w:ascii="Palatino Linotype" w:hAnsi="Palatino Linotype" w:cs="Arial"/>
          <w:b/>
          <w:i/>
          <w:sz w:val="24"/>
          <w:szCs w:val="24"/>
        </w:rPr>
      </w:pPr>
      <w:r w:rsidRPr="000668DF">
        <w:rPr>
          <w:rFonts w:ascii="Palatino Linotype" w:hAnsi="Palatino Linotype" w:cs="Arial"/>
          <w:b/>
          <w:i/>
          <w:sz w:val="24"/>
          <w:szCs w:val="24"/>
        </w:rPr>
        <w:t>CAPÍTULO PRIMERO: DEL GOBIERNO Y SU ORGANIZACIÓN</w:t>
      </w:r>
    </w:p>
    <w:p w14:paraId="05951CB9" w14:textId="77777777" w:rsidR="00B405A1" w:rsidRPr="000668DF" w:rsidRDefault="00B405A1" w:rsidP="007B6556">
      <w:pPr>
        <w:contextualSpacing/>
        <w:jc w:val="both"/>
        <w:rPr>
          <w:rFonts w:ascii="Palatino Linotype" w:hAnsi="Palatino Linotype" w:cs="Arial"/>
          <w:b/>
          <w:i/>
          <w:sz w:val="24"/>
          <w:szCs w:val="24"/>
        </w:rPr>
      </w:pPr>
    </w:p>
    <w:p w14:paraId="447B9EE7" w14:textId="77777777" w:rsidR="00B405A1" w:rsidRPr="000668DF" w:rsidRDefault="00B405A1" w:rsidP="007B6556">
      <w:pPr>
        <w:contextualSpacing/>
        <w:jc w:val="both"/>
        <w:rPr>
          <w:rFonts w:ascii="Palatino Linotype" w:hAnsi="Palatino Linotype" w:cs="Arial"/>
          <w:b/>
          <w:i/>
          <w:sz w:val="24"/>
          <w:szCs w:val="24"/>
        </w:rPr>
      </w:pPr>
    </w:p>
    <w:p w14:paraId="05A64420" w14:textId="77777777" w:rsidR="00B405A1" w:rsidRPr="000668DF" w:rsidRDefault="00B405A1" w:rsidP="007B6556">
      <w:pPr>
        <w:contextualSpacing/>
        <w:jc w:val="both"/>
        <w:rPr>
          <w:rFonts w:ascii="Palatino Linotype" w:hAnsi="Palatino Linotype"/>
          <w:i/>
          <w:sz w:val="24"/>
          <w:szCs w:val="24"/>
        </w:rPr>
      </w:pPr>
      <w:r w:rsidRPr="000668DF">
        <w:rPr>
          <w:rFonts w:ascii="Palatino Linotype" w:hAnsi="Palatino Linotype"/>
          <w:b/>
          <w:i/>
          <w:sz w:val="24"/>
          <w:szCs w:val="24"/>
        </w:rPr>
        <w:t>Artículo 89.</w:t>
      </w:r>
      <w:r w:rsidRPr="000668DF">
        <w:rPr>
          <w:rFonts w:ascii="Palatino Linotype" w:hAnsi="Palatino Linotype"/>
          <w:i/>
          <w:sz w:val="24"/>
          <w:szCs w:val="24"/>
        </w:rPr>
        <w:t xml:space="preserve"> El ejercicio del gobierno municipal se deposita en un cuerpo colegiado denominado Ayuntamiento. La ejecución de las atribuciones corresponde al Presidente Municipal, quien dirige la Administración Pública Municipal. Las competencias se ejercerán conforme al marco legal aplicable. La Administración Pública Municipal será centralizada, descentralizada y autónoma. </w:t>
      </w:r>
    </w:p>
    <w:p w14:paraId="754FFAC0" w14:textId="77777777" w:rsidR="00B405A1" w:rsidRPr="000668DF" w:rsidRDefault="00B405A1" w:rsidP="007B6556">
      <w:pPr>
        <w:contextualSpacing/>
        <w:jc w:val="both"/>
        <w:rPr>
          <w:rFonts w:ascii="Palatino Linotype" w:hAnsi="Palatino Linotype"/>
          <w:i/>
          <w:sz w:val="24"/>
          <w:szCs w:val="24"/>
        </w:rPr>
      </w:pPr>
    </w:p>
    <w:p w14:paraId="471CA104" w14:textId="1FD2DAE2" w:rsidR="00B405A1" w:rsidRPr="000668DF" w:rsidRDefault="00B405A1" w:rsidP="007B6556">
      <w:pPr>
        <w:contextualSpacing/>
        <w:jc w:val="both"/>
        <w:rPr>
          <w:rFonts w:ascii="Palatino Linotype" w:hAnsi="Palatino Linotype"/>
          <w:i/>
          <w:sz w:val="24"/>
          <w:szCs w:val="24"/>
        </w:rPr>
      </w:pPr>
      <w:r w:rsidRPr="000668DF">
        <w:rPr>
          <w:rFonts w:ascii="Palatino Linotype" w:hAnsi="Palatino Linotype"/>
          <w:b/>
          <w:i/>
          <w:sz w:val="24"/>
          <w:szCs w:val="24"/>
        </w:rPr>
        <w:t>Artículo 90</w:t>
      </w:r>
      <w:r w:rsidRPr="000668DF">
        <w:rPr>
          <w:rFonts w:ascii="Palatino Linotype" w:hAnsi="Palatino Linotype"/>
          <w:i/>
          <w:sz w:val="24"/>
          <w:szCs w:val="24"/>
        </w:rPr>
        <w:t>. 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w:t>
      </w:r>
    </w:p>
    <w:p w14:paraId="7723D0E9" w14:textId="77777777" w:rsidR="00B405A1" w:rsidRPr="000668DF" w:rsidRDefault="00B405A1" w:rsidP="007B6556">
      <w:pPr>
        <w:contextualSpacing/>
        <w:jc w:val="both"/>
        <w:rPr>
          <w:rFonts w:ascii="Palatino Linotype" w:hAnsi="Palatino Linotype" w:cs="Arial"/>
          <w:b/>
          <w:i/>
          <w:sz w:val="24"/>
          <w:szCs w:val="24"/>
        </w:rPr>
      </w:pPr>
    </w:p>
    <w:p w14:paraId="55119385" w14:textId="77777777" w:rsidR="00B405A1" w:rsidRPr="000668DF" w:rsidRDefault="00B405A1" w:rsidP="007B6556">
      <w:pPr>
        <w:contextualSpacing/>
        <w:jc w:val="both"/>
        <w:rPr>
          <w:rFonts w:ascii="Palatino Linotype" w:hAnsi="Palatino Linotype"/>
          <w:b/>
          <w:i/>
          <w:sz w:val="24"/>
          <w:szCs w:val="24"/>
        </w:rPr>
      </w:pPr>
      <w:r w:rsidRPr="000668DF">
        <w:rPr>
          <w:rFonts w:ascii="Palatino Linotype" w:hAnsi="Palatino Linotype"/>
          <w:b/>
          <w:i/>
          <w:sz w:val="24"/>
          <w:szCs w:val="24"/>
        </w:rPr>
        <w:t xml:space="preserve">I. DEPENDENCIAS: </w:t>
      </w:r>
    </w:p>
    <w:p w14:paraId="470CEB89" w14:textId="77777777" w:rsidR="00B405A1" w:rsidRPr="000668DF" w:rsidRDefault="00B405A1" w:rsidP="007B6556">
      <w:pPr>
        <w:contextualSpacing/>
        <w:jc w:val="both"/>
        <w:rPr>
          <w:rFonts w:ascii="Palatino Linotype" w:hAnsi="Palatino Linotype"/>
          <w:i/>
          <w:sz w:val="24"/>
          <w:szCs w:val="24"/>
        </w:rPr>
      </w:pPr>
    </w:p>
    <w:p w14:paraId="44AF009D" w14:textId="77777777" w:rsidR="00B405A1" w:rsidRPr="000668DF" w:rsidRDefault="00B405A1" w:rsidP="007B6556">
      <w:pPr>
        <w:contextualSpacing/>
        <w:jc w:val="both"/>
        <w:rPr>
          <w:rFonts w:ascii="Palatino Linotype" w:hAnsi="Palatino Linotype"/>
          <w:i/>
          <w:sz w:val="24"/>
          <w:szCs w:val="24"/>
        </w:rPr>
      </w:pPr>
      <w:r w:rsidRPr="000668DF">
        <w:rPr>
          <w:rFonts w:ascii="Palatino Linotype" w:hAnsi="Palatino Linotype"/>
          <w:i/>
          <w:sz w:val="24"/>
          <w:szCs w:val="24"/>
        </w:rPr>
        <w:t>1.Secretaría del Ayuntamiento;</w:t>
      </w:r>
    </w:p>
    <w:p w14:paraId="008D4636" w14:textId="77777777" w:rsidR="00B405A1" w:rsidRPr="000668DF" w:rsidRDefault="00B405A1" w:rsidP="007B6556">
      <w:pPr>
        <w:contextualSpacing/>
        <w:jc w:val="both"/>
        <w:rPr>
          <w:rFonts w:ascii="Palatino Linotype" w:hAnsi="Palatino Linotype"/>
          <w:b/>
          <w:i/>
          <w:sz w:val="24"/>
          <w:szCs w:val="24"/>
        </w:rPr>
      </w:pPr>
      <w:r w:rsidRPr="000668DF">
        <w:rPr>
          <w:rFonts w:ascii="Palatino Linotype" w:hAnsi="Palatino Linotype"/>
          <w:b/>
          <w:i/>
          <w:sz w:val="24"/>
          <w:szCs w:val="24"/>
        </w:rPr>
        <w:t>2.Tesorería Municipal;</w:t>
      </w:r>
    </w:p>
    <w:p w14:paraId="625DA2E3" w14:textId="760776E2" w:rsidR="00B405A1" w:rsidRPr="000668DF" w:rsidRDefault="00B405A1" w:rsidP="007B6556">
      <w:pPr>
        <w:contextualSpacing/>
        <w:jc w:val="both"/>
        <w:rPr>
          <w:rFonts w:ascii="Palatino Linotype" w:hAnsi="Palatino Linotype"/>
          <w:b/>
          <w:i/>
          <w:sz w:val="24"/>
          <w:szCs w:val="24"/>
        </w:rPr>
      </w:pPr>
      <w:r w:rsidRPr="000668DF">
        <w:rPr>
          <w:rFonts w:ascii="Palatino Linotype" w:hAnsi="Palatino Linotype"/>
          <w:b/>
          <w:i/>
          <w:sz w:val="24"/>
          <w:szCs w:val="24"/>
        </w:rPr>
        <w:t>…</w:t>
      </w:r>
    </w:p>
    <w:p w14:paraId="1768A228" w14:textId="77777777" w:rsidR="00B405A1" w:rsidRPr="000668DF" w:rsidRDefault="00B405A1" w:rsidP="007B6556">
      <w:pPr>
        <w:contextualSpacing/>
        <w:jc w:val="both"/>
        <w:rPr>
          <w:rFonts w:ascii="Palatino Linotype" w:hAnsi="Palatino Linotype"/>
          <w:b/>
          <w:i/>
          <w:sz w:val="24"/>
          <w:szCs w:val="24"/>
        </w:rPr>
      </w:pPr>
    </w:p>
    <w:p w14:paraId="24219B4B" w14:textId="77777777" w:rsidR="00B405A1" w:rsidRPr="000668DF" w:rsidRDefault="00B405A1" w:rsidP="007B6556">
      <w:pPr>
        <w:contextualSpacing/>
        <w:jc w:val="both"/>
        <w:rPr>
          <w:rFonts w:ascii="Palatino Linotype" w:hAnsi="Palatino Linotype"/>
          <w:i/>
          <w:sz w:val="24"/>
          <w:szCs w:val="24"/>
        </w:rPr>
      </w:pPr>
    </w:p>
    <w:p w14:paraId="1738589F" w14:textId="03B0A258" w:rsidR="005D5A99" w:rsidRPr="000668DF" w:rsidRDefault="00B405A1" w:rsidP="007B6556">
      <w:pPr>
        <w:contextualSpacing/>
        <w:jc w:val="both"/>
        <w:rPr>
          <w:rFonts w:ascii="Palatino Linotype" w:hAnsi="Palatino Linotype"/>
          <w:i/>
          <w:sz w:val="24"/>
          <w:szCs w:val="24"/>
        </w:rPr>
      </w:pPr>
      <w:r w:rsidRPr="000668DF">
        <w:rPr>
          <w:rFonts w:ascii="Palatino Linotype" w:hAnsi="Palatino Linotype"/>
          <w:b/>
          <w:i/>
          <w:sz w:val="24"/>
          <w:szCs w:val="24"/>
        </w:rPr>
        <w:t>Artículo 92.</w:t>
      </w:r>
      <w:r w:rsidRPr="000668DF">
        <w:rPr>
          <w:rFonts w:ascii="Palatino Linotype" w:hAnsi="Palatino Linotype"/>
          <w:i/>
          <w:sz w:val="24"/>
          <w:szCs w:val="24"/>
        </w:rPr>
        <w:t xml:space="preserve"> La administración pública municipal será centralizada, descentralizada y autónoma. Para el ejercicio del poder público municipal, las personas titulares de las Direcciones Generales, los Organismos Descentralizados y el Órgano Autónomo tendrán las atribuciones y facultades que le otorguen las disposiciones legales aplicables a su campo de actuación y las que este Bando y el Código Reglamentario les confiera.</w:t>
      </w:r>
    </w:p>
    <w:p w14:paraId="50E94EB8" w14:textId="77777777" w:rsidR="00B405A1" w:rsidRPr="000668DF" w:rsidRDefault="00B405A1" w:rsidP="007B6556">
      <w:pPr>
        <w:contextualSpacing/>
        <w:jc w:val="both"/>
        <w:rPr>
          <w:rFonts w:ascii="Palatino Linotype" w:hAnsi="Palatino Linotype"/>
          <w:i/>
          <w:sz w:val="24"/>
          <w:szCs w:val="24"/>
        </w:rPr>
      </w:pPr>
    </w:p>
    <w:p w14:paraId="217DD3EB" w14:textId="75DA3B63" w:rsidR="00B405A1" w:rsidRPr="000668DF" w:rsidRDefault="00B405A1" w:rsidP="007B6556">
      <w:pPr>
        <w:contextualSpacing/>
        <w:jc w:val="both"/>
        <w:rPr>
          <w:rFonts w:ascii="Palatino Linotype" w:hAnsi="Palatino Linotype"/>
          <w:i/>
          <w:sz w:val="24"/>
          <w:szCs w:val="24"/>
        </w:rPr>
      </w:pPr>
      <w:r w:rsidRPr="000668DF">
        <w:rPr>
          <w:rFonts w:ascii="Palatino Linotype" w:hAnsi="Palatino Linotype"/>
          <w:i/>
          <w:sz w:val="24"/>
          <w:szCs w:val="24"/>
        </w:rPr>
        <w:t>…</w:t>
      </w:r>
    </w:p>
    <w:p w14:paraId="50252F10" w14:textId="77777777" w:rsidR="00B405A1" w:rsidRPr="000668DF" w:rsidRDefault="00B405A1" w:rsidP="007B6556">
      <w:pPr>
        <w:contextualSpacing/>
        <w:jc w:val="both"/>
        <w:rPr>
          <w:rFonts w:ascii="Palatino Linotype" w:hAnsi="Palatino Linotype"/>
          <w:b/>
          <w:i/>
          <w:sz w:val="24"/>
          <w:szCs w:val="24"/>
        </w:rPr>
      </w:pPr>
    </w:p>
    <w:p w14:paraId="3D8B5A72" w14:textId="0791AA76" w:rsidR="00B405A1" w:rsidRPr="000668DF" w:rsidRDefault="00B405A1" w:rsidP="007B6556">
      <w:pPr>
        <w:contextualSpacing/>
        <w:jc w:val="both"/>
        <w:rPr>
          <w:rFonts w:ascii="Palatino Linotype" w:hAnsi="Palatino Linotype"/>
          <w:i/>
          <w:sz w:val="24"/>
          <w:szCs w:val="24"/>
        </w:rPr>
      </w:pPr>
      <w:r w:rsidRPr="000668DF">
        <w:rPr>
          <w:rFonts w:ascii="Palatino Linotype" w:hAnsi="Palatino Linotype"/>
          <w:b/>
          <w:i/>
          <w:sz w:val="24"/>
          <w:szCs w:val="24"/>
        </w:rPr>
        <w:lastRenderedPageBreak/>
        <w:t>II.</w:t>
      </w:r>
      <w:r w:rsidRPr="000668DF">
        <w:rPr>
          <w:rFonts w:ascii="Palatino Linotype" w:hAnsi="Palatino Linotype"/>
          <w:i/>
          <w:sz w:val="24"/>
          <w:szCs w:val="24"/>
        </w:rPr>
        <w:t xml:space="preserve"> La persona titular de la Tesorería Municipal es responsable de la administración y control de los recursos financieros del municipio, asegurando el cumplimiento de las disposiciones fiscales y presupuestales. Sus funciones incluyen la recaudación, fiscalización y administración de ingresos municipales, así como la elaboración y supervisión de los informes financieros y la cuenta pública. Además, coordina la aplicación de políticas de racionalidad y austeridad presupuestal, otorga suficiencia presupuestaria a las dependencias municipales, y gestiona la nómina del personal, garantizando su pago oportuno.</w:t>
      </w:r>
    </w:p>
    <w:p w14:paraId="7A4528FC" w14:textId="6AA92E69" w:rsidR="00B405A1" w:rsidRPr="000668DF" w:rsidRDefault="00B405A1" w:rsidP="007B6556">
      <w:pPr>
        <w:contextualSpacing/>
        <w:jc w:val="both"/>
        <w:rPr>
          <w:rFonts w:ascii="Palatino Linotype" w:hAnsi="Palatino Linotype"/>
          <w:i/>
          <w:sz w:val="24"/>
          <w:szCs w:val="24"/>
        </w:rPr>
      </w:pPr>
      <w:r w:rsidRPr="000668DF">
        <w:rPr>
          <w:rFonts w:ascii="Palatino Linotype" w:hAnsi="Palatino Linotype"/>
          <w:i/>
          <w:sz w:val="24"/>
          <w:szCs w:val="24"/>
        </w:rPr>
        <w:t>…</w:t>
      </w:r>
    </w:p>
    <w:p w14:paraId="7E84B944" w14:textId="77777777" w:rsidR="005D5A99" w:rsidRPr="000668DF" w:rsidRDefault="005D5A99" w:rsidP="007B6556">
      <w:pPr>
        <w:spacing w:line="360" w:lineRule="auto"/>
        <w:contextualSpacing/>
        <w:jc w:val="both"/>
        <w:rPr>
          <w:rFonts w:ascii="Palatino Linotype" w:hAnsi="Palatino Linotype" w:cs="Arial"/>
          <w:sz w:val="24"/>
          <w:szCs w:val="24"/>
        </w:rPr>
      </w:pPr>
    </w:p>
    <w:p w14:paraId="77667232" w14:textId="76D7708B" w:rsidR="00B405A1" w:rsidRPr="000668DF" w:rsidRDefault="00B405A1" w:rsidP="006C5252">
      <w:pPr>
        <w:numPr>
          <w:ilvl w:val="0"/>
          <w:numId w:val="3"/>
        </w:numPr>
        <w:spacing w:line="360" w:lineRule="auto"/>
        <w:ind w:left="0" w:firstLine="0"/>
        <w:contextualSpacing/>
        <w:jc w:val="both"/>
        <w:rPr>
          <w:rFonts w:ascii="Palatino Linotype" w:hAnsi="Palatino Linotype" w:cs="Arial"/>
          <w:sz w:val="24"/>
          <w:szCs w:val="24"/>
        </w:rPr>
      </w:pPr>
      <w:r w:rsidRPr="000668DF">
        <w:rPr>
          <w:rFonts w:ascii="Palatino Linotype" w:hAnsi="Palatino Linotype" w:cs="Arial"/>
          <w:sz w:val="24"/>
          <w:szCs w:val="24"/>
        </w:rPr>
        <w:t xml:space="preserve">De lo anterior, se desprende que la Tesorería Municipal es el área encargada de generar, poseer y/o administrar la información solicitada. </w:t>
      </w:r>
    </w:p>
    <w:p w14:paraId="39A39397" w14:textId="77777777" w:rsidR="00702C0F" w:rsidRPr="000668DF" w:rsidRDefault="00702C0F" w:rsidP="007B6556">
      <w:pPr>
        <w:spacing w:line="360" w:lineRule="auto"/>
        <w:contextualSpacing/>
        <w:jc w:val="both"/>
        <w:rPr>
          <w:rFonts w:ascii="Palatino Linotype" w:hAnsi="Palatino Linotype" w:cs="Arial"/>
          <w:sz w:val="24"/>
          <w:szCs w:val="24"/>
        </w:rPr>
      </w:pPr>
    </w:p>
    <w:p w14:paraId="652E3B3E" w14:textId="4EE2BA34" w:rsidR="00702C0F" w:rsidRPr="000668DF" w:rsidRDefault="00702C0F" w:rsidP="006C5252">
      <w:pPr>
        <w:numPr>
          <w:ilvl w:val="0"/>
          <w:numId w:val="3"/>
        </w:numPr>
        <w:spacing w:line="360" w:lineRule="auto"/>
        <w:ind w:left="0" w:firstLine="0"/>
        <w:contextualSpacing/>
        <w:jc w:val="both"/>
        <w:rPr>
          <w:rFonts w:ascii="Palatino Linotype" w:hAnsi="Palatino Linotype" w:cs="Arial"/>
          <w:sz w:val="24"/>
          <w:szCs w:val="24"/>
        </w:rPr>
      </w:pPr>
      <w:r w:rsidRPr="000668DF">
        <w:rPr>
          <w:rFonts w:ascii="Palatino Linotype" w:hAnsi="Palatino Linotype" w:cs="Arial"/>
          <w:sz w:val="24"/>
          <w:szCs w:val="24"/>
        </w:rPr>
        <w:t>Luego entonces, respecto de la información solicitada, se refiere lo siguiente:</w:t>
      </w:r>
    </w:p>
    <w:p w14:paraId="4CAFD381" w14:textId="5DABE979" w:rsidR="00702C0F" w:rsidRPr="000668DF" w:rsidRDefault="00702C0F" w:rsidP="007B6556">
      <w:pPr>
        <w:pStyle w:val="Prrafodelista"/>
        <w:numPr>
          <w:ilvl w:val="0"/>
          <w:numId w:val="39"/>
        </w:numPr>
        <w:spacing w:line="360" w:lineRule="auto"/>
        <w:ind w:left="0"/>
        <w:jc w:val="both"/>
        <w:rPr>
          <w:rFonts w:ascii="Palatino Linotype" w:hAnsi="Palatino Linotype" w:cs="Arial"/>
          <w:sz w:val="24"/>
        </w:rPr>
      </w:pPr>
      <w:r w:rsidRPr="000668DF">
        <w:rPr>
          <w:rFonts w:ascii="Palatino Linotype" w:hAnsi="Palatino Linotype" w:cs="Arial"/>
          <w:sz w:val="24"/>
        </w:rPr>
        <w:t xml:space="preserve">La </w:t>
      </w:r>
      <w:r w:rsidRPr="000668DF">
        <w:rPr>
          <w:rFonts w:ascii="Palatino Linotype" w:hAnsi="Palatino Linotype" w:cs="Arial"/>
          <w:b/>
          <w:sz w:val="24"/>
        </w:rPr>
        <w:t>Cuenta Pública</w:t>
      </w:r>
      <w:r w:rsidRPr="000668DF">
        <w:rPr>
          <w:rFonts w:ascii="Palatino Linotype" w:hAnsi="Palatino Linotype" w:cs="Arial"/>
          <w:sz w:val="24"/>
        </w:rPr>
        <w:t xml:space="preserve"> de un Ayuntamiento Municipal, es un documento que presenta la situación financiera del municipio al final de un año fiscal, detallando cómo se han utilizado los ingresos y egresos públicos. Este documento permite a las legislaturas locales evaluar las finanzas del gobierno municipal y verificar si se han cumplido las disposiciones de la Ley de Ingresos y el Presupuesto de Egresos. </w:t>
      </w:r>
    </w:p>
    <w:p w14:paraId="458FC066" w14:textId="77777777" w:rsidR="006C5252" w:rsidRPr="000668DF" w:rsidRDefault="006C5252" w:rsidP="006C5252">
      <w:pPr>
        <w:pStyle w:val="Prrafodelista"/>
        <w:spacing w:line="360" w:lineRule="auto"/>
        <w:ind w:left="0"/>
        <w:jc w:val="both"/>
        <w:rPr>
          <w:rFonts w:ascii="Palatino Linotype" w:hAnsi="Palatino Linotype" w:cs="Arial"/>
          <w:sz w:val="24"/>
        </w:rPr>
      </w:pPr>
    </w:p>
    <w:p w14:paraId="3B4B3F9F" w14:textId="1854C731" w:rsidR="00702C0F" w:rsidRPr="000668DF" w:rsidRDefault="00702C0F" w:rsidP="007B6556">
      <w:pPr>
        <w:pStyle w:val="Prrafodelista"/>
        <w:numPr>
          <w:ilvl w:val="0"/>
          <w:numId w:val="39"/>
        </w:numPr>
        <w:spacing w:line="360" w:lineRule="auto"/>
        <w:ind w:left="0"/>
        <w:jc w:val="both"/>
        <w:rPr>
          <w:rFonts w:ascii="Palatino Linotype" w:hAnsi="Palatino Linotype" w:cs="Arial"/>
          <w:sz w:val="24"/>
        </w:rPr>
      </w:pPr>
      <w:r w:rsidRPr="000668DF">
        <w:rPr>
          <w:rFonts w:ascii="Palatino Linotype" w:hAnsi="Palatino Linotype" w:cs="Arial"/>
          <w:b/>
          <w:sz w:val="24"/>
        </w:rPr>
        <w:t>Estados financieros y clasificación de gasto</w:t>
      </w:r>
      <w:r w:rsidRPr="000668DF">
        <w:rPr>
          <w:rFonts w:ascii="Palatino Linotype" w:hAnsi="Palatino Linotype" w:cs="Arial"/>
          <w:sz w:val="24"/>
        </w:rPr>
        <w:t>, son documentos clave para entender la gestión económica del gobierno local. Los estados financieros, como el balance general, el estado de actividades y el estado de flujos de efectivo, muestran la situación financiera del municipio, mientras que la clasificación del gasto permite analizar en qué se están gastando los recursos. </w:t>
      </w:r>
    </w:p>
    <w:p w14:paraId="076A5FF2" w14:textId="3590DED5" w:rsidR="00702C0F" w:rsidRPr="000668DF" w:rsidRDefault="00702C0F" w:rsidP="007B6556">
      <w:pPr>
        <w:pStyle w:val="Prrafodelista"/>
        <w:spacing w:line="360" w:lineRule="auto"/>
        <w:ind w:left="0"/>
        <w:jc w:val="both"/>
        <w:rPr>
          <w:rFonts w:ascii="Palatino Linotype" w:hAnsi="Palatino Linotype" w:cs="Arial"/>
          <w:sz w:val="24"/>
        </w:rPr>
      </w:pPr>
      <w:r w:rsidRPr="000668DF">
        <w:rPr>
          <w:rFonts w:ascii="Palatino Linotype" w:hAnsi="Palatino Linotype" w:cs="Arial"/>
          <w:sz w:val="24"/>
        </w:rPr>
        <w:lastRenderedPageBreak/>
        <w:t>Los estados financieros proporcionan una visión general de la situación financiera del ayuntamiento, mientras que la clasificación del gasto permite analizar cómo se están utilizando los recursos públicos para cumplir con sus objetivos.</w:t>
      </w:r>
      <w:r w:rsidRPr="000668DF">
        <w:rPr>
          <w:rFonts w:ascii="Palatino Linotype" w:hAnsi="Palatino Linotype"/>
          <w:sz w:val="24"/>
        </w:rPr>
        <w:t> </w:t>
      </w:r>
    </w:p>
    <w:p w14:paraId="022E4476" w14:textId="77777777" w:rsidR="00702C0F" w:rsidRPr="000668DF" w:rsidRDefault="00702C0F" w:rsidP="007B6556">
      <w:pPr>
        <w:spacing w:line="360" w:lineRule="auto"/>
        <w:contextualSpacing/>
        <w:jc w:val="both"/>
        <w:rPr>
          <w:rFonts w:ascii="Palatino Linotype" w:hAnsi="Palatino Linotype" w:cs="Arial"/>
          <w:sz w:val="24"/>
          <w:szCs w:val="24"/>
        </w:rPr>
      </w:pPr>
    </w:p>
    <w:p w14:paraId="02E948E0" w14:textId="038B516D" w:rsidR="00702C0F" w:rsidRPr="000668DF" w:rsidRDefault="00702C0F" w:rsidP="006C5252">
      <w:pPr>
        <w:numPr>
          <w:ilvl w:val="0"/>
          <w:numId w:val="3"/>
        </w:numPr>
        <w:spacing w:line="360" w:lineRule="auto"/>
        <w:ind w:left="0" w:firstLine="0"/>
        <w:contextualSpacing/>
        <w:jc w:val="both"/>
        <w:rPr>
          <w:rFonts w:ascii="Palatino Linotype" w:hAnsi="Palatino Linotype" w:cs="Tahoma"/>
          <w:sz w:val="24"/>
          <w:szCs w:val="24"/>
        </w:rPr>
      </w:pPr>
      <w:r w:rsidRPr="000668DF">
        <w:rPr>
          <w:rFonts w:ascii="Palatino Linotype" w:hAnsi="Palatino Linotype" w:cs="Tahoma"/>
          <w:sz w:val="24"/>
          <w:szCs w:val="24"/>
        </w:rPr>
        <w:t xml:space="preserve">Ahora bien, de conformidad con lo establecido en el artículo 61 fracciones XXXIII y XXXIV de la Constitución Política del Estado Libre y Soberano de México, corresponde a la Legislatura, a través del Órgano Superior de Fiscalización, fiscalizar la administración de los ingresos y egresos del Estado y de los Municipios, a saber: </w:t>
      </w:r>
    </w:p>
    <w:p w14:paraId="11A298B0" w14:textId="77777777" w:rsidR="00702C0F" w:rsidRPr="000668DF" w:rsidRDefault="00702C0F" w:rsidP="007B6556">
      <w:pPr>
        <w:jc w:val="both"/>
        <w:rPr>
          <w:rFonts w:ascii="Palatino Linotype" w:hAnsi="Palatino Linotype" w:cs="Tahoma"/>
          <w:i/>
          <w:sz w:val="24"/>
          <w:szCs w:val="24"/>
        </w:rPr>
      </w:pPr>
      <w:r w:rsidRPr="000668DF">
        <w:rPr>
          <w:rFonts w:ascii="Palatino Linotype" w:hAnsi="Palatino Linotype" w:cs="Tahoma"/>
          <w:i/>
          <w:sz w:val="24"/>
          <w:szCs w:val="24"/>
        </w:rPr>
        <w:t xml:space="preserve">"Artículo 61.- Son facultades y obligaciones de la Legislatura: </w:t>
      </w:r>
    </w:p>
    <w:p w14:paraId="25C84BF1" w14:textId="77777777" w:rsidR="00702C0F" w:rsidRPr="000668DF" w:rsidRDefault="00702C0F" w:rsidP="007B6556">
      <w:pPr>
        <w:jc w:val="both"/>
        <w:rPr>
          <w:rFonts w:ascii="Palatino Linotype" w:hAnsi="Palatino Linotype" w:cs="Tahoma"/>
          <w:i/>
          <w:sz w:val="24"/>
          <w:szCs w:val="24"/>
        </w:rPr>
      </w:pPr>
      <w:r w:rsidRPr="000668DF">
        <w:rPr>
          <w:rFonts w:ascii="Palatino Linotype" w:hAnsi="Palatino Linotype" w:cs="Tahoma"/>
          <w:i/>
          <w:sz w:val="24"/>
          <w:szCs w:val="24"/>
        </w:rPr>
        <w:t xml:space="preserve">(...) XXXIII. Revisar, por conducto del Órgano Superior de Fiscalización del Estado de México,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que manejen recursos del Estado y Municipios... </w:t>
      </w:r>
    </w:p>
    <w:p w14:paraId="10161247" w14:textId="77777777" w:rsidR="00702C0F" w:rsidRPr="000668DF" w:rsidRDefault="00702C0F" w:rsidP="007B6556">
      <w:pPr>
        <w:jc w:val="both"/>
        <w:rPr>
          <w:rFonts w:ascii="Palatino Linotype" w:hAnsi="Palatino Linotype" w:cs="Tahoma"/>
          <w:i/>
          <w:sz w:val="24"/>
          <w:szCs w:val="24"/>
        </w:rPr>
      </w:pPr>
      <w:r w:rsidRPr="000668DF">
        <w:rPr>
          <w:rFonts w:ascii="Palatino Linotype" w:hAnsi="Palatino Linotype" w:cs="Tahoma"/>
          <w:i/>
          <w:sz w:val="24"/>
          <w:szCs w:val="24"/>
        </w:rPr>
        <w:t>XXXIV. Fiscalizar la administración de los ingresos y egresos del Estado y de los Municipios, que incluyen a los Poderes Públicos, organismos autónomos, organismos auxiliares, fideicomisos públicos o privados y demás</w:t>
      </w:r>
      <w:r w:rsidRPr="000668DF">
        <w:rPr>
          <w:rFonts w:ascii="Palatino Linotype" w:hAnsi="Palatino Linotype"/>
          <w:sz w:val="24"/>
          <w:szCs w:val="24"/>
        </w:rPr>
        <w:t xml:space="preserve"> </w:t>
      </w:r>
      <w:r w:rsidRPr="000668DF">
        <w:rPr>
          <w:rFonts w:ascii="Palatino Linotype" w:hAnsi="Palatino Linotype" w:cs="Tahoma"/>
          <w:i/>
          <w:sz w:val="24"/>
          <w:szCs w:val="24"/>
        </w:rPr>
        <w:t xml:space="preserve">entes que manejen recursos del Estado y Municipios, a través del Órgano Superior de Fiscalización del Estado de México." </w:t>
      </w:r>
    </w:p>
    <w:p w14:paraId="39C7EA56" w14:textId="77777777" w:rsidR="00702C0F" w:rsidRPr="000668DF" w:rsidRDefault="00702C0F" w:rsidP="007B6556">
      <w:pPr>
        <w:pStyle w:val="Prrafodelista"/>
        <w:ind w:left="0"/>
        <w:rPr>
          <w:rFonts w:ascii="Palatino Linotype" w:hAnsi="Palatino Linotype" w:cs="Tahoma"/>
          <w:sz w:val="24"/>
        </w:rPr>
      </w:pPr>
    </w:p>
    <w:p w14:paraId="4575B617" w14:textId="77777777" w:rsidR="00702C0F" w:rsidRPr="000668DF" w:rsidRDefault="00702C0F" w:rsidP="006C5252">
      <w:pPr>
        <w:numPr>
          <w:ilvl w:val="0"/>
          <w:numId w:val="3"/>
        </w:numPr>
        <w:spacing w:line="360" w:lineRule="auto"/>
        <w:ind w:left="0" w:firstLine="0"/>
        <w:contextualSpacing/>
        <w:jc w:val="both"/>
        <w:rPr>
          <w:rFonts w:ascii="Palatino Linotype" w:hAnsi="Palatino Linotype" w:cs="Tahoma"/>
          <w:sz w:val="24"/>
          <w:szCs w:val="24"/>
        </w:rPr>
      </w:pPr>
      <w:r w:rsidRPr="000668DF">
        <w:rPr>
          <w:rFonts w:ascii="Palatino Linotype" w:hAnsi="Palatino Linotype" w:cs="Tahoma"/>
          <w:sz w:val="24"/>
          <w:szCs w:val="24"/>
        </w:rPr>
        <w:t xml:space="preserve">Asimismo, de conformidad con el artículo 352 del Código Financiero del Estado de México Municipios, la cuenta pública se constituye por la información económica, patrimonial, presupuestal, programática, cualitativa y cuantitativa que muestre los resultados de la ejecución de la Ley de Ingresos y del Presupuesto de Egresos, debiendo la secretaría de finanzas y las tesorerías de los entes fiscalizables, proporcionar la información complementaria requerida por el Órgano Superior de Fiscalización del Estado de México para el análisis y evaluación de la cuenta pública. </w:t>
      </w:r>
    </w:p>
    <w:p w14:paraId="1603727C" w14:textId="77777777" w:rsidR="00702C0F" w:rsidRPr="000668DF" w:rsidRDefault="00702C0F" w:rsidP="006C5252">
      <w:pPr>
        <w:numPr>
          <w:ilvl w:val="0"/>
          <w:numId w:val="3"/>
        </w:numPr>
        <w:spacing w:line="360" w:lineRule="auto"/>
        <w:ind w:left="0" w:firstLine="0"/>
        <w:contextualSpacing/>
        <w:jc w:val="both"/>
        <w:rPr>
          <w:rFonts w:ascii="Palatino Linotype" w:hAnsi="Palatino Linotype" w:cs="Tahoma"/>
          <w:sz w:val="24"/>
          <w:szCs w:val="24"/>
        </w:rPr>
      </w:pPr>
      <w:r w:rsidRPr="000668DF">
        <w:rPr>
          <w:rFonts w:ascii="Palatino Linotype" w:hAnsi="Palatino Linotype" w:cs="Tahoma"/>
          <w:sz w:val="24"/>
          <w:szCs w:val="24"/>
        </w:rPr>
        <w:lastRenderedPageBreak/>
        <w:t xml:space="preserve">Por su parte la Ley de Fiscalización Superior del Estado de México, señala que los entes fiscalizables, se encuentran constreñidos a entregar al Órgano Superior de Fiscalización de ésta Entidad la </w:t>
      </w:r>
      <w:r w:rsidRPr="000668DF">
        <w:rPr>
          <w:rFonts w:ascii="Palatino Linotype" w:hAnsi="Palatino Linotype" w:cs="Tahoma"/>
          <w:b/>
          <w:sz w:val="24"/>
          <w:szCs w:val="24"/>
        </w:rPr>
        <w:t>cuenta pública anual</w:t>
      </w:r>
      <w:r w:rsidRPr="000668DF">
        <w:rPr>
          <w:rFonts w:ascii="Palatino Linotype" w:hAnsi="Palatino Linotype" w:cs="Tahoma"/>
          <w:sz w:val="24"/>
          <w:szCs w:val="24"/>
        </w:rPr>
        <w:t xml:space="preserve">, estableciendo el plazo dentro de los </w:t>
      </w:r>
      <w:r w:rsidRPr="000668DF">
        <w:rPr>
          <w:rFonts w:ascii="Palatino Linotype" w:hAnsi="Palatino Linotype" w:cs="Tahoma"/>
          <w:b/>
          <w:sz w:val="24"/>
          <w:szCs w:val="24"/>
        </w:rPr>
        <w:t>quince primeros días de marzo de cada año</w:t>
      </w:r>
      <w:r w:rsidRPr="000668DF">
        <w:rPr>
          <w:rFonts w:ascii="Palatino Linotype" w:hAnsi="Palatino Linotype" w:cs="Tahoma"/>
          <w:sz w:val="24"/>
          <w:szCs w:val="24"/>
        </w:rPr>
        <w:t xml:space="preserve"> de conformidad con los artículos 1, 2, y 32 del citado ordenamiento, que en su parte conducente señalan lo siguiente: </w:t>
      </w:r>
    </w:p>
    <w:p w14:paraId="1D4BC6AE" w14:textId="77777777" w:rsidR="00702C0F" w:rsidRPr="000668DF" w:rsidRDefault="00702C0F" w:rsidP="007B6556">
      <w:pPr>
        <w:jc w:val="both"/>
        <w:rPr>
          <w:rFonts w:ascii="Palatino Linotype" w:hAnsi="Palatino Linotype" w:cs="Tahoma"/>
          <w:i/>
          <w:sz w:val="24"/>
          <w:szCs w:val="24"/>
        </w:rPr>
      </w:pPr>
      <w:r w:rsidRPr="000668DF">
        <w:rPr>
          <w:rFonts w:ascii="Palatino Linotype" w:hAnsi="Palatino Linotype" w:cs="Tahoma"/>
          <w:i/>
          <w:sz w:val="24"/>
          <w:szCs w:val="24"/>
        </w:rPr>
        <w:t xml:space="preserve">"Artículo 1.- Esta Ley es de orden público e interés general y tiene por objeto regular la actuación, organización, funcionamiento y atribuciones del Órgano Superior de Fiscalización del Estado de México, como la Entidad Estatal de Fiscalización, su competencia en materia de revisión y fiscalización de los fondos y fideicomisos públicos, cuentas públicas, deuda pública, y de los actos relativos al ejercicio y aplicación de los recursos públicos de las entidades fiscalizables del Estado de México, en términos de lo dispuesto por la Constitución Política de los Estados Unidos Mexicanos y la Constitución Política del Estado Libre y Soberano de México. </w:t>
      </w:r>
    </w:p>
    <w:p w14:paraId="7F11CD8F" w14:textId="77777777" w:rsidR="00702C0F" w:rsidRPr="000668DF" w:rsidRDefault="00702C0F" w:rsidP="007B6556">
      <w:pPr>
        <w:jc w:val="both"/>
        <w:rPr>
          <w:rFonts w:ascii="Palatino Linotype" w:hAnsi="Palatino Linotype" w:cs="Tahoma"/>
          <w:i/>
          <w:sz w:val="24"/>
          <w:szCs w:val="24"/>
        </w:rPr>
      </w:pPr>
      <w:r w:rsidRPr="000668DF">
        <w:rPr>
          <w:rFonts w:ascii="Palatino Linotype" w:hAnsi="Palatino Linotype" w:cs="Tahoma"/>
          <w:i/>
          <w:sz w:val="24"/>
          <w:szCs w:val="24"/>
        </w:rPr>
        <w:t xml:space="preserve">Adicionalmente, la evaluación y vigilancia por parte de la Legislatura; así como sus atribuciones para promover las responsabilidades que sean procedentes ante el Tribunal Estatal de Justicia Administrativa y la Fiscalía Especializada en Combate a la Corrupción y todas aquéllas que se establezcan en otras leyes aplicables. </w:t>
      </w:r>
    </w:p>
    <w:p w14:paraId="6907EAAC" w14:textId="77777777" w:rsidR="00702C0F" w:rsidRPr="000668DF" w:rsidRDefault="00702C0F" w:rsidP="007B6556">
      <w:pPr>
        <w:jc w:val="both"/>
        <w:rPr>
          <w:rFonts w:ascii="Palatino Linotype" w:hAnsi="Palatino Linotype" w:cs="Tahoma"/>
          <w:i/>
          <w:sz w:val="24"/>
          <w:szCs w:val="24"/>
        </w:rPr>
      </w:pPr>
      <w:r w:rsidRPr="000668DF">
        <w:rPr>
          <w:rFonts w:ascii="Palatino Linotype" w:hAnsi="Palatino Linotype" w:cs="Tahoma"/>
          <w:i/>
          <w:sz w:val="24"/>
          <w:szCs w:val="24"/>
        </w:rPr>
        <w:t xml:space="preserve">Artículo 2.- Para los efectos de la presente Ley, se entenderá por: </w:t>
      </w:r>
    </w:p>
    <w:p w14:paraId="6FC2AEE9" w14:textId="77777777" w:rsidR="00702C0F" w:rsidRPr="000668DF" w:rsidRDefault="00702C0F" w:rsidP="007B6556">
      <w:pPr>
        <w:pStyle w:val="Prrafodelista"/>
        <w:numPr>
          <w:ilvl w:val="0"/>
          <w:numId w:val="38"/>
        </w:numPr>
        <w:ind w:left="0" w:firstLine="0"/>
        <w:contextualSpacing w:val="0"/>
        <w:jc w:val="both"/>
        <w:rPr>
          <w:rFonts w:ascii="Palatino Linotype" w:hAnsi="Palatino Linotype" w:cs="Tahoma"/>
          <w:i/>
          <w:sz w:val="24"/>
        </w:rPr>
      </w:pPr>
      <w:r w:rsidRPr="000668DF">
        <w:rPr>
          <w:rFonts w:ascii="Palatino Linotype" w:hAnsi="Palatino Linotype" w:cs="Tahoma"/>
          <w:i/>
          <w:sz w:val="24"/>
        </w:rPr>
        <w:t xml:space="preserve">Municipios: A los Municipios del Estado; </w:t>
      </w:r>
    </w:p>
    <w:p w14:paraId="1ABD061A" w14:textId="77777777" w:rsidR="00702C0F" w:rsidRPr="000668DF" w:rsidRDefault="00702C0F" w:rsidP="007B6556">
      <w:pPr>
        <w:pStyle w:val="Prrafodelista"/>
        <w:numPr>
          <w:ilvl w:val="0"/>
          <w:numId w:val="38"/>
        </w:numPr>
        <w:ind w:left="0" w:firstLine="0"/>
        <w:contextualSpacing w:val="0"/>
        <w:jc w:val="both"/>
        <w:rPr>
          <w:rFonts w:ascii="Palatino Linotype" w:hAnsi="Palatino Linotype"/>
          <w:i/>
          <w:sz w:val="24"/>
        </w:rPr>
      </w:pPr>
      <w:r w:rsidRPr="000668DF">
        <w:rPr>
          <w:rFonts w:ascii="Palatino Linotype" w:hAnsi="Palatino Linotype" w:cs="Tahoma"/>
          <w:i/>
          <w:sz w:val="24"/>
        </w:rPr>
        <w:t>Órgano Superior: Al Órgano Superior de Fiscalización del Estado de México</w:t>
      </w:r>
      <w:r w:rsidRPr="000668DF">
        <w:rPr>
          <w:rFonts w:ascii="Palatino Linotype" w:hAnsi="Palatino Linotype"/>
          <w:i/>
          <w:sz w:val="24"/>
        </w:rPr>
        <w:t xml:space="preserve"> </w:t>
      </w:r>
    </w:p>
    <w:p w14:paraId="609FC4D2" w14:textId="77777777" w:rsidR="00702C0F" w:rsidRPr="000668DF" w:rsidRDefault="00702C0F" w:rsidP="007B6556">
      <w:pPr>
        <w:jc w:val="both"/>
        <w:rPr>
          <w:rFonts w:ascii="Palatino Linotype" w:hAnsi="Palatino Linotype" w:cs="Tahoma"/>
          <w:i/>
          <w:sz w:val="24"/>
          <w:szCs w:val="24"/>
        </w:rPr>
      </w:pPr>
      <w:r w:rsidRPr="000668DF">
        <w:rPr>
          <w:rFonts w:ascii="Palatino Linotype" w:hAnsi="Palatino Linotype" w:cs="Tahoma"/>
          <w:i/>
          <w:sz w:val="24"/>
          <w:szCs w:val="24"/>
        </w:rPr>
        <w:t xml:space="preserve">VIII. Cuenta Pública: Los informes que rinden anualmente a la Legislatura, el Gobernador y los Presidentes Municipales, respecto de los resultados y la situación financiera del ejercicio fiscal inmediato anterior; </w:t>
      </w:r>
    </w:p>
    <w:p w14:paraId="6C4EA106" w14:textId="77777777" w:rsidR="00702C0F" w:rsidRPr="000668DF" w:rsidRDefault="00702C0F" w:rsidP="007B6556">
      <w:pPr>
        <w:jc w:val="both"/>
        <w:rPr>
          <w:rFonts w:ascii="Palatino Linotype" w:hAnsi="Palatino Linotype" w:cs="Tahoma"/>
          <w:i/>
          <w:sz w:val="24"/>
          <w:szCs w:val="24"/>
        </w:rPr>
      </w:pPr>
      <w:r w:rsidRPr="000668DF">
        <w:rPr>
          <w:rFonts w:ascii="Palatino Linotype" w:hAnsi="Palatino Linotype" w:cs="Tahoma"/>
          <w:i/>
          <w:sz w:val="24"/>
          <w:szCs w:val="24"/>
        </w:rPr>
        <w:t xml:space="preserve">(...) Artículo 32.-... Las cuentas públicas estatal y municipales, deberán presentarse conforme a lo establecido en la Ley General de Contabilidad Gubernamental, en la Ley de Disciplina Financiera de las Entidades Federativas y los Municipios, en el Código Financiero del Estado de México y Municipios, el Manual Único de Contabilidad Gubernamental para las Dependencias y Entidades Públicas del Gobierno y Municipios del Estado de México, y demás disposiciones aplicables. </w:t>
      </w:r>
    </w:p>
    <w:p w14:paraId="1F84633C" w14:textId="77777777" w:rsidR="00702C0F" w:rsidRPr="000668DF" w:rsidRDefault="00702C0F" w:rsidP="007B6556">
      <w:pPr>
        <w:jc w:val="both"/>
        <w:rPr>
          <w:rFonts w:ascii="Palatino Linotype" w:hAnsi="Palatino Linotype" w:cs="Tahoma"/>
          <w:i/>
          <w:sz w:val="24"/>
          <w:szCs w:val="24"/>
        </w:rPr>
      </w:pPr>
      <w:r w:rsidRPr="000668DF">
        <w:rPr>
          <w:rFonts w:ascii="Palatino Linotype" w:hAnsi="Palatino Linotype" w:cs="Tahoma"/>
          <w:i/>
          <w:sz w:val="24"/>
          <w:szCs w:val="24"/>
        </w:rPr>
        <w:t xml:space="preserve">El Gobernador del Estado, por conducto del titular de la dependencia competente, presentará a la Legislatura la cuenta pública del Gobierno del Estado del ejercicio fiscal inmediato anterior, a más tardar el treinta de abril de cada año. </w:t>
      </w:r>
    </w:p>
    <w:p w14:paraId="34DFB89C" w14:textId="77777777" w:rsidR="00702C0F" w:rsidRPr="000668DF" w:rsidRDefault="00702C0F" w:rsidP="007B6556">
      <w:pPr>
        <w:jc w:val="both"/>
        <w:rPr>
          <w:rFonts w:ascii="Palatino Linotype" w:hAnsi="Palatino Linotype" w:cs="Tahoma"/>
          <w:b/>
          <w:i/>
          <w:sz w:val="24"/>
          <w:szCs w:val="24"/>
        </w:rPr>
      </w:pPr>
      <w:r w:rsidRPr="000668DF">
        <w:rPr>
          <w:rFonts w:ascii="Palatino Linotype" w:hAnsi="Palatino Linotype" w:cs="Tahoma"/>
          <w:b/>
          <w:i/>
          <w:sz w:val="24"/>
          <w:szCs w:val="24"/>
        </w:rPr>
        <w:lastRenderedPageBreak/>
        <w:t xml:space="preserve">Los presidentes municipales presentarán a la Legislatura las cuentas públicas de sus respectivos municipios, del ejercicio fiscal inmediato anterior, dentro de los quince primeros días del mes de marzo de cada año. </w:t>
      </w:r>
    </w:p>
    <w:p w14:paraId="05B9FAEA" w14:textId="77777777" w:rsidR="00702C0F" w:rsidRPr="000668DF" w:rsidRDefault="00702C0F" w:rsidP="007B6556">
      <w:pPr>
        <w:jc w:val="both"/>
        <w:rPr>
          <w:rFonts w:ascii="Palatino Linotype" w:hAnsi="Palatino Linotype" w:cs="Tahoma"/>
          <w:i/>
          <w:sz w:val="24"/>
          <w:szCs w:val="24"/>
        </w:rPr>
      </w:pPr>
      <w:r w:rsidRPr="000668DF">
        <w:rPr>
          <w:rFonts w:ascii="Palatino Linotype" w:hAnsi="Palatino Linotype" w:cs="Tahoma"/>
          <w:i/>
          <w:sz w:val="24"/>
          <w:szCs w:val="24"/>
        </w:rPr>
        <w:t>Si el día del vencimiento de los plazos señalados, corresponde a un día inhábil, se podrá presentar al día hábil inmediato siguiente.."</w:t>
      </w:r>
    </w:p>
    <w:p w14:paraId="4ADB8600" w14:textId="77777777" w:rsidR="00702C0F" w:rsidRPr="000668DF" w:rsidRDefault="00702C0F" w:rsidP="007B6556">
      <w:pPr>
        <w:spacing w:line="360" w:lineRule="auto"/>
        <w:jc w:val="both"/>
        <w:rPr>
          <w:rFonts w:ascii="Palatino Linotype" w:hAnsi="Palatino Linotype" w:cs="Tahoma"/>
          <w:sz w:val="24"/>
          <w:szCs w:val="24"/>
        </w:rPr>
      </w:pPr>
    </w:p>
    <w:p w14:paraId="62B0812B" w14:textId="55BB4AEF" w:rsidR="00702C0F" w:rsidRPr="000668DF" w:rsidRDefault="00702C0F" w:rsidP="006C5252">
      <w:pPr>
        <w:numPr>
          <w:ilvl w:val="0"/>
          <w:numId w:val="3"/>
        </w:numPr>
        <w:spacing w:line="360" w:lineRule="auto"/>
        <w:ind w:left="0" w:firstLine="0"/>
        <w:contextualSpacing/>
        <w:jc w:val="both"/>
        <w:rPr>
          <w:rFonts w:ascii="Palatino Linotype" w:hAnsi="Palatino Linotype" w:cs="Tahoma"/>
          <w:sz w:val="24"/>
          <w:szCs w:val="24"/>
        </w:rPr>
      </w:pPr>
      <w:r w:rsidRPr="000668DF">
        <w:rPr>
          <w:rFonts w:ascii="Palatino Linotype" w:hAnsi="Palatino Linotype" w:cs="Tahoma"/>
          <w:sz w:val="24"/>
          <w:szCs w:val="24"/>
        </w:rPr>
        <w:t xml:space="preserve">De lo anterior, se colige que los Presidentes Municipales tienen que entregar la cuenta pública anual al Órgano Superior de Fiscalización del Estado de México y Municipios, los primeros quince </w:t>
      </w:r>
      <w:r w:rsidR="00247381" w:rsidRPr="000668DF">
        <w:rPr>
          <w:rFonts w:ascii="Palatino Linotype" w:hAnsi="Palatino Linotype" w:cs="Tahoma"/>
          <w:sz w:val="24"/>
          <w:szCs w:val="24"/>
        </w:rPr>
        <w:t xml:space="preserve"> (15) </w:t>
      </w:r>
      <w:r w:rsidRPr="000668DF">
        <w:rPr>
          <w:rFonts w:ascii="Palatino Linotype" w:hAnsi="Palatino Linotype" w:cs="Tahoma"/>
          <w:sz w:val="24"/>
          <w:szCs w:val="24"/>
        </w:rPr>
        <w:t xml:space="preserve">días del mes marzo de cada año, situación por la cual para el caso del ejercicio fiscal dos mil veintitrés ya se había generado la </w:t>
      </w:r>
      <w:r w:rsidR="00247381" w:rsidRPr="000668DF">
        <w:rPr>
          <w:rFonts w:ascii="Palatino Linotype" w:hAnsi="Palatino Linotype" w:cs="Tahoma"/>
          <w:sz w:val="24"/>
          <w:szCs w:val="24"/>
        </w:rPr>
        <w:t>cuenta pública anual municipal, tomando en consideración que la solicitud de información que nos ocupa es de fecha veintiuno (21) de enero de dos mil veinticinco.</w:t>
      </w:r>
    </w:p>
    <w:p w14:paraId="2858404A" w14:textId="77777777" w:rsidR="00702C0F" w:rsidRPr="000668DF" w:rsidRDefault="00702C0F" w:rsidP="007B6556">
      <w:pPr>
        <w:spacing w:line="360" w:lineRule="auto"/>
        <w:jc w:val="both"/>
        <w:rPr>
          <w:rFonts w:ascii="Palatino Linotype" w:hAnsi="Palatino Linotype" w:cs="Tahoma"/>
          <w:sz w:val="24"/>
          <w:szCs w:val="24"/>
        </w:rPr>
      </w:pPr>
    </w:p>
    <w:p w14:paraId="5CA71F69" w14:textId="77777777" w:rsidR="00702C0F" w:rsidRPr="000668DF" w:rsidRDefault="00702C0F" w:rsidP="006C5252">
      <w:pPr>
        <w:numPr>
          <w:ilvl w:val="0"/>
          <w:numId w:val="3"/>
        </w:numPr>
        <w:spacing w:line="360" w:lineRule="auto"/>
        <w:ind w:left="0" w:firstLine="0"/>
        <w:contextualSpacing/>
        <w:jc w:val="both"/>
        <w:rPr>
          <w:rFonts w:ascii="Palatino Linotype" w:hAnsi="Palatino Linotype" w:cs="Tahoma"/>
          <w:sz w:val="24"/>
          <w:szCs w:val="24"/>
        </w:rPr>
      </w:pPr>
      <w:r w:rsidRPr="000668DF">
        <w:rPr>
          <w:rFonts w:ascii="Palatino Linotype" w:hAnsi="Palatino Linotype" w:cs="Tahoma"/>
          <w:sz w:val="24"/>
          <w:szCs w:val="24"/>
        </w:rPr>
        <w:t xml:space="preserve">Cabe señalar, que la formalidad a seguir en la presentación de la cuenta pública determina conforme a los Lineamientos para la Elaboración y Presentación de la Cuenta Pública Municipal que son emitidos por el Órgano Superior de Fiscalización en cada ejercicio fiscal con la finalidad de definir los criterios, los formatos y documentación necesaria para presentar dicha información. </w:t>
      </w:r>
    </w:p>
    <w:p w14:paraId="126CF8C2" w14:textId="77777777" w:rsidR="00702C0F" w:rsidRPr="000668DF" w:rsidRDefault="00702C0F" w:rsidP="007B6556">
      <w:pPr>
        <w:spacing w:line="360" w:lineRule="auto"/>
        <w:jc w:val="both"/>
        <w:rPr>
          <w:rFonts w:ascii="Palatino Linotype" w:hAnsi="Palatino Linotype" w:cs="Tahoma"/>
          <w:sz w:val="24"/>
          <w:szCs w:val="24"/>
        </w:rPr>
      </w:pPr>
    </w:p>
    <w:p w14:paraId="798FD662" w14:textId="77777777" w:rsidR="00702C0F" w:rsidRPr="000668DF" w:rsidRDefault="00702C0F" w:rsidP="006C5252">
      <w:pPr>
        <w:numPr>
          <w:ilvl w:val="0"/>
          <w:numId w:val="3"/>
        </w:numPr>
        <w:spacing w:line="360" w:lineRule="auto"/>
        <w:ind w:left="0" w:firstLine="0"/>
        <w:contextualSpacing/>
        <w:jc w:val="both"/>
        <w:rPr>
          <w:rFonts w:ascii="Palatino Linotype" w:hAnsi="Palatino Linotype" w:cs="Tahoma"/>
          <w:sz w:val="24"/>
          <w:szCs w:val="24"/>
        </w:rPr>
      </w:pPr>
      <w:r w:rsidRPr="000668DF">
        <w:rPr>
          <w:rFonts w:ascii="Palatino Linotype" w:hAnsi="Palatino Linotype" w:cs="Tahoma"/>
          <w:sz w:val="24"/>
          <w:szCs w:val="24"/>
        </w:rPr>
        <w:t xml:space="preserve"> En tal sentido, los Lineamientos para la Elaboración y Presentación de la Cuenta Pública Municipal 2023, establecen, para el caso de la presentación de la Cuenta Pública de los Ayuntamientos, que la información debe entregarse de manera física al Órgano Superior de Fiscalización del Estado de México, comprendiendo:</w:t>
      </w:r>
    </w:p>
    <w:p w14:paraId="1E205860" w14:textId="6937186D" w:rsidR="00702C0F" w:rsidRPr="000668DF" w:rsidRDefault="001A2A55" w:rsidP="007B6556">
      <w:pPr>
        <w:pStyle w:val="Prrafodelista"/>
        <w:ind w:left="0"/>
        <w:rPr>
          <w:rFonts w:ascii="Palatino Linotype" w:hAnsi="Palatino Linotype" w:cs="Tahoma"/>
          <w:sz w:val="24"/>
        </w:rPr>
      </w:pPr>
      <w:r>
        <w:rPr>
          <w:rFonts w:ascii="Palatino Linotype" w:hAnsi="Palatino Linotype" w:cs="Tahoma"/>
          <w:noProof/>
          <w:sz w:val="24"/>
          <w:lang w:eastAsia="es-MX"/>
        </w:rPr>
        <w:lastRenderedPageBreak/>
        <w:t xml:space="preserve">                 </w:t>
      </w:r>
      <w:r w:rsidR="00702C0F" w:rsidRPr="000668DF">
        <w:rPr>
          <w:rFonts w:ascii="Palatino Linotype" w:hAnsi="Palatino Linotype" w:cs="Tahoma"/>
          <w:noProof/>
          <w:sz w:val="24"/>
          <w:lang w:eastAsia="es-MX"/>
        </w:rPr>
        <w:drawing>
          <wp:inline distT="0" distB="0" distL="0" distR="0" wp14:anchorId="3F0E6294" wp14:editId="25E88B21">
            <wp:extent cx="4299260" cy="1931213"/>
            <wp:effectExtent l="152400" t="152400" r="368300" b="35496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06496" cy="1934463"/>
                    </a:xfrm>
                    <a:prstGeom prst="rect">
                      <a:avLst/>
                    </a:prstGeom>
                    <a:ln>
                      <a:noFill/>
                    </a:ln>
                    <a:effectLst>
                      <a:outerShdw blurRad="292100" dist="139700" dir="2700000" algn="tl" rotWithShape="0">
                        <a:srgbClr val="333333">
                          <a:alpha val="65000"/>
                        </a:srgbClr>
                      </a:outerShdw>
                    </a:effectLst>
                  </pic:spPr>
                </pic:pic>
              </a:graphicData>
            </a:graphic>
          </wp:inline>
        </w:drawing>
      </w:r>
    </w:p>
    <w:p w14:paraId="3824C9E2" w14:textId="77777777" w:rsidR="0066530F" w:rsidRPr="000668DF" w:rsidRDefault="0066530F" w:rsidP="007B6556">
      <w:pPr>
        <w:pStyle w:val="Prrafodelista"/>
        <w:ind w:left="0"/>
        <w:rPr>
          <w:rFonts w:ascii="Palatino Linotype" w:hAnsi="Palatino Linotype" w:cs="Tahoma"/>
          <w:sz w:val="24"/>
        </w:rPr>
      </w:pPr>
    </w:p>
    <w:p w14:paraId="2F08F108" w14:textId="444F9A56" w:rsidR="00E0084E" w:rsidRPr="000668DF" w:rsidRDefault="00702C0F" w:rsidP="006C5252">
      <w:pPr>
        <w:numPr>
          <w:ilvl w:val="0"/>
          <w:numId w:val="3"/>
        </w:numPr>
        <w:spacing w:line="360" w:lineRule="auto"/>
        <w:ind w:left="0" w:firstLine="0"/>
        <w:contextualSpacing/>
        <w:jc w:val="both"/>
        <w:rPr>
          <w:rFonts w:ascii="Palatino Linotype" w:hAnsi="Palatino Linotype" w:cs="Tahoma"/>
          <w:sz w:val="24"/>
          <w:szCs w:val="24"/>
        </w:rPr>
      </w:pPr>
      <w:r w:rsidRPr="000668DF">
        <w:rPr>
          <w:rFonts w:ascii="Palatino Linotype" w:hAnsi="Palatino Linotype" w:cs="Tahoma"/>
          <w:sz w:val="24"/>
          <w:szCs w:val="24"/>
        </w:rPr>
        <w:t>De lo anterior, se muestra que la cuenta anual pública se compone por todos los estado financieros, presupuestarios, patrimoniales</w:t>
      </w:r>
      <w:r w:rsidR="0024690C" w:rsidRPr="000668DF">
        <w:rPr>
          <w:rFonts w:ascii="Palatino Linotype" w:hAnsi="Palatino Linotype" w:cs="Tahoma"/>
          <w:sz w:val="24"/>
          <w:szCs w:val="24"/>
        </w:rPr>
        <w:t>, programáticos y de impuestos</w:t>
      </w:r>
      <w:r w:rsidR="00B12523" w:rsidRPr="000668DF">
        <w:rPr>
          <w:rFonts w:ascii="Palatino Linotype" w:hAnsi="Palatino Linotype" w:cs="Tahoma"/>
          <w:sz w:val="24"/>
          <w:szCs w:val="24"/>
        </w:rPr>
        <w:t xml:space="preserve">, por lo que, una vez analizada la información remitida en respuesta que respecto al primer rubro relativo al estado financiero 2023, se advierte que </w:t>
      </w:r>
      <w:r w:rsidR="00E0084E" w:rsidRPr="000668DF">
        <w:rPr>
          <w:rFonts w:ascii="Palatino Linotype" w:hAnsi="Palatino Linotype" w:cs="Tahoma"/>
          <w:sz w:val="24"/>
          <w:szCs w:val="24"/>
        </w:rPr>
        <w:t>esta corresponde a lo solicitado, como se muestra a manera de ilustración lo siguiente:</w:t>
      </w:r>
    </w:p>
    <w:p w14:paraId="1483D4F7" w14:textId="77007970" w:rsidR="00E0084E" w:rsidRPr="000668DF" w:rsidRDefault="00E0084E" w:rsidP="007B6556">
      <w:pPr>
        <w:spacing w:line="360" w:lineRule="auto"/>
        <w:contextualSpacing/>
        <w:jc w:val="center"/>
        <w:rPr>
          <w:rFonts w:ascii="Palatino Linotype" w:hAnsi="Palatino Linotype" w:cs="Tahoma"/>
          <w:sz w:val="24"/>
          <w:szCs w:val="24"/>
        </w:rPr>
      </w:pPr>
      <w:r w:rsidRPr="000668DF">
        <w:rPr>
          <w:rFonts w:ascii="Palatino Linotype" w:hAnsi="Palatino Linotype" w:cs="Tahoma"/>
          <w:noProof/>
          <w:sz w:val="24"/>
          <w:szCs w:val="24"/>
          <w:lang w:eastAsia="es-MX"/>
        </w:rPr>
        <w:drawing>
          <wp:inline distT="0" distB="0" distL="0" distR="0" wp14:anchorId="683FB545" wp14:editId="6F1A145F">
            <wp:extent cx="3543795" cy="129558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43795" cy="1295581"/>
                    </a:xfrm>
                    <a:prstGeom prst="rect">
                      <a:avLst/>
                    </a:prstGeom>
                  </pic:spPr>
                </pic:pic>
              </a:graphicData>
            </a:graphic>
          </wp:inline>
        </w:drawing>
      </w:r>
    </w:p>
    <w:p w14:paraId="666B9E7F" w14:textId="77777777" w:rsidR="0024690C" w:rsidRPr="000668DF" w:rsidRDefault="0024690C" w:rsidP="007B6556">
      <w:pPr>
        <w:spacing w:line="360" w:lineRule="auto"/>
        <w:contextualSpacing/>
        <w:jc w:val="both"/>
        <w:rPr>
          <w:rFonts w:ascii="Palatino Linotype" w:hAnsi="Palatino Linotype" w:cs="Tahoma"/>
          <w:sz w:val="24"/>
          <w:szCs w:val="24"/>
        </w:rPr>
      </w:pPr>
    </w:p>
    <w:p w14:paraId="568C6776" w14:textId="0719414D" w:rsidR="00E0084E" w:rsidRPr="000668DF" w:rsidRDefault="00E0084E" w:rsidP="006C5252">
      <w:pPr>
        <w:numPr>
          <w:ilvl w:val="0"/>
          <w:numId w:val="3"/>
        </w:numPr>
        <w:spacing w:line="360" w:lineRule="auto"/>
        <w:ind w:left="0" w:firstLine="0"/>
        <w:contextualSpacing/>
        <w:jc w:val="both"/>
        <w:rPr>
          <w:rFonts w:ascii="Palatino Linotype" w:hAnsi="Palatino Linotype" w:cs="Tahoma"/>
          <w:sz w:val="24"/>
          <w:szCs w:val="24"/>
        </w:rPr>
      </w:pPr>
      <w:r w:rsidRPr="000668DF">
        <w:rPr>
          <w:rFonts w:ascii="Palatino Linotype" w:hAnsi="Palatino Linotype" w:cs="Tahoma"/>
          <w:sz w:val="24"/>
          <w:szCs w:val="24"/>
        </w:rPr>
        <w:t xml:space="preserve">La cuenta pública remitida, se encuentra completa y en consecuencia resulta suficiente para poder tener por colmado el rubro en comento. </w:t>
      </w:r>
    </w:p>
    <w:p w14:paraId="6B2678F9" w14:textId="77777777" w:rsidR="00E0084E" w:rsidRPr="000668DF" w:rsidRDefault="00E0084E" w:rsidP="007B6556">
      <w:pPr>
        <w:spacing w:line="360" w:lineRule="auto"/>
        <w:contextualSpacing/>
        <w:jc w:val="both"/>
        <w:rPr>
          <w:rFonts w:ascii="Palatino Linotype" w:hAnsi="Palatino Linotype" w:cs="Tahoma"/>
          <w:sz w:val="24"/>
          <w:szCs w:val="24"/>
        </w:rPr>
      </w:pPr>
    </w:p>
    <w:p w14:paraId="6B358C4F" w14:textId="4B225964" w:rsidR="00D1350E" w:rsidRPr="000668DF" w:rsidRDefault="00E0084E" w:rsidP="006C5252">
      <w:pPr>
        <w:numPr>
          <w:ilvl w:val="0"/>
          <w:numId w:val="3"/>
        </w:numPr>
        <w:spacing w:line="360" w:lineRule="auto"/>
        <w:ind w:left="0" w:firstLine="0"/>
        <w:contextualSpacing/>
        <w:jc w:val="both"/>
        <w:rPr>
          <w:rFonts w:ascii="Palatino Linotype" w:eastAsia="Palatino Linotype" w:hAnsi="Palatino Linotype" w:cs="Palatino Linotype"/>
          <w:i/>
          <w:color w:val="000000"/>
          <w:sz w:val="24"/>
          <w:szCs w:val="24"/>
        </w:rPr>
      </w:pPr>
      <w:r w:rsidRPr="000668DF">
        <w:rPr>
          <w:rFonts w:ascii="Palatino Linotype" w:hAnsi="Palatino Linotype"/>
          <w:color w:val="000000"/>
          <w:sz w:val="24"/>
          <w:szCs w:val="24"/>
        </w:rPr>
        <w:lastRenderedPageBreak/>
        <w:t>Por  lo que hace a los estados financieros y de clasificación del gasto del año dos mil veinticuatro, al respecto se refier</w:t>
      </w:r>
      <w:r w:rsidR="00D1350E" w:rsidRPr="000668DF">
        <w:rPr>
          <w:rFonts w:ascii="Palatino Linotype" w:hAnsi="Palatino Linotype"/>
          <w:color w:val="000000"/>
          <w:sz w:val="24"/>
          <w:szCs w:val="24"/>
        </w:rPr>
        <w:t xml:space="preserve">e que, </w:t>
      </w:r>
      <w:r w:rsidR="00D1350E" w:rsidRPr="000668DF">
        <w:rPr>
          <w:rFonts w:ascii="Palatino Linotype" w:eastAsia="Palatino Linotype" w:hAnsi="Palatino Linotype" w:cs="Palatino Linotype"/>
          <w:color w:val="000000"/>
          <w:sz w:val="24"/>
          <w:szCs w:val="24"/>
        </w:rPr>
        <w:t>de conformidad con los artículos 87 fracción II, 93, 95 fracción IV de la Ley Orgánica Municipal del Estado de México norma lo siguiente:</w:t>
      </w:r>
    </w:p>
    <w:p w14:paraId="0054B35B" w14:textId="77777777" w:rsidR="00D1350E" w:rsidRPr="000668DF" w:rsidRDefault="00D1350E" w:rsidP="007B6556">
      <w:pPr>
        <w:pBdr>
          <w:top w:val="nil"/>
          <w:left w:val="nil"/>
          <w:bottom w:val="nil"/>
          <w:right w:val="nil"/>
          <w:between w:val="nil"/>
        </w:pBdr>
        <w:jc w:val="center"/>
        <w:rPr>
          <w:rFonts w:ascii="Palatino Linotype" w:eastAsia="Palatino Linotype" w:hAnsi="Palatino Linotype" w:cs="Palatino Linotype"/>
          <w:b/>
          <w:i/>
          <w:color w:val="000000"/>
          <w:sz w:val="24"/>
          <w:szCs w:val="24"/>
        </w:rPr>
      </w:pPr>
      <w:r w:rsidRPr="000668DF">
        <w:rPr>
          <w:rFonts w:ascii="Palatino Linotype" w:eastAsia="Palatino Linotype" w:hAnsi="Palatino Linotype" w:cs="Palatino Linotype"/>
          <w:b/>
          <w:i/>
          <w:color w:val="000000"/>
          <w:sz w:val="24"/>
          <w:szCs w:val="24"/>
        </w:rPr>
        <w:t>LEY ORGÁNICA MUNICIPAL DEL ESTADO DE MÉXICO</w:t>
      </w:r>
    </w:p>
    <w:p w14:paraId="4C7158E3" w14:textId="77777777" w:rsidR="00D1350E" w:rsidRPr="000668DF" w:rsidRDefault="00D1350E" w:rsidP="007B6556">
      <w:pPr>
        <w:pBdr>
          <w:top w:val="nil"/>
          <w:left w:val="nil"/>
          <w:bottom w:val="nil"/>
          <w:right w:val="nil"/>
          <w:between w:val="nil"/>
        </w:pBdr>
        <w:jc w:val="center"/>
        <w:rPr>
          <w:rFonts w:ascii="Palatino Linotype" w:eastAsia="Palatino Linotype" w:hAnsi="Palatino Linotype" w:cs="Palatino Linotype"/>
          <w:i/>
          <w:color w:val="000000"/>
          <w:sz w:val="24"/>
          <w:szCs w:val="24"/>
        </w:rPr>
      </w:pPr>
      <w:r w:rsidRPr="000668DF">
        <w:rPr>
          <w:rFonts w:ascii="Palatino Linotype" w:eastAsia="Palatino Linotype" w:hAnsi="Palatino Linotype" w:cs="Palatino Linotype"/>
          <w:i/>
          <w:color w:val="000000"/>
          <w:sz w:val="24"/>
          <w:szCs w:val="24"/>
        </w:rPr>
        <w:t>TITULO IV Régimen Administrativo</w:t>
      </w:r>
    </w:p>
    <w:p w14:paraId="336BEA76" w14:textId="77777777" w:rsidR="00D1350E" w:rsidRPr="000668DF" w:rsidRDefault="00D1350E" w:rsidP="007B6556">
      <w:pPr>
        <w:pBdr>
          <w:top w:val="nil"/>
          <w:left w:val="nil"/>
          <w:bottom w:val="nil"/>
          <w:right w:val="nil"/>
          <w:between w:val="nil"/>
        </w:pBdr>
        <w:jc w:val="center"/>
        <w:rPr>
          <w:rFonts w:ascii="Palatino Linotype" w:eastAsia="Palatino Linotype" w:hAnsi="Palatino Linotype" w:cs="Palatino Linotype"/>
          <w:i/>
          <w:color w:val="000000"/>
          <w:sz w:val="24"/>
          <w:szCs w:val="24"/>
        </w:rPr>
      </w:pPr>
      <w:r w:rsidRPr="000668DF">
        <w:rPr>
          <w:rFonts w:ascii="Palatino Linotype" w:eastAsia="Palatino Linotype" w:hAnsi="Palatino Linotype" w:cs="Palatino Linotype"/>
          <w:i/>
          <w:color w:val="000000"/>
          <w:sz w:val="24"/>
          <w:szCs w:val="24"/>
        </w:rPr>
        <w:t>CAPITULO PRIMERO De las Dependencias Administrativas</w:t>
      </w:r>
    </w:p>
    <w:p w14:paraId="4E0E8B9B" w14:textId="77777777" w:rsidR="00D1350E" w:rsidRPr="000668DF" w:rsidRDefault="00D1350E" w:rsidP="007B6556">
      <w:pPr>
        <w:pBdr>
          <w:top w:val="nil"/>
          <w:left w:val="nil"/>
          <w:bottom w:val="nil"/>
          <w:right w:val="nil"/>
          <w:between w:val="nil"/>
        </w:pBdr>
        <w:jc w:val="center"/>
        <w:rPr>
          <w:rFonts w:ascii="Palatino Linotype" w:eastAsia="Palatino Linotype" w:hAnsi="Palatino Linotype" w:cs="Palatino Linotype"/>
          <w:i/>
          <w:color w:val="000000"/>
          <w:sz w:val="24"/>
          <w:szCs w:val="24"/>
        </w:rPr>
      </w:pPr>
    </w:p>
    <w:p w14:paraId="1F0E91E0" w14:textId="77777777" w:rsidR="00D1350E" w:rsidRPr="000668DF" w:rsidRDefault="00D1350E" w:rsidP="007B6556">
      <w:pPr>
        <w:pBdr>
          <w:top w:val="nil"/>
          <w:left w:val="nil"/>
          <w:bottom w:val="nil"/>
          <w:right w:val="nil"/>
          <w:between w:val="nil"/>
        </w:pBdr>
        <w:jc w:val="both"/>
        <w:rPr>
          <w:rFonts w:ascii="Palatino Linotype" w:eastAsia="Palatino Linotype" w:hAnsi="Palatino Linotype" w:cs="Palatino Linotype"/>
          <w:i/>
          <w:color w:val="000000"/>
          <w:sz w:val="24"/>
          <w:szCs w:val="24"/>
        </w:rPr>
      </w:pPr>
      <w:r w:rsidRPr="000668DF">
        <w:rPr>
          <w:rFonts w:ascii="Palatino Linotype" w:eastAsia="Palatino Linotype" w:hAnsi="Palatino Linotype" w:cs="Palatino Linotype"/>
          <w:b/>
          <w:i/>
          <w:color w:val="000000"/>
          <w:sz w:val="24"/>
          <w:szCs w:val="24"/>
        </w:rPr>
        <w:t>Artículo 87.-</w:t>
      </w:r>
      <w:r w:rsidRPr="000668DF">
        <w:rPr>
          <w:rFonts w:ascii="Palatino Linotype" w:eastAsia="Palatino Linotype" w:hAnsi="Palatino Linotype" w:cs="Palatino Linotype"/>
          <w:i/>
          <w:color w:val="000000"/>
          <w:sz w:val="24"/>
          <w:szCs w:val="24"/>
        </w:rPr>
        <w:t xml:space="preserve"> Para el despacho, estudio y planeación de los diversos asuntos de la administración municipal, el ayuntamiento contará por lo menos con las siguientes Dependencias: </w:t>
      </w:r>
    </w:p>
    <w:p w14:paraId="0CFF0CAE" w14:textId="77777777" w:rsidR="00D1350E" w:rsidRPr="000668DF" w:rsidRDefault="00D1350E" w:rsidP="007B6556">
      <w:pPr>
        <w:pBdr>
          <w:top w:val="nil"/>
          <w:left w:val="nil"/>
          <w:bottom w:val="nil"/>
          <w:right w:val="nil"/>
          <w:between w:val="nil"/>
        </w:pBdr>
        <w:jc w:val="both"/>
        <w:rPr>
          <w:rFonts w:ascii="Palatino Linotype" w:eastAsia="Palatino Linotype" w:hAnsi="Palatino Linotype" w:cs="Palatino Linotype"/>
          <w:i/>
          <w:color w:val="000000"/>
          <w:sz w:val="24"/>
          <w:szCs w:val="24"/>
        </w:rPr>
      </w:pPr>
      <w:r w:rsidRPr="000668DF">
        <w:rPr>
          <w:rFonts w:ascii="Palatino Linotype" w:eastAsia="Palatino Linotype" w:hAnsi="Palatino Linotype" w:cs="Palatino Linotype"/>
          <w:i/>
          <w:color w:val="000000"/>
          <w:sz w:val="24"/>
          <w:szCs w:val="24"/>
        </w:rPr>
        <w:t>(…)</w:t>
      </w:r>
    </w:p>
    <w:p w14:paraId="2F961B92" w14:textId="77777777" w:rsidR="00D1350E" w:rsidRPr="000668DF" w:rsidRDefault="00D1350E" w:rsidP="007B6556">
      <w:pPr>
        <w:pBdr>
          <w:top w:val="nil"/>
          <w:left w:val="nil"/>
          <w:bottom w:val="nil"/>
          <w:right w:val="nil"/>
          <w:between w:val="nil"/>
        </w:pBdr>
        <w:jc w:val="both"/>
        <w:rPr>
          <w:rFonts w:ascii="Palatino Linotype" w:eastAsia="Palatino Linotype" w:hAnsi="Palatino Linotype" w:cs="Palatino Linotype"/>
          <w:b/>
          <w:i/>
          <w:color w:val="000000"/>
          <w:sz w:val="24"/>
          <w:szCs w:val="24"/>
        </w:rPr>
      </w:pPr>
      <w:r w:rsidRPr="000668DF">
        <w:rPr>
          <w:rFonts w:ascii="Palatino Linotype" w:eastAsia="Palatino Linotype" w:hAnsi="Palatino Linotype" w:cs="Palatino Linotype"/>
          <w:b/>
          <w:i/>
          <w:color w:val="000000"/>
          <w:sz w:val="24"/>
          <w:szCs w:val="24"/>
        </w:rPr>
        <w:t>II. La tesorería municipal.</w:t>
      </w:r>
    </w:p>
    <w:p w14:paraId="2CAC77E6" w14:textId="77777777" w:rsidR="00D1350E" w:rsidRPr="000668DF" w:rsidRDefault="00D1350E" w:rsidP="007B6556">
      <w:pPr>
        <w:pBdr>
          <w:top w:val="nil"/>
          <w:left w:val="nil"/>
          <w:bottom w:val="nil"/>
          <w:right w:val="nil"/>
          <w:between w:val="nil"/>
        </w:pBdr>
        <w:jc w:val="both"/>
        <w:rPr>
          <w:rFonts w:ascii="Palatino Linotype" w:eastAsia="Palatino Linotype" w:hAnsi="Palatino Linotype" w:cs="Palatino Linotype"/>
          <w:i/>
          <w:color w:val="000000"/>
          <w:sz w:val="24"/>
          <w:szCs w:val="24"/>
        </w:rPr>
      </w:pPr>
      <w:r w:rsidRPr="000668DF">
        <w:rPr>
          <w:rFonts w:ascii="Palatino Linotype" w:eastAsia="Palatino Linotype" w:hAnsi="Palatino Linotype" w:cs="Palatino Linotype"/>
          <w:i/>
          <w:color w:val="000000"/>
          <w:sz w:val="24"/>
          <w:szCs w:val="24"/>
        </w:rPr>
        <w:t>(…)</w:t>
      </w:r>
    </w:p>
    <w:p w14:paraId="6F806D72" w14:textId="77777777" w:rsidR="00D1350E" w:rsidRPr="000668DF" w:rsidRDefault="00D1350E" w:rsidP="007B6556">
      <w:pPr>
        <w:pBdr>
          <w:top w:val="nil"/>
          <w:left w:val="nil"/>
          <w:bottom w:val="nil"/>
          <w:right w:val="nil"/>
          <w:between w:val="nil"/>
        </w:pBdr>
        <w:jc w:val="both"/>
        <w:rPr>
          <w:rFonts w:ascii="Palatino Linotype" w:eastAsia="Palatino Linotype" w:hAnsi="Palatino Linotype" w:cs="Palatino Linotype"/>
          <w:i/>
          <w:color w:val="000000"/>
          <w:sz w:val="24"/>
          <w:szCs w:val="24"/>
        </w:rPr>
      </w:pPr>
    </w:p>
    <w:p w14:paraId="2CF3A5C7" w14:textId="77777777" w:rsidR="00D1350E" w:rsidRPr="000668DF" w:rsidRDefault="00D1350E" w:rsidP="007B6556">
      <w:pPr>
        <w:pBdr>
          <w:top w:val="nil"/>
          <w:left w:val="nil"/>
          <w:bottom w:val="nil"/>
          <w:right w:val="nil"/>
          <w:between w:val="nil"/>
        </w:pBdr>
        <w:jc w:val="center"/>
        <w:rPr>
          <w:rFonts w:ascii="Palatino Linotype" w:eastAsia="Palatino Linotype" w:hAnsi="Palatino Linotype" w:cs="Palatino Linotype"/>
          <w:i/>
          <w:color w:val="000000"/>
          <w:sz w:val="24"/>
          <w:szCs w:val="24"/>
        </w:rPr>
      </w:pPr>
      <w:r w:rsidRPr="000668DF">
        <w:rPr>
          <w:rFonts w:ascii="Palatino Linotype" w:eastAsia="Palatino Linotype" w:hAnsi="Palatino Linotype" w:cs="Palatino Linotype"/>
          <w:i/>
          <w:color w:val="000000"/>
          <w:sz w:val="24"/>
          <w:szCs w:val="24"/>
        </w:rPr>
        <w:t>CAPITULO SEGUNDO De la Tesorería Municipal</w:t>
      </w:r>
    </w:p>
    <w:p w14:paraId="1A2B8469" w14:textId="77777777" w:rsidR="00D1350E" w:rsidRPr="000668DF" w:rsidRDefault="00D1350E" w:rsidP="007B6556">
      <w:pPr>
        <w:pBdr>
          <w:top w:val="nil"/>
          <w:left w:val="nil"/>
          <w:bottom w:val="nil"/>
          <w:right w:val="nil"/>
          <w:between w:val="nil"/>
        </w:pBdr>
        <w:jc w:val="both"/>
        <w:rPr>
          <w:rFonts w:ascii="Palatino Linotype" w:eastAsia="Palatino Linotype" w:hAnsi="Palatino Linotype" w:cs="Palatino Linotype"/>
          <w:i/>
          <w:color w:val="000000"/>
          <w:sz w:val="24"/>
          <w:szCs w:val="24"/>
        </w:rPr>
      </w:pPr>
    </w:p>
    <w:p w14:paraId="12835DB4" w14:textId="77777777" w:rsidR="00D1350E" w:rsidRPr="000668DF" w:rsidRDefault="00D1350E" w:rsidP="007B6556">
      <w:pPr>
        <w:pBdr>
          <w:top w:val="nil"/>
          <w:left w:val="nil"/>
          <w:bottom w:val="nil"/>
          <w:right w:val="nil"/>
          <w:between w:val="nil"/>
        </w:pBdr>
        <w:jc w:val="both"/>
        <w:rPr>
          <w:rFonts w:ascii="Palatino Linotype" w:eastAsia="Palatino Linotype" w:hAnsi="Palatino Linotype" w:cs="Palatino Linotype"/>
          <w:b/>
          <w:i/>
          <w:color w:val="000000"/>
          <w:sz w:val="24"/>
          <w:szCs w:val="24"/>
        </w:rPr>
      </w:pPr>
      <w:r w:rsidRPr="000668DF">
        <w:rPr>
          <w:rFonts w:ascii="Palatino Linotype" w:eastAsia="Palatino Linotype" w:hAnsi="Palatino Linotype" w:cs="Palatino Linotype"/>
          <w:b/>
          <w:i/>
          <w:color w:val="000000"/>
          <w:sz w:val="24"/>
          <w:szCs w:val="24"/>
        </w:rPr>
        <w:t>Artículo 93.- La tesorería municipal es el órgano encargado de la recaudación de los ingresos municipales y responsable de realizar las erogaciones que haga el ayuntamiento.</w:t>
      </w:r>
    </w:p>
    <w:p w14:paraId="54AE86A6" w14:textId="77777777" w:rsidR="00D1350E" w:rsidRPr="000668DF" w:rsidRDefault="00D1350E" w:rsidP="007B6556">
      <w:pPr>
        <w:pBdr>
          <w:top w:val="nil"/>
          <w:left w:val="nil"/>
          <w:bottom w:val="nil"/>
          <w:right w:val="nil"/>
          <w:between w:val="nil"/>
        </w:pBdr>
        <w:jc w:val="both"/>
        <w:rPr>
          <w:rFonts w:ascii="Palatino Linotype" w:eastAsia="Palatino Linotype" w:hAnsi="Palatino Linotype" w:cs="Palatino Linotype"/>
          <w:b/>
          <w:i/>
          <w:color w:val="000000"/>
          <w:sz w:val="24"/>
          <w:szCs w:val="24"/>
        </w:rPr>
      </w:pPr>
    </w:p>
    <w:p w14:paraId="46707A5A" w14:textId="77777777" w:rsidR="00D1350E" w:rsidRPr="000668DF" w:rsidRDefault="00D1350E" w:rsidP="007B6556">
      <w:pPr>
        <w:pBdr>
          <w:top w:val="nil"/>
          <w:left w:val="nil"/>
          <w:bottom w:val="nil"/>
          <w:right w:val="nil"/>
          <w:between w:val="nil"/>
        </w:pBdr>
        <w:jc w:val="both"/>
        <w:rPr>
          <w:rFonts w:ascii="Palatino Linotype" w:eastAsia="Palatino Linotype" w:hAnsi="Palatino Linotype" w:cs="Palatino Linotype"/>
          <w:i/>
          <w:color w:val="000000"/>
          <w:sz w:val="24"/>
          <w:szCs w:val="24"/>
        </w:rPr>
      </w:pPr>
      <w:r w:rsidRPr="000668DF">
        <w:rPr>
          <w:rFonts w:ascii="Palatino Linotype" w:eastAsia="Palatino Linotype" w:hAnsi="Palatino Linotype" w:cs="Palatino Linotype"/>
          <w:b/>
          <w:i/>
          <w:color w:val="000000"/>
          <w:sz w:val="24"/>
          <w:szCs w:val="24"/>
        </w:rPr>
        <w:t>Artículo 95.-</w:t>
      </w:r>
      <w:r w:rsidRPr="000668DF">
        <w:rPr>
          <w:rFonts w:ascii="Palatino Linotype" w:eastAsia="Palatino Linotype" w:hAnsi="Palatino Linotype" w:cs="Palatino Linotype"/>
          <w:i/>
          <w:color w:val="000000"/>
          <w:sz w:val="24"/>
          <w:szCs w:val="24"/>
        </w:rPr>
        <w:t xml:space="preserve"> Son atribuciones del tesorero municipal: </w:t>
      </w:r>
    </w:p>
    <w:p w14:paraId="6412A5AF" w14:textId="77777777" w:rsidR="00D1350E" w:rsidRPr="000668DF" w:rsidRDefault="00D1350E" w:rsidP="007B6556">
      <w:pPr>
        <w:pBdr>
          <w:top w:val="nil"/>
          <w:left w:val="nil"/>
          <w:bottom w:val="nil"/>
          <w:right w:val="nil"/>
          <w:between w:val="nil"/>
        </w:pBdr>
        <w:jc w:val="both"/>
        <w:rPr>
          <w:rFonts w:ascii="Palatino Linotype" w:eastAsia="Palatino Linotype" w:hAnsi="Palatino Linotype" w:cs="Palatino Linotype"/>
          <w:b/>
          <w:i/>
          <w:color w:val="000000"/>
          <w:sz w:val="24"/>
          <w:szCs w:val="24"/>
        </w:rPr>
      </w:pPr>
      <w:r w:rsidRPr="000668DF">
        <w:rPr>
          <w:rFonts w:ascii="Palatino Linotype" w:eastAsia="Palatino Linotype" w:hAnsi="Palatino Linotype" w:cs="Palatino Linotype"/>
          <w:b/>
          <w:i/>
          <w:color w:val="000000"/>
          <w:sz w:val="24"/>
          <w:szCs w:val="24"/>
        </w:rPr>
        <w:t xml:space="preserve">I. Administrar la hacienda pública municipal, de conformidad con las disposiciones legales aplicables; </w:t>
      </w:r>
    </w:p>
    <w:p w14:paraId="3A6B265B" w14:textId="77777777" w:rsidR="00D1350E" w:rsidRPr="000668DF" w:rsidRDefault="00D1350E" w:rsidP="007B6556">
      <w:pPr>
        <w:pBdr>
          <w:top w:val="nil"/>
          <w:left w:val="nil"/>
          <w:bottom w:val="nil"/>
          <w:right w:val="nil"/>
          <w:between w:val="nil"/>
        </w:pBdr>
        <w:jc w:val="both"/>
        <w:rPr>
          <w:rFonts w:ascii="Palatino Linotype" w:eastAsia="Palatino Linotype" w:hAnsi="Palatino Linotype" w:cs="Palatino Linotype"/>
          <w:b/>
          <w:i/>
          <w:color w:val="000000"/>
          <w:sz w:val="24"/>
          <w:szCs w:val="24"/>
        </w:rPr>
      </w:pPr>
      <w:r w:rsidRPr="000668DF">
        <w:rPr>
          <w:rFonts w:ascii="Palatino Linotype" w:eastAsia="Palatino Linotype" w:hAnsi="Palatino Linotype" w:cs="Palatino Linotype"/>
          <w:b/>
          <w:i/>
          <w:color w:val="000000"/>
          <w:sz w:val="24"/>
          <w:szCs w:val="24"/>
        </w:rPr>
        <w:t>(…)</w:t>
      </w:r>
    </w:p>
    <w:p w14:paraId="3BAB4D98" w14:textId="77777777" w:rsidR="00D1350E" w:rsidRPr="000668DF" w:rsidRDefault="00D1350E" w:rsidP="007B6556">
      <w:pPr>
        <w:pBdr>
          <w:top w:val="nil"/>
          <w:left w:val="nil"/>
          <w:bottom w:val="nil"/>
          <w:right w:val="nil"/>
          <w:between w:val="nil"/>
        </w:pBdr>
        <w:jc w:val="both"/>
        <w:rPr>
          <w:rFonts w:ascii="Palatino Linotype" w:eastAsia="Palatino Linotype" w:hAnsi="Palatino Linotype" w:cs="Palatino Linotype"/>
          <w:b/>
          <w:i/>
          <w:color w:val="000000"/>
          <w:sz w:val="24"/>
          <w:szCs w:val="24"/>
        </w:rPr>
      </w:pPr>
      <w:r w:rsidRPr="000668DF">
        <w:rPr>
          <w:rFonts w:ascii="Palatino Linotype" w:eastAsia="Palatino Linotype" w:hAnsi="Palatino Linotype" w:cs="Palatino Linotype"/>
          <w:b/>
          <w:i/>
          <w:color w:val="000000"/>
          <w:sz w:val="24"/>
          <w:szCs w:val="24"/>
        </w:rPr>
        <w:t>IV. Llevar los registros contables, financieros y administrativos de los ingresos, egresos, e inventarios;</w:t>
      </w:r>
    </w:p>
    <w:p w14:paraId="35CCA692" w14:textId="77777777" w:rsidR="00D1350E" w:rsidRPr="000668DF" w:rsidRDefault="00D1350E" w:rsidP="007B6556">
      <w:pPr>
        <w:pBdr>
          <w:top w:val="nil"/>
          <w:left w:val="nil"/>
          <w:bottom w:val="nil"/>
          <w:right w:val="nil"/>
          <w:between w:val="nil"/>
        </w:pBdr>
        <w:jc w:val="both"/>
        <w:rPr>
          <w:rFonts w:ascii="Palatino Linotype" w:eastAsia="Palatino Linotype" w:hAnsi="Palatino Linotype" w:cs="Palatino Linotype"/>
          <w:i/>
          <w:color w:val="000000"/>
          <w:sz w:val="24"/>
          <w:szCs w:val="24"/>
        </w:rPr>
      </w:pPr>
      <w:r w:rsidRPr="000668DF">
        <w:rPr>
          <w:rFonts w:ascii="Palatino Linotype" w:eastAsia="Palatino Linotype" w:hAnsi="Palatino Linotype" w:cs="Palatino Linotype"/>
          <w:i/>
          <w:color w:val="000000"/>
          <w:sz w:val="24"/>
          <w:szCs w:val="24"/>
        </w:rPr>
        <w:t>(…)</w:t>
      </w:r>
    </w:p>
    <w:p w14:paraId="071F0D87" w14:textId="77777777" w:rsidR="00D1350E" w:rsidRPr="000668DF" w:rsidRDefault="00D1350E" w:rsidP="007B6556">
      <w:pPr>
        <w:pBdr>
          <w:top w:val="nil"/>
          <w:left w:val="nil"/>
          <w:bottom w:val="nil"/>
          <w:right w:val="nil"/>
          <w:between w:val="nil"/>
        </w:pBdr>
        <w:jc w:val="both"/>
        <w:rPr>
          <w:rFonts w:ascii="Palatino Linotype" w:eastAsia="Palatino Linotype" w:hAnsi="Palatino Linotype" w:cs="Palatino Linotype"/>
          <w:i/>
          <w:color w:val="000000"/>
          <w:sz w:val="24"/>
          <w:szCs w:val="24"/>
        </w:rPr>
      </w:pPr>
    </w:p>
    <w:p w14:paraId="5D06749A" w14:textId="77777777" w:rsidR="00D1350E" w:rsidRPr="000668DF" w:rsidRDefault="00D1350E" w:rsidP="007B6556">
      <w:pPr>
        <w:contextualSpacing/>
        <w:jc w:val="center"/>
        <w:rPr>
          <w:rFonts w:ascii="Palatino Linotype" w:hAnsi="Palatino Linotype" w:cs="Arial"/>
          <w:b/>
          <w:i/>
          <w:sz w:val="24"/>
          <w:szCs w:val="24"/>
        </w:rPr>
      </w:pPr>
      <w:r w:rsidRPr="000668DF">
        <w:rPr>
          <w:rFonts w:ascii="Palatino Linotype" w:hAnsi="Palatino Linotype" w:cs="Arial"/>
          <w:b/>
          <w:i/>
          <w:sz w:val="24"/>
          <w:szCs w:val="24"/>
        </w:rPr>
        <w:t>BANDO MUNICIPAL</w:t>
      </w:r>
    </w:p>
    <w:p w14:paraId="5BB42F61" w14:textId="77777777" w:rsidR="00D1350E" w:rsidRPr="000668DF" w:rsidRDefault="00D1350E" w:rsidP="007B6556">
      <w:pPr>
        <w:contextualSpacing/>
        <w:jc w:val="center"/>
        <w:rPr>
          <w:rFonts w:ascii="Palatino Linotype" w:hAnsi="Palatino Linotype" w:cs="Arial"/>
          <w:b/>
          <w:i/>
          <w:sz w:val="24"/>
          <w:szCs w:val="24"/>
        </w:rPr>
      </w:pPr>
    </w:p>
    <w:p w14:paraId="2A8A8A9C" w14:textId="77777777" w:rsidR="00D1350E" w:rsidRPr="000668DF" w:rsidRDefault="00D1350E" w:rsidP="007B6556">
      <w:pPr>
        <w:contextualSpacing/>
        <w:jc w:val="center"/>
        <w:rPr>
          <w:rFonts w:ascii="Palatino Linotype" w:hAnsi="Palatino Linotype" w:cs="Arial"/>
          <w:b/>
          <w:i/>
          <w:sz w:val="24"/>
          <w:szCs w:val="24"/>
        </w:rPr>
      </w:pPr>
      <w:r w:rsidRPr="000668DF">
        <w:rPr>
          <w:rFonts w:ascii="Palatino Linotype" w:hAnsi="Palatino Linotype" w:cs="Arial"/>
          <w:b/>
          <w:i/>
          <w:sz w:val="24"/>
          <w:szCs w:val="24"/>
        </w:rPr>
        <w:t xml:space="preserve">TÍTULO SÉPTIMO: DE LA ADMINISTRACIÓN PÚBLICA MUNICIPAL </w:t>
      </w:r>
    </w:p>
    <w:p w14:paraId="1FF44B81" w14:textId="77777777" w:rsidR="00D1350E" w:rsidRPr="000668DF" w:rsidRDefault="00D1350E" w:rsidP="007B6556">
      <w:pPr>
        <w:contextualSpacing/>
        <w:jc w:val="center"/>
        <w:rPr>
          <w:rFonts w:ascii="Palatino Linotype" w:hAnsi="Palatino Linotype" w:cs="Arial"/>
          <w:b/>
          <w:i/>
          <w:sz w:val="24"/>
          <w:szCs w:val="24"/>
        </w:rPr>
      </w:pPr>
    </w:p>
    <w:p w14:paraId="7A015C9E" w14:textId="77777777" w:rsidR="00D1350E" w:rsidRPr="000668DF" w:rsidRDefault="00D1350E" w:rsidP="007B6556">
      <w:pPr>
        <w:contextualSpacing/>
        <w:jc w:val="center"/>
        <w:rPr>
          <w:rFonts w:ascii="Palatino Linotype" w:hAnsi="Palatino Linotype" w:cs="Arial"/>
          <w:b/>
          <w:i/>
          <w:sz w:val="24"/>
          <w:szCs w:val="24"/>
        </w:rPr>
      </w:pPr>
      <w:r w:rsidRPr="000668DF">
        <w:rPr>
          <w:rFonts w:ascii="Palatino Linotype" w:hAnsi="Palatino Linotype" w:cs="Arial"/>
          <w:b/>
          <w:i/>
          <w:sz w:val="24"/>
          <w:szCs w:val="24"/>
        </w:rPr>
        <w:lastRenderedPageBreak/>
        <w:t>CAPÍTULO PRIMERO: DEL GOBIERNO Y SU ORGANIZACIÓN</w:t>
      </w:r>
    </w:p>
    <w:p w14:paraId="214B018D" w14:textId="77777777" w:rsidR="00D1350E" w:rsidRPr="000668DF" w:rsidRDefault="00D1350E" w:rsidP="007B6556">
      <w:pPr>
        <w:contextualSpacing/>
        <w:jc w:val="both"/>
        <w:rPr>
          <w:rFonts w:ascii="Palatino Linotype" w:hAnsi="Palatino Linotype" w:cs="Arial"/>
          <w:b/>
          <w:i/>
          <w:sz w:val="24"/>
          <w:szCs w:val="24"/>
        </w:rPr>
      </w:pPr>
    </w:p>
    <w:p w14:paraId="55874448" w14:textId="77777777" w:rsidR="00D1350E" w:rsidRPr="000668DF" w:rsidRDefault="00D1350E" w:rsidP="007B6556">
      <w:pPr>
        <w:contextualSpacing/>
        <w:jc w:val="both"/>
        <w:rPr>
          <w:rFonts w:ascii="Palatino Linotype" w:hAnsi="Palatino Linotype" w:cs="Arial"/>
          <w:b/>
          <w:i/>
          <w:sz w:val="24"/>
          <w:szCs w:val="24"/>
        </w:rPr>
      </w:pPr>
    </w:p>
    <w:p w14:paraId="415351A0" w14:textId="77777777" w:rsidR="00D1350E" w:rsidRPr="000668DF" w:rsidRDefault="00D1350E" w:rsidP="007B6556">
      <w:pPr>
        <w:contextualSpacing/>
        <w:jc w:val="both"/>
        <w:rPr>
          <w:rFonts w:ascii="Palatino Linotype" w:hAnsi="Palatino Linotype"/>
          <w:i/>
          <w:sz w:val="24"/>
          <w:szCs w:val="24"/>
        </w:rPr>
      </w:pPr>
      <w:r w:rsidRPr="000668DF">
        <w:rPr>
          <w:rFonts w:ascii="Palatino Linotype" w:hAnsi="Palatino Linotype"/>
          <w:b/>
          <w:i/>
          <w:sz w:val="24"/>
          <w:szCs w:val="24"/>
        </w:rPr>
        <w:t>Artículo 89.</w:t>
      </w:r>
      <w:r w:rsidRPr="000668DF">
        <w:rPr>
          <w:rFonts w:ascii="Palatino Linotype" w:hAnsi="Palatino Linotype"/>
          <w:i/>
          <w:sz w:val="24"/>
          <w:szCs w:val="24"/>
        </w:rPr>
        <w:t xml:space="preserve"> El ejercicio del gobierno municipal se deposita en un cuerpo colegiado denominado Ayuntamiento. La ejecución de las atribuciones corresponde al Presidente Municipal, quien dirige la Administración Pública Municipal. Las competencias se ejercerán conforme al marco legal aplicable. La Administración Pública Municipal será centralizada, descentralizada y autónoma. </w:t>
      </w:r>
    </w:p>
    <w:p w14:paraId="346F4E4D" w14:textId="77777777" w:rsidR="00D1350E" w:rsidRPr="000668DF" w:rsidRDefault="00D1350E" w:rsidP="007B6556">
      <w:pPr>
        <w:contextualSpacing/>
        <w:jc w:val="both"/>
        <w:rPr>
          <w:rFonts w:ascii="Palatino Linotype" w:hAnsi="Palatino Linotype"/>
          <w:i/>
          <w:sz w:val="24"/>
          <w:szCs w:val="24"/>
        </w:rPr>
      </w:pPr>
    </w:p>
    <w:p w14:paraId="2D1BBE62" w14:textId="77777777" w:rsidR="00D1350E" w:rsidRPr="000668DF" w:rsidRDefault="00D1350E" w:rsidP="007B6556">
      <w:pPr>
        <w:contextualSpacing/>
        <w:jc w:val="both"/>
        <w:rPr>
          <w:rFonts w:ascii="Palatino Linotype" w:hAnsi="Palatino Linotype"/>
          <w:i/>
          <w:sz w:val="24"/>
          <w:szCs w:val="24"/>
        </w:rPr>
      </w:pPr>
      <w:r w:rsidRPr="000668DF">
        <w:rPr>
          <w:rFonts w:ascii="Palatino Linotype" w:hAnsi="Palatino Linotype"/>
          <w:b/>
          <w:i/>
          <w:sz w:val="24"/>
          <w:szCs w:val="24"/>
        </w:rPr>
        <w:t>Artículo 90</w:t>
      </w:r>
      <w:r w:rsidRPr="000668DF">
        <w:rPr>
          <w:rFonts w:ascii="Palatino Linotype" w:hAnsi="Palatino Linotype"/>
          <w:i/>
          <w:sz w:val="24"/>
          <w:szCs w:val="24"/>
        </w:rPr>
        <w:t>. 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w:t>
      </w:r>
    </w:p>
    <w:p w14:paraId="1C638A59" w14:textId="77777777" w:rsidR="00D1350E" w:rsidRPr="000668DF" w:rsidRDefault="00D1350E" w:rsidP="007B6556">
      <w:pPr>
        <w:contextualSpacing/>
        <w:jc w:val="both"/>
        <w:rPr>
          <w:rFonts w:ascii="Palatino Linotype" w:hAnsi="Palatino Linotype" w:cs="Arial"/>
          <w:b/>
          <w:i/>
          <w:sz w:val="24"/>
          <w:szCs w:val="24"/>
        </w:rPr>
      </w:pPr>
    </w:p>
    <w:p w14:paraId="31BF3C85" w14:textId="77777777" w:rsidR="00D1350E" w:rsidRPr="000668DF" w:rsidRDefault="00D1350E" w:rsidP="007B6556">
      <w:pPr>
        <w:contextualSpacing/>
        <w:jc w:val="both"/>
        <w:rPr>
          <w:rFonts w:ascii="Palatino Linotype" w:hAnsi="Palatino Linotype"/>
          <w:b/>
          <w:i/>
          <w:sz w:val="24"/>
          <w:szCs w:val="24"/>
        </w:rPr>
      </w:pPr>
      <w:r w:rsidRPr="000668DF">
        <w:rPr>
          <w:rFonts w:ascii="Palatino Linotype" w:hAnsi="Palatino Linotype"/>
          <w:b/>
          <w:i/>
          <w:sz w:val="24"/>
          <w:szCs w:val="24"/>
        </w:rPr>
        <w:t xml:space="preserve">I. DEPENDENCIAS: </w:t>
      </w:r>
    </w:p>
    <w:p w14:paraId="10817909" w14:textId="77777777" w:rsidR="00D1350E" w:rsidRPr="000668DF" w:rsidRDefault="00D1350E" w:rsidP="007B6556">
      <w:pPr>
        <w:contextualSpacing/>
        <w:jc w:val="both"/>
        <w:rPr>
          <w:rFonts w:ascii="Palatino Linotype" w:hAnsi="Palatino Linotype"/>
          <w:i/>
          <w:sz w:val="24"/>
          <w:szCs w:val="24"/>
        </w:rPr>
      </w:pPr>
    </w:p>
    <w:p w14:paraId="520D0305" w14:textId="77777777" w:rsidR="00D1350E" w:rsidRPr="000668DF" w:rsidRDefault="00D1350E" w:rsidP="007B6556">
      <w:pPr>
        <w:contextualSpacing/>
        <w:jc w:val="both"/>
        <w:rPr>
          <w:rFonts w:ascii="Palatino Linotype" w:hAnsi="Palatino Linotype"/>
          <w:i/>
          <w:sz w:val="24"/>
          <w:szCs w:val="24"/>
        </w:rPr>
      </w:pPr>
      <w:r w:rsidRPr="000668DF">
        <w:rPr>
          <w:rFonts w:ascii="Palatino Linotype" w:hAnsi="Palatino Linotype"/>
          <w:i/>
          <w:sz w:val="24"/>
          <w:szCs w:val="24"/>
        </w:rPr>
        <w:t>1.Secretaría del Ayuntamiento;</w:t>
      </w:r>
    </w:p>
    <w:p w14:paraId="5839ABDC" w14:textId="77777777" w:rsidR="00D1350E" w:rsidRPr="000668DF" w:rsidRDefault="00D1350E" w:rsidP="007B6556">
      <w:pPr>
        <w:contextualSpacing/>
        <w:jc w:val="both"/>
        <w:rPr>
          <w:rFonts w:ascii="Palatino Linotype" w:hAnsi="Palatino Linotype"/>
          <w:b/>
          <w:i/>
          <w:sz w:val="24"/>
          <w:szCs w:val="24"/>
        </w:rPr>
      </w:pPr>
      <w:r w:rsidRPr="000668DF">
        <w:rPr>
          <w:rFonts w:ascii="Palatino Linotype" w:hAnsi="Palatino Linotype"/>
          <w:b/>
          <w:i/>
          <w:sz w:val="24"/>
          <w:szCs w:val="24"/>
        </w:rPr>
        <w:t>2.Tesorería Municipal;</w:t>
      </w:r>
    </w:p>
    <w:p w14:paraId="3782F6FB" w14:textId="77777777" w:rsidR="00D1350E" w:rsidRPr="000668DF" w:rsidRDefault="00D1350E" w:rsidP="007B6556">
      <w:pPr>
        <w:contextualSpacing/>
        <w:jc w:val="both"/>
        <w:rPr>
          <w:rFonts w:ascii="Palatino Linotype" w:hAnsi="Palatino Linotype"/>
          <w:b/>
          <w:i/>
          <w:sz w:val="24"/>
          <w:szCs w:val="24"/>
        </w:rPr>
      </w:pPr>
      <w:r w:rsidRPr="000668DF">
        <w:rPr>
          <w:rFonts w:ascii="Palatino Linotype" w:hAnsi="Palatino Linotype"/>
          <w:b/>
          <w:i/>
          <w:sz w:val="24"/>
          <w:szCs w:val="24"/>
        </w:rPr>
        <w:t>…</w:t>
      </w:r>
    </w:p>
    <w:p w14:paraId="3649CFC7" w14:textId="77777777" w:rsidR="00D1350E" w:rsidRPr="000668DF" w:rsidRDefault="00D1350E" w:rsidP="007B6556">
      <w:pPr>
        <w:contextualSpacing/>
        <w:jc w:val="both"/>
        <w:rPr>
          <w:rFonts w:ascii="Palatino Linotype" w:hAnsi="Palatino Linotype"/>
          <w:b/>
          <w:i/>
          <w:sz w:val="24"/>
          <w:szCs w:val="24"/>
        </w:rPr>
      </w:pPr>
    </w:p>
    <w:p w14:paraId="48B4E1E7" w14:textId="77777777" w:rsidR="00D1350E" w:rsidRPr="000668DF" w:rsidRDefault="00D1350E" w:rsidP="007B6556">
      <w:pPr>
        <w:contextualSpacing/>
        <w:jc w:val="both"/>
        <w:rPr>
          <w:rFonts w:ascii="Palatino Linotype" w:hAnsi="Palatino Linotype"/>
          <w:i/>
          <w:sz w:val="24"/>
          <w:szCs w:val="24"/>
        </w:rPr>
      </w:pPr>
    </w:p>
    <w:p w14:paraId="5E4B483D" w14:textId="77777777" w:rsidR="00D1350E" w:rsidRPr="000668DF" w:rsidRDefault="00D1350E" w:rsidP="007B6556">
      <w:pPr>
        <w:contextualSpacing/>
        <w:jc w:val="both"/>
        <w:rPr>
          <w:rFonts w:ascii="Palatino Linotype" w:hAnsi="Palatino Linotype"/>
          <w:i/>
          <w:sz w:val="24"/>
          <w:szCs w:val="24"/>
        </w:rPr>
      </w:pPr>
      <w:r w:rsidRPr="000668DF">
        <w:rPr>
          <w:rFonts w:ascii="Palatino Linotype" w:hAnsi="Palatino Linotype"/>
          <w:b/>
          <w:i/>
          <w:sz w:val="24"/>
          <w:szCs w:val="24"/>
        </w:rPr>
        <w:t>Artículo 92.</w:t>
      </w:r>
      <w:r w:rsidRPr="000668DF">
        <w:rPr>
          <w:rFonts w:ascii="Palatino Linotype" w:hAnsi="Palatino Linotype"/>
          <w:i/>
          <w:sz w:val="24"/>
          <w:szCs w:val="24"/>
        </w:rPr>
        <w:t xml:space="preserve"> La administración pública municipal será centralizada, descentralizada y autónoma. Para el ejercicio del poder público municipal, las personas titulares de las Direcciones Generales, los Organismos Descentralizados y el Órgano Autónomo tendrán las atribuciones y facultades que le otorguen las disposiciones legales aplicables a su campo de actuación y las que este Bando y el Código Reglamentario les confiera.</w:t>
      </w:r>
    </w:p>
    <w:p w14:paraId="091F2687" w14:textId="77777777" w:rsidR="00D1350E" w:rsidRPr="000668DF" w:rsidRDefault="00D1350E" w:rsidP="007B6556">
      <w:pPr>
        <w:contextualSpacing/>
        <w:jc w:val="both"/>
        <w:rPr>
          <w:rFonts w:ascii="Palatino Linotype" w:hAnsi="Palatino Linotype"/>
          <w:i/>
          <w:sz w:val="24"/>
          <w:szCs w:val="24"/>
        </w:rPr>
      </w:pPr>
    </w:p>
    <w:p w14:paraId="0B15BEC5" w14:textId="77777777" w:rsidR="00D1350E" w:rsidRPr="000668DF" w:rsidRDefault="00D1350E" w:rsidP="007B6556">
      <w:pPr>
        <w:contextualSpacing/>
        <w:jc w:val="both"/>
        <w:rPr>
          <w:rFonts w:ascii="Palatino Linotype" w:hAnsi="Palatino Linotype"/>
          <w:i/>
          <w:sz w:val="24"/>
          <w:szCs w:val="24"/>
        </w:rPr>
      </w:pPr>
      <w:r w:rsidRPr="000668DF">
        <w:rPr>
          <w:rFonts w:ascii="Palatino Linotype" w:hAnsi="Palatino Linotype"/>
          <w:i/>
          <w:sz w:val="24"/>
          <w:szCs w:val="24"/>
        </w:rPr>
        <w:t>…</w:t>
      </w:r>
    </w:p>
    <w:p w14:paraId="5C44481B" w14:textId="77777777" w:rsidR="00D1350E" w:rsidRPr="000668DF" w:rsidRDefault="00D1350E" w:rsidP="007B6556">
      <w:pPr>
        <w:contextualSpacing/>
        <w:jc w:val="both"/>
        <w:rPr>
          <w:rFonts w:ascii="Palatino Linotype" w:hAnsi="Palatino Linotype"/>
          <w:b/>
          <w:i/>
          <w:sz w:val="24"/>
          <w:szCs w:val="24"/>
        </w:rPr>
      </w:pPr>
    </w:p>
    <w:p w14:paraId="428F2B05" w14:textId="77777777" w:rsidR="00D1350E" w:rsidRPr="000668DF" w:rsidRDefault="00D1350E" w:rsidP="007B6556">
      <w:pPr>
        <w:contextualSpacing/>
        <w:jc w:val="both"/>
        <w:rPr>
          <w:rFonts w:ascii="Palatino Linotype" w:hAnsi="Palatino Linotype"/>
          <w:i/>
          <w:sz w:val="24"/>
          <w:szCs w:val="24"/>
        </w:rPr>
      </w:pPr>
      <w:r w:rsidRPr="000668DF">
        <w:rPr>
          <w:rFonts w:ascii="Palatino Linotype" w:hAnsi="Palatino Linotype"/>
          <w:b/>
          <w:i/>
          <w:sz w:val="24"/>
          <w:szCs w:val="24"/>
        </w:rPr>
        <w:t>II.</w:t>
      </w:r>
      <w:r w:rsidRPr="000668DF">
        <w:rPr>
          <w:rFonts w:ascii="Palatino Linotype" w:hAnsi="Palatino Linotype"/>
          <w:i/>
          <w:sz w:val="24"/>
          <w:szCs w:val="24"/>
        </w:rPr>
        <w:t xml:space="preserve"> La persona titular de la Tesorería Municipal es responsable de la administración y control de los recursos financieros del municipio, asegurando el cumplimiento de las disposiciones fiscales y presupuestales. Sus funciones incluyen la recaudación, fiscalización y administración de ingresos municipales, así como la elaboración y supervisión de los informes financieros y la cuenta pública. Además, coordina la aplicación de políticas de racionalidad y austeridad presupuestal, otorga </w:t>
      </w:r>
      <w:r w:rsidRPr="000668DF">
        <w:rPr>
          <w:rFonts w:ascii="Palatino Linotype" w:hAnsi="Palatino Linotype"/>
          <w:i/>
          <w:sz w:val="24"/>
          <w:szCs w:val="24"/>
        </w:rPr>
        <w:lastRenderedPageBreak/>
        <w:t>suficiencia presupuestaria a las dependencias municipales, y gestiona la nómina del personal, garantizando su pago oportuno.</w:t>
      </w:r>
    </w:p>
    <w:p w14:paraId="09723849" w14:textId="77777777" w:rsidR="00D1350E" w:rsidRPr="000668DF" w:rsidRDefault="00D1350E" w:rsidP="007B6556">
      <w:pPr>
        <w:contextualSpacing/>
        <w:jc w:val="both"/>
        <w:rPr>
          <w:rFonts w:ascii="Palatino Linotype" w:hAnsi="Palatino Linotype"/>
          <w:i/>
          <w:sz w:val="24"/>
          <w:szCs w:val="24"/>
        </w:rPr>
      </w:pPr>
      <w:r w:rsidRPr="000668DF">
        <w:rPr>
          <w:rFonts w:ascii="Palatino Linotype" w:hAnsi="Palatino Linotype"/>
          <w:i/>
          <w:sz w:val="24"/>
          <w:szCs w:val="24"/>
        </w:rPr>
        <w:t>…</w:t>
      </w:r>
    </w:p>
    <w:p w14:paraId="567831E7" w14:textId="77777777" w:rsidR="00D1350E" w:rsidRPr="000668DF" w:rsidRDefault="00D1350E" w:rsidP="007B6556">
      <w:pPr>
        <w:pBdr>
          <w:top w:val="nil"/>
          <w:left w:val="nil"/>
          <w:bottom w:val="nil"/>
          <w:right w:val="nil"/>
          <w:between w:val="nil"/>
        </w:pBdr>
        <w:jc w:val="both"/>
        <w:rPr>
          <w:rFonts w:ascii="Palatino Linotype" w:eastAsia="Palatino Linotype" w:hAnsi="Palatino Linotype" w:cs="Palatino Linotype"/>
          <w:i/>
          <w:color w:val="000000"/>
          <w:sz w:val="24"/>
          <w:szCs w:val="24"/>
        </w:rPr>
      </w:pPr>
    </w:p>
    <w:p w14:paraId="5C1F60B4" w14:textId="77777777" w:rsidR="00D1350E" w:rsidRPr="000668DF" w:rsidRDefault="00D1350E" w:rsidP="007B6556">
      <w:pPr>
        <w:pBdr>
          <w:top w:val="nil"/>
          <w:left w:val="nil"/>
          <w:bottom w:val="nil"/>
          <w:right w:val="nil"/>
          <w:between w:val="nil"/>
        </w:pBdr>
        <w:jc w:val="both"/>
        <w:rPr>
          <w:rFonts w:ascii="Palatino Linotype" w:eastAsia="Palatino Linotype" w:hAnsi="Palatino Linotype" w:cs="Palatino Linotype"/>
          <w:i/>
          <w:color w:val="000000"/>
          <w:sz w:val="24"/>
          <w:szCs w:val="24"/>
        </w:rPr>
      </w:pPr>
    </w:p>
    <w:p w14:paraId="17A890B6" w14:textId="30E63879" w:rsidR="00D1350E" w:rsidRPr="000668DF" w:rsidRDefault="00D1350E" w:rsidP="006C5252">
      <w:pPr>
        <w:numPr>
          <w:ilvl w:val="0"/>
          <w:numId w:val="3"/>
        </w:numPr>
        <w:spacing w:line="360" w:lineRule="auto"/>
        <w:ind w:left="0" w:firstLine="0"/>
        <w:contextualSpacing/>
        <w:jc w:val="both"/>
        <w:rPr>
          <w:rFonts w:ascii="Palatino Linotype" w:eastAsia="Palatino Linotype" w:hAnsi="Palatino Linotype" w:cs="Palatino Linotype"/>
          <w:sz w:val="24"/>
          <w:szCs w:val="24"/>
        </w:rPr>
      </w:pPr>
      <w:r w:rsidRPr="000668DF">
        <w:rPr>
          <w:rFonts w:ascii="Palatino Linotype" w:eastAsia="Palatino Linotype" w:hAnsi="Palatino Linotype" w:cs="Palatino Linotype"/>
          <w:sz w:val="24"/>
          <w:szCs w:val="24"/>
        </w:rPr>
        <w:t>Bajo esa tesitura, es necesario señalar que de conformidad con el artículo 293 del Código Financiero del Estado de México, los capítulos de gasto se dividirán en concepto, partida genérica y partida específica, que representarán las autorizaciones específicas del presupuesto, las cuales se encuentran contenidas en el clasificador por objeto de gasto que debe emitir la Tesorería, mismo que debe guardar congruencia con el clasificador que emita el Consejo Nacional de Armonización Contable y el Consejo de Armonización Contable del Estado de México, a saber:</w:t>
      </w:r>
    </w:p>
    <w:p w14:paraId="38C458CE" w14:textId="77777777" w:rsidR="00D1350E" w:rsidRPr="000668DF" w:rsidRDefault="00D1350E" w:rsidP="007B6556">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p>
    <w:p w14:paraId="5F8FA3A3" w14:textId="77777777" w:rsidR="00D1350E" w:rsidRPr="000668DF" w:rsidRDefault="00D1350E" w:rsidP="007B6556">
      <w:pPr>
        <w:pBdr>
          <w:top w:val="nil"/>
          <w:left w:val="nil"/>
          <w:bottom w:val="nil"/>
          <w:right w:val="nil"/>
          <w:between w:val="nil"/>
        </w:pBdr>
        <w:jc w:val="both"/>
        <w:rPr>
          <w:rFonts w:ascii="Palatino Linotype" w:eastAsia="Palatino Linotype" w:hAnsi="Palatino Linotype" w:cs="Palatino Linotype"/>
          <w:i/>
          <w:sz w:val="24"/>
          <w:szCs w:val="24"/>
        </w:rPr>
      </w:pPr>
      <w:r w:rsidRPr="000668DF">
        <w:rPr>
          <w:rFonts w:ascii="Palatino Linotype" w:eastAsia="Palatino Linotype" w:hAnsi="Palatino Linotype" w:cs="Palatino Linotype"/>
          <w:i/>
          <w:sz w:val="24"/>
          <w:szCs w:val="24"/>
        </w:rPr>
        <w:t>“</w:t>
      </w:r>
      <w:r w:rsidRPr="000668DF">
        <w:rPr>
          <w:rFonts w:ascii="Palatino Linotype" w:eastAsia="Palatino Linotype" w:hAnsi="Palatino Linotype" w:cs="Palatino Linotype"/>
          <w:b/>
          <w:i/>
          <w:sz w:val="24"/>
          <w:szCs w:val="24"/>
        </w:rPr>
        <w:t>Artículo 293.-</w:t>
      </w:r>
      <w:r w:rsidRPr="000668DF">
        <w:rPr>
          <w:rFonts w:ascii="Palatino Linotype" w:eastAsia="Palatino Linotype" w:hAnsi="Palatino Linotype" w:cs="Palatino Linotype"/>
          <w:i/>
          <w:sz w:val="24"/>
          <w:szCs w:val="24"/>
        </w:rPr>
        <w:t xml:space="preserve"> Los capítulos de gasto se dividirán en concepto, partida genérica y partida específica, que representarán las autorizaciones específicas del presupuesto, las cuales se encuentran contenidas en el clasificador por objeto de gasto que emita el Consejo Nacional de Armonización Contable y el Consejo de Armonización Contable del Estado de México. </w:t>
      </w:r>
    </w:p>
    <w:p w14:paraId="24858506" w14:textId="77777777" w:rsidR="00D1350E" w:rsidRPr="000668DF" w:rsidRDefault="00D1350E" w:rsidP="007B6556">
      <w:pPr>
        <w:pBdr>
          <w:top w:val="nil"/>
          <w:left w:val="nil"/>
          <w:bottom w:val="nil"/>
          <w:right w:val="nil"/>
          <w:between w:val="nil"/>
        </w:pBdr>
        <w:jc w:val="both"/>
        <w:rPr>
          <w:rFonts w:ascii="Palatino Linotype" w:eastAsia="Palatino Linotype" w:hAnsi="Palatino Linotype" w:cs="Palatino Linotype"/>
          <w:i/>
          <w:sz w:val="24"/>
          <w:szCs w:val="24"/>
        </w:rPr>
      </w:pPr>
    </w:p>
    <w:p w14:paraId="314D04BB" w14:textId="77777777" w:rsidR="00D1350E" w:rsidRPr="000668DF" w:rsidRDefault="00D1350E" w:rsidP="007B6556">
      <w:pPr>
        <w:pBdr>
          <w:top w:val="nil"/>
          <w:left w:val="nil"/>
          <w:bottom w:val="nil"/>
          <w:right w:val="nil"/>
          <w:between w:val="nil"/>
        </w:pBdr>
        <w:jc w:val="both"/>
        <w:rPr>
          <w:rFonts w:ascii="Palatino Linotype" w:eastAsia="Palatino Linotype" w:hAnsi="Palatino Linotype" w:cs="Palatino Linotype"/>
          <w:sz w:val="24"/>
          <w:szCs w:val="24"/>
        </w:rPr>
      </w:pPr>
      <w:r w:rsidRPr="000668DF">
        <w:rPr>
          <w:rFonts w:ascii="Palatino Linotype" w:eastAsia="Palatino Linotype" w:hAnsi="Palatino Linotype" w:cs="Palatino Linotype"/>
          <w:i/>
          <w:sz w:val="24"/>
          <w:szCs w:val="24"/>
        </w:rPr>
        <w:t>En el caso de los municipios, corresponderá a su Tesorería emitir el Clasificador por Objeto del Gasto, el cual deberá guardar congruencia y homogeneidad con el señalado en el párrafo anterior.”</w:t>
      </w:r>
    </w:p>
    <w:p w14:paraId="72BB53B2" w14:textId="77777777" w:rsidR="00D1350E" w:rsidRPr="000668DF" w:rsidRDefault="00D1350E" w:rsidP="007B6556">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p>
    <w:p w14:paraId="1786C4BC" w14:textId="77777777" w:rsidR="00D1350E" w:rsidRPr="000668DF" w:rsidRDefault="00D1350E" w:rsidP="006C5252">
      <w:pPr>
        <w:numPr>
          <w:ilvl w:val="0"/>
          <w:numId w:val="3"/>
        </w:numPr>
        <w:spacing w:line="360" w:lineRule="auto"/>
        <w:ind w:left="0" w:firstLine="0"/>
        <w:contextualSpacing/>
        <w:jc w:val="both"/>
        <w:rPr>
          <w:rFonts w:ascii="Palatino Linotype" w:eastAsia="Palatino Linotype" w:hAnsi="Palatino Linotype" w:cs="Palatino Linotype"/>
          <w:sz w:val="24"/>
          <w:szCs w:val="24"/>
        </w:rPr>
      </w:pPr>
      <w:r w:rsidRPr="000668DF">
        <w:rPr>
          <w:rFonts w:ascii="Palatino Linotype" w:eastAsia="Palatino Linotype" w:hAnsi="Palatino Linotype" w:cs="Palatino Linotype"/>
          <w:sz w:val="24"/>
          <w:szCs w:val="24"/>
        </w:rPr>
        <w:t xml:space="preserve">Con base en lo anterior el Clasificador por Objeto del Gasto, es el que se estableció en cumplimiento al artículo cuarto transitorio de la Ley General de Contabilidad Gubernamental, del Gobierno del Estado de México, ya que realiza las acciones pertinentes para armonizar los sistemas contables de las dependencias, los poderes Legislativo y Judicial; las entidades públicas, los Órganos Autónomos y los Municipios de la entidad, para que éstos cuenten con un catálogo de partidas presupuestarias que se </w:t>
      </w:r>
      <w:r w:rsidRPr="000668DF">
        <w:rPr>
          <w:rFonts w:ascii="Palatino Linotype" w:eastAsia="Palatino Linotype" w:hAnsi="Palatino Linotype" w:cs="Palatino Linotype"/>
          <w:sz w:val="24"/>
          <w:szCs w:val="24"/>
        </w:rPr>
        <w:lastRenderedPageBreak/>
        <w:t>alinean al Clasificador por Objeto del Gasto autorizado por el Consejo Nacional de Armonización Contable (CONAC), en la reunión celebrada el 28 de mayo del 2010 y que fue publicado en Gaceta del Gobierno del Estado de México No. 118 del 23 de junio de 2010.</w:t>
      </w:r>
    </w:p>
    <w:p w14:paraId="28361785" w14:textId="77777777" w:rsidR="00D1350E" w:rsidRPr="000668DF" w:rsidRDefault="00D1350E" w:rsidP="007B6556">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p>
    <w:p w14:paraId="3E311E23" w14:textId="77777777" w:rsidR="00D1350E" w:rsidRPr="000668DF" w:rsidRDefault="00D1350E" w:rsidP="006C5252">
      <w:pPr>
        <w:numPr>
          <w:ilvl w:val="0"/>
          <w:numId w:val="3"/>
        </w:numPr>
        <w:spacing w:line="360" w:lineRule="auto"/>
        <w:ind w:left="0" w:firstLine="0"/>
        <w:contextualSpacing/>
        <w:jc w:val="both"/>
        <w:rPr>
          <w:rFonts w:ascii="Palatino Linotype" w:eastAsia="Palatino Linotype" w:hAnsi="Palatino Linotype" w:cs="Palatino Linotype"/>
          <w:sz w:val="24"/>
          <w:szCs w:val="24"/>
        </w:rPr>
      </w:pPr>
      <w:r w:rsidRPr="000668DF">
        <w:rPr>
          <w:rFonts w:ascii="Palatino Linotype" w:eastAsia="Palatino Linotype" w:hAnsi="Palatino Linotype" w:cs="Palatino Linotype"/>
          <w:sz w:val="24"/>
          <w:szCs w:val="24"/>
        </w:rPr>
        <w:t>Así, al ser un instrumento que permite la obtención de información para el análisis y seguimiento de la gestión financiera gubernamental, es considerado la clasificación operativa que permite conocer en qué se gasta, (base del registro de las transacciones económico – financieras) y a su vez permite cuantificar la demanda de bienes y servicios que realiza el Sector Público; teniendo como objetivos principales los siguientes:</w:t>
      </w:r>
    </w:p>
    <w:p w14:paraId="17C7F89C" w14:textId="77777777" w:rsidR="00D1350E" w:rsidRPr="000668DF" w:rsidRDefault="00D1350E" w:rsidP="007B6556">
      <w:pPr>
        <w:numPr>
          <w:ilvl w:val="0"/>
          <w:numId w:val="41"/>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sz w:val="24"/>
          <w:szCs w:val="24"/>
        </w:rPr>
      </w:pPr>
      <w:r w:rsidRPr="000668DF">
        <w:rPr>
          <w:rFonts w:ascii="Palatino Linotype" w:eastAsia="Palatino Linotype" w:hAnsi="Palatino Linotype" w:cs="Palatino Linotype"/>
          <w:color w:val="000000"/>
          <w:sz w:val="24"/>
          <w:szCs w:val="24"/>
        </w:rPr>
        <w:t>Ofrecer información valiosa de la demanda de bienes y servicios que realiza el Sector Público.</w:t>
      </w:r>
    </w:p>
    <w:p w14:paraId="6D992DF2" w14:textId="77777777" w:rsidR="00D1350E" w:rsidRPr="000668DF" w:rsidRDefault="00D1350E" w:rsidP="007B6556">
      <w:pPr>
        <w:numPr>
          <w:ilvl w:val="0"/>
          <w:numId w:val="41"/>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sz w:val="24"/>
          <w:szCs w:val="24"/>
        </w:rPr>
      </w:pPr>
      <w:r w:rsidRPr="000668DF">
        <w:rPr>
          <w:rFonts w:ascii="Palatino Linotype" w:eastAsia="Palatino Linotype" w:hAnsi="Palatino Linotype" w:cs="Palatino Linotype"/>
          <w:color w:val="000000"/>
          <w:sz w:val="24"/>
          <w:szCs w:val="24"/>
        </w:rPr>
        <w:t>Permite identificar con claridad y transparencia los bienes y servicios que se adquieren, las transferencias que se realizan y las aplicaciones previstas en el presupuesto.</w:t>
      </w:r>
    </w:p>
    <w:p w14:paraId="28847C60" w14:textId="77777777" w:rsidR="00D1350E" w:rsidRPr="000668DF" w:rsidRDefault="00D1350E" w:rsidP="007B6556">
      <w:pPr>
        <w:numPr>
          <w:ilvl w:val="0"/>
          <w:numId w:val="41"/>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sz w:val="24"/>
          <w:szCs w:val="24"/>
        </w:rPr>
      </w:pPr>
      <w:r w:rsidRPr="000668DF">
        <w:rPr>
          <w:rFonts w:ascii="Palatino Linotype" w:eastAsia="Palatino Linotype" w:hAnsi="Palatino Linotype" w:cs="Palatino Linotype"/>
          <w:color w:val="000000"/>
          <w:sz w:val="24"/>
          <w:szCs w:val="24"/>
        </w:rPr>
        <w:t>Facilitar la programación de las adquisiciones de bienes y servicios y otras acciones relacionadas con administración de bienes del Estado.</w:t>
      </w:r>
    </w:p>
    <w:p w14:paraId="7DA4323B" w14:textId="77777777" w:rsidR="00D1350E" w:rsidRPr="000668DF" w:rsidRDefault="00D1350E" w:rsidP="007B6556">
      <w:pPr>
        <w:numPr>
          <w:ilvl w:val="0"/>
          <w:numId w:val="41"/>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sz w:val="24"/>
          <w:szCs w:val="24"/>
        </w:rPr>
      </w:pPr>
      <w:r w:rsidRPr="000668DF">
        <w:rPr>
          <w:rFonts w:ascii="Palatino Linotype" w:eastAsia="Palatino Linotype" w:hAnsi="Palatino Linotype" w:cs="Palatino Linotype"/>
          <w:color w:val="000000"/>
          <w:sz w:val="24"/>
          <w:szCs w:val="24"/>
        </w:rPr>
        <w:t>En el marco del sistema de cuentas gubernamentales, integradas e interrelacionadas, el Clasificador por Objeto del Gasto es uno de los principales elementos para obtener clasificaciones agregadas.</w:t>
      </w:r>
    </w:p>
    <w:p w14:paraId="1F280CF4" w14:textId="77777777" w:rsidR="00D1350E" w:rsidRPr="000668DF" w:rsidRDefault="00D1350E" w:rsidP="007B6556">
      <w:pPr>
        <w:numPr>
          <w:ilvl w:val="0"/>
          <w:numId w:val="41"/>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sz w:val="24"/>
          <w:szCs w:val="24"/>
        </w:rPr>
      </w:pPr>
      <w:r w:rsidRPr="000668DF">
        <w:rPr>
          <w:rFonts w:ascii="Palatino Linotype" w:eastAsia="Palatino Linotype" w:hAnsi="Palatino Linotype" w:cs="Palatino Linotype"/>
          <w:color w:val="000000"/>
          <w:sz w:val="24"/>
          <w:szCs w:val="24"/>
        </w:rPr>
        <w:t>Facilitar el ejercicio del control interno y externo de las transacciones de los entes públicos.</w:t>
      </w:r>
    </w:p>
    <w:p w14:paraId="5E85A882" w14:textId="77777777" w:rsidR="00D1350E" w:rsidRPr="000668DF" w:rsidRDefault="00D1350E" w:rsidP="007B6556">
      <w:pPr>
        <w:numPr>
          <w:ilvl w:val="0"/>
          <w:numId w:val="41"/>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sz w:val="24"/>
          <w:szCs w:val="24"/>
        </w:rPr>
      </w:pPr>
      <w:r w:rsidRPr="000668DF">
        <w:rPr>
          <w:rFonts w:ascii="Palatino Linotype" w:eastAsia="Palatino Linotype" w:hAnsi="Palatino Linotype" w:cs="Palatino Linotype"/>
          <w:color w:val="000000"/>
          <w:sz w:val="24"/>
          <w:szCs w:val="24"/>
        </w:rPr>
        <w:t>Promover el desarrollo y aplicación de los sistemas de programación y gestión del gasto público.</w:t>
      </w:r>
    </w:p>
    <w:p w14:paraId="489E6216" w14:textId="77777777" w:rsidR="00D1350E" w:rsidRPr="000668DF" w:rsidRDefault="00D1350E" w:rsidP="007B6556">
      <w:pPr>
        <w:numPr>
          <w:ilvl w:val="0"/>
          <w:numId w:val="41"/>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sz w:val="24"/>
          <w:szCs w:val="24"/>
        </w:rPr>
      </w:pPr>
      <w:r w:rsidRPr="000668DF">
        <w:rPr>
          <w:rFonts w:ascii="Palatino Linotype" w:eastAsia="Palatino Linotype" w:hAnsi="Palatino Linotype" w:cs="Palatino Linotype"/>
          <w:color w:val="000000"/>
          <w:sz w:val="24"/>
          <w:szCs w:val="24"/>
        </w:rPr>
        <w:lastRenderedPageBreak/>
        <w:t>Permitir el análisis de los efectos del gasto público y la proyección del mismo.</w:t>
      </w:r>
    </w:p>
    <w:p w14:paraId="7F25BE2E" w14:textId="77777777" w:rsidR="00D1350E" w:rsidRPr="000668DF" w:rsidRDefault="00D1350E" w:rsidP="007B6556">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p>
    <w:p w14:paraId="65FDE2E5" w14:textId="77777777" w:rsidR="00D1350E" w:rsidRPr="000668DF" w:rsidRDefault="00D1350E" w:rsidP="006C5252">
      <w:pPr>
        <w:numPr>
          <w:ilvl w:val="0"/>
          <w:numId w:val="3"/>
        </w:numPr>
        <w:spacing w:line="360" w:lineRule="auto"/>
        <w:ind w:left="0" w:firstLine="0"/>
        <w:contextualSpacing/>
        <w:jc w:val="both"/>
        <w:rPr>
          <w:rFonts w:ascii="Palatino Linotype" w:eastAsia="Palatino Linotype" w:hAnsi="Palatino Linotype" w:cs="Palatino Linotype"/>
          <w:sz w:val="24"/>
          <w:szCs w:val="24"/>
        </w:rPr>
      </w:pPr>
      <w:r w:rsidRPr="000668DF">
        <w:rPr>
          <w:rFonts w:ascii="Palatino Linotype" w:eastAsia="Palatino Linotype" w:hAnsi="Palatino Linotype" w:cs="Palatino Linotype"/>
          <w:sz w:val="24"/>
          <w:szCs w:val="24"/>
        </w:rPr>
        <w:t>Asimismo, cabe señalar que el Clasificador por Objeto del Gasto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 es de observancia obligatoria para las dependencias, entidades públicas y los Municipios, por lo que para la integración de la clave presupuestaria debe considerarse el Clasificador.</w:t>
      </w:r>
    </w:p>
    <w:p w14:paraId="57F65284" w14:textId="77777777" w:rsidR="00D1350E" w:rsidRPr="000668DF" w:rsidRDefault="00D1350E" w:rsidP="007B6556">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p>
    <w:p w14:paraId="1FC87E4D" w14:textId="77777777" w:rsidR="00D1350E" w:rsidRPr="000668DF" w:rsidRDefault="00D1350E" w:rsidP="006C5252">
      <w:pPr>
        <w:numPr>
          <w:ilvl w:val="0"/>
          <w:numId w:val="3"/>
        </w:numPr>
        <w:spacing w:line="360" w:lineRule="auto"/>
        <w:ind w:left="0" w:firstLine="0"/>
        <w:contextualSpacing/>
        <w:jc w:val="both"/>
        <w:rPr>
          <w:rFonts w:ascii="Palatino Linotype" w:eastAsia="Palatino Linotype" w:hAnsi="Palatino Linotype" w:cs="Palatino Linotype"/>
          <w:sz w:val="24"/>
          <w:szCs w:val="24"/>
        </w:rPr>
      </w:pPr>
      <w:r w:rsidRPr="000668DF">
        <w:rPr>
          <w:rFonts w:ascii="Palatino Linotype" w:eastAsia="Palatino Linotype" w:hAnsi="Palatino Linotype" w:cs="Palatino Linotype"/>
          <w:sz w:val="24"/>
          <w:szCs w:val="24"/>
        </w:rPr>
        <w:t>Consecuentemente para identificar el gasto público por su naturaleza económica, durante el proceso de programación e integración del Anteproyecto de Presupuesto, así como para su ejercicio, las unidades ejecutoras deben establecer el vínculo, por capítulo, subcapítulo, partida de gasto genérica y partida de gasto específica, con el componente de la clave presupuestaria correspondiente.</w:t>
      </w:r>
    </w:p>
    <w:p w14:paraId="69A21C79" w14:textId="77777777" w:rsidR="00D1350E" w:rsidRPr="000668DF" w:rsidRDefault="00D1350E" w:rsidP="007B6556">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p>
    <w:p w14:paraId="0B2B3942" w14:textId="4C07ECF5" w:rsidR="00D1350E" w:rsidRPr="000668DF" w:rsidRDefault="00D1350E" w:rsidP="006C5252">
      <w:pPr>
        <w:numPr>
          <w:ilvl w:val="0"/>
          <w:numId w:val="3"/>
        </w:numPr>
        <w:spacing w:line="360" w:lineRule="auto"/>
        <w:ind w:left="0" w:firstLine="0"/>
        <w:contextualSpacing/>
        <w:jc w:val="both"/>
        <w:rPr>
          <w:rFonts w:ascii="Palatino Linotype" w:eastAsia="Palatino Linotype" w:hAnsi="Palatino Linotype" w:cs="Palatino Linotype"/>
          <w:sz w:val="24"/>
          <w:szCs w:val="24"/>
        </w:rPr>
      </w:pPr>
      <w:r w:rsidRPr="000668DF">
        <w:rPr>
          <w:rFonts w:ascii="Palatino Linotype" w:eastAsia="Palatino Linotype" w:hAnsi="Palatino Linotype" w:cs="Palatino Linotype"/>
          <w:sz w:val="24"/>
          <w:szCs w:val="24"/>
        </w:rPr>
        <w:t xml:space="preserve">Para tal efecto, el Manual para la Planeación, Programación y Presupuesto de Egresos Municipal para el ejercicio fiscal 2024, integra como anexo el “Clasificador por objeto del gasto”, el cual se constituye un elemento fundamental del sistema general de </w:t>
      </w:r>
      <w:r w:rsidRPr="000668DF">
        <w:rPr>
          <w:rFonts w:ascii="Palatino Linotype" w:eastAsia="Palatino Linotype" w:hAnsi="Palatino Linotype" w:cs="Palatino Linotype"/>
          <w:sz w:val="24"/>
          <w:szCs w:val="24"/>
        </w:rPr>
        <w:lastRenderedPageBreak/>
        <w:t>cuentas donde cada componente destaca aspectos concretos del presupuesto y suministra información que atiende a necesidades diferentes pero enlazadas, permitiendo el vínculo con la contabilidad, es decir, que se trata de un instrumento que permite la obtención de información para el análisis y seguimiento de la gestión financiera gubernamental, por lo cual permite conocer en qué se gasta y cuantificar la demanda de bienes o servicios.</w:t>
      </w:r>
    </w:p>
    <w:p w14:paraId="144050A7" w14:textId="77777777" w:rsidR="00D1350E" w:rsidRPr="000668DF" w:rsidRDefault="00D1350E" w:rsidP="007B6556">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p>
    <w:p w14:paraId="0262C893" w14:textId="77777777" w:rsidR="00D1350E" w:rsidRPr="000668DF" w:rsidRDefault="00D1350E" w:rsidP="006C5252">
      <w:pPr>
        <w:numPr>
          <w:ilvl w:val="0"/>
          <w:numId w:val="3"/>
        </w:numPr>
        <w:spacing w:line="360" w:lineRule="auto"/>
        <w:ind w:left="0" w:firstLine="0"/>
        <w:contextualSpacing/>
        <w:jc w:val="both"/>
        <w:rPr>
          <w:rFonts w:ascii="Palatino Linotype" w:eastAsia="Palatino Linotype" w:hAnsi="Palatino Linotype" w:cs="Palatino Linotype"/>
          <w:sz w:val="24"/>
          <w:szCs w:val="24"/>
        </w:rPr>
      </w:pPr>
      <w:r w:rsidRPr="000668DF">
        <w:rPr>
          <w:rFonts w:ascii="Palatino Linotype" w:eastAsia="Palatino Linotype" w:hAnsi="Palatino Linotype" w:cs="Palatino Linotype"/>
          <w:sz w:val="24"/>
          <w:szCs w:val="24"/>
        </w:rPr>
        <w:t>La estructura del Clasificador, según lo previsto en el anexo, fue diseñada con un nivel de desagregación que permite que sus cuentas faciliten el registro único de todas las transacciones con incidencia económica – financiera, es por ello que la armonización se realiza a tercer digito que corresponde a la partida genérica, dejando en poder de las entidades federativas la desagregación e identificación de la partida específica, dando origen a la siguiente estructura:</w:t>
      </w:r>
    </w:p>
    <w:p w14:paraId="2376E53A" w14:textId="1C948A16" w:rsidR="00D1350E" w:rsidRPr="000668DF" w:rsidRDefault="00D1350E" w:rsidP="007B6556">
      <w:pPr>
        <w:pBdr>
          <w:top w:val="nil"/>
          <w:left w:val="nil"/>
          <w:bottom w:val="nil"/>
          <w:right w:val="nil"/>
          <w:between w:val="nil"/>
        </w:pBdr>
        <w:spacing w:line="360" w:lineRule="auto"/>
        <w:jc w:val="center"/>
        <w:rPr>
          <w:rFonts w:ascii="Palatino Linotype" w:eastAsia="Palatino Linotype" w:hAnsi="Palatino Linotype"/>
          <w:sz w:val="24"/>
          <w:szCs w:val="24"/>
        </w:rPr>
      </w:pPr>
      <w:r w:rsidRPr="000668DF">
        <w:rPr>
          <w:rFonts w:ascii="Palatino Linotype" w:eastAsia="Palatino Linotype" w:hAnsi="Palatino Linotype" w:cs="Palatino Linotype"/>
          <w:noProof/>
          <w:sz w:val="24"/>
          <w:szCs w:val="24"/>
          <w:lang w:eastAsia="es-MX"/>
        </w:rPr>
        <w:drawing>
          <wp:inline distT="0" distB="0" distL="0" distR="0" wp14:anchorId="098232B5" wp14:editId="5E8A6889">
            <wp:extent cx="5742940" cy="138430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42940" cy="1384300"/>
                    </a:xfrm>
                    <a:prstGeom prst="rect">
                      <a:avLst/>
                    </a:prstGeom>
                  </pic:spPr>
                </pic:pic>
              </a:graphicData>
            </a:graphic>
          </wp:inline>
        </w:drawing>
      </w:r>
    </w:p>
    <w:p w14:paraId="23449912" w14:textId="77777777" w:rsidR="00D1350E" w:rsidRPr="000668DF" w:rsidRDefault="00D1350E" w:rsidP="007B6556">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p>
    <w:p w14:paraId="19B10775" w14:textId="77777777" w:rsidR="00D1350E" w:rsidRPr="000668DF" w:rsidRDefault="00D1350E" w:rsidP="006C5252">
      <w:pPr>
        <w:numPr>
          <w:ilvl w:val="0"/>
          <w:numId w:val="3"/>
        </w:numPr>
        <w:spacing w:line="360" w:lineRule="auto"/>
        <w:ind w:left="0" w:firstLine="0"/>
        <w:contextualSpacing/>
        <w:jc w:val="both"/>
        <w:rPr>
          <w:rFonts w:ascii="Palatino Linotype" w:eastAsia="Palatino Linotype" w:hAnsi="Palatino Linotype" w:cs="Palatino Linotype"/>
          <w:sz w:val="24"/>
          <w:szCs w:val="24"/>
        </w:rPr>
      </w:pPr>
      <w:r w:rsidRPr="000668DF">
        <w:rPr>
          <w:rFonts w:ascii="Palatino Linotype" w:eastAsia="Palatino Linotype" w:hAnsi="Palatino Linotype" w:cs="Palatino Linotype"/>
          <w:sz w:val="24"/>
          <w:szCs w:val="24"/>
        </w:rPr>
        <w:t>Debiendo definir cada una de las partes que lo integran como sigue:</w:t>
      </w:r>
    </w:p>
    <w:p w14:paraId="08C040DE" w14:textId="77777777" w:rsidR="00D1350E" w:rsidRPr="000668DF" w:rsidRDefault="00D1350E" w:rsidP="007B6556">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0668DF">
        <w:rPr>
          <w:rFonts w:ascii="Palatino Linotype" w:eastAsia="Palatino Linotype" w:hAnsi="Palatino Linotype" w:cs="Palatino Linotype"/>
          <w:sz w:val="24"/>
          <w:szCs w:val="24"/>
        </w:rPr>
        <w:t>●</w:t>
      </w:r>
      <w:r w:rsidRPr="000668DF">
        <w:rPr>
          <w:rFonts w:ascii="Palatino Linotype" w:eastAsia="Palatino Linotype" w:hAnsi="Palatino Linotype" w:cs="Palatino Linotype"/>
          <w:sz w:val="24"/>
          <w:szCs w:val="24"/>
        </w:rPr>
        <w:tab/>
      </w:r>
      <w:r w:rsidRPr="000668DF">
        <w:rPr>
          <w:rFonts w:ascii="Palatino Linotype" w:eastAsia="Palatino Linotype" w:hAnsi="Palatino Linotype" w:cs="Palatino Linotype"/>
          <w:b/>
          <w:sz w:val="24"/>
          <w:szCs w:val="24"/>
        </w:rPr>
        <w:t>Capítulo:</w:t>
      </w:r>
      <w:r w:rsidRPr="000668DF">
        <w:rPr>
          <w:rFonts w:ascii="Palatino Linotype" w:eastAsia="Palatino Linotype" w:hAnsi="Palatino Linotype" w:cs="Palatino Linotype"/>
          <w:sz w:val="24"/>
          <w:szCs w:val="24"/>
        </w:rPr>
        <w:t xml:space="preserve"> Es el mayor nivel de agregación que identifica el conjunto homogéneo y ordenado de los bienes y servicios requeridos por los entes públicos. </w:t>
      </w:r>
    </w:p>
    <w:p w14:paraId="52854456" w14:textId="77777777" w:rsidR="00D1350E" w:rsidRPr="000668DF" w:rsidRDefault="00D1350E" w:rsidP="007B6556">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0668DF">
        <w:rPr>
          <w:rFonts w:ascii="Palatino Linotype" w:eastAsia="Palatino Linotype" w:hAnsi="Palatino Linotype" w:cs="Palatino Linotype"/>
          <w:sz w:val="24"/>
          <w:szCs w:val="24"/>
        </w:rPr>
        <w:lastRenderedPageBreak/>
        <w:t>●</w:t>
      </w:r>
      <w:r w:rsidRPr="000668DF">
        <w:rPr>
          <w:rFonts w:ascii="Palatino Linotype" w:eastAsia="Palatino Linotype" w:hAnsi="Palatino Linotype" w:cs="Palatino Linotype"/>
          <w:sz w:val="24"/>
          <w:szCs w:val="24"/>
        </w:rPr>
        <w:tab/>
      </w:r>
      <w:r w:rsidRPr="000668DF">
        <w:rPr>
          <w:rFonts w:ascii="Palatino Linotype" w:eastAsia="Palatino Linotype" w:hAnsi="Palatino Linotype" w:cs="Palatino Linotype"/>
          <w:b/>
          <w:sz w:val="24"/>
          <w:szCs w:val="24"/>
        </w:rPr>
        <w:t>Concepto:</w:t>
      </w:r>
      <w:r w:rsidRPr="000668DF">
        <w:rPr>
          <w:rFonts w:ascii="Palatino Linotype" w:eastAsia="Palatino Linotype" w:hAnsi="Palatino Linotype" w:cs="Palatino Linotype"/>
          <w:sz w:val="24"/>
          <w:szCs w:val="24"/>
        </w:rPr>
        <w:t xml:space="preserve"> Son subconjuntos homogéneos y ordenados en forma específica, producto de la desagregación de los bienes y servicios, incluidos en cada capítulo. </w:t>
      </w:r>
    </w:p>
    <w:p w14:paraId="5D9B8037" w14:textId="77777777" w:rsidR="00D1350E" w:rsidRPr="000668DF" w:rsidRDefault="00D1350E" w:rsidP="007B6556">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0668DF">
        <w:rPr>
          <w:rFonts w:ascii="Palatino Linotype" w:eastAsia="Palatino Linotype" w:hAnsi="Palatino Linotype" w:cs="Palatino Linotype"/>
          <w:sz w:val="24"/>
          <w:szCs w:val="24"/>
        </w:rPr>
        <w:t>●</w:t>
      </w:r>
      <w:r w:rsidRPr="000668DF">
        <w:rPr>
          <w:rFonts w:ascii="Palatino Linotype" w:eastAsia="Palatino Linotype" w:hAnsi="Palatino Linotype" w:cs="Palatino Linotype"/>
          <w:sz w:val="24"/>
          <w:szCs w:val="24"/>
        </w:rPr>
        <w:tab/>
      </w:r>
      <w:r w:rsidRPr="000668DF">
        <w:rPr>
          <w:rFonts w:ascii="Palatino Linotype" w:eastAsia="Palatino Linotype" w:hAnsi="Palatino Linotype" w:cs="Palatino Linotype"/>
          <w:b/>
          <w:sz w:val="24"/>
          <w:szCs w:val="24"/>
        </w:rPr>
        <w:t>Partida:</w:t>
      </w:r>
      <w:r w:rsidRPr="000668DF">
        <w:rPr>
          <w:rFonts w:ascii="Palatino Linotype" w:eastAsia="Palatino Linotype" w:hAnsi="Palatino Linotype" w:cs="Palatino Linotype"/>
          <w:sz w:val="24"/>
          <w:szCs w:val="24"/>
        </w:rPr>
        <w:t xml:space="preserve"> Es el nivel de agregación más específico en el cual se describen las expresiones concretas y detalladas de los bienes y servicios que se adquieren y se compone de: </w:t>
      </w:r>
    </w:p>
    <w:p w14:paraId="3192AA2E" w14:textId="77777777" w:rsidR="00D1350E" w:rsidRPr="000668DF" w:rsidRDefault="00D1350E" w:rsidP="007B6556">
      <w:pPr>
        <w:pBdr>
          <w:top w:val="nil"/>
          <w:left w:val="nil"/>
          <w:bottom w:val="nil"/>
          <w:right w:val="nil"/>
          <w:between w:val="nil"/>
        </w:pBdr>
        <w:spacing w:line="360" w:lineRule="auto"/>
        <w:ind w:firstLine="720"/>
        <w:jc w:val="both"/>
        <w:rPr>
          <w:rFonts w:ascii="Palatino Linotype" w:eastAsia="Palatino Linotype" w:hAnsi="Palatino Linotype" w:cs="Palatino Linotype"/>
          <w:sz w:val="24"/>
          <w:szCs w:val="24"/>
        </w:rPr>
      </w:pPr>
      <w:r w:rsidRPr="000668DF">
        <w:rPr>
          <w:rFonts w:ascii="Palatino Linotype" w:eastAsia="Palatino Linotype" w:hAnsi="Palatino Linotype" w:cs="Palatino Linotype"/>
          <w:sz w:val="24"/>
          <w:szCs w:val="24"/>
        </w:rPr>
        <w:t>a)</w:t>
      </w:r>
      <w:r w:rsidRPr="000668DF">
        <w:rPr>
          <w:rFonts w:ascii="Palatino Linotype" w:eastAsia="Palatino Linotype" w:hAnsi="Palatino Linotype" w:cs="Palatino Linotype"/>
          <w:sz w:val="24"/>
          <w:szCs w:val="24"/>
        </w:rPr>
        <w:tab/>
      </w:r>
      <w:r w:rsidRPr="000668DF">
        <w:rPr>
          <w:rFonts w:ascii="Palatino Linotype" w:eastAsia="Palatino Linotype" w:hAnsi="Palatino Linotype" w:cs="Palatino Linotype"/>
          <w:b/>
          <w:sz w:val="24"/>
          <w:szCs w:val="24"/>
        </w:rPr>
        <w:t>La Partida Genérica</w:t>
      </w:r>
      <w:r w:rsidRPr="000668DF">
        <w:rPr>
          <w:rFonts w:ascii="Palatino Linotype" w:eastAsia="Palatino Linotype" w:hAnsi="Palatino Linotype" w:cs="Palatino Linotype"/>
          <w:sz w:val="24"/>
          <w:szCs w:val="24"/>
        </w:rPr>
        <w:t xml:space="preserve"> se refiere al tercer dígito, el cual logrará la armonización a todos los niveles de gobierno.</w:t>
      </w:r>
    </w:p>
    <w:p w14:paraId="62976546" w14:textId="77777777" w:rsidR="00D1350E" w:rsidRPr="000668DF" w:rsidRDefault="00D1350E" w:rsidP="007B6556">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0668DF">
        <w:rPr>
          <w:rFonts w:ascii="Palatino Linotype" w:eastAsia="Palatino Linotype" w:hAnsi="Palatino Linotype" w:cs="Palatino Linotype"/>
          <w:sz w:val="24"/>
          <w:szCs w:val="24"/>
        </w:rPr>
        <w:t>b)</w:t>
      </w:r>
      <w:r w:rsidRPr="000668DF">
        <w:rPr>
          <w:rFonts w:ascii="Palatino Linotype" w:eastAsia="Palatino Linotype" w:hAnsi="Palatino Linotype" w:cs="Palatino Linotype"/>
          <w:sz w:val="24"/>
          <w:szCs w:val="24"/>
        </w:rPr>
        <w:tab/>
      </w:r>
      <w:r w:rsidRPr="000668DF">
        <w:rPr>
          <w:rFonts w:ascii="Palatino Linotype" w:eastAsia="Palatino Linotype" w:hAnsi="Palatino Linotype" w:cs="Palatino Linotype"/>
          <w:b/>
          <w:sz w:val="24"/>
          <w:szCs w:val="24"/>
        </w:rPr>
        <w:t>La Partida Específica</w:t>
      </w:r>
      <w:r w:rsidRPr="000668DF">
        <w:rPr>
          <w:rFonts w:ascii="Palatino Linotype" w:eastAsia="Palatino Linotype" w:hAnsi="Palatino Linotype" w:cs="Palatino Linotype"/>
          <w:sz w:val="24"/>
          <w:szCs w:val="24"/>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w:t>
      </w:r>
    </w:p>
    <w:p w14:paraId="651521F8" w14:textId="77777777" w:rsidR="00D1350E" w:rsidRPr="000668DF" w:rsidRDefault="00D1350E" w:rsidP="007B6556">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p>
    <w:p w14:paraId="76C50460" w14:textId="77777777" w:rsidR="00D1350E" w:rsidRPr="000668DF" w:rsidRDefault="00D1350E" w:rsidP="006C5252">
      <w:pPr>
        <w:numPr>
          <w:ilvl w:val="0"/>
          <w:numId w:val="3"/>
        </w:numPr>
        <w:spacing w:line="360" w:lineRule="auto"/>
        <w:ind w:left="0" w:firstLine="0"/>
        <w:contextualSpacing/>
        <w:jc w:val="both"/>
        <w:rPr>
          <w:rFonts w:ascii="Palatino Linotype" w:eastAsia="Palatino Linotype" w:hAnsi="Palatino Linotype" w:cs="Palatino Linotype"/>
          <w:sz w:val="24"/>
          <w:szCs w:val="24"/>
        </w:rPr>
      </w:pPr>
      <w:r w:rsidRPr="000668DF">
        <w:rPr>
          <w:rFonts w:ascii="Palatino Linotype" w:eastAsia="Palatino Linotype" w:hAnsi="Palatino Linotype" w:cs="Palatino Linotype"/>
          <w:sz w:val="24"/>
          <w:szCs w:val="24"/>
        </w:rPr>
        <w:t xml:space="preserve">De acuerdo con este nivel de desagregación del Clasificador por Objeto del Gasto Estatal y Municipal, la definición de los Capítulos de gasto es la siguiente: </w:t>
      </w:r>
    </w:p>
    <w:p w14:paraId="7F45DC8B" w14:textId="77777777" w:rsidR="00D1350E" w:rsidRPr="000668DF" w:rsidRDefault="00D1350E" w:rsidP="007B6556">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p>
    <w:p w14:paraId="362AC27F" w14:textId="77777777" w:rsidR="00D1350E" w:rsidRPr="000668DF" w:rsidRDefault="00D1350E" w:rsidP="007B6556">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0668DF">
        <w:rPr>
          <w:rFonts w:ascii="Palatino Linotype" w:eastAsia="Palatino Linotype" w:hAnsi="Palatino Linotype" w:cs="Palatino Linotype"/>
          <w:b/>
          <w:sz w:val="24"/>
          <w:szCs w:val="24"/>
        </w:rPr>
        <w:t xml:space="preserve">1000 SERVICIOS PERSONALES. </w:t>
      </w:r>
      <w:r w:rsidRPr="000668DF">
        <w:rPr>
          <w:rFonts w:ascii="Palatino Linotype" w:eastAsia="Palatino Linotype" w:hAnsi="Palatino Linotype" w:cs="Palatino Linotype"/>
          <w:sz w:val="24"/>
          <w:szCs w:val="24"/>
        </w:rPr>
        <w:t>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w:t>
      </w:r>
    </w:p>
    <w:p w14:paraId="217461AC" w14:textId="77777777" w:rsidR="00D1350E" w:rsidRPr="000668DF" w:rsidRDefault="00D1350E" w:rsidP="007B6556">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p>
    <w:p w14:paraId="08D3CDAB" w14:textId="77777777" w:rsidR="00D1350E" w:rsidRPr="000668DF" w:rsidRDefault="00D1350E" w:rsidP="007B6556">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0668DF">
        <w:rPr>
          <w:rFonts w:ascii="Palatino Linotype" w:eastAsia="Palatino Linotype" w:hAnsi="Palatino Linotype" w:cs="Palatino Linotype"/>
          <w:b/>
          <w:sz w:val="24"/>
          <w:szCs w:val="24"/>
        </w:rPr>
        <w:lastRenderedPageBreak/>
        <w:t>2000 MATERIALES Y SUMINISTROS.</w:t>
      </w:r>
      <w:r w:rsidRPr="000668DF">
        <w:rPr>
          <w:rFonts w:ascii="Palatino Linotype" w:eastAsia="Palatino Linotype" w:hAnsi="Palatino Linotype" w:cs="Palatino Linotype"/>
          <w:sz w:val="24"/>
          <w:szCs w:val="24"/>
        </w:rPr>
        <w:t xml:space="preserve"> Agrupa las asignaciones destinadas a la adquisición de toda clase de insumos y suministros requeridos para la prestación de bienes y servicios públicos y para el desempeño de las actividades administrativas. </w:t>
      </w:r>
    </w:p>
    <w:p w14:paraId="670426E4" w14:textId="77777777" w:rsidR="00D1350E" w:rsidRPr="000668DF" w:rsidRDefault="00D1350E" w:rsidP="007B6556">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0668DF">
        <w:rPr>
          <w:rFonts w:ascii="Palatino Linotype" w:eastAsia="Palatino Linotype" w:hAnsi="Palatino Linotype" w:cs="Palatino Linotype"/>
          <w:b/>
          <w:sz w:val="24"/>
          <w:szCs w:val="24"/>
        </w:rPr>
        <w:t xml:space="preserve">3000 SERVICIOS GENERALES. </w:t>
      </w:r>
      <w:r w:rsidRPr="000668DF">
        <w:rPr>
          <w:rFonts w:ascii="Palatino Linotype" w:eastAsia="Palatino Linotype" w:hAnsi="Palatino Linotype" w:cs="Palatino Linotype"/>
          <w:sz w:val="24"/>
          <w:szCs w:val="24"/>
        </w:rPr>
        <w:t xml:space="preserve">Asignaciones destinadas a cubrir el costo de todo tipo de servicios que se contraten con particulares o instituciones del propio sector público; así como los servicios oficiales requeridos para el desempeño de actividades vinculadas con la función pública. </w:t>
      </w:r>
    </w:p>
    <w:p w14:paraId="45E89057" w14:textId="77777777" w:rsidR="00D1350E" w:rsidRPr="000668DF" w:rsidRDefault="00D1350E" w:rsidP="007B6556">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0668DF">
        <w:rPr>
          <w:rFonts w:ascii="Palatino Linotype" w:eastAsia="Palatino Linotype" w:hAnsi="Palatino Linotype" w:cs="Palatino Linotype"/>
          <w:b/>
          <w:sz w:val="24"/>
          <w:szCs w:val="24"/>
        </w:rPr>
        <w:t>4000 TRANSFERENCIAS, ASIGNACIONES, SUBSIDIOS Y OTRAS AYUDAS.</w:t>
      </w:r>
      <w:r w:rsidRPr="000668DF">
        <w:rPr>
          <w:rFonts w:ascii="Palatino Linotype" w:eastAsia="Palatino Linotype" w:hAnsi="Palatino Linotype" w:cs="Palatino Linotype"/>
          <w:sz w:val="24"/>
          <w:szCs w:val="24"/>
        </w:rPr>
        <w:t xml:space="preserve"> Asignaciones destinadas en forma directa o indirecta a los sectores público, privado y externo, organismos y empresas paraestatales y apoyos como parte de su política económica y social, de acuerdo a las estrategias y prioridades de desarrollo para el sostenimiento y desempeño de sus actividades.</w:t>
      </w:r>
    </w:p>
    <w:p w14:paraId="50853512" w14:textId="77777777" w:rsidR="00D1350E" w:rsidRPr="000668DF" w:rsidRDefault="00D1350E" w:rsidP="007B6556">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0668DF">
        <w:rPr>
          <w:rFonts w:ascii="Palatino Linotype" w:eastAsia="Palatino Linotype" w:hAnsi="Palatino Linotype" w:cs="Palatino Linotype"/>
          <w:b/>
          <w:sz w:val="24"/>
          <w:szCs w:val="24"/>
        </w:rPr>
        <w:t>5000 BIENES MUEBLES, INMUEBLES E INTANGIBLES.</w:t>
      </w:r>
      <w:r w:rsidRPr="000668DF">
        <w:rPr>
          <w:rFonts w:ascii="Palatino Linotype" w:eastAsia="Palatino Linotype" w:hAnsi="Palatino Linotype" w:cs="Palatino Linotype"/>
          <w:sz w:val="24"/>
          <w:szCs w:val="24"/>
        </w:rPr>
        <w:t xml:space="preserve"> Agrupa las asignaciones destinadas a la adquisición de toda clase de bienes muebles e inmuebles requeridos en el desempeño de las actividades de los entes públicos. Incluye los pagos por adjudicación, expropiación e indemnización de bienes muebles e inmuebles a favor del Gobierno. </w:t>
      </w:r>
    </w:p>
    <w:p w14:paraId="590A61E0" w14:textId="77777777" w:rsidR="00D1350E" w:rsidRPr="000668DF" w:rsidRDefault="00D1350E" w:rsidP="007B6556">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0668DF">
        <w:rPr>
          <w:rFonts w:ascii="Palatino Linotype" w:eastAsia="Palatino Linotype" w:hAnsi="Palatino Linotype" w:cs="Palatino Linotype"/>
          <w:b/>
          <w:sz w:val="24"/>
          <w:szCs w:val="24"/>
        </w:rPr>
        <w:t>6000 INVERSIÓN PÚBLICA.</w:t>
      </w:r>
      <w:r w:rsidRPr="000668DF">
        <w:rPr>
          <w:rFonts w:ascii="Palatino Linotype" w:eastAsia="Palatino Linotype" w:hAnsi="Palatino Linotype" w:cs="Palatino Linotype"/>
          <w:sz w:val="24"/>
          <w:szCs w:val="24"/>
        </w:rPr>
        <w:t xml:space="preserve"> Asignaciones destinadas a obras por contrato y proyectos productivos y acciones de fomento. Incluye los gastos en estudios de pre‐inversión y preparación del proyecto. </w:t>
      </w:r>
    </w:p>
    <w:p w14:paraId="53FB3098" w14:textId="77777777" w:rsidR="00D1350E" w:rsidRPr="000668DF" w:rsidRDefault="00D1350E" w:rsidP="007B6556">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0668DF">
        <w:rPr>
          <w:rFonts w:ascii="Palatino Linotype" w:eastAsia="Palatino Linotype" w:hAnsi="Palatino Linotype" w:cs="Palatino Linotype"/>
          <w:b/>
          <w:sz w:val="24"/>
          <w:szCs w:val="24"/>
        </w:rPr>
        <w:t>7000 INVERSIONES FINANCIERAS Y OTRAS PROVISIONES.</w:t>
      </w:r>
      <w:r w:rsidRPr="000668DF">
        <w:rPr>
          <w:rFonts w:ascii="Palatino Linotype" w:eastAsia="Palatino Linotype" w:hAnsi="Palatino Linotype" w:cs="Palatino Linotype"/>
          <w:sz w:val="24"/>
          <w:szCs w:val="24"/>
        </w:rPr>
        <w:t xml:space="preserve"> Erogaciones que realiza la administración pública en la adquisición de acciones, bonos y otros títulos y valores; así como en préstamos otorgados a diversos agentes económicos. Se incluyen las </w:t>
      </w:r>
      <w:r w:rsidRPr="000668DF">
        <w:rPr>
          <w:rFonts w:ascii="Palatino Linotype" w:eastAsia="Palatino Linotype" w:hAnsi="Palatino Linotype" w:cs="Palatino Linotype"/>
          <w:sz w:val="24"/>
          <w:szCs w:val="24"/>
        </w:rPr>
        <w:lastRenderedPageBreak/>
        <w:t xml:space="preserve">aportaciones de capital a las entidades públicas; así como las erogaciones contingentes e imprevistas para el cumplimiento de obligaciones del Gobierno. </w:t>
      </w:r>
    </w:p>
    <w:p w14:paraId="76B419E8" w14:textId="77777777" w:rsidR="00D1350E" w:rsidRPr="000668DF" w:rsidRDefault="00D1350E" w:rsidP="007B6556">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0668DF">
        <w:rPr>
          <w:rFonts w:ascii="Palatino Linotype" w:eastAsia="Palatino Linotype" w:hAnsi="Palatino Linotype" w:cs="Palatino Linotype"/>
          <w:b/>
          <w:sz w:val="24"/>
          <w:szCs w:val="24"/>
        </w:rPr>
        <w:t xml:space="preserve">8000 PARTICIPACIONES Y APORTACIONES. </w:t>
      </w:r>
      <w:r w:rsidRPr="000668DF">
        <w:rPr>
          <w:rFonts w:ascii="Palatino Linotype" w:eastAsia="Palatino Linotype" w:hAnsi="Palatino Linotype" w:cs="Palatino Linotype"/>
          <w:sz w:val="24"/>
          <w:szCs w:val="24"/>
        </w:rPr>
        <w:t xml:space="preserve">Agrupa el importe de los recursos federales y estatales para cubrir las participaciones en ingresos federales a Municipios provenientes de la recaudación federal, así como las asignaciones destinadas a los Municipios de acuerdo a los convenios de coordinación fiscal que celebre el Gobierno Federal con el Estado. Incluye las asignaciones a cubrir las aportaciones federales provenientes del Ramo General 33 Aportaciones Federales para Entidades Federativas y Municipios a favor de los Municipios. </w:t>
      </w:r>
    </w:p>
    <w:p w14:paraId="62EA01BE" w14:textId="77777777" w:rsidR="00D1350E" w:rsidRPr="000668DF" w:rsidRDefault="00D1350E" w:rsidP="007B6556">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0668DF">
        <w:rPr>
          <w:rFonts w:ascii="Palatino Linotype" w:eastAsia="Palatino Linotype" w:hAnsi="Palatino Linotype" w:cs="Palatino Linotype"/>
          <w:b/>
          <w:sz w:val="24"/>
          <w:szCs w:val="24"/>
        </w:rPr>
        <w:t xml:space="preserve">9000 DEUDA PÚBLICA. </w:t>
      </w:r>
      <w:r w:rsidRPr="000668DF">
        <w:rPr>
          <w:rFonts w:ascii="Palatino Linotype" w:eastAsia="Palatino Linotype" w:hAnsi="Palatino Linotype" w:cs="Palatino Linotype"/>
          <w:sz w:val="24"/>
          <w:szCs w:val="24"/>
        </w:rPr>
        <w:t xml:space="preserve">Asignaciones destinadas a cubrir obligaciones por concepto de deuda pública interna y externa derivada de la contratación de empréstitos; incluye la amortización, los intereses, gastos y comisiones de la deuda pública, así como las erogaciones relacionadas con la emisión y/o contratación de deuda. Asimismo, incluye los adeudos de ejercicios fiscales anteriores (ADEFAS). </w:t>
      </w:r>
    </w:p>
    <w:p w14:paraId="617E6EE2" w14:textId="77777777" w:rsidR="00D1350E" w:rsidRPr="000668DF" w:rsidRDefault="00D1350E" w:rsidP="007B6556">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p>
    <w:p w14:paraId="4651B435" w14:textId="77777777" w:rsidR="00D1350E" w:rsidRPr="000668DF" w:rsidRDefault="00D1350E" w:rsidP="006C5252">
      <w:pPr>
        <w:numPr>
          <w:ilvl w:val="0"/>
          <w:numId w:val="3"/>
        </w:numPr>
        <w:spacing w:line="360" w:lineRule="auto"/>
        <w:ind w:left="0" w:firstLine="0"/>
        <w:contextualSpacing/>
        <w:jc w:val="both"/>
        <w:rPr>
          <w:rFonts w:ascii="Palatino Linotype" w:eastAsia="Palatino Linotype" w:hAnsi="Palatino Linotype" w:cs="Palatino Linotype"/>
          <w:sz w:val="24"/>
          <w:szCs w:val="24"/>
        </w:rPr>
      </w:pPr>
      <w:r w:rsidRPr="000668DF">
        <w:rPr>
          <w:rFonts w:ascii="Palatino Linotype" w:eastAsia="Palatino Linotype" w:hAnsi="Palatino Linotype" w:cs="Palatino Linotype"/>
          <w:sz w:val="24"/>
          <w:szCs w:val="24"/>
        </w:rPr>
        <w:t>De la estructura de codificación, se derivan subcapítulos, partidas genéricas y partidas específicas como se ejemplifica a continuación, para mejor referencia:</w:t>
      </w:r>
    </w:p>
    <w:p w14:paraId="477B3B75" w14:textId="4A70C385" w:rsidR="00D1350E" w:rsidRPr="000668DF" w:rsidRDefault="00D1350E" w:rsidP="007B6556">
      <w:pPr>
        <w:pBdr>
          <w:top w:val="nil"/>
          <w:left w:val="nil"/>
          <w:bottom w:val="nil"/>
          <w:right w:val="nil"/>
          <w:between w:val="nil"/>
        </w:pBdr>
        <w:spacing w:line="360" w:lineRule="auto"/>
        <w:jc w:val="center"/>
        <w:rPr>
          <w:rFonts w:ascii="Palatino Linotype" w:eastAsia="Palatino Linotype" w:hAnsi="Palatino Linotype" w:cs="Palatino Linotype"/>
          <w:sz w:val="24"/>
          <w:szCs w:val="24"/>
        </w:rPr>
      </w:pPr>
    </w:p>
    <w:p w14:paraId="5DA4C80D" w14:textId="156FCB5F" w:rsidR="00D1350E" w:rsidRPr="000668DF" w:rsidRDefault="00D1350E" w:rsidP="007B6556">
      <w:pPr>
        <w:pBdr>
          <w:top w:val="nil"/>
          <w:left w:val="nil"/>
          <w:bottom w:val="nil"/>
          <w:right w:val="nil"/>
          <w:between w:val="nil"/>
        </w:pBdr>
        <w:spacing w:line="360" w:lineRule="auto"/>
        <w:jc w:val="center"/>
        <w:rPr>
          <w:rFonts w:ascii="Palatino Linotype" w:eastAsia="Palatino Linotype" w:hAnsi="Palatino Linotype" w:cs="Palatino Linotype"/>
          <w:sz w:val="24"/>
          <w:szCs w:val="24"/>
        </w:rPr>
      </w:pPr>
      <w:r w:rsidRPr="000668DF">
        <w:rPr>
          <w:rFonts w:ascii="Palatino Linotype" w:eastAsia="Palatino Linotype" w:hAnsi="Palatino Linotype" w:cs="Palatino Linotype"/>
          <w:noProof/>
          <w:sz w:val="24"/>
          <w:szCs w:val="24"/>
          <w:lang w:eastAsia="es-MX"/>
        </w:rPr>
        <w:lastRenderedPageBreak/>
        <w:drawing>
          <wp:inline distT="0" distB="0" distL="0" distR="0" wp14:anchorId="7CD9BF9E" wp14:editId="790EBA2A">
            <wp:extent cx="5742940" cy="32861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2940" cy="3286125"/>
                    </a:xfrm>
                    <a:prstGeom prst="rect">
                      <a:avLst/>
                    </a:prstGeom>
                  </pic:spPr>
                </pic:pic>
              </a:graphicData>
            </a:graphic>
          </wp:inline>
        </w:drawing>
      </w:r>
    </w:p>
    <w:p w14:paraId="5F061FCC" w14:textId="146D0D99" w:rsidR="00D1350E" w:rsidRPr="000668DF" w:rsidRDefault="00D1350E" w:rsidP="007B6556">
      <w:pPr>
        <w:pBdr>
          <w:top w:val="nil"/>
          <w:left w:val="nil"/>
          <w:bottom w:val="nil"/>
          <w:right w:val="nil"/>
          <w:between w:val="nil"/>
        </w:pBdr>
        <w:spacing w:line="360" w:lineRule="auto"/>
        <w:jc w:val="center"/>
        <w:rPr>
          <w:rFonts w:ascii="Palatino Linotype" w:eastAsia="Palatino Linotype" w:hAnsi="Palatino Linotype" w:cs="Palatino Linotype"/>
          <w:sz w:val="24"/>
          <w:szCs w:val="24"/>
        </w:rPr>
      </w:pPr>
      <w:r w:rsidRPr="000668DF">
        <w:rPr>
          <w:rFonts w:ascii="Palatino Linotype" w:eastAsia="Palatino Linotype" w:hAnsi="Palatino Linotype" w:cs="Palatino Linotype"/>
          <w:noProof/>
          <w:sz w:val="24"/>
          <w:szCs w:val="24"/>
          <w:lang w:eastAsia="es-MX"/>
        </w:rPr>
        <w:drawing>
          <wp:inline distT="0" distB="0" distL="0" distR="0" wp14:anchorId="36AF5A95" wp14:editId="327ECFEA">
            <wp:extent cx="5742940" cy="303085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2940" cy="3030855"/>
                    </a:xfrm>
                    <a:prstGeom prst="rect">
                      <a:avLst/>
                    </a:prstGeom>
                  </pic:spPr>
                </pic:pic>
              </a:graphicData>
            </a:graphic>
          </wp:inline>
        </w:drawing>
      </w:r>
    </w:p>
    <w:p w14:paraId="45FB148E" w14:textId="64EB64EF" w:rsidR="00D1350E" w:rsidRPr="000668DF" w:rsidRDefault="00D1350E" w:rsidP="007B6556">
      <w:pPr>
        <w:pBdr>
          <w:top w:val="nil"/>
          <w:left w:val="nil"/>
          <w:bottom w:val="nil"/>
          <w:right w:val="nil"/>
          <w:between w:val="nil"/>
        </w:pBdr>
        <w:spacing w:line="360" w:lineRule="auto"/>
        <w:jc w:val="center"/>
        <w:rPr>
          <w:rFonts w:ascii="Palatino Linotype" w:eastAsia="Palatino Linotype" w:hAnsi="Palatino Linotype" w:cs="Palatino Linotype"/>
          <w:sz w:val="24"/>
          <w:szCs w:val="24"/>
        </w:rPr>
      </w:pPr>
      <w:r w:rsidRPr="000668DF">
        <w:rPr>
          <w:rFonts w:ascii="Palatino Linotype" w:eastAsia="Palatino Linotype" w:hAnsi="Palatino Linotype" w:cs="Palatino Linotype"/>
          <w:noProof/>
          <w:sz w:val="24"/>
          <w:szCs w:val="24"/>
          <w:lang w:eastAsia="es-MX"/>
        </w:rPr>
        <w:lastRenderedPageBreak/>
        <w:drawing>
          <wp:inline distT="0" distB="0" distL="0" distR="0" wp14:anchorId="358C1478" wp14:editId="4E2A6DDD">
            <wp:extent cx="5742940" cy="1515745"/>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2940" cy="1515745"/>
                    </a:xfrm>
                    <a:prstGeom prst="rect">
                      <a:avLst/>
                    </a:prstGeom>
                  </pic:spPr>
                </pic:pic>
              </a:graphicData>
            </a:graphic>
          </wp:inline>
        </w:drawing>
      </w:r>
    </w:p>
    <w:p w14:paraId="4CC59E29" w14:textId="545A2430" w:rsidR="00D1350E" w:rsidRPr="000668DF" w:rsidRDefault="00D1350E" w:rsidP="007B6556">
      <w:pPr>
        <w:pBdr>
          <w:top w:val="nil"/>
          <w:left w:val="nil"/>
          <w:bottom w:val="nil"/>
          <w:right w:val="nil"/>
          <w:between w:val="nil"/>
        </w:pBdr>
        <w:spacing w:line="360" w:lineRule="auto"/>
        <w:jc w:val="center"/>
        <w:rPr>
          <w:rFonts w:ascii="Palatino Linotype" w:eastAsia="Palatino Linotype" w:hAnsi="Palatino Linotype" w:cs="Palatino Linotype"/>
          <w:sz w:val="24"/>
          <w:szCs w:val="24"/>
        </w:rPr>
      </w:pPr>
      <w:r w:rsidRPr="000668DF">
        <w:rPr>
          <w:rFonts w:ascii="Palatino Linotype" w:eastAsia="Palatino Linotype" w:hAnsi="Palatino Linotype" w:cs="Palatino Linotype"/>
          <w:noProof/>
          <w:sz w:val="24"/>
          <w:szCs w:val="24"/>
          <w:lang w:eastAsia="es-MX"/>
        </w:rPr>
        <w:drawing>
          <wp:inline distT="0" distB="0" distL="0" distR="0" wp14:anchorId="212B2593" wp14:editId="6F4513A8">
            <wp:extent cx="5742940" cy="2239010"/>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2940" cy="2239010"/>
                    </a:xfrm>
                    <a:prstGeom prst="rect">
                      <a:avLst/>
                    </a:prstGeom>
                  </pic:spPr>
                </pic:pic>
              </a:graphicData>
            </a:graphic>
          </wp:inline>
        </w:drawing>
      </w:r>
    </w:p>
    <w:p w14:paraId="481001E0" w14:textId="000A88EA" w:rsidR="00D1350E" w:rsidRPr="000668DF" w:rsidRDefault="00D1350E" w:rsidP="007B6556">
      <w:pPr>
        <w:pBdr>
          <w:top w:val="nil"/>
          <w:left w:val="nil"/>
          <w:bottom w:val="nil"/>
          <w:right w:val="nil"/>
          <w:between w:val="nil"/>
        </w:pBdr>
        <w:spacing w:line="360" w:lineRule="auto"/>
        <w:jc w:val="center"/>
        <w:rPr>
          <w:rFonts w:ascii="Palatino Linotype" w:eastAsia="Palatino Linotype" w:hAnsi="Palatino Linotype" w:cs="Palatino Linotype"/>
          <w:sz w:val="24"/>
          <w:szCs w:val="24"/>
        </w:rPr>
      </w:pPr>
      <w:r w:rsidRPr="000668DF">
        <w:rPr>
          <w:rFonts w:ascii="Palatino Linotype" w:eastAsia="Palatino Linotype" w:hAnsi="Palatino Linotype" w:cs="Palatino Linotype"/>
          <w:noProof/>
          <w:sz w:val="24"/>
          <w:szCs w:val="24"/>
          <w:lang w:eastAsia="es-MX"/>
        </w:rPr>
        <w:drawing>
          <wp:inline distT="0" distB="0" distL="0" distR="0" wp14:anchorId="2F333879" wp14:editId="38176713">
            <wp:extent cx="5742940" cy="2283460"/>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2940" cy="2283460"/>
                    </a:xfrm>
                    <a:prstGeom prst="rect">
                      <a:avLst/>
                    </a:prstGeom>
                  </pic:spPr>
                </pic:pic>
              </a:graphicData>
            </a:graphic>
          </wp:inline>
        </w:drawing>
      </w:r>
    </w:p>
    <w:p w14:paraId="74DA09BC" w14:textId="158EB993" w:rsidR="00D1350E" w:rsidRPr="000668DF" w:rsidRDefault="00D1350E" w:rsidP="007B6556">
      <w:pPr>
        <w:pBdr>
          <w:top w:val="nil"/>
          <w:left w:val="nil"/>
          <w:bottom w:val="nil"/>
          <w:right w:val="nil"/>
          <w:between w:val="nil"/>
        </w:pBdr>
        <w:spacing w:line="360" w:lineRule="auto"/>
        <w:jc w:val="center"/>
        <w:rPr>
          <w:rFonts w:ascii="Palatino Linotype" w:eastAsia="Palatino Linotype" w:hAnsi="Palatino Linotype" w:cs="Palatino Linotype"/>
          <w:sz w:val="24"/>
          <w:szCs w:val="24"/>
        </w:rPr>
      </w:pPr>
      <w:r w:rsidRPr="000668DF">
        <w:rPr>
          <w:rFonts w:ascii="Palatino Linotype" w:eastAsia="Palatino Linotype" w:hAnsi="Palatino Linotype" w:cs="Palatino Linotype"/>
          <w:noProof/>
          <w:sz w:val="24"/>
          <w:szCs w:val="24"/>
          <w:lang w:eastAsia="es-MX"/>
        </w:rPr>
        <w:lastRenderedPageBreak/>
        <w:drawing>
          <wp:inline distT="0" distB="0" distL="0" distR="0" wp14:anchorId="1F71FFFD" wp14:editId="39918CB9">
            <wp:extent cx="5742940" cy="2315845"/>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42940" cy="2315845"/>
                    </a:xfrm>
                    <a:prstGeom prst="rect">
                      <a:avLst/>
                    </a:prstGeom>
                  </pic:spPr>
                </pic:pic>
              </a:graphicData>
            </a:graphic>
          </wp:inline>
        </w:drawing>
      </w:r>
    </w:p>
    <w:p w14:paraId="1FD07558" w14:textId="7C087309" w:rsidR="00D1350E" w:rsidRPr="000668DF" w:rsidRDefault="00D1350E" w:rsidP="007B6556">
      <w:pPr>
        <w:pBdr>
          <w:top w:val="nil"/>
          <w:left w:val="nil"/>
          <w:bottom w:val="nil"/>
          <w:right w:val="nil"/>
          <w:between w:val="nil"/>
        </w:pBdr>
        <w:spacing w:line="360" w:lineRule="auto"/>
        <w:jc w:val="center"/>
        <w:rPr>
          <w:rFonts w:ascii="Palatino Linotype" w:eastAsia="Palatino Linotype" w:hAnsi="Palatino Linotype" w:cs="Palatino Linotype"/>
          <w:sz w:val="24"/>
          <w:szCs w:val="24"/>
        </w:rPr>
      </w:pPr>
      <w:r w:rsidRPr="000668DF">
        <w:rPr>
          <w:rFonts w:ascii="Palatino Linotype" w:eastAsia="Palatino Linotype" w:hAnsi="Palatino Linotype" w:cs="Palatino Linotype"/>
          <w:noProof/>
          <w:sz w:val="24"/>
          <w:szCs w:val="24"/>
          <w:lang w:eastAsia="es-MX"/>
        </w:rPr>
        <w:drawing>
          <wp:inline distT="0" distB="0" distL="0" distR="0" wp14:anchorId="6B3228DD" wp14:editId="4AE553C6">
            <wp:extent cx="5742940" cy="243903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2940" cy="2439035"/>
                    </a:xfrm>
                    <a:prstGeom prst="rect">
                      <a:avLst/>
                    </a:prstGeom>
                  </pic:spPr>
                </pic:pic>
              </a:graphicData>
            </a:graphic>
          </wp:inline>
        </w:drawing>
      </w:r>
    </w:p>
    <w:p w14:paraId="159B7EAE" w14:textId="5227782E" w:rsidR="00D1350E" w:rsidRPr="000668DF" w:rsidRDefault="00CB545E" w:rsidP="007B6556">
      <w:pPr>
        <w:pBdr>
          <w:top w:val="nil"/>
          <w:left w:val="nil"/>
          <w:bottom w:val="nil"/>
          <w:right w:val="nil"/>
          <w:between w:val="nil"/>
        </w:pBdr>
        <w:spacing w:line="360" w:lineRule="auto"/>
        <w:jc w:val="center"/>
        <w:rPr>
          <w:rFonts w:ascii="Palatino Linotype" w:eastAsia="Palatino Linotype" w:hAnsi="Palatino Linotype" w:cs="Palatino Linotype"/>
          <w:sz w:val="24"/>
          <w:szCs w:val="24"/>
        </w:rPr>
      </w:pPr>
      <w:r w:rsidRPr="000668DF">
        <w:rPr>
          <w:rFonts w:ascii="Palatino Linotype" w:eastAsia="Palatino Linotype" w:hAnsi="Palatino Linotype" w:cs="Palatino Linotype"/>
          <w:noProof/>
          <w:sz w:val="24"/>
          <w:szCs w:val="24"/>
          <w:lang w:eastAsia="es-MX"/>
        </w:rPr>
        <w:drawing>
          <wp:inline distT="0" distB="0" distL="0" distR="0" wp14:anchorId="4F3A4D8F" wp14:editId="7C82BE87">
            <wp:extent cx="5742940" cy="19685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2940" cy="1968500"/>
                    </a:xfrm>
                    <a:prstGeom prst="rect">
                      <a:avLst/>
                    </a:prstGeom>
                  </pic:spPr>
                </pic:pic>
              </a:graphicData>
            </a:graphic>
          </wp:inline>
        </w:drawing>
      </w:r>
    </w:p>
    <w:p w14:paraId="3ED444C4" w14:textId="62B26EB0" w:rsidR="00CB545E" w:rsidRPr="000668DF" w:rsidRDefault="00CB545E" w:rsidP="007B6556">
      <w:pPr>
        <w:pBdr>
          <w:top w:val="nil"/>
          <w:left w:val="nil"/>
          <w:bottom w:val="nil"/>
          <w:right w:val="nil"/>
          <w:between w:val="nil"/>
        </w:pBdr>
        <w:spacing w:line="360" w:lineRule="auto"/>
        <w:jc w:val="center"/>
        <w:rPr>
          <w:rFonts w:ascii="Palatino Linotype" w:eastAsia="Palatino Linotype" w:hAnsi="Palatino Linotype" w:cs="Palatino Linotype"/>
          <w:sz w:val="24"/>
          <w:szCs w:val="24"/>
        </w:rPr>
      </w:pPr>
      <w:r w:rsidRPr="000668DF">
        <w:rPr>
          <w:rFonts w:ascii="Palatino Linotype" w:eastAsia="Palatino Linotype" w:hAnsi="Palatino Linotype" w:cs="Palatino Linotype"/>
          <w:noProof/>
          <w:sz w:val="24"/>
          <w:szCs w:val="24"/>
          <w:lang w:eastAsia="es-MX"/>
        </w:rPr>
        <w:lastRenderedPageBreak/>
        <w:drawing>
          <wp:inline distT="0" distB="0" distL="0" distR="0" wp14:anchorId="724D3BC3" wp14:editId="0504CFFD">
            <wp:extent cx="5742940" cy="18573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42940" cy="1857375"/>
                    </a:xfrm>
                    <a:prstGeom prst="rect">
                      <a:avLst/>
                    </a:prstGeom>
                  </pic:spPr>
                </pic:pic>
              </a:graphicData>
            </a:graphic>
          </wp:inline>
        </w:drawing>
      </w:r>
    </w:p>
    <w:p w14:paraId="6CC407D6" w14:textId="77777777" w:rsidR="00CB545E" w:rsidRPr="000668DF" w:rsidRDefault="00CB545E" w:rsidP="007B6556">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p>
    <w:p w14:paraId="28F5FB14" w14:textId="2FAAC639" w:rsidR="00D1350E" w:rsidRPr="000668DF" w:rsidRDefault="00D1350E" w:rsidP="006C5252">
      <w:pPr>
        <w:numPr>
          <w:ilvl w:val="0"/>
          <w:numId w:val="3"/>
        </w:numPr>
        <w:spacing w:line="360" w:lineRule="auto"/>
        <w:ind w:left="0" w:firstLine="0"/>
        <w:contextualSpacing/>
        <w:jc w:val="both"/>
        <w:rPr>
          <w:rFonts w:ascii="Palatino Linotype" w:eastAsia="Palatino Linotype" w:hAnsi="Palatino Linotype" w:cs="Palatino Linotype"/>
          <w:sz w:val="24"/>
          <w:szCs w:val="24"/>
        </w:rPr>
      </w:pPr>
      <w:r w:rsidRPr="000668DF">
        <w:rPr>
          <w:rFonts w:ascii="Palatino Linotype" w:eastAsia="Palatino Linotype" w:hAnsi="Palatino Linotype" w:cs="Palatino Linotype"/>
          <w:sz w:val="24"/>
          <w:szCs w:val="24"/>
        </w:rPr>
        <w:t xml:space="preserve">A mayor abundamiento, conviene traer a contexto que los Lineamientos para la Integración y Entrega de los Informes Trimestrales Municipales del Ejercicio Fiscal </w:t>
      </w:r>
      <w:r w:rsidR="00CB545E" w:rsidRPr="000668DF">
        <w:rPr>
          <w:rFonts w:ascii="Palatino Linotype" w:eastAsia="Palatino Linotype" w:hAnsi="Palatino Linotype" w:cs="Palatino Linotype"/>
          <w:sz w:val="24"/>
          <w:szCs w:val="24"/>
        </w:rPr>
        <w:t>2024</w:t>
      </w:r>
      <w:r w:rsidRPr="000668DF">
        <w:rPr>
          <w:rFonts w:ascii="Palatino Linotype" w:eastAsia="Palatino Linotype" w:hAnsi="Palatino Linotype" w:cs="Palatino Linotype"/>
          <w:sz w:val="24"/>
          <w:szCs w:val="24"/>
        </w:rPr>
        <w:t xml:space="preserve">, refiere que el </w:t>
      </w:r>
      <w:r w:rsidRPr="000668DF">
        <w:rPr>
          <w:rFonts w:ascii="Palatino Linotype" w:eastAsia="Palatino Linotype" w:hAnsi="Palatino Linotype" w:cs="Palatino Linotype"/>
          <w:b/>
          <w:sz w:val="24"/>
          <w:szCs w:val="24"/>
        </w:rPr>
        <w:t>Estado Analítico del Ejercicio del Presupuesto de Egresos Clasificación por Objeto del Gasto (Capítulo y Concepto),</w:t>
      </w:r>
      <w:r w:rsidRPr="000668DF">
        <w:rPr>
          <w:rFonts w:ascii="Palatino Linotype" w:eastAsia="Palatino Linotype" w:hAnsi="Palatino Linotype" w:cs="Palatino Linotype"/>
          <w:sz w:val="24"/>
          <w:szCs w:val="24"/>
        </w:rPr>
        <w:t xml:space="preserve"> forma parte del Módulo 2 de la Información presupuestaria que se integra dentro de los Informes Trimestrales Municipales y </w:t>
      </w:r>
      <w:r w:rsidRPr="000668DF">
        <w:rPr>
          <w:rFonts w:ascii="Palatino Linotype" w:eastAsia="Palatino Linotype" w:hAnsi="Palatino Linotype" w:cs="Palatino Linotype"/>
          <w:b/>
          <w:sz w:val="24"/>
          <w:szCs w:val="24"/>
        </w:rPr>
        <w:t>cuya periodicidad de elaboración es mensual</w:t>
      </w:r>
      <w:r w:rsidRPr="000668DF">
        <w:rPr>
          <w:rFonts w:ascii="Palatino Linotype" w:eastAsia="Palatino Linotype" w:hAnsi="Palatino Linotype" w:cs="Palatino Linotype"/>
          <w:sz w:val="24"/>
          <w:szCs w:val="24"/>
        </w:rPr>
        <w:t>, tal y como a continuación se observa de la Matriz de documentos, firmas y archivos siguiente:</w:t>
      </w:r>
    </w:p>
    <w:p w14:paraId="7FADF226" w14:textId="3DDA470B" w:rsidR="00D1350E" w:rsidRPr="000668DF" w:rsidRDefault="00CB545E" w:rsidP="007B6556">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0668DF">
        <w:rPr>
          <w:rFonts w:ascii="Palatino Linotype" w:eastAsia="Palatino Linotype" w:hAnsi="Palatino Linotype"/>
          <w:noProof/>
          <w:sz w:val="24"/>
          <w:szCs w:val="24"/>
          <w:lang w:eastAsia="es-MX"/>
        </w:rPr>
        <w:lastRenderedPageBreak/>
        <w:drawing>
          <wp:inline distT="0" distB="0" distL="0" distR="0" wp14:anchorId="3EC9C713" wp14:editId="4D0FC5DE">
            <wp:extent cx="5220000" cy="6129638"/>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20000" cy="6129638"/>
                    </a:xfrm>
                    <a:prstGeom prst="rect">
                      <a:avLst/>
                    </a:prstGeom>
                  </pic:spPr>
                </pic:pic>
              </a:graphicData>
            </a:graphic>
          </wp:inline>
        </w:drawing>
      </w:r>
    </w:p>
    <w:p w14:paraId="4F2F8B5F" w14:textId="77777777" w:rsidR="00D1350E" w:rsidRPr="000668DF" w:rsidRDefault="00D1350E" w:rsidP="007B6556">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p>
    <w:p w14:paraId="6E02A72E" w14:textId="77777777" w:rsidR="00D1350E" w:rsidRPr="000668DF" w:rsidRDefault="00D1350E" w:rsidP="006C5252">
      <w:pPr>
        <w:numPr>
          <w:ilvl w:val="0"/>
          <w:numId w:val="3"/>
        </w:numPr>
        <w:spacing w:line="360" w:lineRule="auto"/>
        <w:ind w:left="0" w:firstLine="0"/>
        <w:contextualSpacing/>
        <w:jc w:val="both"/>
        <w:rPr>
          <w:rFonts w:ascii="Palatino Linotype" w:eastAsia="Palatino Linotype" w:hAnsi="Palatino Linotype" w:cs="Palatino Linotype"/>
          <w:b/>
          <w:sz w:val="24"/>
          <w:szCs w:val="24"/>
        </w:rPr>
      </w:pPr>
      <w:r w:rsidRPr="000668DF">
        <w:rPr>
          <w:rFonts w:ascii="Palatino Linotype" w:eastAsia="Palatino Linotype" w:hAnsi="Palatino Linotype" w:cs="Palatino Linotype"/>
          <w:sz w:val="24"/>
          <w:szCs w:val="24"/>
        </w:rPr>
        <w:t xml:space="preserve">Aunado a ello, el Manual de Contabilidad Gubernamental en su numeral II, inciso b), referente al Estado Analítico del Ejercicio del Presupuesto de Egresos del Consejo </w:t>
      </w:r>
      <w:r w:rsidRPr="000668DF">
        <w:rPr>
          <w:rFonts w:ascii="Palatino Linotype" w:eastAsia="Palatino Linotype" w:hAnsi="Palatino Linotype" w:cs="Palatino Linotype"/>
          <w:sz w:val="24"/>
          <w:szCs w:val="24"/>
        </w:rPr>
        <w:lastRenderedPageBreak/>
        <w:t xml:space="preserve">Nacional de Armonización Contable (CONAC), establece como finalidad realizar periódicamente el seguimiento del ejercicio de los egresos presupuestarios. </w:t>
      </w:r>
      <w:r w:rsidRPr="000668DF">
        <w:rPr>
          <w:rFonts w:ascii="Palatino Linotype" w:eastAsia="Palatino Linotype" w:hAnsi="Palatino Linotype" w:cs="Palatino Linotype"/>
          <w:b/>
          <w:sz w:val="24"/>
          <w:szCs w:val="24"/>
        </w:rPr>
        <w:t xml:space="preserve">Dichos Estados deben mostrar, a una fecha determinada del ejercicio del Presupuesto de Egresos, </w:t>
      </w:r>
      <w:r w:rsidRPr="000668DF">
        <w:rPr>
          <w:rFonts w:ascii="Palatino Linotype" w:eastAsia="Palatino Linotype" w:hAnsi="Palatino Linotype" w:cs="Palatino Linotype"/>
          <w:b/>
          <w:sz w:val="24"/>
          <w:szCs w:val="24"/>
          <w:u w:val="single"/>
        </w:rPr>
        <w:t>los movimientos y la situación de cada cuenta de las distintas clasificaciones,</w:t>
      </w:r>
      <w:r w:rsidRPr="000668DF">
        <w:rPr>
          <w:rFonts w:ascii="Palatino Linotype" w:eastAsia="Palatino Linotype" w:hAnsi="Palatino Linotype" w:cs="Palatino Linotype"/>
          <w:b/>
          <w:sz w:val="24"/>
          <w:szCs w:val="24"/>
        </w:rPr>
        <w:t xml:space="preserve"> de acuerdo con los diferentes grados de desagregación de las mismas que se requiera.</w:t>
      </w:r>
    </w:p>
    <w:p w14:paraId="76D49096" w14:textId="77777777" w:rsidR="00D1350E" w:rsidRPr="000668DF" w:rsidRDefault="00D1350E" w:rsidP="007B6556">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p>
    <w:p w14:paraId="53BBB484" w14:textId="77777777" w:rsidR="00D1350E" w:rsidRPr="000668DF" w:rsidRDefault="00D1350E" w:rsidP="006C5252">
      <w:pPr>
        <w:numPr>
          <w:ilvl w:val="0"/>
          <w:numId w:val="3"/>
        </w:numPr>
        <w:spacing w:line="360" w:lineRule="auto"/>
        <w:ind w:left="0" w:firstLine="0"/>
        <w:contextualSpacing/>
        <w:jc w:val="both"/>
        <w:rPr>
          <w:rFonts w:ascii="Palatino Linotype" w:eastAsia="Palatino Linotype" w:hAnsi="Palatino Linotype" w:cs="Palatino Linotype"/>
          <w:sz w:val="24"/>
          <w:szCs w:val="24"/>
        </w:rPr>
      </w:pPr>
      <w:r w:rsidRPr="000668DF">
        <w:rPr>
          <w:rFonts w:ascii="Palatino Linotype" w:eastAsia="Palatino Linotype" w:hAnsi="Palatino Linotype" w:cs="Palatino Linotype"/>
          <w:sz w:val="24"/>
          <w:szCs w:val="24"/>
        </w:rPr>
        <w:t>Los estados e informes agregados, en general, tienen como propósito aportar información pertinente, clara, confiable y oportuna a los responsables de la gestión política y económica del Estado para ser utilizada en la toma de decisiones gubernamentales en general y sobre finanzas públicas en particular, así como para ser utilizada por los analistas y la sociedad en general.</w:t>
      </w:r>
    </w:p>
    <w:p w14:paraId="630906B1" w14:textId="77777777" w:rsidR="00D1350E" w:rsidRPr="000668DF" w:rsidRDefault="00D1350E" w:rsidP="007B6556">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p>
    <w:p w14:paraId="6C528CDD" w14:textId="77777777" w:rsidR="00D1350E" w:rsidRPr="000668DF" w:rsidRDefault="00D1350E" w:rsidP="006C5252">
      <w:pPr>
        <w:numPr>
          <w:ilvl w:val="0"/>
          <w:numId w:val="3"/>
        </w:numPr>
        <w:spacing w:line="360" w:lineRule="auto"/>
        <w:ind w:left="0" w:firstLine="0"/>
        <w:contextualSpacing/>
        <w:jc w:val="both"/>
        <w:rPr>
          <w:rFonts w:ascii="Palatino Linotype" w:eastAsia="Palatino Linotype" w:hAnsi="Palatino Linotype" w:cs="Palatino Linotype"/>
          <w:sz w:val="24"/>
          <w:szCs w:val="24"/>
        </w:rPr>
      </w:pPr>
      <w:r w:rsidRPr="000668DF">
        <w:rPr>
          <w:rFonts w:ascii="Palatino Linotype" w:eastAsia="Palatino Linotype" w:hAnsi="Palatino Linotype" w:cs="Palatino Linotype"/>
          <w:sz w:val="24"/>
          <w:szCs w:val="24"/>
        </w:rPr>
        <w:t>La clasificación de la información presupuestaria a generar será al menos la siguiente:</w:t>
      </w:r>
    </w:p>
    <w:p w14:paraId="43C5B313" w14:textId="77777777" w:rsidR="00D1350E" w:rsidRPr="000668DF" w:rsidRDefault="00D1350E" w:rsidP="007B6556">
      <w:pPr>
        <w:numPr>
          <w:ilvl w:val="0"/>
          <w:numId w:val="40"/>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sz w:val="24"/>
          <w:szCs w:val="24"/>
        </w:rPr>
      </w:pPr>
      <w:r w:rsidRPr="000668DF">
        <w:rPr>
          <w:rFonts w:ascii="Palatino Linotype" w:eastAsia="Palatino Linotype" w:hAnsi="Palatino Linotype" w:cs="Palatino Linotype"/>
          <w:color w:val="000000"/>
          <w:sz w:val="24"/>
          <w:szCs w:val="24"/>
        </w:rPr>
        <w:t>Clasificación por Objeto del Gasto (Capítulo y Concepto).</w:t>
      </w:r>
    </w:p>
    <w:p w14:paraId="1273AEBB" w14:textId="77777777" w:rsidR="00D1350E" w:rsidRPr="000668DF" w:rsidRDefault="00D1350E" w:rsidP="007B6556">
      <w:pPr>
        <w:numPr>
          <w:ilvl w:val="0"/>
          <w:numId w:val="40"/>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sz w:val="24"/>
          <w:szCs w:val="24"/>
        </w:rPr>
      </w:pPr>
      <w:r w:rsidRPr="000668DF">
        <w:rPr>
          <w:rFonts w:ascii="Palatino Linotype" w:eastAsia="Palatino Linotype" w:hAnsi="Palatino Linotype" w:cs="Palatino Linotype"/>
          <w:color w:val="000000"/>
          <w:sz w:val="24"/>
          <w:szCs w:val="24"/>
        </w:rPr>
        <w:t>Clasificación Económica (por Tipo de Gasto).</w:t>
      </w:r>
    </w:p>
    <w:p w14:paraId="7B02F2B4" w14:textId="77777777" w:rsidR="00D1350E" w:rsidRPr="000668DF" w:rsidRDefault="00D1350E" w:rsidP="007B6556">
      <w:pPr>
        <w:numPr>
          <w:ilvl w:val="0"/>
          <w:numId w:val="40"/>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sz w:val="24"/>
          <w:szCs w:val="24"/>
        </w:rPr>
      </w:pPr>
      <w:r w:rsidRPr="000668DF">
        <w:rPr>
          <w:rFonts w:ascii="Palatino Linotype" w:eastAsia="Palatino Linotype" w:hAnsi="Palatino Linotype" w:cs="Palatino Linotype"/>
          <w:color w:val="000000"/>
          <w:sz w:val="24"/>
          <w:szCs w:val="24"/>
        </w:rPr>
        <w:t>Clasificación Administrativa.</w:t>
      </w:r>
    </w:p>
    <w:p w14:paraId="3B25DB20" w14:textId="77777777" w:rsidR="00D1350E" w:rsidRPr="000668DF" w:rsidRDefault="00D1350E" w:rsidP="007B6556">
      <w:pPr>
        <w:numPr>
          <w:ilvl w:val="0"/>
          <w:numId w:val="40"/>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sz w:val="24"/>
          <w:szCs w:val="24"/>
        </w:rPr>
      </w:pPr>
      <w:r w:rsidRPr="000668DF">
        <w:rPr>
          <w:rFonts w:ascii="Palatino Linotype" w:eastAsia="Palatino Linotype" w:hAnsi="Palatino Linotype" w:cs="Palatino Linotype"/>
          <w:color w:val="000000"/>
          <w:sz w:val="24"/>
          <w:szCs w:val="24"/>
        </w:rPr>
        <w:t>Clasificación Funcional (Finalidad y Función)</w:t>
      </w:r>
    </w:p>
    <w:p w14:paraId="36543EA8" w14:textId="77777777" w:rsidR="00D1350E" w:rsidRPr="000668DF" w:rsidRDefault="00D1350E" w:rsidP="007B6556">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0668DF">
        <w:rPr>
          <w:rFonts w:ascii="Palatino Linotype" w:eastAsia="Palatino Linotype" w:hAnsi="Palatino Linotype" w:cs="Palatino Linotype"/>
          <w:noProof/>
          <w:sz w:val="24"/>
          <w:szCs w:val="24"/>
          <w:lang w:eastAsia="es-MX"/>
        </w:rPr>
        <w:lastRenderedPageBreak/>
        <mc:AlternateContent>
          <mc:Choice Requires="wps">
            <w:drawing>
              <wp:anchor distT="0" distB="0" distL="114300" distR="114300" simplePos="0" relativeHeight="251660288" behindDoc="0" locked="0" layoutInCell="1" allowOverlap="1" wp14:anchorId="79A59302" wp14:editId="6005B26E">
                <wp:simplePos x="0" y="0"/>
                <wp:positionH relativeFrom="column">
                  <wp:posOffset>1577340</wp:posOffset>
                </wp:positionH>
                <wp:positionV relativeFrom="paragraph">
                  <wp:posOffset>177165</wp:posOffset>
                </wp:positionV>
                <wp:extent cx="2466975" cy="257175"/>
                <wp:effectExtent l="0" t="0" r="28575" b="28575"/>
                <wp:wrapNone/>
                <wp:docPr id="1922341484" name="Rectángulo 1"/>
                <wp:cNvGraphicFramePr/>
                <a:graphic xmlns:a="http://schemas.openxmlformats.org/drawingml/2006/main">
                  <a:graphicData uri="http://schemas.microsoft.com/office/word/2010/wordprocessingShape">
                    <wps:wsp>
                      <wps:cNvSpPr/>
                      <wps:spPr>
                        <a:xfrm>
                          <a:off x="0" y="0"/>
                          <a:ext cx="2466975" cy="25717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5D8715" id="Rectángulo 1" o:spid="_x0000_s1026" style="position:absolute;margin-left:124.2pt;margin-top:13.95pt;width:194.25pt;height:20.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" filled="f" strokecolor="red" strokeweight="1.5pt"/>
            </w:pict>
          </mc:Fallback>
        </mc:AlternateContent>
      </w:r>
      <w:r w:rsidRPr="000668DF">
        <w:rPr>
          <w:rFonts w:ascii="Palatino Linotype" w:eastAsia="Palatino Linotype" w:hAnsi="Palatino Linotype" w:cs="Palatino Linotype"/>
          <w:noProof/>
          <w:sz w:val="24"/>
          <w:szCs w:val="24"/>
          <w:lang w:eastAsia="es-MX"/>
        </w:rPr>
        <w:drawing>
          <wp:inline distT="0" distB="0" distL="0" distR="0" wp14:anchorId="559B05CB" wp14:editId="373A22CD">
            <wp:extent cx="5640636" cy="7139749"/>
            <wp:effectExtent l="0" t="0" r="0" b="0"/>
            <wp:docPr id="16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5640636" cy="7139749"/>
                    </a:xfrm>
                    <a:prstGeom prst="rect">
                      <a:avLst/>
                    </a:prstGeom>
                    <a:ln/>
                  </pic:spPr>
                </pic:pic>
              </a:graphicData>
            </a:graphic>
          </wp:inline>
        </w:drawing>
      </w:r>
    </w:p>
    <w:p w14:paraId="58F47950" w14:textId="77777777" w:rsidR="00D1350E" w:rsidRPr="000668DF" w:rsidRDefault="00D1350E" w:rsidP="007B6556">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0668DF">
        <w:rPr>
          <w:rFonts w:ascii="Palatino Linotype" w:eastAsia="Palatino Linotype" w:hAnsi="Palatino Linotype" w:cs="Palatino Linotype"/>
          <w:noProof/>
          <w:sz w:val="24"/>
          <w:szCs w:val="24"/>
          <w:lang w:eastAsia="es-MX"/>
        </w:rPr>
        <w:lastRenderedPageBreak/>
        <w:drawing>
          <wp:inline distT="0" distB="0" distL="0" distR="0" wp14:anchorId="4C55D515" wp14:editId="13DC72D4">
            <wp:extent cx="5612130" cy="5878195"/>
            <wp:effectExtent l="0" t="0" r="0" b="0"/>
            <wp:docPr id="1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5612130" cy="5878195"/>
                    </a:xfrm>
                    <a:prstGeom prst="rect">
                      <a:avLst/>
                    </a:prstGeom>
                    <a:ln/>
                  </pic:spPr>
                </pic:pic>
              </a:graphicData>
            </a:graphic>
          </wp:inline>
        </w:drawing>
      </w:r>
    </w:p>
    <w:p w14:paraId="35DEDA70" w14:textId="77777777" w:rsidR="00D1350E" w:rsidRPr="000668DF" w:rsidRDefault="00D1350E" w:rsidP="007B6556">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p>
    <w:p w14:paraId="57FC9587" w14:textId="77777777" w:rsidR="00CB545E" w:rsidRPr="000668DF" w:rsidRDefault="00D1350E" w:rsidP="006C5252">
      <w:pPr>
        <w:numPr>
          <w:ilvl w:val="0"/>
          <w:numId w:val="3"/>
        </w:numPr>
        <w:spacing w:line="360" w:lineRule="auto"/>
        <w:ind w:left="0" w:firstLine="0"/>
        <w:contextualSpacing/>
        <w:jc w:val="both"/>
        <w:rPr>
          <w:rFonts w:ascii="Palatino Linotype" w:hAnsi="Palatino Linotype" w:cs="Tahoma"/>
          <w:sz w:val="24"/>
          <w:szCs w:val="24"/>
        </w:rPr>
      </w:pPr>
      <w:r w:rsidRPr="000668DF">
        <w:rPr>
          <w:rFonts w:ascii="Palatino Linotype" w:eastAsia="Palatino Linotype" w:hAnsi="Palatino Linotype" w:cs="Palatino Linotype"/>
          <w:sz w:val="24"/>
          <w:szCs w:val="24"/>
        </w:rPr>
        <w:t>De las imágenes insertas se puede advertir que, el Estado Analítico del Ejercicio del Presupuesto de Egresos por Clasificación Administ</w:t>
      </w:r>
      <w:r w:rsidR="00CB545E" w:rsidRPr="000668DF">
        <w:rPr>
          <w:rFonts w:ascii="Palatino Linotype" w:eastAsia="Palatino Linotype" w:hAnsi="Palatino Linotype" w:cs="Palatino Linotype"/>
          <w:sz w:val="24"/>
          <w:szCs w:val="24"/>
        </w:rPr>
        <w:t xml:space="preserve">rativa del ejercicio Fiscal 2024, </w:t>
      </w:r>
      <w:r w:rsidR="00CB545E" w:rsidRPr="000668DF">
        <w:rPr>
          <w:rFonts w:ascii="Palatino Linotype" w:eastAsia="Palatino Linotype" w:hAnsi="Palatino Linotype" w:cs="Palatino Linotype"/>
          <w:sz w:val="24"/>
          <w:szCs w:val="24"/>
        </w:rPr>
        <w:lastRenderedPageBreak/>
        <w:t>obra dentro de la información remitida, la cual a efecto de ilustración se plasma a continuación:</w:t>
      </w:r>
    </w:p>
    <w:p w14:paraId="01031586" w14:textId="4FEFDB98" w:rsidR="00E0084E" w:rsidRPr="000668DF" w:rsidRDefault="00D1350E" w:rsidP="007B6556">
      <w:pPr>
        <w:spacing w:line="360" w:lineRule="auto"/>
        <w:contextualSpacing/>
        <w:jc w:val="both"/>
        <w:rPr>
          <w:rFonts w:ascii="Palatino Linotype" w:hAnsi="Palatino Linotype" w:cs="Tahoma"/>
          <w:sz w:val="24"/>
          <w:szCs w:val="24"/>
        </w:rPr>
      </w:pPr>
      <w:r w:rsidRPr="000668DF">
        <w:rPr>
          <w:rFonts w:ascii="Palatino Linotype" w:eastAsia="Palatino Linotype" w:hAnsi="Palatino Linotype" w:cs="Palatino Linotype"/>
          <w:sz w:val="24"/>
          <w:szCs w:val="24"/>
        </w:rPr>
        <w:t xml:space="preserve"> </w:t>
      </w:r>
      <w:r w:rsidR="00CB545E" w:rsidRPr="000668DF">
        <w:rPr>
          <w:rFonts w:ascii="Palatino Linotype" w:eastAsia="Palatino Linotype" w:hAnsi="Palatino Linotype" w:cs="Palatino Linotype"/>
          <w:noProof/>
          <w:sz w:val="24"/>
          <w:szCs w:val="24"/>
          <w:lang w:eastAsia="es-MX"/>
        </w:rPr>
        <w:drawing>
          <wp:inline distT="0" distB="0" distL="0" distR="0" wp14:anchorId="3FC83BBF" wp14:editId="397FB161">
            <wp:extent cx="5742940" cy="4164965"/>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42940" cy="4164965"/>
                    </a:xfrm>
                    <a:prstGeom prst="rect">
                      <a:avLst/>
                    </a:prstGeom>
                  </pic:spPr>
                </pic:pic>
              </a:graphicData>
            </a:graphic>
          </wp:inline>
        </w:drawing>
      </w:r>
    </w:p>
    <w:p w14:paraId="423B85EA" w14:textId="77777777" w:rsidR="00E0084E" w:rsidRPr="000668DF" w:rsidRDefault="00E0084E" w:rsidP="007B6556">
      <w:pPr>
        <w:spacing w:line="360" w:lineRule="auto"/>
        <w:contextualSpacing/>
        <w:jc w:val="both"/>
        <w:rPr>
          <w:rFonts w:ascii="Palatino Linotype" w:hAnsi="Palatino Linotype" w:cs="Arial"/>
          <w:sz w:val="24"/>
          <w:szCs w:val="24"/>
        </w:rPr>
      </w:pPr>
    </w:p>
    <w:p w14:paraId="2EEB2EC2" w14:textId="1AF03C1D" w:rsidR="00CB545E" w:rsidRPr="000668DF" w:rsidRDefault="00B405A1" w:rsidP="006C5252">
      <w:pPr>
        <w:numPr>
          <w:ilvl w:val="0"/>
          <w:numId w:val="3"/>
        </w:numPr>
        <w:spacing w:line="360" w:lineRule="auto"/>
        <w:ind w:left="0" w:firstLine="0"/>
        <w:contextualSpacing/>
        <w:jc w:val="both"/>
        <w:rPr>
          <w:rFonts w:ascii="Palatino Linotype" w:hAnsi="Palatino Linotype" w:cs="Arial"/>
          <w:b/>
          <w:i/>
          <w:sz w:val="24"/>
          <w:szCs w:val="24"/>
        </w:rPr>
      </w:pPr>
      <w:r w:rsidRPr="000668DF">
        <w:rPr>
          <w:rFonts w:ascii="Palatino Linotype" w:hAnsi="Palatino Linotype" w:cs="Arial"/>
          <w:sz w:val="24"/>
          <w:szCs w:val="24"/>
        </w:rPr>
        <w:t xml:space="preserve">Precisado lo anterior, </w:t>
      </w:r>
      <w:r w:rsidR="00CB545E" w:rsidRPr="000668DF">
        <w:rPr>
          <w:rFonts w:ascii="Palatino Linotype" w:hAnsi="Palatino Linotype" w:cs="Arial"/>
          <w:sz w:val="24"/>
          <w:szCs w:val="24"/>
        </w:rPr>
        <w:t xml:space="preserve">no se soslaya que el </w:t>
      </w:r>
      <w:r w:rsidR="00CB545E" w:rsidRPr="000668DF">
        <w:rPr>
          <w:rFonts w:ascii="Palatino Linotype" w:hAnsi="Palatino Linotype" w:cs="Arial"/>
          <w:b/>
          <w:sz w:val="24"/>
          <w:szCs w:val="24"/>
        </w:rPr>
        <w:t xml:space="preserve">SUJETO OBLIGADO, </w:t>
      </w:r>
      <w:r w:rsidR="00CB545E" w:rsidRPr="000668DF">
        <w:rPr>
          <w:rFonts w:ascii="Palatino Linotype" w:hAnsi="Palatino Linotype" w:cs="Arial"/>
          <w:sz w:val="24"/>
          <w:szCs w:val="24"/>
        </w:rPr>
        <w:t xml:space="preserve">fue puntual en referir que la información correspondiente al cuarto trimestre del año 2024, se encuentra en proceso de integración, situación que deviene procedente en virtud de que de acuerdo a los lineamientos para la integración, presentación y envío de los Informes Trimestrales Municipales del ejercicio fiscal 2024, </w:t>
      </w:r>
      <w:r w:rsidR="001E7E5A" w:rsidRPr="000668DF">
        <w:rPr>
          <w:rFonts w:ascii="Palatino Linotype" w:hAnsi="Palatino Linotype" w:cs="Arial"/>
          <w:sz w:val="24"/>
          <w:szCs w:val="24"/>
        </w:rPr>
        <w:t>establecidos en el ANEXO DOS, refiere lo siguiente:</w:t>
      </w:r>
    </w:p>
    <w:p w14:paraId="0D3EF443" w14:textId="77777777" w:rsidR="001E7E5A" w:rsidRPr="000668DF" w:rsidRDefault="001E7E5A" w:rsidP="007B6556">
      <w:pPr>
        <w:spacing w:line="360" w:lineRule="auto"/>
        <w:contextualSpacing/>
        <w:jc w:val="both"/>
        <w:rPr>
          <w:rFonts w:ascii="Palatino Linotype" w:hAnsi="Palatino Linotype" w:cs="Arial"/>
          <w:sz w:val="24"/>
          <w:szCs w:val="24"/>
        </w:rPr>
      </w:pPr>
    </w:p>
    <w:p w14:paraId="7ACEAB82" w14:textId="2446A7BD" w:rsidR="001E7E5A" w:rsidRPr="000668DF" w:rsidRDefault="001E7E5A" w:rsidP="007B6556">
      <w:pPr>
        <w:spacing w:line="360" w:lineRule="auto"/>
        <w:contextualSpacing/>
        <w:jc w:val="both"/>
        <w:rPr>
          <w:rFonts w:ascii="Palatino Linotype" w:hAnsi="Palatino Linotype" w:cs="Arial"/>
          <w:sz w:val="24"/>
          <w:szCs w:val="24"/>
        </w:rPr>
      </w:pPr>
      <w:r w:rsidRPr="000668DF">
        <w:rPr>
          <w:rFonts w:ascii="Palatino Linotype" w:hAnsi="Palatino Linotype" w:cs="Arial"/>
          <w:noProof/>
          <w:sz w:val="24"/>
          <w:szCs w:val="24"/>
          <w:lang w:eastAsia="es-MX"/>
        </w:rPr>
        <w:lastRenderedPageBreak/>
        <w:drawing>
          <wp:inline distT="0" distB="0" distL="0" distR="0" wp14:anchorId="11DDC87F" wp14:editId="1FE1981A">
            <wp:extent cx="5742940" cy="25241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2940" cy="2524125"/>
                    </a:xfrm>
                    <a:prstGeom prst="rect">
                      <a:avLst/>
                    </a:prstGeom>
                  </pic:spPr>
                </pic:pic>
              </a:graphicData>
            </a:graphic>
          </wp:inline>
        </w:drawing>
      </w:r>
    </w:p>
    <w:p w14:paraId="641A59D6" w14:textId="77777777" w:rsidR="006C5252" w:rsidRPr="000668DF" w:rsidRDefault="006C5252" w:rsidP="007B6556">
      <w:pPr>
        <w:spacing w:line="360" w:lineRule="auto"/>
        <w:contextualSpacing/>
        <w:jc w:val="both"/>
        <w:rPr>
          <w:rFonts w:ascii="Palatino Linotype" w:hAnsi="Palatino Linotype" w:cs="Arial"/>
          <w:sz w:val="24"/>
          <w:szCs w:val="24"/>
        </w:rPr>
      </w:pPr>
    </w:p>
    <w:p w14:paraId="5F641272" w14:textId="75245B96" w:rsidR="00CB545E" w:rsidRPr="000668DF" w:rsidRDefault="001E7E5A" w:rsidP="006C5252">
      <w:pPr>
        <w:numPr>
          <w:ilvl w:val="0"/>
          <w:numId w:val="3"/>
        </w:numPr>
        <w:spacing w:line="360" w:lineRule="auto"/>
        <w:ind w:left="0" w:firstLine="0"/>
        <w:contextualSpacing/>
        <w:jc w:val="both"/>
        <w:rPr>
          <w:rFonts w:ascii="Palatino Linotype" w:hAnsi="Palatino Linotype" w:cs="Arial"/>
          <w:sz w:val="24"/>
          <w:szCs w:val="24"/>
        </w:rPr>
      </w:pPr>
      <w:r w:rsidRPr="000668DF">
        <w:rPr>
          <w:rFonts w:ascii="Palatino Linotype" w:hAnsi="Palatino Linotype" w:cs="Arial"/>
          <w:sz w:val="24"/>
          <w:szCs w:val="24"/>
        </w:rPr>
        <w:t xml:space="preserve">De lo anterior, se observa que el Cuarto Informe Trimestral , se entregara en el año inmediato siguiente, sin especificar qué año, luego entonces, se realizó el estudio correspondiente localizándose que en el página del Ayuntamiento de Toluca que el Cuarto Informe Trimestral, fue elaborado el siete (07) de marzo de dos mil veintiuno, por lo que resulta congruente lo manifestado por el </w:t>
      </w:r>
      <w:r w:rsidRPr="000668DF">
        <w:rPr>
          <w:rFonts w:ascii="Palatino Linotype" w:hAnsi="Palatino Linotype" w:cs="Arial"/>
          <w:b/>
          <w:sz w:val="24"/>
          <w:szCs w:val="24"/>
        </w:rPr>
        <w:t xml:space="preserve">SUJETO OBLIGADO, </w:t>
      </w:r>
      <w:r w:rsidRPr="000668DF">
        <w:rPr>
          <w:rFonts w:ascii="Palatino Linotype" w:hAnsi="Palatino Linotype" w:cs="Arial"/>
          <w:sz w:val="24"/>
          <w:szCs w:val="24"/>
        </w:rPr>
        <w:t>que refirió que a la fecha de la solicitud, es decir, al  veintiuno (21) de enero de dos mil veinticinco, no se contara con el mismo, por lo que se colige que con la información del estado financiero y la clasificación de gasto del uno (01) de enero al treinta (30) de septiembre de dos mil veinticuatro, se tiene por colmado el rubro en comento</w:t>
      </w:r>
      <w:r w:rsidR="00AF4498" w:rsidRPr="000668DF">
        <w:rPr>
          <w:rFonts w:ascii="Palatino Linotype" w:hAnsi="Palatino Linotype" w:cs="Arial"/>
          <w:sz w:val="24"/>
          <w:szCs w:val="24"/>
        </w:rPr>
        <w:t xml:space="preserve">, pues –se reitera- la el </w:t>
      </w:r>
      <w:r w:rsidR="00AF4498" w:rsidRPr="000668DF">
        <w:rPr>
          <w:rFonts w:ascii="Palatino Linotype" w:hAnsi="Palatino Linotype" w:cs="Arial"/>
          <w:b/>
          <w:sz w:val="24"/>
          <w:szCs w:val="24"/>
        </w:rPr>
        <w:t xml:space="preserve">SUJETO OBLIGADO, </w:t>
      </w:r>
      <w:r w:rsidR="00AF4498" w:rsidRPr="000668DF">
        <w:rPr>
          <w:rFonts w:ascii="Palatino Linotype" w:hAnsi="Palatino Linotype" w:cs="Arial"/>
          <w:sz w:val="24"/>
          <w:szCs w:val="24"/>
        </w:rPr>
        <w:t>no contaba con la información solicitada en su totalidad.</w:t>
      </w:r>
    </w:p>
    <w:p w14:paraId="6D2CA09B" w14:textId="77777777" w:rsidR="006C5252" w:rsidRPr="000668DF" w:rsidRDefault="006C5252" w:rsidP="006C5252">
      <w:pPr>
        <w:spacing w:line="360" w:lineRule="auto"/>
        <w:contextualSpacing/>
        <w:jc w:val="both"/>
        <w:rPr>
          <w:rFonts w:ascii="Palatino Linotype" w:hAnsi="Palatino Linotype" w:cs="Arial"/>
          <w:sz w:val="24"/>
          <w:szCs w:val="24"/>
        </w:rPr>
      </w:pPr>
    </w:p>
    <w:p w14:paraId="70C4F1D1" w14:textId="509AA227" w:rsidR="00A364EA" w:rsidRPr="000668DF" w:rsidRDefault="00A364EA" w:rsidP="006C5252">
      <w:pPr>
        <w:numPr>
          <w:ilvl w:val="0"/>
          <w:numId w:val="3"/>
        </w:numPr>
        <w:spacing w:line="360" w:lineRule="auto"/>
        <w:ind w:left="0" w:firstLine="0"/>
        <w:contextualSpacing/>
        <w:jc w:val="both"/>
        <w:rPr>
          <w:rFonts w:ascii="Palatino Linotype" w:hAnsi="Palatino Linotype" w:cs="Arial"/>
          <w:sz w:val="24"/>
          <w:szCs w:val="24"/>
        </w:rPr>
      </w:pPr>
      <w:r w:rsidRPr="000668DF">
        <w:rPr>
          <w:rFonts w:ascii="Palatino Linotype" w:hAnsi="Palatino Linotype" w:cs="Arial"/>
          <w:sz w:val="24"/>
          <w:szCs w:val="24"/>
        </w:rPr>
        <w:t xml:space="preserve">Asimismo, respecto el estado financiero del año dos mil veinticuatro, se corre la misma suerte, pues dada la temporalidad no se contaba con el mismo, lo anterior, </w:t>
      </w:r>
      <w:r w:rsidRPr="000668DF">
        <w:rPr>
          <w:rFonts w:ascii="Palatino Linotype" w:hAnsi="Palatino Linotype" w:cs="Arial"/>
          <w:sz w:val="24"/>
          <w:szCs w:val="24"/>
        </w:rPr>
        <w:lastRenderedPageBreak/>
        <w:t xml:space="preserve">atendiendo a lo estipulado en </w:t>
      </w:r>
      <w:r w:rsidRPr="000668DF">
        <w:rPr>
          <w:rFonts w:ascii="Palatino Linotype" w:hAnsi="Palatino Linotype" w:cs="Tahoma"/>
          <w:sz w:val="24"/>
          <w:szCs w:val="24"/>
        </w:rPr>
        <w:t xml:space="preserve">la Ley de Fiscalización Superior del Estado de México, que señala que los entes fiscalizables, se encuentran constreñidos a entregar al Órgano Superior de Fiscalización de ésta Entidad la </w:t>
      </w:r>
      <w:r w:rsidRPr="000668DF">
        <w:rPr>
          <w:rFonts w:ascii="Palatino Linotype" w:hAnsi="Palatino Linotype" w:cs="Tahoma"/>
          <w:b/>
          <w:sz w:val="24"/>
          <w:szCs w:val="24"/>
        </w:rPr>
        <w:t>cuenta pública anual</w:t>
      </w:r>
      <w:r w:rsidRPr="000668DF">
        <w:rPr>
          <w:rFonts w:ascii="Palatino Linotype" w:hAnsi="Palatino Linotype" w:cs="Tahoma"/>
          <w:sz w:val="24"/>
          <w:szCs w:val="24"/>
        </w:rPr>
        <w:t xml:space="preserve">, estableciendo el plazo dentro de los </w:t>
      </w:r>
      <w:r w:rsidRPr="000668DF">
        <w:rPr>
          <w:rFonts w:ascii="Palatino Linotype" w:hAnsi="Palatino Linotype" w:cs="Tahoma"/>
          <w:b/>
          <w:sz w:val="24"/>
          <w:szCs w:val="24"/>
        </w:rPr>
        <w:t>quince primeros días de marzo de cada año</w:t>
      </w:r>
      <w:r w:rsidRPr="000668DF">
        <w:rPr>
          <w:rFonts w:ascii="Palatino Linotype" w:hAnsi="Palatino Linotype" w:cs="Tahoma"/>
          <w:sz w:val="24"/>
          <w:szCs w:val="24"/>
        </w:rPr>
        <w:t xml:space="preserve"> de conformidad con los artículos 1, 2, y 32 del mismo ordenamiento. </w:t>
      </w:r>
    </w:p>
    <w:p w14:paraId="0918D0F6" w14:textId="77777777" w:rsidR="00A364EA" w:rsidRPr="000668DF" w:rsidRDefault="00A364EA" w:rsidP="007B6556">
      <w:pPr>
        <w:spacing w:line="360" w:lineRule="auto"/>
        <w:contextualSpacing/>
        <w:jc w:val="both"/>
        <w:rPr>
          <w:rFonts w:ascii="Palatino Linotype" w:hAnsi="Palatino Linotype" w:cs="Arial"/>
          <w:sz w:val="24"/>
          <w:szCs w:val="24"/>
        </w:rPr>
      </w:pPr>
    </w:p>
    <w:p w14:paraId="574B917A" w14:textId="593930CE" w:rsidR="00A364EA" w:rsidRPr="000668DF" w:rsidRDefault="00A364EA" w:rsidP="006C5252">
      <w:pPr>
        <w:numPr>
          <w:ilvl w:val="0"/>
          <w:numId w:val="3"/>
        </w:numPr>
        <w:spacing w:line="360" w:lineRule="auto"/>
        <w:ind w:left="0" w:firstLine="0"/>
        <w:contextualSpacing/>
        <w:jc w:val="both"/>
        <w:rPr>
          <w:rFonts w:ascii="Palatino Linotype" w:hAnsi="Palatino Linotype" w:cs="Arial"/>
          <w:sz w:val="24"/>
          <w:szCs w:val="24"/>
        </w:rPr>
      </w:pPr>
      <w:r w:rsidRPr="000668DF">
        <w:rPr>
          <w:rFonts w:ascii="Palatino Linotype" w:hAnsi="Palatino Linotype" w:cs="Arial"/>
          <w:sz w:val="24"/>
          <w:szCs w:val="24"/>
        </w:rPr>
        <w:t xml:space="preserve">En consecuencia de lo anterior se arriba a la conclusión de tenerse por colmada la solicitud de información </w:t>
      </w:r>
      <w:r w:rsidRPr="000668DF">
        <w:rPr>
          <w:rFonts w:ascii="Palatino Linotype" w:hAnsi="Palatino Linotype" w:cs="Arial"/>
          <w:b/>
          <w:bCs/>
          <w:sz w:val="24"/>
          <w:szCs w:val="24"/>
        </w:rPr>
        <w:t xml:space="preserve">00414/TOLUCA/IP/2025, </w:t>
      </w:r>
      <w:r w:rsidRPr="000668DF">
        <w:rPr>
          <w:rFonts w:ascii="Palatino Linotype" w:hAnsi="Palatino Linotype" w:cs="Arial"/>
          <w:bCs/>
          <w:sz w:val="24"/>
          <w:szCs w:val="24"/>
        </w:rPr>
        <w:t xml:space="preserve">resultando infundados los motivos de inconformidad hechos valer por el ahora </w:t>
      </w:r>
      <w:r w:rsidRPr="000668DF">
        <w:rPr>
          <w:rFonts w:ascii="Palatino Linotype" w:hAnsi="Palatino Linotype" w:cs="Arial"/>
          <w:b/>
          <w:bCs/>
          <w:sz w:val="24"/>
          <w:szCs w:val="24"/>
        </w:rPr>
        <w:t>RECURRENTE.</w:t>
      </w:r>
    </w:p>
    <w:p w14:paraId="6B4BA3A4" w14:textId="77777777" w:rsidR="00B405A1" w:rsidRPr="000668DF" w:rsidRDefault="00B405A1" w:rsidP="007B6556">
      <w:pPr>
        <w:spacing w:line="360" w:lineRule="auto"/>
        <w:contextualSpacing/>
        <w:jc w:val="both"/>
        <w:rPr>
          <w:rFonts w:ascii="Palatino Linotype" w:hAnsi="Palatino Linotype" w:cs="Arial"/>
          <w:sz w:val="24"/>
          <w:szCs w:val="24"/>
        </w:rPr>
      </w:pPr>
    </w:p>
    <w:p w14:paraId="7BE94C77" w14:textId="3A4CCD78" w:rsidR="00F42799" w:rsidRPr="000668DF" w:rsidRDefault="00F42799" w:rsidP="006C5252">
      <w:pPr>
        <w:numPr>
          <w:ilvl w:val="0"/>
          <w:numId w:val="3"/>
        </w:numPr>
        <w:spacing w:line="360" w:lineRule="auto"/>
        <w:ind w:left="0" w:firstLine="0"/>
        <w:contextualSpacing/>
        <w:jc w:val="both"/>
        <w:rPr>
          <w:rFonts w:ascii="Palatino Linotype" w:hAnsi="Palatino Linotype" w:cs="Arial"/>
          <w:sz w:val="24"/>
          <w:szCs w:val="24"/>
        </w:rPr>
      </w:pPr>
      <w:r w:rsidRPr="000668DF">
        <w:rPr>
          <w:rFonts w:ascii="Palatino Linotype" w:eastAsia="Palatino Linotype" w:hAnsi="Palatino Linotype" w:cs="Palatino Linotype"/>
          <w:color w:val="000000"/>
          <w:sz w:val="24"/>
          <w:szCs w:val="24"/>
        </w:rPr>
        <w:t xml:space="preserve">En esa tesitura, </w:t>
      </w:r>
      <w:r w:rsidRPr="000668DF">
        <w:rPr>
          <w:rFonts w:ascii="Palatino Linotype" w:eastAsia="Palatino Linotype" w:hAnsi="Palatino Linotype" w:cs="Palatino Linotype"/>
          <w:sz w:val="24"/>
          <w:szCs w:val="24"/>
        </w:rPr>
        <w:t xml:space="preserve">toda vez que el </w:t>
      </w:r>
      <w:r w:rsidRPr="000668DF">
        <w:rPr>
          <w:rFonts w:ascii="Palatino Linotype" w:eastAsia="Palatino Linotype" w:hAnsi="Palatino Linotype" w:cs="Palatino Linotype"/>
          <w:b/>
          <w:sz w:val="24"/>
          <w:szCs w:val="24"/>
        </w:rPr>
        <w:t xml:space="preserve">SUJETO OBLIGADO </w:t>
      </w:r>
      <w:r w:rsidRPr="000668DF">
        <w:rPr>
          <w:rFonts w:ascii="Palatino Linotype" w:hAnsi="Palatino Linotype" w:cs="Arial"/>
          <w:sz w:val="24"/>
          <w:szCs w:val="24"/>
        </w:rPr>
        <w:t xml:space="preserve">Así mismo, la </w:t>
      </w:r>
      <w:r w:rsidRPr="000668DF">
        <w:rPr>
          <w:rFonts w:ascii="Palatino Linotype" w:hAnsi="Palatino Linotype" w:cs="Arial"/>
          <w:b/>
          <w:sz w:val="24"/>
          <w:szCs w:val="24"/>
        </w:rPr>
        <w:t>Ley de Transparencia y Acceso a la Información Pública del Estado de México y Municipios</w:t>
      </w:r>
      <w:r w:rsidRPr="000668DF">
        <w:rPr>
          <w:rFonts w:ascii="Palatino Linotype" w:hAnsi="Palatino Linotype" w:cs="Arial"/>
          <w:sz w:val="24"/>
          <w:szCs w:val="24"/>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443A60DE" w14:textId="77777777" w:rsidR="00F42799" w:rsidRPr="000668DF" w:rsidRDefault="00F42799" w:rsidP="007B6556">
      <w:pPr>
        <w:pStyle w:val="Prrafodelista"/>
        <w:spacing w:line="360" w:lineRule="auto"/>
        <w:ind w:left="0"/>
        <w:jc w:val="both"/>
        <w:rPr>
          <w:rFonts w:ascii="Palatino Linotype" w:hAnsi="Palatino Linotype" w:cs="Arial"/>
          <w:b/>
          <w:i/>
          <w:sz w:val="24"/>
        </w:rPr>
      </w:pPr>
      <w:r w:rsidRPr="000668DF">
        <w:rPr>
          <w:rFonts w:ascii="Palatino Linotype" w:hAnsi="Palatino Linotype" w:cs="Arial"/>
          <w:i/>
          <w:sz w:val="24"/>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0668DF">
        <w:rPr>
          <w:rFonts w:ascii="Palatino Linotype" w:hAnsi="Palatino Linotype" w:cs="Arial"/>
          <w:b/>
          <w:i/>
          <w:sz w:val="24"/>
        </w:rPr>
        <w:t>Los Sujetos Obligados deben poner en práctica, políticas y programas de acceso a la información que se apeguen a criterios de publicidad, veracidad, oportunidad, precisión y suficiencia en beneficio de los solicitantes.</w:t>
      </w:r>
    </w:p>
    <w:p w14:paraId="1D5A7AF9" w14:textId="77777777" w:rsidR="00F42799" w:rsidRPr="000668DF" w:rsidRDefault="00F42799" w:rsidP="006C5252">
      <w:pPr>
        <w:numPr>
          <w:ilvl w:val="0"/>
          <w:numId w:val="3"/>
        </w:numPr>
        <w:spacing w:line="360" w:lineRule="auto"/>
        <w:ind w:left="0" w:firstLine="0"/>
        <w:contextualSpacing/>
        <w:jc w:val="both"/>
        <w:rPr>
          <w:rFonts w:ascii="Palatino Linotype" w:hAnsi="Palatino Linotype" w:cs="Arial"/>
          <w:noProof/>
          <w:sz w:val="24"/>
          <w:szCs w:val="24"/>
        </w:rPr>
      </w:pPr>
      <w:r w:rsidRPr="000668DF">
        <w:rPr>
          <w:rFonts w:ascii="Palatino Linotype" w:hAnsi="Palatino Linotype" w:cs="Arial"/>
          <w:noProof/>
          <w:sz w:val="24"/>
          <w:szCs w:val="24"/>
        </w:rPr>
        <w:lastRenderedPageBreak/>
        <w:t xml:space="preserve">Numerales que compelen al </w:t>
      </w:r>
      <w:r w:rsidRPr="000668DF">
        <w:rPr>
          <w:rFonts w:ascii="Palatino Linotype" w:hAnsi="Palatino Linotype" w:cs="Arial"/>
          <w:b/>
          <w:noProof/>
          <w:sz w:val="24"/>
          <w:szCs w:val="24"/>
        </w:rPr>
        <w:t>SUJETO OBLIGADO</w:t>
      </w:r>
      <w:r w:rsidRPr="000668DF">
        <w:rPr>
          <w:rFonts w:ascii="Palatino Linotype" w:hAnsi="Palatino Linotype" w:cs="Arial"/>
          <w:noProof/>
          <w:sz w:val="24"/>
          <w:szCs w:val="24"/>
        </w:rPr>
        <w:t xml:space="preserve"> a apegarse en todo momento a los criterios ya expuestos, imipidiendo a este Órgano Colegiado cuestionar la veracidad de la información. En ese contexto, en razón del artículo 166 de la Ley de Transparencia y Acceso a la Información Pública del Estado de México y Municipios, que establece que la obligación de acceso a la información pública se tendrá por cumplida cuando el solicitante tenga a su disposición la información requerida, se tiene por colmado el derecho de acceso a la información pública del particular</w:t>
      </w:r>
      <w:r w:rsidRPr="000668DF">
        <w:rPr>
          <w:rFonts w:ascii="Palatino Linotype" w:eastAsia="MS Gothic" w:hAnsi="Palatino Linotype" w:cstheme="majorBidi"/>
          <w:sz w:val="24"/>
          <w:szCs w:val="24"/>
        </w:rPr>
        <w:t xml:space="preserve">. </w:t>
      </w:r>
    </w:p>
    <w:p w14:paraId="332C6AB0" w14:textId="77777777" w:rsidR="00F42799" w:rsidRPr="000668DF" w:rsidRDefault="00F42799" w:rsidP="007B6556">
      <w:pPr>
        <w:spacing w:line="360" w:lineRule="auto"/>
        <w:contextualSpacing/>
        <w:jc w:val="both"/>
        <w:rPr>
          <w:rFonts w:ascii="Palatino Linotype" w:eastAsia="MS Mincho" w:hAnsi="Palatino Linotype" w:cs="Arial"/>
          <w:sz w:val="24"/>
          <w:szCs w:val="24"/>
        </w:rPr>
      </w:pPr>
    </w:p>
    <w:p w14:paraId="4A05BFAC" w14:textId="77777777" w:rsidR="00F42799" w:rsidRPr="000668DF" w:rsidRDefault="00F42799" w:rsidP="006C5252">
      <w:pPr>
        <w:numPr>
          <w:ilvl w:val="0"/>
          <w:numId w:val="3"/>
        </w:numPr>
        <w:spacing w:line="360" w:lineRule="auto"/>
        <w:ind w:left="0" w:firstLine="0"/>
        <w:contextualSpacing/>
        <w:jc w:val="both"/>
        <w:rPr>
          <w:rFonts w:ascii="Palatino Linotype" w:hAnsi="Palatino Linotype"/>
          <w:sz w:val="24"/>
          <w:szCs w:val="24"/>
        </w:rPr>
      </w:pPr>
      <w:r w:rsidRPr="000668DF">
        <w:rPr>
          <w:rFonts w:ascii="Palatino Linotype" w:eastAsia="Arial Unicode MS" w:hAnsi="Palatino Linotype" w:cs="Arial"/>
          <w:sz w:val="24"/>
          <w:szCs w:val="24"/>
        </w:rPr>
        <w:t>En tal sentido, conviene</w:t>
      </w:r>
      <w:r w:rsidRPr="000668DF">
        <w:rPr>
          <w:rFonts w:ascii="Palatino Linotype" w:eastAsia="Arial Unicode MS" w:hAnsi="Palatino Linotype" w:cs="Arial"/>
          <w:sz w:val="24"/>
          <w:szCs w:val="24"/>
          <w:lang w:val="es-419"/>
        </w:rPr>
        <w:t xml:space="preserve"> enfatizar </w:t>
      </w:r>
      <w:r w:rsidRPr="000668DF">
        <w:rPr>
          <w:rFonts w:ascii="Palatino Linotype" w:hAnsi="Palatino Linotype"/>
          <w:sz w:val="24"/>
          <w:szCs w:val="24"/>
        </w:rPr>
        <w:t>lo que el derecho de acceso a la información pública refiere, contemplado en el artículo 6°, Apartado A de la Constitución Política de los Estados Unidos Mexicanos, que señala:</w:t>
      </w:r>
    </w:p>
    <w:p w14:paraId="12BD6970" w14:textId="77777777" w:rsidR="00F42799" w:rsidRPr="000668DF" w:rsidRDefault="00F42799" w:rsidP="007B6556">
      <w:pPr>
        <w:spacing w:line="360" w:lineRule="auto"/>
        <w:jc w:val="both"/>
        <w:rPr>
          <w:rFonts w:ascii="Palatino Linotype" w:hAnsi="Palatino Linotype" w:cs="Arial"/>
          <w:i/>
          <w:sz w:val="24"/>
          <w:szCs w:val="24"/>
        </w:rPr>
      </w:pPr>
      <w:r w:rsidRPr="000668DF">
        <w:rPr>
          <w:rFonts w:ascii="Palatino Linotype" w:hAnsi="Palatino Linotype" w:cs="Arial"/>
          <w:i/>
          <w:sz w:val="24"/>
          <w:szCs w:val="24"/>
        </w:rPr>
        <w:t>“</w:t>
      </w:r>
      <w:r w:rsidRPr="000668DF">
        <w:rPr>
          <w:rFonts w:ascii="Palatino Linotype" w:hAnsi="Palatino Linotype" w:cs="Arial"/>
          <w:b/>
          <w:i/>
          <w:sz w:val="24"/>
          <w:szCs w:val="24"/>
        </w:rPr>
        <w:t>Artículo 6o.</w:t>
      </w:r>
      <w:r w:rsidRPr="000668DF">
        <w:rPr>
          <w:rFonts w:ascii="Palatino Linotype" w:hAnsi="Palatino Linotype" w:cs="Arial"/>
          <w:i/>
          <w:sz w:val="24"/>
          <w:szCs w:val="24"/>
        </w:rPr>
        <w:t xml:space="preserve">  . . .</w:t>
      </w:r>
    </w:p>
    <w:p w14:paraId="0782A909" w14:textId="77777777" w:rsidR="00F42799" w:rsidRPr="000668DF" w:rsidRDefault="00F42799" w:rsidP="007B6556">
      <w:pPr>
        <w:spacing w:line="360" w:lineRule="auto"/>
        <w:jc w:val="both"/>
        <w:rPr>
          <w:rFonts w:ascii="Palatino Linotype" w:hAnsi="Palatino Linotype" w:cs="Arial"/>
          <w:i/>
          <w:sz w:val="24"/>
          <w:szCs w:val="24"/>
        </w:rPr>
      </w:pPr>
    </w:p>
    <w:p w14:paraId="3A9B6C5A" w14:textId="77777777" w:rsidR="00F42799" w:rsidRPr="000668DF" w:rsidRDefault="00F42799" w:rsidP="007B6556">
      <w:pPr>
        <w:spacing w:line="360" w:lineRule="auto"/>
        <w:jc w:val="both"/>
        <w:rPr>
          <w:rFonts w:ascii="Palatino Linotype" w:hAnsi="Palatino Linotype" w:cs="Arial"/>
          <w:i/>
          <w:sz w:val="24"/>
          <w:szCs w:val="24"/>
          <w:lang w:eastAsia="es-MX"/>
        </w:rPr>
      </w:pPr>
      <w:r w:rsidRPr="000668DF">
        <w:rPr>
          <w:rFonts w:ascii="Palatino Linotype" w:hAnsi="Palatino Linotype" w:cs="Arial"/>
          <w:b/>
          <w:bCs/>
          <w:i/>
          <w:sz w:val="24"/>
          <w:szCs w:val="24"/>
          <w:lang w:eastAsia="es-MX"/>
        </w:rPr>
        <w:t>A.</w:t>
      </w:r>
      <w:r w:rsidRPr="000668DF">
        <w:rPr>
          <w:rFonts w:ascii="Palatino Linotype" w:hAnsi="Palatino Linotype" w:cs="Arial"/>
          <w:i/>
          <w:sz w:val="24"/>
          <w:szCs w:val="24"/>
          <w:lang w:eastAsia="es-MX"/>
        </w:rPr>
        <w:t xml:space="preserve"> Para el ejercicio del </w:t>
      </w:r>
      <w:r w:rsidRPr="000668DF">
        <w:rPr>
          <w:rFonts w:ascii="Palatino Linotype" w:hAnsi="Palatino Linotype" w:cs="Arial"/>
          <w:bCs/>
          <w:i/>
          <w:sz w:val="24"/>
          <w:szCs w:val="24"/>
        </w:rPr>
        <w:t>derecho</w:t>
      </w:r>
      <w:r w:rsidRPr="000668DF">
        <w:rPr>
          <w:rFonts w:ascii="Palatino Linotype" w:hAnsi="Palatino Linotype" w:cs="Arial"/>
          <w:i/>
          <w:sz w:val="24"/>
          <w:szCs w:val="24"/>
          <w:lang w:eastAsia="es-MX"/>
        </w:rPr>
        <w:t xml:space="preserve"> de acceso a la información, la Federación y las entidades federativas, en el ámbito de sus respectivas competencias, se regirán por los siguientes principios y bases:</w:t>
      </w:r>
    </w:p>
    <w:p w14:paraId="7798875E" w14:textId="77777777" w:rsidR="00F42799" w:rsidRPr="000668DF" w:rsidRDefault="00F42799" w:rsidP="007B6556">
      <w:pPr>
        <w:spacing w:line="360" w:lineRule="auto"/>
        <w:jc w:val="both"/>
        <w:rPr>
          <w:rFonts w:ascii="Palatino Linotype" w:hAnsi="Palatino Linotype" w:cs="Arial"/>
          <w:i/>
          <w:sz w:val="24"/>
          <w:szCs w:val="24"/>
          <w:lang w:eastAsia="es-MX"/>
        </w:rPr>
      </w:pPr>
    </w:p>
    <w:p w14:paraId="318E16B6" w14:textId="77777777" w:rsidR="00F42799" w:rsidRPr="000668DF" w:rsidRDefault="00F42799" w:rsidP="007B6556">
      <w:pPr>
        <w:spacing w:line="360" w:lineRule="auto"/>
        <w:jc w:val="both"/>
        <w:rPr>
          <w:rFonts w:ascii="Palatino Linotype" w:hAnsi="Palatino Linotype" w:cs="Arial"/>
          <w:i/>
          <w:sz w:val="24"/>
          <w:szCs w:val="24"/>
          <w:lang w:eastAsia="es-MX"/>
        </w:rPr>
      </w:pPr>
      <w:r w:rsidRPr="000668DF">
        <w:rPr>
          <w:rFonts w:ascii="Palatino Linotype" w:hAnsi="Palatino Linotype" w:cs="Arial"/>
          <w:b/>
          <w:bCs/>
          <w:i/>
          <w:sz w:val="24"/>
          <w:szCs w:val="24"/>
          <w:lang w:eastAsia="es-MX"/>
        </w:rPr>
        <w:t xml:space="preserve">I. </w:t>
      </w:r>
      <w:r w:rsidRPr="000668DF">
        <w:rPr>
          <w:rFonts w:ascii="Palatino Linotype" w:hAnsi="Palatino Linotype" w:cs="Arial"/>
          <w:i/>
          <w:sz w:val="24"/>
          <w:szCs w:val="24"/>
          <w:lang w:eastAsia="es-MX"/>
        </w:rPr>
        <w:t xml:space="preserve">Toda la información en posesión de cualquier autoridad, entidad, órgano y organismo de los Poderes Ejecutivo, </w:t>
      </w:r>
      <w:r w:rsidRPr="000668DF">
        <w:rPr>
          <w:rFonts w:ascii="Palatino Linotype" w:hAnsi="Palatino Linotype" w:cs="Arial"/>
          <w:i/>
          <w:sz w:val="24"/>
          <w:szCs w:val="24"/>
        </w:rPr>
        <w:t>Legislativo</w:t>
      </w:r>
      <w:r w:rsidRPr="000668DF">
        <w:rPr>
          <w:rFonts w:ascii="Palatino Linotype" w:hAnsi="Palatino Linotype" w:cs="Arial"/>
          <w:i/>
          <w:sz w:val="24"/>
          <w:szCs w:val="24"/>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0668DF">
        <w:rPr>
          <w:rFonts w:ascii="Palatino Linotype" w:hAnsi="Palatino Linotype" w:cs="Arial"/>
          <w:i/>
          <w:sz w:val="24"/>
          <w:szCs w:val="24"/>
        </w:rPr>
        <w:t xml:space="preserve"> </w:t>
      </w:r>
      <w:r w:rsidRPr="000668DF">
        <w:rPr>
          <w:rFonts w:ascii="Palatino Linotype" w:hAnsi="Palatino Linotype" w:cs="Arial"/>
          <w:i/>
          <w:sz w:val="24"/>
          <w:szCs w:val="24"/>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w:t>
      </w:r>
      <w:r w:rsidRPr="000668DF">
        <w:rPr>
          <w:rFonts w:ascii="Palatino Linotype" w:hAnsi="Palatino Linotype" w:cs="Arial"/>
          <w:i/>
          <w:sz w:val="24"/>
          <w:szCs w:val="24"/>
          <w:lang w:eastAsia="es-MX"/>
        </w:rPr>
        <w:lastRenderedPageBreak/>
        <w:t xml:space="preserve">de sus facultades, competencias o funciones, la ley determinará los supuestos específicos bajo los cuales procederá la declaración de inexistencia de la información. </w:t>
      </w:r>
    </w:p>
    <w:p w14:paraId="330A1DCF" w14:textId="77777777" w:rsidR="00F42799" w:rsidRPr="000668DF" w:rsidRDefault="00F42799" w:rsidP="007B6556">
      <w:pPr>
        <w:spacing w:line="360" w:lineRule="auto"/>
        <w:jc w:val="both"/>
        <w:rPr>
          <w:rFonts w:ascii="Palatino Linotype" w:hAnsi="Palatino Linotype" w:cs="Arial"/>
          <w:i/>
          <w:sz w:val="24"/>
          <w:szCs w:val="24"/>
        </w:rPr>
      </w:pPr>
    </w:p>
    <w:p w14:paraId="262651F0" w14:textId="77777777" w:rsidR="00F42799" w:rsidRPr="000668DF" w:rsidRDefault="00F42799" w:rsidP="007B6556">
      <w:pPr>
        <w:spacing w:line="360" w:lineRule="auto"/>
        <w:jc w:val="both"/>
        <w:rPr>
          <w:rFonts w:ascii="Palatino Linotype" w:hAnsi="Palatino Linotype" w:cs="Arial"/>
          <w:i/>
          <w:sz w:val="24"/>
          <w:szCs w:val="24"/>
          <w:lang w:eastAsia="es-MX"/>
        </w:rPr>
      </w:pPr>
      <w:r w:rsidRPr="000668DF">
        <w:rPr>
          <w:rFonts w:ascii="Palatino Linotype" w:hAnsi="Palatino Linotype" w:cs="Arial"/>
          <w:b/>
          <w:bCs/>
          <w:i/>
          <w:sz w:val="24"/>
          <w:szCs w:val="24"/>
          <w:lang w:eastAsia="es-MX"/>
        </w:rPr>
        <w:t xml:space="preserve">II. </w:t>
      </w:r>
      <w:r w:rsidRPr="000668DF">
        <w:rPr>
          <w:rFonts w:ascii="Palatino Linotype" w:hAnsi="Palatino Linotype" w:cs="Arial"/>
          <w:i/>
          <w:sz w:val="24"/>
          <w:szCs w:val="24"/>
          <w:lang w:eastAsia="es-MX"/>
        </w:rPr>
        <w:t xml:space="preserve">La información que se refiere a la vida privada y los datos personales será protegida en los términos y con las excepciones que fijen las leyes. </w:t>
      </w:r>
    </w:p>
    <w:p w14:paraId="27221F75" w14:textId="77777777" w:rsidR="00F42799" w:rsidRPr="000668DF" w:rsidRDefault="00F42799" w:rsidP="007B6556">
      <w:pPr>
        <w:spacing w:line="360" w:lineRule="auto"/>
        <w:jc w:val="both"/>
        <w:rPr>
          <w:rFonts w:ascii="Palatino Linotype" w:hAnsi="Palatino Linotype" w:cs="Arial"/>
          <w:i/>
          <w:sz w:val="24"/>
          <w:szCs w:val="24"/>
          <w:lang w:eastAsia="es-MX"/>
        </w:rPr>
      </w:pPr>
      <w:r w:rsidRPr="000668DF">
        <w:rPr>
          <w:rFonts w:ascii="Palatino Linotype" w:hAnsi="Palatino Linotype" w:cs="Arial"/>
          <w:b/>
          <w:bCs/>
          <w:i/>
          <w:sz w:val="24"/>
          <w:szCs w:val="24"/>
          <w:lang w:eastAsia="es-MX"/>
        </w:rPr>
        <w:t xml:space="preserve">III. </w:t>
      </w:r>
      <w:r w:rsidRPr="000668DF">
        <w:rPr>
          <w:rFonts w:ascii="Palatino Linotype" w:hAnsi="Palatino Linotype" w:cs="Arial"/>
          <w:i/>
          <w:sz w:val="24"/>
          <w:szCs w:val="24"/>
          <w:lang w:eastAsia="es-MX"/>
        </w:rPr>
        <w:t xml:space="preserve">Toda persona, sin necesidad de </w:t>
      </w:r>
      <w:r w:rsidRPr="000668DF">
        <w:rPr>
          <w:rFonts w:ascii="Palatino Linotype" w:hAnsi="Palatino Linotype" w:cs="Arial"/>
          <w:i/>
          <w:sz w:val="24"/>
          <w:szCs w:val="24"/>
        </w:rPr>
        <w:t>acreditar</w:t>
      </w:r>
      <w:r w:rsidRPr="000668DF">
        <w:rPr>
          <w:rFonts w:ascii="Palatino Linotype" w:hAnsi="Palatino Linotype" w:cs="Arial"/>
          <w:i/>
          <w:sz w:val="24"/>
          <w:szCs w:val="24"/>
          <w:lang w:eastAsia="es-MX"/>
        </w:rPr>
        <w:t xml:space="preserve"> interés alguno o justificar su utilización, tendrá acceso gratuito a la información pública, a sus datos personales o a la rectificación de éstos. </w:t>
      </w:r>
    </w:p>
    <w:p w14:paraId="631D98FA" w14:textId="77777777" w:rsidR="00F42799" w:rsidRPr="000668DF" w:rsidRDefault="00F42799" w:rsidP="007B6556">
      <w:pPr>
        <w:spacing w:line="360" w:lineRule="auto"/>
        <w:jc w:val="both"/>
        <w:rPr>
          <w:rFonts w:ascii="Palatino Linotype" w:hAnsi="Palatino Linotype" w:cs="Arial"/>
          <w:i/>
          <w:sz w:val="24"/>
          <w:szCs w:val="24"/>
          <w:lang w:eastAsia="es-MX"/>
        </w:rPr>
      </w:pPr>
      <w:r w:rsidRPr="000668DF">
        <w:rPr>
          <w:rFonts w:ascii="Palatino Linotype" w:hAnsi="Palatino Linotype" w:cs="Arial"/>
          <w:b/>
          <w:bCs/>
          <w:i/>
          <w:sz w:val="24"/>
          <w:szCs w:val="24"/>
          <w:lang w:eastAsia="es-MX"/>
        </w:rPr>
        <w:t xml:space="preserve">IV. </w:t>
      </w:r>
      <w:r w:rsidRPr="000668DF">
        <w:rPr>
          <w:rFonts w:ascii="Palatino Linotype" w:hAnsi="Palatino Linotype" w:cs="Arial"/>
          <w:i/>
          <w:sz w:val="24"/>
          <w:szCs w:val="24"/>
          <w:lang w:eastAsia="es-MX"/>
        </w:rPr>
        <w:t xml:space="preserve">Se establecerán mecanismos de acceso a la información y procedimientos de revisión expeditos que se sustanciarán ante los organismos autónomos especializados e imparciales que establece esta Constitución. </w:t>
      </w:r>
    </w:p>
    <w:p w14:paraId="0182A7FC" w14:textId="77777777" w:rsidR="00F42799" w:rsidRPr="000668DF" w:rsidRDefault="00F42799" w:rsidP="007B6556">
      <w:pPr>
        <w:spacing w:line="360" w:lineRule="auto"/>
        <w:jc w:val="both"/>
        <w:rPr>
          <w:rFonts w:ascii="Palatino Linotype" w:hAnsi="Palatino Linotype" w:cs="Arial"/>
          <w:i/>
          <w:sz w:val="24"/>
          <w:szCs w:val="24"/>
          <w:lang w:eastAsia="es-MX"/>
        </w:rPr>
      </w:pPr>
    </w:p>
    <w:p w14:paraId="0C731703" w14:textId="77777777" w:rsidR="00F42799" w:rsidRPr="000668DF" w:rsidRDefault="00F42799" w:rsidP="007B6556">
      <w:pPr>
        <w:spacing w:line="360" w:lineRule="auto"/>
        <w:jc w:val="both"/>
        <w:rPr>
          <w:rFonts w:ascii="Palatino Linotype" w:hAnsi="Palatino Linotype" w:cs="Arial"/>
          <w:i/>
          <w:sz w:val="24"/>
          <w:szCs w:val="24"/>
          <w:lang w:eastAsia="es-MX"/>
        </w:rPr>
      </w:pPr>
      <w:r w:rsidRPr="000668DF">
        <w:rPr>
          <w:rFonts w:ascii="Palatino Linotype" w:hAnsi="Palatino Linotype" w:cs="Arial"/>
          <w:b/>
          <w:bCs/>
          <w:i/>
          <w:sz w:val="24"/>
          <w:szCs w:val="24"/>
          <w:lang w:eastAsia="es-MX"/>
        </w:rPr>
        <w:t xml:space="preserve">V. </w:t>
      </w:r>
      <w:r w:rsidRPr="000668DF">
        <w:rPr>
          <w:rFonts w:ascii="Palatino Linotype" w:hAnsi="Palatino Linotype" w:cs="Arial"/>
          <w:i/>
          <w:sz w:val="24"/>
          <w:szCs w:val="24"/>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364684DD" w14:textId="77777777" w:rsidR="00F42799" w:rsidRPr="000668DF" w:rsidRDefault="00F42799" w:rsidP="007B6556">
      <w:pPr>
        <w:spacing w:line="360" w:lineRule="auto"/>
        <w:jc w:val="both"/>
        <w:rPr>
          <w:rFonts w:ascii="Palatino Linotype" w:hAnsi="Palatino Linotype" w:cs="Arial"/>
          <w:i/>
          <w:sz w:val="24"/>
          <w:szCs w:val="24"/>
          <w:lang w:eastAsia="es-MX"/>
        </w:rPr>
      </w:pPr>
      <w:r w:rsidRPr="000668DF">
        <w:rPr>
          <w:rFonts w:ascii="Palatino Linotype" w:hAnsi="Palatino Linotype" w:cs="Arial"/>
          <w:b/>
          <w:bCs/>
          <w:i/>
          <w:sz w:val="24"/>
          <w:szCs w:val="24"/>
          <w:lang w:eastAsia="es-MX"/>
        </w:rPr>
        <w:t xml:space="preserve">VI. </w:t>
      </w:r>
      <w:r w:rsidRPr="000668DF">
        <w:rPr>
          <w:rFonts w:ascii="Palatino Linotype" w:hAnsi="Palatino Linotype" w:cs="Arial"/>
          <w:i/>
          <w:sz w:val="24"/>
          <w:szCs w:val="24"/>
          <w:lang w:eastAsia="es-MX"/>
        </w:rPr>
        <w:t xml:space="preserve">Las leyes determinarán la manera en que los sujetos obligados deberán hacer pública la información relativa a los recursos públicos que entreguen a personas físicas o morales. </w:t>
      </w:r>
    </w:p>
    <w:p w14:paraId="4A63EF29" w14:textId="77777777" w:rsidR="00F42799" w:rsidRPr="000668DF" w:rsidRDefault="00F42799" w:rsidP="007B6556">
      <w:pPr>
        <w:spacing w:line="360" w:lineRule="auto"/>
        <w:jc w:val="both"/>
        <w:rPr>
          <w:rFonts w:ascii="Palatino Linotype" w:hAnsi="Palatino Linotype" w:cs="Arial"/>
          <w:i/>
          <w:sz w:val="24"/>
          <w:szCs w:val="24"/>
        </w:rPr>
      </w:pPr>
      <w:r w:rsidRPr="000668DF">
        <w:rPr>
          <w:rFonts w:ascii="Palatino Linotype" w:hAnsi="Palatino Linotype" w:cs="Arial"/>
          <w:b/>
          <w:bCs/>
          <w:i/>
          <w:sz w:val="24"/>
          <w:szCs w:val="24"/>
          <w:lang w:eastAsia="es-MX"/>
        </w:rPr>
        <w:t xml:space="preserve">VII. </w:t>
      </w:r>
      <w:r w:rsidRPr="000668DF">
        <w:rPr>
          <w:rFonts w:ascii="Palatino Linotype" w:hAnsi="Palatino Linotype" w:cs="Arial"/>
          <w:i/>
          <w:sz w:val="24"/>
          <w:szCs w:val="24"/>
          <w:lang w:eastAsia="es-MX"/>
        </w:rPr>
        <w:t>La inobservancia a las disposiciones en materia de acceso a la información pública será sancionada en los términos que dispongan las leyes.</w:t>
      </w:r>
      <w:r w:rsidRPr="000668DF">
        <w:rPr>
          <w:rFonts w:ascii="Palatino Linotype" w:hAnsi="Palatino Linotype" w:cs="Arial"/>
          <w:i/>
          <w:sz w:val="24"/>
          <w:szCs w:val="24"/>
        </w:rPr>
        <w:t xml:space="preserve">” </w:t>
      </w:r>
    </w:p>
    <w:p w14:paraId="76DAC405" w14:textId="77777777" w:rsidR="00F42799" w:rsidRPr="000668DF" w:rsidRDefault="00F42799" w:rsidP="007B6556">
      <w:pPr>
        <w:spacing w:line="360" w:lineRule="auto"/>
        <w:jc w:val="both"/>
        <w:rPr>
          <w:rFonts w:ascii="Palatino Linotype" w:hAnsi="Palatino Linotype"/>
          <w:sz w:val="24"/>
          <w:szCs w:val="24"/>
        </w:rPr>
      </w:pPr>
      <w:r w:rsidRPr="000668DF">
        <w:rPr>
          <w:rFonts w:ascii="Palatino Linotype" w:hAnsi="Palatino Linotype"/>
          <w:sz w:val="24"/>
          <w:szCs w:val="24"/>
        </w:rPr>
        <w:t>(Énfasis añadido)</w:t>
      </w:r>
    </w:p>
    <w:p w14:paraId="419EE2A3" w14:textId="77777777" w:rsidR="00F42799" w:rsidRPr="000668DF" w:rsidRDefault="00F42799" w:rsidP="007B6556">
      <w:pPr>
        <w:spacing w:line="360" w:lineRule="auto"/>
        <w:jc w:val="both"/>
        <w:rPr>
          <w:rFonts w:ascii="Palatino Linotype" w:hAnsi="Palatino Linotype"/>
          <w:sz w:val="24"/>
          <w:szCs w:val="24"/>
        </w:rPr>
      </w:pPr>
    </w:p>
    <w:p w14:paraId="07695392" w14:textId="77777777" w:rsidR="00F42799" w:rsidRPr="000668DF" w:rsidRDefault="00F42799" w:rsidP="006C5252">
      <w:pPr>
        <w:numPr>
          <w:ilvl w:val="0"/>
          <w:numId w:val="3"/>
        </w:numPr>
        <w:spacing w:line="360" w:lineRule="auto"/>
        <w:ind w:left="0" w:firstLine="0"/>
        <w:contextualSpacing/>
        <w:jc w:val="both"/>
        <w:rPr>
          <w:rFonts w:ascii="Palatino Linotype" w:hAnsi="Palatino Linotype"/>
          <w:sz w:val="24"/>
          <w:szCs w:val="24"/>
        </w:rPr>
      </w:pPr>
      <w:r w:rsidRPr="000668DF">
        <w:rPr>
          <w:rFonts w:ascii="Palatino Linotype" w:hAnsi="Palatino Linotype"/>
          <w:sz w:val="24"/>
          <w:szCs w:val="24"/>
        </w:rPr>
        <w:lastRenderedPageBreak/>
        <w:t xml:space="preserve">Por su parte, la Constitución Política del Estado Libre y Soberano de México, en su </w:t>
      </w:r>
      <w:r w:rsidRPr="000668DF">
        <w:rPr>
          <w:rFonts w:ascii="Palatino Linotype" w:eastAsia="Arial Unicode MS" w:hAnsi="Palatino Linotype" w:cs="Arial"/>
          <w:sz w:val="24"/>
          <w:szCs w:val="24"/>
        </w:rPr>
        <w:t>artículo</w:t>
      </w:r>
      <w:r w:rsidRPr="000668DF">
        <w:rPr>
          <w:rFonts w:ascii="Palatino Linotype" w:hAnsi="Palatino Linotype"/>
          <w:sz w:val="24"/>
          <w:szCs w:val="24"/>
        </w:rPr>
        <w:t xml:space="preserve"> 5°, párrafo trigésimo, trigésimo primero y trigésimo segundo, fracción I, dispone lo siguiente:</w:t>
      </w:r>
    </w:p>
    <w:p w14:paraId="1A28A28D" w14:textId="77777777" w:rsidR="00F42799" w:rsidRPr="000668DF" w:rsidRDefault="00F42799" w:rsidP="007B6556">
      <w:pPr>
        <w:spacing w:line="360" w:lineRule="auto"/>
        <w:jc w:val="both"/>
        <w:rPr>
          <w:rFonts w:ascii="Palatino Linotype" w:hAnsi="Palatino Linotype" w:cs="Arial"/>
          <w:b/>
          <w:i/>
          <w:sz w:val="24"/>
          <w:szCs w:val="24"/>
        </w:rPr>
      </w:pPr>
      <w:r w:rsidRPr="000668DF">
        <w:rPr>
          <w:rFonts w:ascii="Palatino Linotype" w:hAnsi="Palatino Linotype" w:cs="Arial"/>
          <w:i/>
          <w:sz w:val="24"/>
          <w:szCs w:val="24"/>
        </w:rPr>
        <w:t>“</w:t>
      </w:r>
      <w:r w:rsidRPr="000668DF">
        <w:rPr>
          <w:rFonts w:ascii="Palatino Linotype" w:hAnsi="Palatino Linotype" w:cs="Arial"/>
          <w:b/>
          <w:i/>
          <w:sz w:val="24"/>
          <w:szCs w:val="24"/>
        </w:rPr>
        <w:t xml:space="preserve">Artículo 5.  … </w:t>
      </w:r>
    </w:p>
    <w:p w14:paraId="23F0AC74" w14:textId="77777777" w:rsidR="00F42799" w:rsidRPr="000668DF" w:rsidRDefault="00F42799" w:rsidP="007B6556">
      <w:pPr>
        <w:spacing w:line="360" w:lineRule="auto"/>
        <w:jc w:val="both"/>
        <w:rPr>
          <w:rFonts w:ascii="Palatino Linotype" w:hAnsi="Palatino Linotype" w:cs="Arial"/>
          <w:i/>
          <w:sz w:val="24"/>
          <w:szCs w:val="24"/>
        </w:rPr>
      </w:pPr>
      <w:r w:rsidRPr="000668DF">
        <w:rPr>
          <w:rFonts w:ascii="Palatino Linotype" w:hAnsi="Palatino Linotype" w:cs="Arial"/>
          <w:i/>
          <w:sz w:val="24"/>
          <w:szCs w:val="24"/>
        </w:rPr>
        <w:t>. . .</w:t>
      </w:r>
    </w:p>
    <w:p w14:paraId="63149E94" w14:textId="77777777" w:rsidR="00F42799" w:rsidRPr="000668DF" w:rsidRDefault="00F42799" w:rsidP="007B6556">
      <w:pPr>
        <w:spacing w:line="360" w:lineRule="auto"/>
        <w:jc w:val="both"/>
        <w:rPr>
          <w:rFonts w:ascii="Palatino Linotype" w:hAnsi="Palatino Linotype" w:cs="Arial"/>
          <w:i/>
          <w:sz w:val="24"/>
          <w:szCs w:val="24"/>
        </w:rPr>
      </w:pPr>
      <w:r w:rsidRPr="000668DF">
        <w:rPr>
          <w:rFonts w:ascii="Palatino Linotype" w:hAnsi="Palatino Linotype" w:cs="Arial"/>
          <w:i/>
          <w:sz w:val="24"/>
          <w:szCs w:val="24"/>
        </w:rPr>
        <w:t xml:space="preserve">El derecho a la información será garantizado por el Estado. La ley establecerá las previsiones que permitan asegurar la protección, el respeto y la difusión de este derecho. </w:t>
      </w:r>
    </w:p>
    <w:p w14:paraId="291475B3" w14:textId="77777777" w:rsidR="00F42799" w:rsidRPr="000668DF" w:rsidRDefault="00F42799" w:rsidP="007B6556">
      <w:pPr>
        <w:spacing w:line="360" w:lineRule="auto"/>
        <w:jc w:val="both"/>
        <w:rPr>
          <w:rFonts w:ascii="Palatino Linotype" w:hAnsi="Palatino Linotype" w:cs="Arial"/>
          <w:i/>
          <w:sz w:val="24"/>
          <w:szCs w:val="24"/>
        </w:rPr>
      </w:pPr>
      <w:r w:rsidRPr="000668DF">
        <w:rPr>
          <w:rFonts w:ascii="Palatino Linotype" w:hAnsi="Palatino Linotype" w:cs="Arial"/>
          <w:i/>
          <w:sz w:val="24"/>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0F41704" w14:textId="77777777" w:rsidR="00F42799" w:rsidRPr="000668DF" w:rsidRDefault="00F42799" w:rsidP="007B6556">
      <w:pPr>
        <w:spacing w:line="360" w:lineRule="auto"/>
        <w:jc w:val="both"/>
        <w:rPr>
          <w:rFonts w:ascii="Palatino Linotype" w:hAnsi="Palatino Linotype" w:cs="Arial"/>
          <w:i/>
          <w:sz w:val="24"/>
          <w:szCs w:val="24"/>
        </w:rPr>
      </w:pPr>
    </w:p>
    <w:p w14:paraId="7F23B6C3" w14:textId="77777777" w:rsidR="00F42799" w:rsidRPr="000668DF" w:rsidRDefault="00F42799" w:rsidP="007B6556">
      <w:pPr>
        <w:spacing w:line="360" w:lineRule="auto"/>
        <w:jc w:val="both"/>
        <w:rPr>
          <w:rFonts w:ascii="Palatino Linotype" w:hAnsi="Palatino Linotype" w:cs="Arial"/>
          <w:i/>
          <w:sz w:val="24"/>
          <w:szCs w:val="24"/>
        </w:rPr>
      </w:pPr>
      <w:r w:rsidRPr="000668DF">
        <w:rPr>
          <w:rFonts w:ascii="Palatino Linotype" w:hAnsi="Palatino Linotype" w:cs="Arial"/>
          <w:i/>
          <w:sz w:val="24"/>
          <w:szCs w:val="24"/>
        </w:rPr>
        <w:t>Este derecho se regirá por los principios y bases siguientes:</w:t>
      </w:r>
    </w:p>
    <w:p w14:paraId="18274D87" w14:textId="77777777" w:rsidR="00F42799" w:rsidRPr="000668DF" w:rsidRDefault="00F42799" w:rsidP="007B6556">
      <w:pPr>
        <w:spacing w:line="360" w:lineRule="auto"/>
        <w:jc w:val="both"/>
        <w:rPr>
          <w:rFonts w:ascii="Palatino Linotype" w:hAnsi="Palatino Linotype" w:cs="Arial"/>
          <w:i/>
          <w:sz w:val="24"/>
          <w:szCs w:val="24"/>
        </w:rPr>
      </w:pPr>
    </w:p>
    <w:p w14:paraId="36D60318" w14:textId="77777777" w:rsidR="00F42799" w:rsidRPr="000668DF" w:rsidRDefault="00F42799" w:rsidP="007B6556">
      <w:pPr>
        <w:spacing w:line="360" w:lineRule="auto"/>
        <w:jc w:val="both"/>
        <w:rPr>
          <w:rFonts w:ascii="Palatino Linotype" w:hAnsi="Palatino Linotype"/>
          <w:sz w:val="24"/>
          <w:szCs w:val="24"/>
        </w:rPr>
      </w:pPr>
      <w:r w:rsidRPr="000668DF">
        <w:rPr>
          <w:rFonts w:ascii="Palatino Linotype" w:hAnsi="Palatino Linotype" w:cs="Arial"/>
          <w:i/>
          <w:sz w:val="24"/>
          <w:szCs w:val="24"/>
        </w:rPr>
        <w:t xml:space="preserve">I. </w:t>
      </w:r>
      <w:r w:rsidRPr="000668DF">
        <w:rPr>
          <w:rFonts w:ascii="Palatino Linotype" w:hAnsi="Palatino Linotype" w:cs="Arial"/>
          <w:b/>
          <w:i/>
          <w:sz w:val="24"/>
          <w:szCs w:val="24"/>
          <w:u w:val="single"/>
        </w:rPr>
        <w:t>Toda la información en posesión de cualquier autoridad, entidad, órgano y organismos de los Poderes Ejecutivo, Legislativo y Judicial, órganos autónomos, partidos políticos, fideicomisos y fondos públicos estatales y municipales</w:t>
      </w:r>
      <w:r w:rsidRPr="000668DF">
        <w:rPr>
          <w:rFonts w:ascii="Palatino Linotype" w:hAnsi="Palatino Linotype" w:cs="Arial"/>
          <w:i/>
          <w:sz w:val="24"/>
          <w:szCs w:val="24"/>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w:t>
      </w:r>
      <w:r w:rsidRPr="000668DF">
        <w:rPr>
          <w:rFonts w:ascii="Palatino Linotype" w:hAnsi="Palatino Linotype" w:cs="Arial"/>
          <w:i/>
          <w:sz w:val="24"/>
          <w:szCs w:val="24"/>
        </w:rPr>
        <w:lastRenderedPageBreak/>
        <w:t>que derive del ejercicio de sus facultades, competencias o funciones, la ley determinará los supuestos específicos bajo los cuales procederá la declaración de inexistencia de la información.”</w:t>
      </w:r>
      <w:r w:rsidRPr="000668DF">
        <w:rPr>
          <w:rFonts w:ascii="Palatino Linotype" w:hAnsi="Palatino Linotype"/>
          <w:sz w:val="24"/>
          <w:szCs w:val="24"/>
        </w:rPr>
        <w:t xml:space="preserve"> </w:t>
      </w:r>
    </w:p>
    <w:p w14:paraId="4B417B65" w14:textId="77777777" w:rsidR="00F42799" w:rsidRPr="000668DF" w:rsidRDefault="00F42799" w:rsidP="007B6556">
      <w:pPr>
        <w:spacing w:line="360" w:lineRule="auto"/>
        <w:jc w:val="both"/>
        <w:rPr>
          <w:rFonts w:ascii="Palatino Linotype" w:hAnsi="Palatino Linotype"/>
          <w:sz w:val="24"/>
          <w:szCs w:val="24"/>
        </w:rPr>
      </w:pPr>
      <w:r w:rsidRPr="000668DF">
        <w:rPr>
          <w:rFonts w:ascii="Palatino Linotype" w:hAnsi="Palatino Linotype"/>
          <w:sz w:val="24"/>
          <w:szCs w:val="24"/>
        </w:rPr>
        <w:t>(Énfasis añadido)</w:t>
      </w:r>
    </w:p>
    <w:p w14:paraId="2A27BD11" w14:textId="77777777" w:rsidR="00F42799" w:rsidRPr="000668DF" w:rsidRDefault="00F42799" w:rsidP="007B6556">
      <w:pPr>
        <w:spacing w:line="360" w:lineRule="auto"/>
        <w:jc w:val="both"/>
        <w:rPr>
          <w:rFonts w:ascii="Palatino Linotype" w:hAnsi="Palatino Linotype" w:cs="Arial"/>
          <w:i/>
          <w:sz w:val="24"/>
          <w:szCs w:val="24"/>
        </w:rPr>
      </w:pPr>
    </w:p>
    <w:p w14:paraId="518CF3D1" w14:textId="77777777" w:rsidR="00F42799" w:rsidRPr="000668DF" w:rsidRDefault="00F42799" w:rsidP="006C5252">
      <w:pPr>
        <w:numPr>
          <w:ilvl w:val="0"/>
          <w:numId w:val="3"/>
        </w:numPr>
        <w:spacing w:line="360" w:lineRule="auto"/>
        <w:ind w:left="0" w:firstLine="0"/>
        <w:contextualSpacing/>
        <w:jc w:val="both"/>
        <w:rPr>
          <w:rFonts w:ascii="Palatino Linotype" w:hAnsi="Palatino Linotype"/>
          <w:sz w:val="24"/>
          <w:szCs w:val="24"/>
        </w:rPr>
      </w:pPr>
      <w:r w:rsidRPr="000668DF">
        <w:rPr>
          <w:rFonts w:ascii="Palatino Linotype" w:hAnsi="Palatino Linotype"/>
          <w:sz w:val="24"/>
          <w:szCs w:val="24"/>
        </w:rPr>
        <w:t>Asimismo, se tiene que la Ley de Transparencia y Acceso a la Información Pública del Estado de México y Municipios, prevé en su artículo 23, lo siguiente:</w:t>
      </w:r>
    </w:p>
    <w:p w14:paraId="6BCF24B4" w14:textId="77777777" w:rsidR="00F42799" w:rsidRPr="000668DF" w:rsidRDefault="00F42799" w:rsidP="007B6556">
      <w:pPr>
        <w:spacing w:line="360" w:lineRule="auto"/>
        <w:jc w:val="both"/>
        <w:rPr>
          <w:rFonts w:ascii="Palatino Linotype" w:hAnsi="Palatino Linotype" w:cs="Arial"/>
          <w:i/>
          <w:sz w:val="24"/>
          <w:szCs w:val="24"/>
        </w:rPr>
      </w:pPr>
      <w:r w:rsidRPr="000668DF">
        <w:rPr>
          <w:rFonts w:ascii="Palatino Linotype" w:hAnsi="Palatino Linotype" w:cs="Arial"/>
          <w:i/>
          <w:sz w:val="24"/>
          <w:szCs w:val="24"/>
        </w:rPr>
        <w:t>“</w:t>
      </w:r>
      <w:r w:rsidRPr="000668DF">
        <w:rPr>
          <w:rFonts w:ascii="Palatino Linotype" w:hAnsi="Palatino Linotype" w:cs="Arial"/>
          <w:b/>
          <w:i/>
          <w:sz w:val="24"/>
          <w:szCs w:val="24"/>
        </w:rPr>
        <w:t>Artículo 23.</w:t>
      </w:r>
      <w:r w:rsidRPr="000668DF">
        <w:rPr>
          <w:rFonts w:ascii="Palatino Linotype" w:hAnsi="Palatino Linotype" w:cs="Arial"/>
          <w:i/>
          <w:sz w:val="24"/>
          <w:szCs w:val="24"/>
        </w:rPr>
        <w:t xml:space="preserve"> Son sujetos obligados a transparentar y permitir el acceso a su información y proteger los datos personales que obren en su poder:</w:t>
      </w:r>
    </w:p>
    <w:p w14:paraId="04BFED14" w14:textId="77777777" w:rsidR="00F42799" w:rsidRPr="000668DF" w:rsidRDefault="00F42799" w:rsidP="007B6556">
      <w:pPr>
        <w:spacing w:line="360" w:lineRule="auto"/>
        <w:jc w:val="both"/>
        <w:rPr>
          <w:rFonts w:ascii="Palatino Linotype" w:hAnsi="Palatino Linotype" w:cs="Arial"/>
          <w:i/>
          <w:sz w:val="24"/>
          <w:szCs w:val="24"/>
        </w:rPr>
      </w:pPr>
    </w:p>
    <w:p w14:paraId="51F6CA18" w14:textId="77777777" w:rsidR="00F42799" w:rsidRPr="000668DF" w:rsidRDefault="00F42799" w:rsidP="007B6556">
      <w:pPr>
        <w:spacing w:line="360" w:lineRule="auto"/>
        <w:jc w:val="both"/>
        <w:rPr>
          <w:rFonts w:ascii="Palatino Linotype" w:hAnsi="Palatino Linotype" w:cs="Arial"/>
          <w:i/>
          <w:sz w:val="24"/>
          <w:szCs w:val="24"/>
        </w:rPr>
      </w:pPr>
      <w:r w:rsidRPr="000668DF">
        <w:rPr>
          <w:rFonts w:ascii="Palatino Linotype" w:hAnsi="Palatino Linotype" w:cs="Arial"/>
          <w:i/>
          <w:sz w:val="24"/>
          <w:szCs w:val="24"/>
        </w:rPr>
        <w:t>I. El Poder Ejecutivo del Estado de México, las dependencias, organismos auxiliares, órganos, entidades, fideicomisos y fondos públicos, así como la Procuraduría General de Justicia;</w:t>
      </w:r>
    </w:p>
    <w:p w14:paraId="03B3CC8B" w14:textId="77777777" w:rsidR="00F42799" w:rsidRPr="000668DF" w:rsidRDefault="00F42799" w:rsidP="007B6556">
      <w:pPr>
        <w:spacing w:line="360" w:lineRule="auto"/>
        <w:jc w:val="both"/>
        <w:rPr>
          <w:rFonts w:ascii="Palatino Linotype" w:hAnsi="Palatino Linotype" w:cs="Arial"/>
          <w:i/>
          <w:sz w:val="24"/>
          <w:szCs w:val="24"/>
        </w:rPr>
      </w:pPr>
      <w:r w:rsidRPr="000668DF">
        <w:rPr>
          <w:rFonts w:ascii="Palatino Linotype" w:hAnsi="Palatino Linotype" w:cs="Arial"/>
          <w:i/>
          <w:sz w:val="24"/>
          <w:szCs w:val="24"/>
        </w:rPr>
        <w:t>II. El Poder Legislativo del Estado, los organismos, órganos y entidades de la Legislatura y sus dependencias;</w:t>
      </w:r>
    </w:p>
    <w:p w14:paraId="23BAB176" w14:textId="77777777" w:rsidR="00F42799" w:rsidRPr="000668DF" w:rsidRDefault="00F42799" w:rsidP="007B6556">
      <w:pPr>
        <w:spacing w:line="360" w:lineRule="auto"/>
        <w:jc w:val="both"/>
        <w:rPr>
          <w:rFonts w:ascii="Palatino Linotype" w:hAnsi="Palatino Linotype" w:cs="Arial"/>
          <w:i/>
          <w:sz w:val="24"/>
          <w:szCs w:val="24"/>
        </w:rPr>
      </w:pPr>
      <w:r w:rsidRPr="000668DF">
        <w:rPr>
          <w:rFonts w:ascii="Palatino Linotype" w:hAnsi="Palatino Linotype" w:cs="Arial"/>
          <w:i/>
          <w:sz w:val="24"/>
          <w:szCs w:val="24"/>
        </w:rPr>
        <w:t>III. El Poder Judicial, sus organismos, órganos y entidades, así como el Consejo de la Judicatura del Estado;</w:t>
      </w:r>
    </w:p>
    <w:p w14:paraId="4C36C1DA" w14:textId="77777777" w:rsidR="00F42799" w:rsidRPr="000668DF" w:rsidRDefault="00F42799" w:rsidP="007B6556">
      <w:pPr>
        <w:spacing w:line="360" w:lineRule="auto"/>
        <w:jc w:val="both"/>
        <w:rPr>
          <w:rFonts w:ascii="Palatino Linotype" w:hAnsi="Palatino Linotype" w:cs="Arial"/>
          <w:i/>
          <w:sz w:val="24"/>
          <w:szCs w:val="24"/>
        </w:rPr>
      </w:pPr>
      <w:r w:rsidRPr="000668DF">
        <w:rPr>
          <w:rFonts w:ascii="Palatino Linotype" w:hAnsi="Palatino Linotype" w:cs="Arial"/>
          <w:i/>
          <w:sz w:val="24"/>
          <w:szCs w:val="24"/>
        </w:rPr>
        <w:t>IV. Los ayuntamientos y las dependencias, organismos, órganos y entidades de la administración municipal;</w:t>
      </w:r>
    </w:p>
    <w:p w14:paraId="6BB794B2" w14:textId="77777777" w:rsidR="00F42799" w:rsidRPr="000668DF" w:rsidRDefault="00F42799" w:rsidP="007B6556">
      <w:pPr>
        <w:spacing w:line="360" w:lineRule="auto"/>
        <w:jc w:val="both"/>
        <w:rPr>
          <w:rFonts w:ascii="Palatino Linotype" w:hAnsi="Palatino Linotype" w:cs="Arial"/>
          <w:i/>
          <w:sz w:val="24"/>
          <w:szCs w:val="24"/>
        </w:rPr>
      </w:pPr>
      <w:r w:rsidRPr="000668DF">
        <w:rPr>
          <w:rFonts w:ascii="Palatino Linotype" w:hAnsi="Palatino Linotype" w:cs="Arial"/>
          <w:i/>
          <w:sz w:val="24"/>
          <w:szCs w:val="24"/>
        </w:rPr>
        <w:t>V. Los órganos autónomos;</w:t>
      </w:r>
    </w:p>
    <w:p w14:paraId="7CD05BF5" w14:textId="77777777" w:rsidR="00F42799" w:rsidRPr="000668DF" w:rsidRDefault="00F42799" w:rsidP="007B6556">
      <w:pPr>
        <w:spacing w:line="360" w:lineRule="auto"/>
        <w:jc w:val="both"/>
        <w:rPr>
          <w:rFonts w:ascii="Palatino Linotype" w:hAnsi="Palatino Linotype" w:cs="Arial"/>
          <w:i/>
          <w:sz w:val="24"/>
          <w:szCs w:val="24"/>
        </w:rPr>
      </w:pPr>
      <w:r w:rsidRPr="000668DF">
        <w:rPr>
          <w:rFonts w:ascii="Palatino Linotype" w:hAnsi="Palatino Linotype" w:cs="Arial"/>
          <w:i/>
          <w:sz w:val="24"/>
          <w:szCs w:val="24"/>
        </w:rPr>
        <w:t>VI. Los tribunales administrativos y autoridades jurisdiccionales en materia laboral;</w:t>
      </w:r>
    </w:p>
    <w:p w14:paraId="6064CA67" w14:textId="77777777" w:rsidR="00F42799" w:rsidRPr="000668DF" w:rsidRDefault="00F42799" w:rsidP="007B6556">
      <w:pPr>
        <w:spacing w:line="360" w:lineRule="auto"/>
        <w:jc w:val="both"/>
        <w:rPr>
          <w:rFonts w:ascii="Palatino Linotype" w:hAnsi="Palatino Linotype" w:cs="Arial"/>
          <w:i/>
          <w:sz w:val="24"/>
          <w:szCs w:val="24"/>
        </w:rPr>
      </w:pPr>
      <w:r w:rsidRPr="000668DF">
        <w:rPr>
          <w:rFonts w:ascii="Palatino Linotype" w:hAnsi="Palatino Linotype" w:cs="Arial"/>
          <w:i/>
          <w:sz w:val="24"/>
          <w:szCs w:val="24"/>
        </w:rPr>
        <w:t>VII. Los partidos políticos y agrupaciones políticas, en los términos de las disposiciones aplicables;</w:t>
      </w:r>
    </w:p>
    <w:p w14:paraId="15B5A9C3" w14:textId="77777777" w:rsidR="00F42799" w:rsidRPr="000668DF" w:rsidRDefault="00F42799" w:rsidP="007B6556">
      <w:pPr>
        <w:spacing w:line="360" w:lineRule="auto"/>
        <w:jc w:val="both"/>
        <w:rPr>
          <w:rFonts w:ascii="Palatino Linotype" w:hAnsi="Palatino Linotype" w:cs="Arial"/>
          <w:i/>
          <w:sz w:val="24"/>
          <w:szCs w:val="24"/>
        </w:rPr>
      </w:pPr>
      <w:r w:rsidRPr="000668DF">
        <w:rPr>
          <w:rFonts w:ascii="Palatino Linotype" w:hAnsi="Palatino Linotype" w:cs="Arial"/>
          <w:i/>
          <w:sz w:val="24"/>
          <w:szCs w:val="24"/>
        </w:rPr>
        <w:t>VIII. Los fideicomisos y fondos públicos que cuenten con financiamiento público, parcial o total, o con participación de entidades de gobierno;</w:t>
      </w:r>
    </w:p>
    <w:p w14:paraId="753E573B" w14:textId="77777777" w:rsidR="00F42799" w:rsidRPr="000668DF" w:rsidRDefault="00F42799" w:rsidP="007B6556">
      <w:pPr>
        <w:spacing w:line="360" w:lineRule="auto"/>
        <w:jc w:val="both"/>
        <w:rPr>
          <w:rFonts w:ascii="Palatino Linotype" w:hAnsi="Palatino Linotype" w:cs="Arial"/>
          <w:i/>
          <w:sz w:val="24"/>
          <w:szCs w:val="24"/>
        </w:rPr>
      </w:pPr>
      <w:r w:rsidRPr="000668DF">
        <w:rPr>
          <w:rFonts w:ascii="Palatino Linotype" w:hAnsi="Palatino Linotype" w:cs="Arial"/>
          <w:i/>
          <w:sz w:val="24"/>
          <w:szCs w:val="24"/>
        </w:rPr>
        <w:t>IX. Los sindicatos que reciban y/o ejerzan recursos públicos en el ámbito estatal y municipal;</w:t>
      </w:r>
    </w:p>
    <w:p w14:paraId="73A577E1" w14:textId="77777777" w:rsidR="00F42799" w:rsidRPr="000668DF" w:rsidRDefault="00F42799" w:rsidP="007B6556">
      <w:pPr>
        <w:spacing w:line="360" w:lineRule="auto"/>
        <w:jc w:val="both"/>
        <w:rPr>
          <w:rFonts w:ascii="Palatino Linotype" w:hAnsi="Palatino Linotype" w:cs="Arial"/>
          <w:i/>
          <w:sz w:val="24"/>
          <w:szCs w:val="24"/>
        </w:rPr>
      </w:pPr>
      <w:r w:rsidRPr="000668DF">
        <w:rPr>
          <w:rFonts w:ascii="Palatino Linotype" w:hAnsi="Palatino Linotype" w:cs="Arial"/>
          <w:i/>
          <w:sz w:val="24"/>
          <w:szCs w:val="24"/>
        </w:rPr>
        <w:lastRenderedPageBreak/>
        <w:t>X. Cualquier persona física o jurídico colectiva que reciba y ejerza recursos públicos en el ámbito estatal o municipal; y</w:t>
      </w:r>
    </w:p>
    <w:p w14:paraId="2DF4DFE9" w14:textId="77777777" w:rsidR="00F42799" w:rsidRPr="000668DF" w:rsidRDefault="00F42799" w:rsidP="007B6556">
      <w:pPr>
        <w:spacing w:line="360" w:lineRule="auto"/>
        <w:jc w:val="both"/>
        <w:rPr>
          <w:rFonts w:ascii="Palatino Linotype" w:hAnsi="Palatino Linotype" w:cs="Arial"/>
          <w:i/>
          <w:sz w:val="24"/>
          <w:szCs w:val="24"/>
        </w:rPr>
      </w:pPr>
      <w:r w:rsidRPr="000668DF">
        <w:rPr>
          <w:rFonts w:ascii="Palatino Linotype" w:hAnsi="Palatino Linotype" w:cs="Arial"/>
          <w:i/>
          <w:sz w:val="24"/>
          <w:szCs w:val="24"/>
        </w:rPr>
        <w:t>XI. Cualquier otra autoridad, entidad, órgano u organismo de los poderes estatal o municipal, que reciba recursos públicos.</w:t>
      </w:r>
    </w:p>
    <w:p w14:paraId="263EBA26" w14:textId="77777777" w:rsidR="00F42799" w:rsidRPr="000668DF" w:rsidRDefault="00F42799" w:rsidP="007B6556">
      <w:pPr>
        <w:spacing w:line="360" w:lineRule="auto"/>
        <w:jc w:val="both"/>
        <w:rPr>
          <w:rFonts w:ascii="Palatino Linotype" w:hAnsi="Palatino Linotype" w:cs="Arial"/>
          <w:i/>
          <w:sz w:val="24"/>
          <w:szCs w:val="24"/>
        </w:rPr>
      </w:pPr>
    </w:p>
    <w:p w14:paraId="4F7808BD" w14:textId="77777777" w:rsidR="00F42799" w:rsidRPr="000668DF" w:rsidRDefault="00F42799" w:rsidP="007B6556">
      <w:pPr>
        <w:spacing w:line="360" w:lineRule="auto"/>
        <w:jc w:val="both"/>
        <w:rPr>
          <w:rFonts w:ascii="Palatino Linotype" w:hAnsi="Palatino Linotype" w:cs="Arial"/>
          <w:b/>
          <w:i/>
          <w:sz w:val="24"/>
          <w:szCs w:val="24"/>
        </w:rPr>
      </w:pPr>
      <w:r w:rsidRPr="000668DF">
        <w:rPr>
          <w:rFonts w:ascii="Palatino Linotype" w:hAnsi="Palatino Linotype" w:cs="Arial"/>
          <w:b/>
          <w:i/>
          <w:sz w:val="24"/>
          <w:szCs w:val="24"/>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AF418B2" w14:textId="77777777" w:rsidR="00F42799" w:rsidRPr="000668DF" w:rsidRDefault="00F42799" w:rsidP="007B6556">
      <w:pPr>
        <w:spacing w:line="360" w:lineRule="auto"/>
        <w:jc w:val="both"/>
        <w:rPr>
          <w:rFonts w:ascii="Palatino Linotype" w:hAnsi="Palatino Linotype" w:cs="Arial"/>
          <w:b/>
          <w:i/>
          <w:sz w:val="24"/>
          <w:szCs w:val="24"/>
        </w:rPr>
      </w:pPr>
      <w:r w:rsidRPr="000668DF">
        <w:rPr>
          <w:rFonts w:ascii="Palatino Linotype" w:hAnsi="Palatino Linotype" w:cs="Arial"/>
          <w:b/>
          <w:i/>
          <w:sz w:val="24"/>
          <w:szCs w:val="24"/>
        </w:rPr>
        <w:t>Los servidores públicos deberán transparentar sus acciones así como garantizar y respetar el derecho de acceso a la información pública.</w:t>
      </w:r>
    </w:p>
    <w:p w14:paraId="11643CEF" w14:textId="77777777" w:rsidR="00F42799" w:rsidRPr="000668DF" w:rsidRDefault="00F42799" w:rsidP="007B6556">
      <w:pPr>
        <w:spacing w:line="360" w:lineRule="auto"/>
        <w:jc w:val="both"/>
        <w:rPr>
          <w:rFonts w:ascii="Palatino Linotype" w:hAnsi="Palatino Linotype" w:cs="Arial"/>
          <w:sz w:val="24"/>
          <w:szCs w:val="24"/>
        </w:rPr>
      </w:pPr>
      <w:r w:rsidRPr="000668DF">
        <w:rPr>
          <w:rFonts w:ascii="Palatino Linotype" w:hAnsi="Palatino Linotype" w:cs="Arial"/>
          <w:sz w:val="24"/>
          <w:szCs w:val="24"/>
        </w:rPr>
        <w:t>(Énfasis añadido)</w:t>
      </w:r>
    </w:p>
    <w:p w14:paraId="61F54693" w14:textId="77777777" w:rsidR="006C5252" w:rsidRPr="000668DF" w:rsidRDefault="006C5252" w:rsidP="007B6556">
      <w:pPr>
        <w:spacing w:line="360" w:lineRule="auto"/>
        <w:jc w:val="both"/>
        <w:rPr>
          <w:rFonts w:ascii="Palatino Linotype" w:hAnsi="Palatino Linotype" w:cs="Arial"/>
          <w:sz w:val="24"/>
          <w:szCs w:val="24"/>
        </w:rPr>
      </w:pPr>
    </w:p>
    <w:p w14:paraId="4D824F40" w14:textId="77777777" w:rsidR="00F42799" w:rsidRPr="000668DF" w:rsidRDefault="00F42799" w:rsidP="006C5252">
      <w:pPr>
        <w:numPr>
          <w:ilvl w:val="0"/>
          <w:numId w:val="3"/>
        </w:numPr>
        <w:spacing w:line="360" w:lineRule="auto"/>
        <w:ind w:left="0" w:firstLine="0"/>
        <w:contextualSpacing/>
        <w:jc w:val="both"/>
        <w:rPr>
          <w:rFonts w:ascii="Palatino Linotype" w:hAnsi="Palatino Linotype"/>
          <w:sz w:val="24"/>
          <w:szCs w:val="24"/>
          <w:lang w:val="es-ES"/>
        </w:rPr>
      </w:pPr>
      <w:r w:rsidRPr="000668DF">
        <w:rPr>
          <w:rFonts w:ascii="Palatino Linotype" w:hAnsi="Palatino Linotype"/>
          <w:sz w:val="24"/>
          <w:szCs w:val="24"/>
          <w:lang w:val="es-ES"/>
        </w:rPr>
        <w:t xml:space="preserve">Como se ha señalado, los sujetos obligados deberán proporcionar toda la información que se encuentre en su posesión bajo los estándares más altos de transparencia y máxima publicidad. </w:t>
      </w:r>
    </w:p>
    <w:p w14:paraId="1B272D75" w14:textId="77777777" w:rsidR="00F42799" w:rsidRPr="000668DF" w:rsidRDefault="00F42799" w:rsidP="007B6556">
      <w:pPr>
        <w:pStyle w:val="Prrafodelista"/>
        <w:tabs>
          <w:tab w:val="left" w:pos="851"/>
        </w:tabs>
        <w:spacing w:line="360" w:lineRule="auto"/>
        <w:ind w:left="0"/>
        <w:jc w:val="both"/>
        <w:rPr>
          <w:rFonts w:ascii="Palatino Linotype" w:hAnsi="Palatino Linotype"/>
          <w:sz w:val="24"/>
          <w:lang w:val="es-ES"/>
        </w:rPr>
      </w:pPr>
    </w:p>
    <w:p w14:paraId="4907A7DD" w14:textId="77777777" w:rsidR="00F42799" w:rsidRPr="000668DF" w:rsidRDefault="00F42799" w:rsidP="006C5252">
      <w:pPr>
        <w:numPr>
          <w:ilvl w:val="0"/>
          <w:numId w:val="3"/>
        </w:numPr>
        <w:spacing w:line="360" w:lineRule="auto"/>
        <w:ind w:left="0" w:firstLine="0"/>
        <w:contextualSpacing/>
        <w:jc w:val="both"/>
        <w:rPr>
          <w:rFonts w:ascii="Palatino Linotype" w:hAnsi="Palatino Linotype" w:cs="Arial"/>
          <w:sz w:val="24"/>
          <w:szCs w:val="24"/>
        </w:rPr>
      </w:pPr>
      <w:r w:rsidRPr="000668DF">
        <w:rPr>
          <w:rFonts w:ascii="Palatino Linotype" w:hAnsi="Palatino Linotype" w:cs="Arial"/>
          <w:sz w:val="24"/>
          <w:szCs w:val="24"/>
        </w:rPr>
        <w:t>Por su parte, la Constitución Política del Estado Libre y Soberano de México, en su artículo 5°, dispone en su parte conducente, lo siguiente:</w:t>
      </w:r>
    </w:p>
    <w:p w14:paraId="615B1165" w14:textId="77777777" w:rsidR="00F42799" w:rsidRPr="000668DF" w:rsidRDefault="00F42799" w:rsidP="007B6556">
      <w:pPr>
        <w:jc w:val="both"/>
        <w:rPr>
          <w:rFonts w:ascii="Palatino Linotype" w:hAnsi="Palatino Linotype" w:cs="Arial"/>
          <w:b/>
          <w:i/>
          <w:sz w:val="24"/>
          <w:szCs w:val="24"/>
        </w:rPr>
      </w:pPr>
      <w:r w:rsidRPr="000668DF">
        <w:rPr>
          <w:rFonts w:ascii="Palatino Linotype" w:hAnsi="Palatino Linotype" w:cs="Arial"/>
          <w:i/>
          <w:sz w:val="24"/>
          <w:szCs w:val="24"/>
        </w:rPr>
        <w:t>“</w:t>
      </w:r>
      <w:r w:rsidRPr="000668DF">
        <w:rPr>
          <w:rFonts w:ascii="Palatino Linotype" w:hAnsi="Palatino Linotype" w:cs="Arial"/>
          <w:b/>
          <w:i/>
          <w:sz w:val="24"/>
          <w:szCs w:val="24"/>
        </w:rPr>
        <w:t xml:space="preserve">Artículo 5. … </w:t>
      </w:r>
    </w:p>
    <w:p w14:paraId="7DB72F99" w14:textId="77777777" w:rsidR="00F42799" w:rsidRPr="000668DF" w:rsidRDefault="00F42799" w:rsidP="007B6556">
      <w:pPr>
        <w:jc w:val="both"/>
        <w:rPr>
          <w:rFonts w:ascii="Palatino Linotype" w:hAnsi="Palatino Linotype"/>
          <w:i/>
          <w:sz w:val="24"/>
          <w:szCs w:val="24"/>
        </w:rPr>
      </w:pPr>
      <w:r w:rsidRPr="000668DF">
        <w:rPr>
          <w:rFonts w:ascii="Palatino Linotype" w:hAnsi="Palatino Linotype"/>
          <w:b/>
          <w:i/>
          <w:sz w:val="24"/>
          <w:szCs w:val="24"/>
        </w:rPr>
        <w:t>El derecho a la información será garantizado por el Estado</w:t>
      </w:r>
      <w:r w:rsidRPr="000668DF">
        <w:rPr>
          <w:rFonts w:ascii="Palatino Linotype" w:hAnsi="Palatino Linotype"/>
          <w:i/>
          <w:sz w:val="24"/>
          <w:szCs w:val="24"/>
        </w:rPr>
        <w:t xml:space="preserve">. La ley establecerá las previsiones que permitan asegurar la protección, el respeto y la difusión de este derecho. </w:t>
      </w:r>
    </w:p>
    <w:p w14:paraId="77A9ED9A" w14:textId="77777777" w:rsidR="00F42799" w:rsidRPr="000668DF" w:rsidRDefault="00F42799" w:rsidP="007B6556">
      <w:pPr>
        <w:jc w:val="both"/>
        <w:rPr>
          <w:rFonts w:ascii="Palatino Linotype" w:hAnsi="Palatino Linotype"/>
          <w:i/>
          <w:sz w:val="24"/>
          <w:szCs w:val="24"/>
        </w:rPr>
      </w:pPr>
      <w:r w:rsidRPr="000668DF">
        <w:rPr>
          <w:rFonts w:ascii="Palatino Linotype" w:hAnsi="Palatino Linotype"/>
          <w:i/>
          <w:sz w:val="24"/>
          <w:szCs w:val="24"/>
        </w:rPr>
        <w:t xml:space="preserve">Para garantizar el ejercicio del derecho de transparencia, acceso a la información pública y protección de datos personales, los poderes públicos y los organismos autónomos, transparentarán </w:t>
      </w:r>
      <w:r w:rsidRPr="000668DF">
        <w:rPr>
          <w:rFonts w:ascii="Palatino Linotype" w:hAnsi="Palatino Linotype"/>
          <w:i/>
          <w:sz w:val="24"/>
          <w:szCs w:val="24"/>
        </w:rPr>
        <w:lastRenderedPageBreak/>
        <w:t xml:space="preserve">sus acciones, en términos de las disposiciones aplicables, la información será oportuna, clara, veraz y de fácil acceso. </w:t>
      </w:r>
    </w:p>
    <w:p w14:paraId="4D0D11E0" w14:textId="77777777" w:rsidR="00F42799" w:rsidRPr="000668DF" w:rsidRDefault="00F42799" w:rsidP="007B6556">
      <w:pPr>
        <w:jc w:val="both"/>
        <w:rPr>
          <w:rFonts w:ascii="Palatino Linotype" w:hAnsi="Palatino Linotype"/>
          <w:i/>
          <w:sz w:val="24"/>
          <w:szCs w:val="24"/>
        </w:rPr>
      </w:pPr>
    </w:p>
    <w:p w14:paraId="09738BA1" w14:textId="77777777" w:rsidR="00F42799" w:rsidRPr="000668DF" w:rsidRDefault="00F42799" w:rsidP="007B6556">
      <w:pPr>
        <w:jc w:val="both"/>
        <w:rPr>
          <w:rFonts w:ascii="Palatino Linotype" w:hAnsi="Palatino Linotype"/>
          <w:i/>
          <w:sz w:val="24"/>
          <w:szCs w:val="24"/>
        </w:rPr>
      </w:pPr>
      <w:r w:rsidRPr="000668DF">
        <w:rPr>
          <w:rFonts w:ascii="Palatino Linotype" w:hAnsi="Palatino Linotype"/>
          <w:i/>
          <w:sz w:val="24"/>
          <w:szCs w:val="24"/>
        </w:rPr>
        <w:t>Este derecho se regirá por los principios y bases siguientes:</w:t>
      </w:r>
    </w:p>
    <w:p w14:paraId="30C05D61" w14:textId="77777777" w:rsidR="00F42799" w:rsidRPr="000668DF" w:rsidRDefault="00F42799" w:rsidP="007B6556">
      <w:pPr>
        <w:jc w:val="both"/>
        <w:rPr>
          <w:rFonts w:ascii="Palatino Linotype" w:hAnsi="Palatino Linotype"/>
          <w:b/>
          <w:i/>
          <w:sz w:val="24"/>
          <w:szCs w:val="24"/>
        </w:rPr>
      </w:pPr>
    </w:p>
    <w:p w14:paraId="5ECB2D6D" w14:textId="77777777" w:rsidR="00F42799" w:rsidRPr="000668DF" w:rsidRDefault="00F42799" w:rsidP="007B6556">
      <w:pPr>
        <w:jc w:val="both"/>
        <w:rPr>
          <w:rFonts w:ascii="Palatino Linotype" w:hAnsi="Palatino Linotype"/>
          <w:i/>
          <w:sz w:val="24"/>
          <w:szCs w:val="24"/>
        </w:rPr>
      </w:pPr>
      <w:r w:rsidRPr="000668DF">
        <w:rPr>
          <w:rFonts w:ascii="Palatino Linotype" w:hAnsi="Palatino Linotype"/>
          <w:b/>
          <w:i/>
          <w:sz w:val="24"/>
          <w:szCs w:val="24"/>
        </w:rPr>
        <w:t xml:space="preserve">I. Toda la información en posesión </w:t>
      </w:r>
      <w:r w:rsidRPr="000668DF">
        <w:rPr>
          <w:rFonts w:ascii="Palatino Linotype" w:hAnsi="Palatino Linotype"/>
          <w:i/>
          <w:sz w:val="24"/>
          <w:szCs w:val="24"/>
        </w:rPr>
        <w:t xml:space="preserve">de cualquier autoridad, entidad, órgano y organismos de los Poderes Ejecutivo, Legislativo y Judicial, órganos autónomos, partidos políticos, fideicomisos y fondos públicos estatales y municipales, así como </w:t>
      </w:r>
      <w:r w:rsidRPr="000668DF">
        <w:rPr>
          <w:rFonts w:ascii="Palatino Linotype" w:hAnsi="Palatino Linotype"/>
          <w:b/>
          <w:i/>
          <w:sz w:val="24"/>
          <w:szCs w:val="24"/>
        </w:rPr>
        <w:t>del gobierno y de la administración pública municipal y sus organismos descentralizados</w:t>
      </w:r>
      <w:r w:rsidRPr="000668DF">
        <w:rPr>
          <w:rFonts w:ascii="Palatino Linotype" w:hAnsi="Palatino Linotype"/>
          <w:i/>
          <w:sz w:val="24"/>
          <w:szCs w:val="24"/>
        </w:rPr>
        <w:t xml:space="preserve">, asimismo de cualquier persona física, jurídica colectiva o sindicato que reciba y ejerza recursos públicos o realice actos de autoridad en el ámbito estatal y municipal, </w:t>
      </w:r>
      <w:r w:rsidRPr="000668DF">
        <w:rPr>
          <w:rFonts w:ascii="Palatino Linotype" w:hAnsi="Palatino Linotype"/>
          <w:b/>
          <w:i/>
          <w:sz w:val="24"/>
          <w:szCs w:val="24"/>
        </w:rPr>
        <w:t>es pública</w:t>
      </w:r>
      <w:r w:rsidRPr="000668DF">
        <w:rPr>
          <w:rFonts w:ascii="Palatino Linotype" w:hAnsi="Palatino Linotype"/>
          <w:i/>
          <w:sz w:val="24"/>
          <w:szCs w:val="24"/>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39A8A9C" w14:textId="77777777" w:rsidR="00F42799" w:rsidRPr="000668DF" w:rsidRDefault="00F42799" w:rsidP="007B6556">
      <w:pPr>
        <w:jc w:val="both"/>
        <w:rPr>
          <w:rFonts w:ascii="Palatino Linotype" w:hAnsi="Palatino Linotype"/>
          <w:i/>
          <w:sz w:val="24"/>
          <w:szCs w:val="24"/>
        </w:rPr>
      </w:pPr>
    </w:p>
    <w:p w14:paraId="4AC45E9C" w14:textId="77777777" w:rsidR="00F42799" w:rsidRPr="000668DF" w:rsidRDefault="00F42799" w:rsidP="007B6556">
      <w:pPr>
        <w:jc w:val="both"/>
        <w:rPr>
          <w:rFonts w:ascii="Palatino Linotype" w:hAnsi="Palatino Linotype"/>
          <w:i/>
          <w:sz w:val="24"/>
          <w:szCs w:val="24"/>
        </w:rPr>
      </w:pPr>
      <w:r w:rsidRPr="000668DF">
        <w:rPr>
          <w:rFonts w:ascii="Palatino Linotype" w:hAnsi="Palatino Linotype"/>
          <w:i/>
          <w:sz w:val="24"/>
          <w:szCs w:val="24"/>
        </w:rPr>
        <w:t>II. La información referente a la intimidad de la vida privada y la imagen de las personas será protegida a través de un marco jurídico rígido de tratamiento y manejo de datos personales, con las excepciones que establezca la ley reglamentaria.</w:t>
      </w:r>
    </w:p>
    <w:p w14:paraId="6A6E5BA3" w14:textId="77777777" w:rsidR="00F42799" w:rsidRPr="000668DF" w:rsidRDefault="00F42799" w:rsidP="007B6556">
      <w:pPr>
        <w:jc w:val="both"/>
        <w:rPr>
          <w:rFonts w:ascii="Palatino Linotype" w:hAnsi="Palatino Linotype"/>
          <w:i/>
          <w:sz w:val="24"/>
          <w:szCs w:val="24"/>
        </w:rPr>
      </w:pPr>
    </w:p>
    <w:p w14:paraId="26BE7BAB" w14:textId="77777777" w:rsidR="00F42799" w:rsidRPr="000668DF" w:rsidRDefault="00F42799" w:rsidP="007B6556">
      <w:pPr>
        <w:jc w:val="both"/>
        <w:rPr>
          <w:rFonts w:ascii="Palatino Linotype" w:hAnsi="Palatino Linotype"/>
          <w:i/>
          <w:sz w:val="24"/>
          <w:szCs w:val="24"/>
        </w:rPr>
      </w:pPr>
      <w:r w:rsidRPr="000668DF">
        <w:rPr>
          <w:rFonts w:ascii="Palatino Linotype" w:hAnsi="Palatino Linotype"/>
          <w:i/>
          <w:sz w:val="24"/>
          <w:szCs w:val="24"/>
        </w:rPr>
        <w:t>III. Toda persona, sin necesidad de acreditar interés alguno o justificar su utilización, tendrá acceso gratuito a la información pública, a sus datos personales o a la rectificación de éstos.</w:t>
      </w:r>
    </w:p>
    <w:p w14:paraId="749B27D5" w14:textId="77777777" w:rsidR="00F42799" w:rsidRPr="000668DF" w:rsidRDefault="00F42799" w:rsidP="007B6556">
      <w:pPr>
        <w:jc w:val="both"/>
        <w:rPr>
          <w:rFonts w:ascii="Palatino Linotype" w:hAnsi="Palatino Linotype"/>
          <w:i/>
          <w:sz w:val="24"/>
          <w:szCs w:val="24"/>
        </w:rPr>
      </w:pPr>
    </w:p>
    <w:p w14:paraId="7F5418FA" w14:textId="77777777" w:rsidR="00F42799" w:rsidRPr="000668DF" w:rsidRDefault="00F42799" w:rsidP="007B6556">
      <w:pPr>
        <w:jc w:val="both"/>
        <w:rPr>
          <w:rFonts w:ascii="Palatino Linotype" w:hAnsi="Palatino Linotype"/>
          <w:i/>
          <w:sz w:val="24"/>
          <w:szCs w:val="24"/>
        </w:rPr>
      </w:pPr>
      <w:r w:rsidRPr="000668DF">
        <w:rPr>
          <w:rFonts w:ascii="Palatino Linotype" w:hAnsi="Palatino Linotype"/>
          <w:i/>
          <w:sz w:val="24"/>
          <w:szCs w:val="24"/>
        </w:rPr>
        <w:t>IV. Se establecerán mecanismos de acceso a la información y procedimientos de revisión expeditos que se sustanciarán ante el organismo autónomo especializado e imparcial que establece esta Constitución.</w:t>
      </w:r>
    </w:p>
    <w:p w14:paraId="584F1FBC" w14:textId="77777777" w:rsidR="00F42799" w:rsidRPr="000668DF" w:rsidRDefault="00F42799" w:rsidP="007B6556">
      <w:pPr>
        <w:jc w:val="both"/>
        <w:rPr>
          <w:rFonts w:ascii="Palatino Linotype" w:hAnsi="Palatino Linotype"/>
          <w:i/>
          <w:sz w:val="24"/>
          <w:szCs w:val="24"/>
        </w:rPr>
      </w:pPr>
    </w:p>
    <w:p w14:paraId="6E81654E" w14:textId="77777777" w:rsidR="00F42799" w:rsidRPr="000668DF" w:rsidRDefault="00F42799" w:rsidP="007B6556">
      <w:pPr>
        <w:jc w:val="both"/>
        <w:rPr>
          <w:rFonts w:ascii="Palatino Linotype" w:hAnsi="Palatino Linotype"/>
          <w:i/>
          <w:sz w:val="24"/>
          <w:szCs w:val="24"/>
        </w:rPr>
      </w:pPr>
      <w:r w:rsidRPr="000668DF">
        <w:rPr>
          <w:rFonts w:ascii="Palatino Linotype" w:hAnsi="Palatino Linotype"/>
          <w:i/>
          <w:sz w:val="24"/>
          <w:szCs w:val="24"/>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751864C2" w14:textId="77777777" w:rsidR="00F42799" w:rsidRPr="000668DF" w:rsidRDefault="00F42799" w:rsidP="007B6556">
      <w:pPr>
        <w:jc w:val="both"/>
        <w:rPr>
          <w:rFonts w:ascii="Palatino Linotype" w:hAnsi="Palatino Linotype"/>
          <w:b/>
          <w:i/>
          <w:sz w:val="24"/>
          <w:szCs w:val="24"/>
        </w:rPr>
      </w:pPr>
    </w:p>
    <w:p w14:paraId="43DE5765" w14:textId="77777777" w:rsidR="00F42799" w:rsidRPr="000668DF" w:rsidRDefault="00F42799" w:rsidP="007B6556">
      <w:pPr>
        <w:jc w:val="both"/>
        <w:rPr>
          <w:rFonts w:ascii="Palatino Linotype" w:hAnsi="Palatino Linotype"/>
          <w:i/>
          <w:sz w:val="24"/>
          <w:szCs w:val="24"/>
        </w:rPr>
      </w:pPr>
      <w:r w:rsidRPr="000668DF">
        <w:rPr>
          <w:rFonts w:ascii="Palatino Linotype" w:hAnsi="Palatino Linotype"/>
          <w:b/>
          <w:i/>
          <w:sz w:val="24"/>
          <w:szCs w:val="24"/>
        </w:rPr>
        <w:lastRenderedPageBreak/>
        <w:t>VI. Los sujetos obligados deberán preservar sus documentos en archivos administrativos actualizados y publicarán, a través de los medios electrónicos disponibles, la información completa y actualizada sobre el ejercicio de los recursos públicos</w:t>
      </w:r>
      <w:r w:rsidRPr="000668DF">
        <w:rPr>
          <w:rFonts w:ascii="Palatino Linotype" w:hAnsi="Palatino Linotype"/>
          <w:i/>
          <w:sz w:val="24"/>
          <w:szCs w:val="24"/>
        </w:rPr>
        <w:t xml:space="preserve"> y los indicadores que permitan rendir cuenta del cumplimiento de sus objetivos y los resultados obtenidos.</w:t>
      </w:r>
    </w:p>
    <w:p w14:paraId="43CB8D57" w14:textId="77777777" w:rsidR="00F42799" w:rsidRPr="000668DF" w:rsidRDefault="00F42799" w:rsidP="007B6556">
      <w:pPr>
        <w:jc w:val="both"/>
        <w:rPr>
          <w:rFonts w:ascii="Palatino Linotype" w:hAnsi="Palatino Linotype"/>
          <w:i/>
          <w:sz w:val="24"/>
          <w:szCs w:val="24"/>
        </w:rPr>
      </w:pPr>
    </w:p>
    <w:p w14:paraId="72FA1FAA" w14:textId="77777777" w:rsidR="00F42799" w:rsidRPr="000668DF" w:rsidRDefault="00F42799" w:rsidP="007B6556">
      <w:pPr>
        <w:jc w:val="both"/>
        <w:rPr>
          <w:rFonts w:ascii="Palatino Linotype" w:hAnsi="Palatino Linotype" w:cs="Arial"/>
          <w:i/>
          <w:sz w:val="24"/>
          <w:szCs w:val="24"/>
        </w:rPr>
      </w:pPr>
      <w:r w:rsidRPr="000668DF">
        <w:rPr>
          <w:rFonts w:ascii="Palatino Linotype" w:hAnsi="Palatino Linotype"/>
          <w:i/>
          <w:sz w:val="24"/>
          <w:szCs w:val="24"/>
        </w:rPr>
        <w:t>VII. La ley reglamentaria, determinará la manera en que los sujetos obligados deberán hacer pública la información relativa a los recursos públicos que entreguen a personas físicas o jurídicas colectivas.”</w:t>
      </w:r>
    </w:p>
    <w:p w14:paraId="009DAD87" w14:textId="77777777" w:rsidR="00F42799" w:rsidRPr="000668DF" w:rsidRDefault="00F42799" w:rsidP="007B6556">
      <w:pPr>
        <w:jc w:val="both"/>
        <w:rPr>
          <w:rFonts w:ascii="Palatino Linotype" w:hAnsi="Palatino Linotype"/>
          <w:sz w:val="24"/>
          <w:szCs w:val="24"/>
        </w:rPr>
      </w:pPr>
    </w:p>
    <w:p w14:paraId="3C16D5C1" w14:textId="77777777" w:rsidR="00F42799" w:rsidRPr="000668DF" w:rsidRDefault="00F42799" w:rsidP="007B6556">
      <w:pPr>
        <w:jc w:val="both"/>
        <w:rPr>
          <w:rFonts w:ascii="Palatino Linotype" w:hAnsi="Palatino Linotype"/>
          <w:sz w:val="24"/>
          <w:szCs w:val="24"/>
        </w:rPr>
      </w:pPr>
      <w:r w:rsidRPr="000668DF">
        <w:rPr>
          <w:rFonts w:ascii="Palatino Linotype" w:hAnsi="Palatino Linotype"/>
          <w:sz w:val="24"/>
          <w:szCs w:val="24"/>
        </w:rPr>
        <w:t>(Énfasis añadido)</w:t>
      </w:r>
    </w:p>
    <w:p w14:paraId="5313326B" w14:textId="77777777" w:rsidR="00F42799" w:rsidRPr="000668DF" w:rsidRDefault="00F42799" w:rsidP="007B6556">
      <w:pPr>
        <w:spacing w:line="360" w:lineRule="auto"/>
        <w:jc w:val="both"/>
        <w:rPr>
          <w:rFonts w:ascii="Palatino Linotype" w:hAnsi="Palatino Linotype"/>
          <w:sz w:val="24"/>
          <w:szCs w:val="24"/>
        </w:rPr>
      </w:pPr>
    </w:p>
    <w:p w14:paraId="228207FE" w14:textId="77777777" w:rsidR="00F42799" w:rsidRPr="000668DF" w:rsidRDefault="00F42799" w:rsidP="006C5252">
      <w:pPr>
        <w:numPr>
          <w:ilvl w:val="0"/>
          <w:numId w:val="3"/>
        </w:numPr>
        <w:spacing w:line="360" w:lineRule="auto"/>
        <w:ind w:left="0" w:firstLine="0"/>
        <w:contextualSpacing/>
        <w:jc w:val="both"/>
        <w:rPr>
          <w:rFonts w:ascii="Palatino Linotype" w:hAnsi="Palatino Linotype" w:cs="Arial"/>
          <w:sz w:val="24"/>
          <w:szCs w:val="24"/>
        </w:rPr>
      </w:pPr>
      <w:r w:rsidRPr="000668DF">
        <w:rPr>
          <w:rFonts w:ascii="Palatino Linotype" w:hAnsi="Palatino Linotype" w:cs="Arial"/>
          <w:sz w:val="24"/>
          <w:szCs w:val="24"/>
        </w:rPr>
        <w:t>Adicional, tenemos que la Ley de Transparencia y Acceso a la Información Pública del Estado de México y Municipios, prevé en su artículo 23 fracción IV, lo siguiente:</w:t>
      </w:r>
    </w:p>
    <w:p w14:paraId="57C8D6A9" w14:textId="77777777" w:rsidR="00F42799" w:rsidRPr="000668DF" w:rsidRDefault="00F42799" w:rsidP="007B6556">
      <w:pPr>
        <w:jc w:val="both"/>
        <w:rPr>
          <w:rFonts w:ascii="Palatino Linotype" w:eastAsia="MS Mincho" w:hAnsi="Palatino Linotype" w:cs="Arial"/>
          <w:i/>
          <w:sz w:val="24"/>
          <w:szCs w:val="24"/>
        </w:rPr>
      </w:pPr>
      <w:r w:rsidRPr="000668DF">
        <w:rPr>
          <w:rFonts w:ascii="Palatino Linotype" w:eastAsia="MS Mincho" w:hAnsi="Palatino Linotype" w:cs="Arial"/>
          <w:i/>
          <w:sz w:val="24"/>
          <w:szCs w:val="24"/>
        </w:rPr>
        <w:t>“</w:t>
      </w:r>
      <w:r w:rsidRPr="000668DF">
        <w:rPr>
          <w:rFonts w:ascii="Palatino Linotype" w:eastAsia="MS Mincho" w:hAnsi="Palatino Linotype" w:cs="Arial"/>
          <w:b/>
          <w:i/>
          <w:sz w:val="24"/>
          <w:szCs w:val="24"/>
        </w:rPr>
        <w:t xml:space="preserve">Artículo 23. Son sujetos obligados a transparentar y permitir el acceso a su información y </w:t>
      </w:r>
      <w:r w:rsidRPr="000668DF">
        <w:rPr>
          <w:rFonts w:ascii="Palatino Linotype" w:eastAsia="MS Mincho" w:hAnsi="Palatino Linotype"/>
          <w:b/>
          <w:i/>
          <w:sz w:val="24"/>
          <w:szCs w:val="24"/>
        </w:rPr>
        <w:t>proteger</w:t>
      </w:r>
      <w:r w:rsidRPr="000668DF">
        <w:rPr>
          <w:rFonts w:ascii="Palatino Linotype" w:eastAsia="MS Mincho" w:hAnsi="Palatino Linotype" w:cs="Arial"/>
          <w:b/>
          <w:i/>
          <w:sz w:val="24"/>
          <w:szCs w:val="24"/>
        </w:rPr>
        <w:t xml:space="preserve"> los datos personales que obren en su poder</w:t>
      </w:r>
      <w:r w:rsidRPr="000668DF">
        <w:rPr>
          <w:rFonts w:ascii="Palatino Linotype" w:eastAsia="MS Mincho" w:hAnsi="Palatino Linotype" w:cs="Arial"/>
          <w:i/>
          <w:sz w:val="24"/>
          <w:szCs w:val="24"/>
        </w:rPr>
        <w:t>:</w:t>
      </w:r>
    </w:p>
    <w:p w14:paraId="4EDFEE88" w14:textId="77777777" w:rsidR="00F42799" w:rsidRPr="000668DF" w:rsidRDefault="00F42799" w:rsidP="007B6556">
      <w:pPr>
        <w:jc w:val="both"/>
        <w:rPr>
          <w:rFonts w:ascii="Palatino Linotype" w:eastAsia="MS Mincho" w:hAnsi="Palatino Linotype" w:cs="Arial"/>
          <w:i/>
          <w:sz w:val="24"/>
          <w:szCs w:val="24"/>
        </w:rPr>
      </w:pPr>
      <w:r w:rsidRPr="000668DF">
        <w:rPr>
          <w:rFonts w:ascii="Palatino Linotype" w:eastAsia="MS Mincho" w:hAnsi="Palatino Linotype" w:cs="Arial"/>
          <w:i/>
          <w:sz w:val="24"/>
          <w:szCs w:val="24"/>
        </w:rPr>
        <w:t>…</w:t>
      </w:r>
    </w:p>
    <w:p w14:paraId="7FCEA8C6" w14:textId="77777777" w:rsidR="00F42799" w:rsidRPr="000668DF" w:rsidRDefault="00F42799" w:rsidP="007B6556">
      <w:pPr>
        <w:jc w:val="both"/>
        <w:rPr>
          <w:rFonts w:ascii="Palatino Linotype" w:eastAsia="MS Mincho" w:hAnsi="Palatino Linotype" w:cs="Arial"/>
          <w:b/>
          <w:i/>
          <w:iCs/>
          <w:sz w:val="24"/>
          <w:szCs w:val="24"/>
        </w:rPr>
      </w:pPr>
      <w:r w:rsidRPr="000668DF">
        <w:rPr>
          <w:rFonts w:ascii="Palatino Linotype" w:hAnsi="Palatino Linotype"/>
          <w:i/>
          <w:iCs/>
          <w:sz w:val="24"/>
          <w:szCs w:val="24"/>
        </w:rPr>
        <w:t>IV. Los ayuntamientos y las dependencias, organismos, órganos y entidades de la administración municipal;</w:t>
      </w:r>
      <w:r w:rsidRPr="000668DF">
        <w:rPr>
          <w:rFonts w:ascii="Palatino Linotype" w:eastAsia="MS Mincho" w:hAnsi="Palatino Linotype" w:cs="Arial"/>
          <w:b/>
          <w:i/>
          <w:iCs/>
          <w:sz w:val="24"/>
          <w:szCs w:val="24"/>
        </w:rPr>
        <w:t xml:space="preserve"> </w:t>
      </w:r>
    </w:p>
    <w:p w14:paraId="362DBE2C" w14:textId="77777777" w:rsidR="00F42799" w:rsidRPr="000668DF" w:rsidRDefault="00F42799" w:rsidP="007B6556">
      <w:pPr>
        <w:jc w:val="both"/>
        <w:rPr>
          <w:rFonts w:ascii="Palatino Linotype" w:eastAsia="MS Mincho" w:hAnsi="Palatino Linotype" w:cs="Arial"/>
          <w:b/>
          <w:i/>
          <w:sz w:val="24"/>
          <w:szCs w:val="24"/>
        </w:rPr>
      </w:pPr>
      <w:r w:rsidRPr="000668DF">
        <w:rPr>
          <w:rFonts w:ascii="Palatino Linotype" w:eastAsia="MS Mincho" w:hAnsi="Palatino Linotype" w:cs="Arial"/>
          <w:b/>
          <w:i/>
          <w:sz w:val="24"/>
          <w:szCs w:val="24"/>
        </w:rPr>
        <w:t>…</w:t>
      </w:r>
    </w:p>
    <w:p w14:paraId="13E57CC6" w14:textId="77777777" w:rsidR="00F42799" w:rsidRPr="000668DF" w:rsidRDefault="00F42799" w:rsidP="007B6556">
      <w:pPr>
        <w:jc w:val="both"/>
        <w:rPr>
          <w:rFonts w:ascii="Palatino Linotype" w:eastAsia="MS Mincho" w:hAnsi="Palatino Linotype"/>
          <w:b/>
          <w:i/>
          <w:sz w:val="24"/>
          <w:szCs w:val="24"/>
        </w:rPr>
      </w:pPr>
      <w:r w:rsidRPr="000668DF">
        <w:rPr>
          <w:rFonts w:ascii="Palatino Linotype" w:eastAsia="MS Mincho" w:hAnsi="Palatino Linotype"/>
          <w:b/>
          <w:i/>
          <w:sz w:val="24"/>
          <w:szCs w:val="24"/>
        </w:rPr>
        <w:t>Los sujetos obligados deberán hacer pública toda aquella información relativa a los montos y las personas a quienes entreguen, por cualquier motivo, recursos públicos</w:t>
      </w:r>
      <w:r w:rsidRPr="000668DF">
        <w:rPr>
          <w:rFonts w:ascii="Palatino Linotype" w:eastAsia="MS Mincho" w:hAnsi="Palatino Linotype"/>
          <w:i/>
          <w:sz w:val="24"/>
          <w:szCs w:val="24"/>
        </w:rPr>
        <w:t xml:space="preserve">, </w:t>
      </w:r>
      <w:r w:rsidRPr="000668DF">
        <w:rPr>
          <w:rFonts w:ascii="Palatino Linotype" w:eastAsia="MS Mincho" w:hAnsi="Palatino Linotype"/>
          <w:b/>
          <w:i/>
          <w:sz w:val="24"/>
          <w:szCs w:val="24"/>
        </w:rPr>
        <w:t>así como</w:t>
      </w:r>
      <w:r w:rsidRPr="000668DF">
        <w:rPr>
          <w:rFonts w:ascii="Palatino Linotype" w:eastAsia="MS Mincho" w:hAnsi="Palatino Linotype"/>
          <w:i/>
          <w:sz w:val="24"/>
          <w:szCs w:val="24"/>
        </w:rPr>
        <w:t xml:space="preserve"> </w:t>
      </w:r>
      <w:r w:rsidRPr="000668DF">
        <w:rPr>
          <w:rFonts w:ascii="Palatino Linotype" w:eastAsia="MS Mincho" w:hAnsi="Palatino Linotype"/>
          <w:b/>
          <w:i/>
          <w:sz w:val="24"/>
          <w:szCs w:val="24"/>
        </w:rPr>
        <w:t>los informes que dichas personas les entreguen sobre el uso y destino de dichos recursos.</w:t>
      </w:r>
    </w:p>
    <w:p w14:paraId="65F062C9" w14:textId="77777777" w:rsidR="00F42799" w:rsidRPr="000668DF" w:rsidRDefault="00F42799" w:rsidP="007B6556">
      <w:pPr>
        <w:jc w:val="both"/>
        <w:rPr>
          <w:rFonts w:ascii="Palatino Linotype" w:eastAsia="MS Mincho" w:hAnsi="Palatino Linotype"/>
          <w:b/>
          <w:i/>
          <w:sz w:val="24"/>
          <w:szCs w:val="24"/>
        </w:rPr>
      </w:pPr>
    </w:p>
    <w:p w14:paraId="520AB553" w14:textId="77777777" w:rsidR="00F42799" w:rsidRPr="000668DF" w:rsidRDefault="00F42799" w:rsidP="007B6556">
      <w:pPr>
        <w:jc w:val="both"/>
        <w:rPr>
          <w:rFonts w:ascii="Palatino Linotype" w:eastAsia="MS Mincho" w:hAnsi="Palatino Linotype" w:cs="Arial"/>
          <w:i/>
          <w:sz w:val="24"/>
          <w:szCs w:val="24"/>
        </w:rPr>
      </w:pPr>
      <w:r w:rsidRPr="000668DF">
        <w:rPr>
          <w:rFonts w:ascii="Palatino Linotype" w:eastAsia="MS Mincho" w:hAnsi="Palatino Linotype" w:cs="Arial"/>
          <w:b/>
          <w:i/>
          <w:sz w:val="24"/>
          <w:szCs w:val="24"/>
        </w:rPr>
        <w:t>Los servidores públicos deberán transparentar sus acciones así como garantizar y respetar el derecho de acceso a la información pública.</w:t>
      </w:r>
      <w:r w:rsidRPr="000668DF">
        <w:rPr>
          <w:rFonts w:ascii="Palatino Linotype" w:eastAsia="MS Mincho" w:hAnsi="Palatino Linotype" w:cs="Arial"/>
          <w:i/>
          <w:sz w:val="24"/>
          <w:szCs w:val="24"/>
        </w:rPr>
        <w:t>”</w:t>
      </w:r>
    </w:p>
    <w:p w14:paraId="7FDB181A" w14:textId="77777777" w:rsidR="00F42799" w:rsidRPr="000668DF" w:rsidRDefault="00F42799" w:rsidP="007B6556">
      <w:pPr>
        <w:jc w:val="both"/>
        <w:rPr>
          <w:rFonts w:ascii="Palatino Linotype" w:eastAsia="MS Mincho" w:hAnsi="Palatino Linotype" w:cs="Arial"/>
          <w:i/>
          <w:sz w:val="24"/>
          <w:szCs w:val="24"/>
        </w:rPr>
      </w:pPr>
    </w:p>
    <w:p w14:paraId="13388D51" w14:textId="77777777" w:rsidR="00F42799" w:rsidRPr="000668DF" w:rsidRDefault="00F42799" w:rsidP="007B6556">
      <w:pPr>
        <w:jc w:val="both"/>
        <w:rPr>
          <w:rFonts w:ascii="Palatino Linotype" w:eastAsia="MS Mincho" w:hAnsi="Palatino Linotype" w:cs="Arial"/>
          <w:sz w:val="24"/>
          <w:szCs w:val="24"/>
        </w:rPr>
      </w:pPr>
      <w:r w:rsidRPr="000668DF">
        <w:rPr>
          <w:rFonts w:ascii="Palatino Linotype" w:eastAsia="MS Mincho" w:hAnsi="Palatino Linotype" w:cs="Arial"/>
          <w:sz w:val="24"/>
          <w:szCs w:val="24"/>
        </w:rPr>
        <w:t>(Énfasis añadido)</w:t>
      </w:r>
    </w:p>
    <w:p w14:paraId="7B92173E" w14:textId="77777777" w:rsidR="00F42799" w:rsidRPr="000668DF" w:rsidRDefault="00F42799" w:rsidP="007B6556">
      <w:pPr>
        <w:spacing w:line="360" w:lineRule="auto"/>
        <w:jc w:val="both"/>
        <w:rPr>
          <w:rFonts w:ascii="Palatino Linotype" w:hAnsi="Palatino Linotype" w:cs="Arial"/>
          <w:sz w:val="24"/>
          <w:szCs w:val="24"/>
        </w:rPr>
      </w:pPr>
    </w:p>
    <w:p w14:paraId="488E1D88" w14:textId="77777777" w:rsidR="00F42799" w:rsidRPr="000668DF" w:rsidRDefault="00F42799" w:rsidP="007B6556">
      <w:pPr>
        <w:pStyle w:val="Prrafodelista"/>
        <w:spacing w:line="360" w:lineRule="auto"/>
        <w:ind w:left="0"/>
        <w:jc w:val="both"/>
        <w:rPr>
          <w:rFonts w:ascii="Palatino Linotype" w:hAnsi="Palatino Linotype" w:cs="Arial"/>
          <w:sz w:val="24"/>
        </w:rPr>
      </w:pPr>
    </w:p>
    <w:p w14:paraId="417D77FB" w14:textId="2344D4A1" w:rsidR="00F42799" w:rsidRPr="000668DF" w:rsidRDefault="00F42799" w:rsidP="006C5252">
      <w:pPr>
        <w:numPr>
          <w:ilvl w:val="0"/>
          <w:numId w:val="3"/>
        </w:numPr>
        <w:spacing w:line="360" w:lineRule="auto"/>
        <w:ind w:left="0" w:firstLine="0"/>
        <w:contextualSpacing/>
        <w:jc w:val="both"/>
        <w:rPr>
          <w:rFonts w:ascii="Palatino Linotype" w:hAnsi="Palatino Linotype"/>
          <w:color w:val="000000" w:themeColor="text1"/>
          <w:sz w:val="24"/>
          <w:szCs w:val="24"/>
        </w:rPr>
      </w:pPr>
      <w:r w:rsidRPr="000668DF">
        <w:rPr>
          <w:rFonts w:ascii="Palatino Linotype" w:hAnsi="Palatino Linotype"/>
          <w:color w:val="000000" w:themeColor="text1"/>
          <w:sz w:val="24"/>
          <w:szCs w:val="24"/>
        </w:rPr>
        <w:lastRenderedPageBreak/>
        <w:t xml:space="preserve">Así, en mérito de lo expuesto en líneas anteriores se estima que resultan </w:t>
      </w:r>
      <w:r w:rsidRPr="000668DF">
        <w:rPr>
          <w:rFonts w:ascii="Palatino Linotype" w:hAnsi="Palatino Linotype"/>
          <w:b/>
          <w:color w:val="000000" w:themeColor="text1"/>
          <w:sz w:val="24"/>
          <w:szCs w:val="24"/>
        </w:rPr>
        <w:t>infundadas</w:t>
      </w:r>
      <w:r w:rsidRPr="000668DF">
        <w:rPr>
          <w:rFonts w:ascii="Palatino Linotype" w:hAnsi="Palatino Linotype"/>
          <w:color w:val="000000" w:themeColor="text1"/>
          <w:sz w:val="24"/>
          <w:szCs w:val="24"/>
        </w:rPr>
        <w:t xml:space="preserve"> </w:t>
      </w:r>
      <w:r w:rsidRPr="000668DF">
        <w:rPr>
          <w:rFonts w:ascii="Palatino Linotype" w:hAnsi="Palatino Linotype" w:cs="Arial"/>
          <w:sz w:val="24"/>
          <w:szCs w:val="24"/>
        </w:rPr>
        <w:t>las</w:t>
      </w:r>
      <w:r w:rsidRPr="000668DF">
        <w:rPr>
          <w:rFonts w:ascii="Palatino Linotype" w:hAnsi="Palatino Linotype"/>
          <w:color w:val="000000" w:themeColor="text1"/>
          <w:sz w:val="24"/>
          <w:szCs w:val="24"/>
        </w:rPr>
        <w:t xml:space="preserve"> razones o </w:t>
      </w:r>
      <w:r w:rsidRPr="000668DF">
        <w:rPr>
          <w:rFonts w:ascii="Palatino Linotype" w:hAnsi="Palatino Linotype" w:cs="Arial"/>
          <w:sz w:val="24"/>
          <w:szCs w:val="24"/>
        </w:rPr>
        <w:t>motivos</w:t>
      </w:r>
      <w:r w:rsidRPr="000668DF">
        <w:rPr>
          <w:rFonts w:ascii="Palatino Linotype" w:hAnsi="Palatino Linotype"/>
          <w:color w:val="000000" w:themeColor="text1"/>
          <w:sz w:val="24"/>
          <w:szCs w:val="24"/>
        </w:rPr>
        <w:t xml:space="preserve"> de inconformidad que arguye </w:t>
      </w:r>
      <w:r w:rsidRPr="000668DF">
        <w:rPr>
          <w:rFonts w:ascii="Palatino Linotype" w:hAnsi="Palatino Linotype"/>
          <w:b/>
          <w:color w:val="000000" w:themeColor="text1"/>
          <w:sz w:val="24"/>
          <w:szCs w:val="24"/>
        </w:rPr>
        <w:t>EL RECURRENTE</w:t>
      </w:r>
      <w:r w:rsidRPr="000668DF">
        <w:rPr>
          <w:rFonts w:ascii="Palatino Linotype" w:hAnsi="Palatino Linotype"/>
          <w:color w:val="000000" w:themeColor="text1"/>
          <w:sz w:val="24"/>
          <w:szCs w:val="24"/>
        </w:rPr>
        <w:t xml:space="preserve">, por </w:t>
      </w:r>
      <w:r w:rsidRPr="000668DF">
        <w:rPr>
          <w:rFonts w:ascii="Palatino Linotype" w:hAnsi="Palatino Linotype" w:cs="Arial"/>
          <w:color w:val="000000" w:themeColor="text1"/>
          <w:sz w:val="24"/>
          <w:szCs w:val="24"/>
          <w:lang w:eastAsia="es-MX"/>
        </w:rPr>
        <w:t>ello</w:t>
      </w:r>
      <w:r w:rsidRPr="000668DF">
        <w:rPr>
          <w:rFonts w:ascii="Palatino Linotype" w:hAnsi="Palatino Linotype"/>
          <w:color w:val="000000" w:themeColor="text1"/>
          <w:sz w:val="24"/>
          <w:szCs w:val="24"/>
        </w:rPr>
        <w:t xml:space="preserve"> con fundamento en el artículo 186, fracción II, de la Ley de Transparencia y </w:t>
      </w:r>
      <w:r w:rsidRPr="000668DF">
        <w:rPr>
          <w:rFonts w:ascii="Palatino Linotype" w:hAnsi="Palatino Linotype"/>
          <w:sz w:val="24"/>
          <w:szCs w:val="24"/>
        </w:rPr>
        <w:t>Acceso</w:t>
      </w:r>
      <w:r w:rsidRPr="000668DF">
        <w:rPr>
          <w:rFonts w:ascii="Palatino Linotype" w:hAnsi="Palatino Linotype"/>
          <w:color w:val="000000" w:themeColor="text1"/>
          <w:sz w:val="24"/>
          <w:szCs w:val="24"/>
        </w:rPr>
        <w:t xml:space="preserve"> a la </w:t>
      </w:r>
      <w:r w:rsidRPr="000668DF">
        <w:rPr>
          <w:rFonts w:ascii="Palatino Linotype" w:hAnsi="Palatino Linotype" w:cs="Arial"/>
          <w:sz w:val="24"/>
          <w:szCs w:val="24"/>
        </w:rPr>
        <w:t>Información</w:t>
      </w:r>
      <w:r w:rsidRPr="000668DF">
        <w:rPr>
          <w:rFonts w:ascii="Palatino Linotype" w:hAnsi="Palatino Linotype"/>
          <w:color w:val="000000" w:themeColor="text1"/>
          <w:sz w:val="24"/>
          <w:szCs w:val="24"/>
        </w:rPr>
        <w:t xml:space="preserve"> Pública del Estado de México y Municipios, se </w:t>
      </w:r>
      <w:r w:rsidRPr="000668DF">
        <w:rPr>
          <w:rFonts w:ascii="Palatino Linotype" w:hAnsi="Palatino Linotype" w:cs="Arial"/>
          <w:b/>
          <w:color w:val="000000" w:themeColor="text1"/>
          <w:sz w:val="24"/>
          <w:szCs w:val="24"/>
        </w:rPr>
        <w:t>CONFIRMA</w:t>
      </w:r>
      <w:r w:rsidRPr="000668DF">
        <w:rPr>
          <w:rFonts w:ascii="Palatino Linotype" w:hAnsi="Palatino Linotype"/>
          <w:color w:val="000000" w:themeColor="text1"/>
          <w:sz w:val="24"/>
          <w:szCs w:val="24"/>
        </w:rPr>
        <w:t xml:space="preserve"> la respuesta a la solicitud de información pública</w:t>
      </w:r>
      <w:r w:rsidR="00AF4498" w:rsidRPr="000668DF">
        <w:rPr>
          <w:rFonts w:ascii="Palatino Linotype" w:hAnsi="Palatino Linotype"/>
          <w:b/>
          <w:bCs/>
          <w:color w:val="000000" w:themeColor="text1"/>
          <w:sz w:val="24"/>
          <w:szCs w:val="24"/>
        </w:rPr>
        <w:t xml:space="preserve"> 00414/TOLUCA/IP/2025</w:t>
      </w:r>
      <w:r w:rsidRPr="000668DF">
        <w:rPr>
          <w:rFonts w:ascii="Palatino Linotype" w:hAnsi="Palatino Linotype"/>
          <w:color w:val="000000" w:themeColor="text1"/>
          <w:sz w:val="24"/>
          <w:szCs w:val="24"/>
        </w:rPr>
        <w:t>, que ha sido materia del presente fallo.</w:t>
      </w:r>
    </w:p>
    <w:p w14:paraId="0570B792" w14:textId="77777777" w:rsidR="00F42799" w:rsidRPr="000668DF" w:rsidRDefault="00F42799" w:rsidP="007B6556">
      <w:pPr>
        <w:spacing w:line="360" w:lineRule="auto"/>
        <w:jc w:val="both"/>
        <w:rPr>
          <w:rFonts w:ascii="Palatino Linotype" w:hAnsi="Palatino Linotype" w:cs="Arial"/>
          <w:sz w:val="24"/>
          <w:szCs w:val="24"/>
        </w:rPr>
      </w:pPr>
    </w:p>
    <w:p w14:paraId="503F1848" w14:textId="77777777" w:rsidR="00F42799" w:rsidRPr="000668DF" w:rsidRDefault="00F42799" w:rsidP="006C5252">
      <w:pPr>
        <w:numPr>
          <w:ilvl w:val="0"/>
          <w:numId w:val="3"/>
        </w:numPr>
        <w:spacing w:line="360" w:lineRule="auto"/>
        <w:ind w:left="0" w:firstLine="0"/>
        <w:contextualSpacing/>
        <w:jc w:val="both"/>
        <w:rPr>
          <w:rFonts w:ascii="Palatino Linotype" w:hAnsi="Palatino Linotype" w:cs="Arial"/>
          <w:sz w:val="24"/>
          <w:szCs w:val="24"/>
        </w:rPr>
      </w:pPr>
      <w:bookmarkStart w:id="18" w:name="_Toc504500693"/>
      <w:bookmarkStart w:id="19" w:name="_Toc534742545"/>
      <w:bookmarkStart w:id="20" w:name="_Toc2248738"/>
      <w:bookmarkStart w:id="21" w:name="_Toc34819440"/>
      <w:bookmarkStart w:id="22" w:name="_Toc51259595"/>
      <w:bookmarkStart w:id="23" w:name="_Toc83128595"/>
      <w:r w:rsidRPr="000668DF">
        <w:rPr>
          <w:rFonts w:ascii="Palatino Linotype" w:hAnsi="Palatino Linotype" w:cs="Arial"/>
          <w:color w:val="222222"/>
          <w:sz w:val="24"/>
          <w:szCs w:val="24"/>
          <w:lang w:eastAsia="es-MX"/>
        </w:rPr>
        <w:t xml:space="preserve">Por lo anteriormente expuesto y fundado, este </w:t>
      </w:r>
      <w:r w:rsidRPr="000668DF">
        <w:rPr>
          <w:rFonts w:ascii="Palatino Linotype" w:hAnsi="Palatino Linotype" w:cs="Arial"/>
          <w:b/>
          <w:bCs/>
          <w:color w:val="222222"/>
          <w:sz w:val="24"/>
          <w:szCs w:val="24"/>
          <w:lang w:eastAsia="es-MX"/>
        </w:rPr>
        <w:t>ÓRGANO GARANTE</w:t>
      </w:r>
      <w:r w:rsidRPr="000668DF">
        <w:rPr>
          <w:rFonts w:ascii="Palatino Linotype" w:hAnsi="Palatino Linotype" w:cs="Arial"/>
          <w:color w:val="222222"/>
          <w:sz w:val="24"/>
          <w:szCs w:val="24"/>
          <w:lang w:eastAsia="es-MX"/>
        </w:rPr>
        <w:t xml:space="preserve"> emite los siguientes:</w:t>
      </w:r>
    </w:p>
    <w:p w14:paraId="1F935D7F" w14:textId="77777777" w:rsidR="00F42799" w:rsidRPr="000668DF" w:rsidRDefault="00F42799" w:rsidP="007B6556">
      <w:pPr>
        <w:pStyle w:val="Ttulo1"/>
        <w:spacing w:before="0" w:line="360" w:lineRule="auto"/>
        <w:jc w:val="center"/>
        <w:rPr>
          <w:rFonts w:ascii="Palatino Linotype" w:eastAsia="Calibri" w:hAnsi="Palatino Linotype"/>
          <w:b/>
          <w:color w:val="000000" w:themeColor="text1"/>
          <w:sz w:val="24"/>
          <w:szCs w:val="24"/>
          <w:lang w:val="es-ES"/>
        </w:rPr>
      </w:pPr>
      <w:r w:rsidRPr="000668DF">
        <w:rPr>
          <w:rFonts w:ascii="Palatino Linotype" w:eastAsia="Calibri" w:hAnsi="Palatino Linotype"/>
          <w:b/>
          <w:color w:val="000000" w:themeColor="text1"/>
          <w:sz w:val="24"/>
          <w:szCs w:val="24"/>
          <w:lang w:val="es-ES"/>
        </w:rPr>
        <w:t>R E S O L U T I V O S</w:t>
      </w:r>
      <w:bookmarkEnd w:id="18"/>
      <w:bookmarkEnd w:id="19"/>
      <w:bookmarkEnd w:id="20"/>
      <w:bookmarkEnd w:id="21"/>
      <w:bookmarkEnd w:id="22"/>
      <w:bookmarkEnd w:id="23"/>
    </w:p>
    <w:p w14:paraId="737694B8" w14:textId="77777777" w:rsidR="00F42799" w:rsidRPr="000668DF" w:rsidRDefault="00F42799" w:rsidP="007B6556">
      <w:pPr>
        <w:spacing w:line="360" w:lineRule="auto"/>
        <w:rPr>
          <w:rFonts w:ascii="Palatino Linotype" w:hAnsi="Palatino Linotype"/>
          <w:sz w:val="24"/>
          <w:szCs w:val="24"/>
          <w:lang w:val="es-ES"/>
        </w:rPr>
      </w:pPr>
    </w:p>
    <w:p w14:paraId="273450E7" w14:textId="2F37961D" w:rsidR="00F42799" w:rsidRPr="000668DF" w:rsidRDefault="00F42799" w:rsidP="007B6556">
      <w:pPr>
        <w:spacing w:line="360" w:lineRule="auto"/>
        <w:jc w:val="both"/>
        <w:rPr>
          <w:rFonts w:ascii="Palatino Linotype" w:hAnsi="Palatino Linotype" w:cs="Arial"/>
          <w:bCs/>
          <w:sz w:val="24"/>
          <w:szCs w:val="24"/>
        </w:rPr>
      </w:pPr>
      <w:r w:rsidRPr="000668DF">
        <w:rPr>
          <w:rFonts w:ascii="Palatino Linotype" w:hAnsi="Palatino Linotype" w:cs="Arial"/>
          <w:b/>
          <w:bCs/>
          <w:sz w:val="24"/>
          <w:szCs w:val="24"/>
        </w:rPr>
        <w:t>PRIMERO</w:t>
      </w:r>
      <w:r w:rsidRPr="000668DF">
        <w:rPr>
          <w:rFonts w:ascii="Palatino Linotype" w:hAnsi="Palatino Linotype" w:cs="Arial"/>
          <w:sz w:val="24"/>
          <w:szCs w:val="24"/>
        </w:rPr>
        <w:t>. Resultan infundadas las</w:t>
      </w:r>
      <w:r w:rsidRPr="000668DF">
        <w:rPr>
          <w:rFonts w:ascii="Palatino Linotype" w:hAnsi="Palatino Linotype" w:cs="Arial"/>
          <w:b/>
          <w:sz w:val="24"/>
          <w:szCs w:val="24"/>
        </w:rPr>
        <w:t xml:space="preserve"> </w:t>
      </w:r>
      <w:r w:rsidRPr="000668DF">
        <w:rPr>
          <w:rFonts w:ascii="Palatino Linotype" w:hAnsi="Palatino Linotype" w:cs="Arial"/>
          <w:sz w:val="24"/>
          <w:szCs w:val="24"/>
          <w:lang w:val="es-ES"/>
        </w:rPr>
        <w:t xml:space="preserve">razones o motivos de inconformidad hechos valer </w:t>
      </w:r>
      <w:r w:rsidRPr="000668DF">
        <w:rPr>
          <w:rFonts w:ascii="Palatino Linotype" w:eastAsia="Calibri" w:hAnsi="Palatino Linotype" w:cs="Arial"/>
          <w:sz w:val="24"/>
          <w:szCs w:val="24"/>
          <w:lang w:val="es-ES"/>
        </w:rPr>
        <w:t xml:space="preserve">en el recurso de revisión </w:t>
      </w:r>
      <w:r w:rsidR="00AF4498" w:rsidRPr="000668DF">
        <w:rPr>
          <w:rFonts w:ascii="Palatino Linotype" w:hAnsi="Palatino Linotype" w:cs="Arial"/>
          <w:b/>
          <w:bCs/>
          <w:sz w:val="24"/>
          <w:szCs w:val="24"/>
        </w:rPr>
        <w:t>01438/INFOEM/IP/RR/2025</w:t>
      </w:r>
      <w:r w:rsidRPr="000668DF">
        <w:rPr>
          <w:rFonts w:ascii="Palatino Linotype" w:hAnsi="Palatino Linotype" w:cs="Arial"/>
          <w:bCs/>
          <w:sz w:val="24"/>
          <w:szCs w:val="24"/>
        </w:rPr>
        <w:t xml:space="preserve">en términos del </w:t>
      </w:r>
      <w:r w:rsidRPr="000668DF">
        <w:rPr>
          <w:rFonts w:ascii="Palatino Linotype" w:hAnsi="Palatino Linotype" w:cs="Arial"/>
          <w:b/>
          <w:bCs/>
          <w:sz w:val="24"/>
          <w:szCs w:val="24"/>
        </w:rPr>
        <w:t>Considerando</w:t>
      </w:r>
      <w:r w:rsidRPr="000668DF">
        <w:rPr>
          <w:rFonts w:ascii="Palatino Linotype" w:hAnsi="Palatino Linotype" w:cs="Arial"/>
          <w:bCs/>
          <w:sz w:val="24"/>
          <w:szCs w:val="24"/>
        </w:rPr>
        <w:t xml:space="preserve"> </w:t>
      </w:r>
      <w:r w:rsidRPr="000668DF">
        <w:rPr>
          <w:rFonts w:ascii="Palatino Linotype" w:hAnsi="Palatino Linotype" w:cs="Arial"/>
          <w:b/>
          <w:bCs/>
          <w:sz w:val="24"/>
          <w:szCs w:val="24"/>
        </w:rPr>
        <w:t>CUARTO</w:t>
      </w:r>
      <w:r w:rsidRPr="000668DF">
        <w:rPr>
          <w:rFonts w:ascii="Palatino Linotype" w:hAnsi="Palatino Linotype" w:cs="Arial"/>
          <w:bCs/>
          <w:sz w:val="24"/>
          <w:szCs w:val="24"/>
        </w:rPr>
        <w:t xml:space="preserve"> de la presente resolución.</w:t>
      </w:r>
    </w:p>
    <w:p w14:paraId="1D1083B7" w14:textId="77777777" w:rsidR="00F42799" w:rsidRPr="000668DF" w:rsidRDefault="00F42799" w:rsidP="007B6556">
      <w:pPr>
        <w:spacing w:line="360" w:lineRule="auto"/>
        <w:jc w:val="both"/>
        <w:rPr>
          <w:rFonts w:ascii="Palatino Linotype" w:hAnsi="Palatino Linotype" w:cs="Arial"/>
          <w:bCs/>
          <w:sz w:val="24"/>
          <w:szCs w:val="24"/>
        </w:rPr>
      </w:pPr>
    </w:p>
    <w:p w14:paraId="2CED081A" w14:textId="54F3695D" w:rsidR="00F42799" w:rsidRPr="000668DF" w:rsidRDefault="00F42799" w:rsidP="007B6556">
      <w:pPr>
        <w:spacing w:line="360" w:lineRule="auto"/>
        <w:jc w:val="both"/>
        <w:rPr>
          <w:rFonts w:ascii="Palatino Linotype" w:eastAsia="Calibri" w:hAnsi="Palatino Linotype" w:cs="Arial"/>
          <w:b/>
          <w:bCs/>
          <w:sz w:val="24"/>
          <w:szCs w:val="24"/>
        </w:rPr>
      </w:pPr>
      <w:r w:rsidRPr="000668DF">
        <w:rPr>
          <w:rFonts w:ascii="Palatino Linotype" w:hAnsi="Palatino Linotype"/>
          <w:b/>
          <w:sz w:val="24"/>
          <w:szCs w:val="24"/>
        </w:rPr>
        <w:t>SEGUNDO.</w:t>
      </w:r>
      <w:r w:rsidRPr="000668DF">
        <w:rPr>
          <w:rStyle w:val="Ttulo2Car"/>
          <w:rFonts w:ascii="Palatino Linotype" w:hAnsi="Palatino Linotype"/>
          <w:sz w:val="24"/>
          <w:szCs w:val="24"/>
        </w:rPr>
        <w:t xml:space="preserve"> </w:t>
      </w:r>
      <w:r w:rsidRPr="000668DF">
        <w:rPr>
          <w:rFonts w:ascii="Palatino Linotype" w:eastAsia="Calibri" w:hAnsi="Palatino Linotype" w:cs="Arial"/>
          <w:sz w:val="24"/>
          <w:szCs w:val="24"/>
          <w:lang w:val="es-ES"/>
        </w:rPr>
        <w:t>Se</w:t>
      </w:r>
      <w:r w:rsidRPr="000668DF">
        <w:rPr>
          <w:rFonts w:ascii="Palatino Linotype" w:eastAsia="Calibri" w:hAnsi="Palatino Linotype" w:cs="Arial"/>
          <w:b/>
          <w:sz w:val="24"/>
          <w:szCs w:val="24"/>
          <w:lang w:val="es-ES"/>
        </w:rPr>
        <w:t xml:space="preserve"> CONFIRMA </w:t>
      </w:r>
      <w:r w:rsidR="00AF4498" w:rsidRPr="000668DF">
        <w:rPr>
          <w:rFonts w:ascii="Palatino Linotype" w:eastAsia="Calibri" w:hAnsi="Palatino Linotype" w:cs="Arial"/>
          <w:sz w:val="24"/>
          <w:szCs w:val="24"/>
          <w:lang w:val="es-ES"/>
        </w:rPr>
        <w:t xml:space="preserve">la respuesta emitida por el </w:t>
      </w:r>
      <w:r w:rsidR="00AF4498" w:rsidRPr="000668DF">
        <w:rPr>
          <w:rFonts w:ascii="Palatino Linotype" w:eastAsia="Calibri" w:hAnsi="Palatino Linotype" w:cs="Arial"/>
          <w:b/>
          <w:sz w:val="24"/>
          <w:szCs w:val="24"/>
          <w:lang w:val="es-ES"/>
        </w:rPr>
        <w:t>Ayuntamiento de Toluca</w:t>
      </w:r>
      <w:r w:rsidRPr="000668DF">
        <w:rPr>
          <w:rFonts w:ascii="Palatino Linotype" w:eastAsia="Calibri" w:hAnsi="Palatino Linotype" w:cs="Arial"/>
          <w:sz w:val="24"/>
          <w:szCs w:val="24"/>
          <w:lang w:val="es-ES"/>
        </w:rPr>
        <w:t>, a la solicitud de información</w:t>
      </w:r>
      <w:r w:rsidRPr="000668DF">
        <w:rPr>
          <w:rFonts w:ascii="Palatino Linotype" w:eastAsia="Calibri" w:hAnsi="Palatino Linotype" w:cs="Arial"/>
          <w:b/>
          <w:bCs/>
          <w:sz w:val="24"/>
          <w:szCs w:val="24"/>
        </w:rPr>
        <w:t xml:space="preserve"> </w:t>
      </w:r>
      <w:r w:rsidR="00AF4498" w:rsidRPr="000668DF">
        <w:rPr>
          <w:rFonts w:ascii="Palatino Linotype" w:eastAsia="Calibri" w:hAnsi="Palatino Linotype" w:cs="Arial"/>
          <w:b/>
          <w:bCs/>
          <w:sz w:val="24"/>
          <w:szCs w:val="24"/>
        </w:rPr>
        <w:t>00414/TOLUCA/IP/2025.</w:t>
      </w:r>
    </w:p>
    <w:p w14:paraId="17BED140" w14:textId="77777777" w:rsidR="00AF4498" w:rsidRPr="000668DF" w:rsidRDefault="00AF4498" w:rsidP="007B6556">
      <w:pPr>
        <w:spacing w:line="360" w:lineRule="auto"/>
        <w:jc w:val="both"/>
        <w:rPr>
          <w:rFonts w:ascii="Palatino Linotype" w:eastAsia="Calibri" w:hAnsi="Palatino Linotype" w:cs="Arial"/>
          <w:sz w:val="24"/>
          <w:szCs w:val="24"/>
          <w:lang w:val="es-ES"/>
        </w:rPr>
      </w:pPr>
    </w:p>
    <w:p w14:paraId="1C5C8771" w14:textId="77777777" w:rsidR="00F42799" w:rsidRPr="000668DF" w:rsidRDefault="00F42799" w:rsidP="007B6556">
      <w:pPr>
        <w:shd w:val="clear" w:color="auto" w:fill="FFFFFF"/>
        <w:spacing w:line="360" w:lineRule="auto"/>
        <w:jc w:val="both"/>
        <w:rPr>
          <w:rFonts w:ascii="Palatino Linotype" w:eastAsia="MS Mincho" w:hAnsi="Palatino Linotype"/>
          <w:color w:val="000000" w:themeColor="text1"/>
          <w:sz w:val="24"/>
          <w:szCs w:val="24"/>
          <w:shd w:val="clear" w:color="auto" w:fill="FFFFFF"/>
        </w:rPr>
      </w:pPr>
      <w:bookmarkStart w:id="24" w:name="_Toc461648590"/>
      <w:bookmarkStart w:id="25" w:name="_Toc461648682"/>
      <w:bookmarkStart w:id="26" w:name="_Toc462228049"/>
      <w:bookmarkStart w:id="27" w:name="_Toc462228129"/>
      <w:bookmarkStart w:id="28" w:name="_Toc496099789"/>
      <w:bookmarkStart w:id="29" w:name="_Toc496100166"/>
      <w:bookmarkStart w:id="30" w:name="_Toc499756977"/>
      <w:bookmarkStart w:id="31" w:name="_Toc499757020"/>
      <w:bookmarkStart w:id="32" w:name="_Toc504377974"/>
      <w:r w:rsidRPr="000668DF">
        <w:rPr>
          <w:rFonts w:ascii="Palatino Linotype" w:hAnsi="Palatino Linotype" w:cs="Arial"/>
          <w:b/>
          <w:sz w:val="24"/>
          <w:szCs w:val="24"/>
        </w:rPr>
        <w:t>TERCERO.</w:t>
      </w:r>
      <w:bookmarkEnd w:id="24"/>
      <w:bookmarkEnd w:id="25"/>
      <w:bookmarkEnd w:id="26"/>
      <w:bookmarkEnd w:id="27"/>
      <w:bookmarkEnd w:id="28"/>
      <w:bookmarkEnd w:id="29"/>
      <w:bookmarkEnd w:id="30"/>
      <w:bookmarkEnd w:id="31"/>
      <w:bookmarkEnd w:id="32"/>
      <w:r w:rsidRPr="000668DF">
        <w:rPr>
          <w:rFonts w:ascii="Palatino Linotype" w:hAnsi="Palatino Linotype" w:cs="Arial"/>
          <w:b/>
          <w:sz w:val="24"/>
          <w:szCs w:val="24"/>
        </w:rPr>
        <w:t xml:space="preserve"> </w:t>
      </w:r>
      <w:r w:rsidRPr="000668DF">
        <w:rPr>
          <w:rFonts w:ascii="Palatino Linotype" w:eastAsia="Palatino Linotype" w:hAnsi="Palatino Linotype" w:cs="Palatino Linotype"/>
          <w:b/>
          <w:sz w:val="24"/>
          <w:szCs w:val="24"/>
        </w:rPr>
        <w:t xml:space="preserve">Notifíquese </w:t>
      </w:r>
      <w:r w:rsidRPr="000668DF">
        <w:rPr>
          <w:rFonts w:ascii="Palatino Linotype" w:eastAsia="Palatino Linotype" w:hAnsi="Palatino Linotype" w:cs="Palatino Linotype"/>
          <w:sz w:val="24"/>
          <w:szCs w:val="24"/>
        </w:rPr>
        <w:t xml:space="preserve">al Titular de la Unidad de Transparencia del </w:t>
      </w:r>
      <w:r w:rsidRPr="000668DF">
        <w:rPr>
          <w:rFonts w:ascii="Palatino Linotype" w:eastAsia="Palatino Linotype" w:hAnsi="Palatino Linotype" w:cs="Palatino Linotype"/>
          <w:b/>
          <w:sz w:val="24"/>
          <w:szCs w:val="24"/>
        </w:rPr>
        <w:t xml:space="preserve">SUJETO OBLIGADO </w:t>
      </w:r>
      <w:r w:rsidRPr="000668DF">
        <w:rPr>
          <w:rFonts w:ascii="Palatino Linotype" w:eastAsia="Palatino Linotype" w:hAnsi="Palatino Linotype" w:cs="Palatino Linotype"/>
          <w:sz w:val="24"/>
          <w:szCs w:val="24"/>
        </w:rPr>
        <w:t>vía SAIMEX, para su conocimiento</w:t>
      </w:r>
      <w:r w:rsidRPr="000668DF">
        <w:rPr>
          <w:rFonts w:ascii="Palatino Linotype" w:eastAsia="MS Mincho" w:hAnsi="Palatino Linotype"/>
          <w:color w:val="000000" w:themeColor="text1"/>
          <w:sz w:val="24"/>
          <w:szCs w:val="24"/>
          <w:shd w:val="clear" w:color="auto" w:fill="FFFFFF"/>
        </w:rPr>
        <w:t>.</w:t>
      </w:r>
    </w:p>
    <w:p w14:paraId="24C4C428" w14:textId="77777777" w:rsidR="00F42799" w:rsidRPr="000668DF" w:rsidRDefault="00F42799" w:rsidP="007B6556">
      <w:pPr>
        <w:shd w:val="clear" w:color="auto" w:fill="FFFFFF"/>
        <w:spacing w:line="360" w:lineRule="auto"/>
        <w:jc w:val="both"/>
        <w:rPr>
          <w:rFonts w:ascii="Palatino Linotype" w:eastAsia="MS Mincho" w:hAnsi="Palatino Linotype"/>
          <w:color w:val="000000" w:themeColor="text1"/>
          <w:sz w:val="24"/>
          <w:szCs w:val="24"/>
          <w:shd w:val="clear" w:color="auto" w:fill="FFFFFF"/>
        </w:rPr>
      </w:pPr>
    </w:p>
    <w:p w14:paraId="2BA5FEA9" w14:textId="77777777" w:rsidR="00F42799" w:rsidRPr="000668DF" w:rsidRDefault="00F42799" w:rsidP="007B6556">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color w:val="000000" w:themeColor="text1"/>
          <w:sz w:val="24"/>
          <w:shd w:val="clear" w:color="auto" w:fill="FFFFFF"/>
        </w:rPr>
      </w:pPr>
      <w:r w:rsidRPr="000668DF">
        <w:rPr>
          <w:rFonts w:ascii="Palatino Linotype" w:hAnsi="Palatino Linotype" w:cs="Arial"/>
          <w:b/>
          <w:sz w:val="24"/>
        </w:rPr>
        <w:t>CUARTO</w:t>
      </w:r>
      <w:r w:rsidRPr="000668DF">
        <w:rPr>
          <w:rFonts w:ascii="Palatino Linotype" w:hAnsi="Palatino Linotype"/>
          <w:b/>
          <w:color w:val="222222"/>
          <w:sz w:val="24"/>
          <w:lang w:eastAsia="es-ES_tradnl"/>
        </w:rPr>
        <w:t xml:space="preserve">. Notifíquese </w:t>
      </w:r>
      <w:r w:rsidRPr="000668DF">
        <w:rPr>
          <w:rFonts w:ascii="Palatino Linotype" w:hAnsi="Palatino Linotype"/>
          <w:color w:val="222222"/>
          <w:sz w:val="24"/>
          <w:lang w:eastAsia="es-ES_tradnl"/>
        </w:rPr>
        <w:t xml:space="preserve">a </w:t>
      </w:r>
      <w:r w:rsidRPr="000668DF">
        <w:rPr>
          <w:rFonts w:ascii="Palatino Linotype" w:hAnsi="Palatino Linotype"/>
          <w:b/>
          <w:color w:val="222222"/>
          <w:sz w:val="24"/>
          <w:lang w:eastAsia="es-ES_tradnl"/>
        </w:rPr>
        <w:t>EL RECURRENTE</w:t>
      </w:r>
      <w:r w:rsidRPr="000668DF">
        <w:rPr>
          <w:rFonts w:ascii="Palatino Linotype" w:hAnsi="Palatino Linotype"/>
          <w:color w:val="222222"/>
          <w:sz w:val="24"/>
          <w:lang w:eastAsia="es-ES_tradnl"/>
        </w:rPr>
        <w:t xml:space="preserve"> la presente resolución vía SAIMEX</w:t>
      </w:r>
      <w:r w:rsidRPr="000668DF">
        <w:rPr>
          <w:rFonts w:ascii="Palatino Linotype" w:eastAsia="MS Mincho" w:hAnsi="Palatino Linotype"/>
          <w:color w:val="000000" w:themeColor="text1"/>
          <w:sz w:val="24"/>
          <w:shd w:val="clear" w:color="auto" w:fill="FFFFFF"/>
        </w:rPr>
        <w:t>.</w:t>
      </w:r>
    </w:p>
    <w:p w14:paraId="1A2761DA" w14:textId="77777777" w:rsidR="00F42799" w:rsidRPr="000668DF" w:rsidRDefault="00F42799" w:rsidP="007B6556">
      <w:pPr>
        <w:pStyle w:val="Prrafodelista"/>
        <w:widowControl w:val="0"/>
        <w:tabs>
          <w:tab w:val="left" w:pos="1701"/>
        </w:tabs>
        <w:autoSpaceDE w:val="0"/>
        <w:autoSpaceDN w:val="0"/>
        <w:adjustRightInd w:val="0"/>
        <w:spacing w:line="360" w:lineRule="auto"/>
        <w:ind w:left="0"/>
        <w:jc w:val="both"/>
        <w:rPr>
          <w:rFonts w:ascii="Palatino Linotype" w:hAnsi="Palatino Linotype"/>
          <w:color w:val="222222"/>
          <w:sz w:val="24"/>
          <w:lang w:eastAsia="es-ES_tradnl"/>
        </w:rPr>
      </w:pPr>
    </w:p>
    <w:p w14:paraId="73E1B478" w14:textId="77777777" w:rsidR="00F42799" w:rsidRPr="000668DF" w:rsidRDefault="00F42799" w:rsidP="007B6556">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sz w:val="24"/>
        </w:rPr>
      </w:pPr>
      <w:r w:rsidRPr="000668DF">
        <w:rPr>
          <w:rFonts w:ascii="Palatino Linotype" w:hAnsi="Palatino Linotype"/>
          <w:b/>
          <w:color w:val="222222"/>
          <w:sz w:val="24"/>
          <w:lang w:eastAsia="es-ES_tradnl"/>
        </w:rPr>
        <w:lastRenderedPageBreak/>
        <w:t xml:space="preserve">QUINTO. </w:t>
      </w:r>
      <w:r w:rsidRPr="000668DF">
        <w:rPr>
          <w:rFonts w:ascii="Palatino Linotype" w:eastAsia="MS Mincho" w:hAnsi="Palatino Linotype"/>
          <w:sz w:val="24"/>
        </w:rPr>
        <w:t xml:space="preserve">Se hace del conocimiento de </w:t>
      </w:r>
      <w:r w:rsidRPr="000668DF">
        <w:rPr>
          <w:rFonts w:ascii="Palatino Linotype" w:eastAsia="MS Mincho" w:hAnsi="Palatino Linotype"/>
          <w:b/>
          <w:sz w:val="24"/>
        </w:rPr>
        <w:t>EL RECURRENTE</w:t>
      </w:r>
      <w:r w:rsidRPr="000668DF">
        <w:rPr>
          <w:rFonts w:ascii="Palatino Linotype" w:hAnsi="Palatino Linotype"/>
          <w:sz w:val="24"/>
        </w:rPr>
        <w:t xml:space="preserve"> </w:t>
      </w:r>
      <w:r w:rsidRPr="000668DF">
        <w:rPr>
          <w:rFonts w:ascii="Palatino Linotype" w:eastAsia="MS Mincho" w:hAnsi="Palatino Linotype"/>
          <w:sz w:val="24"/>
        </w:rPr>
        <w:t>que, de conformidad con lo establecido en el artículo 196 de la Ley de Transparencia y Acceso a la Información Pública del Estado de México y Municipios, en caso de que considere que la resolución le cause algún perjuicio podrá impugnarla </w:t>
      </w:r>
      <w:r w:rsidRPr="000668DF">
        <w:rPr>
          <w:rFonts w:ascii="Palatino Linotype" w:eastAsia="MS Mincho" w:hAnsi="Palatino Linotype"/>
          <w:bCs/>
          <w:sz w:val="24"/>
        </w:rPr>
        <w:t>vía juicio de amparo</w:t>
      </w:r>
      <w:r w:rsidRPr="000668DF">
        <w:rPr>
          <w:rFonts w:ascii="Palatino Linotype" w:eastAsia="MS Mincho" w:hAnsi="Palatino Linotype"/>
          <w:sz w:val="24"/>
        </w:rPr>
        <w:t> en los términos de las leyes aplicables.</w:t>
      </w:r>
    </w:p>
    <w:p w14:paraId="34D55C5A" w14:textId="77777777" w:rsidR="00F42799" w:rsidRPr="000668DF" w:rsidRDefault="00F42799" w:rsidP="007B6556">
      <w:pPr>
        <w:keepNext/>
        <w:keepLines/>
        <w:spacing w:before="240" w:line="360" w:lineRule="auto"/>
        <w:outlineLvl w:val="0"/>
        <w:rPr>
          <w:rFonts w:ascii="Palatino Linotype" w:eastAsiaTheme="majorEastAsia" w:hAnsi="Palatino Linotype" w:cstheme="majorBidi"/>
          <w:b/>
          <w:color w:val="000000" w:themeColor="text1"/>
          <w:sz w:val="24"/>
          <w:szCs w:val="24"/>
        </w:rPr>
      </w:pPr>
    </w:p>
    <w:p w14:paraId="7DA638F1" w14:textId="106FC274" w:rsidR="00F42799" w:rsidRPr="006C5252" w:rsidRDefault="000668DF" w:rsidP="007B6556">
      <w:pPr>
        <w:spacing w:line="360" w:lineRule="auto"/>
        <w:jc w:val="both"/>
        <w:rPr>
          <w:rFonts w:ascii="Palatino Linotype" w:hAnsi="Palatino Linotype"/>
          <w:sz w:val="24"/>
          <w:szCs w:val="24"/>
        </w:rPr>
      </w:pPr>
      <w:r w:rsidRPr="000668DF">
        <w:rPr>
          <w:rFonts w:ascii="Palatino Linotype" w:hAnsi="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PRIMERA SESIÓN ORDINARIA, CELEBRADA EL ONCE (11) DE JUNIO DE DOS MIL VEINTICINCO, ANTE EL SECRETARIO TÉCNICO DEL PLENO ALEXIS TAPIA RAMÍREZ.</w:t>
      </w:r>
    </w:p>
    <w:p w14:paraId="6CE37B25" w14:textId="77777777" w:rsidR="00F42799" w:rsidRPr="006C5252" w:rsidRDefault="00F42799" w:rsidP="007B6556">
      <w:pPr>
        <w:spacing w:line="360" w:lineRule="auto"/>
        <w:jc w:val="both"/>
        <w:rPr>
          <w:rFonts w:ascii="Palatino Linotype" w:hAnsi="Palatino Linotype"/>
          <w:sz w:val="24"/>
          <w:szCs w:val="24"/>
        </w:rPr>
      </w:pPr>
    </w:p>
    <w:p w14:paraId="6DF8358C" w14:textId="77777777" w:rsidR="00F42799" w:rsidRPr="006C5252" w:rsidRDefault="00F42799" w:rsidP="007B6556">
      <w:pPr>
        <w:spacing w:line="360" w:lineRule="auto"/>
        <w:jc w:val="both"/>
        <w:rPr>
          <w:rFonts w:ascii="Palatino Linotype" w:hAnsi="Palatino Linotype"/>
          <w:sz w:val="24"/>
          <w:szCs w:val="24"/>
        </w:rPr>
      </w:pPr>
    </w:p>
    <w:p w14:paraId="662B267B" w14:textId="77777777" w:rsidR="00F42799" w:rsidRPr="006C5252" w:rsidRDefault="00F42799" w:rsidP="007B6556">
      <w:pPr>
        <w:spacing w:line="360" w:lineRule="auto"/>
        <w:jc w:val="both"/>
        <w:rPr>
          <w:rFonts w:ascii="Palatino Linotype" w:hAnsi="Palatino Linotype"/>
          <w:sz w:val="24"/>
          <w:szCs w:val="24"/>
        </w:rPr>
      </w:pPr>
    </w:p>
    <w:p w14:paraId="207028CF" w14:textId="77777777" w:rsidR="00F42799" w:rsidRPr="006C5252" w:rsidRDefault="00F42799" w:rsidP="007B6556">
      <w:pPr>
        <w:spacing w:line="360" w:lineRule="auto"/>
        <w:jc w:val="both"/>
        <w:rPr>
          <w:rFonts w:ascii="Palatino Linotype" w:hAnsi="Palatino Linotype"/>
          <w:sz w:val="24"/>
          <w:szCs w:val="24"/>
        </w:rPr>
      </w:pPr>
    </w:p>
    <w:p w14:paraId="09DA44CD" w14:textId="77777777" w:rsidR="00F42799" w:rsidRPr="006C5252" w:rsidRDefault="00F42799" w:rsidP="007B6556">
      <w:pPr>
        <w:spacing w:line="360" w:lineRule="auto"/>
        <w:jc w:val="both"/>
        <w:rPr>
          <w:rFonts w:ascii="Palatino Linotype" w:hAnsi="Palatino Linotype"/>
          <w:sz w:val="24"/>
          <w:szCs w:val="24"/>
        </w:rPr>
      </w:pPr>
    </w:p>
    <w:p w14:paraId="158E1769" w14:textId="77777777" w:rsidR="00F42799" w:rsidRPr="006C5252" w:rsidRDefault="00F42799" w:rsidP="007B6556">
      <w:pPr>
        <w:spacing w:line="360" w:lineRule="auto"/>
        <w:jc w:val="both"/>
        <w:rPr>
          <w:rFonts w:ascii="Palatino Linotype" w:hAnsi="Palatino Linotype"/>
          <w:sz w:val="24"/>
          <w:szCs w:val="24"/>
        </w:rPr>
      </w:pPr>
    </w:p>
    <w:p w14:paraId="0724CDB2" w14:textId="77777777" w:rsidR="00F42799" w:rsidRPr="006C5252" w:rsidRDefault="00F42799" w:rsidP="007B6556">
      <w:pPr>
        <w:spacing w:line="360" w:lineRule="auto"/>
        <w:jc w:val="both"/>
        <w:rPr>
          <w:rFonts w:ascii="Palatino Linotype" w:hAnsi="Palatino Linotype"/>
          <w:sz w:val="24"/>
          <w:szCs w:val="24"/>
        </w:rPr>
      </w:pPr>
    </w:p>
    <w:p w14:paraId="29F3E222" w14:textId="77777777" w:rsidR="00F42799" w:rsidRPr="006C5252" w:rsidRDefault="00F42799" w:rsidP="007B6556">
      <w:pPr>
        <w:spacing w:line="360" w:lineRule="auto"/>
        <w:jc w:val="both"/>
        <w:rPr>
          <w:rFonts w:ascii="Palatino Linotype" w:hAnsi="Palatino Linotype"/>
          <w:sz w:val="24"/>
          <w:szCs w:val="24"/>
        </w:rPr>
      </w:pPr>
    </w:p>
    <w:p w14:paraId="0C36FC3C" w14:textId="77777777" w:rsidR="00F42799" w:rsidRPr="006C5252" w:rsidRDefault="00F42799" w:rsidP="007B6556">
      <w:pPr>
        <w:spacing w:line="360" w:lineRule="auto"/>
        <w:rPr>
          <w:rFonts w:ascii="Palatino Linotype" w:hAnsi="Palatino Linotype"/>
          <w:sz w:val="24"/>
          <w:szCs w:val="24"/>
        </w:rPr>
      </w:pPr>
    </w:p>
    <w:p w14:paraId="34774105" w14:textId="77777777" w:rsidR="00F42799" w:rsidRPr="006C5252" w:rsidRDefault="00F42799" w:rsidP="007B6556">
      <w:pPr>
        <w:spacing w:line="360" w:lineRule="auto"/>
        <w:rPr>
          <w:rFonts w:ascii="Palatino Linotype" w:hAnsi="Palatino Linotype"/>
          <w:sz w:val="24"/>
          <w:szCs w:val="24"/>
        </w:rPr>
      </w:pPr>
    </w:p>
    <w:p w14:paraId="5E0631A2" w14:textId="77777777" w:rsidR="00F42799" w:rsidRPr="006C5252" w:rsidRDefault="00F42799" w:rsidP="007B6556">
      <w:pPr>
        <w:spacing w:line="360" w:lineRule="auto"/>
        <w:rPr>
          <w:rFonts w:ascii="Palatino Linotype" w:hAnsi="Palatino Linotype"/>
          <w:sz w:val="24"/>
          <w:szCs w:val="24"/>
        </w:rPr>
      </w:pPr>
    </w:p>
    <w:p w14:paraId="2EAB055F" w14:textId="77777777" w:rsidR="00F42799" w:rsidRPr="006C5252" w:rsidRDefault="00F42799" w:rsidP="007B6556">
      <w:pPr>
        <w:spacing w:line="360" w:lineRule="auto"/>
        <w:rPr>
          <w:rFonts w:ascii="Palatino Linotype" w:hAnsi="Palatino Linotype"/>
          <w:sz w:val="24"/>
          <w:szCs w:val="24"/>
        </w:rPr>
      </w:pPr>
    </w:p>
    <w:p w14:paraId="71F9C81A" w14:textId="77777777" w:rsidR="00F42799" w:rsidRPr="006C5252" w:rsidRDefault="00F42799" w:rsidP="007B6556">
      <w:pPr>
        <w:spacing w:line="360" w:lineRule="auto"/>
        <w:rPr>
          <w:rFonts w:ascii="Palatino Linotype" w:hAnsi="Palatino Linotype"/>
          <w:sz w:val="24"/>
          <w:szCs w:val="24"/>
        </w:rPr>
      </w:pPr>
    </w:p>
    <w:p w14:paraId="167E8F4D" w14:textId="77777777" w:rsidR="00F42799" w:rsidRPr="006C5252" w:rsidRDefault="00F42799" w:rsidP="007B6556">
      <w:pPr>
        <w:spacing w:line="360" w:lineRule="auto"/>
        <w:rPr>
          <w:rFonts w:ascii="Palatino Linotype" w:hAnsi="Palatino Linotype"/>
          <w:sz w:val="24"/>
          <w:szCs w:val="24"/>
        </w:rPr>
      </w:pPr>
    </w:p>
    <w:p w14:paraId="104C2836" w14:textId="77777777" w:rsidR="00F42799" w:rsidRPr="006C5252" w:rsidRDefault="00F42799" w:rsidP="007B6556">
      <w:pPr>
        <w:spacing w:line="360" w:lineRule="auto"/>
        <w:rPr>
          <w:rFonts w:ascii="Palatino Linotype" w:hAnsi="Palatino Linotype"/>
          <w:sz w:val="24"/>
          <w:szCs w:val="24"/>
        </w:rPr>
      </w:pPr>
    </w:p>
    <w:p w14:paraId="54AF4BAD" w14:textId="77777777" w:rsidR="00F42799" w:rsidRPr="006C5252" w:rsidRDefault="00F42799" w:rsidP="007B6556">
      <w:pPr>
        <w:tabs>
          <w:tab w:val="left" w:pos="3374"/>
        </w:tabs>
        <w:spacing w:line="360" w:lineRule="auto"/>
        <w:rPr>
          <w:rFonts w:ascii="Palatino Linotype" w:hAnsi="Palatino Linotype"/>
          <w:sz w:val="24"/>
          <w:szCs w:val="24"/>
        </w:rPr>
      </w:pPr>
      <w:r w:rsidRPr="006C5252">
        <w:rPr>
          <w:rFonts w:ascii="Palatino Linotype" w:hAnsi="Palatino Linotype"/>
          <w:sz w:val="24"/>
          <w:szCs w:val="24"/>
        </w:rPr>
        <w:tab/>
      </w:r>
    </w:p>
    <w:p w14:paraId="63F6FE31" w14:textId="77777777" w:rsidR="00F42799" w:rsidRPr="006C5252" w:rsidRDefault="00F42799" w:rsidP="007B6556">
      <w:pPr>
        <w:tabs>
          <w:tab w:val="left" w:pos="3374"/>
        </w:tabs>
        <w:spacing w:line="360" w:lineRule="auto"/>
        <w:rPr>
          <w:rFonts w:ascii="Palatino Linotype" w:hAnsi="Palatino Linotype"/>
          <w:sz w:val="24"/>
          <w:szCs w:val="24"/>
        </w:rPr>
      </w:pPr>
    </w:p>
    <w:p w14:paraId="15828F8B" w14:textId="77777777" w:rsidR="00F42799" w:rsidRPr="006C5252" w:rsidRDefault="00F42799" w:rsidP="007B6556">
      <w:pPr>
        <w:tabs>
          <w:tab w:val="left" w:pos="3374"/>
        </w:tabs>
        <w:spacing w:line="360" w:lineRule="auto"/>
        <w:rPr>
          <w:rFonts w:ascii="Palatino Linotype" w:hAnsi="Palatino Linotype"/>
          <w:sz w:val="24"/>
          <w:szCs w:val="24"/>
        </w:rPr>
      </w:pPr>
    </w:p>
    <w:p w14:paraId="4CC996FF" w14:textId="77777777" w:rsidR="00F42799" w:rsidRPr="006C5252" w:rsidRDefault="00F42799" w:rsidP="007B6556">
      <w:pPr>
        <w:tabs>
          <w:tab w:val="left" w:pos="3374"/>
        </w:tabs>
        <w:spacing w:line="360" w:lineRule="auto"/>
        <w:rPr>
          <w:rFonts w:ascii="Palatino Linotype" w:hAnsi="Palatino Linotype"/>
          <w:sz w:val="24"/>
          <w:szCs w:val="24"/>
        </w:rPr>
      </w:pPr>
    </w:p>
    <w:p w14:paraId="6CB283C2" w14:textId="77777777" w:rsidR="00F42799" w:rsidRPr="006C5252" w:rsidRDefault="00F42799" w:rsidP="007B6556">
      <w:pPr>
        <w:tabs>
          <w:tab w:val="left" w:pos="3374"/>
        </w:tabs>
        <w:spacing w:line="360" w:lineRule="auto"/>
        <w:rPr>
          <w:rFonts w:ascii="Palatino Linotype" w:hAnsi="Palatino Linotype"/>
          <w:sz w:val="24"/>
          <w:szCs w:val="24"/>
        </w:rPr>
      </w:pPr>
    </w:p>
    <w:p w14:paraId="1775A27D" w14:textId="77777777" w:rsidR="00F42799" w:rsidRPr="006C5252" w:rsidRDefault="00F42799" w:rsidP="007B6556">
      <w:pPr>
        <w:tabs>
          <w:tab w:val="left" w:pos="3374"/>
        </w:tabs>
        <w:spacing w:line="360" w:lineRule="auto"/>
        <w:rPr>
          <w:rFonts w:ascii="Palatino Linotype" w:hAnsi="Palatino Linotype"/>
          <w:sz w:val="24"/>
          <w:szCs w:val="24"/>
        </w:rPr>
      </w:pPr>
    </w:p>
    <w:p w14:paraId="16E75660" w14:textId="77777777" w:rsidR="00F42799" w:rsidRPr="006C5252" w:rsidRDefault="00F42799" w:rsidP="007B6556">
      <w:pPr>
        <w:tabs>
          <w:tab w:val="left" w:pos="3374"/>
        </w:tabs>
        <w:spacing w:line="360" w:lineRule="auto"/>
        <w:rPr>
          <w:rFonts w:ascii="Palatino Linotype" w:hAnsi="Palatino Linotype"/>
          <w:sz w:val="24"/>
          <w:szCs w:val="24"/>
        </w:rPr>
      </w:pPr>
    </w:p>
    <w:p w14:paraId="43E966DC" w14:textId="77777777" w:rsidR="00F42799" w:rsidRPr="006C5252" w:rsidRDefault="00F42799" w:rsidP="007B6556">
      <w:pPr>
        <w:tabs>
          <w:tab w:val="left" w:pos="3374"/>
        </w:tabs>
        <w:spacing w:line="360" w:lineRule="auto"/>
        <w:rPr>
          <w:rFonts w:ascii="Palatino Linotype" w:hAnsi="Palatino Linotype"/>
          <w:sz w:val="24"/>
          <w:szCs w:val="24"/>
        </w:rPr>
      </w:pPr>
    </w:p>
    <w:p w14:paraId="6C1BD26C" w14:textId="77777777" w:rsidR="00F42799" w:rsidRPr="006C5252" w:rsidRDefault="00F42799" w:rsidP="007B6556">
      <w:pPr>
        <w:tabs>
          <w:tab w:val="left" w:pos="3374"/>
        </w:tabs>
        <w:spacing w:line="360" w:lineRule="auto"/>
        <w:rPr>
          <w:rFonts w:ascii="Palatino Linotype" w:hAnsi="Palatino Linotype"/>
          <w:sz w:val="24"/>
          <w:szCs w:val="24"/>
        </w:rPr>
      </w:pPr>
    </w:p>
    <w:p w14:paraId="02646489" w14:textId="77777777" w:rsidR="00F42799" w:rsidRPr="006C5252" w:rsidRDefault="00F42799" w:rsidP="007B6556">
      <w:pPr>
        <w:tabs>
          <w:tab w:val="left" w:pos="3374"/>
        </w:tabs>
        <w:spacing w:line="360" w:lineRule="auto"/>
        <w:rPr>
          <w:rFonts w:ascii="Palatino Linotype" w:hAnsi="Palatino Linotype"/>
          <w:sz w:val="24"/>
          <w:szCs w:val="24"/>
        </w:rPr>
      </w:pPr>
    </w:p>
    <w:p w14:paraId="60719371" w14:textId="77777777" w:rsidR="00F42799" w:rsidRPr="006C5252" w:rsidRDefault="00F42799" w:rsidP="007B6556">
      <w:pPr>
        <w:rPr>
          <w:rFonts w:ascii="Palatino Linotype" w:hAnsi="Palatino Linotype"/>
          <w:sz w:val="24"/>
          <w:szCs w:val="24"/>
        </w:rPr>
      </w:pPr>
    </w:p>
    <w:bookmarkEnd w:id="0"/>
    <w:p w14:paraId="1F3F4B55" w14:textId="77777777" w:rsidR="00546C2A" w:rsidRPr="006C5252" w:rsidRDefault="00546C2A" w:rsidP="007B6556">
      <w:pPr>
        <w:spacing w:line="360" w:lineRule="auto"/>
        <w:jc w:val="both"/>
        <w:rPr>
          <w:rFonts w:ascii="Palatino Linotype" w:eastAsia="Palatino Linotype" w:hAnsi="Palatino Linotype" w:cs="Palatino Linotype"/>
          <w:sz w:val="24"/>
          <w:szCs w:val="24"/>
        </w:rPr>
      </w:pPr>
    </w:p>
    <w:sectPr w:rsidR="00546C2A" w:rsidRPr="006C5252" w:rsidSect="007B6556">
      <w:headerReference w:type="even" r:id="rId26"/>
      <w:headerReference w:type="default" r:id="rId27"/>
      <w:footerReference w:type="default" r:id="rId28"/>
      <w:headerReference w:type="first" r:id="rId29"/>
      <w:footerReference w:type="first" r:id="rId30"/>
      <w:type w:val="continuous"/>
      <w:pgSz w:w="12240" w:h="15840"/>
      <w:pgMar w:top="80" w:right="1325"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96B9DC" w14:textId="77777777" w:rsidR="00013714" w:rsidRDefault="00013714">
      <w:r>
        <w:separator/>
      </w:r>
    </w:p>
  </w:endnote>
  <w:endnote w:type="continuationSeparator" w:id="0">
    <w:p w14:paraId="4BBE019F" w14:textId="77777777" w:rsidR="00013714" w:rsidRDefault="00013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等线 Light">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等线">
    <w:panose1 w:val="00000000000000000000"/>
    <w:charset w:val="8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80448"/>
      <w:docPartObj>
        <w:docPartGallery w:val="AutoText"/>
      </w:docPartObj>
    </w:sdtPr>
    <w:sdtEndPr/>
    <w:sdtContent>
      <w:sdt>
        <w:sdtPr>
          <w:id w:val="935561987"/>
          <w:docPartObj>
            <w:docPartGallery w:val="AutoText"/>
          </w:docPartObj>
        </w:sdtPr>
        <w:sdtEndPr/>
        <w:sdtContent>
          <w:p w14:paraId="2020A581" w14:textId="42058121" w:rsidR="00AF4498" w:rsidRDefault="00AF4498">
            <w:pPr>
              <w:pStyle w:val="Piedepgina"/>
              <w:jc w:val="right"/>
            </w:pPr>
          </w:p>
          <w:p w14:paraId="1F7A191C" w14:textId="2A69F491" w:rsidR="00AF4498" w:rsidRDefault="00AF449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A2A55">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A2A55">
              <w:rPr>
                <w:b/>
                <w:bCs/>
                <w:noProof/>
              </w:rPr>
              <w:t>42</w:t>
            </w:r>
            <w:r>
              <w:rPr>
                <w:b/>
                <w:bCs/>
                <w:sz w:val="24"/>
                <w:szCs w:val="24"/>
              </w:rPr>
              <w:fldChar w:fldCharType="end"/>
            </w:r>
          </w:p>
        </w:sdtContent>
      </w:sdt>
    </w:sdtContent>
  </w:sdt>
  <w:p w14:paraId="2A221972" w14:textId="77777777" w:rsidR="00AF4498" w:rsidRDefault="00AF4498">
    <w:pPr>
      <w:pStyle w:val="Piedepgina"/>
    </w:pPr>
  </w:p>
  <w:p w14:paraId="1D6FF208" w14:textId="77777777" w:rsidR="00AF4498" w:rsidRDefault="00AF4498"/>
  <w:p w14:paraId="70055CD7" w14:textId="77777777" w:rsidR="00AF4498" w:rsidRDefault="00AF4498"/>
  <w:p w14:paraId="5452645F" w14:textId="77777777" w:rsidR="00AF4498" w:rsidRDefault="00AF449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533840"/>
      <w:docPartObj>
        <w:docPartGallery w:val="AutoText"/>
      </w:docPartObj>
    </w:sdtPr>
    <w:sdtEndPr/>
    <w:sdtContent>
      <w:sdt>
        <w:sdtPr>
          <w:id w:val="1068300638"/>
          <w:docPartObj>
            <w:docPartGallery w:val="AutoText"/>
          </w:docPartObj>
        </w:sdtPr>
        <w:sdtEndPr/>
        <w:sdtContent>
          <w:p w14:paraId="696399DD" w14:textId="598BCC50" w:rsidR="00AF4498" w:rsidRDefault="00AF449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A2A55">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A2A55">
              <w:rPr>
                <w:b/>
                <w:bCs/>
                <w:noProof/>
              </w:rPr>
              <w:t>42</w:t>
            </w:r>
            <w:r>
              <w:rPr>
                <w:b/>
                <w:bCs/>
                <w:sz w:val="24"/>
                <w:szCs w:val="24"/>
              </w:rPr>
              <w:fldChar w:fldCharType="end"/>
            </w:r>
          </w:p>
        </w:sdtContent>
      </w:sdt>
    </w:sdtContent>
  </w:sdt>
  <w:p w14:paraId="2D12AEB2" w14:textId="77777777" w:rsidR="00AF4498" w:rsidRDefault="00AF4498">
    <w:pPr>
      <w:pStyle w:val="Piedepgina"/>
    </w:pPr>
  </w:p>
  <w:p w14:paraId="54227169" w14:textId="77777777" w:rsidR="00AF4498" w:rsidRDefault="00AF4498"/>
  <w:p w14:paraId="7DE40FB1" w14:textId="77777777" w:rsidR="00AF4498" w:rsidRDefault="00AF4498"/>
  <w:p w14:paraId="33755E87" w14:textId="77777777" w:rsidR="00AF4498" w:rsidRDefault="00AF449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D0D441" w14:textId="77777777" w:rsidR="00013714" w:rsidRDefault="00013714">
      <w:r>
        <w:separator/>
      </w:r>
    </w:p>
  </w:footnote>
  <w:footnote w:type="continuationSeparator" w:id="0">
    <w:p w14:paraId="2BF30873" w14:textId="77777777" w:rsidR="00013714" w:rsidRDefault="000137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70EE7" w14:textId="0AFD4CA4" w:rsidR="00AF4498" w:rsidRDefault="00013714">
    <w:pPr>
      <w:pStyle w:val="Encabezado"/>
    </w:pPr>
    <w:r>
      <w:rPr>
        <w:noProof/>
        <w:lang w:eastAsia="es-MX"/>
      </w:rPr>
      <w:pict w14:anchorId="2893F8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0" o:spid="_x0000_s2060" type="#_x0000_t75" alt="" style="position:absolute;margin-left:0;margin-top:0;width:663.5pt;height:12in;z-index:-251657216;mso-wrap-edited:f;mso-width-percent:0;mso-height-percent:0;mso-position-horizontal:center;mso-position-horizontal-relative:margin;mso-position-vertical:center;mso-position-vertical-relative:margin;mso-width-percent:0;mso-height-percent:0" o:allowincell="f">
          <v:imagedata r:id="rId1" o:title="marcaaguaINFOEM"/>
          <w10:wrap anchorx="margin" anchory="margin"/>
        </v:shape>
      </w:pict>
    </w:r>
  </w:p>
  <w:p w14:paraId="133C4830" w14:textId="77777777" w:rsidR="00AF4498" w:rsidRDefault="00AF4498"/>
  <w:p w14:paraId="77B719CE" w14:textId="77777777" w:rsidR="00AF4498" w:rsidRDefault="00AF4498"/>
  <w:p w14:paraId="50A3AAAA" w14:textId="77777777" w:rsidR="00AF4498" w:rsidRDefault="00AF449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96" w:type="dxa"/>
      <w:tblLayout w:type="fixed"/>
      <w:tblLook w:val="04A0" w:firstRow="1" w:lastRow="0" w:firstColumn="1" w:lastColumn="0" w:noHBand="0" w:noVBand="1"/>
    </w:tblPr>
    <w:tblGrid>
      <w:gridCol w:w="1851"/>
      <w:gridCol w:w="7545"/>
    </w:tblGrid>
    <w:tr w:rsidR="00AF4498" w14:paraId="6255E3A4" w14:textId="77777777" w:rsidTr="001A2A55">
      <w:trPr>
        <w:trHeight w:val="861"/>
      </w:trPr>
      <w:tc>
        <w:tcPr>
          <w:tcW w:w="1851" w:type="dxa"/>
          <w:shd w:val="clear" w:color="auto" w:fill="auto"/>
        </w:tcPr>
        <w:p w14:paraId="3E05202F" w14:textId="4A7C9DF8" w:rsidR="00AF4498" w:rsidRDefault="00AF4498">
          <w:pPr>
            <w:tabs>
              <w:tab w:val="right" w:pos="4273"/>
            </w:tabs>
            <w:rPr>
              <w:rFonts w:ascii="Garamond" w:eastAsia="Calibri" w:hAnsi="Garamond"/>
              <w:sz w:val="16"/>
              <w:szCs w:val="16"/>
              <w:lang w:eastAsia="en-US"/>
            </w:rPr>
          </w:pPr>
          <w:r>
            <w:rPr>
              <w:rFonts w:ascii="Garamond" w:eastAsia="Calibri" w:hAnsi="Garamond"/>
              <w:sz w:val="16"/>
              <w:szCs w:val="16"/>
              <w:lang w:eastAsia="en-US"/>
            </w:rPr>
            <w:t xml:space="preserve"> </w:t>
          </w:r>
        </w:p>
      </w:tc>
      <w:tc>
        <w:tcPr>
          <w:tcW w:w="7545" w:type="dxa"/>
          <w:shd w:val="clear" w:color="auto" w:fill="auto"/>
        </w:tcPr>
        <w:tbl>
          <w:tblPr>
            <w:tblStyle w:val="Tablaconcuadrcula"/>
            <w:tblW w:w="6689" w:type="dxa"/>
            <w:tblInd w:w="13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3"/>
            <w:gridCol w:w="3986"/>
          </w:tblGrid>
          <w:tr w:rsidR="00AF4498" w:rsidRPr="007B6556" w14:paraId="727F90BF" w14:textId="77777777" w:rsidTr="001A2A55">
            <w:trPr>
              <w:trHeight w:val="202"/>
            </w:trPr>
            <w:tc>
              <w:tcPr>
                <w:tcW w:w="2703" w:type="dxa"/>
              </w:tcPr>
              <w:p w14:paraId="410A3741" w14:textId="535C9D39" w:rsidR="00AF4498" w:rsidRPr="007B6556" w:rsidRDefault="00AF4498" w:rsidP="007B6556">
                <w:pPr>
                  <w:tabs>
                    <w:tab w:val="right" w:pos="8838"/>
                  </w:tabs>
                  <w:ind w:right="-105"/>
                  <w:jc w:val="right"/>
                  <w:rPr>
                    <w:rFonts w:ascii="Palatino Linotype" w:eastAsia="Calibri" w:hAnsi="Palatino Linotype" w:cs="Tahoma"/>
                    <w:b/>
                    <w:sz w:val="24"/>
                    <w:szCs w:val="24"/>
                    <w:lang w:eastAsia="en-US"/>
                  </w:rPr>
                </w:pPr>
                <w:r w:rsidRPr="007B6556">
                  <w:rPr>
                    <w:rFonts w:ascii="Palatino Linotype" w:eastAsia="Calibri" w:hAnsi="Palatino Linotype" w:cs="Tahoma"/>
                    <w:b/>
                    <w:sz w:val="24"/>
                    <w:szCs w:val="24"/>
                    <w:lang w:eastAsia="en-US"/>
                  </w:rPr>
                  <w:t>Recurso de Revisión:</w:t>
                </w:r>
              </w:p>
            </w:tc>
            <w:tc>
              <w:tcPr>
                <w:tcW w:w="3986" w:type="dxa"/>
              </w:tcPr>
              <w:p w14:paraId="3FF69A05" w14:textId="3C955630" w:rsidR="00AF4498" w:rsidRPr="007B6556" w:rsidRDefault="00AF4498" w:rsidP="007B6556">
                <w:pPr>
                  <w:tabs>
                    <w:tab w:val="right" w:pos="8838"/>
                  </w:tabs>
                  <w:ind w:right="-105"/>
                  <w:jc w:val="both"/>
                  <w:rPr>
                    <w:rFonts w:ascii="Palatino Linotype" w:eastAsia="Calibri" w:hAnsi="Palatino Linotype" w:cs="Tahoma"/>
                    <w:sz w:val="24"/>
                    <w:szCs w:val="24"/>
                    <w:lang w:eastAsia="en-US"/>
                  </w:rPr>
                </w:pPr>
                <w:r w:rsidRPr="007B6556">
                  <w:rPr>
                    <w:rFonts w:ascii="Palatino Linotype" w:eastAsia="Calibri" w:hAnsi="Palatino Linotype" w:cs="Tahoma"/>
                    <w:bCs/>
                    <w:sz w:val="24"/>
                    <w:szCs w:val="24"/>
                    <w:lang w:val="es-MX" w:eastAsia="en-US"/>
                  </w:rPr>
                  <w:t>01438/INFOEM/IP/RR/2025</w:t>
                </w:r>
              </w:p>
            </w:tc>
          </w:tr>
          <w:tr w:rsidR="00AF4498" w:rsidRPr="007B6556" w14:paraId="1389436A" w14:textId="128385F2" w:rsidTr="001A2A55">
            <w:trPr>
              <w:trHeight w:val="169"/>
            </w:trPr>
            <w:tc>
              <w:tcPr>
                <w:tcW w:w="2703" w:type="dxa"/>
              </w:tcPr>
              <w:p w14:paraId="22E0F4E9" w14:textId="77777777" w:rsidR="00AF4498" w:rsidRPr="007B6556" w:rsidRDefault="00AF4498" w:rsidP="007B6556">
                <w:pPr>
                  <w:tabs>
                    <w:tab w:val="right" w:pos="8838"/>
                  </w:tabs>
                  <w:ind w:right="-105"/>
                  <w:jc w:val="right"/>
                  <w:rPr>
                    <w:rFonts w:ascii="Palatino Linotype" w:eastAsia="Calibri" w:hAnsi="Palatino Linotype" w:cs="Tahoma"/>
                    <w:b/>
                    <w:sz w:val="24"/>
                    <w:szCs w:val="24"/>
                    <w:lang w:eastAsia="en-US"/>
                  </w:rPr>
                </w:pPr>
                <w:bookmarkStart w:id="33" w:name="_Hlk33010189"/>
                <w:r w:rsidRPr="007B6556">
                  <w:rPr>
                    <w:rFonts w:ascii="Palatino Linotype" w:eastAsia="Calibri" w:hAnsi="Palatino Linotype" w:cs="Tahoma"/>
                    <w:b/>
                    <w:sz w:val="24"/>
                    <w:szCs w:val="24"/>
                    <w:lang w:eastAsia="en-US"/>
                  </w:rPr>
                  <w:t>Sujeto Obligado:</w:t>
                </w:r>
              </w:p>
            </w:tc>
            <w:tc>
              <w:tcPr>
                <w:tcW w:w="3986" w:type="dxa"/>
              </w:tcPr>
              <w:p w14:paraId="2B205C7F" w14:textId="773BBA83" w:rsidR="00AF4498" w:rsidRPr="007B6556" w:rsidRDefault="00AF4498" w:rsidP="007B6556">
                <w:pPr>
                  <w:tabs>
                    <w:tab w:val="left" w:pos="2834"/>
                    <w:tab w:val="right" w:pos="8838"/>
                  </w:tabs>
                  <w:ind w:right="-107"/>
                  <w:jc w:val="both"/>
                  <w:rPr>
                    <w:rFonts w:ascii="Palatino Linotype" w:hAnsi="Palatino Linotype"/>
                    <w:bCs/>
                    <w:color w:val="000000"/>
                    <w:sz w:val="24"/>
                    <w:szCs w:val="24"/>
                    <w:lang w:val="es-MX"/>
                  </w:rPr>
                </w:pPr>
                <w:r w:rsidRPr="007B6556">
                  <w:rPr>
                    <w:rFonts w:ascii="Palatino Linotype" w:hAnsi="Palatino Linotype"/>
                    <w:bCs/>
                    <w:color w:val="000000"/>
                    <w:sz w:val="24"/>
                    <w:szCs w:val="24"/>
                    <w:lang w:val="es-MX"/>
                  </w:rPr>
                  <w:t>Ayuntamiento de Toluca</w:t>
                </w:r>
              </w:p>
            </w:tc>
          </w:tr>
          <w:bookmarkEnd w:id="33"/>
          <w:tr w:rsidR="00AF4498" w:rsidRPr="007B6556" w14:paraId="28CCE4E5" w14:textId="77777777" w:rsidTr="001A2A55">
            <w:trPr>
              <w:trHeight w:val="169"/>
            </w:trPr>
            <w:tc>
              <w:tcPr>
                <w:tcW w:w="2703" w:type="dxa"/>
              </w:tcPr>
              <w:p w14:paraId="13EBF3BB" w14:textId="6E4ECE4B" w:rsidR="00AF4498" w:rsidRPr="007B6556" w:rsidRDefault="00AF4498" w:rsidP="007B6556">
                <w:pPr>
                  <w:tabs>
                    <w:tab w:val="right" w:pos="8838"/>
                  </w:tabs>
                  <w:ind w:right="-105"/>
                  <w:jc w:val="right"/>
                  <w:rPr>
                    <w:rFonts w:ascii="Palatino Linotype" w:eastAsia="Calibri" w:hAnsi="Palatino Linotype" w:cs="Tahoma"/>
                    <w:b/>
                    <w:sz w:val="24"/>
                    <w:szCs w:val="24"/>
                    <w:lang w:eastAsia="en-US"/>
                  </w:rPr>
                </w:pPr>
                <w:r w:rsidRPr="007B6556">
                  <w:rPr>
                    <w:rFonts w:ascii="Palatino Linotype" w:eastAsia="Calibri" w:hAnsi="Palatino Linotype" w:cs="Tahoma"/>
                    <w:b/>
                    <w:sz w:val="24"/>
                    <w:szCs w:val="24"/>
                    <w:lang w:eastAsia="en-US"/>
                  </w:rPr>
                  <w:t>Comisionada Ponente:</w:t>
                </w:r>
              </w:p>
            </w:tc>
            <w:tc>
              <w:tcPr>
                <w:tcW w:w="3986" w:type="dxa"/>
              </w:tcPr>
              <w:p w14:paraId="5DF20594" w14:textId="1A6CDEA4" w:rsidR="00AF4498" w:rsidRPr="007B6556" w:rsidRDefault="00AF4498" w:rsidP="007B6556">
                <w:pPr>
                  <w:tabs>
                    <w:tab w:val="right" w:pos="8838"/>
                  </w:tabs>
                  <w:ind w:right="-105"/>
                  <w:jc w:val="both"/>
                  <w:rPr>
                    <w:rFonts w:ascii="Palatino Linotype" w:eastAsia="Calibri" w:hAnsi="Palatino Linotype" w:cs="Tahoma"/>
                    <w:sz w:val="24"/>
                    <w:szCs w:val="24"/>
                    <w:lang w:eastAsia="en-US"/>
                  </w:rPr>
                </w:pPr>
                <w:r w:rsidRPr="007B6556">
                  <w:rPr>
                    <w:rFonts w:ascii="Palatino Linotype" w:eastAsia="Calibri" w:hAnsi="Palatino Linotype" w:cs="Tahoma"/>
                    <w:sz w:val="24"/>
                    <w:szCs w:val="24"/>
                    <w:lang w:eastAsia="en-US"/>
                  </w:rPr>
                  <w:t>María del Rosario Mejía Ayala</w:t>
                </w:r>
              </w:p>
            </w:tc>
          </w:tr>
        </w:tbl>
        <w:p w14:paraId="5775EEC5" w14:textId="77777777" w:rsidR="00AF4498" w:rsidRDefault="00AF4498">
          <w:pPr>
            <w:tabs>
              <w:tab w:val="right" w:pos="8838"/>
            </w:tabs>
            <w:ind w:left="-28"/>
            <w:jc w:val="both"/>
            <w:rPr>
              <w:rFonts w:ascii="Arial" w:eastAsia="Calibri" w:hAnsi="Arial" w:cs="Arial"/>
              <w:b/>
              <w:sz w:val="22"/>
              <w:szCs w:val="22"/>
              <w:lang w:eastAsia="en-US"/>
            </w:rPr>
          </w:pPr>
        </w:p>
      </w:tc>
    </w:tr>
  </w:tbl>
  <w:p w14:paraId="07EF2D29" w14:textId="1620A8B4" w:rsidR="00AF4498" w:rsidRDefault="00013714" w:rsidP="00814079">
    <w:pPr>
      <w:pStyle w:val="Encabezado"/>
      <w:rPr>
        <w:sz w:val="14"/>
      </w:rPr>
    </w:pPr>
    <w:r>
      <w:rPr>
        <w:noProof/>
        <w:sz w:val="14"/>
        <w:lang w:eastAsia="es-MX"/>
      </w:rPr>
      <w:pict w14:anchorId="3DCE25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1" o:spid="_x0000_s2059" type="#_x0000_t75" alt="" style="position:absolute;margin-left:-60.85pt;margin-top:-137.85pt;width:663.5pt;height:12in;z-index:-251656192;mso-wrap-edited:f;mso-width-percent:0;mso-height-percent:0;mso-position-horizontal-relative:margin;mso-position-vertical-relative:margin;mso-width-percent:0;mso-height-percent:0" o:allowincell="f">
          <v:imagedata r:id="rId1" o:title="marcaaguaINFOEM"/>
          <w10:wrap anchorx="margin" anchory="margin"/>
        </v:shape>
      </w:pict>
    </w:r>
  </w:p>
  <w:p w14:paraId="0AE465A1" w14:textId="77777777" w:rsidR="00AF4498" w:rsidRDefault="00AF4498"/>
  <w:p w14:paraId="104386EF" w14:textId="77777777" w:rsidR="00AF4498" w:rsidRDefault="00AF4498"/>
  <w:p w14:paraId="60A3E393" w14:textId="77777777" w:rsidR="00AF4498" w:rsidRDefault="00AF449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Look w:val="04A0" w:firstRow="1" w:lastRow="0" w:firstColumn="1" w:lastColumn="0" w:noHBand="0" w:noVBand="1"/>
    </w:tblPr>
    <w:tblGrid>
      <w:gridCol w:w="1560"/>
      <w:gridCol w:w="7938"/>
    </w:tblGrid>
    <w:tr w:rsidR="00AF4498" w14:paraId="61517A1D" w14:textId="77777777" w:rsidTr="003A6126">
      <w:trPr>
        <w:trHeight w:val="1435"/>
      </w:trPr>
      <w:tc>
        <w:tcPr>
          <w:tcW w:w="1560" w:type="dxa"/>
          <w:shd w:val="clear" w:color="auto" w:fill="auto"/>
        </w:tcPr>
        <w:p w14:paraId="4B74E846" w14:textId="1E0D62B9" w:rsidR="00AF4498" w:rsidRDefault="00AF4498">
          <w:pPr>
            <w:tabs>
              <w:tab w:val="right" w:pos="4273"/>
            </w:tabs>
            <w:rPr>
              <w:rFonts w:ascii="Garamond" w:eastAsia="Calibri" w:hAnsi="Garamond"/>
              <w:sz w:val="22"/>
              <w:szCs w:val="22"/>
              <w:lang w:eastAsia="en-US"/>
            </w:rPr>
          </w:pPr>
        </w:p>
      </w:tc>
      <w:tc>
        <w:tcPr>
          <w:tcW w:w="7938" w:type="dxa"/>
          <w:shd w:val="clear" w:color="auto" w:fill="auto"/>
        </w:tcPr>
        <w:tbl>
          <w:tblPr>
            <w:tblStyle w:val="Tablaconcuadrcula"/>
            <w:tblW w:w="9780" w:type="dxa"/>
            <w:tblInd w:w="1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9"/>
            <w:gridCol w:w="4252"/>
            <w:gridCol w:w="2979"/>
          </w:tblGrid>
          <w:tr w:rsidR="00AF4498" w:rsidRPr="007B6556" w14:paraId="7F59E1EF" w14:textId="77777777" w:rsidTr="007B6556">
            <w:trPr>
              <w:trHeight w:val="144"/>
            </w:trPr>
            <w:tc>
              <w:tcPr>
                <w:tcW w:w="2549" w:type="dxa"/>
              </w:tcPr>
              <w:p w14:paraId="5EFF942E" w14:textId="77777777" w:rsidR="00AF4498" w:rsidRPr="007B6556" w:rsidRDefault="00AF4498" w:rsidP="007B6556">
                <w:pPr>
                  <w:tabs>
                    <w:tab w:val="right" w:pos="8838"/>
                  </w:tabs>
                  <w:ind w:left="-74" w:right="-105"/>
                  <w:jc w:val="right"/>
                  <w:rPr>
                    <w:rFonts w:ascii="Palatino Linotype" w:eastAsia="Calibri" w:hAnsi="Palatino Linotype" w:cs="Tahoma"/>
                    <w:b/>
                    <w:sz w:val="24"/>
                    <w:szCs w:val="24"/>
                    <w:lang w:eastAsia="en-US"/>
                  </w:rPr>
                </w:pPr>
                <w:bookmarkStart w:id="34" w:name="_Hlk12526980"/>
                <w:r w:rsidRPr="007B6556">
                  <w:rPr>
                    <w:rFonts w:ascii="Palatino Linotype" w:eastAsia="Calibri" w:hAnsi="Palatino Linotype" w:cs="Tahoma"/>
                    <w:b/>
                    <w:sz w:val="24"/>
                    <w:szCs w:val="24"/>
                    <w:lang w:eastAsia="en-US"/>
                  </w:rPr>
                  <w:t>Recurso de Revisión:</w:t>
                </w:r>
              </w:p>
            </w:tc>
            <w:tc>
              <w:tcPr>
                <w:tcW w:w="4252" w:type="dxa"/>
              </w:tcPr>
              <w:p w14:paraId="0DE47EE2" w14:textId="3A0604A0" w:rsidR="00AF4498" w:rsidRPr="007B6556" w:rsidRDefault="00AF4498" w:rsidP="00A87524">
                <w:pPr>
                  <w:tabs>
                    <w:tab w:val="right" w:pos="8838"/>
                  </w:tabs>
                  <w:ind w:left="-3" w:right="-105"/>
                  <w:jc w:val="both"/>
                  <w:rPr>
                    <w:rFonts w:ascii="Palatino Linotype" w:eastAsia="Calibri" w:hAnsi="Palatino Linotype" w:cs="Tahoma"/>
                    <w:sz w:val="24"/>
                    <w:szCs w:val="24"/>
                    <w:lang w:eastAsia="en-US"/>
                  </w:rPr>
                </w:pPr>
                <w:r w:rsidRPr="007B6556">
                  <w:rPr>
                    <w:rFonts w:ascii="Palatino Linotype" w:eastAsia="Calibri" w:hAnsi="Palatino Linotype" w:cs="Tahoma"/>
                    <w:bCs/>
                    <w:sz w:val="24"/>
                    <w:szCs w:val="24"/>
                    <w:lang w:val="es-MX" w:eastAsia="en-US"/>
                  </w:rPr>
                  <w:t>01438/INFOEM/IP/RR/2025</w:t>
                </w:r>
              </w:p>
            </w:tc>
            <w:tc>
              <w:tcPr>
                <w:tcW w:w="2979" w:type="dxa"/>
              </w:tcPr>
              <w:p w14:paraId="11E4533C" w14:textId="3B21362A" w:rsidR="00AF4498" w:rsidRPr="007B6556" w:rsidRDefault="00AF4498">
                <w:pPr>
                  <w:tabs>
                    <w:tab w:val="right" w:pos="8838"/>
                  </w:tabs>
                  <w:ind w:left="-74" w:right="-105"/>
                  <w:jc w:val="both"/>
                  <w:rPr>
                    <w:rFonts w:ascii="Palatino Linotype" w:eastAsia="Calibri" w:hAnsi="Palatino Linotype" w:cs="Tahoma"/>
                    <w:bCs/>
                    <w:sz w:val="24"/>
                    <w:szCs w:val="24"/>
                    <w:lang w:eastAsia="en-US"/>
                  </w:rPr>
                </w:pPr>
              </w:p>
            </w:tc>
          </w:tr>
          <w:tr w:rsidR="00AF4498" w:rsidRPr="007B6556" w14:paraId="3FC4FA7D" w14:textId="77777777" w:rsidTr="007B6556">
            <w:trPr>
              <w:trHeight w:val="144"/>
            </w:trPr>
            <w:tc>
              <w:tcPr>
                <w:tcW w:w="2549" w:type="dxa"/>
              </w:tcPr>
              <w:p w14:paraId="363D966B" w14:textId="77777777" w:rsidR="00AF4498" w:rsidRPr="007B6556" w:rsidRDefault="00AF4498" w:rsidP="007B6556">
                <w:pPr>
                  <w:tabs>
                    <w:tab w:val="right" w:pos="8838"/>
                  </w:tabs>
                  <w:ind w:left="-74" w:right="-105"/>
                  <w:jc w:val="right"/>
                  <w:rPr>
                    <w:rFonts w:ascii="Palatino Linotype" w:eastAsia="Calibri" w:hAnsi="Palatino Linotype" w:cs="Tahoma"/>
                    <w:b/>
                    <w:sz w:val="24"/>
                    <w:szCs w:val="24"/>
                    <w:lang w:eastAsia="en-US"/>
                  </w:rPr>
                </w:pPr>
                <w:bookmarkStart w:id="35" w:name="_Hlk10641523"/>
                <w:bookmarkEnd w:id="34"/>
                <w:r w:rsidRPr="007B6556">
                  <w:rPr>
                    <w:rFonts w:ascii="Palatino Linotype" w:eastAsia="Calibri" w:hAnsi="Palatino Linotype" w:cs="Tahoma"/>
                    <w:b/>
                    <w:sz w:val="24"/>
                    <w:szCs w:val="24"/>
                    <w:lang w:eastAsia="en-US"/>
                  </w:rPr>
                  <w:t>Recurrente:</w:t>
                </w:r>
              </w:p>
            </w:tc>
            <w:tc>
              <w:tcPr>
                <w:tcW w:w="4252" w:type="dxa"/>
              </w:tcPr>
              <w:p w14:paraId="73C065CD" w14:textId="4155042D" w:rsidR="00AF4498" w:rsidRPr="007B6556" w:rsidRDefault="00AF4498" w:rsidP="00A36BE2">
                <w:pPr>
                  <w:tabs>
                    <w:tab w:val="left" w:pos="3122"/>
                    <w:tab w:val="right" w:pos="8838"/>
                  </w:tabs>
                  <w:ind w:right="1457"/>
                  <w:jc w:val="both"/>
                  <w:rPr>
                    <w:rFonts w:ascii="Palatino Linotype" w:eastAsia="Calibri" w:hAnsi="Palatino Linotype" w:cs="Tahoma"/>
                    <w:sz w:val="24"/>
                    <w:szCs w:val="24"/>
                    <w:lang w:eastAsia="en-US"/>
                  </w:rPr>
                </w:pPr>
              </w:p>
            </w:tc>
            <w:tc>
              <w:tcPr>
                <w:tcW w:w="2979" w:type="dxa"/>
              </w:tcPr>
              <w:p w14:paraId="370E6EFF" w14:textId="3B7EABB6" w:rsidR="00AF4498" w:rsidRPr="007B6556" w:rsidRDefault="00AF4498" w:rsidP="003037E1">
                <w:pPr>
                  <w:tabs>
                    <w:tab w:val="left" w:pos="3122"/>
                    <w:tab w:val="right" w:pos="8838"/>
                  </w:tabs>
                  <w:ind w:right="-105"/>
                  <w:jc w:val="both"/>
                  <w:rPr>
                    <w:rFonts w:ascii="Palatino Linotype" w:eastAsia="Calibri" w:hAnsi="Palatino Linotype" w:cs="Tahoma"/>
                    <w:sz w:val="24"/>
                    <w:szCs w:val="24"/>
                    <w:lang w:eastAsia="en-US"/>
                  </w:rPr>
                </w:pPr>
              </w:p>
            </w:tc>
          </w:tr>
          <w:bookmarkEnd w:id="35"/>
          <w:tr w:rsidR="00AF4498" w:rsidRPr="007B6556" w14:paraId="4D832A43" w14:textId="77777777" w:rsidTr="007B6556">
            <w:trPr>
              <w:trHeight w:val="283"/>
            </w:trPr>
            <w:tc>
              <w:tcPr>
                <w:tcW w:w="2549" w:type="dxa"/>
              </w:tcPr>
              <w:p w14:paraId="02CA5CB0" w14:textId="77777777" w:rsidR="00AF4498" w:rsidRPr="007B6556" w:rsidRDefault="00AF4498" w:rsidP="007B6556">
                <w:pPr>
                  <w:tabs>
                    <w:tab w:val="right" w:pos="8838"/>
                  </w:tabs>
                  <w:ind w:left="-74" w:right="-105"/>
                  <w:jc w:val="right"/>
                  <w:rPr>
                    <w:rFonts w:ascii="Palatino Linotype" w:eastAsia="Calibri" w:hAnsi="Palatino Linotype" w:cs="Tahoma"/>
                    <w:b/>
                    <w:sz w:val="24"/>
                    <w:szCs w:val="24"/>
                    <w:lang w:eastAsia="en-US"/>
                  </w:rPr>
                </w:pPr>
                <w:r w:rsidRPr="007B6556">
                  <w:rPr>
                    <w:rFonts w:ascii="Palatino Linotype" w:eastAsia="Calibri" w:hAnsi="Palatino Linotype" w:cs="Tahoma"/>
                    <w:b/>
                    <w:sz w:val="24"/>
                    <w:szCs w:val="24"/>
                    <w:lang w:eastAsia="en-US"/>
                  </w:rPr>
                  <w:t>Sujeto Obligado:</w:t>
                </w:r>
              </w:p>
            </w:tc>
            <w:tc>
              <w:tcPr>
                <w:tcW w:w="4252" w:type="dxa"/>
              </w:tcPr>
              <w:p w14:paraId="28528629" w14:textId="0404BB44" w:rsidR="00AF4498" w:rsidRPr="007B6556" w:rsidRDefault="00AF4498" w:rsidP="007451C1">
                <w:pPr>
                  <w:tabs>
                    <w:tab w:val="left" w:pos="2834"/>
                    <w:tab w:val="right" w:pos="8838"/>
                  </w:tabs>
                  <w:ind w:left="-3" w:right="-105"/>
                  <w:jc w:val="both"/>
                  <w:rPr>
                    <w:rFonts w:ascii="Palatino Linotype" w:eastAsia="Calibri" w:hAnsi="Palatino Linotype" w:cs="Tahoma"/>
                    <w:sz w:val="24"/>
                    <w:szCs w:val="24"/>
                    <w:lang w:eastAsia="en-US"/>
                  </w:rPr>
                </w:pPr>
                <w:r w:rsidRPr="007B6556">
                  <w:rPr>
                    <w:rFonts w:ascii="Palatino Linotype" w:hAnsi="Palatino Linotype"/>
                    <w:bCs/>
                    <w:color w:val="000000"/>
                    <w:sz w:val="24"/>
                    <w:szCs w:val="24"/>
                    <w:lang w:val="es-MX"/>
                  </w:rPr>
                  <w:t>Ayuntamiento de Toluca</w:t>
                </w:r>
              </w:p>
            </w:tc>
            <w:tc>
              <w:tcPr>
                <w:tcW w:w="2979" w:type="dxa"/>
              </w:tcPr>
              <w:p w14:paraId="00F18B8C" w14:textId="77777777" w:rsidR="00AF4498" w:rsidRPr="007B6556" w:rsidRDefault="00AF4498">
                <w:pPr>
                  <w:tabs>
                    <w:tab w:val="left" w:pos="2834"/>
                    <w:tab w:val="right" w:pos="8838"/>
                  </w:tabs>
                  <w:ind w:left="-74" w:right="-105"/>
                  <w:jc w:val="both"/>
                  <w:rPr>
                    <w:rFonts w:ascii="Palatino Linotype" w:eastAsia="Calibri" w:hAnsi="Palatino Linotype" w:cs="Tahoma"/>
                    <w:b/>
                    <w:bCs/>
                    <w:sz w:val="24"/>
                    <w:szCs w:val="24"/>
                    <w:lang w:eastAsia="en-US"/>
                  </w:rPr>
                </w:pPr>
              </w:p>
            </w:tc>
          </w:tr>
          <w:tr w:rsidR="00AF4498" w:rsidRPr="007B6556" w14:paraId="7BC74D7A" w14:textId="77777777" w:rsidTr="007B6556">
            <w:trPr>
              <w:trHeight w:val="283"/>
            </w:trPr>
            <w:tc>
              <w:tcPr>
                <w:tcW w:w="2549" w:type="dxa"/>
              </w:tcPr>
              <w:p w14:paraId="3BF93338" w14:textId="01E84F2D" w:rsidR="00AF4498" w:rsidRPr="007B6556" w:rsidRDefault="00AF4498" w:rsidP="007B6556">
                <w:pPr>
                  <w:tabs>
                    <w:tab w:val="right" w:pos="8838"/>
                  </w:tabs>
                  <w:ind w:left="-74" w:right="-105"/>
                  <w:jc w:val="right"/>
                  <w:rPr>
                    <w:rFonts w:ascii="Palatino Linotype" w:eastAsia="Calibri" w:hAnsi="Palatino Linotype" w:cs="Tahoma"/>
                    <w:b/>
                    <w:sz w:val="24"/>
                    <w:szCs w:val="24"/>
                    <w:lang w:eastAsia="en-US"/>
                  </w:rPr>
                </w:pPr>
                <w:r w:rsidRPr="007B6556">
                  <w:rPr>
                    <w:rFonts w:ascii="Palatino Linotype" w:eastAsia="Calibri" w:hAnsi="Palatino Linotype" w:cs="Tahoma"/>
                    <w:b/>
                    <w:sz w:val="24"/>
                    <w:szCs w:val="24"/>
                    <w:lang w:eastAsia="en-US"/>
                  </w:rPr>
                  <w:t>Comisionada Ponente:</w:t>
                </w:r>
              </w:p>
            </w:tc>
            <w:tc>
              <w:tcPr>
                <w:tcW w:w="4252" w:type="dxa"/>
              </w:tcPr>
              <w:p w14:paraId="3589422E" w14:textId="64278750" w:rsidR="00AF4498" w:rsidRPr="007B6556" w:rsidRDefault="00AF4498" w:rsidP="003037E1">
                <w:pPr>
                  <w:tabs>
                    <w:tab w:val="right" w:pos="8838"/>
                  </w:tabs>
                  <w:ind w:left="-3" w:right="-105"/>
                  <w:jc w:val="both"/>
                  <w:rPr>
                    <w:rFonts w:ascii="Palatino Linotype" w:eastAsia="Calibri" w:hAnsi="Palatino Linotype" w:cs="Tahoma"/>
                    <w:sz w:val="24"/>
                    <w:szCs w:val="24"/>
                    <w:lang w:eastAsia="en-US"/>
                  </w:rPr>
                </w:pPr>
                <w:r w:rsidRPr="007B6556">
                  <w:rPr>
                    <w:rFonts w:ascii="Palatino Linotype" w:eastAsia="Calibri" w:hAnsi="Palatino Linotype" w:cs="Tahoma"/>
                    <w:sz w:val="24"/>
                    <w:szCs w:val="24"/>
                    <w:lang w:eastAsia="en-US"/>
                  </w:rPr>
                  <w:t>María del Rosario Mejía Ayala</w:t>
                </w:r>
              </w:p>
            </w:tc>
            <w:tc>
              <w:tcPr>
                <w:tcW w:w="2979" w:type="dxa"/>
              </w:tcPr>
              <w:p w14:paraId="6DBCB70D" w14:textId="77777777" w:rsidR="00AF4498" w:rsidRPr="007B6556" w:rsidRDefault="00AF4498">
                <w:pPr>
                  <w:tabs>
                    <w:tab w:val="right" w:pos="8838"/>
                  </w:tabs>
                  <w:ind w:left="-74" w:right="-105"/>
                  <w:jc w:val="both"/>
                  <w:rPr>
                    <w:rFonts w:ascii="Palatino Linotype" w:eastAsia="Calibri" w:hAnsi="Palatino Linotype" w:cs="Tahoma"/>
                    <w:b/>
                    <w:bCs/>
                    <w:sz w:val="24"/>
                    <w:szCs w:val="24"/>
                    <w:lang w:eastAsia="en-US"/>
                  </w:rPr>
                </w:pPr>
              </w:p>
            </w:tc>
          </w:tr>
        </w:tbl>
        <w:p w14:paraId="27F446EB" w14:textId="77777777" w:rsidR="00AF4498" w:rsidRDefault="00AF4498">
          <w:pPr>
            <w:tabs>
              <w:tab w:val="right" w:pos="8838"/>
            </w:tabs>
            <w:ind w:left="-28"/>
            <w:jc w:val="both"/>
            <w:rPr>
              <w:rFonts w:ascii="Arial" w:eastAsia="Calibri" w:hAnsi="Arial" w:cs="Arial"/>
              <w:b/>
              <w:sz w:val="22"/>
              <w:szCs w:val="22"/>
              <w:lang w:eastAsia="en-US"/>
            </w:rPr>
          </w:pPr>
        </w:p>
      </w:tc>
    </w:tr>
  </w:tbl>
  <w:p w14:paraId="69AC6122" w14:textId="34C89BC5" w:rsidR="00AF4498" w:rsidRDefault="00013714" w:rsidP="001A2A55">
    <w:pPr>
      <w:pStyle w:val="Encabezado"/>
      <w:tabs>
        <w:tab w:val="clear" w:pos="4419"/>
        <w:tab w:val="clear" w:pos="8838"/>
        <w:tab w:val="center" w:pos="4522"/>
      </w:tabs>
    </w:pPr>
    <w:r>
      <w:rPr>
        <w:noProof/>
        <w:sz w:val="14"/>
        <w:szCs w:val="22"/>
        <w:lang w:eastAsia="es-MX"/>
      </w:rPr>
      <w:pict w14:anchorId="7EFA6F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09" o:spid="_x0000_s2058" type="#_x0000_t75" alt="" style="position:absolute;margin-left:-74.45pt;margin-top:-128.2pt;width:663.5pt;height:12in;z-index:-251658240;mso-wrap-edited:f;mso-width-percent:0;mso-height-percent:0;mso-position-horizontal-relative:margin;mso-position-vertical-relative:margin;mso-width-percent:0;mso-height-percent:0" o:allowincell="f">
          <v:imagedata r:id="rId1" o:title="marcaagua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FFFFFF83"/>
    <w:lvl w:ilvl="0">
      <w:start w:val="1"/>
      <w:numFmt w:val="bullet"/>
      <w:pStyle w:val="Listaconvietas2"/>
      <w:lvlText w:val=""/>
      <w:lvlJc w:val="left"/>
      <w:pPr>
        <w:tabs>
          <w:tab w:val="left" w:pos="643"/>
        </w:tabs>
        <w:ind w:left="643" w:hanging="360"/>
      </w:pPr>
      <w:rPr>
        <w:rFonts w:ascii="Symbol" w:hAnsi="Symbol" w:hint="default"/>
      </w:rPr>
    </w:lvl>
  </w:abstractNum>
  <w:abstractNum w:abstractNumId="1" w15:restartNumberingAfterBreak="0">
    <w:nsid w:val="07131938"/>
    <w:multiLevelType w:val="hybridMultilevel"/>
    <w:tmpl w:val="667E698E"/>
    <w:lvl w:ilvl="0" w:tplc="080A0001">
      <w:start w:val="1"/>
      <w:numFmt w:val="bullet"/>
      <w:lvlText w:val=""/>
      <w:lvlJc w:val="left"/>
      <w:pPr>
        <w:ind w:left="1353" w:hanging="360"/>
      </w:pPr>
      <w:rPr>
        <w:rFonts w:ascii="Symbol" w:hAnsi="Symbol"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2" w15:restartNumberingAfterBreak="0">
    <w:nsid w:val="08D03BEB"/>
    <w:multiLevelType w:val="hybridMultilevel"/>
    <w:tmpl w:val="97842A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343EED"/>
    <w:multiLevelType w:val="hybridMultilevel"/>
    <w:tmpl w:val="26A4E3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1E5A22"/>
    <w:multiLevelType w:val="multilevel"/>
    <w:tmpl w:val="46E2AEF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1B2002C"/>
    <w:multiLevelType w:val="multilevel"/>
    <w:tmpl w:val="0C0C87A0"/>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6" w15:restartNumberingAfterBreak="0">
    <w:nsid w:val="11C72800"/>
    <w:multiLevelType w:val="hybridMultilevel"/>
    <w:tmpl w:val="78643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46B04D8"/>
    <w:multiLevelType w:val="hybridMultilevel"/>
    <w:tmpl w:val="13145C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5A11A6"/>
    <w:multiLevelType w:val="hybridMultilevel"/>
    <w:tmpl w:val="C724603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15:restartNumberingAfterBreak="0">
    <w:nsid w:val="1B891CF8"/>
    <w:multiLevelType w:val="multilevel"/>
    <w:tmpl w:val="1DB62F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BF82721"/>
    <w:multiLevelType w:val="multilevel"/>
    <w:tmpl w:val="A118929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2"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1E1639F"/>
    <w:multiLevelType w:val="hybridMultilevel"/>
    <w:tmpl w:val="064607E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4" w15:restartNumberingAfterBreak="0">
    <w:nsid w:val="2A1648BA"/>
    <w:multiLevelType w:val="multilevel"/>
    <w:tmpl w:val="AA6ECD52"/>
    <w:lvl w:ilvl="0">
      <w:start w:val="12"/>
      <w:numFmt w:val="decimal"/>
      <w:lvlText w:val="%1."/>
      <w:lvlJc w:val="left"/>
      <w:pPr>
        <w:ind w:left="3054" w:hanging="360"/>
      </w:pPr>
      <w:rPr>
        <w:b/>
        <w:i w:val="0"/>
      </w:rPr>
    </w:lvl>
    <w:lvl w:ilvl="1">
      <w:start w:val="1"/>
      <w:numFmt w:val="lowerLetter"/>
      <w:lvlText w:val="%2."/>
      <w:lvlJc w:val="left"/>
      <w:pPr>
        <w:ind w:left="4908" w:hanging="360"/>
      </w:pPr>
    </w:lvl>
    <w:lvl w:ilvl="2">
      <w:start w:val="1"/>
      <w:numFmt w:val="lowerRoman"/>
      <w:lvlText w:val="%3."/>
      <w:lvlJc w:val="right"/>
      <w:pPr>
        <w:ind w:left="5628" w:hanging="180"/>
      </w:pPr>
    </w:lvl>
    <w:lvl w:ilvl="3">
      <w:start w:val="1"/>
      <w:numFmt w:val="decimal"/>
      <w:lvlText w:val="%4."/>
      <w:lvlJc w:val="left"/>
      <w:pPr>
        <w:ind w:left="6348" w:hanging="360"/>
      </w:pPr>
    </w:lvl>
    <w:lvl w:ilvl="4">
      <w:start w:val="1"/>
      <w:numFmt w:val="lowerLetter"/>
      <w:lvlText w:val="%5."/>
      <w:lvlJc w:val="left"/>
      <w:pPr>
        <w:ind w:left="7068" w:hanging="360"/>
      </w:pPr>
    </w:lvl>
    <w:lvl w:ilvl="5">
      <w:start w:val="1"/>
      <w:numFmt w:val="lowerRoman"/>
      <w:lvlText w:val="%6."/>
      <w:lvlJc w:val="right"/>
      <w:pPr>
        <w:ind w:left="7788" w:hanging="180"/>
      </w:pPr>
    </w:lvl>
    <w:lvl w:ilvl="6">
      <w:start w:val="1"/>
      <w:numFmt w:val="decimal"/>
      <w:lvlText w:val="%7."/>
      <w:lvlJc w:val="left"/>
      <w:pPr>
        <w:ind w:left="8508" w:hanging="360"/>
      </w:pPr>
    </w:lvl>
    <w:lvl w:ilvl="7">
      <w:start w:val="1"/>
      <w:numFmt w:val="lowerLetter"/>
      <w:lvlText w:val="%8."/>
      <w:lvlJc w:val="left"/>
      <w:pPr>
        <w:ind w:left="9228" w:hanging="360"/>
      </w:pPr>
    </w:lvl>
    <w:lvl w:ilvl="8">
      <w:start w:val="1"/>
      <w:numFmt w:val="lowerRoman"/>
      <w:lvlText w:val="%9."/>
      <w:lvlJc w:val="right"/>
      <w:pPr>
        <w:ind w:left="9948" w:hanging="180"/>
      </w:pPr>
    </w:lvl>
  </w:abstractNum>
  <w:abstractNum w:abstractNumId="15" w15:restartNumberingAfterBreak="0">
    <w:nsid w:val="2D927D1D"/>
    <w:multiLevelType w:val="hybridMultilevel"/>
    <w:tmpl w:val="50682128"/>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E605176"/>
    <w:multiLevelType w:val="hybridMultilevel"/>
    <w:tmpl w:val="5B50A0B0"/>
    <w:lvl w:ilvl="0" w:tplc="17EC1D6A">
      <w:start w:val="1"/>
      <w:numFmt w:val="bullet"/>
      <w:lvlText w:val="-"/>
      <w:lvlJc w:val="left"/>
      <w:pPr>
        <w:ind w:left="720" w:hanging="360"/>
      </w:pPr>
      <w:rPr>
        <w:rFonts w:ascii="Sylfaen" w:hAnsi="Sylfae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04F76FC"/>
    <w:multiLevelType w:val="multilevel"/>
    <w:tmpl w:val="D86E86E0"/>
    <w:lvl w:ilvl="0">
      <w:start w:val="1"/>
      <w:numFmt w:val="bullet"/>
      <w:lvlText w:val="●"/>
      <w:lvlJc w:val="left"/>
      <w:pPr>
        <w:ind w:left="2382" w:hanging="360"/>
      </w:pPr>
      <w:rPr>
        <w:rFonts w:ascii="Noto Sans Symbols" w:eastAsia="Noto Sans Symbols" w:hAnsi="Noto Sans Symbols" w:cs="Noto Sans Symbols"/>
      </w:rPr>
    </w:lvl>
    <w:lvl w:ilvl="1">
      <w:start w:val="1"/>
      <w:numFmt w:val="bullet"/>
      <w:lvlText w:val="o"/>
      <w:lvlJc w:val="left"/>
      <w:pPr>
        <w:ind w:left="3102" w:hanging="360"/>
      </w:pPr>
      <w:rPr>
        <w:rFonts w:ascii="Courier New" w:eastAsia="Courier New" w:hAnsi="Courier New" w:cs="Courier New"/>
      </w:rPr>
    </w:lvl>
    <w:lvl w:ilvl="2">
      <w:start w:val="1"/>
      <w:numFmt w:val="bullet"/>
      <w:lvlText w:val="▪"/>
      <w:lvlJc w:val="left"/>
      <w:pPr>
        <w:ind w:left="3822" w:hanging="360"/>
      </w:pPr>
      <w:rPr>
        <w:rFonts w:ascii="Noto Sans Symbols" w:eastAsia="Noto Sans Symbols" w:hAnsi="Noto Sans Symbols" w:cs="Noto Sans Symbols"/>
      </w:rPr>
    </w:lvl>
    <w:lvl w:ilvl="3">
      <w:start w:val="1"/>
      <w:numFmt w:val="bullet"/>
      <w:lvlText w:val="●"/>
      <w:lvlJc w:val="left"/>
      <w:pPr>
        <w:ind w:left="4542" w:hanging="360"/>
      </w:pPr>
      <w:rPr>
        <w:rFonts w:ascii="Noto Sans Symbols" w:eastAsia="Noto Sans Symbols" w:hAnsi="Noto Sans Symbols" w:cs="Noto Sans Symbols"/>
      </w:rPr>
    </w:lvl>
    <w:lvl w:ilvl="4">
      <w:start w:val="1"/>
      <w:numFmt w:val="bullet"/>
      <w:lvlText w:val="o"/>
      <w:lvlJc w:val="left"/>
      <w:pPr>
        <w:ind w:left="5262" w:hanging="360"/>
      </w:pPr>
      <w:rPr>
        <w:rFonts w:ascii="Courier New" w:eastAsia="Courier New" w:hAnsi="Courier New" w:cs="Courier New"/>
      </w:rPr>
    </w:lvl>
    <w:lvl w:ilvl="5">
      <w:start w:val="1"/>
      <w:numFmt w:val="bullet"/>
      <w:lvlText w:val="▪"/>
      <w:lvlJc w:val="left"/>
      <w:pPr>
        <w:ind w:left="5982" w:hanging="360"/>
      </w:pPr>
      <w:rPr>
        <w:rFonts w:ascii="Noto Sans Symbols" w:eastAsia="Noto Sans Symbols" w:hAnsi="Noto Sans Symbols" w:cs="Noto Sans Symbols"/>
      </w:rPr>
    </w:lvl>
    <w:lvl w:ilvl="6">
      <w:start w:val="1"/>
      <w:numFmt w:val="bullet"/>
      <w:lvlText w:val="●"/>
      <w:lvlJc w:val="left"/>
      <w:pPr>
        <w:ind w:left="6702" w:hanging="360"/>
      </w:pPr>
      <w:rPr>
        <w:rFonts w:ascii="Noto Sans Symbols" w:eastAsia="Noto Sans Symbols" w:hAnsi="Noto Sans Symbols" w:cs="Noto Sans Symbols"/>
      </w:rPr>
    </w:lvl>
    <w:lvl w:ilvl="7">
      <w:start w:val="1"/>
      <w:numFmt w:val="bullet"/>
      <w:lvlText w:val="o"/>
      <w:lvlJc w:val="left"/>
      <w:pPr>
        <w:ind w:left="7422" w:hanging="360"/>
      </w:pPr>
      <w:rPr>
        <w:rFonts w:ascii="Courier New" w:eastAsia="Courier New" w:hAnsi="Courier New" w:cs="Courier New"/>
      </w:rPr>
    </w:lvl>
    <w:lvl w:ilvl="8">
      <w:start w:val="1"/>
      <w:numFmt w:val="bullet"/>
      <w:lvlText w:val="▪"/>
      <w:lvlJc w:val="left"/>
      <w:pPr>
        <w:ind w:left="8142" w:hanging="360"/>
      </w:pPr>
      <w:rPr>
        <w:rFonts w:ascii="Noto Sans Symbols" w:eastAsia="Noto Sans Symbols" w:hAnsi="Noto Sans Symbols" w:cs="Noto Sans Symbols"/>
      </w:rPr>
    </w:lvl>
  </w:abstractNum>
  <w:abstractNum w:abstractNumId="19" w15:restartNumberingAfterBreak="0">
    <w:nsid w:val="323268B5"/>
    <w:multiLevelType w:val="hybridMultilevel"/>
    <w:tmpl w:val="DA2097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4317490"/>
    <w:multiLevelType w:val="hybridMultilevel"/>
    <w:tmpl w:val="02EC67D8"/>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AD8321B"/>
    <w:multiLevelType w:val="hybridMultilevel"/>
    <w:tmpl w:val="5B040688"/>
    <w:lvl w:ilvl="0" w:tplc="094CEBBC">
      <w:start w:val="29"/>
      <w:numFmt w:val="decimal"/>
      <w:lvlText w:val="%1."/>
      <w:lvlJc w:val="left"/>
      <w:pPr>
        <w:ind w:left="502" w:hanging="360"/>
      </w:pPr>
      <w:rPr>
        <w:rFonts w:cs="Times New Roman" w:hint="default"/>
        <w:b/>
        <w:i w:val="0"/>
        <w:sz w:val="24"/>
        <w:szCs w:val="24"/>
      </w:rPr>
    </w:lvl>
    <w:lvl w:ilvl="1" w:tplc="080A0019" w:tentative="1">
      <w:start w:val="1"/>
      <w:numFmt w:val="lowerLetter"/>
      <w:lvlText w:val="%2."/>
      <w:lvlJc w:val="left"/>
      <w:pPr>
        <w:ind w:left="1222" w:hanging="360"/>
      </w:pPr>
      <w:rPr>
        <w:rFonts w:cs="Times New Roman"/>
      </w:rPr>
    </w:lvl>
    <w:lvl w:ilvl="2" w:tplc="080A001B" w:tentative="1">
      <w:start w:val="1"/>
      <w:numFmt w:val="lowerRoman"/>
      <w:lvlText w:val="%3."/>
      <w:lvlJc w:val="right"/>
      <w:pPr>
        <w:ind w:left="1942" w:hanging="180"/>
      </w:pPr>
      <w:rPr>
        <w:rFonts w:cs="Times New Roman"/>
      </w:rPr>
    </w:lvl>
    <w:lvl w:ilvl="3" w:tplc="080A000F" w:tentative="1">
      <w:start w:val="1"/>
      <w:numFmt w:val="decimal"/>
      <w:lvlText w:val="%4."/>
      <w:lvlJc w:val="left"/>
      <w:pPr>
        <w:ind w:left="2662" w:hanging="360"/>
      </w:pPr>
      <w:rPr>
        <w:rFonts w:cs="Times New Roman"/>
      </w:rPr>
    </w:lvl>
    <w:lvl w:ilvl="4" w:tplc="080A0019" w:tentative="1">
      <w:start w:val="1"/>
      <w:numFmt w:val="lowerLetter"/>
      <w:lvlText w:val="%5."/>
      <w:lvlJc w:val="left"/>
      <w:pPr>
        <w:ind w:left="3382" w:hanging="360"/>
      </w:pPr>
      <w:rPr>
        <w:rFonts w:cs="Times New Roman"/>
      </w:rPr>
    </w:lvl>
    <w:lvl w:ilvl="5" w:tplc="080A001B" w:tentative="1">
      <w:start w:val="1"/>
      <w:numFmt w:val="lowerRoman"/>
      <w:lvlText w:val="%6."/>
      <w:lvlJc w:val="right"/>
      <w:pPr>
        <w:ind w:left="4102" w:hanging="180"/>
      </w:pPr>
      <w:rPr>
        <w:rFonts w:cs="Times New Roman"/>
      </w:rPr>
    </w:lvl>
    <w:lvl w:ilvl="6" w:tplc="080A000F" w:tentative="1">
      <w:start w:val="1"/>
      <w:numFmt w:val="decimal"/>
      <w:lvlText w:val="%7."/>
      <w:lvlJc w:val="left"/>
      <w:pPr>
        <w:ind w:left="4822" w:hanging="360"/>
      </w:pPr>
      <w:rPr>
        <w:rFonts w:cs="Times New Roman"/>
      </w:rPr>
    </w:lvl>
    <w:lvl w:ilvl="7" w:tplc="080A0019" w:tentative="1">
      <w:start w:val="1"/>
      <w:numFmt w:val="lowerLetter"/>
      <w:lvlText w:val="%8."/>
      <w:lvlJc w:val="left"/>
      <w:pPr>
        <w:ind w:left="5542" w:hanging="360"/>
      </w:pPr>
      <w:rPr>
        <w:rFonts w:cs="Times New Roman"/>
      </w:rPr>
    </w:lvl>
    <w:lvl w:ilvl="8" w:tplc="080A001B" w:tentative="1">
      <w:start w:val="1"/>
      <w:numFmt w:val="lowerRoman"/>
      <w:lvlText w:val="%9."/>
      <w:lvlJc w:val="right"/>
      <w:pPr>
        <w:ind w:left="6262" w:hanging="180"/>
      </w:pPr>
      <w:rPr>
        <w:rFonts w:cs="Times New Roman"/>
      </w:rPr>
    </w:lvl>
  </w:abstractNum>
  <w:abstractNum w:abstractNumId="22" w15:restartNumberingAfterBreak="0">
    <w:nsid w:val="3BED373A"/>
    <w:multiLevelType w:val="hybridMultilevel"/>
    <w:tmpl w:val="D36ECB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84C5F90"/>
    <w:multiLevelType w:val="hybridMultilevel"/>
    <w:tmpl w:val="64E2CE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8316F3"/>
    <w:multiLevelType w:val="hybridMultilevel"/>
    <w:tmpl w:val="43C65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1206E6F"/>
    <w:multiLevelType w:val="hybridMultilevel"/>
    <w:tmpl w:val="BED22C5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519A3C11"/>
    <w:multiLevelType w:val="hybridMultilevel"/>
    <w:tmpl w:val="2636710A"/>
    <w:lvl w:ilvl="0" w:tplc="F2A2EEAA">
      <w:start w:val="12"/>
      <w:numFmt w:val="decimal"/>
      <w:lvlText w:val="%1."/>
      <w:lvlJc w:val="left"/>
      <w:pPr>
        <w:ind w:left="3054" w:hanging="360"/>
      </w:pPr>
      <w:rPr>
        <w:rFonts w:hint="default"/>
        <w:b/>
        <w:i w:val="0"/>
      </w:rPr>
    </w:lvl>
    <w:lvl w:ilvl="1" w:tplc="080A0019" w:tentative="1">
      <w:start w:val="1"/>
      <w:numFmt w:val="lowerLetter"/>
      <w:lvlText w:val="%2."/>
      <w:lvlJc w:val="left"/>
      <w:pPr>
        <w:ind w:left="4908" w:hanging="360"/>
      </w:pPr>
    </w:lvl>
    <w:lvl w:ilvl="2" w:tplc="080A001B" w:tentative="1">
      <w:start w:val="1"/>
      <w:numFmt w:val="lowerRoman"/>
      <w:lvlText w:val="%3."/>
      <w:lvlJc w:val="right"/>
      <w:pPr>
        <w:ind w:left="5628" w:hanging="180"/>
      </w:pPr>
    </w:lvl>
    <w:lvl w:ilvl="3" w:tplc="080A000F" w:tentative="1">
      <w:start w:val="1"/>
      <w:numFmt w:val="decimal"/>
      <w:lvlText w:val="%4."/>
      <w:lvlJc w:val="left"/>
      <w:pPr>
        <w:ind w:left="6348" w:hanging="360"/>
      </w:pPr>
    </w:lvl>
    <w:lvl w:ilvl="4" w:tplc="080A0019" w:tentative="1">
      <w:start w:val="1"/>
      <w:numFmt w:val="lowerLetter"/>
      <w:lvlText w:val="%5."/>
      <w:lvlJc w:val="left"/>
      <w:pPr>
        <w:ind w:left="7068" w:hanging="360"/>
      </w:pPr>
    </w:lvl>
    <w:lvl w:ilvl="5" w:tplc="080A001B" w:tentative="1">
      <w:start w:val="1"/>
      <w:numFmt w:val="lowerRoman"/>
      <w:lvlText w:val="%6."/>
      <w:lvlJc w:val="right"/>
      <w:pPr>
        <w:ind w:left="7788" w:hanging="180"/>
      </w:pPr>
    </w:lvl>
    <w:lvl w:ilvl="6" w:tplc="080A000F" w:tentative="1">
      <w:start w:val="1"/>
      <w:numFmt w:val="decimal"/>
      <w:lvlText w:val="%7."/>
      <w:lvlJc w:val="left"/>
      <w:pPr>
        <w:ind w:left="8508" w:hanging="360"/>
      </w:pPr>
    </w:lvl>
    <w:lvl w:ilvl="7" w:tplc="080A0019" w:tentative="1">
      <w:start w:val="1"/>
      <w:numFmt w:val="lowerLetter"/>
      <w:lvlText w:val="%8."/>
      <w:lvlJc w:val="left"/>
      <w:pPr>
        <w:ind w:left="9228" w:hanging="360"/>
      </w:pPr>
    </w:lvl>
    <w:lvl w:ilvl="8" w:tplc="080A001B" w:tentative="1">
      <w:start w:val="1"/>
      <w:numFmt w:val="lowerRoman"/>
      <w:lvlText w:val="%9."/>
      <w:lvlJc w:val="right"/>
      <w:pPr>
        <w:ind w:left="9948" w:hanging="180"/>
      </w:pPr>
    </w:lvl>
  </w:abstractNum>
  <w:abstractNum w:abstractNumId="28" w15:restartNumberingAfterBreak="0">
    <w:nsid w:val="560839D1"/>
    <w:multiLevelType w:val="hybridMultilevel"/>
    <w:tmpl w:val="E61EA58E"/>
    <w:lvl w:ilvl="0" w:tplc="C302A056">
      <w:start w:val="1"/>
      <w:numFmt w:val="decimal"/>
      <w:lvlText w:val="%1."/>
      <w:lvlJc w:val="left"/>
      <w:pPr>
        <w:ind w:left="928" w:hanging="360"/>
      </w:pPr>
      <w:rPr>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62F1B34"/>
    <w:multiLevelType w:val="hybridMultilevel"/>
    <w:tmpl w:val="D3748F78"/>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30" w15:restartNumberingAfterBreak="0">
    <w:nsid w:val="5A1105BC"/>
    <w:multiLevelType w:val="hybridMultilevel"/>
    <w:tmpl w:val="4E6284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CFD2A49"/>
    <w:multiLevelType w:val="hybridMultilevel"/>
    <w:tmpl w:val="F78E9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D251BDC"/>
    <w:multiLevelType w:val="hybridMultilevel"/>
    <w:tmpl w:val="ED5208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D623615"/>
    <w:multiLevelType w:val="multilevel"/>
    <w:tmpl w:val="FAC618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8C810E8"/>
    <w:multiLevelType w:val="hybridMultilevel"/>
    <w:tmpl w:val="850494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9290B62"/>
    <w:multiLevelType w:val="multilevel"/>
    <w:tmpl w:val="BF4083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A5C09C6"/>
    <w:multiLevelType w:val="multilevel"/>
    <w:tmpl w:val="326A94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BD77336"/>
    <w:multiLevelType w:val="hybridMultilevel"/>
    <w:tmpl w:val="E05EFA9C"/>
    <w:lvl w:ilvl="0" w:tplc="CEECE336">
      <w:start w:val="1"/>
      <w:numFmt w:val="upperRoman"/>
      <w:lvlText w:val="%1."/>
      <w:lvlJc w:val="left"/>
      <w:pPr>
        <w:ind w:left="1080" w:hanging="720"/>
      </w:pPr>
      <w:rPr>
        <w:rFonts w:ascii="Palatino Linotype" w:eastAsia="Times New Roman" w:hAnsi="Palatino Linotype"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7375022"/>
    <w:multiLevelType w:val="multilevel"/>
    <w:tmpl w:val="DEDE6B06"/>
    <w:lvl w:ilvl="0">
      <w:start w:val="1"/>
      <w:numFmt w:val="decimal"/>
      <w:lvlText w:val="%1."/>
      <w:lvlJc w:val="left"/>
      <w:pPr>
        <w:ind w:left="359" w:hanging="359"/>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894051C"/>
    <w:multiLevelType w:val="hybridMultilevel"/>
    <w:tmpl w:val="B644EF9C"/>
    <w:lvl w:ilvl="0" w:tplc="2C004FD2">
      <w:start w:val="1"/>
      <w:numFmt w:val="upperRoman"/>
      <w:lvlText w:val="%1."/>
      <w:lvlJc w:val="left"/>
      <w:pPr>
        <w:ind w:left="1854" w:hanging="720"/>
      </w:pPr>
      <w:rPr>
        <w:rFonts w:ascii="Palatino Linotype" w:eastAsia="Calibri" w:hAnsi="Palatino Linotype" w:cs="Arial" w:hint="default"/>
        <w:i/>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42" w15:restartNumberingAfterBreak="0">
    <w:nsid w:val="7F6F26A5"/>
    <w:multiLevelType w:val="hybridMultilevel"/>
    <w:tmpl w:val="C8D2DC3E"/>
    <w:lvl w:ilvl="0" w:tplc="2312D3BE">
      <w:start w:val="1"/>
      <w:numFmt w:val="decimal"/>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5"/>
  </w:num>
  <w:num w:numId="3">
    <w:abstractNumId w:val="40"/>
  </w:num>
  <w:num w:numId="4">
    <w:abstractNumId w:val="5"/>
  </w:num>
  <w:num w:numId="5">
    <w:abstractNumId w:val="10"/>
  </w:num>
  <w:num w:numId="6">
    <w:abstractNumId w:val="9"/>
  </w:num>
  <w:num w:numId="7">
    <w:abstractNumId w:val="8"/>
  </w:num>
  <w:num w:numId="8">
    <w:abstractNumId w:val="39"/>
  </w:num>
  <w:num w:numId="9">
    <w:abstractNumId w:val="38"/>
  </w:num>
  <w:num w:numId="10">
    <w:abstractNumId w:val="12"/>
  </w:num>
  <w:num w:numId="11">
    <w:abstractNumId w:val="23"/>
  </w:num>
  <w:num w:numId="12">
    <w:abstractNumId w:val="2"/>
  </w:num>
  <w:num w:numId="13">
    <w:abstractNumId w:val="42"/>
  </w:num>
  <w:num w:numId="14">
    <w:abstractNumId w:val="34"/>
  </w:num>
  <w:num w:numId="15">
    <w:abstractNumId w:val="37"/>
  </w:num>
  <w:num w:numId="16">
    <w:abstractNumId w:val="25"/>
  </w:num>
  <w:num w:numId="17">
    <w:abstractNumId w:val="17"/>
  </w:num>
  <w:num w:numId="18">
    <w:abstractNumId w:val="20"/>
  </w:num>
  <w:num w:numId="19">
    <w:abstractNumId w:val="24"/>
  </w:num>
  <w:num w:numId="20">
    <w:abstractNumId w:val="21"/>
  </w:num>
  <w:num w:numId="21">
    <w:abstractNumId w:val="30"/>
  </w:num>
  <w:num w:numId="22">
    <w:abstractNumId w:val="26"/>
  </w:num>
  <w:num w:numId="23">
    <w:abstractNumId w:val="3"/>
  </w:num>
  <w:num w:numId="24">
    <w:abstractNumId w:val="22"/>
  </w:num>
  <w:num w:numId="25">
    <w:abstractNumId w:val="14"/>
  </w:num>
  <w:num w:numId="26">
    <w:abstractNumId w:val="6"/>
  </w:num>
  <w:num w:numId="27">
    <w:abstractNumId w:val="29"/>
  </w:num>
  <w:num w:numId="28">
    <w:abstractNumId w:val="16"/>
  </w:num>
  <w:num w:numId="29">
    <w:abstractNumId w:val="18"/>
  </w:num>
  <w:num w:numId="30">
    <w:abstractNumId w:val="11"/>
  </w:num>
  <w:num w:numId="31">
    <w:abstractNumId w:val="32"/>
  </w:num>
  <w:num w:numId="32">
    <w:abstractNumId w:val="7"/>
  </w:num>
  <w:num w:numId="33">
    <w:abstractNumId w:val="19"/>
  </w:num>
  <w:num w:numId="34">
    <w:abstractNumId w:val="27"/>
  </w:num>
  <w:num w:numId="35">
    <w:abstractNumId w:val="1"/>
  </w:num>
  <w:num w:numId="36">
    <w:abstractNumId w:val="28"/>
  </w:num>
  <w:num w:numId="37">
    <w:abstractNumId w:val="13"/>
  </w:num>
  <w:num w:numId="38">
    <w:abstractNumId w:val="41"/>
  </w:num>
  <w:num w:numId="39">
    <w:abstractNumId w:val="31"/>
  </w:num>
  <w:num w:numId="40">
    <w:abstractNumId w:val="35"/>
  </w:num>
  <w:num w:numId="41">
    <w:abstractNumId w:val="33"/>
  </w:num>
  <w:num w:numId="42">
    <w:abstractNumId w:val="4"/>
  </w:num>
  <w:num w:numId="43">
    <w:abstractNumId w:val="3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noPunctuationKerning/>
  <w:characterSpacingControl w:val="doNotCompress"/>
  <w:hdrShapeDefaults>
    <o:shapedefaults v:ext="edit" spidmax="2061"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6AA"/>
    <w:rsid w:val="00001EA7"/>
    <w:rsid w:val="00002485"/>
    <w:rsid w:val="000027EB"/>
    <w:rsid w:val="00002B33"/>
    <w:rsid w:val="00002CB5"/>
    <w:rsid w:val="0000485A"/>
    <w:rsid w:val="000048DD"/>
    <w:rsid w:val="00006543"/>
    <w:rsid w:val="00006EB8"/>
    <w:rsid w:val="000077E8"/>
    <w:rsid w:val="00010B0D"/>
    <w:rsid w:val="00012CD0"/>
    <w:rsid w:val="00013714"/>
    <w:rsid w:val="00013A19"/>
    <w:rsid w:val="00013DD9"/>
    <w:rsid w:val="000143FA"/>
    <w:rsid w:val="00014465"/>
    <w:rsid w:val="0001556E"/>
    <w:rsid w:val="000159F0"/>
    <w:rsid w:val="00015A4E"/>
    <w:rsid w:val="00017050"/>
    <w:rsid w:val="00017348"/>
    <w:rsid w:val="00017858"/>
    <w:rsid w:val="00017D26"/>
    <w:rsid w:val="00020818"/>
    <w:rsid w:val="00020CAE"/>
    <w:rsid w:val="00020CF1"/>
    <w:rsid w:val="000212E5"/>
    <w:rsid w:val="000217A4"/>
    <w:rsid w:val="00021C64"/>
    <w:rsid w:val="00022835"/>
    <w:rsid w:val="00023C98"/>
    <w:rsid w:val="00024052"/>
    <w:rsid w:val="000241C5"/>
    <w:rsid w:val="00024D74"/>
    <w:rsid w:val="00025941"/>
    <w:rsid w:val="00025F1B"/>
    <w:rsid w:val="00025F5D"/>
    <w:rsid w:val="00030C87"/>
    <w:rsid w:val="000313A7"/>
    <w:rsid w:val="000321C5"/>
    <w:rsid w:val="0003260C"/>
    <w:rsid w:val="00032F5B"/>
    <w:rsid w:val="00033079"/>
    <w:rsid w:val="00033881"/>
    <w:rsid w:val="00033BCA"/>
    <w:rsid w:val="00033BE7"/>
    <w:rsid w:val="00034777"/>
    <w:rsid w:val="00034E9D"/>
    <w:rsid w:val="00034EF0"/>
    <w:rsid w:val="00035F9E"/>
    <w:rsid w:val="0003659E"/>
    <w:rsid w:val="000373BC"/>
    <w:rsid w:val="000378BC"/>
    <w:rsid w:val="00037B34"/>
    <w:rsid w:val="00037F4B"/>
    <w:rsid w:val="0004017A"/>
    <w:rsid w:val="00041201"/>
    <w:rsid w:val="000415F1"/>
    <w:rsid w:val="000424FC"/>
    <w:rsid w:val="00043374"/>
    <w:rsid w:val="00043C4B"/>
    <w:rsid w:val="000441A1"/>
    <w:rsid w:val="000441C4"/>
    <w:rsid w:val="000446B3"/>
    <w:rsid w:val="00045B8E"/>
    <w:rsid w:val="0004646B"/>
    <w:rsid w:val="00050224"/>
    <w:rsid w:val="00051F91"/>
    <w:rsid w:val="000527B4"/>
    <w:rsid w:val="000528E6"/>
    <w:rsid w:val="00052EB7"/>
    <w:rsid w:val="00053EEF"/>
    <w:rsid w:val="000542F8"/>
    <w:rsid w:val="0005574A"/>
    <w:rsid w:val="00057250"/>
    <w:rsid w:val="00057E50"/>
    <w:rsid w:val="0006017B"/>
    <w:rsid w:val="00060323"/>
    <w:rsid w:val="000605D1"/>
    <w:rsid w:val="00060855"/>
    <w:rsid w:val="00061502"/>
    <w:rsid w:val="000620E1"/>
    <w:rsid w:val="00062CA2"/>
    <w:rsid w:val="00064855"/>
    <w:rsid w:val="00064EC4"/>
    <w:rsid w:val="00065B48"/>
    <w:rsid w:val="00066328"/>
    <w:rsid w:val="000663F6"/>
    <w:rsid w:val="000668DF"/>
    <w:rsid w:val="00066AD8"/>
    <w:rsid w:val="000677C5"/>
    <w:rsid w:val="0007134D"/>
    <w:rsid w:val="00071A4A"/>
    <w:rsid w:val="00071F02"/>
    <w:rsid w:val="00072BFF"/>
    <w:rsid w:val="000741E2"/>
    <w:rsid w:val="000758B2"/>
    <w:rsid w:val="0007605E"/>
    <w:rsid w:val="00076D35"/>
    <w:rsid w:val="0008033A"/>
    <w:rsid w:val="00081064"/>
    <w:rsid w:val="000812BE"/>
    <w:rsid w:val="000813B0"/>
    <w:rsid w:val="0008148B"/>
    <w:rsid w:val="00082026"/>
    <w:rsid w:val="000827E1"/>
    <w:rsid w:val="00082B18"/>
    <w:rsid w:val="00084E6C"/>
    <w:rsid w:val="00085010"/>
    <w:rsid w:val="00085304"/>
    <w:rsid w:val="00085D14"/>
    <w:rsid w:val="00087F25"/>
    <w:rsid w:val="000904E7"/>
    <w:rsid w:val="0009197A"/>
    <w:rsid w:val="00092475"/>
    <w:rsid w:val="00092518"/>
    <w:rsid w:val="00095E71"/>
    <w:rsid w:val="00097211"/>
    <w:rsid w:val="0009748A"/>
    <w:rsid w:val="00097BBE"/>
    <w:rsid w:val="000A0518"/>
    <w:rsid w:val="000A0861"/>
    <w:rsid w:val="000A0C91"/>
    <w:rsid w:val="000A2009"/>
    <w:rsid w:val="000A20A4"/>
    <w:rsid w:val="000A2577"/>
    <w:rsid w:val="000A2DB6"/>
    <w:rsid w:val="000A4AC7"/>
    <w:rsid w:val="000A5058"/>
    <w:rsid w:val="000A5C6A"/>
    <w:rsid w:val="000A60ED"/>
    <w:rsid w:val="000A7211"/>
    <w:rsid w:val="000A77A3"/>
    <w:rsid w:val="000A7E5D"/>
    <w:rsid w:val="000B12E2"/>
    <w:rsid w:val="000B1D37"/>
    <w:rsid w:val="000B2C93"/>
    <w:rsid w:val="000B3457"/>
    <w:rsid w:val="000B36DD"/>
    <w:rsid w:val="000B5711"/>
    <w:rsid w:val="000B6020"/>
    <w:rsid w:val="000B6107"/>
    <w:rsid w:val="000B704D"/>
    <w:rsid w:val="000B7F48"/>
    <w:rsid w:val="000C1986"/>
    <w:rsid w:val="000C2283"/>
    <w:rsid w:val="000C2347"/>
    <w:rsid w:val="000C27CA"/>
    <w:rsid w:val="000C2D70"/>
    <w:rsid w:val="000C3330"/>
    <w:rsid w:val="000C36A4"/>
    <w:rsid w:val="000C469B"/>
    <w:rsid w:val="000C59CB"/>
    <w:rsid w:val="000D0B08"/>
    <w:rsid w:val="000D1A29"/>
    <w:rsid w:val="000D1DDF"/>
    <w:rsid w:val="000D2A27"/>
    <w:rsid w:val="000D485D"/>
    <w:rsid w:val="000D5156"/>
    <w:rsid w:val="000D5383"/>
    <w:rsid w:val="000D60B0"/>
    <w:rsid w:val="000D62EF"/>
    <w:rsid w:val="000D686E"/>
    <w:rsid w:val="000D68C7"/>
    <w:rsid w:val="000D6CF8"/>
    <w:rsid w:val="000D77A7"/>
    <w:rsid w:val="000E008A"/>
    <w:rsid w:val="000E0BEA"/>
    <w:rsid w:val="000E36AB"/>
    <w:rsid w:val="000E3BE8"/>
    <w:rsid w:val="000E5550"/>
    <w:rsid w:val="000E6FEE"/>
    <w:rsid w:val="000E7AB1"/>
    <w:rsid w:val="000E7E4F"/>
    <w:rsid w:val="000F0A30"/>
    <w:rsid w:val="000F0C82"/>
    <w:rsid w:val="000F178F"/>
    <w:rsid w:val="000F24C8"/>
    <w:rsid w:val="000F2580"/>
    <w:rsid w:val="000F2EBF"/>
    <w:rsid w:val="000F3DA0"/>
    <w:rsid w:val="000F4183"/>
    <w:rsid w:val="000F4876"/>
    <w:rsid w:val="000F555D"/>
    <w:rsid w:val="000F58ED"/>
    <w:rsid w:val="000F5E32"/>
    <w:rsid w:val="000F60AE"/>
    <w:rsid w:val="000F65AB"/>
    <w:rsid w:val="000F6834"/>
    <w:rsid w:val="000F6966"/>
    <w:rsid w:val="000F76AB"/>
    <w:rsid w:val="000F7A45"/>
    <w:rsid w:val="000F7FD8"/>
    <w:rsid w:val="001007D9"/>
    <w:rsid w:val="00100BAC"/>
    <w:rsid w:val="001011E4"/>
    <w:rsid w:val="001017B7"/>
    <w:rsid w:val="00101865"/>
    <w:rsid w:val="001024F2"/>
    <w:rsid w:val="001028A2"/>
    <w:rsid w:val="001034C6"/>
    <w:rsid w:val="001036BF"/>
    <w:rsid w:val="0010415F"/>
    <w:rsid w:val="001049B0"/>
    <w:rsid w:val="00104ADB"/>
    <w:rsid w:val="001057BC"/>
    <w:rsid w:val="001058B8"/>
    <w:rsid w:val="00105CDD"/>
    <w:rsid w:val="0010687C"/>
    <w:rsid w:val="00106FD4"/>
    <w:rsid w:val="00107D2F"/>
    <w:rsid w:val="00107EB6"/>
    <w:rsid w:val="001112C9"/>
    <w:rsid w:val="001118E3"/>
    <w:rsid w:val="001124F0"/>
    <w:rsid w:val="001133D5"/>
    <w:rsid w:val="001139FD"/>
    <w:rsid w:val="00114068"/>
    <w:rsid w:val="00114BD2"/>
    <w:rsid w:val="001150E9"/>
    <w:rsid w:val="001166C8"/>
    <w:rsid w:val="00116F92"/>
    <w:rsid w:val="001171BD"/>
    <w:rsid w:val="00117E18"/>
    <w:rsid w:val="0012107A"/>
    <w:rsid w:val="001221B8"/>
    <w:rsid w:val="0012305A"/>
    <w:rsid w:val="001237D5"/>
    <w:rsid w:val="0012546F"/>
    <w:rsid w:val="001262C3"/>
    <w:rsid w:val="00127757"/>
    <w:rsid w:val="001279BF"/>
    <w:rsid w:val="00127E43"/>
    <w:rsid w:val="00127FF6"/>
    <w:rsid w:val="001301F3"/>
    <w:rsid w:val="001313F8"/>
    <w:rsid w:val="00132573"/>
    <w:rsid w:val="00132A80"/>
    <w:rsid w:val="00132F95"/>
    <w:rsid w:val="00132FE8"/>
    <w:rsid w:val="00134409"/>
    <w:rsid w:val="001350E9"/>
    <w:rsid w:val="0013647C"/>
    <w:rsid w:val="00137147"/>
    <w:rsid w:val="0013791C"/>
    <w:rsid w:val="00137AE3"/>
    <w:rsid w:val="00137B8F"/>
    <w:rsid w:val="00141895"/>
    <w:rsid w:val="0014307A"/>
    <w:rsid w:val="00143189"/>
    <w:rsid w:val="001432BD"/>
    <w:rsid w:val="00144747"/>
    <w:rsid w:val="00144D0B"/>
    <w:rsid w:val="00145B37"/>
    <w:rsid w:val="00146558"/>
    <w:rsid w:val="00146766"/>
    <w:rsid w:val="00147566"/>
    <w:rsid w:val="00147666"/>
    <w:rsid w:val="00147887"/>
    <w:rsid w:val="00147955"/>
    <w:rsid w:val="00147A67"/>
    <w:rsid w:val="001500C2"/>
    <w:rsid w:val="00150E21"/>
    <w:rsid w:val="00151053"/>
    <w:rsid w:val="001519CC"/>
    <w:rsid w:val="00151DCA"/>
    <w:rsid w:val="00151FBB"/>
    <w:rsid w:val="00153143"/>
    <w:rsid w:val="0015381E"/>
    <w:rsid w:val="00153C5E"/>
    <w:rsid w:val="00155F96"/>
    <w:rsid w:val="001561CB"/>
    <w:rsid w:val="00156408"/>
    <w:rsid w:val="00156A6B"/>
    <w:rsid w:val="00156BFA"/>
    <w:rsid w:val="001605E6"/>
    <w:rsid w:val="00160677"/>
    <w:rsid w:val="00161C05"/>
    <w:rsid w:val="00161DF9"/>
    <w:rsid w:val="00162383"/>
    <w:rsid w:val="00162CCE"/>
    <w:rsid w:val="0016457B"/>
    <w:rsid w:val="00165221"/>
    <w:rsid w:val="00165253"/>
    <w:rsid w:val="00165891"/>
    <w:rsid w:val="00166286"/>
    <w:rsid w:val="001679B4"/>
    <w:rsid w:val="001702A8"/>
    <w:rsid w:val="00170545"/>
    <w:rsid w:val="00171ADD"/>
    <w:rsid w:val="00172D4F"/>
    <w:rsid w:val="00174363"/>
    <w:rsid w:val="0017459B"/>
    <w:rsid w:val="00174A74"/>
    <w:rsid w:val="00174A8F"/>
    <w:rsid w:val="00175428"/>
    <w:rsid w:val="00175BB6"/>
    <w:rsid w:val="00175CEB"/>
    <w:rsid w:val="00176367"/>
    <w:rsid w:val="00176773"/>
    <w:rsid w:val="00176E8E"/>
    <w:rsid w:val="00177944"/>
    <w:rsid w:val="00180118"/>
    <w:rsid w:val="001807FF"/>
    <w:rsid w:val="0018081B"/>
    <w:rsid w:val="00182D6C"/>
    <w:rsid w:val="00182DCE"/>
    <w:rsid w:val="00182F0F"/>
    <w:rsid w:val="00183A82"/>
    <w:rsid w:val="00183D24"/>
    <w:rsid w:val="00184C8A"/>
    <w:rsid w:val="001851A6"/>
    <w:rsid w:val="001875A7"/>
    <w:rsid w:val="001879E1"/>
    <w:rsid w:val="00187E51"/>
    <w:rsid w:val="0019070D"/>
    <w:rsid w:val="0019151D"/>
    <w:rsid w:val="00191D10"/>
    <w:rsid w:val="00192AE6"/>
    <w:rsid w:val="0019361B"/>
    <w:rsid w:val="0019375E"/>
    <w:rsid w:val="0019389B"/>
    <w:rsid w:val="0019396A"/>
    <w:rsid w:val="00194CDF"/>
    <w:rsid w:val="00194FF3"/>
    <w:rsid w:val="00195BA5"/>
    <w:rsid w:val="001961FC"/>
    <w:rsid w:val="00196522"/>
    <w:rsid w:val="001A0C96"/>
    <w:rsid w:val="001A1B94"/>
    <w:rsid w:val="001A22F5"/>
    <w:rsid w:val="001A2A55"/>
    <w:rsid w:val="001A32CB"/>
    <w:rsid w:val="001A3EA6"/>
    <w:rsid w:val="001A3EE2"/>
    <w:rsid w:val="001A4B83"/>
    <w:rsid w:val="001A7FD2"/>
    <w:rsid w:val="001B0041"/>
    <w:rsid w:val="001B0125"/>
    <w:rsid w:val="001B01AD"/>
    <w:rsid w:val="001B107D"/>
    <w:rsid w:val="001B1108"/>
    <w:rsid w:val="001B1E95"/>
    <w:rsid w:val="001B20A8"/>
    <w:rsid w:val="001B2CD9"/>
    <w:rsid w:val="001B38FF"/>
    <w:rsid w:val="001B39C2"/>
    <w:rsid w:val="001B62A0"/>
    <w:rsid w:val="001B7973"/>
    <w:rsid w:val="001C066E"/>
    <w:rsid w:val="001C17B0"/>
    <w:rsid w:val="001C2357"/>
    <w:rsid w:val="001C282F"/>
    <w:rsid w:val="001C2D8D"/>
    <w:rsid w:val="001C2F9F"/>
    <w:rsid w:val="001C3087"/>
    <w:rsid w:val="001C6110"/>
    <w:rsid w:val="001C62E6"/>
    <w:rsid w:val="001C6A89"/>
    <w:rsid w:val="001C7F97"/>
    <w:rsid w:val="001D0086"/>
    <w:rsid w:val="001D0094"/>
    <w:rsid w:val="001D00D6"/>
    <w:rsid w:val="001D10E0"/>
    <w:rsid w:val="001D2077"/>
    <w:rsid w:val="001D230D"/>
    <w:rsid w:val="001D2311"/>
    <w:rsid w:val="001D43DB"/>
    <w:rsid w:val="001D4965"/>
    <w:rsid w:val="001D4A5C"/>
    <w:rsid w:val="001D51A3"/>
    <w:rsid w:val="001D59E5"/>
    <w:rsid w:val="001D67AC"/>
    <w:rsid w:val="001D6F55"/>
    <w:rsid w:val="001D7012"/>
    <w:rsid w:val="001D7BD2"/>
    <w:rsid w:val="001E0C62"/>
    <w:rsid w:val="001E1AF6"/>
    <w:rsid w:val="001E2A4D"/>
    <w:rsid w:val="001E53C2"/>
    <w:rsid w:val="001E57C1"/>
    <w:rsid w:val="001E5979"/>
    <w:rsid w:val="001E6927"/>
    <w:rsid w:val="001E6FC5"/>
    <w:rsid w:val="001E7E5A"/>
    <w:rsid w:val="001F0E9C"/>
    <w:rsid w:val="001F0EB8"/>
    <w:rsid w:val="001F1540"/>
    <w:rsid w:val="001F176D"/>
    <w:rsid w:val="001F2768"/>
    <w:rsid w:val="001F2DB2"/>
    <w:rsid w:val="001F2FF9"/>
    <w:rsid w:val="001F3D1A"/>
    <w:rsid w:val="001F4782"/>
    <w:rsid w:val="001F4A67"/>
    <w:rsid w:val="001F652C"/>
    <w:rsid w:val="001F67A1"/>
    <w:rsid w:val="001F7690"/>
    <w:rsid w:val="001F78D9"/>
    <w:rsid w:val="0020044B"/>
    <w:rsid w:val="00201349"/>
    <w:rsid w:val="002013B6"/>
    <w:rsid w:val="00202766"/>
    <w:rsid w:val="00202DB8"/>
    <w:rsid w:val="00204265"/>
    <w:rsid w:val="00205934"/>
    <w:rsid w:val="00205F0B"/>
    <w:rsid w:val="002060B4"/>
    <w:rsid w:val="0020681A"/>
    <w:rsid w:val="00206E74"/>
    <w:rsid w:val="00207736"/>
    <w:rsid w:val="00207CD6"/>
    <w:rsid w:val="00210A50"/>
    <w:rsid w:val="002122CB"/>
    <w:rsid w:val="00212460"/>
    <w:rsid w:val="002127CA"/>
    <w:rsid w:val="002127E0"/>
    <w:rsid w:val="00213D51"/>
    <w:rsid w:val="002140E9"/>
    <w:rsid w:val="0021453D"/>
    <w:rsid w:val="0021599D"/>
    <w:rsid w:val="00215D0D"/>
    <w:rsid w:val="00215E41"/>
    <w:rsid w:val="00216E9C"/>
    <w:rsid w:val="0021730F"/>
    <w:rsid w:val="00217551"/>
    <w:rsid w:val="00217AEF"/>
    <w:rsid w:val="00217ED8"/>
    <w:rsid w:val="00220E23"/>
    <w:rsid w:val="00221EC9"/>
    <w:rsid w:val="00222731"/>
    <w:rsid w:val="002229C6"/>
    <w:rsid w:val="002232D9"/>
    <w:rsid w:val="00223C6D"/>
    <w:rsid w:val="00223ECD"/>
    <w:rsid w:val="002241A6"/>
    <w:rsid w:val="002241E8"/>
    <w:rsid w:val="002244D2"/>
    <w:rsid w:val="00224774"/>
    <w:rsid w:val="002247B0"/>
    <w:rsid w:val="00224F7A"/>
    <w:rsid w:val="00225152"/>
    <w:rsid w:val="002260D8"/>
    <w:rsid w:val="002275FF"/>
    <w:rsid w:val="00230E81"/>
    <w:rsid w:val="002312EA"/>
    <w:rsid w:val="00231D7C"/>
    <w:rsid w:val="00232673"/>
    <w:rsid w:val="0023301D"/>
    <w:rsid w:val="00233CFE"/>
    <w:rsid w:val="002348E4"/>
    <w:rsid w:val="00234F23"/>
    <w:rsid w:val="00236863"/>
    <w:rsid w:val="00236B3F"/>
    <w:rsid w:val="00237C1F"/>
    <w:rsid w:val="00237D0D"/>
    <w:rsid w:val="00241116"/>
    <w:rsid w:val="002417D7"/>
    <w:rsid w:val="00242711"/>
    <w:rsid w:val="00242C30"/>
    <w:rsid w:val="002432D8"/>
    <w:rsid w:val="002433A4"/>
    <w:rsid w:val="002435DC"/>
    <w:rsid w:val="0024366B"/>
    <w:rsid w:val="00243EAA"/>
    <w:rsid w:val="00246501"/>
    <w:rsid w:val="0024690C"/>
    <w:rsid w:val="00247381"/>
    <w:rsid w:val="002475C7"/>
    <w:rsid w:val="00247B17"/>
    <w:rsid w:val="00250389"/>
    <w:rsid w:val="00251439"/>
    <w:rsid w:val="00251FF7"/>
    <w:rsid w:val="00252669"/>
    <w:rsid w:val="00254209"/>
    <w:rsid w:val="00254288"/>
    <w:rsid w:val="0025469C"/>
    <w:rsid w:val="00254BE7"/>
    <w:rsid w:val="0025667F"/>
    <w:rsid w:val="00256ED9"/>
    <w:rsid w:val="002579CE"/>
    <w:rsid w:val="00260492"/>
    <w:rsid w:val="00260FEC"/>
    <w:rsid w:val="002610D3"/>
    <w:rsid w:val="002613A0"/>
    <w:rsid w:val="00261DD6"/>
    <w:rsid w:val="00262A50"/>
    <w:rsid w:val="002657E2"/>
    <w:rsid w:val="00267FAA"/>
    <w:rsid w:val="00271D68"/>
    <w:rsid w:val="00271E0B"/>
    <w:rsid w:val="002727CC"/>
    <w:rsid w:val="00273679"/>
    <w:rsid w:val="00275CC4"/>
    <w:rsid w:val="002767EE"/>
    <w:rsid w:val="00281A35"/>
    <w:rsid w:val="00281AD9"/>
    <w:rsid w:val="00281DA5"/>
    <w:rsid w:val="00282956"/>
    <w:rsid w:val="00283568"/>
    <w:rsid w:val="00284486"/>
    <w:rsid w:val="00285118"/>
    <w:rsid w:val="00285644"/>
    <w:rsid w:val="0028581E"/>
    <w:rsid w:val="00286156"/>
    <w:rsid w:val="00286CFD"/>
    <w:rsid w:val="00287034"/>
    <w:rsid w:val="0028757D"/>
    <w:rsid w:val="00287DB9"/>
    <w:rsid w:val="00291497"/>
    <w:rsid w:val="00291D61"/>
    <w:rsid w:val="0029209D"/>
    <w:rsid w:val="00293491"/>
    <w:rsid w:val="002934DF"/>
    <w:rsid w:val="00294301"/>
    <w:rsid w:val="00295D6A"/>
    <w:rsid w:val="00295F53"/>
    <w:rsid w:val="00296AE5"/>
    <w:rsid w:val="00296D46"/>
    <w:rsid w:val="00297D7D"/>
    <w:rsid w:val="002A0FB8"/>
    <w:rsid w:val="002A19D4"/>
    <w:rsid w:val="002A1B97"/>
    <w:rsid w:val="002A1FC1"/>
    <w:rsid w:val="002A3A25"/>
    <w:rsid w:val="002A42EA"/>
    <w:rsid w:val="002A4907"/>
    <w:rsid w:val="002A4AE4"/>
    <w:rsid w:val="002A5191"/>
    <w:rsid w:val="002A57D2"/>
    <w:rsid w:val="002A6193"/>
    <w:rsid w:val="002A66CD"/>
    <w:rsid w:val="002A7BD4"/>
    <w:rsid w:val="002A7F32"/>
    <w:rsid w:val="002B1648"/>
    <w:rsid w:val="002B2042"/>
    <w:rsid w:val="002B20A1"/>
    <w:rsid w:val="002B226E"/>
    <w:rsid w:val="002B3E72"/>
    <w:rsid w:val="002B41E5"/>
    <w:rsid w:val="002B46D4"/>
    <w:rsid w:val="002B531B"/>
    <w:rsid w:val="002B54CF"/>
    <w:rsid w:val="002B592B"/>
    <w:rsid w:val="002B61C0"/>
    <w:rsid w:val="002B6533"/>
    <w:rsid w:val="002B68BD"/>
    <w:rsid w:val="002B726F"/>
    <w:rsid w:val="002C02B9"/>
    <w:rsid w:val="002C0440"/>
    <w:rsid w:val="002C06E4"/>
    <w:rsid w:val="002C0DC2"/>
    <w:rsid w:val="002C255D"/>
    <w:rsid w:val="002C2EA7"/>
    <w:rsid w:val="002C33B4"/>
    <w:rsid w:val="002C3951"/>
    <w:rsid w:val="002C4046"/>
    <w:rsid w:val="002C458A"/>
    <w:rsid w:val="002C51B6"/>
    <w:rsid w:val="002C711A"/>
    <w:rsid w:val="002D15E8"/>
    <w:rsid w:val="002D1819"/>
    <w:rsid w:val="002D1BE4"/>
    <w:rsid w:val="002D1D6C"/>
    <w:rsid w:val="002D4AE8"/>
    <w:rsid w:val="002D7463"/>
    <w:rsid w:val="002E1C06"/>
    <w:rsid w:val="002E1E21"/>
    <w:rsid w:val="002E2418"/>
    <w:rsid w:val="002E4F9B"/>
    <w:rsid w:val="002E5015"/>
    <w:rsid w:val="002E55B9"/>
    <w:rsid w:val="002E5C3A"/>
    <w:rsid w:val="002E647A"/>
    <w:rsid w:val="002E6AD8"/>
    <w:rsid w:val="002E6BF7"/>
    <w:rsid w:val="002E77A9"/>
    <w:rsid w:val="002E78B1"/>
    <w:rsid w:val="002E7ACF"/>
    <w:rsid w:val="002F02B9"/>
    <w:rsid w:val="002F0C1A"/>
    <w:rsid w:val="002F0CE9"/>
    <w:rsid w:val="002F0FC5"/>
    <w:rsid w:val="002F3BD0"/>
    <w:rsid w:val="002F3DBF"/>
    <w:rsid w:val="002F58D8"/>
    <w:rsid w:val="002F5C8A"/>
    <w:rsid w:val="002F5FCB"/>
    <w:rsid w:val="002F69C1"/>
    <w:rsid w:val="002F6F44"/>
    <w:rsid w:val="002F77DA"/>
    <w:rsid w:val="0030032A"/>
    <w:rsid w:val="003005D5"/>
    <w:rsid w:val="003007B1"/>
    <w:rsid w:val="00300A0B"/>
    <w:rsid w:val="003014A1"/>
    <w:rsid w:val="00301F46"/>
    <w:rsid w:val="003026E8"/>
    <w:rsid w:val="003037E1"/>
    <w:rsid w:val="00303CAD"/>
    <w:rsid w:val="00303CD6"/>
    <w:rsid w:val="00303E71"/>
    <w:rsid w:val="00304172"/>
    <w:rsid w:val="00304E7C"/>
    <w:rsid w:val="00306418"/>
    <w:rsid w:val="00306902"/>
    <w:rsid w:val="00307469"/>
    <w:rsid w:val="003074B3"/>
    <w:rsid w:val="003100F3"/>
    <w:rsid w:val="003107D9"/>
    <w:rsid w:val="00310B76"/>
    <w:rsid w:val="00310C11"/>
    <w:rsid w:val="00310FA6"/>
    <w:rsid w:val="00311D8B"/>
    <w:rsid w:val="00312456"/>
    <w:rsid w:val="00315604"/>
    <w:rsid w:val="00315651"/>
    <w:rsid w:val="00316600"/>
    <w:rsid w:val="0031664C"/>
    <w:rsid w:val="00316EEE"/>
    <w:rsid w:val="003172EC"/>
    <w:rsid w:val="00320F16"/>
    <w:rsid w:val="0032170B"/>
    <w:rsid w:val="00321C43"/>
    <w:rsid w:val="003221F7"/>
    <w:rsid w:val="003225B5"/>
    <w:rsid w:val="00322AF7"/>
    <w:rsid w:val="00322F72"/>
    <w:rsid w:val="00323325"/>
    <w:rsid w:val="00323F56"/>
    <w:rsid w:val="00324372"/>
    <w:rsid w:val="003243B0"/>
    <w:rsid w:val="00325EC0"/>
    <w:rsid w:val="0032692F"/>
    <w:rsid w:val="00326A39"/>
    <w:rsid w:val="00330729"/>
    <w:rsid w:val="00330DA7"/>
    <w:rsid w:val="00332F55"/>
    <w:rsid w:val="00333116"/>
    <w:rsid w:val="003340EC"/>
    <w:rsid w:val="003345D8"/>
    <w:rsid w:val="00334F60"/>
    <w:rsid w:val="003350FF"/>
    <w:rsid w:val="0033581B"/>
    <w:rsid w:val="00335E24"/>
    <w:rsid w:val="003374B1"/>
    <w:rsid w:val="0034057C"/>
    <w:rsid w:val="003407FA"/>
    <w:rsid w:val="00340D51"/>
    <w:rsid w:val="00341DA8"/>
    <w:rsid w:val="00342BF2"/>
    <w:rsid w:val="00343417"/>
    <w:rsid w:val="00345880"/>
    <w:rsid w:val="00345EF4"/>
    <w:rsid w:val="00346919"/>
    <w:rsid w:val="00346926"/>
    <w:rsid w:val="003472DE"/>
    <w:rsid w:val="00347DE3"/>
    <w:rsid w:val="00350142"/>
    <w:rsid w:val="00350D3D"/>
    <w:rsid w:val="003514F4"/>
    <w:rsid w:val="00352BAE"/>
    <w:rsid w:val="003535F4"/>
    <w:rsid w:val="00353724"/>
    <w:rsid w:val="00353B6D"/>
    <w:rsid w:val="00354920"/>
    <w:rsid w:val="00355DC6"/>
    <w:rsid w:val="003565AB"/>
    <w:rsid w:val="00357700"/>
    <w:rsid w:val="003604D7"/>
    <w:rsid w:val="00360759"/>
    <w:rsid w:val="00360D94"/>
    <w:rsid w:val="00361176"/>
    <w:rsid w:val="0036164E"/>
    <w:rsid w:val="0036194F"/>
    <w:rsid w:val="003627C6"/>
    <w:rsid w:val="0036351E"/>
    <w:rsid w:val="00363615"/>
    <w:rsid w:val="00364521"/>
    <w:rsid w:val="00365026"/>
    <w:rsid w:val="0036506C"/>
    <w:rsid w:val="00366353"/>
    <w:rsid w:val="00367F82"/>
    <w:rsid w:val="00370CB0"/>
    <w:rsid w:val="003717CF"/>
    <w:rsid w:val="0037229E"/>
    <w:rsid w:val="00372798"/>
    <w:rsid w:val="00372803"/>
    <w:rsid w:val="00373387"/>
    <w:rsid w:val="003749EC"/>
    <w:rsid w:val="003756AF"/>
    <w:rsid w:val="00375815"/>
    <w:rsid w:val="003758FD"/>
    <w:rsid w:val="00375E9B"/>
    <w:rsid w:val="00377383"/>
    <w:rsid w:val="003778BD"/>
    <w:rsid w:val="00380441"/>
    <w:rsid w:val="00380BDB"/>
    <w:rsid w:val="003811BA"/>
    <w:rsid w:val="00381431"/>
    <w:rsid w:val="00381447"/>
    <w:rsid w:val="00382696"/>
    <w:rsid w:val="00382E61"/>
    <w:rsid w:val="0038358D"/>
    <w:rsid w:val="00383D33"/>
    <w:rsid w:val="0038438A"/>
    <w:rsid w:val="00385FFC"/>
    <w:rsid w:val="003864D2"/>
    <w:rsid w:val="00390249"/>
    <w:rsid w:val="00390BF8"/>
    <w:rsid w:val="00390D40"/>
    <w:rsid w:val="0039109D"/>
    <w:rsid w:val="00391C42"/>
    <w:rsid w:val="00392877"/>
    <w:rsid w:val="00392E12"/>
    <w:rsid w:val="0039353B"/>
    <w:rsid w:val="003942BA"/>
    <w:rsid w:val="00394B72"/>
    <w:rsid w:val="00394C37"/>
    <w:rsid w:val="00394D7E"/>
    <w:rsid w:val="003956E9"/>
    <w:rsid w:val="00395809"/>
    <w:rsid w:val="00395EB4"/>
    <w:rsid w:val="00396039"/>
    <w:rsid w:val="003963CA"/>
    <w:rsid w:val="003965EC"/>
    <w:rsid w:val="00396BA0"/>
    <w:rsid w:val="00396CF5"/>
    <w:rsid w:val="00397543"/>
    <w:rsid w:val="00397BC9"/>
    <w:rsid w:val="003A0927"/>
    <w:rsid w:val="003A0E17"/>
    <w:rsid w:val="003A0EBA"/>
    <w:rsid w:val="003A16DB"/>
    <w:rsid w:val="003A23B3"/>
    <w:rsid w:val="003A24F5"/>
    <w:rsid w:val="003A349F"/>
    <w:rsid w:val="003A357E"/>
    <w:rsid w:val="003A461D"/>
    <w:rsid w:val="003A6126"/>
    <w:rsid w:val="003A6663"/>
    <w:rsid w:val="003A6E62"/>
    <w:rsid w:val="003A6E68"/>
    <w:rsid w:val="003A78B5"/>
    <w:rsid w:val="003A7B37"/>
    <w:rsid w:val="003A7BE8"/>
    <w:rsid w:val="003A7C85"/>
    <w:rsid w:val="003A7FBE"/>
    <w:rsid w:val="003B0074"/>
    <w:rsid w:val="003B0B01"/>
    <w:rsid w:val="003B0D09"/>
    <w:rsid w:val="003B0EDD"/>
    <w:rsid w:val="003B1454"/>
    <w:rsid w:val="003B14CB"/>
    <w:rsid w:val="003B165A"/>
    <w:rsid w:val="003B1A7B"/>
    <w:rsid w:val="003B2140"/>
    <w:rsid w:val="003B5897"/>
    <w:rsid w:val="003B5AD4"/>
    <w:rsid w:val="003B5D41"/>
    <w:rsid w:val="003B6BEF"/>
    <w:rsid w:val="003B794E"/>
    <w:rsid w:val="003C0AFA"/>
    <w:rsid w:val="003C1B21"/>
    <w:rsid w:val="003C28B8"/>
    <w:rsid w:val="003C497F"/>
    <w:rsid w:val="003C52A2"/>
    <w:rsid w:val="003C5327"/>
    <w:rsid w:val="003C5753"/>
    <w:rsid w:val="003C5C01"/>
    <w:rsid w:val="003C6934"/>
    <w:rsid w:val="003C798E"/>
    <w:rsid w:val="003C7FD0"/>
    <w:rsid w:val="003D0268"/>
    <w:rsid w:val="003D118A"/>
    <w:rsid w:val="003D1A43"/>
    <w:rsid w:val="003D1A64"/>
    <w:rsid w:val="003D1BFF"/>
    <w:rsid w:val="003D5FF4"/>
    <w:rsid w:val="003D6067"/>
    <w:rsid w:val="003D624F"/>
    <w:rsid w:val="003D75E8"/>
    <w:rsid w:val="003D778F"/>
    <w:rsid w:val="003D7EEF"/>
    <w:rsid w:val="003E1166"/>
    <w:rsid w:val="003E31E5"/>
    <w:rsid w:val="003E32ED"/>
    <w:rsid w:val="003E3A39"/>
    <w:rsid w:val="003E47E0"/>
    <w:rsid w:val="003E58C9"/>
    <w:rsid w:val="003E5AD4"/>
    <w:rsid w:val="003E6100"/>
    <w:rsid w:val="003E61DD"/>
    <w:rsid w:val="003E655E"/>
    <w:rsid w:val="003E68B5"/>
    <w:rsid w:val="003E7C65"/>
    <w:rsid w:val="003F0DFC"/>
    <w:rsid w:val="003F164F"/>
    <w:rsid w:val="003F1A16"/>
    <w:rsid w:val="003F5558"/>
    <w:rsid w:val="003F5B65"/>
    <w:rsid w:val="003F650B"/>
    <w:rsid w:val="003F7D12"/>
    <w:rsid w:val="003F7E89"/>
    <w:rsid w:val="004004E9"/>
    <w:rsid w:val="004005A1"/>
    <w:rsid w:val="004011BD"/>
    <w:rsid w:val="0040185F"/>
    <w:rsid w:val="00401E7C"/>
    <w:rsid w:val="004030F5"/>
    <w:rsid w:val="004052C5"/>
    <w:rsid w:val="004059FB"/>
    <w:rsid w:val="00406B9B"/>
    <w:rsid w:val="00407715"/>
    <w:rsid w:val="00407A93"/>
    <w:rsid w:val="004100AA"/>
    <w:rsid w:val="00410CD2"/>
    <w:rsid w:val="00411AF1"/>
    <w:rsid w:val="00412203"/>
    <w:rsid w:val="004134C9"/>
    <w:rsid w:val="00413D17"/>
    <w:rsid w:val="00414814"/>
    <w:rsid w:val="00414F9B"/>
    <w:rsid w:val="004153E3"/>
    <w:rsid w:val="00415D63"/>
    <w:rsid w:val="00416D4C"/>
    <w:rsid w:val="00417C10"/>
    <w:rsid w:val="00417DE3"/>
    <w:rsid w:val="00420B07"/>
    <w:rsid w:val="00420BF3"/>
    <w:rsid w:val="00421BA5"/>
    <w:rsid w:val="00422869"/>
    <w:rsid w:val="00423D2F"/>
    <w:rsid w:val="00423DC3"/>
    <w:rsid w:val="00423F48"/>
    <w:rsid w:val="004247D0"/>
    <w:rsid w:val="0042519C"/>
    <w:rsid w:val="004259BA"/>
    <w:rsid w:val="00426448"/>
    <w:rsid w:val="00426613"/>
    <w:rsid w:val="00427457"/>
    <w:rsid w:val="00427B6E"/>
    <w:rsid w:val="00427B9F"/>
    <w:rsid w:val="00430482"/>
    <w:rsid w:val="0043142A"/>
    <w:rsid w:val="00431C6D"/>
    <w:rsid w:val="00431CE3"/>
    <w:rsid w:val="004321C5"/>
    <w:rsid w:val="004324CF"/>
    <w:rsid w:val="0043257A"/>
    <w:rsid w:val="00432FB6"/>
    <w:rsid w:val="00433645"/>
    <w:rsid w:val="004339FC"/>
    <w:rsid w:val="00433B88"/>
    <w:rsid w:val="00434202"/>
    <w:rsid w:val="004344E2"/>
    <w:rsid w:val="00435661"/>
    <w:rsid w:val="004356F7"/>
    <w:rsid w:val="00436DD4"/>
    <w:rsid w:val="00436FD3"/>
    <w:rsid w:val="00437789"/>
    <w:rsid w:val="004401D4"/>
    <w:rsid w:val="004406CF"/>
    <w:rsid w:val="00441804"/>
    <w:rsid w:val="004435B4"/>
    <w:rsid w:val="00443A63"/>
    <w:rsid w:val="004448B0"/>
    <w:rsid w:val="00444B20"/>
    <w:rsid w:val="0044550A"/>
    <w:rsid w:val="004461BC"/>
    <w:rsid w:val="004463BA"/>
    <w:rsid w:val="00447F7D"/>
    <w:rsid w:val="00451065"/>
    <w:rsid w:val="0045504F"/>
    <w:rsid w:val="00456223"/>
    <w:rsid w:val="00460032"/>
    <w:rsid w:val="0046048A"/>
    <w:rsid w:val="00460BA0"/>
    <w:rsid w:val="00463AE9"/>
    <w:rsid w:val="00463D81"/>
    <w:rsid w:val="004641EB"/>
    <w:rsid w:val="00465C75"/>
    <w:rsid w:val="00466346"/>
    <w:rsid w:val="00466604"/>
    <w:rsid w:val="004702B0"/>
    <w:rsid w:val="00472003"/>
    <w:rsid w:val="0047317B"/>
    <w:rsid w:val="004751D6"/>
    <w:rsid w:val="00475E6B"/>
    <w:rsid w:val="00476BA1"/>
    <w:rsid w:val="00476E2C"/>
    <w:rsid w:val="004777D3"/>
    <w:rsid w:val="00477DBA"/>
    <w:rsid w:val="00477E20"/>
    <w:rsid w:val="00480707"/>
    <w:rsid w:val="00480938"/>
    <w:rsid w:val="00480BB8"/>
    <w:rsid w:val="00481D51"/>
    <w:rsid w:val="00483482"/>
    <w:rsid w:val="00483936"/>
    <w:rsid w:val="00483A63"/>
    <w:rsid w:val="00483AAE"/>
    <w:rsid w:val="0048519E"/>
    <w:rsid w:val="004851D5"/>
    <w:rsid w:val="00485C4A"/>
    <w:rsid w:val="00485E3E"/>
    <w:rsid w:val="00485EC7"/>
    <w:rsid w:val="004860BD"/>
    <w:rsid w:val="00487430"/>
    <w:rsid w:val="00490CC6"/>
    <w:rsid w:val="00492B02"/>
    <w:rsid w:val="00492B6A"/>
    <w:rsid w:val="00495DAC"/>
    <w:rsid w:val="00496768"/>
    <w:rsid w:val="00497C24"/>
    <w:rsid w:val="004A071D"/>
    <w:rsid w:val="004A0A7B"/>
    <w:rsid w:val="004A0BB0"/>
    <w:rsid w:val="004A1646"/>
    <w:rsid w:val="004A260B"/>
    <w:rsid w:val="004A26CD"/>
    <w:rsid w:val="004A2C97"/>
    <w:rsid w:val="004A300B"/>
    <w:rsid w:val="004A3584"/>
    <w:rsid w:val="004A466C"/>
    <w:rsid w:val="004A5121"/>
    <w:rsid w:val="004A577A"/>
    <w:rsid w:val="004A5780"/>
    <w:rsid w:val="004A61D0"/>
    <w:rsid w:val="004A6ECB"/>
    <w:rsid w:val="004A76C5"/>
    <w:rsid w:val="004A7990"/>
    <w:rsid w:val="004B1796"/>
    <w:rsid w:val="004B1CC2"/>
    <w:rsid w:val="004B1DF4"/>
    <w:rsid w:val="004B372C"/>
    <w:rsid w:val="004B591D"/>
    <w:rsid w:val="004B6078"/>
    <w:rsid w:val="004B63BD"/>
    <w:rsid w:val="004B7387"/>
    <w:rsid w:val="004B7542"/>
    <w:rsid w:val="004B769A"/>
    <w:rsid w:val="004B7DB2"/>
    <w:rsid w:val="004C080C"/>
    <w:rsid w:val="004C14AC"/>
    <w:rsid w:val="004C201C"/>
    <w:rsid w:val="004C3224"/>
    <w:rsid w:val="004C36E5"/>
    <w:rsid w:val="004C4ACC"/>
    <w:rsid w:val="004C6B28"/>
    <w:rsid w:val="004C6F68"/>
    <w:rsid w:val="004C74C3"/>
    <w:rsid w:val="004C7AA9"/>
    <w:rsid w:val="004C7E83"/>
    <w:rsid w:val="004C7F28"/>
    <w:rsid w:val="004D0A3B"/>
    <w:rsid w:val="004D1C06"/>
    <w:rsid w:val="004D2B43"/>
    <w:rsid w:val="004D2D1A"/>
    <w:rsid w:val="004D2F08"/>
    <w:rsid w:val="004D452E"/>
    <w:rsid w:val="004D45DF"/>
    <w:rsid w:val="004D583C"/>
    <w:rsid w:val="004D5DB3"/>
    <w:rsid w:val="004D6BFF"/>
    <w:rsid w:val="004D7B0B"/>
    <w:rsid w:val="004E1DCE"/>
    <w:rsid w:val="004E2126"/>
    <w:rsid w:val="004E24D9"/>
    <w:rsid w:val="004E345F"/>
    <w:rsid w:val="004E3BBA"/>
    <w:rsid w:val="004E401B"/>
    <w:rsid w:val="004E41C7"/>
    <w:rsid w:val="004E4274"/>
    <w:rsid w:val="004E4726"/>
    <w:rsid w:val="004E59B8"/>
    <w:rsid w:val="004E5EAD"/>
    <w:rsid w:val="004E6A3B"/>
    <w:rsid w:val="004E7DB7"/>
    <w:rsid w:val="004F1A6A"/>
    <w:rsid w:val="004F1E2D"/>
    <w:rsid w:val="004F2D88"/>
    <w:rsid w:val="004F2E85"/>
    <w:rsid w:val="004F3D21"/>
    <w:rsid w:val="004F44D0"/>
    <w:rsid w:val="004F583D"/>
    <w:rsid w:val="004F60EF"/>
    <w:rsid w:val="004F66B6"/>
    <w:rsid w:val="004F7B6E"/>
    <w:rsid w:val="005000AA"/>
    <w:rsid w:val="005029F8"/>
    <w:rsid w:val="005034EE"/>
    <w:rsid w:val="005059CD"/>
    <w:rsid w:val="00506429"/>
    <w:rsid w:val="00506E71"/>
    <w:rsid w:val="005070C3"/>
    <w:rsid w:val="00507A11"/>
    <w:rsid w:val="00507C00"/>
    <w:rsid w:val="0051276F"/>
    <w:rsid w:val="00512D06"/>
    <w:rsid w:val="005130AC"/>
    <w:rsid w:val="005130CC"/>
    <w:rsid w:val="00513DF5"/>
    <w:rsid w:val="0051676E"/>
    <w:rsid w:val="005178F8"/>
    <w:rsid w:val="005179FB"/>
    <w:rsid w:val="00520212"/>
    <w:rsid w:val="005220BE"/>
    <w:rsid w:val="00522CC8"/>
    <w:rsid w:val="00522DE2"/>
    <w:rsid w:val="005244D0"/>
    <w:rsid w:val="005248FB"/>
    <w:rsid w:val="00526575"/>
    <w:rsid w:val="0053014B"/>
    <w:rsid w:val="00531DFA"/>
    <w:rsid w:val="00532546"/>
    <w:rsid w:val="00532842"/>
    <w:rsid w:val="00532DCC"/>
    <w:rsid w:val="005334E8"/>
    <w:rsid w:val="00533B79"/>
    <w:rsid w:val="00533FD4"/>
    <w:rsid w:val="00534258"/>
    <w:rsid w:val="00534815"/>
    <w:rsid w:val="00535F37"/>
    <w:rsid w:val="00536006"/>
    <w:rsid w:val="005370F3"/>
    <w:rsid w:val="005411EA"/>
    <w:rsid w:val="00541AD6"/>
    <w:rsid w:val="005421AC"/>
    <w:rsid w:val="00542B5F"/>
    <w:rsid w:val="00542D5F"/>
    <w:rsid w:val="005435DE"/>
    <w:rsid w:val="00543AD3"/>
    <w:rsid w:val="005441AD"/>
    <w:rsid w:val="00544916"/>
    <w:rsid w:val="00544C28"/>
    <w:rsid w:val="005452AA"/>
    <w:rsid w:val="0054589F"/>
    <w:rsid w:val="00546769"/>
    <w:rsid w:val="00546998"/>
    <w:rsid w:val="00546BAE"/>
    <w:rsid w:val="00546C2A"/>
    <w:rsid w:val="00546C4E"/>
    <w:rsid w:val="005478D5"/>
    <w:rsid w:val="00547C2B"/>
    <w:rsid w:val="005502D2"/>
    <w:rsid w:val="00550C2F"/>
    <w:rsid w:val="0055126B"/>
    <w:rsid w:val="005525C5"/>
    <w:rsid w:val="00552623"/>
    <w:rsid w:val="00552EBD"/>
    <w:rsid w:val="00553108"/>
    <w:rsid w:val="00553827"/>
    <w:rsid w:val="00553943"/>
    <w:rsid w:val="00553988"/>
    <w:rsid w:val="00553EBF"/>
    <w:rsid w:val="00554A04"/>
    <w:rsid w:val="00554B85"/>
    <w:rsid w:val="00555F71"/>
    <w:rsid w:val="005601B9"/>
    <w:rsid w:val="00563BEB"/>
    <w:rsid w:val="00566849"/>
    <w:rsid w:val="00566F49"/>
    <w:rsid w:val="00570981"/>
    <w:rsid w:val="00571CE1"/>
    <w:rsid w:val="00571D56"/>
    <w:rsid w:val="0057318B"/>
    <w:rsid w:val="005740F6"/>
    <w:rsid w:val="005743D2"/>
    <w:rsid w:val="00575905"/>
    <w:rsid w:val="0057600C"/>
    <w:rsid w:val="0057608D"/>
    <w:rsid w:val="00577102"/>
    <w:rsid w:val="005774D1"/>
    <w:rsid w:val="005802BD"/>
    <w:rsid w:val="00580BBC"/>
    <w:rsid w:val="00581A10"/>
    <w:rsid w:val="00581ABD"/>
    <w:rsid w:val="00581FA4"/>
    <w:rsid w:val="00583D42"/>
    <w:rsid w:val="00584F84"/>
    <w:rsid w:val="0058655A"/>
    <w:rsid w:val="00586586"/>
    <w:rsid w:val="00586C18"/>
    <w:rsid w:val="00586FA8"/>
    <w:rsid w:val="00587A4C"/>
    <w:rsid w:val="00587F23"/>
    <w:rsid w:val="0059068D"/>
    <w:rsid w:val="00591E3A"/>
    <w:rsid w:val="00592397"/>
    <w:rsid w:val="00592977"/>
    <w:rsid w:val="00593673"/>
    <w:rsid w:val="00593CB4"/>
    <w:rsid w:val="00593E68"/>
    <w:rsid w:val="00594652"/>
    <w:rsid w:val="005948CA"/>
    <w:rsid w:val="0059552A"/>
    <w:rsid w:val="00597B3C"/>
    <w:rsid w:val="005A0362"/>
    <w:rsid w:val="005A11E2"/>
    <w:rsid w:val="005A184C"/>
    <w:rsid w:val="005A18B3"/>
    <w:rsid w:val="005A237B"/>
    <w:rsid w:val="005A474A"/>
    <w:rsid w:val="005A52AC"/>
    <w:rsid w:val="005A5EB9"/>
    <w:rsid w:val="005A5F83"/>
    <w:rsid w:val="005A62BE"/>
    <w:rsid w:val="005A7188"/>
    <w:rsid w:val="005A7326"/>
    <w:rsid w:val="005B0028"/>
    <w:rsid w:val="005B056B"/>
    <w:rsid w:val="005B08E6"/>
    <w:rsid w:val="005B0D7C"/>
    <w:rsid w:val="005B0E86"/>
    <w:rsid w:val="005B1914"/>
    <w:rsid w:val="005B1ADD"/>
    <w:rsid w:val="005B2307"/>
    <w:rsid w:val="005B290B"/>
    <w:rsid w:val="005B3306"/>
    <w:rsid w:val="005B34BE"/>
    <w:rsid w:val="005B39F2"/>
    <w:rsid w:val="005B5CB1"/>
    <w:rsid w:val="005B5CC4"/>
    <w:rsid w:val="005B6585"/>
    <w:rsid w:val="005B6854"/>
    <w:rsid w:val="005B7D18"/>
    <w:rsid w:val="005B7EA6"/>
    <w:rsid w:val="005C1943"/>
    <w:rsid w:val="005C2452"/>
    <w:rsid w:val="005C2FFD"/>
    <w:rsid w:val="005C37A0"/>
    <w:rsid w:val="005C3851"/>
    <w:rsid w:val="005C4034"/>
    <w:rsid w:val="005C483A"/>
    <w:rsid w:val="005C5A57"/>
    <w:rsid w:val="005C5FED"/>
    <w:rsid w:val="005C651C"/>
    <w:rsid w:val="005C656A"/>
    <w:rsid w:val="005C7FA3"/>
    <w:rsid w:val="005D09C1"/>
    <w:rsid w:val="005D120B"/>
    <w:rsid w:val="005D1427"/>
    <w:rsid w:val="005D2178"/>
    <w:rsid w:val="005D22D3"/>
    <w:rsid w:val="005D2411"/>
    <w:rsid w:val="005D457F"/>
    <w:rsid w:val="005D49C8"/>
    <w:rsid w:val="005D5607"/>
    <w:rsid w:val="005D5A99"/>
    <w:rsid w:val="005D5DA0"/>
    <w:rsid w:val="005D602C"/>
    <w:rsid w:val="005D63F4"/>
    <w:rsid w:val="005D6A2B"/>
    <w:rsid w:val="005D6AD9"/>
    <w:rsid w:val="005D72F9"/>
    <w:rsid w:val="005D7A98"/>
    <w:rsid w:val="005E1EE5"/>
    <w:rsid w:val="005E37E9"/>
    <w:rsid w:val="005E4B8C"/>
    <w:rsid w:val="005E50A8"/>
    <w:rsid w:val="005E512C"/>
    <w:rsid w:val="005E750A"/>
    <w:rsid w:val="005F001D"/>
    <w:rsid w:val="005F03DB"/>
    <w:rsid w:val="005F268F"/>
    <w:rsid w:val="005F2C8A"/>
    <w:rsid w:val="005F3B37"/>
    <w:rsid w:val="005F48F1"/>
    <w:rsid w:val="005F5098"/>
    <w:rsid w:val="005F605D"/>
    <w:rsid w:val="005F6158"/>
    <w:rsid w:val="005F71AB"/>
    <w:rsid w:val="005F761F"/>
    <w:rsid w:val="0060008D"/>
    <w:rsid w:val="0060077A"/>
    <w:rsid w:val="00601011"/>
    <w:rsid w:val="00601DEF"/>
    <w:rsid w:val="00601E59"/>
    <w:rsid w:val="00602AC2"/>
    <w:rsid w:val="00602CC0"/>
    <w:rsid w:val="006034C1"/>
    <w:rsid w:val="00603A46"/>
    <w:rsid w:val="00604E52"/>
    <w:rsid w:val="00606194"/>
    <w:rsid w:val="006072D7"/>
    <w:rsid w:val="0061115C"/>
    <w:rsid w:val="00611550"/>
    <w:rsid w:val="00611A49"/>
    <w:rsid w:val="006126E4"/>
    <w:rsid w:val="00613017"/>
    <w:rsid w:val="00613A54"/>
    <w:rsid w:val="00614EBF"/>
    <w:rsid w:val="00615C0E"/>
    <w:rsid w:val="00616189"/>
    <w:rsid w:val="00616297"/>
    <w:rsid w:val="006170EF"/>
    <w:rsid w:val="006172A0"/>
    <w:rsid w:val="006174B6"/>
    <w:rsid w:val="00617E7B"/>
    <w:rsid w:val="0062078C"/>
    <w:rsid w:val="00620868"/>
    <w:rsid w:val="00620C3E"/>
    <w:rsid w:val="00620E8F"/>
    <w:rsid w:val="00621760"/>
    <w:rsid w:val="006217BB"/>
    <w:rsid w:val="00623CC7"/>
    <w:rsid w:val="0062404F"/>
    <w:rsid w:val="00624AAD"/>
    <w:rsid w:val="00625BD5"/>
    <w:rsid w:val="00625C0E"/>
    <w:rsid w:val="00625DFB"/>
    <w:rsid w:val="006277B7"/>
    <w:rsid w:val="00627A01"/>
    <w:rsid w:val="00630438"/>
    <w:rsid w:val="006318F7"/>
    <w:rsid w:val="00632139"/>
    <w:rsid w:val="006325E4"/>
    <w:rsid w:val="00633E0D"/>
    <w:rsid w:val="006342A2"/>
    <w:rsid w:val="00634D1A"/>
    <w:rsid w:val="00637179"/>
    <w:rsid w:val="00637C01"/>
    <w:rsid w:val="00637D3A"/>
    <w:rsid w:val="006407AA"/>
    <w:rsid w:val="00640BD8"/>
    <w:rsid w:val="00640EF8"/>
    <w:rsid w:val="00641804"/>
    <w:rsid w:val="006418ED"/>
    <w:rsid w:val="00641C5F"/>
    <w:rsid w:val="00642A9E"/>
    <w:rsid w:val="00642B13"/>
    <w:rsid w:val="006431FF"/>
    <w:rsid w:val="0064345F"/>
    <w:rsid w:val="00643C2B"/>
    <w:rsid w:val="00645F7D"/>
    <w:rsid w:val="00646100"/>
    <w:rsid w:val="006476CA"/>
    <w:rsid w:val="006544EC"/>
    <w:rsid w:val="00654855"/>
    <w:rsid w:val="00654967"/>
    <w:rsid w:val="006552AE"/>
    <w:rsid w:val="00655773"/>
    <w:rsid w:val="00656364"/>
    <w:rsid w:val="006563CA"/>
    <w:rsid w:val="0065686E"/>
    <w:rsid w:val="00656A7B"/>
    <w:rsid w:val="006578FC"/>
    <w:rsid w:val="00657AAB"/>
    <w:rsid w:val="006608AB"/>
    <w:rsid w:val="0066143F"/>
    <w:rsid w:val="006620DA"/>
    <w:rsid w:val="00662C42"/>
    <w:rsid w:val="0066370E"/>
    <w:rsid w:val="00664587"/>
    <w:rsid w:val="0066530F"/>
    <w:rsid w:val="00666BD7"/>
    <w:rsid w:val="00666F25"/>
    <w:rsid w:val="00666FE3"/>
    <w:rsid w:val="00667C1C"/>
    <w:rsid w:val="0067001F"/>
    <w:rsid w:val="00670A43"/>
    <w:rsid w:val="00671495"/>
    <w:rsid w:val="006725FC"/>
    <w:rsid w:val="0067273A"/>
    <w:rsid w:val="00673510"/>
    <w:rsid w:val="006735A1"/>
    <w:rsid w:val="00673A41"/>
    <w:rsid w:val="00673B95"/>
    <w:rsid w:val="00673DD4"/>
    <w:rsid w:val="00674AEB"/>
    <w:rsid w:val="006751E8"/>
    <w:rsid w:val="0067655A"/>
    <w:rsid w:val="0067785F"/>
    <w:rsid w:val="006811F2"/>
    <w:rsid w:val="00681785"/>
    <w:rsid w:val="006828D8"/>
    <w:rsid w:val="00682AD1"/>
    <w:rsid w:val="0068455C"/>
    <w:rsid w:val="00684887"/>
    <w:rsid w:val="006850CE"/>
    <w:rsid w:val="006867FA"/>
    <w:rsid w:val="00687C4D"/>
    <w:rsid w:val="00691804"/>
    <w:rsid w:val="006918B1"/>
    <w:rsid w:val="00691B69"/>
    <w:rsid w:val="00692778"/>
    <w:rsid w:val="00692F47"/>
    <w:rsid w:val="00693AAD"/>
    <w:rsid w:val="00693BD3"/>
    <w:rsid w:val="00693C8E"/>
    <w:rsid w:val="006969BA"/>
    <w:rsid w:val="00696C0F"/>
    <w:rsid w:val="00697C93"/>
    <w:rsid w:val="00697FF1"/>
    <w:rsid w:val="006A026A"/>
    <w:rsid w:val="006A0425"/>
    <w:rsid w:val="006A1D62"/>
    <w:rsid w:val="006A2CD8"/>
    <w:rsid w:val="006A4B87"/>
    <w:rsid w:val="006A4EAE"/>
    <w:rsid w:val="006A56C3"/>
    <w:rsid w:val="006A59BC"/>
    <w:rsid w:val="006A5A3A"/>
    <w:rsid w:val="006A6B88"/>
    <w:rsid w:val="006A6D7F"/>
    <w:rsid w:val="006A7A69"/>
    <w:rsid w:val="006B0298"/>
    <w:rsid w:val="006B0E83"/>
    <w:rsid w:val="006B2A0C"/>
    <w:rsid w:val="006B2A7B"/>
    <w:rsid w:val="006B490F"/>
    <w:rsid w:val="006B49BC"/>
    <w:rsid w:val="006B4CDA"/>
    <w:rsid w:val="006B5493"/>
    <w:rsid w:val="006B580F"/>
    <w:rsid w:val="006B72E4"/>
    <w:rsid w:val="006B7584"/>
    <w:rsid w:val="006B77E2"/>
    <w:rsid w:val="006C10C0"/>
    <w:rsid w:val="006C1136"/>
    <w:rsid w:val="006C1B1D"/>
    <w:rsid w:val="006C271A"/>
    <w:rsid w:val="006C32BB"/>
    <w:rsid w:val="006C3747"/>
    <w:rsid w:val="006C3DED"/>
    <w:rsid w:val="006C41A8"/>
    <w:rsid w:val="006C4A9F"/>
    <w:rsid w:val="006C5252"/>
    <w:rsid w:val="006C6AD3"/>
    <w:rsid w:val="006C7015"/>
    <w:rsid w:val="006C7760"/>
    <w:rsid w:val="006C7776"/>
    <w:rsid w:val="006C79C0"/>
    <w:rsid w:val="006C7EEA"/>
    <w:rsid w:val="006D052F"/>
    <w:rsid w:val="006D07CA"/>
    <w:rsid w:val="006D174B"/>
    <w:rsid w:val="006D1DEB"/>
    <w:rsid w:val="006D1F0C"/>
    <w:rsid w:val="006D233A"/>
    <w:rsid w:val="006D3356"/>
    <w:rsid w:val="006D3563"/>
    <w:rsid w:val="006D522C"/>
    <w:rsid w:val="006D56AA"/>
    <w:rsid w:val="006D6D9B"/>
    <w:rsid w:val="006D7795"/>
    <w:rsid w:val="006D7ACB"/>
    <w:rsid w:val="006E00EF"/>
    <w:rsid w:val="006E06BB"/>
    <w:rsid w:val="006E190A"/>
    <w:rsid w:val="006E1A7A"/>
    <w:rsid w:val="006E338C"/>
    <w:rsid w:val="006E4632"/>
    <w:rsid w:val="006E4723"/>
    <w:rsid w:val="006E477D"/>
    <w:rsid w:val="006E5844"/>
    <w:rsid w:val="006E695D"/>
    <w:rsid w:val="006E716F"/>
    <w:rsid w:val="006E7D89"/>
    <w:rsid w:val="006E7DA9"/>
    <w:rsid w:val="006E7DEE"/>
    <w:rsid w:val="006F01E7"/>
    <w:rsid w:val="006F07D9"/>
    <w:rsid w:val="006F13AA"/>
    <w:rsid w:val="006F1F3A"/>
    <w:rsid w:val="006F20CD"/>
    <w:rsid w:val="006F3C5E"/>
    <w:rsid w:val="006F70DE"/>
    <w:rsid w:val="006F7115"/>
    <w:rsid w:val="006F785E"/>
    <w:rsid w:val="006F7EB8"/>
    <w:rsid w:val="007003A9"/>
    <w:rsid w:val="0070094A"/>
    <w:rsid w:val="00700AA4"/>
    <w:rsid w:val="007022A9"/>
    <w:rsid w:val="00702C0F"/>
    <w:rsid w:val="00702DD7"/>
    <w:rsid w:val="007047D3"/>
    <w:rsid w:val="00705663"/>
    <w:rsid w:val="00705C40"/>
    <w:rsid w:val="007102EC"/>
    <w:rsid w:val="00710757"/>
    <w:rsid w:val="0071087E"/>
    <w:rsid w:val="00710E1B"/>
    <w:rsid w:val="00711898"/>
    <w:rsid w:val="00713EBF"/>
    <w:rsid w:val="00714066"/>
    <w:rsid w:val="007147C2"/>
    <w:rsid w:val="00715B8D"/>
    <w:rsid w:val="00716894"/>
    <w:rsid w:val="007169A8"/>
    <w:rsid w:val="00717A74"/>
    <w:rsid w:val="00720311"/>
    <w:rsid w:val="00721648"/>
    <w:rsid w:val="007218DF"/>
    <w:rsid w:val="007229A1"/>
    <w:rsid w:val="00722F18"/>
    <w:rsid w:val="0072347B"/>
    <w:rsid w:val="007235AA"/>
    <w:rsid w:val="00725AEB"/>
    <w:rsid w:val="00725B49"/>
    <w:rsid w:val="00725E35"/>
    <w:rsid w:val="00730151"/>
    <w:rsid w:val="00730D35"/>
    <w:rsid w:val="00732289"/>
    <w:rsid w:val="00732BBB"/>
    <w:rsid w:val="00734267"/>
    <w:rsid w:val="007343FD"/>
    <w:rsid w:val="0073449B"/>
    <w:rsid w:val="0073473F"/>
    <w:rsid w:val="007347F3"/>
    <w:rsid w:val="00734C8F"/>
    <w:rsid w:val="00735915"/>
    <w:rsid w:val="00735C21"/>
    <w:rsid w:val="0073614A"/>
    <w:rsid w:val="00736158"/>
    <w:rsid w:val="007365D5"/>
    <w:rsid w:val="00736E5B"/>
    <w:rsid w:val="00736FF2"/>
    <w:rsid w:val="00736FF9"/>
    <w:rsid w:val="007372A8"/>
    <w:rsid w:val="00740927"/>
    <w:rsid w:val="00740C8C"/>
    <w:rsid w:val="00740E16"/>
    <w:rsid w:val="00741048"/>
    <w:rsid w:val="00741683"/>
    <w:rsid w:val="00741AC4"/>
    <w:rsid w:val="007421DC"/>
    <w:rsid w:val="00742CA5"/>
    <w:rsid w:val="007441D8"/>
    <w:rsid w:val="00744DE1"/>
    <w:rsid w:val="007451C1"/>
    <w:rsid w:val="007460D7"/>
    <w:rsid w:val="00750566"/>
    <w:rsid w:val="007513F0"/>
    <w:rsid w:val="007515BC"/>
    <w:rsid w:val="00752606"/>
    <w:rsid w:val="0075402E"/>
    <w:rsid w:val="00755967"/>
    <w:rsid w:val="00756B83"/>
    <w:rsid w:val="00756D3D"/>
    <w:rsid w:val="007573B2"/>
    <w:rsid w:val="007574BB"/>
    <w:rsid w:val="0075764C"/>
    <w:rsid w:val="00757897"/>
    <w:rsid w:val="007616E5"/>
    <w:rsid w:val="0076204C"/>
    <w:rsid w:val="00762198"/>
    <w:rsid w:val="00762D65"/>
    <w:rsid w:val="00763CE8"/>
    <w:rsid w:val="00765E5E"/>
    <w:rsid w:val="007705F9"/>
    <w:rsid w:val="00770792"/>
    <w:rsid w:val="007709DD"/>
    <w:rsid w:val="007729CD"/>
    <w:rsid w:val="007737B5"/>
    <w:rsid w:val="00774BF5"/>
    <w:rsid w:val="00774FFE"/>
    <w:rsid w:val="00775638"/>
    <w:rsid w:val="00775677"/>
    <w:rsid w:val="0077599A"/>
    <w:rsid w:val="00776811"/>
    <w:rsid w:val="0077724D"/>
    <w:rsid w:val="00777353"/>
    <w:rsid w:val="00780CD6"/>
    <w:rsid w:val="00781352"/>
    <w:rsid w:val="00781A64"/>
    <w:rsid w:val="00782EA4"/>
    <w:rsid w:val="00782F1B"/>
    <w:rsid w:val="00785461"/>
    <w:rsid w:val="00785985"/>
    <w:rsid w:val="00786FF3"/>
    <w:rsid w:val="007876CF"/>
    <w:rsid w:val="00787B77"/>
    <w:rsid w:val="00790827"/>
    <w:rsid w:val="00791665"/>
    <w:rsid w:val="00792298"/>
    <w:rsid w:val="00792BE5"/>
    <w:rsid w:val="00793090"/>
    <w:rsid w:val="00795BA7"/>
    <w:rsid w:val="00796C9B"/>
    <w:rsid w:val="00796F2A"/>
    <w:rsid w:val="0079788B"/>
    <w:rsid w:val="007A0176"/>
    <w:rsid w:val="007A0314"/>
    <w:rsid w:val="007A0390"/>
    <w:rsid w:val="007A0F2A"/>
    <w:rsid w:val="007A2F67"/>
    <w:rsid w:val="007A323F"/>
    <w:rsid w:val="007A3918"/>
    <w:rsid w:val="007A5398"/>
    <w:rsid w:val="007A5713"/>
    <w:rsid w:val="007A5B6E"/>
    <w:rsid w:val="007A5D0E"/>
    <w:rsid w:val="007A5D9B"/>
    <w:rsid w:val="007A5E69"/>
    <w:rsid w:val="007A75DF"/>
    <w:rsid w:val="007B0CD9"/>
    <w:rsid w:val="007B0E33"/>
    <w:rsid w:val="007B0E89"/>
    <w:rsid w:val="007B1272"/>
    <w:rsid w:val="007B1F14"/>
    <w:rsid w:val="007B2C38"/>
    <w:rsid w:val="007B2E54"/>
    <w:rsid w:val="007B394D"/>
    <w:rsid w:val="007B46E7"/>
    <w:rsid w:val="007B56A8"/>
    <w:rsid w:val="007B6556"/>
    <w:rsid w:val="007B66A9"/>
    <w:rsid w:val="007B7498"/>
    <w:rsid w:val="007B7AEE"/>
    <w:rsid w:val="007C1D65"/>
    <w:rsid w:val="007C1FD9"/>
    <w:rsid w:val="007C28D5"/>
    <w:rsid w:val="007C3593"/>
    <w:rsid w:val="007C500F"/>
    <w:rsid w:val="007C5B51"/>
    <w:rsid w:val="007C5C9B"/>
    <w:rsid w:val="007C5F5E"/>
    <w:rsid w:val="007C6C24"/>
    <w:rsid w:val="007C751E"/>
    <w:rsid w:val="007C7EB6"/>
    <w:rsid w:val="007C7FFD"/>
    <w:rsid w:val="007D03A1"/>
    <w:rsid w:val="007D1E16"/>
    <w:rsid w:val="007D2A5D"/>
    <w:rsid w:val="007D2F75"/>
    <w:rsid w:val="007D3839"/>
    <w:rsid w:val="007D3967"/>
    <w:rsid w:val="007D3DAA"/>
    <w:rsid w:val="007D5424"/>
    <w:rsid w:val="007D710E"/>
    <w:rsid w:val="007D7952"/>
    <w:rsid w:val="007D7E3A"/>
    <w:rsid w:val="007E1177"/>
    <w:rsid w:val="007E1CCA"/>
    <w:rsid w:val="007E21DA"/>
    <w:rsid w:val="007E22E7"/>
    <w:rsid w:val="007E2893"/>
    <w:rsid w:val="007E3507"/>
    <w:rsid w:val="007E4078"/>
    <w:rsid w:val="007E4232"/>
    <w:rsid w:val="007E5C74"/>
    <w:rsid w:val="007E5F16"/>
    <w:rsid w:val="007E69BB"/>
    <w:rsid w:val="007E6AB8"/>
    <w:rsid w:val="007E6B23"/>
    <w:rsid w:val="007E6F52"/>
    <w:rsid w:val="007E7E96"/>
    <w:rsid w:val="007F0DF4"/>
    <w:rsid w:val="007F2109"/>
    <w:rsid w:val="007F21C5"/>
    <w:rsid w:val="007F2562"/>
    <w:rsid w:val="007F26EE"/>
    <w:rsid w:val="007F324F"/>
    <w:rsid w:val="007F366D"/>
    <w:rsid w:val="007F3849"/>
    <w:rsid w:val="007F3EF1"/>
    <w:rsid w:val="007F5179"/>
    <w:rsid w:val="007F56C5"/>
    <w:rsid w:val="007F7004"/>
    <w:rsid w:val="0080056E"/>
    <w:rsid w:val="00801457"/>
    <w:rsid w:val="00801BCE"/>
    <w:rsid w:val="00801E7D"/>
    <w:rsid w:val="00802515"/>
    <w:rsid w:val="00803BFF"/>
    <w:rsid w:val="008051F8"/>
    <w:rsid w:val="008057BD"/>
    <w:rsid w:val="00805BE2"/>
    <w:rsid w:val="00805E95"/>
    <w:rsid w:val="00806A8E"/>
    <w:rsid w:val="00806ABD"/>
    <w:rsid w:val="00807232"/>
    <w:rsid w:val="008079E5"/>
    <w:rsid w:val="00810AA9"/>
    <w:rsid w:val="00810F06"/>
    <w:rsid w:val="0081144C"/>
    <w:rsid w:val="008115EE"/>
    <w:rsid w:val="0081283F"/>
    <w:rsid w:val="00812C0C"/>
    <w:rsid w:val="00813194"/>
    <w:rsid w:val="00813257"/>
    <w:rsid w:val="0081347B"/>
    <w:rsid w:val="008139F1"/>
    <w:rsid w:val="00814079"/>
    <w:rsid w:val="0081480A"/>
    <w:rsid w:val="00814EAD"/>
    <w:rsid w:val="008169C5"/>
    <w:rsid w:val="00817774"/>
    <w:rsid w:val="008202EB"/>
    <w:rsid w:val="008205C0"/>
    <w:rsid w:val="00820F86"/>
    <w:rsid w:val="008233F6"/>
    <w:rsid w:val="00824238"/>
    <w:rsid w:val="008242C5"/>
    <w:rsid w:val="00824600"/>
    <w:rsid w:val="0082496E"/>
    <w:rsid w:val="0082664E"/>
    <w:rsid w:val="00827AEB"/>
    <w:rsid w:val="00827F88"/>
    <w:rsid w:val="008315CE"/>
    <w:rsid w:val="008336A5"/>
    <w:rsid w:val="00833DE9"/>
    <w:rsid w:val="00835474"/>
    <w:rsid w:val="00835F80"/>
    <w:rsid w:val="00836695"/>
    <w:rsid w:val="00836DF1"/>
    <w:rsid w:val="008373C0"/>
    <w:rsid w:val="0084105A"/>
    <w:rsid w:val="0084145F"/>
    <w:rsid w:val="00841DA2"/>
    <w:rsid w:val="00843890"/>
    <w:rsid w:val="00844AE0"/>
    <w:rsid w:val="00844CB5"/>
    <w:rsid w:val="00844F78"/>
    <w:rsid w:val="008450BE"/>
    <w:rsid w:val="008458F6"/>
    <w:rsid w:val="00845AED"/>
    <w:rsid w:val="0084708E"/>
    <w:rsid w:val="00851AE4"/>
    <w:rsid w:val="00852697"/>
    <w:rsid w:val="008528FF"/>
    <w:rsid w:val="008531E9"/>
    <w:rsid w:val="00853E98"/>
    <w:rsid w:val="00855019"/>
    <w:rsid w:val="008554B6"/>
    <w:rsid w:val="008554E1"/>
    <w:rsid w:val="0085598D"/>
    <w:rsid w:val="00855DD6"/>
    <w:rsid w:val="00856919"/>
    <w:rsid w:val="00857E1C"/>
    <w:rsid w:val="00857FF2"/>
    <w:rsid w:val="00860941"/>
    <w:rsid w:val="00860B59"/>
    <w:rsid w:val="0086155C"/>
    <w:rsid w:val="00861AD3"/>
    <w:rsid w:val="00862771"/>
    <w:rsid w:val="008633B1"/>
    <w:rsid w:val="00863A1C"/>
    <w:rsid w:val="008659D6"/>
    <w:rsid w:val="0086682F"/>
    <w:rsid w:val="008675BF"/>
    <w:rsid w:val="00867687"/>
    <w:rsid w:val="008704DF"/>
    <w:rsid w:val="00870B07"/>
    <w:rsid w:val="00871738"/>
    <w:rsid w:val="00871E32"/>
    <w:rsid w:val="008721EF"/>
    <w:rsid w:val="00872370"/>
    <w:rsid w:val="0087247B"/>
    <w:rsid w:val="0087268B"/>
    <w:rsid w:val="00874175"/>
    <w:rsid w:val="00874748"/>
    <w:rsid w:val="00874894"/>
    <w:rsid w:val="00876017"/>
    <w:rsid w:val="00876F54"/>
    <w:rsid w:val="00877292"/>
    <w:rsid w:val="0087754A"/>
    <w:rsid w:val="0087766C"/>
    <w:rsid w:val="00880414"/>
    <w:rsid w:val="00880552"/>
    <w:rsid w:val="00880C7E"/>
    <w:rsid w:val="008839DA"/>
    <w:rsid w:val="00884EE8"/>
    <w:rsid w:val="00885168"/>
    <w:rsid w:val="00886535"/>
    <w:rsid w:val="0089048E"/>
    <w:rsid w:val="0089173B"/>
    <w:rsid w:val="00891E76"/>
    <w:rsid w:val="0089220F"/>
    <w:rsid w:val="008924C1"/>
    <w:rsid w:val="008935AA"/>
    <w:rsid w:val="0089384F"/>
    <w:rsid w:val="00894E66"/>
    <w:rsid w:val="008951CA"/>
    <w:rsid w:val="008963F0"/>
    <w:rsid w:val="00896BD5"/>
    <w:rsid w:val="008973EC"/>
    <w:rsid w:val="00897444"/>
    <w:rsid w:val="008978CF"/>
    <w:rsid w:val="008A03A5"/>
    <w:rsid w:val="008A0DF3"/>
    <w:rsid w:val="008A12E2"/>
    <w:rsid w:val="008A1919"/>
    <w:rsid w:val="008A1B76"/>
    <w:rsid w:val="008A2519"/>
    <w:rsid w:val="008A282C"/>
    <w:rsid w:val="008A3765"/>
    <w:rsid w:val="008A4138"/>
    <w:rsid w:val="008A44D6"/>
    <w:rsid w:val="008A4DB1"/>
    <w:rsid w:val="008A5D96"/>
    <w:rsid w:val="008A6E96"/>
    <w:rsid w:val="008A7BB5"/>
    <w:rsid w:val="008B0922"/>
    <w:rsid w:val="008B1370"/>
    <w:rsid w:val="008B1DF8"/>
    <w:rsid w:val="008B2357"/>
    <w:rsid w:val="008B4826"/>
    <w:rsid w:val="008B4FFA"/>
    <w:rsid w:val="008B5AB3"/>
    <w:rsid w:val="008B5CCB"/>
    <w:rsid w:val="008B666C"/>
    <w:rsid w:val="008B6765"/>
    <w:rsid w:val="008B6848"/>
    <w:rsid w:val="008B6A74"/>
    <w:rsid w:val="008B7265"/>
    <w:rsid w:val="008C2BBC"/>
    <w:rsid w:val="008C2F39"/>
    <w:rsid w:val="008C2FA1"/>
    <w:rsid w:val="008C3245"/>
    <w:rsid w:val="008C37E5"/>
    <w:rsid w:val="008C3F59"/>
    <w:rsid w:val="008C57C2"/>
    <w:rsid w:val="008C58DF"/>
    <w:rsid w:val="008D0090"/>
    <w:rsid w:val="008D1369"/>
    <w:rsid w:val="008D189A"/>
    <w:rsid w:val="008D189D"/>
    <w:rsid w:val="008D2C4C"/>
    <w:rsid w:val="008D3555"/>
    <w:rsid w:val="008D36ED"/>
    <w:rsid w:val="008D41B3"/>
    <w:rsid w:val="008D60EF"/>
    <w:rsid w:val="008D62B9"/>
    <w:rsid w:val="008D7AB7"/>
    <w:rsid w:val="008D7C6E"/>
    <w:rsid w:val="008D7E0D"/>
    <w:rsid w:val="008D7EDB"/>
    <w:rsid w:val="008E019E"/>
    <w:rsid w:val="008E0927"/>
    <w:rsid w:val="008E1829"/>
    <w:rsid w:val="008E1A61"/>
    <w:rsid w:val="008E2327"/>
    <w:rsid w:val="008E251A"/>
    <w:rsid w:val="008E2D66"/>
    <w:rsid w:val="008E2F3E"/>
    <w:rsid w:val="008E35D2"/>
    <w:rsid w:val="008E3CA2"/>
    <w:rsid w:val="008E412A"/>
    <w:rsid w:val="008E48CE"/>
    <w:rsid w:val="008E4C9B"/>
    <w:rsid w:val="008E5077"/>
    <w:rsid w:val="008E54AD"/>
    <w:rsid w:val="008E554C"/>
    <w:rsid w:val="008E57B1"/>
    <w:rsid w:val="008E6432"/>
    <w:rsid w:val="008E64F0"/>
    <w:rsid w:val="008E69F1"/>
    <w:rsid w:val="008E6FF3"/>
    <w:rsid w:val="008E799F"/>
    <w:rsid w:val="008E7B05"/>
    <w:rsid w:val="008E7EF3"/>
    <w:rsid w:val="008F0A29"/>
    <w:rsid w:val="008F18ED"/>
    <w:rsid w:val="008F23E5"/>
    <w:rsid w:val="008F35BB"/>
    <w:rsid w:val="008F4298"/>
    <w:rsid w:val="008F46C2"/>
    <w:rsid w:val="008F5209"/>
    <w:rsid w:val="008F5DC2"/>
    <w:rsid w:val="008F6F29"/>
    <w:rsid w:val="008F7068"/>
    <w:rsid w:val="00900320"/>
    <w:rsid w:val="00900CBA"/>
    <w:rsid w:val="009021B9"/>
    <w:rsid w:val="00902912"/>
    <w:rsid w:val="00902D00"/>
    <w:rsid w:val="0090360E"/>
    <w:rsid w:val="00903D37"/>
    <w:rsid w:val="0090553A"/>
    <w:rsid w:val="00906EAF"/>
    <w:rsid w:val="00906F91"/>
    <w:rsid w:val="009079D1"/>
    <w:rsid w:val="00907C2E"/>
    <w:rsid w:val="0091055D"/>
    <w:rsid w:val="00911958"/>
    <w:rsid w:val="00912F1D"/>
    <w:rsid w:val="009141C6"/>
    <w:rsid w:val="0091468B"/>
    <w:rsid w:val="00914C61"/>
    <w:rsid w:val="009157D9"/>
    <w:rsid w:val="00916923"/>
    <w:rsid w:val="00917B3F"/>
    <w:rsid w:val="00917D6F"/>
    <w:rsid w:val="0092007F"/>
    <w:rsid w:val="0092073B"/>
    <w:rsid w:val="00920E85"/>
    <w:rsid w:val="00921B1A"/>
    <w:rsid w:val="00921B7F"/>
    <w:rsid w:val="00921DDA"/>
    <w:rsid w:val="00921EBC"/>
    <w:rsid w:val="00922DE1"/>
    <w:rsid w:val="00923A73"/>
    <w:rsid w:val="0092411C"/>
    <w:rsid w:val="00925941"/>
    <w:rsid w:val="0092600D"/>
    <w:rsid w:val="009264D6"/>
    <w:rsid w:val="009276AD"/>
    <w:rsid w:val="00930345"/>
    <w:rsid w:val="0093039D"/>
    <w:rsid w:val="00931E4F"/>
    <w:rsid w:val="0093364D"/>
    <w:rsid w:val="009337E6"/>
    <w:rsid w:val="0093395C"/>
    <w:rsid w:val="009340E4"/>
    <w:rsid w:val="0093429F"/>
    <w:rsid w:val="009347EC"/>
    <w:rsid w:val="00935ED9"/>
    <w:rsid w:val="00936574"/>
    <w:rsid w:val="00937EC5"/>
    <w:rsid w:val="00937EE1"/>
    <w:rsid w:val="00940C2D"/>
    <w:rsid w:val="00943BCE"/>
    <w:rsid w:val="00945DBE"/>
    <w:rsid w:val="009508A0"/>
    <w:rsid w:val="00951C32"/>
    <w:rsid w:val="00951FBB"/>
    <w:rsid w:val="00953EDC"/>
    <w:rsid w:val="00953FF0"/>
    <w:rsid w:val="00954950"/>
    <w:rsid w:val="009566A5"/>
    <w:rsid w:val="00960346"/>
    <w:rsid w:val="009617D3"/>
    <w:rsid w:val="009629BE"/>
    <w:rsid w:val="00962C63"/>
    <w:rsid w:val="00964061"/>
    <w:rsid w:val="0096463B"/>
    <w:rsid w:val="00967869"/>
    <w:rsid w:val="0096796E"/>
    <w:rsid w:val="00967DA5"/>
    <w:rsid w:val="00971A46"/>
    <w:rsid w:val="00971BF7"/>
    <w:rsid w:val="00971F24"/>
    <w:rsid w:val="00971F54"/>
    <w:rsid w:val="009725C5"/>
    <w:rsid w:val="00972AEA"/>
    <w:rsid w:val="00972B4E"/>
    <w:rsid w:val="00973F40"/>
    <w:rsid w:val="009757AA"/>
    <w:rsid w:val="00976F59"/>
    <w:rsid w:val="00977299"/>
    <w:rsid w:val="0097736F"/>
    <w:rsid w:val="00977520"/>
    <w:rsid w:val="0098056C"/>
    <w:rsid w:val="00980900"/>
    <w:rsid w:val="009823AF"/>
    <w:rsid w:val="009831DB"/>
    <w:rsid w:val="00983D6A"/>
    <w:rsid w:val="00983EDC"/>
    <w:rsid w:val="00983EED"/>
    <w:rsid w:val="009849EF"/>
    <w:rsid w:val="009850C9"/>
    <w:rsid w:val="00986909"/>
    <w:rsid w:val="00986DB7"/>
    <w:rsid w:val="009870A5"/>
    <w:rsid w:val="00987252"/>
    <w:rsid w:val="00987465"/>
    <w:rsid w:val="009875A8"/>
    <w:rsid w:val="00987917"/>
    <w:rsid w:val="00990B6C"/>
    <w:rsid w:val="00990C3A"/>
    <w:rsid w:val="00991FA0"/>
    <w:rsid w:val="009934CF"/>
    <w:rsid w:val="00994396"/>
    <w:rsid w:val="00994FB1"/>
    <w:rsid w:val="0099730E"/>
    <w:rsid w:val="009A0031"/>
    <w:rsid w:val="009A0D75"/>
    <w:rsid w:val="009A2459"/>
    <w:rsid w:val="009A306D"/>
    <w:rsid w:val="009A323E"/>
    <w:rsid w:val="009A33E6"/>
    <w:rsid w:val="009A347A"/>
    <w:rsid w:val="009A3F45"/>
    <w:rsid w:val="009A54B4"/>
    <w:rsid w:val="009A620E"/>
    <w:rsid w:val="009A6606"/>
    <w:rsid w:val="009A6658"/>
    <w:rsid w:val="009B1289"/>
    <w:rsid w:val="009B33A1"/>
    <w:rsid w:val="009B37E8"/>
    <w:rsid w:val="009B3DF9"/>
    <w:rsid w:val="009B610E"/>
    <w:rsid w:val="009B6452"/>
    <w:rsid w:val="009B662C"/>
    <w:rsid w:val="009B6A6F"/>
    <w:rsid w:val="009C031C"/>
    <w:rsid w:val="009C0B58"/>
    <w:rsid w:val="009C0CAA"/>
    <w:rsid w:val="009C1AFE"/>
    <w:rsid w:val="009C295D"/>
    <w:rsid w:val="009C3E33"/>
    <w:rsid w:val="009C447D"/>
    <w:rsid w:val="009C4837"/>
    <w:rsid w:val="009C5F24"/>
    <w:rsid w:val="009C7B35"/>
    <w:rsid w:val="009D00D2"/>
    <w:rsid w:val="009D047D"/>
    <w:rsid w:val="009D048B"/>
    <w:rsid w:val="009D0A9A"/>
    <w:rsid w:val="009D0F8D"/>
    <w:rsid w:val="009D1593"/>
    <w:rsid w:val="009D1B5C"/>
    <w:rsid w:val="009D1B5D"/>
    <w:rsid w:val="009D22C8"/>
    <w:rsid w:val="009D36A4"/>
    <w:rsid w:val="009D43FE"/>
    <w:rsid w:val="009D4856"/>
    <w:rsid w:val="009D4A04"/>
    <w:rsid w:val="009D5C33"/>
    <w:rsid w:val="009D6197"/>
    <w:rsid w:val="009D6634"/>
    <w:rsid w:val="009D69C6"/>
    <w:rsid w:val="009D6F70"/>
    <w:rsid w:val="009D7D99"/>
    <w:rsid w:val="009E0D72"/>
    <w:rsid w:val="009E10E1"/>
    <w:rsid w:val="009E110C"/>
    <w:rsid w:val="009E20AB"/>
    <w:rsid w:val="009E34CC"/>
    <w:rsid w:val="009E466A"/>
    <w:rsid w:val="009E49AA"/>
    <w:rsid w:val="009E5419"/>
    <w:rsid w:val="009E5A6E"/>
    <w:rsid w:val="009E613C"/>
    <w:rsid w:val="009E70E7"/>
    <w:rsid w:val="009F074A"/>
    <w:rsid w:val="009F2492"/>
    <w:rsid w:val="009F25A8"/>
    <w:rsid w:val="009F3A6A"/>
    <w:rsid w:val="009F3E8C"/>
    <w:rsid w:val="009F46DC"/>
    <w:rsid w:val="009F4C58"/>
    <w:rsid w:val="009F58BE"/>
    <w:rsid w:val="009F65AF"/>
    <w:rsid w:val="009F7BFD"/>
    <w:rsid w:val="00A01666"/>
    <w:rsid w:val="00A01C00"/>
    <w:rsid w:val="00A02488"/>
    <w:rsid w:val="00A025B1"/>
    <w:rsid w:val="00A03A1B"/>
    <w:rsid w:val="00A05E6F"/>
    <w:rsid w:val="00A06A67"/>
    <w:rsid w:val="00A06CC5"/>
    <w:rsid w:val="00A07EDA"/>
    <w:rsid w:val="00A07F30"/>
    <w:rsid w:val="00A07F71"/>
    <w:rsid w:val="00A10699"/>
    <w:rsid w:val="00A11CAD"/>
    <w:rsid w:val="00A12E95"/>
    <w:rsid w:val="00A131FA"/>
    <w:rsid w:val="00A13224"/>
    <w:rsid w:val="00A15DB7"/>
    <w:rsid w:val="00A1620D"/>
    <w:rsid w:val="00A16AC0"/>
    <w:rsid w:val="00A16DC1"/>
    <w:rsid w:val="00A1738B"/>
    <w:rsid w:val="00A2035C"/>
    <w:rsid w:val="00A2054B"/>
    <w:rsid w:val="00A228D6"/>
    <w:rsid w:val="00A22D45"/>
    <w:rsid w:val="00A23D31"/>
    <w:rsid w:val="00A23F08"/>
    <w:rsid w:val="00A24C9B"/>
    <w:rsid w:val="00A24F33"/>
    <w:rsid w:val="00A25083"/>
    <w:rsid w:val="00A26ECD"/>
    <w:rsid w:val="00A275DE"/>
    <w:rsid w:val="00A27D2B"/>
    <w:rsid w:val="00A30176"/>
    <w:rsid w:val="00A301A7"/>
    <w:rsid w:val="00A30545"/>
    <w:rsid w:val="00A30C34"/>
    <w:rsid w:val="00A30FD3"/>
    <w:rsid w:val="00A32266"/>
    <w:rsid w:val="00A33434"/>
    <w:rsid w:val="00A34223"/>
    <w:rsid w:val="00A344F1"/>
    <w:rsid w:val="00A349AA"/>
    <w:rsid w:val="00A34F11"/>
    <w:rsid w:val="00A35E2F"/>
    <w:rsid w:val="00A36013"/>
    <w:rsid w:val="00A364EA"/>
    <w:rsid w:val="00A36977"/>
    <w:rsid w:val="00A36BE2"/>
    <w:rsid w:val="00A37891"/>
    <w:rsid w:val="00A37A88"/>
    <w:rsid w:val="00A400AE"/>
    <w:rsid w:val="00A40503"/>
    <w:rsid w:val="00A40A51"/>
    <w:rsid w:val="00A40F3B"/>
    <w:rsid w:val="00A415BA"/>
    <w:rsid w:val="00A423C8"/>
    <w:rsid w:val="00A437EC"/>
    <w:rsid w:val="00A43816"/>
    <w:rsid w:val="00A43CD2"/>
    <w:rsid w:val="00A4594F"/>
    <w:rsid w:val="00A47054"/>
    <w:rsid w:val="00A47916"/>
    <w:rsid w:val="00A47B0A"/>
    <w:rsid w:val="00A47BF7"/>
    <w:rsid w:val="00A5088B"/>
    <w:rsid w:val="00A513DB"/>
    <w:rsid w:val="00A526EE"/>
    <w:rsid w:val="00A536DA"/>
    <w:rsid w:val="00A53E11"/>
    <w:rsid w:val="00A5406C"/>
    <w:rsid w:val="00A54720"/>
    <w:rsid w:val="00A54801"/>
    <w:rsid w:val="00A55271"/>
    <w:rsid w:val="00A5596D"/>
    <w:rsid w:val="00A56F39"/>
    <w:rsid w:val="00A571CD"/>
    <w:rsid w:val="00A57C3D"/>
    <w:rsid w:val="00A60A2E"/>
    <w:rsid w:val="00A64F18"/>
    <w:rsid w:val="00A65FFD"/>
    <w:rsid w:val="00A66808"/>
    <w:rsid w:val="00A6697B"/>
    <w:rsid w:val="00A67022"/>
    <w:rsid w:val="00A67F68"/>
    <w:rsid w:val="00A71340"/>
    <w:rsid w:val="00A719AA"/>
    <w:rsid w:val="00A72DB1"/>
    <w:rsid w:val="00A73DE3"/>
    <w:rsid w:val="00A74C2D"/>
    <w:rsid w:val="00A74CE5"/>
    <w:rsid w:val="00A74D33"/>
    <w:rsid w:val="00A74E1B"/>
    <w:rsid w:val="00A7564A"/>
    <w:rsid w:val="00A75BBA"/>
    <w:rsid w:val="00A76B34"/>
    <w:rsid w:val="00A8015B"/>
    <w:rsid w:val="00A83487"/>
    <w:rsid w:val="00A84A8E"/>
    <w:rsid w:val="00A84E9E"/>
    <w:rsid w:val="00A852AC"/>
    <w:rsid w:val="00A854FF"/>
    <w:rsid w:val="00A86DF4"/>
    <w:rsid w:val="00A86E30"/>
    <w:rsid w:val="00A87035"/>
    <w:rsid w:val="00A871C4"/>
    <w:rsid w:val="00A8745D"/>
    <w:rsid w:val="00A87524"/>
    <w:rsid w:val="00A90573"/>
    <w:rsid w:val="00A908DA"/>
    <w:rsid w:val="00A90B7A"/>
    <w:rsid w:val="00A90F9B"/>
    <w:rsid w:val="00A918FA"/>
    <w:rsid w:val="00A92694"/>
    <w:rsid w:val="00A93072"/>
    <w:rsid w:val="00A94965"/>
    <w:rsid w:val="00A9629C"/>
    <w:rsid w:val="00A96514"/>
    <w:rsid w:val="00A966F6"/>
    <w:rsid w:val="00A96E80"/>
    <w:rsid w:val="00A97448"/>
    <w:rsid w:val="00AA04D2"/>
    <w:rsid w:val="00AA18DB"/>
    <w:rsid w:val="00AA2289"/>
    <w:rsid w:val="00AA2AFF"/>
    <w:rsid w:val="00AA2E00"/>
    <w:rsid w:val="00AA35D5"/>
    <w:rsid w:val="00AA417B"/>
    <w:rsid w:val="00AA533F"/>
    <w:rsid w:val="00AA58C8"/>
    <w:rsid w:val="00AA5A86"/>
    <w:rsid w:val="00AA6CCD"/>
    <w:rsid w:val="00AA7F48"/>
    <w:rsid w:val="00AB0073"/>
    <w:rsid w:val="00AB010D"/>
    <w:rsid w:val="00AB0749"/>
    <w:rsid w:val="00AB273B"/>
    <w:rsid w:val="00AB51B1"/>
    <w:rsid w:val="00AB5239"/>
    <w:rsid w:val="00AB61AD"/>
    <w:rsid w:val="00AB75E2"/>
    <w:rsid w:val="00AB7659"/>
    <w:rsid w:val="00AB76D8"/>
    <w:rsid w:val="00AB76F6"/>
    <w:rsid w:val="00AB7A1A"/>
    <w:rsid w:val="00AB7ABB"/>
    <w:rsid w:val="00AB7E6A"/>
    <w:rsid w:val="00AC1B50"/>
    <w:rsid w:val="00AC1B61"/>
    <w:rsid w:val="00AC2C6E"/>
    <w:rsid w:val="00AC3DB7"/>
    <w:rsid w:val="00AC5EE6"/>
    <w:rsid w:val="00AC5F9E"/>
    <w:rsid w:val="00AC7DC1"/>
    <w:rsid w:val="00AC7E1F"/>
    <w:rsid w:val="00AD0D24"/>
    <w:rsid w:val="00AD0E38"/>
    <w:rsid w:val="00AD1923"/>
    <w:rsid w:val="00AD1F60"/>
    <w:rsid w:val="00AD2195"/>
    <w:rsid w:val="00AD2611"/>
    <w:rsid w:val="00AD27D6"/>
    <w:rsid w:val="00AD38FD"/>
    <w:rsid w:val="00AD3AC5"/>
    <w:rsid w:val="00AD3D57"/>
    <w:rsid w:val="00AD43A4"/>
    <w:rsid w:val="00AD4866"/>
    <w:rsid w:val="00AD497C"/>
    <w:rsid w:val="00AD4A8A"/>
    <w:rsid w:val="00AD50F9"/>
    <w:rsid w:val="00AD71D9"/>
    <w:rsid w:val="00AD7C5E"/>
    <w:rsid w:val="00AE0B4B"/>
    <w:rsid w:val="00AE0CDB"/>
    <w:rsid w:val="00AE1169"/>
    <w:rsid w:val="00AE12AA"/>
    <w:rsid w:val="00AE22EA"/>
    <w:rsid w:val="00AE370F"/>
    <w:rsid w:val="00AE3BE3"/>
    <w:rsid w:val="00AE47BF"/>
    <w:rsid w:val="00AE489D"/>
    <w:rsid w:val="00AE4BD1"/>
    <w:rsid w:val="00AE552E"/>
    <w:rsid w:val="00AF08DA"/>
    <w:rsid w:val="00AF0A77"/>
    <w:rsid w:val="00AF19F2"/>
    <w:rsid w:val="00AF1A7E"/>
    <w:rsid w:val="00AF28C8"/>
    <w:rsid w:val="00AF3B03"/>
    <w:rsid w:val="00AF3DDB"/>
    <w:rsid w:val="00AF4498"/>
    <w:rsid w:val="00AF4C29"/>
    <w:rsid w:val="00AF51A8"/>
    <w:rsid w:val="00AF6432"/>
    <w:rsid w:val="00AF6D3D"/>
    <w:rsid w:val="00AF6DED"/>
    <w:rsid w:val="00AF7502"/>
    <w:rsid w:val="00AF79BD"/>
    <w:rsid w:val="00AF7DB8"/>
    <w:rsid w:val="00B007F7"/>
    <w:rsid w:val="00B00C80"/>
    <w:rsid w:val="00B01191"/>
    <w:rsid w:val="00B01BB6"/>
    <w:rsid w:val="00B03392"/>
    <w:rsid w:val="00B04CD6"/>
    <w:rsid w:val="00B06882"/>
    <w:rsid w:val="00B077ED"/>
    <w:rsid w:val="00B07F12"/>
    <w:rsid w:val="00B07FE3"/>
    <w:rsid w:val="00B103D7"/>
    <w:rsid w:val="00B10BAE"/>
    <w:rsid w:val="00B116CC"/>
    <w:rsid w:val="00B12523"/>
    <w:rsid w:val="00B1369F"/>
    <w:rsid w:val="00B14154"/>
    <w:rsid w:val="00B1415B"/>
    <w:rsid w:val="00B15278"/>
    <w:rsid w:val="00B15525"/>
    <w:rsid w:val="00B16975"/>
    <w:rsid w:val="00B200CA"/>
    <w:rsid w:val="00B222A2"/>
    <w:rsid w:val="00B234EC"/>
    <w:rsid w:val="00B235FB"/>
    <w:rsid w:val="00B2564D"/>
    <w:rsid w:val="00B26C66"/>
    <w:rsid w:val="00B274AE"/>
    <w:rsid w:val="00B274BF"/>
    <w:rsid w:val="00B27BE1"/>
    <w:rsid w:val="00B31222"/>
    <w:rsid w:val="00B318C9"/>
    <w:rsid w:val="00B31FDB"/>
    <w:rsid w:val="00B330C9"/>
    <w:rsid w:val="00B33258"/>
    <w:rsid w:val="00B37DE4"/>
    <w:rsid w:val="00B405A1"/>
    <w:rsid w:val="00B40EE4"/>
    <w:rsid w:val="00B4114B"/>
    <w:rsid w:val="00B41DF3"/>
    <w:rsid w:val="00B42006"/>
    <w:rsid w:val="00B4291A"/>
    <w:rsid w:val="00B42C7F"/>
    <w:rsid w:val="00B42E81"/>
    <w:rsid w:val="00B4329D"/>
    <w:rsid w:val="00B44FF5"/>
    <w:rsid w:val="00B45BEE"/>
    <w:rsid w:val="00B46F7A"/>
    <w:rsid w:val="00B474BF"/>
    <w:rsid w:val="00B5076A"/>
    <w:rsid w:val="00B520F9"/>
    <w:rsid w:val="00B52812"/>
    <w:rsid w:val="00B5495A"/>
    <w:rsid w:val="00B54A9C"/>
    <w:rsid w:val="00B568D8"/>
    <w:rsid w:val="00B56994"/>
    <w:rsid w:val="00B56F24"/>
    <w:rsid w:val="00B577A3"/>
    <w:rsid w:val="00B5785F"/>
    <w:rsid w:val="00B60C10"/>
    <w:rsid w:val="00B6144B"/>
    <w:rsid w:val="00B6170F"/>
    <w:rsid w:val="00B61AA8"/>
    <w:rsid w:val="00B63BE6"/>
    <w:rsid w:val="00B643AF"/>
    <w:rsid w:val="00B64641"/>
    <w:rsid w:val="00B647DE"/>
    <w:rsid w:val="00B65BCE"/>
    <w:rsid w:val="00B672A2"/>
    <w:rsid w:val="00B67546"/>
    <w:rsid w:val="00B704B5"/>
    <w:rsid w:val="00B71302"/>
    <w:rsid w:val="00B7262F"/>
    <w:rsid w:val="00B727C5"/>
    <w:rsid w:val="00B73267"/>
    <w:rsid w:val="00B7364D"/>
    <w:rsid w:val="00B73FD4"/>
    <w:rsid w:val="00B74FC5"/>
    <w:rsid w:val="00B750FC"/>
    <w:rsid w:val="00B75A6C"/>
    <w:rsid w:val="00B7795B"/>
    <w:rsid w:val="00B779F7"/>
    <w:rsid w:val="00B80C3D"/>
    <w:rsid w:val="00B80E90"/>
    <w:rsid w:val="00B82F2D"/>
    <w:rsid w:val="00B83E2A"/>
    <w:rsid w:val="00B83E38"/>
    <w:rsid w:val="00B8408A"/>
    <w:rsid w:val="00B84516"/>
    <w:rsid w:val="00B84F85"/>
    <w:rsid w:val="00B85DF3"/>
    <w:rsid w:val="00B86C19"/>
    <w:rsid w:val="00B87167"/>
    <w:rsid w:val="00B90737"/>
    <w:rsid w:val="00B9113E"/>
    <w:rsid w:val="00B91CE1"/>
    <w:rsid w:val="00B92EDF"/>
    <w:rsid w:val="00B9316E"/>
    <w:rsid w:val="00B93510"/>
    <w:rsid w:val="00B93640"/>
    <w:rsid w:val="00B93E33"/>
    <w:rsid w:val="00B93FFB"/>
    <w:rsid w:val="00B94957"/>
    <w:rsid w:val="00B94B67"/>
    <w:rsid w:val="00B954F3"/>
    <w:rsid w:val="00B95BCD"/>
    <w:rsid w:val="00B95CDC"/>
    <w:rsid w:val="00B95CE5"/>
    <w:rsid w:val="00B96107"/>
    <w:rsid w:val="00B9614C"/>
    <w:rsid w:val="00B96F60"/>
    <w:rsid w:val="00B97BD4"/>
    <w:rsid w:val="00BA0D0B"/>
    <w:rsid w:val="00BA0D3C"/>
    <w:rsid w:val="00BA1099"/>
    <w:rsid w:val="00BA10DC"/>
    <w:rsid w:val="00BA1732"/>
    <w:rsid w:val="00BA1893"/>
    <w:rsid w:val="00BA1FB0"/>
    <w:rsid w:val="00BA206A"/>
    <w:rsid w:val="00BA4CE5"/>
    <w:rsid w:val="00BA688A"/>
    <w:rsid w:val="00BB18B8"/>
    <w:rsid w:val="00BB1B3C"/>
    <w:rsid w:val="00BB375D"/>
    <w:rsid w:val="00BB391B"/>
    <w:rsid w:val="00BB3A74"/>
    <w:rsid w:val="00BB3D85"/>
    <w:rsid w:val="00BB40A3"/>
    <w:rsid w:val="00BB49A0"/>
    <w:rsid w:val="00BB515F"/>
    <w:rsid w:val="00BB532B"/>
    <w:rsid w:val="00BB545D"/>
    <w:rsid w:val="00BC0924"/>
    <w:rsid w:val="00BC1FA5"/>
    <w:rsid w:val="00BC2592"/>
    <w:rsid w:val="00BC2C0C"/>
    <w:rsid w:val="00BC3C5F"/>
    <w:rsid w:val="00BC4DAC"/>
    <w:rsid w:val="00BC6FDD"/>
    <w:rsid w:val="00BC732A"/>
    <w:rsid w:val="00BC758B"/>
    <w:rsid w:val="00BC7B92"/>
    <w:rsid w:val="00BD223D"/>
    <w:rsid w:val="00BD2EAC"/>
    <w:rsid w:val="00BD4059"/>
    <w:rsid w:val="00BD455F"/>
    <w:rsid w:val="00BD4617"/>
    <w:rsid w:val="00BD4BB3"/>
    <w:rsid w:val="00BD67FB"/>
    <w:rsid w:val="00BD782A"/>
    <w:rsid w:val="00BD798E"/>
    <w:rsid w:val="00BE17C6"/>
    <w:rsid w:val="00BE183F"/>
    <w:rsid w:val="00BE2BD3"/>
    <w:rsid w:val="00BE47E2"/>
    <w:rsid w:val="00BE4843"/>
    <w:rsid w:val="00BE4865"/>
    <w:rsid w:val="00BE5595"/>
    <w:rsid w:val="00BE5735"/>
    <w:rsid w:val="00BE5A62"/>
    <w:rsid w:val="00BE69BF"/>
    <w:rsid w:val="00BE6C99"/>
    <w:rsid w:val="00BE6E79"/>
    <w:rsid w:val="00BE725A"/>
    <w:rsid w:val="00BE73C1"/>
    <w:rsid w:val="00BE7430"/>
    <w:rsid w:val="00BE7B48"/>
    <w:rsid w:val="00BE7C6B"/>
    <w:rsid w:val="00BF03EB"/>
    <w:rsid w:val="00BF1B9F"/>
    <w:rsid w:val="00BF28E7"/>
    <w:rsid w:val="00BF3381"/>
    <w:rsid w:val="00BF3AEA"/>
    <w:rsid w:val="00BF45F2"/>
    <w:rsid w:val="00BF475C"/>
    <w:rsid w:val="00BF48AB"/>
    <w:rsid w:val="00BF5322"/>
    <w:rsid w:val="00BF667D"/>
    <w:rsid w:val="00BF75D9"/>
    <w:rsid w:val="00BF799D"/>
    <w:rsid w:val="00C004B6"/>
    <w:rsid w:val="00C01579"/>
    <w:rsid w:val="00C03922"/>
    <w:rsid w:val="00C03AA9"/>
    <w:rsid w:val="00C067AC"/>
    <w:rsid w:val="00C06AEE"/>
    <w:rsid w:val="00C076CE"/>
    <w:rsid w:val="00C10FCF"/>
    <w:rsid w:val="00C12810"/>
    <w:rsid w:val="00C145CF"/>
    <w:rsid w:val="00C14B76"/>
    <w:rsid w:val="00C14EE1"/>
    <w:rsid w:val="00C1588B"/>
    <w:rsid w:val="00C15903"/>
    <w:rsid w:val="00C16B4B"/>
    <w:rsid w:val="00C16D1C"/>
    <w:rsid w:val="00C16E51"/>
    <w:rsid w:val="00C17427"/>
    <w:rsid w:val="00C20A16"/>
    <w:rsid w:val="00C20C00"/>
    <w:rsid w:val="00C210FD"/>
    <w:rsid w:val="00C21A0D"/>
    <w:rsid w:val="00C22183"/>
    <w:rsid w:val="00C22901"/>
    <w:rsid w:val="00C25238"/>
    <w:rsid w:val="00C26B6F"/>
    <w:rsid w:val="00C2734F"/>
    <w:rsid w:val="00C305F2"/>
    <w:rsid w:val="00C31040"/>
    <w:rsid w:val="00C31AF4"/>
    <w:rsid w:val="00C32A89"/>
    <w:rsid w:val="00C3345C"/>
    <w:rsid w:val="00C3426A"/>
    <w:rsid w:val="00C36A0F"/>
    <w:rsid w:val="00C36BB3"/>
    <w:rsid w:val="00C40653"/>
    <w:rsid w:val="00C407E5"/>
    <w:rsid w:val="00C41F64"/>
    <w:rsid w:val="00C42DAC"/>
    <w:rsid w:val="00C4342B"/>
    <w:rsid w:val="00C43450"/>
    <w:rsid w:val="00C436E3"/>
    <w:rsid w:val="00C443B2"/>
    <w:rsid w:val="00C44666"/>
    <w:rsid w:val="00C44A1F"/>
    <w:rsid w:val="00C459A9"/>
    <w:rsid w:val="00C4752A"/>
    <w:rsid w:val="00C477E7"/>
    <w:rsid w:val="00C502A5"/>
    <w:rsid w:val="00C521F7"/>
    <w:rsid w:val="00C53008"/>
    <w:rsid w:val="00C5413A"/>
    <w:rsid w:val="00C54600"/>
    <w:rsid w:val="00C5509C"/>
    <w:rsid w:val="00C55151"/>
    <w:rsid w:val="00C5575D"/>
    <w:rsid w:val="00C558FF"/>
    <w:rsid w:val="00C560FA"/>
    <w:rsid w:val="00C56772"/>
    <w:rsid w:val="00C57C74"/>
    <w:rsid w:val="00C57FF9"/>
    <w:rsid w:val="00C60B87"/>
    <w:rsid w:val="00C6187E"/>
    <w:rsid w:val="00C61D80"/>
    <w:rsid w:val="00C62178"/>
    <w:rsid w:val="00C62694"/>
    <w:rsid w:val="00C64434"/>
    <w:rsid w:val="00C64A51"/>
    <w:rsid w:val="00C64B27"/>
    <w:rsid w:val="00C65C4D"/>
    <w:rsid w:val="00C65FED"/>
    <w:rsid w:val="00C6600C"/>
    <w:rsid w:val="00C66EEB"/>
    <w:rsid w:val="00C67AC2"/>
    <w:rsid w:val="00C700DA"/>
    <w:rsid w:val="00C7063C"/>
    <w:rsid w:val="00C714C9"/>
    <w:rsid w:val="00C71502"/>
    <w:rsid w:val="00C71F4C"/>
    <w:rsid w:val="00C73C57"/>
    <w:rsid w:val="00C746D9"/>
    <w:rsid w:val="00C74D12"/>
    <w:rsid w:val="00C74D43"/>
    <w:rsid w:val="00C75CA7"/>
    <w:rsid w:val="00C7683D"/>
    <w:rsid w:val="00C772A0"/>
    <w:rsid w:val="00C80751"/>
    <w:rsid w:val="00C80BC9"/>
    <w:rsid w:val="00C81EB6"/>
    <w:rsid w:val="00C8257A"/>
    <w:rsid w:val="00C83CDA"/>
    <w:rsid w:val="00C83F2A"/>
    <w:rsid w:val="00C8485E"/>
    <w:rsid w:val="00C84D57"/>
    <w:rsid w:val="00C84FD3"/>
    <w:rsid w:val="00C860A8"/>
    <w:rsid w:val="00C86432"/>
    <w:rsid w:val="00C86478"/>
    <w:rsid w:val="00C86FC6"/>
    <w:rsid w:val="00C901BB"/>
    <w:rsid w:val="00C9024D"/>
    <w:rsid w:val="00C90CD3"/>
    <w:rsid w:val="00C9116A"/>
    <w:rsid w:val="00C91637"/>
    <w:rsid w:val="00C92183"/>
    <w:rsid w:val="00C92552"/>
    <w:rsid w:val="00C92C27"/>
    <w:rsid w:val="00C939E8"/>
    <w:rsid w:val="00C93AC2"/>
    <w:rsid w:val="00C93F1B"/>
    <w:rsid w:val="00C94EF0"/>
    <w:rsid w:val="00C95093"/>
    <w:rsid w:val="00C95AB0"/>
    <w:rsid w:val="00C96DFE"/>
    <w:rsid w:val="00C9709F"/>
    <w:rsid w:val="00C976D1"/>
    <w:rsid w:val="00C97851"/>
    <w:rsid w:val="00CA123D"/>
    <w:rsid w:val="00CA2A14"/>
    <w:rsid w:val="00CA2DFC"/>
    <w:rsid w:val="00CA308F"/>
    <w:rsid w:val="00CA3902"/>
    <w:rsid w:val="00CA69DB"/>
    <w:rsid w:val="00CA6F0D"/>
    <w:rsid w:val="00CA71D4"/>
    <w:rsid w:val="00CA7CCC"/>
    <w:rsid w:val="00CA7D7D"/>
    <w:rsid w:val="00CB15D3"/>
    <w:rsid w:val="00CB1A0D"/>
    <w:rsid w:val="00CB545E"/>
    <w:rsid w:val="00CB5D29"/>
    <w:rsid w:val="00CB675A"/>
    <w:rsid w:val="00CB6EC8"/>
    <w:rsid w:val="00CB782B"/>
    <w:rsid w:val="00CC082B"/>
    <w:rsid w:val="00CC0E77"/>
    <w:rsid w:val="00CC2092"/>
    <w:rsid w:val="00CC285C"/>
    <w:rsid w:val="00CC29E8"/>
    <w:rsid w:val="00CC327E"/>
    <w:rsid w:val="00CC34C5"/>
    <w:rsid w:val="00CC4C0B"/>
    <w:rsid w:val="00CC5595"/>
    <w:rsid w:val="00CC5E76"/>
    <w:rsid w:val="00CC6730"/>
    <w:rsid w:val="00CC69E7"/>
    <w:rsid w:val="00CC6C08"/>
    <w:rsid w:val="00CC7D3E"/>
    <w:rsid w:val="00CD0214"/>
    <w:rsid w:val="00CD049D"/>
    <w:rsid w:val="00CD1770"/>
    <w:rsid w:val="00CD3A5D"/>
    <w:rsid w:val="00CD51ED"/>
    <w:rsid w:val="00CD5FD4"/>
    <w:rsid w:val="00CD6A36"/>
    <w:rsid w:val="00CD724D"/>
    <w:rsid w:val="00CE07B8"/>
    <w:rsid w:val="00CE0A60"/>
    <w:rsid w:val="00CE0DCE"/>
    <w:rsid w:val="00CE1B6A"/>
    <w:rsid w:val="00CE1BC9"/>
    <w:rsid w:val="00CE321D"/>
    <w:rsid w:val="00CE33C1"/>
    <w:rsid w:val="00CE4DD6"/>
    <w:rsid w:val="00CE597A"/>
    <w:rsid w:val="00CE6763"/>
    <w:rsid w:val="00CE7442"/>
    <w:rsid w:val="00CE76FF"/>
    <w:rsid w:val="00CF1CF7"/>
    <w:rsid w:val="00CF2954"/>
    <w:rsid w:val="00CF3BFD"/>
    <w:rsid w:val="00CF3C35"/>
    <w:rsid w:val="00CF4012"/>
    <w:rsid w:val="00CF43D5"/>
    <w:rsid w:val="00CF474E"/>
    <w:rsid w:val="00CF5EC7"/>
    <w:rsid w:val="00CF6481"/>
    <w:rsid w:val="00CF76A8"/>
    <w:rsid w:val="00CF7D0F"/>
    <w:rsid w:val="00D01349"/>
    <w:rsid w:val="00D01836"/>
    <w:rsid w:val="00D01F75"/>
    <w:rsid w:val="00D02BC6"/>
    <w:rsid w:val="00D02CFC"/>
    <w:rsid w:val="00D0310D"/>
    <w:rsid w:val="00D03A15"/>
    <w:rsid w:val="00D04099"/>
    <w:rsid w:val="00D041C8"/>
    <w:rsid w:val="00D047A7"/>
    <w:rsid w:val="00D051FE"/>
    <w:rsid w:val="00D05803"/>
    <w:rsid w:val="00D05C7C"/>
    <w:rsid w:val="00D05CA7"/>
    <w:rsid w:val="00D05EEA"/>
    <w:rsid w:val="00D06906"/>
    <w:rsid w:val="00D07742"/>
    <w:rsid w:val="00D10A0F"/>
    <w:rsid w:val="00D10F9D"/>
    <w:rsid w:val="00D1202D"/>
    <w:rsid w:val="00D1276A"/>
    <w:rsid w:val="00D131D5"/>
    <w:rsid w:val="00D1350E"/>
    <w:rsid w:val="00D14DB7"/>
    <w:rsid w:val="00D14F18"/>
    <w:rsid w:val="00D15ED5"/>
    <w:rsid w:val="00D15F1A"/>
    <w:rsid w:val="00D16656"/>
    <w:rsid w:val="00D172C9"/>
    <w:rsid w:val="00D200AB"/>
    <w:rsid w:val="00D20B81"/>
    <w:rsid w:val="00D22AD2"/>
    <w:rsid w:val="00D23ACA"/>
    <w:rsid w:val="00D244BD"/>
    <w:rsid w:val="00D2465A"/>
    <w:rsid w:val="00D24EFC"/>
    <w:rsid w:val="00D24F48"/>
    <w:rsid w:val="00D2558C"/>
    <w:rsid w:val="00D26C9C"/>
    <w:rsid w:val="00D30834"/>
    <w:rsid w:val="00D31521"/>
    <w:rsid w:val="00D31CD5"/>
    <w:rsid w:val="00D31DC6"/>
    <w:rsid w:val="00D32B96"/>
    <w:rsid w:val="00D32E24"/>
    <w:rsid w:val="00D3354D"/>
    <w:rsid w:val="00D340C6"/>
    <w:rsid w:val="00D34402"/>
    <w:rsid w:val="00D348F7"/>
    <w:rsid w:val="00D35065"/>
    <w:rsid w:val="00D3564E"/>
    <w:rsid w:val="00D36EF4"/>
    <w:rsid w:val="00D371D0"/>
    <w:rsid w:val="00D403A3"/>
    <w:rsid w:val="00D4062A"/>
    <w:rsid w:val="00D407D3"/>
    <w:rsid w:val="00D40BC3"/>
    <w:rsid w:val="00D41A35"/>
    <w:rsid w:val="00D42F2E"/>
    <w:rsid w:val="00D431F4"/>
    <w:rsid w:val="00D434EC"/>
    <w:rsid w:val="00D43E69"/>
    <w:rsid w:val="00D44E9D"/>
    <w:rsid w:val="00D454A6"/>
    <w:rsid w:val="00D466D0"/>
    <w:rsid w:val="00D46716"/>
    <w:rsid w:val="00D472A7"/>
    <w:rsid w:val="00D51515"/>
    <w:rsid w:val="00D53731"/>
    <w:rsid w:val="00D538C7"/>
    <w:rsid w:val="00D54BD5"/>
    <w:rsid w:val="00D55A7D"/>
    <w:rsid w:val="00D575F0"/>
    <w:rsid w:val="00D575F1"/>
    <w:rsid w:val="00D57A95"/>
    <w:rsid w:val="00D603BA"/>
    <w:rsid w:val="00D60578"/>
    <w:rsid w:val="00D61A0E"/>
    <w:rsid w:val="00D62B63"/>
    <w:rsid w:val="00D6340F"/>
    <w:rsid w:val="00D634BD"/>
    <w:rsid w:val="00D63FD4"/>
    <w:rsid w:val="00D64F30"/>
    <w:rsid w:val="00D71685"/>
    <w:rsid w:val="00D71CF9"/>
    <w:rsid w:val="00D72264"/>
    <w:rsid w:val="00D731A8"/>
    <w:rsid w:val="00D73603"/>
    <w:rsid w:val="00D74DC2"/>
    <w:rsid w:val="00D7675E"/>
    <w:rsid w:val="00D768D8"/>
    <w:rsid w:val="00D80080"/>
    <w:rsid w:val="00D809E2"/>
    <w:rsid w:val="00D80F9D"/>
    <w:rsid w:val="00D80FFB"/>
    <w:rsid w:val="00D8189D"/>
    <w:rsid w:val="00D81BAE"/>
    <w:rsid w:val="00D8237E"/>
    <w:rsid w:val="00D83157"/>
    <w:rsid w:val="00D83774"/>
    <w:rsid w:val="00D848E9"/>
    <w:rsid w:val="00D84B17"/>
    <w:rsid w:val="00D8507D"/>
    <w:rsid w:val="00D86735"/>
    <w:rsid w:val="00D8718E"/>
    <w:rsid w:val="00D871FB"/>
    <w:rsid w:val="00D87AA2"/>
    <w:rsid w:val="00D90C9D"/>
    <w:rsid w:val="00D90E57"/>
    <w:rsid w:val="00D91910"/>
    <w:rsid w:val="00D91AA8"/>
    <w:rsid w:val="00D944A6"/>
    <w:rsid w:val="00D949A3"/>
    <w:rsid w:val="00D95B5F"/>
    <w:rsid w:val="00D96FC3"/>
    <w:rsid w:val="00DA0839"/>
    <w:rsid w:val="00DA0FE1"/>
    <w:rsid w:val="00DA12C3"/>
    <w:rsid w:val="00DA1A8A"/>
    <w:rsid w:val="00DA22B5"/>
    <w:rsid w:val="00DA267B"/>
    <w:rsid w:val="00DA420D"/>
    <w:rsid w:val="00DA495D"/>
    <w:rsid w:val="00DA4F15"/>
    <w:rsid w:val="00DA5512"/>
    <w:rsid w:val="00DA57BE"/>
    <w:rsid w:val="00DA5DCA"/>
    <w:rsid w:val="00DA7095"/>
    <w:rsid w:val="00DA70B4"/>
    <w:rsid w:val="00DA7BA0"/>
    <w:rsid w:val="00DB1C1D"/>
    <w:rsid w:val="00DB2180"/>
    <w:rsid w:val="00DB42F5"/>
    <w:rsid w:val="00DB469A"/>
    <w:rsid w:val="00DB4B8A"/>
    <w:rsid w:val="00DB4DC0"/>
    <w:rsid w:val="00DB52C3"/>
    <w:rsid w:val="00DB5454"/>
    <w:rsid w:val="00DB5DA3"/>
    <w:rsid w:val="00DB7E5F"/>
    <w:rsid w:val="00DC10B0"/>
    <w:rsid w:val="00DC1246"/>
    <w:rsid w:val="00DC1594"/>
    <w:rsid w:val="00DC2884"/>
    <w:rsid w:val="00DC2B02"/>
    <w:rsid w:val="00DC4770"/>
    <w:rsid w:val="00DC4BCD"/>
    <w:rsid w:val="00DC4E3D"/>
    <w:rsid w:val="00DC6770"/>
    <w:rsid w:val="00DC68D6"/>
    <w:rsid w:val="00DC7455"/>
    <w:rsid w:val="00DC770A"/>
    <w:rsid w:val="00DC7ECE"/>
    <w:rsid w:val="00DD086D"/>
    <w:rsid w:val="00DD0FEA"/>
    <w:rsid w:val="00DD1107"/>
    <w:rsid w:val="00DD11AC"/>
    <w:rsid w:val="00DD178F"/>
    <w:rsid w:val="00DD1A82"/>
    <w:rsid w:val="00DD1FE4"/>
    <w:rsid w:val="00DD2332"/>
    <w:rsid w:val="00DD2E71"/>
    <w:rsid w:val="00DD30C6"/>
    <w:rsid w:val="00DD4A88"/>
    <w:rsid w:val="00DD5221"/>
    <w:rsid w:val="00DD7DC3"/>
    <w:rsid w:val="00DE0808"/>
    <w:rsid w:val="00DE1C03"/>
    <w:rsid w:val="00DE2065"/>
    <w:rsid w:val="00DE2966"/>
    <w:rsid w:val="00DE3A0C"/>
    <w:rsid w:val="00DE3AF1"/>
    <w:rsid w:val="00DE40E0"/>
    <w:rsid w:val="00DE4107"/>
    <w:rsid w:val="00DE4F8D"/>
    <w:rsid w:val="00DE70AE"/>
    <w:rsid w:val="00DE7D92"/>
    <w:rsid w:val="00DF0353"/>
    <w:rsid w:val="00DF04ED"/>
    <w:rsid w:val="00DF06B6"/>
    <w:rsid w:val="00DF0B5E"/>
    <w:rsid w:val="00DF0ED5"/>
    <w:rsid w:val="00DF140A"/>
    <w:rsid w:val="00DF18E0"/>
    <w:rsid w:val="00DF1FEA"/>
    <w:rsid w:val="00DF39C2"/>
    <w:rsid w:val="00DF39C6"/>
    <w:rsid w:val="00DF54E4"/>
    <w:rsid w:val="00DF6537"/>
    <w:rsid w:val="00DF6A00"/>
    <w:rsid w:val="00DF6F8B"/>
    <w:rsid w:val="00DF72D9"/>
    <w:rsid w:val="00DF7526"/>
    <w:rsid w:val="00DF7C06"/>
    <w:rsid w:val="00DF7DF3"/>
    <w:rsid w:val="00DF7EC8"/>
    <w:rsid w:val="00E0084E"/>
    <w:rsid w:val="00E00EC3"/>
    <w:rsid w:val="00E028ED"/>
    <w:rsid w:val="00E02901"/>
    <w:rsid w:val="00E02A5D"/>
    <w:rsid w:val="00E0499F"/>
    <w:rsid w:val="00E04AA7"/>
    <w:rsid w:val="00E0682E"/>
    <w:rsid w:val="00E06E31"/>
    <w:rsid w:val="00E078DD"/>
    <w:rsid w:val="00E079D7"/>
    <w:rsid w:val="00E104F6"/>
    <w:rsid w:val="00E10748"/>
    <w:rsid w:val="00E109BD"/>
    <w:rsid w:val="00E11282"/>
    <w:rsid w:val="00E123CC"/>
    <w:rsid w:val="00E12ED3"/>
    <w:rsid w:val="00E12F57"/>
    <w:rsid w:val="00E14282"/>
    <w:rsid w:val="00E155D8"/>
    <w:rsid w:val="00E156F2"/>
    <w:rsid w:val="00E17436"/>
    <w:rsid w:val="00E17728"/>
    <w:rsid w:val="00E17D55"/>
    <w:rsid w:val="00E17FA7"/>
    <w:rsid w:val="00E208B2"/>
    <w:rsid w:val="00E2250E"/>
    <w:rsid w:val="00E22B7E"/>
    <w:rsid w:val="00E22FE4"/>
    <w:rsid w:val="00E24BF5"/>
    <w:rsid w:val="00E25494"/>
    <w:rsid w:val="00E256C4"/>
    <w:rsid w:val="00E25982"/>
    <w:rsid w:val="00E2674B"/>
    <w:rsid w:val="00E272DC"/>
    <w:rsid w:val="00E27DC8"/>
    <w:rsid w:val="00E27DDF"/>
    <w:rsid w:val="00E27E01"/>
    <w:rsid w:val="00E30469"/>
    <w:rsid w:val="00E30A90"/>
    <w:rsid w:val="00E314D5"/>
    <w:rsid w:val="00E32C71"/>
    <w:rsid w:val="00E32DBA"/>
    <w:rsid w:val="00E34B25"/>
    <w:rsid w:val="00E3553C"/>
    <w:rsid w:val="00E35655"/>
    <w:rsid w:val="00E367AD"/>
    <w:rsid w:val="00E36EE1"/>
    <w:rsid w:val="00E401D4"/>
    <w:rsid w:val="00E40B85"/>
    <w:rsid w:val="00E4236F"/>
    <w:rsid w:val="00E4242E"/>
    <w:rsid w:val="00E433BE"/>
    <w:rsid w:val="00E43469"/>
    <w:rsid w:val="00E4369C"/>
    <w:rsid w:val="00E43A0F"/>
    <w:rsid w:val="00E445DA"/>
    <w:rsid w:val="00E44A42"/>
    <w:rsid w:val="00E45379"/>
    <w:rsid w:val="00E465CB"/>
    <w:rsid w:val="00E47C0D"/>
    <w:rsid w:val="00E47D4C"/>
    <w:rsid w:val="00E50B22"/>
    <w:rsid w:val="00E51263"/>
    <w:rsid w:val="00E51E18"/>
    <w:rsid w:val="00E5287B"/>
    <w:rsid w:val="00E52F9B"/>
    <w:rsid w:val="00E533BD"/>
    <w:rsid w:val="00E53706"/>
    <w:rsid w:val="00E56FE1"/>
    <w:rsid w:val="00E57CE2"/>
    <w:rsid w:val="00E6096D"/>
    <w:rsid w:val="00E60E5A"/>
    <w:rsid w:val="00E617BD"/>
    <w:rsid w:val="00E61CA8"/>
    <w:rsid w:val="00E61E05"/>
    <w:rsid w:val="00E64BD9"/>
    <w:rsid w:val="00E6519C"/>
    <w:rsid w:val="00E65B7C"/>
    <w:rsid w:val="00E660AA"/>
    <w:rsid w:val="00E661F3"/>
    <w:rsid w:val="00E67E50"/>
    <w:rsid w:val="00E705B4"/>
    <w:rsid w:val="00E71C8B"/>
    <w:rsid w:val="00E7233D"/>
    <w:rsid w:val="00E72967"/>
    <w:rsid w:val="00E75472"/>
    <w:rsid w:val="00E75AF7"/>
    <w:rsid w:val="00E7636E"/>
    <w:rsid w:val="00E773B4"/>
    <w:rsid w:val="00E77E5E"/>
    <w:rsid w:val="00E80DA7"/>
    <w:rsid w:val="00E8155D"/>
    <w:rsid w:val="00E816C6"/>
    <w:rsid w:val="00E82615"/>
    <w:rsid w:val="00E82D63"/>
    <w:rsid w:val="00E84132"/>
    <w:rsid w:val="00E84A66"/>
    <w:rsid w:val="00E84AD7"/>
    <w:rsid w:val="00E85CC0"/>
    <w:rsid w:val="00E861B4"/>
    <w:rsid w:val="00E905B8"/>
    <w:rsid w:val="00E90627"/>
    <w:rsid w:val="00E9193D"/>
    <w:rsid w:val="00E958AD"/>
    <w:rsid w:val="00E96E1A"/>
    <w:rsid w:val="00EA0E04"/>
    <w:rsid w:val="00EA1A98"/>
    <w:rsid w:val="00EA1E54"/>
    <w:rsid w:val="00EA200D"/>
    <w:rsid w:val="00EA216F"/>
    <w:rsid w:val="00EA220D"/>
    <w:rsid w:val="00EA2F71"/>
    <w:rsid w:val="00EA3156"/>
    <w:rsid w:val="00EA34A1"/>
    <w:rsid w:val="00EA40A2"/>
    <w:rsid w:val="00EA498C"/>
    <w:rsid w:val="00EA4CD5"/>
    <w:rsid w:val="00EA5D2C"/>
    <w:rsid w:val="00EA5D8E"/>
    <w:rsid w:val="00EA5D9F"/>
    <w:rsid w:val="00EA7E07"/>
    <w:rsid w:val="00EB06FC"/>
    <w:rsid w:val="00EB07CF"/>
    <w:rsid w:val="00EB0D0E"/>
    <w:rsid w:val="00EB1363"/>
    <w:rsid w:val="00EB266C"/>
    <w:rsid w:val="00EB2F67"/>
    <w:rsid w:val="00EB3337"/>
    <w:rsid w:val="00EB36EC"/>
    <w:rsid w:val="00EB3B88"/>
    <w:rsid w:val="00EB3BB1"/>
    <w:rsid w:val="00EB4A02"/>
    <w:rsid w:val="00EB7B79"/>
    <w:rsid w:val="00EC0928"/>
    <w:rsid w:val="00EC0C14"/>
    <w:rsid w:val="00EC2B42"/>
    <w:rsid w:val="00EC385E"/>
    <w:rsid w:val="00EC3B8F"/>
    <w:rsid w:val="00EC5CA0"/>
    <w:rsid w:val="00EC64A8"/>
    <w:rsid w:val="00EC7372"/>
    <w:rsid w:val="00ED00D7"/>
    <w:rsid w:val="00ED0ADC"/>
    <w:rsid w:val="00ED107F"/>
    <w:rsid w:val="00ED19D1"/>
    <w:rsid w:val="00ED1A47"/>
    <w:rsid w:val="00ED2AC0"/>
    <w:rsid w:val="00ED30E8"/>
    <w:rsid w:val="00ED3438"/>
    <w:rsid w:val="00ED36D0"/>
    <w:rsid w:val="00ED3B69"/>
    <w:rsid w:val="00ED3CF9"/>
    <w:rsid w:val="00ED3ECA"/>
    <w:rsid w:val="00ED3F39"/>
    <w:rsid w:val="00ED4492"/>
    <w:rsid w:val="00ED63AE"/>
    <w:rsid w:val="00ED646D"/>
    <w:rsid w:val="00ED6CD1"/>
    <w:rsid w:val="00ED6EE7"/>
    <w:rsid w:val="00ED76D1"/>
    <w:rsid w:val="00ED7A42"/>
    <w:rsid w:val="00ED7EEC"/>
    <w:rsid w:val="00EE0395"/>
    <w:rsid w:val="00EE1D80"/>
    <w:rsid w:val="00EE1EE0"/>
    <w:rsid w:val="00EE2BFB"/>
    <w:rsid w:val="00EE2EEA"/>
    <w:rsid w:val="00EE5F2E"/>
    <w:rsid w:val="00EE6511"/>
    <w:rsid w:val="00EF07AB"/>
    <w:rsid w:val="00EF16DB"/>
    <w:rsid w:val="00EF1F54"/>
    <w:rsid w:val="00EF2C2D"/>
    <w:rsid w:val="00EF4537"/>
    <w:rsid w:val="00EF4A64"/>
    <w:rsid w:val="00EF4D52"/>
    <w:rsid w:val="00EF54EA"/>
    <w:rsid w:val="00F016F0"/>
    <w:rsid w:val="00F02171"/>
    <w:rsid w:val="00F0260C"/>
    <w:rsid w:val="00F03228"/>
    <w:rsid w:val="00F033EF"/>
    <w:rsid w:val="00F04076"/>
    <w:rsid w:val="00F04B15"/>
    <w:rsid w:val="00F0528B"/>
    <w:rsid w:val="00F061A6"/>
    <w:rsid w:val="00F06B3A"/>
    <w:rsid w:val="00F0710C"/>
    <w:rsid w:val="00F07A3A"/>
    <w:rsid w:val="00F07A69"/>
    <w:rsid w:val="00F07C58"/>
    <w:rsid w:val="00F07ECC"/>
    <w:rsid w:val="00F11AB3"/>
    <w:rsid w:val="00F11E70"/>
    <w:rsid w:val="00F1286E"/>
    <w:rsid w:val="00F12B32"/>
    <w:rsid w:val="00F14017"/>
    <w:rsid w:val="00F14D17"/>
    <w:rsid w:val="00F1608F"/>
    <w:rsid w:val="00F1684C"/>
    <w:rsid w:val="00F16894"/>
    <w:rsid w:val="00F16DC0"/>
    <w:rsid w:val="00F16EA7"/>
    <w:rsid w:val="00F20633"/>
    <w:rsid w:val="00F21A93"/>
    <w:rsid w:val="00F21DD6"/>
    <w:rsid w:val="00F225C9"/>
    <w:rsid w:val="00F24372"/>
    <w:rsid w:val="00F249E5"/>
    <w:rsid w:val="00F24CE9"/>
    <w:rsid w:val="00F251E7"/>
    <w:rsid w:val="00F25CFE"/>
    <w:rsid w:val="00F26CC2"/>
    <w:rsid w:val="00F302FE"/>
    <w:rsid w:val="00F31CC8"/>
    <w:rsid w:val="00F321B1"/>
    <w:rsid w:val="00F33758"/>
    <w:rsid w:val="00F346C1"/>
    <w:rsid w:val="00F35243"/>
    <w:rsid w:val="00F36E9F"/>
    <w:rsid w:val="00F41B19"/>
    <w:rsid w:val="00F41BBB"/>
    <w:rsid w:val="00F41BDB"/>
    <w:rsid w:val="00F425D5"/>
    <w:rsid w:val="00F42799"/>
    <w:rsid w:val="00F42AB5"/>
    <w:rsid w:val="00F42F01"/>
    <w:rsid w:val="00F43915"/>
    <w:rsid w:val="00F43E6E"/>
    <w:rsid w:val="00F43EBF"/>
    <w:rsid w:val="00F4432D"/>
    <w:rsid w:val="00F44423"/>
    <w:rsid w:val="00F454F8"/>
    <w:rsid w:val="00F4653F"/>
    <w:rsid w:val="00F466DE"/>
    <w:rsid w:val="00F50BE6"/>
    <w:rsid w:val="00F51236"/>
    <w:rsid w:val="00F51438"/>
    <w:rsid w:val="00F516D0"/>
    <w:rsid w:val="00F51CBF"/>
    <w:rsid w:val="00F533AB"/>
    <w:rsid w:val="00F5374C"/>
    <w:rsid w:val="00F541B8"/>
    <w:rsid w:val="00F55329"/>
    <w:rsid w:val="00F55D63"/>
    <w:rsid w:val="00F56368"/>
    <w:rsid w:val="00F56B6D"/>
    <w:rsid w:val="00F56CC2"/>
    <w:rsid w:val="00F57689"/>
    <w:rsid w:val="00F57CD4"/>
    <w:rsid w:val="00F60105"/>
    <w:rsid w:val="00F60B07"/>
    <w:rsid w:val="00F60BC0"/>
    <w:rsid w:val="00F615A8"/>
    <w:rsid w:val="00F61B7F"/>
    <w:rsid w:val="00F62370"/>
    <w:rsid w:val="00F62750"/>
    <w:rsid w:val="00F628D3"/>
    <w:rsid w:val="00F62EF2"/>
    <w:rsid w:val="00F636DA"/>
    <w:rsid w:val="00F638C3"/>
    <w:rsid w:val="00F645B3"/>
    <w:rsid w:val="00F6497E"/>
    <w:rsid w:val="00F65227"/>
    <w:rsid w:val="00F65512"/>
    <w:rsid w:val="00F66B06"/>
    <w:rsid w:val="00F671D1"/>
    <w:rsid w:val="00F677E2"/>
    <w:rsid w:val="00F67B74"/>
    <w:rsid w:val="00F70830"/>
    <w:rsid w:val="00F70C89"/>
    <w:rsid w:val="00F70E5B"/>
    <w:rsid w:val="00F70FBD"/>
    <w:rsid w:val="00F71320"/>
    <w:rsid w:val="00F714A9"/>
    <w:rsid w:val="00F717E6"/>
    <w:rsid w:val="00F73751"/>
    <w:rsid w:val="00F73DC5"/>
    <w:rsid w:val="00F75EAD"/>
    <w:rsid w:val="00F76073"/>
    <w:rsid w:val="00F76E51"/>
    <w:rsid w:val="00F77154"/>
    <w:rsid w:val="00F772D5"/>
    <w:rsid w:val="00F779B0"/>
    <w:rsid w:val="00F77E2E"/>
    <w:rsid w:val="00F80243"/>
    <w:rsid w:val="00F80F33"/>
    <w:rsid w:val="00F84001"/>
    <w:rsid w:val="00F846D6"/>
    <w:rsid w:val="00F86059"/>
    <w:rsid w:val="00F86997"/>
    <w:rsid w:val="00F86C20"/>
    <w:rsid w:val="00F871D7"/>
    <w:rsid w:val="00F9173A"/>
    <w:rsid w:val="00F91800"/>
    <w:rsid w:val="00F93469"/>
    <w:rsid w:val="00F93AF9"/>
    <w:rsid w:val="00F942BD"/>
    <w:rsid w:val="00F94CF8"/>
    <w:rsid w:val="00F94E99"/>
    <w:rsid w:val="00F9540C"/>
    <w:rsid w:val="00F960D5"/>
    <w:rsid w:val="00F9650A"/>
    <w:rsid w:val="00F967C7"/>
    <w:rsid w:val="00FA0437"/>
    <w:rsid w:val="00FA1166"/>
    <w:rsid w:val="00FA1A3E"/>
    <w:rsid w:val="00FA206B"/>
    <w:rsid w:val="00FA233F"/>
    <w:rsid w:val="00FA2E05"/>
    <w:rsid w:val="00FA2E10"/>
    <w:rsid w:val="00FA30E8"/>
    <w:rsid w:val="00FA3DF0"/>
    <w:rsid w:val="00FA7547"/>
    <w:rsid w:val="00FA7D57"/>
    <w:rsid w:val="00FB0008"/>
    <w:rsid w:val="00FB029E"/>
    <w:rsid w:val="00FB05EB"/>
    <w:rsid w:val="00FB071C"/>
    <w:rsid w:val="00FB1030"/>
    <w:rsid w:val="00FB1ACE"/>
    <w:rsid w:val="00FB1B08"/>
    <w:rsid w:val="00FB2A36"/>
    <w:rsid w:val="00FB3EA0"/>
    <w:rsid w:val="00FB53BC"/>
    <w:rsid w:val="00FB55F4"/>
    <w:rsid w:val="00FB58D8"/>
    <w:rsid w:val="00FB5C1A"/>
    <w:rsid w:val="00FB5E6F"/>
    <w:rsid w:val="00FB677F"/>
    <w:rsid w:val="00FB7115"/>
    <w:rsid w:val="00FB7140"/>
    <w:rsid w:val="00FC0B63"/>
    <w:rsid w:val="00FC12ED"/>
    <w:rsid w:val="00FC1748"/>
    <w:rsid w:val="00FC1EEB"/>
    <w:rsid w:val="00FC2209"/>
    <w:rsid w:val="00FC4367"/>
    <w:rsid w:val="00FC6F8C"/>
    <w:rsid w:val="00FC7531"/>
    <w:rsid w:val="00FC7EAA"/>
    <w:rsid w:val="00FD05F2"/>
    <w:rsid w:val="00FD1A86"/>
    <w:rsid w:val="00FD3C34"/>
    <w:rsid w:val="00FD49A2"/>
    <w:rsid w:val="00FD4FA5"/>
    <w:rsid w:val="00FD5166"/>
    <w:rsid w:val="00FD6CDE"/>
    <w:rsid w:val="00FD758C"/>
    <w:rsid w:val="00FE108D"/>
    <w:rsid w:val="00FE1955"/>
    <w:rsid w:val="00FE19D5"/>
    <w:rsid w:val="00FE3D58"/>
    <w:rsid w:val="00FE5983"/>
    <w:rsid w:val="00FE62DC"/>
    <w:rsid w:val="00FE731D"/>
    <w:rsid w:val="00FF05B9"/>
    <w:rsid w:val="00FF0EB1"/>
    <w:rsid w:val="00FF30DE"/>
    <w:rsid w:val="00FF456A"/>
    <w:rsid w:val="00FF46FD"/>
    <w:rsid w:val="00FF6204"/>
    <w:rsid w:val="00FF634D"/>
    <w:rsid w:val="00FF7BD4"/>
    <w:rsid w:val="6E0A5F70"/>
    <w:rsid w:val="78FB70C1"/>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61" fillcolor="white">
      <v:fill color="white"/>
    </o:shapedefaults>
    <o:shapelayout v:ext="edit">
      <o:idmap v:ext="edit" data="1"/>
    </o:shapelayout>
  </w:shapeDefaults>
  <w:decimalSymbol w:val="."/>
  <w:listSeparator w:val=","/>
  <w14:docId w14:val="1C92F87A"/>
  <w15:docId w15:val="{A6048244-DB7A-4924-BD1D-0929A02DB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qFormat="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eastAsia="Times New Roman"/>
      <w:lang w:eastAsia="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64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E6432"/>
    <w:pPr>
      <w:keepNext/>
      <w:keepLines/>
      <w:spacing w:before="40"/>
      <w:outlineLvl w:val="2"/>
    </w:pPr>
    <w:rPr>
      <w:rFonts w:asciiTheme="majorHAnsi" w:eastAsiaTheme="majorEastAsia" w:hAnsiTheme="majorHAnsi" w:cstheme="majorBidi"/>
      <w:color w:val="1F3763" w:themeColor="accent1" w:themeShade="7F"/>
      <w:sz w:val="24"/>
      <w:szCs w:val="24"/>
      <w:lang w:val="es-ES_tradnl"/>
    </w:rPr>
  </w:style>
  <w:style w:type="paragraph" w:styleId="Ttulo4">
    <w:name w:val="heading 4"/>
    <w:basedOn w:val="Normal"/>
    <w:next w:val="Normal"/>
    <w:link w:val="Ttulo4Car"/>
    <w:uiPriority w:val="9"/>
    <w:unhideWhenUsed/>
    <w:qFormat/>
    <w:rsid w:val="008E6432"/>
    <w:pPr>
      <w:keepNext/>
      <w:keepLines/>
      <w:spacing w:before="40"/>
      <w:outlineLvl w:val="3"/>
    </w:pPr>
    <w:rPr>
      <w:rFonts w:asciiTheme="majorHAnsi" w:eastAsiaTheme="majorEastAsia" w:hAnsiTheme="majorHAnsi" w:cstheme="majorBidi"/>
      <w:i/>
      <w:iCs/>
      <w:color w:val="2F5496" w:themeColor="accent1" w:themeShade="B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paragraph" w:styleId="Puesto">
    <w:name w:val="Title"/>
    <w:basedOn w:val="Normal"/>
    <w:next w:val="Normal"/>
    <w:link w:val="PuestoCar"/>
    <w:uiPriority w:val="10"/>
    <w:qFormat/>
    <w:pPr>
      <w:contextualSpacing/>
    </w:pPr>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uiPriority w:val="22"/>
    <w:qFormat/>
    <w:rPr>
      <w:b/>
      <w:bCs/>
    </w:rPr>
  </w:style>
  <w:style w:type="table" w:styleId="Tablaconcuadrcula">
    <w:name w:val="Table Grid"/>
    <w:basedOn w:val="Tablanormal"/>
    <w:uiPriority w:val="39"/>
    <w:qFormat/>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pPr>
      <w:spacing w:after="0" w:line="240" w:lineRule="auto"/>
      <w:ind w:left="567" w:right="567"/>
      <w:jc w:val="both"/>
    </w:pPr>
    <w:rPr>
      <w:rFonts w:ascii="Arial" w:eastAsia="Batang" w:hAnsi="Arial"/>
      <w:szCs w:val="24"/>
      <w:lang w:eastAsia="es-ES"/>
    </w:rPr>
  </w:style>
  <w:style w:type="character" w:customStyle="1" w:styleId="SinespaciadoCar">
    <w:name w:val="Sin espaciado Car"/>
    <w:aliases w:val="Francesa Car,INAI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PuestoCar">
    <w:name w:val="Puesto Car"/>
    <w:basedOn w:val="Fuentedeprrafopredeter"/>
    <w:link w:val="Puesto"/>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link w:val="Ttulo4"/>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deTDC">
    <w:name w:val="TOC Heading"/>
    <w:basedOn w:val="Ttulo1"/>
    <w:next w:val="Normal"/>
    <w:uiPriority w:val="39"/>
    <w:unhideWhenUsed/>
    <w:qFormat/>
    <w:rsid w:val="008E6432"/>
    <w:pPr>
      <w:spacing w:line="259" w:lineRule="auto"/>
      <w:outlineLvl w:val="9"/>
    </w:pPr>
    <w:rPr>
      <w:rFonts w:ascii="Palatino Linotype" w:hAnsi="Palatino Linotype"/>
      <w:b/>
      <w:color w:val="auto"/>
      <w:sz w:val="24"/>
      <w:lang w:eastAsia="es-MX"/>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lang w:eastAsia="es-MX"/>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lang w:eastAsia="es-MX"/>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lang w:eastAsia="es-MX"/>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lang w:eastAsia="es-MX"/>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lang w:eastAsia="es-MX"/>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pPr>
      <w:spacing w:after="0" w:line="240" w:lineRule="auto"/>
    </w:pPr>
    <w:rPr>
      <w:rFonts w:asciiTheme="minorHAnsi" w:eastAsiaTheme="minorEastAsia" w:hAnsiTheme="minorHAnsi" w:cstheme="minorBid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E6432"/>
    <w:pPr>
      <w:spacing w:before="100" w:beforeAutospacing="1" w:after="100" w:afterAutospacing="1"/>
    </w:pPr>
    <w:rPr>
      <w:sz w:val="24"/>
      <w:szCs w:val="24"/>
      <w:lang w:eastAsia="es-MX"/>
    </w:rPr>
  </w:style>
  <w:style w:type="table" w:styleId="Tabladecuadrcula6concolores">
    <w:name w:val="Grid Table 6 Colorful"/>
    <w:basedOn w:val="Tablanormal"/>
    <w:uiPriority w:val="51"/>
    <w:rsid w:val="008E6432"/>
    <w:pPr>
      <w:spacing w:after="0" w:line="240" w:lineRule="auto"/>
    </w:pPr>
    <w:rPr>
      <w:rFonts w:asciiTheme="minorHAnsi" w:eastAsiaTheme="minorEastAsia" w:hAnsiTheme="minorHAnsi" w:cstheme="minorBidi"/>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pPr>
      <w:spacing w:after="0" w:line="240" w:lineRule="auto"/>
    </w:pPr>
    <w:rPr>
      <w:rFonts w:asciiTheme="minorHAnsi" w:eastAsia="Times New Roman" w:hAnsiTheme="minorHAnsi" w:cstheme="minorBid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lang w:eastAsia="es-MX"/>
    </w:rPr>
  </w:style>
  <w:style w:type="paragraph" w:customStyle="1" w:styleId="j">
    <w:name w:val="j"/>
    <w:basedOn w:val="Normal"/>
    <w:rsid w:val="005502D2"/>
    <w:pPr>
      <w:spacing w:before="100" w:beforeAutospacing="1" w:after="100" w:afterAutospacing="1"/>
    </w:pPr>
    <w:rPr>
      <w:rFonts w:eastAsiaTheme="minorHAnsi"/>
      <w:sz w:val="24"/>
      <w:szCs w:val="24"/>
      <w:lang w:val="es-ES_tradnl" w:eastAsia="es-ES_tradnl"/>
    </w:rPr>
  </w:style>
  <w:style w:type="character" w:customStyle="1" w:styleId="medium">
    <w:name w:val="medium"/>
    <w:basedOn w:val="Fuentedeprrafopredeter"/>
    <w:rsid w:val="00E04AA7"/>
  </w:style>
  <w:style w:type="paragraph" w:customStyle="1" w:styleId="p">
    <w:name w:val="p"/>
    <w:basedOn w:val="Normal"/>
    <w:rsid w:val="00E82D63"/>
    <w:pPr>
      <w:spacing w:before="100" w:beforeAutospacing="1" w:after="100" w:afterAutospacing="1"/>
    </w:pPr>
    <w:rPr>
      <w:sz w:val="24"/>
      <w:szCs w:val="24"/>
      <w:lang w:eastAsia="es-MX"/>
    </w:rPr>
  </w:style>
  <w:style w:type="paragraph" w:styleId="Continuarlista">
    <w:name w:val="List Continue"/>
    <w:basedOn w:val="Normal"/>
    <w:uiPriority w:val="99"/>
    <w:unhideWhenUsed/>
    <w:rsid w:val="006B2A7B"/>
    <w:pPr>
      <w:spacing w:after="120"/>
      <w:ind w:left="283"/>
      <w:contextualSpacing/>
    </w:pPr>
    <w:rPr>
      <w:sz w:val="24"/>
      <w:szCs w:val="24"/>
      <w:lang w:eastAsia="es-MX"/>
    </w:rPr>
  </w:style>
  <w:style w:type="character" w:customStyle="1" w:styleId="Hipervnculo151">
    <w:name w:val="Hipervínculo151"/>
    <w:basedOn w:val="Fuentedeprrafopredeter"/>
    <w:uiPriority w:val="99"/>
    <w:unhideWhenUsed/>
    <w:rsid w:val="00081064"/>
    <w:rPr>
      <w:color w:val="0000FF"/>
      <w:u w:val="single"/>
    </w:rPr>
  </w:style>
  <w:style w:type="character" w:customStyle="1" w:styleId="uv3um">
    <w:name w:val="uv3um"/>
    <w:basedOn w:val="Fuentedeprrafopredeter"/>
    <w:rsid w:val="00702C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204">
      <w:bodyDiv w:val="1"/>
      <w:marLeft w:val="0"/>
      <w:marRight w:val="0"/>
      <w:marTop w:val="0"/>
      <w:marBottom w:val="0"/>
      <w:divBdr>
        <w:top w:val="none" w:sz="0" w:space="0" w:color="auto"/>
        <w:left w:val="none" w:sz="0" w:space="0" w:color="auto"/>
        <w:bottom w:val="none" w:sz="0" w:space="0" w:color="auto"/>
        <w:right w:val="none" w:sz="0" w:space="0" w:color="auto"/>
      </w:divBdr>
      <w:divsChild>
        <w:div w:id="346755064">
          <w:marLeft w:val="0"/>
          <w:marRight w:val="0"/>
          <w:marTop w:val="0"/>
          <w:marBottom w:val="0"/>
          <w:divBdr>
            <w:top w:val="none" w:sz="0" w:space="0" w:color="auto"/>
            <w:left w:val="none" w:sz="0" w:space="0" w:color="auto"/>
            <w:bottom w:val="none" w:sz="0" w:space="0" w:color="auto"/>
            <w:right w:val="none" w:sz="0" w:space="0" w:color="auto"/>
          </w:divBdr>
        </w:div>
      </w:divsChild>
    </w:div>
    <w:div w:id="15429451">
      <w:bodyDiv w:val="1"/>
      <w:marLeft w:val="0"/>
      <w:marRight w:val="0"/>
      <w:marTop w:val="0"/>
      <w:marBottom w:val="0"/>
      <w:divBdr>
        <w:top w:val="none" w:sz="0" w:space="0" w:color="auto"/>
        <w:left w:val="none" w:sz="0" w:space="0" w:color="auto"/>
        <w:bottom w:val="none" w:sz="0" w:space="0" w:color="auto"/>
        <w:right w:val="none" w:sz="0" w:space="0" w:color="auto"/>
      </w:divBdr>
    </w:div>
    <w:div w:id="39017932">
      <w:bodyDiv w:val="1"/>
      <w:marLeft w:val="0"/>
      <w:marRight w:val="0"/>
      <w:marTop w:val="0"/>
      <w:marBottom w:val="0"/>
      <w:divBdr>
        <w:top w:val="none" w:sz="0" w:space="0" w:color="auto"/>
        <w:left w:val="none" w:sz="0" w:space="0" w:color="auto"/>
        <w:bottom w:val="none" w:sz="0" w:space="0" w:color="auto"/>
        <w:right w:val="none" w:sz="0" w:space="0" w:color="auto"/>
      </w:divBdr>
    </w:div>
    <w:div w:id="49573316">
      <w:bodyDiv w:val="1"/>
      <w:marLeft w:val="0"/>
      <w:marRight w:val="0"/>
      <w:marTop w:val="0"/>
      <w:marBottom w:val="0"/>
      <w:divBdr>
        <w:top w:val="none" w:sz="0" w:space="0" w:color="auto"/>
        <w:left w:val="none" w:sz="0" w:space="0" w:color="auto"/>
        <w:bottom w:val="none" w:sz="0" w:space="0" w:color="auto"/>
        <w:right w:val="none" w:sz="0" w:space="0" w:color="auto"/>
      </w:divBdr>
    </w:div>
    <w:div w:id="62727166">
      <w:bodyDiv w:val="1"/>
      <w:marLeft w:val="0"/>
      <w:marRight w:val="0"/>
      <w:marTop w:val="0"/>
      <w:marBottom w:val="0"/>
      <w:divBdr>
        <w:top w:val="none" w:sz="0" w:space="0" w:color="auto"/>
        <w:left w:val="none" w:sz="0" w:space="0" w:color="auto"/>
        <w:bottom w:val="none" w:sz="0" w:space="0" w:color="auto"/>
        <w:right w:val="none" w:sz="0" w:space="0" w:color="auto"/>
      </w:divBdr>
    </w:div>
    <w:div w:id="69037247">
      <w:bodyDiv w:val="1"/>
      <w:marLeft w:val="0"/>
      <w:marRight w:val="0"/>
      <w:marTop w:val="0"/>
      <w:marBottom w:val="0"/>
      <w:divBdr>
        <w:top w:val="none" w:sz="0" w:space="0" w:color="auto"/>
        <w:left w:val="none" w:sz="0" w:space="0" w:color="auto"/>
        <w:bottom w:val="none" w:sz="0" w:space="0" w:color="auto"/>
        <w:right w:val="none" w:sz="0" w:space="0" w:color="auto"/>
      </w:divBdr>
    </w:div>
    <w:div w:id="80875594">
      <w:bodyDiv w:val="1"/>
      <w:marLeft w:val="0"/>
      <w:marRight w:val="0"/>
      <w:marTop w:val="0"/>
      <w:marBottom w:val="0"/>
      <w:divBdr>
        <w:top w:val="none" w:sz="0" w:space="0" w:color="auto"/>
        <w:left w:val="none" w:sz="0" w:space="0" w:color="auto"/>
        <w:bottom w:val="none" w:sz="0" w:space="0" w:color="auto"/>
        <w:right w:val="none" w:sz="0" w:space="0" w:color="auto"/>
      </w:divBdr>
    </w:div>
    <w:div w:id="95175533">
      <w:bodyDiv w:val="1"/>
      <w:marLeft w:val="0"/>
      <w:marRight w:val="0"/>
      <w:marTop w:val="0"/>
      <w:marBottom w:val="0"/>
      <w:divBdr>
        <w:top w:val="none" w:sz="0" w:space="0" w:color="auto"/>
        <w:left w:val="none" w:sz="0" w:space="0" w:color="auto"/>
        <w:bottom w:val="none" w:sz="0" w:space="0" w:color="auto"/>
        <w:right w:val="none" w:sz="0" w:space="0" w:color="auto"/>
      </w:divBdr>
    </w:div>
    <w:div w:id="112674043">
      <w:bodyDiv w:val="1"/>
      <w:marLeft w:val="0"/>
      <w:marRight w:val="0"/>
      <w:marTop w:val="0"/>
      <w:marBottom w:val="0"/>
      <w:divBdr>
        <w:top w:val="none" w:sz="0" w:space="0" w:color="auto"/>
        <w:left w:val="none" w:sz="0" w:space="0" w:color="auto"/>
        <w:bottom w:val="none" w:sz="0" w:space="0" w:color="auto"/>
        <w:right w:val="none" w:sz="0" w:space="0" w:color="auto"/>
      </w:divBdr>
    </w:div>
    <w:div w:id="115999151">
      <w:bodyDiv w:val="1"/>
      <w:marLeft w:val="0"/>
      <w:marRight w:val="0"/>
      <w:marTop w:val="0"/>
      <w:marBottom w:val="0"/>
      <w:divBdr>
        <w:top w:val="none" w:sz="0" w:space="0" w:color="auto"/>
        <w:left w:val="none" w:sz="0" w:space="0" w:color="auto"/>
        <w:bottom w:val="none" w:sz="0" w:space="0" w:color="auto"/>
        <w:right w:val="none" w:sz="0" w:space="0" w:color="auto"/>
      </w:divBdr>
    </w:div>
    <w:div w:id="125130487">
      <w:bodyDiv w:val="1"/>
      <w:marLeft w:val="0"/>
      <w:marRight w:val="0"/>
      <w:marTop w:val="0"/>
      <w:marBottom w:val="0"/>
      <w:divBdr>
        <w:top w:val="none" w:sz="0" w:space="0" w:color="auto"/>
        <w:left w:val="none" w:sz="0" w:space="0" w:color="auto"/>
        <w:bottom w:val="none" w:sz="0" w:space="0" w:color="auto"/>
        <w:right w:val="none" w:sz="0" w:space="0" w:color="auto"/>
      </w:divBdr>
    </w:div>
    <w:div w:id="129639936">
      <w:bodyDiv w:val="1"/>
      <w:marLeft w:val="0"/>
      <w:marRight w:val="0"/>
      <w:marTop w:val="0"/>
      <w:marBottom w:val="0"/>
      <w:divBdr>
        <w:top w:val="none" w:sz="0" w:space="0" w:color="auto"/>
        <w:left w:val="none" w:sz="0" w:space="0" w:color="auto"/>
        <w:bottom w:val="none" w:sz="0" w:space="0" w:color="auto"/>
        <w:right w:val="none" w:sz="0" w:space="0" w:color="auto"/>
      </w:divBdr>
    </w:div>
    <w:div w:id="131295755">
      <w:bodyDiv w:val="1"/>
      <w:marLeft w:val="0"/>
      <w:marRight w:val="0"/>
      <w:marTop w:val="0"/>
      <w:marBottom w:val="0"/>
      <w:divBdr>
        <w:top w:val="none" w:sz="0" w:space="0" w:color="auto"/>
        <w:left w:val="none" w:sz="0" w:space="0" w:color="auto"/>
        <w:bottom w:val="none" w:sz="0" w:space="0" w:color="auto"/>
        <w:right w:val="none" w:sz="0" w:space="0" w:color="auto"/>
      </w:divBdr>
    </w:div>
    <w:div w:id="139737937">
      <w:bodyDiv w:val="1"/>
      <w:marLeft w:val="0"/>
      <w:marRight w:val="0"/>
      <w:marTop w:val="0"/>
      <w:marBottom w:val="0"/>
      <w:divBdr>
        <w:top w:val="none" w:sz="0" w:space="0" w:color="auto"/>
        <w:left w:val="none" w:sz="0" w:space="0" w:color="auto"/>
        <w:bottom w:val="none" w:sz="0" w:space="0" w:color="auto"/>
        <w:right w:val="none" w:sz="0" w:space="0" w:color="auto"/>
      </w:divBdr>
    </w:div>
    <w:div w:id="144779992">
      <w:bodyDiv w:val="1"/>
      <w:marLeft w:val="0"/>
      <w:marRight w:val="0"/>
      <w:marTop w:val="0"/>
      <w:marBottom w:val="0"/>
      <w:divBdr>
        <w:top w:val="none" w:sz="0" w:space="0" w:color="auto"/>
        <w:left w:val="none" w:sz="0" w:space="0" w:color="auto"/>
        <w:bottom w:val="none" w:sz="0" w:space="0" w:color="auto"/>
        <w:right w:val="none" w:sz="0" w:space="0" w:color="auto"/>
      </w:divBdr>
    </w:div>
    <w:div w:id="157549671">
      <w:bodyDiv w:val="1"/>
      <w:marLeft w:val="0"/>
      <w:marRight w:val="0"/>
      <w:marTop w:val="0"/>
      <w:marBottom w:val="0"/>
      <w:divBdr>
        <w:top w:val="none" w:sz="0" w:space="0" w:color="auto"/>
        <w:left w:val="none" w:sz="0" w:space="0" w:color="auto"/>
        <w:bottom w:val="none" w:sz="0" w:space="0" w:color="auto"/>
        <w:right w:val="none" w:sz="0" w:space="0" w:color="auto"/>
      </w:divBdr>
    </w:div>
    <w:div w:id="173812781">
      <w:bodyDiv w:val="1"/>
      <w:marLeft w:val="0"/>
      <w:marRight w:val="0"/>
      <w:marTop w:val="0"/>
      <w:marBottom w:val="0"/>
      <w:divBdr>
        <w:top w:val="none" w:sz="0" w:space="0" w:color="auto"/>
        <w:left w:val="none" w:sz="0" w:space="0" w:color="auto"/>
        <w:bottom w:val="none" w:sz="0" w:space="0" w:color="auto"/>
        <w:right w:val="none" w:sz="0" w:space="0" w:color="auto"/>
      </w:divBdr>
    </w:div>
    <w:div w:id="177276154">
      <w:bodyDiv w:val="1"/>
      <w:marLeft w:val="0"/>
      <w:marRight w:val="0"/>
      <w:marTop w:val="0"/>
      <w:marBottom w:val="0"/>
      <w:divBdr>
        <w:top w:val="none" w:sz="0" w:space="0" w:color="auto"/>
        <w:left w:val="none" w:sz="0" w:space="0" w:color="auto"/>
        <w:bottom w:val="none" w:sz="0" w:space="0" w:color="auto"/>
        <w:right w:val="none" w:sz="0" w:space="0" w:color="auto"/>
      </w:divBdr>
    </w:div>
    <w:div w:id="190075990">
      <w:bodyDiv w:val="1"/>
      <w:marLeft w:val="0"/>
      <w:marRight w:val="0"/>
      <w:marTop w:val="0"/>
      <w:marBottom w:val="0"/>
      <w:divBdr>
        <w:top w:val="none" w:sz="0" w:space="0" w:color="auto"/>
        <w:left w:val="none" w:sz="0" w:space="0" w:color="auto"/>
        <w:bottom w:val="none" w:sz="0" w:space="0" w:color="auto"/>
        <w:right w:val="none" w:sz="0" w:space="0" w:color="auto"/>
      </w:divBdr>
    </w:div>
    <w:div w:id="190654307">
      <w:bodyDiv w:val="1"/>
      <w:marLeft w:val="0"/>
      <w:marRight w:val="0"/>
      <w:marTop w:val="0"/>
      <w:marBottom w:val="0"/>
      <w:divBdr>
        <w:top w:val="none" w:sz="0" w:space="0" w:color="auto"/>
        <w:left w:val="none" w:sz="0" w:space="0" w:color="auto"/>
        <w:bottom w:val="none" w:sz="0" w:space="0" w:color="auto"/>
        <w:right w:val="none" w:sz="0" w:space="0" w:color="auto"/>
      </w:divBdr>
    </w:div>
    <w:div w:id="190919084">
      <w:bodyDiv w:val="1"/>
      <w:marLeft w:val="0"/>
      <w:marRight w:val="0"/>
      <w:marTop w:val="0"/>
      <w:marBottom w:val="0"/>
      <w:divBdr>
        <w:top w:val="none" w:sz="0" w:space="0" w:color="auto"/>
        <w:left w:val="none" w:sz="0" w:space="0" w:color="auto"/>
        <w:bottom w:val="none" w:sz="0" w:space="0" w:color="auto"/>
        <w:right w:val="none" w:sz="0" w:space="0" w:color="auto"/>
      </w:divBdr>
    </w:div>
    <w:div w:id="194468249">
      <w:bodyDiv w:val="1"/>
      <w:marLeft w:val="0"/>
      <w:marRight w:val="0"/>
      <w:marTop w:val="0"/>
      <w:marBottom w:val="0"/>
      <w:divBdr>
        <w:top w:val="none" w:sz="0" w:space="0" w:color="auto"/>
        <w:left w:val="none" w:sz="0" w:space="0" w:color="auto"/>
        <w:bottom w:val="none" w:sz="0" w:space="0" w:color="auto"/>
        <w:right w:val="none" w:sz="0" w:space="0" w:color="auto"/>
      </w:divBdr>
    </w:div>
    <w:div w:id="202249434">
      <w:bodyDiv w:val="1"/>
      <w:marLeft w:val="0"/>
      <w:marRight w:val="0"/>
      <w:marTop w:val="0"/>
      <w:marBottom w:val="0"/>
      <w:divBdr>
        <w:top w:val="none" w:sz="0" w:space="0" w:color="auto"/>
        <w:left w:val="none" w:sz="0" w:space="0" w:color="auto"/>
        <w:bottom w:val="none" w:sz="0" w:space="0" w:color="auto"/>
        <w:right w:val="none" w:sz="0" w:space="0" w:color="auto"/>
      </w:divBdr>
    </w:div>
    <w:div w:id="207449975">
      <w:bodyDiv w:val="1"/>
      <w:marLeft w:val="0"/>
      <w:marRight w:val="0"/>
      <w:marTop w:val="0"/>
      <w:marBottom w:val="0"/>
      <w:divBdr>
        <w:top w:val="none" w:sz="0" w:space="0" w:color="auto"/>
        <w:left w:val="none" w:sz="0" w:space="0" w:color="auto"/>
        <w:bottom w:val="none" w:sz="0" w:space="0" w:color="auto"/>
        <w:right w:val="none" w:sz="0" w:space="0" w:color="auto"/>
      </w:divBdr>
    </w:div>
    <w:div w:id="228031448">
      <w:bodyDiv w:val="1"/>
      <w:marLeft w:val="0"/>
      <w:marRight w:val="0"/>
      <w:marTop w:val="0"/>
      <w:marBottom w:val="0"/>
      <w:divBdr>
        <w:top w:val="none" w:sz="0" w:space="0" w:color="auto"/>
        <w:left w:val="none" w:sz="0" w:space="0" w:color="auto"/>
        <w:bottom w:val="none" w:sz="0" w:space="0" w:color="auto"/>
        <w:right w:val="none" w:sz="0" w:space="0" w:color="auto"/>
      </w:divBdr>
    </w:div>
    <w:div w:id="230846437">
      <w:bodyDiv w:val="1"/>
      <w:marLeft w:val="0"/>
      <w:marRight w:val="0"/>
      <w:marTop w:val="0"/>
      <w:marBottom w:val="0"/>
      <w:divBdr>
        <w:top w:val="none" w:sz="0" w:space="0" w:color="auto"/>
        <w:left w:val="none" w:sz="0" w:space="0" w:color="auto"/>
        <w:bottom w:val="none" w:sz="0" w:space="0" w:color="auto"/>
        <w:right w:val="none" w:sz="0" w:space="0" w:color="auto"/>
      </w:divBdr>
    </w:div>
    <w:div w:id="235550228">
      <w:bodyDiv w:val="1"/>
      <w:marLeft w:val="0"/>
      <w:marRight w:val="0"/>
      <w:marTop w:val="0"/>
      <w:marBottom w:val="0"/>
      <w:divBdr>
        <w:top w:val="none" w:sz="0" w:space="0" w:color="auto"/>
        <w:left w:val="none" w:sz="0" w:space="0" w:color="auto"/>
        <w:bottom w:val="none" w:sz="0" w:space="0" w:color="auto"/>
        <w:right w:val="none" w:sz="0" w:space="0" w:color="auto"/>
      </w:divBdr>
    </w:div>
    <w:div w:id="238636194">
      <w:bodyDiv w:val="1"/>
      <w:marLeft w:val="0"/>
      <w:marRight w:val="0"/>
      <w:marTop w:val="0"/>
      <w:marBottom w:val="0"/>
      <w:divBdr>
        <w:top w:val="none" w:sz="0" w:space="0" w:color="auto"/>
        <w:left w:val="none" w:sz="0" w:space="0" w:color="auto"/>
        <w:bottom w:val="none" w:sz="0" w:space="0" w:color="auto"/>
        <w:right w:val="none" w:sz="0" w:space="0" w:color="auto"/>
      </w:divBdr>
    </w:div>
    <w:div w:id="247541361">
      <w:bodyDiv w:val="1"/>
      <w:marLeft w:val="0"/>
      <w:marRight w:val="0"/>
      <w:marTop w:val="0"/>
      <w:marBottom w:val="0"/>
      <w:divBdr>
        <w:top w:val="none" w:sz="0" w:space="0" w:color="auto"/>
        <w:left w:val="none" w:sz="0" w:space="0" w:color="auto"/>
        <w:bottom w:val="none" w:sz="0" w:space="0" w:color="auto"/>
        <w:right w:val="none" w:sz="0" w:space="0" w:color="auto"/>
      </w:divBdr>
    </w:div>
    <w:div w:id="247737561">
      <w:bodyDiv w:val="1"/>
      <w:marLeft w:val="0"/>
      <w:marRight w:val="0"/>
      <w:marTop w:val="0"/>
      <w:marBottom w:val="0"/>
      <w:divBdr>
        <w:top w:val="none" w:sz="0" w:space="0" w:color="auto"/>
        <w:left w:val="none" w:sz="0" w:space="0" w:color="auto"/>
        <w:bottom w:val="none" w:sz="0" w:space="0" w:color="auto"/>
        <w:right w:val="none" w:sz="0" w:space="0" w:color="auto"/>
      </w:divBdr>
    </w:div>
    <w:div w:id="258100924">
      <w:bodyDiv w:val="1"/>
      <w:marLeft w:val="0"/>
      <w:marRight w:val="0"/>
      <w:marTop w:val="0"/>
      <w:marBottom w:val="0"/>
      <w:divBdr>
        <w:top w:val="none" w:sz="0" w:space="0" w:color="auto"/>
        <w:left w:val="none" w:sz="0" w:space="0" w:color="auto"/>
        <w:bottom w:val="none" w:sz="0" w:space="0" w:color="auto"/>
        <w:right w:val="none" w:sz="0" w:space="0" w:color="auto"/>
      </w:divBdr>
    </w:div>
    <w:div w:id="268052648">
      <w:bodyDiv w:val="1"/>
      <w:marLeft w:val="0"/>
      <w:marRight w:val="0"/>
      <w:marTop w:val="0"/>
      <w:marBottom w:val="0"/>
      <w:divBdr>
        <w:top w:val="none" w:sz="0" w:space="0" w:color="auto"/>
        <w:left w:val="none" w:sz="0" w:space="0" w:color="auto"/>
        <w:bottom w:val="none" w:sz="0" w:space="0" w:color="auto"/>
        <w:right w:val="none" w:sz="0" w:space="0" w:color="auto"/>
      </w:divBdr>
    </w:div>
    <w:div w:id="269777761">
      <w:bodyDiv w:val="1"/>
      <w:marLeft w:val="0"/>
      <w:marRight w:val="0"/>
      <w:marTop w:val="0"/>
      <w:marBottom w:val="0"/>
      <w:divBdr>
        <w:top w:val="none" w:sz="0" w:space="0" w:color="auto"/>
        <w:left w:val="none" w:sz="0" w:space="0" w:color="auto"/>
        <w:bottom w:val="none" w:sz="0" w:space="0" w:color="auto"/>
        <w:right w:val="none" w:sz="0" w:space="0" w:color="auto"/>
      </w:divBdr>
    </w:div>
    <w:div w:id="271281598">
      <w:bodyDiv w:val="1"/>
      <w:marLeft w:val="0"/>
      <w:marRight w:val="0"/>
      <w:marTop w:val="0"/>
      <w:marBottom w:val="0"/>
      <w:divBdr>
        <w:top w:val="none" w:sz="0" w:space="0" w:color="auto"/>
        <w:left w:val="none" w:sz="0" w:space="0" w:color="auto"/>
        <w:bottom w:val="none" w:sz="0" w:space="0" w:color="auto"/>
        <w:right w:val="none" w:sz="0" w:space="0" w:color="auto"/>
      </w:divBdr>
    </w:div>
    <w:div w:id="281964772">
      <w:bodyDiv w:val="1"/>
      <w:marLeft w:val="0"/>
      <w:marRight w:val="0"/>
      <w:marTop w:val="0"/>
      <w:marBottom w:val="0"/>
      <w:divBdr>
        <w:top w:val="none" w:sz="0" w:space="0" w:color="auto"/>
        <w:left w:val="none" w:sz="0" w:space="0" w:color="auto"/>
        <w:bottom w:val="none" w:sz="0" w:space="0" w:color="auto"/>
        <w:right w:val="none" w:sz="0" w:space="0" w:color="auto"/>
      </w:divBdr>
    </w:div>
    <w:div w:id="301740936">
      <w:bodyDiv w:val="1"/>
      <w:marLeft w:val="0"/>
      <w:marRight w:val="0"/>
      <w:marTop w:val="0"/>
      <w:marBottom w:val="0"/>
      <w:divBdr>
        <w:top w:val="none" w:sz="0" w:space="0" w:color="auto"/>
        <w:left w:val="none" w:sz="0" w:space="0" w:color="auto"/>
        <w:bottom w:val="none" w:sz="0" w:space="0" w:color="auto"/>
        <w:right w:val="none" w:sz="0" w:space="0" w:color="auto"/>
      </w:divBdr>
    </w:div>
    <w:div w:id="308245836">
      <w:bodyDiv w:val="1"/>
      <w:marLeft w:val="0"/>
      <w:marRight w:val="0"/>
      <w:marTop w:val="0"/>
      <w:marBottom w:val="0"/>
      <w:divBdr>
        <w:top w:val="none" w:sz="0" w:space="0" w:color="auto"/>
        <w:left w:val="none" w:sz="0" w:space="0" w:color="auto"/>
        <w:bottom w:val="none" w:sz="0" w:space="0" w:color="auto"/>
        <w:right w:val="none" w:sz="0" w:space="0" w:color="auto"/>
      </w:divBdr>
    </w:div>
    <w:div w:id="310211995">
      <w:bodyDiv w:val="1"/>
      <w:marLeft w:val="0"/>
      <w:marRight w:val="0"/>
      <w:marTop w:val="0"/>
      <w:marBottom w:val="0"/>
      <w:divBdr>
        <w:top w:val="none" w:sz="0" w:space="0" w:color="auto"/>
        <w:left w:val="none" w:sz="0" w:space="0" w:color="auto"/>
        <w:bottom w:val="none" w:sz="0" w:space="0" w:color="auto"/>
        <w:right w:val="none" w:sz="0" w:space="0" w:color="auto"/>
      </w:divBdr>
    </w:div>
    <w:div w:id="325520571">
      <w:bodyDiv w:val="1"/>
      <w:marLeft w:val="0"/>
      <w:marRight w:val="0"/>
      <w:marTop w:val="0"/>
      <w:marBottom w:val="0"/>
      <w:divBdr>
        <w:top w:val="none" w:sz="0" w:space="0" w:color="auto"/>
        <w:left w:val="none" w:sz="0" w:space="0" w:color="auto"/>
        <w:bottom w:val="none" w:sz="0" w:space="0" w:color="auto"/>
        <w:right w:val="none" w:sz="0" w:space="0" w:color="auto"/>
      </w:divBdr>
    </w:div>
    <w:div w:id="349378182">
      <w:bodyDiv w:val="1"/>
      <w:marLeft w:val="0"/>
      <w:marRight w:val="0"/>
      <w:marTop w:val="0"/>
      <w:marBottom w:val="0"/>
      <w:divBdr>
        <w:top w:val="none" w:sz="0" w:space="0" w:color="auto"/>
        <w:left w:val="none" w:sz="0" w:space="0" w:color="auto"/>
        <w:bottom w:val="none" w:sz="0" w:space="0" w:color="auto"/>
        <w:right w:val="none" w:sz="0" w:space="0" w:color="auto"/>
      </w:divBdr>
    </w:div>
    <w:div w:id="369844929">
      <w:bodyDiv w:val="1"/>
      <w:marLeft w:val="0"/>
      <w:marRight w:val="0"/>
      <w:marTop w:val="0"/>
      <w:marBottom w:val="0"/>
      <w:divBdr>
        <w:top w:val="none" w:sz="0" w:space="0" w:color="auto"/>
        <w:left w:val="none" w:sz="0" w:space="0" w:color="auto"/>
        <w:bottom w:val="none" w:sz="0" w:space="0" w:color="auto"/>
        <w:right w:val="none" w:sz="0" w:space="0" w:color="auto"/>
      </w:divBdr>
    </w:div>
    <w:div w:id="376055543">
      <w:bodyDiv w:val="1"/>
      <w:marLeft w:val="0"/>
      <w:marRight w:val="0"/>
      <w:marTop w:val="0"/>
      <w:marBottom w:val="0"/>
      <w:divBdr>
        <w:top w:val="none" w:sz="0" w:space="0" w:color="auto"/>
        <w:left w:val="none" w:sz="0" w:space="0" w:color="auto"/>
        <w:bottom w:val="none" w:sz="0" w:space="0" w:color="auto"/>
        <w:right w:val="none" w:sz="0" w:space="0" w:color="auto"/>
      </w:divBdr>
    </w:div>
    <w:div w:id="387000353">
      <w:bodyDiv w:val="1"/>
      <w:marLeft w:val="0"/>
      <w:marRight w:val="0"/>
      <w:marTop w:val="0"/>
      <w:marBottom w:val="0"/>
      <w:divBdr>
        <w:top w:val="none" w:sz="0" w:space="0" w:color="auto"/>
        <w:left w:val="none" w:sz="0" w:space="0" w:color="auto"/>
        <w:bottom w:val="none" w:sz="0" w:space="0" w:color="auto"/>
        <w:right w:val="none" w:sz="0" w:space="0" w:color="auto"/>
      </w:divBdr>
    </w:div>
    <w:div w:id="413864414">
      <w:bodyDiv w:val="1"/>
      <w:marLeft w:val="0"/>
      <w:marRight w:val="0"/>
      <w:marTop w:val="0"/>
      <w:marBottom w:val="0"/>
      <w:divBdr>
        <w:top w:val="none" w:sz="0" w:space="0" w:color="auto"/>
        <w:left w:val="none" w:sz="0" w:space="0" w:color="auto"/>
        <w:bottom w:val="none" w:sz="0" w:space="0" w:color="auto"/>
        <w:right w:val="none" w:sz="0" w:space="0" w:color="auto"/>
      </w:divBdr>
    </w:div>
    <w:div w:id="425810479">
      <w:bodyDiv w:val="1"/>
      <w:marLeft w:val="0"/>
      <w:marRight w:val="0"/>
      <w:marTop w:val="0"/>
      <w:marBottom w:val="0"/>
      <w:divBdr>
        <w:top w:val="none" w:sz="0" w:space="0" w:color="auto"/>
        <w:left w:val="none" w:sz="0" w:space="0" w:color="auto"/>
        <w:bottom w:val="none" w:sz="0" w:space="0" w:color="auto"/>
        <w:right w:val="none" w:sz="0" w:space="0" w:color="auto"/>
      </w:divBdr>
    </w:div>
    <w:div w:id="435517771">
      <w:bodyDiv w:val="1"/>
      <w:marLeft w:val="0"/>
      <w:marRight w:val="0"/>
      <w:marTop w:val="0"/>
      <w:marBottom w:val="0"/>
      <w:divBdr>
        <w:top w:val="none" w:sz="0" w:space="0" w:color="auto"/>
        <w:left w:val="none" w:sz="0" w:space="0" w:color="auto"/>
        <w:bottom w:val="none" w:sz="0" w:space="0" w:color="auto"/>
        <w:right w:val="none" w:sz="0" w:space="0" w:color="auto"/>
      </w:divBdr>
    </w:div>
    <w:div w:id="465007391">
      <w:bodyDiv w:val="1"/>
      <w:marLeft w:val="0"/>
      <w:marRight w:val="0"/>
      <w:marTop w:val="0"/>
      <w:marBottom w:val="0"/>
      <w:divBdr>
        <w:top w:val="none" w:sz="0" w:space="0" w:color="auto"/>
        <w:left w:val="none" w:sz="0" w:space="0" w:color="auto"/>
        <w:bottom w:val="none" w:sz="0" w:space="0" w:color="auto"/>
        <w:right w:val="none" w:sz="0" w:space="0" w:color="auto"/>
      </w:divBdr>
    </w:div>
    <w:div w:id="472256329">
      <w:bodyDiv w:val="1"/>
      <w:marLeft w:val="0"/>
      <w:marRight w:val="0"/>
      <w:marTop w:val="0"/>
      <w:marBottom w:val="0"/>
      <w:divBdr>
        <w:top w:val="none" w:sz="0" w:space="0" w:color="auto"/>
        <w:left w:val="none" w:sz="0" w:space="0" w:color="auto"/>
        <w:bottom w:val="none" w:sz="0" w:space="0" w:color="auto"/>
        <w:right w:val="none" w:sz="0" w:space="0" w:color="auto"/>
      </w:divBdr>
    </w:div>
    <w:div w:id="488788351">
      <w:bodyDiv w:val="1"/>
      <w:marLeft w:val="0"/>
      <w:marRight w:val="0"/>
      <w:marTop w:val="0"/>
      <w:marBottom w:val="0"/>
      <w:divBdr>
        <w:top w:val="none" w:sz="0" w:space="0" w:color="auto"/>
        <w:left w:val="none" w:sz="0" w:space="0" w:color="auto"/>
        <w:bottom w:val="none" w:sz="0" w:space="0" w:color="auto"/>
        <w:right w:val="none" w:sz="0" w:space="0" w:color="auto"/>
      </w:divBdr>
    </w:div>
    <w:div w:id="491140161">
      <w:bodyDiv w:val="1"/>
      <w:marLeft w:val="0"/>
      <w:marRight w:val="0"/>
      <w:marTop w:val="0"/>
      <w:marBottom w:val="0"/>
      <w:divBdr>
        <w:top w:val="none" w:sz="0" w:space="0" w:color="auto"/>
        <w:left w:val="none" w:sz="0" w:space="0" w:color="auto"/>
        <w:bottom w:val="none" w:sz="0" w:space="0" w:color="auto"/>
        <w:right w:val="none" w:sz="0" w:space="0" w:color="auto"/>
      </w:divBdr>
    </w:div>
    <w:div w:id="504323226">
      <w:bodyDiv w:val="1"/>
      <w:marLeft w:val="0"/>
      <w:marRight w:val="0"/>
      <w:marTop w:val="0"/>
      <w:marBottom w:val="0"/>
      <w:divBdr>
        <w:top w:val="none" w:sz="0" w:space="0" w:color="auto"/>
        <w:left w:val="none" w:sz="0" w:space="0" w:color="auto"/>
        <w:bottom w:val="none" w:sz="0" w:space="0" w:color="auto"/>
        <w:right w:val="none" w:sz="0" w:space="0" w:color="auto"/>
      </w:divBdr>
    </w:div>
    <w:div w:id="518082209">
      <w:bodyDiv w:val="1"/>
      <w:marLeft w:val="0"/>
      <w:marRight w:val="0"/>
      <w:marTop w:val="0"/>
      <w:marBottom w:val="0"/>
      <w:divBdr>
        <w:top w:val="none" w:sz="0" w:space="0" w:color="auto"/>
        <w:left w:val="none" w:sz="0" w:space="0" w:color="auto"/>
        <w:bottom w:val="none" w:sz="0" w:space="0" w:color="auto"/>
        <w:right w:val="none" w:sz="0" w:space="0" w:color="auto"/>
      </w:divBdr>
    </w:div>
    <w:div w:id="532351346">
      <w:bodyDiv w:val="1"/>
      <w:marLeft w:val="0"/>
      <w:marRight w:val="0"/>
      <w:marTop w:val="0"/>
      <w:marBottom w:val="0"/>
      <w:divBdr>
        <w:top w:val="none" w:sz="0" w:space="0" w:color="auto"/>
        <w:left w:val="none" w:sz="0" w:space="0" w:color="auto"/>
        <w:bottom w:val="none" w:sz="0" w:space="0" w:color="auto"/>
        <w:right w:val="none" w:sz="0" w:space="0" w:color="auto"/>
      </w:divBdr>
    </w:div>
    <w:div w:id="536430139">
      <w:bodyDiv w:val="1"/>
      <w:marLeft w:val="0"/>
      <w:marRight w:val="0"/>
      <w:marTop w:val="0"/>
      <w:marBottom w:val="0"/>
      <w:divBdr>
        <w:top w:val="none" w:sz="0" w:space="0" w:color="auto"/>
        <w:left w:val="none" w:sz="0" w:space="0" w:color="auto"/>
        <w:bottom w:val="none" w:sz="0" w:space="0" w:color="auto"/>
        <w:right w:val="none" w:sz="0" w:space="0" w:color="auto"/>
      </w:divBdr>
    </w:div>
    <w:div w:id="549921223">
      <w:bodyDiv w:val="1"/>
      <w:marLeft w:val="0"/>
      <w:marRight w:val="0"/>
      <w:marTop w:val="0"/>
      <w:marBottom w:val="0"/>
      <w:divBdr>
        <w:top w:val="none" w:sz="0" w:space="0" w:color="auto"/>
        <w:left w:val="none" w:sz="0" w:space="0" w:color="auto"/>
        <w:bottom w:val="none" w:sz="0" w:space="0" w:color="auto"/>
        <w:right w:val="none" w:sz="0" w:space="0" w:color="auto"/>
      </w:divBdr>
    </w:div>
    <w:div w:id="549994479">
      <w:bodyDiv w:val="1"/>
      <w:marLeft w:val="0"/>
      <w:marRight w:val="0"/>
      <w:marTop w:val="0"/>
      <w:marBottom w:val="0"/>
      <w:divBdr>
        <w:top w:val="none" w:sz="0" w:space="0" w:color="auto"/>
        <w:left w:val="none" w:sz="0" w:space="0" w:color="auto"/>
        <w:bottom w:val="none" w:sz="0" w:space="0" w:color="auto"/>
        <w:right w:val="none" w:sz="0" w:space="0" w:color="auto"/>
      </w:divBdr>
    </w:div>
    <w:div w:id="558783783">
      <w:bodyDiv w:val="1"/>
      <w:marLeft w:val="0"/>
      <w:marRight w:val="0"/>
      <w:marTop w:val="0"/>
      <w:marBottom w:val="0"/>
      <w:divBdr>
        <w:top w:val="none" w:sz="0" w:space="0" w:color="auto"/>
        <w:left w:val="none" w:sz="0" w:space="0" w:color="auto"/>
        <w:bottom w:val="none" w:sz="0" w:space="0" w:color="auto"/>
        <w:right w:val="none" w:sz="0" w:space="0" w:color="auto"/>
      </w:divBdr>
    </w:div>
    <w:div w:id="563027461">
      <w:bodyDiv w:val="1"/>
      <w:marLeft w:val="0"/>
      <w:marRight w:val="0"/>
      <w:marTop w:val="0"/>
      <w:marBottom w:val="0"/>
      <w:divBdr>
        <w:top w:val="none" w:sz="0" w:space="0" w:color="auto"/>
        <w:left w:val="none" w:sz="0" w:space="0" w:color="auto"/>
        <w:bottom w:val="none" w:sz="0" w:space="0" w:color="auto"/>
        <w:right w:val="none" w:sz="0" w:space="0" w:color="auto"/>
      </w:divBdr>
    </w:div>
    <w:div w:id="565409672">
      <w:bodyDiv w:val="1"/>
      <w:marLeft w:val="0"/>
      <w:marRight w:val="0"/>
      <w:marTop w:val="0"/>
      <w:marBottom w:val="0"/>
      <w:divBdr>
        <w:top w:val="none" w:sz="0" w:space="0" w:color="auto"/>
        <w:left w:val="none" w:sz="0" w:space="0" w:color="auto"/>
        <w:bottom w:val="none" w:sz="0" w:space="0" w:color="auto"/>
        <w:right w:val="none" w:sz="0" w:space="0" w:color="auto"/>
      </w:divBdr>
    </w:div>
    <w:div w:id="570164580">
      <w:bodyDiv w:val="1"/>
      <w:marLeft w:val="0"/>
      <w:marRight w:val="0"/>
      <w:marTop w:val="0"/>
      <w:marBottom w:val="0"/>
      <w:divBdr>
        <w:top w:val="none" w:sz="0" w:space="0" w:color="auto"/>
        <w:left w:val="none" w:sz="0" w:space="0" w:color="auto"/>
        <w:bottom w:val="none" w:sz="0" w:space="0" w:color="auto"/>
        <w:right w:val="none" w:sz="0" w:space="0" w:color="auto"/>
      </w:divBdr>
    </w:div>
    <w:div w:id="570777781">
      <w:bodyDiv w:val="1"/>
      <w:marLeft w:val="0"/>
      <w:marRight w:val="0"/>
      <w:marTop w:val="0"/>
      <w:marBottom w:val="0"/>
      <w:divBdr>
        <w:top w:val="none" w:sz="0" w:space="0" w:color="auto"/>
        <w:left w:val="none" w:sz="0" w:space="0" w:color="auto"/>
        <w:bottom w:val="none" w:sz="0" w:space="0" w:color="auto"/>
        <w:right w:val="none" w:sz="0" w:space="0" w:color="auto"/>
      </w:divBdr>
      <w:divsChild>
        <w:div w:id="1622303985">
          <w:marLeft w:val="0"/>
          <w:marRight w:val="0"/>
          <w:marTop w:val="0"/>
          <w:marBottom w:val="0"/>
          <w:divBdr>
            <w:top w:val="none" w:sz="0" w:space="0" w:color="auto"/>
            <w:left w:val="none" w:sz="0" w:space="0" w:color="auto"/>
            <w:bottom w:val="none" w:sz="0" w:space="0" w:color="auto"/>
            <w:right w:val="none" w:sz="0" w:space="0" w:color="auto"/>
          </w:divBdr>
        </w:div>
      </w:divsChild>
    </w:div>
    <w:div w:id="576089458">
      <w:bodyDiv w:val="1"/>
      <w:marLeft w:val="0"/>
      <w:marRight w:val="0"/>
      <w:marTop w:val="0"/>
      <w:marBottom w:val="0"/>
      <w:divBdr>
        <w:top w:val="none" w:sz="0" w:space="0" w:color="auto"/>
        <w:left w:val="none" w:sz="0" w:space="0" w:color="auto"/>
        <w:bottom w:val="none" w:sz="0" w:space="0" w:color="auto"/>
        <w:right w:val="none" w:sz="0" w:space="0" w:color="auto"/>
      </w:divBdr>
    </w:div>
    <w:div w:id="576478720">
      <w:bodyDiv w:val="1"/>
      <w:marLeft w:val="0"/>
      <w:marRight w:val="0"/>
      <w:marTop w:val="0"/>
      <w:marBottom w:val="0"/>
      <w:divBdr>
        <w:top w:val="none" w:sz="0" w:space="0" w:color="auto"/>
        <w:left w:val="none" w:sz="0" w:space="0" w:color="auto"/>
        <w:bottom w:val="none" w:sz="0" w:space="0" w:color="auto"/>
        <w:right w:val="none" w:sz="0" w:space="0" w:color="auto"/>
      </w:divBdr>
    </w:div>
    <w:div w:id="610432743">
      <w:bodyDiv w:val="1"/>
      <w:marLeft w:val="0"/>
      <w:marRight w:val="0"/>
      <w:marTop w:val="0"/>
      <w:marBottom w:val="0"/>
      <w:divBdr>
        <w:top w:val="none" w:sz="0" w:space="0" w:color="auto"/>
        <w:left w:val="none" w:sz="0" w:space="0" w:color="auto"/>
        <w:bottom w:val="none" w:sz="0" w:space="0" w:color="auto"/>
        <w:right w:val="none" w:sz="0" w:space="0" w:color="auto"/>
      </w:divBdr>
    </w:div>
    <w:div w:id="615789599">
      <w:bodyDiv w:val="1"/>
      <w:marLeft w:val="0"/>
      <w:marRight w:val="0"/>
      <w:marTop w:val="0"/>
      <w:marBottom w:val="0"/>
      <w:divBdr>
        <w:top w:val="none" w:sz="0" w:space="0" w:color="auto"/>
        <w:left w:val="none" w:sz="0" w:space="0" w:color="auto"/>
        <w:bottom w:val="none" w:sz="0" w:space="0" w:color="auto"/>
        <w:right w:val="none" w:sz="0" w:space="0" w:color="auto"/>
      </w:divBdr>
    </w:div>
    <w:div w:id="631523462">
      <w:bodyDiv w:val="1"/>
      <w:marLeft w:val="0"/>
      <w:marRight w:val="0"/>
      <w:marTop w:val="0"/>
      <w:marBottom w:val="0"/>
      <w:divBdr>
        <w:top w:val="none" w:sz="0" w:space="0" w:color="auto"/>
        <w:left w:val="none" w:sz="0" w:space="0" w:color="auto"/>
        <w:bottom w:val="none" w:sz="0" w:space="0" w:color="auto"/>
        <w:right w:val="none" w:sz="0" w:space="0" w:color="auto"/>
      </w:divBdr>
    </w:div>
    <w:div w:id="633175003">
      <w:bodyDiv w:val="1"/>
      <w:marLeft w:val="0"/>
      <w:marRight w:val="0"/>
      <w:marTop w:val="0"/>
      <w:marBottom w:val="0"/>
      <w:divBdr>
        <w:top w:val="none" w:sz="0" w:space="0" w:color="auto"/>
        <w:left w:val="none" w:sz="0" w:space="0" w:color="auto"/>
        <w:bottom w:val="none" w:sz="0" w:space="0" w:color="auto"/>
        <w:right w:val="none" w:sz="0" w:space="0" w:color="auto"/>
      </w:divBdr>
    </w:div>
    <w:div w:id="639193226">
      <w:bodyDiv w:val="1"/>
      <w:marLeft w:val="0"/>
      <w:marRight w:val="0"/>
      <w:marTop w:val="0"/>
      <w:marBottom w:val="0"/>
      <w:divBdr>
        <w:top w:val="none" w:sz="0" w:space="0" w:color="auto"/>
        <w:left w:val="none" w:sz="0" w:space="0" w:color="auto"/>
        <w:bottom w:val="none" w:sz="0" w:space="0" w:color="auto"/>
        <w:right w:val="none" w:sz="0" w:space="0" w:color="auto"/>
      </w:divBdr>
    </w:div>
    <w:div w:id="664629813">
      <w:bodyDiv w:val="1"/>
      <w:marLeft w:val="0"/>
      <w:marRight w:val="0"/>
      <w:marTop w:val="0"/>
      <w:marBottom w:val="0"/>
      <w:divBdr>
        <w:top w:val="none" w:sz="0" w:space="0" w:color="auto"/>
        <w:left w:val="none" w:sz="0" w:space="0" w:color="auto"/>
        <w:bottom w:val="none" w:sz="0" w:space="0" w:color="auto"/>
        <w:right w:val="none" w:sz="0" w:space="0" w:color="auto"/>
      </w:divBdr>
    </w:div>
    <w:div w:id="707681860">
      <w:bodyDiv w:val="1"/>
      <w:marLeft w:val="0"/>
      <w:marRight w:val="0"/>
      <w:marTop w:val="0"/>
      <w:marBottom w:val="0"/>
      <w:divBdr>
        <w:top w:val="none" w:sz="0" w:space="0" w:color="auto"/>
        <w:left w:val="none" w:sz="0" w:space="0" w:color="auto"/>
        <w:bottom w:val="none" w:sz="0" w:space="0" w:color="auto"/>
        <w:right w:val="none" w:sz="0" w:space="0" w:color="auto"/>
      </w:divBdr>
    </w:div>
    <w:div w:id="719207465">
      <w:bodyDiv w:val="1"/>
      <w:marLeft w:val="0"/>
      <w:marRight w:val="0"/>
      <w:marTop w:val="0"/>
      <w:marBottom w:val="0"/>
      <w:divBdr>
        <w:top w:val="none" w:sz="0" w:space="0" w:color="auto"/>
        <w:left w:val="none" w:sz="0" w:space="0" w:color="auto"/>
        <w:bottom w:val="none" w:sz="0" w:space="0" w:color="auto"/>
        <w:right w:val="none" w:sz="0" w:space="0" w:color="auto"/>
      </w:divBdr>
      <w:divsChild>
        <w:div w:id="471336215">
          <w:marLeft w:val="0"/>
          <w:marRight w:val="0"/>
          <w:marTop w:val="0"/>
          <w:marBottom w:val="101"/>
          <w:divBdr>
            <w:top w:val="none" w:sz="0" w:space="0" w:color="auto"/>
            <w:left w:val="none" w:sz="0" w:space="0" w:color="auto"/>
            <w:bottom w:val="none" w:sz="0" w:space="0" w:color="auto"/>
            <w:right w:val="none" w:sz="0" w:space="0" w:color="auto"/>
          </w:divBdr>
        </w:div>
        <w:div w:id="1136795023">
          <w:marLeft w:val="0"/>
          <w:marRight w:val="0"/>
          <w:marTop w:val="0"/>
          <w:marBottom w:val="101"/>
          <w:divBdr>
            <w:top w:val="none" w:sz="0" w:space="0" w:color="auto"/>
            <w:left w:val="none" w:sz="0" w:space="0" w:color="auto"/>
            <w:bottom w:val="none" w:sz="0" w:space="0" w:color="auto"/>
            <w:right w:val="none" w:sz="0" w:space="0" w:color="auto"/>
          </w:divBdr>
        </w:div>
        <w:div w:id="206570758">
          <w:marLeft w:val="864"/>
          <w:marRight w:val="0"/>
          <w:marTop w:val="0"/>
          <w:marBottom w:val="101"/>
          <w:divBdr>
            <w:top w:val="none" w:sz="0" w:space="0" w:color="auto"/>
            <w:left w:val="none" w:sz="0" w:space="0" w:color="auto"/>
            <w:bottom w:val="none" w:sz="0" w:space="0" w:color="auto"/>
            <w:right w:val="none" w:sz="0" w:space="0" w:color="auto"/>
          </w:divBdr>
        </w:div>
        <w:div w:id="913852647">
          <w:marLeft w:val="864"/>
          <w:marRight w:val="0"/>
          <w:marTop w:val="0"/>
          <w:marBottom w:val="101"/>
          <w:divBdr>
            <w:top w:val="none" w:sz="0" w:space="0" w:color="auto"/>
            <w:left w:val="none" w:sz="0" w:space="0" w:color="auto"/>
            <w:bottom w:val="none" w:sz="0" w:space="0" w:color="auto"/>
            <w:right w:val="none" w:sz="0" w:space="0" w:color="auto"/>
          </w:divBdr>
        </w:div>
        <w:div w:id="1932616041">
          <w:marLeft w:val="864"/>
          <w:marRight w:val="0"/>
          <w:marTop w:val="0"/>
          <w:marBottom w:val="101"/>
          <w:divBdr>
            <w:top w:val="none" w:sz="0" w:space="0" w:color="auto"/>
            <w:left w:val="none" w:sz="0" w:space="0" w:color="auto"/>
            <w:bottom w:val="none" w:sz="0" w:space="0" w:color="auto"/>
            <w:right w:val="none" w:sz="0" w:space="0" w:color="auto"/>
          </w:divBdr>
        </w:div>
        <w:div w:id="300157043">
          <w:marLeft w:val="864"/>
          <w:marRight w:val="0"/>
          <w:marTop w:val="0"/>
          <w:marBottom w:val="101"/>
          <w:divBdr>
            <w:top w:val="none" w:sz="0" w:space="0" w:color="auto"/>
            <w:left w:val="none" w:sz="0" w:space="0" w:color="auto"/>
            <w:bottom w:val="none" w:sz="0" w:space="0" w:color="auto"/>
            <w:right w:val="none" w:sz="0" w:space="0" w:color="auto"/>
          </w:divBdr>
        </w:div>
      </w:divsChild>
    </w:div>
    <w:div w:id="733623360">
      <w:bodyDiv w:val="1"/>
      <w:marLeft w:val="0"/>
      <w:marRight w:val="0"/>
      <w:marTop w:val="0"/>
      <w:marBottom w:val="0"/>
      <w:divBdr>
        <w:top w:val="none" w:sz="0" w:space="0" w:color="auto"/>
        <w:left w:val="none" w:sz="0" w:space="0" w:color="auto"/>
        <w:bottom w:val="none" w:sz="0" w:space="0" w:color="auto"/>
        <w:right w:val="none" w:sz="0" w:space="0" w:color="auto"/>
      </w:divBdr>
    </w:div>
    <w:div w:id="740102458">
      <w:bodyDiv w:val="1"/>
      <w:marLeft w:val="0"/>
      <w:marRight w:val="0"/>
      <w:marTop w:val="0"/>
      <w:marBottom w:val="0"/>
      <w:divBdr>
        <w:top w:val="none" w:sz="0" w:space="0" w:color="auto"/>
        <w:left w:val="none" w:sz="0" w:space="0" w:color="auto"/>
        <w:bottom w:val="none" w:sz="0" w:space="0" w:color="auto"/>
        <w:right w:val="none" w:sz="0" w:space="0" w:color="auto"/>
      </w:divBdr>
    </w:div>
    <w:div w:id="742873082">
      <w:bodyDiv w:val="1"/>
      <w:marLeft w:val="0"/>
      <w:marRight w:val="0"/>
      <w:marTop w:val="0"/>
      <w:marBottom w:val="0"/>
      <w:divBdr>
        <w:top w:val="none" w:sz="0" w:space="0" w:color="auto"/>
        <w:left w:val="none" w:sz="0" w:space="0" w:color="auto"/>
        <w:bottom w:val="none" w:sz="0" w:space="0" w:color="auto"/>
        <w:right w:val="none" w:sz="0" w:space="0" w:color="auto"/>
      </w:divBdr>
      <w:divsChild>
        <w:div w:id="637303894">
          <w:marLeft w:val="0"/>
          <w:marRight w:val="0"/>
          <w:marTop w:val="0"/>
          <w:marBottom w:val="0"/>
          <w:divBdr>
            <w:top w:val="none" w:sz="0" w:space="0" w:color="auto"/>
            <w:left w:val="none" w:sz="0" w:space="0" w:color="auto"/>
            <w:bottom w:val="none" w:sz="0" w:space="0" w:color="auto"/>
            <w:right w:val="none" w:sz="0" w:space="0" w:color="auto"/>
          </w:divBdr>
        </w:div>
      </w:divsChild>
    </w:div>
    <w:div w:id="759957181">
      <w:bodyDiv w:val="1"/>
      <w:marLeft w:val="0"/>
      <w:marRight w:val="0"/>
      <w:marTop w:val="0"/>
      <w:marBottom w:val="0"/>
      <w:divBdr>
        <w:top w:val="none" w:sz="0" w:space="0" w:color="auto"/>
        <w:left w:val="none" w:sz="0" w:space="0" w:color="auto"/>
        <w:bottom w:val="none" w:sz="0" w:space="0" w:color="auto"/>
        <w:right w:val="none" w:sz="0" w:space="0" w:color="auto"/>
      </w:divBdr>
    </w:div>
    <w:div w:id="763961113">
      <w:bodyDiv w:val="1"/>
      <w:marLeft w:val="0"/>
      <w:marRight w:val="0"/>
      <w:marTop w:val="0"/>
      <w:marBottom w:val="0"/>
      <w:divBdr>
        <w:top w:val="none" w:sz="0" w:space="0" w:color="auto"/>
        <w:left w:val="none" w:sz="0" w:space="0" w:color="auto"/>
        <w:bottom w:val="none" w:sz="0" w:space="0" w:color="auto"/>
        <w:right w:val="none" w:sz="0" w:space="0" w:color="auto"/>
      </w:divBdr>
    </w:div>
    <w:div w:id="765031404">
      <w:bodyDiv w:val="1"/>
      <w:marLeft w:val="0"/>
      <w:marRight w:val="0"/>
      <w:marTop w:val="0"/>
      <w:marBottom w:val="0"/>
      <w:divBdr>
        <w:top w:val="none" w:sz="0" w:space="0" w:color="auto"/>
        <w:left w:val="none" w:sz="0" w:space="0" w:color="auto"/>
        <w:bottom w:val="none" w:sz="0" w:space="0" w:color="auto"/>
        <w:right w:val="none" w:sz="0" w:space="0" w:color="auto"/>
      </w:divBdr>
    </w:div>
    <w:div w:id="775101071">
      <w:bodyDiv w:val="1"/>
      <w:marLeft w:val="0"/>
      <w:marRight w:val="0"/>
      <w:marTop w:val="0"/>
      <w:marBottom w:val="0"/>
      <w:divBdr>
        <w:top w:val="none" w:sz="0" w:space="0" w:color="auto"/>
        <w:left w:val="none" w:sz="0" w:space="0" w:color="auto"/>
        <w:bottom w:val="none" w:sz="0" w:space="0" w:color="auto"/>
        <w:right w:val="none" w:sz="0" w:space="0" w:color="auto"/>
      </w:divBdr>
    </w:div>
    <w:div w:id="781002080">
      <w:bodyDiv w:val="1"/>
      <w:marLeft w:val="0"/>
      <w:marRight w:val="0"/>
      <w:marTop w:val="0"/>
      <w:marBottom w:val="0"/>
      <w:divBdr>
        <w:top w:val="none" w:sz="0" w:space="0" w:color="auto"/>
        <w:left w:val="none" w:sz="0" w:space="0" w:color="auto"/>
        <w:bottom w:val="none" w:sz="0" w:space="0" w:color="auto"/>
        <w:right w:val="none" w:sz="0" w:space="0" w:color="auto"/>
      </w:divBdr>
      <w:divsChild>
        <w:div w:id="2057773598">
          <w:marLeft w:val="0"/>
          <w:marRight w:val="0"/>
          <w:marTop w:val="0"/>
          <w:marBottom w:val="82"/>
          <w:divBdr>
            <w:top w:val="none" w:sz="0" w:space="0" w:color="auto"/>
            <w:left w:val="none" w:sz="0" w:space="0" w:color="auto"/>
            <w:bottom w:val="none" w:sz="0" w:space="0" w:color="auto"/>
            <w:right w:val="none" w:sz="0" w:space="0" w:color="auto"/>
          </w:divBdr>
        </w:div>
        <w:div w:id="1837259677">
          <w:marLeft w:val="0"/>
          <w:marRight w:val="0"/>
          <w:marTop w:val="0"/>
          <w:marBottom w:val="82"/>
          <w:divBdr>
            <w:top w:val="none" w:sz="0" w:space="0" w:color="auto"/>
            <w:left w:val="none" w:sz="0" w:space="0" w:color="auto"/>
            <w:bottom w:val="none" w:sz="0" w:space="0" w:color="auto"/>
            <w:right w:val="none" w:sz="0" w:space="0" w:color="auto"/>
          </w:divBdr>
        </w:div>
        <w:div w:id="1006520419">
          <w:marLeft w:val="0"/>
          <w:marRight w:val="0"/>
          <w:marTop w:val="0"/>
          <w:marBottom w:val="82"/>
          <w:divBdr>
            <w:top w:val="none" w:sz="0" w:space="0" w:color="auto"/>
            <w:left w:val="none" w:sz="0" w:space="0" w:color="auto"/>
            <w:bottom w:val="none" w:sz="0" w:space="0" w:color="auto"/>
            <w:right w:val="none" w:sz="0" w:space="0" w:color="auto"/>
          </w:divBdr>
        </w:div>
      </w:divsChild>
    </w:div>
    <w:div w:id="793475896">
      <w:bodyDiv w:val="1"/>
      <w:marLeft w:val="0"/>
      <w:marRight w:val="0"/>
      <w:marTop w:val="0"/>
      <w:marBottom w:val="0"/>
      <w:divBdr>
        <w:top w:val="none" w:sz="0" w:space="0" w:color="auto"/>
        <w:left w:val="none" w:sz="0" w:space="0" w:color="auto"/>
        <w:bottom w:val="none" w:sz="0" w:space="0" w:color="auto"/>
        <w:right w:val="none" w:sz="0" w:space="0" w:color="auto"/>
      </w:divBdr>
    </w:div>
    <w:div w:id="805857505">
      <w:bodyDiv w:val="1"/>
      <w:marLeft w:val="0"/>
      <w:marRight w:val="0"/>
      <w:marTop w:val="0"/>
      <w:marBottom w:val="0"/>
      <w:divBdr>
        <w:top w:val="none" w:sz="0" w:space="0" w:color="auto"/>
        <w:left w:val="none" w:sz="0" w:space="0" w:color="auto"/>
        <w:bottom w:val="none" w:sz="0" w:space="0" w:color="auto"/>
        <w:right w:val="none" w:sz="0" w:space="0" w:color="auto"/>
      </w:divBdr>
    </w:div>
    <w:div w:id="821695453">
      <w:bodyDiv w:val="1"/>
      <w:marLeft w:val="0"/>
      <w:marRight w:val="0"/>
      <w:marTop w:val="0"/>
      <w:marBottom w:val="0"/>
      <w:divBdr>
        <w:top w:val="none" w:sz="0" w:space="0" w:color="auto"/>
        <w:left w:val="none" w:sz="0" w:space="0" w:color="auto"/>
        <w:bottom w:val="none" w:sz="0" w:space="0" w:color="auto"/>
        <w:right w:val="none" w:sz="0" w:space="0" w:color="auto"/>
      </w:divBdr>
    </w:div>
    <w:div w:id="822813506">
      <w:bodyDiv w:val="1"/>
      <w:marLeft w:val="0"/>
      <w:marRight w:val="0"/>
      <w:marTop w:val="0"/>
      <w:marBottom w:val="0"/>
      <w:divBdr>
        <w:top w:val="none" w:sz="0" w:space="0" w:color="auto"/>
        <w:left w:val="none" w:sz="0" w:space="0" w:color="auto"/>
        <w:bottom w:val="none" w:sz="0" w:space="0" w:color="auto"/>
        <w:right w:val="none" w:sz="0" w:space="0" w:color="auto"/>
      </w:divBdr>
    </w:div>
    <w:div w:id="836960406">
      <w:bodyDiv w:val="1"/>
      <w:marLeft w:val="0"/>
      <w:marRight w:val="0"/>
      <w:marTop w:val="0"/>
      <w:marBottom w:val="0"/>
      <w:divBdr>
        <w:top w:val="none" w:sz="0" w:space="0" w:color="auto"/>
        <w:left w:val="none" w:sz="0" w:space="0" w:color="auto"/>
        <w:bottom w:val="none" w:sz="0" w:space="0" w:color="auto"/>
        <w:right w:val="none" w:sz="0" w:space="0" w:color="auto"/>
      </w:divBdr>
    </w:div>
    <w:div w:id="846791831">
      <w:bodyDiv w:val="1"/>
      <w:marLeft w:val="0"/>
      <w:marRight w:val="0"/>
      <w:marTop w:val="0"/>
      <w:marBottom w:val="0"/>
      <w:divBdr>
        <w:top w:val="none" w:sz="0" w:space="0" w:color="auto"/>
        <w:left w:val="none" w:sz="0" w:space="0" w:color="auto"/>
        <w:bottom w:val="none" w:sz="0" w:space="0" w:color="auto"/>
        <w:right w:val="none" w:sz="0" w:space="0" w:color="auto"/>
      </w:divBdr>
    </w:div>
    <w:div w:id="882256641">
      <w:bodyDiv w:val="1"/>
      <w:marLeft w:val="0"/>
      <w:marRight w:val="0"/>
      <w:marTop w:val="0"/>
      <w:marBottom w:val="0"/>
      <w:divBdr>
        <w:top w:val="none" w:sz="0" w:space="0" w:color="auto"/>
        <w:left w:val="none" w:sz="0" w:space="0" w:color="auto"/>
        <w:bottom w:val="none" w:sz="0" w:space="0" w:color="auto"/>
        <w:right w:val="none" w:sz="0" w:space="0" w:color="auto"/>
      </w:divBdr>
    </w:div>
    <w:div w:id="891038541">
      <w:bodyDiv w:val="1"/>
      <w:marLeft w:val="0"/>
      <w:marRight w:val="0"/>
      <w:marTop w:val="0"/>
      <w:marBottom w:val="0"/>
      <w:divBdr>
        <w:top w:val="none" w:sz="0" w:space="0" w:color="auto"/>
        <w:left w:val="none" w:sz="0" w:space="0" w:color="auto"/>
        <w:bottom w:val="none" w:sz="0" w:space="0" w:color="auto"/>
        <w:right w:val="none" w:sz="0" w:space="0" w:color="auto"/>
      </w:divBdr>
    </w:div>
    <w:div w:id="898132658">
      <w:bodyDiv w:val="1"/>
      <w:marLeft w:val="0"/>
      <w:marRight w:val="0"/>
      <w:marTop w:val="0"/>
      <w:marBottom w:val="0"/>
      <w:divBdr>
        <w:top w:val="none" w:sz="0" w:space="0" w:color="auto"/>
        <w:left w:val="none" w:sz="0" w:space="0" w:color="auto"/>
        <w:bottom w:val="none" w:sz="0" w:space="0" w:color="auto"/>
        <w:right w:val="none" w:sz="0" w:space="0" w:color="auto"/>
      </w:divBdr>
    </w:div>
    <w:div w:id="967665999">
      <w:bodyDiv w:val="1"/>
      <w:marLeft w:val="0"/>
      <w:marRight w:val="0"/>
      <w:marTop w:val="0"/>
      <w:marBottom w:val="0"/>
      <w:divBdr>
        <w:top w:val="none" w:sz="0" w:space="0" w:color="auto"/>
        <w:left w:val="none" w:sz="0" w:space="0" w:color="auto"/>
        <w:bottom w:val="none" w:sz="0" w:space="0" w:color="auto"/>
        <w:right w:val="none" w:sz="0" w:space="0" w:color="auto"/>
      </w:divBdr>
    </w:div>
    <w:div w:id="971718265">
      <w:bodyDiv w:val="1"/>
      <w:marLeft w:val="0"/>
      <w:marRight w:val="0"/>
      <w:marTop w:val="0"/>
      <w:marBottom w:val="0"/>
      <w:divBdr>
        <w:top w:val="none" w:sz="0" w:space="0" w:color="auto"/>
        <w:left w:val="none" w:sz="0" w:space="0" w:color="auto"/>
        <w:bottom w:val="none" w:sz="0" w:space="0" w:color="auto"/>
        <w:right w:val="none" w:sz="0" w:space="0" w:color="auto"/>
      </w:divBdr>
    </w:div>
    <w:div w:id="995570247">
      <w:bodyDiv w:val="1"/>
      <w:marLeft w:val="0"/>
      <w:marRight w:val="0"/>
      <w:marTop w:val="0"/>
      <w:marBottom w:val="0"/>
      <w:divBdr>
        <w:top w:val="none" w:sz="0" w:space="0" w:color="auto"/>
        <w:left w:val="none" w:sz="0" w:space="0" w:color="auto"/>
        <w:bottom w:val="none" w:sz="0" w:space="0" w:color="auto"/>
        <w:right w:val="none" w:sz="0" w:space="0" w:color="auto"/>
      </w:divBdr>
    </w:div>
    <w:div w:id="1006178008">
      <w:bodyDiv w:val="1"/>
      <w:marLeft w:val="0"/>
      <w:marRight w:val="0"/>
      <w:marTop w:val="0"/>
      <w:marBottom w:val="0"/>
      <w:divBdr>
        <w:top w:val="none" w:sz="0" w:space="0" w:color="auto"/>
        <w:left w:val="none" w:sz="0" w:space="0" w:color="auto"/>
        <w:bottom w:val="none" w:sz="0" w:space="0" w:color="auto"/>
        <w:right w:val="none" w:sz="0" w:space="0" w:color="auto"/>
      </w:divBdr>
    </w:div>
    <w:div w:id="1033966617">
      <w:bodyDiv w:val="1"/>
      <w:marLeft w:val="0"/>
      <w:marRight w:val="0"/>
      <w:marTop w:val="0"/>
      <w:marBottom w:val="0"/>
      <w:divBdr>
        <w:top w:val="none" w:sz="0" w:space="0" w:color="auto"/>
        <w:left w:val="none" w:sz="0" w:space="0" w:color="auto"/>
        <w:bottom w:val="none" w:sz="0" w:space="0" w:color="auto"/>
        <w:right w:val="none" w:sz="0" w:space="0" w:color="auto"/>
      </w:divBdr>
    </w:div>
    <w:div w:id="1041395086">
      <w:bodyDiv w:val="1"/>
      <w:marLeft w:val="0"/>
      <w:marRight w:val="0"/>
      <w:marTop w:val="0"/>
      <w:marBottom w:val="0"/>
      <w:divBdr>
        <w:top w:val="none" w:sz="0" w:space="0" w:color="auto"/>
        <w:left w:val="none" w:sz="0" w:space="0" w:color="auto"/>
        <w:bottom w:val="none" w:sz="0" w:space="0" w:color="auto"/>
        <w:right w:val="none" w:sz="0" w:space="0" w:color="auto"/>
      </w:divBdr>
    </w:div>
    <w:div w:id="1048410726">
      <w:bodyDiv w:val="1"/>
      <w:marLeft w:val="0"/>
      <w:marRight w:val="0"/>
      <w:marTop w:val="0"/>
      <w:marBottom w:val="0"/>
      <w:divBdr>
        <w:top w:val="none" w:sz="0" w:space="0" w:color="auto"/>
        <w:left w:val="none" w:sz="0" w:space="0" w:color="auto"/>
        <w:bottom w:val="none" w:sz="0" w:space="0" w:color="auto"/>
        <w:right w:val="none" w:sz="0" w:space="0" w:color="auto"/>
      </w:divBdr>
      <w:divsChild>
        <w:div w:id="1979991036">
          <w:marLeft w:val="0"/>
          <w:marRight w:val="0"/>
          <w:marTop w:val="0"/>
          <w:marBottom w:val="0"/>
          <w:divBdr>
            <w:top w:val="none" w:sz="0" w:space="0" w:color="auto"/>
            <w:left w:val="none" w:sz="0" w:space="0" w:color="auto"/>
            <w:bottom w:val="none" w:sz="0" w:space="0" w:color="auto"/>
            <w:right w:val="none" w:sz="0" w:space="0" w:color="auto"/>
          </w:divBdr>
        </w:div>
      </w:divsChild>
    </w:div>
    <w:div w:id="1051079652">
      <w:bodyDiv w:val="1"/>
      <w:marLeft w:val="0"/>
      <w:marRight w:val="0"/>
      <w:marTop w:val="0"/>
      <w:marBottom w:val="0"/>
      <w:divBdr>
        <w:top w:val="none" w:sz="0" w:space="0" w:color="auto"/>
        <w:left w:val="none" w:sz="0" w:space="0" w:color="auto"/>
        <w:bottom w:val="none" w:sz="0" w:space="0" w:color="auto"/>
        <w:right w:val="none" w:sz="0" w:space="0" w:color="auto"/>
      </w:divBdr>
    </w:div>
    <w:div w:id="1057389729">
      <w:bodyDiv w:val="1"/>
      <w:marLeft w:val="0"/>
      <w:marRight w:val="0"/>
      <w:marTop w:val="0"/>
      <w:marBottom w:val="0"/>
      <w:divBdr>
        <w:top w:val="none" w:sz="0" w:space="0" w:color="auto"/>
        <w:left w:val="none" w:sz="0" w:space="0" w:color="auto"/>
        <w:bottom w:val="none" w:sz="0" w:space="0" w:color="auto"/>
        <w:right w:val="none" w:sz="0" w:space="0" w:color="auto"/>
      </w:divBdr>
    </w:div>
    <w:div w:id="1064066917">
      <w:bodyDiv w:val="1"/>
      <w:marLeft w:val="0"/>
      <w:marRight w:val="0"/>
      <w:marTop w:val="0"/>
      <w:marBottom w:val="0"/>
      <w:divBdr>
        <w:top w:val="none" w:sz="0" w:space="0" w:color="auto"/>
        <w:left w:val="none" w:sz="0" w:space="0" w:color="auto"/>
        <w:bottom w:val="none" w:sz="0" w:space="0" w:color="auto"/>
        <w:right w:val="none" w:sz="0" w:space="0" w:color="auto"/>
      </w:divBdr>
    </w:div>
    <w:div w:id="1066298772">
      <w:bodyDiv w:val="1"/>
      <w:marLeft w:val="0"/>
      <w:marRight w:val="0"/>
      <w:marTop w:val="0"/>
      <w:marBottom w:val="0"/>
      <w:divBdr>
        <w:top w:val="none" w:sz="0" w:space="0" w:color="auto"/>
        <w:left w:val="none" w:sz="0" w:space="0" w:color="auto"/>
        <w:bottom w:val="none" w:sz="0" w:space="0" w:color="auto"/>
        <w:right w:val="none" w:sz="0" w:space="0" w:color="auto"/>
      </w:divBdr>
    </w:div>
    <w:div w:id="1100681983">
      <w:bodyDiv w:val="1"/>
      <w:marLeft w:val="0"/>
      <w:marRight w:val="0"/>
      <w:marTop w:val="0"/>
      <w:marBottom w:val="0"/>
      <w:divBdr>
        <w:top w:val="none" w:sz="0" w:space="0" w:color="auto"/>
        <w:left w:val="none" w:sz="0" w:space="0" w:color="auto"/>
        <w:bottom w:val="none" w:sz="0" w:space="0" w:color="auto"/>
        <w:right w:val="none" w:sz="0" w:space="0" w:color="auto"/>
      </w:divBdr>
    </w:div>
    <w:div w:id="1103839501">
      <w:bodyDiv w:val="1"/>
      <w:marLeft w:val="0"/>
      <w:marRight w:val="0"/>
      <w:marTop w:val="0"/>
      <w:marBottom w:val="0"/>
      <w:divBdr>
        <w:top w:val="none" w:sz="0" w:space="0" w:color="auto"/>
        <w:left w:val="none" w:sz="0" w:space="0" w:color="auto"/>
        <w:bottom w:val="none" w:sz="0" w:space="0" w:color="auto"/>
        <w:right w:val="none" w:sz="0" w:space="0" w:color="auto"/>
      </w:divBdr>
    </w:div>
    <w:div w:id="1105492631">
      <w:bodyDiv w:val="1"/>
      <w:marLeft w:val="0"/>
      <w:marRight w:val="0"/>
      <w:marTop w:val="0"/>
      <w:marBottom w:val="0"/>
      <w:divBdr>
        <w:top w:val="none" w:sz="0" w:space="0" w:color="auto"/>
        <w:left w:val="none" w:sz="0" w:space="0" w:color="auto"/>
        <w:bottom w:val="none" w:sz="0" w:space="0" w:color="auto"/>
        <w:right w:val="none" w:sz="0" w:space="0" w:color="auto"/>
      </w:divBdr>
    </w:div>
    <w:div w:id="1108695413">
      <w:bodyDiv w:val="1"/>
      <w:marLeft w:val="0"/>
      <w:marRight w:val="0"/>
      <w:marTop w:val="0"/>
      <w:marBottom w:val="0"/>
      <w:divBdr>
        <w:top w:val="none" w:sz="0" w:space="0" w:color="auto"/>
        <w:left w:val="none" w:sz="0" w:space="0" w:color="auto"/>
        <w:bottom w:val="none" w:sz="0" w:space="0" w:color="auto"/>
        <w:right w:val="none" w:sz="0" w:space="0" w:color="auto"/>
      </w:divBdr>
    </w:div>
    <w:div w:id="1113750838">
      <w:bodyDiv w:val="1"/>
      <w:marLeft w:val="0"/>
      <w:marRight w:val="0"/>
      <w:marTop w:val="0"/>
      <w:marBottom w:val="0"/>
      <w:divBdr>
        <w:top w:val="none" w:sz="0" w:space="0" w:color="auto"/>
        <w:left w:val="none" w:sz="0" w:space="0" w:color="auto"/>
        <w:bottom w:val="none" w:sz="0" w:space="0" w:color="auto"/>
        <w:right w:val="none" w:sz="0" w:space="0" w:color="auto"/>
      </w:divBdr>
    </w:div>
    <w:div w:id="1120687603">
      <w:bodyDiv w:val="1"/>
      <w:marLeft w:val="0"/>
      <w:marRight w:val="0"/>
      <w:marTop w:val="0"/>
      <w:marBottom w:val="0"/>
      <w:divBdr>
        <w:top w:val="none" w:sz="0" w:space="0" w:color="auto"/>
        <w:left w:val="none" w:sz="0" w:space="0" w:color="auto"/>
        <w:bottom w:val="none" w:sz="0" w:space="0" w:color="auto"/>
        <w:right w:val="none" w:sz="0" w:space="0" w:color="auto"/>
      </w:divBdr>
    </w:div>
    <w:div w:id="1127508920">
      <w:bodyDiv w:val="1"/>
      <w:marLeft w:val="0"/>
      <w:marRight w:val="0"/>
      <w:marTop w:val="0"/>
      <w:marBottom w:val="0"/>
      <w:divBdr>
        <w:top w:val="none" w:sz="0" w:space="0" w:color="auto"/>
        <w:left w:val="none" w:sz="0" w:space="0" w:color="auto"/>
        <w:bottom w:val="none" w:sz="0" w:space="0" w:color="auto"/>
        <w:right w:val="none" w:sz="0" w:space="0" w:color="auto"/>
      </w:divBdr>
    </w:div>
    <w:div w:id="1130855729">
      <w:bodyDiv w:val="1"/>
      <w:marLeft w:val="0"/>
      <w:marRight w:val="0"/>
      <w:marTop w:val="0"/>
      <w:marBottom w:val="0"/>
      <w:divBdr>
        <w:top w:val="none" w:sz="0" w:space="0" w:color="auto"/>
        <w:left w:val="none" w:sz="0" w:space="0" w:color="auto"/>
        <w:bottom w:val="none" w:sz="0" w:space="0" w:color="auto"/>
        <w:right w:val="none" w:sz="0" w:space="0" w:color="auto"/>
      </w:divBdr>
    </w:div>
    <w:div w:id="1149857459">
      <w:bodyDiv w:val="1"/>
      <w:marLeft w:val="0"/>
      <w:marRight w:val="0"/>
      <w:marTop w:val="0"/>
      <w:marBottom w:val="0"/>
      <w:divBdr>
        <w:top w:val="none" w:sz="0" w:space="0" w:color="auto"/>
        <w:left w:val="none" w:sz="0" w:space="0" w:color="auto"/>
        <w:bottom w:val="none" w:sz="0" w:space="0" w:color="auto"/>
        <w:right w:val="none" w:sz="0" w:space="0" w:color="auto"/>
      </w:divBdr>
    </w:div>
    <w:div w:id="1172600720">
      <w:bodyDiv w:val="1"/>
      <w:marLeft w:val="0"/>
      <w:marRight w:val="0"/>
      <w:marTop w:val="0"/>
      <w:marBottom w:val="0"/>
      <w:divBdr>
        <w:top w:val="none" w:sz="0" w:space="0" w:color="auto"/>
        <w:left w:val="none" w:sz="0" w:space="0" w:color="auto"/>
        <w:bottom w:val="none" w:sz="0" w:space="0" w:color="auto"/>
        <w:right w:val="none" w:sz="0" w:space="0" w:color="auto"/>
      </w:divBdr>
    </w:div>
    <w:div w:id="1177765566">
      <w:bodyDiv w:val="1"/>
      <w:marLeft w:val="0"/>
      <w:marRight w:val="0"/>
      <w:marTop w:val="0"/>
      <w:marBottom w:val="0"/>
      <w:divBdr>
        <w:top w:val="none" w:sz="0" w:space="0" w:color="auto"/>
        <w:left w:val="none" w:sz="0" w:space="0" w:color="auto"/>
        <w:bottom w:val="none" w:sz="0" w:space="0" w:color="auto"/>
        <w:right w:val="none" w:sz="0" w:space="0" w:color="auto"/>
      </w:divBdr>
    </w:div>
    <w:div w:id="1181745903">
      <w:bodyDiv w:val="1"/>
      <w:marLeft w:val="0"/>
      <w:marRight w:val="0"/>
      <w:marTop w:val="0"/>
      <w:marBottom w:val="0"/>
      <w:divBdr>
        <w:top w:val="none" w:sz="0" w:space="0" w:color="auto"/>
        <w:left w:val="none" w:sz="0" w:space="0" w:color="auto"/>
        <w:bottom w:val="none" w:sz="0" w:space="0" w:color="auto"/>
        <w:right w:val="none" w:sz="0" w:space="0" w:color="auto"/>
      </w:divBdr>
    </w:div>
    <w:div w:id="1192182570">
      <w:bodyDiv w:val="1"/>
      <w:marLeft w:val="0"/>
      <w:marRight w:val="0"/>
      <w:marTop w:val="0"/>
      <w:marBottom w:val="0"/>
      <w:divBdr>
        <w:top w:val="none" w:sz="0" w:space="0" w:color="auto"/>
        <w:left w:val="none" w:sz="0" w:space="0" w:color="auto"/>
        <w:bottom w:val="none" w:sz="0" w:space="0" w:color="auto"/>
        <w:right w:val="none" w:sz="0" w:space="0" w:color="auto"/>
      </w:divBdr>
    </w:div>
    <w:div w:id="1196428752">
      <w:bodyDiv w:val="1"/>
      <w:marLeft w:val="0"/>
      <w:marRight w:val="0"/>
      <w:marTop w:val="0"/>
      <w:marBottom w:val="0"/>
      <w:divBdr>
        <w:top w:val="none" w:sz="0" w:space="0" w:color="auto"/>
        <w:left w:val="none" w:sz="0" w:space="0" w:color="auto"/>
        <w:bottom w:val="none" w:sz="0" w:space="0" w:color="auto"/>
        <w:right w:val="none" w:sz="0" w:space="0" w:color="auto"/>
      </w:divBdr>
    </w:div>
    <w:div w:id="1204559646">
      <w:bodyDiv w:val="1"/>
      <w:marLeft w:val="0"/>
      <w:marRight w:val="0"/>
      <w:marTop w:val="0"/>
      <w:marBottom w:val="0"/>
      <w:divBdr>
        <w:top w:val="none" w:sz="0" w:space="0" w:color="auto"/>
        <w:left w:val="none" w:sz="0" w:space="0" w:color="auto"/>
        <w:bottom w:val="none" w:sz="0" w:space="0" w:color="auto"/>
        <w:right w:val="none" w:sz="0" w:space="0" w:color="auto"/>
      </w:divBdr>
    </w:div>
    <w:div w:id="1230186640">
      <w:bodyDiv w:val="1"/>
      <w:marLeft w:val="0"/>
      <w:marRight w:val="0"/>
      <w:marTop w:val="0"/>
      <w:marBottom w:val="0"/>
      <w:divBdr>
        <w:top w:val="none" w:sz="0" w:space="0" w:color="auto"/>
        <w:left w:val="none" w:sz="0" w:space="0" w:color="auto"/>
        <w:bottom w:val="none" w:sz="0" w:space="0" w:color="auto"/>
        <w:right w:val="none" w:sz="0" w:space="0" w:color="auto"/>
      </w:divBdr>
    </w:div>
    <w:div w:id="1232079861">
      <w:bodyDiv w:val="1"/>
      <w:marLeft w:val="0"/>
      <w:marRight w:val="0"/>
      <w:marTop w:val="0"/>
      <w:marBottom w:val="0"/>
      <w:divBdr>
        <w:top w:val="none" w:sz="0" w:space="0" w:color="auto"/>
        <w:left w:val="none" w:sz="0" w:space="0" w:color="auto"/>
        <w:bottom w:val="none" w:sz="0" w:space="0" w:color="auto"/>
        <w:right w:val="none" w:sz="0" w:space="0" w:color="auto"/>
      </w:divBdr>
    </w:div>
    <w:div w:id="1236352625">
      <w:bodyDiv w:val="1"/>
      <w:marLeft w:val="0"/>
      <w:marRight w:val="0"/>
      <w:marTop w:val="0"/>
      <w:marBottom w:val="0"/>
      <w:divBdr>
        <w:top w:val="none" w:sz="0" w:space="0" w:color="auto"/>
        <w:left w:val="none" w:sz="0" w:space="0" w:color="auto"/>
        <w:bottom w:val="none" w:sz="0" w:space="0" w:color="auto"/>
        <w:right w:val="none" w:sz="0" w:space="0" w:color="auto"/>
      </w:divBdr>
    </w:div>
    <w:div w:id="1246770568">
      <w:bodyDiv w:val="1"/>
      <w:marLeft w:val="0"/>
      <w:marRight w:val="0"/>
      <w:marTop w:val="0"/>
      <w:marBottom w:val="0"/>
      <w:divBdr>
        <w:top w:val="none" w:sz="0" w:space="0" w:color="auto"/>
        <w:left w:val="none" w:sz="0" w:space="0" w:color="auto"/>
        <w:bottom w:val="none" w:sz="0" w:space="0" w:color="auto"/>
        <w:right w:val="none" w:sz="0" w:space="0" w:color="auto"/>
      </w:divBdr>
    </w:div>
    <w:div w:id="1275363284">
      <w:bodyDiv w:val="1"/>
      <w:marLeft w:val="0"/>
      <w:marRight w:val="0"/>
      <w:marTop w:val="0"/>
      <w:marBottom w:val="0"/>
      <w:divBdr>
        <w:top w:val="none" w:sz="0" w:space="0" w:color="auto"/>
        <w:left w:val="none" w:sz="0" w:space="0" w:color="auto"/>
        <w:bottom w:val="none" w:sz="0" w:space="0" w:color="auto"/>
        <w:right w:val="none" w:sz="0" w:space="0" w:color="auto"/>
      </w:divBdr>
    </w:div>
    <w:div w:id="1278217174">
      <w:bodyDiv w:val="1"/>
      <w:marLeft w:val="0"/>
      <w:marRight w:val="0"/>
      <w:marTop w:val="0"/>
      <w:marBottom w:val="0"/>
      <w:divBdr>
        <w:top w:val="none" w:sz="0" w:space="0" w:color="auto"/>
        <w:left w:val="none" w:sz="0" w:space="0" w:color="auto"/>
        <w:bottom w:val="none" w:sz="0" w:space="0" w:color="auto"/>
        <w:right w:val="none" w:sz="0" w:space="0" w:color="auto"/>
      </w:divBdr>
    </w:div>
    <w:div w:id="1281764780">
      <w:bodyDiv w:val="1"/>
      <w:marLeft w:val="0"/>
      <w:marRight w:val="0"/>
      <w:marTop w:val="0"/>
      <w:marBottom w:val="0"/>
      <w:divBdr>
        <w:top w:val="none" w:sz="0" w:space="0" w:color="auto"/>
        <w:left w:val="none" w:sz="0" w:space="0" w:color="auto"/>
        <w:bottom w:val="none" w:sz="0" w:space="0" w:color="auto"/>
        <w:right w:val="none" w:sz="0" w:space="0" w:color="auto"/>
      </w:divBdr>
    </w:div>
    <w:div w:id="1295597826">
      <w:bodyDiv w:val="1"/>
      <w:marLeft w:val="0"/>
      <w:marRight w:val="0"/>
      <w:marTop w:val="0"/>
      <w:marBottom w:val="0"/>
      <w:divBdr>
        <w:top w:val="none" w:sz="0" w:space="0" w:color="auto"/>
        <w:left w:val="none" w:sz="0" w:space="0" w:color="auto"/>
        <w:bottom w:val="none" w:sz="0" w:space="0" w:color="auto"/>
        <w:right w:val="none" w:sz="0" w:space="0" w:color="auto"/>
      </w:divBdr>
    </w:div>
    <w:div w:id="1300763708">
      <w:bodyDiv w:val="1"/>
      <w:marLeft w:val="0"/>
      <w:marRight w:val="0"/>
      <w:marTop w:val="0"/>
      <w:marBottom w:val="0"/>
      <w:divBdr>
        <w:top w:val="none" w:sz="0" w:space="0" w:color="auto"/>
        <w:left w:val="none" w:sz="0" w:space="0" w:color="auto"/>
        <w:bottom w:val="none" w:sz="0" w:space="0" w:color="auto"/>
        <w:right w:val="none" w:sz="0" w:space="0" w:color="auto"/>
      </w:divBdr>
      <w:divsChild>
        <w:div w:id="1492062123">
          <w:marLeft w:val="0"/>
          <w:marRight w:val="0"/>
          <w:marTop w:val="0"/>
          <w:marBottom w:val="0"/>
          <w:divBdr>
            <w:top w:val="none" w:sz="0" w:space="0" w:color="auto"/>
            <w:left w:val="none" w:sz="0" w:space="0" w:color="auto"/>
            <w:bottom w:val="none" w:sz="0" w:space="0" w:color="auto"/>
            <w:right w:val="none" w:sz="0" w:space="0" w:color="auto"/>
          </w:divBdr>
        </w:div>
      </w:divsChild>
    </w:div>
    <w:div w:id="1313289894">
      <w:bodyDiv w:val="1"/>
      <w:marLeft w:val="0"/>
      <w:marRight w:val="0"/>
      <w:marTop w:val="0"/>
      <w:marBottom w:val="0"/>
      <w:divBdr>
        <w:top w:val="none" w:sz="0" w:space="0" w:color="auto"/>
        <w:left w:val="none" w:sz="0" w:space="0" w:color="auto"/>
        <w:bottom w:val="none" w:sz="0" w:space="0" w:color="auto"/>
        <w:right w:val="none" w:sz="0" w:space="0" w:color="auto"/>
      </w:divBdr>
    </w:div>
    <w:div w:id="1340159527">
      <w:bodyDiv w:val="1"/>
      <w:marLeft w:val="0"/>
      <w:marRight w:val="0"/>
      <w:marTop w:val="0"/>
      <w:marBottom w:val="0"/>
      <w:divBdr>
        <w:top w:val="none" w:sz="0" w:space="0" w:color="auto"/>
        <w:left w:val="none" w:sz="0" w:space="0" w:color="auto"/>
        <w:bottom w:val="none" w:sz="0" w:space="0" w:color="auto"/>
        <w:right w:val="none" w:sz="0" w:space="0" w:color="auto"/>
      </w:divBdr>
    </w:div>
    <w:div w:id="1349991246">
      <w:bodyDiv w:val="1"/>
      <w:marLeft w:val="0"/>
      <w:marRight w:val="0"/>
      <w:marTop w:val="0"/>
      <w:marBottom w:val="0"/>
      <w:divBdr>
        <w:top w:val="none" w:sz="0" w:space="0" w:color="auto"/>
        <w:left w:val="none" w:sz="0" w:space="0" w:color="auto"/>
        <w:bottom w:val="none" w:sz="0" w:space="0" w:color="auto"/>
        <w:right w:val="none" w:sz="0" w:space="0" w:color="auto"/>
      </w:divBdr>
    </w:div>
    <w:div w:id="1358315837">
      <w:bodyDiv w:val="1"/>
      <w:marLeft w:val="0"/>
      <w:marRight w:val="0"/>
      <w:marTop w:val="0"/>
      <w:marBottom w:val="0"/>
      <w:divBdr>
        <w:top w:val="none" w:sz="0" w:space="0" w:color="auto"/>
        <w:left w:val="none" w:sz="0" w:space="0" w:color="auto"/>
        <w:bottom w:val="none" w:sz="0" w:space="0" w:color="auto"/>
        <w:right w:val="none" w:sz="0" w:space="0" w:color="auto"/>
      </w:divBdr>
    </w:div>
    <w:div w:id="1365205606">
      <w:bodyDiv w:val="1"/>
      <w:marLeft w:val="0"/>
      <w:marRight w:val="0"/>
      <w:marTop w:val="0"/>
      <w:marBottom w:val="0"/>
      <w:divBdr>
        <w:top w:val="none" w:sz="0" w:space="0" w:color="auto"/>
        <w:left w:val="none" w:sz="0" w:space="0" w:color="auto"/>
        <w:bottom w:val="none" w:sz="0" w:space="0" w:color="auto"/>
        <w:right w:val="none" w:sz="0" w:space="0" w:color="auto"/>
      </w:divBdr>
    </w:div>
    <w:div w:id="1369984909">
      <w:bodyDiv w:val="1"/>
      <w:marLeft w:val="0"/>
      <w:marRight w:val="0"/>
      <w:marTop w:val="0"/>
      <w:marBottom w:val="0"/>
      <w:divBdr>
        <w:top w:val="none" w:sz="0" w:space="0" w:color="auto"/>
        <w:left w:val="none" w:sz="0" w:space="0" w:color="auto"/>
        <w:bottom w:val="none" w:sz="0" w:space="0" w:color="auto"/>
        <w:right w:val="none" w:sz="0" w:space="0" w:color="auto"/>
      </w:divBdr>
    </w:div>
    <w:div w:id="1379403529">
      <w:bodyDiv w:val="1"/>
      <w:marLeft w:val="0"/>
      <w:marRight w:val="0"/>
      <w:marTop w:val="0"/>
      <w:marBottom w:val="0"/>
      <w:divBdr>
        <w:top w:val="none" w:sz="0" w:space="0" w:color="auto"/>
        <w:left w:val="none" w:sz="0" w:space="0" w:color="auto"/>
        <w:bottom w:val="none" w:sz="0" w:space="0" w:color="auto"/>
        <w:right w:val="none" w:sz="0" w:space="0" w:color="auto"/>
      </w:divBdr>
    </w:div>
    <w:div w:id="1386638943">
      <w:bodyDiv w:val="1"/>
      <w:marLeft w:val="0"/>
      <w:marRight w:val="0"/>
      <w:marTop w:val="0"/>
      <w:marBottom w:val="0"/>
      <w:divBdr>
        <w:top w:val="none" w:sz="0" w:space="0" w:color="auto"/>
        <w:left w:val="none" w:sz="0" w:space="0" w:color="auto"/>
        <w:bottom w:val="none" w:sz="0" w:space="0" w:color="auto"/>
        <w:right w:val="none" w:sz="0" w:space="0" w:color="auto"/>
      </w:divBdr>
    </w:div>
    <w:div w:id="1390113905">
      <w:bodyDiv w:val="1"/>
      <w:marLeft w:val="0"/>
      <w:marRight w:val="0"/>
      <w:marTop w:val="0"/>
      <w:marBottom w:val="0"/>
      <w:divBdr>
        <w:top w:val="none" w:sz="0" w:space="0" w:color="auto"/>
        <w:left w:val="none" w:sz="0" w:space="0" w:color="auto"/>
        <w:bottom w:val="none" w:sz="0" w:space="0" w:color="auto"/>
        <w:right w:val="none" w:sz="0" w:space="0" w:color="auto"/>
      </w:divBdr>
    </w:div>
    <w:div w:id="1397778221">
      <w:bodyDiv w:val="1"/>
      <w:marLeft w:val="0"/>
      <w:marRight w:val="0"/>
      <w:marTop w:val="0"/>
      <w:marBottom w:val="0"/>
      <w:divBdr>
        <w:top w:val="none" w:sz="0" w:space="0" w:color="auto"/>
        <w:left w:val="none" w:sz="0" w:space="0" w:color="auto"/>
        <w:bottom w:val="none" w:sz="0" w:space="0" w:color="auto"/>
        <w:right w:val="none" w:sz="0" w:space="0" w:color="auto"/>
      </w:divBdr>
    </w:div>
    <w:div w:id="1399093868">
      <w:bodyDiv w:val="1"/>
      <w:marLeft w:val="0"/>
      <w:marRight w:val="0"/>
      <w:marTop w:val="0"/>
      <w:marBottom w:val="0"/>
      <w:divBdr>
        <w:top w:val="none" w:sz="0" w:space="0" w:color="auto"/>
        <w:left w:val="none" w:sz="0" w:space="0" w:color="auto"/>
        <w:bottom w:val="none" w:sz="0" w:space="0" w:color="auto"/>
        <w:right w:val="none" w:sz="0" w:space="0" w:color="auto"/>
      </w:divBdr>
    </w:div>
    <w:div w:id="1439526493">
      <w:bodyDiv w:val="1"/>
      <w:marLeft w:val="0"/>
      <w:marRight w:val="0"/>
      <w:marTop w:val="0"/>
      <w:marBottom w:val="0"/>
      <w:divBdr>
        <w:top w:val="none" w:sz="0" w:space="0" w:color="auto"/>
        <w:left w:val="none" w:sz="0" w:space="0" w:color="auto"/>
        <w:bottom w:val="none" w:sz="0" w:space="0" w:color="auto"/>
        <w:right w:val="none" w:sz="0" w:space="0" w:color="auto"/>
      </w:divBdr>
    </w:div>
    <w:div w:id="1441608862">
      <w:bodyDiv w:val="1"/>
      <w:marLeft w:val="0"/>
      <w:marRight w:val="0"/>
      <w:marTop w:val="0"/>
      <w:marBottom w:val="0"/>
      <w:divBdr>
        <w:top w:val="none" w:sz="0" w:space="0" w:color="auto"/>
        <w:left w:val="none" w:sz="0" w:space="0" w:color="auto"/>
        <w:bottom w:val="none" w:sz="0" w:space="0" w:color="auto"/>
        <w:right w:val="none" w:sz="0" w:space="0" w:color="auto"/>
      </w:divBdr>
    </w:div>
    <w:div w:id="1451128548">
      <w:bodyDiv w:val="1"/>
      <w:marLeft w:val="0"/>
      <w:marRight w:val="0"/>
      <w:marTop w:val="0"/>
      <w:marBottom w:val="0"/>
      <w:divBdr>
        <w:top w:val="none" w:sz="0" w:space="0" w:color="auto"/>
        <w:left w:val="none" w:sz="0" w:space="0" w:color="auto"/>
        <w:bottom w:val="none" w:sz="0" w:space="0" w:color="auto"/>
        <w:right w:val="none" w:sz="0" w:space="0" w:color="auto"/>
      </w:divBdr>
    </w:div>
    <w:div w:id="1462961040">
      <w:bodyDiv w:val="1"/>
      <w:marLeft w:val="0"/>
      <w:marRight w:val="0"/>
      <w:marTop w:val="0"/>
      <w:marBottom w:val="0"/>
      <w:divBdr>
        <w:top w:val="none" w:sz="0" w:space="0" w:color="auto"/>
        <w:left w:val="none" w:sz="0" w:space="0" w:color="auto"/>
        <w:bottom w:val="none" w:sz="0" w:space="0" w:color="auto"/>
        <w:right w:val="none" w:sz="0" w:space="0" w:color="auto"/>
      </w:divBdr>
    </w:div>
    <w:div w:id="1471633634">
      <w:bodyDiv w:val="1"/>
      <w:marLeft w:val="0"/>
      <w:marRight w:val="0"/>
      <w:marTop w:val="0"/>
      <w:marBottom w:val="0"/>
      <w:divBdr>
        <w:top w:val="none" w:sz="0" w:space="0" w:color="auto"/>
        <w:left w:val="none" w:sz="0" w:space="0" w:color="auto"/>
        <w:bottom w:val="none" w:sz="0" w:space="0" w:color="auto"/>
        <w:right w:val="none" w:sz="0" w:space="0" w:color="auto"/>
      </w:divBdr>
    </w:div>
    <w:div w:id="1483305739">
      <w:bodyDiv w:val="1"/>
      <w:marLeft w:val="0"/>
      <w:marRight w:val="0"/>
      <w:marTop w:val="0"/>
      <w:marBottom w:val="0"/>
      <w:divBdr>
        <w:top w:val="none" w:sz="0" w:space="0" w:color="auto"/>
        <w:left w:val="none" w:sz="0" w:space="0" w:color="auto"/>
        <w:bottom w:val="none" w:sz="0" w:space="0" w:color="auto"/>
        <w:right w:val="none" w:sz="0" w:space="0" w:color="auto"/>
      </w:divBdr>
    </w:div>
    <w:div w:id="1488665294">
      <w:bodyDiv w:val="1"/>
      <w:marLeft w:val="0"/>
      <w:marRight w:val="0"/>
      <w:marTop w:val="0"/>
      <w:marBottom w:val="0"/>
      <w:divBdr>
        <w:top w:val="none" w:sz="0" w:space="0" w:color="auto"/>
        <w:left w:val="none" w:sz="0" w:space="0" w:color="auto"/>
        <w:bottom w:val="none" w:sz="0" w:space="0" w:color="auto"/>
        <w:right w:val="none" w:sz="0" w:space="0" w:color="auto"/>
      </w:divBdr>
    </w:div>
    <w:div w:id="1490902426">
      <w:bodyDiv w:val="1"/>
      <w:marLeft w:val="0"/>
      <w:marRight w:val="0"/>
      <w:marTop w:val="0"/>
      <w:marBottom w:val="0"/>
      <w:divBdr>
        <w:top w:val="none" w:sz="0" w:space="0" w:color="auto"/>
        <w:left w:val="none" w:sz="0" w:space="0" w:color="auto"/>
        <w:bottom w:val="none" w:sz="0" w:space="0" w:color="auto"/>
        <w:right w:val="none" w:sz="0" w:space="0" w:color="auto"/>
      </w:divBdr>
    </w:div>
    <w:div w:id="1491293753">
      <w:bodyDiv w:val="1"/>
      <w:marLeft w:val="0"/>
      <w:marRight w:val="0"/>
      <w:marTop w:val="0"/>
      <w:marBottom w:val="0"/>
      <w:divBdr>
        <w:top w:val="none" w:sz="0" w:space="0" w:color="auto"/>
        <w:left w:val="none" w:sz="0" w:space="0" w:color="auto"/>
        <w:bottom w:val="none" w:sz="0" w:space="0" w:color="auto"/>
        <w:right w:val="none" w:sz="0" w:space="0" w:color="auto"/>
      </w:divBdr>
    </w:div>
    <w:div w:id="1491867372">
      <w:bodyDiv w:val="1"/>
      <w:marLeft w:val="0"/>
      <w:marRight w:val="0"/>
      <w:marTop w:val="0"/>
      <w:marBottom w:val="0"/>
      <w:divBdr>
        <w:top w:val="none" w:sz="0" w:space="0" w:color="auto"/>
        <w:left w:val="none" w:sz="0" w:space="0" w:color="auto"/>
        <w:bottom w:val="none" w:sz="0" w:space="0" w:color="auto"/>
        <w:right w:val="none" w:sz="0" w:space="0" w:color="auto"/>
      </w:divBdr>
    </w:div>
    <w:div w:id="1498573636">
      <w:bodyDiv w:val="1"/>
      <w:marLeft w:val="0"/>
      <w:marRight w:val="0"/>
      <w:marTop w:val="0"/>
      <w:marBottom w:val="0"/>
      <w:divBdr>
        <w:top w:val="none" w:sz="0" w:space="0" w:color="auto"/>
        <w:left w:val="none" w:sz="0" w:space="0" w:color="auto"/>
        <w:bottom w:val="none" w:sz="0" w:space="0" w:color="auto"/>
        <w:right w:val="none" w:sz="0" w:space="0" w:color="auto"/>
      </w:divBdr>
    </w:div>
    <w:div w:id="1501003471">
      <w:bodyDiv w:val="1"/>
      <w:marLeft w:val="0"/>
      <w:marRight w:val="0"/>
      <w:marTop w:val="0"/>
      <w:marBottom w:val="0"/>
      <w:divBdr>
        <w:top w:val="none" w:sz="0" w:space="0" w:color="auto"/>
        <w:left w:val="none" w:sz="0" w:space="0" w:color="auto"/>
        <w:bottom w:val="none" w:sz="0" w:space="0" w:color="auto"/>
        <w:right w:val="none" w:sz="0" w:space="0" w:color="auto"/>
      </w:divBdr>
    </w:div>
    <w:div w:id="1525826027">
      <w:bodyDiv w:val="1"/>
      <w:marLeft w:val="0"/>
      <w:marRight w:val="0"/>
      <w:marTop w:val="0"/>
      <w:marBottom w:val="0"/>
      <w:divBdr>
        <w:top w:val="none" w:sz="0" w:space="0" w:color="auto"/>
        <w:left w:val="none" w:sz="0" w:space="0" w:color="auto"/>
        <w:bottom w:val="none" w:sz="0" w:space="0" w:color="auto"/>
        <w:right w:val="none" w:sz="0" w:space="0" w:color="auto"/>
      </w:divBdr>
    </w:div>
    <w:div w:id="1530145323">
      <w:bodyDiv w:val="1"/>
      <w:marLeft w:val="0"/>
      <w:marRight w:val="0"/>
      <w:marTop w:val="0"/>
      <w:marBottom w:val="0"/>
      <w:divBdr>
        <w:top w:val="none" w:sz="0" w:space="0" w:color="auto"/>
        <w:left w:val="none" w:sz="0" w:space="0" w:color="auto"/>
        <w:bottom w:val="none" w:sz="0" w:space="0" w:color="auto"/>
        <w:right w:val="none" w:sz="0" w:space="0" w:color="auto"/>
      </w:divBdr>
    </w:div>
    <w:div w:id="1544051412">
      <w:bodyDiv w:val="1"/>
      <w:marLeft w:val="0"/>
      <w:marRight w:val="0"/>
      <w:marTop w:val="0"/>
      <w:marBottom w:val="0"/>
      <w:divBdr>
        <w:top w:val="none" w:sz="0" w:space="0" w:color="auto"/>
        <w:left w:val="none" w:sz="0" w:space="0" w:color="auto"/>
        <w:bottom w:val="none" w:sz="0" w:space="0" w:color="auto"/>
        <w:right w:val="none" w:sz="0" w:space="0" w:color="auto"/>
      </w:divBdr>
    </w:div>
    <w:div w:id="1545675350">
      <w:bodyDiv w:val="1"/>
      <w:marLeft w:val="0"/>
      <w:marRight w:val="0"/>
      <w:marTop w:val="0"/>
      <w:marBottom w:val="0"/>
      <w:divBdr>
        <w:top w:val="none" w:sz="0" w:space="0" w:color="auto"/>
        <w:left w:val="none" w:sz="0" w:space="0" w:color="auto"/>
        <w:bottom w:val="none" w:sz="0" w:space="0" w:color="auto"/>
        <w:right w:val="none" w:sz="0" w:space="0" w:color="auto"/>
      </w:divBdr>
    </w:div>
    <w:div w:id="1545942265">
      <w:bodyDiv w:val="1"/>
      <w:marLeft w:val="0"/>
      <w:marRight w:val="0"/>
      <w:marTop w:val="0"/>
      <w:marBottom w:val="0"/>
      <w:divBdr>
        <w:top w:val="none" w:sz="0" w:space="0" w:color="auto"/>
        <w:left w:val="none" w:sz="0" w:space="0" w:color="auto"/>
        <w:bottom w:val="none" w:sz="0" w:space="0" w:color="auto"/>
        <w:right w:val="none" w:sz="0" w:space="0" w:color="auto"/>
      </w:divBdr>
    </w:div>
    <w:div w:id="1552040631">
      <w:bodyDiv w:val="1"/>
      <w:marLeft w:val="0"/>
      <w:marRight w:val="0"/>
      <w:marTop w:val="0"/>
      <w:marBottom w:val="0"/>
      <w:divBdr>
        <w:top w:val="none" w:sz="0" w:space="0" w:color="auto"/>
        <w:left w:val="none" w:sz="0" w:space="0" w:color="auto"/>
        <w:bottom w:val="none" w:sz="0" w:space="0" w:color="auto"/>
        <w:right w:val="none" w:sz="0" w:space="0" w:color="auto"/>
      </w:divBdr>
    </w:div>
    <w:div w:id="1558513674">
      <w:bodyDiv w:val="1"/>
      <w:marLeft w:val="0"/>
      <w:marRight w:val="0"/>
      <w:marTop w:val="0"/>
      <w:marBottom w:val="0"/>
      <w:divBdr>
        <w:top w:val="none" w:sz="0" w:space="0" w:color="auto"/>
        <w:left w:val="none" w:sz="0" w:space="0" w:color="auto"/>
        <w:bottom w:val="none" w:sz="0" w:space="0" w:color="auto"/>
        <w:right w:val="none" w:sz="0" w:space="0" w:color="auto"/>
      </w:divBdr>
    </w:div>
    <w:div w:id="1575235150">
      <w:bodyDiv w:val="1"/>
      <w:marLeft w:val="0"/>
      <w:marRight w:val="0"/>
      <w:marTop w:val="0"/>
      <w:marBottom w:val="0"/>
      <w:divBdr>
        <w:top w:val="none" w:sz="0" w:space="0" w:color="auto"/>
        <w:left w:val="none" w:sz="0" w:space="0" w:color="auto"/>
        <w:bottom w:val="none" w:sz="0" w:space="0" w:color="auto"/>
        <w:right w:val="none" w:sz="0" w:space="0" w:color="auto"/>
      </w:divBdr>
    </w:div>
    <w:div w:id="1579440544">
      <w:bodyDiv w:val="1"/>
      <w:marLeft w:val="0"/>
      <w:marRight w:val="0"/>
      <w:marTop w:val="0"/>
      <w:marBottom w:val="0"/>
      <w:divBdr>
        <w:top w:val="none" w:sz="0" w:space="0" w:color="auto"/>
        <w:left w:val="none" w:sz="0" w:space="0" w:color="auto"/>
        <w:bottom w:val="none" w:sz="0" w:space="0" w:color="auto"/>
        <w:right w:val="none" w:sz="0" w:space="0" w:color="auto"/>
      </w:divBdr>
    </w:div>
    <w:div w:id="1580401747">
      <w:bodyDiv w:val="1"/>
      <w:marLeft w:val="0"/>
      <w:marRight w:val="0"/>
      <w:marTop w:val="0"/>
      <w:marBottom w:val="0"/>
      <w:divBdr>
        <w:top w:val="none" w:sz="0" w:space="0" w:color="auto"/>
        <w:left w:val="none" w:sz="0" w:space="0" w:color="auto"/>
        <w:bottom w:val="none" w:sz="0" w:space="0" w:color="auto"/>
        <w:right w:val="none" w:sz="0" w:space="0" w:color="auto"/>
      </w:divBdr>
    </w:div>
    <w:div w:id="1596403438">
      <w:bodyDiv w:val="1"/>
      <w:marLeft w:val="0"/>
      <w:marRight w:val="0"/>
      <w:marTop w:val="0"/>
      <w:marBottom w:val="0"/>
      <w:divBdr>
        <w:top w:val="none" w:sz="0" w:space="0" w:color="auto"/>
        <w:left w:val="none" w:sz="0" w:space="0" w:color="auto"/>
        <w:bottom w:val="none" w:sz="0" w:space="0" w:color="auto"/>
        <w:right w:val="none" w:sz="0" w:space="0" w:color="auto"/>
      </w:divBdr>
    </w:div>
    <w:div w:id="1597860267">
      <w:bodyDiv w:val="1"/>
      <w:marLeft w:val="0"/>
      <w:marRight w:val="0"/>
      <w:marTop w:val="0"/>
      <w:marBottom w:val="0"/>
      <w:divBdr>
        <w:top w:val="none" w:sz="0" w:space="0" w:color="auto"/>
        <w:left w:val="none" w:sz="0" w:space="0" w:color="auto"/>
        <w:bottom w:val="none" w:sz="0" w:space="0" w:color="auto"/>
        <w:right w:val="none" w:sz="0" w:space="0" w:color="auto"/>
      </w:divBdr>
    </w:div>
    <w:div w:id="1600259596">
      <w:bodyDiv w:val="1"/>
      <w:marLeft w:val="0"/>
      <w:marRight w:val="0"/>
      <w:marTop w:val="0"/>
      <w:marBottom w:val="0"/>
      <w:divBdr>
        <w:top w:val="none" w:sz="0" w:space="0" w:color="auto"/>
        <w:left w:val="none" w:sz="0" w:space="0" w:color="auto"/>
        <w:bottom w:val="none" w:sz="0" w:space="0" w:color="auto"/>
        <w:right w:val="none" w:sz="0" w:space="0" w:color="auto"/>
      </w:divBdr>
    </w:div>
    <w:div w:id="1607272135">
      <w:bodyDiv w:val="1"/>
      <w:marLeft w:val="0"/>
      <w:marRight w:val="0"/>
      <w:marTop w:val="0"/>
      <w:marBottom w:val="0"/>
      <w:divBdr>
        <w:top w:val="none" w:sz="0" w:space="0" w:color="auto"/>
        <w:left w:val="none" w:sz="0" w:space="0" w:color="auto"/>
        <w:bottom w:val="none" w:sz="0" w:space="0" w:color="auto"/>
        <w:right w:val="none" w:sz="0" w:space="0" w:color="auto"/>
      </w:divBdr>
    </w:div>
    <w:div w:id="1635865652">
      <w:bodyDiv w:val="1"/>
      <w:marLeft w:val="0"/>
      <w:marRight w:val="0"/>
      <w:marTop w:val="0"/>
      <w:marBottom w:val="0"/>
      <w:divBdr>
        <w:top w:val="none" w:sz="0" w:space="0" w:color="auto"/>
        <w:left w:val="none" w:sz="0" w:space="0" w:color="auto"/>
        <w:bottom w:val="none" w:sz="0" w:space="0" w:color="auto"/>
        <w:right w:val="none" w:sz="0" w:space="0" w:color="auto"/>
      </w:divBdr>
    </w:div>
    <w:div w:id="1646281505">
      <w:bodyDiv w:val="1"/>
      <w:marLeft w:val="0"/>
      <w:marRight w:val="0"/>
      <w:marTop w:val="0"/>
      <w:marBottom w:val="0"/>
      <w:divBdr>
        <w:top w:val="none" w:sz="0" w:space="0" w:color="auto"/>
        <w:left w:val="none" w:sz="0" w:space="0" w:color="auto"/>
        <w:bottom w:val="none" w:sz="0" w:space="0" w:color="auto"/>
        <w:right w:val="none" w:sz="0" w:space="0" w:color="auto"/>
      </w:divBdr>
    </w:div>
    <w:div w:id="1661881022">
      <w:bodyDiv w:val="1"/>
      <w:marLeft w:val="0"/>
      <w:marRight w:val="0"/>
      <w:marTop w:val="0"/>
      <w:marBottom w:val="0"/>
      <w:divBdr>
        <w:top w:val="none" w:sz="0" w:space="0" w:color="auto"/>
        <w:left w:val="none" w:sz="0" w:space="0" w:color="auto"/>
        <w:bottom w:val="none" w:sz="0" w:space="0" w:color="auto"/>
        <w:right w:val="none" w:sz="0" w:space="0" w:color="auto"/>
      </w:divBdr>
    </w:div>
    <w:div w:id="1664091182">
      <w:bodyDiv w:val="1"/>
      <w:marLeft w:val="0"/>
      <w:marRight w:val="0"/>
      <w:marTop w:val="0"/>
      <w:marBottom w:val="0"/>
      <w:divBdr>
        <w:top w:val="none" w:sz="0" w:space="0" w:color="auto"/>
        <w:left w:val="none" w:sz="0" w:space="0" w:color="auto"/>
        <w:bottom w:val="none" w:sz="0" w:space="0" w:color="auto"/>
        <w:right w:val="none" w:sz="0" w:space="0" w:color="auto"/>
      </w:divBdr>
    </w:div>
    <w:div w:id="1681929754">
      <w:bodyDiv w:val="1"/>
      <w:marLeft w:val="0"/>
      <w:marRight w:val="0"/>
      <w:marTop w:val="0"/>
      <w:marBottom w:val="0"/>
      <w:divBdr>
        <w:top w:val="none" w:sz="0" w:space="0" w:color="auto"/>
        <w:left w:val="none" w:sz="0" w:space="0" w:color="auto"/>
        <w:bottom w:val="none" w:sz="0" w:space="0" w:color="auto"/>
        <w:right w:val="none" w:sz="0" w:space="0" w:color="auto"/>
      </w:divBdr>
    </w:div>
    <w:div w:id="1693845462">
      <w:bodyDiv w:val="1"/>
      <w:marLeft w:val="0"/>
      <w:marRight w:val="0"/>
      <w:marTop w:val="0"/>
      <w:marBottom w:val="0"/>
      <w:divBdr>
        <w:top w:val="none" w:sz="0" w:space="0" w:color="auto"/>
        <w:left w:val="none" w:sz="0" w:space="0" w:color="auto"/>
        <w:bottom w:val="none" w:sz="0" w:space="0" w:color="auto"/>
        <w:right w:val="none" w:sz="0" w:space="0" w:color="auto"/>
      </w:divBdr>
    </w:div>
    <w:div w:id="1707676001">
      <w:bodyDiv w:val="1"/>
      <w:marLeft w:val="0"/>
      <w:marRight w:val="0"/>
      <w:marTop w:val="0"/>
      <w:marBottom w:val="0"/>
      <w:divBdr>
        <w:top w:val="none" w:sz="0" w:space="0" w:color="auto"/>
        <w:left w:val="none" w:sz="0" w:space="0" w:color="auto"/>
        <w:bottom w:val="none" w:sz="0" w:space="0" w:color="auto"/>
        <w:right w:val="none" w:sz="0" w:space="0" w:color="auto"/>
      </w:divBdr>
    </w:div>
    <w:div w:id="1710034656">
      <w:bodyDiv w:val="1"/>
      <w:marLeft w:val="0"/>
      <w:marRight w:val="0"/>
      <w:marTop w:val="0"/>
      <w:marBottom w:val="0"/>
      <w:divBdr>
        <w:top w:val="none" w:sz="0" w:space="0" w:color="auto"/>
        <w:left w:val="none" w:sz="0" w:space="0" w:color="auto"/>
        <w:bottom w:val="none" w:sz="0" w:space="0" w:color="auto"/>
        <w:right w:val="none" w:sz="0" w:space="0" w:color="auto"/>
      </w:divBdr>
    </w:div>
    <w:div w:id="1715347226">
      <w:bodyDiv w:val="1"/>
      <w:marLeft w:val="0"/>
      <w:marRight w:val="0"/>
      <w:marTop w:val="0"/>
      <w:marBottom w:val="0"/>
      <w:divBdr>
        <w:top w:val="none" w:sz="0" w:space="0" w:color="auto"/>
        <w:left w:val="none" w:sz="0" w:space="0" w:color="auto"/>
        <w:bottom w:val="none" w:sz="0" w:space="0" w:color="auto"/>
        <w:right w:val="none" w:sz="0" w:space="0" w:color="auto"/>
      </w:divBdr>
    </w:div>
    <w:div w:id="1736539415">
      <w:bodyDiv w:val="1"/>
      <w:marLeft w:val="0"/>
      <w:marRight w:val="0"/>
      <w:marTop w:val="0"/>
      <w:marBottom w:val="0"/>
      <w:divBdr>
        <w:top w:val="none" w:sz="0" w:space="0" w:color="auto"/>
        <w:left w:val="none" w:sz="0" w:space="0" w:color="auto"/>
        <w:bottom w:val="none" w:sz="0" w:space="0" w:color="auto"/>
        <w:right w:val="none" w:sz="0" w:space="0" w:color="auto"/>
      </w:divBdr>
    </w:div>
    <w:div w:id="1745686692">
      <w:bodyDiv w:val="1"/>
      <w:marLeft w:val="0"/>
      <w:marRight w:val="0"/>
      <w:marTop w:val="0"/>
      <w:marBottom w:val="0"/>
      <w:divBdr>
        <w:top w:val="none" w:sz="0" w:space="0" w:color="auto"/>
        <w:left w:val="none" w:sz="0" w:space="0" w:color="auto"/>
        <w:bottom w:val="none" w:sz="0" w:space="0" w:color="auto"/>
        <w:right w:val="none" w:sz="0" w:space="0" w:color="auto"/>
      </w:divBdr>
    </w:div>
    <w:div w:id="1750998212">
      <w:bodyDiv w:val="1"/>
      <w:marLeft w:val="0"/>
      <w:marRight w:val="0"/>
      <w:marTop w:val="0"/>
      <w:marBottom w:val="0"/>
      <w:divBdr>
        <w:top w:val="none" w:sz="0" w:space="0" w:color="auto"/>
        <w:left w:val="none" w:sz="0" w:space="0" w:color="auto"/>
        <w:bottom w:val="none" w:sz="0" w:space="0" w:color="auto"/>
        <w:right w:val="none" w:sz="0" w:space="0" w:color="auto"/>
      </w:divBdr>
    </w:div>
    <w:div w:id="1767841432">
      <w:bodyDiv w:val="1"/>
      <w:marLeft w:val="0"/>
      <w:marRight w:val="0"/>
      <w:marTop w:val="0"/>
      <w:marBottom w:val="0"/>
      <w:divBdr>
        <w:top w:val="none" w:sz="0" w:space="0" w:color="auto"/>
        <w:left w:val="none" w:sz="0" w:space="0" w:color="auto"/>
        <w:bottom w:val="none" w:sz="0" w:space="0" w:color="auto"/>
        <w:right w:val="none" w:sz="0" w:space="0" w:color="auto"/>
      </w:divBdr>
    </w:div>
    <w:div w:id="1772555358">
      <w:bodyDiv w:val="1"/>
      <w:marLeft w:val="0"/>
      <w:marRight w:val="0"/>
      <w:marTop w:val="0"/>
      <w:marBottom w:val="0"/>
      <w:divBdr>
        <w:top w:val="none" w:sz="0" w:space="0" w:color="auto"/>
        <w:left w:val="none" w:sz="0" w:space="0" w:color="auto"/>
        <w:bottom w:val="none" w:sz="0" w:space="0" w:color="auto"/>
        <w:right w:val="none" w:sz="0" w:space="0" w:color="auto"/>
      </w:divBdr>
    </w:div>
    <w:div w:id="1773738902">
      <w:bodyDiv w:val="1"/>
      <w:marLeft w:val="0"/>
      <w:marRight w:val="0"/>
      <w:marTop w:val="0"/>
      <w:marBottom w:val="0"/>
      <w:divBdr>
        <w:top w:val="none" w:sz="0" w:space="0" w:color="auto"/>
        <w:left w:val="none" w:sz="0" w:space="0" w:color="auto"/>
        <w:bottom w:val="none" w:sz="0" w:space="0" w:color="auto"/>
        <w:right w:val="none" w:sz="0" w:space="0" w:color="auto"/>
      </w:divBdr>
    </w:div>
    <w:div w:id="1774938336">
      <w:bodyDiv w:val="1"/>
      <w:marLeft w:val="0"/>
      <w:marRight w:val="0"/>
      <w:marTop w:val="0"/>
      <w:marBottom w:val="0"/>
      <w:divBdr>
        <w:top w:val="none" w:sz="0" w:space="0" w:color="auto"/>
        <w:left w:val="none" w:sz="0" w:space="0" w:color="auto"/>
        <w:bottom w:val="none" w:sz="0" w:space="0" w:color="auto"/>
        <w:right w:val="none" w:sz="0" w:space="0" w:color="auto"/>
      </w:divBdr>
    </w:div>
    <w:div w:id="1776516693">
      <w:bodyDiv w:val="1"/>
      <w:marLeft w:val="0"/>
      <w:marRight w:val="0"/>
      <w:marTop w:val="0"/>
      <w:marBottom w:val="0"/>
      <w:divBdr>
        <w:top w:val="none" w:sz="0" w:space="0" w:color="auto"/>
        <w:left w:val="none" w:sz="0" w:space="0" w:color="auto"/>
        <w:bottom w:val="none" w:sz="0" w:space="0" w:color="auto"/>
        <w:right w:val="none" w:sz="0" w:space="0" w:color="auto"/>
      </w:divBdr>
    </w:div>
    <w:div w:id="1804694842">
      <w:bodyDiv w:val="1"/>
      <w:marLeft w:val="0"/>
      <w:marRight w:val="0"/>
      <w:marTop w:val="0"/>
      <w:marBottom w:val="0"/>
      <w:divBdr>
        <w:top w:val="none" w:sz="0" w:space="0" w:color="auto"/>
        <w:left w:val="none" w:sz="0" w:space="0" w:color="auto"/>
        <w:bottom w:val="none" w:sz="0" w:space="0" w:color="auto"/>
        <w:right w:val="none" w:sz="0" w:space="0" w:color="auto"/>
      </w:divBdr>
    </w:div>
    <w:div w:id="1811433288">
      <w:bodyDiv w:val="1"/>
      <w:marLeft w:val="0"/>
      <w:marRight w:val="0"/>
      <w:marTop w:val="0"/>
      <w:marBottom w:val="0"/>
      <w:divBdr>
        <w:top w:val="none" w:sz="0" w:space="0" w:color="auto"/>
        <w:left w:val="none" w:sz="0" w:space="0" w:color="auto"/>
        <w:bottom w:val="none" w:sz="0" w:space="0" w:color="auto"/>
        <w:right w:val="none" w:sz="0" w:space="0" w:color="auto"/>
      </w:divBdr>
    </w:div>
    <w:div w:id="1816331152">
      <w:bodyDiv w:val="1"/>
      <w:marLeft w:val="0"/>
      <w:marRight w:val="0"/>
      <w:marTop w:val="0"/>
      <w:marBottom w:val="0"/>
      <w:divBdr>
        <w:top w:val="none" w:sz="0" w:space="0" w:color="auto"/>
        <w:left w:val="none" w:sz="0" w:space="0" w:color="auto"/>
        <w:bottom w:val="none" w:sz="0" w:space="0" w:color="auto"/>
        <w:right w:val="none" w:sz="0" w:space="0" w:color="auto"/>
      </w:divBdr>
    </w:div>
    <w:div w:id="1817255574">
      <w:bodyDiv w:val="1"/>
      <w:marLeft w:val="0"/>
      <w:marRight w:val="0"/>
      <w:marTop w:val="0"/>
      <w:marBottom w:val="0"/>
      <w:divBdr>
        <w:top w:val="none" w:sz="0" w:space="0" w:color="auto"/>
        <w:left w:val="none" w:sz="0" w:space="0" w:color="auto"/>
        <w:bottom w:val="none" w:sz="0" w:space="0" w:color="auto"/>
        <w:right w:val="none" w:sz="0" w:space="0" w:color="auto"/>
      </w:divBdr>
    </w:div>
    <w:div w:id="1826895626">
      <w:bodyDiv w:val="1"/>
      <w:marLeft w:val="0"/>
      <w:marRight w:val="0"/>
      <w:marTop w:val="0"/>
      <w:marBottom w:val="0"/>
      <w:divBdr>
        <w:top w:val="none" w:sz="0" w:space="0" w:color="auto"/>
        <w:left w:val="none" w:sz="0" w:space="0" w:color="auto"/>
        <w:bottom w:val="none" w:sz="0" w:space="0" w:color="auto"/>
        <w:right w:val="none" w:sz="0" w:space="0" w:color="auto"/>
      </w:divBdr>
    </w:div>
    <w:div w:id="1835992791">
      <w:bodyDiv w:val="1"/>
      <w:marLeft w:val="0"/>
      <w:marRight w:val="0"/>
      <w:marTop w:val="0"/>
      <w:marBottom w:val="0"/>
      <w:divBdr>
        <w:top w:val="none" w:sz="0" w:space="0" w:color="auto"/>
        <w:left w:val="none" w:sz="0" w:space="0" w:color="auto"/>
        <w:bottom w:val="none" w:sz="0" w:space="0" w:color="auto"/>
        <w:right w:val="none" w:sz="0" w:space="0" w:color="auto"/>
      </w:divBdr>
    </w:div>
    <w:div w:id="1856377809">
      <w:bodyDiv w:val="1"/>
      <w:marLeft w:val="0"/>
      <w:marRight w:val="0"/>
      <w:marTop w:val="0"/>
      <w:marBottom w:val="0"/>
      <w:divBdr>
        <w:top w:val="none" w:sz="0" w:space="0" w:color="auto"/>
        <w:left w:val="none" w:sz="0" w:space="0" w:color="auto"/>
        <w:bottom w:val="none" w:sz="0" w:space="0" w:color="auto"/>
        <w:right w:val="none" w:sz="0" w:space="0" w:color="auto"/>
      </w:divBdr>
    </w:div>
    <w:div w:id="1856923885">
      <w:bodyDiv w:val="1"/>
      <w:marLeft w:val="0"/>
      <w:marRight w:val="0"/>
      <w:marTop w:val="0"/>
      <w:marBottom w:val="0"/>
      <w:divBdr>
        <w:top w:val="none" w:sz="0" w:space="0" w:color="auto"/>
        <w:left w:val="none" w:sz="0" w:space="0" w:color="auto"/>
        <w:bottom w:val="none" w:sz="0" w:space="0" w:color="auto"/>
        <w:right w:val="none" w:sz="0" w:space="0" w:color="auto"/>
      </w:divBdr>
    </w:div>
    <w:div w:id="1861164541">
      <w:bodyDiv w:val="1"/>
      <w:marLeft w:val="0"/>
      <w:marRight w:val="0"/>
      <w:marTop w:val="0"/>
      <w:marBottom w:val="0"/>
      <w:divBdr>
        <w:top w:val="none" w:sz="0" w:space="0" w:color="auto"/>
        <w:left w:val="none" w:sz="0" w:space="0" w:color="auto"/>
        <w:bottom w:val="none" w:sz="0" w:space="0" w:color="auto"/>
        <w:right w:val="none" w:sz="0" w:space="0" w:color="auto"/>
      </w:divBdr>
    </w:div>
    <w:div w:id="1861578163">
      <w:bodyDiv w:val="1"/>
      <w:marLeft w:val="0"/>
      <w:marRight w:val="0"/>
      <w:marTop w:val="0"/>
      <w:marBottom w:val="0"/>
      <w:divBdr>
        <w:top w:val="none" w:sz="0" w:space="0" w:color="auto"/>
        <w:left w:val="none" w:sz="0" w:space="0" w:color="auto"/>
        <w:bottom w:val="none" w:sz="0" w:space="0" w:color="auto"/>
        <w:right w:val="none" w:sz="0" w:space="0" w:color="auto"/>
      </w:divBdr>
    </w:div>
    <w:div w:id="1908756446">
      <w:bodyDiv w:val="1"/>
      <w:marLeft w:val="0"/>
      <w:marRight w:val="0"/>
      <w:marTop w:val="0"/>
      <w:marBottom w:val="0"/>
      <w:divBdr>
        <w:top w:val="none" w:sz="0" w:space="0" w:color="auto"/>
        <w:left w:val="none" w:sz="0" w:space="0" w:color="auto"/>
        <w:bottom w:val="none" w:sz="0" w:space="0" w:color="auto"/>
        <w:right w:val="none" w:sz="0" w:space="0" w:color="auto"/>
      </w:divBdr>
    </w:div>
    <w:div w:id="1910075770">
      <w:bodyDiv w:val="1"/>
      <w:marLeft w:val="0"/>
      <w:marRight w:val="0"/>
      <w:marTop w:val="0"/>
      <w:marBottom w:val="0"/>
      <w:divBdr>
        <w:top w:val="none" w:sz="0" w:space="0" w:color="auto"/>
        <w:left w:val="none" w:sz="0" w:space="0" w:color="auto"/>
        <w:bottom w:val="none" w:sz="0" w:space="0" w:color="auto"/>
        <w:right w:val="none" w:sz="0" w:space="0" w:color="auto"/>
      </w:divBdr>
    </w:div>
    <w:div w:id="1910992747">
      <w:bodyDiv w:val="1"/>
      <w:marLeft w:val="0"/>
      <w:marRight w:val="0"/>
      <w:marTop w:val="0"/>
      <w:marBottom w:val="0"/>
      <w:divBdr>
        <w:top w:val="none" w:sz="0" w:space="0" w:color="auto"/>
        <w:left w:val="none" w:sz="0" w:space="0" w:color="auto"/>
        <w:bottom w:val="none" w:sz="0" w:space="0" w:color="auto"/>
        <w:right w:val="none" w:sz="0" w:space="0" w:color="auto"/>
      </w:divBdr>
    </w:div>
    <w:div w:id="1927760989">
      <w:bodyDiv w:val="1"/>
      <w:marLeft w:val="0"/>
      <w:marRight w:val="0"/>
      <w:marTop w:val="0"/>
      <w:marBottom w:val="0"/>
      <w:divBdr>
        <w:top w:val="none" w:sz="0" w:space="0" w:color="auto"/>
        <w:left w:val="none" w:sz="0" w:space="0" w:color="auto"/>
        <w:bottom w:val="none" w:sz="0" w:space="0" w:color="auto"/>
        <w:right w:val="none" w:sz="0" w:space="0" w:color="auto"/>
      </w:divBdr>
    </w:div>
    <w:div w:id="1933319251">
      <w:bodyDiv w:val="1"/>
      <w:marLeft w:val="0"/>
      <w:marRight w:val="0"/>
      <w:marTop w:val="0"/>
      <w:marBottom w:val="0"/>
      <w:divBdr>
        <w:top w:val="none" w:sz="0" w:space="0" w:color="auto"/>
        <w:left w:val="none" w:sz="0" w:space="0" w:color="auto"/>
        <w:bottom w:val="none" w:sz="0" w:space="0" w:color="auto"/>
        <w:right w:val="none" w:sz="0" w:space="0" w:color="auto"/>
      </w:divBdr>
    </w:div>
    <w:div w:id="1935435357">
      <w:bodyDiv w:val="1"/>
      <w:marLeft w:val="0"/>
      <w:marRight w:val="0"/>
      <w:marTop w:val="0"/>
      <w:marBottom w:val="0"/>
      <w:divBdr>
        <w:top w:val="none" w:sz="0" w:space="0" w:color="auto"/>
        <w:left w:val="none" w:sz="0" w:space="0" w:color="auto"/>
        <w:bottom w:val="none" w:sz="0" w:space="0" w:color="auto"/>
        <w:right w:val="none" w:sz="0" w:space="0" w:color="auto"/>
      </w:divBdr>
    </w:div>
    <w:div w:id="1947692327">
      <w:bodyDiv w:val="1"/>
      <w:marLeft w:val="0"/>
      <w:marRight w:val="0"/>
      <w:marTop w:val="0"/>
      <w:marBottom w:val="0"/>
      <w:divBdr>
        <w:top w:val="none" w:sz="0" w:space="0" w:color="auto"/>
        <w:left w:val="none" w:sz="0" w:space="0" w:color="auto"/>
        <w:bottom w:val="none" w:sz="0" w:space="0" w:color="auto"/>
        <w:right w:val="none" w:sz="0" w:space="0" w:color="auto"/>
      </w:divBdr>
    </w:div>
    <w:div w:id="1956061800">
      <w:bodyDiv w:val="1"/>
      <w:marLeft w:val="0"/>
      <w:marRight w:val="0"/>
      <w:marTop w:val="0"/>
      <w:marBottom w:val="0"/>
      <w:divBdr>
        <w:top w:val="none" w:sz="0" w:space="0" w:color="auto"/>
        <w:left w:val="none" w:sz="0" w:space="0" w:color="auto"/>
        <w:bottom w:val="none" w:sz="0" w:space="0" w:color="auto"/>
        <w:right w:val="none" w:sz="0" w:space="0" w:color="auto"/>
      </w:divBdr>
    </w:div>
    <w:div w:id="1961565658">
      <w:bodyDiv w:val="1"/>
      <w:marLeft w:val="0"/>
      <w:marRight w:val="0"/>
      <w:marTop w:val="0"/>
      <w:marBottom w:val="0"/>
      <w:divBdr>
        <w:top w:val="none" w:sz="0" w:space="0" w:color="auto"/>
        <w:left w:val="none" w:sz="0" w:space="0" w:color="auto"/>
        <w:bottom w:val="none" w:sz="0" w:space="0" w:color="auto"/>
        <w:right w:val="none" w:sz="0" w:space="0" w:color="auto"/>
      </w:divBdr>
    </w:div>
    <w:div w:id="1968970854">
      <w:bodyDiv w:val="1"/>
      <w:marLeft w:val="0"/>
      <w:marRight w:val="0"/>
      <w:marTop w:val="0"/>
      <w:marBottom w:val="0"/>
      <w:divBdr>
        <w:top w:val="none" w:sz="0" w:space="0" w:color="auto"/>
        <w:left w:val="none" w:sz="0" w:space="0" w:color="auto"/>
        <w:bottom w:val="none" w:sz="0" w:space="0" w:color="auto"/>
        <w:right w:val="none" w:sz="0" w:space="0" w:color="auto"/>
      </w:divBdr>
    </w:div>
    <w:div w:id="1988435493">
      <w:bodyDiv w:val="1"/>
      <w:marLeft w:val="0"/>
      <w:marRight w:val="0"/>
      <w:marTop w:val="0"/>
      <w:marBottom w:val="0"/>
      <w:divBdr>
        <w:top w:val="none" w:sz="0" w:space="0" w:color="auto"/>
        <w:left w:val="none" w:sz="0" w:space="0" w:color="auto"/>
        <w:bottom w:val="none" w:sz="0" w:space="0" w:color="auto"/>
        <w:right w:val="none" w:sz="0" w:space="0" w:color="auto"/>
      </w:divBdr>
    </w:div>
    <w:div w:id="1991714911">
      <w:bodyDiv w:val="1"/>
      <w:marLeft w:val="0"/>
      <w:marRight w:val="0"/>
      <w:marTop w:val="0"/>
      <w:marBottom w:val="0"/>
      <w:divBdr>
        <w:top w:val="none" w:sz="0" w:space="0" w:color="auto"/>
        <w:left w:val="none" w:sz="0" w:space="0" w:color="auto"/>
        <w:bottom w:val="none" w:sz="0" w:space="0" w:color="auto"/>
        <w:right w:val="none" w:sz="0" w:space="0" w:color="auto"/>
      </w:divBdr>
    </w:div>
    <w:div w:id="1993674437">
      <w:bodyDiv w:val="1"/>
      <w:marLeft w:val="0"/>
      <w:marRight w:val="0"/>
      <w:marTop w:val="0"/>
      <w:marBottom w:val="0"/>
      <w:divBdr>
        <w:top w:val="none" w:sz="0" w:space="0" w:color="auto"/>
        <w:left w:val="none" w:sz="0" w:space="0" w:color="auto"/>
        <w:bottom w:val="none" w:sz="0" w:space="0" w:color="auto"/>
        <w:right w:val="none" w:sz="0" w:space="0" w:color="auto"/>
      </w:divBdr>
    </w:div>
    <w:div w:id="2038919612">
      <w:bodyDiv w:val="1"/>
      <w:marLeft w:val="0"/>
      <w:marRight w:val="0"/>
      <w:marTop w:val="0"/>
      <w:marBottom w:val="0"/>
      <w:divBdr>
        <w:top w:val="none" w:sz="0" w:space="0" w:color="auto"/>
        <w:left w:val="none" w:sz="0" w:space="0" w:color="auto"/>
        <w:bottom w:val="none" w:sz="0" w:space="0" w:color="auto"/>
        <w:right w:val="none" w:sz="0" w:space="0" w:color="auto"/>
      </w:divBdr>
    </w:div>
    <w:div w:id="2039894004">
      <w:bodyDiv w:val="1"/>
      <w:marLeft w:val="0"/>
      <w:marRight w:val="0"/>
      <w:marTop w:val="0"/>
      <w:marBottom w:val="0"/>
      <w:divBdr>
        <w:top w:val="none" w:sz="0" w:space="0" w:color="auto"/>
        <w:left w:val="none" w:sz="0" w:space="0" w:color="auto"/>
        <w:bottom w:val="none" w:sz="0" w:space="0" w:color="auto"/>
        <w:right w:val="none" w:sz="0" w:space="0" w:color="auto"/>
      </w:divBdr>
    </w:div>
    <w:div w:id="2046635694">
      <w:bodyDiv w:val="1"/>
      <w:marLeft w:val="0"/>
      <w:marRight w:val="0"/>
      <w:marTop w:val="0"/>
      <w:marBottom w:val="0"/>
      <w:divBdr>
        <w:top w:val="none" w:sz="0" w:space="0" w:color="auto"/>
        <w:left w:val="none" w:sz="0" w:space="0" w:color="auto"/>
        <w:bottom w:val="none" w:sz="0" w:space="0" w:color="auto"/>
        <w:right w:val="none" w:sz="0" w:space="0" w:color="auto"/>
      </w:divBdr>
    </w:div>
    <w:div w:id="2068799551">
      <w:bodyDiv w:val="1"/>
      <w:marLeft w:val="0"/>
      <w:marRight w:val="0"/>
      <w:marTop w:val="0"/>
      <w:marBottom w:val="0"/>
      <w:divBdr>
        <w:top w:val="none" w:sz="0" w:space="0" w:color="auto"/>
        <w:left w:val="none" w:sz="0" w:space="0" w:color="auto"/>
        <w:bottom w:val="none" w:sz="0" w:space="0" w:color="auto"/>
        <w:right w:val="none" w:sz="0" w:space="0" w:color="auto"/>
      </w:divBdr>
    </w:div>
    <w:div w:id="2079280638">
      <w:bodyDiv w:val="1"/>
      <w:marLeft w:val="0"/>
      <w:marRight w:val="0"/>
      <w:marTop w:val="0"/>
      <w:marBottom w:val="0"/>
      <w:divBdr>
        <w:top w:val="none" w:sz="0" w:space="0" w:color="auto"/>
        <w:left w:val="none" w:sz="0" w:space="0" w:color="auto"/>
        <w:bottom w:val="none" w:sz="0" w:space="0" w:color="auto"/>
        <w:right w:val="none" w:sz="0" w:space="0" w:color="auto"/>
      </w:divBdr>
    </w:div>
    <w:div w:id="2094007621">
      <w:bodyDiv w:val="1"/>
      <w:marLeft w:val="0"/>
      <w:marRight w:val="0"/>
      <w:marTop w:val="0"/>
      <w:marBottom w:val="0"/>
      <w:divBdr>
        <w:top w:val="none" w:sz="0" w:space="0" w:color="auto"/>
        <w:left w:val="none" w:sz="0" w:space="0" w:color="auto"/>
        <w:bottom w:val="none" w:sz="0" w:space="0" w:color="auto"/>
        <w:right w:val="none" w:sz="0" w:space="0" w:color="auto"/>
      </w:divBdr>
    </w:div>
    <w:div w:id="2102792571">
      <w:bodyDiv w:val="1"/>
      <w:marLeft w:val="0"/>
      <w:marRight w:val="0"/>
      <w:marTop w:val="0"/>
      <w:marBottom w:val="0"/>
      <w:divBdr>
        <w:top w:val="none" w:sz="0" w:space="0" w:color="auto"/>
        <w:left w:val="none" w:sz="0" w:space="0" w:color="auto"/>
        <w:bottom w:val="none" w:sz="0" w:space="0" w:color="auto"/>
        <w:right w:val="none" w:sz="0" w:space="0" w:color="auto"/>
      </w:divBdr>
    </w:div>
    <w:div w:id="2107145060">
      <w:bodyDiv w:val="1"/>
      <w:marLeft w:val="0"/>
      <w:marRight w:val="0"/>
      <w:marTop w:val="0"/>
      <w:marBottom w:val="0"/>
      <w:divBdr>
        <w:top w:val="none" w:sz="0" w:space="0" w:color="auto"/>
        <w:left w:val="none" w:sz="0" w:space="0" w:color="auto"/>
        <w:bottom w:val="none" w:sz="0" w:space="0" w:color="auto"/>
        <w:right w:val="none" w:sz="0" w:space="0" w:color="auto"/>
      </w:divBdr>
    </w:div>
    <w:div w:id="2115125011">
      <w:bodyDiv w:val="1"/>
      <w:marLeft w:val="0"/>
      <w:marRight w:val="0"/>
      <w:marTop w:val="0"/>
      <w:marBottom w:val="0"/>
      <w:divBdr>
        <w:top w:val="none" w:sz="0" w:space="0" w:color="auto"/>
        <w:left w:val="none" w:sz="0" w:space="0" w:color="auto"/>
        <w:bottom w:val="none" w:sz="0" w:space="0" w:color="auto"/>
        <w:right w:val="none" w:sz="0" w:space="0" w:color="auto"/>
      </w:divBdr>
    </w:div>
    <w:div w:id="2135902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2CB6E0-F806-4DA7-ABFE-D848200DF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42</Pages>
  <Words>7641</Words>
  <Characters>42029</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49571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Fernado Lobato Rodríguez</dc:creator>
  <cp:lastModifiedBy>Cuenta Microsoft</cp:lastModifiedBy>
  <cp:revision>9</cp:revision>
  <cp:lastPrinted>2025-06-13T16:05:00Z</cp:lastPrinted>
  <dcterms:created xsi:type="dcterms:W3CDTF">2025-06-09T20:57:00Z</dcterms:created>
  <dcterms:modified xsi:type="dcterms:W3CDTF">2025-06-18T00:02:00Z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