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37A58" w14:textId="10CEFF51" w:rsidR="007D79E0" w:rsidRPr="00675256" w:rsidRDefault="00D4004D" w:rsidP="00675256">
      <w:pPr>
        <w:tabs>
          <w:tab w:val="left" w:pos="567"/>
        </w:tabs>
        <w:spacing w:line="360" w:lineRule="auto"/>
        <w:ind w:right="49"/>
        <w:jc w:val="both"/>
        <w:rPr>
          <w:rFonts w:ascii="Palatino Linotype" w:eastAsia="Palatino Linotype" w:hAnsi="Palatino Linotype" w:cs="Palatino Linotype"/>
          <w:color w:val="000000" w:themeColor="text1"/>
          <w:sz w:val="24"/>
          <w:szCs w:val="24"/>
        </w:rPr>
      </w:pPr>
      <w:bookmarkStart w:id="0" w:name="_GoBack"/>
      <w:bookmarkEnd w:id="0"/>
      <w:r w:rsidRPr="00675256">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675256">
        <w:rPr>
          <w:rFonts w:ascii="Palatino Linotype" w:eastAsia="Palatino Linotype" w:hAnsi="Palatino Linotype" w:cs="Palatino Linotype"/>
          <w:b/>
          <w:color w:val="000000" w:themeColor="text1"/>
          <w:sz w:val="24"/>
          <w:szCs w:val="24"/>
        </w:rPr>
        <w:t>de fecha</w:t>
      </w:r>
      <w:r w:rsidRPr="00675256">
        <w:rPr>
          <w:rFonts w:ascii="Palatino Linotype" w:eastAsia="Palatino Linotype" w:hAnsi="Palatino Linotype" w:cs="Palatino Linotype"/>
          <w:color w:val="000000" w:themeColor="text1"/>
          <w:sz w:val="24"/>
          <w:szCs w:val="24"/>
        </w:rPr>
        <w:t xml:space="preserve"> </w:t>
      </w:r>
      <w:r w:rsidR="005D6B0B" w:rsidRPr="00675256">
        <w:rPr>
          <w:rFonts w:ascii="Palatino Linotype" w:eastAsia="Palatino Linotype" w:hAnsi="Palatino Linotype" w:cs="Palatino Linotype"/>
          <w:b/>
          <w:color w:val="000000" w:themeColor="text1"/>
          <w:sz w:val="24"/>
          <w:szCs w:val="24"/>
        </w:rPr>
        <w:t>primero de octubre</w:t>
      </w:r>
      <w:r w:rsidR="00E505DB"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b/>
          <w:color w:val="000000" w:themeColor="text1"/>
          <w:sz w:val="24"/>
          <w:szCs w:val="24"/>
        </w:rPr>
        <w:t>de dos mil veinticinco.</w:t>
      </w:r>
    </w:p>
    <w:p w14:paraId="6639252F" w14:textId="77777777" w:rsidR="007D79E0" w:rsidRPr="00675256" w:rsidRDefault="007D79E0" w:rsidP="00675256">
      <w:pPr>
        <w:tabs>
          <w:tab w:val="left" w:pos="567"/>
        </w:tabs>
        <w:spacing w:line="360" w:lineRule="auto"/>
        <w:ind w:right="49"/>
        <w:jc w:val="both"/>
        <w:rPr>
          <w:rFonts w:ascii="Palatino Linotype" w:eastAsia="Palatino Linotype" w:hAnsi="Palatino Linotype" w:cs="Palatino Linotype"/>
          <w:color w:val="000000" w:themeColor="text1"/>
          <w:sz w:val="24"/>
          <w:szCs w:val="24"/>
        </w:rPr>
      </w:pPr>
    </w:p>
    <w:p w14:paraId="39546427" w14:textId="54363217" w:rsidR="007D79E0" w:rsidRPr="00675256" w:rsidRDefault="00D4004D" w:rsidP="00675256">
      <w:pPr>
        <w:spacing w:line="36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VISTO</w:t>
      </w:r>
      <w:r w:rsidR="006D1B78" w:rsidRPr="00675256">
        <w:rPr>
          <w:rFonts w:ascii="Palatino Linotype" w:eastAsia="Palatino Linotype" w:hAnsi="Palatino Linotype" w:cs="Palatino Linotype"/>
          <w:b/>
          <w:color w:val="000000" w:themeColor="text1"/>
          <w:sz w:val="24"/>
          <w:szCs w:val="24"/>
        </w:rPr>
        <w:t>S</w:t>
      </w:r>
      <w:r w:rsidR="006D1B78" w:rsidRPr="00675256">
        <w:rPr>
          <w:rFonts w:ascii="Palatino Linotype" w:eastAsia="Palatino Linotype" w:hAnsi="Palatino Linotype" w:cs="Palatino Linotype"/>
          <w:color w:val="000000" w:themeColor="text1"/>
          <w:sz w:val="24"/>
          <w:szCs w:val="24"/>
        </w:rPr>
        <w:t xml:space="preserve"> los</w:t>
      </w:r>
      <w:r w:rsidRPr="00675256">
        <w:rPr>
          <w:rFonts w:ascii="Palatino Linotype" w:eastAsia="Palatino Linotype" w:hAnsi="Palatino Linotype" w:cs="Palatino Linotype"/>
          <w:color w:val="000000" w:themeColor="text1"/>
          <w:sz w:val="24"/>
          <w:szCs w:val="24"/>
        </w:rPr>
        <w:t xml:space="preserve"> expediente</w:t>
      </w:r>
      <w:r w:rsidR="006D1B78"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electrónico</w:t>
      </w:r>
      <w:r w:rsidR="006D1B78" w:rsidRPr="00675256">
        <w:rPr>
          <w:rFonts w:ascii="Palatino Linotype" w:eastAsia="Palatino Linotype" w:hAnsi="Palatino Linotype" w:cs="Palatino Linotype"/>
          <w:color w:val="000000" w:themeColor="text1"/>
          <w:sz w:val="24"/>
          <w:szCs w:val="24"/>
        </w:rPr>
        <w:t>s formado</w:t>
      </w:r>
      <w:r w:rsidR="00675256">
        <w:rPr>
          <w:rFonts w:ascii="Palatino Linotype" w:eastAsia="Palatino Linotype" w:hAnsi="Palatino Linotype" w:cs="Palatino Linotype"/>
          <w:color w:val="000000" w:themeColor="text1"/>
          <w:sz w:val="24"/>
          <w:szCs w:val="24"/>
        </w:rPr>
        <w:t>s</w:t>
      </w:r>
      <w:r w:rsidR="006D1B78" w:rsidRPr="00675256">
        <w:rPr>
          <w:rFonts w:ascii="Palatino Linotype" w:eastAsia="Palatino Linotype" w:hAnsi="Palatino Linotype" w:cs="Palatino Linotype"/>
          <w:color w:val="000000" w:themeColor="text1"/>
          <w:sz w:val="24"/>
          <w:szCs w:val="24"/>
        </w:rPr>
        <w:t xml:space="preserve"> con motivo</w:t>
      </w:r>
      <w:r w:rsidR="00675256">
        <w:rPr>
          <w:rFonts w:ascii="Palatino Linotype" w:eastAsia="Palatino Linotype" w:hAnsi="Palatino Linotype" w:cs="Palatino Linotype"/>
          <w:color w:val="000000" w:themeColor="text1"/>
          <w:sz w:val="24"/>
          <w:szCs w:val="24"/>
        </w:rPr>
        <w:t>s</w:t>
      </w:r>
      <w:r w:rsidR="006D1B78" w:rsidRPr="00675256">
        <w:rPr>
          <w:rFonts w:ascii="Palatino Linotype" w:eastAsia="Palatino Linotype" w:hAnsi="Palatino Linotype" w:cs="Palatino Linotype"/>
          <w:color w:val="000000" w:themeColor="text1"/>
          <w:sz w:val="24"/>
          <w:szCs w:val="24"/>
        </w:rPr>
        <w:t xml:space="preserve"> de los</w:t>
      </w:r>
      <w:r w:rsidRPr="00675256">
        <w:rPr>
          <w:rFonts w:ascii="Palatino Linotype" w:eastAsia="Palatino Linotype" w:hAnsi="Palatino Linotype" w:cs="Palatino Linotype"/>
          <w:color w:val="000000" w:themeColor="text1"/>
          <w:sz w:val="24"/>
          <w:szCs w:val="24"/>
        </w:rPr>
        <w:t xml:space="preserve"> recurso</w:t>
      </w:r>
      <w:r w:rsidR="006D1B78"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de revisión </w:t>
      </w:r>
      <w:r w:rsidR="005D6B0B" w:rsidRPr="00675256">
        <w:rPr>
          <w:rFonts w:ascii="Palatino Linotype" w:eastAsia="Palatino Linotype" w:hAnsi="Palatino Linotype" w:cs="Palatino Linotype"/>
          <w:b/>
          <w:color w:val="000000" w:themeColor="text1"/>
          <w:sz w:val="24"/>
          <w:szCs w:val="24"/>
        </w:rPr>
        <w:t>09033</w:t>
      </w:r>
      <w:r w:rsidR="006D1B78" w:rsidRPr="00675256">
        <w:rPr>
          <w:rFonts w:ascii="Palatino Linotype" w:eastAsia="Palatino Linotype" w:hAnsi="Palatino Linotype" w:cs="Palatino Linotype"/>
          <w:b/>
          <w:color w:val="000000" w:themeColor="text1"/>
          <w:sz w:val="24"/>
          <w:szCs w:val="24"/>
        </w:rPr>
        <w:t>/INFOEM/IP/RR/2025</w:t>
      </w:r>
      <w:r w:rsidR="005D6B0B" w:rsidRPr="00675256">
        <w:rPr>
          <w:rFonts w:ascii="Palatino Linotype" w:eastAsia="Palatino Linotype" w:hAnsi="Palatino Linotype" w:cs="Palatino Linotype"/>
          <w:color w:val="000000" w:themeColor="text1"/>
          <w:sz w:val="24"/>
          <w:szCs w:val="24"/>
        </w:rPr>
        <w:t xml:space="preserve"> y </w:t>
      </w:r>
      <w:r w:rsidR="005D6B0B" w:rsidRPr="00675256">
        <w:rPr>
          <w:rFonts w:ascii="Palatino Linotype" w:eastAsia="Palatino Linotype" w:hAnsi="Palatino Linotype" w:cs="Palatino Linotype"/>
          <w:b/>
          <w:color w:val="000000" w:themeColor="text1"/>
          <w:sz w:val="24"/>
          <w:szCs w:val="24"/>
        </w:rPr>
        <w:t>09046/INFOEM/IP/RR/2025</w:t>
      </w:r>
      <w:r w:rsidR="00E505DB" w:rsidRPr="00675256">
        <w:rPr>
          <w:rFonts w:ascii="Palatino Linotype" w:eastAsia="Palatino Linotype" w:hAnsi="Palatino Linotype" w:cs="Palatino Linotype"/>
          <w:b/>
          <w:bCs/>
          <w:color w:val="000000" w:themeColor="text1"/>
          <w:sz w:val="24"/>
          <w:szCs w:val="24"/>
        </w:rPr>
        <w:t>,</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promovido por </w:t>
      </w:r>
      <w:r w:rsidRPr="00675256">
        <w:rPr>
          <w:rFonts w:ascii="Palatino Linotype" w:eastAsia="Palatino Linotype" w:hAnsi="Palatino Linotype" w:cs="Palatino Linotype"/>
          <w:b/>
          <w:color w:val="000000" w:themeColor="text1"/>
          <w:sz w:val="24"/>
          <w:szCs w:val="24"/>
        </w:rPr>
        <w:t> </w:t>
      </w:r>
      <w:r w:rsidR="00C436DD">
        <w:rPr>
          <w:rFonts w:ascii="Palatino Linotype" w:eastAsia="Palatino Linotype" w:hAnsi="Palatino Linotype" w:cs="Palatino Linotype"/>
          <w:b/>
          <w:bCs/>
          <w:color w:val="000000" w:themeColor="text1"/>
          <w:sz w:val="24"/>
          <w:szCs w:val="24"/>
        </w:rPr>
        <w:t>XXXX</w:t>
      </w:r>
      <w:r w:rsidR="005D6B0B" w:rsidRPr="00675256">
        <w:rPr>
          <w:rFonts w:ascii="Palatino Linotype" w:eastAsia="Palatino Linotype" w:hAnsi="Palatino Linotype" w:cs="Palatino Linotype"/>
          <w:b/>
          <w:bCs/>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a quien en lo sucesivo se le identificará como </w:t>
      </w:r>
      <w:r w:rsidRPr="00675256">
        <w:rPr>
          <w:rFonts w:ascii="Palatino Linotype" w:eastAsia="Palatino Linotype" w:hAnsi="Palatino Linotype" w:cs="Palatino Linotype"/>
          <w:b/>
          <w:color w:val="000000" w:themeColor="text1"/>
          <w:sz w:val="24"/>
          <w:szCs w:val="24"/>
        </w:rPr>
        <w:t>EL RECURRENTE</w:t>
      </w:r>
      <w:r w:rsidRPr="00675256">
        <w:rPr>
          <w:rFonts w:ascii="Palatino Linotype" w:eastAsia="Palatino Linotype" w:hAnsi="Palatino Linotype" w:cs="Palatino Linotype"/>
          <w:color w:val="000000" w:themeColor="text1"/>
          <w:sz w:val="24"/>
          <w:szCs w:val="24"/>
        </w:rPr>
        <w:t>, en contra de la</w:t>
      </w:r>
      <w:r w:rsid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respuesta</w:t>
      </w:r>
      <w:r w:rsid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del </w:t>
      </w:r>
      <w:r w:rsidR="005D6B0B" w:rsidRPr="00675256">
        <w:rPr>
          <w:rFonts w:ascii="Palatino Linotype" w:eastAsia="Palatino Linotype" w:hAnsi="Palatino Linotype" w:cs="Palatino Linotype"/>
          <w:b/>
          <w:color w:val="000000" w:themeColor="text1"/>
          <w:sz w:val="24"/>
          <w:szCs w:val="24"/>
        </w:rPr>
        <w:t>Ayuntamiento de Cuautitlán Izcalli</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en adelante el</w:t>
      </w:r>
      <w:r w:rsidRPr="00675256">
        <w:rPr>
          <w:rFonts w:ascii="Palatino Linotype" w:eastAsia="Palatino Linotype" w:hAnsi="Palatino Linotype" w:cs="Palatino Linotype"/>
          <w:b/>
          <w:color w:val="000000" w:themeColor="text1"/>
          <w:sz w:val="24"/>
          <w:szCs w:val="24"/>
        </w:rPr>
        <w:t xml:space="preserve"> SUJETO OBLIGADO</w:t>
      </w:r>
      <w:r w:rsidRPr="00675256">
        <w:rPr>
          <w:rFonts w:ascii="Palatino Linotype" w:eastAsia="Palatino Linotype" w:hAnsi="Palatino Linotype" w:cs="Palatino Linotype"/>
          <w:color w:val="000000" w:themeColor="text1"/>
          <w:sz w:val="24"/>
          <w:szCs w:val="24"/>
        </w:rPr>
        <w:t>, se procede a dictar la presente resolución, con base en los siguientes:</w:t>
      </w:r>
    </w:p>
    <w:p w14:paraId="7592F692" w14:textId="77777777" w:rsidR="007D79E0" w:rsidRPr="00675256" w:rsidRDefault="007D79E0" w:rsidP="00675256">
      <w:pPr>
        <w:spacing w:line="360" w:lineRule="auto"/>
        <w:ind w:right="49"/>
        <w:jc w:val="both"/>
        <w:rPr>
          <w:rFonts w:ascii="Palatino Linotype" w:eastAsia="Palatino Linotype" w:hAnsi="Palatino Linotype" w:cs="Palatino Linotype"/>
          <w:color w:val="000000" w:themeColor="text1"/>
          <w:sz w:val="24"/>
          <w:szCs w:val="24"/>
        </w:rPr>
      </w:pPr>
    </w:p>
    <w:p w14:paraId="220A270B" w14:textId="77777777" w:rsidR="007D79E0" w:rsidRDefault="00D4004D" w:rsidP="00675256">
      <w:pPr>
        <w:pStyle w:val="Ttulo1"/>
        <w:tabs>
          <w:tab w:val="left" w:pos="567"/>
        </w:tabs>
        <w:spacing w:before="0" w:line="360" w:lineRule="auto"/>
        <w:ind w:right="49"/>
        <w:jc w:val="center"/>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A N T E C E D E N T E S</w:t>
      </w:r>
    </w:p>
    <w:p w14:paraId="511CAE89" w14:textId="77777777" w:rsidR="00953548" w:rsidRPr="00953548" w:rsidRDefault="00953548" w:rsidP="00953548">
      <w:pPr>
        <w:rPr>
          <w:lang w:val="es-ES_tradnl" w:eastAsia="es-ES"/>
        </w:rPr>
      </w:pPr>
    </w:p>
    <w:p w14:paraId="62FB5FDE" w14:textId="11221256"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w:t>
      </w:r>
      <w:r w:rsidR="005D6B0B" w:rsidRPr="00675256">
        <w:rPr>
          <w:rFonts w:ascii="Palatino Linotype" w:eastAsia="Palatino Linotype" w:hAnsi="Palatino Linotype" w:cs="Palatino Linotype"/>
          <w:b/>
          <w:color w:val="000000" w:themeColor="text1"/>
          <w:sz w:val="24"/>
          <w:szCs w:val="24"/>
        </w:rPr>
        <w:t>dieciséis y veinte</w:t>
      </w:r>
      <w:r w:rsidR="004435C2" w:rsidRPr="00675256">
        <w:rPr>
          <w:rFonts w:ascii="Palatino Linotype" w:eastAsia="Palatino Linotype" w:hAnsi="Palatino Linotype" w:cs="Palatino Linotype"/>
          <w:b/>
          <w:color w:val="000000" w:themeColor="text1"/>
          <w:sz w:val="24"/>
          <w:szCs w:val="24"/>
        </w:rPr>
        <w:t xml:space="preserve"> de mayo </w:t>
      </w:r>
      <w:r w:rsidR="005D6B0B" w:rsidRPr="00675256">
        <w:rPr>
          <w:rFonts w:ascii="Palatino Linotype" w:eastAsia="Palatino Linotype" w:hAnsi="Palatino Linotype" w:cs="Palatino Linotype"/>
          <w:b/>
          <w:color w:val="000000" w:themeColor="text1"/>
          <w:sz w:val="24"/>
          <w:szCs w:val="24"/>
        </w:rPr>
        <w:t xml:space="preserve">de </w:t>
      </w:r>
      <w:r w:rsidR="00E505DB" w:rsidRPr="00675256">
        <w:rPr>
          <w:rFonts w:ascii="Palatino Linotype" w:eastAsia="Palatino Linotype" w:hAnsi="Palatino Linotype" w:cs="Palatino Linotype"/>
          <w:b/>
          <w:color w:val="000000" w:themeColor="text1"/>
          <w:sz w:val="24"/>
          <w:szCs w:val="24"/>
        </w:rPr>
        <w:t>dos mil veinticinco</w:t>
      </w:r>
      <w:r w:rsidRPr="00675256">
        <w:rPr>
          <w:rFonts w:ascii="Palatino Linotype" w:eastAsia="Palatino Linotype" w:hAnsi="Palatino Linotype" w:cs="Palatino Linotype"/>
          <w:b/>
          <w:color w:val="000000" w:themeColor="text1"/>
          <w:sz w:val="24"/>
          <w:szCs w:val="24"/>
        </w:rPr>
        <w:t xml:space="preserve">, </w:t>
      </w:r>
      <w:r w:rsidR="006D1B78" w:rsidRPr="00675256">
        <w:rPr>
          <w:rFonts w:ascii="Palatino Linotype" w:eastAsia="Palatino Linotype" w:hAnsi="Palatino Linotype" w:cs="Palatino Linotype"/>
          <w:color w:val="000000" w:themeColor="text1"/>
          <w:sz w:val="24"/>
          <w:szCs w:val="24"/>
        </w:rPr>
        <w:t>se presentaron</w:t>
      </w:r>
      <w:r w:rsidRPr="00675256">
        <w:rPr>
          <w:rFonts w:ascii="Palatino Linotype" w:eastAsia="Palatino Linotype" w:hAnsi="Palatino Linotype" w:cs="Palatino Linotype"/>
          <w:color w:val="000000" w:themeColor="text1"/>
          <w:sz w:val="24"/>
          <w:szCs w:val="24"/>
        </w:rPr>
        <w:t xml:space="preserve"> ante el </w:t>
      </w:r>
      <w:r w:rsidRPr="00675256">
        <w:rPr>
          <w:rFonts w:ascii="Palatino Linotype" w:eastAsia="Palatino Linotype" w:hAnsi="Palatino Linotype" w:cs="Palatino Linotype"/>
          <w:b/>
          <w:color w:val="000000" w:themeColor="text1"/>
          <w:sz w:val="24"/>
          <w:szCs w:val="24"/>
        </w:rPr>
        <w:t>SUJETO OBLIGADO</w:t>
      </w:r>
      <w:r w:rsidRPr="00675256">
        <w:rPr>
          <w:rFonts w:ascii="Palatino Linotype" w:eastAsia="Palatino Linotype" w:hAnsi="Palatino Linotype" w:cs="Palatino Linotype"/>
          <w:color w:val="000000" w:themeColor="text1"/>
          <w:sz w:val="24"/>
          <w:szCs w:val="24"/>
        </w:rPr>
        <w:t xml:space="preserve"> vía SAIMEX, la</w:t>
      </w:r>
      <w:r w:rsidR="00E505DB"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solicitud</w:t>
      </w:r>
      <w:r w:rsidR="00E505DB" w:rsidRPr="00675256">
        <w:rPr>
          <w:rFonts w:ascii="Palatino Linotype" w:eastAsia="Palatino Linotype" w:hAnsi="Palatino Linotype" w:cs="Palatino Linotype"/>
          <w:color w:val="000000" w:themeColor="text1"/>
          <w:sz w:val="24"/>
          <w:szCs w:val="24"/>
        </w:rPr>
        <w:t>es</w:t>
      </w:r>
      <w:r w:rsidRPr="00675256">
        <w:rPr>
          <w:rFonts w:ascii="Palatino Linotype" w:eastAsia="Palatino Linotype" w:hAnsi="Palatino Linotype" w:cs="Palatino Linotype"/>
          <w:color w:val="000000" w:themeColor="text1"/>
          <w:sz w:val="24"/>
          <w:szCs w:val="24"/>
        </w:rPr>
        <w:t xml:space="preserve"> de información pública</w:t>
      </w:r>
      <w:r w:rsidR="00E505DB"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w:t>
      </w:r>
      <w:r w:rsidR="006D1B78" w:rsidRPr="00675256">
        <w:rPr>
          <w:rFonts w:ascii="Palatino Linotype" w:eastAsia="Palatino Linotype" w:hAnsi="Palatino Linotype" w:cs="Palatino Linotype"/>
          <w:color w:val="000000" w:themeColor="text1"/>
          <w:sz w:val="24"/>
          <w:szCs w:val="24"/>
        </w:rPr>
        <w:t>siguientes:</w:t>
      </w:r>
    </w:p>
    <w:p w14:paraId="6AE93A1D" w14:textId="77777777" w:rsidR="00F348F9" w:rsidRPr="00675256" w:rsidRDefault="00F348F9"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351" w:type="dxa"/>
        <w:tblLook w:val="04A0" w:firstRow="1" w:lastRow="0" w:firstColumn="1" w:lastColumn="0" w:noHBand="0" w:noVBand="1"/>
      </w:tblPr>
      <w:tblGrid>
        <w:gridCol w:w="3122"/>
        <w:gridCol w:w="6229"/>
      </w:tblGrid>
      <w:tr w:rsidR="00675256" w:rsidRPr="00675256" w14:paraId="03F9E5E0" w14:textId="77777777" w:rsidTr="00B87AD2">
        <w:tc>
          <w:tcPr>
            <w:tcW w:w="9351" w:type="dxa"/>
            <w:gridSpan w:val="2"/>
            <w:shd w:val="clear" w:color="auto" w:fill="E7E6E6" w:themeFill="background2"/>
            <w:vAlign w:val="center"/>
          </w:tcPr>
          <w:p w14:paraId="6099B677" w14:textId="77777777" w:rsidR="00E505DB" w:rsidRPr="00675256" w:rsidRDefault="00E505DB" w:rsidP="00675256">
            <w:pPr>
              <w:spacing w:line="360" w:lineRule="auto"/>
              <w:ind w:right="49"/>
              <w:jc w:val="center"/>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SOLICITUDES</w:t>
            </w:r>
          </w:p>
        </w:tc>
      </w:tr>
      <w:tr w:rsidR="00675256" w:rsidRPr="00675256" w14:paraId="33C60012" w14:textId="77777777" w:rsidTr="00B87AD2">
        <w:tc>
          <w:tcPr>
            <w:tcW w:w="3122" w:type="dxa"/>
            <w:vAlign w:val="center"/>
          </w:tcPr>
          <w:p w14:paraId="24F47268" w14:textId="25FACF6B" w:rsidR="00E505DB" w:rsidRPr="00675256" w:rsidRDefault="005D6B0B" w:rsidP="00675256">
            <w:pPr>
              <w:spacing w:line="360" w:lineRule="auto"/>
              <w:ind w:right="49"/>
              <w:jc w:val="center"/>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b/>
                <w:color w:val="000000" w:themeColor="text1"/>
                <w:sz w:val="24"/>
                <w:szCs w:val="24"/>
              </w:rPr>
              <w:t>01200/CUAUTIZC/IP/2025</w:t>
            </w:r>
          </w:p>
        </w:tc>
        <w:tc>
          <w:tcPr>
            <w:tcW w:w="6229" w:type="dxa"/>
            <w:vAlign w:val="center"/>
          </w:tcPr>
          <w:p w14:paraId="471C63A5" w14:textId="77777777" w:rsidR="00BB457E" w:rsidRPr="00675256" w:rsidRDefault="00BB457E" w:rsidP="00675256">
            <w:pPr>
              <w:spacing w:line="276" w:lineRule="auto"/>
              <w:ind w:right="49"/>
              <w:jc w:val="both"/>
              <w:rPr>
                <w:rFonts w:ascii="Palatino Linotype" w:eastAsia="Palatino Linotype" w:hAnsi="Palatino Linotype" w:cs="Palatino Linotype"/>
                <w:i/>
                <w:color w:val="000000" w:themeColor="text1"/>
                <w:sz w:val="24"/>
                <w:szCs w:val="24"/>
              </w:rPr>
            </w:pPr>
          </w:p>
          <w:p w14:paraId="475FF3E5" w14:textId="1FEBA214" w:rsidR="00E505DB" w:rsidRPr="00675256" w:rsidRDefault="006D1B78" w:rsidP="00675256">
            <w:pPr>
              <w:spacing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w:t>
            </w:r>
            <w:r w:rsidR="005D6B0B" w:rsidRPr="00675256">
              <w:rPr>
                <w:rFonts w:ascii="Palatino Linotype" w:eastAsia="Palatino Linotype" w:hAnsi="Palatino Linotype" w:cs="Palatino Linotype"/>
                <w:i/>
                <w:color w:val="000000" w:themeColor="text1"/>
                <w:sz w:val="24"/>
                <w:szCs w:val="24"/>
              </w:rPr>
              <w:t>Informacion sobre el presupuesto de egresos de 2025 desglosado por areas, direcciones y coordinaciones asi como correspondiente programacion mensual del area de Presidencia municipal de Cuautitlan Izcalli.</w:t>
            </w:r>
            <w:r w:rsidRPr="00675256">
              <w:rPr>
                <w:rFonts w:ascii="Palatino Linotype" w:eastAsia="Palatino Linotype" w:hAnsi="Palatino Linotype" w:cs="Palatino Linotype"/>
                <w:i/>
                <w:color w:val="000000" w:themeColor="text1"/>
                <w:sz w:val="24"/>
                <w:szCs w:val="24"/>
              </w:rPr>
              <w:t>”</w:t>
            </w:r>
          </w:p>
          <w:p w14:paraId="50D5C3D1" w14:textId="75BBFCC0" w:rsidR="00BB457E" w:rsidRPr="00675256" w:rsidRDefault="00BB457E" w:rsidP="00675256">
            <w:pPr>
              <w:spacing w:line="276" w:lineRule="auto"/>
              <w:ind w:right="49"/>
              <w:jc w:val="both"/>
              <w:rPr>
                <w:rFonts w:ascii="Palatino Linotype" w:eastAsia="Palatino Linotype" w:hAnsi="Palatino Linotype" w:cs="Palatino Linotype"/>
                <w:i/>
                <w:color w:val="000000" w:themeColor="text1"/>
                <w:sz w:val="24"/>
                <w:szCs w:val="24"/>
              </w:rPr>
            </w:pPr>
          </w:p>
        </w:tc>
      </w:tr>
      <w:tr w:rsidR="00E505DB" w:rsidRPr="00675256" w14:paraId="0C052222" w14:textId="77777777" w:rsidTr="00B87AD2">
        <w:tc>
          <w:tcPr>
            <w:tcW w:w="3122" w:type="dxa"/>
            <w:vAlign w:val="center"/>
          </w:tcPr>
          <w:p w14:paraId="4DFD6F88" w14:textId="1E991C87" w:rsidR="00E505DB" w:rsidRPr="00675256" w:rsidRDefault="005D6B0B" w:rsidP="00675256">
            <w:pPr>
              <w:spacing w:line="360" w:lineRule="auto"/>
              <w:ind w:right="49"/>
              <w:jc w:val="center"/>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b/>
                <w:bCs/>
                <w:color w:val="000000" w:themeColor="text1"/>
                <w:sz w:val="24"/>
                <w:szCs w:val="24"/>
              </w:rPr>
              <w:t>01053/CUAUTIZC/IP/2025</w:t>
            </w:r>
          </w:p>
        </w:tc>
        <w:tc>
          <w:tcPr>
            <w:tcW w:w="6229" w:type="dxa"/>
            <w:vAlign w:val="center"/>
          </w:tcPr>
          <w:p w14:paraId="5033C059" w14:textId="77777777" w:rsidR="00BB457E" w:rsidRPr="00675256" w:rsidRDefault="00BB457E" w:rsidP="00675256">
            <w:pPr>
              <w:spacing w:line="276" w:lineRule="auto"/>
              <w:ind w:right="49"/>
              <w:jc w:val="both"/>
              <w:rPr>
                <w:rFonts w:ascii="Palatino Linotype" w:eastAsia="Palatino Linotype" w:hAnsi="Palatino Linotype" w:cs="Palatino Linotype"/>
                <w:i/>
                <w:color w:val="000000" w:themeColor="text1"/>
                <w:sz w:val="24"/>
                <w:szCs w:val="24"/>
              </w:rPr>
            </w:pPr>
          </w:p>
          <w:p w14:paraId="6C67060C" w14:textId="1228D26F" w:rsidR="00E505DB" w:rsidRPr="00675256" w:rsidRDefault="006D1B78" w:rsidP="00675256">
            <w:pPr>
              <w:spacing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w:t>
            </w:r>
            <w:r w:rsidR="005D6B0B" w:rsidRPr="00675256">
              <w:rPr>
                <w:rFonts w:ascii="Palatino Linotype" w:eastAsia="Palatino Linotype" w:hAnsi="Palatino Linotype" w:cs="Palatino Linotype"/>
                <w:i/>
                <w:color w:val="000000" w:themeColor="text1"/>
                <w:sz w:val="24"/>
                <w:szCs w:val="24"/>
              </w:rPr>
              <w:t xml:space="preserve">Informacion sobre el presupuesto de egresos de 2025 desglosado por areas, direcciones y coordinaciones asi como </w:t>
            </w:r>
            <w:r w:rsidR="005D6B0B" w:rsidRPr="00675256">
              <w:rPr>
                <w:rFonts w:ascii="Palatino Linotype" w:eastAsia="Palatino Linotype" w:hAnsi="Palatino Linotype" w:cs="Palatino Linotype"/>
                <w:i/>
                <w:color w:val="000000" w:themeColor="text1"/>
                <w:sz w:val="24"/>
                <w:szCs w:val="24"/>
              </w:rPr>
              <w:lastRenderedPageBreak/>
              <w:t>correspondiente programacion mensual del Instituto Municipal de Planeación de Cuautitlan Izcalli.</w:t>
            </w:r>
            <w:r w:rsidRPr="00675256">
              <w:rPr>
                <w:rFonts w:ascii="Palatino Linotype" w:eastAsia="Palatino Linotype" w:hAnsi="Palatino Linotype" w:cs="Palatino Linotype"/>
                <w:i/>
                <w:color w:val="000000" w:themeColor="text1"/>
                <w:sz w:val="24"/>
                <w:szCs w:val="24"/>
              </w:rPr>
              <w:t>”</w:t>
            </w:r>
          </w:p>
          <w:p w14:paraId="0EAC88B4" w14:textId="584C9A56" w:rsidR="00BB457E" w:rsidRPr="00675256" w:rsidRDefault="00BB457E" w:rsidP="00675256">
            <w:pPr>
              <w:spacing w:line="276" w:lineRule="auto"/>
              <w:ind w:right="49"/>
              <w:jc w:val="both"/>
              <w:rPr>
                <w:rFonts w:ascii="Palatino Linotype" w:eastAsia="Palatino Linotype" w:hAnsi="Palatino Linotype" w:cs="Palatino Linotype"/>
                <w:i/>
                <w:color w:val="000000" w:themeColor="text1"/>
                <w:sz w:val="24"/>
                <w:szCs w:val="24"/>
              </w:rPr>
            </w:pPr>
          </w:p>
        </w:tc>
      </w:tr>
    </w:tbl>
    <w:p w14:paraId="6BD49240" w14:textId="77777777" w:rsidR="007D79E0" w:rsidRPr="00675256" w:rsidRDefault="007D79E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54FB90F8" w14:textId="77777777" w:rsidR="007D79E0" w:rsidRPr="00675256" w:rsidRDefault="00D4004D" w:rsidP="00675256">
      <w:pPr>
        <w:numPr>
          <w:ilvl w:val="0"/>
          <w:numId w:val="2"/>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Se eligió como modalidad de entrega de la información: A través del </w:t>
      </w:r>
      <w:r w:rsidRPr="00675256">
        <w:rPr>
          <w:rFonts w:ascii="Palatino Linotype" w:eastAsia="Palatino Linotype" w:hAnsi="Palatino Linotype" w:cs="Palatino Linotype"/>
          <w:b/>
          <w:color w:val="000000" w:themeColor="text1"/>
          <w:sz w:val="24"/>
          <w:szCs w:val="24"/>
        </w:rPr>
        <w:t>SAIMEX.</w:t>
      </w:r>
    </w:p>
    <w:p w14:paraId="431DA02D" w14:textId="77777777" w:rsidR="005D6B0B" w:rsidRPr="00675256" w:rsidRDefault="005D6B0B" w:rsidP="00675256">
      <w:pPr>
        <w:pBdr>
          <w:top w:val="nil"/>
          <w:left w:val="nil"/>
          <w:bottom w:val="nil"/>
          <w:right w:val="nil"/>
          <w:between w:val="nil"/>
        </w:pBdr>
        <w:spacing w:after="0" w:line="240" w:lineRule="auto"/>
        <w:ind w:right="49"/>
        <w:jc w:val="both"/>
        <w:rPr>
          <w:rFonts w:ascii="Palatino Linotype" w:eastAsia="Palatino Linotype" w:hAnsi="Palatino Linotype" w:cs="Palatino Linotype"/>
          <w:color w:val="000000" w:themeColor="text1"/>
          <w:sz w:val="24"/>
          <w:szCs w:val="24"/>
        </w:rPr>
      </w:pPr>
    </w:p>
    <w:p w14:paraId="51F54D57" w14:textId="77777777" w:rsidR="007D79E0" w:rsidRPr="00675256" w:rsidRDefault="007D79E0" w:rsidP="00675256">
      <w:pPr>
        <w:pBdr>
          <w:top w:val="nil"/>
          <w:left w:val="nil"/>
          <w:bottom w:val="nil"/>
          <w:right w:val="nil"/>
          <w:between w:val="nil"/>
        </w:pBdr>
        <w:spacing w:after="0" w:line="240" w:lineRule="auto"/>
        <w:ind w:right="49"/>
        <w:jc w:val="both"/>
        <w:rPr>
          <w:rFonts w:ascii="Palatino Linotype" w:eastAsia="Palatino Linotype" w:hAnsi="Palatino Linotype" w:cs="Palatino Linotype"/>
          <w:color w:val="000000" w:themeColor="text1"/>
          <w:sz w:val="24"/>
          <w:szCs w:val="24"/>
        </w:rPr>
      </w:pPr>
    </w:p>
    <w:p w14:paraId="17799D8A" w14:textId="134D3A2F" w:rsidR="006D1B78"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lang w:val="es-ES_tradnl" w:eastAsia="es-ES"/>
        </w:rPr>
      </w:pPr>
      <w:r w:rsidRPr="00675256">
        <w:rPr>
          <w:rFonts w:ascii="Palatino Linotype" w:eastAsia="Palatino Linotype" w:hAnsi="Palatino Linotype" w:cs="Palatino Linotype"/>
          <w:color w:val="000000" w:themeColor="text1"/>
          <w:sz w:val="24"/>
          <w:szCs w:val="24"/>
        </w:rPr>
        <w:t xml:space="preserve">El </w:t>
      </w:r>
      <w:r w:rsidR="005D6B0B" w:rsidRPr="00675256">
        <w:rPr>
          <w:rFonts w:ascii="Palatino Linotype" w:eastAsia="Palatino Linotype" w:hAnsi="Palatino Linotype" w:cs="Palatino Linotype"/>
          <w:b/>
          <w:color w:val="000000" w:themeColor="text1"/>
          <w:sz w:val="24"/>
          <w:szCs w:val="24"/>
        </w:rPr>
        <w:t xml:space="preserve">dos y siete de julio </w:t>
      </w:r>
      <w:r w:rsidR="00E505DB" w:rsidRPr="00675256">
        <w:rPr>
          <w:rFonts w:ascii="Palatino Linotype" w:eastAsia="Palatino Linotype" w:hAnsi="Palatino Linotype" w:cs="Palatino Linotype"/>
          <w:b/>
          <w:color w:val="000000" w:themeColor="text1"/>
          <w:sz w:val="24"/>
          <w:szCs w:val="24"/>
        </w:rPr>
        <w:t>de dos mil veinticinco</w:t>
      </w:r>
      <w:r w:rsidRPr="00675256">
        <w:rPr>
          <w:rFonts w:ascii="Palatino Linotype" w:eastAsia="Palatino Linotype" w:hAnsi="Palatino Linotype" w:cs="Palatino Linotype"/>
          <w:b/>
          <w:color w:val="000000" w:themeColor="text1"/>
          <w:sz w:val="24"/>
          <w:szCs w:val="24"/>
        </w:rPr>
        <w:t xml:space="preserve">, el SUJETO OBLIGADO, </w:t>
      </w:r>
      <w:r w:rsidR="008A149D" w:rsidRPr="00675256">
        <w:rPr>
          <w:rFonts w:ascii="Palatino Linotype" w:eastAsia="Palatino Linotype" w:hAnsi="Palatino Linotype" w:cs="Palatino Linotype"/>
          <w:color w:val="000000" w:themeColor="text1"/>
          <w:sz w:val="24"/>
          <w:szCs w:val="24"/>
        </w:rPr>
        <w:t>dio respuesta a través de los siguientes archivos:</w:t>
      </w:r>
    </w:p>
    <w:p w14:paraId="0012BDCD" w14:textId="77777777" w:rsidR="008A149D" w:rsidRPr="00675256" w:rsidRDefault="008A149D" w:rsidP="00675256">
      <w:pPr>
        <w:pBdr>
          <w:top w:val="nil"/>
          <w:left w:val="nil"/>
          <w:bottom w:val="nil"/>
          <w:right w:val="nil"/>
          <w:between w:val="nil"/>
        </w:pBdr>
        <w:spacing w:after="0" w:line="360" w:lineRule="auto"/>
        <w:ind w:right="49"/>
        <w:jc w:val="both"/>
        <w:rPr>
          <w:rFonts w:ascii="Palatino Linotype" w:hAnsi="Palatino Linotype"/>
          <w:color w:val="000000" w:themeColor="text1"/>
          <w:sz w:val="24"/>
          <w:szCs w:val="24"/>
          <w:lang w:val="es-ES_tradnl" w:eastAsia="es-ES"/>
        </w:rPr>
      </w:pPr>
    </w:p>
    <w:tbl>
      <w:tblPr>
        <w:tblStyle w:val="Tablaconcuadrcula"/>
        <w:tblW w:w="9067" w:type="dxa"/>
        <w:tblLayout w:type="fixed"/>
        <w:tblLook w:val="04A0" w:firstRow="1" w:lastRow="0" w:firstColumn="1" w:lastColumn="0" w:noHBand="0" w:noVBand="1"/>
      </w:tblPr>
      <w:tblGrid>
        <w:gridCol w:w="3256"/>
        <w:gridCol w:w="5811"/>
      </w:tblGrid>
      <w:tr w:rsidR="00675256" w:rsidRPr="00675256" w14:paraId="41035CFE" w14:textId="77777777" w:rsidTr="00675256">
        <w:tc>
          <w:tcPr>
            <w:tcW w:w="3256" w:type="dxa"/>
            <w:shd w:val="clear" w:color="auto" w:fill="E7E6E6" w:themeFill="background2"/>
            <w:vAlign w:val="center"/>
          </w:tcPr>
          <w:p w14:paraId="5478F559" w14:textId="2F19BE50" w:rsidR="00D83ADA" w:rsidRPr="00675256" w:rsidRDefault="007F00AA" w:rsidP="00675256">
            <w:pPr>
              <w:tabs>
                <w:tab w:val="left" w:pos="1586"/>
              </w:tabs>
              <w:spacing w:line="276" w:lineRule="auto"/>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No. solicitud</w:t>
            </w:r>
          </w:p>
        </w:tc>
        <w:tc>
          <w:tcPr>
            <w:tcW w:w="5811" w:type="dxa"/>
            <w:shd w:val="clear" w:color="auto" w:fill="E7E6E6" w:themeFill="background2"/>
            <w:vAlign w:val="center"/>
          </w:tcPr>
          <w:p w14:paraId="3F692D80" w14:textId="09A6CA79" w:rsidR="00D83ADA" w:rsidRPr="00675256" w:rsidRDefault="007F00AA" w:rsidP="00675256">
            <w:pPr>
              <w:spacing w:line="276" w:lineRule="auto"/>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Respuesta</w:t>
            </w:r>
          </w:p>
        </w:tc>
      </w:tr>
      <w:tr w:rsidR="00675256" w:rsidRPr="00675256" w14:paraId="61EFCDF9" w14:textId="77777777" w:rsidTr="00675256">
        <w:tc>
          <w:tcPr>
            <w:tcW w:w="3256" w:type="dxa"/>
            <w:vAlign w:val="center"/>
          </w:tcPr>
          <w:p w14:paraId="39135FC7" w14:textId="0E6EA921" w:rsidR="00D83ADA" w:rsidRPr="00675256" w:rsidRDefault="00675256" w:rsidP="00675256">
            <w:pPr>
              <w:autoSpaceDE w:val="0"/>
              <w:autoSpaceDN w:val="0"/>
              <w:adjustRightInd w:val="0"/>
              <w:spacing w:line="276" w:lineRule="auto"/>
              <w:ind w:right="49"/>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color w:val="000000" w:themeColor="text1"/>
                <w:sz w:val="24"/>
                <w:szCs w:val="24"/>
              </w:rPr>
              <w:t>01200/CUAUTIZC/IP/2025</w:t>
            </w:r>
          </w:p>
        </w:tc>
        <w:tc>
          <w:tcPr>
            <w:tcW w:w="5811" w:type="dxa"/>
            <w:vAlign w:val="center"/>
          </w:tcPr>
          <w:p w14:paraId="1E26A0EF" w14:textId="77777777" w:rsidR="00BB457E" w:rsidRPr="00675256" w:rsidRDefault="00BB457E" w:rsidP="00675256">
            <w:pPr>
              <w:pStyle w:val="Prrafodelista"/>
              <w:autoSpaceDE w:val="0"/>
              <w:autoSpaceDN w:val="0"/>
              <w:adjustRightInd w:val="0"/>
              <w:spacing w:line="276" w:lineRule="auto"/>
              <w:ind w:left="0" w:right="49"/>
              <w:jc w:val="both"/>
              <w:rPr>
                <w:rFonts w:ascii="Palatino Linotype" w:hAnsi="Palatino Linotype" w:cs="Arial-BoldMT"/>
                <w:b/>
                <w:bCs/>
                <w:i/>
                <w:color w:val="000000" w:themeColor="text1"/>
                <w:lang w:val="es-MX"/>
              </w:rPr>
            </w:pPr>
          </w:p>
          <w:p w14:paraId="44CC1DDD" w14:textId="181D3A55" w:rsidR="004435C2" w:rsidRPr="00675256" w:rsidRDefault="005D6B0B" w:rsidP="00675256">
            <w:pPr>
              <w:autoSpaceDE w:val="0"/>
              <w:autoSpaceDN w:val="0"/>
              <w:adjustRightInd w:val="0"/>
              <w:ind w:right="49"/>
              <w:jc w:val="both"/>
              <w:rPr>
                <w:rFonts w:ascii="Palatino Linotype" w:eastAsiaTheme="minorEastAsia" w:hAnsi="Palatino Linotype"/>
                <w:b/>
                <w:i/>
                <w:color w:val="000000" w:themeColor="text1"/>
                <w:sz w:val="24"/>
                <w:szCs w:val="24"/>
                <w:lang w:val="es-ES_tradnl" w:eastAsia="es-ES"/>
              </w:rPr>
            </w:pPr>
            <w:r w:rsidRPr="00675256">
              <w:rPr>
                <w:rFonts w:ascii="Palatino Linotype" w:eastAsiaTheme="minorEastAsia" w:hAnsi="Palatino Linotype"/>
                <w:b/>
                <w:i/>
                <w:color w:val="000000" w:themeColor="text1"/>
                <w:sz w:val="24"/>
                <w:szCs w:val="24"/>
                <w:lang w:val="es-ES_tradnl" w:eastAsia="es-ES"/>
              </w:rPr>
              <w:t>TM-EJT-1662-2025.pdf</w:t>
            </w:r>
          </w:p>
          <w:p w14:paraId="3A36C3A0" w14:textId="77777777" w:rsidR="005D6B0B" w:rsidRPr="00675256" w:rsidRDefault="005D6B0B" w:rsidP="00675256">
            <w:pPr>
              <w:autoSpaceDE w:val="0"/>
              <w:autoSpaceDN w:val="0"/>
              <w:adjustRightInd w:val="0"/>
              <w:ind w:right="49"/>
              <w:jc w:val="both"/>
              <w:rPr>
                <w:rFonts w:ascii="Palatino Linotype" w:hAnsi="Palatino Linotype" w:cs="Arial-BoldMT"/>
                <w:b/>
                <w:bCs/>
                <w:i/>
                <w:color w:val="000000" w:themeColor="text1"/>
                <w:sz w:val="24"/>
                <w:szCs w:val="24"/>
                <w:lang w:val="es-MX"/>
              </w:rPr>
            </w:pPr>
          </w:p>
          <w:p w14:paraId="183BFEFF" w14:textId="3B351DA1" w:rsidR="00D83ADA" w:rsidRPr="00675256" w:rsidRDefault="005D6B0B" w:rsidP="00675256">
            <w:pPr>
              <w:autoSpaceDE w:val="0"/>
              <w:autoSpaceDN w:val="0"/>
              <w:adjustRightInd w:val="0"/>
              <w:ind w:right="49"/>
              <w:jc w:val="both"/>
              <w:rPr>
                <w:rFonts w:ascii="Palatino Linotype" w:hAnsi="Palatino Linotype" w:cs="Arial-BoldMT"/>
                <w:bCs/>
                <w:color w:val="000000" w:themeColor="text1"/>
                <w:sz w:val="24"/>
                <w:szCs w:val="24"/>
                <w:lang w:val="es-MX"/>
              </w:rPr>
            </w:pPr>
            <w:r w:rsidRPr="00675256">
              <w:rPr>
                <w:rFonts w:ascii="Palatino Linotype" w:hAnsi="Palatino Linotype" w:cs="Arial-BoldMT"/>
                <w:bCs/>
                <w:color w:val="000000" w:themeColor="text1"/>
                <w:sz w:val="24"/>
                <w:szCs w:val="24"/>
                <w:lang w:val="es-MX"/>
              </w:rPr>
              <w:t>Oficio de tres de julio de dos mil veinticinco, firmado por el Tesorero Municipal, por el que informo lo siguiente:</w:t>
            </w:r>
          </w:p>
          <w:p w14:paraId="7FBE6EF1" w14:textId="77777777" w:rsidR="005D6B0B" w:rsidRPr="00675256" w:rsidRDefault="005D6B0B"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47B3225D" w14:textId="14646511" w:rsidR="005D6B0B" w:rsidRPr="00675256" w:rsidRDefault="005D6B0B" w:rsidP="00675256">
            <w:pPr>
              <w:autoSpaceDE w:val="0"/>
              <w:autoSpaceDN w:val="0"/>
              <w:adjustRightInd w:val="0"/>
              <w:spacing w:line="276" w:lineRule="auto"/>
              <w:ind w:right="49"/>
              <w:jc w:val="both"/>
              <w:rPr>
                <w:rFonts w:ascii="Palatino Linotype" w:hAnsi="Palatino Linotype" w:cs="Arial-BoldMT"/>
                <w:bCs/>
                <w:i/>
                <w:color w:val="000000" w:themeColor="text1"/>
                <w:sz w:val="24"/>
                <w:szCs w:val="24"/>
                <w:lang w:val="es-MX"/>
              </w:rPr>
            </w:pPr>
            <w:r w:rsidRPr="00675256">
              <w:rPr>
                <w:rFonts w:ascii="Palatino Linotype" w:hAnsi="Palatino Linotype" w:cs="Arial-BoldMT"/>
                <w:bCs/>
                <w:i/>
                <w:color w:val="000000" w:themeColor="text1"/>
                <w:sz w:val="24"/>
                <w:szCs w:val="24"/>
              </w:rPr>
              <w:t xml:space="preserve">“El suscrito como Sujeto Obligado hago de su conocimiento que; se pone a su disposición el uso del sistema y tecnología de información que se encuentra en la página web del Ayuntamiento de Cuautitlán Izcalli, en el apartado "INFORMACIÓN PÚBLICA", sub apartado "CONAC", Carpeta "2025", Subcarpeta "IER TRIMESTRE", ahí encontrará el archivo denominado "EAEPE Clasificación Administrativa", donde podrá visualizar el presupuesto asignado por áreas, coordinaciones y direcciones adscritas al Ayuntamiento de Cuautitlán Izcalli, Estado de México; respecto a la programación mensual de la Presidencia Municipal de Cuautitlán Izcalli, Estado de México, con fundamento en </w:t>
            </w:r>
            <w:r w:rsidRPr="00675256">
              <w:rPr>
                <w:rFonts w:ascii="Palatino Linotype" w:hAnsi="Palatino Linotype" w:cs="Arial-BoldMT"/>
                <w:bCs/>
                <w:i/>
                <w:color w:val="000000" w:themeColor="text1"/>
                <w:sz w:val="24"/>
                <w:szCs w:val="24"/>
              </w:rPr>
              <w:lastRenderedPageBreak/>
              <w:t>los artículos 95 de la Ley Orgánica de Municipal del Estado de México; artículo 63 del Reglamento Orgánico de la Administración Pública Municipal de Cuautitlán Izcalli, Estado de México, no es atribución del Tesorero, el manejo, generación de información y resguardo de la programación mensual del área de Presidencia Municipal de Cuautitlán Izcalli, Estado de Méxicо, por este motivo, esta Tesorería No es Sujeto Obligado para proporcionar dicha información.”</w:t>
            </w:r>
          </w:p>
          <w:p w14:paraId="3E3A2BB8" w14:textId="77777777" w:rsidR="005D6B0B" w:rsidRPr="00675256" w:rsidRDefault="005D6B0B"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0E2FFC54" w14:textId="5C58AAD4" w:rsidR="007F00AA" w:rsidRPr="00675256" w:rsidRDefault="007F00AA"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r w:rsidRPr="00675256">
              <w:rPr>
                <w:rFonts w:ascii="Palatino Linotype" w:hAnsi="Palatino Linotype" w:cs="Arial-BoldMT"/>
                <w:bCs/>
                <w:color w:val="000000" w:themeColor="text1"/>
                <w:sz w:val="24"/>
                <w:szCs w:val="24"/>
                <w:lang w:val="es-MX"/>
              </w:rPr>
              <w:t xml:space="preserve"> </w:t>
            </w:r>
          </w:p>
        </w:tc>
      </w:tr>
      <w:tr w:rsidR="00675256" w:rsidRPr="00675256" w14:paraId="5771A22A" w14:textId="77777777" w:rsidTr="00675256">
        <w:tc>
          <w:tcPr>
            <w:tcW w:w="3256" w:type="dxa"/>
            <w:vAlign w:val="center"/>
          </w:tcPr>
          <w:p w14:paraId="47BDB0C8" w14:textId="7A888B19" w:rsidR="00D83ADA" w:rsidRPr="00675256" w:rsidRDefault="00675256" w:rsidP="00675256">
            <w:pPr>
              <w:autoSpaceDE w:val="0"/>
              <w:autoSpaceDN w:val="0"/>
              <w:adjustRightInd w:val="0"/>
              <w:spacing w:line="276" w:lineRule="auto"/>
              <w:ind w:right="49"/>
              <w:rPr>
                <w:rFonts w:ascii="Palatino Linotype" w:eastAsia="Palatino Linotype" w:hAnsi="Palatino Linotype" w:cs="Palatino Linotype"/>
                <w:bCs/>
                <w:color w:val="000000" w:themeColor="text1"/>
                <w:sz w:val="24"/>
                <w:szCs w:val="24"/>
              </w:rPr>
            </w:pPr>
            <w:r w:rsidRPr="00675256">
              <w:rPr>
                <w:rFonts w:ascii="Palatino Linotype" w:eastAsia="Palatino Linotype" w:hAnsi="Palatino Linotype" w:cs="Palatino Linotype"/>
                <w:b/>
                <w:bCs/>
                <w:color w:val="000000" w:themeColor="text1"/>
                <w:sz w:val="24"/>
                <w:szCs w:val="24"/>
              </w:rPr>
              <w:lastRenderedPageBreak/>
              <w:t>01053/CUAUTIZC/IP/2025</w:t>
            </w:r>
          </w:p>
        </w:tc>
        <w:tc>
          <w:tcPr>
            <w:tcW w:w="5811" w:type="dxa"/>
            <w:vAlign w:val="center"/>
          </w:tcPr>
          <w:p w14:paraId="4B5131AB" w14:textId="77777777" w:rsidR="007F00AA" w:rsidRPr="00675256" w:rsidRDefault="007F00AA" w:rsidP="00675256">
            <w:pPr>
              <w:pStyle w:val="Prrafodelista"/>
              <w:autoSpaceDE w:val="0"/>
              <w:autoSpaceDN w:val="0"/>
              <w:adjustRightInd w:val="0"/>
              <w:spacing w:line="276" w:lineRule="auto"/>
              <w:ind w:left="0" w:right="49"/>
              <w:jc w:val="both"/>
              <w:rPr>
                <w:rStyle w:val="Hipervnculo"/>
                <w:rFonts w:ascii="Palatino Linotype" w:hAnsi="Palatino Linotype"/>
                <w:b/>
                <w:i/>
                <w:color w:val="000000" w:themeColor="text1"/>
                <w:u w:val="none"/>
                <w:lang w:val="es-419"/>
              </w:rPr>
            </w:pPr>
          </w:p>
          <w:p w14:paraId="549997C3" w14:textId="2869C57B" w:rsidR="004435C2" w:rsidRPr="00675256" w:rsidRDefault="005D6B0B" w:rsidP="00675256">
            <w:pPr>
              <w:pStyle w:val="Prrafodelista"/>
              <w:numPr>
                <w:ilvl w:val="0"/>
                <w:numId w:val="5"/>
              </w:numPr>
              <w:autoSpaceDE w:val="0"/>
              <w:autoSpaceDN w:val="0"/>
              <w:adjustRightInd w:val="0"/>
              <w:spacing w:line="276" w:lineRule="auto"/>
              <w:ind w:left="0" w:right="49" w:firstLine="0"/>
              <w:jc w:val="both"/>
              <w:rPr>
                <w:rFonts w:ascii="Palatino Linotype" w:hAnsi="Palatino Linotype" w:cs="Arial-BoldMT"/>
                <w:bCs/>
                <w:color w:val="000000" w:themeColor="text1"/>
                <w:lang w:val="es-MX"/>
              </w:rPr>
            </w:pPr>
            <w:r w:rsidRPr="00675256">
              <w:rPr>
                <w:rStyle w:val="Hipervnculo"/>
                <w:rFonts w:ascii="Palatino Linotype" w:hAnsi="Palatino Linotype"/>
                <w:b/>
                <w:i/>
                <w:color w:val="000000" w:themeColor="text1"/>
                <w:u w:val="none"/>
                <w:lang w:val="es-419"/>
              </w:rPr>
              <w:t>TM-EJT-1586-2025.pdf</w:t>
            </w:r>
          </w:p>
          <w:p w14:paraId="52023F0B" w14:textId="16B501E1" w:rsidR="005D6B0B" w:rsidRPr="00675256" w:rsidRDefault="005D6B0B" w:rsidP="00675256">
            <w:pPr>
              <w:autoSpaceDE w:val="0"/>
              <w:autoSpaceDN w:val="0"/>
              <w:adjustRightInd w:val="0"/>
              <w:ind w:right="49"/>
              <w:jc w:val="both"/>
              <w:rPr>
                <w:rFonts w:ascii="Palatino Linotype" w:hAnsi="Palatino Linotype" w:cs="Arial-BoldMT"/>
                <w:bCs/>
                <w:color w:val="000000" w:themeColor="text1"/>
                <w:sz w:val="24"/>
                <w:szCs w:val="24"/>
                <w:lang w:val="es-MX"/>
              </w:rPr>
            </w:pPr>
            <w:r w:rsidRPr="00675256">
              <w:rPr>
                <w:rFonts w:ascii="Palatino Linotype" w:hAnsi="Palatino Linotype" w:cs="Arial-BoldMT"/>
                <w:bCs/>
                <w:color w:val="000000" w:themeColor="text1"/>
                <w:sz w:val="24"/>
                <w:szCs w:val="24"/>
                <w:lang w:val="es-MX"/>
              </w:rPr>
              <w:t>Oficio de veinticinco de dos mil veinticinco, firmado por el Tesorero Municipal, por el que informo lo siguiente:</w:t>
            </w:r>
          </w:p>
          <w:p w14:paraId="3B397C29" w14:textId="77777777" w:rsidR="005D6B0B" w:rsidRPr="00675256" w:rsidRDefault="005D6B0B"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275D11B4" w14:textId="44A4EB67" w:rsidR="005D6B0B" w:rsidRPr="00675256" w:rsidRDefault="005D6B0B" w:rsidP="00675256">
            <w:pPr>
              <w:autoSpaceDE w:val="0"/>
              <w:autoSpaceDN w:val="0"/>
              <w:adjustRightInd w:val="0"/>
              <w:spacing w:line="276" w:lineRule="auto"/>
              <w:ind w:right="49"/>
              <w:jc w:val="both"/>
              <w:rPr>
                <w:rFonts w:ascii="Palatino Linotype" w:hAnsi="Palatino Linotype" w:cs="Arial-BoldMT"/>
                <w:bCs/>
                <w:i/>
                <w:color w:val="000000" w:themeColor="text1"/>
                <w:sz w:val="24"/>
                <w:szCs w:val="24"/>
                <w:lang w:val="es-MX"/>
              </w:rPr>
            </w:pPr>
            <w:r w:rsidRPr="00675256">
              <w:rPr>
                <w:rFonts w:ascii="Palatino Linotype" w:hAnsi="Palatino Linotype" w:cs="Arial-BoldMT"/>
                <w:bCs/>
                <w:i/>
                <w:color w:val="000000" w:themeColor="text1"/>
                <w:sz w:val="24"/>
                <w:szCs w:val="24"/>
              </w:rPr>
              <w:t xml:space="preserve">“se pone a su disposición el uso del sistema y tecnología de información que se encuentra en la página web del Ayuntamiento de Cuautitlán Izcalli en el apartado “INFORMACION PÚBLICA", posteriormente dará clic en la opción "CONAC", “CARPETA 2025", "IER TRIMESTRE", ahí encontrará el Estado presupuestal denominado "D.3.3. EAEPE Clasificación Administrativa", en el cual esta desglosado el presupuesto por áreas, direcciones y coordinaciones pertenecientes a este Ayuntamiento de Cuautitlán Izcalli, por otra parte, referente a la programación mensual del Instituto Municipal de Planeación de Cuautitlán Izcalli, con fundamento en los artículos 95 de la Ley Orgánica de Municipal del Estado de México; artículo 63 del Reglamento Orgánico de la Administración Pública </w:t>
            </w:r>
            <w:r w:rsidRPr="00675256">
              <w:rPr>
                <w:rFonts w:ascii="Palatino Linotype" w:hAnsi="Palatino Linotype" w:cs="Arial-BoldMT"/>
                <w:bCs/>
                <w:i/>
                <w:color w:val="000000" w:themeColor="text1"/>
                <w:sz w:val="24"/>
                <w:szCs w:val="24"/>
              </w:rPr>
              <w:lastRenderedPageBreak/>
              <w:t>Municipal de Cuautitlán Izcalli, Estado de México, no es atribución del Tesorero, el manejo, generación y resguardo de la programación mensual del Instituto Municipal de Planeación de Cuautitlán Izcalli, por este motivo, esta Tesorería No es Sujeto Obligado para proporcionar dicha información..”</w:t>
            </w:r>
          </w:p>
          <w:p w14:paraId="387CF3F1" w14:textId="77777777" w:rsidR="005D6B0B" w:rsidRPr="00675256" w:rsidRDefault="005D6B0B"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3195A4BD" w14:textId="2627700C" w:rsidR="004435C2" w:rsidRPr="00675256" w:rsidRDefault="004435C2"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p w14:paraId="5DC13095" w14:textId="3E65CC08" w:rsidR="005449AF" w:rsidRPr="00675256" w:rsidRDefault="005449AF" w:rsidP="00675256">
            <w:pPr>
              <w:autoSpaceDE w:val="0"/>
              <w:autoSpaceDN w:val="0"/>
              <w:adjustRightInd w:val="0"/>
              <w:spacing w:line="276" w:lineRule="auto"/>
              <w:ind w:right="49"/>
              <w:jc w:val="both"/>
              <w:rPr>
                <w:rFonts w:ascii="Palatino Linotype" w:hAnsi="Palatino Linotype" w:cs="Arial-BoldMT"/>
                <w:bCs/>
                <w:color w:val="000000" w:themeColor="text1"/>
                <w:sz w:val="24"/>
                <w:szCs w:val="24"/>
                <w:lang w:val="es-MX"/>
              </w:rPr>
            </w:pPr>
          </w:p>
        </w:tc>
      </w:tr>
    </w:tbl>
    <w:p w14:paraId="3D66FD86" w14:textId="77777777" w:rsidR="00E505DB" w:rsidRPr="00675256" w:rsidRDefault="00E505DB"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bCs/>
          <w:color w:val="000000" w:themeColor="text1"/>
          <w:sz w:val="24"/>
          <w:szCs w:val="24"/>
        </w:rPr>
      </w:pPr>
    </w:p>
    <w:p w14:paraId="65F5D7C6" w14:textId="4FA200A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Inconforme con lo anterior, el </w:t>
      </w:r>
      <w:r w:rsidRPr="00675256">
        <w:rPr>
          <w:rFonts w:ascii="Palatino Linotype" w:eastAsia="Palatino Linotype" w:hAnsi="Palatino Linotype" w:cs="Palatino Linotype"/>
          <w:b/>
          <w:color w:val="000000" w:themeColor="text1"/>
          <w:sz w:val="24"/>
          <w:szCs w:val="24"/>
        </w:rPr>
        <w:t>PARTICULAR</w:t>
      </w:r>
      <w:r w:rsidRPr="00675256">
        <w:rPr>
          <w:rFonts w:ascii="Palatino Linotype" w:eastAsia="Palatino Linotype" w:hAnsi="Palatino Linotype" w:cs="Palatino Linotype"/>
          <w:color w:val="000000" w:themeColor="text1"/>
          <w:sz w:val="24"/>
          <w:szCs w:val="24"/>
        </w:rPr>
        <w:t xml:space="preserve"> en fecha </w:t>
      </w:r>
      <w:r w:rsidR="005D6B0B" w:rsidRPr="00675256">
        <w:rPr>
          <w:rFonts w:ascii="Palatino Linotype" w:eastAsia="Palatino Linotype" w:hAnsi="Palatino Linotype" w:cs="Palatino Linotype"/>
          <w:b/>
          <w:color w:val="000000" w:themeColor="text1"/>
          <w:sz w:val="24"/>
          <w:szCs w:val="24"/>
        </w:rPr>
        <w:t xml:space="preserve">cuatro de agosto </w:t>
      </w:r>
      <w:r w:rsidR="00C4437F" w:rsidRPr="00675256">
        <w:rPr>
          <w:rFonts w:ascii="Palatino Linotype" w:eastAsia="Palatino Linotype" w:hAnsi="Palatino Linotype" w:cs="Palatino Linotype"/>
          <w:b/>
          <w:color w:val="000000" w:themeColor="text1"/>
          <w:sz w:val="24"/>
          <w:szCs w:val="24"/>
        </w:rPr>
        <w:t>de dos mil</w:t>
      </w:r>
      <w:r w:rsidR="00550896" w:rsidRPr="00675256">
        <w:rPr>
          <w:rFonts w:ascii="Palatino Linotype" w:eastAsia="Palatino Linotype" w:hAnsi="Palatino Linotype" w:cs="Palatino Linotype"/>
          <w:b/>
          <w:color w:val="000000" w:themeColor="text1"/>
          <w:sz w:val="24"/>
          <w:szCs w:val="24"/>
        </w:rPr>
        <w:t xml:space="preserve"> veinticinco. </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interpuso</w:t>
      </w:r>
      <w:r w:rsidR="00550896" w:rsidRPr="00675256">
        <w:rPr>
          <w:rFonts w:ascii="Palatino Linotype" w:eastAsia="Palatino Linotype" w:hAnsi="Palatino Linotype" w:cs="Palatino Linotype"/>
          <w:color w:val="000000" w:themeColor="text1"/>
          <w:sz w:val="24"/>
          <w:szCs w:val="24"/>
        </w:rPr>
        <w:t xml:space="preserve"> los</w:t>
      </w:r>
      <w:r w:rsidRPr="00675256">
        <w:rPr>
          <w:rFonts w:ascii="Palatino Linotype" w:eastAsia="Palatino Linotype" w:hAnsi="Palatino Linotype" w:cs="Palatino Linotype"/>
          <w:color w:val="000000" w:themeColor="text1"/>
          <w:sz w:val="24"/>
          <w:szCs w:val="24"/>
        </w:rPr>
        <w:t xml:space="preserve"> recurso</w:t>
      </w:r>
      <w:r w:rsidR="00550896"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de revisión en contra de la respuesta</w:t>
      </w:r>
      <w:r w:rsidR="00550896"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manifestando las siguientes raz</w:t>
      </w:r>
      <w:r w:rsidR="00857A0C" w:rsidRPr="00675256">
        <w:rPr>
          <w:rFonts w:ascii="Palatino Linotype" w:eastAsia="Palatino Linotype" w:hAnsi="Palatino Linotype" w:cs="Palatino Linotype"/>
          <w:color w:val="000000" w:themeColor="text1"/>
          <w:sz w:val="24"/>
          <w:szCs w:val="24"/>
        </w:rPr>
        <w:t xml:space="preserve">ones o motivos de inconformidad en los cinco recursos que integran el presente: </w:t>
      </w:r>
    </w:p>
    <w:p w14:paraId="2A3C6CC3" w14:textId="77777777" w:rsidR="00C4437F" w:rsidRPr="00675256" w:rsidRDefault="00C4437F"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918" w:type="dxa"/>
        <w:tblLayout w:type="fixed"/>
        <w:tblLook w:val="04A0" w:firstRow="1" w:lastRow="0" w:firstColumn="1" w:lastColumn="0" w:noHBand="0" w:noVBand="1"/>
      </w:tblPr>
      <w:tblGrid>
        <w:gridCol w:w="3681"/>
        <w:gridCol w:w="6237"/>
      </w:tblGrid>
      <w:tr w:rsidR="00675256" w:rsidRPr="00675256" w14:paraId="13BA3D97" w14:textId="77777777" w:rsidTr="00953548">
        <w:tc>
          <w:tcPr>
            <w:tcW w:w="3681" w:type="dxa"/>
            <w:shd w:val="clear" w:color="auto" w:fill="E7E6E6" w:themeFill="background2"/>
            <w:vAlign w:val="center"/>
          </w:tcPr>
          <w:p w14:paraId="0E3A5E10" w14:textId="77777777" w:rsidR="00C4437F" w:rsidRPr="00675256" w:rsidRDefault="00C4437F" w:rsidP="00675256">
            <w:pPr>
              <w:tabs>
                <w:tab w:val="left" w:pos="1586"/>
              </w:tabs>
              <w:spacing w:line="276" w:lineRule="auto"/>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No. solicitud</w:t>
            </w:r>
          </w:p>
        </w:tc>
        <w:tc>
          <w:tcPr>
            <w:tcW w:w="6237" w:type="dxa"/>
            <w:shd w:val="clear" w:color="auto" w:fill="E7E6E6" w:themeFill="background2"/>
            <w:vAlign w:val="center"/>
          </w:tcPr>
          <w:p w14:paraId="70374761" w14:textId="4F6FDB97" w:rsidR="00C4437F" w:rsidRPr="00675256" w:rsidRDefault="00C4437F" w:rsidP="00675256">
            <w:pPr>
              <w:spacing w:line="276" w:lineRule="auto"/>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Inconformidad</w:t>
            </w:r>
          </w:p>
        </w:tc>
      </w:tr>
      <w:tr w:rsidR="00675256" w:rsidRPr="00675256" w14:paraId="5F86232D" w14:textId="77777777" w:rsidTr="00953548">
        <w:tc>
          <w:tcPr>
            <w:tcW w:w="3681" w:type="dxa"/>
            <w:vAlign w:val="center"/>
          </w:tcPr>
          <w:p w14:paraId="74E92C26" w14:textId="77777777" w:rsidR="005D6B0B" w:rsidRPr="00675256" w:rsidRDefault="005D6B0B"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01200/CUAUTIZC/IP/2025</w:t>
            </w:r>
          </w:p>
          <w:p w14:paraId="2399B341" w14:textId="304F9A01" w:rsidR="00C4437F" w:rsidRPr="00675256" w:rsidRDefault="00C4437F"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Recayó el recurso</w:t>
            </w:r>
          </w:p>
          <w:p w14:paraId="6AD98C51" w14:textId="3D53E08F" w:rsidR="00C4437F" w:rsidRPr="00675256" w:rsidRDefault="005D6B0B" w:rsidP="00675256">
            <w:pPr>
              <w:autoSpaceDE w:val="0"/>
              <w:autoSpaceDN w:val="0"/>
              <w:adjustRightInd w:val="0"/>
              <w:spacing w:line="276" w:lineRule="auto"/>
              <w:ind w:right="49"/>
              <w:jc w:val="center"/>
              <w:rPr>
                <w:rFonts w:ascii="Palatino Linotype" w:eastAsia="Palatino Linotype" w:hAnsi="Palatino Linotype" w:cs="Palatino Linotype"/>
                <w:b/>
                <w:bCs/>
                <w:color w:val="000000" w:themeColor="text1"/>
                <w:sz w:val="24"/>
                <w:szCs w:val="24"/>
              </w:rPr>
            </w:pPr>
            <w:r w:rsidRPr="00675256">
              <w:rPr>
                <w:rFonts w:ascii="Palatino Linotype" w:hAnsi="Palatino Linotype" w:cs="Arial-BoldMT"/>
                <w:b/>
                <w:bCs/>
                <w:color w:val="000000" w:themeColor="text1"/>
                <w:sz w:val="24"/>
                <w:szCs w:val="24"/>
                <w:lang w:val="es-MX"/>
              </w:rPr>
              <w:t>09046/INFOEM/IP/RR/2025</w:t>
            </w:r>
          </w:p>
        </w:tc>
        <w:tc>
          <w:tcPr>
            <w:tcW w:w="6237" w:type="dxa"/>
            <w:vAlign w:val="center"/>
          </w:tcPr>
          <w:p w14:paraId="36E8DDB0" w14:textId="77777777" w:rsidR="00C4437F" w:rsidRPr="00675256" w:rsidRDefault="00C4437F" w:rsidP="00675256">
            <w:pPr>
              <w:pStyle w:val="Prrafodelista"/>
              <w:autoSpaceDE w:val="0"/>
              <w:autoSpaceDN w:val="0"/>
              <w:adjustRightInd w:val="0"/>
              <w:ind w:left="0" w:right="49"/>
              <w:jc w:val="both"/>
              <w:rPr>
                <w:rFonts w:ascii="Palatino Linotype" w:hAnsi="Palatino Linotype" w:cs="Arial-BoldMT"/>
                <w:b/>
                <w:bCs/>
                <w:i/>
                <w:color w:val="000000" w:themeColor="text1"/>
                <w:lang w:val="es-MX"/>
              </w:rPr>
            </w:pPr>
          </w:p>
          <w:p w14:paraId="7F187E90" w14:textId="4619ED3D" w:rsidR="00C4437F" w:rsidRPr="00675256" w:rsidRDefault="00C4437F" w:rsidP="00675256">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675256">
              <w:rPr>
                <w:rFonts w:ascii="Palatino Linotype" w:eastAsia="Palatino Linotype" w:hAnsi="Palatino Linotype" w:cs="Palatino Linotype"/>
                <w:b/>
                <w:color w:val="000000" w:themeColor="text1"/>
              </w:rPr>
              <w:t>Acto impugnado</w:t>
            </w:r>
            <w:r w:rsidRPr="00675256">
              <w:rPr>
                <w:rFonts w:ascii="Palatino Linotype" w:eastAsia="Palatino Linotype" w:hAnsi="Palatino Linotype" w:cs="Palatino Linotype"/>
                <w:color w:val="000000" w:themeColor="text1"/>
              </w:rPr>
              <w:t xml:space="preserve">: </w:t>
            </w:r>
            <w:r w:rsidRPr="00675256">
              <w:rPr>
                <w:rFonts w:ascii="Palatino Linotype" w:eastAsia="Palatino Linotype" w:hAnsi="Palatino Linotype" w:cs="Palatino Linotype"/>
                <w:i/>
                <w:color w:val="000000" w:themeColor="text1"/>
              </w:rPr>
              <w:t>“</w:t>
            </w:r>
            <w:r w:rsidR="005D6B0B" w:rsidRPr="00675256">
              <w:rPr>
                <w:rFonts w:ascii="Palatino Linotype" w:eastAsia="Palatino Linotype" w:hAnsi="Palatino Linotype" w:cs="Palatino Linotype"/>
                <w:i/>
                <w:color w:val="000000" w:themeColor="text1"/>
                <w:lang w:val="es-419"/>
              </w:rPr>
              <w:t>No se entrega la información de manera específica.</w:t>
            </w:r>
            <w:r w:rsidRPr="00675256">
              <w:rPr>
                <w:rFonts w:ascii="Palatino Linotype" w:eastAsia="Palatino Linotype" w:hAnsi="Palatino Linotype" w:cs="Palatino Linotype"/>
                <w:i/>
                <w:color w:val="000000" w:themeColor="text1"/>
              </w:rPr>
              <w:t>” (sic)</w:t>
            </w:r>
          </w:p>
          <w:p w14:paraId="69BC51E5" w14:textId="77777777" w:rsidR="00C4437F" w:rsidRPr="00675256" w:rsidRDefault="00C4437F"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789EBA7F" w14:textId="3F0E9302" w:rsidR="00C4437F" w:rsidRPr="00675256" w:rsidRDefault="00C4437F" w:rsidP="00675256">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675256">
              <w:rPr>
                <w:rFonts w:ascii="Palatino Linotype" w:eastAsia="Palatino Linotype" w:hAnsi="Palatino Linotype" w:cs="Palatino Linotype"/>
                <w:b/>
                <w:color w:val="000000" w:themeColor="text1"/>
              </w:rPr>
              <w:t xml:space="preserve">Razones o Motivos de inconformidad: </w:t>
            </w:r>
            <w:r w:rsidRPr="00675256">
              <w:rPr>
                <w:rFonts w:ascii="Palatino Linotype" w:eastAsia="Palatino Linotype" w:hAnsi="Palatino Linotype" w:cs="Palatino Linotype"/>
                <w:i/>
                <w:color w:val="000000" w:themeColor="text1"/>
              </w:rPr>
              <w:t>“</w:t>
            </w:r>
            <w:r w:rsidR="005D6B0B" w:rsidRPr="00675256">
              <w:rPr>
                <w:rFonts w:ascii="Palatino Linotype" w:eastAsia="Palatino Linotype" w:hAnsi="Palatino Linotype" w:cs="Palatino Linotype"/>
                <w:i/>
                <w:color w:val="000000" w:themeColor="text1"/>
                <w:lang w:val="es-419"/>
              </w:rPr>
              <w:t>La respuesta emitida no contiene la información solicitada</w:t>
            </w:r>
            <w:r w:rsidRPr="00675256">
              <w:rPr>
                <w:rFonts w:ascii="Palatino Linotype" w:eastAsia="Palatino Linotype" w:hAnsi="Palatino Linotype" w:cs="Palatino Linotype"/>
                <w:i/>
                <w:color w:val="000000" w:themeColor="text1"/>
              </w:rPr>
              <w:t>” (sic)</w:t>
            </w:r>
          </w:p>
          <w:p w14:paraId="5C024E63" w14:textId="77777777" w:rsidR="00C4437F" w:rsidRPr="00675256" w:rsidRDefault="00C4437F" w:rsidP="00675256">
            <w:pPr>
              <w:autoSpaceDE w:val="0"/>
              <w:autoSpaceDN w:val="0"/>
              <w:adjustRightInd w:val="0"/>
              <w:ind w:right="49"/>
              <w:jc w:val="both"/>
              <w:rPr>
                <w:rFonts w:ascii="Palatino Linotype" w:hAnsi="Palatino Linotype" w:cs="Arial-BoldMT"/>
                <w:bCs/>
                <w:color w:val="000000" w:themeColor="text1"/>
                <w:sz w:val="24"/>
                <w:szCs w:val="24"/>
                <w:lang w:val="es-MX"/>
              </w:rPr>
            </w:pPr>
            <w:r w:rsidRPr="00675256">
              <w:rPr>
                <w:rFonts w:ascii="Palatino Linotype" w:hAnsi="Palatino Linotype" w:cs="Arial-BoldMT"/>
                <w:bCs/>
                <w:color w:val="000000" w:themeColor="text1"/>
                <w:sz w:val="24"/>
                <w:szCs w:val="24"/>
                <w:lang w:val="es-MX"/>
              </w:rPr>
              <w:t xml:space="preserve"> </w:t>
            </w:r>
          </w:p>
        </w:tc>
      </w:tr>
      <w:tr w:rsidR="00675256" w:rsidRPr="00675256" w14:paraId="60BA0329" w14:textId="77777777" w:rsidTr="00953548">
        <w:tc>
          <w:tcPr>
            <w:tcW w:w="3681" w:type="dxa"/>
            <w:vAlign w:val="center"/>
          </w:tcPr>
          <w:p w14:paraId="69B6E82E" w14:textId="77777777" w:rsidR="005D6B0B" w:rsidRPr="00675256" w:rsidRDefault="005D6B0B"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rPr>
            </w:pPr>
            <w:r w:rsidRPr="00675256">
              <w:rPr>
                <w:rFonts w:ascii="Palatino Linotype" w:hAnsi="Palatino Linotype" w:cs="Arial-BoldMT"/>
                <w:b/>
                <w:bCs/>
                <w:color w:val="000000" w:themeColor="text1"/>
                <w:sz w:val="24"/>
                <w:szCs w:val="24"/>
              </w:rPr>
              <w:t> 01053/CUAUTIZC/IP/2025</w:t>
            </w:r>
          </w:p>
          <w:p w14:paraId="4EAAF0AC" w14:textId="28F613AA" w:rsidR="00C4437F" w:rsidRPr="00675256" w:rsidRDefault="00C4437F"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Recayó el recurso</w:t>
            </w:r>
          </w:p>
          <w:p w14:paraId="38004ED0" w14:textId="6B38E0FF" w:rsidR="00C4437F" w:rsidRPr="00675256" w:rsidRDefault="005D6B0B" w:rsidP="00675256">
            <w:pPr>
              <w:autoSpaceDE w:val="0"/>
              <w:autoSpaceDN w:val="0"/>
              <w:adjustRightInd w:val="0"/>
              <w:spacing w:line="276" w:lineRule="auto"/>
              <w:ind w:right="49"/>
              <w:jc w:val="center"/>
              <w:rPr>
                <w:rFonts w:ascii="Palatino Linotype" w:eastAsia="Palatino Linotype" w:hAnsi="Palatino Linotype" w:cs="Palatino Linotype"/>
                <w:bCs/>
                <w:color w:val="000000" w:themeColor="text1"/>
                <w:sz w:val="24"/>
                <w:szCs w:val="24"/>
              </w:rPr>
            </w:pPr>
            <w:r w:rsidRPr="00675256">
              <w:rPr>
                <w:rFonts w:ascii="Palatino Linotype" w:hAnsi="Palatino Linotype" w:cs="Arial-BoldMT"/>
                <w:b/>
                <w:bCs/>
                <w:color w:val="000000" w:themeColor="text1"/>
                <w:sz w:val="24"/>
                <w:szCs w:val="24"/>
                <w:lang w:val="es-MX"/>
              </w:rPr>
              <w:t>09033/INFOEM/IP/RR/2025</w:t>
            </w:r>
          </w:p>
        </w:tc>
        <w:tc>
          <w:tcPr>
            <w:tcW w:w="6237" w:type="dxa"/>
            <w:vAlign w:val="center"/>
          </w:tcPr>
          <w:p w14:paraId="5EE52B6C" w14:textId="77777777" w:rsidR="00731571" w:rsidRPr="00675256" w:rsidRDefault="00731571" w:rsidP="00675256">
            <w:pPr>
              <w:pStyle w:val="Prrafodelista"/>
              <w:pBdr>
                <w:top w:val="nil"/>
                <w:left w:val="nil"/>
                <w:bottom w:val="nil"/>
                <w:right w:val="nil"/>
                <w:between w:val="nil"/>
              </w:pBdr>
              <w:ind w:left="0" w:right="49"/>
              <w:jc w:val="both"/>
              <w:rPr>
                <w:rFonts w:ascii="Palatino Linotype" w:eastAsia="Palatino Linotype" w:hAnsi="Palatino Linotype" w:cs="Palatino Linotype"/>
                <w:i/>
                <w:color w:val="000000" w:themeColor="text1"/>
              </w:rPr>
            </w:pPr>
          </w:p>
          <w:p w14:paraId="003DBB74" w14:textId="4DB12FF9" w:rsidR="00C4437F" w:rsidRPr="00675256" w:rsidRDefault="00C4437F" w:rsidP="00675256">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675256">
              <w:rPr>
                <w:rFonts w:ascii="Palatino Linotype" w:eastAsia="Palatino Linotype" w:hAnsi="Palatino Linotype" w:cs="Palatino Linotype"/>
                <w:b/>
                <w:color w:val="000000" w:themeColor="text1"/>
              </w:rPr>
              <w:t>Acto impugnado</w:t>
            </w:r>
            <w:r w:rsidRPr="00675256">
              <w:rPr>
                <w:rFonts w:ascii="Palatino Linotype" w:eastAsia="Palatino Linotype" w:hAnsi="Palatino Linotype" w:cs="Palatino Linotype"/>
                <w:color w:val="000000" w:themeColor="text1"/>
              </w:rPr>
              <w:t xml:space="preserve">: </w:t>
            </w:r>
            <w:r w:rsidRPr="00675256">
              <w:rPr>
                <w:rFonts w:ascii="Palatino Linotype" w:eastAsia="Palatino Linotype" w:hAnsi="Palatino Linotype" w:cs="Palatino Linotype"/>
                <w:i/>
                <w:color w:val="000000" w:themeColor="text1"/>
              </w:rPr>
              <w:t>“</w:t>
            </w:r>
            <w:r w:rsidR="005D6B0B" w:rsidRPr="00675256">
              <w:rPr>
                <w:rFonts w:ascii="Palatino Linotype" w:eastAsia="Palatino Linotype" w:hAnsi="Palatino Linotype" w:cs="Palatino Linotype"/>
                <w:i/>
                <w:color w:val="000000" w:themeColor="text1"/>
                <w:lang w:val="es-419"/>
              </w:rPr>
              <w:t>NEGACION DE INFORMACION</w:t>
            </w:r>
            <w:r w:rsidRPr="00675256">
              <w:rPr>
                <w:rFonts w:ascii="Palatino Linotype" w:eastAsia="Palatino Linotype" w:hAnsi="Palatino Linotype" w:cs="Palatino Linotype"/>
                <w:i/>
                <w:color w:val="000000" w:themeColor="text1"/>
              </w:rPr>
              <w:t>” (sic)</w:t>
            </w:r>
          </w:p>
          <w:p w14:paraId="5B4CF734" w14:textId="77777777" w:rsidR="00C4437F" w:rsidRPr="00675256" w:rsidRDefault="00C4437F"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32B46A39" w14:textId="309618CE" w:rsidR="00C4437F" w:rsidRPr="00675256" w:rsidRDefault="00C4437F" w:rsidP="00675256">
            <w:pPr>
              <w:pStyle w:val="Prrafodelista"/>
              <w:numPr>
                <w:ilvl w:val="0"/>
                <w:numId w:val="5"/>
              </w:numPr>
              <w:pBdr>
                <w:top w:val="nil"/>
                <w:left w:val="nil"/>
                <w:bottom w:val="nil"/>
                <w:right w:val="nil"/>
                <w:between w:val="nil"/>
              </w:pBdr>
              <w:ind w:left="0" w:right="49" w:firstLine="0"/>
              <w:jc w:val="both"/>
              <w:rPr>
                <w:rFonts w:ascii="Palatino Linotype" w:eastAsia="Palatino Linotype" w:hAnsi="Palatino Linotype" w:cs="Palatino Linotype"/>
                <w:i/>
                <w:color w:val="000000" w:themeColor="text1"/>
              </w:rPr>
            </w:pPr>
            <w:r w:rsidRPr="00675256">
              <w:rPr>
                <w:rFonts w:ascii="Palatino Linotype" w:eastAsia="Palatino Linotype" w:hAnsi="Palatino Linotype" w:cs="Palatino Linotype"/>
                <w:b/>
                <w:color w:val="000000" w:themeColor="text1"/>
              </w:rPr>
              <w:t xml:space="preserve">Razones o Motivos de inconformidad: </w:t>
            </w:r>
            <w:r w:rsidRPr="00675256">
              <w:rPr>
                <w:rFonts w:ascii="Palatino Linotype" w:eastAsia="Palatino Linotype" w:hAnsi="Palatino Linotype" w:cs="Palatino Linotype"/>
                <w:i/>
                <w:color w:val="000000" w:themeColor="text1"/>
              </w:rPr>
              <w:t>“</w:t>
            </w:r>
            <w:r w:rsidR="005D6B0B" w:rsidRPr="00675256">
              <w:rPr>
                <w:rFonts w:ascii="Palatino Linotype" w:eastAsia="Palatino Linotype" w:hAnsi="Palatino Linotype" w:cs="Palatino Linotype"/>
                <w:i/>
                <w:color w:val="000000" w:themeColor="text1"/>
                <w:lang w:val="es-419"/>
              </w:rPr>
              <w:t>No se proporciona la información solicitada con el argumento de no ser sujeto obligado para proporcionar dicha información. “</w:t>
            </w:r>
            <w:r w:rsidRPr="00675256">
              <w:rPr>
                <w:rFonts w:ascii="Palatino Linotype" w:eastAsia="Palatino Linotype" w:hAnsi="Palatino Linotype" w:cs="Palatino Linotype"/>
                <w:i/>
                <w:color w:val="000000" w:themeColor="text1"/>
              </w:rPr>
              <w:t>(sic)</w:t>
            </w:r>
          </w:p>
          <w:p w14:paraId="086D35EA" w14:textId="77777777" w:rsidR="00C4437F" w:rsidRPr="00675256" w:rsidRDefault="00C4437F" w:rsidP="00675256">
            <w:pPr>
              <w:autoSpaceDE w:val="0"/>
              <w:autoSpaceDN w:val="0"/>
              <w:adjustRightInd w:val="0"/>
              <w:ind w:right="49"/>
              <w:jc w:val="both"/>
              <w:rPr>
                <w:rFonts w:ascii="Palatino Linotype" w:hAnsi="Palatino Linotype" w:cs="Arial-BoldMT"/>
                <w:bCs/>
                <w:color w:val="000000" w:themeColor="text1"/>
                <w:sz w:val="24"/>
                <w:szCs w:val="24"/>
                <w:lang w:val="es-MX"/>
              </w:rPr>
            </w:pPr>
          </w:p>
        </w:tc>
      </w:tr>
    </w:tbl>
    <w:p w14:paraId="4D592CB3" w14:textId="46819F60"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La Comisionada Ponente con fundamento en lo dispuesto por el artículo 185 fracción II de la ley de</w:t>
      </w:r>
      <w:r w:rsidR="00AE6D2B" w:rsidRPr="00675256">
        <w:rPr>
          <w:rFonts w:ascii="Palatino Linotype" w:eastAsia="Palatino Linotype" w:hAnsi="Palatino Linotype" w:cs="Palatino Linotype"/>
          <w:color w:val="000000" w:themeColor="text1"/>
          <w:sz w:val="24"/>
          <w:szCs w:val="24"/>
        </w:rPr>
        <w:t xml:space="preserve"> la materia, a través de los acu</w:t>
      </w:r>
      <w:r w:rsidR="00857A0C" w:rsidRPr="00675256">
        <w:rPr>
          <w:rFonts w:ascii="Palatino Linotype" w:eastAsia="Palatino Linotype" w:hAnsi="Palatino Linotype" w:cs="Palatino Linotype"/>
          <w:color w:val="000000" w:themeColor="text1"/>
          <w:sz w:val="24"/>
          <w:szCs w:val="24"/>
        </w:rPr>
        <w:t>erdos de admisión notificados el</w:t>
      </w:r>
      <w:r w:rsidR="00AE6D2B" w:rsidRPr="00675256">
        <w:rPr>
          <w:rFonts w:ascii="Palatino Linotype" w:eastAsia="Palatino Linotype" w:hAnsi="Palatino Linotype" w:cs="Palatino Linotype"/>
          <w:color w:val="000000" w:themeColor="text1"/>
          <w:sz w:val="24"/>
          <w:szCs w:val="24"/>
        </w:rPr>
        <w:t xml:space="preserve"> </w:t>
      </w:r>
      <w:r w:rsidR="00EA4017" w:rsidRPr="00675256">
        <w:rPr>
          <w:rFonts w:ascii="Palatino Linotype" w:eastAsia="Palatino Linotype" w:hAnsi="Palatino Linotype" w:cs="Palatino Linotype"/>
          <w:b/>
          <w:color w:val="000000" w:themeColor="text1"/>
          <w:sz w:val="24"/>
          <w:szCs w:val="24"/>
        </w:rPr>
        <w:t xml:space="preserve">cinco y siete de agosto </w:t>
      </w:r>
      <w:r w:rsidR="008D07E6" w:rsidRPr="00675256">
        <w:rPr>
          <w:rFonts w:ascii="Palatino Linotype" w:eastAsia="Palatino Linotype" w:hAnsi="Palatino Linotype" w:cs="Palatino Linotype"/>
          <w:b/>
          <w:color w:val="000000" w:themeColor="text1"/>
          <w:sz w:val="24"/>
          <w:szCs w:val="24"/>
        </w:rPr>
        <w:t>de dos mil veinticinco</w:t>
      </w:r>
      <w:r w:rsidR="00AE6D2B"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puso a disposición de las partes el expediente electrónico vía </w:t>
      </w:r>
      <w:r w:rsidRPr="00675256">
        <w:rPr>
          <w:rFonts w:ascii="Palatino Linotype" w:eastAsia="Palatino Linotype" w:hAnsi="Palatino Linotype" w:cs="Palatino Linotype"/>
          <w:b/>
          <w:color w:val="000000" w:themeColor="text1"/>
          <w:sz w:val="24"/>
          <w:szCs w:val="24"/>
        </w:rPr>
        <w:t xml:space="preserve">SAIMEX </w:t>
      </w:r>
      <w:r w:rsidRPr="00675256">
        <w:rPr>
          <w:rFonts w:ascii="Palatino Linotype" w:eastAsia="Palatino Linotype" w:hAnsi="Palatino Linotype" w:cs="Palatino Linotype"/>
          <w:color w:val="000000" w:themeColor="text1"/>
          <w:sz w:val="24"/>
          <w:szCs w:val="24"/>
        </w:rPr>
        <w:t xml:space="preserve">a efecto de que en un plazo máximo de siete días manifestara lo que a su derecho conviniera, ofreciera pruebas y alegatos según corresponda a los casos concretos, y el </w:t>
      </w:r>
      <w:r w:rsidRPr="00675256">
        <w:rPr>
          <w:rFonts w:ascii="Palatino Linotype" w:eastAsia="Palatino Linotype" w:hAnsi="Palatino Linotype" w:cs="Palatino Linotype"/>
          <w:b/>
          <w:color w:val="000000" w:themeColor="text1"/>
          <w:sz w:val="24"/>
          <w:szCs w:val="24"/>
        </w:rPr>
        <w:t>SUJETO OBLIGADO</w:t>
      </w:r>
      <w:r w:rsidRPr="00675256">
        <w:rPr>
          <w:rFonts w:ascii="Palatino Linotype" w:eastAsia="Palatino Linotype" w:hAnsi="Palatino Linotype" w:cs="Palatino Linotype"/>
          <w:color w:val="000000" w:themeColor="text1"/>
          <w:sz w:val="24"/>
          <w:szCs w:val="24"/>
        </w:rPr>
        <w:t xml:space="preserve"> presentará el Informe Justificado procedente.</w:t>
      </w:r>
    </w:p>
    <w:p w14:paraId="5B751712" w14:textId="77777777" w:rsidR="008D07E6" w:rsidRPr="00675256" w:rsidRDefault="008D07E6"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04187396" w14:textId="0016BA5C" w:rsidR="00AB7D2B"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w:t>
      </w:r>
      <w:r w:rsidR="00AB7D2B" w:rsidRPr="00675256">
        <w:rPr>
          <w:rFonts w:ascii="Palatino Linotype" w:eastAsia="Palatino Linotype" w:hAnsi="Palatino Linotype" w:cs="Palatino Linotype"/>
          <w:b/>
          <w:color w:val="000000" w:themeColor="text1"/>
          <w:sz w:val="24"/>
          <w:szCs w:val="24"/>
        </w:rPr>
        <w:t xml:space="preserve">SUJETO OBLIGADO, </w:t>
      </w:r>
      <w:r w:rsidR="00AB7D2B" w:rsidRPr="00675256">
        <w:rPr>
          <w:rFonts w:ascii="Palatino Linotype" w:eastAsia="Palatino Linotype" w:hAnsi="Palatino Linotype" w:cs="Palatino Linotype"/>
          <w:color w:val="000000" w:themeColor="text1"/>
          <w:sz w:val="24"/>
          <w:szCs w:val="24"/>
        </w:rPr>
        <w:t>rindió el informe justificado correspondiente en el tenor siguiente:</w:t>
      </w:r>
    </w:p>
    <w:p w14:paraId="02F81A84" w14:textId="77777777" w:rsidR="00AB7D2B" w:rsidRPr="00675256" w:rsidRDefault="00AB7D2B"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tbl>
      <w:tblPr>
        <w:tblStyle w:val="Tablaconcuadrcula"/>
        <w:tblW w:w="9493" w:type="dxa"/>
        <w:jc w:val="center"/>
        <w:tblLayout w:type="fixed"/>
        <w:tblLook w:val="04A0" w:firstRow="1" w:lastRow="0" w:firstColumn="1" w:lastColumn="0" w:noHBand="0" w:noVBand="1"/>
      </w:tblPr>
      <w:tblGrid>
        <w:gridCol w:w="3964"/>
        <w:gridCol w:w="5529"/>
      </w:tblGrid>
      <w:tr w:rsidR="00675256" w:rsidRPr="00675256" w14:paraId="56CDE3A4" w14:textId="77777777" w:rsidTr="00953548">
        <w:trPr>
          <w:jc w:val="center"/>
        </w:trPr>
        <w:tc>
          <w:tcPr>
            <w:tcW w:w="3964" w:type="dxa"/>
            <w:shd w:val="clear" w:color="auto" w:fill="E7E6E6" w:themeFill="background2"/>
            <w:vAlign w:val="center"/>
          </w:tcPr>
          <w:p w14:paraId="0727E43C" w14:textId="77777777" w:rsidR="00AB7D2B" w:rsidRPr="00675256" w:rsidRDefault="00AB7D2B" w:rsidP="00675256">
            <w:pPr>
              <w:tabs>
                <w:tab w:val="left" w:pos="1586"/>
              </w:tabs>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No. solicitud</w:t>
            </w:r>
          </w:p>
        </w:tc>
        <w:tc>
          <w:tcPr>
            <w:tcW w:w="5529" w:type="dxa"/>
            <w:shd w:val="clear" w:color="auto" w:fill="E7E6E6" w:themeFill="background2"/>
            <w:vAlign w:val="center"/>
          </w:tcPr>
          <w:p w14:paraId="206B7E02" w14:textId="691BF3B5" w:rsidR="00AB7D2B" w:rsidRPr="00675256" w:rsidRDefault="00AB7D2B" w:rsidP="00675256">
            <w:pPr>
              <w:ind w:right="49"/>
              <w:jc w:val="center"/>
              <w:rPr>
                <w:rFonts w:ascii="Palatino Linotype" w:eastAsia="Palatino Linotype" w:hAnsi="Palatino Linotype" w:cs="Palatino Linotype"/>
                <w:b/>
                <w:bCs/>
                <w:color w:val="000000" w:themeColor="text1"/>
                <w:sz w:val="24"/>
                <w:szCs w:val="24"/>
              </w:rPr>
            </w:pPr>
            <w:r w:rsidRPr="00675256">
              <w:rPr>
                <w:rFonts w:ascii="Palatino Linotype" w:eastAsia="Palatino Linotype" w:hAnsi="Palatino Linotype" w:cs="Palatino Linotype"/>
                <w:b/>
                <w:bCs/>
                <w:color w:val="000000" w:themeColor="text1"/>
                <w:sz w:val="24"/>
                <w:szCs w:val="24"/>
              </w:rPr>
              <w:t>Manifestaciones</w:t>
            </w:r>
          </w:p>
        </w:tc>
      </w:tr>
      <w:tr w:rsidR="00675256" w:rsidRPr="00675256" w14:paraId="56447FCF" w14:textId="77777777" w:rsidTr="00953548">
        <w:trPr>
          <w:jc w:val="center"/>
        </w:trPr>
        <w:tc>
          <w:tcPr>
            <w:tcW w:w="3964" w:type="dxa"/>
            <w:vAlign w:val="center"/>
          </w:tcPr>
          <w:p w14:paraId="37DDB5E6" w14:textId="77777777" w:rsidR="00AB7D2B" w:rsidRPr="00675256" w:rsidRDefault="00AB7D2B" w:rsidP="00675256">
            <w:pPr>
              <w:autoSpaceDE w:val="0"/>
              <w:autoSpaceDN w:val="0"/>
              <w:adjustRightInd w:val="0"/>
              <w:ind w:right="49"/>
              <w:jc w:val="center"/>
              <w:rPr>
                <w:rFonts w:ascii="Palatino Linotype" w:hAnsi="Palatino Linotype" w:cs="Arial-BoldMT"/>
                <w:b/>
                <w:bCs/>
                <w:color w:val="000000" w:themeColor="text1"/>
                <w:sz w:val="24"/>
                <w:szCs w:val="24"/>
                <w:lang w:val="es-MX"/>
              </w:rPr>
            </w:pPr>
          </w:p>
          <w:p w14:paraId="6EB26209" w14:textId="77777777" w:rsidR="00EA4017" w:rsidRPr="00675256" w:rsidRDefault="00EA4017"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01200/CUAUTIZC/IP/2025</w:t>
            </w:r>
          </w:p>
          <w:p w14:paraId="4C67DAE5" w14:textId="77777777" w:rsidR="00EA4017" w:rsidRPr="00675256" w:rsidRDefault="00EA4017"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Recayó el recurso</w:t>
            </w:r>
          </w:p>
          <w:p w14:paraId="656BAD94" w14:textId="4745651F" w:rsidR="00AB7D2B" w:rsidRPr="00675256" w:rsidRDefault="00EA4017" w:rsidP="00675256">
            <w:pPr>
              <w:autoSpaceDE w:val="0"/>
              <w:autoSpaceDN w:val="0"/>
              <w:adjustRightInd w:val="0"/>
              <w:ind w:right="49"/>
              <w:jc w:val="center"/>
              <w:rPr>
                <w:rFonts w:ascii="Palatino Linotype" w:eastAsia="Palatino Linotype" w:hAnsi="Palatino Linotype" w:cs="Palatino Linotype"/>
                <w:b/>
                <w:bCs/>
                <w:color w:val="000000" w:themeColor="text1"/>
                <w:sz w:val="24"/>
                <w:szCs w:val="24"/>
              </w:rPr>
            </w:pPr>
            <w:r w:rsidRPr="00675256">
              <w:rPr>
                <w:rFonts w:ascii="Palatino Linotype" w:hAnsi="Palatino Linotype" w:cs="Arial-BoldMT"/>
                <w:b/>
                <w:bCs/>
                <w:color w:val="000000" w:themeColor="text1"/>
                <w:sz w:val="24"/>
                <w:szCs w:val="24"/>
                <w:lang w:val="es-MX"/>
              </w:rPr>
              <w:t>09046/INFOEM/IP/RR/2025</w:t>
            </w:r>
          </w:p>
        </w:tc>
        <w:tc>
          <w:tcPr>
            <w:tcW w:w="5529" w:type="dxa"/>
            <w:vAlign w:val="center"/>
          </w:tcPr>
          <w:p w14:paraId="6EEEE553" w14:textId="77777777" w:rsidR="00AB7D2B" w:rsidRPr="00675256" w:rsidRDefault="00AB7D2B" w:rsidP="00675256">
            <w:pPr>
              <w:pStyle w:val="Prrafodelista"/>
              <w:autoSpaceDE w:val="0"/>
              <w:autoSpaceDN w:val="0"/>
              <w:adjustRightInd w:val="0"/>
              <w:ind w:left="0" w:right="49"/>
              <w:jc w:val="both"/>
              <w:rPr>
                <w:rFonts w:ascii="Palatino Linotype" w:hAnsi="Palatino Linotype" w:cs="Arial-BoldMT"/>
                <w:b/>
                <w:bCs/>
                <w:i/>
                <w:color w:val="000000" w:themeColor="text1"/>
                <w:lang w:val="es-MX"/>
              </w:rPr>
            </w:pPr>
          </w:p>
          <w:p w14:paraId="007E0D3B" w14:textId="5045765C" w:rsidR="00AB7D2B"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675256">
              <w:rPr>
                <w:rFonts w:ascii="Palatino Linotype" w:eastAsia="Palatino Linotype" w:hAnsi="Palatino Linotype" w:cs="Palatino Linotype"/>
                <w:b/>
                <w:i/>
                <w:color w:val="000000" w:themeColor="text1"/>
                <w:sz w:val="24"/>
                <w:szCs w:val="24"/>
              </w:rPr>
              <w:t>Informe Justificado RR 09046.pdf</w:t>
            </w:r>
          </w:p>
          <w:p w14:paraId="13DA98CB" w14:textId="77777777"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6623A501" w14:textId="45A35830" w:rsidR="00AB7D2B" w:rsidRPr="00675256" w:rsidRDefault="00AB7D2B"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Oficio de </w:t>
            </w:r>
            <w:r w:rsidR="00EA4017" w:rsidRPr="00675256">
              <w:rPr>
                <w:rFonts w:ascii="Palatino Linotype" w:eastAsia="Palatino Linotype" w:hAnsi="Palatino Linotype" w:cs="Palatino Linotype"/>
                <w:color w:val="000000" w:themeColor="text1"/>
                <w:sz w:val="24"/>
                <w:szCs w:val="24"/>
              </w:rPr>
              <w:t>cuatro de agosto de dos mil veinticinco, firmado por el Tesorero Municipal, por el que informo lo siguiente:</w:t>
            </w:r>
          </w:p>
          <w:p w14:paraId="267AF45E" w14:textId="77777777"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44596C23" w14:textId="77777777"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es atribución de esta Tesorería la de asesorar o consolidar el proyecto de presupuesto de egresos de cada ejercicio fiscal, para lo cual, también es obligación someterlo al Ayuntamiento o cuerpo edilicio para su aprobación. </w:t>
            </w:r>
          </w:p>
          <w:p w14:paraId="62F4803B" w14:textId="77777777"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55FD8633" w14:textId="359652D5"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Y una vez aprobado, se procede a la publicación del mismo tanto en Gaceta de Gobierno, como en la página web del Municipio; razón por la cual el suscrito le manifestó a través del oficio TM/EJT/1662/2025, las instrucciones siguientes: "se pone a su disposición el uso del sistema y tecnología de información que se encuentra en la </w:t>
            </w:r>
            <w:r w:rsidRPr="00675256">
              <w:rPr>
                <w:rFonts w:ascii="Palatino Linotype" w:eastAsia="Palatino Linotype" w:hAnsi="Palatino Linotype" w:cs="Palatino Linotype"/>
                <w:color w:val="000000" w:themeColor="text1"/>
                <w:sz w:val="24"/>
                <w:szCs w:val="24"/>
              </w:rPr>
              <w:lastRenderedPageBreak/>
              <w:t>página web del Ayuntamiento de Cuautitlán Izcalli, en el apartado "INFORMACIÓN PÚBLICA", sub apartado "CONAC", "CARPETА 2025", “ПЕR TRIMESTRE", donde puede visualizar EL Estado Presupuestal denominado "D.3.3. EAEPE Clasificación administrativa", este Sujeto Obligado le comparte capturas de pantalla para guiar a la información solicitada. En cuanto a los meses de abril a junio 2025, con fundamento en el Acuerdo para la integración y entrega de los informes trimestrales 2025, el segundo informe trimestral será entregado el 11 de agosto del 2025, al Órgano de Fiscalización del Estado de México (OSFEM), por lo que, en cuanto haya finalizado dicho proceso, se podrá otorgar la información correspondiente.</w:t>
            </w:r>
          </w:p>
          <w:p w14:paraId="7A123A60" w14:textId="77777777" w:rsidR="00EA4017" w:rsidRPr="00675256" w:rsidRDefault="00EA4017" w:rsidP="00675256">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58E842E1" w14:textId="78B1F65D" w:rsidR="00AB7D2B"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rPr>
            </w:pPr>
            <w:r w:rsidRPr="00675256">
              <w:rPr>
                <w:rFonts w:ascii="Palatino Linotype" w:hAnsi="Palatino Linotype" w:cs="Arial-BoldMT"/>
                <w:bCs/>
                <w:color w:val="000000" w:themeColor="text1"/>
                <w:sz w:val="24"/>
                <w:szCs w:val="24"/>
              </w:rPr>
              <w:t xml:space="preserve">Por otra parte, en lo que refiere a: “..así como correspondiente programación mensual del área de Presidencia municipal de Cuautitlán Izcalli..."; hago de su conocimiento que, con fundamento en el artículo 63 del Reglamento Orgánico de la Administración Pública Municipal de Cuautitlán Izcalli, Estado de México, esta Tesorería es asesora para la formulación y programación de anteproyectos de presupuesto de egresos de las dependencias del Municipio, en este caso concreto, se realizó una búsqueda minuciosa y exhaustiva en los archivos físicos y digitales que obran en esta Tesorería Municipal, derivado de dicha búsqueda, no se encontró información referente a la programación mensual del área de Presidencia municipal de Cuautitlán Izcalli, Estado de México, por lo que al no tener archivada esta información, ésta Tesorería no es Sujeto </w:t>
            </w:r>
            <w:r w:rsidRPr="00675256">
              <w:rPr>
                <w:rFonts w:ascii="Palatino Linotype" w:hAnsi="Palatino Linotype" w:cs="Arial-BoldMT"/>
                <w:bCs/>
                <w:color w:val="000000" w:themeColor="text1"/>
                <w:sz w:val="24"/>
                <w:szCs w:val="24"/>
              </w:rPr>
              <w:lastRenderedPageBreak/>
              <w:t>Obligado para proporcionar lo anteriormente citado.</w:t>
            </w:r>
          </w:p>
          <w:p w14:paraId="202A5E90" w14:textId="77777777"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rPr>
            </w:pPr>
          </w:p>
          <w:p w14:paraId="147A6CD1" w14:textId="1BA3ECE1"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lang w:val="es-MX"/>
              </w:rPr>
            </w:pPr>
            <w:r w:rsidRPr="00675256">
              <w:rPr>
                <w:rFonts w:ascii="Palatino Linotype" w:hAnsi="Palatino Linotype" w:cs="Arial-BoldMT"/>
                <w:bCs/>
                <w:color w:val="000000" w:themeColor="text1"/>
                <w:sz w:val="24"/>
                <w:szCs w:val="24"/>
              </w:rPr>
              <w:t>A lo anterior, anexo capturas para localizar la información.</w:t>
            </w:r>
          </w:p>
          <w:p w14:paraId="615A9DB5" w14:textId="77777777"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lang w:val="es-MX"/>
              </w:rPr>
            </w:pPr>
          </w:p>
          <w:p w14:paraId="46737461" w14:textId="4F97FE16"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lang w:val="es-MX"/>
              </w:rPr>
            </w:pPr>
          </w:p>
        </w:tc>
      </w:tr>
      <w:tr w:rsidR="00AB7D2B" w:rsidRPr="00675256" w14:paraId="7BCE279F" w14:textId="77777777" w:rsidTr="00953548">
        <w:trPr>
          <w:jc w:val="center"/>
        </w:trPr>
        <w:tc>
          <w:tcPr>
            <w:tcW w:w="3964" w:type="dxa"/>
            <w:vAlign w:val="center"/>
          </w:tcPr>
          <w:p w14:paraId="4F61E98E" w14:textId="77777777" w:rsidR="00AB7D2B" w:rsidRPr="00675256" w:rsidRDefault="00AB7D2B" w:rsidP="00675256">
            <w:pPr>
              <w:autoSpaceDE w:val="0"/>
              <w:autoSpaceDN w:val="0"/>
              <w:adjustRightInd w:val="0"/>
              <w:ind w:right="49"/>
              <w:jc w:val="center"/>
              <w:rPr>
                <w:rFonts w:ascii="Palatino Linotype" w:hAnsi="Palatino Linotype" w:cs="Arial-BoldMT"/>
                <w:b/>
                <w:bCs/>
                <w:color w:val="000000" w:themeColor="text1"/>
                <w:sz w:val="24"/>
                <w:szCs w:val="24"/>
                <w:lang w:val="es-MX"/>
              </w:rPr>
            </w:pPr>
          </w:p>
          <w:p w14:paraId="17792F4F" w14:textId="77777777" w:rsidR="00EA4017" w:rsidRPr="00675256" w:rsidRDefault="00EA4017"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rPr>
            </w:pPr>
            <w:r w:rsidRPr="00675256">
              <w:rPr>
                <w:rFonts w:ascii="Palatino Linotype" w:hAnsi="Palatino Linotype" w:cs="Arial-BoldMT"/>
                <w:b/>
                <w:bCs/>
                <w:color w:val="000000" w:themeColor="text1"/>
                <w:sz w:val="24"/>
                <w:szCs w:val="24"/>
              </w:rPr>
              <w:t>01053/CUAUTIZC/IP/2025</w:t>
            </w:r>
          </w:p>
          <w:p w14:paraId="1F18AEB6" w14:textId="77777777" w:rsidR="00EA4017" w:rsidRPr="00675256" w:rsidRDefault="00EA4017" w:rsidP="00675256">
            <w:pPr>
              <w:autoSpaceDE w:val="0"/>
              <w:autoSpaceDN w:val="0"/>
              <w:adjustRightInd w:val="0"/>
              <w:spacing w:line="276" w:lineRule="auto"/>
              <w:ind w:right="49"/>
              <w:jc w:val="center"/>
              <w:rPr>
                <w:rFonts w:ascii="Palatino Linotype" w:hAnsi="Palatino Linotype" w:cs="Arial-BoldMT"/>
                <w:b/>
                <w:bCs/>
                <w:color w:val="000000" w:themeColor="text1"/>
                <w:sz w:val="24"/>
                <w:szCs w:val="24"/>
                <w:lang w:val="es-MX"/>
              </w:rPr>
            </w:pPr>
            <w:r w:rsidRPr="00675256">
              <w:rPr>
                <w:rFonts w:ascii="Palatino Linotype" w:hAnsi="Palatino Linotype" w:cs="Arial-BoldMT"/>
                <w:b/>
                <w:bCs/>
                <w:color w:val="000000" w:themeColor="text1"/>
                <w:sz w:val="24"/>
                <w:szCs w:val="24"/>
                <w:lang w:val="es-MX"/>
              </w:rPr>
              <w:t>Recayó el recurso</w:t>
            </w:r>
          </w:p>
          <w:p w14:paraId="149D1B53" w14:textId="10F33AC3" w:rsidR="00AB7D2B" w:rsidRPr="00675256" w:rsidRDefault="00EA4017" w:rsidP="00675256">
            <w:pPr>
              <w:autoSpaceDE w:val="0"/>
              <w:autoSpaceDN w:val="0"/>
              <w:adjustRightInd w:val="0"/>
              <w:ind w:right="49"/>
              <w:jc w:val="center"/>
              <w:rPr>
                <w:rFonts w:ascii="Palatino Linotype" w:eastAsia="Palatino Linotype" w:hAnsi="Palatino Linotype" w:cs="Palatino Linotype"/>
                <w:bCs/>
                <w:color w:val="000000" w:themeColor="text1"/>
                <w:sz w:val="24"/>
                <w:szCs w:val="24"/>
              </w:rPr>
            </w:pPr>
            <w:r w:rsidRPr="00675256">
              <w:rPr>
                <w:rFonts w:ascii="Palatino Linotype" w:hAnsi="Palatino Linotype" w:cs="Arial-BoldMT"/>
                <w:b/>
                <w:bCs/>
                <w:color w:val="000000" w:themeColor="text1"/>
                <w:sz w:val="24"/>
                <w:szCs w:val="24"/>
                <w:lang w:val="es-MX"/>
              </w:rPr>
              <w:t>09033/INFOEM/IP/RR/2025</w:t>
            </w:r>
          </w:p>
        </w:tc>
        <w:tc>
          <w:tcPr>
            <w:tcW w:w="5529" w:type="dxa"/>
            <w:vAlign w:val="center"/>
          </w:tcPr>
          <w:p w14:paraId="52400683" w14:textId="77777777" w:rsidR="00AB7D2B" w:rsidRPr="00675256" w:rsidRDefault="00AB7D2B" w:rsidP="00675256">
            <w:pPr>
              <w:autoSpaceDE w:val="0"/>
              <w:autoSpaceDN w:val="0"/>
              <w:adjustRightInd w:val="0"/>
              <w:ind w:right="49"/>
              <w:jc w:val="both"/>
              <w:rPr>
                <w:rFonts w:ascii="Palatino Linotype" w:hAnsi="Palatino Linotype" w:cs="Arial-BoldMT"/>
                <w:bCs/>
                <w:color w:val="000000" w:themeColor="text1"/>
                <w:sz w:val="24"/>
                <w:szCs w:val="24"/>
                <w:lang w:val="es-MX"/>
              </w:rPr>
            </w:pPr>
          </w:p>
          <w:p w14:paraId="626AAEB0" w14:textId="77777777" w:rsidR="00EA4017" w:rsidRPr="00675256" w:rsidRDefault="00EA4017" w:rsidP="00675256">
            <w:pPr>
              <w:autoSpaceDE w:val="0"/>
              <w:autoSpaceDN w:val="0"/>
              <w:adjustRightInd w:val="0"/>
              <w:ind w:right="49"/>
              <w:jc w:val="both"/>
              <w:rPr>
                <w:rFonts w:ascii="Palatino Linotype" w:hAnsi="Palatino Linotype" w:cs="Arial-BoldMT"/>
                <w:b/>
                <w:bCs/>
                <w:i/>
                <w:color w:val="000000" w:themeColor="text1"/>
                <w:sz w:val="24"/>
                <w:szCs w:val="24"/>
                <w:lang w:val="es-MX"/>
              </w:rPr>
            </w:pPr>
            <w:r w:rsidRPr="00675256">
              <w:rPr>
                <w:rFonts w:ascii="Palatino Linotype" w:hAnsi="Palatino Linotype" w:cs="Arial-BoldMT"/>
                <w:b/>
                <w:bCs/>
                <w:i/>
                <w:color w:val="000000" w:themeColor="text1"/>
                <w:sz w:val="24"/>
                <w:szCs w:val="24"/>
                <w:lang w:val="es-MX"/>
              </w:rPr>
              <w:t>Informe Justificado RR 09033.pdf</w:t>
            </w:r>
          </w:p>
          <w:p w14:paraId="2646C963" w14:textId="77777777" w:rsidR="00EA4017" w:rsidRPr="00675256" w:rsidRDefault="00EA4017" w:rsidP="00675256">
            <w:pPr>
              <w:autoSpaceDE w:val="0"/>
              <w:autoSpaceDN w:val="0"/>
              <w:adjustRightInd w:val="0"/>
              <w:ind w:right="49"/>
              <w:jc w:val="both"/>
              <w:rPr>
                <w:rFonts w:ascii="Palatino Linotype" w:hAnsi="Palatino Linotype" w:cs="Arial-BoldMT"/>
                <w:b/>
                <w:bCs/>
                <w:i/>
                <w:color w:val="000000" w:themeColor="text1"/>
                <w:sz w:val="24"/>
                <w:szCs w:val="24"/>
                <w:lang w:val="es-MX"/>
              </w:rPr>
            </w:pPr>
          </w:p>
          <w:p w14:paraId="0B86992B" w14:textId="77777777"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rPr>
            </w:pPr>
            <w:r w:rsidRPr="00675256">
              <w:rPr>
                <w:rFonts w:ascii="Palatino Linotype" w:hAnsi="Palatino Linotype" w:cs="Arial-BoldMT"/>
                <w:bCs/>
                <w:color w:val="000000" w:themeColor="text1"/>
                <w:sz w:val="24"/>
                <w:szCs w:val="24"/>
              </w:rPr>
              <w:t>Oficio de cuatro de agosto de dos mil veinticinco, firmado por el Tesorero Municipal, por el que informo lo siguiente:</w:t>
            </w:r>
          </w:p>
          <w:p w14:paraId="5A6B4B29" w14:textId="77777777" w:rsidR="00AB7D2B" w:rsidRPr="00675256" w:rsidRDefault="00AB7D2B" w:rsidP="00675256">
            <w:pPr>
              <w:autoSpaceDE w:val="0"/>
              <w:autoSpaceDN w:val="0"/>
              <w:adjustRightInd w:val="0"/>
              <w:ind w:right="49"/>
              <w:jc w:val="both"/>
              <w:rPr>
                <w:rFonts w:ascii="Palatino Linotype" w:hAnsi="Palatino Linotype" w:cs="Arial-BoldMT"/>
                <w:bCs/>
                <w:color w:val="000000" w:themeColor="text1"/>
                <w:sz w:val="24"/>
                <w:szCs w:val="24"/>
                <w:lang w:val="es-MX"/>
              </w:rPr>
            </w:pPr>
          </w:p>
          <w:p w14:paraId="612F3C9C" w14:textId="2604DB25" w:rsidR="00EA4017" w:rsidRPr="00675256" w:rsidRDefault="00EA4017" w:rsidP="00675256">
            <w:pPr>
              <w:autoSpaceDE w:val="0"/>
              <w:autoSpaceDN w:val="0"/>
              <w:adjustRightInd w:val="0"/>
              <w:ind w:right="49"/>
              <w:jc w:val="both"/>
              <w:rPr>
                <w:rFonts w:ascii="Palatino Linotype" w:hAnsi="Palatino Linotype" w:cs="Arial-BoldMT"/>
                <w:bCs/>
                <w:i/>
                <w:color w:val="000000" w:themeColor="text1"/>
                <w:sz w:val="24"/>
                <w:szCs w:val="24"/>
              </w:rPr>
            </w:pPr>
            <w:r w:rsidRPr="00675256">
              <w:rPr>
                <w:rFonts w:ascii="Palatino Linotype" w:hAnsi="Palatino Linotype" w:cs="Arial-BoldMT"/>
                <w:bCs/>
                <w:i/>
                <w:color w:val="000000" w:themeColor="text1"/>
                <w:sz w:val="24"/>
                <w:szCs w:val="24"/>
              </w:rPr>
              <w:t xml:space="preserve">es atribución de esta Tesorería la de asesorar o consolidar el proyecto de presupuesto de egresos de cada ejercicio fiscal, para lo cual, también es obligación someterlo al Ayuntamiento o cuerpo edilicio para su aprobación. Y una vez aprobado, se procede a la publicación del mismo tanto en Gaceta de Gobierno, como en la página web del Municipio; razón por la cual el suscrito le manifestó a través del oficio TM/EJT/1586/2025, las instrucciones siguientes: "se pone a su disposición el uso del sistema y tecnología de información que se encuentra en la página web del Ayuntamiento de Cuautitlán Izcalli, en el apartado "INFORMACIÓN PÚBLICA", sub apartado "CONAC", “CARPETА 2025”, “MER TRIMESTRE", donde puede visualizar EL Estado Presupuestal denominado "D.3.3. EAEPE Clasificación administrativa", este Sujeto Obligado le comparte capturas de pantalla para guiar a la información solicitada. En cuanto a los meses de abril a junio 2025, con fundamento en el Acuerdo para la integración y entrega de los informes trimestrales 2025, el segundo informe trimestral será entregado el 11 de </w:t>
            </w:r>
            <w:r w:rsidRPr="00675256">
              <w:rPr>
                <w:rFonts w:ascii="Palatino Linotype" w:hAnsi="Palatino Linotype" w:cs="Arial-BoldMT"/>
                <w:bCs/>
                <w:i/>
                <w:color w:val="000000" w:themeColor="text1"/>
                <w:sz w:val="24"/>
                <w:szCs w:val="24"/>
              </w:rPr>
              <w:lastRenderedPageBreak/>
              <w:t>agosto del 2025, al Órgano de Fiscalización del Estado de México (OSFEM), por lo que, en cuanto haya finalizado dicho proceso, se podrá otorgar la información correspondiente.</w:t>
            </w:r>
          </w:p>
          <w:p w14:paraId="7A443380" w14:textId="77777777" w:rsidR="00EA4017" w:rsidRPr="00675256" w:rsidRDefault="00EA4017" w:rsidP="00675256">
            <w:pPr>
              <w:autoSpaceDE w:val="0"/>
              <w:autoSpaceDN w:val="0"/>
              <w:adjustRightInd w:val="0"/>
              <w:ind w:right="49"/>
              <w:jc w:val="both"/>
              <w:rPr>
                <w:rFonts w:ascii="Palatino Linotype" w:hAnsi="Palatino Linotype" w:cs="Arial-BoldMT"/>
                <w:bCs/>
                <w:i/>
                <w:color w:val="000000" w:themeColor="text1"/>
                <w:sz w:val="24"/>
                <w:szCs w:val="24"/>
              </w:rPr>
            </w:pPr>
          </w:p>
          <w:p w14:paraId="2578BCE6" w14:textId="5D8009D4" w:rsidR="00EA4017" w:rsidRPr="00675256" w:rsidRDefault="00EA4017" w:rsidP="00675256">
            <w:pPr>
              <w:autoSpaceDE w:val="0"/>
              <w:autoSpaceDN w:val="0"/>
              <w:adjustRightInd w:val="0"/>
              <w:ind w:right="49"/>
              <w:jc w:val="both"/>
              <w:rPr>
                <w:rFonts w:ascii="Palatino Linotype" w:hAnsi="Palatino Linotype" w:cs="Arial-BoldMT"/>
                <w:bCs/>
                <w:i/>
                <w:color w:val="000000" w:themeColor="text1"/>
                <w:sz w:val="24"/>
                <w:szCs w:val="24"/>
                <w:lang w:val="es-MX"/>
              </w:rPr>
            </w:pPr>
            <w:r w:rsidRPr="00675256">
              <w:rPr>
                <w:rFonts w:ascii="Palatino Linotype" w:hAnsi="Palatino Linotype" w:cs="Arial-BoldMT"/>
                <w:bCs/>
                <w:i/>
                <w:color w:val="000000" w:themeColor="text1"/>
                <w:sz w:val="24"/>
                <w:szCs w:val="24"/>
              </w:rPr>
              <w:t>Por otra parte, en lo que refiere a: ..así como correspondiente programación mensual del Instituto de planeación de Cuautitlán Izcalli..”; hago de su conocimiento que, con fundamento en el artículo 63 del Reglamento Orgánico de la Administración Pública Municipal de Cuautitlán Izcalli, Estado de México, esta Tesorería es asesora para la formulación y programación de anteproyectos de presupuesto de egresos de las dependencias del Municipio, en este caso concreto, se realizó una búsqueda minuciosa y exhaustiva en los archivos físicos y digitales que obran en esta Tesorería Municipal, derivado de dicha búsqueda, no se encontró información referente a la programación mensual del Instituto de Planeación de Cuautitlán Izcalli, Estado de México, por lo que al no tener archivada esta información, ésta Tesorería no es Sujeto Obligado para proporcionar lo anteriormente citado.</w:t>
            </w:r>
          </w:p>
          <w:p w14:paraId="27DD9C9E" w14:textId="5AD72A82" w:rsidR="00EA4017" w:rsidRPr="00675256" w:rsidRDefault="00EA4017" w:rsidP="00675256">
            <w:pPr>
              <w:autoSpaceDE w:val="0"/>
              <w:autoSpaceDN w:val="0"/>
              <w:adjustRightInd w:val="0"/>
              <w:ind w:right="49"/>
              <w:jc w:val="both"/>
              <w:rPr>
                <w:rFonts w:ascii="Palatino Linotype" w:hAnsi="Palatino Linotype" w:cs="Arial-BoldMT"/>
                <w:bCs/>
                <w:color w:val="000000" w:themeColor="text1"/>
                <w:sz w:val="24"/>
                <w:szCs w:val="24"/>
                <w:lang w:val="es-MX"/>
              </w:rPr>
            </w:pPr>
          </w:p>
        </w:tc>
      </w:tr>
    </w:tbl>
    <w:p w14:paraId="20E8965B" w14:textId="77777777" w:rsidR="00AB7D2B" w:rsidRDefault="00AB7D2B"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19605703" w14:textId="77777777" w:rsidR="00953548" w:rsidRPr="00675256" w:rsidRDefault="00953548"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0135E0F7" w14:textId="23982736" w:rsidR="000C72D8" w:rsidRPr="00675256" w:rsidRDefault="007F4935"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El</w:t>
      </w:r>
      <w:r w:rsidR="008D07E6" w:rsidRPr="00675256">
        <w:rPr>
          <w:rFonts w:ascii="Palatino Linotype" w:eastAsia="Palatino Linotype" w:hAnsi="Palatino Linotype" w:cs="Palatino Linotype"/>
          <w:color w:val="000000" w:themeColor="text1"/>
          <w:sz w:val="24"/>
          <w:szCs w:val="24"/>
        </w:rPr>
        <w:t xml:space="preserve"> </w:t>
      </w:r>
      <w:r w:rsidR="008D07E6" w:rsidRPr="00675256">
        <w:rPr>
          <w:rFonts w:ascii="Palatino Linotype" w:eastAsia="Palatino Linotype" w:hAnsi="Palatino Linotype" w:cs="Palatino Linotype"/>
          <w:b/>
          <w:color w:val="000000" w:themeColor="text1"/>
          <w:sz w:val="24"/>
          <w:szCs w:val="24"/>
        </w:rPr>
        <w:t xml:space="preserve">PARTICULAR, </w:t>
      </w:r>
      <w:r w:rsidRPr="00675256">
        <w:rPr>
          <w:rFonts w:ascii="Palatino Linotype" w:eastAsia="Palatino Linotype" w:hAnsi="Palatino Linotype" w:cs="Palatino Linotype"/>
          <w:color w:val="000000" w:themeColor="text1"/>
          <w:sz w:val="24"/>
          <w:szCs w:val="24"/>
        </w:rPr>
        <w:t>fue</w:t>
      </w:r>
      <w:r w:rsidR="008D07E6" w:rsidRPr="00675256">
        <w:rPr>
          <w:rFonts w:ascii="Palatino Linotype" w:eastAsia="Palatino Linotype" w:hAnsi="Palatino Linotype" w:cs="Palatino Linotype"/>
          <w:color w:val="000000" w:themeColor="text1"/>
          <w:sz w:val="24"/>
          <w:szCs w:val="24"/>
        </w:rPr>
        <w:t xml:space="preserve"> omisos en realizar manifestaciones conforme a su derecho conviniera y asistiera.</w:t>
      </w:r>
    </w:p>
    <w:p w14:paraId="2BF1697A" w14:textId="77777777" w:rsidR="00313005" w:rsidRPr="00675256" w:rsidRDefault="00313005"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26DF35C8" w14:textId="13A75339" w:rsidR="00ED2A4D" w:rsidRPr="00675256" w:rsidRDefault="00313005"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w:t>
      </w:r>
      <w:r w:rsidR="00EA4017" w:rsidRPr="00675256">
        <w:rPr>
          <w:rFonts w:ascii="Palatino Linotype" w:eastAsia="Palatino Linotype" w:hAnsi="Palatino Linotype" w:cs="Palatino Linotype"/>
          <w:b/>
          <w:color w:val="000000" w:themeColor="text1"/>
          <w:sz w:val="24"/>
          <w:szCs w:val="24"/>
        </w:rPr>
        <w:t xml:space="preserve">veinticuatro </w:t>
      </w:r>
      <w:r w:rsidR="00C85A58" w:rsidRPr="00675256">
        <w:rPr>
          <w:rFonts w:ascii="Palatino Linotype" w:eastAsia="Palatino Linotype" w:hAnsi="Palatino Linotype" w:cs="Palatino Linotype"/>
          <w:b/>
          <w:color w:val="000000" w:themeColor="text1"/>
          <w:sz w:val="24"/>
          <w:szCs w:val="24"/>
        </w:rPr>
        <w:t>de agosto</w:t>
      </w:r>
      <w:r w:rsidRPr="00675256">
        <w:rPr>
          <w:rFonts w:ascii="Palatino Linotype" w:eastAsia="Palatino Linotype" w:hAnsi="Palatino Linotype" w:cs="Palatino Linotype"/>
          <w:b/>
          <w:color w:val="000000" w:themeColor="text1"/>
          <w:sz w:val="24"/>
          <w:szCs w:val="24"/>
        </w:rPr>
        <w:t xml:space="preserve"> de dos mil veinticinco, </w:t>
      </w:r>
      <w:r w:rsidRPr="00675256">
        <w:rPr>
          <w:rFonts w:ascii="Palatino Linotype" w:eastAsia="Palatino Linotype" w:hAnsi="Palatino Linotype" w:cs="Palatino Linotype"/>
          <w:color w:val="000000" w:themeColor="text1"/>
          <w:sz w:val="24"/>
          <w:szCs w:val="24"/>
        </w:rPr>
        <w:t xml:space="preserve">se notificó el acuerdo por el que se amplió el plazo </w:t>
      </w:r>
      <w:r w:rsidR="00A01CD3" w:rsidRPr="00675256">
        <w:rPr>
          <w:rFonts w:ascii="Palatino Linotype" w:eastAsia="Palatino Linotype" w:hAnsi="Palatino Linotype" w:cs="Palatino Linotype"/>
          <w:color w:val="000000" w:themeColor="text1"/>
          <w:sz w:val="24"/>
          <w:szCs w:val="24"/>
        </w:rPr>
        <w:t>para emitir resolución dentro de los recursos que nos ocupan.</w:t>
      </w:r>
    </w:p>
    <w:p w14:paraId="5E3E6EB5" w14:textId="77777777" w:rsidR="00313005" w:rsidRPr="00675256" w:rsidRDefault="00313005"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38EE0969" w14:textId="4E59E452" w:rsidR="00152EE1" w:rsidRPr="00675256" w:rsidRDefault="00152EE1" w:rsidP="00675256">
      <w:pPr>
        <w:numPr>
          <w:ilvl w:val="0"/>
          <w:numId w:val="1"/>
        </w:numPr>
        <w:pBdr>
          <w:top w:val="nil"/>
          <w:left w:val="nil"/>
          <w:bottom w:val="nil"/>
          <w:right w:val="nil"/>
          <w:between w:val="nil"/>
        </w:pBdr>
        <w:spacing w:after="0" w:line="360" w:lineRule="auto"/>
        <w:ind w:right="49"/>
        <w:jc w:val="both"/>
        <w:rPr>
          <w:rFonts w:ascii="Palatino Linotype" w:hAnsi="Palatino Linotype"/>
          <w:iCs/>
          <w:color w:val="000000" w:themeColor="text1"/>
          <w:sz w:val="24"/>
          <w:szCs w:val="24"/>
        </w:rPr>
      </w:pPr>
      <w:r w:rsidRPr="00675256">
        <w:rPr>
          <w:rFonts w:ascii="Palatino Linotype" w:hAnsi="Palatino Linotype" w:cs="Arial"/>
          <w:color w:val="000000" w:themeColor="text1"/>
          <w:sz w:val="24"/>
          <w:szCs w:val="24"/>
        </w:rPr>
        <w:lastRenderedPageBreak/>
        <w:t xml:space="preserve">Se registraron los recursos de revisión bajo el número de expediente </w:t>
      </w:r>
      <w:r w:rsidRPr="00675256">
        <w:rPr>
          <w:rFonts w:ascii="Palatino Linotype" w:eastAsia="MS Mincho" w:hAnsi="Palatino Linotype" w:cs="Arial"/>
          <w:bCs/>
          <w:color w:val="000000" w:themeColor="text1"/>
          <w:sz w:val="24"/>
          <w:szCs w:val="24"/>
          <w:lang w:val="es-ES_tradnl"/>
        </w:rPr>
        <w:t>al rubro indicados</w:t>
      </w:r>
      <w:r w:rsidRPr="00675256">
        <w:rPr>
          <w:rFonts w:ascii="Palatino Linotype" w:hAnsi="Palatino Linotype" w:cs="Arial"/>
          <w:color w:val="000000" w:themeColor="text1"/>
          <w:sz w:val="24"/>
          <w:szCs w:val="24"/>
        </w:rPr>
        <w:t>, no obstante</w:t>
      </w:r>
      <w:r w:rsidRPr="00675256">
        <w:rPr>
          <w:rFonts w:ascii="Palatino Linotype" w:hAnsi="Palatino Linotype"/>
          <w:iCs/>
          <w:color w:val="000000" w:themeColor="text1"/>
          <w:sz w:val="24"/>
          <w:szCs w:val="24"/>
        </w:rPr>
        <w:t xml:space="preserve">,  con fundamento en lo dispuesto por el artículo 185 fracción I de la Ley </w:t>
      </w:r>
      <w:r w:rsidRPr="00675256">
        <w:rPr>
          <w:rFonts w:ascii="Palatino Linotype" w:hAnsi="Palatino Linotype"/>
          <w:iCs/>
          <w:color w:val="000000" w:themeColor="text1"/>
          <w:sz w:val="24"/>
          <w:szCs w:val="24"/>
          <w:lang w:eastAsia="en-US"/>
        </w:rPr>
        <w:t>de</w:t>
      </w:r>
      <w:r w:rsidRPr="00675256">
        <w:rPr>
          <w:rFonts w:ascii="Palatino Linotype" w:hAnsi="Palatino Linotype"/>
          <w:iCs/>
          <w:color w:val="000000" w:themeColor="text1"/>
          <w:sz w:val="24"/>
          <w:szCs w:val="24"/>
        </w:rPr>
        <w:t xml:space="preserve"> Transparencia y Acceso a la Información Pública del Estado de México y Municipios, el Pleno de este Órgano Autónomo, </w:t>
      </w:r>
      <w:r w:rsidR="00EA4017" w:rsidRPr="00675256">
        <w:rPr>
          <w:rFonts w:ascii="Palatino Linotype" w:hAnsi="Palatino Linotype"/>
          <w:iCs/>
          <w:color w:val="000000" w:themeColor="text1"/>
          <w:sz w:val="24"/>
          <w:szCs w:val="24"/>
        </w:rPr>
        <w:t>mediante acuerdo de trece de agosto</w:t>
      </w:r>
      <w:r w:rsidR="002E48B4" w:rsidRPr="00675256">
        <w:rPr>
          <w:rFonts w:ascii="Palatino Linotype" w:hAnsi="Palatino Linotype"/>
          <w:iCs/>
          <w:color w:val="000000" w:themeColor="text1"/>
          <w:sz w:val="24"/>
          <w:szCs w:val="24"/>
        </w:rPr>
        <w:t xml:space="preserve"> de dos mil veinticinco</w:t>
      </w:r>
      <w:r w:rsidRPr="00675256">
        <w:rPr>
          <w:rFonts w:ascii="Palatino Linotype" w:hAnsi="Palatino Linotype"/>
          <w:iCs/>
          <w:color w:val="000000" w:themeColor="text1"/>
          <w:sz w:val="24"/>
          <w:szCs w:val="24"/>
        </w:rPr>
        <w:t xml:space="preserve">, </w:t>
      </w:r>
      <w:r w:rsidR="00D57D69" w:rsidRPr="00675256">
        <w:rPr>
          <w:rFonts w:ascii="Palatino Linotype" w:hAnsi="Palatino Linotype"/>
          <w:iCs/>
          <w:color w:val="000000" w:themeColor="text1"/>
          <w:sz w:val="24"/>
          <w:szCs w:val="24"/>
        </w:rPr>
        <w:t xml:space="preserve">se </w:t>
      </w:r>
      <w:r w:rsidRPr="00675256">
        <w:rPr>
          <w:rFonts w:ascii="Palatino Linotype" w:hAnsi="Palatino Linotype"/>
          <w:iCs/>
          <w:color w:val="000000" w:themeColor="text1"/>
          <w:sz w:val="24"/>
          <w:szCs w:val="24"/>
        </w:rPr>
        <w:t>ordenó la acumulación de los recursos de revisión</w:t>
      </w:r>
      <w:r w:rsidRPr="00675256">
        <w:rPr>
          <w:rFonts w:ascii="Palatino Linotype" w:hAnsi="Palatino Linotype"/>
          <w:b/>
          <w:iCs/>
          <w:color w:val="000000" w:themeColor="text1"/>
          <w:sz w:val="24"/>
          <w:szCs w:val="24"/>
        </w:rPr>
        <w:t xml:space="preserve">; </w:t>
      </w:r>
      <w:r w:rsidRPr="00675256">
        <w:rPr>
          <w:rFonts w:ascii="Palatino Linotype" w:hAnsi="Palatino Linotype"/>
          <w:iCs/>
          <w:color w:val="000000" w:themeColor="text1"/>
          <w:sz w:val="24"/>
          <w:szCs w:val="24"/>
        </w:rPr>
        <w:t xml:space="preserve">a efecto de que ésta Ponencia formulara y presentara el proyecto de resolución correspondiente de conformidad con el numeral </w:t>
      </w:r>
      <w:r w:rsidRPr="00675256">
        <w:rPr>
          <w:rFonts w:ascii="Palatino Linotype" w:hAnsi="Palatino Linotype"/>
          <w:b/>
          <w:iCs/>
          <w:color w:val="000000" w:themeColor="text1"/>
          <w:sz w:val="24"/>
          <w:szCs w:val="24"/>
        </w:rPr>
        <w:t xml:space="preserve">ONCE </w:t>
      </w:r>
      <w:r w:rsidRPr="00675256">
        <w:rPr>
          <w:rFonts w:ascii="Palatino Linotype" w:hAnsi="Palatino Linotype"/>
          <w:iCs/>
          <w:color w:val="000000" w:themeColor="text1"/>
          <w:sz w:val="24"/>
          <w:szCs w:val="24"/>
        </w:rPr>
        <w:t xml:space="preserve">incisos b) y c) de los Lineamientos para la Recepción, Trámite y Resolución de las Solicitudes de Acceso a la Información Pública, así como de los Recursos de Revisión que deberán observar los Sujetos Obligados por </w:t>
      </w:r>
      <w:r w:rsidR="00C436DD">
        <w:rPr>
          <w:rFonts w:ascii="Palatino Linotype" w:hAnsi="Palatino Linotype"/>
          <w:iCs/>
          <w:color w:val="000000" w:themeColor="text1"/>
          <w:sz w:val="24"/>
          <w:szCs w:val="24"/>
        </w:rPr>
        <w:t>la Ley de Transparencia Estatal</w:t>
      </w:r>
      <w:r w:rsidRPr="00675256">
        <w:rPr>
          <w:rFonts w:ascii="Palatino Linotype" w:hAnsi="Palatino Linotype"/>
          <w:iCs/>
          <w:color w:val="000000" w:themeColor="text1"/>
          <w:sz w:val="24"/>
          <w:szCs w:val="24"/>
        </w:rPr>
        <w:t>, que señala:</w:t>
      </w:r>
    </w:p>
    <w:p w14:paraId="5A425B73"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r w:rsidRPr="00675256">
        <w:rPr>
          <w:rFonts w:ascii="Palatino Linotype" w:hAnsi="Palatino Linotype"/>
          <w:b/>
          <w:i/>
          <w:iCs/>
          <w:color w:val="000000" w:themeColor="text1"/>
          <w:sz w:val="24"/>
          <w:szCs w:val="24"/>
        </w:rPr>
        <w:t>ONCE.</w:t>
      </w:r>
      <w:r w:rsidRPr="00675256">
        <w:rPr>
          <w:rFonts w:ascii="Palatino Linotype" w:hAnsi="Palatino Linotype"/>
          <w:i/>
          <w:iCs/>
          <w:color w:val="000000" w:themeColor="text1"/>
          <w:sz w:val="24"/>
          <w:szCs w:val="24"/>
        </w:rPr>
        <w:t xml:space="preserve"> El Instituto, para mejor resolver y evitar la emisión de resoluciones contradictorias, podrá acordar la acumulación de los expedientes de recursos de revisión, de oficio o a petición de parte cuando:</w:t>
      </w:r>
    </w:p>
    <w:p w14:paraId="3EBB2CC9"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w:t>
      </w:r>
    </w:p>
    <w:p w14:paraId="2DB1E4FA"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b) Las partes o los actos impugnados sean iguales</w:t>
      </w:r>
    </w:p>
    <w:p w14:paraId="1CAA0903"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 xml:space="preserve">c) Cuando se trate del mismo solicitante, el mismo </w:t>
      </w:r>
      <w:r w:rsidRPr="00675256">
        <w:rPr>
          <w:rFonts w:ascii="Palatino Linotype" w:hAnsi="Palatino Linotype"/>
          <w:b/>
          <w:i/>
          <w:iCs/>
          <w:color w:val="000000" w:themeColor="text1"/>
          <w:sz w:val="24"/>
          <w:szCs w:val="24"/>
        </w:rPr>
        <w:t>SUJETO OBLIGADO</w:t>
      </w:r>
      <w:r w:rsidRPr="00675256">
        <w:rPr>
          <w:rFonts w:ascii="Palatino Linotype" w:hAnsi="Palatino Linotype"/>
          <w:i/>
          <w:iCs/>
          <w:color w:val="000000" w:themeColor="text1"/>
          <w:sz w:val="24"/>
          <w:szCs w:val="24"/>
        </w:rPr>
        <w:t>, aunque se trate de solicitudes diversas;</w:t>
      </w:r>
    </w:p>
    <w:p w14:paraId="422888CA"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w:t>
      </w:r>
    </w:p>
    <w:p w14:paraId="281478EA" w14:textId="77777777" w:rsidR="00152EE1" w:rsidRPr="00675256" w:rsidRDefault="00152EE1" w:rsidP="00675256">
      <w:pPr>
        <w:spacing w:line="360" w:lineRule="auto"/>
        <w:ind w:right="49"/>
        <w:jc w:val="both"/>
        <w:rPr>
          <w:rFonts w:ascii="Palatino Linotype" w:hAnsi="Palatino Linotype"/>
          <w:i/>
          <w:iCs/>
          <w:color w:val="000000" w:themeColor="text1"/>
          <w:sz w:val="24"/>
          <w:szCs w:val="24"/>
        </w:rPr>
      </w:pPr>
    </w:p>
    <w:p w14:paraId="346F6015" w14:textId="77777777" w:rsidR="00152EE1" w:rsidRPr="00675256" w:rsidRDefault="00152EE1" w:rsidP="00675256">
      <w:pPr>
        <w:numPr>
          <w:ilvl w:val="0"/>
          <w:numId w:val="1"/>
        </w:numPr>
        <w:suppressAutoHyphens/>
        <w:spacing w:after="0" w:line="360" w:lineRule="auto"/>
        <w:ind w:right="49"/>
        <w:jc w:val="both"/>
        <w:rPr>
          <w:rFonts w:ascii="Palatino Linotype" w:hAnsi="Palatino Linotype"/>
          <w:iCs/>
          <w:color w:val="000000" w:themeColor="text1"/>
          <w:sz w:val="24"/>
          <w:szCs w:val="24"/>
          <w:lang w:eastAsia="en-US"/>
        </w:rPr>
      </w:pPr>
      <w:r w:rsidRPr="00675256">
        <w:rPr>
          <w:rFonts w:ascii="Palatino Linotype" w:hAnsi="Palatino Linotype"/>
          <w:iCs/>
          <w:color w:val="000000" w:themeColor="text1"/>
          <w:sz w:val="24"/>
          <w:szCs w:val="24"/>
          <w:lang w:eastAsia="en-U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w:t>
      </w:r>
      <w:r w:rsidRPr="00675256">
        <w:rPr>
          <w:rFonts w:ascii="Palatino Linotype" w:hAnsi="Palatino Linotype"/>
          <w:iCs/>
          <w:color w:val="000000" w:themeColor="text1"/>
          <w:sz w:val="24"/>
          <w:szCs w:val="24"/>
          <w:lang w:eastAsia="en-US"/>
        </w:rPr>
        <w:lastRenderedPageBreak/>
        <w:t>en términos del artículo 195 de la Ley de Transparencia y Acceso a la Información Pública del Estado de México y Municipios en vigor, que a la letra señalan:</w:t>
      </w:r>
    </w:p>
    <w:p w14:paraId="524390FC" w14:textId="77777777" w:rsidR="00152EE1" w:rsidRPr="00675256" w:rsidRDefault="00152EE1" w:rsidP="00675256">
      <w:pPr>
        <w:spacing w:line="276" w:lineRule="auto"/>
        <w:ind w:right="49"/>
        <w:jc w:val="center"/>
        <w:rPr>
          <w:rFonts w:ascii="Palatino Linotype" w:hAnsi="Palatino Linotype"/>
          <w:b/>
          <w:iCs/>
          <w:color w:val="000000" w:themeColor="text1"/>
          <w:sz w:val="24"/>
          <w:szCs w:val="24"/>
        </w:rPr>
      </w:pPr>
      <w:r w:rsidRPr="00675256">
        <w:rPr>
          <w:rFonts w:ascii="Palatino Linotype" w:hAnsi="Palatino Linotype"/>
          <w:b/>
          <w:iCs/>
          <w:color w:val="000000" w:themeColor="text1"/>
          <w:sz w:val="24"/>
          <w:szCs w:val="24"/>
        </w:rPr>
        <w:t>Código de Procedimientos Administrativos del Estado de México.</w:t>
      </w:r>
    </w:p>
    <w:p w14:paraId="051DF3C2" w14:textId="77777777" w:rsidR="00152EE1" w:rsidRPr="00675256" w:rsidRDefault="00152EE1" w:rsidP="00675256">
      <w:pPr>
        <w:spacing w:line="276" w:lineRule="auto"/>
        <w:ind w:right="49"/>
        <w:jc w:val="both"/>
        <w:rPr>
          <w:rFonts w:ascii="Palatino Linotype" w:hAnsi="Palatino Linotype"/>
          <w:i/>
          <w:iCs/>
          <w:color w:val="000000" w:themeColor="text1"/>
          <w:sz w:val="24"/>
          <w:szCs w:val="24"/>
        </w:rPr>
      </w:pPr>
    </w:p>
    <w:p w14:paraId="691D15A4" w14:textId="77777777" w:rsidR="00152EE1" w:rsidRPr="00675256" w:rsidRDefault="00152EE1" w:rsidP="00675256">
      <w:pPr>
        <w:spacing w:line="276"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w:t>
      </w:r>
      <w:r w:rsidRPr="00675256">
        <w:rPr>
          <w:rFonts w:ascii="Palatino Linotype" w:hAnsi="Palatino Linotype"/>
          <w:b/>
          <w:i/>
          <w:iCs/>
          <w:color w:val="000000" w:themeColor="text1"/>
          <w:sz w:val="24"/>
          <w:szCs w:val="24"/>
        </w:rPr>
        <w:t>Artículo 18.-</w:t>
      </w:r>
      <w:r w:rsidRPr="00675256">
        <w:rPr>
          <w:rFonts w:ascii="Palatino Linotype" w:hAnsi="Palatino Linotype"/>
          <w:i/>
          <w:iCs/>
          <w:color w:val="000000" w:themeColor="text1"/>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D42F50" w14:textId="77777777" w:rsidR="00152EE1" w:rsidRPr="00675256" w:rsidRDefault="00152EE1" w:rsidP="00675256">
      <w:pPr>
        <w:spacing w:line="276" w:lineRule="auto"/>
        <w:ind w:right="49"/>
        <w:jc w:val="both"/>
        <w:rPr>
          <w:rFonts w:ascii="Palatino Linotype" w:hAnsi="Palatino Linotype"/>
          <w:i/>
          <w:iCs/>
          <w:color w:val="000000" w:themeColor="text1"/>
          <w:sz w:val="24"/>
          <w:szCs w:val="24"/>
        </w:rPr>
      </w:pPr>
    </w:p>
    <w:p w14:paraId="3627D7C5" w14:textId="77777777" w:rsidR="00152EE1" w:rsidRPr="00675256" w:rsidRDefault="00152EE1" w:rsidP="00675256">
      <w:pPr>
        <w:spacing w:line="276"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Ley de Transparencia y Acceso a la Información Pública del Estado de México y Municipios</w:t>
      </w:r>
    </w:p>
    <w:p w14:paraId="318D73E3" w14:textId="77777777" w:rsidR="00152EE1" w:rsidRDefault="00152EE1" w:rsidP="00675256">
      <w:pPr>
        <w:spacing w:line="276" w:lineRule="auto"/>
        <w:ind w:right="49"/>
        <w:jc w:val="both"/>
        <w:rPr>
          <w:rFonts w:ascii="Palatino Linotype" w:hAnsi="Palatino Linotype"/>
          <w:i/>
          <w:iCs/>
          <w:color w:val="000000" w:themeColor="text1"/>
          <w:sz w:val="24"/>
          <w:szCs w:val="24"/>
        </w:rPr>
      </w:pPr>
      <w:r w:rsidRPr="00675256">
        <w:rPr>
          <w:rFonts w:ascii="Palatino Linotype" w:hAnsi="Palatino Linotype"/>
          <w:i/>
          <w:iCs/>
          <w:color w:val="000000" w:themeColor="text1"/>
          <w:sz w:val="24"/>
          <w:szCs w:val="24"/>
        </w:rPr>
        <w:t>“Artículo 195. En la tramitación del recurso de revisión se aplicarán supletoriamente las disposiciones contenidas en el Código de Procedimientos Administrativos del Estado de México.”</w:t>
      </w:r>
    </w:p>
    <w:p w14:paraId="086F4449" w14:textId="77777777" w:rsidR="00675256" w:rsidRDefault="00675256" w:rsidP="00675256">
      <w:pPr>
        <w:spacing w:line="276" w:lineRule="auto"/>
        <w:ind w:right="49"/>
        <w:jc w:val="both"/>
        <w:rPr>
          <w:rFonts w:ascii="Palatino Linotype" w:hAnsi="Palatino Linotype"/>
          <w:i/>
          <w:iCs/>
          <w:color w:val="000000" w:themeColor="text1"/>
          <w:sz w:val="24"/>
          <w:szCs w:val="24"/>
        </w:rPr>
      </w:pPr>
    </w:p>
    <w:p w14:paraId="1E54AB9F" w14:textId="755225E4"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Finalmente, mediante acuerdo de </w:t>
      </w:r>
      <w:r w:rsidR="00EA4017" w:rsidRPr="00675256">
        <w:rPr>
          <w:rFonts w:ascii="Palatino Linotype" w:eastAsia="Palatino Linotype" w:hAnsi="Palatino Linotype" w:cs="Palatino Linotype"/>
          <w:b/>
          <w:color w:val="000000" w:themeColor="text1"/>
          <w:sz w:val="24"/>
          <w:szCs w:val="24"/>
        </w:rPr>
        <w:t>primero de octubre</w:t>
      </w:r>
      <w:r w:rsidR="00A01CD3"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b/>
          <w:color w:val="000000" w:themeColor="text1"/>
          <w:sz w:val="24"/>
          <w:szCs w:val="24"/>
        </w:rPr>
        <w:t>de dos mil veinticinco</w:t>
      </w:r>
      <w:r w:rsidRPr="00675256">
        <w:rPr>
          <w:rFonts w:ascii="Palatino Linotype" w:eastAsia="Palatino Linotype" w:hAnsi="Palatino Linotype" w:cs="Palatino Linotype"/>
          <w:color w:val="000000" w:themeColor="text1"/>
          <w:sz w:val="24"/>
          <w:szCs w:val="24"/>
        </w:rPr>
        <w:t>, se  decretó el cierre de instrucción, por lo que no habiendo más que hacer constar, y</w:t>
      </w:r>
    </w:p>
    <w:p w14:paraId="3148BCB8" w14:textId="77777777" w:rsidR="007D79E0" w:rsidRPr="00675256" w:rsidRDefault="007D79E0" w:rsidP="0067525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sz w:val="24"/>
          <w:szCs w:val="24"/>
        </w:rPr>
      </w:pPr>
    </w:p>
    <w:p w14:paraId="4E7C9D09" w14:textId="77777777" w:rsidR="007D79E0" w:rsidRPr="00675256" w:rsidRDefault="00D4004D" w:rsidP="00675256">
      <w:pPr>
        <w:pStyle w:val="Ttulo1"/>
        <w:tabs>
          <w:tab w:val="left" w:pos="567"/>
        </w:tabs>
        <w:spacing w:before="0" w:line="360" w:lineRule="auto"/>
        <w:ind w:right="49"/>
        <w:jc w:val="center"/>
        <w:rPr>
          <w:rFonts w:ascii="Palatino Linotype" w:eastAsia="Palatino Linotype" w:hAnsi="Palatino Linotype" w:cs="Palatino Linotype"/>
          <w:b/>
          <w:color w:val="000000" w:themeColor="text1"/>
          <w:sz w:val="24"/>
          <w:szCs w:val="24"/>
        </w:rPr>
      </w:pPr>
      <w:bookmarkStart w:id="1" w:name="_heading=h.tyjcwt" w:colFirst="0" w:colLast="0"/>
      <w:bookmarkEnd w:id="1"/>
      <w:r w:rsidRPr="00675256">
        <w:rPr>
          <w:rFonts w:ascii="Palatino Linotype" w:eastAsia="Palatino Linotype" w:hAnsi="Palatino Linotype" w:cs="Palatino Linotype"/>
          <w:b/>
          <w:color w:val="000000" w:themeColor="text1"/>
          <w:sz w:val="24"/>
          <w:szCs w:val="24"/>
        </w:rPr>
        <w:t>C O N S I D E R A N D O</w:t>
      </w:r>
    </w:p>
    <w:p w14:paraId="1DA132F8" w14:textId="77777777" w:rsidR="007D79E0" w:rsidRPr="00675256" w:rsidRDefault="007D79E0" w:rsidP="00675256">
      <w:pPr>
        <w:ind w:right="49"/>
        <w:rPr>
          <w:rFonts w:ascii="Palatino Linotype" w:eastAsia="Palatino Linotype" w:hAnsi="Palatino Linotype" w:cs="Palatino Linotype"/>
          <w:color w:val="000000" w:themeColor="text1"/>
          <w:sz w:val="24"/>
          <w:szCs w:val="24"/>
        </w:rPr>
      </w:pPr>
    </w:p>
    <w:p w14:paraId="4C2D1F9F" w14:textId="77777777" w:rsidR="007D79E0" w:rsidRPr="00675256" w:rsidRDefault="00D4004D" w:rsidP="00675256">
      <w:pPr>
        <w:pStyle w:val="Ttulo1"/>
        <w:tabs>
          <w:tab w:val="left" w:pos="567"/>
        </w:tabs>
        <w:spacing w:before="0" w:line="360" w:lineRule="auto"/>
        <w:ind w:right="49"/>
        <w:rPr>
          <w:rFonts w:ascii="Palatino Linotype" w:eastAsia="Palatino Linotype" w:hAnsi="Palatino Linotype" w:cs="Palatino Linotype"/>
          <w:b/>
          <w:color w:val="000000" w:themeColor="text1"/>
          <w:sz w:val="24"/>
          <w:szCs w:val="24"/>
        </w:rPr>
      </w:pPr>
      <w:bookmarkStart w:id="2" w:name="_heading=h.3dy6vkm" w:colFirst="0" w:colLast="0"/>
      <w:bookmarkEnd w:id="2"/>
      <w:r w:rsidRPr="00675256">
        <w:rPr>
          <w:rFonts w:ascii="Palatino Linotype" w:eastAsia="Palatino Linotype" w:hAnsi="Palatino Linotype" w:cs="Palatino Linotype"/>
          <w:b/>
          <w:color w:val="000000" w:themeColor="text1"/>
          <w:sz w:val="24"/>
          <w:szCs w:val="24"/>
        </w:rPr>
        <w:t>PRIMERO. De la competencia</w:t>
      </w:r>
    </w:p>
    <w:p w14:paraId="032340B6" w14:textId="77777777" w:rsidR="002E0E56" w:rsidRPr="00675256" w:rsidRDefault="002E0E56"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lang w:val="es-ES_tradnl"/>
        </w:rPr>
      </w:pPr>
      <w:r w:rsidRPr="00675256">
        <w:rPr>
          <w:rFonts w:ascii="Palatino Linotype" w:eastAsia="Palatino Linotype" w:hAnsi="Palatino Linotype" w:cs="Palatino Linotype"/>
          <w:color w:val="000000" w:themeColor="text1"/>
          <w:sz w:val="24"/>
          <w:szCs w:val="24"/>
          <w:lang w:val="es-ES_tradnl"/>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w:t>
      </w:r>
      <w:r w:rsidRPr="00675256">
        <w:rPr>
          <w:rFonts w:ascii="Palatino Linotype" w:eastAsia="Palatino Linotype" w:hAnsi="Palatino Linotype" w:cs="Palatino Linotype"/>
          <w:color w:val="000000" w:themeColor="text1"/>
          <w:sz w:val="24"/>
          <w:szCs w:val="24"/>
          <w:lang w:val="es-ES_tradnl"/>
        </w:rPr>
        <w:lastRenderedPageBreak/>
        <w:t>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8FF02B1" w14:textId="77777777" w:rsidR="007D79E0" w:rsidRPr="00675256" w:rsidRDefault="007D79E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2A170815" w14:textId="77777777" w:rsidR="007D79E0" w:rsidRPr="00675256" w:rsidRDefault="00D4004D" w:rsidP="00675256">
      <w:pPr>
        <w:pStyle w:val="Ttulo1"/>
        <w:tabs>
          <w:tab w:val="left" w:pos="567"/>
        </w:tabs>
        <w:spacing w:before="0" w:line="360" w:lineRule="auto"/>
        <w:ind w:right="49"/>
        <w:rPr>
          <w:rFonts w:ascii="Palatino Linotype" w:eastAsia="Palatino Linotype" w:hAnsi="Palatino Linotype" w:cs="Palatino Linotype"/>
          <w:b/>
          <w:color w:val="000000" w:themeColor="text1"/>
          <w:sz w:val="24"/>
          <w:szCs w:val="24"/>
        </w:rPr>
      </w:pPr>
      <w:bookmarkStart w:id="3" w:name="_heading=h.1t3h5sf" w:colFirst="0" w:colLast="0"/>
      <w:bookmarkEnd w:id="3"/>
      <w:r w:rsidRPr="00675256">
        <w:rPr>
          <w:rFonts w:ascii="Palatino Linotype" w:eastAsia="Palatino Linotype" w:hAnsi="Palatino Linotype" w:cs="Palatino Linotype"/>
          <w:b/>
          <w:color w:val="000000" w:themeColor="text1"/>
          <w:sz w:val="24"/>
          <w:szCs w:val="24"/>
        </w:rPr>
        <w:t>SEGUNDO. De la oportunidad y procedencia.</w:t>
      </w:r>
    </w:p>
    <w:p w14:paraId="54D6F77D" w14:textId="7DE84EC9"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 El medio de impugnación fue presentado a través del </w:t>
      </w:r>
      <w:r w:rsidRPr="00675256">
        <w:rPr>
          <w:rFonts w:ascii="Palatino Linotype" w:eastAsia="Palatino Linotype" w:hAnsi="Palatino Linotype" w:cs="Palatino Linotype"/>
          <w:b/>
          <w:color w:val="000000" w:themeColor="text1"/>
          <w:sz w:val="24"/>
          <w:szCs w:val="24"/>
        </w:rPr>
        <w:t>SAIMEX,</w:t>
      </w:r>
      <w:r w:rsidRPr="00675256">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675256">
        <w:rPr>
          <w:rFonts w:ascii="Palatino Linotype" w:eastAsia="Palatino Linotype" w:hAnsi="Palatino Linotype" w:cs="Palatino Linotype"/>
          <w:b/>
          <w:color w:val="000000" w:themeColor="text1"/>
          <w:sz w:val="24"/>
          <w:szCs w:val="24"/>
        </w:rPr>
        <w:t>SUJETO OBLIGADO</w:t>
      </w:r>
      <w:r w:rsidR="00A01CD3" w:rsidRPr="00675256">
        <w:rPr>
          <w:rFonts w:ascii="Palatino Linotype" w:eastAsia="Palatino Linotype" w:hAnsi="Palatino Linotype" w:cs="Palatino Linotype"/>
          <w:color w:val="000000" w:themeColor="text1"/>
          <w:sz w:val="24"/>
          <w:szCs w:val="24"/>
        </w:rPr>
        <w:t xml:space="preserve"> dio respuesta a las solicitudes de información,</w:t>
      </w:r>
      <w:r w:rsidR="002E48B4" w:rsidRPr="00675256">
        <w:rPr>
          <w:rFonts w:ascii="Palatino Linotype" w:eastAsia="Palatino Linotype" w:hAnsi="Palatino Linotype" w:cs="Palatino Linotype"/>
          <w:color w:val="000000" w:themeColor="text1"/>
          <w:sz w:val="24"/>
          <w:szCs w:val="24"/>
        </w:rPr>
        <w:t xml:space="preserve"> dentro de</w:t>
      </w:r>
      <w:r w:rsidR="00ED541E" w:rsidRPr="00675256">
        <w:rPr>
          <w:rFonts w:ascii="Palatino Linotype" w:eastAsia="Palatino Linotype" w:hAnsi="Palatino Linotype" w:cs="Palatino Linotype"/>
          <w:color w:val="000000" w:themeColor="text1"/>
          <w:sz w:val="24"/>
          <w:szCs w:val="24"/>
        </w:rPr>
        <w:t>l</w:t>
      </w:r>
      <w:r w:rsidR="002E48B4" w:rsidRPr="00675256">
        <w:rPr>
          <w:rFonts w:ascii="Palatino Linotype" w:eastAsia="Palatino Linotype" w:hAnsi="Palatino Linotype" w:cs="Palatino Linotype"/>
          <w:color w:val="000000" w:themeColor="text1"/>
          <w:sz w:val="24"/>
          <w:szCs w:val="24"/>
        </w:rPr>
        <w:t xml:space="preserve"> recursos de revisión </w:t>
      </w:r>
      <w:r w:rsidR="00731571" w:rsidRPr="00675256">
        <w:rPr>
          <w:rFonts w:ascii="Palatino Linotype" w:eastAsia="Palatino Linotype" w:hAnsi="Palatino Linotype" w:cs="Palatino Linotype"/>
          <w:b/>
          <w:bCs/>
          <w:color w:val="000000" w:themeColor="text1"/>
          <w:sz w:val="24"/>
          <w:szCs w:val="24"/>
        </w:rPr>
        <w:t xml:space="preserve">09033/INFOEM/IP/RR/2025 </w:t>
      </w:r>
      <w:r w:rsidR="00ED541E" w:rsidRPr="00675256">
        <w:rPr>
          <w:rFonts w:ascii="Palatino Linotype" w:eastAsia="Palatino Linotype" w:hAnsi="Palatino Linotype" w:cs="Palatino Linotype"/>
          <w:color w:val="000000" w:themeColor="text1"/>
          <w:sz w:val="24"/>
          <w:szCs w:val="24"/>
        </w:rPr>
        <w:t xml:space="preserve">dio respuesta </w:t>
      </w:r>
      <w:r w:rsidRPr="00675256">
        <w:rPr>
          <w:rFonts w:ascii="Palatino Linotype" w:eastAsia="Palatino Linotype" w:hAnsi="Palatino Linotype" w:cs="Palatino Linotype"/>
          <w:color w:val="000000" w:themeColor="text1"/>
          <w:sz w:val="24"/>
          <w:szCs w:val="24"/>
        </w:rPr>
        <w:t xml:space="preserve">el </w:t>
      </w:r>
      <w:r w:rsidR="00ED541E" w:rsidRPr="00675256">
        <w:rPr>
          <w:rFonts w:ascii="Palatino Linotype" w:eastAsia="Palatino Linotype" w:hAnsi="Palatino Linotype" w:cs="Palatino Linotype"/>
          <w:b/>
          <w:color w:val="000000" w:themeColor="text1"/>
          <w:sz w:val="24"/>
          <w:szCs w:val="24"/>
        </w:rPr>
        <w:t>dos de julio</w:t>
      </w:r>
      <w:r w:rsidR="00313005" w:rsidRPr="00675256">
        <w:rPr>
          <w:rFonts w:ascii="Palatino Linotype" w:eastAsia="Palatino Linotype" w:hAnsi="Palatino Linotype" w:cs="Palatino Linotype"/>
          <w:b/>
          <w:color w:val="000000" w:themeColor="text1"/>
          <w:sz w:val="24"/>
          <w:szCs w:val="24"/>
        </w:rPr>
        <w:t xml:space="preserve"> </w:t>
      </w:r>
      <w:r w:rsidR="00A01CD3" w:rsidRPr="00675256">
        <w:rPr>
          <w:rFonts w:ascii="Palatino Linotype" w:eastAsia="Palatino Linotype" w:hAnsi="Palatino Linotype" w:cs="Palatino Linotype"/>
          <w:b/>
          <w:color w:val="000000" w:themeColor="text1"/>
          <w:sz w:val="24"/>
          <w:szCs w:val="24"/>
        </w:rPr>
        <w:t>de dos mil veinticinco</w:t>
      </w:r>
      <w:r w:rsidRPr="00675256">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00ED541E" w:rsidRPr="00675256">
        <w:rPr>
          <w:rFonts w:ascii="Palatino Linotype" w:eastAsia="Palatino Linotype" w:hAnsi="Palatino Linotype" w:cs="Palatino Linotype"/>
          <w:b/>
          <w:color w:val="000000" w:themeColor="text1"/>
          <w:sz w:val="24"/>
          <w:szCs w:val="24"/>
        </w:rPr>
        <w:t>tres de julio</w:t>
      </w:r>
      <w:r w:rsidR="00313005" w:rsidRPr="00675256">
        <w:rPr>
          <w:rFonts w:ascii="Palatino Linotype" w:eastAsia="Palatino Linotype" w:hAnsi="Palatino Linotype" w:cs="Palatino Linotype"/>
          <w:b/>
          <w:color w:val="000000" w:themeColor="text1"/>
          <w:sz w:val="24"/>
          <w:szCs w:val="24"/>
        </w:rPr>
        <w:t xml:space="preserve"> </w:t>
      </w:r>
      <w:r w:rsidR="00ED541E" w:rsidRPr="00675256">
        <w:rPr>
          <w:rFonts w:ascii="Palatino Linotype" w:eastAsia="Palatino Linotype" w:hAnsi="Palatino Linotype" w:cs="Palatino Linotype"/>
          <w:b/>
          <w:color w:val="000000" w:themeColor="text1"/>
          <w:sz w:val="24"/>
          <w:szCs w:val="24"/>
        </w:rPr>
        <w:t xml:space="preserve"> al seis de agosto </w:t>
      </w:r>
      <w:r w:rsidR="00A01CD3" w:rsidRPr="00675256">
        <w:rPr>
          <w:rFonts w:ascii="Palatino Linotype" w:eastAsia="Palatino Linotype" w:hAnsi="Palatino Linotype" w:cs="Palatino Linotype"/>
          <w:b/>
          <w:color w:val="000000" w:themeColor="text1"/>
          <w:sz w:val="24"/>
          <w:szCs w:val="24"/>
        </w:rPr>
        <w:t>de dos mil veinticinco</w:t>
      </w:r>
      <w:r w:rsidRPr="00675256">
        <w:rPr>
          <w:rFonts w:ascii="Palatino Linotype" w:eastAsia="Palatino Linotype" w:hAnsi="Palatino Linotype" w:cs="Palatino Linotype"/>
          <w:color w:val="000000" w:themeColor="text1"/>
          <w:sz w:val="24"/>
          <w:szCs w:val="24"/>
        </w:rPr>
        <w:t xml:space="preserve">; en consecuencia, el ahora </w:t>
      </w:r>
      <w:r w:rsidRPr="00675256">
        <w:rPr>
          <w:rFonts w:ascii="Palatino Linotype" w:eastAsia="Palatino Linotype" w:hAnsi="Palatino Linotype" w:cs="Palatino Linotype"/>
          <w:b/>
          <w:color w:val="000000" w:themeColor="text1"/>
          <w:sz w:val="24"/>
          <w:szCs w:val="24"/>
        </w:rPr>
        <w:t>RECURRENTE</w:t>
      </w:r>
      <w:r w:rsidRPr="00675256">
        <w:rPr>
          <w:rFonts w:ascii="Palatino Linotype" w:eastAsia="Palatino Linotype" w:hAnsi="Palatino Linotype" w:cs="Palatino Linotype"/>
          <w:color w:val="000000" w:themeColor="text1"/>
          <w:sz w:val="24"/>
          <w:szCs w:val="24"/>
        </w:rPr>
        <w:t xml:space="preserve"> presentó su inconformidad el </w:t>
      </w:r>
      <w:r w:rsidR="00ED541E" w:rsidRPr="00675256">
        <w:rPr>
          <w:rFonts w:ascii="Palatino Linotype" w:eastAsia="Palatino Linotype" w:hAnsi="Palatino Linotype" w:cs="Palatino Linotype"/>
          <w:b/>
          <w:color w:val="000000" w:themeColor="text1"/>
          <w:sz w:val="24"/>
          <w:szCs w:val="24"/>
        </w:rPr>
        <w:t>cuatro de agosto</w:t>
      </w:r>
      <w:r w:rsidR="00A01CD3" w:rsidRPr="00675256">
        <w:rPr>
          <w:rFonts w:ascii="Palatino Linotype" w:eastAsia="Palatino Linotype" w:hAnsi="Palatino Linotype" w:cs="Palatino Linotype"/>
          <w:b/>
          <w:color w:val="000000" w:themeColor="text1"/>
          <w:sz w:val="24"/>
          <w:szCs w:val="24"/>
        </w:rPr>
        <w:t xml:space="preserve"> de dos mil veinticinco</w:t>
      </w:r>
      <w:r w:rsidRPr="00675256">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14:paraId="7FEC66B8" w14:textId="77777777" w:rsidR="002E48B4" w:rsidRPr="00675256" w:rsidRDefault="002E48B4"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50484784" w14:textId="1167A66D" w:rsidR="002E48B4" w:rsidRPr="00675256" w:rsidRDefault="00ED541E"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Dentro del </w:t>
      </w:r>
      <w:r w:rsidR="002E48B4" w:rsidRPr="00675256">
        <w:rPr>
          <w:rFonts w:ascii="Palatino Linotype" w:eastAsia="Palatino Linotype" w:hAnsi="Palatino Linotype" w:cs="Palatino Linotype"/>
          <w:color w:val="000000" w:themeColor="text1"/>
          <w:sz w:val="24"/>
          <w:szCs w:val="24"/>
        </w:rPr>
        <w:t xml:space="preserve"> recurs</w:t>
      </w:r>
      <w:r w:rsidRPr="00675256">
        <w:rPr>
          <w:rFonts w:ascii="Palatino Linotype" w:eastAsia="Palatino Linotype" w:hAnsi="Palatino Linotype" w:cs="Palatino Linotype"/>
          <w:color w:val="000000" w:themeColor="text1"/>
          <w:sz w:val="24"/>
          <w:szCs w:val="24"/>
        </w:rPr>
        <w:t>o</w:t>
      </w:r>
      <w:r w:rsidR="002E48B4" w:rsidRPr="00675256">
        <w:rPr>
          <w:rFonts w:ascii="Palatino Linotype" w:eastAsia="Palatino Linotype" w:hAnsi="Palatino Linotype" w:cs="Palatino Linotype"/>
          <w:color w:val="000000" w:themeColor="text1"/>
          <w:sz w:val="24"/>
          <w:szCs w:val="24"/>
        </w:rPr>
        <w:t xml:space="preserve"> </w:t>
      </w:r>
      <w:r w:rsidRPr="00675256">
        <w:rPr>
          <w:rFonts w:ascii="Palatino Linotype" w:eastAsia="Palatino Linotype" w:hAnsi="Palatino Linotype" w:cs="Palatino Linotype"/>
          <w:b/>
          <w:color w:val="000000" w:themeColor="text1"/>
          <w:sz w:val="24"/>
          <w:szCs w:val="24"/>
        </w:rPr>
        <w:t>09046</w:t>
      </w:r>
      <w:r w:rsidR="002E48B4" w:rsidRPr="00675256">
        <w:rPr>
          <w:rFonts w:ascii="Palatino Linotype" w:eastAsia="Palatino Linotype" w:hAnsi="Palatino Linotype" w:cs="Palatino Linotype"/>
          <w:b/>
          <w:color w:val="000000" w:themeColor="text1"/>
          <w:sz w:val="24"/>
          <w:szCs w:val="24"/>
        </w:rPr>
        <w:t xml:space="preserve">/INFOEM/IP/RR/2025, </w:t>
      </w:r>
      <w:r w:rsidR="002E48B4" w:rsidRPr="00675256">
        <w:rPr>
          <w:rFonts w:ascii="Palatino Linotype" w:eastAsia="Palatino Linotype" w:hAnsi="Palatino Linotype" w:cs="Palatino Linotype"/>
          <w:color w:val="000000" w:themeColor="text1"/>
          <w:sz w:val="24"/>
          <w:szCs w:val="24"/>
        </w:rPr>
        <w:t xml:space="preserve">el </w:t>
      </w:r>
      <w:r w:rsidR="002E48B4" w:rsidRPr="00675256">
        <w:rPr>
          <w:rFonts w:ascii="Palatino Linotype" w:eastAsia="Palatino Linotype" w:hAnsi="Palatino Linotype" w:cs="Palatino Linotype"/>
          <w:b/>
          <w:color w:val="000000" w:themeColor="text1"/>
          <w:sz w:val="24"/>
          <w:szCs w:val="24"/>
        </w:rPr>
        <w:t xml:space="preserve">SUJETO OBLIGADO, </w:t>
      </w:r>
      <w:r w:rsidR="002E48B4" w:rsidRPr="00675256">
        <w:rPr>
          <w:rFonts w:ascii="Palatino Linotype" w:eastAsia="Palatino Linotype" w:hAnsi="Palatino Linotype" w:cs="Palatino Linotype"/>
          <w:color w:val="000000" w:themeColor="text1"/>
          <w:sz w:val="24"/>
          <w:szCs w:val="24"/>
        </w:rPr>
        <w:t xml:space="preserve">dio respuesta el </w:t>
      </w:r>
      <w:r w:rsidRPr="00675256">
        <w:rPr>
          <w:rFonts w:ascii="Palatino Linotype" w:eastAsia="Palatino Linotype" w:hAnsi="Palatino Linotype" w:cs="Palatino Linotype"/>
          <w:b/>
          <w:color w:val="000000" w:themeColor="text1"/>
          <w:sz w:val="24"/>
          <w:szCs w:val="24"/>
        </w:rPr>
        <w:t>siete de julio</w:t>
      </w:r>
      <w:r w:rsidR="002E48B4" w:rsidRPr="00675256">
        <w:rPr>
          <w:rFonts w:ascii="Palatino Linotype" w:eastAsia="Palatino Linotype" w:hAnsi="Palatino Linotype" w:cs="Palatino Linotype"/>
          <w:b/>
          <w:color w:val="000000" w:themeColor="text1"/>
          <w:sz w:val="24"/>
          <w:szCs w:val="24"/>
        </w:rPr>
        <w:t xml:space="preserve"> de dos mil veinticinco</w:t>
      </w:r>
      <w:r w:rsidR="002E48B4" w:rsidRPr="00675256">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Pr="00675256">
        <w:rPr>
          <w:rFonts w:ascii="Palatino Linotype" w:eastAsia="Palatino Linotype" w:hAnsi="Palatino Linotype" w:cs="Palatino Linotype"/>
          <w:b/>
          <w:color w:val="000000" w:themeColor="text1"/>
          <w:sz w:val="24"/>
          <w:szCs w:val="24"/>
        </w:rPr>
        <w:t>ocho de julio al once de agosto</w:t>
      </w:r>
      <w:r w:rsidR="002E48B4" w:rsidRPr="00675256">
        <w:rPr>
          <w:rFonts w:ascii="Palatino Linotype" w:eastAsia="Palatino Linotype" w:hAnsi="Palatino Linotype" w:cs="Palatino Linotype"/>
          <w:b/>
          <w:color w:val="000000" w:themeColor="text1"/>
          <w:sz w:val="24"/>
          <w:szCs w:val="24"/>
        </w:rPr>
        <w:t xml:space="preserve"> de dos mil veinticinco</w:t>
      </w:r>
      <w:r w:rsidR="002E48B4" w:rsidRPr="00675256">
        <w:rPr>
          <w:rFonts w:ascii="Palatino Linotype" w:eastAsia="Palatino Linotype" w:hAnsi="Palatino Linotype" w:cs="Palatino Linotype"/>
          <w:color w:val="000000" w:themeColor="text1"/>
          <w:sz w:val="24"/>
          <w:szCs w:val="24"/>
        </w:rPr>
        <w:t xml:space="preserve">; en consecuencia, el ahora </w:t>
      </w:r>
      <w:r w:rsidR="002E48B4" w:rsidRPr="00675256">
        <w:rPr>
          <w:rFonts w:ascii="Palatino Linotype" w:eastAsia="Palatino Linotype" w:hAnsi="Palatino Linotype" w:cs="Palatino Linotype"/>
          <w:b/>
          <w:color w:val="000000" w:themeColor="text1"/>
          <w:sz w:val="24"/>
          <w:szCs w:val="24"/>
        </w:rPr>
        <w:t>RECURRENTE</w:t>
      </w:r>
      <w:r w:rsidR="002E48B4" w:rsidRPr="00675256">
        <w:rPr>
          <w:rFonts w:ascii="Palatino Linotype" w:eastAsia="Palatino Linotype" w:hAnsi="Palatino Linotype" w:cs="Palatino Linotype"/>
          <w:color w:val="000000" w:themeColor="text1"/>
          <w:sz w:val="24"/>
          <w:szCs w:val="24"/>
        </w:rPr>
        <w:t xml:space="preserve"> presentó su inconformidad el </w:t>
      </w:r>
      <w:r w:rsidRPr="00675256">
        <w:rPr>
          <w:rFonts w:ascii="Palatino Linotype" w:eastAsia="Palatino Linotype" w:hAnsi="Palatino Linotype" w:cs="Palatino Linotype"/>
          <w:b/>
          <w:color w:val="000000" w:themeColor="text1"/>
          <w:sz w:val="24"/>
          <w:szCs w:val="24"/>
        </w:rPr>
        <w:t>cuatro de agosto</w:t>
      </w:r>
      <w:r w:rsidR="002E48B4" w:rsidRPr="00675256">
        <w:rPr>
          <w:rFonts w:ascii="Palatino Linotype" w:eastAsia="Palatino Linotype" w:hAnsi="Palatino Linotype" w:cs="Palatino Linotype"/>
          <w:b/>
          <w:color w:val="000000" w:themeColor="text1"/>
          <w:sz w:val="24"/>
          <w:szCs w:val="24"/>
        </w:rPr>
        <w:t xml:space="preserve"> de dos mil veinticinco</w:t>
      </w:r>
      <w:r w:rsidR="002E48B4" w:rsidRPr="00675256">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14:paraId="55E15D6F" w14:textId="77777777" w:rsidR="007D79E0" w:rsidRPr="00675256" w:rsidRDefault="007D79E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1CA6229" w14:textId="77777777" w:rsidR="007D79E0" w:rsidRPr="00675256" w:rsidRDefault="00D4004D" w:rsidP="00675256">
      <w:pPr>
        <w:keepNext/>
        <w:keepLines/>
        <w:spacing w:after="0" w:line="360" w:lineRule="auto"/>
        <w:ind w:right="49"/>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lastRenderedPageBreak/>
        <w:t xml:space="preserve">TERCERO. Del planteamiento de la </w:t>
      </w:r>
      <w:r w:rsidRPr="00675256">
        <w:rPr>
          <w:rFonts w:ascii="Palatino Linotype" w:eastAsia="Palatino Linotype" w:hAnsi="Palatino Linotype" w:cs="Palatino Linotype"/>
          <w:b/>
          <w:i/>
          <w:color w:val="000000" w:themeColor="text1"/>
          <w:sz w:val="24"/>
          <w:szCs w:val="24"/>
        </w:rPr>
        <w:t>Litis</w:t>
      </w:r>
      <w:r w:rsidRPr="00675256">
        <w:rPr>
          <w:rFonts w:ascii="Palatino Linotype" w:eastAsia="Palatino Linotype" w:hAnsi="Palatino Linotype" w:cs="Palatino Linotype"/>
          <w:b/>
          <w:color w:val="000000" w:themeColor="text1"/>
          <w:sz w:val="24"/>
          <w:szCs w:val="24"/>
        </w:rPr>
        <w:t>.</w:t>
      </w:r>
    </w:p>
    <w:p w14:paraId="2ACF0472" w14:textId="7D672CDE" w:rsidR="00313005"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color w:val="000000" w:themeColor="text1"/>
          <w:sz w:val="24"/>
          <w:szCs w:val="24"/>
        </w:rPr>
        <w:t>De las constancias en el expediente al rubro indicado, se desprende que la particular solicitó la información que a continuación se desagrega:</w:t>
      </w:r>
    </w:p>
    <w:p w14:paraId="241FA003" w14:textId="72A8A4AA" w:rsidR="00ED541E" w:rsidRPr="00675256" w:rsidRDefault="00ED541E" w:rsidP="00953548">
      <w:pPr>
        <w:pStyle w:val="Prrafodelista"/>
        <w:numPr>
          <w:ilvl w:val="0"/>
          <w:numId w:val="10"/>
        </w:numPr>
        <w:pBdr>
          <w:top w:val="nil"/>
          <w:left w:val="nil"/>
          <w:bottom w:val="nil"/>
          <w:right w:val="nil"/>
          <w:between w:val="nil"/>
        </w:pBdr>
        <w:spacing w:line="276" w:lineRule="auto"/>
        <w:ind w:left="0" w:right="49" w:firstLine="0"/>
        <w:jc w:val="both"/>
        <w:rPr>
          <w:rFonts w:ascii="Palatino Linotype" w:eastAsia="Palatino Linotype" w:hAnsi="Palatino Linotype" w:cs="Palatino Linotype"/>
          <w:color w:val="000000" w:themeColor="text1"/>
        </w:rPr>
      </w:pPr>
      <w:r w:rsidRPr="00675256">
        <w:rPr>
          <w:rFonts w:ascii="Palatino Linotype" w:eastAsia="Palatino Linotype" w:hAnsi="Palatino Linotype" w:cs="Palatino Linotype"/>
          <w:color w:val="000000" w:themeColor="text1"/>
        </w:rPr>
        <w:t xml:space="preserve">Información sobre el presupuesto de egresos de 2025 desglosado por áreas, direcciones y coordinaciones así como correspondiente programación mensual del área de </w:t>
      </w:r>
      <w:r w:rsidRPr="00675256">
        <w:rPr>
          <w:rFonts w:ascii="Palatino Linotype" w:eastAsia="Palatino Linotype" w:hAnsi="Palatino Linotype" w:cs="Palatino Linotype"/>
          <w:color w:val="000000" w:themeColor="text1"/>
          <w:u w:val="single"/>
        </w:rPr>
        <w:t>Presidencia municipal de Cuautitlán Izcalli</w:t>
      </w:r>
    </w:p>
    <w:p w14:paraId="4A8D7ED0" w14:textId="53037837" w:rsidR="00ED541E" w:rsidRPr="00675256" w:rsidRDefault="00ED541E" w:rsidP="00953548">
      <w:pPr>
        <w:pStyle w:val="Prrafodelista"/>
        <w:numPr>
          <w:ilvl w:val="0"/>
          <w:numId w:val="10"/>
        </w:numPr>
        <w:pBdr>
          <w:top w:val="nil"/>
          <w:left w:val="nil"/>
          <w:bottom w:val="nil"/>
          <w:right w:val="nil"/>
          <w:between w:val="nil"/>
        </w:pBdr>
        <w:spacing w:line="276" w:lineRule="auto"/>
        <w:ind w:left="0" w:right="49" w:firstLine="0"/>
        <w:jc w:val="both"/>
        <w:rPr>
          <w:rFonts w:ascii="Palatino Linotype" w:eastAsia="Palatino Linotype" w:hAnsi="Palatino Linotype" w:cs="Palatino Linotype"/>
          <w:color w:val="000000" w:themeColor="text1"/>
          <w:u w:val="single"/>
        </w:rPr>
      </w:pPr>
      <w:r w:rsidRPr="00675256">
        <w:rPr>
          <w:rFonts w:ascii="Palatino Linotype" w:eastAsia="Palatino Linotype" w:hAnsi="Palatino Linotype" w:cs="Palatino Linotype"/>
          <w:color w:val="000000" w:themeColor="text1"/>
        </w:rPr>
        <w:t xml:space="preserve">Información sobre el presupuesto de egresos de 2025 desglosado por áreas, direcciones y coordinaciones así como correspondiente programación mensual del </w:t>
      </w:r>
      <w:r w:rsidRPr="00675256">
        <w:rPr>
          <w:rFonts w:ascii="Palatino Linotype" w:eastAsia="Palatino Linotype" w:hAnsi="Palatino Linotype" w:cs="Palatino Linotype"/>
          <w:color w:val="000000" w:themeColor="text1"/>
          <w:u w:val="single"/>
        </w:rPr>
        <w:t>Instituto Municipal de Planeación de Cuautitlán Izcalli.</w:t>
      </w:r>
    </w:p>
    <w:p w14:paraId="0C26EDD5" w14:textId="77777777" w:rsidR="00ED541E" w:rsidRPr="00675256" w:rsidRDefault="00ED541E" w:rsidP="00675256">
      <w:pPr>
        <w:pStyle w:val="Prrafodelista"/>
        <w:pBdr>
          <w:top w:val="nil"/>
          <w:left w:val="nil"/>
          <w:bottom w:val="nil"/>
          <w:right w:val="nil"/>
          <w:between w:val="nil"/>
        </w:pBdr>
        <w:tabs>
          <w:tab w:val="left" w:pos="3828"/>
        </w:tabs>
        <w:spacing w:line="360" w:lineRule="auto"/>
        <w:ind w:left="0" w:right="49"/>
        <w:jc w:val="both"/>
        <w:rPr>
          <w:rFonts w:ascii="Palatino Linotype" w:eastAsia="Palatino Linotype" w:hAnsi="Palatino Linotype" w:cs="Palatino Linotype"/>
          <w:b/>
          <w:color w:val="000000" w:themeColor="text1"/>
        </w:rPr>
      </w:pPr>
    </w:p>
    <w:p w14:paraId="3D7A95DA" w14:textId="23453DEF"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w:t>
      </w:r>
      <w:r w:rsidRPr="00675256">
        <w:rPr>
          <w:rFonts w:ascii="Palatino Linotype" w:eastAsia="Palatino Linotype" w:hAnsi="Palatino Linotype" w:cs="Palatino Linotype"/>
          <w:b/>
          <w:color w:val="000000" w:themeColor="text1"/>
          <w:sz w:val="24"/>
          <w:szCs w:val="24"/>
        </w:rPr>
        <w:t>SUJETO OBLIGADO,</w:t>
      </w:r>
      <w:r w:rsidRPr="00675256">
        <w:rPr>
          <w:rFonts w:ascii="Palatino Linotype" w:eastAsia="Palatino Linotype" w:hAnsi="Palatino Linotype" w:cs="Palatino Linotype"/>
          <w:color w:val="000000" w:themeColor="text1"/>
          <w:sz w:val="24"/>
          <w:szCs w:val="24"/>
        </w:rPr>
        <w:t xml:space="preserve"> </w:t>
      </w:r>
      <w:r w:rsidR="00AB32AB" w:rsidRPr="00675256">
        <w:rPr>
          <w:rFonts w:ascii="Palatino Linotype" w:eastAsia="Palatino Linotype" w:hAnsi="Palatino Linotype" w:cs="Palatino Linotype"/>
          <w:color w:val="000000" w:themeColor="text1"/>
          <w:sz w:val="24"/>
          <w:szCs w:val="24"/>
        </w:rPr>
        <w:t>dio respuesta como quedo referido en el numeral 2 de la presente resolución.</w:t>
      </w:r>
    </w:p>
    <w:p w14:paraId="6BF15026" w14:textId="77777777" w:rsidR="00B87AD2" w:rsidRPr="00675256" w:rsidRDefault="00B87AD2"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3E9590E" w14:textId="72F4BE3A" w:rsidR="00AB32AB"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Inconforme con la</w:t>
      </w:r>
      <w:r w:rsidR="00B87AD2"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respuesta</w:t>
      </w:r>
      <w:r w:rsidR="00B87AD2"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proporcionada</w:t>
      </w:r>
      <w:r w:rsidR="00B87AD2"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por el </w:t>
      </w:r>
      <w:r w:rsidRPr="00675256">
        <w:rPr>
          <w:rFonts w:ascii="Palatino Linotype" w:eastAsia="Palatino Linotype" w:hAnsi="Palatino Linotype" w:cs="Palatino Linotype"/>
          <w:b/>
          <w:color w:val="000000" w:themeColor="text1"/>
          <w:sz w:val="24"/>
          <w:szCs w:val="24"/>
        </w:rPr>
        <w:t xml:space="preserve">SUJETO OBLIGADO, </w:t>
      </w:r>
      <w:r w:rsidRPr="00675256">
        <w:rPr>
          <w:rFonts w:ascii="Palatino Linotype" w:eastAsia="Palatino Linotype" w:hAnsi="Palatino Linotype" w:cs="Palatino Linotype"/>
          <w:color w:val="000000" w:themeColor="text1"/>
          <w:sz w:val="24"/>
          <w:szCs w:val="24"/>
        </w:rPr>
        <w:t xml:space="preserve">éste interpuso recurso de revisión </w:t>
      </w:r>
      <w:r w:rsidR="00AB32AB" w:rsidRPr="00675256">
        <w:rPr>
          <w:rFonts w:ascii="Palatino Linotype" w:eastAsia="Palatino Linotype" w:hAnsi="Palatino Linotype" w:cs="Palatino Linotype"/>
          <w:color w:val="000000" w:themeColor="text1"/>
          <w:sz w:val="24"/>
          <w:szCs w:val="24"/>
        </w:rPr>
        <w:t xml:space="preserve">arguyendo medularmente la </w:t>
      </w:r>
      <w:r w:rsidR="002E48B4" w:rsidRPr="00675256">
        <w:rPr>
          <w:rFonts w:ascii="Palatino Linotype" w:eastAsia="Palatino Linotype" w:hAnsi="Palatino Linotype" w:cs="Palatino Linotype"/>
          <w:color w:val="000000" w:themeColor="text1"/>
          <w:sz w:val="24"/>
          <w:szCs w:val="24"/>
        </w:rPr>
        <w:t>negativa de la</w:t>
      </w:r>
      <w:r w:rsidR="00ED541E" w:rsidRPr="00675256">
        <w:rPr>
          <w:rFonts w:ascii="Palatino Linotype" w:eastAsia="Palatino Linotype" w:hAnsi="Palatino Linotype" w:cs="Palatino Linotype"/>
          <w:color w:val="000000" w:themeColor="text1"/>
          <w:sz w:val="24"/>
          <w:szCs w:val="24"/>
        </w:rPr>
        <w:t xml:space="preserve"> entrega de la información y la incompetencia.</w:t>
      </w:r>
    </w:p>
    <w:p w14:paraId="3232B22E" w14:textId="77777777" w:rsidR="00ED541E" w:rsidRPr="00675256" w:rsidRDefault="00ED541E"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4EE0533A" w14:textId="22AD5FEB"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En dichas condiciones, la </w:t>
      </w:r>
      <w:r w:rsidRPr="00675256">
        <w:rPr>
          <w:rFonts w:ascii="Palatino Linotype" w:eastAsia="Palatino Linotype" w:hAnsi="Palatino Linotype" w:cs="Palatino Linotype"/>
          <w:i/>
          <w:color w:val="000000" w:themeColor="text1"/>
          <w:sz w:val="24"/>
          <w:szCs w:val="24"/>
        </w:rPr>
        <w:t>Litis</w:t>
      </w:r>
      <w:r w:rsidRPr="00675256">
        <w:rPr>
          <w:rFonts w:ascii="Palatino Linotype" w:eastAsia="Palatino Linotype" w:hAnsi="Palatino Linotype" w:cs="Palatino Linotype"/>
          <w:color w:val="000000" w:themeColor="text1"/>
          <w:sz w:val="24"/>
          <w:szCs w:val="24"/>
        </w:rPr>
        <w:t xml:space="preserve"> a resolver en este recurso se circunscribe a determinar si se actualizan las causales de procedencia previstas en el artículo 179, </w:t>
      </w:r>
      <w:r w:rsidR="002E48B4" w:rsidRPr="00675256">
        <w:rPr>
          <w:rFonts w:ascii="Palatino Linotype" w:eastAsia="Palatino Linotype" w:hAnsi="Palatino Linotype" w:cs="Palatino Linotype"/>
          <w:b/>
          <w:color w:val="000000" w:themeColor="text1"/>
          <w:sz w:val="24"/>
          <w:szCs w:val="24"/>
        </w:rPr>
        <w:t xml:space="preserve">fracción I </w:t>
      </w:r>
      <w:r w:rsidR="002E48B4" w:rsidRPr="00675256">
        <w:rPr>
          <w:rFonts w:ascii="Palatino Linotype" w:eastAsia="Palatino Linotype" w:hAnsi="Palatino Linotype" w:cs="Palatino Linotype"/>
          <w:color w:val="000000" w:themeColor="text1"/>
          <w:sz w:val="24"/>
          <w:szCs w:val="24"/>
        </w:rPr>
        <w:t xml:space="preserve">y </w:t>
      </w:r>
      <w:r w:rsidR="00ED541E" w:rsidRPr="00675256">
        <w:rPr>
          <w:rFonts w:ascii="Palatino Linotype" w:eastAsia="Palatino Linotype" w:hAnsi="Palatino Linotype" w:cs="Palatino Linotype"/>
          <w:b/>
          <w:color w:val="000000" w:themeColor="text1"/>
          <w:sz w:val="24"/>
          <w:szCs w:val="24"/>
        </w:rPr>
        <w:t>IV</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de la Ley</w:t>
      </w:r>
      <w:r w:rsidRPr="00675256">
        <w:rPr>
          <w:rFonts w:ascii="Palatino Linotype" w:eastAsia="Palatino Linotype" w:hAnsi="Palatino Linotype" w:cs="Palatino Linotype"/>
          <w:b/>
          <w:color w:val="000000" w:themeColor="text1"/>
          <w:sz w:val="24"/>
          <w:szCs w:val="24"/>
        </w:rPr>
        <w:t xml:space="preserve"> de Transparencia y Acceso a la Información Pública del Estado de </w:t>
      </w:r>
      <w:r w:rsidRPr="00675256">
        <w:rPr>
          <w:rFonts w:ascii="Palatino Linotype" w:eastAsia="Palatino Linotype" w:hAnsi="Palatino Linotype" w:cs="Palatino Linotype"/>
          <w:color w:val="000000" w:themeColor="text1"/>
          <w:sz w:val="24"/>
          <w:szCs w:val="24"/>
        </w:rPr>
        <w:t>México</w:t>
      </w:r>
      <w:r w:rsidRPr="00675256">
        <w:rPr>
          <w:rFonts w:ascii="Palatino Linotype" w:eastAsia="Palatino Linotype" w:hAnsi="Palatino Linotype" w:cs="Palatino Linotype"/>
          <w:b/>
          <w:color w:val="000000" w:themeColor="text1"/>
          <w:sz w:val="24"/>
          <w:szCs w:val="24"/>
        </w:rPr>
        <w:t xml:space="preserve"> y Municipios</w:t>
      </w:r>
      <w:r w:rsidR="002E48B4" w:rsidRPr="00675256">
        <w:rPr>
          <w:rFonts w:ascii="Palatino Linotype" w:eastAsia="Palatino Linotype" w:hAnsi="Palatino Linotype" w:cs="Palatino Linotype"/>
          <w:color w:val="000000" w:themeColor="text1"/>
          <w:sz w:val="24"/>
          <w:szCs w:val="24"/>
        </w:rPr>
        <w:t>; fracciones</w:t>
      </w:r>
      <w:r w:rsidRPr="00675256">
        <w:rPr>
          <w:rFonts w:ascii="Palatino Linotype" w:eastAsia="Palatino Linotype" w:hAnsi="Palatino Linotype" w:cs="Palatino Linotype"/>
          <w:color w:val="000000" w:themeColor="text1"/>
          <w:sz w:val="24"/>
          <w:szCs w:val="24"/>
        </w:rPr>
        <w:t xml:space="preserve"> que determina la</w:t>
      </w:r>
      <w:r w:rsidR="002E48B4" w:rsidRPr="00675256">
        <w:rPr>
          <w:rFonts w:ascii="Palatino Linotype" w:eastAsia="Palatino Linotype" w:hAnsi="Palatino Linotype" w:cs="Palatino Linotype"/>
          <w:color w:val="000000" w:themeColor="text1"/>
          <w:sz w:val="24"/>
          <w:szCs w:val="24"/>
        </w:rPr>
        <w:t>s</w:t>
      </w:r>
      <w:r w:rsidRPr="00675256">
        <w:rPr>
          <w:rFonts w:ascii="Palatino Linotype" w:eastAsia="Palatino Linotype" w:hAnsi="Palatino Linotype" w:cs="Palatino Linotype"/>
          <w:color w:val="000000" w:themeColor="text1"/>
          <w:sz w:val="24"/>
          <w:szCs w:val="24"/>
        </w:rPr>
        <w:t xml:space="preserve"> hipótesis </w:t>
      </w:r>
      <w:r w:rsidR="002E48B4" w:rsidRPr="00675256">
        <w:rPr>
          <w:rFonts w:ascii="Palatino Linotype" w:eastAsia="Palatino Linotype" w:hAnsi="Palatino Linotype" w:cs="Palatino Linotype"/>
          <w:color w:val="000000" w:themeColor="text1"/>
          <w:sz w:val="24"/>
          <w:szCs w:val="24"/>
        </w:rPr>
        <w:t>jurídicas</w:t>
      </w:r>
      <w:r w:rsidRPr="00675256">
        <w:rPr>
          <w:rFonts w:ascii="Palatino Linotype" w:eastAsia="Palatino Linotype" w:hAnsi="Palatino Linotype" w:cs="Palatino Linotype"/>
          <w:color w:val="000000" w:themeColor="text1"/>
          <w:sz w:val="24"/>
          <w:szCs w:val="24"/>
        </w:rPr>
        <w:t xml:space="preserve"> relativa a la </w:t>
      </w:r>
      <w:r w:rsidR="002E48B4" w:rsidRPr="00675256">
        <w:rPr>
          <w:rFonts w:ascii="Palatino Linotype" w:eastAsia="Palatino Linotype" w:hAnsi="Palatino Linotype" w:cs="Palatino Linotype"/>
          <w:color w:val="000000" w:themeColor="text1"/>
          <w:sz w:val="24"/>
          <w:szCs w:val="24"/>
        </w:rPr>
        <w:t xml:space="preserve">I. La negativa a la información solicitada; y </w:t>
      </w:r>
      <w:r w:rsidR="00ED541E" w:rsidRPr="00675256">
        <w:rPr>
          <w:rFonts w:ascii="Palatino Linotype" w:eastAsia="Palatino Linotype" w:hAnsi="Palatino Linotype" w:cs="Palatino Linotype"/>
          <w:color w:val="000000" w:themeColor="text1"/>
          <w:sz w:val="24"/>
          <w:szCs w:val="24"/>
        </w:rPr>
        <w:t>la declaración de incompetencia por el sujeto obligado;</w:t>
      </w:r>
      <w:r w:rsidRPr="00675256">
        <w:rPr>
          <w:rFonts w:ascii="Palatino Linotype" w:eastAsia="Palatino Linotype" w:hAnsi="Palatino Linotype" w:cs="Palatino Linotype"/>
          <w:color w:val="000000" w:themeColor="text1"/>
          <w:sz w:val="24"/>
          <w:szCs w:val="24"/>
        </w:rPr>
        <w:t xml:space="preserve"> contexto del cual se dolió </w:t>
      </w:r>
      <w:r w:rsidRPr="00675256">
        <w:rPr>
          <w:rFonts w:ascii="Palatino Linotype" w:eastAsia="Palatino Linotype" w:hAnsi="Palatino Linotype" w:cs="Palatino Linotype"/>
          <w:b/>
          <w:color w:val="000000" w:themeColor="text1"/>
          <w:sz w:val="24"/>
          <w:szCs w:val="24"/>
        </w:rPr>
        <w:t xml:space="preserve">EL RECURRENTE </w:t>
      </w:r>
      <w:r w:rsidRPr="00675256">
        <w:rPr>
          <w:rFonts w:ascii="Palatino Linotype" w:eastAsia="Palatino Linotype" w:hAnsi="Palatino Linotype" w:cs="Palatino Linotype"/>
          <w:color w:val="000000" w:themeColor="text1"/>
          <w:sz w:val="24"/>
          <w:szCs w:val="24"/>
        </w:rPr>
        <w:t>al momento de interponer su inconformidad.</w:t>
      </w:r>
    </w:p>
    <w:p w14:paraId="0EE5C4F2" w14:textId="77777777" w:rsidR="007D79E0" w:rsidRPr="00675256" w:rsidRDefault="007D79E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1FC12878" w14:textId="7777777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675256">
        <w:rPr>
          <w:rFonts w:ascii="Palatino Linotype" w:eastAsia="Palatino Linotype" w:hAnsi="Palatino Linotype" w:cs="Palatino Linotype"/>
          <w:b/>
          <w:color w:val="000000" w:themeColor="text1"/>
          <w:sz w:val="24"/>
          <w:szCs w:val="24"/>
        </w:rPr>
        <w:t>SUJETO OBLIGADO</w:t>
      </w:r>
      <w:r w:rsidRPr="00675256">
        <w:rPr>
          <w:rFonts w:ascii="Palatino Linotype" w:eastAsia="Palatino Linotype" w:hAnsi="Palatino Linotype" w:cs="Palatino Linotype"/>
          <w:color w:val="000000" w:themeColor="text1"/>
          <w:sz w:val="24"/>
          <w:szCs w:val="24"/>
        </w:rPr>
        <w:t xml:space="preserve"> con su respuesta ciertamente actualizan las causales de procedencia</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lastRenderedPageBreak/>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03A520B" w14:textId="77777777" w:rsidR="007D79E0" w:rsidRPr="00675256" w:rsidRDefault="007D79E0" w:rsidP="00675256">
      <w:pPr>
        <w:pBdr>
          <w:top w:val="nil"/>
          <w:left w:val="nil"/>
          <w:bottom w:val="nil"/>
          <w:right w:val="nil"/>
          <w:between w:val="nil"/>
        </w:pBdr>
        <w:spacing w:after="0" w:line="240" w:lineRule="auto"/>
        <w:ind w:right="49"/>
        <w:rPr>
          <w:rFonts w:ascii="Palatino Linotype" w:eastAsia="Palatino Linotype" w:hAnsi="Palatino Linotype" w:cs="Palatino Linotype"/>
          <w:color w:val="000000" w:themeColor="text1"/>
          <w:sz w:val="24"/>
          <w:szCs w:val="24"/>
        </w:rPr>
      </w:pPr>
    </w:p>
    <w:p w14:paraId="51A4FCA5" w14:textId="77777777" w:rsidR="007D79E0" w:rsidRPr="00675256" w:rsidRDefault="00D4004D" w:rsidP="00675256">
      <w:pPr>
        <w:keepNext/>
        <w:keepLines/>
        <w:spacing w:after="0" w:line="360" w:lineRule="auto"/>
        <w:ind w:right="49"/>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CUARTO. Del estudio y resolución del asunto.</w:t>
      </w:r>
    </w:p>
    <w:p w14:paraId="79725F3A" w14:textId="7777777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Acotada la </w:t>
      </w:r>
      <w:r w:rsidRPr="00675256">
        <w:rPr>
          <w:rFonts w:ascii="Palatino Linotype" w:eastAsia="Palatino Linotype" w:hAnsi="Palatino Linotype" w:cs="Palatino Linotype"/>
          <w:i/>
          <w:color w:val="000000" w:themeColor="text1"/>
          <w:sz w:val="24"/>
          <w:szCs w:val="24"/>
        </w:rPr>
        <w:t>Litis</w:t>
      </w:r>
      <w:r w:rsidRPr="00675256">
        <w:rPr>
          <w:rFonts w:ascii="Palatino Linotype" w:eastAsia="Palatino Linotype" w:hAnsi="Palatino Linotype" w:cs="Palatino Linotype"/>
          <w:color w:val="000000" w:themeColor="text1"/>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3BC3EFD" w14:textId="77777777" w:rsidR="007D79E0" w:rsidRPr="00675256" w:rsidRDefault="007D79E0" w:rsidP="00675256">
      <w:pPr>
        <w:pBdr>
          <w:top w:val="nil"/>
          <w:left w:val="nil"/>
          <w:bottom w:val="nil"/>
          <w:right w:val="nil"/>
          <w:between w:val="nil"/>
        </w:pBdr>
        <w:tabs>
          <w:tab w:val="left" w:pos="426"/>
          <w:tab w:val="left" w:pos="567"/>
        </w:tabs>
        <w:spacing w:after="0" w:line="360" w:lineRule="auto"/>
        <w:ind w:right="49"/>
        <w:jc w:val="both"/>
        <w:rPr>
          <w:rFonts w:ascii="Palatino Linotype" w:eastAsia="Palatino Linotype" w:hAnsi="Palatino Linotype" w:cs="Palatino Linotype"/>
          <w:color w:val="000000" w:themeColor="text1"/>
          <w:sz w:val="24"/>
          <w:szCs w:val="24"/>
        </w:rPr>
      </w:pPr>
    </w:p>
    <w:p w14:paraId="57C940C2" w14:textId="7777777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Por su parte, la Ley General de Transparencia y Acceso a la Información Pública, </w:t>
      </w:r>
      <w:r w:rsidR="00A63B42" w:rsidRPr="00675256">
        <w:rPr>
          <w:rFonts w:ascii="Palatino Linotype" w:eastAsia="Palatino Linotype" w:hAnsi="Palatino Linotype" w:cs="Palatino Linotype"/>
          <w:color w:val="000000" w:themeColor="text1"/>
          <w:sz w:val="24"/>
          <w:szCs w:val="24"/>
        </w:rPr>
        <w:t xml:space="preserve">vigente a la fecha de la solicitud, </w:t>
      </w:r>
      <w:r w:rsidRPr="00675256">
        <w:rPr>
          <w:rFonts w:ascii="Palatino Linotype" w:eastAsia="Palatino Linotype" w:hAnsi="Palatino Linotype" w:cs="Palatino Linotype"/>
          <w:color w:val="000000" w:themeColor="text1"/>
          <w:sz w:val="24"/>
          <w:szCs w:val="24"/>
        </w:rPr>
        <w:t>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C62BF0" w14:textId="77777777" w:rsidR="007D79E0" w:rsidRPr="00675256" w:rsidRDefault="007D79E0" w:rsidP="00675256">
      <w:pPr>
        <w:spacing w:after="0" w:line="360" w:lineRule="auto"/>
        <w:ind w:right="49"/>
        <w:jc w:val="both"/>
        <w:rPr>
          <w:rFonts w:ascii="Palatino Linotype" w:eastAsia="Palatino Linotype" w:hAnsi="Palatino Linotype" w:cs="Palatino Linotype"/>
          <w:color w:val="000000" w:themeColor="text1"/>
          <w:sz w:val="24"/>
          <w:szCs w:val="24"/>
        </w:rPr>
      </w:pPr>
    </w:p>
    <w:p w14:paraId="739091BE" w14:textId="7777777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0C341406" w14:textId="77777777" w:rsidR="007D79E0" w:rsidRPr="00675256" w:rsidRDefault="007D79E0" w:rsidP="00675256">
      <w:pPr>
        <w:pBdr>
          <w:top w:val="nil"/>
          <w:left w:val="nil"/>
          <w:bottom w:val="nil"/>
          <w:right w:val="nil"/>
          <w:between w:val="nil"/>
        </w:pBdr>
        <w:spacing w:after="0" w:line="360" w:lineRule="auto"/>
        <w:ind w:right="49"/>
        <w:rPr>
          <w:rFonts w:ascii="Palatino Linotype" w:eastAsia="Palatino Linotype" w:hAnsi="Palatino Linotype" w:cs="Palatino Linotype"/>
          <w:color w:val="000000" w:themeColor="text1"/>
          <w:sz w:val="24"/>
          <w:szCs w:val="24"/>
        </w:rPr>
      </w:pPr>
    </w:p>
    <w:p w14:paraId="44F0D02B" w14:textId="77777777" w:rsidR="007D79E0"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6EDEFB" w14:textId="77777777" w:rsidR="007D79E0" w:rsidRPr="00675256" w:rsidRDefault="007D79E0" w:rsidP="00675256">
      <w:pPr>
        <w:spacing w:after="0" w:line="360" w:lineRule="auto"/>
        <w:ind w:right="49"/>
        <w:rPr>
          <w:rFonts w:ascii="Palatino Linotype" w:eastAsia="Palatino Linotype" w:hAnsi="Palatino Linotype" w:cs="Palatino Linotype"/>
          <w:color w:val="000000" w:themeColor="text1"/>
          <w:sz w:val="24"/>
          <w:szCs w:val="24"/>
        </w:rPr>
      </w:pPr>
    </w:p>
    <w:p w14:paraId="696D2975" w14:textId="77777777" w:rsidR="007D79E0" w:rsidRPr="00675256" w:rsidRDefault="00D4004D" w:rsidP="0067525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Estudio de fondo</w:t>
      </w:r>
    </w:p>
    <w:p w14:paraId="782A3EA8" w14:textId="39D43D77" w:rsidR="00ED541E" w:rsidRPr="00675256" w:rsidRDefault="00D4004D"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Palatino Linotype" w:hAnsi="Palatino Linotype" w:cs="Palatino Linotype"/>
          <w:color w:val="000000" w:themeColor="text1"/>
          <w:sz w:val="24"/>
          <w:szCs w:val="24"/>
        </w:rPr>
        <w:t>Acotada la Litis,</w:t>
      </w:r>
      <w:r w:rsidR="00AB32AB" w:rsidRPr="00675256">
        <w:rPr>
          <w:rFonts w:ascii="Palatino Linotype" w:eastAsia="Palatino Linotype" w:hAnsi="Palatino Linotype" w:cs="Palatino Linotype"/>
          <w:color w:val="000000" w:themeColor="text1"/>
          <w:sz w:val="24"/>
          <w:szCs w:val="24"/>
        </w:rPr>
        <w:t xml:space="preserve"> previo al estudio de fondo, </w:t>
      </w:r>
      <w:r w:rsidR="00ED541E" w:rsidRPr="00675256">
        <w:rPr>
          <w:rFonts w:ascii="Palatino Linotype" w:eastAsia="Palatino Linotype" w:hAnsi="Palatino Linotype" w:cs="Palatino Linotype"/>
          <w:color w:val="000000" w:themeColor="text1"/>
          <w:sz w:val="24"/>
          <w:szCs w:val="24"/>
        </w:rPr>
        <w:t xml:space="preserve">se precisa que la información solicitada </w:t>
      </w:r>
      <w:r w:rsidR="005A0110" w:rsidRPr="00675256">
        <w:rPr>
          <w:rFonts w:ascii="Palatino Linotype" w:eastAsia="Palatino Linotype" w:hAnsi="Palatino Linotype" w:cs="Palatino Linotype"/>
          <w:color w:val="000000" w:themeColor="text1"/>
          <w:sz w:val="24"/>
          <w:szCs w:val="24"/>
        </w:rPr>
        <w:t>versa respecto el Presupuesto de egresos del 2025, por lo que al respecto el Bando Municipal refiere lo siguiente:</w:t>
      </w:r>
    </w:p>
    <w:p w14:paraId="001D30AD"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b/>
          <w:i/>
          <w:color w:val="000000" w:themeColor="text1"/>
          <w:sz w:val="24"/>
          <w:szCs w:val="24"/>
        </w:rPr>
        <w:t>Artículo 23. Corresponde al Ayuntamiento,</w:t>
      </w:r>
      <w:r w:rsidRPr="00675256">
        <w:rPr>
          <w:rFonts w:ascii="Palatino Linotype" w:eastAsia="Palatino Linotype" w:hAnsi="Palatino Linotype" w:cs="Palatino Linotype"/>
          <w:i/>
          <w:color w:val="000000" w:themeColor="text1"/>
          <w:sz w:val="24"/>
          <w:szCs w:val="24"/>
        </w:rPr>
        <w:t xml:space="preserve"> el ejercicio de las atribuciones siguientes:</w:t>
      </w:r>
    </w:p>
    <w:p w14:paraId="2C8A8452"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7AE10994"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I. Diseñar, implementar y evaluar políticas públicas en materia de igualdad de trato y oportunidades entre mujeres y hombres, en</w:t>
      </w:r>
    </w:p>
    <w:p w14:paraId="26395D78"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concordancia con la Política Nacional y Estatal;</w:t>
      </w:r>
    </w:p>
    <w:p w14:paraId="01C37946"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II. Coadyuvar en la consolidación de los programas en materia de igualdad de trato y oportunidades entre mujeres y hombres;</w:t>
      </w:r>
    </w:p>
    <w:p w14:paraId="1E382396" w14:textId="0D8FAF91"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u w:val="single"/>
        </w:rPr>
      </w:pPr>
      <w:r w:rsidRPr="00675256">
        <w:rPr>
          <w:rFonts w:ascii="Palatino Linotype" w:eastAsia="Palatino Linotype" w:hAnsi="Palatino Linotype" w:cs="Palatino Linotype"/>
          <w:i/>
          <w:color w:val="000000" w:themeColor="text1"/>
          <w:sz w:val="24"/>
          <w:szCs w:val="24"/>
          <w:u w:val="single"/>
        </w:rPr>
        <w:lastRenderedPageBreak/>
        <w:t>III. Elaborar el Presupuesto de Egresos del Ayuntamiento con enfoque de género, incorporando la asignación de recursos para el cumplimiento en el ámbito de su competencia, de las políticas de igualdad de trato y oportunidades entre mujeres y hombres;</w:t>
      </w:r>
    </w:p>
    <w:p w14:paraId="5C4F1814" w14:textId="1116A37C"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u w:val="single"/>
        </w:rPr>
      </w:pPr>
      <w:r w:rsidRPr="00675256">
        <w:rPr>
          <w:rFonts w:ascii="Palatino Linotype" w:eastAsia="Palatino Linotype" w:hAnsi="Palatino Linotype" w:cs="Palatino Linotype"/>
          <w:i/>
          <w:color w:val="000000" w:themeColor="text1"/>
          <w:sz w:val="24"/>
          <w:szCs w:val="24"/>
          <w:u w:val="single"/>
        </w:rPr>
        <w:t>…</w:t>
      </w:r>
    </w:p>
    <w:p w14:paraId="59030113"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u w:val="single"/>
        </w:rPr>
      </w:pPr>
    </w:p>
    <w:p w14:paraId="47B16352"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b/>
          <w:i/>
          <w:color w:val="000000" w:themeColor="text1"/>
          <w:sz w:val="24"/>
          <w:szCs w:val="24"/>
        </w:rPr>
        <w:t>Artículo 62.</w:t>
      </w:r>
      <w:r w:rsidRPr="00675256">
        <w:rPr>
          <w:rFonts w:ascii="Palatino Linotype" w:eastAsia="Palatino Linotype" w:hAnsi="Palatino Linotype" w:cs="Palatino Linotype"/>
          <w:i/>
          <w:color w:val="000000" w:themeColor="text1"/>
          <w:sz w:val="24"/>
          <w:szCs w:val="24"/>
        </w:rPr>
        <w:t xml:space="preserve"> Son atribuciones de la Tesorería Municipal, las siguientes:</w:t>
      </w:r>
    </w:p>
    <w:p w14:paraId="6C0CA206"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3BB0A93B" w14:textId="1114C16D"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w:t>
      </w:r>
    </w:p>
    <w:p w14:paraId="594026D5" w14:textId="5E07CB3C"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0D1E95EB"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VI. Integrar, revisar y validar conjuntamente con la Dirección de Información, Planeación, Programación y Evaluación, el presupuesto definitivo de egresos con base a resultados de las dependencias municipales del Ayuntamiento; </w:t>
      </w:r>
    </w:p>
    <w:p w14:paraId="26355FE9"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634D1416" w14:textId="696A185C"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VII. Consolidar el presupuesto definitivo de ingresos y egresos de las diferentes dependencias de la Administración Pública Municipal centralizada y someterlos al Ayuntamiento para su aprobación;</w:t>
      </w:r>
    </w:p>
    <w:p w14:paraId="04EDC071"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644D3A74" w14:textId="04C49751"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w:t>
      </w:r>
    </w:p>
    <w:p w14:paraId="2FFC6380"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0082050A" w14:textId="046810AE"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Artículo 66. Son atribuciones de la Dirección de Administración, las siguientes:</w:t>
      </w:r>
    </w:p>
    <w:p w14:paraId="15BA9B0C"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32DACE3D" w14:textId="4A1481DF"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w:t>
      </w:r>
    </w:p>
    <w:p w14:paraId="0FC719E9" w14:textId="77777777" w:rsidR="005A0110" w:rsidRPr="00675256" w:rsidRDefault="005A0110"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6AB9E93D" w14:textId="64BC920C" w:rsidR="005A0110" w:rsidRPr="00675256" w:rsidRDefault="005A011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i/>
          <w:color w:val="000000" w:themeColor="text1"/>
          <w:sz w:val="24"/>
          <w:szCs w:val="24"/>
        </w:rPr>
        <w:t>XX. Supervisar la elaboración del programa operativo anual de la Dirección de Administración, conforme al Plan de Desarrollo Municipal y al presupuesto de egresos autorizado</w:t>
      </w:r>
      <w:r w:rsidRPr="00675256">
        <w:rPr>
          <w:rFonts w:ascii="Palatino Linotype" w:eastAsia="Palatino Linotype" w:hAnsi="Palatino Linotype" w:cs="Palatino Linotype"/>
          <w:color w:val="000000" w:themeColor="text1"/>
          <w:sz w:val="24"/>
          <w:szCs w:val="24"/>
        </w:rPr>
        <w:t>;</w:t>
      </w:r>
    </w:p>
    <w:p w14:paraId="3C2C4EE8" w14:textId="0AC26288" w:rsidR="005A0110" w:rsidRPr="00675256" w:rsidRDefault="005A011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w:t>
      </w:r>
    </w:p>
    <w:p w14:paraId="28B0F8A9" w14:textId="77777777" w:rsidR="005A0110" w:rsidRPr="00675256" w:rsidRDefault="005A011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1487AEE1" w14:textId="074D9314" w:rsidR="005A0110" w:rsidRPr="00675256" w:rsidRDefault="005A0110"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En ese tenor, de acuerdo con los Artículos 31 fracción XIX y 99 de la Ley Orgánica Municipal del Estado de México, los Ayuntamientos por medio del Presidente Municipal, deben entregar el Presupuesto de Egresos a más tardar el </w:t>
      </w:r>
      <w:r w:rsidRPr="00675256">
        <w:rPr>
          <w:rFonts w:ascii="Palatino Linotype" w:eastAsia="Palatino Linotype" w:hAnsi="Palatino Linotype" w:cs="Palatino Linotype"/>
          <w:b/>
          <w:color w:val="000000" w:themeColor="text1"/>
          <w:sz w:val="24"/>
          <w:szCs w:val="24"/>
        </w:rPr>
        <w:t xml:space="preserve">veinte de diciembre de cada </w:t>
      </w:r>
      <w:r w:rsidRPr="00675256">
        <w:rPr>
          <w:rFonts w:ascii="Palatino Linotype" w:eastAsia="Palatino Linotype" w:hAnsi="Palatino Linotype" w:cs="Palatino Linotype"/>
          <w:b/>
          <w:color w:val="000000" w:themeColor="text1"/>
          <w:sz w:val="24"/>
          <w:szCs w:val="24"/>
        </w:rPr>
        <w:lastRenderedPageBreak/>
        <w:t xml:space="preserve">ejercicio fiscal que concluya para autorizar el del nuevo ejercicio fiscal que este por comenzar. </w:t>
      </w:r>
    </w:p>
    <w:p w14:paraId="344CB84B" w14:textId="77777777" w:rsidR="005A0110" w:rsidRPr="00675256" w:rsidRDefault="005A0110" w:rsidP="00675256">
      <w:pPr>
        <w:pBdr>
          <w:top w:val="nil"/>
          <w:left w:val="nil"/>
          <w:bottom w:val="nil"/>
          <w:right w:val="nil"/>
          <w:between w:val="nil"/>
        </w:pBdr>
        <w:ind w:right="49"/>
        <w:rPr>
          <w:rFonts w:ascii="Palatino Linotype" w:eastAsia="Palatino Linotype" w:hAnsi="Palatino Linotype" w:cs="Palatino Linotype"/>
          <w:i/>
          <w:color w:val="000000" w:themeColor="text1"/>
          <w:sz w:val="24"/>
          <w:szCs w:val="24"/>
        </w:rPr>
      </w:pPr>
    </w:p>
    <w:p w14:paraId="46102B80" w14:textId="77777777" w:rsidR="005A0110" w:rsidRPr="00675256" w:rsidRDefault="005A0110" w:rsidP="00675256">
      <w:pPr>
        <w:pBdr>
          <w:top w:val="nil"/>
          <w:left w:val="nil"/>
          <w:bottom w:val="nil"/>
          <w:right w:val="nil"/>
          <w:between w:val="nil"/>
        </w:pBdr>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b/>
          <w:i/>
          <w:color w:val="000000" w:themeColor="text1"/>
          <w:sz w:val="24"/>
          <w:szCs w:val="24"/>
        </w:rPr>
        <w:t>Artículo 31.-</w:t>
      </w:r>
      <w:r w:rsidRPr="00675256">
        <w:rPr>
          <w:rFonts w:ascii="Palatino Linotype" w:eastAsia="Palatino Linotype" w:hAnsi="Palatino Linotype" w:cs="Palatino Linotype"/>
          <w:i/>
          <w:color w:val="000000" w:themeColor="text1"/>
          <w:sz w:val="24"/>
          <w:szCs w:val="24"/>
        </w:rPr>
        <w:t xml:space="preserve"> Son atribuciones de los ayuntamientos:</w:t>
      </w:r>
      <w:r w:rsidRPr="00675256">
        <w:rPr>
          <w:rFonts w:ascii="Palatino Linotype" w:hAnsi="Palatino Linotype"/>
          <w:color w:val="000000" w:themeColor="text1"/>
          <w:sz w:val="24"/>
          <w:szCs w:val="24"/>
        </w:rPr>
        <w:t xml:space="preserve"> </w:t>
      </w:r>
    </w:p>
    <w:p w14:paraId="7E46E4D1" w14:textId="7561A10B"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00C52263"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b/>
          <w:i/>
          <w:color w:val="000000" w:themeColor="text1"/>
          <w:sz w:val="24"/>
          <w:szCs w:val="24"/>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r w:rsidRPr="00675256">
        <w:rPr>
          <w:rFonts w:ascii="Palatino Linotype" w:eastAsia="Palatino Linotype" w:hAnsi="Palatino Linotype" w:cs="Palatino Linotype"/>
          <w:i/>
          <w:color w:val="000000" w:themeColor="text1"/>
          <w:sz w:val="24"/>
          <w:szCs w:val="24"/>
        </w:rPr>
        <w:t xml:space="preserve">. </w:t>
      </w:r>
    </w:p>
    <w:p w14:paraId="25C4D834"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0BA70B20"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22628D80" w14:textId="77777777" w:rsidR="005A0110" w:rsidRPr="00675256" w:rsidRDefault="005A0110" w:rsidP="00675256">
      <w:pPr>
        <w:pBdr>
          <w:top w:val="nil"/>
          <w:left w:val="nil"/>
          <w:bottom w:val="nil"/>
          <w:right w:val="nil"/>
          <w:between w:val="nil"/>
        </w:pBdr>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i/>
          <w:color w:val="000000" w:themeColor="text1"/>
          <w:sz w:val="24"/>
          <w:szCs w:val="24"/>
        </w:rPr>
        <w:t>Los ayuntamientos podrán promover el financiamiento de proyectos productivos de las mujeres emprendedoras.</w:t>
      </w:r>
      <w:r w:rsidRPr="00675256">
        <w:rPr>
          <w:rFonts w:ascii="Palatino Linotype" w:hAnsi="Palatino Linotype"/>
          <w:color w:val="000000" w:themeColor="text1"/>
          <w:sz w:val="24"/>
          <w:szCs w:val="24"/>
        </w:rPr>
        <w:t xml:space="preserve"> </w:t>
      </w:r>
    </w:p>
    <w:p w14:paraId="39DB328B"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b/>
          <w:i/>
          <w:color w:val="000000" w:themeColor="text1"/>
          <w:sz w:val="24"/>
          <w:szCs w:val="24"/>
        </w:rPr>
        <w:t>Artículo 99.-</w:t>
      </w:r>
      <w:r w:rsidRPr="00675256">
        <w:rPr>
          <w:rFonts w:ascii="Palatino Linotype" w:eastAsia="Palatino Linotype" w:hAnsi="Palatino Linotype" w:cs="Palatino Linotype"/>
          <w:i/>
          <w:color w:val="000000" w:themeColor="text1"/>
          <w:sz w:val="24"/>
          <w:szCs w:val="24"/>
        </w:rPr>
        <w:t xml:space="preserve"> El presidente municipal presentará anualmente al ayuntamiento a más tardar el 20 de diciembre, el proyecto de presupuesto de egresos, para su consideración y aprobación.</w:t>
      </w:r>
    </w:p>
    <w:p w14:paraId="292EC1D2" w14:textId="77777777" w:rsidR="005A0110" w:rsidRPr="00675256" w:rsidRDefault="005A0110" w:rsidP="006752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themeColor="text1"/>
          <w:sz w:val="24"/>
          <w:szCs w:val="24"/>
        </w:rPr>
      </w:pPr>
    </w:p>
    <w:p w14:paraId="01CE63D1" w14:textId="2555F999" w:rsidR="005A0110" w:rsidRPr="00675256" w:rsidRDefault="005A0110"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En ese orden de ideas, los artículos 100 y 101 de la Ley Orgánica Municipal del Estado de México, regula lo siguiente en cuanto al Presupuesto de Egresos. </w:t>
      </w:r>
    </w:p>
    <w:p w14:paraId="65D80A30"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675256">
        <w:rPr>
          <w:rFonts w:ascii="Palatino Linotype" w:eastAsia="Palatino Linotype" w:hAnsi="Palatino Linotype" w:cs="Palatino Linotype"/>
          <w:i/>
          <w:color w:val="000000" w:themeColor="text1"/>
          <w:sz w:val="24"/>
          <w:szCs w:val="24"/>
        </w:rPr>
        <w:lastRenderedPageBreak/>
        <w:t xml:space="preserve">Artículo 100.- El presupuesto de egresos deberá contener </w:t>
      </w:r>
      <w:r w:rsidRPr="00675256">
        <w:rPr>
          <w:rFonts w:ascii="Palatino Linotype" w:eastAsia="Palatino Linotype" w:hAnsi="Palatino Linotype" w:cs="Palatino Linotype"/>
          <w:b/>
          <w:i/>
          <w:color w:val="000000" w:themeColor="text1"/>
          <w:sz w:val="24"/>
          <w:szCs w:val="24"/>
        </w:rPr>
        <w:t xml:space="preserve">las previsiones de gasto público que habrán de realizar los municipios. </w:t>
      </w:r>
    </w:p>
    <w:p w14:paraId="2C0BB54C"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Artículo 101.- El proyecto del presupuesto de egresos se integrará básicamente con: </w:t>
      </w:r>
    </w:p>
    <w:p w14:paraId="5836F7A1" w14:textId="77777777" w:rsidR="005A0110" w:rsidRPr="00675256" w:rsidRDefault="005A0110" w:rsidP="00675256">
      <w:pPr>
        <w:numPr>
          <w:ilvl w:val="0"/>
          <w:numId w:val="12"/>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Los programas en que se señalen objetivos, metas y unidades responsables para su ejecución, así como la valuación estimada del programa; </w:t>
      </w:r>
    </w:p>
    <w:p w14:paraId="4FC6BF38" w14:textId="77777777" w:rsidR="005A0110" w:rsidRPr="00675256" w:rsidRDefault="005A0110" w:rsidP="00675256">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II. Estimación de los ingresos y gastos del ejercicio fiscal calendarizados; </w:t>
      </w:r>
    </w:p>
    <w:p w14:paraId="16A2981F" w14:textId="77777777" w:rsidR="005A0110" w:rsidRPr="00675256" w:rsidRDefault="005A0110" w:rsidP="00675256">
      <w:pPr>
        <w:numPr>
          <w:ilvl w:val="0"/>
          <w:numId w:val="12"/>
        </w:numPr>
        <w:pBdr>
          <w:top w:val="nil"/>
          <w:left w:val="nil"/>
          <w:bottom w:val="nil"/>
          <w:right w:val="nil"/>
          <w:between w:val="nil"/>
        </w:pBdr>
        <w:spacing w:after="0" w:line="240" w:lineRule="auto"/>
        <w:ind w:left="0" w:right="49" w:firstLine="0"/>
        <w:jc w:val="both"/>
        <w:rPr>
          <w:rFonts w:ascii="Palatino Linotype" w:hAnsi="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Situación de la deuda pública, incluyendo el contingente económico de los litigios laborales en los que el ayuntamiento forme parte.</w:t>
      </w:r>
      <w:r w:rsidRPr="00675256">
        <w:rPr>
          <w:rFonts w:ascii="Palatino Linotype" w:hAnsi="Palatino Linotype"/>
          <w:i/>
          <w:color w:val="000000" w:themeColor="text1"/>
          <w:sz w:val="24"/>
          <w:szCs w:val="24"/>
        </w:rPr>
        <w:t xml:space="preserve"> </w:t>
      </w:r>
    </w:p>
    <w:p w14:paraId="6E5528A3" w14:textId="77777777" w:rsidR="005A0110" w:rsidRPr="00675256" w:rsidRDefault="005A0110" w:rsidP="00675256">
      <w:pPr>
        <w:pBdr>
          <w:top w:val="nil"/>
          <w:left w:val="nil"/>
          <w:bottom w:val="nil"/>
          <w:right w:val="nil"/>
          <w:between w:val="nil"/>
        </w:pBdr>
        <w:spacing w:after="0" w:line="240" w:lineRule="auto"/>
        <w:ind w:right="49"/>
        <w:jc w:val="both"/>
        <w:rPr>
          <w:rFonts w:ascii="Palatino Linotype" w:hAnsi="Palatino Linotype"/>
          <w:i/>
          <w:color w:val="000000" w:themeColor="text1"/>
          <w:sz w:val="24"/>
          <w:szCs w:val="24"/>
        </w:rPr>
      </w:pPr>
    </w:p>
    <w:p w14:paraId="0D4E036D" w14:textId="5278FA73" w:rsidR="005A0110" w:rsidRDefault="005A0110" w:rsidP="00675256">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675256">
        <w:rPr>
          <w:rFonts w:ascii="Palatino Linotype" w:eastAsia="Palatino Linotype" w:hAnsi="Palatino Linotype" w:cs="Palatino Linotype"/>
          <w:b/>
          <w:i/>
          <w:color w:val="000000" w:themeColor="text1"/>
          <w:sz w:val="24"/>
          <w:szCs w:val="24"/>
        </w:rPr>
        <w:t>El proyecto de presupuesto de egresos deberá realizarse con base en los criterios de proporcionalidad y equidad, considerando las necesidades básicas de las localidades que integran al municipio.</w:t>
      </w:r>
    </w:p>
    <w:p w14:paraId="69990B08" w14:textId="77777777" w:rsidR="00C436DD" w:rsidRDefault="00C436DD" w:rsidP="00675256">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p>
    <w:p w14:paraId="2F492BAB" w14:textId="77777777" w:rsidR="00C436DD" w:rsidRPr="00675256" w:rsidRDefault="00C436DD" w:rsidP="00675256">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p>
    <w:p w14:paraId="04E611D7" w14:textId="10A01FE3" w:rsidR="005A0110" w:rsidRPr="00675256" w:rsidRDefault="005A0110"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En </w:t>
      </w:r>
      <w:r w:rsidR="009F50FD" w:rsidRPr="00675256">
        <w:rPr>
          <w:rFonts w:ascii="Palatino Linotype" w:eastAsia="Palatino Linotype" w:hAnsi="Palatino Linotype" w:cs="Palatino Linotype"/>
          <w:color w:val="000000" w:themeColor="text1"/>
          <w:sz w:val="24"/>
          <w:szCs w:val="24"/>
        </w:rPr>
        <w:t>así que,</w:t>
      </w:r>
      <w:r w:rsidRPr="00675256">
        <w:rPr>
          <w:rFonts w:ascii="Palatino Linotype" w:eastAsia="Palatino Linotype" w:hAnsi="Palatino Linotype" w:cs="Palatino Linotype"/>
          <w:color w:val="000000" w:themeColor="text1"/>
          <w:sz w:val="24"/>
          <w:szCs w:val="24"/>
        </w:rPr>
        <w:t xml:space="preserve"> se tiene que se localizó el presupuesto de egresos del ejercicio f</w:t>
      </w:r>
      <w:r w:rsidR="009F50FD" w:rsidRPr="00675256">
        <w:rPr>
          <w:rFonts w:ascii="Palatino Linotype" w:eastAsia="Palatino Linotype" w:hAnsi="Palatino Linotype" w:cs="Palatino Linotype"/>
          <w:color w:val="000000" w:themeColor="text1"/>
          <w:sz w:val="24"/>
          <w:szCs w:val="24"/>
        </w:rPr>
        <w:t>iscal 2025 del Ayuntamiento de Cuautitlán Izcalli</w:t>
      </w:r>
      <w:r w:rsidRPr="00675256">
        <w:rPr>
          <w:rFonts w:ascii="Palatino Linotype" w:eastAsia="Palatino Linotype" w:hAnsi="Palatino Linotype" w:cs="Palatino Linotype"/>
          <w:color w:val="000000" w:themeColor="text1"/>
          <w:sz w:val="24"/>
          <w:szCs w:val="24"/>
        </w:rPr>
        <w:t xml:space="preserve">, el cual fue elaborado el </w:t>
      </w:r>
      <w:r w:rsidRPr="00675256">
        <w:rPr>
          <w:rFonts w:ascii="Palatino Linotype" w:eastAsia="Palatino Linotype" w:hAnsi="Palatino Linotype" w:cs="Palatino Linotype"/>
          <w:b/>
          <w:color w:val="000000" w:themeColor="text1"/>
          <w:sz w:val="24"/>
          <w:szCs w:val="24"/>
        </w:rPr>
        <w:t xml:space="preserve">veinticinco de febrero de dos mil veinticinco, </w:t>
      </w:r>
      <w:r w:rsidRPr="00675256">
        <w:rPr>
          <w:rFonts w:ascii="Palatino Linotype" w:eastAsia="Palatino Linotype" w:hAnsi="Palatino Linotype" w:cs="Palatino Linotype"/>
          <w:color w:val="000000" w:themeColor="text1"/>
          <w:sz w:val="24"/>
          <w:szCs w:val="24"/>
        </w:rPr>
        <w:t xml:space="preserve">tal y como se observa en la siguiente captura de pantalla. </w:t>
      </w:r>
    </w:p>
    <w:p w14:paraId="7935A864" w14:textId="77777777" w:rsidR="005A0110" w:rsidRPr="00675256" w:rsidRDefault="005A011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69F40E45" w14:textId="69EBD608" w:rsidR="009F50FD" w:rsidRPr="00675256" w:rsidRDefault="009F50FD" w:rsidP="00675256">
      <w:pPr>
        <w:pBdr>
          <w:top w:val="nil"/>
          <w:left w:val="nil"/>
          <w:bottom w:val="nil"/>
          <w:right w:val="nil"/>
          <w:between w:val="nil"/>
        </w:pBdr>
        <w:spacing w:after="0" w:line="360" w:lineRule="auto"/>
        <w:ind w:right="49"/>
        <w:jc w:val="center"/>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noProof/>
          <w:color w:val="000000" w:themeColor="text1"/>
          <w:sz w:val="24"/>
          <w:szCs w:val="24"/>
          <w:lang w:val="es-MX"/>
        </w:rPr>
        <w:lastRenderedPageBreak/>
        <w:drawing>
          <wp:inline distT="0" distB="0" distL="0" distR="0" wp14:anchorId="177EDE87" wp14:editId="47ABA6EB">
            <wp:extent cx="5612130" cy="5953760"/>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953760"/>
                    </a:xfrm>
                    <a:prstGeom prst="rect">
                      <a:avLst/>
                    </a:prstGeom>
                  </pic:spPr>
                </pic:pic>
              </a:graphicData>
            </a:graphic>
          </wp:inline>
        </w:drawing>
      </w:r>
    </w:p>
    <w:p w14:paraId="1F2F5506" w14:textId="26B194F4" w:rsidR="009F50FD" w:rsidRPr="00675256" w:rsidRDefault="009F50FD" w:rsidP="00675256">
      <w:pPr>
        <w:pBdr>
          <w:top w:val="nil"/>
          <w:left w:val="nil"/>
          <w:bottom w:val="nil"/>
          <w:right w:val="nil"/>
          <w:between w:val="nil"/>
        </w:pBdr>
        <w:spacing w:after="0" w:line="360" w:lineRule="auto"/>
        <w:ind w:right="49"/>
        <w:jc w:val="center"/>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noProof/>
          <w:color w:val="000000" w:themeColor="text1"/>
          <w:sz w:val="24"/>
          <w:szCs w:val="24"/>
          <w:lang w:val="es-MX"/>
        </w:rPr>
        <w:lastRenderedPageBreak/>
        <mc:AlternateContent>
          <mc:Choice Requires="wps">
            <w:drawing>
              <wp:anchor distT="0" distB="0" distL="114300" distR="114300" simplePos="0" relativeHeight="251673600" behindDoc="0" locked="0" layoutInCell="1" allowOverlap="1" wp14:anchorId="05AC17DB" wp14:editId="5974F57E">
                <wp:simplePos x="0" y="0"/>
                <wp:positionH relativeFrom="column">
                  <wp:posOffset>495746</wp:posOffset>
                </wp:positionH>
                <wp:positionV relativeFrom="paragraph">
                  <wp:posOffset>5654121</wp:posOffset>
                </wp:positionV>
                <wp:extent cx="3326859" cy="603115"/>
                <wp:effectExtent l="19050" t="19050" r="26035" b="26035"/>
                <wp:wrapNone/>
                <wp:docPr id="16" name="Rectángulo 16"/>
                <wp:cNvGraphicFramePr/>
                <a:graphic xmlns:a="http://schemas.openxmlformats.org/drawingml/2006/main">
                  <a:graphicData uri="http://schemas.microsoft.com/office/word/2010/wordprocessingShape">
                    <wps:wsp>
                      <wps:cNvSpPr/>
                      <wps:spPr>
                        <a:xfrm>
                          <a:off x="0" y="0"/>
                          <a:ext cx="3326859" cy="6031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5A9B2" id="Rectángulo 16" o:spid="_x0000_s1026" style="position:absolute;margin-left:39.05pt;margin-top:445.2pt;width:261.95pt;height: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" filled="f" strokecolor="red" strokeweight="2.25pt">
                <v:stroke dashstyle="dash"/>
              </v:rect>
            </w:pict>
          </mc:Fallback>
        </mc:AlternateContent>
      </w:r>
      <w:r w:rsidRPr="00675256">
        <w:rPr>
          <w:rFonts w:ascii="Palatino Linotype" w:eastAsia="Palatino Linotype" w:hAnsi="Palatino Linotype" w:cs="Palatino Linotype"/>
          <w:noProof/>
          <w:color w:val="000000" w:themeColor="text1"/>
          <w:sz w:val="24"/>
          <w:szCs w:val="24"/>
          <w:lang w:val="es-MX"/>
        </w:rPr>
        <w:drawing>
          <wp:inline distT="0" distB="0" distL="0" distR="0" wp14:anchorId="6750AFB6" wp14:editId="2D7D17F9">
            <wp:extent cx="5612130" cy="613854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138545"/>
                    </a:xfrm>
                    <a:prstGeom prst="rect">
                      <a:avLst/>
                    </a:prstGeom>
                  </pic:spPr>
                </pic:pic>
              </a:graphicData>
            </a:graphic>
          </wp:inline>
        </w:drawing>
      </w:r>
    </w:p>
    <w:p w14:paraId="2E64148C" w14:textId="77777777" w:rsidR="009F50FD" w:rsidRPr="00675256" w:rsidRDefault="009F50FD" w:rsidP="00675256">
      <w:pPr>
        <w:pBdr>
          <w:top w:val="nil"/>
          <w:left w:val="nil"/>
          <w:bottom w:val="nil"/>
          <w:right w:val="nil"/>
          <w:between w:val="nil"/>
        </w:pBdr>
        <w:spacing w:after="0" w:line="360" w:lineRule="auto"/>
        <w:ind w:right="49"/>
        <w:jc w:val="center"/>
        <w:rPr>
          <w:rFonts w:ascii="Palatino Linotype" w:eastAsia="Palatino Linotype" w:hAnsi="Palatino Linotype" w:cs="Palatino Linotype"/>
          <w:color w:val="000000" w:themeColor="text1"/>
          <w:sz w:val="24"/>
          <w:szCs w:val="24"/>
        </w:rPr>
      </w:pPr>
    </w:p>
    <w:p w14:paraId="1A89FF5D" w14:textId="77777777" w:rsidR="005A0110" w:rsidRDefault="005A0110"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1FF6C05E" w14:textId="77777777" w:rsidR="00953548" w:rsidRPr="00675256" w:rsidRDefault="00953548"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3D145DE5" w14:textId="6B2F1F01" w:rsidR="009F50FD" w:rsidRPr="00675256" w:rsidRDefault="009F50FD"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lastRenderedPageBreak/>
        <w:t xml:space="preserve">Precisado lo anterior, respecto la información proporcionada por el </w:t>
      </w:r>
      <w:r w:rsidRPr="00675256">
        <w:rPr>
          <w:rFonts w:ascii="Palatino Linotype" w:eastAsia="Times New Roman" w:hAnsi="Palatino Linotype" w:cs="Times New Roman"/>
          <w:b/>
          <w:color w:val="000000" w:themeColor="text1"/>
          <w:sz w:val="24"/>
          <w:szCs w:val="24"/>
          <w:lang w:val="es-MX"/>
        </w:rPr>
        <w:t xml:space="preserve">SUJETO OBLIGADO, </w:t>
      </w:r>
      <w:r w:rsidRPr="00675256">
        <w:rPr>
          <w:rFonts w:ascii="Palatino Linotype" w:eastAsia="Times New Roman" w:hAnsi="Palatino Linotype" w:cs="Times New Roman"/>
          <w:color w:val="000000" w:themeColor="text1"/>
          <w:sz w:val="24"/>
          <w:szCs w:val="24"/>
          <w:lang w:val="es-MX"/>
        </w:rPr>
        <w:t>se refiere lo siguiente:</w:t>
      </w:r>
    </w:p>
    <w:p w14:paraId="09C54B73" w14:textId="77777777" w:rsidR="009F50FD" w:rsidRPr="00675256" w:rsidRDefault="009F50FD"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tbl>
      <w:tblPr>
        <w:tblStyle w:val="Tablaconcuadrcula"/>
        <w:tblW w:w="0" w:type="auto"/>
        <w:jc w:val="center"/>
        <w:tblLayout w:type="fixed"/>
        <w:tblLook w:val="04A0" w:firstRow="1" w:lastRow="0" w:firstColumn="1" w:lastColumn="0" w:noHBand="0" w:noVBand="1"/>
      </w:tblPr>
      <w:tblGrid>
        <w:gridCol w:w="2122"/>
        <w:gridCol w:w="2409"/>
        <w:gridCol w:w="2694"/>
        <w:gridCol w:w="2312"/>
      </w:tblGrid>
      <w:tr w:rsidR="00675256" w:rsidRPr="00675256" w14:paraId="7E71A2C6" w14:textId="77777777" w:rsidTr="00953548">
        <w:trPr>
          <w:jc w:val="center"/>
        </w:trPr>
        <w:tc>
          <w:tcPr>
            <w:tcW w:w="2122" w:type="dxa"/>
            <w:shd w:val="clear" w:color="auto" w:fill="D5DCE4" w:themeFill="text2" w:themeFillTint="33"/>
            <w:vAlign w:val="center"/>
          </w:tcPr>
          <w:p w14:paraId="61023F8B" w14:textId="26812573" w:rsidR="009F50FD" w:rsidRPr="00675256" w:rsidRDefault="009F50FD"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Solicitud</w:t>
            </w:r>
          </w:p>
        </w:tc>
        <w:tc>
          <w:tcPr>
            <w:tcW w:w="2409" w:type="dxa"/>
            <w:shd w:val="clear" w:color="auto" w:fill="D5DCE4" w:themeFill="text2" w:themeFillTint="33"/>
            <w:vAlign w:val="center"/>
          </w:tcPr>
          <w:p w14:paraId="2E4CAF15" w14:textId="17D7B035" w:rsidR="009F50FD" w:rsidRPr="00675256" w:rsidRDefault="009F50FD"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Respuesta</w:t>
            </w:r>
          </w:p>
        </w:tc>
        <w:tc>
          <w:tcPr>
            <w:tcW w:w="2694" w:type="dxa"/>
            <w:shd w:val="clear" w:color="auto" w:fill="D5DCE4" w:themeFill="text2" w:themeFillTint="33"/>
            <w:vAlign w:val="center"/>
          </w:tcPr>
          <w:p w14:paraId="0871179D" w14:textId="77777777" w:rsidR="002534B9" w:rsidRPr="00675256" w:rsidRDefault="002534B9" w:rsidP="00675256">
            <w:pPr>
              <w:ind w:right="49"/>
              <w:jc w:val="center"/>
              <w:rPr>
                <w:rFonts w:ascii="Palatino Linotype" w:eastAsia="Times New Roman" w:hAnsi="Palatino Linotype" w:cs="Times New Roman"/>
                <w:b/>
                <w:color w:val="000000" w:themeColor="text1"/>
                <w:sz w:val="24"/>
                <w:szCs w:val="24"/>
                <w:lang w:val="es-MX"/>
              </w:rPr>
            </w:pPr>
          </w:p>
          <w:p w14:paraId="3D6FE355" w14:textId="77777777" w:rsidR="009F50FD" w:rsidRPr="00675256" w:rsidRDefault="009F50FD"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Informe Justificado</w:t>
            </w:r>
          </w:p>
          <w:p w14:paraId="4EE58E92" w14:textId="6CD772FA" w:rsidR="002534B9" w:rsidRPr="00675256" w:rsidRDefault="002534B9" w:rsidP="00675256">
            <w:pPr>
              <w:ind w:right="49"/>
              <w:jc w:val="center"/>
              <w:rPr>
                <w:rFonts w:ascii="Palatino Linotype" w:eastAsia="Times New Roman" w:hAnsi="Palatino Linotype" w:cs="Times New Roman"/>
                <w:b/>
                <w:color w:val="000000" w:themeColor="text1"/>
                <w:sz w:val="24"/>
                <w:szCs w:val="24"/>
                <w:lang w:val="es-MX"/>
              </w:rPr>
            </w:pPr>
          </w:p>
        </w:tc>
        <w:tc>
          <w:tcPr>
            <w:tcW w:w="2312" w:type="dxa"/>
            <w:shd w:val="clear" w:color="auto" w:fill="D5DCE4" w:themeFill="text2" w:themeFillTint="33"/>
            <w:vAlign w:val="center"/>
          </w:tcPr>
          <w:p w14:paraId="579B5DFD" w14:textId="724B0A29" w:rsidR="009F50FD" w:rsidRPr="00675256" w:rsidRDefault="009F50FD"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¿Colma?</w:t>
            </w:r>
          </w:p>
        </w:tc>
      </w:tr>
      <w:tr w:rsidR="00675256" w:rsidRPr="00675256" w14:paraId="5FC9193F" w14:textId="77777777" w:rsidTr="00953548">
        <w:trPr>
          <w:jc w:val="center"/>
        </w:trPr>
        <w:tc>
          <w:tcPr>
            <w:tcW w:w="2122" w:type="dxa"/>
            <w:shd w:val="clear" w:color="auto" w:fill="auto"/>
            <w:vAlign w:val="center"/>
          </w:tcPr>
          <w:p w14:paraId="399F6449" w14:textId="77777777" w:rsidR="009F50FD" w:rsidRPr="00675256" w:rsidRDefault="009F50FD" w:rsidP="00675256">
            <w:pPr>
              <w:ind w:right="49"/>
              <w:jc w:val="both"/>
              <w:rPr>
                <w:rFonts w:ascii="Palatino Linotype" w:eastAsia="Times New Roman" w:hAnsi="Palatino Linotype" w:cs="Times New Roman"/>
                <w:color w:val="000000" w:themeColor="text1"/>
                <w:sz w:val="24"/>
                <w:szCs w:val="24"/>
                <w:lang w:val="es-MX"/>
              </w:rPr>
            </w:pPr>
          </w:p>
          <w:p w14:paraId="06D938F2" w14:textId="77777777" w:rsidR="00D562AE" w:rsidRPr="00675256" w:rsidRDefault="009F50FD"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Información sobre el </w:t>
            </w:r>
            <w:r w:rsidRPr="00675256">
              <w:rPr>
                <w:rFonts w:ascii="Palatino Linotype" w:eastAsia="Times New Roman" w:hAnsi="Palatino Linotype" w:cs="Times New Roman"/>
                <w:b/>
                <w:color w:val="000000" w:themeColor="text1"/>
                <w:sz w:val="24"/>
                <w:szCs w:val="24"/>
                <w:lang w:val="es-MX"/>
              </w:rPr>
              <w:t xml:space="preserve">presupuesto de egresos de 2025 </w:t>
            </w:r>
            <w:r w:rsidRPr="00675256">
              <w:rPr>
                <w:rFonts w:ascii="Palatino Linotype" w:eastAsia="Times New Roman" w:hAnsi="Palatino Linotype" w:cs="Times New Roman"/>
                <w:color w:val="000000" w:themeColor="text1"/>
                <w:sz w:val="24"/>
                <w:szCs w:val="24"/>
                <w:lang w:val="es-MX"/>
              </w:rPr>
              <w:t xml:space="preserve">desglosado por áreas, direcciones y coordinaciones </w:t>
            </w:r>
          </w:p>
          <w:p w14:paraId="484C174D" w14:textId="77777777" w:rsidR="00D562AE" w:rsidRPr="00675256" w:rsidRDefault="00D562AE" w:rsidP="00675256">
            <w:pPr>
              <w:ind w:right="49"/>
              <w:jc w:val="both"/>
              <w:rPr>
                <w:rFonts w:ascii="Palatino Linotype" w:eastAsia="Times New Roman" w:hAnsi="Palatino Linotype" w:cs="Times New Roman"/>
                <w:color w:val="000000" w:themeColor="text1"/>
                <w:sz w:val="24"/>
                <w:szCs w:val="24"/>
                <w:lang w:val="es-MX"/>
              </w:rPr>
            </w:pPr>
          </w:p>
          <w:p w14:paraId="687E8D66" w14:textId="12BF54E8" w:rsidR="009F50FD" w:rsidRPr="00675256" w:rsidRDefault="009F50FD" w:rsidP="00675256">
            <w:pPr>
              <w:ind w:right="49"/>
              <w:jc w:val="both"/>
              <w:rPr>
                <w:rFonts w:ascii="Palatino Linotype" w:eastAsia="Times New Roman" w:hAnsi="Palatino Linotype" w:cs="Times New Roman"/>
                <w:color w:val="000000" w:themeColor="text1"/>
                <w:sz w:val="24"/>
                <w:szCs w:val="24"/>
                <w:lang w:val="es-MX"/>
              </w:rPr>
            </w:pPr>
          </w:p>
        </w:tc>
        <w:tc>
          <w:tcPr>
            <w:tcW w:w="2409" w:type="dxa"/>
            <w:vAlign w:val="center"/>
          </w:tcPr>
          <w:p w14:paraId="75A38C71" w14:textId="77777777" w:rsidR="002534B9" w:rsidRPr="00675256" w:rsidRDefault="002534B9" w:rsidP="00675256">
            <w:pPr>
              <w:ind w:right="49"/>
              <w:jc w:val="both"/>
              <w:rPr>
                <w:rFonts w:ascii="Palatino Linotype" w:eastAsia="Times New Roman" w:hAnsi="Palatino Linotype" w:cs="Times New Roman"/>
                <w:color w:val="000000" w:themeColor="text1"/>
                <w:sz w:val="24"/>
                <w:szCs w:val="24"/>
                <w:lang w:val="es-MX"/>
              </w:rPr>
            </w:pPr>
          </w:p>
          <w:p w14:paraId="5030783F" w14:textId="77777777" w:rsidR="009F50FD" w:rsidRPr="00675256" w:rsidRDefault="00D562AE"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lang w:val="es-MX"/>
              </w:rPr>
              <w:t xml:space="preserve">Informo que lo solicitado se encuentra disponible </w:t>
            </w:r>
            <w:r w:rsidR="002534B9" w:rsidRPr="00675256">
              <w:rPr>
                <w:rFonts w:ascii="Palatino Linotype" w:eastAsia="Times New Roman" w:hAnsi="Palatino Linotype" w:cs="Times New Roman"/>
                <w:color w:val="000000" w:themeColor="text1"/>
                <w:sz w:val="24"/>
                <w:szCs w:val="24"/>
                <w:lang w:val="es-MX"/>
              </w:rPr>
              <w:t xml:space="preserve">en la página del Ayuntamiento, </w:t>
            </w:r>
            <w:r w:rsidR="002534B9" w:rsidRPr="00675256">
              <w:rPr>
                <w:rFonts w:ascii="Palatino Linotype" w:eastAsia="Times New Roman" w:hAnsi="Palatino Linotype" w:cs="Times New Roman"/>
                <w:color w:val="000000" w:themeColor="text1"/>
                <w:sz w:val="24"/>
                <w:szCs w:val="24"/>
              </w:rPr>
              <w:t xml:space="preserve">en el apartado "INFORMACIÓN PÚBLICA", sub apartado "CONAC", Carpeta "2025", Subcarpeta "IER TRIMESTRE", ahí encontrará el archivo denominado "EAEPE Clasificación Administrativa", donde podrá visualizar el presupuesto asignado por áreas, coordinaciones y direcciones adscritas al Ayuntamiento de </w:t>
            </w:r>
            <w:r w:rsidR="002534B9" w:rsidRPr="00675256">
              <w:rPr>
                <w:rFonts w:ascii="Palatino Linotype" w:eastAsia="Times New Roman" w:hAnsi="Palatino Linotype" w:cs="Times New Roman"/>
                <w:color w:val="000000" w:themeColor="text1"/>
                <w:sz w:val="24"/>
                <w:szCs w:val="24"/>
              </w:rPr>
              <w:lastRenderedPageBreak/>
              <w:t>Cuautitlán Izcalli, Estado de México</w:t>
            </w:r>
          </w:p>
          <w:p w14:paraId="5A036B7A" w14:textId="4EAE10A0" w:rsidR="00F561EF" w:rsidRPr="00675256" w:rsidRDefault="00F561EF" w:rsidP="00675256">
            <w:pPr>
              <w:ind w:right="49"/>
              <w:jc w:val="both"/>
              <w:rPr>
                <w:rFonts w:ascii="Palatino Linotype" w:eastAsia="Times New Roman" w:hAnsi="Palatino Linotype" w:cs="Times New Roman"/>
                <w:color w:val="000000" w:themeColor="text1"/>
                <w:sz w:val="24"/>
                <w:szCs w:val="24"/>
                <w:lang w:val="es-MX"/>
              </w:rPr>
            </w:pPr>
          </w:p>
        </w:tc>
        <w:tc>
          <w:tcPr>
            <w:tcW w:w="2694" w:type="dxa"/>
            <w:vAlign w:val="center"/>
          </w:tcPr>
          <w:p w14:paraId="06C8B70B" w14:textId="77777777" w:rsidR="009F50FD" w:rsidRPr="00675256" w:rsidRDefault="002534B9"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lastRenderedPageBreak/>
              <w:t xml:space="preserve">Remitió </w:t>
            </w:r>
            <w:r w:rsidR="003D7847" w:rsidRPr="00675256">
              <w:rPr>
                <w:rFonts w:ascii="Palatino Linotype" w:eastAsia="Times New Roman" w:hAnsi="Palatino Linotype" w:cs="Times New Roman"/>
                <w:color w:val="000000" w:themeColor="text1"/>
                <w:sz w:val="24"/>
                <w:szCs w:val="24"/>
                <w:lang w:val="es-MX"/>
              </w:rPr>
              <w:t>el link de acceso al Ayuntamiento en formato abierto, sin embargo, una vez que quieres acceder al apartado de las carpetas, la página arroja lo siguiente:</w:t>
            </w:r>
          </w:p>
          <w:p w14:paraId="5D22CFE6" w14:textId="37DB32E9" w:rsidR="003D7847" w:rsidRPr="00675256" w:rsidRDefault="003D7847" w:rsidP="00675256">
            <w:pPr>
              <w:spacing w:line="360" w:lineRule="auto"/>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w:drawing>
                <wp:inline distT="0" distB="0" distL="0" distR="0" wp14:anchorId="6F3CD5D4" wp14:editId="168B7411">
                  <wp:extent cx="2123800" cy="396000"/>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3800" cy="396000"/>
                          </a:xfrm>
                          <a:prstGeom prst="rect">
                            <a:avLst/>
                          </a:prstGeom>
                        </pic:spPr>
                      </pic:pic>
                    </a:graphicData>
                  </a:graphic>
                </wp:inline>
              </w:drawing>
            </w:r>
          </w:p>
          <w:p w14:paraId="503F16F6" w14:textId="536FE59E" w:rsidR="003D7847" w:rsidRPr="00675256" w:rsidRDefault="003D7847" w:rsidP="00675256">
            <w:pPr>
              <w:spacing w:line="360" w:lineRule="auto"/>
              <w:ind w:right="49"/>
              <w:jc w:val="both"/>
              <w:rPr>
                <w:rFonts w:ascii="Palatino Linotype" w:eastAsia="Times New Roman" w:hAnsi="Palatino Linotype" w:cs="Times New Roman"/>
                <w:color w:val="000000" w:themeColor="text1"/>
                <w:sz w:val="24"/>
                <w:szCs w:val="24"/>
                <w:lang w:val="es-MX"/>
              </w:rPr>
            </w:pPr>
          </w:p>
        </w:tc>
        <w:tc>
          <w:tcPr>
            <w:tcW w:w="2312" w:type="dxa"/>
            <w:vAlign w:val="center"/>
          </w:tcPr>
          <w:p w14:paraId="74EC9398" w14:textId="77777777" w:rsidR="00F43DF1" w:rsidRPr="00675256" w:rsidRDefault="00F43DF1" w:rsidP="00675256">
            <w:pPr>
              <w:ind w:right="49"/>
              <w:jc w:val="both"/>
              <w:rPr>
                <w:rFonts w:ascii="Palatino Linotype" w:eastAsia="Times New Roman" w:hAnsi="Palatino Linotype" w:cs="Times New Roman"/>
                <w:color w:val="000000" w:themeColor="text1"/>
                <w:sz w:val="24"/>
                <w:szCs w:val="24"/>
                <w:lang w:val="es-MX"/>
              </w:rPr>
            </w:pPr>
          </w:p>
          <w:p w14:paraId="45444908" w14:textId="799CA099" w:rsidR="00F43DF1" w:rsidRPr="00675256" w:rsidRDefault="00F43DF1"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NO</w:t>
            </w:r>
          </w:p>
          <w:p w14:paraId="47C2073E" w14:textId="77777777" w:rsidR="00F43DF1" w:rsidRPr="00675256" w:rsidRDefault="00F43DF1" w:rsidP="00675256">
            <w:pPr>
              <w:ind w:right="49"/>
              <w:jc w:val="both"/>
              <w:rPr>
                <w:rFonts w:ascii="Palatino Linotype" w:eastAsia="Times New Roman" w:hAnsi="Palatino Linotype" w:cs="Times New Roman"/>
                <w:b/>
                <w:color w:val="000000" w:themeColor="text1"/>
                <w:sz w:val="24"/>
                <w:szCs w:val="24"/>
                <w:lang w:val="es-MX"/>
              </w:rPr>
            </w:pPr>
          </w:p>
          <w:p w14:paraId="1F60CDEF" w14:textId="67B28C6C" w:rsidR="009F50FD" w:rsidRPr="00675256" w:rsidRDefault="00F43DF1"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Y</w:t>
            </w:r>
            <w:r w:rsidR="003D7847" w:rsidRPr="00675256">
              <w:rPr>
                <w:rFonts w:ascii="Palatino Linotype" w:eastAsia="Times New Roman" w:hAnsi="Palatino Linotype" w:cs="Times New Roman"/>
                <w:color w:val="000000" w:themeColor="text1"/>
                <w:sz w:val="24"/>
                <w:szCs w:val="24"/>
                <w:lang w:val="es-MX"/>
              </w:rPr>
              <w:t>a que no obstante el Sujeto Obligado asumió de manera directa generar, poseer y/o administrar el presupuesto solicitado, no se pudo acceder a la información solicitada.</w:t>
            </w:r>
          </w:p>
        </w:tc>
      </w:tr>
      <w:tr w:rsidR="00675256" w:rsidRPr="00675256" w14:paraId="5AA9C666" w14:textId="77777777" w:rsidTr="00953548">
        <w:trPr>
          <w:jc w:val="center"/>
        </w:trPr>
        <w:tc>
          <w:tcPr>
            <w:tcW w:w="2122" w:type="dxa"/>
            <w:shd w:val="clear" w:color="auto" w:fill="auto"/>
            <w:vAlign w:val="center"/>
          </w:tcPr>
          <w:p w14:paraId="6F52CDD9" w14:textId="77777777" w:rsidR="00D562AE" w:rsidRPr="00675256" w:rsidRDefault="00D562AE"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Así como correspondiente </w:t>
            </w:r>
            <w:r w:rsidRPr="00675256">
              <w:rPr>
                <w:rFonts w:ascii="Palatino Linotype" w:eastAsia="Times New Roman" w:hAnsi="Palatino Linotype" w:cs="Times New Roman"/>
                <w:b/>
                <w:color w:val="000000" w:themeColor="text1"/>
                <w:sz w:val="24"/>
                <w:szCs w:val="24"/>
                <w:lang w:val="es-MX"/>
              </w:rPr>
              <w:t>programación mensual</w:t>
            </w:r>
            <w:r w:rsidRPr="00675256">
              <w:rPr>
                <w:rFonts w:ascii="Palatino Linotype" w:eastAsia="Times New Roman" w:hAnsi="Palatino Linotype" w:cs="Times New Roman"/>
                <w:color w:val="000000" w:themeColor="text1"/>
                <w:sz w:val="24"/>
                <w:szCs w:val="24"/>
                <w:lang w:val="es-MX"/>
              </w:rPr>
              <w:t xml:space="preserve"> del área de Presidencia municipal de Cuautitlán Izcalli.</w:t>
            </w:r>
          </w:p>
          <w:p w14:paraId="52DE7303" w14:textId="77777777" w:rsidR="00D562AE" w:rsidRPr="00675256" w:rsidRDefault="00D562AE" w:rsidP="00675256">
            <w:pPr>
              <w:ind w:right="49"/>
              <w:jc w:val="both"/>
              <w:rPr>
                <w:rFonts w:ascii="Palatino Linotype" w:eastAsia="Times New Roman" w:hAnsi="Palatino Linotype" w:cs="Times New Roman"/>
                <w:color w:val="000000" w:themeColor="text1"/>
                <w:sz w:val="24"/>
                <w:szCs w:val="24"/>
                <w:lang w:val="es-MX"/>
              </w:rPr>
            </w:pPr>
          </w:p>
        </w:tc>
        <w:tc>
          <w:tcPr>
            <w:tcW w:w="2409" w:type="dxa"/>
            <w:vAlign w:val="center"/>
          </w:tcPr>
          <w:p w14:paraId="6E81E2A6" w14:textId="77777777" w:rsidR="00F561EF" w:rsidRPr="00675256" w:rsidRDefault="00F561EF" w:rsidP="00675256">
            <w:pPr>
              <w:ind w:right="49"/>
              <w:jc w:val="both"/>
              <w:rPr>
                <w:rFonts w:ascii="Palatino Linotype" w:eastAsia="Times New Roman" w:hAnsi="Palatino Linotype" w:cs="Times New Roman"/>
                <w:color w:val="000000" w:themeColor="text1"/>
                <w:sz w:val="24"/>
                <w:szCs w:val="24"/>
              </w:rPr>
            </w:pPr>
          </w:p>
          <w:p w14:paraId="07E0EB60" w14:textId="475B7190" w:rsidR="00D562AE" w:rsidRPr="00675256" w:rsidRDefault="002534B9"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rPr>
              <w:t xml:space="preserve">El Tesorero informo que, el manejo, generación de información y resguardo de la programación mensual del área de Presidencia Municipal de Cuautitlán Izcalli, Estado de Méxicо, </w:t>
            </w:r>
            <w:r w:rsidR="006449EF" w:rsidRPr="00675256">
              <w:rPr>
                <w:rFonts w:ascii="Palatino Linotype" w:eastAsia="Times New Roman" w:hAnsi="Palatino Linotype" w:cs="Times New Roman"/>
                <w:color w:val="000000" w:themeColor="text1"/>
                <w:sz w:val="24"/>
                <w:szCs w:val="24"/>
              </w:rPr>
              <w:t>no está dentro de sus atribuciones.</w:t>
            </w:r>
          </w:p>
          <w:p w14:paraId="3AEF284F" w14:textId="2248C733" w:rsidR="00F561EF" w:rsidRPr="00675256" w:rsidRDefault="00F561EF" w:rsidP="00675256">
            <w:pPr>
              <w:ind w:right="49"/>
              <w:jc w:val="both"/>
              <w:rPr>
                <w:rFonts w:ascii="Palatino Linotype" w:eastAsia="Times New Roman" w:hAnsi="Palatino Linotype" w:cs="Times New Roman"/>
                <w:b/>
                <w:i/>
                <w:color w:val="000000" w:themeColor="text1"/>
                <w:sz w:val="24"/>
                <w:szCs w:val="24"/>
                <w:lang w:val="es-MX"/>
              </w:rPr>
            </w:pPr>
          </w:p>
        </w:tc>
        <w:tc>
          <w:tcPr>
            <w:tcW w:w="2694" w:type="dxa"/>
            <w:vAlign w:val="center"/>
          </w:tcPr>
          <w:p w14:paraId="7B30935A"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p w14:paraId="03EA3FF6" w14:textId="04E48CA9" w:rsidR="00D562AE" w:rsidRPr="00675256" w:rsidRDefault="006449EF" w:rsidP="00675256">
            <w:pPr>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color w:val="000000" w:themeColor="text1"/>
                <w:sz w:val="24"/>
                <w:szCs w:val="24"/>
              </w:rPr>
              <w:t>El Tesorero Municipal informo lo siguiente</w:t>
            </w:r>
            <w:r w:rsidRPr="00675256">
              <w:rPr>
                <w:rFonts w:ascii="Palatino Linotype" w:eastAsia="Times New Roman" w:hAnsi="Palatino Linotype" w:cs="Times New Roman"/>
                <w:i/>
                <w:color w:val="000000" w:themeColor="text1"/>
                <w:sz w:val="24"/>
                <w:szCs w:val="24"/>
              </w:rPr>
              <w:t xml:space="preserve">: de su conocimiento que, con fundamento en el artículo 63 del Reglamento Orgánico de la Administración Pública Municipal de Cuautitlán Izcalli, Estado de México, esta Tesorería es asesora para la formulación y programación de anteproyectos de presupuesto de egresos de las dependencias del Municipio, en este caso concreto, se realizó una búsqueda minuciosa y exhaustiva en los archivos físicos y digitales que obran en esta Tesorería Municipal, derivado de dicha búsqueda, no se encontró información referente a la programación mensual del área de Presidencia municipal de Cuautitlán Izcalli, Estado de México, por lo que al no tener </w:t>
            </w:r>
            <w:r w:rsidRPr="00675256">
              <w:rPr>
                <w:rFonts w:ascii="Palatino Linotype" w:eastAsia="Times New Roman" w:hAnsi="Palatino Linotype" w:cs="Times New Roman"/>
                <w:i/>
                <w:color w:val="000000" w:themeColor="text1"/>
                <w:sz w:val="24"/>
                <w:szCs w:val="24"/>
              </w:rPr>
              <w:lastRenderedPageBreak/>
              <w:t>archivada esta información, ésta Tesorería no es Sujeto Obligado para proporcionar lo anteriormente citado.</w:t>
            </w:r>
          </w:p>
        </w:tc>
        <w:tc>
          <w:tcPr>
            <w:tcW w:w="2312" w:type="dxa"/>
            <w:vAlign w:val="center"/>
          </w:tcPr>
          <w:p w14:paraId="0357D558" w14:textId="77777777" w:rsidR="00F43DF1" w:rsidRPr="00675256" w:rsidRDefault="00F43DF1"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lastRenderedPageBreak/>
              <w:t>NO</w:t>
            </w:r>
          </w:p>
          <w:p w14:paraId="2D7D25F3" w14:textId="77777777" w:rsidR="00F43DF1" w:rsidRPr="00675256" w:rsidRDefault="00F43DF1" w:rsidP="00675256">
            <w:pPr>
              <w:ind w:right="49"/>
              <w:jc w:val="both"/>
              <w:rPr>
                <w:rFonts w:ascii="Palatino Linotype" w:eastAsia="Times New Roman" w:hAnsi="Palatino Linotype" w:cs="Times New Roman"/>
                <w:b/>
                <w:color w:val="000000" w:themeColor="text1"/>
                <w:sz w:val="24"/>
                <w:szCs w:val="24"/>
                <w:lang w:val="es-MX"/>
              </w:rPr>
            </w:pPr>
          </w:p>
          <w:p w14:paraId="4CA46B00" w14:textId="5BA03E26" w:rsidR="00D562AE" w:rsidRPr="00675256" w:rsidRDefault="00F43DF1"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Y</w:t>
            </w:r>
            <w:r w:rsidR="006449EF" w:rsidRPr="00675256">
              <w:rPr>
                <w:rFonts w:ascii="Palatino Linotype" w:eastAsia="Times New Roman" w:hAnsi="Palatino Linotype" w:cs="Times New Roman"/>
                <w:color w:val="000000" w:themeColor="text1"/>
                <w:sz w:val="24"/>
                <w:szCs w:val="24"/>
                <w:lang w:val="es-MX"/>
              </w:rPr>
              <w:t>a que no se remitió la información solicitada.</w:t>
            </w:r>
          </w:p>
        </w:tc>
      </w:tr>
      <w:tr w:rsidR="00675256" w:rsidRPr="00675256" w14:paraId="04A1CFB6" w14:textId="77777777" w:rsidTr="00953548">
        <w:trPr>
          <w:jc w:val="center"/>
        </w:trPr>
        <w:tc>
          <w:tcPr>
            <w:tcW w:w="2122" w:type="dxa"/>
            <w:shd w:val="clear" w:color="auto" w:fill="auto"/>
            <w:vAlign w:val="center"/>
          </w:tcPr>
          <w:p w14:paraId="2E620C05"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p w14:paraId="0273ED31"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rPr>
              <w:t xml:space="preserve">Información sobre el </w:t>
            </w:r>
            <w:r w:rsidRPr="00675256">
              <w:rPr>
                <w:rFonts w:ascii="Palatino Linotype" w:eastAsia="Times New Roman" w:hAnsi="Palatino Linotype" w:cs="Times New Roman"/>
                <w:b/>
                <w:color w:val="000000" w:themeColor="text1"/>
                <w:sz w:val="24"/>
                <w:szCs w:val="24"/>
              </w:rPr>
              <w:t>presupuesto de egresos de 2025</w:t>
            </w:r>
            <w:r w:rsidRPr="00675256">
              <w:rPr>
                <w:rFonts w:ascii="Palatino Linotype" w:eastAsia="Times New Roman" w:hAnsi="Palatino Linotype" w:cs="Times New Roman"/>
                <w:color w:val="000000" w:themeColor="text1"/>
                <w:sz w:val="24"/>
                <w:szCs w:val="24"/>
              </w:rPr>
              <w:t xml:space="preserve"> desglosado por áreas, direcciones y coordinaciones </w:t>
            </w:r>
          </w:p>
          <w:p w14:paraId="3A48793C"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p w14:paraId="59A9461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tc>
        <w:tc>
          <w:tcPr>
            <w:tcW w:w="2409" w:type="dxa"/>
            <w:vAlign w:val="center"/>
          </w:tcPr>
          <w:p w14:paraId="5C7888B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p>
          <w:p w14:paraId="0A32D04C"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lang w:val="es-MX"/>
              </w:rPr>
              <w:t xml:space="preserve">Informo que lo solicitado se encuentra disponible en la página del Ayuntamiento, </w:t>
            </w:r>
            <w:r w:rsidRPr="00675256">
              <w:rPr>
                <w:rFonts w:ascii="Palatino Linotype" w:eastAsia="Times New Roman" w:hAnsi="Palatino Linotype" w:cs="Times New Roman"/>
                <w:color w:val="000000" w:themeColor="text1"/>
                <w:sz w:val="24"/>
                <w:szCs w:val="24"/>
              </w:rPr>
              <w:t>en el apartado "INFORMACIÓN PÚBLICA", sub apartado "CONAC", Carpeta "2025", Subcarpeta "IER TRIMESTRE", ahí encontrará el archivo denominado "EAEPE Clasificación Administrativa", donde podrá visualizar el presupuesto asignado por áreas, coordinaciones y direcciones adscritas al Ayuntamiento de Cuautitlán Izcalli, Estado de México</w:t>
            </w:r>
          </w:p>
          <w:p w14:paraId="4DF3A133" w14:textId="77777777" w:rsidR="006449EF" w:rsidRPr="00675256" w:rsidRDefault="006449EF" w:rsidP="00675256">
            <w:pPr>
              <w:spacing w:line="360" w:lineRule="auto"/>
              <w:ind w:right="49"/>
              <w:jc w:val="both"/>
              <w:rPr>
                <w:rFonts w:ascii="Palatino Linotype" w:eastAsia="Times New Roman" w:hAnsi="Palatino Linotype" w:cs="Times New Roman"/>
                <w:b/>
                <w:i/>
                <w:color w:val="000000" w:themeColor="text1"/>
                <w:sz w:val="24"/>
                <w:szCs w:val="24"/>
                <w:lang w:val="es-MX"/>
              </w:rPr>
            </w:pPr>
          </w:p>
        </w:tc>
        <w:tc>
          <w:tcPr>
            <w:tcW w:w="2694" w:type="dxa"/>
            <w:vAlign w:val="center"/>
          </w:tcPr>
          <w:p w14:paraId="35596CEE"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lastRenderedPageBreak/>
              <w:t>Remitió el link de acceso al Ayuntamiento en formato abierto, sin embargo, una vez que quieres acceder al apartado de las carpetas, la página arroja lo siguiente:</w:t>
            </w:r>
          </w:p>
          <w:p w14:paraId="6C7930F7"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p>
          <w:p w14:paraId="00587476"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p>
          <w:p w14:paraId="42B4C386" w14:textId="77777777" w:rsidR="006449EF" w:rsidRPr="00675256" w:rsidRDefault="006449EF" w:rsidP="00675256">
            <w:pPr>
              <w:spacing w:line="360" w:lineRule="auto"/>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w:drawing>
                <wp:inline distT="0" distB="0" distL="0" distR="0" wp14:anchorId="2BBDB616" wp14:editId="29E90BDF">
                  <wp:extent cx="1764000" cy="32891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4000" cy="328913"/>
                          </a:xfrm>
                          <a:prstGeom prst="rect">
                            <a:avLst/>
                          </a:prstGeom>
                        </pic:spPr>
                      </pic:pic>
                    </a:graphicData>
                  </a:graphic>
                </wp:inline>
              </w:drawing>
            </w:r>
          </w:p>
          <w:p w14:paraId="167BF321" w14:textId="77777777" w:rsidR="006449EF" w:rsidRPr="00675256" w:rsidRDefault="006449EF" w:rsidP="00675256">
            <w:pPr>
              <w:spacing w:line="360" w:lineRule="auto"/>
              <w:ind w:right="49"/>
              <w:jc w:val="both"/>
              <w:rPr>
                <w:rFonts w:ascii="Palatino Linotype" w:eastAsia="Times New Roman" w:hAnsi="Palatino Linotype" w:cs="Times New Roman"/>
                <w:b/>
                <w:i/>
                <w:color w:val="000000" w:themeColor="text1"/>
                <w:sz w:val="24"/>
                <w:szCs w:val="24"/>
                <w:lang w:val="es-MX"/>
              </w:rPr>
            </w:pPr>
          </w:p>
        </w:tc>
        <w:tc>
          <w:tcPr>
            <w:tcW w:w="2312" w:type="dxa"/>
            <w:vAlign w:val="center"/>
          </w:tcPr>
          <w:p w14:paraId="10315663" w14:textId="77777777" w:rsidR="00F43DF1" w:rsidRPr="00675256" w:rsidRDefault="00F43DF1" w:rsidP="00675256">
            <w:pPr>
              <w:ind w:right="49"/>
              <w:jc w:val="both"/>
              <w:rPr>
                <w:rFonts w:ascii="Palatino Linotype" w:eastAsia="Times New Roman" w:hAnsi="Palatino Linotype" w:cs="Times New Roman"/>
                <w:color w:val="000000" w:themeColor="text1"/>
                <w:sz w:val="24"/>
                <w:szCs w:val="24"/>
                <w:lang w:val="es-MX"/>
              </w:rPr>
            </w:pPr>
          </w:p>
          <w:p w14:paraId="66444F1F" w14:textId="77777777" w:rsidR="00F43DF1" w:rsidRPr="00675256" w:rsidRDefault="00F43DF1"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t>NO</w:t>
            </w:r>
          </w:p>
          <w:p w14:paraId="651A9592" w14:textId="77777777" w:rsidR="00F43DF1" w:rsidRPr="00675256" w:rsidRDefault="00F43DF1" w:rsidP="00675256">
            <w:pPr>
              <w:ind w:right="49"/>
              <w:jc w:val="both"/>
              <w:rPr>
                <w:rFonts w:ascii="Palatino Linotype" w:eastAsia="Times New Roman" w:hAnsi="Palatino Linotype" w:cs="Times New Roman"/>
                <w:b/>
                <w:color w:val="000000" w:themeColor="text1"/>
                <w:sz w:val="24"/>
                <w:szCs w:val="24"/>
                <w:lang w:val="es-MX"/>
              </w:rPr>
            </w:pPr>
          </w:p>
          <w:p w14:paraId="2C2AE50C" w14:textId="25F28D11" w:rsidR="006449EF" w:rsidRPr="00675256" w:rsidRDefault="00F43DF1" w:rsidP="00675256">
            <w:pPr>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Y</w:t>
            </w:r>
            <w:r w:rsidR="006449EF" w:rsidRPr="00675256">
              <w:rPr>
                <w:rFonts w:ascii="Palatino Linotype" w:eastAsia="Times New Roman" w:hAnsi="Palatino Linotype" w:cs="Times New Roman"/>
                <w:color w:val="000000" w:themeColor="text1"/>
                <w:sz w:val="24"/>
                <w:szCs w:val="24"/>
                <w:lang w:val="es-MX"/>
              </w:rPr>
              <w:t>a que no obstante el Sujeto Obligado asumió de manera directa generar, poseer y/o administrar el presupuesto solicitado, no se pudo acceder a la información solicitada.</w:t>
            </w:r>
          </w:p>
        </w:tc>
      </w:tr>
      <w:tr w:rsidR="006449EF" w:rsidRPr="00675256" w14:paraId="4BBF6E18" w14:textId="77777777" w:rsidTr="00953548">
        <w:trPr>
          <w:jc w:val="center"/>
        </w:trPr>
        <w:tc>
          <w:tcPr>
            <w:tcW w:w="2122" w:type="dxa"/>
            <w:shd w:val="clear" w:color="auto" w:fill="auto"/>
            <w:vAlign w:val="center"/>
          </w:tcPr>
          <w:p w14:paraId="17A2A61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rPr>
              <w:t xml:space="preserve">Así como correspondiente </w:t>
            </w:r>
            <w:r w:rsidRPr="00675256">
              <w:rPr>
                <w:rFonts w:ascii="Palatino Linotype" w:eastAsia="Times New Roman" w:hAnsi="Palatino Linotype" w:cs="Times New Roman"/>
                <w:b/>
                <w:color w:val="000000" w:themeColor="text1"/>
                <w:sz w:val="24"/>
                <w:szCs w:val="24"/>
              </w:rPr>
              <w:t>programación mensual</w:t>
            </w:r>
            <w:r w:rsidRPr="00675256">
              <w:rPr>
                <w:rFonts w:ascii="Palatino Linotype" w:eastAsia="Times New Roman" w:hAnsi="Palatino Linotype" w:cs="Times New Roman"/>
                <w:color w:val="000000" w:themeColor="text1"/>
                <w:sz w:val="24"/>
                <w:szCs w:val="24"/>
              </w:rPr>
              <w:t xml:space="preserve"> del Instituto Municipal de Planeación de Cuautitlán Izcalli.</w:t>
            </w:r>
          </w:p>
          <w:p w14:paraId="296D786A"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tc>
        <w:tc>
          <w:tcPr>
            <w:tcW w:w="2409" w:type="dxa"/>
            <w:vAlign w:val="center"/>
          </w:tcPr>
          <w:p w14:paraId="1A11074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p w14:paraId="1A51D5D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r w:rsidRPr="00675256">
              <w:rPr>
                <w:rFonts w:ascii="Palatino Linotype" w:eastAsia="Times New Roman" w:hAnsi="Palatino Linotype" w:cs="Times New Roman"/>
                <w:color w:val="000000" w:themeColor="text1"/>
                <w:sz w:val="24"/>
                <w:szCs w:val="24"/>
              </w:rPr>
              <w:t>El Tesorero informo que, el manejo, generación de información y resguardo de la programación mensual del área de Presidencia Municipal de Cuautitlán Izcalli, Estado de Méxicо, no está dentro de sus atribuciones.</w:t>
            </w:r>
          </w:p>
          <w:p w14:paraId="67B132A1"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p>
        </w:tc>
        <w:tc>
          <w:tcPr>
            <w:tcW w:w="2694" w:type="dxa"/>
            <w:vAlign w:val="center"/>
          </w:tcPr>
          <w:p w14:paraId="50863E4D" w14:textId="77777777" w:rsidR="006449EF" w:rsidRPr="00675256" w:rsidRDefault="006449EF" w:rsidP="00675256">
            <w:pPr>
              <w:ind w:right="49"/>
              <w:jc w:val="both"/>
              <w:rPr>
                <w:rFonts w:ascii="Palatino Linotype" w:eastAsia="Times New Roman" w:hAnsi="Palatino Linotype" w:cs="Times New Roman"/>
                <w:color w:val="000000" w:themeColor="text1"/>
                <w:sz w:val="24"/>
                <w:szCs w:val="24"/>
              </w:rPr>
            </w:pPr>
          </w:p>
          <w:p w14:paraId="13F02634" w14:textId="4910E098" w:rsidR="006449EF" w:rsidRPr="00675256" w:rsidRDefault="006449EF"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rPr>
              <w:t>El Tesorero Municipal informo lo siguiente</w:t>
            </w:r>
            <w:r w:rsidRPr="00675256">
              <w:rPr>
                <w:rFonts w:ascii="Palatino Linotype" w:eastAsia="Times New Roman" w:hAnsi="Palatino Linotype" w:cs="Times New Roman"/>
                <w:i/>
                <w:color w:val="000000" w:themeColor="text1"/>
                <w:sz w:val="24"/>
                <w:szCs w:val="24"/>
              </w:rPr>
              <w:t xml:space="preserve">: de su conocimiento que, con fundamento en el artículo 63 del Reglamento Orgánico de la Administración Pública Municipal de Cuautitlán Izcalli, Estado de México, esta Tesorería es asesora para la formulación y programación de anteproyectos de presupuesto de egresos de las dependencias del Municipio, en este caso concreto, se realizó una búsqueda minuciosa y exhaustiva en los archivos físicos y digitales que obran en esta Tesorería Municipal, derivado de dicha búsqueda, no se encontró información referente a la programación mensual del área de Presidencia municipal de Cuautitlán Izcalli, Estado de México, por lo que al no tener archivada esta información, ésta </w:t>
            </w:r>
            <w:r w:rsidRPr="00675256">
              <w:rPr>
                <w:rFonts w:ascii="Palatino Linotype" w:eastAsia="Times New Roman" w:hAnsi="Palatino Linotype" w:cs="Times New Roman"/>
                <w:i/>
                <w:color w:val="000000" w:themeColor="text1"/>
                <w:sz w:val="24"/>
                <w:szCs w:val="24"/>
              </w:rPr>
              <w:lastRenderedPageBreak/>
              <w:t>Tesorería no es Sujeto Obligado para proporcionar lo anteriormente citado.</w:t>
            </w:r>
          </w:p>
        </w:tc>
        <w:tc>
          <w:tcPr>
            <w:tcW w:w="2312" w:type="dxa"/>
            <w:vAlign w:val="center"/>
          </w:tcPr>
          <w:p w14:paraId="38B028CC" w14:textId="526E916F" w:rsidR="00410FD0" w:rsidRPr="00675256" w:rsidRDefault="00410FD0" w:rsidP="00675256">
            <w:pPr>
              <w:ind w:right="49"/>
              <w:jc w:val="center"/>
              <w:rPr>
                <w:rFonts w:ascii="Palatino Linotype" w:eastAsia="Times New Roman" w:hAnsi="Palatino Linotype" w:cs="Times New Roman"/>
                <w:b/>
                <w:color w:val="000000" w:themeColor="text1"/>
                <w:sz w:val="24"/>
                <w:szCs w:val="24"/>
                <w:lang w:val="es-MX"/>
              </w:rPr>
            </w:pPr>
            <w:r w:rsidRPr="00675256">
              <w:rPr>
                <w:rFonts w:ascii="Palatino Linotype" w:eastAsia="Times New Roman" w:hAnsi="Palatino Linotype" w:cs="Times New Roman"/>
                <w:b/>
                <w:color w:val="000000" w:themeColor="text1"/>
                <w:sz w:val="24"/>
                <w:szCs w:val="24"/>
                <w:lang w:val="es-MX"/>
              </w:rPr>
              <w:lastRenderedPageBreak/>
              <w:t>SI</w:t>
            </w:r>
          </w:p>
          <w:p w14:paraId="7EF658F3" w14:textId="614EA80A" w:rsidR="006449EF" w:rsidRPr="00675256" w:rsidRDefault="00410FD0" w:rsidP="00675256">
            <w:pPr>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 Si bien es cierto el Tesorero informo que no esta dentro de sus atribuciones el manejo, generación y resguardo de la programación Mensual del Instituto Municipal de Planeación de Cuautitlán Izcalli, </w:t>
            </w:r>
            <w:r w:rsidR="00F43DF1" w:rsidRPr="00675256">
              <w:rPr>
                <w:rFonts w:ascii="Palatino Linotype" w:eastAsia="Times New Roman" w:hAnsi="Palatino Linotype" w:cs="Times New Roman"/>
                <w:color w:val="000000" w:themeColor="text1"/>
                <w:sz w:val="24"/>
                <w:szCs w:val="24"/>
                <w:lang w:val="es-MX"/>
              </w:rPr>
              <w:t>dentro del Bando Municipal no se localizó un Instituto como el Sujeto Obligado lo refirió, en consecuencia no resulta factible ordenar la entrega de un área inexistente.</w:t>
            </w:r>
            <w:r w:rsidRPr="00675256">
              <w:rPr>
                <w:rFonts w:ascii="Palatino Linotype" w:eastAsia="Times New Roman" w:hAnsi="Palatino Linotype" w:cs="Times New Roman"/>
                <w:color w:val="000000" w:themeColor="text1"/>
                <w:sz w:val="24"/>
                <w:szCs w:val="24"/>
                <w:lang w:val="es-MX"/>
              </w:rPr>
              <w:t xml:space="preserve"> </w:t>
            </w:r>
          </w:p>
        </w:tc>
      </w:tr>
    </w:tbl>
    <w:p w14:paraId="70EC2569" w14:textId="77777777" w:rsidR="009F50FD" w:rsidRPr="00675256" w:rsidRDefault="009F50FD"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3715D0A3" w14:textId="77777777" w:rsidR="006449EF" w:rsidRPr="00675256" w:rsidRDefault="006449EF"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36DB57A4" w14:textId="56CDAD63" w:rsidR="00903534" w:rsidRPr="00675256" w:rsidRDefault="006449EF"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Palatino Linotype" w:hAnsi="Palatino Linotype" w:cs="Palatino Linotype"/>
          <w:color w:val="000000" w:themeColor="text1"/>
          <w:sz w:val="24"/>
          <w:szCs w:val="24"/>
        </w:rPr>
        <w:t xml:space="preserve">Precisado lo anterior, </w:t>
      </w:r>
      <w:r w:rsidR="00AB32AB" w:rsidRPr="00675256">
        <w:rPr>
          <w:rFonts w:ascii="Palatino Linotype" w:eastAsia="Palatino Linotype" w:hAnsi="Palatino Linotype" w:cs="Palatino Linotype"/>
          <w:color w:val="000000" w:themeColor="text1"/>
          <w:sz w:val="24"/>
          <w:szCs w:val="24"/>
        </w:rPr>
        <w:t xml:space="preserve">respecto la fuente obligacional se advierte que el </w:t>
      </w:r>
      <w:r w:rsidR="00AB32AB" w:rsidRPr="00675256">
        <w:rPr>
          <w:rFonts w:ascii="Palatino Linotype" w:eastAsia="Palatino Linotype" w:hAnsi="Palatino Linotype" w:cs="Palatino Linotype"/>
          <w:b/>
          <w:color w:val="000000" w:themeColor="text1"/>
          <w:sz w:val="24"/>
          <w:szCs w:val="24"/>
        </w:rPr>
        <w:t>SUJETO OBLIGADO</w:t>
      </w:r>
      <w:r w:rsidR="00AB32AB" w:rsidRPr="00675256">
        <w:rPr>
          <w:rFonts w:ascii="Palatino Linotype" w:eastAsia="Palatino Linotype" w:hAnsi="Palatino Linotype" w:cs="Palatino Linotype"/>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que respecto el </w:t>
      </w:r>
      <w:r w:rsidRPr="00675256">
        <w:rPr>
          <w:rFonts w:ascii="Palatino Linotype" w:eastAsia="Palatino Linotype" w:hAnsi="Palatino Linotype" w:cs="Palatino Linotype"/>
          <w:b/>
          <w:color w:val="000000" w:themeColor="text1"/>
          <w:sz w:val="24"/>
          <w:szCs w:val="24"/>
        </w:rPr>
        <w:t xml:space="preserve">PRESUPUESTO DE EGRESOS, </w:t>
      </w:r>
      <w:r w:rsidR="00AB32AB" w:rsidRPr="00675256">
        <w:rPr>
          <w:rFonts w:ascii="Palatino Linotype" w:eastAsia="Palatino Linotype" w:hAnsi="Palatino Linotype" w:cs="Palatino Linotype"/>
          <w:color w:val="000000" w:themeColor="text1"/>
          <w:sz w:val="24"/>
          <w:szCs w:val="24"/>
        </w:rPr>
        <w:t xml:space="preserve">asume que genera, posee y/o administra la información solicitada, tan es así que la pone a disposición del ahora </w:t>
      </w:r>
      <w:r w:rsidR="00AB32AB" w:rsidRPr="00675256">
        <w:rPr>
          <w:rFonts w:ascii="Palatino Linotype" w:eastAsia="Palatino Linotype" w:hAnsi="Palatino Linotype" w:cs="Palatino Linotype"/>
          <w:b/>
          <w:color w:val="000000" w:themeColor="text1"/>
          <w:sz w:val="24"/>
          <w:szCs w:val="24"/>
        </w:rPr>
        <w:t>RECU</w:t>
      </w:r>
      <w:r w:rsidR="00FC7FEE" w:rsidRPr="00675256">
        <w:rPr>
          <w:rFonts w:ascii="Palatino Linotype" w:eastAsia="Palatino Linotype" w:hAnsi="Palatino Linotype" w:cs="Palatino Linotype"/>
          <w:b/>
          <w:color w:val="000000" w:themeColor="text1"/>
          <w:sz w:val="24"/>
          <w:szCs w:val="24"/>
        </w:rPr>
        <w:t xml:space="preserve">RRENTE </w:t>
      </w:r>
      <w:r w:rsidR="00FC7FEE" w:rsidRPr="00675256">
        <w:rPr>
          <w:rFonts w:ascii="Palatino Linotype" w:eastAsia="Palatino Linotype" w:hAnsi="Palatino Linotype" w:cs="Palatino Linotype"/>
          <w:color w:val="000000" w:themeColor="text1"/>
          <w:sz w:val="24"/>
          <w:szCs w:val="24"/>
        </w:rPr>
        <w:t xml:space="preserve">a través de ligas de acceso, </w:t>
      </w:r>
      <w:r w:rsidR="00AB32AB" w:rsidRPr="00675256">
        <w:rPr>
          <w:rFonts w:ascii="Palatino Linotype" w:eastAsia="Palatino Linotype" w:hAnsi="Palatino Linotype" w:cs="Palatino Linotype"/>
          <w:color w:val="000000" w:themeColor="text1"/>
          <w:sz w:val="24"/>
          <w:szCs w:val="24"/>
        </w:rPr>
        <w:t>por lo que se considera innecesario que se realice el estudio correspondiente respecto la fuente obligacional, pues –se insiste- este asume contar con la misma.</w:t>
      </w:r>
    </w:p>
    <w:p w14:paraId="4301845C" w14:textId="77777777" w:rsidR="00FC7FEE" w:rsidRPr="00675256" w:rsidRDefault="00FC7FEE"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6F8B0311" w14:textId="2BDBB30C"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Por lo que hace a las ligas de acceso, si bien es cierto estas fueron proporcionadas en formato abierto a través del Informe Justificado correspondiente y refirió los pasos para acceder a la información solicitada, como se refirió en la tabla anterior, al ingresar a las carpetas en donde el </w:t>
      </w:r>
      <w:r w:rsidRPr="00675256">
        <w:rPr>
          <w:rFonts w:ascii="Palatino Linotype" w:eastAsia="Times New Roman" w:hAnsi="Palatino Linotype" w:cs="Times New Roman"/>
          <w:b/>
          <w:color w:val="000000" w:themeColor="text1"/>
          <w:sz w:val="24"/>
          <w:szCs w:val="24"/>
          <w:lang w:val="es-MX"/>
        </w:rPr>
        <w:t xml:space="preserve">SUJETO OBLIGADO </w:t>
      </w:r>
      <w:r w:rsidRPr="00675256">
        <w:rPr>
          <w:rFonts w:ascii="Palatino Linotype" w:eastAsia="Times New Roman" w:hAnsi="Palatino Linotype" w:cs="Times New Roman"/>
          <w:color w:val="000000" w:themeColor="text1"/>
          <w:sz w:val="24"/>
          <w:szCs w:val="24"/>
          <w:lang w:val="es-MX"/>
        </w:rPr>
        <w:t xml:space="preserve">refirió se encontraba la información solicitada, la página arroja un error que no permite visualizar la información solicitada, en consecuencia no se puede tener </w:t>
      </w:r>
      <w:r w:rsidR="007C36F1" w:rsidRPr="00675256">
        <w:rPr>
          <w:rFonts w:ascii="Palatino Linotype" w:eastAsia="Times New Roman" w:hAnsi="Palatino Linotype" w:cs="Times New Roman"/>
          <w:color w:val="000000" w:themeColor="text1"/>
          <w:sz w:val="24"/>
          <w:szCs w:val="24"/>
          <w:lang w:val="es-MX"/>
        </w:rPr>
        <w:t xml:space="preserve">por colmado el rubro en comento, por lo que, resulta importante referir que, en el caso que la información sea proporcionada a través de un link o liga de acceso, esta deberá se clara y precisa. </w:t>
      </w:r>
    </w:p>
    <w:p w14:paraId="50AF8875" w14:textId="77777777" w:rsidR="007C36F1" w:rsidRPr="00675256" w:rsidRDefault="007C36F1"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0572CE76" w14:textId="77777777"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Palatino Linotype" w:hAnsi="Palatino Linotype" w:cs="Palatino Linotype"/>
          <w:color w:val="000000" w:themeColor="text1"/>
          <w:sz w:val="24"/>
          <w:szCs w:val="24"/>
        </w:rPr>
        <w:t xml:space="preserve">En ese sentido, de conformidad a lo establecido por los artículos 11 y 161 de la Ley de Transparencia y Acceso a la Información Pública del Estado de México y Municipios, en lo que se señalan las características que debe tener toda información entregada por los sujetos </w:t>
      </w:r>
      <w:r w:rsidRPr="00675256">
        <w:rPr>
          <w:rFonts w:ascii="Palatino Linotype" w:eastAsia="Palatino Linotype" w:hAnsi="Palatino Linotype" w:cs="Palatino Linotype"/>
          <w:color w:val="000000" w:themeColor="text1"/>
          <w:sz w:val="24"/>
          <w:szCs w:val="24"/>
        </w:rPr>
        <w:lastRenderedPageBreak/>
        <w:t>obligados desde el momento de su generación, publicación y entrega, así como la forma en que se deberá consultar la información, señalando una fuente precisa y concreta, a saber:</w:t>
      </w:r>
    </w:p>
    <w:p w14:paraId="3031B8F0" w14:textId="77777777" w:rsidR="00FC7FEE" w:rsidRPr="00675256" w:rsidRDefault="00FC7FEE" w:rsidP="00675256">
      <w:pPr>
        <w:pBdr>
          <w:top w:val="nil"/>
          <w:left w:val="nil"/>
          <w:bottom w:val="nil"/>
          <w:right w:val="nil"/>
          <w:between w:val="nil"/>
        </w:pBdr>
        <w:ind w:right="49"/>
        <w:jc w:val="both"/>
        <w:rPr>
          <w:rFonts w:ascii="Palatino Linotype" w:hAnsi="Palatino Linotype"/>
          <w:b/>
          <w:color w:val="000000" w:themeColor="text1"/>
          <w:sz w:val="24"/>
          <w:szCs w:val="24"/>
        </w:rPr>
      </w:pPr>
      <w:r w:rsidRPr="00675256">
        <w:rPr>
          <w:rFonts w:ascii="Palatino Linotype" w:eastAsia="Palatino Linotype" w:hAnsi="Palatino Linotype" w:cs="Palatino Linotype"/>
          <w:b/>
          <w:i/>
          <w:color w:val="000000" w:themeColor="text1"/>
          <w:sz w:val="24"/>
          <w:szCs w:val="24"/>
        </w:rPr>
        <w:t xml:space="preserve">“Artículo 11. </w:t>
      </w:r>
      <w:r w:rsidRPr="00675256">
        <w:rPr>
          <w:rFonts w:ascii="Palatino Linotype" w:eastAsia="Palatino Linotype" w:hAnsi="Palatino Linotype" w:cs="Palatino Linotype"/>
          <w:b/>
          <w:i/>
          <w:color w:val="000000" w:themeColor="text1"/>
          <w:sz w:val="24"/>
          <w:szCs w:val="24"/>
          <w:u w:val="single"/>
        </w:rPr>
        <w:t>En la generación, publicación y entrega de información se deberá garantizar que ésta sea accesible, actualizada, completa, congruente, confiable, verificable, veraz, integral, oportuna y expedita</w:t>
      </w:r>
      <w:r w:rsidRPr="00675256">
        <w:rPr>
          <w:rFonts w:ascii="Palatino Linotype" w:eastAsia="Palatino Linotype" w:hAnsi="Palatino Linotype" w:cs="Palatino Linotype"/>
          <w:b/>
          <w:i/>
          <w:color w:val="000000" w:themeColor="text1"/>
          <w:sz w:val="24"/>
          <w:szCs w:val="24"/>
        </w:rPr>
        <w:t>, sujeta a un claro régimen de excepciones que deberá estar definido y ser además legítima y estrictamente necesaria en una sociedad democrática, por lo que atenderá las necesidades del derecho de acceso a la información de toda persona.</w:t>
      </w:r>
    </w:p>
    <w:p w14:paraId="7E90A86C" w14:textId="77777777" w:rsidR="00FC7FEE" w:rsidRPr="00675256" w:rsidRDefault="00FC7FEE" w:rsidP="00675256">
      <w:pPr>
        <w:pBdr>
          <w:top w:val="nil"/>
          <w:left w:val="nil"/>
          <w:bottom w:val="nil"/>
          <w:right w:val="nil"/>
          <w:between w:val="nil"/>
        </w:pBdr>
        <w:ind w:right="49"/>
        <w:jc w:val="both"/>
        <w:rPr>
          <w:rFonts w:ascii="Palatino Linotype" w:hAnsi="Palatino Linotype"/>
          <w:b/>
          <w:color w:val="000000" w:themeColor="text1"/>
          <w:sz w:val="24"/>
          <w:szCs w:val="24"/>
        </w:rPr>
      </w:pPr>
      <w:r w:rsidRPr="00675256">
        <w:rPr>
          <w:rFonts w:ascii="Palatino Linotype" w:eastAsia="Palatino Linotype" w:hAnsi="Palatino Linotype" w:cs="Palatino Linotype"/>
          <w:b/>
          <w:i/>
          <w:color w:val="000000" w:themeColor="text1"/>
          <w:sz w:val="24"/>
          <w:szCs w:val="24"/>
        </w:rPr>
        <w:t>[…]</w:t>
      </w:r>
    </w:p>
    <w:p w14:paraId="0E9A4441" w14:textId="77777777" w:rsidR="00FC7FEE" w:rsidRPr="00675256" w:rsidRDefault="00FC7FEE" w:rsidP="00675256">
      <w:pPr>
        <w:ind w:right="49"/>
        <w:rPr>
          <w:rFonts w:ascii="Palatino Linotype" w:hAnsi="Palatino Linotype"/>
          <w:b/>
          <w:color w:val="000000" w:themeColor="text1"/>
          <w:sz w:val="24"/>
          <w:szCs w:val="24"/>
        </w:rPr>
      </w:pPr>
    </w:p>
    <w:p w14:paraId="4F391F65" w14:textId="77777777" w:rsidR="00FC7FEE" w:rsidRPr="00675256" w:rsidRDefault="00FC7FEE" w:rsidP="00675256">
      <w:pPr>
        <w:pBdr>
          <w:top w:val="nil"/>
          <w:left w:val="nil"/>
          <w:bottom w:val="nil"/>
          <w:right w:val="nil"/>
          <w:between w:val="nil"/>
        </w:pBdr>
        <w:ind w:right="49"/>
        <w:jc w:val="both"/>
        <w:rPr>
          <w:rFonts w:ascii="Palatino Linotype" w:hAnsi="Palatino Linotype"/>
          <w:b/>
          <w:color w:val="000000" w:themeColor="text1"/>
          <w:sz w:val="24"/>
          <w:szCs w:val="24"/>
        </w:rPr>
      </w:pPr>
      <w:r w:rsidRPr="00675256">
        <w:rPr>
          <w:rFonts w:ascii="Palatino Linotype" w:eastAsia="Palatino Linotype" w:hAnsi="Palatino Linotype" w:cs="Palatino Linotype"/>
          <w:b/>
          <w:i/>
          <w:color w:val="000000" w:themeColor="text1"/>
          <w:sz w:val="24"/>
          <w:szCs w:val="24"/>
        </w:rPr>
        <w:t xml:space="preserve">Artículo 161. </w:t>
      </w:r>
      <w:r w:rsidRPr="00675256">
        <w:rPr>
          <w:rFonts w:ascii="Palatino Linotype" w:eastAsia="Palatino Linotype" w:hAnsi="Palatino Linotype" w:cs="Palatino Linotype"/>
          <w:b/>
          <w:i/>
          <w:color w:val="000000" w:themeColor="text1"/>
          <w:sz w:val="24"/>
          <w:szCs w:val="24"/>
          <w:u w:val="single"/>
        </w:rPr>
        <w:t>Cuando la información requerida por el solicitante ya esté disponible al público</w:t>
      </w:r>
      <w:r w:rsidRPr="00675256">
        <w:rPr>
          <w:rFonts w:ascii="Palatino Linotype" w:eastAsia="Palatino Linotype" w:hAnsi="Palatino Linotype" w:cs="Palatino Linotype"/>
          <w:b/>
          <w:i/>
          <w:color w:val="000000" w:themeColor="text1"/>
          <w:sz w:val="24"/>
          <w:szCs w:val="24"/>
        </w:rPr>
        <w:t xml:space="preserve"> en medios impresos, tales como libros, compendios, trípticos, registros públicos, </w:t>
      </w:r>
      <w:r w:rsidRPr="00675256">
        <w:rPr>
          <w:rFonts w:ascii="Palatino Linotype" w:eastAsia="Palatino Linotype" w:hAnsi="Palatino Linotype" w:cs="Palatino Linotype"/>
          <w:b/>
          <w:i/>
          <w:color w:val="000000" w:themeColor="text1"/>
          <w:sz w:val="24"/>
          <w:szCs w:val="24"/>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D763EDB" w14:textId="77777777" w:rsidR="00FC7FEE" w:rsidRPr="00675256" w:rsidRDefault="00FC7FEE" w:rsidP="00675256">
      <w:pPr>
        <w:ind w:right="49"/>
        <w:rPr>
          <w:rFonts w:ascii="Palatino Linotype" w:hAnsi="Palatino Linotype"/>
          <w:b/>
          <w:color w:val="000000" w:themeColor="text1"/>
          <w:sz w:val="24"/>
          <w:szCs w:val="24"/>
        </w:rPr>
      </w:pPr>
    </w:p>
    <w:p w14:paraId="1C56373F" w14:textId="77777777"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A87E76F" w14:textId="6058DEC8" w:rsidR="00FC7FEE" w:rsidRPr="00953548" w:rsidRDefault="00FC7FEE" w:rsidP="00953548">
      <w:pPr>
        <w:pStyle w:val="Prrafodelista"/>
        <w:numPr>
          <w:ilvl w:val="0"/>
          <w:numId w:val="14"/>
        </w:numPr>
        <w:pBdr>
          <w:top w:val="nil"/>
          <w:left w:val="nil"/>
          <w:bottom w:val="nil"/>
          <w:right w:val="nil"/>
          <w:between w:val="nil"/>
        </w:pBdr>
        <w:ind w:right="49"/>
        <w:jc w:val="both"/>
        <w:rPr>
          <w:rFonts w:ascii="Palatino Linotype" w:eastAsia="Palatino Linotype" w:hAnsi="Palatino Linotype" w:cs="Palatino Linotype"/>
          <w:b/>
          <w:color w:val="000000" w:themeColor="text1"/>
        </w:rPr>
      </w:pPr>
      <w:r w:rsidRPr="00953548">
        <w:rPr>
          <w:rFonts w:ascii="Palatino Linotype" w:eastAsia="Palatino Linotype" w:hAnsi="Palatino Linotype" w:cs="Palatino Linotype"/>
          <w:b/>
          <w:color w:val="000000" w:themeColor="text1"/>
        </w:rPr>
        <w:t>La fuente</w:t>
      </w:r>
    </w:p>
    <w:p w14:paraId="3AC65269" w14:textId="77777777" w:rsidR="00FC7FEE" w:rsidRPr="00675256" w:rsidRDefault="00FC7FEE" w:rsidP="00675256">
      <w:pPr>
        <w:numPr>
          <w:ilvl w:val="0"/>
          <w:numId w:val="14"/>
        </w:numPr>
        <w:pBdr>
          <w:top w:val="nil"/>
          <w:left w:val="nil"/>
          <w:bottom w:val="nil"/>
          <w:right w:val="nil"/>
          <w:between w:val="nil"/>
        </w:pBdr>
        <w:spacing w:after="0" w:line="24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El lugar y</w:t>
      </w:r>
    </w:p>
    <w:p w14:paraId="65544BC0" w14:textId="77777777" w:rsidR="00FC7FEE" w:rsidRPr="00675256" w:rsidRDefault="00FC7FEE" w:rsidP="00675256">
      <w:pPr>
        <w:numPr>
          <w:ilvl w:val="0"/>
          <w:numId w:val="14"/>
        </w:numPr>
        <w:pBdr>
          <w:top w:val="nil"/>
          <w:left w:val="nil"/>
          <w:bottom w:val="nil"/>
          <w:right w:val="nil"/>
          <w:between w:val="nil"/>
        </w:pBdr>
        <w:spacing w:after="0" w:line="24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La forma </w:t>
      </w:r>
    </w:p>
    <w:p w14:paraId="6DEAFB22" w14:textId="77777777" w:rsidR="00FC7FEE" w:rsidRDefault="00FC7FEE" w:rsidP="00675256">
      <w:pPr>
        <w:ind w:right="49"/>
        <w:rPr>
          <w:rFonts w:ascii="Palatino Linotype" w:hAnsi="Palatino Linotype"/>
          <w:b/>
          <w:color w:val="000000" w:themeColor="text1"/>
          <w:sz w:val="24"/>
          <w:szCs w:val="24"/>
        </w:rPr>
      </w:pPr>
    </w:p>
    <w:p w14:paraId="32CE82EC" w14:textId="77777777" w:rsidR="00953548" w:rsidRPr="00675256" w:rsidRDefault="00953548" w:rsidP="00675256">
      <w:pPr>
        <w:ind w:right="49"/>
        <w:rPr>
          <w:rFonts w:ascii="Palatino Linotype" w:hAnsi="Palatino Linotype"/>
          <w:b/>
          <w:color w:val="000000" w:themeColor="text1"/>
          <w:sz w:val="24"/>
          <w:szCs w:val="24"/>
        </w:rPr>
      </w:pPr>
    </w:p>
    <w:p w14:paraId="6AB14740" w14:textId="77777777"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Asimismo, se establece que la fuente de la información deberá ser:</w:t>
      </w:r>
    </w:p>
    <w:p w14:paraId="6CB4C9AC" w14:textId="4B45F6AF" w:rsidR="00FC7FEE" w:rsidRPr="00953548" w:rsidRDefault="00FC7FEE" w:rsidP="00953548">
      <w:pPr>
        <w:pStyle w:val="Prrafodelista"/>
        <w:numPr>
          <w:ilvl w:val="4"/>
          <w:numId w:val="1"/>
        </w:numPr>
        <w:pBdr>
          <w:top w:val="nil"/>
          <w:left w:val="nil"/>
          <w:bottom w:val="nil"/>
          <w:right w:val="nil"/>
          <w:between w:val="nil"/>
        </w:pBdr>
        <w:ind w:left="709" w:right="49" w:hanging="709"/>
        <w:rPr>
          <w:rFonts w:ascii="Palatino Linotype" w:eastAsia="Palatino Linotype" w:hAnsi="Palatino Linotype" w:cs="Palatino Linotype"/>
          <w:b/>
          <w:color w:val="000000" w:themeColor="text1"/>
        </w:rPr>
      </w:pPr>
      <w:r w:rsidRPr="00953548">
        <w:rPr>
          <w:rFonts w:ascii="Palatino Linotype" w:eastAsia="Palatino Linotype" w:hAnsi="Palatino Linotype" w:cs="Palatino Linotype"/>
          <w:b/>
          <w:color w:val="000000" w:themeColor="text1"/>
        </w:rPr>
        <w:t>Precisa</w:t>
      </w:r>
    </w:p>
    <w:p w14:paraId="6EA9BA73" w14:textId="24B620F5" w:rsidR="00FC7FEE" w:rsidRPr="00953548" w:rsidRDefault="00FC7FEE" w:rsidP="00953548">
      <w:pPr>
        <w:pStyle w:val="Prrafodelista"/>
        <w:numPr>
          <w:ilvl w:val="4"/>
          <w:numId w:val="1"/>
        </w:numPr>
        <w:pBdr>
          <w:top w:val="nil"/>
          <w:left w:val="nil"/>
          <w:bottom w:val="nil"/>
          <w:right w:val="nil"/>
          <w:between w:val="nil"/>
        </w:pBdr>
        <w:ind w:left="709" w:right="49" w:hanging="709"/>
        <w:jc w:val="both"/>
        <w:rPr>
          <w:rFonts w:ascii="Palatino Linotype" w:eastAsia="Palatino Linotype" w:hAnsi="Palatino Linotype" w:cs="Palatino Linotype"/>
          <w:b/>
          <w:color w:val="000000" w:themeColor="text1"/>
        </w:rPr>
      </w:pPr>
      <w:r w:rsidRPr="00953548">
        <w:rPr>
          <w:rFonts w:ascii="Palatino Linotype" w:eastAsia="Palatino Linotype" w:hAnsi="Palatino Linotype" w:cs="Palatino Linotype"/>
          <w:b/>
          <w:color w:val="000000" w:themeColor="text1"/>
        </w:rPr>
        <w:t>Concreta</w:t>
      </w:r>
    </w:p>
    <w:p w14:paraId="0062CE6F" w14:textId="7F49FFFA" w:rsidR="00FC7FEE" w:rsidRPr="00953548" w:rsidRDefault="00FC7FEE" w:rsidP="00953548">
      <w:pPr>
        <w:pStyle w:val="Prrafodelista"/>
        <w:numPr>
          <w:ilvl w:val="4"/>
          <w:numId w:val="1"/>
        </w:numPr>
        <w:pBdr>
          <w:top w:val="nil"/>
          <w:left w:val="nil"/>
          <w:bottom w:val="nil"/>
          <w:right w:val="nil"/>
          <w:between w:val="nil"/>
        </w:pBdr>
        <w:ind w:left="709" w:right="49" w:hanging="709"/>
        <w:jc w:val="both"/>
        <w:rPr>
          <w:rFonts w:ascii="Palatino Linotype" w:eastAsia="Palatino Linotype" w:hAnsi="Palatino Linotype" w:cs="Palatino Linotype"/>
          <w:b/>
          <w:color w:val="000000" w:themeColor="text1"/>
        </w:rPr>
      </w:pPr>
      <w:r w:rsidRPr="00953548">
        <w:rPr>
          <w:rFonts w:ascii="Palatino Linotype" w:eastAsia="Palatino Linotype" w:hAnsi="Palatino Linotype" w:cs="Palatino Linotype"/>
          <w:b/>
          <w:color w:val="000000" w:themeColor="text1"/>
        </w:rPr>
        <w:t>Y no debe implicar que el solicitante realice una búsqueda en toda la información que se encuentre disponible.</w:t>
      </w:r>
    </w:p>
    <w:p w14:paraId="69962727" w14:textId="77777777" w:rsidR="00FC7FEE" w:rsidRPr="00675256" w:rsidRDefault="00FC7FEE" w:rsidP="00675256">
      <w:pPr>
        <w:ind w:right="49"/>
        <w:rPr>
          <w:rFonts w:ascii="Palatino Linotype" w:hAnsi="Palatino Linotype"/>
          <w:b/>
          <w:color w:val="000000" w:themeColor="text1"/>
          <w:sz w:val="24"/>
          <w:szCs w:val="24"/>
        </w:rPr>
      </w:pPr>
    </w:p>
    <w:p w14:paraId="4068F12A" w14:textId="77777777"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3904D8C7" w14:textId="77777777" w:rsidR="007C36F1" w:rsidRPr="00675256" w:rsidRDefault="007C36F1" w:rsidP="00675256">
      <w:p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p>
    <w:p w14:paraId="39E24885" w14:textId="1C949C09" w:rsidR="007C36F1" w:rsidRPr="00675256" w:rsidRDefault="007C36F1"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hAnsi="Palatino Linotype"/>
          <w:color w:val="000000" w:themeColor="text1"/>
          <w:sz w:val="24"/>
          <w:szCs w:val="24"/>
        </w:rPr>
        <w:t>Asimismo,  de ser el caso, deberá informar de los pasos de manera clara y precisa que permita su fácil acceso y consulta.</w:t>
      </w:r>
    </w:p>
    <w:p w14:paraId="75D5AC61" w14:textId="77777777" w:rsidR="006449EF" w:rsidRPr="00675256" w:rsidRDefault="006449EF"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28F5B962" w14:textId="47B72106" w:rsidR="006449EF" w:rsidRPr="00675256" w:rsidRDefault="006449EF"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Por lo que hace a la </w:t>
      </w:r>
      <w:r w:rsidRPr="00675256">
        <w:rPr>
          <w:rFonts w:ascii="Palatino Linotype" w:eastAsia="Times New Roman" w:hAnsi="Palatino Linotype" w:cs="Times New Roman"/>
          <w:b/>
          <w:color w:val="000000" w:themeColor="text1"/>
          <w:sz w:val="24"/>
          <w:szCs w:val="24"/>
          <w:lang w:val="es-MX"/>
        </w:rPr>
        <w:t>PR</w:t>
      </w:r>
      <w:r w:rsidR="00A531E6" w:rsidRPr="00675256">
        <w:rPr>
          <w:rFonts w:ascii="Palatino Linotype" w:eastAsia="Times New Roman" w:hAnsi="Palatino Linotype" w:cs="Times New Roman"/>
          <w:b/>
          <w:color w:val="000000" w:themeColor="text1"/>
          <w:sz w:val="24"/>
          <w:szCs w:val="24"/>
          <w:lang w:val="es-MX"/>
        </w:rPr>
        <w:t>O</w:t>
      </w:r>
      <w:r w:rsidRPr="00675256">
        <w:rPr>
          <w:rFonts w:ascii="Palatino Linotype" w:eastAsia="Times New Roman" w:hAnsi="Palatino Linotype" w:cs="Times New Roman"/>
          <w:b/>
          <w:color w:val="000000" w:themeColor="text1"/>
          <w:sz w:val="24"/>
          <w:szCs w:val="24"/>
          <w:lang w:val="es-MX"/>
        </w:rPr>
        <w:t xml:space="preserve">GRAMACIÓN MENSUAL, </w:t>
      </w:r>
      <w:r w:rsidR="00A531E6" w:rsidRPr="00675256">
        <w:rPr>
          <w:rFonts w:ascii="Palatino Linotype" w:eastAsia="Times New Roman" w:hAnsi="Palatino Linotype" w:cs="Times New Roman"/>
          <w:color w:val="000000" w:themeColor="text1"/>
          <w:sz w:val="24"/>
          <w:szCs w:val="24"/>
          <w:lang w:val="es-MX"/>
        </w:rPr>
        <w:t xml:space="preserve">el </w:t>
      </w:r>
      <w:r w:rsidR="00A531E6" w:rsidRPr="00675256">
        <w:rPr>
          <w:rFonts w:ascii="Palatino Linotype" w:eastAsia="Times New Roman" w:hAnsi="Palatino Linotype" w:cs="Times New Roman"/>
          <w:color w:val="000000" w:themeColor="text1"/>
          <w:sz w:val="24"/>
          <w:szCs w:val="24"/>
        </w:rPr>
        <w:t>MANUAL PARA LA PLANEACIÓN, PROGRAMACIÓN Y PRESUPUESTO DE EGRESOS MUNICIPAL PARA EL EJERCICIO FISCAL 2025</w:t>
      </w:r>
      <w:r w:rsidR="00247D25" w:rsidRPr="00675256">
        <w:rPr>
          <w:rFonts w:ascii="Palatino Linotype" w:eastAsia="Times New Roman" w:hAnsi="Palatino Linotype" w:cs="Times New Roman"/>
          <w:color w:val="000000" w:themeColor="text1"/>
          <w:sz w:val="24"/>
          <w:szCs w:val="24"/>
        </w:rPr>
        <w:t>,</w:t>
      </w:r>
      <w:r w:rsidR="00A531E6" w:rsidRPr="00675256">
        <w:rPr>
          <w:rFonts w:ascii="Palatino Linotype" w:eastAsia="Times New Roman" w:hAnsi="Palatino Linotype" w:cs="Times New Roman"/>
          <w:color w:val="000000" w:themeColor="text1"/>
          <w:sz w:val="24"/>
          <w:szCs w:val="24"/>
        </w:rPr>
        <w:t xml:space="preserve"> </w:t>
      </w:r>
      <w:r w:rsidRPr="00675256">
        <w:rPr>
          <w:rFonts w:ascii="Palatino Linotype" w:eastAsia="Times New Roman" w:hAnsi="Palatino Linotype" w:cs="Times New Roman"/>
          <w:color w:val="000000" w:themeColor="text1"/>
          <w:sz w:val="24"/>
          <w:szCs w:val="24"/>
          <w:lang w:val="es-MX"/>
        </w:rPr>
        <w:t>refiere lo siguiente:</w:t>
      </w:r>
    </w:p>
    <w:p w14:paraId="5A0A2371" w14:textId="45AF51B5"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Para el cumplimiento de los lineamientos en mención, los Ayuntamientos pueden hacer uso de la herramienta automatizada denominada: “Sistema Municipal de Presupuesto basado en Resultados” (SMPbR), la cual cuenta con los módulos específicos que permiten desarrollar las funciones de </w:t>
      </w:r>
      <w:r w:rsidRPr="00675256">
        <w:rPr>
          <w:rFonts w:ascii="Palatino Linotype" w:eastAsia="Palatino Linotype" w:hAnsi="Palatino Linotype" w:cs="Palatino Linotype"/>
          <w:i/>
          <w:color w:val="000000" w:themeColor="text1"/>
          <w:sz w:val="24"/>
          <w:szCs w:val="24"/>
        </w:rPr>
        <w:lastRenderedPageBreak/>
        <w:t>Planeación, Programación, Presupuesto, Seguimiento, Control, Evaluación y Rendición de Cuentas en observancia de la normatividad municipal vigente.</w:t>
      </w:r>
    </w:p>
    <w:p w14:paraId="50394E28" w14:textId="7777777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1EFE125D" w14:textId="7777777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42C70674" w14:textId="7777777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684F761E" w14:textId="7777777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 xml:space="preserve">Una </w:t>
      </w:r>
      <w:r w:rsidRPr="00675256">
        <w:rPr>
          <w:rFonts w:ascii="Palatino Linotype" w:eastAsia="Palatino Linotype" w:hAnsi="Palatino Linotype" w:cs="Palatino Linotype"/>
          <w:b/>
          <w:i/>
          <w:color w:val="000000" w:themeColor="text1"/>
          <w:sz w:val="24"/>
          <w:szCs w:val="24"/>
        </w:rPr>
        <w:t>tarea importante de la Tesorería y la UIPPE,</w:t>
      </w:r>
      <w:r w:rsidRPr="00675256">
        <w:rPr>
          <w:rFonts w:ascii="Palatino Linotype" w:eastAsia="Palatino Linotype" w:hAnsi="Palatino Linotype" w:cs="Palatino Linotype"/>
          <w:i/>
          <w:color w:val="000000" w:themeColor="text1"/>
          <w:sz w:val="24"/>
          <w:szCs w:val="24"/>
        </w:rPr>
        <w:t xml:space="preserv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 </w:t>
      </w:r>
    </w:p>
    <w:p w14:paraId="1F41143D" w14:textId="7777777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14:paraId="417824C8" w14:textId="4B733EE7" w:rsidR="00A531E6" w:rsidRPr="00675256" w:rsidRDefault="00A531E6" w:rsidP="00675256">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r w:rsidRPr="00675256">
        <w:rPr>
          <w:rFonts w:ascii="Palatino Linotype" w:eastAsia="Palatino Linotype" w:hAnsi="Palatino Linotype" w:cs="Palatino Linotype"/>
          <w:i/>
          <w:color w:val="000000" w:themeColor="text1"/>
          <w:sz w:val="24"/>
          <w:szCs w:val="24"/>
        </w:rPr>
        <w:t>El Presupuesto de Egresos Municipal ocurre en tres etapas para su integración, revisión y autorización final, las cuales tienen las siguientes fechas límite:</w:t>
      </w:r>
    </w:p>
    <w:p w14:paraId="54D20CD3" w14:textId="77777777" w:rsidR="006449EF" w:rsidRPr="00675256" w:rsidRDefault="006449EF"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1EB2265A" w14:textId="2886D340"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w:lastRenderedPageBreak/>
        <w:drawing>
          <wp:inline distT="0" distB="0" distL="0" distR="0" wp14:anchorId="576311A5" wp14:editId="5343E0E4">
            <wp:extent cx="5612130" cy="267652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76525"/>
                    </a:xfrm>
                    <a:prstGeom prst="rect">
                      <a:avLst/>
                    </a:prstGeom>
                  </pic:spPr>
                </pic:pic>
              </a:graphicData>
            </a:graphic>
          </wp:inline>
        </w:drawing>
      </w:r>
    </w:p>
    <w:p w14:paraId="68666225"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r w:rsidRPr="00675256">
        <w:rPr>
          <w:rFonts w:ascii="Palatino Linotype" w:eastAsia="Times New Roman" w:hAnsi="Palatino Linotype" w:cs="Times New Roman"/>
          <w:color w:val="000000" w:themeColor="text1"/>
          <w:sz w:val="24"/>
          <w:szCs w:val="24"/>
        </w:rPr>
        <w:t xml:space="preserve">3.2.1. </w:t>
      </w:r>
      <w:r w:rsidRPr="00675256">
        <w:rPr>
          <w:rFonts w:ascii="Palatino Linotype" w:eastAsia="Times New Roman" w:hAnsi="Palatino Linotype" w:cs="Times New Roman"/>
          <w:i/>
          <w:color w:val="000000" w:themeColor="text1"/>
          <w:sz w:val="24"/>
          <w:szCs w:val="24"/>
        </w:rPr>
        <w:t>Lineamientos para la integración del Programa Anual.</w:t>
      </w:r>
    </w:p>
    <w:p w14:paraId="5D49C7BC"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p>
    <w:p w14:paraId="728059D3"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r w:rsidRPr="00675256">
        <w:rPr>
          <w:rFonts w:ascii="Palatino Linotype" w:eastAsia="Times New Roman" w:hAnsi="Palatino Linotype" w:cs="Times New Roman"/>
          <w:i/>
          <w:color w:val="000000" w:themeColor="text1"/>
          <w:sz w:val="24"/>
          <w:szCs w:val="24"/>
        </w:rPr>
        <w:t xml:space="preserve"> • El Programa Anual, constituye un componente del Presupuesto por Programas que es la base para transitar al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permite conocer con certeza acerca de: ¿Qué se va a hacer?, ¿Para lograr qué? y ¿Cómo y cuándo se realizará?</w:t>
      </w:r>
    </w:p>
    <w:p w14:paraId="288013D3"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p>
    <w:p w14:paraId="5485408C"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r w:rsidRPr="00675256">
        <w:rPr>
          <w:rFonts w:ascii="Palatino Linotype" w:eastAsia="Times New Roman" w:hAnsi="Palatino Linotype" w:cs="Times New Roman"/>
          <w:i/>
          <w:color w:val="000000" w:themeColor="text1"/>
          <w:sz w:val="24"/>
          <w:szCs w:val="24"/>
        </w:rPr>
        <w:t xml:space="preserve"> • </w:t>
      </w:r>
      <w:r w:rsidRPr="00675256">
        <w:rPr>
          <w:rFonts w:ascii="Palatino Linotype" w:eastAsia="Times New Roman" w:hAnsi="Palatino Linotype" w:cs="Times New Roman"/>
          <w:i/>
          <w:color w:val="000000" w:themeColor="text1"/>
          <w:sz w:val="24"/>
          <w:szCs w:val="24"/>
          <w:u w:val="single"/>
        </w:rPr>
        <w:t>La integración del Programa Anual deberá partir del techo financiero que la Tesorería asigne a cada unidad administrativa de los municipios</w:t>
      </w:r>
      <w:r w:rsidRPr="00675256">
        <w:rPr>
          <w:rFonts w:ascii="Palatino Linotype" w:eastAsia="Times New Roman" w:hAnsi="Palatino Linotype" w:cs="Times New Roman"/>
          <w:i/>
          <w:color w:val="000000" w:themeColor="text1"/>
          <w:sz w:val="24"/>
          <w:szCs w:val="24"/>
        </w:rPr>
        <w:t xml:space="preserve"> en cada Pp y Py, lo que servirá de base para la programación y el coste de las actividades a desarrollar del Anteproyecto de Presupuesto de Egresos; dicha asignación se tendrá que llevar a cabo identificando la información plasmada en los formatos PbRM-01a y PbRM-01b. </w:t>
      </w:r>
    </w:p>
    <w:p w14:paraId="7775B7F5"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p>
    <w:p w14:paraId="2CB50586"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r w:rsidRPr="00675256">
        <w:rPr>
          <w:rFonts w:ascii="Palatino Linotype" w:eastAsia="Times New Roman" w:hAnsi="Palatino Linotype" w:cs="Times New Roman"/>
          <w:i/>
          <w:color w:val="000000" w:themeColor="text1"/>
          <w:sz w:val="24"/>
          <w:szCs w:val="24"/>
        </w:rPr>
        <w:lastRenderedPageBreak/>
        <w:t xml:space="preserve">• Para fijar y dar a conocer a las Dependencias y Organismos Municipales los techos financieros, la Tesorería una vez estimando los ingresos e identificando los costos irreductibles (servicios personales + materiales y suministros necesarios + servicios generales necesarios + gastos de deuda + pasivos), fijará los techos financieros para cada Dependencia General. </w:t>
      </w:r>
    </w:p>
    <w:p w14:paraId="4F5A8FBC"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p>
    <w:p w14:paraId="7A1F2551" w14:textId="37A1A598"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r w:rsidRPr="00675256">
        <w:rPr>
          <w:rFonts w:ascii="Palatino Linotype" w:eastAsia="Times New Roman" w:hAnsi="Palatino Linotype" w:cs="Times New Roman"/>
          <w:i/>
          <w:color w:val="000000" w:themeColor="text1"/>
          <w:sz w:val="24"/>
          <w:szCs w:val="24"/>
        </w:rPr>
        <w:t>• El Programa Anual deberá permitir la evaluación programática y presupuestal del ejercicio del gasto, en términos de resultados, tanto cuantitativos como cualitativos.</w:t>
      </w:r>
    </w:p>
    <w:p w14:paraId="27A2D43E" w14:textId="77777777"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i/>
          <w:color w:val="000000" w:themeColor="text1"/>
          <w:sz w:val="24"/>
          <w:szCs w:val="24"/>
        </w:rPr>
      </w:pPr>
    </w:p>
    <w:p w14:paraId="6E176C15" w14:textId="17E7833F" w:rsidR="00A531E6" w:rsidRPr="00675256" w:rsidRDefault="00A531E6"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i/>
          <w:color w:val="000000" w:themeColor="text1"/>
          <w:sz w:val="24"/>
          <w:szCs w:val="24"/>
        </w:rPr>
        <w:t xml:space="preserve"> • Para la formulación del Programa Anual deberán ser llenados los formatos: PbRM-01a, PbRM-01b, PbRM-01c, PbRM-01d y PbRM-01e.</w:t>
      </w:r>
    </w:p>
    <w:p w14:paraId="1942D6F7" w14:textId="7A8784D6" w:rsidR="006449EF" w:rsidRPr="00675256" w:rsidRDefault="00DE1519" w:rsidP="00675256">
      <w:pPr>
        <w:pBdr>
          <w:top w:val="nil"/>
          <w:left w:val="nil"/>
          <w:bottom w:val="nil"/>
          <w:right w:val="nil"/>
          <w:between w:val="nil"/>
        </w:pBdr>
        <w:spacing w:after="0" w:line="360" w:lineRule="auto"/>
        <w:ind w:right="49"/>
        <w:jc w:val="center"/>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mc:AlternateContent>
          <mc:Choice Requires="wps">
            <w:drawing>
              <wp:anchor distT="0" distB="0" distL="114300" distR="114300" simplePos="0" relativeHeight="251674624" behindDoc="0" locked="0" layoutInCell="1" allowOverlap="1" wp14:anchorId="3C000EDD" wp14:editId="16BDA8A9">
                <wp:simplePos x="0" y="0"/>
                <wp:positionH relativeFrom="column">
                  <wp:posOffset>582930</wp:posOffset>
                </wp:positionH>
                <wp:positionV relativeFrom="paragraph">
                  <wp:posOffset>3693917</wp:posOffset>
                </wp:positionV>
                <wp:extent cx="4771390" cy="525294"/>
                <wp:effectExtent l="19050" t="19050" r="10160" b="27305"/>
                <wp:wrapNone/>
                <wp:docPr id="21" name="Rectángulo 21"/>
                <wp:cNvGraphicFramePr/>
                <a:graphic xmlns:a="http://schemas.openxmlformats.org/drawingml/2006/main">
                  <a:graphicData uri="http://schemas.microsoft.com/office/word/2010/wordprocessingShape">
                    <wps:wsp>
                      <wps:cNvSpPr/>
                      <wps:spPr>
                        <a:xfrm>
                          <a:off x="0" y="0"/>
                          <a:ext cx="4771390" cy="525294"/>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950CD" id="Rectángulo 21" o:spid="_x0000_s1026" style="position:absolute;margin-left:45.9pt;margin-top:290.85pt;width:375.7pt;height:4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" filled="f" strokecolor="red" strokeweight="3pt">
                <v:stroke dashstyle="dash"/>
              </v:rect>
            </w:pict>
          </mc:Fallback>
        </mc:AlternateContent>
      </w:r>
      <w:r w:rsidRPr="00675256">
        <w:rPr>
          <w:rFonts w:ascii="Palatino Linotype" w:eastAsia="Times New Roman" w:hAnsi="Palatino Linotype" w:cs="Times New Roman"/>
          <w:noProof/>
          <w:color w:val="000000" w:themeColor="text1"/>
          <w:sz w:val="24"/>
          <w:szCs w:val="24"/>
          <w:lang w:val="es-MX"/>
        </w:rPr>
        <w:drawing>
          <wp:inline distT="0" distB="0" distL="0" distR="0" wp14:anchorId="0E5FDF9B" wp14:editId="5F2B5F8E">
            <wp:extent cx="4142607" cy="4032000"/>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2607" cy="4032000"/>
                    </a:xfrm>
                    <a:prstGeom prst="rect">
                      <a:avLst/>
                    </a:prstGeom>
                  </pic:spPr>
                </pic:pic>
              </a:graphicData>
            </a:graphic>
          </wp:inline>
        </w:drawing>
      </w:r>
    </w:p>
    <w:p w14:paraId="47B81A4B" w14:textId="7B1226BE" w:rsidR="00DE1519" w:rsidRPr="00675256" w:rsidRDefault="00DE1519" w:rsidP="00675256">
      <w:pPr>
        <w:pBdr>
          <w:top w:val="nil"/>
          <w:left w:val="nil"/>
          <w:bottom w:val="nil"/>
          <w:right w:val="nil"/>
          <w:between w:val="nil"/>
        </w:pBdr>
        <w:spacing w:after="0" w:line="360" w:lineRule="auto"/>
        <w:ind w:right="49"/>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w:lastRenderedPageBreak/>
        <w:drawing>
          <wp:inline distT="0" distB="0" distL="0" distR="0" wp14:anchorId="02653DDD" wp14:editId="166D813C">
            <wp:extent cx="5612130" cy="416560"/>
            <wp:effectExtent l="0" t="0" r="762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16560"/>
                    </a:xfrm>
                    <a:prstGeom prst="rect">
                      <a:avLst/>
                    </a:prstGeom>
                  </pic:spPr>
                </pic:pic>
              </a:graphicData>
            </a:graphic>
          </wp:inline>
        </w:drawing>
      </w:r>
    </w:p>
    <w:p w14:paraId="343D932E" w14:textId="77777777" w:rsidR="006449EF" w:rsidRPr="00675256" w:rsidRDefault="006449EF"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p>
    <w:p w14:paraId="39441032" w14:textId="669F50EE" w:rsidR="006449EF" w:rsidRPr="00675256" w:rsidRDefault="00DE1519"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color w:val="000000" w:themeColor="text1"/>
          <w:sz w:val="24"/>
          <w:szCs w:val="24"/>
          <w:lang w:val="es-MX"/>
        </w:rPr>
      </w:pPr>
      <w:r w:rsidRPr="00675256">
        <w:rPr>
          <w:rFonts w:ascii="Palatino Linotype" w:eastAsia="Times New Roman" w:hAnsi="Palatino Linotype" w:cs="Times New Roman"/>
          <w:noProof/>
          <w:color w:val="000000" w:themeColor="text1"/>
          <w:sz w:val="24"/>
          <w:szCs w:val="24"/>
          <w:lang w:val="es-MX"/>
        </w:rPr>
        <mc:AlternateContent>
          <mc:Choice Requires="wps">
            <w:drawing>
              <wp:anchor distT="0" distB="0" distL="114300" distR="114300" simplePos="0" relativeHeight="251675648" behindDoc="0" locked="0" layoutInCell="1" allowOverlap="1" wp14:anchorId="08F0B98B" wp14:editId="23F2E967">
                <wp:simplePos x="0" y="0"/>
                <wp:positionH relativeFrom="column">
                  <wp:posOffset>58001</wp:posOffset>
                </wp:positionH>
                <wp:positionV relativeFrom="paragraph">
                  <wp:posOffset>3227597</wp:posOffset>
                </wp:positionV>
                <wp:extent cx="5553764" cy="544749"/>
                <wp:effectExtent l="19050" t="19050" r="27940" b="27305"/>
                <wp:wrapNone/>
                <wp:docPr id="24" name="Rectángulo 24"/>
                <wp:cNvGraphicFramePr/>
                <a:graphic xmlns:a="http://schemas.openxmlformats.org/drawingml/2006/main">
                  <a:graphicData uri="http://schemas.microsoft.com/office/word/2010/wordprocessingShape">
                    <wps:wsp>
                      <wps:cNvSpPr/>
                      <wps:spPr>
                        <a:xfrm>
                          <a:off x="0" y="0"/>
                          <a:ext cx="5553764" cy="5447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577EE" id="Rectángulo 24" o:spid="_x0000_s1026" style="position:absolute;margin-left:4.55pt;margin-top:254.15pt;width:437.3pt;height:42.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" filled="f" strokecolor="red" strokeweight="2.25pt"/>
            </w:pict>
          </mc:Fallback>
        </mc:AlternateContent>
      </w:r>
      <w:r w:rsidRPr="00675256">
        <w:rPr>
          <w:rFonts w:ascii="Palatino Linotype" w:eastAsia="Times New Roman" w:hAnsi="Palatino Linotype" w:cs="Times New Roman"/>
          <w:noProof/>
          <w:color w:val="000000" w:themeColor="text1"/>
          <w:sz w:val="24"/>
          <w:szCs w:val="24"/>
          <w:lang w:val="es-MX"/>
        </w:rPr>
        <w:drawing>
          <wp:inline distT="0" distB="0" distL="0" distR="0" wp14:anchorId="19137CC1" wp14:editId="417ADCEC">
            <wp:extent cx="5612130" cy="3956050"/>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956050"/>
                    </a:xfrm>
                    <a:prstGeom prst="rect">
                      <a:avLst/>
                    </a:prstGeom>
                  </pic:spPr>
                </pic:pic>
              </a:graphicData>
            </a:graphic>
          </wp:inline>
        </w:drawing>
      </w:r>
    </w:p>
    <w:p w14:paraId="6D90A85F" w14:textId="77777777" w:rsidR="000C72D8" w:rsidRDefault="000C72D8"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251CF8F8" w14:textId="77777777" w:rsidR="00C436DD" w:rsidRPr="00675256" w:rsidRDefault="00C436DD"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04FC15FE" w14:textId="38254084" w:rsidR="00A531E6" w:rsidRPr="00675256" w:rsidRDefault="00A531E6"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De lo anterior </w:t>
      </w:r>
      <w:r w:rsidR="00561844" w:rsidRPr="00675256">
        <w:rPr>
          <w:rFonts w:ascii="Palatino Linotype" w:eastAsia="Times New Roman" w:hAnsi="Palatino Linotype" w:cs="Times New Roman"/>
          <w:color w:val="000000" w:themeColor="text1"/>
          <w:sz w:val="24"/>
          <w:szCs w:val="24"/>
          <w:lang w:val="es-MX"/>
        </w:rPr>
        <w:t xml:space="preserve">se observa la fuente obligacional para contar con la programación mensual solicitada, misma que como quedo referido en líneas anteriores es generada poseída y/o administrada por la </w:t>
      </w:r>
      <w:r w:rsidR="00561844" w:rsidRPr="00675256">
        <w:rPr>
          <w:rFonts w:ascii="Palatino Linotype" w:eastAsia="Times New Roman" w:hAnsi="Palatino Linotype" w:cs="Times New Roman"/>
          <w:color w:val="000000" w:themeColor="text1"/>
          <w:sz w:val="24"/>
          <w:szCs w:val="24"/>
        </w:rPr>
        <w:t>Tesorería y la UIPPE del Ayuntamiento de Cuautitlán Izcalli, por lo que resulta dable ordenar la búsqueda exhaustiva y razonable a efecto de que haga entrega de lo solicitado.</w:t>
      </w:r>
    </w:p>
    <w:p w14:paraId="1EA82CE1" w14:textId="77777777" w:rsidR="00845E13" w:rsidRPr="00675256" w:rsidRDefault="00845E13"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4198D174" w14:textId="5DB638B1" w:rsidR="00845E13" w:rsidRPr="00675256" w:rsidRDefault="00DE4D48"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lastRenderedPageBreak/>
        <w:t xml:space="preserve">Ahora bien, no se soslaya que dentro del recurso de revisión </w:t>
      </w:r>
      <w:r w:rsidRPr="00675256">
        <w:rPr>
          <w:rFonts w:ascii="Palatino Linotype" w:eastAsia="Times New Roman" w:hAnsi="Palatino Linotype" w:cs="Times New Roman"/>
          <w:b/>
          <w:bCs/>
          <w:color w:val="000000" w:themeColor="text1"/>
          <w:sz w:val="24"/>
          <w:szCs w:val="24"/>
        </w:rPr>
        <w:t xml:space="preserve"> 09033/INFOEM/IP/RR/2025, </w:t>
      </w:r>
      <w:r w:rsidRPr="00675256">
        <w:rPr>
          <w:rFonts w:ascii="Palatino Linotype" w:eastAsia="Times New Roman" w:hAnsi="Palatino Linotype" w:cs="Times New Roman"/>
          <w:bCs/>
          <w:color w:val="000000" w:themeColor="text1"/>
          <w:sz w:val="24"/>
          <w:szCs w:val="24"/>
        </w:rPr>
        <w:t xml:space="preserve">se solicitó </w:t>
      </w:r>
      <w:r w:rsidRPr="00675256">
        <w:rPr>
          <w:rFonts w:ascii="Palatino Linotype" w:eastAsia="Times New Roman" w:hAnsi="Palatino Linotype" w:cs="Times New Roman"/>
          <w:color w:val="000000" w:themeColor="text1"/>
          <w:sz w:val="24"/>
          <w:szCs w:val="24"/>
          <w:lang w:val="es-MX"/>
        </w:rPr>
        <w:t>programación mensual del Instituto Municipal de Planeación de Cuautitlán</w:t>
      </w:r>
      <w:r w:rsidR="00D16F8C" w:rsidRPr="00675256">
        <w:rPr>
          <w:rFonts w:ascii="Palatino Linotype" w:eastAsia="Times New Roman" w:hAnsi="Palatino Linotype" w:cs="Times New Roman"/>
          <w:color w:val="000000" w:themeColor="text1"/>
          <w:sz w:val="24"/>
          <w:szCs w:val="24"/>
          <w:lang w:val="es-MX"/>
        </w:rPr>
        <w:t xml:space="preserve"> Izcalli, sin embargo dentro de la estructura del Ayuntamiento no se localizó instituto con dicha denominación, de acuerdo a lo siguiente:</w:t>
      </w:r>
    </w:p>
    <w:p w14:paraId="6F4C5501"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Capítulo III.</w:t>
      </w:r>
    </w:p>
    <w:p w14:paraId="5E65EC5D"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De la Secretaría del Ayuntamiento</w:t>
      </w:r>
    </w:p>
    <w:p w14:paraId="4DFAF823"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p>
    <w:p w14:paraId="7BEC9334" w14:textId="3CEC7410"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Artículo 48. La Secretaría del Ayuntamiento se regirá conforme a lo dispuesto en la Ley Orgánica Municipal del Estado de México, específicamente en el artículo 91, así como en lo dispuesto en la Ley de Justicia Cívica para el Estado de México y sus Municipios, la Ley de Archivos y Administración de Documentos del Estado de México, la Ley de Bienes del Estado de México y sus Municipios, la Ley de Fomento a las Actividades de las Organizaciones de la Sociedad Civil del Estado de México y su Reglamento, y las demás leyes, reglamentos, decretos, acuerdos y disposiciones jurídicas, que le resulten aplicables.</w:t>
      </w:r>
    </w:p>
    <w:p w14:paraId="562D57D0"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p>
    <w:p w14:paraId="3DD81D57"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Artículo 49. Para el desarrollo de sus objetivos, la Secretaría del Ayuntamiento contará con las siguientes áreas administrativas:</w:t>
      </w:r>
    </w:p>
    <w:p w14:paraId="248EA3C6"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p>
    <w:p w14:paraId="26EA585E"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I. Subsecretaría del Ayuntamiento;</w:t>
      </w:r>
    </w:p>
    <w:p w14:paraId="074CC5C0"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a) Coordinación de Patrimonio Municipal;</w:t>
      </w:r>
    </w:p>
    <w:p w14:paraId="274B01B0"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b) Departamento de Bienes Muebles;</w:t>
      </w:r>
    </w:p>
    <w:p w14:paraId="038C737D"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c) Departamento de Bienes Inmuebles;</w:t>
      </w:r>
    </w:p>
    <w:p w14:paraId="3E373EE1"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d) Coordinación de Archivos;</w:t>
      </w:r>
    </w:p>
    <w:p w14:paraId="6874079E"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e) Departamento de Archivo Histórico y de Concentración;</w:t>
      </w:r>
    </w:p>
    <w:p w14:paraId="465515FC"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f) Departamento de Oficialía de Partes;</w:t>
      </w:r>
    </w:p>
    <w:p w14:paraId="4939395E"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g) Cronista Municipal;</w:t>
      </w:r>
    </w:p>
    <w:p w14:paraId="335A964D"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h) Junta Municipal de Reclutamiento;</w:t>
      </w:r>
    </w:p>
    <w:p w14:paraId="79FCDE61" w14:textId="77777777" w:rsidR="00E54A45" w:rsidRPr="00675256" w:rsidRDefault="00E54A45"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p>
    <w:p w14:paraId="3544E8EE"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II. Subdirección Jurídica;</w:t>
      </w:r>
    </w:p>
    <w:p w14:paraId="2FA8CDF3"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a) Coordinación de Juzgados Cívicos;</w:t>
      </w:r>
    </w:p>
    <w:p w14:paraId="79F1B4CC"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lastRenderedPageBreak/>
        <w:t>b) Oficialía de Registro Civil;</w:t>
      </w:r>
    </w:p>
    <w:p w14:paraId="48B1E7ED"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c) Juzgado Cívico; y</w:t>
      </w:r>
    </w:p>
    <w:p w14:paraId="6C1B45A3" w14:textId="77777777"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d) Departamento de Apoyo al Cabildo;</w:t>
      </w:r>
    </w:p>
    <w:p w14:paraId="74EC30A3" w14:textId="77777777" w:rsidR="00E54A45" w:rsidRPr="00675256" w:rsidRDefault="00E54A45"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p>
    <w:p w14:paraId="318900B3" w14:textId="2D0BBDD0" w:rsidR="00D16F8C" w:rsidRPr="00675256" w:rsidRDefault="00D16F8C" w:rsidP="00675256">
      <w:pPr>
        <w:pBdr>
          <w:top w:val="nil"/>
          <w:left w:val="nil"/>
          <w:bottom w:val="nil"/>
          <w:right w:val="nil"/>
          <w:between w:val="nil"/>
        </w:pBdr>
        <w:spacing w:after="0" w:line="276" w:lineRule="auto"/>
        <w:ind w:right="49"/>
        <w:jc w:val="both"/>
        <w:rPr>
          <w:rFonts w:ascii="Palatino Linotype" w:eastAsia="Times New Roman" w:hAnsi="Palatino Linotype" w:cs="Times New Roman"/>
          <w:i/>
          <w:color w:val="000000" w:themeColor="text1"/>
          <w:sz w:val="24"/>
          <w:szCs w:val="24"/>
          <w:lang w:val="es-MX"/>
        </w:rPr>
      </w:pPr>
      <w:r w:rsidRPr="00675256">
        <w:rPr>
          <w:rFonts w:ascii="Palatino Linotype" w:eastAsia="Times New Roman" w:hAnsi="Palatino Linotype" w:cs="Times New Roman"/>
          <w:i/>
          <w:color w:val="000000" w:themeColor="text1"/>
          <w:sz w:val="24"/>
          <w:szCs w:val="24"/>
          <w:lang w:val="es-MX"/>
        </w:rPr>
        <w:t>III. Enlace administrativo.</w:t>
      </w:r>
    </w:p>
    <w:p w14:paraId="0828E757" w14:textId="77777777" w:rsidR="00561844" w:rsidRPr="00675256" w:rsidRDefault="00561844"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4379F2E8" w14:textId="12E3AAB6" w:rsidR="00410FD0" w:rsidRPr="00675256" w:rsidRDefault="00410FD0"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En consecuencia de lo anterior, no resulta procedente ordenar la entrega de la Programación del Instituto Municipal de la Planeación de Cuautitlán Izcalli. </w:t>
      </w:r>
    </w:p>
    <w:p w14:paraId="2914EE8B" w14:textId="77777777" w:rsidR="00FC7FEE" w:rsidRPr="00675256" w:rsidRDefault="00FC7FEE" w:rsidP="00675256">
      <w:p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p>
    <w:p w14:paraId="4318CA47" w14:textId="70E18AB9" w:rsidR="00FC7FEE" w:rsidRPr="00675256" w:rsidRDefault="00FC7FEE" w:rsidP="00675256">
      <w:pPr>
        <w:numPr>
          <w:ilvl w:val="0"/>
          <w:numId w:val="1"/>
        </w:numPr>
        <w:pBdr>
          <w:top w:val="nil"/>
          <w:left w:val="nil"/>
          <w:bottom w:val="nil"/>
          <w:right w:val="nil"/>
          <w:between w:val="nil"/>
        </w:pBdr>
        <w:spacing w:after="0" w:line="360" w:lineRule="auto"/>
        <w:ind w:right="49"/>
        <w:jc w:val="both"/>
        <w:rPr>
          <w:rFonts w:ascii="Palatino Linotype" w:eastAsia="Times New Roman" w:hAnsi="Palatino Linotype" w:cs="Times New Roman"/>
          <w:b/>
          <w:i/>
          <w:color w:val="000000" w:themeColor="text1"/>
          <w:sz w:val="24"/>
          <w:szCs w:val="24"/>
          <w:lang w:val="es-MX"/>
        </w:rPr>
      </w:pPr>
      <w:r w:rsidRPr="00675256">
        <w:rPr>
          <w:rFonts w:ascii="Palatino Linotype" w:eastAsia="Times New Roman" w:hAnsi="Palatino Linotype" w:cs="Times New Roman"/>
          <w:color w:val="000000" w:themeColor="text1"/>
          <w:sz w:val="24"/>
          <w:szCs w:val="24"/>
          <w:lang w:val="es-MX"/>
        </w:rPr>
        <w:t xml:space="preserve">Es por lo anterior, que no se pueden tener por colmadas las solicitudes de información que nos ocupan, </w:t>
      </w:r>
      <w:r w:rsidR="007C36F1" w:rsidRPr="00675256">
        <w:rPr>
          <w:rFonts w:ascii="Palatino Linotype" w:eastAsia="Times New Roman" w:hAnsi="Palatino Linotype" w:cs="Times New Roman"/>
          <w:color w:val="000000" w:themeColor="text1"/>
          <w:sz w:val="24"/>
          <w:szCs w:val="24"/>
          <w:lang w:val="es-MX"/>
        </w:rPr>
        <w:t xml:space="preserve">resultando dable </w:t>
      </w:r>
      <w:r w:rsidR="007C36F1" w:rsidRPr="00675256">
        <w:rPr>
          <w:rFonts w:ascii="Palatino Linotype" w:eastAsia="Times New Roman" w:hAnsi="Palatino Linotype" w:cs="Times New Roman"/>
          <w:b/>
          <w:color w:val="000000" w:themeColor="text1"/>
          <w:sz w:val="24"/>
          <w:szCs w:val="24"/>
          <w:lang w:val="es-MX"/>
        </w:rPr>
        <w:t xml:space="preserve">REVOCAR </w:t>
      </w:r>
      <w:r w:rsidR="007C36F1" w:rsidRPr="00675256">
        <w:rPr>
          <w:rFonts w:ascii="Palatino Linotype" w:eastAsia="Times New Roman" w:hAnsi="Palatino Linotype" w:cs="Times New Roman"/>
          <w:color w:val="000000" w:themeColor="text1"/>
          <w:sz w:val="24"/>
          <w:szCs w:val="24"/>
          <w:lang w:val="es-MX"/>
        </w:rPr>
        <w:t xml:space="preserve">el recurso de revisión </w:t>
      </w:r>
      <w:r w:rsidR="007C36F1" w:rsidRPr="00675256">
        <w:rPr>
          <w:rFonts w:ascii="Palatino Linotype" w:eastAsia="Times New Roman" w:hAnsi="Palatino Linotype" w:cs="Times New Roman"/>
          <w:b/>
          <w:bCs/>
          <w:color w:val="000000" w:themeColor="text1"/>
          <w:sz w:val="24"/>
          <w:szCs w:val="24"/>
        </w:rPr>
        <w:t xml:space="preserve">09046/INFOEM/IP/RR/2025, </w:t>
      </w:r>
      <w:r w:rsidR="007C36F1" w:rsidRPr="00675256">
        <w:rPr>
          <w:rFonts w:ascii="Palatino Linotype" w:eastAsia="Times New Roman" w:hAnsi="Palatino Linotype" w:cs="Times New Roman"/>
          <w:bCs/>
          <w:color w:val="000000" w:themeColor="text1"/>
          <w:sz w:val="24"/>
          <w:szCs w:val="24"/>
        </w:rPr>
        <w:t xml:space="preserve">y </w:t>
      </w:r>
      <w:r w:rsidR="007C36F1" w:rsidRPr="00675256">
        <w:rPr>
          <w:rFonts w:ascii="Palatino Linotype" w:eastAsia="Times New Roman" w:hAnsi="Palatino Linotype" w:cs="Times New Roman"/>
          <w:b/>
          <w:bCs/>
          <w:color w:val="000000" w:themeColor="text1"/>
          <w:sz w:val="24"/>
          <w:szCs w:val="24"/>
        </w:rPr>
        <w:t xml:space="preserve">MODIFICAR </w:t>
      </w:r>
      <w:r w:rsidR="007C36F1" w:rsidRPr="00675256">
        <w:rPr>
          <w:rFonts w:ascii="Palatino Linotype" w:eastAsia="Times New Roman" w:hAnsi="Palatino Linotype" w:cs="Times New Roman"/>
          <w:bCs/>
          <w:color w:val="000000" w:themeColor="text1"/>
          <w:sz w:val="24"/>
          <w:szCs w:val="24"/>
        </w:rPr>
        <w:t xml:space="preserve">el recurso de revisión </w:t>
      </w:r>
      <w:r w:rsidR="007C36F1" w:rsidRPr="00675256">
        <w:rPr>
          <w:rFonts w:ascii="Palatino Linotype" w:eastAsia="Times New Roman" w:hAnsi="Palatino Linotype" w:cs="Times New Roman"/>
          <w:b/>
          <w:bCs/>
          <w:color w:val="000000" w:themeColor="text1"/>
          <w:sz w:val="24"/>
          <w:szCs w:val="24"/>
        </w:rPr>
        <w:t>09033/INFOEM/IP/RR/2025.</w:t>
      </w:r>
    </w:p>
    <w:p w14:paraId="685D06D5" w14:textId="77777777" w:rsidR="00894A01" w:rsidRPr="00675256" w:rsidRDefault="00894A01"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p>
    <w:p w14:paraId="2A7DF486" w14:textId="63D7C993" w:rsidR="00894A01" w:rsidRPr="00675256" w:rsidRDefault="00894A01"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QUINTO. De la versión pública.</w:t>
      </w:r>
    </w:p>
    <w:p w14:paraId="3D1A8362" w14:textId="77777777" w:rsidR="00894A01" w:rsidRPr="00675256" w:rsidRDefault="00894A01" w:rsidP="00675256">
      <w:pPr>
        <w:keepNext/>
        <w:keepLines/>
        <w:numPr>
          <w:ilvl w:val="0"/>
          <w:numId w:val="8"/>
        </w:numPr>
        <w:tabs>
          <w:tab w:val="left" w:pos="284"/>
        </w:tabs>
        <w:spacing w:line="360" w:lineRule="auto"/>
        <w:ind w:left="0" w:right="49" w:firstLine="0"/>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 xml:space="preserve">Nociones generales. </w:t>
      </w:r>
    </w:p>
    <w:p w14:paraId="3D2F241D" w14:textId="77777777" w:rsidR="00894A01" w:rsidRPr="00675256" w:rsidRDefault="00894A01"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Debe destacarse, que debido a la información solicitada por el </w:t>
      </w:r>
      <w:r w:rsidRPr="00675256">
        <w:rPr>
          <w:rFonts w:ascii="Palatino Linotype" w:eastAsia="Palatino Linotype" w:hAnsi="Palatino Linotype" w:cs="Palatino Linotype"/>
          <w:b/>
          <w:color w:val="000000" w:themeColor="text1"/>
          <w:sz w:val="24"/>
          <w:szCs w:val="24"/>
        </w:rPr>
        <w:t xml:space="preserve">RECURRENTE, pueden obrar </w:t>
      </w:r>
      <w:r w:rsidRPr="00675256">
        <w:rPr>
          <w:rFonts w:ascii="Palatino Linotype" w:eastAsia="Palatino Linotype" w:hAnsi="Palatino Linotype" w:cs="Palatino Linotype"/>
          <w:color w:val="000000" w:themeColor="text1"/>
          <w:sz w:val="24"/>
          <w:szCs w:val="24"/>
        </w:rPr>
        <w:t xml:space="preserve">datos personales susceptibles de protegerse, así como información susceptible de clasificarse como confidenciales,  por lo que el </w:t>
      </w:r>
      <w:r w:rsidRPr="00675256">
        <w:rPr>
          <w:rFonts w:ascii="Palatino Linotype" w:eastAsia="Palatino Linotype" w:hAnsi="Palatino Linotype" w:cs="Palatino Linotype"/>
          <w:b/>
          <w:color w:val="000000" w:themeColor="text1"/>
          <w:sz w:val="24"/>
          <w:szCs w:val="24"/>
        </w:rPr>
        <w:t xml:space="preserve">SUJETO OBLIGADO </w:t>
      </w:r>
      <w:r w:rsidRPr="00675256">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54893A62" w14:textId="77777777" w:rsidR="00894A01" w:rsidRPr="00675256" w:rsidRDefault="00894A01" w:rsidP="00675256">
      <w:pPr>
        <w:tabs>
          <w:tab w:val="left" w:pos="0"/>
          <w:tab w:val="left" w:pos="284"/>
        </w:tabs>
        <w:spacing w:line="360" w:lineRule="auto"/>
        <w:ind w:right="49"/>
        <w:jc w:val="both"/>
        <w:rPr>
          <w:rFonts w:ascii="Palatino Linotype" w:eastAsia="Palatino Linotype" w:hAnsi="Palatino Linotype" w:cs="Palatino Linotype"/>
          <w:color w:val="000000" w:themeColor="text1"/>
          <w:sz w:val="24"/>
          <w:szCs w:val="24"/>
        </w:rPr>
      </w:pPr>
    </w:p>
    <w:p w14:paraId="2F91B73E" w14:textId="77777777" w:rsidR="00894A01" w:rsidRPr="00675256" w:rsidRDefault="00894A01"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No pasa desapercibido para este Órgano Garante que los sujetos obligados</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serán responsables de los datos personales en su posesión y que, en caso de localizarse datos concernientes a terceros, éstos no podrán difundir, distribuir o comercializar los datos </w:t>
      </w:r>
      <w:r w:rsidRPr="00675256">
        <w:rPr>
          <w:rFonts w:ascii="Palatino Linotype" w:eastAsia="Palatino Linotype" w:hAnsi="Palatino Linotype" w:cs="Palatino Linotype"/>
          <w:color w:val="000000" w:themeColor="text1"/>
          <w:sz w:val="24"/>
          <w:szCs w:val="24"/>
        </w:rPr>
        <w:lastRenderedPageBreak/>
        <w:t>personales.  Cabe destacar que, para la realización de la clasificación de la información, se deben seguir una serie de pasos y procedimientos, por lo que es menester reiterar los mismos:</w:t>
      </w:r>
    </w:p>
    <w:p w14:paraId="042F7FBF"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675256" w:rsidRPr="00675256" w14:paraId="49116725" w14:textId="77777777" w:rsidTr="005D6B0B">
        <w:tc>
          <w:tcPr>
            <w:tcW w:w="2805" w:type="dxa"/>
          </w:tcPr>
          <w:p w14:paraId="2D447B09" w14:textId="77777777" w:rsidR="00894A01" w:rsidRPr="00675256" w:rsidRDefault="00894A01" w:rsidP="00675256">
            <w:pPr>
              <w:tabs>
                <w:tab w:val="left" w:pos="284"/>
              </w:tabs>
              <w:spacing w:line="360" w:lineRule="auto"/>
              <w:ind w:right="49"/>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a) Requisitos previos.</w:t>
            </w:r>
          </w:p>
        </w:tc>
        <w:tc>
          <w:tcPr>
            <w:tcW w:w="6810" w:type="dxa"/>
          </w:tcPr>
          <w:p w14:paraId="3730C809"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6576CAD9"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1950CEE9"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14:paraId="4C1E7F95"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675256">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675256">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w:t>
            </w:r>
            <w:r w:rsidRPr="00675256">
              <w:rPr>
                <w:rFonts w:ascii="Palatino Linotype" w:eastAsia="Palatino Linotype" w:hAnsi="Palatino Linotype" w:cs="Palatino Linotype"/>
                <w:color w:val="000000" w:themeColor="text1"/>
                <w:sz w:val="24"/>
                <w:szCs w:val="24"/>
              </w:rPr>
              <w:lastRenderedPageBreak/>
              <w:t>documento con diez datos, por ejemplo, susceptibles de ser clasificados.</w:t>
            </w:r>
          </w:p>
        </w:tc>
      </w:tr>
      <w:tr w:rsidR="00675256" w:rsidRPr="00675256" w14:paraId="70A766FA" w14:textId="77777777" w:rsidTr="005D6B0B">
        <w:tc>
          <w:tcPr>
            <w:tcW w:w="2805" w:type="dxa"/>
          </w:tcPr>
          <w:p w14:paraId="3BAEE57C" w14:textId="77777777" w:rsidR="00894A01" w:rsidRPr="00675256" w:rsidRDefault="00894A01" w:rsidP="00675256">
            <w:pPr>
              <w:tabs>
                <w:tab w:val="left" w:pos="284"/>
              </w:tabs>
              <w:spacing w:line="360" w:lineRule="auto"/>
              <w:ind w:right="49"/>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b) Supuestos de clasificación.</w:t>
            </w:r>
          </w:p>
        </w:tc>
        <w:tc>
          <w:tcPr>
            <w:tcW w:w="6810" w:type="dxa"/>
          </w:tcPr>
          <w:p w14:paraId="3FA6A73B"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776A4C76"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4043664"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w:t>
            </w:r>
            <w:r w:rsidRPr="00675256">
              <w:rPr>
                <w:rFonts w:ascii="Palatino Linotype" w:eastAsia="Palatino Linotype" w:hAnsi="Palatino Linotype" w:cs="Palatino Linotype"/>
                <w:b/>
                <w:color w:val="000000" w:themeColor="text1"/>
                <w:sz w:val="24"/>
                <w:szCs w:val="24"/>
              </w:rPr>
              <w:t>Sujeto Obligado</w:t>
            </w:r>
            <w:r w:rsidRPr="00675256">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75256" w:rsidRPr="00675256" w14:paraId="4236B5AF" w14:textId="77777777" w:rsidTr="005D6B0B">
        <w:tc>
          <w:tcPr>
            <w:tcW w:w="2805" w:type="dxa"/>
          </w:tcPr>
          <w:p w14:paraId="61267E0D" w14:textId="77777777" w:rsidR="00894A01" w:rsidRPr="00675256" w:rsidRDefault="00894A01" w:rsidP="00675256">
            <w:pPr>
              <w:tabs>
                <w:tab w:val="left" w:pos="284"/>
              </w:tabs>
              <w:spacing w:line="360" w:lineRule="auto"/>
              <w:ind w:right="49"/>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810" w:type="dxa"/>
          </w:tcPr>
          <w:p w14:paraId="1CBEB508"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5B33B47E"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Es necesario que </w:t>
            </w:r>
            <w:r w:rsidRPr="00675256">
              <w:rPr>
                <w:rFonts w:ascii="Palatino Linotype" w:eastAsia="Palatino Linotype" w:hAnsi="Palatino Linotype" w:cs="Palatino Linotype"/>
                <w:b/>
                <w:color w:val="000000" w:themeColor="text1"/>
                <w:sz w:val="24"/>
                <w:szCs w:val="24"/>
                <w:u w:val="single"/>
              </w:rPr>
              <w:t>el acto reúna con los requisitos elementales</w:t>
            </w:r>
            <w:r w:rsidRPr="00675256">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69A035A4"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75256" w:rsidRPr="00675256" w14:paraId="09048FDA" w14:textId="77777777" w:rsidTr="005D6B0B">
        <w:tc>
          <w:tcPr>
            <w:tcW w:w="2805" w:type="dxa"/>
          </w:tcPr>
          <w:p w14:paraId="47E4E400" w14:textId="77777777" w:rsidR="00894A01" w:rsidRPr="00675256" w:rsidRDefault="00894A01" w:rsidP="00675256">
            <w:pPr>
              <w:tabs>
                <w:tab w:val="left" w:pos="284"/>
              </w:tabs>
              <w:spacing w:line="360" w:lineRule="auto"/>
              <w:ind w:right="49"/>
              <w:rPr>
                <w:rFonts w:ascii="Palatino Linotype" w:eastAsia="Palatino Linotype" w:hAnsi="Palatino Linotype" w:cs="Palatino Linotype"/>
                <w:color w:val="000000" w:themeColor="text1"/>
                <w:sz w:val="24"/>
                <w:szCs w:val="24"/>
              </w:rPr>
            </w:pPr>
          </w:p>
          <w:p w14:paraId="330B9D48"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d) Requisitos de fondo del acuerdo de clasificación. </w:t>
            </w:r>
          </w:p>
        </w:tc>
        <w:tc>
          <w:tcPr>
            <w:tcW w:w="6810" w:type="dxa"/>
          </w:tcPr>
          <w:p w14:paraId="5F9D9F5B"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75256">
              <w:rPr>
                <w:rFonts w:ascii="Palatino Linotype" w:eastAsia="Palatino Linotype" w:hAnsi="Palatino Linotype" w:cs="Palatino Linotype"/>
                <w:b/>
                <w:color w:val="000000" w:themeColor="text1"/>
                <w:sz w:val="24"/>
                <w:szCs w:val="24"/>
              </w:rPr>
              <w:t>Sujetos Obligados</w:t>
            </w:r>
            <w:r w:rsidRPr="00675256">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3CF75BD9"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 xml:space="preserve">De lo anterior, se desprende que para una correcta </w:t>
            </w:r>
            <w:r w:rsidRPr="00675256">
              <w:rPr>
                <w:rFonts w:ascii="Palatino Linotype" w:eastAsia="Palatino Linotype" w:hAnsi="Palatino Linotype" w:cs="Palatino Linotype"/>
                <w:b/>
                <w:color w:val="000000" w:themeColor="text1"/>
                <w:sz w:val="24"/>
                <w:szCs w:val="24"/>
              </w:rPr>
              <w:t>clasificación total o parcial</w:t>
            </w:r>
            <w:r w:rsidRPr="00675256">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88B5BFC"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554CFAE"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71B006DF"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Ahora bien, </w:t>
            </w:r>
            <w:r w:rsidRPr="00675256">
              <w:rPr>
                <w:rFonts w:ascii="Palatino Linotype" w:eastAsia="Palatino Linotype" w:hAnsi="Palatino Linotype" w:cs="Palatino Linotype"/>
                <w:b/>
                <w:color w:val="000000" w:themeColor="text1"/>
                <w:sz w:val="24"/>
                <w:szCs w:val="24"/>
                <w:u w:val="single"/>
              </w:rPr>
              <w:t>para cada caso además de fundar y motivar</w:t>
            </w:r>
            <w:r w:rsidRPr="00675256">
              <w:rPr>
                <w:rFonts w:ascii="Palatino Linotype" w:eastAsia="Palatino Linotype" w:hAnsi="Palatino Linotype" w:cs="Palatino Linotype"/>
                <w:color w:val="000000" w:themeColor="text1"/>
                <w:sz w:val="24"/>
                <w:szCs w:val="24"/>
              </w:rPr>
              <w:t xml:space="preserve">, se debe identificar con claridad qué datos contenidos en las documentales que son susceptibles de suprimirse, por </w:t>
            </w:r>
            <w:r w:rsidRPr="00675256">
              <w:rPr>
                <w:rFonts w:ascii="Palatino Linotype" w:eastAsia="Palatino Linotype" w:hAnsi="Palatino Linotype" w:cs="Palatino Linotype"/>
                <w:color w:val="000000" w:themeColor="text1"/>
                <w:sz w:val="24"/>
                <w:szCs w:val="24"/>
              </w:rPr>
              <w:lastRenderedPageBreak/>
              <w:t>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94A01" w:rsidRPr="00675256" w14:paraId="64D7345B" w14:textId="77777777" w:rsidTr="005D6B0B">
        <w:tc>
          <w:tcPr>
            <w:tcW w:w="2805" w:type="dxa"/>
          </w:tcPr>
          <w:p w14:paraId="0F0F54F9"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6810" w:type="dxa"/>
          </w:tcPr>
          <w:p w14:paraId="5A3B7F77"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14:paraId="3795DC1C"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B29FCE3"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F006120" w14:textId="77777777" w:rsidR="00894A01" w:rsidRPr="00675256" w:rsidRDefault="00894A01" w:rsidP="00675256">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14:paraId="3C9AC8D7" w14:textId="77777777" w:rsidR="00894A01" w:rsidRPr="00675256" w:rsidRDefault="00894A01" w:rsidP="00675256">
      <w:pPr>
        <w:numPr>
          <w:ilvl w:val="0"/>
          <w:numId w:val="1"/>
        </w:num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lastRenderedPageBreak/>
        <w:t>Si el servidor público incumple con estas formalidades y entrega la información sin proteger los datos personales incumple con lo que estipula las disposiciones legales establecidas.</w:t>
      </w:r>
    </w:p>
    <w:p w14:paraId="412D23A9" w14:textId="77777777" w:rsidR="00952600" w:rsidRPr="00675256" w:rsidRDefault="00952600" w:rsidP="006752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14:paraId="3BD606E8" w14:textId="48497AE2" w:rsidR="00952600" w:rsidRPr="00675256" w:rsidRDefault="00952600" w:rsidP="0067525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Por lo anteriormente expuesto, este </w:t>
      </w:r>
      <w:r w:rsidRPr="00675256">
        <w:rPr>
          <w:rFonts w:ascii="Palatino Linotype" w:eastAsia="Palatino Linotype" w:hAnsi="Palatino Linotype" w:cs="Palatino Linotype"/>
          <w:b/>
          <w:color w:val="000000" w:themeColor="text1"/>
          <w:sz w:val="24"/>
          <w:szCs w:val="24"/>
        </w:rPr>
        <w:t>ÓRGANO GARANTE</w:t>
      </w:r>
      <w:r w:rsidRPr="00675256">
        <w:rPr>
          <w:rFonts w:ascii="Palatino Linotype" w:eastAsia="Palatino Linotype" w:hAnsi="Palatino Linotype" w:cs="Palatino Linotype"/>
          <w:color w:val="000000" w:themeColor="text1"/>
          <w:sz w:val="24"/>
          <w:szCs w:val="24"/>
        </w:rPr>
        <w:t xml:space="preserve"> emite los siguientes.</w:t>
      </w:r>
    </w:p>
    <w:p w14:paraId="1CD3B5F2" w14:textId="77777777" w:rsidR="00952600" w:rsidRPr="00675256" w:rsidRDefault="00952600" w:rsidP="0067525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themeColor="text1"/>
          <w:sz w:val="24"/>
          <w:szCs w:val="24"/>
        </w:rPr>
      </w:pPr>
    </w:p>
    <w:p w14:paraId="7BBDCFB3" w14:textId="77777777" w:rsidR="00952600" w:rsidRPr="00675256" w:rsidRDefault="00952600" w:rsidP="00675256">
      <w:p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p>
    <w:p w14:paraId="534E38E3" w14:textId="77777777" w:rsidR="00952600" w:rsidRPr="00675256" w:rsidRDefault="00952600" w:rsidP="00675256">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675256">
        <w:rPr>
          <w:rFonts w:ascii="Palatino Linotype" w:eastAsia="Palatino Linotype" w:hAnsi="Palatino Linotype" w:cs="Palatino Linotype"/>
          <w:b/>
          <w:color w:val="000000" w:themeColor="text1"/>
          <w:sz w:val="24"/>
          <w:szCs w:val="24"/>
        </w:rPr>
        <w:t>R E S O L U T I V O S</w:t>
      </w:r>
    </w:p>
    <w:p w14:paraId="7AE94CA1" w14:textId="77777777" w:rsidR="00952600" w:rsidRPr="00675256" w:rsidRDefault="00952600" w:rsidP="00675256">
      <w:pPr>
        <w:spacing w:line="360" w:lineRule="auto"/>
        <w:ind w:right="49"/>
        <w:rPr>
          <w:rFonts w:ascii="Palatino Linotype" w:eastAsia="Palatino Linotype" w:hAnsi="Palatino Linotype" w:cs="Palatino Linotype"/>
          <w:color w:val="000000" w:themeColor="text1"/>
          <w:sz w:val="24"/>
          <w:szCs w:val="24"/>
        </w:rPr>
      </w:pPr>
    </w:p>
    <w:p w14:paraId="64C594D8" w14:textId="0AEC0202" w:rsidR="000F2A19"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b/>
          <w:color w:val="000000" w:themeColor="text1"/>
          <w:sz w:val="24"/>
          <w:szCs w:val="24"/>
        </w:rPr>
        <w:t>PRIMERO</w:t>
      </w:r>
      <w:r w:rsidRPr="00675256">
        <w:rPr>
          <w:rFonts w:ascii="Palatino Linotype" w:eastAsia="Palatino Linotype" w:hAnsi="Palatino Linotype" w:cs="Palatino Linotype"/>
          <w:color w:val="000000" w:themeColor="text1"/>
          <w:sz w:val="24"/>
          <w:szCs w:val="24"/>
        </w:rPr>
        <w:t>. Resultan fundadas las razones o motivos de inconformidad hechos valer en los Recursos de Revisión</w:t>
      </w:r>
      <w:r w:rsidRPr="00675256">
        <w:rPr>
          <w:rFonts w:ascii="Palatino Linotype" w:eastAsia="Palatino Linotype" w:hAnsi="Palatino Linotype" w:cs="Palatino Linotype"/>
          <w:b/>
          <w:color w:val="000000" w:themeColor="text1"/>
          <w:sz w:val="24"/>
          <w:szCs w:val="24"/>
        </w:rPr>
        <w:t xml:space="preserve"> </w:t>
      </w:r>
      <w:r w:rsidRPr="00675256">
        <w:rPr>
          <w:rFonts w:ascii="Palatino Linotype" w:eastAsia="Palatino Linotype" w:hAnsi="Palatino Linotype" w:cs="Palatino Linotype"/>
          <w:b/>
          <w:bCs/>
          <w:color w:val="000000" w:themeColor="text1"/>
          <w:sz w:val="24"/>
          <w:szCs w:val="24"/>
        </w:rPr>
        <w:t xml:space="preserve">09046/INFOEM/IP/RR/2025 </w:t>
      </w:r>
      <w:r w:rsidR="000F2A19" w:rsidRPr="00675256">
        <w:rPr>
          <w:rFonts w:ascii="Palatino Linotype" w:eastAsia="Palatino Linotype" w:hAnsi="Palatino Linotype" w:cs="Palatino Linotype"/>
          <w:b/>
          <w:bCs/>
          <w:color w:val="000000" w:themeColor="text1"/>
          <w:sz w:val="24"/>
          <w:szCs w:val="24"/>
        </w:rPr>
        <w:t>y</w:t>
      </w:r>
      <w:r w:rsidR="000F2A19" w:rsidRPr="00675256">
        <w:rPr>
          <w:rFonts w:ascii="Palatino Linotype" w:hAnsi="Palatino Linotype"/>
          <w:color w:val="000000" w:themeColor="text1"/>
          <w:sz w:val="24"/>
          <w:szCs w:val="24"/>
        </w:rPr>
        <w:t xml:space="preserve"> </w:t>
      </w:r>
      <w:r w:rsidR="000F2A19" w:rsidRPr="00675256">
        <w:rPr>
          <w:rFonts w:ascii="Palatino Linotype" w:eastAsia="Palatino Linotype" w:hAnsi="Palatino Linotype" w:cs="Palatino Linotype"/>
          <w:b/>
          <w:bCs/>
          <w:color w:val="000000" w:themeColor="text1"/>
          <w:sz w:val="24"/>
          <w:szCs w:val="24"/>
        </w:rPr>
        <w:t xml:space="preserve">09033/INFOEM/IP/RR/2025 </w:t>
      </w:r>
      <w:r w:rsidRPr="00675256">
        <w:rPr>
          <w:rFonts w:ascii="Palatino Linotype" w:eastAsia="Palatino Linotype" w:hAnsi="Palatino Linotype" w:cs="Palatino Linotype"/>
          <w:color w:val="000000" w:themeColor="text1"/>
          <w:sz w:val="24"/>
          <w:szCs w:val="24"/>
        </w:rPr>
        <w:t xml:space="preserve">en términos de los Considerandos </w:t>
      </w:r>
      <w:r w:rsidRPr="00675256">
        <w:rPr>
          <w:rFonts w:ascii="Palatino Linotype" w:eastAsia="Palatino Linotype" w:hAnsi="Palatino Linotype" w:cs="Palatino Linotype"/>
          <w:b/>
          <w:color w:val="000000" w:themeColor="text1"/>
          <w:sz w:val="24"/>
          <w:szCs w:val="24"/>
        </w:rPr>
        <w:t xml:space="preserve">Cuarto y Quinto </w:t>
      </w:r>
      <w:r w:rsidRPr="00675256">
        <w:rPr>
          <w:rFonts w:ascii="Palatino Linotype" w:eastAsia="Palatino Linotype" w:hAnsi="Palatino Linotype" w:cs="Palatino Linotype"/>
          <w:color w:val="000000" w:themeColor="text1"/>
          <w:sz w:val="24"/>
          <w:szCs w:val="24"/>
        </w:rPr>
        <w:t xml:space="preserve">de la presente resolución. </w:t>
      </w:r>
    </w:p>
    <w:p w14:paraId="0FA93DE7" w14:textId="77777777" w:rsidR="00953548" w:rsidRPr="00675256"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458DBA7D" w14:textId="1B15AA8B" w:rsidR="00952600" w:rsidRPr="00675256"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bookmarkStart w:id="4" w:name="_heading=h.ve9rqz5z63x" w:colFirst="0" w:colLast="0"/>
      <w:bookmarkEnd w:id="4"/>
      <w:r w:rsidRPr="00675256">
        <w:rPr>
          <w:rFonts w:ascii="Palatino Linotype" w:eastAsia="Palatino Linotype" w:hAnsi="Palatino Linotype" w:cs="Palatino Linotype"/>
          <w:b/>
          <w:color w:val="000000" w:themeColor="text1"/>
          <w:sz w:val="24"/>
          <w:szCs w:val="24"/>
        </w:rPr>
        <w:t xml:space="preserve">SEGUNDO. </w:t>
      </w:r>
      <w:r w:rsidRPr="00675256">
        <w:rPr>
          <w:rFonts w:ascii="Palatino Linotype" w:eastAsia="Palatino Linotype" w:hAnsi="Palatino Linotype" w:cs="Palatino Linotype"/>
          <w:color w:val="000000" w:themeColor="text1"/>
          <w:sz w:val="24"/>
          <w:szCs w:val="24"/>
        </w:rPr>
        <w:t xml:space="preserve">Se </w:t>
      </w:r>
      <w:r w:rsidRPr="00675256">
        <w:rPr>
          <w:rFonts w:ascii="Palatino Linotype" w:eastAsia="Palatino Linotype" w:hAnsi="Palatino Linotype" w:cs="Palatino Linotype"/>
          <w:b/>
          <w:color w:val="000000" w:themeColor="text1"/>
          <w:sz w:val="24"/>
          <w:szCs w:val="24"/>
        </w:rPr>
        <w:t xml:space="preserve">REVOCA </w:t>
      </w:r>
      <w:r w:rsidRPr="00675256">
        <w:rPr>
          <w:rFonts w:ascii="Palatino Linotype" w:eastAsia="Palatino Linotype" w:hAnsi="Palatino Linotype" w:cs="Palatino Linotype"/>
          <w:color w:val="000000" w:themeColor="text1"/>
          <w:sz w:val="24"/>
          <w:szCs w:val="24"/>
        </w:rPr>
        <w:t xml:space="preserve">la respuesta </w:t>
      </w:r>
      <w:r w:rsidR="000F2A19" w:rsidRPr="00675256">
        <w:rPr>
          <w:rFonts w:ascii="Palatino Linotype" w:eastAsia="Palatino Linotype" w:hAnsi="Palatino Linotype" w:cs="Palatino Linotype"/>
          <w:b/>
          <w:bCs/>
          <w:color w:val="000000" w:themeColor="text1"/>
          <w:sz w:val="24"/>
          <w:szCs w:val="24"/>
        </w:rPr>
        <w:t xml:space="preserve">01200/CUAUTIZC/IP/2025 </w:t>
      </w:r>
      <w:r w:rsidR="000F2A19" w:rsidRPr="00675256">
        <w:rPr>
          <w:rFonts w:ascii="Palatino Linotype" w:eastAsia="Palatino Linotype" w:hAnsi="Palatino Linotype" w:cs="Palatino Linotype"/>
          <w:bCs/>
          <w:color w:val="000000" w:themeColor="text1"/>
          <w:sz w:val="24"/>
          <w:szCs w:val="24"/>
        </w:rPr>
        <w:t xml:space="preserve">y se </w:t>
      </w:r>
      <w:r w:rsidR="000F2A19" w:rsidRPr="00675256">
        <w:rPr>
          <w:rFonts w:ascii="Palatino Linotype" w:eastAsia="Palatino Linotype" w:hAnsi="Palatino Linotype" w:cs="Palatino Linotype"/>
          <w:b/>
          <w:bCs/>
          <w:color w:val="000000" w:themeColor="text1"/>
          <w:sz w:val="24"/>
          <w:szCs w:val="24"/>
        </w:rPr>
        <w:t xml:space="preserve">MODIFICA </w:t>
      </w:r>
      <w:r w:rsidR="000F2A19" w:rsidRPr="00675256">
        <w:rPr>
          <w:rFonts w:ascii="Palatino Linotype" w:eastAsia="Palatino Linotype" w:hAnsi="Palatino Linotype" w:cs="Palatino Linotype"/>
          <w:bCs/>
          <w:color w:val="000000" w:themeColor="text1"/>
          <w:sz w:val="24"/>
          <w:szCs w:val="24"/>
        </w:rPr>
        <w:t>la respuesta</w:t>
      </w:r>
      <w:r w:rsidR="000F2A19" w:rsidRPr="00675256">
        <w:rPr>
          <w:rFonts w:ascii="Palatino Linotype" w:hAnsi="Palatino Linotype" w:cs="Arial"/>
          <w:b/>
          <w:bCs/>
          <w:color w:val="000000" w:themeColor="text1"/>
          <w:sz w:val="24"/>
          <w:szCs w:val="24"/>
        </w:rPr>
        <w:t xml:space="preserve"> </w:t>
      </w:r>
      <w:r w:rsidR="000F2A19" w:rsidRPr="00675256">
        <w:rPr>
          <w:rFonts w:ascii="Palatino Linotype" w:eastAsia="Palatino Linotype" w:hAnsi="Palatino Linotype" w:cs="Palatino Linotype"/>
          <w:b/>
          <w:bCs/>
          <w:color w:val="000000" w:themeColor="text1"/>
          <w:sz w:val="24"/>
          <w:szCs w:val="24"/>
        </w:rPr>
        <w:t> 01053/CUAUTIZC/IP/2025</w:t>
      </w:r>
      <w:r w:rsidR="000F2A19" w:rsidRPr="00675256">
        <w:rPr>
          <w:rFonts w:ascii="Palatino Linotype" w:eastAsia="Palatino Linotype" w:hAnsi="Palatino Linotype" w:cs="Palatino Linotype"/>
          <w:bCs/>
          <w:color w:val="000000" w:themeColor="text1"/>
          <w:sz w:val="24"/>
          <w:szCs w:val="24"/>
        </w:rPr>
        <w:t xml:space="preserve"> </w:t>
      </w:r>
      <w:r w:rsidRPr="00675256">
        <w:rPr>
          <w:rFonts w:ascii="Palatino Linotype" w:eastAsia="Palatino Linotype" w:hAnsi="Palatino Linotype" w:cs="Palatino Linotype"/>
          <w:color w:val="000000" w:themeColor="text1"/>
          <w:sz w:val="24"/>
          <w:szCs w:val="24"/>
        </w:rPr>
        <w:t xml:space="preserve">emitida por el </w:t>
      </w:r>
      <w:r w:rsidR="00020C40" w:rsidRPr="00675256">
        <w:rPr>
          <w:rFonts w:ascii="Palatino Linotype" w:eastAsia="Palatino Linotype" w:hAnsi="Palatino Linotype" w:cs="Palatino Linotype"/>
          <w:b/>
          <w:color w:val="000000" w:themeColor="text1"/>
          <w:sz w:val="24"/>
          <w:szCs w:val="24"/>
        </w:rPr>
        <w:t xml:space="preserve">Ayuntamiento de Cuautitlán Izcalli </w:t>
      </w:r>
      <w:r w:rsidRPr="00675256">
        <w:rPr>
          <w:rFonts w:ascii="Palatino Linotype" w:eastAsia="Palatino Linotype" w:hAnsi="Palatino Linotype" w:cs="Palatino Linotype"/>
          <w:color w:val="000000" w:themeColor="text1"/>
          <w:sz w:val="24"/>
          <w:szCs w:val="24"/>
        </w:rPr>
        <w:t xml:space="preserve">y se </w:t>
      </w:r>
      <w:r w:rsidRPr="00675256">
        <w:rPr>
          <w:rFonts w:ascii="Palatino Linotype" w:eastAsia="Palatino Linotype" w:hAnsi="Palatino Linotype" w:cs="Palatino Linotype"/>
          <w:b/>
          <w:color w:val="000000" w:themeColor="text1"/>
          <w:sz w:val="24"/>
          <w:szCs w:val="24"/>
        </w:rPr>
        <w:t>ORDENA</w:t>
      </w:r>
      <w:r w:rsidRPr="00675256">
        <w:rPr>
          <w:rFonts w:ascii="Palatino Linotype" w:eastAsia="Palatino Linotype" w:hAnsi="Palatino Linotype" w:cs="Palatino Linotype"/>
          <w:color w:val="000000" w:themeColor="text1"/>
          <w:sz w:val="24"/>
          <w:szCs w:val="24"/>
        </w:rPr>
        <w:t xml:space="preserve"> entregar vía Sistema de Acceso a la Información Mexiquense </w:t>
      </w:r>
      <w:r w:rsidRPr="00675256">
        <w:rPr>
          <w:rFonts w:ascii="Palatino Linotype" w:eastAsia="Palatino Linotype" w:hAnsi="Palatino Linotype" w:cs="Palatino Linotype"/>
          <w:b/>
          <w:color w:val="000000" w:themeColor="text1"/>
          <w:sz w:val="24"/>
          <w:szCs w:val="24"/>
        </w:rPr>
        <w:t>(SAIMEX)</w:t>
      </w:r>
      <w:r w:rsidRPr="00675256">
        <w:rPr>
          <w:rFonts w:ascii="Palatino Linotype" w:eastAsia="Palatino Linotype" w:hAnsi="Palatino Linotype" w:cs="Palatino Linotype"/>
          <w:color w:val="000000" w:themeColor="text1"/>
          <w:sz w:val="24"/>
          <w:szCs w:val="24"/>
        </w:rPr>
        <w:t>, de ser</w:t>
      </w:r>
      <w:r w:rsidR="00020C40" w:rsidRPr="00675256">
        <w:rPr>
          <w:rFonts w:ascii="Palatino Linotype" w:eastAsia="Palatino Linotype" w:hAnsi="Palatino Linotype" w:cs="Palatino Linotype"/>
          <w:color w:val="000000" w:themeColor="text1"/>
          <w:sz w:val="24"/>
          <w:szCs w:val="24"/>
        </w:rPr>
        <w:t xml:space="preserve"> procedente en versión pública</w:t>
      </w:r>
      <w:r w:rsidRPr="00675256">
        <w:rPr>
          <w:rFonts w:ascii="Palatino Linotype" w:eastAsia="Palatino Linotype" w:hAnsi="Palatino Linotype" w:cs="Palatino Linotype"/>
          <w:color w:val="000000" w:themeColor="text1"/>
          <w:sz w:val="24"/>
          <w:szCs w:val="24"/>
        </w:rPr>
        <w:t>, la siguiente información:</w:t>
      </w:r>
    </w:p>
    <w:p w14:paraId="3D0AE9F8" w14:textId="0AB7B823" w:rsidR="00952600" w:rsidRPr="00675256" w:rsidRDefault="00020C40" w:rsidP="00953548">
      <w:pPr>
        <w:pStyle w:val="Prrafodelista"/>
        <w:numPr>
          <w:ilvl w:val="0"/>
          <w:numId w:val="16"/>
        </w:numPr>
        <w:spacing w:line="360" w:lineRule="auto"/>
        <w:ind w:left="0" w:right="49" w:firstLine="0"/>
        <w:jc w:val="both"/>
        <w:rPr>
          <w:rFonts w:ascii="Palatino Linotype" w:eastAsia="Palatino Linotype" w:hAnsi="Palatino Linotype" w:cs="Palatino Linotype"/>
          <w:color w:val="000000" w:themeColor="text1"/>
        </w:rPr>
      </w:pPr>
      <w:bookmarkStart w:id="5" w:name="_heading=h.gtwq8mhqueg3" w:colFirst="0" w:colLast="0"/>
      <w:bookmarkEnd w:id="5"/>
      <w:r w:rsidRPr="00675256">
        <w:rPr>
          <w:rFonts w:ascii="Palatino Linotype" w:eastAsia="Palatino Linotype" w:hAnsi="Palatino Linotype" w:cs="Palatino Linotype"/>
          <w:color w:val="000000" w:themeColor="text1"/>
        </w:rPr>
        <w:t>Presupuesto de egresos del año dos mil veinticinco.</w:t>
      </w:r>
    </w:p>
    <w:p w14:paraId="451FC29F" w14:textId="6EECAA6A" w:rsidR="00020C40" w:rsidRPr="00675256" w:rsidRDefault="00020C40" w:rsidP="00953548">
      <w:pPr>
        <w:pStyle w:val="Prrafodelista"/>
        <w:numPr>
          <w:ilvl w:val="0"/>
          <w:numId w:val="16"/>
        </w:numPr>
        <w:spacing w:line="360" w:lineRule="auto"/>
        <w:ind w:left="0" w:right="49" w:firstLine="0"/>
        <w:jc w:val="both"/>
        <w:rPr>
          <w:rFonts w:ascii="Palatino Linotype" w:eastAsia="Palatino Linotype" w:hAnsi="Palatino Linotype" w:cs="Palatino Linotype"/>
          <w:color w:val="000000" w:themeColor="text1"/>
        </w:rPr>
      </w:pPr>
      <w:r w:rsidRPr="00675256">
        <w:rPr>
          <w:rFonts w:ascii="Palatino Linotype" w:eastAsia="Palatino Linotype" w:hAnsi="Palatino Linotype" w:cs="Palatino Linotype"/>
          <w:color w:val="000000" w:themeColor="text1"/>
        </w:rPr>
        <w:t>Presupuesto mensual de Presidencia Municipal al veinte de junio de dos mil veinticinco.</w:t>
      </w:r>
    </w:p>
    <w:p w14:paraId="3D1896D7" w14:textId="77777777" w:rsidR="00952600" w:rsidRPr="00675256" w:rsidRDefault="00952600" w:rsidP="00675256">
      <w:pPr>
        <w:pStyle w:val="Prrafodelista"/>
        <w:ind w:left="0" w:right="49"/>
        <w:rPr>
          <w:rFonts w:ascii="Palatino Linotype" w:eastAsia="Palatino Linotype" w:hAnsi="Palatino Linotype" w:cs="Palatino Linotype"/>
          <w:color w:val="000000" w:themeColor="text1"/>
        </w:rPr>
      </w:pPr>
    </w:p>
    <w:p w14:paraId="735F82E7" w14:textId="77777777" w:rsidR="00952600" w:rsidRPr="00675256"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w:t>
      </w:r>
      <w:r w:rsidRPr="00675256">
        <w:rPr>
          <w:rFonts w:ascii="Palatino Linotype" w:eastAsia="Palatino Linotype" w:hAnsi="Palatino Linotype" w:cs="Palatino Linotype"/>
          <w:color w:val="000000" w:themeColor="text1"/>
          <w:sz w:val="24"/>
          <w:szCs w:val="24"/>
        </w:rPr>
        <w:lastRenderedPageBreak/>
        <w:t>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4B4B73E" w14:textId="77777777" w:rsidR="000F2A19" w:rsidRPr="00675256" w:rsidRDefault="000F2A19" w:rsidP="00675256">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14:paraId="6A30CF10" w14:textId="71639A76" w:rsidR="00952600" w:rsidRPr="00675256" w:rsidRDefault="000F2A19" w:rsidP="00675256">
      <w:pPr>
        <w:tabs>
          <w:tab w:val="left" w:pos="8080"/>
        </w:tabs>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b/>
          <w:color w:val="000000" w:themeColor="text1"/>
          <w:sz w:val="24"/>
          <w:szCs w:val="24"/>
        </w:rPr>
        <w:t>TERCER</w:t>
      </w:r>
      <w:r w:rsidR="00952600" w:rsidRPr="00675256">
        <w:rPr>
          <w:rFonts w:ascii="Palatino Linotype" w:eastAsia="Palatino Linotype" w:hAnsi="Palatino Linotype" w:cs="Palatino Linotype"/>
          <w:b/>
          <w:color w:val="000000" w:themeColor="text1"/>
          <w:sz w:val="24"/>
          <w:szCs w:val="24"/>
        </w:rPr>
        <w:t>O. NOTIFÍQUESE</w:t>
      </w:r>
      <w:r w:rsidR="00952600" w:rsidRPr="00675256">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952600" w:rsidRPr="00B63DA9">
        <w:rPr>
          <w:rFonts w:ascii="Palatino Linotype" w:eastAsia="Palatino Linotype" w:hAnsi="Palatino Linotype" w:cs="Palatino Linotype"/>
          <w:b/>
          <w:color w:val="000000" w:themeColor="text1"/>
          <w:sz w:val="24"/>
          <w:szCs w:val="24"/>
        </w:rPr>
        <w:t>dé cumplimiento a lo ordenado dentro del plazo de diez días hábiles</w:t>
      </w:r>
      <w:r w:rsidR="00952600" w:rsidRPr="00675256">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847665" w14:textId="77777777" w:rsidR="00952600" w:rsidRPr="00675256" w:rsidRDefault="00952600" w:rsidP="00675256">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14:paraId="0DBEFBE0" w14:textId="5FF2A8FC" w:rsidR="00952600" w:rsidRPr="00675256" w:rsidRDefault="000F2A19" w:rsidP="00675256">
      <w:pPr>
        <w:spacing w:line="360" w:lineRule="auto"/>
        <w:ind w:right="49"/>
        <w:jc w:val="both"/>
        <w:rPr>
          <w:rFonts w:ascii="Palatino Linotype" w:eastAsia="Palatino Linotype" w:hAnsi="Palatino Linotype" w:cs="Palatino Linotype"/>
          <w:color w:val="000000" w:themeColor="text1"/>
          <w:sz w:val="24"/>
          <w:szCs w:val="24"/>
        </w:rPr>
      </w:pPr>
      <w:r w:rsidRPr="00675256">
        <w:rPr>
          <w:rFonts w:ascii="Palatino Linotype" w:eastAsia="Palatino Linotype" w:hAnsi="Palatino Linotype" w:cs="Palatino Linotype"/>
          <w:b/>
          <w:color w:val="000000" w:themeColor="text1"/>
          <w:sz w:val="24"/>
          <w:szCs w:val="24"/>
        </w:rPr>
        <w:t>CUAR</w:t>
      </w:r>
      <w:r w:rsidR="00952600" w:rsidRPr="00675256">
        <w:rPr>
          <w:rFonts w:ascii="Palatino Linotype" w:eastAsia="Palatino Linotype" w:hAnsi="Palatino Linotype" w:cs="Palatino Linotype"/>
          <w:b/>
          <w:color w:val="000000" w:themeColor="text1"/>
          <w:sz w:val="24"/>
          <w:szCs w:val="24"/>
        </w:rPr>
        <w:t xml:space="preserve">TO. </w:t>
      </w:r>
      <w:r w:rsidR="00952600" w:rsidRPr="00675256">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00952600" w:rsidRPr="00675256">
        <w:rPr>
          <w:rFonts w:ascii="Palatino Linotype" w:eastAsia="Palatino Linotype" w:hAnsi="Palatino Linotype" w:cs="Palatino Linotype"/>
          <w:b/>
          <w:color w:val="000000" w:themeColor="text1"/>
          <w:sz w:val="24"/>
          <w:szCs w:val="24"/>
        </w:rPr>
        <w:t>SUJETO OBLIGADO</w:t>
      </w:r>
      <w:r w:rsidR="00952600" w:rsidRPr="00675256">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14:paraId="72D18B86" w14:textId="77777777" w:rsidR="00952600" w:rsidRPr="00675256"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p>
    <w:p w14:paraId="7F3C2A2E" w14:textId="77777777" w:rsidR="000F2A19" w:rsidRPr="00675256" w:rsidRDefault="000F2A19" w:rsidP="00675256">
      <w:pPr>
        <w:spacing w:line="360" w:lineRule="auto"/>
        <w:ind w:right="49"/>
        <w:jc w:val="both"/>
        <w:rPr>
          <w:rFonts w:ascii="Palatino Linotype" w:eastAsia="Palatino Linotype" w:hAnsi="Palatino Linotype" w:cs="Palatino Linotype"/>
          <w:b/>
          <w:color w:val="000000" w:themeColor="text1"/>
          <w:sz w:val="24"/>
          <w:szCs w:val="24"/>
        </w:rPr>
      </w:pPr>
      <w:bookmarkStart w:id="6" w:name="_heading=h.tqtzf1hcaooi" w:colFirst="0" w:colLast="0"/>
      <w:bookmarkEnd w:id="6"/>
      <w:r w:rsidRPr="00675256">
        <w:rPr>
          <w:rFonts w:ascii="Palatino Linotype" w:eastAsia="Palatino Linotype" w:hAnsi="Palatino Linotype" w:cs="Palatino Linotype"/>
          <w:b/>
          <w:color w:val="000000" w:themeColor="text1"/>
          <w:sz w:val="24"/>
          <w:szCs w:val="24"/>
        </w:rPr>
        <w:t xml:space="preserve">QUINTO. </w:t>
      </w:r>
      <w:r w:rsidRPr="00675256">
        <w:rPr>
          <w:rFonts w:ascii="Palatino Linotype" w:eastAsia="Palatino Linotype" w:hAnsi="Palatino Linotype" w:cs="Palatino Linotype"/>
          <w:color w:val="000000" w:themeColor="text1"/>
          <w:sz w:val="24"/>
          <w:szCs w:val="24"/>
        </w:rPr>
        <w:t xml:space="preserve">Notifíquese a </w:t>
      </w:r>
      <w:r w:rsidRPr="00675256">
        <w:rPr>
          <w:rFonts w:ascii="Palatino Linotype" w:eastAsia="Palatino Linotype" w:hAnsi="Palatino Linotype" w:cs="Palatino Linotype"/>
          <w:b/>
          <w:color w:val="000000" w:themeColor="text1"/>
          <w:sz w:val="24"/>
          <w:szCs w:val="24"/>
        </w:rPr>
        <w:t>EL RECURRENTE</w:t>
      </w:r>
      <w:r w:rsidRPr="00675256">
        <w:rPr>
          <w:rFonts w:ascii="Palatino Linotype" w:eastAsia="Palatino Linotype" w:hAnsi="Palatino Linotype" w:cs="Palatino Linotype"/>
          <w:color w:val="000000" w:themeColor="text1"/>
          <w:sz w:val="24"/>
          <w:szCs w:val="24"/>
        </w:rPr>
        <w:t xml:space="preserve"> la presente resolución, </w:t>
      </w:r>
      <w:r w:rsidRPr="00675256">
        <w:rPr>
          <w:rFonts w:ascii="Palatino Linotype" w:eastAsia="Palatino Linotype" w:hAnsi="Palatino Linotype" w:cs="Palatino Linotype"/>
          <w:b/>
          <w:color w:val="000000" w:themeColor="text1"/>
          <w:sz w:val="24"/>
          <w:szCs w:val="24"/>
        </w:rPr>
        <w:t>vía SAIMEX.</w:t>
      </w:r>
    </w:p>
    <w:p w14:paraId="422B1A8D" w14:textId="77777777" w:rsidR="000F2A19" w:rsidRPr="00675256" w:rsidRDefault="000F2A19" w:rsidP="00675256">
      <w:pPr>
        <w:spacing w:line="360" w:lineRule="auto"/>
        <w:ind w:right="49"/>
        <w:jc w:val="both"/>
        <w:rPr>
          <w:rFonts w:ascii="Palatino Linotype" w:eastAsia="Palatino Linotype" w:hAnsi="Palatino Linotype" w:cs="Palatino Linotype"/>
          <w:b/>
          <w:color w:val="000000" w:themeColor="text1"/>
          <w:sz w:val="24"/>
          <w:szCs w:val="24"/>
        </w:rPr>
      </w:pPr>
      <w:bookmarkStart w:id="7" w:name="_heading=h.768tq55p1pw4" w:colFirst="0" w:colLast="0"/>
      <w:bookmarkEnd w:id="7"/>
    </w:p>
    <w:p w14:paraId="0AA6662C" w14:textId="431C7C47" w:rsidR="000F2A19" w:rsidRPr="00675256" w:rsidRDefault="00953548" w:rsidP="00675256">
      <w:pPr>
        <w:spacing w:line="360" w:lineRule="auto"/>
        <w:ind w:right="49"/>
        <w:jc w:val="both"/>
        <w:rPr>
          <w:rFonts w:ascii="Palatino Linotype" w:eastAsia="Palatino Linotype" w:hAnsi="Palatino Linotype" w:cs="Palatino Linotype"/>
          <w:b/>
          <w:color w:val="000000" w:themeColor="text1"/>
          <w:sz w:val="24"/>
          <w:szCs w:val="24"/>
        </w:rPr>
      </w:pPr>
      <w:bookmarkStart w:id="8" w:name="_heading=h.6bsv9oi9ehm9" w:colFirst="0" w:colLast="0"/>
      <w:bookmarkEnd w:id="8"/>
      <w:r>
        <w:rPr>
          <w:rFonts w:ascii="Palatino Linotype" w:eastAsia="Palatino Linotype" w:hAnsi="Palatino Linotype" w:cs="Palatino Linotype"/>
          <w:b/>
          <w:color w:val="000000" w:themeColor="text1"/>
          <w:sz w:val="24"/>
          <w:szCs w:val="24"/>
        </w:rPr>
        <w:lastRenderedPageBreak/>
        <w:t>SEXTO.</w:t>
      </w:r>
      <w:r w:rsidR="000F2A19" w:rsidRPr="00675256">
        <w:rPr>
          <w:rFonts w:ascii="Palatino Linotype" w:eastAsia="Palatino Linotype" w:hAnsi="Palatino Linotype" w:cs="Palatino Linotype"/>
          <w:b/>
          <w:color w:val="000000" w:themeColor="text1"/>
          <w:sz w:val="24"/>
          <w:szCs w:val="24"/>
        </w:rPr>
        <w:t xml:space="preserve"> </w:t>
      </w:r>
      <w:r w:rsidR="000F2A19" w:rsidRPr="00675256">
        <w:rPr>
          <w:rFonts w:ascii="Palatino Linotype" w:eastAsia="Palatino Linotype" w:hAnsi="Palatino Linotype" w:cs="Palatino Linotype"/>
          <w:color w:val="000000" w:themeColor="text1"/>
          <w:sz w:val="24"/>
          <w:szCs w:val="24"/>
        </w:rPr>
        <w:t>Se hace del conocimiento del</w:t>
      </w:r>
      <w:r w:rsidR="000F2A19" w:rsidRPr="00675256">
        <w:rPr>
          <w:rFonts w:ascii="Palatino Linotype" w:eastAsia="Palatino Linotype" w:hAnsi="Palatino Linotype" w:cs="Palatino Linotype"/>
          <w:b/>
          <w:color w:val="000000" w:themeColor="text1"/>
          <w:sz w:val="24"/>
          <w:szCs w:val="24"/>
        </w:rPr>
        <w:t xml:space="preserve"> RECURRENTE </w:t>
      </w:r>
      <w:r w:rsidR="000F2A19" w:rsidRPr="00675256">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CAA5C62" w14:textId="77777777" w:rsidR="000F2A19" w:rsidRPr="00675256" w:rsidRDefault="000F2A19" w:rsidP="00675256">
      <w:pPr>
        <w:shd w:val="clear" w:color="auto" w:fill="FFFFFF"/>
        <w:spacing w:after="0" w:line="360" w:lineRule="auto"/>
        <w:ind w:right="49"/>
        <w:jc w:val="both"/>
        <w:rPr>
          <w:rFonts w:ascii="Palatino Linotype" w:eastAsia="Palatino Linotype" w:hAnsi="Palatino Linotype" w:cs="Palatino Linotype"/>
          <w:color w:val="000000" w:themeColor="text1"/>
          <w:sz w:val="24"/>
          <w:szCs w:val="24"/>
        </w:rPr>
      </w:pPr>
    </w:p>
    <w:p w14:paraId="0B178722" w14:textId="77777777" w:rsidR="00B63DA9" w:rsidRPr="00444783" w:rsidRDefault="00B63DA9" w:rsidP="00B63DA9">
      <w:pPr>
        <w:tabs>
          <w:tab w:val="left" w:pos="5387"/>
        </w:tabs>
        <w:spacing w:line="360" w:lineRule="auto"/>
        <w:ind w:right="49"/>
        <w:jc w:val="both"/>
        <w:rPr>
          <w:rFonts w:ascii="Palatino Linotype" w:eastAsia="Palatino Linotype" w:hAnsi="Palatino Linotype" w:cs="Palatino Linotype"/>
          <w:sz w:val="24"/>
          <w:szCs w:val="24"/>
        </w:rPr>
      </w:pPr>
      <w:bookmarkStart w:id="9" w:name="_heading=h.35nkun2" w:colFirst="0" w:colLast="0"/>
      <w:bookmarkEnd w:id="9"/>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sz w:val="24"/>
          <w:szCs w:val="24"/>
        </w:rPr>
        <w:t xml:space="preserve">QUINTA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PRIMERO (01</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OCTUBRE </w:t>
      </w:r>
      <w:r w:rsidRPr="00575AE2">
        <w:rPr>
          <w:rFonts w:ascii="Palatino Linotype" w:eastAsia="Palatino Linotype" w:hAnsi="Palatino Linotype" w:cs="Palatino Linotype"/>
          <w:sz w:val="24"/>
          <w:szCs w:val="24"/>
        </w:rPr>
        <w:t>DE DOS MIL VEINTICINCO, ANTE EL SECRETARIO TÉCNICO DEL PLENO ALEXIS TAPIA RAMÍREZ.</w:t>
      </w:r>
    </w:p>
    <w:p w14:paraId="05650A43" w14:textId="77777777" w:rsidR="000F2A19" w:rsidRPr="00675256" w:rsidRDefault="000F2A19" w:rsidP="00675256">
      <w:pPr>
        <w:spacing w:line="360" w:lineRule="auto"/>
        <w:ind w:right="49"/>
        <w:jc w:val="both"/>
        <w:rPr>
          <w:rFonts w:ascii="Palatino Linotype" w:eastAsia="Palatino Linotype" w:hAnsi="Palatino Linotype" w:cs="Palatino Linotype"/>
          <w:color w:val="000000" w:themeColor="text1"/>
          <w:sz w:val="24"/>
          <w:szCs w:val="24"/>
        </w:rPr>
      </w:pPr>
    </w:p>
    <w:p w14:paraId="104762D1" w14:textId="77777777" w:rsidR="000F2A19" w:rsidRDefault="000F2A19" w:rsidP="00675256">
      <w:pPr>
        <w:spacing w:line="360" w:lineRule="auto"/>
        <w:ind w:right="49"/>
        <w:jc w:val="both"/>
        <w:rPr>
          <w:rFonts w:ascii="Palatino Linotype" w:eastAsia="Palatino Linotype" w:hAnsi="Palatino Linotype" w:cs="Palatino Linotype"/>
          <w:color w:val="000000" w:themeColor="text1"/>
          <w:sz w:val="24"/>
          <w:szCs w:val="24"/>
        </w:rPr>
      </w:pPr>
    </w:p>
    <w:p w14:paraId="36D87AA6"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29E5F764"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76507CEF"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08D5D337"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0E149829"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471E12B1"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67BFFA2C"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4AED5D13" w14:textId="77777777" w:rsidR="00953548"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0F187BBF" w14:textId="77777777" w:rsidR="00953548" w:rsidRPr="00675256" w:rsidRDefault="00953548" w:rsidP="00675256">
      <w:pPr>
        <w:spacing w:line="360" w:lineRule="auto"/>
        <w:ind w:right="49"/>
        <w:jc w:val="both"/>
        <w:rPr>
          <w:rFonts w:ascii="Palatino Linotype" w:eastAsia="Palatino Linotype" w:hAnsi="Palatino Linotype" w:cs="Palatino Linotype"/>
          <w:color w:val="000000" w:themeColor="text1"/>
          <w:sz w:val="24"/>
          <w:szCs w:val="24"/>
        </w:rPr>
      </w:pPr>
    </w:p>
    <w:p w14:paraId="6577236D" w14:textId="77777777" w:rsidR="00952600" w:rsidRPr="00675256"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p>
    <w:p w14:paraId="2696F0A1" w14:textId="77777777" w:rsidR="00952600" w:rsidRPr="00675256" w:rsidRDefault="00952600" w:rsidP="00675256">
      <w:pPr>
        <w:spacing w:line="360" w:lineRule="auto"/>
        <w:ind w:right="49"/>
        <w:jc w:val="both"/>
        <w:rPr>
          <w:rFonts w:ascii="Palatino Linotype" w:eastAsia="Palatino Linotype" w:hAnsi="Palatino Linotype" w:cs="Palatino Linotype"/>
          <w:color w:val="000000" w:themeColor="text1"/>
          <w:sz w:val="24"/>
          <w:szCs w:val="24"/>
        </w:rPr>
      </w:pPr>
    </w:p>
    <w:p w14:paraId="331EF89A" w14:textId="77777777" w:rsidR="00894A01" w:rsidRPr="00675256" w:rsidRDefault="00894A01" w:rsidP="00675256">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617F2B76" w14:textId="77777777" w:rsidR="00894A01" w:rsidRPr="00675256" w:rsidRDefault="00894A01" w:rsidP="00675256">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p w14:paraId="667E2E50" w14:textId="77777777" w:rsidR="00675256" w:rsidRPr="00675256" w:rsidRDefault="00675256">
      <w:pPr>
        <w:pBdr>
          <w:top w:val="nil"/>
          <w:left w:val="nil"/>
          <w:bottom w:val="nil"/>
          <w:right w:val="nil"/>
          <w:between w:val="nil"/>
        </w:pBdr>
        <w:spacing w:after="0" w:line="360" w:lineRule="auto"/>
        <w:ind w:right="49"/>
        <w:jc w:val="both"/>
        <w:rPr>
          <w:rFonts w:ascii="Palatino Linotype" w:eastAsia="Times New Roman" w:hAnsi="Palatino Linotype" w:cs="Palatino Linotype"/>
          <w:i/>
          <w:color w:val="000000" w:themeColor="text1"/>
          <w:sz w:val="24"/>
          <w:szCs w:val="24"/>
        </w:rPr>
      </w:pPr>
    </w:p>
    <w:sectPr w:rsidR="00675256" w:rsidRPr="00675256" w:rsidSect="00953548">
      <w:headerReference w:type="even" r:id="rId16"/>
      <w:headerReference w:type="default" r:id="rId17"/>
      <w:footerReference w:type="default" r:id="rId18"/>
      <w:headerReference w:type="first" r:id="rId19"/>
      <w:footerReference w:type="first" r:id="rId20"/>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49B5A" w14:textId="77777777" w:rsidR="0045126A" w:rsidRDefault="0045126A">
      <w:pPr>
        <w:spacing w:after="0" w:line="240" w:lineRule="auto"/>
      </w:pPr>
      <w:r>
        <w:separator/>
      </w:r>
    </w:p>
  </w:endnote>
  <w:endnote w:type="continuationSeparator" w:id="0">
    <w:p w14:paraId="0CE89222" w14:textId="77777777" w:rsidR="0045126A" w:rsidRDefault="0045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240F" w14:textId="77777777" w:rsidR="00FC7FEE" w:rsidRDefault="00FC7FE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436DD">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436DD">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p>
  <w:p w14:paraId="501F26C5" w14:textId="77777777" w:rsidR="00FC7FEE" w:rsidRDefault="00FC7FEE">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D0A26" w14:textId="77777777" w:rsidR="00FC7FEE" w:rsidRDefault="00FC7FE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436D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436DD">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p>
  <w:p w14:paraId="26BB0EC6" w14:textId="77777777" w:rsidR="00FC7FEE" w:rsidRDefault="00FC7FEE">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E05A0" w14:textId="77777777" w:rsidR="0045126A" w:rsidRDefault="0045126A">
      <w:pPr>
        <w:spacing w:after="0" w:line="240" w:lineRule="auto"/>
      </w:pPr>
      <w:r>
        <w:separator/>
      </w:r>
    </w:p>
  </w:footnote>
  <w:footnote w:type="continuationSeparator" w:id="0">
    <w:p w14:paraId="1DFFC8B4" w14:textId="77777777" w:rsidR="0045126A" w:rsidRDefault="004512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8A6C" w14:textId="77777777" w:rsidR="00FC7FEE" w:rsidRDefault="0045126A">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5FABF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655" w:type="dxa"/>
      <w:tblInd w:w="2410" w:type="dxa"/>
      <w:tblLayout w:type="fixed"/>
      <w:tblLook w:val="0400" w:firstRow="0" w:lastRow="0" w:firstColumn="0" w:lastColumn="0" w:noHBand="0" w:noVBand="1"/>
    </w:tblPr>
    <w:tblGrid>
      <w:gridCol w:w="2970"/>
      <w:gridCol w:w="4685"/>
    </w:tblGrid>
    <w:tr w:rsidR="00FC7FEE" w14:paraId="14E94F90" w14:textId="77777777" w:rsidTr="00953548">
      <w:trPr>
        <w:trHeight w:val="425"/>
      </w:trPr>
      <w:tc>
        <w:tcPr>
          <w:tcW w:w="2970" w:type="dxa"/>
          <w:vAlign w:val="center"/>
        </w:tcPr>
        <w:p w14:paraId="0DB97165" w14:textId="77777777" w:rsidR="00FC7FEE" w:rsidRPr="00675256" w:rsidRDefault="00FC7FEE" w:rsidP="00675256">
          <w:pPr>
            <w:spacing w:after="0" w:line="240" w:lineRule="auto"/>
            <w:ind w:right="34"/>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Recurso de Revisión:</w:t>
          </w:r>
        </w:p>
      </w:tc>
      <w:tc>
        <w:tcPr>
          <w:tcW w:w="4685" w:type="dxa"/>
          <w:vAlign w:val="center"/>
        </w:tcPr>
        <w:p w14:paraId="1E3FE963" w14:textId="76567FB0" w:rsidR="00FC7FEE" w:rsidRPr="00675256" w:rsidRDefault="00FC7FEE" w:rsidP="00675256">
          <w:pPr>
            <w:pBdr>
              <w:top w:val="nil"/>
              <w:left w:val="nil"/>
              <w:bottom w:val="nil"/>
              <w:right w:val="nil"/>
              <w:between w:val="nil"/>
            </w:pBdr>
            <w:tabs>
              <w:tab w:val="right" w:pos="8838"/>
            </w:tabs>
            <w:spacing w:after="0" w:line="240" w:lineRule="auto"/>
            <w:ind w:right="-861"/>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color w:val="000000"/>
              <w:sz w:val="24"/>
              <w:szCs w:val="24"/>
            </w:rPr>
            <w:t>09033/INFOEM/IP/RR/2025 y acumulado</w:t>
          </w:r>
        </w:p>
      </w:tc>
    </w:tr>
    <w:tr w:rsidR="00FC7FEE" w14:paraId="2FE8E56E" w14:textId="77777777" w:rsidTr="00953548">
      <w:trPr>
        <w:trHeight w:val="242"/>
      </w:trPr>
      <w:tc>
        <w:tcPr>
          <w:tcW w:w="2970" w:type="dxa"/>
          <w:vAlign w:val="center"/>
        </w:tcPr>
        <w:p w14:paraId="559DFD8F" w14:textId="77777777" w:rsidR="00FC7FEE" w:rsidRPr="00675256" w:rsidRDefault="00FC7FEE" w:rsidP="00675256">
          <w:pPr>
            <w:spacing w:after="0" w:line="240" w:lineRule="auto"/>
            <w:ind w:right="34"/>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Sujeto Obligado:</w:t>
          </w:r>
        </w:p>
      </w:tc>
      <w:tc>
        <w:tcPr>
          <w:tcW w:w="4685" w:type="dxa"/>
          <w:vAlign w:val="center"/>
        </w:tcPr>
        <w:p w14:paraId="29154445" w14:textId="2D0EC12F" w:rsidR="00FC7FEE" w:rsidRPr="00675256" w:rsidRDefault="00FC7FEE" w:rsidP="00675256">
          <w:pPr>
            <w:pBdr>
              <w:top w:val="nil"/>
              <w:left w:val="nil"/>
              <w:bottom w:val="nil"/>
              <w:right w:val="nil"/>
              <w:between w:val="nil"/>
            </w:pBdr>
            <w:tabs>
              <w:tab w:val="center" w:pos="4419"/>
              <w:tab w:val="right" w:pos="8838"/>
            </w:tabs>
            <w:spacing w:after="0" w:line="240" w:lineRule="auto"/>
            <w:ind w:right="-861"/>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color w:val="000000"/>
              <w:sz w:val="24"/>
              <w:szCs w:val="24"/>
            </w:rPr>
            <w:t>Ayuntamiento de Cuautitlán Izcalli</w:t>
          </w:r>
        </w:p>
      </w:tc>
    </w:tr>
    <w:tr w:rsidR="00FC7FEE" w14:paraId="5ADD258D" w14:textId="77777777" w:rsidTr="00953548">
      <w:trPr>
        <w:trHeight w:val="342"/>
      </w:trPr>
      <w:tc>
        <w:tcPr>
          <w:tcW w:w="2970" w:type="dxa"/>
          <w:vAlign w:val="center"/>
        </w:tcPr>
        <w:p w14:paraId="14B6890D" w14:textId="77777777" w:rsidR="00FC7FEE" w:rsidRPr="00675256" w:rsidRDefault="00FC7FEE" w:rsidP="00675256">
          <w:pPr>
            <w:spacing w:after="0" w:line="240" w:lineRule="auto"/>
            <w:ind w:right="34"/>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Comisionada Ponente:</w:t>
          </w:r>
        </w:p>
      </w:tc>
      <w:tc>
        <w:tcPr>
          <w:tcW w:w="4685" w:type="dxa"/>
          <w:vAlign w:val="center"/>
        </w:tcPr>
        <w:p w14:paraId="39B47444" w14:textId="77777777" w:rsidR="00FC7FEE" w:rsidRPr="00675256" w:rsidRDefault="00FC7FEE" w:rsidP="00675256">
          <w:pPr>
            <w:pBdr>
              <w:top w:val="nil"/>
              <w:left w:val="nil"/>
              <w:bottom w:val="nil"/>
              <w:right w:val="nil"/>
              <w:between w:val="nil"/>
            </w:pBdr>
            <w:tabs>
              <w:tab w:val="center" w:pos="4419"/>
              <w:tab w:val="right" w:pos="8838"/>
            </w:tabs>
            <w:spacing w:after="0" w:line="240" w:lineRule="auto"/>
            <w:ind w:right="-861"/>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color w:val="000000"/>
              <w:sz w:val="24"/>
              <w:szCs w:val="24"/>
            </w:rPr>
            <w:t>María del Rosario Mejía Ayala</w:t>
          </w:r>
        </w:p>
      </w:tc>
    </w:tr>
  </w:tbl>
  <w:p w14:paraId="70F66BAF" w14:textId="77777777" w:rsidR="00FC7FEE" w:rsidRDefault="0045126A">
    <w:pPr>
      <w:rPr>
        <w:color w:val="000000"/>
        <w:sz w:val="14"/>
        <w:szCs w:val="14"/>
      </w:rPr>
    </w:pPr>
    <w:r>
      <w:rPr>
        <w:color w:val="000000"/>
        <w:sz w:val="14"/>
        <w:szCs w:val="14"/>
      </w:rPr>
      <w:pict w14:anchorId="62CA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5.55pt;margin-top:-120.3pt;width:609.4pt;height:793.75pt;z-index:-251659776;mso-position-horizontal-relative:margin;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8221" w:type="dxa"/>
      <w:tblInd w:w="2410" w:type="dxa"/>
      <w:tblLayout w:type="fixed"/>
      <w:tblLook w:val="0400" w:firstRow="0" w:lastRow="0" w:firstColumn="0" w:lastColumn="0" w:noHBand="0" w:noVBand="1"/>
    </w:tblPr>
    <w:tblGrid>
      <w:gridCol w:w="2977"/>
      <w:gridCol w:w="5244"/>
    </w:tblGrid>
    <w:tr w:rsidR="00FC7FEE" w14:paraId="67067DA6" w14:textId="77777777" w:rsidTr="00953548">
      <w:trPr>
        <w:trHeight w:val="227"/>
      </w:trPr>
      <w:tc>
        <w:tcPr>
          <w:tcW w:w="2977" w:type="dxa"/>
          <w:vAlign w:val="center"/>
        </w:tcPr>
        <w:p w14:paraId="6F39AC67" w14:textId="77777777" w:rsidR="00FC7FEE" w:rsidRPr="00675256" w:rsidRDefault="00FC7FEE" w:rsidP="00675256">
          <w:pPr>
            <w:spacing w:after="0" w:line="240" w:lineRule="auto"/>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Recurso de Revisión:</w:t>
          </w:r>
        </w:p>
      </w:tc>
      <w:tc>
        <w:tcPr>
          <w:tcW w:w="5244" w:type="dxa"/>
          <w:vAlign w:val="center"/>
        </w:tcPr>
        <w:p w14:paraId="1297DD03" w14:textId="617607E4" w:rsidR="00FC7FEE" w:rsidRPr="00675256" w:rsidRDefault="00FC7FEE" w:rsidP="00675256">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bCs/>
              <w:color w:val="000000"/>
              <w:sz w:val="24"/>
              <w:szCs w:val="24"/>
            </w:rPr>
            <w:t>09033/INFOEM/IP/RR/2025</w:t>
          </w:r>
          <w:r w:rsidR="00731571" w:rsidRPr="00675256">
            <w:rPr>
              <w:rFonts w:ascii="Palatino Linotype" w:eastAsia="Palatino Linotype" w:hAnsi="Palatino Linotype" w:cs="Palatino Linotype"/>
              <w:bCs/>
              <w:color w:val="000000"/>
              <w:sz w:val="24"/>
              <w:szCs w:val="24"/>
            </w:rPr>
            <w:t xml:space="preserve"> </w:t>
          </w:r>
          <w:r w:rsidR="00675256">
            <w:rPr>
              <w:rFonts w:ascii="Palatino Linotype" w:eastAsia="Palatino Linotype" w:hAnsi="Palatino Linotype" w:cs="Palatino Linotype"/>
              <w:bCs/>
              <w:color w:val="000000"/>
              <w:sz w:val="24"/>
              <w:szCs w:val="24"/>
            </w:rPr>
            <w:t>y acumulado</w:t>
          </w:r>
        </w:p>
      </w:tc>
    </w:tr>
    <w:tr w:rsidR="00FC7FEE" w14:paraId="0D0497A1" w14:textId="77777777" w:rsidTr="00953548">
      <w:trPr>
        <w:trHeight w:val="241"/>
      </w:trPr>
      <w:tc>
        <w:tcPr>
          <w:tcW w:w="2977" w:type="dxa"/>
          <w:vAlign w:val="center"/>
        </w:tcPr>
        <w:p w14:paraId="7F0F4708" w14:textId="6023A942" w:rsidR="00675256" w:rsidRPr="00675256" w:rsidRDefault="00FC7FEE" w:rsidP="00675256">
          <w:pPr>
            <w:spacing w:after="0" w:line="240" w:lineRule="auto"/>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Recurrente:</w:t>
          </w:r>
        </w:p>
      </w:tc>
      <w:tc>
        <w:tcPr>
          <w:tcW w:w="5244" w:type="dxa"/>
        </w:tcPr>
        <w:p w14:paraId="0824F62B" w14:textId="1BF89304" w:rsidR="00675256" w:rsidRPr="00675256" w:rsidRDefault="00C436DD" w:rsidP="00675256">
          <w:pPr>
            <w:spacing w:after="0" w:line="240" w:lineRule="auto"/>
            <w:rPr>
              <w:rFonts w:ascii="Palatino Linotype" w:eastAsia="Palatino Linotype" w:hAnsi="Palatino Linotype" w:cs="Palatino Linotype"/>
              <w:bCs/>
              <w:color w:val="000000"/>
              <w:sz w:val="24"/>
              <w:szCs w:val="24"/>
            </w:rPr>
          </w:pPr>
          <w:r>
            <w:rPr>
              <w:rFonts w:ascii="Palatino Linotype" w:eastAsia="Palatino Linotype" w:hAnsi="Palatino Linotype" w:cs="Palatino Linotype"/>
              <w:bCs/>
              <w:color w:val="000000"/>
              <w:sz w:val="24"/>
              <w:szCs w:val="24"/>
            </w:rPr>
            <w:t>XXXX</w:t>
          </w:r>
        </w:p>
      </w:tc>
    </w:tr>
    <w:tr w:rsidR="00FC7FEE" w14:paraId="5EF82AA5" w14:textId="77777777" w:rsidTr="00953548">
      <w:trPr>
        <w:trHeight w:val="342"/>
      </w:trPr>
      <w:tc>
        <w:tcPr>
          <w:tcW w:w="2977" w:type="dxa"/>
          <w:vAlign w:val="center"/>
        </w:tcPr>
        <w:p w14:paraId="0439C453" w14:textId="77777777" w:rsidR="00FC7FEE" w:rsidRPr="00675256" w:rsidRDefault="00FC7FEE" w:rsidP="00675256">
          <w:pPr>
            <w:spacing w:after="0" w:line="240" w:lineRule="auto"/>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Sujeto Obligado:</w:t>
          </w:r>
        </w:p>
      </w:tc>
      <w:tc>
        <w:tcPr>
          <w:tcW w:w="5244" w:type="dxa"/>
          <w:vAlign w:val="center"/>
        </w:tcPr>
        <w:p w14:paraId="372D468C" w14:textId="11A289EE" w:rsidR="00FC7FEE" w:rsidRPr="00675256" w:rsidRDefault="00FC7FEE" w:rsidP="006752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bCs/>
              <w:color w:val="000000"/>
              <w:sz w:val="24"/>
              <w:szCs w:val="24"/>
            </w:rPr>
            <w:t>Ayuntamiento de Cuautitlán Izcalli</w:t>
          </w:r>
        </w:p>
      </w:tc>
    </w:tr>
    <w:tr w:rsidR="00FC7FEE" w14:paraId="5FFAD002" w14:textId="77777777" w:rsidTr="00953548">
      <w:trPr>
        <w:trHeight w:val="342"/>
      </w:trPr>
      <w:tc>
        <w:tcPr>
          <w:tcW w:w="2977" w:type="dxa"/>
          <w:vAlign w:val="center"/>
        </w:tcPr>
        <w:p w14:paraId="7188E836" w14:textId="77777777" w:rsidR="00FC7FEE" w:rsidRPr="00675256" w:rsidRDefault="00FC7FEE" w:rsidP="00675256">
          <w:pPr>
            <w:spacing w:after="0" w:line="240" w:lineRule="auto"/>
            <w:jc w:val="right"/>
            <w:rPr>
              <w:rFonts w:ascii="Palatino Linotype" w:eastAsia="Palatino Linotype" w:hAnsi="Palatino Linotype" w:cs="Palatino Linotype"/>
              <w:b/>
              <w:sz w:val="24"/>
              <w:szCs w:val="24"/>
            </w:rPr>
          </w:pPr>
          <w:r w:rsidRPr="00675256">
            <w:rPr>
              <w:rFonts w:ascii="Palatino Linotype" w:eastAsia="Palatino Linotype" w:hAnsi="Palatino Linotype" w:cs="Palatino Linotype"/>
              <w:b/>
              <w:sz w:val="24"/>
              <w:szCs w:val="24"/>
            </w:rPr>
            <w:t>Comisionada Ponente:</w:t>
          </w:r>
        </w:p>
      </w:tc>
      <w:tc>
        <w:tcPr>
          <w:tcW w:w="5244" w:type="dxa"/>
          <w:vAlign w:val="center"/>
        </w:tcPr>
        <w:p w14:paraId="2C414B84" w14:textId="77777777" w:rsidR="00FC7FEE" w:rsidRPr="00675256" w:rsidRDefault="00FC7FEE" w:rsidP="006752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675256">
            <w:rPr>
              <w:rFonts w:ascii="Palatino Linotype" w:eastAsia="Palatino Linotype" w:hAnsi="Palatino Linotype" w:cs="Palatino Linotype"/>
              <w:color w:val="000000"/>
              <w:sz w:val="24"/>
              <w:szCs w:val="24"/>
            </w:rPr>
            <w:t>María del Rosario Mejía Ayala</w:t>
          </w:r>
        </w:p>
      </w:tc>
    </w:tr>
  </w:tbl>
  <w:p w14:paraId="340ABA63" w14:textId="77777777" w:rsidR="00FC7FEE" w:rsidRDefault="0045126A">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w14:anchorId="03031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1.35pt;width:609.4pt;height:793.75pt;z-index:-251658752;mso-position-horizontal-relative:margin;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B636C"/>
    <w:multiLevelType w:val="hybridMultilevel"/>
    <w:tmpl w:val="49C46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236BA2"/>
    <w:multiLevelType w:val="hybridMultilevel"/>
    <w:tmpl w:val="B5A87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D047B3"/>
    <w:multiLevelType w:val="multilevel"/>
    <w:tmpl w:val="98CC7AA2"/>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FDC5A92"/>
    <w:multiLevelType w:val="hybridMultilevel"/>
    <w:tmpl w:val="5A4C8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FE43F41"/>
    <w:multiLevelType w:val="multilevel"/>
    <w:tmpl w:val="DD2210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801F1B"/>
    <w:multiLevelType w:val="hybridMultilevel"/>
    <w:tmpl w:val="02FAAA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493100"/>
    <w:multiLevelType w:val="multilevel"/>
    <w:tmpl w:val="0A40A65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9" w15:restartNumberingAfterBreak="0">
    <w:nsid w:val="4C7E3706"/>
    <w:multiLevelType w:val="hybridMultilevel"/>
    <w:tmpl w:val="1EBC58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CA020E"/>
    <w:multiLevelType w:val="multilevel"/>
    <w:tmpl w:val="F2BEF93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4D5022"/>
    <w:multiLevelType w:val="hybridMultilevel"/>
    <w:tmpl w:val="BAAE5C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DD5805"/>
    <w:multiLevelType w:val="multilevel"/>
    <w:tmpl w:val="F6EEBAF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69A93423"/>
    <w:multiLevelType w:val="multilevel"/>
    <w:tmpl w:val="A290E7EA"/>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F47BF7"/>
    <w:multiLevelType w:val="multilevel"/>
    <w:tmpl w:val="1E82A7E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39174A"/>
    <w:multiLevelType w:val="multilevel"/>
    <w:tmpl w:val="5118861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14"/>
  </w:num>
  <w:num w:numId="4">
    <w:abstractNumId w:val="11"/>
  </w:num>
  <w:num w:numId="5">
    <w:abstractNumId w:val="0"/>
  </w:num>
  <w:num w:numId="6">
    <w:abstractNumId w:val="3"/>
  </w:num>
  <w:num w:numId="7">
    <w:abstractNumId w:val="1"/>
  </w:num>
  <w:num w:numId="8">
    <w:abstractNumId w:val="4"/>
  </w:num>
  <w:num w:numId="9">
    <w:abstractNumId w:val="7"/>
  </w:num>
  <w:num w:numId="10">
    <w:abstractNumId w:val="9"/>
  </w:num>
  <w:num w:numId="11">
    <w:abstractNumId w:val="16"/>
  </w:num>
  <w:num w:numId="12">
    <w:abstractNumId w:val="13"/>
  </w:num>
  <w:num w:numId="13">
    <w:abstractNumId w:val="10"/>
  </w:num>
  <w:num w:numId="14">
    <w:abstractNumId w:val="2"/>
  </w:num>
  <w:num w:numId="15">
    <w:abstractNumId w:val="5"/>
  </w:num>
  <w:num w:numId="16">
    <w:abstractNumId w:val="12"/>
  </w:num>
  <w:num w:numId="1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E0"/>
    <w:rsid w:val="00005920"/>
    <w:rsid w:val="00020C40"/>
    <w:rsid w:val="00023A5A"/>
    <w:rsid w:val="00026347"/>
    <w:rsid w:val="00035630"/>
    <w:rsid w:val="0004553C"/>
    <w:rsid w:val="00057815"/>
    <w:rsid w:val="00075258"/>
    <w:rsid w:val="00093B77"/>
    <w:rsid w:val="000B3859"/>
    <w:rsid w:val="000C27F6"/>
    <w:rsid w:val="000C72D8"/>
    <w:rsid w:val="000D356F"/>
    <w:rsid w:val="000F2A19"/>
    <w:rsid w:val="00121E2B"/>
    <w:rsid w:val="00145A7A"/>
    <w:rsid w:val="00152EE1"/>
    <w:rsid w:val="001A523A"/>
    <w:rsid w:val="001A6331"/>
    <w:rsid w:val="001F3940"/>
    <w:rsid w:val="00220819"/>
    <w:rsid w:val="00222A7B"/>
    <w:rsid w:val="00222BB2"/>
    <w:rsid w:val="00247D25"/>
    <w:rsid w:val="002534B9"/>
    <w:rsid w:val="002D2F36"/>
    <w:rsid w:val="002D6F4B"/>
    <w:rsid w:val="002E0D46"/>
    <w:rsid w:val="002E0E56"/>
    <w:rsid w:val="002E2B45"/>
    <w:rsid w:val="002E48B4"/>
    <w:rsid w:val="00313005"/>
    <w:rsid w:val="00320145"/>
    <w:rsid w:val="003D3F29"/>
    <w:rsid w:val="003D7847"/>
    <w:rsid w:val="003F44D3"/>
    <w:rsid w:val="00410FD0"/>
    <w:rsid w:val="0042556B"/>
    <w:rsid w:val="004435C2"/>
    <w:rsid w:val="0045126A"/>
    <w:rsid w:val="004A698C"/>
    <w:rsid w:val="004D3CD1"/>
    <w:rsid w:val="004D434C"/>
    <w:rsid w:val="004D79A4"/>
    <w:rsid w:val="005077FE"/>
    <w:rsid w:val="005222A6"/>
    <w:rsid w:val="00524776"/>
    <w:rsid w:val="005449AF"/>
    <w:rsid w:val="00550896"/>
    <w:rsid w:val="00553CD3"/>
    <w:rsid w:val="00561844"/>
    <w:rsid w:val="005907F2"/>
    <w:rsid w:val="005909FF"/>
    <w:rsid w:val="005A0110"/>
    <w:rsid w:val="005D6B0B"/>
    <w:rsid w:val="006449EF"/>
    <w:rsid w:val="00675256"/>
    <w:rsid w:val="00695CD2"/>
    <w:rsid w:val="006C54B1"/>
    <w:rsid w:val="006D1B78"/>
    <w:rsid w:val="006F1153"/>
    <w:rsid w:val="0070478E"/>
    <w:rsid w:val="00711607"/>
    <w:rsid w:val="00731571"/>
    <w:rsid w:val="0079278F"/>
    <w:rsid w:val="00794C74"/>
    <w:rsid w:val="007C36F1"/>
    <w:rsid w:val="007C46CD"/>
    <w:rsid w:val="007D6ABE"/>
    <w:rsid w:val="007D79E0"/>
    <w:rsid w:val="007F00AA"/>
    <w:rsid w:val="007F4935"/>
    <w:rsid w:val="008028D5"/>
    <w:rsid w:val="00806742"/>
    <w:rsid w:val="00824A2E"/>
    <w:rsid w:val="0084101F"/>
    <w:rsid w:val="00845E13"/>
    <w:rsid w:val="00857A0C"/>
    <w:rsid w:val="00893F45"/>
    <w:rsid w:val="00894A01"/>
    <w:rsid w:val="008A149D"/>
    <w:rsid w:val="008D07E6"/>
    <w:rsid w:val="00903534"/>
    <w:rsid w:val="00904C0F"/>
    <w:rsid w:val="00926097"/>
    <w:rsid w:val="00952600"/>
    <w:rsid w:val="00953548"/>
    <w:rsid w:val="00960EFE"/>
    <w:rsid w:val="00966586"/>
    <w:rsid w:val="009744E1"/>
    <w:rsid w:val="009853CF"/>
    <w:rsid w:val="009F50FD"/>
    <w:rsid w:val="009F71C4"/>
    <w:rsid w:val="00A01CD3"/>
    <w:rsid w:val="00A25BF1"/>
    <w:rsid w:val="00A531E6"/>
    <w:rsid w:val="00A63B42"/>
    <w:rsid w:val="00AB32AB"/>
    <w:rsid w:val="00AB4C55"/>
    <w:rsid w:val="00AB7D2B"/>
    <w:rsid w:val="00AC47D0"/>
    <w:rsid w:val="00AD0361"/>
    <w:rsid w:val="00AE6D2B"/>
    <w:rsid w:val="00B13C90"/>
    <w:rsid w:val="00B17893"/>
    <w:rsid w:val="00B63DA9"/>
    <w:rsid w:val="00B63E1F"/>
    <w:rsid w:val="00B66213"/>
    <w:rsid w:val="00B87AD2"/>
    <w:rsid w:val="00BB457E"/>
    <w:rsid w:val="00BF4243"/>
    <w:rsid w:val="00BF6F86"/>
    <w:rsid w:val="00C436DD"/>
    <w:rsid w:val="00C43AAB"/>
    <w:rsid w:val="00C4437F"/>
    <w:rsid w:val="00C5107F"/>
    <w:rsid w:val="00C62892"/>
    <w:rsid w:val="00C7497B"/>
    <w:rsid w:val="00C85A58"/>
    <w:rsid w:val="00CB5452"/>
    <w:rsid w:val="00CC54F1"/>
    <w:rsid w:val="00D0000D"/>
    <w:rsid w:val="00D16F8C"/>
    <w:rsid w:val="00D241EE"/>
    <w:rsid w:val="00D26C82"/>
    <w:rsid w:val="00D4004D"/>
    <w:rsid w:val="00D562AE"/>
    <w:rsid w:val="00D57D69"/>
    <w:rsid w:val="00D61DD7"/>
    <w:rsid w:val="00D77CF5"/>
    <w:rsid w:val="00D80FA8"/>
    <w:rsid w:val="00D83ADA"/>
    <w:rsid w:val="00DB4855"/>
    <w:rsid w:val="00DB7AAE"/>
    <w:rsid w:val="00DC4691"/>
    <w:rsid w:val="00DD5B2C"/>
    <w:rsid w:val="00DE1519"/>
    <w:rsid w:val="00DE4D48"/>
    <w:rsid w:val="00E21166"/>
    <w:rsid w:val="00E505DB"/>
    <w:rsid w:val="00E54A45"/>
    <w:rsid w:val="00E9180C"/>
    <w:rsid w:val="00EA0F19"/>
    <w:rsid w:val="00EA4017"/>
    <w:rsid w:val="00EA5D89"/>
    <w:rsid w:val="00EC4FF6"/>
    <w:rsid w:val="00ED2A4D"/>
    <w:rsid w:val="00ED541E"/>
    <w:rsid w:val="00ED6784"/>
    <w:rsid w:val="00F170AC"/>
    <w:rsid w:val="00F20377"/>
    <w:rsid w:val="00F21B56"/>
    <w:rsid w:val="00F348F9"/>
    <w:rsid w:val="00F43DF1"/>
    <w:rsid w:val="00F559FE"/>
    <w:rsid w:val="00F561EF"/>
    <w:rsid w:val="00F72978"/>
    <w:rsid w:val="00F836B6"/>
    <w:rsid w:val="00FA1C03"/>
    <w:rsid w:val="00FC7FEE"/>
    <w:rsid w:val="00FD3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EBAD2"/>
  <w15:docId w15:val="{A10EA45D-5C84-4647-800F-4BF15416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17"/>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853D0D"/>
    <w:pPr>
      <w:numPr>
        <w:numId w:val="4"/>
      </w:numPr>
      <w:spacing w:after="0" w:line="240" w:lineRule="auto"/>
      <w:contextualSpacing/>
    </w:pPr>
    <w:rPr>
      <w:rFonts w:ascii="Times New Roman" w:eastAsia="Times New Roman" w:hAnsi="Times New Roman" w:cs="Times New Roman"/>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D073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3F6"/>
    <w:rPr>
      <w:rFonts w:ascii="Segoe UI" w:hAnsi="Segoe UI" w:cs="Segoe UI"/>
      <w:sz w:val="18"/>
      <w:szCs w:val="1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7D6ABE"/>
    <w:rPr>
      <w:sz w:val="16"/>
      <w:szCs w:val="16"/>
    </w:rPr>
  </w:style>
  <w:style w:type="paragraph" w:styleId="Textocomentario">
    <w:name w:val="annotation text"/>
    <w:basedOn w:val="Normal"/>
    <w:link w:val="TextocomentarioCar"/>
    <w:uiPriority w:val="99"/>
    <w:semiHidden/>
    <w:unhideWhenUsed/>
    <w:rsid w:val="007D6A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6ABE"/>
    <w:rPr>
      <w:sz w:val="20"/>
      <w:szCs w:val="20"/>
    </w:rPr>
  </w:style>
  <w:style w:type="paragraph" w:styleId="Asuntodelcomentario">
    <w:name w:val="annotation subject"/>
    <w:basedOn w:val="Textocomentario"/>
    <w:next w:val="Textocomentario"/>
    <w:link w:val="AsuntodelcomentarioCar"/>
    <w:uiPriority w:val="99"/>
    <w:semiHidden/>
    <w:unhideWhenUsed/>
    <w:rsid w:val="007D6ABE"/>
    <w:rPr>
      <w:b/>
      <w:bCs/>
    </w:rPr>
  </w:style>
  <w:style w:type="character" w:customStyle="1" w:styleId="AsuntodelcomentarioCar">
    <w:name w:val="Asunto del comentario Car"/>
    <w:basedOn w:val="TextocomentarioCar"/>
    <w:link w:val="Asuntodelcomentario"/>
    <w:uiPriority w:val="99"/>
    <w:semiHidden/>
    <w:rsid w:val="007D6ABE"/>
    <w:rPr>
      <w:b/>
      <w:bCs/>
      <w:sz w:val="20"/>
      <w:szCs w:val="20"/>
    </w:rPr>
  </w:style>
  <w:style w:type="table" w:styleId="Tablanormal1">
    <w:name w:val="Plain Table 1"/>
    <w:basedOn w:val="Tablanormal"/>
    <w:uiPriority w:val="41"/>
    <w:rsid w:val="00320145"/>
    <w:pPr>
      <w:spacing w:after="0" w:line="240" w:lineRule="auto"/>
    </w:pPr>
    <w:rPr>
      <w:rFonts w:asciiTheme="minorHAnsi" w:eastAsiaTheme="minorHAnsi" w:hAnsiTheme="minorHAnsi" w:cstheme="minorBidi"/>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67469">
      <w:bodyDiv w:val="1"/>
      <w:marLeft w:val="0"/>
      <w:marRight w:val="0"/>
      <w:marTop w:val="0"/>
      <w:marBottom w:val="0"/>
      <w:divBdr>
        <w:top w:val="none" w:sz="0" w:space="0" w:color="auto"/>
        <w:left w:val="none" w:sz="0" w:space="0" w:color="auto"/>
        <w:bottom w:val="none" w:sz="0" w:space="0" w:color="auto"/>
        <w:right w:val="none" w:sz="0" w:space="0" w:color="auto"/>
      </w:divBdr>
    </w:div>
    <w:div w:id="496193667">
      <w:bodyDiv w:val="1"/>
      <w:marLeft w:val="0"/>
      <w:marRight w:val="0"/>
      <w:marTop w:val="0"/>
      <w:marBottom w:val="0"/>
      <w:divBdr>
        <w:top w:val="none" w:sz="0" w:space="0" w:color="auto"/>
        <w:left w:val="none" w:sz="0" w:space="0" w:color="auto"/>
        <w:bottom w:val="none" w:sz="0" w:space="0" w:color="auto"/>
        <w:right w:val="none" w:sz="0" w:space="0" w:color="auto"/>
      </w:divBdr>
    </w:div>
    <w:div w:id="657733712">
      <w:bodyDiv w:val="1"/>
      <w:marLeft w:val="0"/>
      <w:marRight w:val="0"/>
      <w:marTop w:val="0"/>
      <w:marBottom w:val="0"/>
      <w:divBdr>
        <w:top w:val="none" w:sz="0" w:space="0" w:color="auto"/>
        <w:left w:val="none" w:sz="0" w:space="0" w:color="auto"/>
        <w:bottom w:val="none" w:sz="0" w:space="0" w:color="auto"/>
        <w:right w:val="none" w:sz="0" w:space="0" w:color="auto"/>
      </w:divBdr>
    </w:div>
    <w:div w:id="968440589">
      <w:bodyDiv w:val="1"/>
      <w:marLeft w:val="0"/>
      <w:marRight w:val="0"/>
      <w:marTop w:val="0"/>
      <w:marBottom w:val="0"/>
      <w:divBdr>
        <w:top w:val="none" w:sz="0" w:space="0" w:color="auto"/>
        <w:left w:val="none" w:sz="0" w:space="0" w:color="auto"/>
        <w:bottom w:val="none" w:sz="0" w:space="0" w:color="auto"/>
        <w:right w:val="none" w:sz="0" w:space="0" w:color="auto"/>
      </w:divBdr>
      <w:divsChild>
        <w:div w:id="21371744">
          <w:marLeft w:val="0"/>
          <w:marRight w:val="0"/>
          <w:marTop w:val="0"/>
          <w:marBottom w:val="0"/>
          <w:divBdr>
            <w:top w:val="none" w:sz="0" w:space="0" w:color="auto"/>
            <w:left w:val="none" w:sz="0" w:space="0" w:color="auto"/>
            <w:bottom w:val="none" w:sz="0" w:space="0" w:color="auto"/>
            <w:right w:val="none" w:sz="0" w:space="0" w:color="auto"/>
          </w:divBdr>
        </w:div>
      </w:divsChild>
    </w:div>
    <w:div w:id="997071768">
      <w:bodyDiv w:val="1"/>
      <w:marLeft w:val="0"/>
      <w:marRight w:val="0"/>
      <w:marTop w:val="0"/>
      <w:marBottom w:val="0"/>
      <w:divBdr>
        <w:top w:val="none" w:sz="0" w:space="0" w:color="auto"/>
        <w:left w:val="none" w:sz="0" w:space="0" w:color="auto"/>
        <w:bottom w:val="none" w:sz="0" w:space="0" w:color="auto"/>
        <w:right w:val="none" w:sz="0" w:space="0" w:color="auto"/>
      </w:divBdr>
    </w:div>
    <w:div w:id="1350642130">
      <w:bodyDiv w:val="1"/>
      <w:marLeft w:val="0"/>
      <w:marRight w:val="0"/>
      <w:marTop w:val="0"/>
      <w:marBottom w:val="0"/>
      <w:divBdr>
        <w:top w:val="none" w:sz="0" w:space="0" w:color="auto"/>
        <w:left w:val="none" w:sz="0" w:space="0" w:color="auto"/>
        <w:bottom w:val="none" w:sz="0" w:space="0" w:color="auto"/>
        <w:right w:val="none" w:sz="0" w:space="0" w:color="auto"/>
      </w:divBdr>
    </w:div>
    <w:div w:id="1458721101">
      <w:bodyDiv w:val="1"/>
      <w:marLeft w:val="0"/>
      <w:marRight w:val="0"/>
      <w:marTop w:val="0"/>
      <w:marBottom w:val="0"/>
      <w:divBdr>
        <w:top w:val="none" w:sz="0" w:space="0" w:color="auto"/>
        <w:left w:val="none" w:sz="0" w:space="0" w:color="auto"/>
        <w:bottom w:val="none" w:sz="0" w:space="0" w:color="auto"/>
        <w:right w:val="none" w:sz="0" w:space="0" w:color="auto"/>
      </w:divBdr>
    </w:div>
    <w:div w:id="1537042540">
      <w:bodyDiv w:val="1"/>
      <w:marLeft w:val="0"/>
      <w:marRight w:val="0"/>
      <w:marTop w:val="0"/>
      <w:marBottom w:val="0"/>
      <w:divBdr>
        <w:top w:val="none" w:sz="0" w:space="0" w:color="auto"/>
        <w:left w:val="none" w:sz="0" w:space="0" w:color="auto"/>
        <w:bottom w:val="none" w:sz="0" w:space="0" w:color="auto"/>
        <w:right w:val="none" w:sz="0" w:space="0" w:color="auto"/>
      </w:divBdr>
    </w:div>
    <w:div w:id="1579052916">
      <w:bodyDiv w:val="1"/>
      <w:marLeft w:val="0"/>
      <w:marRight w:val="0"/>
      <w:marTop w:val="0"/>
      <w:marBottom w:val="0"/>
      <w:divBdr>
        <w:top w:val="none" w:sz="0" w:space="0" w:color="auto"/>
        <w:left w:val="none" w:sz="0" w:space="0" w:color="auto"/>
        <w:bottom w:val="none" w:sz="0" w:space="0" w:color="auto"/>
        <w:right w:val="none" w:sz="0" w:space="0" w:color="auto"/>
      </w:divBdr>
    </w:div>
    <w:div w:id="1720740026">
      <w:bodyDiv w:val="1"/>
      <w:marLeft w:val="0"/>
      <w:marRight w:val="0"/>
      <w:marTop w:val="0"/>
      <w:marBottom w:val="0"/>
      <w:divBdr>
        <w:top w:val="none" w:sz="0" w:space="0" w:color="auto"/>
        <w:left w:val="none" w:sz="0" w:space="0" w:color="auto"/>
        <w:bottom w:val="none" w:sz="0" w:space="0" w:color="auto"/>
        <w:right w:val="none" w:sz="0" w:space="0" w:color="auto"/>
      </w:divBdr>
    </w:div>
    <w:div w:id="1827621184">
      <w:bodyDiv w:val="1"/>
      <w:marLeft w:val="0"/>
      <w:marRight w:val="0"/>
      <w:marTop w:val="0"/>
      <w:marBottom w:val="0"/>
      <w:divBdr>
        <w:top w:val="none" w:sz="0" w:space="0" w:color="auto"/>
        <w:left w:val="none" w:sz="0" w:space="0" w:color="auto"/>
        <w:bottom w:val="none" w:sz="0" w:space="0" w:color="auto"/>
        <w:right w:val="none" w:sz="0" w:space="0" w:color="auto"/>
      </w:divBdr>
    </w:div>
    <w:div w:id="1837374953">
      <w:bodyDiv w:val="1"/>
      <w:marLeft w:val="0"/>
      <w:marRight w:val="0"/>
      <w:marTop w:val="0"/>
      <w:marBottom w:val="0"/>
      <w:divBdr>
        <w:top w:val="none" w:sz="0" w:space="0" w:color="auto"/>
        <w:left w:val="none" w:sz="0" w:space="0" w:color="auto"/>
        <w:bottom w:val="none" w:sz="0" w:space="0" w:color="auto"/>
        <w:right w:val="none" w:sz="0" w:space="0" w:color="auto"/>
      </w:divBdr>
      <w:divsChild>
        <w:div w:id="1927811266">
          <w:marLeft w:val="0"/>
          <w:marRight w:val="0"/>
          <w:marTop w:val="0"/>
          <w:marBottom w:val="0"/>
          <w:divBdr>
            <w:top w:val="none" w:sz="0" w:space="0" w:color="auto"/>
            <w:left w:val="none" w:sz="0" w:space="0" w:color="auto"/>
            <w:bottom w:val="none" w:sz="0" w:space="0" w:color="auto"/>
            <w:right w:val="none" w:sz="0" w:space="0" w:color="auto"/>
          </w:divBdr>
        </w:div>
      </w:divsChild>
    </w:div>
    <w:div w:id="1847282981">
      <w:bodyDiv w:val="1"/>
      <w:marLeft w:val="0"/>
      <w:marRight w:val="0"/>
      <w:marTop w:val="0"/>
      <w:marBottom w:val="0"/>
      <w:divBdr>
        <w:top w:val="none" w:sz="0" w:space="0" w:color="auto"/>
        <w:left w:val="none" w:sz="0" w:space="0" w:color="auto"/>
        <w:bottom w:val="none" w:sz="0" w:space="0" w:color="auto"/>
        <w:right w:val="none" w:sz="0" w:space="0" w:color="auto"/>
      </w:divBdr>
    </w:div>
    <w:div w:id="1857769721">
      <w:bodyDiv w:val="1"/>
      <w:marLeft w:val="0"/>
      <w:marRight w:val="0"/>
      <w:marTop w:val="0"/>
      <w:marBottom w:val="0"/>
      <w:divBdr>
        <w:top w:val="none" w:sz="0" w:space="0" w:color="auto"/>
        <w:left w:val="none" w:sz="0" w:space="0" w:color="auto"/>
        <w:bottom w:val="none" w:sz="0" w:space="0" w:color="auto"/>
        <w:right w:val="none" w:sz="0" w:space="0" w:color="auto"/>
      </w:divBdr>
      <w:divsChild>
        <w:div w:id="426997464">
          <w:marLeft w:val="0"/>
          <w:marRight w:val="0"/>
          <w:marTop w:val="0"/>
          <w:marBottom w:val="0"/>
          <w:divBdr>
            <w:top w:val="none" w:sz="0" w:space="0" w:color="auto"/>
            <w:left w:val="none" w:sz="0" w:space="0" w:color="auto"/>
            <w:bottom w:val="none" w:sz="0" w:space="0" w:color="auto"/>
            <w:right w:val="none" w:sz="0" w:space="0" w:color="auto"/>
          </w:divBdr>
        </w:div>
      </w:divsChild>
    </w:div>
    <w:div w:id="2022849157">
      <w:bodyDiv w:val="1"/>
      <w:marLeft w:val="0"/>
      <w:marRight w:val="0"/>
      <w:marTop w:val="0"/>
      <w:marBottom w:val="0"/>
      <w:divBdr>
        <w:top w:val="none" w:sz="0" w:space="0" w:color="auto"/>
        <w:left w:val="none" w:sz="0" w:space="0" w:color="auto"/>
        <w:bottom w:val="none" w:sz="0" w:space="0" w:color="auto"/>
        <w:right w:val="none" w:sz="0" w:space="0" w:color="auto"/>
      </w:divBdr>
      <w:divsChild>
        <w:div w:id="2964985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pkswzoYJyjWzIE63kVLHVfi8Q==">CgMxLjAyCWguM3pueXNoNzIIaC50eWpjd3QyCWguM2R5NnZrbTIJaC4xdDNoNXNmMgloLjJzOGV5bzEyDmgudzJucWZmeWprYWdkMg5oLm44MGlkcHZwYjV2ZTIJaC4yNmluMXJnMgloLjRkMzRvZzgyCGgubG54Yno5MgloLjM1bmt1bjI4AHIhMWoteV9KWkg5WWhBYzlkamQtVmVuVk94X1pVVTJRSmRj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40230E-9493-49FA-969B-62BBF6CB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41</Pages>
  <Words>7695</Words>
  <Characters>42324</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cp:lastPrinted>2025-10-03T00:14:00Z</cp:lastPrinted>
  <dcterms:created xsi:type="dcterms:W3CDTF">2025-09-24T19:21:00Z</dcterms:created>
  <dcterms:modified xsi:type="dcterms:W3CDTF">2025-11-06T20:01:00Z</dcterms:modified>
</cp:coreProperties>
</file>