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6145E" w14:textId="77777777" w:rsidR="007839E2" w:rsidRDefault="007839E2">
      <w:pPr>
        <w:keepNext/>
        <w:keepLines/>
        <w:pBdr>
          <w:top w:val="nil"/>
          <w:left w:val="nil"/>
          <w:bottom w:val="nil"/>
          <w:right w:val="nil"/>
          <w:between w:val="nil"/>
        </w:pBdr>
        <w:spacing w:after="0" w:line="360" w:lineRule="auto"/>
        <w:jc w:val="center"/>
        <w:rPr>
          <w:color w:val="000000"/>
        </w:rPr>
      </w:pPr>
    </w:p>
    <w:p w14:paraId="379BE5A4" w14:textId="27AA7990" w:rsidR="004D3BF2" w:rsidRDefault="001B05B2">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007839E2" w:rsidRPr="007839E2">
        <w:rPr>
          <w:color w:val="000000"/>
        </w:rPr>
        <w:t>0</w:t>
      </w:r>
      <w:r w:rsidR="00716AE7">
        <w:rPr>
          <w:color w:val="000000"/>
        </w:rPr>
        <w:t>9791</w:t>
      </w:r>
      <w:r w:rsidR="007839E2" w:rsidRPr="007839E2">
        <w:rPr>
          <w:color w:val="000000"/>
        </w:rPr>
        <w:t>/INFOEM/IP/RR/2025</w:t>
      </w:r>
    </w:p>
    <w:bookmarkStart w:id="0" w:name="_heading=h.8xban5zg304o"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819600541"/>
        <w:docPartObj>
          <w:docPartGallery w:val="Table of Contents"/>
          <w:docPartUnique/>
        </w:docPartObj>
      </w:sdtPr>
      <w:sdtEndPr>
        <w:rPr>
          <w:b/>
          <w:bCs/>
        </w:rPr>
      </w:sdtEndPr>
      <w:sdtContent>
        <w:p w14:paraId="2357C743" w14:textId="4968B28A" w:rsidR="001C00F4" w:rsidRDefault="001C00F4">
          <w:pPr>
            <w:pStyle w:val="TtuloTDC"/>
          </w:pPr>
        </w:p>
        <w:p w14:paraId="23CA2739" w14:textId="4E16900D" w:rsidR="001C00F4" w:rsidRDefault="001C00F4">
          <w:pPr>
            <w:pStyle w:val="TDC1"/>
            <w:tabs>
              <w:tab w:val="right" w:leader="dot" w:pos="8921"/>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8412270" w:history="1">
            <w:r w:rsidRPr="00E05E08">
              <w:rPr>
                <w:rStyle w:val="Hipervnculo"/>
                <w:noProof/>
              </w:rPr>
              <w:t>A N T E C E D E N T E S</w:t>
            </w:r>
            <w:r>
              <w:rPr>
                <w:noProof/>
                <w:webHidden/>
              </w:rPr>
              <w:tab/>
            </w:r>
            <w:r>
              <w:rPr>
                <w:noProof/>
                <w:webHidden/>
              </w:rPr>
              <w:fldChar w:fldCharType="begin"/>
            </w:r>
            <w:r>
              <w:rPr>
                <w:noProof/>
                <w:webHidden/>
              </w:rPr>
              <w:instrText xml:space="preserve"> PAGEREF _Toc208412270 \h </w:instrText>
            </w:r>
            <w:r>
              <w:rPr>
                <w:noProof/>
                <w:webHidden/>
              </w:rPr>
            </w:r>
            <w:r>
              <w:rPr>
                <w:noProof/>
                <w:webHidden/>
              </w:rPr>
              <w:fldChar w:fldCharType="separate"/>
            </w:r>
            <w:r w:rsidR="00A34981">
              <w:rPr>
                <w:noProof/>
                <w:webHidden/>
              </w:rPr>
              <w:t>2</w:t>
            </w:r>
            <w:r>
              <w:rPr>
                <w:noProof/>
                <w:webHidden/>
              </w:rPr>
              <w:fldChar w:fldCharType="end"/>
            </w:r>
          </w:hyperlink>
        </w:p>
        <w:p w14:paraId="1D4F6AD5" w14:textId="4631A016" w:rsidR="001C00F4" w:rsidRDefault="001C00F4">
          <w:pPr>
            <w:pStyle w:val="TDC2"/>
            <w:rPr>
              <w:rFonts w:asciiTheme="minorHAnsi" w:eastAsiaTheme="minorEastAsia" w:hAnsiTheme="minorHAnsi" w:cstheme="minorBidi"/>
              <w:noProof/>
              <w:kern w:val="2"/>
              <w14:ligatures w14:val="standardContextual"/>
            </w:rPr>
          </w:pPr>
          <w:hyperlink w:anchor="_Toc208412271" w:history="1">
            <w:r w:rsidRPr="00E05E08">
              <w:rPr>
                <w:rStyle w:val="Hipervnculo"/>
                <w:noProof/>
              </w:rPr>
              <w:t>I. Presentación de la solicitud de información</w:t>
            </w:r>
            <w:r>
              <w:rPr>
                <w:noProof/>
                <w:webHidden/>
              </w:rPr>
              <w:tab/>
            </w:r>
            <w:r>
              <w:rPr>
                <w:noProof/>
                <w:webHidden/>
              </w:rPr>
              <w:fldChar w:fldCharType="begin"/>
            </w:r>
            <w:r>
              <w:rPr>
                <w:noProof/>
                <w:webHidden/>
              </w:rPr>
              <w:instrText xml:space="preserve"> PAGEREF _Toc208412271 \h </w:instrText>
            </w:r>
            <w:r>
              <w:rPr>
                <w:noProof/>
                <w:webHidden/>
              </w:rPr>
            </w:r>
            <w:r>
              <w:rPr>
                <w:noProof/>
                <w:webHidden/>
              </w:rPr>
              <w:fldChar w:fldCharType="separate"/>
            </w:r>
            <w:r w:rsidR="00A34981">
              <w:rPr>
                <w:noProof/>
                <w:webHidden/>
              </w:rPr>
              <w:t>2</w:t>
            </w:r>
            <w:r>
              <w:rPr>
                <w:noProof/>
                <w:webHidden/>
              </w:rPr>
              <w:fldChar w:fldCharType="end"/>
            </w:r>
          </w:hyperlink>
        </w:p>
        <w:p w14:paraId="0AC23EE8" w14:textId="350DC3ED" w:rsidR="001C00F4" w:rsidRDefault="001C00F4">
          <w:pPr>
            <w:pStyle w:val="TDC2"/>
            <w:rPr>
              <w:rFonts w:asciiTheme="minorHAnsi" w:eastAsiaTheme="minorEastAsia" w:hAnsiTheme="minorHAnsi" w:cstheme="minorBidi"/>
              <w:noProof/>
              <w:kern w:val="2"/>
              <w14:ligatures w14:val="standardContextual"/>
            </w:rPr>
          </w:pPr>
          <w:hyperlink w:anchor="_Toc208412272" w:history="1">
            <w:r w:rsidRPr="00E05E08">
              <w:rPr>
                <w:rStyle w:val="Hipervnculo"/>
                <w:noProof/>
              </w:rPr>
              <w:t>II. Respuesta del Sujeto Obligado</w:t>
            </w:r>
            <w:r>
              <w:rPr>
                <w:noProof/>
                <w:webHidden/>
              </w:rPr>
              <w:tab/>
            </w:r>
            <w:r>
              <w:rPr>
                <w:noProof/>
                <w:webHidden/>
              </w:rPr>
              <w:fldChar w:fldCharType="begin"/>
            </w:r>
            <w:r>
              <w:rPr>
                <w:noProof/>
                <w:webHidden/>
              </w:rPr>
              <w:instrText xml:space="preserve"> PAGEREF _Toc208412272 \h </w:instrText>
            </w:r>
            <w:r>
              <w:rPr>
                <w:noProof/>
                <w:webHidden/>
              </w:rPr>
            </w:r>
            <w:r>
              <w:rPr>
                <w:noProof/>
                <w:webHidden/>
              </w:rPr>
              <w:fldChar w:fldCharType="separate"/>
            </w:r>
            <w:r w:rsidR="00A34981">
              <w:rPr>
                <w:noProof/>
                <w:webHidden/>
              </w:rPr>
              <w:t>3</w:t>
            </w:r>
            <w:r>
              <w:rPr>
                <w:noProof/>
                <w:webHidden/>
              </w:rPr>
              <w:fldChar w:fldCharType="end"/>
            </w:r>
          </w:hyperlink>
        </w:p>
        <w:p w14:paraId="58F3EF5F" w14:textId="58DCF2A4" w:rsidR="001C00F4" w:rsidRDefault="001C00F4">
          <w:pPr>
            <w:pStyle w:val="TDC2"/>
            <w:rPr>
              <w:rFonts w:asciiTheme="minorHAnsi" w:eastAsiaTheme="minorEastAsia" w:hAnsiTheme="minorHAnsi" w:cstheme="minorBidi"/>
              <w:noProof/>
              <w:kern w:val="2"/>
              <w14:ligatures w14:val="standardContextual"/>
            </w:rPr>
          </w:pPr>
          <w:hyperlink w:anchor="_Toc208412273" w:history="1">
            <w:r w:rsidRPr="00E05E08">
              <w:rPr>
                <w:rStyle w:val="Hipervnculo"/>
                <w:noProof/>
              </w:rPr>
              <w:t>III. Interposición del Recurso de Revisión</w:t>
            </w:r>
            <w:r>
              <w:rPr>
                <w:noProof/>
                <w:webHidden/>
              </w:rPr>
              <w:tab/>
            </w:r>
            <w:r>
              <w:rPr>
                <w:noProof/>
                <w:webHidden/>
              </w:rPr>
              <w:fldChar w:fldCharType="begin"/>
            </w:r>
            <w:r>
              <w:rPr>
                <w:noProof/>
                <w:webHidden/>
              </w:rPr>
              <w:instrText xml:space="preserve"> PAGEREF _Toc208412273 \h </w:instrText>
            </w:r>
            <w:r>
              <w:rPr>
                <w:noProof/>
                <w:webHidden/>
              </w:rPr>
            </w:r>
            <w:r>
              <w:rPr>
                <w:noProof/>
                <w:webHidden/>
              </w:rPr>
              <w:fldChar w:fldCharType="separate"/>
            </w:r>
            <w:r w:rsidR="00A34981">
              <w:rPr>
                <w:noProof/>
                <w:webHidden/>
              </w:rPr>
              <w:t>3</w:t>
            </w:r>
            <w:r>
              <w:rPr>
                <w:noProof/>
                <w:webHidden/>
              </w:rPr>
              <w:fldChar w:fldCharType="end"/>
            </w:r>
          </w:hyperlink>
        </w:p>
        <w:p w14:paraId="2132E5FB" w14:textId="0A4ED674" w:rsidR="001C00F4" w:rsidRDefault="001C00F4">
          <w:pPr>
            <w:pStyle w:val="TDC2"/>
            <w:rPr>
              <w:rFonts w:asciiTheme="minorHAnsi" w:eastAsiaTheme="minorEastAsia" w:hAnsiTheme="minorHAnsi" w:cstheme="minorBidi"/>
              <w:noProof/>
              <w:kern w:val="2"/>
              <w14:ligatures w14:val="standardContextual"/>
            </w:rPr>
          </w:pPr>
          <w:hyperlink w:anchor="_Toc208412274" w:history="1">
            <w:r w:rsidRPr="00E05E08">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_Toc208412274 \h </w:instrText>
            </w:r>
            <w:r>
              <w:rPr>
                <w:noProof/>
                <w:webHidden/>
              </w:rPr>
            </w:r>
            <w:r>
              <w:rPr>
                <w:noProof/>
                <w:webHidden/>
              </w:rPr>
              <w:fldChar w:fldCharType="separate"/>
            </w:r>
            <w:r w:rsidR="00A34981">
              <w:rPr>
                <w:noProof/>
                <w:webHidden/>
              </w:rPr>
              <w:t>4</w:t>
            </w:r>
            <w:r>
              <w:rPr>
                <w:noProof/>
                <w:webHidden/>
              </w:rPr>
              <w:fldChar w:fldCharType="end"/>
            </w:r>
          </w:hyperlink>
        </w:p>
        <w:p w14:paraId="38AD9930" w14:textId="0129EC95" w:rsidR="001C00F4" w:rsidRDefault="001C00F4">
          <w:pPr>
            <w:pStyle w:val="TDC1"/>
            <w:tabs>
              <w:tab w:val="right" w:leader="dot" w:pos="8921"/>
            </w:tabs>
            <w:rPr>
              <w:rFonts w:asciiTheme="minorHAnsi" w:eastAsiaTheme="minorEastAsia" w:hAnsiTheme="minorHAnsi" w:cstheme="minorBidi"/>
              <w:noProof/>
              <w:kern w:val="2"/>
              <w14:ligatures w14:val="standardContextual"/>
            </w:rPr>
          </w:pPr>
          <w:hyperlink w:anchor="_Toc208412275" w:history="1">
            <w:r w:rsidRPr="00E05E08">
              <w:rPr>
                <w:rStyle w:val="Hipervnculo"/>
                <w:noProof/>
              </w:rPr>
              <w:t>C O N S I D E R A N D O S</w:t>
            </w:r>
            <w:r>
              <w:rPr>
                <w:noProof/>
                <w:webHidden/>
              </w:rPr>
              <w:tab/>
            </w:r>
            <w:r>
              <w:rPr>
                <w:noProof/>
                <w:webHidden/>
              </w:rPr>
              <w:fldChar w:fldCharType="begin"/>
            </w:r>
            <w:r>
              <w:rPr>
                <w:noProof/>
                <w:webHidden/>
              </w:rPr>
              <w:instrText xml:space="preserve"> PAGEREF _Toc208412275 \h </w:instrText>
            </w:r>
            <w:r>
              <w:rPr>
                <w:noProof/>
                <w:webHidden/>
              </w:rPr>
            </w:r>
            <w:r>
              <w:rPr>
                <w:noProof/>
                <w:webHidden/>
              </w:rPr>
              <w:fldChar w:fldCharType="separate"/>
            </w:r>
            <w:r w:rsidR="00A34981">
              <w:rPr>
                <w:noProof/>
                <w:webHidden/>
              </w:rPr>
              <w:t>5</w:t>
            </w:r>
            <w:r>
              <w:rPr>
                <w:noProof/>
                <w:webHidden/>
              </w:rPr>
              <w:fldChar w:fldCharType="end"/>
            </w:r>
          </w:hyperlink>
        </w:p>
        <w:p w14:paraId="76DA9974" w14:textId="3785EC48" w:rsidR="001C00F4" w:rsidRDefault="001C00F4">
          <w:pPr>
            <w:pStyle w:val="TDC2"/>
            <w:rPr>
              <w:rFonts w:asciiTheme="minorHAnsi" w:eastAsiaTheme="minorEastAsia" w:hAnsiTheme="minorHAnsi" w:cstheme="minorBidi"/>
              <w:noProof/>
              <w:kern w:val="2"/>
              <w14:ligatures w14:val="standardContextual"/>
            </w:rPr>
          </w:pPr>
          <w:hyperlink w:anchor="_Toc208412276" w:history="1">
            <w:r w:rsidRPr="00E05E08">
              <w:rPr>
                <w:rStyle w:val="Hipervnculo"/>
                <w:noProof/>
              </w:rPr>
              <w:t>PRIMERO. Competencia</w:t>
            </w:r>
            <w:r>
              <w:rPr>
                <w:noProof/>
                <w:webHidden/>
              </w:rPr>
              <w:tab/>
            </w:r>
            <w:r>
              <w:rPr>
                <w:noProof/>
                <w:webHidden/>
              </w:rPr>
              <w:fldChar w:fldCharType="begin"/>
            </w:r>
            <w:r>
              <w:rPr>
                <w:noProof/>
                <w:webHidden/>
              </w:rPr>
              <w:instrText xml:space="preserve"> PAGEREF _Toc208412276 \h </w:instrText>
            </w:r>
            <w:r>
              <w:rPr>
                <w:noProof/>
                <w:webHidden/>
              </w:rPr>
            </w:r>
            <w:r>
              <w:rPr>
                <w:noProof/>
                <w:webHidden/>
              </w:rPr>
              <w:fldChar w:fldCharType="separate"/>
            </w:r>
            <w:r w:rsidR="00A34981">
              <w:rPr>
                <w:noProof/>
                <w:webHidden/>
              </w:rPr>
              <w:t>5</w:t>
            </w:r>
            <w:r>
              <w:rPr>
                <w:noProof/>
                <w:webHidden/>
              </w:rPr>
              <w:fldChar w:fldCharType="end"/>
            </w:r>
          </w:hyperlink>
        </w:p>
        <w:p w14:paraId="3B3E013C" w14:textId="45ABD0E8" w:rsidR="001C00F4" w:rsidRDefault="001C00F4">
          <w:pPr>
            <w:pStyle w:val="TDC2"/>
            <w:rPr>
              <w:rFonts w:asciiTheme="minorHAnsi" w:eastAsiaTheme="minorEastAsia" w:hAnsiTheme="minorHAnsi" w:cstheme="minorBidi"/>
              <w:noProof/>
              <w:kern w:val="2"/>
              <w14:ligatures w14:val="standardContextual"/>
            </w:rPr>
          </w:pPr>
          <w:hyperlink w:anchor="_Toc208412277" w:history="1">
            <w:r w:rsidRPr="00E05E08">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_Toc208412277 \h </w:instrText>
            </w:r>
            <w:r>
              <w:rPr>
                <w:noProof/>
                <w:webHidden/>
              </w:rPr>
            </w:r>
            <w:r>
              <w:rPr>
                <w:noProof/>
                <w:webHidden/>
              </w:rPr>
              <w:fldChar w:fldCharType="separate"/>
            </w:r>
            <w:r w:rsidR="00A34981">
              <w:rPr>
                <w:noProof/>
                <w:webHidden/>
              </w:rPr>
              <w:t>6</w:t>
            </w:r>
            <w:r>
              <w:rPr>
                <w:noProof/>
                <w:webHidden/>
              </w:rPr>
              <w:fldChar w:fldCharType="end"/>
            </w:r>
          </w:hyperlink>
        </w:p>
        <w:p w14:paraId="54C22BA5" w14:textId="6D22DE3C" w:rsidR="001C00F4" w:rsidRDefault="001C00F4">
          <w:pPr>
            <w:pStyle w:val="TDC2"/>
            <w:rPr>
              <w:rFonts w:asciiTheme="minorHAnsi" w:eastAsiaTheme="minorEastAsia" w:hAnsiTheme="minorHAnsi" w:cstheme="minorBidi"/>
              <w:noProof/>
              <w:kern w:val="2"/>
              <w14:ligatures w14:val="standardContextual"/>
            </w:rPr>
          </w:pPr>
          <w:hyperlink w:anchor="_Toc208412278" w:history="1">
            <w:r w:rsidRPr="00E05E08">
              <w:rPr>
                <w:rStyle w:val="Hipervnculo"/>
                <w:noProof/>
              </w:rPr>
              <w:t>TERCERO. Determinación de la Controversia</w:t>
            </w:r>
            <w:r>
              <w:rPr>
                <w:noProof/>
                <w:webHidden/>
              </w:rPr>
              <w:tab/>
            </w:r>
            <w:r>
              <w:rPr>
                <w:noProof/>
                <w:webHidden/>
              </w:rPr>
              <w:fldChar w:fldCharType="begin"/>
            </w:r>
            <w:r>
              <w:rPr>
                <w:noProof/>
                <w:webHidden/>
              </w:rPr>
              <w:instrText xml:space="preserve"> PAGEREF _Toc208412278 \h </w:instrText>
            </w:r>
            <w:r>
              <w:rPr>
                <w:noProof/>
                <w:webHidden/>
              </w:rPr>
            </w:r>
            <w:r>
              <w:rPr>
                <w:noProof/>
                <w:webHidden/>
              </w:rPr>
              <w:fldChar w:fldCharType="separate"/>
            </w:r>
            <w:r w:rsidR="00A34981">
              <w:rPr>
                <w:noProof/>
                <w:webHidden/>
              </w:rPr>
              <w:t>7</w:t>
            </w:r>
            <w:r>
              <w:rPr>
                <w:noProof/>
                <w:webHidden/>
              </w:rPr>
              <w:fldChar w:fldCharType="end"/>
            </w:r>
          </w:hyperlink>
        </w:p>
        <w:p w14:paraId="38113268" w14:textId="7944FAA9" w:rsidR="001C00F4" w:rsidRDefault="001C00F4">
          <w:pPr>
            <w:pStyle w:val="TDC2"/>
            <w:rPr>
              <w:rFonts w:asciiTheme="minorHAnsi" w:eastAsiaTheme="minorEastAsia" w:hAnsiTheme="minorHAnsi" w:cstheme="minorBidi"/>
              <w:noProof/>
              <w:kern w:val="2"/>
              <w14:ligatures w14:val="standardContextual"/>
            </w:rPr>
          </w:pPr>
          <w:hyperlink w:anchor="_Toc208412279" w:history="1">
            <w:r w:rsidRPr="00E05E08">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_Toc208412279 \h </w:instrText>
            </w:r>
            <w:r>
              <w:rPr>
                <w:noProof/>
                <w:webHidden/>
              </w:rPr>
            </w:r>
            <w:r>
              <w:rPr>
                <w:noProof/>
                <w:webHidden/>
              </w:rPr>
              <w:fldChar w:fldCharType="separate"/>
            </w:r>
            <w:r w:rsidR="00A34981">
              <w:rPr>
                <w:noProof/>
                <w:webHidden/>
              </w:rPr>
              <w:t>8</w:t>
            </w:r>
            <w:r>
              <w:rPr>
                <w:noProof/>
                <w:webHidden/>
              </w:rPr>
              <w:fldChar w:fldCharType="end"/>
            </w:r>
          </w:hyperlink>
        </w:p>
        <w:p w14:paraId="06C794FB" w14:textId="132F8B79" w:rsidR="001C00F4" w:rsidRDefault="001C00F4">
          <w:pPr>
            <w:pStyle w:val="TDC2"/>
            <w:rPr>
              <w:rFonts w:asciiTheme="minorHAnsi" w:eastAsiaTheme="minorEastAsia" w:hAnsiTheme="minorHAnsi" w:cstheme="minorBidi"/>
              <w:noProof/>
              <w:kern w:val="2"/>
              <w14:ligatures w14:val="standardContextual"/>
            </w:rPr>
          </w:pPr>
          <w:hyperlink w:anchor="_Toc208412280" w:history="1">
            <w:r w:rsidRPr="00E05E08">
              <w:rPr>
                <w:rStyle w:val="Hipervnculo"/>
                <w:noProof/>
              </w:rPr>
              <w:t>QUINTO. Estudio de Fondo</w:t>
            </w:r>
            <w:r>
              <w:rPr>
                <w:noProof/>
                <w:webHidden/>
              </w:rPr>
              <w:tab/>
            </w:r>
            <w:r>
              <w:rPr>
                <w:noProof/>
                <w:webHidden/>
              </w:rPr>
              <w:fldChar w:fldCharType="begin"/>
            </w:r>
            <w:r>
              <w:rPr>
                <w:noProof/>
                <w:webHidden/>
              </w:rPr>
              <w:instrText xml:space="preserve"> PAGEREF _Toc208412280 \h </w:instrText>
            </w:r>
            <w:r>
              <w:rPr>
                <w:noProof/>
                <w:webHidden/>
              </w:rPr>
            </w:r>
            <w:r>
              <w:rPr>
                <w:noProof/>
                <w:webHidden/>
              </w:rPr>
              <w:fldChar w:fldCharType="separate"/>
            </w:r>
            <w:r w:rsidR="00A34981">
              <w:rPr>
                <w:noProof/>
                <w:webHidden/>
              </w:rPr>
              <w:t>9</w:t>
            </w:r>
            <w:r>
              <w:rPr>
                <w:noProof/>
                <w:webHidden/>
              </w:rPr>
              <w:fldChar w:fldCharType="end"/>
            </w:r>
          </w:hyperlink>
        </w:p>
        <w:p w14:paraId="31AB0274" w14:textId="2A185DAE" w:rsidR="001C00F4" w:rsidRDefault="001C00F4">
          <w:pPr>
            <w:pStyle w:val="TDC2"/>
            <w:rPr>
              <w:rFonts w:asciiTheme="minorHAnsi" w:eastAsiaTheme="minorEastAsia" w:hAnsiTheme="minorHAnsi" w:cstheme="minorBidi"/>
              <w:noProof/>
              <w:kern w:val="2"/>
              <w14:ligatures w14:val="standardContextual"/>
            </w:rPr>
          </w:pPr>
          <w:hyperlink w:anchor="_Toc208412281" w:history="1">
            <w:r w:rsidRPr="00E05E08">
              <w:rPr>
                <w:rStyle w:val="Hipervnculo"/>
                <w:noProof/>
              </w:rPr>
              <w:t>SEXTO. Decisión</w:t>
            </w:r>
            <w:r>
              <w:rPr>
                <w:noProof/>
                <w:webHidden/>
              </w:rPr>
              <w:tab/>
            </w:r>
            <w:r>
              <w:rPr>
                <w:noProof/>
                <w:webHidden/>
              </w:rPr>
              <w:fldChar w:fldCharType="begin"/>
            </w:r>
            <w:r>
              <w:rPr>
                <w:noProof/>
                <w:webHidden/>
              </w:rPr>
              <w:instrText xml:space="preserve"> PAGEREF _Toc208412281 \h </w:instrText>
            </w:r>
            <w:r>
              <w:rPr>
                <w:noProof/>
                <w:webHidden/>
              </w:rPr>
            </w:r>
            <w:r>
              <w:rPr>
                <w:noProof/>
                <w:webHidden/>
              </w:rPr>
              <w:fldChar w:fldCharType="separate"/>
            </w:r>
            <w:r w:rsidR="00A34981">
              <w:rPr>
                <w:noProof/>
                <w:webHidden/>
              </w:rPr>
              <w:t>41</w:t>
            </w:r>
            <w:r>
              <w:rPr>
                <w:noProof/>
                <w:webHidden/>
              </w:rPr>
              <w:fldChar w:fldCharType="end"/>
            </w:r>
          </w:hyperlink>
        </w:p>
        <w:p w14:paraId="0889E87F" w14:textId="30249E4E" w:rsidR="001C00F4" w:rsidRDefault="001C00F4">
          <w:pPr>
            <w:pStyle w:val="TDC1"/>
            <w:tabs>
              <w:tab w:val="right" w:leader="dot" w:pos="8921"/>
            </w:tabs>
            <w:rPr>
              <w:rFonts w:asciiTheme="minorHAnsi" w:eastAsiaTheme="minorEastAsia" w:hAnsiTheme="minorHAnsi" w:cstheme="minorBidi"/>
              <w:noProof/>
              <w:kern w:val="2"/>
              <w14:ligatures w14:val="standardContextual"/>
            </w:rPr>
          </w:pPr>
          <w:hyperlink w:anchor="_Toc208412282" w:history="1">
            <w:r w:rsidRPr="00E05E08">
              <w:rPr>
                <w:rStyle w:val="Hipervnculo"/>
                <w:noProof/>
              </w:rPr>
              <w:t>R E S U E L V E</w:t>
            </w:r>
            <w:r>
              <w:rPr>
                <w:noProof/>
                <w:webHidden/>
              </w:rPr>
              <w:tab/>
            </w:r>
            <w:r>
              <w:rPr>
                <w:noProof/>
                <w:webHidden/>
              </w:rPr>
              <w:fldChar w:fldCharType="begin"/>
            </w:r>
            <w:r>
              <w:rPr>
                <w:noProof/>
                <w:webHidden/>
              </w:rPr>
              <w:instrText xml:space="preserve"> PAGEREF _Toc208412282 \h </w:instrText>
            </w:r>
            <w:r>
              <w:rPr>
                <w:noProof/>
                <w:webHidden/>
              </w:rPr>
            </w:r>
            <w:r>
              <w:rPr>
                <w:noProof/>
                <w:webHidden/>
              </w:rPr>
              <w:fldChar w:fldCharType="separate"/>
            </w:r>
            <w:r w:rsidR="00A34981">
              <w:rPr>
                <w:noProof/>
                <w:webHidden/>
              </w:rPr>
              <w:t>42</w:t>
            </w:r>
            <w:r>
              <w:rPr>
                <w:noProof/>
                <w:webHidden/>
              </w:rPr>
              <w:fldChar w:fldCharType="end"/>
            </w:r>
          </w:hyperlink>
        </w:p>
        <w:p w14:paraId="7984085D" w14:textId="07D9E264" w:rsidR="001C00F4" w:rsidRDefault="001C00F4">
          <w:r>
            <w:rPr>
              <w:b/>
              <w:bCs/>
              <w:lang w:val="es-ES"/>
            </w:rPr>
            <w:fldChar w:fldCharType="end"/>
          </w:r>
        </w:p>
      </w:sdtContent>
    </w:sdt>
    <w:p w14:paraId="64A3455B" w14:textId="77777777" w:rsidR="001C00F4" w:rsidRDefault="001C00F4">
      <w:pPr>
        <w:tabs>
          <w:tab w:val="left" w:pos="8931"/>
        </w:tabs>
        <w:spacing w:after="0" w:line="360" w:lineRule="auto"/>
      </w:pPr>
    </w:p>
    <w:p w14:paraId="6CA0337B" w14:textId="77777777" w:rsidR="001C00F4" w:rsidRDefault="001C00F4">
      <w:pPr>
        <w:tabs>
          <w:tab w:val="left" w:pos="8931"/>
        </w:tabs>
        <w:spacing w:after="0" w:line="360" w:lineRule="auto"/>
      </w:pPr>
    </w:p>
    <w:p w14:paraId="3AE16849" w14:textId="77777777" w:rsidR="001C00F4" w:rsidRDefault="001C00F4" w:rsidP="001C00F4">
      <w:pPr>
        <w:tabs>
          <w:tab w:val="left" w:pos="8931"/>
        </w:tabs>
        <w:spacing w:after="0" w:line="360" w:lineRule="auto"/>
        <w:jc w:val="center"/>
      </w:pPr>
    </w:p>
    <w:p w14:paraId="11EB83D5" w14:textId="58E3EBFF" w:rsidR="004D3BF2" w:rsidRDefault="001C00F4">
      <w:pPr>
        <w:tabs>
          <w:tab w:val="left" w:pos="8931"/>
        </w:tabs>
        <w:spacing w:after="0" w:line="360" w:lineRule="auto"/>
      </w:pPr>
      <w:r w:rsidRPr="001C00F4">
        <w:br w:type="column"/>
      </w:r>
      <w:r>
        <w:lastRenderedPageBreak/>
        <w:t xml:space="preserve">Resolución del Pleno del Instituto de Transparencia, Acceso a la Información Pública y Protección de Datos Personales del Estado de México y Municipios, con domicilio en Metepec, Estado de México, de fecha </w:t>
      </w:r>
      <w:r w:rsidR="00C834E8">
        <w:t>diez de septiembre</w:t>
      </w:r>
      <w:r>
        <w:t xml:space="preserve"> de dos mil veinticinco. </w:t>
      </w:r>
    </w:p>
    <w:p w14:paraId="132D3BDA" w14:textId="77777777" w:rsidR="004D3BF2" w:rsidRDefault="004D3BF2">
      <w:pPr>
        <w:spacing w:after="0" w:line="360" w:lineRule="auto"/>
        <w:rPr>
          <w:b/>
        </w:rPr>
      </w:pPr>
    </w:p>
    <w:p w14:paraId="495DD9E2" w14:textId="6768A8AF" w:rsidR="004D3BF2" w:rsidRDefault="001B05B2">
      <w:pPr>
        <w:spacing w:after="0" w:line="360" w:lineRule="auto"/>
        <w:rPr>
          <w:color w:val="0D0D0D"/>
        </w:rPr>
      </w:pPr>
      <w:r>
        <w:rPr>
          <w:b/>
        </w:rPr>
        <w:t xml:space="preserve">VISTO </w:t>
      </w:r>
      <w:r>
        <w:t xml:space="preserve">el expediente electrónico conformado con motivo del Recurso de Revisión </w:t>
      </w:r>
      <w:r w:rsidR="007839E2" w:rsidRPr="00A34981">
        <w:rPr>
          <w:b/>
        </w:rPr>
        <w:t>0</w:t>
      </w:r>
      <w:r w:rsidR="00716AE7" w:rsidRPr="00A34981">
        <w:rPr>
          <w:b/>
        </w:rPr>
        <w:t>9791</w:t>
      </w:r>
      <w:r w:rsidR="007839E2" w:rsidRPr="00A34981">
        <w:rPr>
          <w:b/>
        </w:rPr>
        <w:t>/INFOEM/IP/RR/2025</w:t>
      </w:r>
      <w:r w:rsidRPr="00A34981">
        <w:rPr>
          <w:b/>
        </w:rPr>
        <w:t>,</w:t>
      </w:r>
      <w:r>
        <w:t xml:space="preserve"> interpuesto por</w:t>
      </w:r>
      <w:r w:rsidR="000249F8" w:rsidRPr="000249F8">
        <w:t xml:space="preserve"> </w:t>
      </w:r>
      <w:r w:rsidR="00185BA1" w:rsidRPr="00185BA1">
        <w:rPr>
          <w:b/>
          <w:highlight w:val="black"/>
        </w:rPr>
        <w:t>XXXXXXXXXXXXXXXXX</w:t>
      </w:r>
      <w:r w:rsidR="000249F8">
        <w:t>, en lo sucesivo</w:t>
      </w:r>
      <w:r>
        <w:rPr>
          <w:rFonts w:ascii="Arial" w:eastAsia="Arial" w:hAnsi="Arial" w:cs="Arial"/>
          <w:color w:val="333333"/>
          <w:sz w:val="15"/>
          <w:szCs w:val="15"/>
          <w:shd w:val="clear" w:color="auto" w:fill="F7F7F8"/>
        </w:rPr>
        <w:t xml:space="preserve"> </w:t>
      </w:r>
      <w:r>
        <w:t xml:space="preserve">la persona </w:t>
      </w:r>
      <w:r>
        <w:rPr>
          <w:color w:val="0D0D0D"/>
        </w:rPr>
        <w:t xml:space="preserve">Recurrente o Particular, en contra de la respuesta del Sujeto Obligado, </w:t>
      </w:r>
      <w:r w:rsidR="000249F8" w:rsidRPr="00A34981">
        <w:rPr>
          <w:b/>
          <w:color w:val="0D0D0D"/>
        </w:rPr>
        <w:t>Ayuntamiento de Chalco</w:t>
      </w:r>
      <w:r>
        <w:rPr>
          <w:color w:val="0D0D0D"/>
        </w:rPr>
        <w:t xml:space="preserve">, a la solicitud de acceso a la información pública </w:t>
      </w:r>
      <w:r w:rsidR="000249F8">
        <w:t>00161/CHALCO/IP/2025</w:t>
      </w:r>
      <w:r>
        <w:rPr>
          <w:color w:val="000000"/>
        </w:rPr>
        <w:t xml:space="preserve">, </w:t>
      </w:r>
      <w:r>
        <w:rPr>
          <w:color w:val="0D0D0D"/>
        </w:rPr>
        <w:t>se emite la presente Resolución, con base en los Antecedentes y Considerandos que se exponen a continuación:</w:t>
      </w:r>
    </w:p>
    <w:p w14:paraId="307C9C14" w14:textId="77777777" w:rsidR="004D3BF2" w:rsidRDefault="004D3BF2">
      <w:pPr>
        <w:spacing w:after="0" w:line="360" w:lineRule="auto"/>
        <w:rPr>
          <w:b/>
        </w:rPr>
      </w:pPr>
    </w:p>
    <w:p w14:paraId="377C711A" w14:textId="77777777" w:rsidR="004D3BF2" w:rsidRDefault="001B05B2">
      <w:pPr>
        <w:pStyle w:val="Ttulo1"/>
        <w:spacing w:before="0" w:after="0" w:line="360" w:lineRule="auto"/>
        <w:jc w:val="center"/>
        <w:rPr>
          <w:sz w:val="22"/>
          <w:szCs w:val="22"/>
        </w:rPr>
      </w:pPr>
      <w:bookmarkStart w:id="1" w:name="_Toc208412270"/>
      <w:r>
        <w:rPr>
          <w:sz w:val="22"/>
          <w:szCs w:val="22"/>
        </w:rPr>
        <w:t>A N T E C E D E N T E S</w:t>
      </w:r>
      <w:bookmarkEnd w:id="1"/>
    </w:p>
    <w:p w14:paraId="3C0BB103" w14:textId="77777777" w:rsidR="004D3BF2" w:rsidRDefault="004D3BF2">
      <w:pPr>
        <w:spacing w:after="0" w:line="360" w:lineRule="auto"/>
        <w:jc w:val="center"/>
        <w:rPr>
          <w:b/>
        </w:rPr>
      </w:pPr>
    </w:p>
    <w:p w14:paraId="27928D45" w14:textId="77777777" w:rsidR="004D3BF2" w:rsidRDefault="001B05B2">
      <w:pPr>
        <w:pStyle w:val="Ttulo2"/>
        <w:spacing w:before="0" w:after="0" w:line="360" w:lineRule="auto"/>
        <w:rPr>
          <w:sz w:val="22"/>
          <w:szCs w:val="22"/>
        </w:rPr>
      </w:pPr>
      <w:bookmarkStart w:id="2" w:name="_Toc208412271"/>
      <w:r>
        <w:rPr>
          <w:sz w:val="22"/>
          <w:szCs w:val="22"/>
        </w:rPr>
        <w:t>I. Presentación de la solicitud de información</w:t>
      </w:r>
      <w:bookmarkEnd w:id="2"/>
    </w:p>
    <w:p w14:paraId="3C4246FD" w14:textId="77777777" w:rsidR="004D3BF2" w:rsidRDefault="004D3BF2">
      <w:pPr>
        <w:tabs>
          <w:tab w:val="left" w:pos="567"/>
        </w:tabs>
        <w:spacing w:after="0" w:line="360" w:lineRule="auto"/>
      </w:pPr>
    </w:p>
    <w:p w14:paraId="55AA3738" w14:textId="50D88F5B" w:rsidR="004D3BF2" w:rsidRDefault="001B05B2">
      <w:pPr>
        <w:spacing w:after="0" w:line="360" w:lineRule="auto"/>
      </w:pPr>
      <w:r>
        <w:t xml:space="preserve">El </w:t>
      </w:r>
      <w:r w:rsidR="000249F8">
        <w:t>ocho de julio</w:t>
      </w:r>
      <w:r>
        <w:t xml:space="preserve"> de dos mil veinticinco, el Particular presentó una solicitud de acceso a la información pública, a través del Sistema de Acceso a la Información Mexiquense (SAIMEX), ante el </w:t>
      </w:r>
      <w:r w:rsidR="000249F8">
        <w:t>Ayuntamiento de Chalco</w:t>
      </w:r>
      <w:r>
        <w:rPr>
          <w:color w:val="000000"/>
        </w:rPr>
        <w:t>,</w:t>
      </w:r>
      <w:r>
        <w:t xml:space="preserve"> en los siguientes términos: </w:t>
      </w:r>
    </w:p>
    <w:p w14:paraId="7E153AFA" w14:textId="77777777" w:rsidR="004D3BF2" w:rsidRDefault="004D3BF2">
      <w:pPr>
        <w:spacing w:after="0" w:line="360" w:lineRule="auto"/>
      </w:pPr>
    </w:p>
    <w:p w14:paraId="0F848EA5" w14:textId="77777777" w:rsidR="004D3BF2" w:rsidRDefault="001B05B2">
      <w:pPr>
        <w:tabs>
          <w:tab w:val="left" w:pos="4667"/>
        </w:tabs>
        <w:spacing w:after="0" w:line="360" w:lineRule="auto"/>
        <w:ind w:left="567" w:right="567"/>
        <w:rPr>
          <w:b/>
          <w:i/>
          <w:sz w:val="20"/>
          <w:szCs w:val="20"/>
        </w:rPr>
      </w:pPr>
      <w:r>
        <w:rPr>
          <w:b/>
          <w:i/>
          <w:sz w:val="20"/>
          <w:szCs w:val="20"/>
        </w:rPr>
        <w:t>“DESCRIPCIÓN CLARA Y PRECISA DE LA INFORMACIÓN SOLICITADA</w:t>
      </w:r>
    </w:p>
    <w:p w14:paraId="6B61134D" w14:textId="68C0C1EF" w:rsidR="004D3BF2" w:rsidRDefault="000249F8" w:rsidP="000249F8">
      <w:pPr>
        <w:tabs>
          <w:tab w:val="left" w:pos="4667"/>
        </w:tabs>
        <w:spacing w:after="0" w:line="360" w:lineRule="auto"/>
        <w:ind w:left="567" w:right="567"/>
        <w:rPr>
          <w:i/>
          <w:sz w:val="20"/>
          <w:szCs w:val="20"/>
        </w:rPr>
      </w:pPr>
      <w:r w:rsidRPr="000249F8">
        <w:rPr>
          <w:i/>
          <w:sz w:val="20"/>
          <w:szCs w:val="20"/>
        </w:rPr>
        <w:t xml:space="preserve">solicito copia simple digitalizada a </w:t>
      </w:r>
      <w:proofErr w:type="spellStart"/>
      <w:r w:rsidRPr="000249F8">
        <w:rPr>
          <w:i/>
          <w:sz w:val="20"/>
          <w:szCs w:val="20"/>
        </w:rPr>
        <w:t>traves</w:t>
      </w:r>
      <w:proofErr w:type="spellEnd"/>
      <w:r w:rsidRPr="000249F8">
        <w:rPr>
          <w:i/>
          <w:sz w:val="20"/>
          <w:szCs w:val="20"/>
        </w:rPr>
        <w:t xml:space="preserve"> del sistema electrónico </w:t>
      </w:r>
      <w:proofErr w:type="spellStart"/>
      <w:r w:rsidRPr="000249F8">
        <w:rPr>
          <w:i/>
          <w:sz w:val="20"/>
          <w:szCs w:val="20"/>
        </w:rPr>
        <w:t>saimex</w:t>
      </w:r>
      <w:proofErr w:type="spellEnd"/>
      <w:r w:rsidRPr="000249F8">
        <w:rPr>
          <w:i/>
          <w:sz w:val="20"/>
          <w:szCs w:val="20"/>
        </w:rPr>
        <w:t xml:space="preserve"> de los comprobantes de pago realizados por la </w:t>
      </w:r>
      <w:proofErr w:type="spellStart"/>
      <w:r w:rsidRPr="000249F8">
        <w:rPr>
          <w:i/>
          <w:sz w:val="20"/>
          <w:szCs w:val="20"/>
        </w:rPr>
        <w:t>tesoreria</w:t>
      </w:r>
      <w:proofErr w:type="spellEnd"/>
      <w:r w:rsidRPr="000249F8">
        <w:rPr>
          <w:i/>
          <w:sz w:val="20"/>
          <w:szCs w:val="20"/>
        </w:rPr>
        <w:t xml:space="preserve"> municipal mediante cheque o transferencia electrónica interbancaria del 1 al 30 de junio de 2025</w:t>
      </w:r>
      <w:r w:rsidR="007839E2">
        <w:rPr>
          <w:i/>
          <w:sz w:val="20"/>
          <w:szCs w:val="20"/>
        </w:rPr>
        <w:t>” (Sic.)</w:t>
      </w:r>
    </w:p>
    <w:p w14:paraId="062E5621" w14:textId="77777777" w:rsidR="004D3BF2" w:rsidRDefault="004D3BF2">
      <w:pPr>
        <w:tabs>
          <w:tab w:val="left" w:pos="4667"/>
        </w:tabs>
        <w:spacing w:after="0" w:line="360" w:lineRule="auto"/>
        <w:ind w:left="567" w:right="567"/>
        <w:rPr>
          <w:b/>
          <w:i/>
          <w:sz w:val="20"/>
          <w:szCs w:val="20"/>
        </w:rPr>
      </w:pPr>
    </w:p>
    <w:p w14:paraId="3AAAEBDB" w14:textId="77777777" w:rsidR="004D3BF2" w:rsidRDefault="001B05B2">
      <w:pPr>
        <w:tabs>
          <w:tab w:val="left" w:pos="4667"/>
        </w:tabs>
        <w:spacing w:after="0" w:line="360" w:lineRule="auto"/>
        <w:ind w:left="567" w:right="567"/>
        <w:rPr>
          <w:b/>
          <w:i/>
          <w:sz w:val="20"/>
          <w:szCs w:val="20"/>
        </w:rPr>
      </w:pPr>
      <w:r>
        <w:rPr>
          <w:b/>
          <w:i/>
          <w:sz w:val="20"/>
          <w:szCs w:val="20"/>
        </w:rPr>
        <w:t>“MODALIDAD DE ENTREGA</w:t>
      </w:r>
    </w:p>
    <w:p w14:paraId="4A270F6B" w14:textId="77777777" w:rsidR="004D3BF2" w:rsidRDefault="001B05B2">
      <w:pPr>
        <w:spacing w:after="0" w:line="360" w:lineRule="auto"/>
        <w:ind w:left="567" w:right="567"/>
        <w:rPr>
          <w:i/>
          <w:sz w:val="20"/>
          <w:szCs w:val="20"/>
        </w:rPr>
      </w:pPr>
      <w:r>
        <w:rPr>
          <w:i/>
          <w:sz w:val="20"/>
          <w:szCs w:val="20"/>
        </w:rPr>
        <w:t>A través del SAIMEX”</w:t>
      </w:r>
    </w:p>
    <w:p w14:paraId="57875410" w14:textId="77777777" w:rsidR="004D3BF2" w:rsidRDefault="004D3BF2">
      <w:pPr>
        <w:spacing w:after="0" w:line="360" w:lineRule="auto"/>
        <w:ind w:left="567" w:right="567"/>
        <w:rPr>
          <w:i/>
          <w:sz w:val="20"/>
          <w:szCs w:val="20"/>
        </w:rPr>
      </w:pPr>
    </w:p>
    <w:p w14:paraId="7DB0BBA1" w14:textId="77777777" w:rsidR="004D3BF2" w:rsidRDefault="001B05B2">
      <w:pPr>
        <w:pStyle w:val="Ttulo2"/>
        <w:spacing w:before="0" w:after="0" w:line="360" w:lineRule="auto"/>
        <w:rPr>
          <w:sz w:val="22"/>
          <w:szCs w:val="22"/>
        </w:rPr>
      </w:pPr>
      <w:bookmarkStart w:id="3" w:name="_Toc208412272"/>
      <w:r>
        <w:rPr>
          <w:sz w:val="22"/>
          <w:szCs w:val="22"/>
        </w:rPr>
        <w:lastRenderedPageBreak/>
        <w:t>II. Respuesta del Sujeto Obligado</w:t>
      </w:r>
      <w:bookmarkEnd w:id="3"/>
    </w:p>
    <w:p w14:paraId="001B1D2F" w14:textId="77777777" w:rsidR="004D3BF2" w:rsidRDefault="004D3BF2">
      <w:pPr>
        <w:spacing w:after="0" w:line="360" w:lineRule="auto"/>
        <w:rPr>
          <w:b/>
        </w:rPr>
      </w:pPr>
    </w:p>
    <w:p w14:paraId="2B3B33C5" w14:textId="7BEC84AA" w:rsidR="004D3BF2" w:rsidRDefault="001B05B2">
      <w:pPr>
        <w:spacing w:after="0" w:line="360" w:lineRule="auto"/>
        <w:rPr>
          <w:color w:val="000000"/>
        </w:rPr>
      </w:pPr>
      <w:r>
        <w:t xml:space="preserve">El </w:t>
      </w:r>
      <w:r w:rsidR="000249F8">
        <w:t>doce de agosto</w:t>
      </w:r>
      <w:r>
        <w:t xml:space="preserve"> de dos mil veinticinco, el Sujeto Obligado notificó, a través del Sistema de Acceso a la Información Mexiquense (SAIMEX), la respuesta a la solicitud de acceso a la información pública, </w:t>
      </w:r>
      <w:r>
        <w:rPr>
          <w:color w:val="000000"/>
        </w:rPr>
        <w:t xml:space="preserve">mediante </w:t>
      </w:r>
      <w:r w:rsidR="000249F8">
        <w:rPr>
          <w:color w:val="000000"/>
        </w:rPr>
        <w:t>la cual señaló lo siguiente:</w:t>
      </w:r>
    </w:p>
    <w:p w14:paraId="2EE7FAFF" w14:textId="77777777" w:rsidR="004D3BF2" w:rsidRDefault="004D3BF2">
      <w:pPr>
        <w:spacing w:after="0" w:line="360" w:lineRule="auto"/>
        <w:rPr>
          <w:color w:val="000000"/>
        </w:rPr>
      </w:pPr>
    </w:p>
    <w:p w14:paraId="74B63513" w14:textId="77777777" w:rsidR="0005799F" w:rsidRDefault="001B05B2" w:rsidP="0005799F">
      <w:pPr>
        <w:spacing w:after="0" w:line="360" w:lineRule="auto"/>
        <w:ind w:left="567" w:right="567"/>
        <w:rPr>
          <w:i/>
          <w:color w:val="000000"/>
          <w:sz w:val="20"/>
          <w:szCs w:val="20"/>
        </w:rPr>
      </w:pPr>
      <w:r>
        <w:rPr>
          <w:i/>
          <w:color w:val="000000"/>
          <w:sz w:val="20"/>
          <w:szCs w:val="20"/>
        </w:rPr>
        <w:t>“…</w:t>
      </w:r>
    </w:p>
    <w:p w14:paraId="7D5305C6" w14:textId="77777777" w:rsidR="000249F8" w:rsidRDefault="000249F8" w:rsidP="0005799F">
      <w:pPr>
        <w:spacing w:after="0" w:line="360" w:lineRule="auto"/>
        <w:ind w:left="567" w:right="567"/>
        <w:rPr>
          <w:i/>
          <w:color w:val="000000"/>
          <w:sz w:val="20"/>
          <w:szCs w:val="20"/>
        </w:rPr>
      </w:pPr>
      <w:r w:rsidRPr="000249F8">
        <w:rPr>
          <w:i/>
          <w:color w:val="000000"/>
          <w:sz w:val="20"/>
          <w:szCs w:val="20"/>
        </w:rPr>
        <w:t>En seguimiento a la solicitud de información registrada con el número de folio 00161/CHALCO/IP/2025, y con base al análisis de su solicitud de Información, le informo que, el responsable de atender su requerimiento fue el Mtro. Jesús Manuel de la Cruz Guerrero, Tesorero Municipal; Quien emitió respuesta bajo los siguientes términos: “Al respecto informo que, los comprobantes de pago realizados por la tesorería municipal mediante cheque o transferencia electrónica interbancaria del 1 al 30 de junio de 2025, incluyen información del titular de la cuenta, como nombre y número de cuenta, así como datos personales para identificar al remitente y al beneficiario, como nombres completos, números de cuenta, y en algunos casos, datos fiscales, mismos que podrían ser utilizados para algún fraude o robo de identidad”. Esperando haber cumplido satisfactoriamente su requerimiento de información, quedamos a sus órdenes para futuras solicitudes que realice a este Gobierno Municipal.</w:t>
      </w:r>
    </w:p>
    <w:p w14:paraId="250B4372" w14:textId="3A259CAB" w:rsidR="0005799F" w:rsidRDefault="0005799F" w:rsidP="0005799F">
      <w:pPr>
        <w:spacing w:after="0" w:line="360" w:lineRule="auto"/>
        <w:ind w:left="567" w:right="567"/>
        <w:rPr>
          <w:i/>
          <w:color w:val="000000"/>
          <w:sz w:val="20"/>
          <w:szCs w:val="20"/>
        </w:rPr>
      </w:pPr>
      <w:r>
        <w:rPr>
          <w:i/>
          <w:color w:val="000000"/>
          <w:sz w:val="20"/>
          <w:szCs w:val="20"/>
        </w:rPr>
        <w:t>…”</w:t>
      </w:r>
    </w:p>
    <w:p w14:paraId="74CAB659" w14:textId="77777777" w:rsidR="0005799F" w:rsidRDefault="0005799F" w:rsidP="0005799F">
      <w:pPr>
        <w:spacing w:after="0" w:line="360" w:lineRule="auto"/>
      </w:pPr>
    </w:p>
    <w:p w14:paraId="5CD54057" w14:textId="77777777" w:rsidR="004D3BF2" w:rsidRDefault="001B05B2">
      <w:pPr>
        <w:pStyle w:val="Ttulo2"/>
        <w:spacing w:before="0" w:after="0" w:line="360" w:lineRule="auto"/>
        <w:rPr>
          <w:sz w:val="22"/>
          <w:szCs w:val="22"/>
        </w:rPr>
      </w:pPr>
      <w:bookmarkStart w:id="4" w:name="_Toc208412273"/>
      <w:r>
        <w:rPr>
          <w:sz w:val="22"/>
          <w:szCs w:val="22"/>
        </w:rPr>
        <w:t>III. Interposición del Recurso de Revisión</w:t>
      </w:r>
      <w:bookmarkEnd w:id="4"/>
    </w:p>
    <w:p w14:paraId="7C1228C3" w14:textId="77777777" w:rsidR="004D3BF2" w:rsidRDefault="004D3BF2">
      <w:pPr>
        <w:spacing w:after="0" w:line="360" w:lineRule="auto"/>
        <w:rPr>
          <w:b/>
        </w:rPr>
      </w:pPr>
    </w:p>
    <w:p w14:paraId="65D2E9B1" w14:textId="6261FF0C" w:rsidR="004D3BF2" w:rsidRDefault="001B05B2" w:rsidP="00BF6E44">
      <w:pPr>
        <w:spacing w:after="0" w:line="360" w:lineRule="auto"/>
      </w:pPr>
      <w:r>
        <w:t xml:space="preserve">El </w:t>
      </w:r>
      <w:r w:rsidR="000249F8">
        <w:t>veinte de agosto</w:t>
      </w:r>
      <w:r>
        <w:t xml:space="preserv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1A55A163" w14:textId="77777777" w:rsidR="00BF6E44" w:rsidRDefault="00BF6E44" w:rsidP="00BF6E44">
      <w:pPr>
        <w:spacing w:after="0" w:line="360" w:lineRule="auto"/>
      </w:pPr>
    </w:p>
    <w:p w14:paraId="78E2514B" w14:textId="77777777" w:rsidR="000249F8" w:rsidRPr="00BF6E44" w:rsidRDefault="000249F8" w:rsidP="00BF6E44">
      <w:pPr>
        <w:spacing w:after="0" w:line="360" w:lineRule="auto"/>
      </w:pPr>
    </w:p>
    <w:p w14:paraId="675C1B17" w14:textId="77777777" w:rsidR="004D3BF2" w:rsidRDefault="001B05B2">
      <w:pPr>
        <w:spacing w:after="0" w:line="360" w:lineRule="auto"/>
        <w:ind w:left="567" w:right="567"/>
        <w:rPr>
          <w:i/>
          <w:sz w:val="20"/>
          <w:szCs w:val="20"/>
        </w:rPr>
      </w:pPr>
      <w:r>
        <w:rPr>
          <w:b/>
          <w:i/>
          <w:sz w:val="20"/>
          <w:szCs w:val="20"/>
        </w:rPr>
        <w:lastRenderedPageBreak/>
        <w:t>‘’ACTO IMPUGNADO</w:t>
      </w:r>
    </w:p>
    <w:p w14:paraId="538841DB" w14:textId="793AB4CF" w:rsidR="004D3BF2" w:rsidRDefault="000249F8">
      <w:pPr>
        <w:spacing w:after="0" w:line="360" w:lineRule="auto"/>
        <w:ind w:left="567" w:right="567"/>
        <w:rPr>
          <w:i/>
          <w:sz w:val="20"/>
          <w:szCs w:val="20"/>
        </w:rPr>
      </w:pPr>
      <w:r w:rsidRPr="000249F8">
        <w:rPr>
          <w:i/>
          <w:sz w:val="20"/>
          <w:szCs w:val="20"/>
        </w:rPr>
        <w:t>RESPUESTA A LA SOLICITUD 00161/CHALCO/IP/2025</w:t>
      </w:r>
      <w:r w:rsidR="00204B72">
        <w:rPr>
          <w:i/>
          <w:sz w:val="20"/>
          <w:szCs w:val="20"/>
        </w:rPr>
        <w:t>” (Sic.)</w:t>
      </w:r>
    </w:p>
    <w:p w14:paraId="2D535C1B" w14:textId="77777777" w:rsidR="004D3BF2" w:rsidRDefault="004D3BF2">
      <w:pPr>
        <w:spacing w:after="0" w:line="360" w:lineRule="auto"/>
        <w:ind w:left="567" w:right="567"/>
        <w:rPr>
          <w:i/>
          <w:sz w:val="20"/>
          <w:szCs w:val="20"/>
        </w:rPr>
      </w:pPr>
    </w:p>
    <w:p w14:paraId="720140B6" w14:textId="77777777" w:rsidR="004D3BF2" w:rsidRDefault="001B05B2">
      <w:pPr>
        <w:spacing w:after="0" w:line="360" w:lineRule="auto"/>
        <w:ind w:left="567" w:right="567"/>
        <w:rPr>
          <w:b/>
          <w:i/>
          <w:sz w:val="20"/>
          <w:szCs w:val="20"/>
        </w:rPr>
      </w:pPr>
      <w:r>
        <w:rPr>
          <w:b/>
          <w:i/>
          <w:sz w:val="20"/>
          <w:szCs w:val="20"/>
        </w:rPr>
        <w:t>‘’RAZONES O MOTIVOS DE LA INCONFORMIDAD</w:t>
      </w:r>
    </w:p>
    <w:p w14:paraId="351C7C35" w14:textId="139D511B" w:rsidR="004D3BF2" w:rsidRDefault="000249F8">
      <w:pPr>
        <w:spacing w:after="0" w:line="360" w:lineRule="auto"/>
        <w:ind w:left="567" w:right="567"/>
        <w:rPr>
          <w:i/>
          <w:sz w:val="20"/>
          <w:szCs w:val="20"/>
        </w:rPr>
      </w:pPr>
      <w:r w:rsidRPr="000249F8">
        <w:rPr>
          <w:i/>
          <w:sz w:val="20"/>
          <w:szCs w:val="20"/>
        </w:rPr>
        <w:t>EL SUJETO OBLIGADO SE NIEGA A ENTREGAR LA INFORMACIÓN SOLICITADA, LA CUAL ES PÚBLICA DE CONFORMIDAD CON LO ESTABLECIDO EN LA LEY. POR LO QUE SOLICITO SE REVOQUE LA RESPUESTA Y SE ORDENE LA ENTREGA DE LA INFORMACIÓN QUE FUE SOLICITADA, EN LOS MISMOS TÉRMINOS EXPRESADOS EN LA PETICIÓN.</w:t>
      </w:r>
      <w:r w:rsidR="00204B72">
        <w:rPr>
          <w:i/>
          <w:sz w:val="20"/>
          <w:szCs w:val="20"/>
        </w:rPr>
        <w:t>”</w:t>
      </w:r>
    </w:p>
    <w:p w14:paraId="20D5BAEC" w14:textId="77777777" w:rsidR="004D3BF2" w:rsidRDefault="004D3BF2">
      <w:pPr>
        <w:spacing w:after="0" w:line="360" w:lineRule="auto"/>
        <w:ind w:left="567" w:right="567" w:firstLine="32"/>
        <w:rPr>
          <w:i/>
          <w:sz w:val="20"/>
          <w:szCs w:val="20"/>
        </w:rPr>
      </w:pPr>
    </w:p>
    <w:p w14:paraId="4270B604" w14:textId="77777777" w:rsidR="004D3BF2" w:rsidRDefault="001B05B2">
      <w:pPr>
        <w:pStyle w:val="Ttulo2"/>
        <w:spacing w:before="0" w:after="0" w:line="360" w:lineRule="auto"/>
        <w:rPr>
          <w:sz w:val="22"/>
          <w:szCs w:val="22"/>
        </w:rPr>
      </w:pPr>
      <w:bookmarkStart w:id="5" w:name="_Toc208412274"/>
      <w:r>
        <w:rPr>
          <w:sz w:val="22"/>
          <w:szCs w:val="22"/>
        </w:rPr>
        <w:t>IV. Trámite del Recurso de Revisión ante este Instituto</w:t>
      </w:r>
      <w:bookmarkEnd w:id="5"/>
    </w:p>
    <w:p w14:paraId="79039FD3" w14:textId="77777777" w:rsidR="004D3BF2" w:rsidRDefault="004D3BF2">
      <w:pPr>
        <w:spacing w:after="0" w:line="360" w:lineRule="auto"/>
        <w:rPr>
          <w:b/>
        </w:rPr>
      </w:pPr>
    </w:p>
    <w:p w14:paraId="6B373E8C" w14:textId="492BD438" w:rsidR="004D3BF2" w:rsidRDefault="001B05B2">
      <w:pPr>
        <w:spacing w:after="0" w:line="360" w:lineRule="auto"/>
      </w:pPr>
      <w:r>
        <w:rPr>
          <w:b/>
        </w:rPr>
        <w:t>a) Turno del Medio de Impugnación.</w:t>
      </w:r>
      <w:r>
        <w:t xml:space="preserve"> El </w:t>
      </w:r>
      <w:r w:rsidR="000249F8">
        <w:t>veinte de agosto</w:t>
      </w:r>
      <w:r>
        <w:t xml:space="preserve"> de dos mil veinticinco, el Sistema de Acceso a la Información Mexiquense (SAIMEX), asignó el número de expediente </w:t>
      </w:r>
      <w:r w:rsidR="00204B72" w:rsidRPr="00204B72">
        <w:rPr>
          <w:b/>
        </w:rPr>
        <w:t>0</w:t>
      </w:r>
      <w:r w:rsidR="00716AE7">
        <w:rPr>
          <w:b/>
        </w:rPr>
        <w:t>9791</w:t>
      </w:r>
      <w:r w:rsidR="00204B72" w:rsidRPr="00204B72">
        <w:rPr>
          <w:b/>
        </w:rPr>
        <w:t>/INFOEM/IP/RR/2025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FFC2435" w14:textId="77777777" w:rsidR="000249F8" w:rsidRPr="00204B72" w:rsidRDefault="000249F8">
      <w:pPr>
        <w:spacing w:after="0" w:line="360" w:lineRule="auto"/>
      </w:pPr>
    </w:p>
    <w:p w14:paraId="41677167" w14:textId="4F66EDA6" w:rsidR="004D3BF2" w:rsidRDefault="001B05B2">
      <w:pPr>
        <w:spacing w:after="0" w:line="360" w:lineRule="auto"/>
      </w:pPr>
      <w:r>
        <w:rPr>
          <w:b/>
        </w:rPr>
        <w:t xml:space="preserve">b) Admisión del Recurso de Revisión. </w:t>
      </w:r>
      <w:r>
        <w:t xml:space="preserve">El </w:t>
      </w:r>
      <w:r w:rsidR="000249F8">
        <w:t>veinticinco de agosto</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82C9E33" w14:textId="77777777" w:rsidR="00BF6E44" w:rsidRDefault="00BF6E44">
      <w:pPr>
        <w:spacing w:after="0" w:line="360" w:lineRule="auto"/>
      </w:pPr>
    </w:p>
    <w:p w14:paraId="6BDEC1DC" w14:textId="27AA81E9" w:rsidR="004D3BF2" w:rsidRDefault="001B05B2" w:rsidP="00204B72">
      <w:pPr>
        <w:tabs>
          <w:tab w:val="left" w:pos="3261"/>
        </w:tabs>
        <w:spacing w:after="0" w:line="360" w:lineRule="auto"/>
        <w:rPr>
          <w:rFonts w:cs="Tahoma"/>
          <w:bCs/>
          <w:iCs/>
          <w:lang w:val="es-ES"/>
        </w:rPr>
      </w:pPr>
      <w:r>
        <w:rPr>
          <w:b/>
          <w:color w:val="000000"/>
        </w:rPr>
        <w:lastRenderedPageBreak/>
        <w:t>c) Informe Justificado</w:t>
      </w:r>
      <w:r w:rsidR="00204B72">
        <w:rPr>
          <w:b/>
          <w:color w:val="000000"/>
        </w:rPr>
        <w:t xml:space="preserve"> o manifestaciones</w:t>
      </w:r>
      <w:r>
        <w:rPr>
          <w:b/>
          <w:color w:val="000000"/>
        </w:rPr>
        <w:t>.</w:t>
      </w:r>
      <w:r w:rsidR="00204B72">
        <w:rPr>
          <w:color w:val="000000"/>
        </w:rPr>
        <w:t xml:space="preserve"> </w:t>
      </w:r>
      <w:r w:rsidR="00204B72" w:rsidRPr="00204B72">
        <w:rPr>
          <w:rFonts w:cs="Tahoma"/>
          <w:bCs/>
          <w:iCs/>
          <w:lang w:val="es-ES"/>
        </w:rPr>
        <w:t>Las partes fueron omisas en realizar manifestaciones o alegatos</w:t>
      </w:r>
    </w:p>
    <w:p w14:paraId="74F2E52A" w14:textId="77777777" w:rsidR="006F186C" w:rsidRDefault="006F186C" w:rsidP="00204B72">
      <w:pPr>
        <w:tabs>
          <w:tab w:val="left" w:pos="3261"/>
        </w:tabs>
        <w:spacing w:after="0" w:line="360" w:lineRule="auto"/>
        <w:rPr>
          <w:color w:val="000000"/>
        </w:rPr>
      </w:pPr>
    </w:p>
    <w:p w14:paraId="70CC7767" w14:textId="47DD7F52" w:rsidR="004D3BF2" w:rsidRDefault="006F186C">
      <w:pPr>
        <w:spacing w:after="0" w:line="360" w:lineRule="auto"/>
      </w:pPr>
      <w:r w:rsidRPr="006F186C">
        <w:rPr>
          <w:b/>
          <w:color w:val="000000"/>
        </w:rPr>
        <w:t xml:space="preserve">d) </w:t>
      </w:r>
      <w:r>
        <w:rPr>
          <w:b/>
        </w:rPr>
        <w:t>Cierre de instrucción.</w:t>
      </w:r>
      <w:r>
        <w:t xml:space="preserve"> El </w:t>
      </w:r>
      <w:r w:rsidR="000249F8">
        <w:t>cuatro de septiembre</w:t>
      </w:r>
      <w: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F0DADD7" w14:textId="77777777" w:rsidR="004D3BF2" w:rsidRDefault="004D3BF2">
      <w:pPr>
        <w:spacing w:after="0" w:line="360" w:lineRule="auto"/>
      </w:pPr>
    </w:p>
    <w:p w14:paraId="7AD30205" w14:textId="77777777" w:rsidR="004D3BF2" w:rsidRDefault="001B05B2">
      <w:pPr>
        <w:spacing w:after="0" w:line="360" w:lineRule="auto"/>
        <w:rPr>
          <w:color w:val="000000"/>
        </w:rPr>
      </w:pPr>
      <w:proofErr w:type="gramStart"/>
      <w:r>
        <w:rPr>
          <w:color w:val="000000"/>
        </w:rPr>
        <w:t>En razón de</w:t>
      </w:r>
      <w:proofErr w:type="gramEnd"/>
      <w:r>
        <w:rPr>
          <w:color w:val="000000"/>
        </w:rPr>
        <w:t xml:space="preserve"> que fue debidamente sustanciado e integrado el expediente electrónico y no existe diligencia pendiente de desahogo, se emite la resolución que conforme a Derecho proceda, </w:t>
      </w:r>
      <w:proofErr w:type="gramStart"/>
      <w:r>
        <w:rPr>
          <w:color w:val="000000"/>
        </w:rPr>
        <w:t>de acuerdo a</w:t>
      </w:r>
      <w:proofErr w:type="gramEnd"/>
      <w:r>
        <w:rPr>
          <w:color w:val="000000"/>
        </w:rPr>
        <w:t xml:space="preserve"> los siguientes:</w:t>
      </w:r>
    </w:p>
    <w:p w14:paraId="0C016FD5" w14:textId="77777777" w:rsidR="004D3BF2" w:rsidRDefault="004D3BF2">
      <w:pPr>
        <w:spacing w:after="0" w:line="360" w:lineRule="auto"/>
        <w:rPr>
          <w:color w:val="000000"/>
        </w:rPr>
      </w:pPr>
    </w:p>
    <w:p w14:paraId="2E2BF527" w14:textId="77777777" w:rsidR="004D3BF2" w:rsidRDefault="001B05B2">
      <w:pPr>
        <w:pStyle w:val="Ttulo1"/>
        <w:spacing w:before="0" w:after="0" w:line="360" w:lineRule="auto"/>
        <w:jc w:val="center"/>
        <w:rPr>
          <w:sz w:val="22"/>
          <w:szCs w:val="22"/>
        </w:rPr>
      </w:pPr>
      <w:bookmarkStart w:id="6" w:name="_Toc208412275"/>
      <w:r>
        <w:rPr>
          <w:sz w:val="22"/>
          <w:szCs w:val="22"/>
        </w:rPr>
        <w:t>C O N S I D E R A N D O S</w:t>
      </w:r>
      <w:bookmarkEnd w:id="6"/>
    </w:p>
    <w:p w14:paraId="6768AA8A" w14:textId="77777777" w:rsidR="004D3BF2" w:rsidRDefault="004D3BF2">
      <w:pPr>
        <w:spacing w:after="0" w:line="360" w:lineRule="auto"/>
        <w:jc w:val="center"/>
        <w:rPr>
          <w:b/>
          <w:color w:val="000000"/>
        </w:rPr>
      </w:pPr>
    </w:p>
    <w:p w14:paraId="35635403" w14:textId="77777777" w:rsidR="004D3BF2" w:rsidRDefault="001B05B2">
      <w:pPr>
        <w:pStyle w:val="Ttulo2"/>
        <w:spacing w:before="0" w:after="0" w:line="360" w:lineRule="auto"/>
        <w:rPr>
          <w:sz w:val="22"/>
          <w:szCs w:val="22"/>
        </w:rPr>
      </w:pPr>
      <w:bookmarkStart w:id="7" w:name="_Toc208412276"/>
      <w:r>
        <w:rPr>
          <w:sz w:val="22"/>
          <w:szCs w:val="22"/>
        </w:rPr>
        <w:t>PRIMERO. Competencia</w:t>
      </w:r>
      <w:bookmarkEnd w:id="7"/>
    </w:p>
    <w:p w14:paraId="3E9AD5CD" w14:textId="77777777" w:rsidR="004D3BF2" w:rsidRDefault="004D3BF2">
      <w:pPr>
        <w:spacing w:after="0" w:line="360" w:lineRule="auto"/>
      </w:pPr>
      <w:bookmarkStart w:id="8" w:name="_heading=h.30j0zll" w:colFirst="0" w:colLast="0"/>
      <w:bookmarkEnd w:id="8"/>
    </w:p>
    <w:p w14:paraId="511530A2" w14:textId="1C2AA13E" w:rsidR="004D3BF2" w:rsidRDefault="001B05B2">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8C4FEE">
        <w:t>noveno</w:t>
      </w:r>
      <w:r>
        <w:t xml:space="preserve">, </w:t>
      </w:r>
      <w:r w:rsidR="008C4FEE">
        <w:t>cuadragésimo</w:t>
      </w:r>
      <w:r>
        <w:t xml:space="preserve"> y </w:t>
      </w:r>
      <w:r w:rsidR="008C4FEE">
        <w:t>cuadragésimo primero</w:t>
      </w:r>
      <w:r>
        <w:t>, fracciones I, II, III, IV y V de la Constitución Política del Estado Libre y Soberano de México;</w:t>
      </w:r>
      <w:r w:rsidR="008C4FEE">
        <w:t xml:space="preserve"> </w:t>
      </w:r>
      <w:r>
        <w:t xml:space="preserve">1°, 2°, fracciones II y IV; 13, 29. 36, fracciones I y II; 176, 178, 179, 181 párrafo tercero, 185, 188 y 189 de la Ley Transparencia y Acceso a la Información Pública del Estado de México y Municipios: 7°, 9°, fracciones I y XXIII y 11 del Reglamento Interior del Instituto de </w:t>
      </w:r>
      <w:r>
        <w:lastRenderedPageBreak/>
        <w:t>Transparencia, Acceso a la Información Pública y Protección de Datos Personales del Estado de México y Municipios.</w:t>
      </w:r>
    </w:p>
    <w:p w14:paraId="34F79D6E" w14:textId="77777777" w:rsidR="004D3BF2" w:rsidRDefault="004D3BF2">
      <w:pPr>
        <w:spacing w:after="0" w:line="360" w:lineRule="auto"/>
        <w:rPr>
          <w:b/>
          <w:color w:val="000000"/>
        </w:rPr>
      </w:pPr>
    </w:p>
    <w:p w14:paraId="1A5F51FD" w14:textId="77777777" w:rsidR="004D3BF2" w:rsidRDefault="001B05B2">
      <w:pPr>
        <w:pStyle w:val="Ttulo2"/>
        <w:spacing w:before="0" w:after="0" w:line="360" w:lineRule="auto"/>
        <w:rPr>
          <w:sz w:val="22"/>
          <w:szCs w:val="22"/>
        </w:rPr>
      </w:pPr>
      <w:bookmarkStart w:id="9" w:name="_Toc208412277"/>
      <w:r>
        <w:rPr>
          <w:sz w:val="22"/>
          <w:szCs w:val="22"/>
        </w:rPr>
        <w:t>SEGUNDO. Causales de improcedencia y sobreseimiento</w:t>
      </w:r>
      <w:bookmarkEnd w:id="9"/>
    </w:p>
    <w:p w14:paraId="55D92642" w14:textId="77777777" w:rsidR="004D3BF2" w:rsidRDefault="004D3BF2">
      <w:pPr>
        <w:spacing w:after="0" w:line="360" w:lineRule="auto"/>
        <w:rPr>
          <w:color w:val="000000"/>
        </w:rPr>
      </w:pPr>
    </w:p>
    <w:p w14:paraId="069D9988" w14:textId="77777777" w:rsidR="004D3BF2" w:rsidRDefault="001B05B2">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717AAEE" w14:textId="77777777" w:rsidR="004D3BF2" w:rsidRDefault="004D3BF2">
      <w:pPr>
        <w:spacing w:after="0" w:line="360" w:lineRule="auto"/>
        <w:rPr>
          <w:color w:val="000000"/>
        </w:rPr>
      </w:pPr>
    </w:p>
    <w:p w14:paraId="120552F7" w14:textId="77777777" w:rsidR="004D3BF2" w:rsidRDefault="001B05B2">
      <w:pPr>
        <w:spacing w:after="0" w:line="360" w:lineRule="auto"/>
        <w:rPr>
          <w:b/>
        </w:rPr>
      </w:pPr>
      <w:r>
        <w:rPr>
          <w:b/>
        </w:rPr>
        <w:t>Causales de improcedencia</w:t>
      </w:r>
    </w:p>
    <w:p w14:paraId="714C93C9" w14:textId="77777777" w:rsidR="004D3BF2" w:rsidRDefault="004D3BF2">
      <w:pPr>
        <w:spacing w:after="0" w:line="360" w:lineRule="auto"/>
        <w:rPr>
          <w:b/>
        </w:rPr>
      </w:pPr>
    </w:p>
    <w:p w14:paraId="21CE7FDB" w14:textId="77777777" w:rsidR="004D3BF2" w:rsidRDefault="001B05B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0BB586" w14:textId="77777777" w:rsidR="004D3BF2" w:rsidRDefault="004D3BF2">
      <w:pPr>
        <w:spacing w:after="0" w:line="360" w:lineRule="auto"/>
        <w:rPr>
          <w:color w:val="000000"/>
        </w:rPr>
      </w:pPr>
    </w:p>
    <w:p w14:paraId="7E3F9BA9" w14:textId="77777777" w:rsidR="004D3BF2" w:rsidRDefault="001B05B2">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9439542" w14:textId="77777777" w:rsidR="004D3BF2" w:rsidRDefault="004D3BF2">
      <w:pPr>
        <w:spacing w:after="0" w:line="360" w:lineRule="auto"/>
        <w:rPr>
          <w:color w:val="000000"/>
        </w:rPr>
      </w:pPr>
    </w:p>
    <w:p w14:paraId="0B2E6B57" w14:textId="3EF37974" w:rsidR="004D3BF2" w:rsidRDefault="001B05B2">
      <w:pPr>
        <w:spacing w:after="0" w:line="360" w:lineRule="auto"/>
      </w:pPr>
      <w:r>
        <w:lastRenderedPageBreak/>
        <w:t xml:space="preserve">Por lo cual, se actualiza la causal de procedencia del Recurso de Revisión señalada en el artículo 179, </w:t>
      </w:r>
      <w:r w:rsidR="000249F8">
        <w:t>fracción II</w:t>
      </w:r>
      <w:r>
        <w:t xml:space="preserve">, de la Ley en cita, pues la persona Recurrente se inconformó de la </w:t>
      </w:r>
      <w:r w:rsidR="000249F8">
        <w:t>clasificación de la información</w:t>
      </w:r>
      <w:r w:rsidR="00FB3EEF">
        <w:t xml:space="preserve">. </w:t>
      </w:r>
    </w:p>
    <w:p w14:paraId="65B9826A" w14:textId="77777777" w:rsidR="000249F8" w:rsidRDefault="000249F8">
      <w:pPr>
        <w:spacing w:after="0" w:line="360" w:lineRule="auto"/>
      </w:pPr>
    </w:p>
    <w:p w14:paraId="260E2D22" w14:textId="42BDECD5" w:rsidR="004D3BF2" w:rsidRDefault="001B05B2">
      <w:pPr>
        <w:spacing w:after="0" w:line="360" w:lineRule="auto"/>
        <w:rPr>
          <w:b/>
          <w:color w:val="0D0D0D"/>
        </w:rPr>
      </w:pPr>
      <w:r>
        <w:rPr>
          <w:b/>
          <w:color w:val="0D0D0D"/>
        </w:rPr>
        <w:t>Causales de sobreseimiento</w:t>
      </w:r>
    </w:p>
    <w:p w14:paraId="0D95B9D9" w14:textId="77777777" w:rsidR="00BF6E44" w:rsidRDefault="00BF6E44">
      <w:pPr>
        <w:spacing w:after="0" w:line="360" w:lineRule="auto"/>
        <w:rPr>
          <w:color w:val="0D0D0D"/>
        </w:rPr>
      </w:pPr>
    </w:p>
    <w:p w14:paraId="08E62AAD" w14:textId="77777777" w:rsidR="004D3BF2" w:rsidRDefault="001B05B2">
      <w:pPr>
        <w:spacing w:after="0" w:line="360" w:lineRule="auto"/>
        <w:rPr>
          <w:color w:val="0D0D0D"/>
        </w:rPr>
      </w:pPr>
      <w:r>
        <w:rPr>
          <w:color w:val="0D0D0D"/>
        </w:rPr>
        <w:t>Por ser de previo y especial pronunciamiento, este Instituto analiza si se actualiza alguna causal de sobreseimiento.</w:t>
      </w:r>
    </w:p>
    <w:p w14:paraId="00FFE09B" w14:textId="77777777" w:rsidR="004D3BF2" w:rsidRDefault="004D3BF2">
      <w:pPr>
        <w:spacing w:after="0" w:line="360" w:lineRule="auto"/>
        <w:rPr>
          <w:color w:val="0D0D0D"/>
        </w:rPr>
      </w:pPr>
    </w:p>
    <w:p w14:paraId="73583ECC" w14:textId="77777777" w:rsidR="004D3BF2" w:rsidRDefault="001B05B2">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B6E038F" w14:textId="77777777" w:rsidR="004D3BF2" w:rsidRDefault="004D3BF2">
      <w:pPr>
        <w:spacing w:after="0" w:line="360" w:lineRule="auto"/>
        <w:rPr>
          <w:color w:val="000000"/>
        </w:rPr>
      </w:pPr>
    </w:p>
    <w:p w14:paraId="668B5618" w14:textId="77777777" w:rsidR="004D3BF2" w:rsidRDefault="001B05B2">
      <w:pPr>
        <w:spacing w:after="0" w:line="360" w:lineRule="auto"/>
        <w:rPr>
          <w:color w:val="0D0D0D"/>
        </w:rPr>
      </w:pPr>
      <w:r>
        <w:rPr>
          <w:color w:val="0D0D0D"/>
        </w:rPr>
        <w:t xml:space="preserve">Por tales motivos, se considera procedente entrar al fondo del presente asunto. </w:t>
      </w:r>
    </w:p>
    <w:p w14:paraId="0A72CC0F" w14:textId="77777777" w:rsidR="004D3BF2" w:rsidRDefault="004D3BF2">
      <w:pPr>
        <w:spacing w:after="0" w:line="360" w:lineRule="auto"/>
        <w:rPr>
          <w:b/>
          <w:color w:val="000000"/>
        </w:rPr>
      </w:pPr>
    </w:p>
    <w:p w14:paraId="710B2028" w14:textId="77777777" w:rsidR="004D3BF2" w:rsidRDefault="001B05B2">
      <w:pPr>
        <w:pStyle w:val="Ttulo2"/>
        <w:spacing w:before="0" w:after="0" w:line="360" w:lineRule="auto"/>
        <w:rPr>
          <w:sz w:val="22"/>
          <w:szCs w:val="22"/>
        </w:rPr>
      </w:pPr>
      <w:bookmarkStart w:id="10" w:name="_Toc208412278"/>
      <w:r>
        <w:rPr>
          <w:sz w:val="22"/>
          <w:szCs w:val="22"/>
        </w:rPr>
        <w:t>TERCERO. Determinación de la Controversia</w:t>
      </w:r>
      <w:bookmarkEnd w:id="10"/>
    </w:p>
    <w:p w14:paraId="52DD8E06" w14:textId="77777777" w:rsidR="004D3BF2" w:rsidRDefault="004D3BF2">
      <w:pPr>
        <w:spacing w:after="0" w:line="360" w:lineRule="auto"/>
        <w:rPr>
          <w:b/>
          <w:color w:val="000000"/>
        </w:rPr>
      </w:pPr>
    </w:p>
    <w:p w14:paraId="189E60D0" w14:textId="5726D9BC" w:rsidR="004D3BF2" w:rsidRDefault="001B05B2">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w:t>
      </w:r>
      <w:r w:rsidR="00EF21D4">
        <w:t xml:space="preserve">todos los comprobantes </w:t>
      </w:r>
      <w:r w:rsidR="000249F8">
        <w:t>de pagos realizados por la Tesorería Municipal mediante transferencia o cheque, del primero al treinta de junio de dos mil veinticinco.</w:t>
      </w:r>
    </w:p>
    <w:p w14:paraId="5DFE580E" w14:textId="589583BA" w:rsidR="004D3BF2" w:rsidRDefault="001B05B2" w:rsidP="000249F8">
      <w:pPr>
        <w:spacing w:after="0" w:line="360" w:lineRule="auto"/>
        <w:rPr>
          <w:color w:val="000000"/>
        </w:rPr>
      </w:pPr>
      <w:r w:rsidRPr="007F4114">
        <w:rPr>
          <w:color w:val="000000"/>
        </w:rPr>
        <w:lastRenderedPageBreak/>
        <w:t xml:space="preserve">En respuesta, el Sujeto Obligado, a través de la </w:t>
      </w:r>
      <w:r w:rsidR="003A4151" w:rsidRPr="007F4114">
        <w:rPr>
          <w:color w:val="000000"/>
        </w:rPr>
        <w:t>Tesorería</w:t>
      </w:r>
      <w:r w:rsidR="000249F8">
        <w:rPr>
          <w:color w:val="000000"/>
        </w:rPr>
        <w:t xml:space="preserve"> Municipal mencionó que los documentos solicitados, contaban con el nombre y número de cuenta, así como datos personales para identificar al remitente y al beneficiario</w:t>
      </w:r>
      <w:r w:rsidRPr="007F4114">
        <w:rPr>
          <w:color w:val="000000"/>
        </w:rPr>
        <w:t xml:space="preserve">; </w:t>
      </w:r>
      <w:r w:rsidRPr="007F4114">
        <w:t xml:space="preserve">ante dicha circunstancia, el Particular se inconformó </w:t>
      </w:r>
      <w:r w:rsidR="000249F8">
        <w:t>de la clasificación, al señalar que la información era de carácter público</w:t>
      </w:r>
      <w:r>
        <w:t>,</w:t>
      </w:r>
      <w:r w:rsidR="000249F8">
        <w:t xml:space="preserve"> lo cual actualiza la causal establecida en la fracción II,</w:t>
      </w:r>
      <w:r>
        <w:t xml:space="preserve">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w:t>
      </w:r>
      <w:r w:rsidR="00EF70B3">
        <w:t>estas fueron</w:t>
      </w:r>
      <w:r>
        <w:t xml:space="preserve"> omisa</w:t>
      </w:r>
      <w:r w:rsidR="00EF70B3">
        <w:t>s</w:t>
      </w:r>
      <w:r>
        <w:t xml:space="preserve"> en manifestarse.  </w:t>
      </w:r>
    </w:p>
    <w:p w14:paraId="0184EEE6" w14:textId="77777777" w:rsidR="004D3BF2" w:rsidRDefault="004D3BF2">
      <w:pPr>
        <w:spacing w:after="0" w:line="360" w:lineRule="auto"/>
        <w:ind w:right="567"/>
        <w:rPr>
          <w:i/>
          <w:sz w:val="20"/>
          <w:szCs w:val="20"/>
        </w:rPr>
      </w:pPr>
    </w:p>
    <w:p w14:paraId="63CDB0EA" w14:textId="347B2E26" w:rsidR="004D3BF2" w:rsidRDefault="001B05B2">
      <w:pPr>
        <w:tabs>
          <w:tab w:val="left" w:pos="4962"/>
        </w:tabs>
        <w:spacing w:after="0" w:line="360" w:lineRule="auto"/>
      </w:pPr>
      <w:r>
        <w:t>Lo anterior, se desprende de las documentales que obran en el expediente de referencia, materia de la presente resolución, consistente en: la solicitud de acceso a la información</w:t>
      </w:r>
      <w:r w:rsidR="00E802F9">
        <w:t xml:space="preserve"> y </w:t>
      </w:r>
      <w:r>
        <w:t xml:space="preserve">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6508E629" w14:textId="77777777" w:rsidR="004D3BF2" w:rsidRDefault="004D3BF2">
      <w:pPr>
        <w:spacing w:after="0" w:line="360" w:lineRule="auto"/>
        <w:rPr>
          <w:b/>
          <w:color w:val="000000"/>
        </w:rPr>
      </w:pPr>
    </w:p>
    <w:p w14:paraId="2172A071" w14:textId="77777777" w:rsidR="004D3BF2" w:rsidRDefault="001B05B2">
      <w:pPr>
        <w:pStyle w:val="Ttulo2"/>
        <w:spacing w:before="0" w:after="0" w:line="360" w:lineRule="auto"/>
        <w:rPr>
          <w:sz w:val="22"/>
          <w:szCs w:val="22"/>
        </w:rPr>
      </w:pPr>
      <w:bookmarkStart w:id="11" w:name="_Toc208412279"/>
      <w:r>
        <w:rPr>
          <w:sz w:val="22"/>
          <w:szCs w:val="22"/>
        </w:rPr>
        <w:t>CUARTO. Marco normativo aplicable en materia de transparencia y acceso a la información pública</w:t>
      </w:r>
      <w:bookmarkEnd w:id="11"/>
    </w:p>
    <w:p w14:paraId="4581D7F5" w14:textId="77777777" w:rsidR="004D3BF2" w:rsidRDefault="004D3BF2">
      <w:pPr>
        <w:spacing w:after="0" w:line="360" w:lineRule="auto"/>
        <w:rPr>
          <w:color w:val="000000"/>
        </w:rPr>
      </w:pPr>
    </w:p>
    <w:p w14:paraId="2146A1BB" w14:textId="77777777" w:rsidR="004D3BF2" w:rsidRDefault="001B05B2">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proofErr w:type="gramStart"/>
      <w:r>
        <w:rPr>
          <w:color w:val="000000"/>
        </w:rPr>
        <w:t>autoridad,</w:t>
      </w:r>
      <w:proofErr w:type="gramEnd"/>
      <w:r>
        <w:rPr>
          <w:color w:val="000000"/>
        </w:rPr>
        <w:t xml:space="preserve"> es pública y sólo podrá ser reservada temporalmente por razones de interés público.</w:t>
      </w:r>
    </w:p>
    <w:p w14:paraId="2DB7409A" w14:textId="77777777" w:rsidR="004D3BF2" w:rsidRDefault="004D3BF2">
      <w:pPr>
        <w:spacing w:after="0" w:line="360" w:lineRule="auto"/>
        <w:rPr>
          <w:color w:val="000000"/>
        </w:rPr>
      </w:pPr>
    </w:p>
    <w:p w14:paraId="38990B72" w14:textId="0B338D36" w:rsidR="004D3BF2" w:rsidRDefault="001B05B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9E92057" w14:textId="77777777" w:rsidR="00E802F9" w:rsidRDefault="00E802F9">
      <w:pPr>
        <w:spacing w:after="0" w:line="360" w:lineRule="auto"/>
        <w:rPr>
          <w:color w:val="000000"/>
        </w:rPr>
      </w:pPr>
    </w:p>
    <w:p w14:paraId="08DE639C" w14:textId="6F8A6193" w:rsidR="004D3BF2" w:rsidRDefault="001B05B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69FFB7D" w14:textId="77777777" w:rsidR="004D3BF2" w:rsidRDefault="001B05B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27FBD81" w14:textId="77777777" w:rsidR="004D3BF2" w:rsidRDefault="004D3BF2">
      <w:pPr>
        <w:spacing w:after="0" w:line="360" w:lineRule="auto"/>
        <w:rPr>
          <w:color w:val="000000"/>
        </w:rPr>
      </w:pPr>
    </w:p>
    <w:p w14:paraId="0995E891" w14:textId="77777777" w:rsidR="004D3BF2" w:rsidRDefault="001B05B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707A8F7" w14:textId="77777777" w:rsidR="004D3BF2" w:rsidRDefault="004D3BF2">
      <w:pPr>
        <w:widowControl w:val="0"/>
        <w:spacing w:after="0" w:line="360" w:lineRule="auto"/>
        <w:rPr>
          <w:color w:val="000000"/>
        </w:rPr>
      </w:pPr>
    </w:p>
    <w:p w14:paraId="5BE9DE9A" w14:textId="77777777" w:rsidR="004D3BF2" w:rsidRDefault="001B05B2">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0D8FBD" w14:textId="77777777" w:rsidR="004D3BF2" w:rsidRDefault="004D3BF2">
      <w:pPr>
        <w:spacing w:after="0" w:line="360" w:lineRule="auto"/>
      </w:pPr>
    </w:p>
    <w:p w14:paraId="41501EAD" w14:textId="77777777" w:rsidR="004D3BF2" w:rsidRDefault="001B05B2">
      <w:pPr>
        <w:pStyle w:val="Ttulo2"/>
        <w:spacing w:before="0" w:after="0" w:line="360" w:lineRule="auto"/>
        <w:rPr>
          <w:sz w:val="22"/>
          <w:szCs w:val="22"/>
        </w:rPr>
      </w:pPr>
      <w:bookmarkStart w:id="12" w:name="_Toc208412280"/>
      <w:r>
        <w:rPr>
          <w:sz w:val="22"/>
          <w:szCs w:val="22"/>
        </w:rPr>
        <w:t>QUINTO. Estudio de Fondo</w:t>
      </w:r>
      <w:bookmarkEnd w:id="12"/>
    </w:p>
    <w:p w14:paraId="39B5A498" w14:textId="77777777" w:rsidR="004D3BF2" w:rsidRDefault="004D3BF2">
      <w:pPr>
        <w:spacing w:after="0" w:line="360" w:lineRule="auto"/>
        <w:rPr>
          <w:b/>
          <w:color w:val="000000"/>
        </w:rPr>
      </w:pPr>
    </w:p>
    <w:p w14:paraId="08783B95" w14:textId="77777777" w:rsidR="004D3BF2" w:rsidRDefault="001B05B2">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079266E0" w14:textId="77777777" w:rsidR="004D3BF2" w:rsidRDefault="004D3BF2">
      <w:pPr>
        <w:spacing w:after="0" w:line="360" w:lineRule="auto"/>
        <w:rPr>
          <w:color w:val="000000"/>
        </w:rPr>
      </w:pPr>
    </w:p>
    <w:p w14:paraId="74723404" w14:textId="5AA8470C" w:rsidR="00BC62A8" w:rsidRDefault="00B91EC5">
      <w:pPr>
        <w:spacing w:after="0" w:line="360" w:lineRule="auto"/>
        <w:rPr>
          <w:color w:val="000000"/>
        </w:rPr>
      </w:pPr>
      <w:r>
        <w:t>Al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03F90A35" w14:textId="77777777" w:rsidR="00BC62A8" w:rsidRDefault="00BC62A8">
      <w:pPr>
        <w:spacing w:after="0" w:line="360" w:lineRule="auto"/>
        <w:rPr>
          <w:color w:val="000000"/>
        </w:rPr>
      </w:pPr>
    </w:p>
    <w:p w14:paraId="630EF130" w14:textId="46DCC450" w:rsidR="00814869" w:rsidRDefault="00814869">
      <w:pPr>
        <w:spacing w:after="0" w:line="360" w:lineRule="auto"/>
      </w:pPr>
      <w: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0FE30F44" w14:textId="77777777" w:rsidR="00814869" w:rsidRDefault="00814869">
      <w:pPr>
        <w:spacing w:after="0" w:line="360" w:lineRule="auto"/>
      </w:pPr>
    </w:p>
    <w:p w14:paraId="7C889D06" w14:textId="63866944" w:rsidR="00814869" w:rsidRDefault="00814869">
      <w:pPr>
        <w:spacing w:after="0" w:line="360" w:lineRule="auto"/>
      </w:pPr>
      <w: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0B209BCA" w14:textId="77777777" w:rsidR="00814869" w:rsidRDefault="00814869">
      <w:pPr>
        <w:spacing w:after="0" w:line="360" w:lineRule="auto"/>
      </w:pPr>
    </w:p>
    <w:p w14:paraId="4F3DCD9C" w14:textId="5DC4AE9B" w:rsidR="00814869" w:rsidRDefault="00814869">
      <w:pPr>
        <w:spacing w:after="0" w:line="360" w:lineRule="auto"/>
      </w:pPr>
      <w: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635923D8" w14:textId="77777777" w:rsidR="00814869" w:rsidRDefault="00814869">
      <w:pPr>
        <w:spacing w:after="0" w:line="360" w:lineRule="auto"/>
      </w:pPr>
    </w:p>
    <w:p w14:paraId="6EB49681" w14:textId="6B6FAAD3" w:rsidR="00814869" w:rsidRDefault="00814869" w:rsidP="00814869">
      <w:pPr>
        <w:pStyle w:val="Prrafodelista"/>
        <w:numPr>
          <w:ilvl w:val="0"/>
          <w:numId w:val="15"/>
        </w:numPr>
        <w:spacing w:line="360" w:lineRule="auto"/>
      </w:pPr>
      <w:r w:rsidRPr="00814869">
        <w:rPr>
          <w:b/>
          <w:bCs/>
        </w:rPr>
        <w:t>Póliza de Egresos:</w:t>
      </w:r>
      <w:r>
        <w:t xml:space="preserve"> Corresponde a aquella donde se anotan las operaciones que implique egresos, es decir, la salida de dinero, en efectivo o transferencia, para el municipio. </w:t>
      </w:r>
    </w:p>
    <w:p w14:paraId="7DF4EE72" w14:textId="77777777" w:rsidR="00814869" w:rsidRDefault="00814869" w:rsidP="00814869">
      <w:pPr>
        <w:pStyle w:val="Prrafodelista"/>
        <w:spacing w:line="360" w:lineRule="auto"/>
      </w:pPr>
    </w:p>
    <w:p w14:paraId="22DF3F5E" w14:textId="01993C8D" w:rsidR="00814869" w:rsidRDefault="00814869" w:rsidP="00814869">
      <w:pPr>
        <w:pStyle w:val="Prrafodelista"/>
        <w:numPr>
          <w:ilvl w:val="0"/>
          <w:numId w:val="15"/>
        </w:numPr>
        <w:spacing w:line="360" w:lineRule="auto"/>
      </w:pPr>
      <w:r w:rsidRPr="00814869">
        <w:rPr>
          <w:b/>
          <w:bCs/>
        </w:rPr>
        <w:t>Póliza Cheque:</w:t>
      </w:r>
      <w:r>
        <w:t xml:space="preserve"> Es la que se elabora cuando la operación implique una salida de dinero del municipio, a través de un cheque.</w:t>
      </w:r>
    </w:p>
    <w:p w14:paraId="22ADA75F" w14:textId="77777777" w:rsidR="00814869" w:rsidRDefault="00814869">
      <w:pPr>
        <w:spacing w:after="0" w:line="360" w:lineRule="auto"/>
        <w:rPr>
          <w:color w:val="000000"/>
        </w:rPr>
      </w:pPr>
    </w:p>
    <w:p w14:paraId="2FEB6F0E" w14:textId="1B4C5387" w:rsidR="00A3086D" w:rsidRDefault="00814869">
      <w:pPr>
        <w:spacing w:after="0" w:line="360" w:lineRule="auto"/>
      </w:pPr>
      <w:r>
        <w:lastRenderedPageBreak/>
        <w:t xml:space="preserve">Ahora bien, los </w:t>
      </w:r>
      <w:r w:rsidR="000249F8">
        <w:t>Lineamientos para la integración y presentación de los Informes Trimestrales Estatales y Municipales del Ejercicio Fiscal 2025</w:t>
      </w:r>
      <w:r>
        <w:t xml:space="preserve">, entre los formatos que maneja en el Módulo 1, se advierte que se encuentran Póliza de Egresos y Póliza </w:t>
      </w:r>
      <w:r w:rsidR="002B36A1">
        <w:t>Cheques</w:t>
      </w:r>
      <w:r>
        <w:t>, con los documentos comprobatorios</w:t>
      </w:r>
      <w:r w:rsidR="000249F8">
        <w:t xml:space="preserve"> (comprobantes de pago)</w:t>
      </w:r>
      <w:r>
        <w:t>, mismos que serán entregados al Órgano Superior de Fiscalización del Estado de México.</w:t>
      </w:r>
    </w:p>
    <w:p w14:paraId="6554D5C3" w14:textId="77777777" w:rsidR="00A3086D" w:rsidRDefault="00A3086D">
      <w:pPr>
        <w:spacing w:after="0" w:line="360" w:lineRule="auto"/>
      </w:pPr>
    </w:p>
    <w:p w14:paraId="787673C0" w14:textId="73437FFD" w:rsidR="00FA6505" w:rsidRDefault="001B05B2">
      <w:pPr>
        <w:spacing w:after="0" w:line="360" w:lineRule="auto"/>
        <w:rPr>
          <w:color w:val="000000"/>
        </w:rPr>
      </w:pPr>
      <w:r>
        <w:rPr>
          <w:color w:val="000000"/>
        </w:rPr>
        <w:t xml:space="preserve">Conforme a lo anterior, se logra vislumbrar que la pretensión de la </w:t>
      </w:r>
      <w:r w:rsidR="002B36A1">
        <w:rPr>
          <w:color w:val="000000"/>
        </w:rPr>
        <w:t xml:space="preserve">persona </w:t>
      </w:r>
      <w:proofErr w:type="gramStart"/>
      <w:r w:rsidR="002B36A1">
        <w:rPr>
          <w:color w:val="000000"/>
        </w:rPr>
        <w:t>Recurrente</w:t>
      </w:r>
      <w:r>
        <w:rPr>
          <w:color w:val="000000"/>
        </w:rPr>
        <w:t>,</w:t>
      </w:r>
      <w:proofErr w:type="gramEnd"/>
      <w:r>
        <w:rPr>
          <w:color w:val="000000"/>
        </w:rPr>
        <w:t xml:space="preserve"> es obtener, </w:t>
      </w:r>
      <w:r w:rsidR="00D659F2">
        <w:rPr>
          <w:color w:val="000000"/>
        </w:rPr>
        <w:t>los comprobantes de pago por transferencia o cheque, realizados por la Tesorería Municipal, del primero al treinta de junio de dos mil veinticinco.</w:t>
      </w:r>
    </w:p>
    <w:p w14:paraId="1D6A8D30" w14:textId="77777777" w:rsidR="00FA6505" w:rsidRDefault="00FA6505">
      <w:pPr>
        <w:spacing w:after="0" w:line="360" w:lineRule="auto"/>
        <w:rPr>
          <w:color w:val="000000"/>
        </w:rPr>
      </w:pPr>
    </w:p>
    <w:p w14:paraId="4BB5F83A" w14:textId="1DF99FB3" w:rsidR="004D3BF2" w:rsidRDefault="001B05B2">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la </w:t>
      </w:r>
      <w:r w:rsidR="00686B1F">
        <w:rPr>
          <w:b/>
          <w:color w:val="000000"/>
        </w:rPr>
        <w:t>Tesorería</w:t>
      </w:r>
      <w:r>
        <w:rPr>
          <w:color w:val="000000"/>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6DE0E064" w14:textId="77777777" w:rsidR="004D3BF2" w:rsidRDefault="004D3BF2">
      <w:pPr>
        <w:spacing w:after="0" w:line="360" w:lineRule="auto"/>
        <w:rPr>
          <w:color w:val="000000"/>
        </w:rPr>
      </w:pPr>
    </w:p>
    <w:p w14:paraId="26D8BF07" w14:textId="01D32063" w:rsidR="00D659F2" w:rsidRDefault="00D659F2">
      <w:pPr>
        <w:spacing w:after="0" w:line="360" w:lineRule="auto"/>
        <w:rPr>
          <w:color w:val="000000"/>
        </w:rPr>
      </w:pPr>
      <w:r>
        <w:rPr>
          <w:color w:val="000000"/>
        </w:rPr>
        <w:t xml:space="preserve">Al respecto, </w:t>
      </w:r>
      <w:r w:rsidR="00FA6505">
        <w:rPr>
          <w:color w:val="000000"/>
        </w:rPr>
        <w:t>el artículo</w:t>
      </w:r>
      <w:r>
        <w:rPr>
          <w:color w:val="000000"/>
        </w:rPr>
        <w:t xml:space="preserve"> 4º,  del Reglamento Interior de la Administración Pública Municipal del Gobierno de Chalco</w:t>
      </w:r>
      <w:r w:rsidR="00FA6505">
        <w:rPr>
          <w:color w:val="000000"/>
        </w:rPr>
        <w:t>, relacionado con el 95 de la Ley Orgánica Municipal del Estado de México y Municipios</w:t>
      </w:r>
      <w:r>
        <w:rPr>
          <w:color w:val="000000"/>
        </w:rPr>
        <w:t xml:space="preserve">, establecen que el Sujeto Obligado para el ejercicio de sus funciones contará con diversas unidades administrativas, entre las cuales se encuentra la Tesorería Municipal </w:t>
      </w:r>
      <w:r w:rsidR="00FA6505">
        <w:rPr>
          <w:color w:val="000000"/>
        </w:rPr>
        <w:t>encarga de la Hacienda Pública Municipal; así como, llevar los registros contables, financieros y administrativos de los ingresos, egresos e inventarios.</w:t>
      </w:r>
    </w:p>
    <w:p w14:paraId="3834D21E" w14:textId="77777777" w:rsidR="00701370" w:rsidRPr="00701370" w:rsidRDefault="00701370" w:rsidP="00701370">
      <w:pPr>
        <w:spacing w:after="0" w:line="360" w:lineRule="auto"/>
        <w:rPr>
          <w:color w:val="000000"/>
        </w:rPr>
      </w:pPr>
      <w:r w:rsidRPr="00701370">
        <w:rPr>
          <w:color w:val="000000"/>
        </w:rPr>
        <w:lastRenderedPageBreak/>
        <w:t xml:space="preserve">Así y de lo plasmado en párrafos anteriores, </w:t>
      </w:r>
      <w:r w:rsidRPr="00701370">
        <w:t xml:space="preserve">se logra colegir que el Sujeto Obligado cumplió con el procedimiento de búsqueda </w:t>
      </w:r>
      <w:r w:rsidRPr="00701370">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0622450D" w14:textId="77777777" w:rsidR="004D3BF2" w:rsidRDefault="004D3BF2">
      <w:pPr>
        <w:spacing w:after="0" w:line="360" w:lineRule="auto"/>
        <w:rPr>
          <w:color w:val="000000"/>
        </w:rPr>
      </w:pPr>
    </w:p>
    <w:p w14:paraId="21B9EBAC" w14:textId="5E41DA8C" w:rsidR="00FA6505" w:rsidRPr="00FA6505" w:rsidRDefault="00FA6505" w:rsidP="00FA6505">
      <w:pPr>
        <w:spacing w:after="0" w:line="360" w:lineRule="auto"/>
        <w:rPr>
          <w:color w:val="000000" w:themeColor="text1"/>
        </w:rPr>
      </w:pPr>
      <w:r w:rsidRPr="00FA6505">
        <w:rPr>
          <w:color w:val="000000" w:themeColor="text1"/>
        </w:rPr>
        <w:t xml:space="preserve">Ahora bien, dicha área mencionó que la información solicitada no podía ser proporcionada </w:t>
      </w:r>
      <w:r>
        <w:rPr>
          <w:color w:val="000000" w:themeColor="text1"/>
        </w:rPr>
        <w:t>al contener datos confidenciales; sobre el tema</w:t>
      </w:r>
      <w:r w:rsidRPr="00FA6505">
        <w:rPr>
          <w:color w:val="000000" w:themeColor="text1"/>
        </w:rPr>
        <w:t xml:space="preserve">, según Trujillo, Humberto (2019), en el “Diccionario de Transparencia y Acceso a la Información Pública” (p. 201), </w:t>
      </w:r>
      <w:r w:rsidRPr="00FA6505">
        <w:rPr>
          <w:b/>
          <w:bCs/>
          <w:color w:val="000000" w:themeColor="text1"/>
        </w:rPr>
        <w:t>la negativa de acceso a la información</w:t>
      </w:r>
      <w:r w:rsidRPr="00FA6505">
        <w:rPr>
          <w:color w:val="000000" w:themeColor="text1"/>
        </w:rPr>
        <w:t xml:space="preserve"> ocurre cuanto de manera fundada y motivada, una autoridad la niega o la limita, por alguna de las siguientes razones:</w:t>
      </w:r>
    </w:p>
    <w:p w14:paraId="7492E8D8" w14:textId="77777777" w:rsidR="00FA6505" w:rsidRPr="00FA6505" w:rsidRDefault="00FA6505" w:rsidP="00FA6505">
      <w:pPr>
        <w:spacing w:after="0" w:line="360" w:lineRule="auto"/>
        <w:rPr>
          <w:rFonts w:eastAsia="Times New Roman" w:cs="Tahoma"/>
          <w:iCs/>
          <w:color w:val="FF0000"/>
          <w:lang w:eastAsia="es-ES"/>
        </w:rPr>
      </w:pPr>
    </w:p>
    <w:p w14:paraId="42FB8B9F" w14:textId="77777777" w:rsidR="00FA6505" w:rsidRPr="00FA6505" w:rsidRDefault="00FA6505" w:rsidP="00FA6505">
      <w:pPr>
        <w:numPr>
          <w:ilvl w:val="0"/>
          <w:numId w:val="18"/>
        </w:numPr>
        <w:spacing w:after="0" w:line="360" w:lineRule="auto"/>
        <w:contextualSpacing/>
        <w:rPr>
          <w:rFonts w:eastAsia="Times New Roman" w:cs="Times New Roman"/>
          <w:szCs w:val="24"/>
          <w:lang w:eastAsia="es-ES"/>
        </w:rPr>
      </w:pPr>
      <w:r w:rsidRPr="00FA6505">
        <w:rPr>
          <w:rFonts w:eastAsia="Times New Roman" w:cs="Times New Roman"/>
          <w:b/>
          <w:bCs/>
          <w:szCs w:val="24"/>
          <w:lang w:eastAsia="es-ES"/>
        </w:rPr>
        <w:t>La inexistencia de la información (p. 171):</w:t>
      </w:r>
      <w:r w:rsidRPr="00FA6505">
        <w:rPr>
          <w:rFonts w:eastAsia="Times New Roman" w:cs="Times New Roman"/>
          <w:szCs w:val="24"/>
          <w:lang w:eastAsia="es-ES"/>
        </w:rPr>
        <w:t xml:space="preserve"> Sucede cuando la información solicitada no se encuentra en los archivos públicos o clasificados de los entes sujetos a las Leyes de Transparencia.</w:t>
      </w:r>
    </w:p>
    <w:p w14:paraId="472834FE" w14:textId="77777777" w:rsidR="00FA6505" w:rsidRPr="00FA6505" w:rsidRDefault="00FA6505" w:rsidP="00FA6505">
      <w:pPr>
        <w:spacing w:after="0" w:line="360" w:lineRule="auto"/>
      </w:pPr>
    </w:p>
    <w:p w14:paraId="6C85D321" w14:textId="77777777" w:rsidR="00FA6505" w:rsidRPr="00FA6505" w:rsidRDefault="00FA6505" w:rsidP="00FA6505">
      <w:pPr>
        <w:numPr>
          <w:ilvl w:val="0"/>
          <w:numId w:val="18"/>
        </w:numPr>
        <w:spacing w:after="0" w:line="360" w:lineRule="auto"/>
        <w:contextualSpacing/>
        <w:rPr>
          <w:rFonts w:eastAsia="Times New Roman" w:cs="Times New Roman"/>
          <w:szCs w:val="24"/>
          <w:lang w:eastAsia="es-ES"/>
        </w:rPr>
      </w:pPr>
      <w:r w:rsidRPr="00FA6505">
        <w:rPr>
          <w:rFonts w:eastAsia="Times New Roman" w:cs="Times New Roman"/>
          <w:b/>
          <w:bCs/>
          <w:szCs w:val="24"/>
          <w:lang w:eastAsia="es-ES"/>
        </w:rPr>
        <w:t>La incompetencia del Sujeto Obligado (p. 171):</w:t>
      </w:r>
      <w:r w:rsidRPr="00FA6505">
        <w:rPr>
          <w:rFonts w:eastAsia="Times New Roman" w:cs="Times New Roman"/>
          <w:szCs w:val="24"/>
          <w:lang w:eastAsia="es-ES"/>
        </w:rPr>
        <w:t xml:space="preserve"> Ocurre cuando el Sujeto Obligado carece de atribuciones para poseer la información peticionada.</w:t>
      </w:r>
    </w:p>
    <w:p w14:paraId="6501978A" w14:textId="77777777" w:rsidR="00FA6505" w:rsidRPr="00FA6505" w:rsidRDefault="00FA6505" w:rsidP="00FA6505">
      <w:pPr>
        <w:spacing w:after="0" w:line="360" w:lineRule="auto"/>
      </w:pPr>
    </w:p>
    <w:p w14:paraId="091F8165" w14:textId="77777777" w:rsidR="00FA6505" w:rsidRPr="00FA6505" w:rsidRDefault="00FA6505" w:rsidP="00FA6505">
      <w:pPr>
        <w:numPr>
          <w:ilvl w:val="0"/>
          <w:numId w:val="18"/>
        </w:numPr>
        <w:spacing w:after="0" w:line="360" w:lineRule="auto"/>
        <w:contextualSpacing/>
        <w:rPr>
          <w:rFonts w:eastAsia="Times New Roman" w:cs="Tahoma"/>
          <w:iCs/>
          <w:szCs w:val="24"/>
          <w:lang w:eastAsia="es-ES"/>
        </w:rPr>
      </w:pPr>
      <w:r w:rsidRPr="00FA6505">
        <w:rPr>
          <w:rFonts w:eastAsia="Times New Roman" w:cs="Times New Roman"/>
          <w:b/>
          <w:bCs/>
          <w:szCs w:val="24"/>
          <w:lang w:eastAsia="es-ES"/>
        </w:rPr>
        <w:t>La clasificación de la información (p. 70):</w:t>
      </w:r>
      <w:r w:rsidRPr="00FA6505">
        <w:rPr>
          <w:rFonts w:eastAsia="Times New Roman" w:cs="Times New Roman"/>
          <w:szCs w:val="24"/>
          <w:lang w:eastAsia="es-ES"/>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18B3C7A0" w14:textId="77777777" w:rsidR="00FA6505" w:rsidRPr="00FA6505" w:rsidRDefault="00FA6505" w:rsidP="00FA6505">
      <w:pPr>
        <w:spacing w:after="0" w:line="360" w:lineRule="auto"/>
        <w:rPr>
          <w:color w:val="000000" w:themeColor="text1"/>
        </w:rPr>
      </w:pPr>
    </w:p>
    <w:p w14:paraId="43FE06FD" w14:textId="16D642E8" w:rsidR="00FA6505" w:rsidRPr="00FA6505" w:rsidRDefault="00FA6505" w:rsidP="00FA6505">
      <w:pPr>
        <w:spacing w:after="0" w:line="360" w:lineRule="auto"/>
        <w:rPr>
          <w:b/>
          <w:bCs/>
          <w:color w:val="000000" w:themeColor="text1"/>
        </w:rPr>
      </w:pPr>
      <w:r>
        <w:rPr>
          <w:color w:val="000000" w:themeColor="text1"/>
        </w:rPr>
        <w:t>Así</w:t>
      </w:r>
      <w:r w:rsidRPr="00FA6505">
        <w:rPr>
          <w:color w:val="000000" w:themeColor="text1"/>
        </w:rPr>
        <w:t xml:space="preserve">, es de señalar que las excepciones al derecho de acceso a la </w:t>
      </w:r>
      <w:proofErr w:type="gramStart"/>
      <w:r w:rsidRPr="00FA6505">
        <w:rPr>
          <w:color w:val="000000" w:themeColor="text1"/>
        </w:rPr>
        <w:t>información,</w:t>
      </w:r>
      <w:proofErr w:type="gramEnd"/>
      <w:r w:rsidRPr="00FA6505">
        <w:rPr>
          <w:color w:val="000000" w:themeColor="text1"/>
        </w:rPr>
        <w:t xml:space="preserve"> consisten en que </w:t>
      </w:r>
      <w:r w:rsidRPr="00FA6505">
        <w:rPr>
          <w:b/>
          <w:bCs/>
          <w:color w:val="000000" w:themeColor="text1"/>
        </w:rPr>
        <w:t>la documentación sea inexistente, obre en los archivos, pero se encuentre clasificada, o bien, el Sujeto Obligado sea incompetente</w:t>
      </w:r>
      <w:r w:rsidRPr="00FA6505">
        <w:rPr>
          <w:color w:val="000000" w:themeColor="text1"/>
        </w:rPr>
        <w:t xml:space="preserve"> para contar con esta; esto es, la negativa de acceso a la </w:t>
      </w:r>
      <w:proofErr w:type="gramStart"/>
      <w:r w:rsidRPr="00FA6505">
        <w:rPr>
          <w:color w:val="000000" w:themeColor="text1"/>
        </w:rPr>
        <w:t>información,</w:t>
      </w:r>
      <w:proofErr w:type="gramEnd"/>
      <w:r w:rsidRPr="00FA6505">
        <w:rPr>
          <w:color w:val="000000" w:themeColor="text1"/>
        </w:rPr>
        <w:t xml:space="preserve"> recae cuando la documentación no se encuentre en los archivos del </w:t>
      </w:r>
      <w:r w:rsidRPr="00FA6505">
        <w:rPr>
          <w:color w:val="000000" w:themeColor="text1"/>
        </w:rPr>
        <w:lastRenderedPageBreak/>
        <w:t xml:space="preserve">sujeto obligado, o bien exista, pero no pueda proporcionarse por contener datos </w:t>
      </w:r>
      <w:r w:rsidRPr="00FA6505">
        <w:rPr>
          <w:b/>
          <w:bCs/>
          <w:color w:val="000000" w:themeColor="text1"/>
        </w:rPr>
        <w:t>confidenciales o reservados.</w:t>
      </w:r>
    </w:p>
    <w:p w14:paraId="035EE4CA" w14:textId="77777777" w:rsidR="00FA6505" w:rsidRPr="00FA6505" w:rsidRDefault="00FA6505" w:rsidP="00FA6505">
      <w:pPr>
        <w:spacing w:after="0" w:line="360" w:lineRule="auto"/>
        <w:rPr>
          <w:color w:val="000000" w:themeColor="text1"/>
        </w:rPr>
      </w:pPr>
    </w:p>
    <w:p w14:paraId="6A7BDACB" w14:textId="30ABF55F" w:rsidR="00FA6505" w:rsidRPr="00FA6505" w:rsidRDefault="00FA6505" w:rsidP="00FA6505">
      <w:pPr>
        <w:spacing w:after="0" w:line="360" w:lineRule="auto"/>
        <w:rPr>
          <w:color w:val="000000" w:themeColor="text1"/>
        </w:rPr>
      </w:pPr>
      <w:r w:rsidRPr="00FA6505">
        <w:rPr>
          <w:color w:val="000000" w:themeColor="text1"/>
        </w:rPr>
        <w:t xml:space="preserve">En ese contexto, es de referir que el Sujeto Obligado, precisó que no podía entregar la información al </w:t>
      </w:r>
      <w:r>
        <w:rPr>
          <w:color w:val="000000" w:themeColor="text1"/>
        </w:rPr>
        <w:t>contener</w:t>
      </w:r>
      <w:r w:rsidRPr="00FA6505">
        <w:rPr>
          <w:color w:val="000000" w:themeColor="text1"/>
        </w:rPr>
        <w:t xml:space="preserve"> información confidencial</w:t>
      </w:r>
      <w:r>
        <w:rPr>
          <w:color w:val="000000" w:themeColor="text1"/>
        </w:rPr>
        <w:t>, es decir, aludió a una clasificación</w:t>
      </w:r>
      <w:r w:rsidRPr="00FA6505">
        <w:rPr>
          <w:color w:val="000000" w:themeColor="text1"/>
        </w:rPr>
        <w:t xml:space="preserve">; sobre el tema, en los artículos 122, 128 y 130 de la Ley Transparencia y Acceso a la Información Pública del Estado de México y Municipios, se prevé que la clasificación es el proceso mediante el cual los sujetos obligados determinan que la información en su poder, actualiza alguno de los supuestos de </w:t>
      </w:r>
      <w:r w:rsidRPr="00FA6505">
        <w:rPr>
          <w:b/>
          <w:bCs/>
          <w:color w:val="000000" w:themeColor="text1"/>
        </w:rPr>
        <w:t>reserva o confidencialidad</w:t>
      </w:r>
      <w:r w:rsidRPr="00FA6505">
        <w:rPr>
          <w:color w:val="000000" w:themeColor="text1"/>
        </w:rPr>
        <w:t>. Además, que dichos entes deberán aplicar de manera restrictiva y limitada, las excepciones al derecho de acceso a la información, por lo que, tendrán que acreditar la procedencia.</w:t>
      </w:r>
    </w:p>
    <w:p w14:paraId="2C858D8A" w14:textId="77777777" w:rsidR="00FA6505" w:rsidRPr="00FA6505" w:rsidRDefault="00FA6505" w:rsidP="00FA6505">
      <w:pPr>
        <w:spacing w:after="0" w:line="360" w:lineRule="auto"/>
        <w:rPr>
          <w:color w:val="000000" w:themeColor="text1"/>
        </w:rPr>
      </w:pPr>
    </w:p>
    <w:p w14:paraId="1A93C146" w14:textId="77777777" w:rsidR="00FA6505" w:rsidRPr="00FA6505" w:rsidRDefault="00FA6505" w:rsidP="00FA6505">
      <w:pPr>
        <w:spacing w:after="0" w:line="360" w:lineRule="auto"/>
        <w:rPr>
          <w:color w:val="000000" w:themeColor="text1"/>
        </w:rPr>
      </w:pPr>
      <w:r w:rsidRPr="00FA6505">
        <w:rPr>
          <w:color w:val="000000" w:themeColor="text1"/>
        </w:rPr>
        <w:t xml:space="preserve">Por lo cual, en los casos en que se niegue el acceso a la información, por actualizarse alguno de los supuestos de clasificación, </w:t>
      </w:r>
      <w:r w:rsidRPr="00FA6505">
        <w:rPr>
          <w:b/>
          <w:bCs/>
          <w:color w:val="000000" w:themeColor="text1"/>
        </w:rPr>
        <w:t>el Comité de Transparencia deberá confirmar, modificar o revocar la decisión;</w:t>
      </w:r>
      <w:r w:rsidRPr="00FA6505">
        <w:rPr>
          <w:color w:val="000000" w:themeColor="text1"/>
        </w:rPr>
        <w:t xml:space="preserve">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316A619D" w14:textId="77777777" w:rsidR="00FA6505" w:rsidRPr="00FA6505" w:rsidRDefault="00FA6505" w:rsidP="00FA6505">
      <w:pPr>
        <w:spacing w:after="0" w:line="360" w:lineRule="auto"/>
        <w:rPr>
          <w:color w:val="000000" w:themeColor="text1"/>
        </w:rPr>
      </w:pPr>
    </w:p>
    <w:p w14:paraId="592F8CF0" w14:textId="77777777" w:rsidR="00FA6505" w:rsidRPr="00FA6505" w:rsidRDefault="00FA6505" w:rsidP="00FA6505">
      <w:pPr>
        <w:spacing w:after="0" w:line="360" w:lineRule="auto"/>
        <w:rPr>
          <w:b/>
          <w:bCs/>
          <w:color w:val="000000" w:themeColor="text1"/>
        </w:rPr>
      </w:pPr>
      <w:r w:rsidRPr="00FA6505">
        <w:rPr>
          <w:color w:val="000000" w:themeColor="text1"/>
        </w:rPr>
        <w:t xml:space="preserve">En ese contexto, de la interpretación del artículo 134 de la Ley de Transparencia y Acceso a la Información Pública del Estado de México y Municipios, se logra observar que </w:t>
      </w:r>
      <w:r w:rsidRPr="00FA6505">
        <w:rPr>
          <w:b/>
          <w:bCs/>
          <w:color w:val="000000" w:themeColor="text1"/>
        </w:rPr>
        <w:t>la clasificación depende del contenido de los documentos, pues de su análisis se establece si corresponde a una clasificación total o parcial.</w:t>
      </w:r>
    </w:p>
    <w:p w14:paraId="103EC947" w14:textId="77777777" w:rsidR="00FA6505" w:rsidRPr="00FA6505" w:rsidRDefault="00FA6505" w:rsidP="00FA6505">
      <w:pPr>
        <w:spacing w:after="0" w:line="360" w:lineRule="auto"/>
        <w:rPr>
          <w:color w:val="000000" w:themeColor="text1"/>
        </w:rPr>
      </w:pPr>
    </w:p>
    <w:p w14:paraId="53BC6675" w14:textId="77777777" w:rsidR="00FA6505" w:rsidRPr="00FA6505" w:rsidRDefault="00FA6505" w:rsidP="00FA6505">
      <w:pPr>
        <w:spacing w:after="0" w:line="360" w:lineRule="auto"/>
        <w:rPr>
          <w:color w:val="000000" w:themeColor="text1"/>
        </w:rPr>
      </w:pPr>
      <w:r w:rsidRPr="00FA6505">
        <w:rPr>
          <w:color w:val="000000" w:themeColor="text1"/>
        </w:rPr>
        <w:t xml:space="preserve">En otro orden de ideas, la clasificación como reservada o confidencial, en materia de transparencia y acceso a la información, va tendiente al contenido de los documentos, sin </w:t>
      </w:r>
      <w:r w:rsidRPr="00FA6505">
        <w:rPr>
          <w:color w:val="000000" w:themeColor="text1"/>
        </w:rPr>
        <w:lastRenderedPageBreak/>
        <w:t>tomar en cuenta otras situaciones como la localización o ubicación de los archivos, pues su fin es proteger la información contenida en estos</w:t>
      </w:r>
    </w:p>
    <w:p w14:paraId="7DB38326" w14:textId="77777777" w:rsidR="00FA6505" w:rsidRPr="00FA6505" w:rsidRDefault="00FA6505" w:rsidP="00FA6505">
      <w:pPr>
        <w:spacing w:after="0" w:line="360" w:lineRule="auto"/>
        <w:rPr>
          <w:b/>
          <w:bCs/>
          <w:color w:val="000000" w:themeColor="text1"/>
        </w:rPr>
      </w:pPr>
    </w:p>
    <w:p w14:paraId="6ABB312D" w14:textId="77777777" w:rsidR="00FA6505" w:rsidRPr="00FA6505" w:rsidRDefault="00FA6505" w:rsidP="00FA6505">
      <w:pPr>
        <w:spacing w:after="0" w:line="360" w:lineRule="auto"/>
        <w:rPr>
          <w:b/>
          <w:bCs/>
          <w:color w:val="000000" w:themeColor="text1"/>
        </w:rPr>
      </w:pPr>
      <w:r w:rsidRPr="00FA6505">
        <w:rPr>
          <w:color w:val="000000" w:themeColor="text1"/>
        </w:rPr>
        <w:t xml:space="preserve">En ese contexto, según Bonifaz, Leticia (2016), en la “Ley General de Transparencia y Acceso a la Información Pública Comentada” (p. 342), la </w:t>
      </w:r>
      <w:r w:rsidRPr="00FA6505">
        <w:rPr>
          <w:b/>
          <w:bCs/>
          <w:color w:val="000000" w:themeColor="text1"/>
        </w:rPr>
        <w:t xml:space="preserve">clasificación de la </w:t>
      </w:r>
      <w:proofErr w:type="gramStart"/>
      <w:r w:rsidRPr="00FA6505">
        <w:rPr>
          <w:b/>
          <w:bCs/>
          <w:color w:val="000000" w:themeColor="text1"/>
        </w:rPr>
        <w:t>información</w:t>
      </w:r>
      <w:r w:rsidRPr="00FA6505">
        <w:rPr>
          <w:color w:val="000000" w:themeColor="text1"/>
        </w:rPr>
        <w:t>,</w:t>
      </w:r>
      <w:proofErr w:type="gramEnd"/>
      <w:r w:rsidRPr="00FA6505">
        <w:rPr>
          <w:color w:val="000000" w:themeColor="text1"/>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FA6505">
        <w:rPr>
          <w:b/>
          <w:bCs/>
          <w:color w:val="000000" w:themeColor="text1"/>
        </w:rPr>
        <w:t>de manera adecuada la negativa de información.</w:t>
      </w:r>
    </w:p>
    <w:p w14:paraId="2A5A8C9A" w14:textId="77777777" w:rsidR="00FA6505" w:rsidRPr="00FA6505" w:rsidRDefault="00FA6505" w:rsidP="00FA6505">
      <w:pPr>
        <w:spacing w:after="0" w:line="360" w:lineRule="auto"/>
        <w:rPr>
          <w:b/>
          <w:bCs/>
          <w:color w:val="000000" w:themeColor="text1"/>
        </w:rPr>
      </w:pPr>
    </w:p>
    <w:p w14:paraId="6ED0B015" w14:textId="77777777" w:rsidR="00FA6505" w:rsidRPr="00FA6505" w:rsidRDefault="00FA6505" w:rsidP="00FA6505">
      <w:pPr>
        <w:spacing w:after="0" w:line="360" w:lineRule="auto"/>
        <w:rPr>
          <w:rFonts w:cs="Tahoma"/>
          <w:b/>
          <w:bCs/>
          <w:iCs/>
        </w:rPr>
      </w:pPr>
      <w:r w:rsidRPr="00FA6505">
        <w:rPr>
          <w:color w:val="000000" w:themeColor="text1"/>
        </w:rPr>
        <w:t xml:space="preserve">Además, conforme al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FA6505">
        <w:rPr>
          <w:b/>
          <w:bCs/>
          <w:color w:val="000000" w:themeColor="text1"/>
        </w:rPr>
        <w:t>análisis caso por caso.</w:t>
      </w:r>
    </w:p>
    <w:p w14:paraId="5700020D" w14:textId="77777777" w:rsidR="00FA6505" w:rsidRPr="00FA6505" w:rsidRDefault="00FA6505" w:rsidP="00FA6505">
      <w:pPr>
        <w:spacing w:after="0" w:line="360" w:lineRule="auto"/>
        <w:rPr>
          <w:color w:val="000000" w:themeColor="text1"/>
        </w:rPr>
      </w:pPr>
    </w:p>
    <w:p w14:paraId="365B8045" w14:textId="77777777" w:rsidR="00FA6505" w:rsidRPr="00FA6505" w:rsidRDefault="00FA6505" w:rsidP="00FA6505">
      <w:pPr>
        <w:spacing w:after="0" w:line="360" w:lineRule="auto"/>
        <w:rPr>
          <w:color w:val="000000" w:themeColor="text1"/>
        </w:rPr>
      </w:pPr>
      <w:r w:rsidRPr="00FA6505">
        <w:rPr>
          <w:color w:val="000000" w:themeColor="text1"/>
        </w:rPr>
        <w:t>Sobre lo anterior, el artículo 131 de la Ley referida, así como el Quinto de los Lineamientos Generales, establecen que los sujetos obligados deberán fundar y motivar debidamente la clasificación de la información.</w:t>
      </w:r>
    </w:p>
    <w:p w14:paraId="6F549ED8" w14:textId="77777777" w:rsidR="00FA6505" w:rsidRPr="00FA6505" w:rsidRDefault="00FA6505" w:rsidP="00FA6505">
      <w:pPr>
        <w:spacing w:after="0" w:line="360" w:lineRule="auto"/>
        <w:rPr>
          <w:color w:val="000000" w:themeColor="text1"/>
        </w:rPr>
      </w:pPr>
    </w:p>
    <w:p w14:paraId="1C5EC520" w14:textId="77777777" w:rsidR="00FA6505" w:rsidRPr="00FA6505" w:rsidRDefault="00FA6505" w:rsidP="00FA6505">
      <w:pPr>
        <w:spacing w:after="0" w:line="360" w:lineRule="auto"/>
        <w:rPr>
          <w:color w:val="000000" w:themeColor="text1"/>
        </w:rPr>
      </w:pPr>
      <w:r w:rsidRPr="00FA6505">
        <w:rPr>
          <w:color w:val="000000" w:themeColor="text1"/>
        </w:rPr>
        <w:t>Al respecto, el Octavo de los Lineamientos Generales, precisa lo siguiente:</w:t>
      </w:r>
    </w:p>
    <w:p w14:paraId="7ABD0B74" w14:textId="77777777" w:rsidR="00FA6505" w:rsidRPr="00FA6505" w:rsidRDefault="00FA6505" w:rsidP="00FA6505">
      <w:pPr>
        <w:spacing w:after="0" w:line="360" w:lineRule="auto"/>
        <w:rPr>
          <w:color w:val="000000" w:themeColor="text1"/>
        </w:rPr>
      </w:pPr>
    </w:p>
    <w:p w14:paraId="416D4F23" w14:textId="77777777" w:rsidR="00FA6505" w:rsidRPr="00FA6505" w:rsidRDefault="00FA6505" w:rsidP="00FA6505">
      <w:pPr>
        <w:numPr>
          <w:ilvl w:val="0"/>
          <w:numId w:val="19"/>
        </w:numPr>
        <w:spacing w:after="0" w:line="360" w:lineRule="auto"/>
        <w:contextualSpacing/>
        <w:rPr>
          <w:rFonts w:eastAsia="Times New Roman" w:cs="Times New Roman"/>
          <w:color w:val="000000" w:themeColor="text1"/>
          <w:szCs w:val="24"/>
          <w:u w:val="single"/>
          <w:lang w:eastAsia="es-ES"/>
        </w:rPr>
      </w:pPr>
      <w:r w:rsidRPr="00FA6505">
        <w:rPr>
          <w:rFonts w:eastAsia="Times New Roman" w:cs="Times New Roman"/>
          <w:b/>
          <w:bCs/>
          <w:color w:val="000000" w:themeColor="text1"/>
          <w:szCs w:val="24"/>
          <w:lang w:eastAsia="es-ES"/>
        </w:rPr>
        <w:t>Para fundar la clasificación</w:t>
      </w:r>
      <w:r w:rsidRPr="00FA6505">
        <w:rPr>
          <w:rFonts w:eastAsia="Times New Roman" w:cs="Times New Roman"/>
          <w:color w:val="000000" w:themeColor="text1"/>
          <w:szCs w:val="24"/>
          <w:lang w:eastAsia="es-ES"/>
        </w:rPr>
        <w:t xml:space="preserve"> de la información se deberán </w:t>
      </w:r>
      <w:r w:rsidRPr="00FA6505">
        <w:rPr>
          <w:rFonts w:eastAsia="Times New Roman" w:cs="Times New Roman"/>
          <w:color w:val="000000" w:themeColor="text1"/>
          <w:szCs w:val="24"/>
          <w:u w:val="single"/>
          <w:lang w:eastAsia="es-ES"/>
        </w:rPr>
        <w:t>señalar el artículo, fracción, inciso, párrafo o numeral de la Ley aplicable.</w:t>
      </w:r>
    </w:p>
    <w:p w14:paraId="1981BE12" w14:textId="77777777" w:rsidR="00FA6505" w:rsidRPr="00FA6505" w:rsidRDefault="00FA6505" w:rsidP="00FA6505">
      <w:pPr>
        <w:spacing w:after="0" w:line="360" w:lineRule="auto"/>
        <w:ind w:left="720"/>
        <w:contextualSpacing/>
        <w:rPr>
          <w:rFonts w:eastAsia="Times New Roman" w:cs="Times New Roman"/>
          <w:color w:val="000000" w:themeColor="text1"/>
          <w:szCs w:val="24"/>
          <w:u w:val="single"/>
          <w:lang w:eastAsia="es-ES"/>
        </w:rPr>
      </w:pPr>
    </w:p>
    <w:p w14:paraId="21656F8A" w14:textId="77777777" w:rsidR="00FA6505" w:rsidRPr="00FA6505" w:rsidRDefault="00FA6505" w:rsidP="00FA6505">
      <w:pPr>
        <w:numPr>
          <w:ilvl w:val="0"/>
          <w:numId w:val="19"/>
        </w:numPr>
        <w:spacing w:after="0" w:line="360" w:lineRule="auto"/>
        <w:contextualSpacing/>
        <w:rPr>
          <w:rFonts w:eastAsia="Times New Roman" w:cs="Tahoma"/>
          <w:iCs/>
          <w:szCs w:val="24"/>
          <w:lang w:eastAsia="es-ES"/>
        </w:rPr>
      </w:pPr>
      <w:r w:rsidRPr="00FA6505">
        <w:rPr>
          <w:rFonts w:eastAsia="Times New Roman" w:cs="Times New Roman"/>
          <w:b/>
          <w:bCs/>
          <w:color w:val="000000" w:themeColor="text1"/>
          <w:szCs w:val="24"/>
          <w:lang w:eastAsia="es-ES"/>
        </w:rPr>
        <w:lastRenderedPageBreak/>
        <w:t>Para motivar la clasificación</w:t>
      </w:r>
      <w:r w:rsidRPr="00FA6505">
        <w:rPr>
          <w:rFonts w:eastAsia="Times New Roman" w:cs="Times New Roman"/>
          <w:color w:val="000000" w:themeColor="text1"/>
          <w:szCs w:val="24"/>
          <w:lang w:eastAsia="es-ES"/>
        </w:rPr>
        <w:t xml:space="preserve"> se deberán </w:t>
      </w:r>
      <w:r w:rsidRPr="00FA6505">
        <w:rPr>
          <w:rFonts w:eastAsia="Times New Roman" w:cs="Times New Roman"/>
          <w:color w:val="000000" w:themeColor="text1"/>
          <w:szCs w:val="24"/>
          <w:u w:val="single"/>
          <w:lang w:eastAsia="es-ES"/>
        </w:rPr>
        <w:t>indicar las razones y circunstancias</w:t>
      </w:r>
      <w:r w:rsidRPr="00FA6505">
        <w:rPr>
          <w:rFonts w:eastAsia="Times New Roman" w:cs="Times New Roman"/>
          <w:color w:val="000000" w:themeColor="text1"/>
          <w:szCs w:val="24"/>
          <w:lang w:eastAsia="es-ES"/>
        </w:rPr>
        <w:t xml:space="preserve"> especiales que lo llevaron a concluir que el caso particular se ajusta al supuesto previsto por la norma legal invocada.</w:t>
      </w:r>
    </w:p>
    <w:p w14:paraId="4B74C10C" w14:textId="77777777" w:rsidR="00FA6505" w:rsidRPr="00FA6505" w:rsidRDefault="00FA6505" w:rsidP="00FA6505">
      <w:pPr>
        <w:spacing w:after="0" w:line="360" w:lineRule="auto"/>
        <w:ind w:left="720"/>
        <w:contextualSpacing/>
        <w:rPr>
          <w:rFonts w:ascii="Times New Roman" w:eastAsia="Times New Roman" w:hAnsi="Times New Roman" w:cs="Tahoma"/>
          <w:iCs/>
          <w:szCs w:val="24"/>
          <w:lang w:eastAsia="es-ES"/>
        </w:rPr>
      </w:pPr>
    </w:p>
    <w:p w14:paraId="591EC0E0" w14:textId="77777777" w:rsidR="00FA6505" w:rsidRPr="00FA6505" w:rsidRDefault="00FA6505" w:rsidP="00FA6505">
      <w:pPr>
        <w:spacing w:after="0" w:line="360" w:lineRule="auto"/>
        <w:rPr>
          <w:color w:val="000000" w:themeColor="text1"/>
        </w:rPr>
      </w:pPr>
      <w:r w:rsidRPr="00FA6505">
        <w:rPr>
          <w:color w:val="000000" w:themeColor="text1"/>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0BDA3136" w14:textId="77777777" w:rsidR="00FA6505" w:rsidRPr="00FA6505" w:rsidRDefault="00FA6505" w:rsidP="00FA6505">
      <w:pPr>
        <w:spacing w:after="0" w:line="360" w:lineRule="auto"/>
        <w:rPr>
          <w:color w:val="000000" w:themeColor="text1"/>
        </w:rPr>
      </w:pPr>
    </w:p>
    <w:p w14:paraId="4C9EA44E" w14:textId="77777777" w:rsidR="00FA6505" w:rsidRPr="00FA6505" w:rsidRDefault="00FA6505" w:rsidP="00FA6505">
      <w:pPr>
        <w:spacing w:after="0" w:line="360" w:lineRule="auto"/>
        <w:ind w:left="567" w:right="567"/>
        <w:rPr>
          <w:i/>
          <w:iCs/>
          <w:sz w:val="20"/>
          <w:szCs w:val="20"/>
        </w:rPr>
      </w:pPr>
      <w:r w:rsidRPr="00FA6505">
        <w:rPr>
          <w:b/>
          <w:bCs/>
          <w:i/>
          <w:iCs/>
          <w:sz w:val="20"/>
          <w:szCs w:val="20"/>
        </w:rPr>
        <w:t>“FUNDAMENTACION Y MOTIVACION, CONCEPTO DE.</w:t>
      </w:r>
      <w:r w:rsidRPr="00FA6505">
        <w:rPr>
          <w:i/>
          <w:iCs/>
          <w:sz w:val="20"/>
          <w:szCs w:val="20"/>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D122D4F" w14:textId="77777777" w:rsidR="00FA6505" w:rsidRPr="00FA6505" w:rsidRDefault="00FA6505" w:rsidP="00FA6505">
      <w:pPr>
        <w:spacing w:after="0" w:line="360" w:lineRule="auto"/>
        <w:rPr>
          <w:rFonts w:cs="Tahoma"/>
          <w:iCs/>
        </w:rPr>
      </w:pPr>
    </w:p>
    <w:p w14:paraId="3D611BE5" w14:textId="77777777" w:rsidR="00FA6505" w:rsidRPr="00FA6505" w:rsidRDefault="00FA6505" w:rsidP="00FA6505">
      <w:pPr>
        <w:spacing w:after="0" w:line="360" w:lineRule="auto"/>
        <w:rPr>
          <w:color w:val="000000" w:themeColor="text1"/>
        </w:rPr>
      </w:pPr>
      <w:r w:rsidRPr="00FA6505">
        <w:rPr>
          <w:color w:val="000000" w:themeColor="text1"/>
        </w:rPr>
        <w:t>Conforme a lo anterior, se advierte lo siguiente:</w:t>
      </w:r>
    </w:p>
    <w:p w14:paraId="5178051E" w14:textId="77777777" w:rsidR="00FA6505" w:rsidRPr="00FA6505" w:rsidRDefault="00FA6505" w:rsidP="00FA6505">
      <w:pPr>
        <w:spacing w:after="0" w:line="360" w:lineRule="auto"/>
        <w:rPr>
          <w:color w:val="000000" w:themeColor="text1"/>
        </w:rPr>
      </w:pPr>
    </w:p>
    <w:p w14:paraId="04694371" w14:textId="77777777" w:rsidR="00FA6505" w:rsidRPr="00FA6505" w:rsidRDefault="00FA6505" w:rsidP="00FA6505">
      <w:pPr>
        <w:numPr>
          <w:ilvl w:val="0"/>
          <w:numId w:val="20"/>
        </w:numPr>
        <w:spacing w:after="0" w:line="360" w:lineRule="auto"/>
        <w:contextualSpacing/>
        <w:rPr>
          <w:rFonts w:eastAsia="Times New Roman" w:cs="Times New Roman"/>
          <w:color w:val="000000" w:themeColor="text1"/>
          <w:szCs w:val="24"/>
          <w:lang w:eastAsia="es-ES"/>
        </w:rPr>
      </w:pPr>
      <w:r w:rsidRPr="00FA6505">
        <w:rPr>
          <w:rFonts w:eastAsia="Times New Roman" w:cs="Times New Roman"/>
          <w:b/>
          <w:bCs/>
          <w:color w:val="000000" w:themeColor="text1"/>
          <w:szCs w:val="24"/>
          <w:lang w:eastAsia="es-ES"/>
        </w:rPr>
        <w:t>Fundamentación:</w:t>
      </w:r>
      <w:r w:rsidRPr="00FA6505">
        <w:rPr>
          <w:rFonts w:eastAsia="Times New Roman" w:cs="Times New Roman"/>
          <w:color w:val="000000" w:themeColor="text1"/>
          <w:szCs w:val="24"/>
          <w:lang w:eastAsia="es-ES"/>
        </w:rPr>
        <w:t xml:space="preserve"> Obligación de la autoridad que emite un acto, para citar los preceptos legales, sustantivos y adjetivos, en que se apoye para la determinación tomada. </w:t>
      </w:r>
    </w:p>
    <w:p w14:paraId="554CFCF9" w14:textId="77777777" w:rsidR="00FA6505" w:rsidRPr="00FA6505" w:rsidRDefault="00FA6505" w:rsidP="00FA6505">
      <w:pPr>
        <w:spacing w:after="0" w:line="360" w:lineRule="auto"/>
        <w:ind w:left="720"/>
        <w:contextualSpacing/>
        <w:rPr>
          <w:rFonts w:eastAsia="Times New Roman" w:cs="Times New Roman"/>
          <w:color w:val="000000" w:themeColor="text1"/>
          <w:szCs w:val="24"/>
          <w:lang w:eastAsia="es-ES"/>
        </w:rPr>
      </w:pPr>
    </w:p>
    <w:p w14:paraId="0591BBC5" w14:textId="77777777" w:rsidR="00FA6505" w:rsidRPr="00FA6505" w:rsidRDefault="00FA6505" w:rsidP="00FA6505">
      <w:pPr>
        <w:numPr>
          <w:ilvl w:val="0"/>
          <w:numId w:val="20"/>
        </w:numPr>
        <w:spacing w:after="0" w:line="360" w:lineRule="auto"/>
        <w:contextualSpacing/>
        <w:rPr>
          <w:rFonts w:eastAsia="Times New Roman" w:cs="Times New Roman"/>
          <w:color w:val="000000" w:themeColor="text1"/>
          <w:szCs w:val="24"/>
          <w:lang w:eastAsia="es-ES"/>
        </w:rPr>
      </w:pPr>
      <w:r w:rsidRPr="00FA6505">
        <w:rPr>
          <w:rFonts w:eastAsia="Times New Roman" w:cs="Times New Roman"/>
          <w:b/>
          <w:bCs/>
          <w:color w:val="000000" w:themeColor="text1"/>
          <w:szCs w:val="24"/>
          <w:lang w:eastAsia="es-ES"/>
        </w:rPr>
        <w:t>Motivación:</w:t>
      </w:r>
      <w:r w:rsidRPr="00FA6505">
        <w:rPr>
          <w:rFonts w:eastAsia="Times New Roman" w:cs="Times New Roman"/>
          <w:color w:val="000000" w:themeColor="text1"/>
          <w:szCs w:val="24"/>
          <w:lang w:eastAsia="es-ES"/>
        </w:rPr>
        <w:t xml:space="preserve"> Razonamientos lógico-jurídicos sobre porque se consideró en el caso en concreto, que se ajusta a la hipótesis normativa.</w:t>
      </w:r>
    </w:p>
    <w:p w14:paraId="399AFC91" w14:textId="77777777" w:rsidR="00FA6505" w:rsidRPr="00FA6505" w:rsidRDefault="00FA6505" w:rsidP="00FA6505">
      <w:pPr>
        <w:spacing w:after="0" w:line="360" w:lineRule="auto"/>
        <w:rPr>
          <w:color w:val="000000" w:themeColor="text1"/>
        </w:rPr>
      </w:pPr>
      <w:r w:rsidRPr="00FA6505">
        <w:rPr>
          <w:color w:val="000000" w:themeColor="text1"/>
        </w:rPr>
        <w:lastRenderedPageBreak/>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09D809E4" w14:textId="77777777" w:rsidR="00FA6505" w:rsidRPr="00FA6505" w:rsidRDefault="00FA6505" w:rsidP="00FA6505">
      <w:pPr>
        <w:spacing w:after="0" w:line="360" w:lineRule="auto"/>
        <w:rPr>
          <w:color w:val="000000" w:themeColor="text1"/>
        </w:rPr>
      </w:pPr>
    </w:p>
    <w:p w14:paraId="400020AF" w14:textId="43F5AECC" w:rsidR="00FA6505" w:rsidRPr="00FA6505" w:rsidRDefault="00FA6505" w:rsidP="00FA6505">
      <w:pPr>
        <w:spacing w:after="0" w:line="360" w:lineRule="auto"/>
        <w:rPr>
          <w:color w:val="000000" w:themeColor="text1"/>
        </w:rPr>
      </w:pPr>
      <w:r w:rsidRPr="00FA6505">
        <w:rPr>
          <w:color w:val="000000" w:themeColor="text1"/>
        </w:rPr>
        <w:t xml:space="preserve">En ese contexto, es de señalar que Ayuntamiento de </w:t>
      </w:r>
      <w:r>
        <w:rPr>
          <w:color w:val="000000" w:themeColor="text1"/>
        </w:rPr>
        <w:t>Chalco</w:t>
      </w:r>
      <w:r w:rsidRPr="00FA6505">
        <w:rPr>
          <w:color w:val="000000" w:themeColor="text1"/>
        </w:rPr>
        <w:t>, no precisó de manera fundada y motivada las razones por las cuales, consideraba que los documentos solicitados eran clasificados; ni el Comité de Transparencia emitió el acuerdo que confirmará dicha circunstancia, pues únicamente refirió que no podía entregar la información al ser información confidencial</w:t>
      </w:r>
      <w:r w:rsidRPr="00FA6505">
        <w:rPr>
          <w:b/>
          <w:bCs/>
          <w:color w:val="000000" w:themeColor="text1"/>
        </w:rPr>
        <w:t>.</w:t>
      </w:r>
    </w:p>
    <w:p w14:paraId="5FF29D88" w14:textId="77777777" w:rsidR="00FA6505" w:rsidRDefault="00FA6505" w:rsidP="00FA6505">
      <w:pPr>
        <w:spacing w:after="0" w:line="360" w:lineRule="auto"/>
        <w:rPr>
          <w:color w:val="000000" w:themeColor="text1"/>
        </w:rPr>
      </w:pPr>
    </w:p>
    <w:p w14:paraId="39428521" w14:textId="7F3194AB" w:rsidR="00FA6505" w:rsidRPr="00FA6505" w:rsidRDefault="00C834E8" w:rsidP="00FA6505">
      <w:pPr>
        <w:spacing w:after="0" w:line="360" w:lineRule="auto"/>
        <w:rPr>
          <w:rFonts w:eastAsia="Times New Roman" w:cs="Arial"/>
          <w:color w:val="000000" w:themeColor="text1"/>
          <w:lang w:val="x-none" w:eastAsia="es-ES"/>
        </w:rPr>
      </w:pPr>
      <w:r>
        <w:rPr>
          <w:color w:val="000000" w:themeColor="text1"/>
        </w:rPr>
        <w:t>Además,</w:t>
      </w:r>
      <w:r w:rsidR="003B4272">
        <w:rPr>
          <w:color w:val="000000" w:themeColor="text1"/>
        </w:rPr>
        <w:t xml:space="preserve"> se considera que los documentos rinden cuentas </w:t>
      </w:r>
      <w:r w:rsidR="00FA6505" w:rsidRPr="00FA6505">
        <w:rPr>
          <w:rFonts w:eastAsia="Calibri" w:cs="Tahoma"/>
          <w:bCs/>
          <w:color w:val="000000" w:themeColor="text1"/>
        </w:rPr>
        <w:t>de la forma en que utiliza el Ayuntamiento los recursos públicos</w:t>
      </w:r>
      <w:r w:rsidR="00FA6505" w:rsidRPr="00FA6505">
        <w:rPr>
          <w:rFonts w:eastAsia="Times New Roman" w:cs="Tahoma"/>
          <w:bCs/>
          <w:iCs/>
          <w:color w:val="000000" w:themeColor="text1"/>
          <w:lang w:val="es-ES_tradnl" w:eastAsia="es-ES"/>
        </w:rPr>
        <w:t>; sobre</w:t>
      </w:r>
      <w:r w:rsidR="00FA6505" w:rsidRPr="00FA6505">
        <w:rPr>
          <w:rFonts w:eastAsia="Times New Roman" w:cs="Tahoma"/>
          <w:color w:val="000000" w:themeColor="text1"/>
          <w:lang w:val="es-ES" w:eastAsia="es-ES"/>
        </w:rPr>
        <w:t xml:space="preserve"> el tema, </w:t>
      </w:r>
      <w:r w:rsidR="00FA6505" w:rsidRPr="00FA6505">
        <w:rPr>
          <w:rFonts w:eastAsia="Times New Roman" w:cs="Arial"/>
          <w:bCs/>
          <w:color w:val="000000" w:themeColor="text1"/>
          <w:lang w:eastAsia="es-ES"/>
        </w:rPr>
        <w:t xml:space="preserve">según Arizmendi, Guillermo (2016), en la “Ley General de Transparencia y Acceso a la Información Pública Comentada” (p. 240 y 241), los recursos públicos, deber ser administrado con responsabilidad y transparencia. </w:t>
      </w:r>
      <w:r w:rsidR="00FA6505" w:rsidRPr="00FA6505">
        <w:rPr>
          <w:rFonts w:eastAsia="Times New Roman" w:cs="Tahoma"/>
          <w:color w:val="000000" w:themeColor="text1"/>
          <w:lang w:val="es-ES" w:eastAsia="es-ES"/>
        </w:rPr>
        <w:t xml:space="preserve">En ese orden de ideas, según Trujillo, Humberto (2019), en el “Diccionario de Transparencia y Acceso a la Información Pública” (p. 276), </w:t>
      </w:r>
      <w:r w:rsidR="00FA6505" w:rsidRPr="00FA6505">
        <w:rPr>
          <w:rFonts w:eastAsia="Times New Roman" w:cs="Tahoma"/>
          <w:b/>
          <w:color w:val="000000" w:themeColor="text1"/>
          <w:lang w:val="es-ES" w:eastAsia="es-ES"/>
        </w:rPr>
        <w:t>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47FA078C" w14:textId="77777777" w:rsidR="00FA6505" w:rsidRPr="00FA6505" w:rsidRDefault="00FA6505" w:rsidP="00FA6505">
      <w:pPr>
        <w:spacing w:after="0" w:line="360" w:lineRule="auto"/>
        <w:rPr>
          <w:rFonts w:eastAsia="Times New Roman" w:cs="Tahoma"/>
          <w:b/>
          <w:color w:val="000000" w:themeColor="text1"/>
          <w:lang w:val="es-ES" w:eastAsia="es-ES"/>
        </w:rPr>
      </w:pPr>
    </w:p>
    <w:p w14:paraId="5E00676A" w14:textId="77777777" w:rsidR="00FA6505" w:rsidRPr="00FA6505" w:rsidRDefault="00FA6505" w:rsidP="00FA6505">
      <w:pPr>
        <w:spacing w:after="0" w:line="360" w:lineRule="auto"/>
        <w:rPr>
          <w:rFonts w:eastAsia="Times New Roman" w:cs="Tahoma"/>
          <w:color w:val="000000" w:themeColor="text1"/>
          <w:lang w:eastAsia="es-ES"/>
        </w:rPr>
      </w:pPr>
      <w:r w:rsidRPr="00FA6505">
        <w:rPr>
          <w:rFonts w:eastAsia="Times New Roman" w:cs="Tahoma"/>
          <w:color w:val="000000" w:themeColor="text1"/>
          <w:lang w:val="es-ES" w:eastAsia="es-ES"/>
        </w:rPr>
        <w:t xml:space="preserve">Además,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FA6505">
        <w:rPr>
          <w:rFonts w:eastAsia="Times New Roman" w:cs="Tahoma"/>
          <w:b/>
          <w:color w:val="000000" w:themeColor="text1"/>
          <w:lang w:val="es-ES" w:eastAsia="es-ES"/>
        </w:rPr>
        <w:t xml:space="preserve">transparencia </w:t>
      </w:r>
      <w:r w:rsidRPr="00FA6505">
        <w:rPr>
          <w:rFonts w:eastAsia="Times New Roman" w:cs="Tahoma"/>
          <w:color w:val="000000" w:themeColor="text1"/>
          <w:lang w:val="es-ES" w:eastAsia="es-ES"/>
        </w:rPr>
        <w:t xml:space="preserve">y honradez; sobre lo referido,  </w:t>
      </w:r>
      <w:r w:rsidRPr="00FA6505">
        <w:rPr>
          <w:rFonts w:eastAsia="Times New Roman" w:cs="Tahoma"/>
          <w:color w:val="000000" w:themeColor="text1"/>
          <w:lang w:eastAsia="es-ES"/>
        </w:rPr>
        <w:t xml:space="preserve">la Tesis número </w:t>
      </w:r>
      <w:r w:rsidRPr="00FA6505">
        <w:rPr>
          <w:rFonts w:eastAsia="Times New Roman" w:cs="Tahoma"/>
          <w:color w:val="000000" w:themeColor="text1"/>
          <w:lang w:eastAsia="es-ES"/>
        </w:rPr>
        <w:lastRenderedPageBreak/>
        <w:t>1a.CXLV/2009, Novena Época, publicada en el Semanario Judicial de la Federación, Tomo XXX, de septiembre de dos mil nueve, (p. 2712), establece lo siguiente:</w:t>
      </w:r>
    </w:p>
    <w:p w14:paraId="508C3A61" w14:textId="77777777" w:rsidR="00FA6505" w:rsidRPr="00FA6505" w:rsidRDefault="00FA6505" w:rsidP="00FA6505">
      <w:pPr>
        <w:spacing w:after="0" w:line="360" w:lineRule="auto"/>
        <w:rPr>
          <w:rFonts w:eastAsia="Times New Roman" w:cs="Tahoma"/>
          <w:color w:val="000000" w:themeColor="text1"/>
          <w:lang w:val="es-ES" w:eastAsia="es-ES"/>
        </w:rPr>
      </w:pPr>
    </w:p>
    <w:p w14:paraId="2EA87228" w14:textId="77777777" w:rsidR="00FA6505" w:rsidRPr="00FA6505" w:rsidRDefault="00FA6505" w:rsidP="00FA6505">
      <w:pPr>
        <w:spacing w:after="0" w:line="360" w:lineRule="auto"/>
        <w:ind w:left="567" w:right="567"/>
        <w:rPr>
          <w:rFonts w:eastAsia="Times New Roman" w:cs="Tahoma"/>
          <w:bCs/>
          <w:i/>
          <w:iCs/>
          <w:color w:val="000000" w:themeColor="text1"/>
          <w:sz w:val="20"/>
          <w:szCs w:val="20"/>
          <w:lang w:val="es-ES" w:eastAsia="es-ES"/>
        </w:rPr>
      </w:pPr>
      <w:r w:rsidRPr="00FA6505">
        <w:rPr>
          <w:rFonts w:eastAsia="Times New Roman" w:cs="Tahoma"/>
          <w:b/>
          <w:bCs/>
          <w:i/>
          <w:iCs/>
          <w:color w:val="000000" w:themeColor="text1"/>
          <w:sz w:val="20"/>
          <w:szCs w:val="20"/>
          <w:lang w:val="es-ES" w:eastAsia="es-ES"/>
        </w:rPr>
        <w:t>“</w:t>
      </w:r>
      <w:r w:rsidRPr="00FA6505">
        <w:rPr>
          <w:rFonts w:eastAsia="Times New Roman" w:cs="Tahoma"/>
          <w:b/>
          <w:bCs/>
          <w:i/>
          <w:iCs/>
          <w:color w:val="000000" w:themeColor="text1"/>
          <w:sz w:val="20"/>
          <w:szCs w:val="20"/>
          <w:lang w:eastAsia="es-ES"/>
        </w:rPr>
        <w:t xml:space="preserve">GASTO PÚBLICO. EL ARTÍCULO 134 DE LA CONSTITUCIÓN POLÍTICA DE LOS ESTADOS UNIDOS MEXICANOS ELEVA A RANGO CONSTITUCIONAL LOS PRINCIPIOS DE LEGALIDAD, EFICIENCIA, EFICACIA, ECONOMÍA, TRANSPARENCIA Y HONRADEZ EN ESTA MATERIA. </w:t>
      </w:r>
      <w:r w:rsidRPr="00FA6505">
        <w:rPr>
          <w:rFonts w:eastAsia="Times New Roman" w:cs="Tahoma"/>
          <w:bCs/>
          <w:i/>
          <w:iCs/>
          <w:color w:val="000000" w:themeColor="text1"/>
          <w:sz w:val="20"/>
          <w:szCs w:val="20"/>
          <w:lang w:eastAsia="es-ES"/>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sidRPr="00FA6505">
        <w:rPr>
          <w:rFonts w:eastAsia="Times New Roman" w:cs="Tahoma"/>
          <w:bCs/>
          <w:i/>
          <w:iCs/>
          <w:color w:val="000000" w:themeColor="text1"/>
          <w:sz w:val="20"/>
          <w:szCs w:val="20"/>
          <w:lang w:val="es-ES" w:eastAsia="es-ES"/>
        </w:rPr>
        <w:t>”</w:t>
      </w:r>
    </w:p>
    <w:p w14:paraId="0F3036FC" w14:textId="77777777" w:rsidR="00FA6505" w:rsidRPr="00FA6505" w:rsidRDefault="00FA6505" w:rsidP="00FA6505">
      <w:pPr>
        <w:spacing w:after="0" w:line="360" w:lineRule="auto"/>
        <w:rPr>
          <w:rFonts w:eastAsia="Times New Roman" w:cs="Tahoma"/>
          <w:bCs/>
          <w:iCs/>
          <w:color w:val="000000" w:themeColor="text1"/>
          <w:lang w:val="es-ES" w:eastAsia="es-ES"/>
        </w:rPr>
      </w:pPr>
    </w:p>
    <w:p w14:paraId="47BA1BD7" w14:textId="77777777" w:rsidR="00FA6505" w:rsidRPr="00FA6505" w:rsidRDefault="00FA6505" w:rsidP="00FA6505">
      <w:pPr>
        <w:spacing w:after="0" w:line="360" w:lineRule="auto"/>
        <w:rPr>
          <w:rFonts w:eastAsia="Times New Roman" w:cs="Tahoma"/>
          <w:bCs/>
          <w:iCs/>
          <w:color w:val="000000" w:themeColor="text1"/>
          <w:lang w:val="es-ES" w:eastAsia="es-ES"/>
        </w:rPr>
      </w:pPr>
      <w:r w:rsidRPr="00FA6505">
        <w:rPr>
          <w:rFonts w:eastAsia="Times New Roman" w:cs="Tahoma"/>
          <w:bCs/>
          <w:iCs/>
          <w:color w:val="000000" w:themeColor="text1"/>
          <w:lang w:val="es-ES" w:eastAsia="es-ES"/>
        </w:rPr>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49CAED15" w14:textId="77777777" w:rsidR="00FA6505" w:rsidRPr="00FA6505" w:rsidRDefault="00FA6505" w:rsidP="00FA6505">
      <w:pPr>
        <w:spacing w:after="0" w:line="360" w:lineRule="auto"/>
        <w:rPr>
          <w:rFonts w:eastAsia="Times New Roman" w:cs="Tahoma"/>
          <w:bCs/>
          <w:iCs/>
          <w:color w:val="000000" w:themeColor="text1"/>
          <w:lang w:val="es-ES" w:eastAsia="es-ES"/>
        </w:rPr>
      </w:pPr>
    </w:p>
    <w:p w14:paraId="08F620A4" w14:textId="77777777" w:rsidR="00FA6505" w:rsidRPr="00FA6505" w:rsidRDefault="00FA6505" w:rsidP="00FA6505">
      <w:pPr>
        <w:spacing w:after="0" w:line="360" w:lineRule="auto"/>
        <w:rPr>
          <w:rFonts w:eastAsia="Times New Roman" w:cs="Tahoma"/>
          <w:color w:val="000000" w:themeColor="text1"/>
          <w:lang w:val="es-ES" w:eastAsia="es-ES"/>
        </w:rPr>
      </w:pPr>
      <w:r w:rsidRPr="00FA6505">
        <w:rPr>
          <w:rFonts w:eastAsia="Times New Roman" w:cs="Tahoma"/>
          <w:bCs/>
          <w:iCs/>
          <w:color w:val="000000" w:themeColor="text1"/>
          <w:lang w:val="es-ES" w:eastAsia="es-ES"/>
        </w:rPr>
        <w:t xml:space="preserve">Al respecto, </w:t>
      </w:r>
      <w:r w:rsidRPr="00FA6505">
        <w:rPr>
          <w:rFonts w:eastAsia="Times New Roman" w:cs="Tahoma"/>
          <w:color w:val="000000" w:themeColor="text1"/>
          <w:lang w:val="es-ES" w:eastAsia="es-ES"/>
        </w:rPr>
        <w:t xml:space="preserve">según Merino, Mauricio (2019), en el “Diccionario de Transparencia y Acceso a la Información Pública” (p. 276), </w:t>
      </w:r>
      <w:r w:rsidRPr="00FA6505">
        <w:rPr>
          <w:rFonts w:eastAsia="Times New Roman" w:cs="Tahoma"/>
          <w:b/>
          <w:color w:val="000000" w:themeColor="text1"/>
          <w:lang w:val="es-ES" w:eastAsia="es-ES"/>
        </w:rPr>
        <w:t xml:space="preserve">la rendición de </w:t>
      </w:r>
      <w:proofErr w:type="gramStart"/>
      <w:r w:rsidRPr="00FA6505">
        <w:rPr>
          <w:rFonts w:eastAsia="Times New Roman" w:cs="Tahoma"/>
          <w:b/>
          <w:color w:val="000000" w:themeColor="text1"/>
          <w:lang w:val="es-ES" w:eastAsia="es-ES"/>
        </w:rPr>
        <w:t>cuentas,</w:t>
      </w:r>
      <w:proofErr w:type="gramEnd"/>
      <w:r w:rsidRPr="00FA6505">
        <w:rPr>
          <w:rFonts w:eastAsia="Times New Roman" w:cs="Tahoma"/>
          <w:b/>
          <w:color w:val="000000" w:themeColor="text1"/>
          <w:lang w:val="es-ES" w:eastAsia="es-ES"/>
        </w:rPr>
        <w:t xml:space="preserve"> </w:t>
      </w:r>
      <w:r w:rsidRPr="00FA6505">
        <w:rPr>
          <w:rFonts w:eastAsia="Times New Roman" w:cs="Tahoma"/>
          <w:color w:val="000000" w:themeColor="text1"/>
          <w:lang w:val="es-ES" w:eastAsia="es-ES"/>
        </w:rPr>
        <w:t xml:space="preserve">es un ejercicio de transparencia e información pública; es un medio a través del cual los gobiernos informan al público de sus actividades, </w:t>
      </w:r>
      <w:r w:rsidRPr="00FA6505">
        <w:rPr>
          <w:rFonts w:eastAsia="Times New Roman" w:cs="Tahoma"/>
          <w:b/>
          <w:color w:val="000000" w:themeColor="text1"/>
          <w:lang w:val="es-ES" w:eastAsia="es-ES"/>
        </w:rPr>
        <w:t>de los recursos que han ejercido</w:t>
      </w:r>
      <w:r w:rsidRPr="00FA6505">
        <w:rPr>
          <w:rFonts w:eastAsia="Times New Roman" w:cs="Tahoma"/>
          <w:color w:val="000000" w:themeColor="text1"/>
          <w:lang w:val="es-ES" w:eastAsia="es-ES"/>
        </w:rPr>
        <w:t xml:space="preserve"> y de los resultados obtenidos.</w:t>
      </w:r>
    </w:p>
    <w:p w14:paraId="1CA1712D" w14:textId="77777777" w:rsidR="00FA6505" w:rsidRPr="00FA6505" w:rsidRDefault="00FA6505" w:rsidP="00FA6505">
      <w:pPr>
        <w:spacing w:after="0" w:line="360" w:lineRule="auto"/>
        <w:rPr>
          <w:rFonts w:eastAsia="Times New Roman" w:cs="Tahoma"/>
          <w:bCs/>
          <w:iCs/>
          <w:color w:val="000000" w:themeColor="text1"/>
          <w:lang w:val="es-ES" w:eastAsia="es-ES"/>
        </w:rPr>
      </w:pPr>
      <w:r w:rsidRPr="00FA6505">
        <w:rPr>
          <w:rFonts w:eastAsia="Times New Roman" w:cs="Tahoma"/>
          <w:bCs/>
          <w:iCs/>
          <w:color w:val="000000" w:themeColor="text1"/>
          <w:lang w:val="es-ES" w:eastAsia="es-ES"/>
        </w:rPr>
        <w:lastRenderedPageBreak/>
        <w:t>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787F9C0B" w14:textId="77777777" w:rsidR="00FA6505" w:rsidRPr="00FA6505" w:rsidRDefault="00FA6505" w:rsidP="00FA6505">
      <w:pPr>
        <w:spacing w:after="0" w:line="360" w:lineRule="auto"/>
        <w:rPr>
          <w:rFonts w:eastAsia="Times New Roman" w:cs="Tahoma"/>
          <w:bCs/>
          <w:iCs/>
          <w:color w:val="000000" w:themeColor="text1"/>
          <w:lang w:val="es-ES" w:eastAsia="es-ES"/>
        </w:rPr>
      </w:pPr>
    </w:p>
    <w:p w14:paraId="529243E3" w14:textId="77777777" w:rsidR="00FA6505" w:rsidRPr="00FA6505" w:rsidRDefault="00FA6505" w:rsidP="00FA6505">
      <w:pPr>
        <w:spacing w:after="0" w:line="360" w:lineRule="auto"/>
        <w:rPr>
          <w:rFonts w:eastAsia="Times New Roman" w:cs="Tahoma"/>
          <w:bCs/>
          <w:iCs/>
          <w:color w:val="000000" w:themeColor="text1"/>
          <w:lang w:val="es-ES" w:eastAsia="es-ES"/>
        </w:rPr>
      </w:pPr>
      <w:r w:rsidRPr="00FA6505">
        <w:rPr>
          <w:rFonts w:eastAsia="Times New Roman" w:cs="Tahoma"/>
          <w:bCs/>
          <w:iCs/>
          <w:color w:val="000000" w:themeColor="text1"/>
          <w:lang w:val="es-ES" w:eastAsia="es-ES"/>
        </w:rPr>
        <w:t xml:space="preserve">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 </w:t>
      </w:r>
    </w:p>
    <w:p w14:paraId="504338E6" w14:textId="77777777" w:rsidR="00FA6505" w:rsidRPr="00FA6505" w:rsidRDefault="00FA6505" w:rsidP="00FA6505">
      <w:pPr>
        <w:spacing w:after="0" w:line="360" w:lineRule="auto"/>
        <w:rPr>
          <w:rFonts w:eastAsia="Times New Roman" w:cs="Tahoma"/>
          <w:bCs/>
          <w:iCs/>
          <w:color w:val="000000" w:themeColor="text1"/>
          <w:lang w:val="es-ES" w:eastAsia="es-ES"/>
        </w:rPr>
      </w:pPr>
    </w:p>
    <w:p w14:paraId="3DEABCCD" w14:textId="4F7F1643" w:rsidR="00FA6505" w:rsidRPr="00FA6505" w:rsidRDefault="00FA6505" w:rsidP="00FA6505">
      <w:pPr>
        <w:spacing w:after="0" w:line="360" w:lineRule="auto"/>
        <w:rPr>
          <w:rFonts w:eastAsia="Times New Roman" w:cs="Tahoma"/>
          <w:b/>
          <w:iCs/>
          <w:color w:val="000000" w:themeColor="text1"/>
          <w:lang w:eastAsia="es-ES"/>
        </w:rPr>
      </w:pPr>
      <w:r w:rsidRPr="00FA6505">
        <w:rPr>
          <w:rFonts w:eastAsia="Times New Roman" w:cs="Tahoma"/>
          <w:bCs/>
          <w:iCs/>
          <w:color w:val="000000" w:themeColor="text1"/>
          <w:lang w:eastAsia="es-ES"/>
        </w:rPr>
        <w:t>Conforme a lo anterior, se logra vislumbrar que, en el presente caso, la información solicitada, rinde cuentas de la forma de utilización de los recursos públicos con los que contaba el Sujeto Obligado; por lo que, no procede su clasificación en su totalidad</w:t>
      </w:r>
      <w:r w:rsidR="003B4272">
        <w:rPr>
          <w:rFonts w:eastAsia="Times New Roman" w:cs="Tahoma"/>
          <w:bCs/>
          <w:iCs/>
          <w:color w:val="000000" w:themeColor="text1"/>
          <w:lang w:eastAsia="es-ES"/>
        </w:rPr>
        <w:t xml:space="preserve">, lo cual da como resultado que el agravio sea </w:t>
      </w:r>
      <w:r w:rsidR="003B4272">
        <w:rPr>
          <w:rFonts w:eastAsia="Times New Roman" w:cs="Tahoma"/>
          <w:b/>
          <w:iCs/>
          <w:color w:val="000000" w:themeColor="text1"/>
          <w:lang w:eastAsia="es-ES"/>
        </w:rPr>
        <w:t>FUNDADO.</w:t>
      </w:r>
    </w:p>
    <w:p w14:paraId="7159D7DD" w14:textId="77777777" w:rsidR="00FA6505" w:rsidRPr="00FA6505" w:rsidRDefault="00FA6505" w:rsidP="00FA6505">
      <w:pPr>
        <w:spacing w:line="360" w:lineRule="auto"/>
        <w:contextualSpacing/>
        <w:rPr>
          <w:rFonts w:eastAsia="Calibri" w:cs="Tahoma"/>
          <w:bCs/>
          <w:color w:val="0D0D0D" w:themeColor="text1" w:themeTint="F2"/>
          <w:lang w:val="es-ES_tradnl"/>
        </w:rPr>
      </w:pPr>
    </w:p>
    <w:p w14:paraId="1EBB3FDC" w14:textId="77777777" w:rsidR="00FA6505" w:rsidRPr="00FA6505" w:rsidRDefault="00FA6505" w:rsidP="00FA6505">
      <w:pPr>
        <w:spacing w:after="0" w:line="360" w:lineRule="auto"/>
        <w:rPr>
          <w:color w:val="000000" w:themeColor="text1"/>
        </w:rPr>
      </w:pPr>
      <w:r w:rsidRPr="00FA6505">
        <w:rPr>
          <w:color w:val="000000" w:themeColor="text1"/>
        </w:rPr>
        <w:t xml:space="preserve">En ese contexto, el artículo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w:t>
      </w:r>
      <w:r w:rsidRPr="00FA6505">
        <w:rPr>
          <w:b/>
          <w:bCs/>
          <w:color w:val="000000" w:themeColor="text1"/>
        </w:rPr>
        <w:t xml:space="preserve">deberá elaborar una versión pública </w:t>
      </w:r>
      <w:r w:rsidRPr="00FA6505">
        <w:rPr>
          <w:color w:val="000000" w:themeColor="text1"/>
        </w:rPr>
        <w:t xml:space="preserve">en la que se testen las partes o secciones clasificadas, indicando su contenido de manera genérica </w:t>
      </w:r>
      <w:r w:rsidRPr="00FA6505">
        <w:rPr>
          <w:color w:val="000000" w:themeColor="text1"/>
        </w:rPr>
        <w:lastRenderedPageBreak/>
        <w:t>y fundando y motivando su clasificación; documento que deberá ser aprobado por el Comité de Transparencia.</w:t>
      </w:r>
    </w:p>
    <w:p w14:paraId="108D9718" w14:textId="77777777" w:rsidR="00FA6505" w:rsidRPr="00FA6505" w:rsidRDefault="00FA6505" w:rsidP="00FA6505">
      <w:pPr>
        <w:spacing w:after="0" w:line="360" w:lineRule="auto"/>
        <w:rPr>
          <w:color w:val="000000" w:themeColor="text1"/>
        </w:rPr>
      </w:pPr>
    </w:p>
    <w:p w14:paraId="22EA21BA" w14:textId="77777777" w:rsidR="00FA6505" w:rsidRPr="00FA6505" w:rsidRDefault="00FA6505" w:rsidP="00FA6505">
      <w:pPr>
        <w:spacing w:after="0" w:line="360" w:lineRule="auto"/>
        <w:rPr>
          <w:color w:val="000000" w:themeColor="text1"/>
        </w:rPr>
      </w:pPr>
      <w:r w:rsidRPr="00FA6505">
        <w:rPr>
          <w:color w:val="000000" w:themeColor="text1"/>
        </w:rPr>
        <w:t>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confidenciales y proporcionar el documento que da cuenta de la información solicitada.</w:t>
      </w:r>
    </w:p>
    <w:p w14:paraId="0B1CA448" w14:textId="77777777" w:rsidR="00FA6505" w:rsidRPr="00FA6505" w:rsidRDefault="00FA6505" w:rsidP="00FA6505">
      <w:pPr>
        <w:spacing w:after="0" w:line="360" w:lineRule="auto"/>
        <w:rPr>
          <w:color w:val="000000" w:themeColor="text1"/>
        </w:rPr>
      </w:pPr>
    </w:p>
    <w:p w14:paraId="64D70B1C" w14:textId="011A3EC8" w:rsidR="00FA6505" w:rsidRPr="00FA6505" w:rsidRDefault="00FA6505" w:rsidP="00FA6505">
      <w:pPr>
        <w:spacing w:after="0" w:line="360" w:lineRule="auto"/>
        <w:rPr>
          <w:color w:val="000000" w:themeColor="text1"/>
        </w:rPr>
      </w:pPr>
      <w:r w:rsidRPr="00FA6505">
        <w:rPr>
          <w:color w:val="000000" w:themeColor="text1"/>
        </w:rPr>
        <w:t xml:space="preserve">Así, este Instituto considera que para atender el requerimiento de información, el Sujeto Obligado deberá realizar una búsqueda exhaustiva y razonable en todas la áreas competentes, entre las cuales no podrá omitir a la </w:t>
      </w:r>
      <w:r w:rsidRPr="00FA6505">
        <w:rPr>
          <w:b/>
          <w:bCs/>
          <w:color w:val="000000" w:themeColor="text1"/>
        </w:rPr>
        <w:t xml:space="preserve">Tesorería Municipal, </w:t>
      </w:r>
      <w:r w:rsidRPr="00FA6505">
        <w:rPr>
          <w:color w:val="000000" w:themeColor="text1"/>
        </w:rPr>
        <w:t xml:space="preserve">a efecto de que proporcione </w:t>
      </w:r>
      <w:r w:rsidR="003B4272">
        <w:rPr>
          <w:color w:val="000000" w:themeColor="text1"/>
        </w:rPr>
        <w:t>los comprobantes de pago por transferencia o cheque</w:t>
      </w:r>
      <w:r w:rsidRPr="00FA6505">
        <w:rPr>
          <w:color w:val="000000" w:themeColor="text1"/>
        </w:rPr>
        <w:t>;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8D230C7" w14:textId="77777777" w:rsidR="00FA6505" w:rsidRPr="00FA6505" w:rsidRDefault="00FA6505" w:rsidP="00FA6505">
      <w:pPr>
        <w:spacing w:after="0" w:line="360" w:lineRule="auto"/>
        <w:rPr>
          <w:color w:val="000000" w:themeColor="text1"/>
        </w:rPr>
      </w:pPr>
    </w:p>
    <w:p w14:paraId="22A60295" w14:textId="77777777" w:rsidR="00FA6505" w:rsidRPr="00FA6505" w:rsidRDefault="00FA6505" w:rsidP="00FA6505">
      <w:pPr>
        <w:spacing w:after="0" w:line="360" w:lineRule="auto"/>
        <w:rPr>
          <w:color w:val="000000" w:themeColor="text1"/>
        </w:rPr>
      </w:pPr>
      <w:r w:rsidRPr="00FA6505">
        <w:rPr>
          <w:color w:val="000000" w:themeColor="text1"/>
        </w:rPr>
        <w:t xml:space="preserve">De esta manera, el derecho de acceso a la información pública se satisface en aquellos casos en que se entregue el soporte documental en el que conste la información solicitada, sin necesidad de elaborar documentos </w:t>
      </w:r>
      <w:r w:rsidRPr="00FA6505">
        <w:rPr>
          <w:i/>
          <w:iCs/>
          <w:color w:val="000000" w:themeColor="text1"/>
        </w:rPr>
        <w:t>ad hoc</w:t>
      </w:r>
      <w:r w:rsidRPr="00FA6505">
        <w:rPr>
          <w:color w:val="000000" w:themeColor="text1"/>
        </w:rPr>
        <w:t>; lo cual, de conformidad con en el artículo 160 de la Ley de Transparencia y Acceso a la Información Pública del Estado de México y Municipios, el cual refiere que los sujetos obligados deberán entregar la información que obre en sus archivos.</w:t>
      </w:r>
    </w:p>
    <w:p w14:paraId="55BDE21F" w14:textId="77777777" w:rsidR="00FA6505" w:rsidRPr="00FA6505" w:rsidRDefault="00FA6505" w:rsidP="00FA6505">
      <w:pPr>
        <w:spacing w:after="0" w:line="360" w:lineRule="auto"/>
        <w:rPr>
          <w:color w:val="000000" w:themeColor="text1"/>
        </w:rPr>
      </w:pPr>
    </w:p>
    <w:p w14:paraId="7098B0DA" w14:textId="77777777" w:rsidR="00FA6505" w:rsidRPr="00FA6505" w:rsidRDefault="00FA6505" w:rsidP="00FA6505">
      <w:pPr>
        <w:spacing w:after="0" w:line="360" w:lineRule="auto"/>
        <w:rPr>
          <w:color w:val="000000" w:themeColor="text1"/>
        </w:rPr>
      </w:pPr>
      <w:r w:rsidRPr="00FA6505">
        <w:rPr>
          <w:color w:val="000000" w:themeColor="text1"/>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p>
    <w:p w14:paraId="5AE0ED3B" w14:textId="77777777" w:rsidR="00FA6505" w:rsidRDefault="00FA6505" w:rsidP="00672A27">
      <w:pPr>
        <w:spacing w:after="0" w:line="360" w:lineRule="auto"/>
        <w:rPr>
          <w:color w:val="000000"/>
        </w:rPr>
      </w:pPr>
    </w:p>
    <w:p w14:paraId="5D9AD162" w14:textId="01A3AF50" w:rsidR="003B4272" w:rsidRPr="003B4272" w:rsidRDefault="003B4272" w:rsidP="003B4272">
      <w:pPr>
        <w:numPr>
          <w:ilvl w:val="0"/>
          <w:numId w:val="4"/>
        </w:numPr>
        <w:spacing w:after="0" w:line="360" w:lineRule="auto"/>
        <w:ind w:left="993" w:hanging="426"/>
        <w:jc w:val="left"/>
        <w:rPr>
          <w:color w:val="000000"/>
        </w:rPr>
      </w:pPr>
      <w:r w:rsidRPr="003B4272">
        <w:rPr>
          <w:color w:val="000000"/>
        </w:rPr>
        <w:t>Clave y cuenta interbancari</w:t>
      </w:r>
      <w:r w:rsidR="00C834E8">
        <w:rPr>
          <w:color w:val="000000"/>
        </w:rPr>
        <w:t>a</w:t>
      </w:r>
      <w:r>
        <w:rPr>
          <w:color w:val="000000"/>
        </w:rPr>
        <w:t>;</w:t>
      </w:r>
    </w:p>
    <w:p w14:paraId="175F7612" w14:textId="511049DF" w:rsidR="003B4272" w:rsidRPr="003B4272" w:rsidRDefault="003B4272" w:rsidP="003B4272">
      <w:pPr>
        <w:numPr>
          <w:ilvl w:val="0"/>
          <w:numId w:val="4"/>
        </w:numPr>
        <w:spacing w:after="0" w:line="360" w:lineRule="auto"/>
        <w:ind w:left="993" w:hanging="426"/>
        <w:jc w:val="left"/>
        <w:rPr>
          <w:color w:val="000000"/>
        </w:rPr>
      </w:pPr>
      <w:r w:rsidRPr="003B4272">
        <w:rPr>
          <w:color w:val="000000"/>
        </w:rPr>
        <w:t>Nombre de beneficiarios</w:t>
      </w:r>
      <w:r w:rsidR="00C834E8">
        <w:rPr>
          <w:color w:val="000000"/>
        </w:rPr>
        <w:t>;</w:t>
      </w:r>
    </w:p>
    <w:p w14:paraId="4B65AD50" w14:textId="4E0C8EFF" w:rsidR="003B4272" w:rsidRDefault="003B4272" w:rsidP="003B4272">
      <w:pPr>
        <w:numPr>
          <w:ilvl w:val="0"/>
          <w:numId w:val="4"/>
        </w:numPr>
        <w:spacing w:after="0" w:line="360" w:lineRule="auto"/>
        <w:ind w:left="993" w:hanging="426"/>
        <w:jc w:val="left"/>
        <w:rPr>
          <w:color w:val="000000"/>
        </w:rPr>
      </w:pPr>
      <w:r>
        <w:rPr>
          <w:color w:val="000000"/>
        </w:rPr>
        <w:t>Registro Federal de Contribuyentes (RFC) de</w:t>
      </w:r>
      <w:r w:rsidR="00C850A0">
        <w:rPr>
          <w:color w:val="000000"/>
        </w:rPr>
        <w:t xml:space="preserve"> servidores públicos,</w:t>
      </w:r>
      <w:r>
        <w:rPr>
          <w:color w:val="000000"/>
        </w:rPr>
        <w:t xml:space="preserve"> proveedores o contratista</w:t>
      </w:r>
      <w:r w:rsidR="00C850A0">
        <w:rPr>
          <w:color w:val="000000"/>
        </w:rPr>
        <w:t>s</w:t>
      </w:r>
      <w:r>
        <w:rPr>
          <w:color w:val="000000"/>
        </w:rPr>
        <w:t>;</w:t>
      </w:r>
    </w:p>
    <w:p w14:paraId="78FA28EC" w14:textId="72B4F572" w:rsidR="003B4272" w:rsidRDefault="003B4272" w:rsidP="003B4272">
      <w:pPr>
        <w:numPr>
          <w:ilvl w:val="0"/>
          <w:numId w:val="4"/>
        </w:numPr>
        <w:spacing w:after="0" w:line="360" w:lineRule="auto"/>
        <w:ind w:left="993" w:hanging="426"/>
        <w:jc w:val="left"/>
        <w:rPr>
          <w:color w:val="000000"/>
        </w:rPr>
      </w:pPr>
      <w:r>
        <w:rPr>
          <w:color w:val="000000"/>
        </w:rPr>
        <w:t>Firma (proveedor, contratista o representante legal)</w:t>
      </w:r>
      <w:r w:rsidR="00C834E8">
        <w:rPr>
          <w:color w:val="000000"/>
        </w:rPr>
        <w:t>, y</w:t>
      </w:r>
      <w:r>
        <w:rPr>
          <w:color w:val="000000"/>
        </w:rPr>
        <w:t xml:space="preserve"> </w:t>
      </w:r>
    </w:p>
    <w:p w14:paraId="2EF4C92D" w14:textId="5F8D2413" w:rsidR="003B4272" w:rsidRDefault="003B4272" w:rsidP="003B4272">
      <w:pPr>
        <w:numPr>
          <w:ilvl w:val="0"/>
          <w:numId w:val="4"/>
        </w:numPr>
        <w:spacing w:after="0" w:line="360" w:lineRule="auto"/>
        <w:ind w:left="993" w:hanging="426"/>
        <w:jc w:val="left"/>
        <w:rPr>
          <w:color w:val="000000"/>
        </w:rPr>
      </w:pPr>
      <w:r>
        <w:rPr>
          <w:color w:val="000000"/>
        </w:rPr>
        <w:t>Domicilio Fiscal del proveedor</w:t>
      </w:r>
      <w:r w:rsidR="00C850A0">
        <w:rPr>
          <w:color w:val="000000"/>
        </w:rPr>
        <w:t xml:space="preserve"> o contratista</w:t>
      </w:r>
      <w:r w:rsidR="00C834E8">
        <w:rPr>
          <w:color w:val="000000"/>
        </w:rPr>
        <w:t>.</w:t>
      </w:r>
    </w:p>
    <w:p w14:paraId="2BB7AAFF" w14:textId="77777777" w:rsidR="003B4272" w:rsidRDefault="003B4272" w:rsidP="003B4272">
      <w:pPr>
        <w:spacing w:after="0" w:line="360" w:lineRule="auto"/>
        <w:rPr>
          <w:color w:val="FF0000"/>
        </w:rPr>
      </w:pPr>
    </w:p>
    <w:p w14:paraId="4027BA80" w14:textId="77777777" w:rsidR="003B4272" w:rsidRDefault="003B4272" w:rsidP="003B4272">
      <w:pPr>
        <w:spacing w:after="0" w:line="360" w:lineRule="auto"/>
        <w:ind w:right="-28"/>
        <w:rPr>
          <w:color w:val="000000"/>
        </w:rPr>
      </w:pPr>
      <w:r>
        <w:rPr>
          <w:color w:val="000000"/>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14:paraId="4F2A8D60" w14:textId="77777777" w:rsidR="003B4272" w:rsidRDefault="003B4272" w:rsidP="003B4272">
      <w:pPr>
        <w:spacing w:after="0" w:line="360" w:lineRule="auto"/>
        <w:rPr>
          <w:color w:val="000000"/>
        </w:rPr>
      </w:pPr>
    </w:p>
    <w:p w14:paraId="2E7E83A7" w14:textId="77777777" w:rsidR="003B4272" w:rsidRDefault="003B4272" w:rsidP="003B4272">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Pr>
          <w:color w:val="000000"/>
        </w:rPr>
        <w:t>ii</w:t>
      </w:r>
      <w:proofErr w:type="spellEnd"/>
      <w:r>
        <w:rPr>
          <w:color w:val="000000"/>
        </w:rPr>
        <w:t xml:space="preserve">) por ley tenga el carácter de pública, </w:t>
      </w:r>
      <w:proofErr w:type="spellStart"/>
      <w:r>
        <w:rPr>
          <w:color w:val="000000"/>
        </w:rPr>
        <w:t>iii</w:t>
      </w:r>
      <w:proofErr w:type="spellEnd"/>
      <w:r>
        <w:rPr>
          <w:color w:val="000000"/>
        </w:rPr>
        <w:t xml:space="preserve">) exista una orden judicial, </w:t>
      </w:r>
      <w:proofErr w:type="spellStart"/>
      <w:r>
        <w:rPr>
          <w:color w:val="000000"/>
        </w:rPr>
        <w:t>iv</w:t>
      </w:r>
      <w:proofErr w:type="spellEnd"/>
      <w:r>
        <w:rPr>
          <w:color w:val="000000"/>
        </w:rPr>
        <w:t>) por razones de seguridad nacional y salubridad general o v) para proteger los derechos de terceros o cuando se transmita entre sujetos obligados en términos de los tratados y los acuerdos interinstitucionales.</w:t>
      </w:r>
    </w:p>
    <w:p w14:paraId="468D6719" w14:textId="77777777" w:rsidR="003B4272" w:rsidRDefault="003B4272" w:rsidP="003B4272">
      <w:pPr>
        <w:spacing w:after="0" w:line="360" w:lineRule="auto"/>
        <w:rPr>
          <w:color w:val="000000"/>
        </w:rPr>
      </w:pPr>
    </w:p>
    <w:p w14:paraId="39B90439" w14:textId="77777777" w:rsidR="003B4272" w:rsidRDefault="003B4272" w:rsidP="003B4272">
      <w:pPr>
        <w:spacing w:after="0" w:line="360" w:lineRule="auto"/>
        <w:rPr>
          <w:color w:val="000000"/>
        </w:rPr>
      </w:pPr>
      <w:r>
        <w:rPr>
          <w:color w:val="000000"/>
        </w:rPr>
        <w:lastRenderedPageBreak/>
        <w:t>En términos de lo expuesto, la documentación y aquellos datos que se consideren confidenciales, serán una limitante del derecho de acceso a la información, siempre y cuando:</w:t>
      </w:r>
    </w:p>
    <w:p w14:paraId="09E3C5E4" w14:textId="77777777" w:rsidR="003B4272" w:rsidRDefault="003B4272" w:rsidP="003B4272">
      <w:pPr>
        <w:spacing w:after="0" w:line="360" w:lineRule="auto"/>
        <w:rPr>
          <w:color w:val="000000"/>
        </w:rPr>
      </w:pPr>
    </w:p>
    <w:p w14:paraId="022B84BD" w14:textId="77777777" w:rsidR="003B4272" w:rsidRDefault="003B4272" w:rsidP="003B4272">
      <w:pPr>
        <w:numPr>
          <w:ilvl w:val="0"/>
          <w:numId w:val="5"/>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5A8FF005" w14:textId="77777777" w:rsidR="003B4272" w:rsidRDefault="003B4272" w:rsidP="003B4272">
      <w:pPr>
        <w:numPr>
          <w:ilvl w:val="0"/>
          <w:numId w:val="5"/>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14:paraId="5EF7D3D9" w14:textId="77777777" w:rsidR="003B4272" w:rsidRDefault="003B4272" w:rsidP="003B4272">
      <w:pPr>
        <w:spacing w:after="0" w:line="360" w:lineRule="auto"/>
        <w:rPr>
          <w:color w:val="000000"/>
        </w:rPr>
      </w:pPr>
    </w:p>
    <w:p w14:paraId="6487091E" w14:textId="77777777" w:rsidR="003B4272" w:rsidRDefault="003B4272" w:rsidP="003B4272">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B75A335" w14:textId="77777777" w:rsidR="003B4272" w:rsidRDefault="003B4272" w:rsidP="003B4272">
      <w:pPr>
        <w:spacing w:after="0" w:line="360" w:lineRule="auto"/>
        <w:rPr>
          <w:color w:val="000000"/>
        </w:rPr>
      </w:pPr>
    </w:p>
    <w:p w14:paraId="5B0303E4" w14:textId="77777777" w:rsidR="003B4272" w:rsidRDefault="003B4272" w:rsidP="003B4272">
      <w:pPr>
        <w:spacing w:after="0" w:line="360" w:lineRule="auto"/>
        <w:rPr>
          <w:color w:val="000000"/>
        </w:rPr>
      </w:pPr>
      <w:r>
        <w:rPr>
          <w:color w:val="000000"/>
        </w:rPr>
        <w:t>Además, en el artículo 5° de dicho ordenamiento jurídico, establece que es la Ley aplicable para todo tratamiento de datos personales.</w:t>
      </w:r>
    </w:p>
    <w:p w14:paraId="1DB9214A" w14:textId="77777777" w:rsidR="003B4272" w:rsidRDefault="003B4272" w:rsidP="003B4272">
      <w:pPr>
        <w:spacing w:after="0" w:line="360" w:lineRule="auto"/>
        <w:rPr>
          <w:color w:val="000000"/>
        </w:rPr>
      </w:pPr>
    </w:p>
    <w:p w14:paraId="623ED717" w14:textId="77777777" w:rsidR="003B4272" w:rsidRDefault="003B4272" w:rsidP="003B4272">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FCE8AF0" w14:textId="77777777" w:rsidR="003B4272" w:rsidRDefault="003B4272" w:rsidP="003B4272">
      <w:pPr>
        <w:spacing w:after="0" w:line="360" w:lineRule="auto"/>
        <w:rPr>
          <w:color w:val="000000"/>
        </w:rPr>
      </w:pPr>
    </w:p>
    <w:p w14:paraId="51B4DD26" w14:textId="77777777" w:rsidR="003B4272" w:rsidRDefault="003B4272" w:rsidP="003B4272">
      <w:pPr>
        <w:spacing w:after="0" w:line="360" w:lineRule="auto"/>
        <w:rPr>
          <w:color w:val="000000"/>
        </w:rPr>
      </w:pPr>
      <w:r>
        <w:rPr>
          <w:color w:val="000000"/>
        </w:rPr>
        <w:lastRenderedPageBreak/>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49BF4FD0" w14:textId="77777777" w:rsidR="003B4272" w:rsidRDefault="003B4272" w:rsidP="00672A27">
      <w:pPr>
        <w:spacing w:after="0" w:line="360" w:lineRule="auto"/>
        <w:rPr>
          <w:color w:val="000000"/>
        </w:rPr>
      </w:pPr>
    </w:p>
    <w:p w14:paraId="3ADD671D" w14:textId="77777777" w:rsidR="003B4272" w:rsidRPr="003B4272" w:rsidRDefault="003B4272" w:rsidP="003B4272">
      <w:pPr>
        <w:numPr>
          <w:ilvl w:val="0"/>
          <w:numId w:val="21"/>
        </w:numPr>
        <w:spacing w:after="0" w:line="360" w:lineRule="auto"/>
        <w:contextualSpacing/>
        <w:rPr>
          <w:rFonts w:eastAsia="Times New Roman" w:cs="Times New Roman"/>
          <w:b/>
          <w:color w:val="0D0D0D"/>
          <w:szCs w:val="24"/>
          <w:lang w:eastAsia="es-ES"/>
        </w:rPr>
      </w:pPr>
      <w:r w:rsidRPr="003B4272">
        <w:rPr>
          <w:rFonts w:eastAsia="Times New Roman" w:cs="Times New Roman"/>
          <w:b/>
          <w:color w:val="0D0D0D"/>
          <w:szCs w:val="24"/>
          <w:lang w:eastAsia="es-ES"/>
        </w:rPr>
        <w:t>Nombre de personas físicas empleados, proveedores, contratistas y que recibieron recursos públicos por cualquier motivo (beneficiarios).</w:t>
      </w:r>
    </w:p>
    <w:p w14:paraId="5AC99E0C" w14:textId="77777777" w:rsidR="003B4272" w:rsidRPr="003B4272" w:rsidRDefault="003B4272" w:rsidP="003B4272">
      <w:pPr>
        <w:spacing w:after="0" w:line="360" w:lineRule="auto"/>
        <w:rPr>
          <w:color w:val="0D0D0D"/>
        </w:rPr>
      </w:pPr>
    </w:p>
    <w:p w14:paraId="03C11C63" w14:textId="77777777" w:rsidR="003B4272" w:rsidRPr="003B4272" w:rsidRDefault="003B4272" w:rsidP="003B4272">
      <w:pPr>
        <w:spacing w:after="0" w:line="360" w:lineRule="auto"/>
        <w:rPr>
          <w:color w:val="0D0D0D"/>
        </w:rPr>
      </w:pPr>
      <w:r w:rsidRPr="003B4272">
        <w:rPr>
          <w:color w:val="0D0D0D"/>
        </w:rPr>
        <w:t>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w:t>
      </w:r>
    </w:p>
    <w:p w14:paraId="226AB644" w14:textId="77777777" w:rsidR="003B4272" w:rsidRPr="003B4272" w:rsidRDefault="003B4272" w:rsidP="003B4272">
      <w:pPr>
        <w:spacing w:after="0" w:line="360" w:lineRule="auto"/>
        <w:rPr>
          <w:color w:val="0D0D0D"/>
        </w:rPr>
      </w:pPr>
    </w:p>
    <w:p w14:paraId="72DF204C" w14:textId="77777777" w:rsidR="003B4272" w:rsidRPr="003B4272" w:rsidRDefault="003B4272" w:rsidP="003B4272">
      <w:pPr>
        <w:spacing w:after="0" w:line="360" w:lineRule="auto"/>
        <w:rPr>
          <w:color w:val="0D0D0D"/>
        </w:rPr>
      </w:pPr>
      <w:r w:rsidRPr="003B4272">
        <w:rPr>
          <w:color w:val="0D0D0D"/>
        </w:rPr>
        <w:t>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(empleados) o de aquellos que reciben recursos públicos (proveedores y que brindaron apoyo dentro del Sujeto Obligado), ya que la difusión de dicho dato constituye una obligación de transparencia por parte de los sujetos obligados.</w:t>
      </w:r>
    </w:p>
    <w:p w14:paraId="74E6FC64" w14:textId="77777777" w:rsidR="003B4272" w:rsidRPr="003B4272" w:rsidRDefault="003B4272" w:rsidP="003B4272">
      <w:pPr>
        <w:spacing w:after="0" w:line="360" w:lineRule="auto"/>
        <w:rPr>
          <w:color w:val="0D0D0D"/>
        </w:rPr>
      </w:pPr>
    </w:p>
    <w:p w14:paraId="5C6D8109" w14:textId="77777777" w:rsidR="003B4272" w:rsidRPr="003B4272" w:rsidRDefault="003B4272" w:rsidP="003B4272">
      <w:pPr>
        <w:spacing w:after="0" w:line="360" w:lineRule="auto"/>
        <w:rPr>
          <w:color w:val="0D0D0D"/>
        </w:rPr>
      </w:pPr>
      <w:r w:rsidRPr="003B4272">
        <w:rPr>
          <w:color w:val="0D0D0D"/>
        </w:rPr>
        <w:t xml:space="preserve">Toma sustento con el artículo 92, fracciones VII, XXXI y XXXVI, de la Ley de la materia, el cual establece que los sujetos obligados tienen la obligación de poner a disposición del público y mantener actualizada de acuerdo con sus facultades, atribuciones, funciones u </w:t>
      </w:r>
      <w:r w:rsidRPr="003B4272">
        <w:rPr>
          <w:color w:val="0D0D0D"/>
        </w:rPr>
        <w:lastRenderedPageBreak/>
        <w:t>objeto social, según corresponda el directorio, que deberá incluir al menos, entre otros datos, el nombre del servidor público; así como, el Padrón de proveedores y contratistas y el listado de personas físicas o jurídico-colectivas, que por cualquier motivo se les asignaron recursos públicos.</w:t>
      </w:r>
    </w:p>
    <w:p w14:paraId="6FFC2815" w14:textId="77777777" w:rsidR="003B4272" w:rsidRPr="003B4272" w:rsidRDefault="003B4272" w:rsidP="003B4272">
      <w:pPr>
        <w:spacing w:after="0" w:line="360" w:lineRule="auto"/>
        <w:rPr>
          <w:color w:val="0D0D0D"/>
        </w:rPr>
      </w:pPr>
    </w:p>
    <w:p w14:paraId="379AAA76" w14:textId="77777777" w:rsidR="003B4272" w:rsidRPr="003B4272" w:rsidRDefault="003B4272" w:rsidP="003B4272">
      <w:pPr>
        <w:spacing w:after="0" w:line="360" w:lineRule="auto"/>
        <w:rPr>
          <w:color w:val="0D0D0D"/>
        </w:rPr>
      </w:pPr>
      <w:r w:rsidRPr="003B4272">
        <w:rPr>
          <w:color w:val="0D0D0D"/>
        </w:rPr>
        <w:t>Además, se robustece a manera de analogía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 a la fecha de la solicitud, que deben de difundir los sujetos obligados en los portales de Internet y en la Plataforma Nacional de Transparencia, tal como se muestran a continuación:</w:t>
      </w:r>
    </w:p>
    <w:p w14:paraId="438A3C05" w14:textId="77777777" w:rsidR="003B4272" w:rsidRPr="003B4272" w:rsidRDefault="003B4272" w:rsidP="003B4272">
      <w:pPr>
        <w:spacing w:after="0" w:line="360" w:lineRule="auto"/>
        <w:rPr>
          <w:color w:val="0D0D0D"/>
        </w:rPr>
      </w:pPr>
    </w:p>
    <w:p w14:paraId="292D6CC6" w14:textId="77777777" w:rsidR="003B4272" w:rsidRPr="003B4272" w:rsidRDefault="003B4272" w:rsidP="003B4272">
      <w:pPr>
        <w:spacing w:after="0" w:line="360" w:lineRule="auto"/>
        <w:jc w:val="center"/>
        <w:rPr>
          <w:color w:val="0D0D0D"/>
        </w:rPr>
      </w:pPr>
      <w:r w:rsidRPr="003B4272">
        <w:rPr>
          <w:noProof/>
          <w:color w:val="000000" w:themeColor="text1"/>
        </w:rPr>
        <w:drawing>
          <wp:inline distT="0" distB="0" distL="0" distR="0" wp14:anchorId="5D78CCC7" wp14:editId="7E54C462">
            <wp:extent cx="5353050" cy="1123950"/>
            <wp:effectExtent l="0" t="0" r="0" b="0"/>
            <wp:docPr id="5"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t="4538"/>
                    <a:stretch>
                      <a:fillRect/>
                    </a:stretch>
                  </pic:blipFill>
                  <pic:spPr bwMode="auto">
                    <a:xfrm>
                      <a:off x="0" y="0"/>
                      <a:ext cx="5353050" cy="1123950"/>
                    </a:xfrm>
                    <a:prstGeom prst="rect">
                      <a:avLst/>
                    </a:prstGeom>
                    <a:noFill/>
                    <a:ln>
                      <a:noFill/>
                    </a:ln>
                  </pic:spPr>
                </pic:pic>
              </a:graphicData>
            </a:graphic>
          </wp:inline>
        </w:drawing>
      </w:r>
    </w:p>
    <w:p w14:paraId="4EB2C36B" w14:textId="77777777" w:rsidR="003B4272" w:rsidRPr="003B4272" w:rsidRDefault="003B4272" w:rsidP="003B4272">
      <w:pPr>
        <w:spacing w:after="0" w:line="360" w:lineRule="auto"/>
        <w:rPr>
          <w:color w:val="0D0D0D"/>
        </w:rPr>
      </w:pPr>
    </w:p>
    <w:p w14:paraId="3AFFB165" w14:textId="77777777" w:rsidR="003B4272" w:rsidRPr="003B4272" w:rsidRDefault="003B4272" w:rsidP="003B4272">
      <w:pPr>
        <w:spacing w:after="0" w:line="360" w:lineRule="auto"/>
        <w:jc w:val="center"/>
        <w:rPr>
          <w:color w:val="0D0D0D"/>
        </w:rPr>
      </w:pPr>
      <w:r w:rsidRPr="003B4272">
        <w:rPr>
          <w:noProof/>
          <w:color w:val="000000" w:themeColor="text1"/>
        </w:rPr>
        <w:drawing>
          <wp:inline distT="0" distB="0" distL="0" distR="0" wp14:anchorId="14FED87E" wp14:editId="0FC41B0A">
            <wp:extent cx="5486400" cy="714375"/>
            <wp:effectExtent l="0" t="0" r="0" b="9525"/>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b="84505"/>
                    <a:stretch>
                      <a:fillRect/>
                    </a:stretch>
                  </pic:blipFill>
                  <pic:spPr bwMode="auto">
                    <a:xfrm>
                      <a:off x="0" y="0"/>
                      <a:ext cx="5486400" cy="714375"/>
                    </a:xfrm>
                    <a:prstGeom prst="rect">
                      <a:avLst/>
                    </a:prstGeom>
                    <a:noFill/>
                    <a:ln>
                      <a:noFill/>
                    </a:ln>
                  </pic:spPr>
                </pic:pic>
              </a:graphicData>
            </a:graphic>
          </wp:inline>
        </w:drawing>
      </w:r>
    </w:p>
    <w:p w14:paraId="7E453B24" w14:textId="77777777" w:rsidR="003B4272" w:rsidRPr="003B4272" w:rsidRDefault="003B4272" w:rsidP="003B4272">
      <w:pPr>
        <w:spacing w:after="0" w:line="360" w:lineRule="auto"/>
        <w:jc w:val="center"/>
        <w:rPr>
          <w:color w:val="0D0D0D"/>
        </w:rPr>
      </w:pPr>
      <w:r w:rsidRPr="003B4272">
        <w:rPr>
          <w:noProof/>
          <w:color w:val="000000" w:themeColor="text1"/>
        </w:rPr>
        <w:drawing>
          <wp:inline distT="0" distB="0" distL="0" distR="0" wp14:anchorId="714E0A20" wp14:editId="59E75001">
            <wp:extent cx="5400675" cy="466725"/>
            <wp:effectExtent l="0" t="0" r="9525" b="9525"/>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t="89838" b="-38"/>
                    <a:stretch>
                      <a:fillRect/>
                    </a:stretch>
                  </pic:blipFill>
                  <pic:spPr bwMode="auto">
                    <a:xfrm>
                      <a:off x="0" y="0"/>
                      <a:ext cx="5400675" cy="466725"/>
                    </a:xfrm>
                    <a:prstGeom prst="rect">
                      <a:avLst/>
                    </a:prstGeom>
                    <a:noFill/>
                    <a:ln>
                      <a:noFill/>
                    </a:ln>
                  </pic:spPr>
                </pic:pic>
              </a:graphicData>
            </a:graphic>
          </wp:inline>
        </w:drawing>
      </w:r>
    </w:p>
    <w:p w14:paraId="40FAD0E9" w14:textId="77777777" w:rsidR="003B4272" w:rsidRPr="003B4272" w:rsidRDefault="003B4272" w:rsidP="003B4272">
      <w:pPr>
        <w:spacing w:after="0" w:line="360" w:lineRule="auto"/>
        <w:rPr>
          <w:color w:val="0D0D0D"/>
        </w:rPr>
      </w:pPr>
    </w:p>
    <w:p w14:paraId="712D45CC" w14:textId="77777777" w:rsidR="003B4272" w:rsidRPr="003B4272" w:rsidRDefault="003B4272" w:rsidP="003B4272">
      <w:pPr>
        <w:spacing w:after="0" w:line="360" w:lineRule="auto"/>
        <w:jc w:val="center"/>
        <w:rPr>
          <w:color w:val="0D0D0D"/>
        </w:rPr>
      </w:pPr>
      <w:r w:rsidRPr="003B4272">
        <w:rPr>
          <w:noProof/>
          <w:color w:val="000000" w:themeColor="text1"/>
        </w:rPr>
        <w:lastRenderedPageBreak/>
        <w:drawing>
          <wp:inline distT="0" distB="0" distL="0" distR="0" wp14:anchorId="19F5233D" wp14:editId="6C558BB6">
            <wp:extent cx="5372100" cy="1590675"/>
            <wp:effectExtent l="0" t="0" r="0" b="9525"/>
            <wp:docPr id="8"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590675"/>
                    </a:xfrm>
                    <a:prstGeom prst="rect">
                      <a:avLst/>
                    </a:prstGeom>
                    <a:noFill/>
                    <a:ln>
                      <a:noFill/>
                    </a:ln>
                  </pic:spPr>
                </pic:pic>
              </a:graphicData>
            </a:graphic>
          </wp:inline>
        </w:drawing>
      </w:r>
    </w:p>
    <w:p w14:paraId="70DB8410" w14:textId="77777777" w:rsidR="003B4272" w:rsidRPr="003B4272" w:rsidRDefault="003B4272" w:rsidP="003B4272">
      <w:pPr>
        <w:spacing w:after="0" w:line="360" w:lineRule="auto"/>
        <w:rPr>
          <w:color w:val="0D0D0D"/>
        </w:rPr>
      </w:pPr>
      <w:r w:rsidRPr="003B4272">
        <w:rPr>
          <w:color w:val="0D0D0D"/>
        </w:rPr>
        <w:t xml:space="preserve"> </w:t>
      </w:r>
    </w:p>
    <w:p w14:paraId="30665BD0" w14:textId="77777777" w:rsidR="003B4272" w:rsidRPr="003B4272" w:rsidRDefault="003B4272" w:rsidP="003B4272">
      <w:pPr>
        <w:spacing w:after="0" w:line="360" w:lineRule="auto"/>
        <w:rPr>
          <w:color w:val="0D0D0D"/>
        </w:rPr>
      </w:pPr>
      <w:r w:rsidRPr="003B4272">
        <w:rPr>
          <w:color w:val="0D0D0D"/>
        </w:rPr>
        <w:t>Por lo tanto, la Ley de Transparencia y Acceso a la Información Pública del Estado de México y Municipios, considera que los datos de servidores públicos y de aquellas personas que recibieron recursos públicos, por regla general, son de naturaleza pública, ya que su publicidad orienta a cumplir los objetivos que persigue la Ley; toda vez, que ayuda a transparentar a quienes se les han otorgado recursos públicos, así como, porque razones se les otorgaron dichos montos.</w:t>
      </w:r>
    </w:p>
    <w:p w14:paraId="61DD1A18" w14:textId="77777777" w:rsidR="003B4272" w:rsidRPr="003B4272" w:rsidRDefault="003B4272" w:rsidP="003B4272">
      <w:pPr>
        <w:spacing w:after="0" w:line="360" w:lineRule="auto"/>
        <w:rPr>
          <w:color w:val="0D0D0D"/>
        </w:rPr>
      </w:pPr>
    </w:p>
    <w:p w14:paraId="7A3EFB42" w14:textId="77777777" w:rsidR="003B4272" w:rsidRPr="003B4272" w:rsidRDefault="003B4272" w:rsidP="003B4272">
      <w:pPr>
        <w:spacing w:after="0" w:line="360" w:lineRule="auto"/>
        <w:rPr>
          <w:color w:val="0D0D0D"/>
        </w:rPr>
      </w:pPr>
      <w:r w:rsidRPr="003B4272">
        <w:rPr>
          <w:color w:val="0D0D0D"/>
        </w:rPr>
        <w:t>Por lo que, se considera que no procede la clasificación del nombre de los proveedores, contratistas, empleados y personas que recibieron recursos públicos (beneficiarios), en términos del artículo 143, fracción I de la Ley de Transparencia y Acceso a la Información Pública del Estado de México y Municipios.</w:t>
      </w:r>
    </w:p>
    <w:p w14:paraId="5D3A0C6F" w14:textId="77777777" w:rsidR="003B4272" w:rsidRPr="003B4272" w:rsidRDefault="003B4272" w:rsidP="003B4272">
      <w:pPr>
        <w:spacing w:after="0" w:line="360" w:lineRule="auto"/>
        <w:rPr>
          <w:color w:val="0D0D0D"/>
        </w:rPr>
      </w:pPr>
    </w:p>
    <w:p w14:paraId="16FBE91A" w14:textId="77777777" w:rsidR="003B4272" w:rsidRPr="003B4272" w:rsidRDefault="003B4272" w:rsidP="003B4272">
      <w:pPr>
        <w:numPr>
          <w:ilvl w:val="0"/>
          <w:numId w:val="22"/>
        </w:numPr>
        <w:spacing w:after="0" w:line="360" w:lineRule="auto"/>
        <w:contextualSpacing/>
        <w:rPr>
          <w:rFonts w:eastAsia="Times New Roman" w:cs="Times New Roman"/>
          <w:b/>
          <w:color w:val="0D0D0D"/>
          <w:szCs w:val="24"/>
          <w:lang w:eastAsia="es-ES"/>
        </w:rPr>
      </w:pPr>
      <w:r w:rsidRPr="003B4272">
        <w:rPr>
          <w:rFonts w:eastAsia="Times New Roman" w:cs="Times New Roman"/>
          <w:b/>
          <w:color w:val="0D0D0D"/>
          <w:szCs w:val="24"/>
          <w:lang w:eastAsia="es-ES"/>
        </w:rPr>
        <w:t>Cuenta bancaria y clave interbancaria de personas físicas o morales (particulares, servidores públicos, proveedores, contratistas, entre otros)</w:t>
      </w:r>
    </w:p>
    <w:p w14:paraId="592A37B3" w14:textId="77777777" w:rsidR="003B4272" w:rsidRPr="003B4272" w:rsidRDefault="003B4272" w:rsidP="003B4272">
      <w:pPr>
        <w:spacing w:after="0" w:line="360" w:lineRule="auto"/>
        <w:rPr>
          <w:color w:val="0D0D0D"/>
        </w:rPr>
      </w:pPr>
    </w:p>
    <w:p w14:paraId="43A7C324" w14:textId="77777777" w:rsidR="003B4272" w:rsidRPr="003B4272" w:rsidRDefault="003B4272" w:rsidP="003B4272">
      <w:pPr>
        <w:spacing w:after="0" w:line="360" w:lineRule="auto"/>
        <w:rPr>
          <w:color w:val="0D0D0D"/>
        </w:rPr>
      </w:pPr>
      <w:r w:rsidRPr="003B4272">
        <w:rPr>
          <w:color w:val="0D0D0D"/>
        </w:rPr>
        <w:t xml:space="preserve">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w:t>
      </w:r>
      <w:r w:rsidRPr="003B4272">
        <w:rPr>
          <w:color w:val="0D0D0D"/>
        </w:rPr>
        <w:lastRenderedPageBreak/>
        <w:t>cuenta señalada por el cliente y, por lo tanto, los datos bancarios corresponden a información que se encuentra relacionada con el patrimonio de la persona titular de la cuenta.</w:t>
      </w:r>
    </w:p>
    <w:p w14:paraId="15F61240" w14:textId="77777777" w:rsidR="003B4272" w:rsidRPr="003B4272" w:rsidRDefault="003B4272" w:rsidP="003B4272">
      <w:pPr>
        <w:spacing w:after="0" w:line="360" w:lineRule="auto"/>
        <w:rPr>
          <w:color w:val="0D0D0D"/>
        </w:rPr>
      </w:pPr>
      <w:r w:rsidRPr="003B4272">
        <w:rPr>
          <w:color w:val="0D0D0D"/>
        </w:rPr>
        <w:t xml:space="preserve"> </w:t>
      </w:r>
    </w:p>
    <w:p w14:paraId="1C26D062" w14:textId="77777777" w:rsidR="003B4272" w:rsidRPr="003B4272" w:rsidRDefault="003B4272" w:rsidP="003B4272">
      <w:pPr>
        <w:spacing w:after="0" w:line="360" w:lineRule="auto"/>
        <w:rPr>
          <w:color w:val="0D0D0D"/>
        </w:rPr>
      </w:pPr>
      <w:r w:rsidRPr="003B4272">
        <w:rPr>
          <w:color w:val="0D0D0D"/>
        </w:rPr>
        <w:t>A mayor abundamiento, resulta necesario traer a colación el Criterio Orientador, de la Segunda Época, con número de registro SO/010/2017, emitido por el Instituto Nacional de Transparencia, Acceso a la Información y Protección de Datos Personales, mismo que establece lo siguiente:</w:t>
      </w:r>
    </w:p>
    <w:p w14:paraId="1814FCBF" w14:textId="77777777" w:rsidR="003B4272" w:rsidRPr="003B4272" w:rsidRDefault="003B4272" w:rsidP="003B4272">
      <w:pPr>
        <w:spacing w:after="0" w:line="360" w:lineRule="auto"/>
        <w:rPr>
          <w:b/>
          <w:bCs/>
          <w:color w:val="0D0D0D"/>
        </w:rPr>
      </w:pPr>
    </w:p>
    <w:p w14:paraId="7830E740" w14:textId="77777777" w:rsidR="003B4272" w:rsidRPr="003B4272" w:rsidRDefault="003B4272" w:rsidP="003B4272">
      <w:pPr>
        <w:spacing w:after="0" w:line="360" w:lineRule="auto"/>
        <w:ind w:left="720"/>
        <w:rPr>
          <w:i/>
          <w:color w:val="0D0D0D"/>
          <w:sz w:val="20"/>
        </w:rPr>
      </w:pPr>
      <w:r w:rsidRPr="003B4272">
        <w:rPr>
          <w:b/>
          <w:bCs/>
          <w:i/>
          <w:color w:val="0D0D0D"/>
          <w:sz w:val="20"/>
        </w:rPr>
        <w:t>“Cuentas bancarias y/o CLABE interbancaria de personas físicas y morales privadas.</w:t>
      </w:r>
      <w:r w:rsidRPr="003B4272">
        <w:rPr>
          <w:i/>
          <w:color w:val="0D0D0D"/>
          <w:sz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724877A" w14:textId="77777777" w:rsidR="003B4272" w:rsidRPr="003B4272" w:rsidRDefault="003B4272" w:rsidP="003B4272">
      <w:pPr>
        <w:spacing w:after="0" w:line="360" w:lineRule="auto"/>
        <w:rPr>
          <w:color w:val="0D0D0D"/>
        </w:rPr>
      </w:pPr>
      <w:r w:rsidRPr="003B4272">
        <w:rPr>
          <w:color w:val="0D0D0D"/>
        </w:rPr>
        <w:t xml:space="preserve"> </w:t>
      </w:r>
    </w:p>
    <w:p w14:paraId="1F6E054D" w14:textId="77777777" w:rsidR="003B4272" w:rsidRPr="003B4272" w:rsidRDefault="003B4272" w:rsidP="003B4272">
      <w:pPr>
        <w:spacing w:after="0" w:line="360" w:lineRule="auto"/>
        <w:rPr>
          <w:color w:val="0D0D0D"/>
        </w:rPr>
      </w:pPr>
      <w:r w:rsidRPr="003B4272">
        <w:rPr>
          <w:color w:val="0D0D0D"/>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w:t>
      </w:r>
    </w:p>
    <w:p w14:paraId="5ACE145E" w14:textId="77777777" w:rsidR="003B4272" w:rsidRPr="003B4272" w:rsidRDefault="003B4272" w:rsidP="003B4272">
      <w:pPr>
        <w:spacing w:after="0" w:line="360" w:lineRule="auto"/>
        <w:rPr>
          <w:color w:val="0D0D0D"/>
        </w:rPr>
      </w:pPr>
    </w:p>
    <w:p w14:paraId="2EF0393C" w14:textId="77777777" w:rsidR="003B4272" w:rsidRPr="003B4272" w:rsidRDefault="003B4272" w:rsidP="003B4272">
      <w:pPr>
        <w:numPr>
          <w:ilvl w:val="0"/>
          <w:numId w:val="22"/>
        </w:numPr>
        <w:spacing w:after="0" w:line="360" w:lineRule="auto"/>
        <w:contextualSpacing/>
        <w:rPr>
          <w:rFonts w:eastAsia="Times New Roman" w:cs="Times New Roman"/>
          <w:b/>
          <w:color w:val="0D0D0D"/>
          <w:szCs w:val="24"/>
          <w:lang w:eastAsia="es-ES"/>
        </w:rPr>
      </w:pPr>
      <w:r w:rsidRPr="003B4272">
        <w:rPr>
          <w:rFonts w:eastAsia="Times New Roman" w:cs="Times New Roman"/>
          <w:b/>
          <w:color w:val="0D0D0D"/>
          <w:szCs w:val="24"/>
          <w:lang w:eastAsia="es-ES"/>
        </w:rPr>
        <w:t>Cuenta bancaria y clave interbancaria de instituciones públicas</w:t>
      </w:r>
    </w:p>
    <w:p w14:paraId="50D07987" w14:textId="77777777" w:rsidR="003B4272" w:rsidRPr="003B4272" w:rsidRDefault="003B4272" w:rsidP="003B4272">
      <w:pPr>
        <w:spacing w:after="0" w:line="360" w:lineRule="auto"/>
        <w:ind w:right="-28"/>
      </w:pPr>
    </w:p>
    <w:p w14:paraId="68D31BDD" w14:textId="77777777" w:rsidR="003B4272" w:rsidRPr="003B4272" w:rsidRDefault="003B4272" w:rsidP="003B4272">
      <w:pPr>
        <w:spacing w:line="360" w:lineRule="auto"/>
        <w:contextualSpacing/>
        <w:rPr>
          <w:rFonts w:eastAsia="Calibri" w:cs="Tahoma"/>
          <w:bCs/>
          <w:lang w:eastAsia="es-ES"/>
        </w:rPr>
      </w:pPr>
      <w:r w:rsidRPr="003B4272">
        <w:rPr>
          <w:rFonts w:eastAsia="Calibri" w:cs="Tahoma"/>
          <w:bCs/>
          <w:lang w:eastAsia="es-ES"/>
        </w:rPr>
        <w:t xml:space="preserve">En relación con el número de cuenta de instituciones públicas, en donde reciben o transfieren recursos públicos, debe señalarse que la misma es considerada como información pública, </w:t>
      </w:r>
      <w:r w:rsidRPr="003B4272">
        <w:rPr>
          <w:rFonts w:eastAsia="Calibri" w:cs="Tahoma"/>
          <w:bCs/>
          <w:lang w:eastAsia="es-ES"/>
        </w:rPr>
        <w:lastRenderedPageBreak/>
        <w:t>pues su difusión favorece la rendición de cuentas al transparentar la forma en que se administran los recursos públicos, razón por la cual no pueden considerarse como información clasificada. Lo anterior se robustece con el Criterio SO/011/2017, emitido por el Instituto Nacional de Transparencia, Acceso a la Información y Protección de Datos Personales, mismo que a la letra señala:</w:t>
      </w:r>
    </w:p>
    <w:p w14:paraId="05E0D5BD" w14:textId="77777777" w:rsidR="003B4272" w:rsidRPr="003B4272" w:rsidRDefault="003B4272" w:rsidP="003B4272">
      <w:pPr>
        <w:spacing w:line="360" w:lineRule="auto"/>
        <w:contextualSpacing/>
        <w:rPr>
          <w:rFonts w:eastAsia="Calibri" w:cs="Tahoma"/>
          <w:bCs/>
          <w:i/>
          <w:lang w:eastAsia="es-ES"/>
        </w:rPr>
      </w:pPr>
    </w:p>
    <w:p w14:paraId="1D746F15" w14:textId="77777777" w:rsidR="003B4272" w:rsidRPr="003B4272" w:rsidRDefault="003B4272" w:rsidP="003B4272">
      <w:pPr>
        <w:spacing w:after="0" w:line="360" w:lineRule="auto"/>
        <w:ind w:left="567" w:right="567"/>
        <w:contextualSpacing/>
        <w:rPr>
          <w:rFonts w:eastAsia="Calibri" w:cs="Tahoma"/>
          <w:bCs/>
          <w:i/>
          <w:sz w:val="20"/>
          <w:szCs w:val="20"/>
          <w:lang w:eastAsia="es-ES"/>
        </w:rPr>
      </w:pPr>
      <w:r w:rsidRPr="003B4272">
        <w:rPr>
          <w:rFonts w:eastAsia="Calibri" w:cs="Tahoma"/>
          <w:b/>
          <w:bCs/>
          <w:i/>
          <w:sz w:val="20"/>
          <w:szCs w:val="20"/>
          <w:lang w:eastAsia="es-ES"/>
        </w:rPr>
        <w:t>“Cuentas bancarias y/o CLABE interbancaria de sujetos obligados que reciben y/o transfieren recursos públicos, son información pública.</w:t>
      </w:r>
      <w:r w:rsidRPr="003B4272">
        <w:rPr>
          <w:rFonts w:eastAsia="Calibri" w:cs="Tahoma"/>
          <w:bCs/>
          <w:i/>
          <w:sz w:val="20"/>
          <w:szCs w:val="20"/>
          <w:lang w:eastAsia="es-ES"/>
        </w:rPr>
        <w:t xml:space="preserve"> La difusión de las cuentas bancarias y claves interbancarias pertenecientes a un sujeto obligado favorece la rendición de cuentas al transparentar la forma en que se administran los recursos públicos, </w:t>
      </w:r>
      <w:r w:rsidRPr="003B4272">
        <w:rPr>
          <w:rFonts w:eastAsia="Calibri" w:cs="Tahoma"/>
          <w:bCs/>
          <w:i/>
          <w:sz w:val="20"/>
          <w:szCs w:val="20"/>
          <w:u w:val="single"/>
          <w:lang w:eastAsia="es-ES"/>
        </w:rPr>
        <w:t>razón por la cual no pueden considerarse como información clasificada.</w:t>
      </w:r>
      <w:r w:rsidRPr="003B4272">
        <w:rPr>
          <w:rFonts w:eastAsia="Calibri" w:cs="Tahoma"/>
          <w:bCs/>
          <w:i/>
          <w:sz w:val="20"/>
          <w:szCs w:val="20"/>
          <w:lang w:eastAsia="es-ES"/>
        </w:rPr>
        <w:t>”</w:t>
      </w:r>
    </w:p>
    <w:p w14:paraId="16D62DAE" w14:textId="77777777" w:rsidR="003B4272" w:rsidRPr="003B4272" w:rsidRDefault="003B4272" w:rsidP="003B4272">
      <w:pPr>
        <w:spacing w:line="360" w:lineRule="auto"/>
        <w:contextualSpacing/>
        <w:rPr>
          <w:rFonts w:eastAsia="Calibri" w:cs="Tahoma"/>
          <w:b/>
          <w:bCs/>
          <w:lang w:eastAsia="es-ES"/>
        </w:rPr>
      </w:pPr>
    </w:p>
    <w:p w14:paraId="31A336C4" w14:textId="77777777" w:rsidR="003B4272" w:rsidRPr="003B4272" w:rsidRDefault="003B4272" w:rsidP="003B4272">
      <w:pPr>
        <w:spacing w:line="360" w:lineRule="auto"/>
        <w:contextualSpacing/>
        <w:rPr>
          <w:rFonts w:eastAsia="Calibri" w:cs="Tahoma"/>
          <w:bCs/>
          <w:lang w:eastAsia="es-ES"/>
        </w:rPr>
      </w:pPr>
      <w:r w:rsidRPr="003B4272">
        <w:rPr>
          <w:rFonts w:eastAsia="Calibri" w:cs="Tahoma"/>
          <w:bCs/>
          <w:lang w:eastAsia="es-ES"/>
        </w:rPr>
        <w:t>Por tales circunstancias, no puede ser considera como información confidencial el número de cuenta de las instituciones públicas y, por lo tanto, no procede su clasificación en términos del artículo 143, fracción I, de la Ley de Transparencia y Acceso a la Información Pública del Estado de México y Municipios.</w:t>
      </w:r>
    </w:p>
    <w:p w14:paraId="0BDC02A8" w14:textId="77777777" w:rsidR="003B4272" w:rsidRDefault="003B4272" w:rsidP="00672A27">
      <w:pPr>
        <w:spacing w:after="0" w:line="360" w:lineRule="auto"/>
        <w:rPr>
          <w:color w:val="000000"/>
        </w:rPr>
      </w:pPr>
    </w:p>
    <w:p w14:paraId="66B7EFB2" w14:textId="4D0E390F" w:rsidR="004D3BF2" w:rsidRDefault="001B05B2" w:rsidP="00C850A0">
      <w:pPr>
        <w:numPr>
          <w:ilvl w:val="0"/>
          <w:numId w:val="22"/>
        </w:numPr>
        <w:spacing w:after="0" w:line="360" w:lineRule="auto"/>
        <w:contextualSpacing/>
        <w:rPr>
          <w:b/>
          <w:color w:val="000000"/>
        </w:rPr>
      </w:pPr>
      <w:r>
        <w:rPr>
          <w:b/>
          <w:color w:val="000000"/>
        </w:rPr>
        <w:t xml:space="preserve">Registro Federal de Contribuyentes </w:t>
      </w:r>
    </w:p>
    <w:p w14:paraId="39736963" w14:textId="77777777" w:rsidR="004D3BF2" w:rsidRDefault="004D3BF2">
      <w:pPr>
        <w:spacing w:after="0" w:line="360" w:lineRule="auto"/>
        <w:rPr>
          <w:color w:val="000000"/>
        </w:rPr>
      </w:pPr>
    </w:p>
    <w:p w14:paraId="1B9EE01F" w14:textId="44ADC877" w:rsidR="004D3BF2" w:rsidRDefault="001B05B2">
      <w:pPr>
        <w:spacing w:after="0" w:line="360" w:lineRule="auto"/>
        <w:rPr>
          <w:b/>
          <w:color w:val="000000"/>
        </w:rPr>
      </w:pPr>
      <w:r>
        <w:rPr>
          <w:b/>
          <w:color w:val="000000"/>
        </w:rPr>
        <w:t>Persona física</w:t>
      </w:r>
      <w:r w:rsidR="00C850A0">
        <w:rPr>
          <w:b/>
          <w:color w:val="000000"/>
        </w:rPr>
        <w:t xml:space="preserve"> (proveedor o contratista)</w:t>
      </w:r>
    </w:p>
    <w:p w14:paraId="3908C0FB" w14:textId="77777777" w:rsidR="004D3BF2" w:rsidRDefault="004D3BF2">
      <w:pPr>
        <w:spacing w:after="0" w:line="360" w:lineRule="auto"/>
        <w:rPr>
          <w:color w:val="000000"/>
        </w:rPr>
      </w:pPr>
    </w:p>
    <w:p w14:paraId="1FE02E1C" w14:textId="77777777" w:rsidR="004D3BF2" w:rsidRDefault="001B05B2">
      <w:pPr>
        <w:spacing w:after="0" w:line="360" w:lineRule="auto"/>
        <w:rPr>
          <w:color w:val="000000"/>
        </w:rPr>
      </w:pPr>
      <w:r>
        <w:rPr>
          <w:color w:val="000000"/>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Pr>
          <w:color w:val="000000"/>
        </w:rPr>
        <w:lastRenderedPageBreak/>
        <w:t>la cédula de identificación fiscal (Registro Federal de Contribuyentes); por lo que la entrega de dicho dato permite verificar cumplimiento de esta disposición legal.</w:t>
      </w:r>
    </w:p>
    <w:p w14:paraId="7655A23D" w14:textId="77777777" w:rsidR="004D3BF2" w:rsidRDefault="004D3BF2">
      <w:pPr>
        <w:spacing w:after="0" w:line="360" w:lineRule="auto"/>
        <w:rPr>
          <w:color w:val="000000"/>
        </w:rPr>
      </w:pPr>
    </w:p>
    <w:p w14:paraId="4E3DF598" w14:textId="77777777" w:rsidR="004D3BF2" w:rsidRDefault="001B05B2">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3A03B6BD" w14:textId="77777777" w:rsidR="004D3BF2" w:rsidRDefault="004D3BF2">
      <w:pPr>
        <w:spacing w:after="0" w:line="360" w:lineRule="auto"/>
        <w:rPr>
          <w:color w:val="000000"/>
        </w:rPr>
      </w:pPr>
    </w:p>
    <w:p w14:paraId="3B86476D" w14:textId="77777777" w:rsidR="004D3BF2" w:rsidRDefault="001B05B2">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296F077A" w14:textId="77777777" w:rsidR="004D3BF2" w:rsidRDefault="004D3BF2">
      <w:pPr>
        <w:spacing w:after="0" w:line="360" w:lineRule="auto"/>
        <w:rPr>
          <w:color w:val="000000"/>
        </w:rPr>
      </w:pPr>
    </w:p>
    <w:p w14:paraId="237E95DC" w14:textId="77777777" w:rsidR="004D3BF2" w:rsidRDefault="001B05B2">
      <w:pPr>
        <w:tabs>
          <w:tab w:val="center" w:pos="4522"/>
        </w:tabs>
        <w:spacing w:after="0" w:line="360" w:lineRule="auto"/>
        <w:rPr>
          <w:color w:val="000000"/>
        </w:rPr>
      </w:pPr>
      <w:r>
        <w:rPr>
          <w:color w:val="000000"/>
        </w:rPr>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14:paraId="4A47D7C9" w14:textId="77777777" w:rsidR="004D3BF2" w:rsidRDefault="004D3BF2">
      <w:pPr>
        <w:tabs>
          <w:tab w:val="center" w:pos="4522"/>
        </w:tabs>
        <w:spacing w:after="0" w:line="360" w:lineRule="auto"/>
        <w:rPr>
          <w:color w:val="000000"/>
        </w:rPr>
      </w:pPr>
    </w:p>
    <w:p w14:paraId="412E2312" w14:textId="77777777" w:rsidR="004D3BF2" w:rsidRDefault="001B05B2">
      <w:pPr>
        <w:tabs>
          <w:tab w:val="center" w:pos="4522"/>
        </w:tabs>
        <w:spacing w:after="0" w:line="360" w:lineRule="auto"/>
        <w:ind w:left="567" w:right="567"/>
        <w:rPr>
          <w:i/>
          <w:color w:val="000000"/>
          <w:sz w:val="20"/>
          <w:szCs w:val="20"/>
        </w:rPr>
      </w:pPr>
      <w:r>
        <w:rPr>
          <w:b/>
          <w:i/>
          <w:color w:val="000000"/>
          <w:sz w:val="20"/>
          <w:szCs w:val="20"/>
        </w:rPr>
        <w:t xml:space="preserve">“Registro Federal de Contribuyentes (RFC) de personas físicas proveedores o contratistas. </w:t>
      </w:r>
      <w:r>
        <w:rPr>
          <w:i/>
          <w:color w:val="000000"/>
          <w:sz w:val="20"/>
          <w:szCs w:val="20"/>
        </w:rPr>
        <w:t xml:space="preserve">El RFC de contratistas o proveedores de sujetos obligados debe ser público, </w:t>
      </w:r>
      <w:proofErr w:type="gramStart"/>
      <w:r>
        <w:rPr>
          <w:i/>
          <w:color w:val="000000"/>
          <w:sz w:val="20"/>
          <w:szCs w:val="20"/>
        </w:rPr>
        <w:t>ya que</w:t>
      </w:r>
      <w:proofErr w:type="gramEnd"/>
      <w:r>
        <w:rPr>
          <w:i/>
          <w:color w:val="000000"/>
          <w:sz w:val="20"/>
          <w:szCs w:val="20"/>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22043658" w14:textId="77777777" w:rsidR="004D3BF2" w:rsidRDefault="004D3BF2">
      <w:pPr>
        <w:tabs>
          <w:tab w:val="center" w:pos="4522"/>
        </w:tabs>
        <w:spacing w:after="0" w:line="360" w:lineRule="auto"/>
        <w:rPr>
          <w:color w:val="000000"/>
        </w:rPr>
      </w:pPr>
    </w:p>
    <w:p w14:paraId="16A5886A" w14:textId="77777777" w:rsidR="004D3BF2" w:rsidRDefault="001B05B2">
      <w:pPr>
        <w:tabs>
          <w:tab w:val="center" w:pos="4522"/>
        </w:tabs>
        <w:spacing w:after="0" w:line="360" w:lineRule="auto"/>
        <w:rPr>
          <w:b/>
          <w:color w:val="000000"/>
          <w:u w:val="single"/>
        </w:rPr>
      </w:pPr>
      <w:r>
        <w:rPr>
          <w:color w:val="000000"/>
        </w:rPr>
        <w:lastRenderedPageBreak/>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676F180E" w14:textId="77777777" w:rsidR="004D3BF2" w:rsidRDefault="004D3BF2">
      <w:pPr>
        <w:tabs>
          <w:tab w:val="center" w:pos="4522"/>
        </w:tabs>
        <w:spacing w:after="0" w:line="360" w:lineRule="auto"/>
        <w:rPr>
          <w:b/>
          <w:color w:val="000000"/>
        </w:rPr>
      </w:pPr>
    </w:p>
    <w:p w14:paraId="2BFAD137" w14:textId="77777777" w:rsidR="004D3BF2" w:rsidRDefault="001B05B2">
      <w:pPr>
        <w:tabs>
          <w:tab w:val="center" w:pos="4522"/>
        </w:tabs>
        <w:spacing w:after="0" w:line="360" w:lineRule="auto"/>
        <w:rPr>
          <w:b/>
          <w:color w:val="000000"/>
        </w:rPr>
      </w:pPr>
      <w:r>
        <w:rPr>
          <w:b/>
          <w:color w:val="000000"/>
        </w:rPr>
        <w:t>Persona Moral</w:t>
      </w:r>
    </w:p>
    <w:p w14:paraId="5038F5AF" w14:textId="77777777" w:rsidR="004D3BF2" w:rsidRDefault="004D3BF2">
      <w:pPr>
        <w:tabs>
          <w:tab w:val="center" w:pos="4522"/>
        </w:tabs>
        <w:spacing w:after="0" w:line="360" w:lineRule="auto"/>
        <w:rPr>
          <w:color w:val="000000"/>
        </w:rPr>
      </w:pPr>
    </w:p>
    <w:p w14:paraId="34361816" w14:textId="77777777" w:rsidR="004D3BF2" w:rsidRDefault="001B05B2">
      <w:pPr>
        <w:tabs>
          <w:tab w:val="center" w:pos="4522"/>
        </w:tabs>
        <w:spacing w:after="0" w:line="360" w:lineRule="auto"/>
        <w:rPr>
          <w:color w:val="000000"/>
        </w:rPr>
      </w:pPr>
      <w:r>
        <w:rPr>
          <w:color w:val="000000"/>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A46D1D8" w14:textId="77777777" w:rsidR="004D3BF2" w:rsidRDefault="004D3BF2">
      <w:pPr>
        <w:tabs>
          <w:tab w:val="center" w:pos="4522"/>
        </w:tabs>
        <w:spacing w:after="0" w:line="360" w:lineRule="auto"/>
        <w:rPr>
          <w:color w:val="000000"/>
        </w:rPr>
      </w:pPr>
    </w:p>
    <w:p w14:paraId="29ED1ABF" w14:textId="77777777" w:rsidR="004D3BF2" w:rsidRDefault="001B05B2">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14:paraId="0827CB9C" w14:textId="77777777" w:rsidR="004D3BF2" w:rsidRDefault="004D3BF2">
      <w:pPr>
        <w:tabs>
          <w:tab w:val="center" w:pos="4522"/>
        </w:tabs>
        <w:spacing w:after="0" w:line="360" w:lineRule="auto"/>
        <w:rPr>
          <w:color w:val="000000"/>
        </w:rPr>
      </w:pPr>
    </w:p>
    <w:p w14:paraId="1009818E" w14:textId="604A387F" w:rsidR="004D3BF2" w:rsidRDefault="001B05B2">
      <w:pPr>
        <w:tabs>
          <w:tab w:val="center" w:pos="4522"/>
        </w:tabs>
        <w:spacing w:after="0" w:line="360" w:lineRule="auto"/>
        <w:rPr>
          <w:color w:val="000000"/>
        </w:rPr>
      </w:pPr>
      <w:r>
        <w:rPr>
          <w:color w:val="000000"/>
        </w:rPr>
        <w:t xml:space="preserve">Además, resulta aplicable por analogía el Criterio Orientador, de la Segunda Época, con número de registro SO/008/2019, emitido por el entonces Instituto Nacional de Transparencia, Acceso a la Información y Protección de Datos Personales, vigente a la fecha </w:t>
      </w:r>
      <w:r>
        <w:rPr>
          <w:color w:val="000000"/>
        </w:rPr>
        <w:lastRenderedPageBreak/>
        <w:t>de la solicitud, que precisa que el Registro Federal de Contribuyentes de personas morales, es público, al no referir a hechos o actos de carácter económico, contable, jurídico o administrativo que sean útiles o representen una ventaja a sus competidores.</w:t>
      </w:r>
    </w:p>
    <w:p w14:paraId="57BBEE3D" w14:textId="77777777" w:rsidR="004D3BF2" w:rsidRDefault="001B05B2">
      <w:pPr>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E959894" w14:textId="77777777" w:rsidR="004D3BF2" w:rsidRDefault="004D3BF2">
      <w:pPr>
        <w:spacing w:after="0" w:line="360" w:lineRule="auto"/>
        <w:jc w:val="left"/>
        <w:rPr>
          <w:b/>
          <w:color w:val="000000"/>
        </w:rPr>
      </w:pPr>
    </w:p>
    <w:p w14:paraId="7C0B461F" w14:textId="77777777" w:rsidR="004D3BF2" w:rsidRDefault="001B05B2" w:rsidP="00C850A0">
      <w:pPr>
        <w:numPr>
          <w:ilvl w:val="0"/>
          <w:numId w:val="22"/>
        </w:numPr>
        <w:spacing w:after="0" w:line="360" w:lineRule="auto"/>
        <w:contextualSpacing/>
        <w:rPr>
          <w:b/>
          <w:color w:val="000000"/>
        </w:rPr>
      </w:pPr>
      <w:r>
        <w:rPr>
          <w:b/>
          <w:color w:val="000000"/>
        </w:rPr>
        <w:t>Número de teléfono y correo electrónico de proveedor o contratista</w:t>
      </w:r>
    </w:p>
    <w:p w14:paraId="578E03E1" w14:textId="77777777" w:rsidR="004D3BF2" w:rsidRDefault="004D3BF2">
      <w:pPr>
        <w:tabs>
          <w:tab w:val="center" w:pos="4522"/>
        </w:tabs>
        <w:spacing w:after="0" w:line="360" w:lineRule="auto"/>
        <w:rPr>
          <w:b/>
          <w:color w:val="000000"/>
        </w:rPr>
      </w:pPr>
    </w:p>
    <w:p w14:paraId="7E37A8E0" w14:textId="77777777" w:rsidR="004D3BF2" w:rsidRDefault="001B05B2">
      <w:pPr>
        <w:tabs>
          <w:tab w:val="center" w:pos="4522"/>
        </w:tabs>
        <w:spacing w:after="0" w:line="360" w:lineRule="auto"/>
        <w:rPr>
          <w:color w:val="000000"/>
        </w:rPr>
      </w:pPr>
      <w:r>
        <w:rPr>
          <w:color w:val="000000"/>
        </w:rPr>
        <w:t xml:space="preserve">El número asignado a un </w:t>
      </w:r>
      <w:proofErr w:type="gramStart"/>
      <w:r>
        <w:rPr>
          <w:color w:val="000000"/>
        </w:rPr>
        <w:t>teléfono,</w:t>
      </w:r>
      <w:proofErr w:type="gramEnd"/>
      <w:r>
        <w:rPr>
          <w:color w:val="000000"/>
        </w:rPr>
        <w:t xml:space="preserve"> permite localizar, en el presente caso, de un proveedor, ya sea a través de un dispositivo móvil o bien, en un lugar como el domicilio; mientras que correo electrónico es un sistema de transmisión de mensajes por computadora a través de redes informáticas. Dicho dato se puede asimilar al teléfono o domicilio, toda vez que es un medio para comunicarse con un proveedor, en el presente caso.</w:t>
      </w:r>
    </w:p>
    <w:p w14:paraId="385686EC" w14:textId="77777777" w:rsidR="004D3BF2" w:rsidRDefault="004D3BF2">
      <w:pPr>
        <w:tabs>
          <w:tab w:val="center" w:pos="4522"/>
        </w:tabs>
        <w:spacing w:after="0" w:line="360" w:lineRule="auto"/>
        <w:rPr>
          <w:color w:val="000000"/>
        </w:rPr>
      </w:pPr>
    </w:p>
    <w:p w14:paraId="6A82D4CA" w14:textId="77777777" w:rsidR="004D3BF2" w:rsidRDefault="001B05B2">
      <w:pPr>
        <w:tabs>
          <w:tab w:val="center" w:pos="4522"/>
        </w:tabs>
        <w:spacing w:after="0" w:line="360" w:lineRule="auto"/>
        <w:rPr>
          <w:color w:val="000000"/>
        </w:rPr>
      </w:pPr>
      <w:r>
        <w:rPr>
          <w:color w:val="000000"/>
        </w:rPr>
        <w:t xml:space="preserve">Como se refirió, en el presente caso, los datos en </w:t>
      </w:r>
      <w:proofErr w:type="gramStart"/>
      <w:r>
        <w:rPr>
          <w:color w:val="000000"/>
        </w:rPr>
        <w:t>comento,</w:t>
      </w:r>
      <w:proofErr w:type="gramEnd"/>
      <w:r>
        <w:rPr>
          <w:color w:val="000000"/>
        </w:rPr>
        <w:t xml:space="preserve"> se tratan de los medios de contacto de los proveedores que tiene la Secretaría de Cultura y Turismo, los cuales, si bien hacen identificable a una persona, en el presente caso, se trata de una persona proveedora que recibe recursos públicos, derivado de los contratos celebrados con la Dependencia y, por lo tanto, dichos datos guardan la naturaleza de públicos.</w:t>
      </w:r>
    </w:p>
    <w:p w14:paraId="382A270B" w14:textId="77777777" w:rsidR="004D3BF2" w:rsidRDefault="004D3BF2">
      <w:pPr>
        <w:tabs>
          <w:tab w:val="center" w:pos="4522"/>
        </w:tabs>
        <w:spacing w:after="0" w:line="360" w:lineRule="auto"/>
        <w:rPr>
          <w:color w:val="000000"/>
        </w:rPr>
      </w:pPr>
    </w:p>
    <w:p w14:paraId="4428ACC9" w14:textId="77777777" w:rsidR="004D3BF2" w:rsidRDefault="001B05B2">
      <w:pPr>
        <w:tabs>
          <w:tab w:val="center" w:pos="4522"/>
        </w:tabs>
        <w:spacing w:after="0" w:line="360" w:lineRule="auto"/>
        <w:rPr>
          <w:color w:val="000000"/>
        </w:rPr>
      </w:pPr>
      <w:r>
        <w:rPr>
          <w:color w:val="000000"/>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14:paraId="36B36E0E" w14:textId="77777777" w:rsidR="004D3BF2" w:rsidRDefault="001B05B2" w:rsidP="00C850A0">
      <w:pPr>
        <w:numPr>
          <w:ilvl w:val="0"/>
          <w:numId w:val="22"/>
        </w:numPr>
        <w:spacing w:after="0" w:line="360" w:lineRule="auto"/>
        <w:contextualSpacing/>
        <w:rPr>
          <w:color w:val="000000"/>
        </w:rPr>
      </w:pPr>
      <w:r>
        <w:rPr>
          <w:b/>
          <w:color w:val="000000"/>
        </w:rPr>
        <w:lastRenderedPageBreak/>
        <w:t>Firma del proveedor, contratista o representante legal</w:t>
      </w:r>
    </w:p>
    <w:p w14:paraId="1C91E70E" w14:textId="77777777" w:rsidR="004D3BF2" w:rsidRDefault="004D3BF2">
      <w:pPr>
        <w:spacing w:after="0" w:line="360" w:lineRule="auto"/>
        <w:jc w:val="left"/>
        <w:rPr>
          <w:color w:val="000000"/>
        </w:rPr>
      </w:pPr>
    </w:p>
    <w:p w14:paraId="2459C101" w14:textId="77777777" w:rsidR="004D3BF2" w:rsidRDefault="001B05B2">
      <w:pPr>
        <w:spacing w:after="0" w:line="360" w:lineRule="auto"/>
        <w:rPr>
          <w:color w:val="000000"/>
        </w:rPr>
      </w:pPr>
      <w:r>
        <w:rPr>
          <w:color w:val="000000"/>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14:paraId="224E10B1" w14:textId="77777777" w:rsidR="004D3BF2" w:rsidRDefault="004D3BF2">
      <w:pPr>
        <w:spacing w:after="0" w:line="360" w:lineRule="auto"/>
        <w:jc w:val="left"/>
        <w:rPr>
          <w:color w:val="000000"/>
        </w:rPr>
      </w:pPr>
    </w:p>
    <w:p w14:paraId="27E31B29" w14:textId="77777777" w:rsidR="004D3BF2" w:rsidRDefault="001B05B2">
      <w:pPr>
        <w:spacing w:after="0" w:line="360" w:lineRule="auto"/>
        <w:rPr>
          <w:color w:val="000000"/>
        </w:rPr>
      </w:pPr>
      <w:r>
        <w:rPr>
          <w:color w:val="000000"/>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14:paraId="4E95CAF6" w14:textId="77777777" w:rsidR="004D3BF2" w:rsidRDefault="004D3BF2">
      <w:pPr>
        <w:spacing w:after="0" w:line="360" w:lineRule="auto"/>
        <w:jc w:val="left"/>
        <w:rPr>
          <w:b/>
          <w:color w:val="000000"/>
        </w:rPr>
      </w:pPr>
    </w:p>
    <w:p w14:paraId="63981BC0" w14:textId="77777777" w:rsidR="004D3BF2" w:rsidRDefault="001B05B2" w:rsidP="00C850A0">
      <w:pPr>
        <w:numPr>
          <w:ilvl w:val="0"/>
          <w:numId w:val="22"/>
        </w:numPr>
        <w:spacing w:after="0" w:line="360" w:lineRule="auto"/>
        <w:contextualSpacing/>
        <w:rPr>
          <w:b/>
          <w:color w:val="000000"/>
        </w:rPr>
      </w:pPr>
      <w:r>
        <w:rPr>
          <w:b/>
          <w:color w:val="000000"/>
        </w:rPr>
        <w:t>Domicilio Fiscal o legal para recibir y oír notificaciones (proveedor o contratista persona física o moral).</w:t>
      </w:r>
    </w:p>
    <w:p w14:paraId="5D6D9387" w14:textId="77777777" w:rsidR="004D3BF2" w:rsidRDefault="004D3BF2">
      <w:pPr>
        <w:tabs>
          <w:tab w:val="center" w:pos="4522"/>
        </w:tabs>
        <w:spacing w:after="0" w:line="360" w:lineRule="auto"/>
        <w:rPr>
          <w:color w:val="000000"/>
        </w:rPr>
      </w:pPr>
    </w:p>
    <w:p w14:paraId="4FC188C5" w14:textId="77777777" w:rsidR="004D3BF2" w:rsidRDefault="001B05B2">
      <w:pPr>
        <w:tabs>
          <w:tab w:val="center" w:pos="4522"/>
        </w:tabs>
        <w:spacing w:after="0" w:line="360" w:lineRule="auto"/>
        <w:rPr>
          <w:color w:val="000000"/>
        </w:rPr>
      </w:pPr>
      <w:proofErr w:type="gramStart"/>
      <w:r>
        <w:rPr>
          <w:color w:val="000000"/>
        </w:rPr>
        <w:t>De acuerdo a</w:t>
      </w:r>
      <w:proofErr w:type="gramEnd"/>
      <w:r>
        <w:rPr>
          <w:color w:val="000000"/>
        </w:rPr>
        <w:t xml:space="preserve"> lo señalado en los artículos 2.17 y 2.21 del Código Civil del Estado de México, el domicilio de una persona </w:t>
      </w:r>
      <w:proofErr w:type="gramStart"/>
      <w:r>
        <w:rPr>
          <w:color w:val="000000"/>
        </w:rPr>
        <w:t>física,</w:t>
      </w:r>
      <w:proofErr w:type="gramEnd"/>
      <w:r>
        <w:rPr>
          <w:color w:val="000000"/>
        </w:rPr>
        <w:t xml:space="preserve"> es el lugar donde reside, en donde tiene el principal asiente de negocios, o en su caso, el dónde se halle; mientras, que el de personas jurídicas colectivas, es aquel donde se halle establecida su administración o ejerza sus actividades.</w:t>
      </w:r>
    </w:p>
    <w:p w14:paraId="4EA8C887" w14:textId="77777777" w:rsidR="004D3BF2" w:rsidRDefault="004D3BF2">
      <w:pPr>
        <w:tabs>
          <w:tab w:val="center" w:pos="4522"/>
        </w:tabs>
        <w:spacing w:after="0" w:line="360" w:lineRule="auto"/>
        <w:rPr>
          <w:color w:val="000000"/>
        </w:rPr>
      </w:pPr>
    </w:p>
    <w:p w14:paraId="3C21D084" w14:textId="77777777" w:rsidR="004D3BF2" w:rsidRDefault="001B05B2">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14:paraId="277313AD" w14:textId="77777777" w:rsidR="004D3BF2" w:rsidRDefault="001B05B2">
      <w:pPr>
        <w:tabs>
          <w:tab w:val="center" w:pos="4522"/>
        </w:tabs>
        <w:spacing w:after="0" w:line="360" w:lineRule="auto"/>
        <w:rPr>
          <w:color w:val="000000"/>
        </w:rPr>
      </w:pPr>
      <w:r>
        <w:rPr>
          <w:color w:val="000000"/>
        </w:rPr>
        <w:lastRenderedPageBreak/>
        <w:t>Además, respecto al domicilio fiscal, resulta necesario traer el artículo 10 del Código Fiscal de la Federación, que establece que, tratándose de personas físicas, corresponderá dicho dato:</w:t>
      </w:r>
    </w:p>
    <w:p w14:paraId="04C69138" w14:textId="77777777" w:rsidR="004D3BF2" w:rsidRDefault="004D3BF2">
      <w:pPr>
        <w:tabs>
          <w:tab w:val="center" w:pos="4522"/>
        </w:tabs>
        <w:spacing w:after="0" w:line="360" w:lineRule="auto"/>
        <w:rPr>
          <w:color w:val="000000"/>
        </w:rPr>
      </w:pPr>
    </w:p>
    <w:p w14:paraId="50BDBBC1" w14:textId="77777777" w:rsidR="004D3BF2" w:rsidRDefault="001B05B2">
      <w:pPr>
        <w:numPr>
          <w:ilvl w:val="0"/>
          <w:numId w:val="10"/>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14:paraId="19D8AD9D" w14:textId="77777777" w:rsidR="004D3BF2" w:rsidRDefault="004D3BF2">
      <w:pPr>
        <w:tabs>
          <w:tab w:val="center" w:pos="4522"/>
        </w:tabs>
        <w:spacing w:after="0" w:line="360" w:lineRule="auto"/>
        <w:rPr>
          <w:color w:val="000000"/>
        </w:rPr>
      </w:pPr>
    </w:p>
    <w:p w14:paraId="288912FD" w14:textId="77777777" w:rsidR="004D3BF2" w:rsidRDefault="001B05B2">
      <w:pPr>
        <w:numPr>
          <w:ilvl w:val="0"/>
          <w:numId w:val="10"/>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14:paraId="2DAA3B2B" w14:textId="77777777" w:rsidR="004D3BF2" w:rsidRDefault="004D3BF2">
      <w:pPr>
        <w:tabs>
          <w:tab w:val="center" w:pos="4522"/>
        </w:tabs>
        <w:spacing w:after="0" w:line="360" w:lineRule="auto"/>
        <w:rPr>
          <w:color w:val="000000"/>
        </w:rPr>
      </w:pPr>
    </w:p>
    <w:p w14:paraId="76ACB07E" w14:textId="77777777" w:rsidR="004D3BF2" w:rsidRDefault="001B05B2">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59FBC3BD" w14:textId="77777777" w:rsidR="004D3BF2" w:rsidRDefault="004D3BF2">
      <w:pPr>
        <w:tabs>
          <w:tab w:val="center" w:pos="4522"/>
        </w:tabs>
        <w:spacing w:after="0" w:line="360" w:lineRule="auto"/>
        <w:rPr>
          <w:color w:val="000000"/>
        </w:rPr>
      </w:pPr>
    </w:p>
    <w:p w14:paraId="2A910E24" w14:textId="77777777" w:rsidR="004D3BF2" w:rsidRDefault="001B05B2">
      <w:pPr>
        <w:tabs>
          <w:tab w:val="center" w:pos="4522"/>
        </w:tabs>
        <w:spacing w:after="0" w:line="360" w:lineRule="auto"/>
        <w:rPr>
          <w:color w:val="000000"/>
        </w:rPr>
      </w:pPr>
      <w:r>
        <w:rPr>
          <w:color w:val="000000"/>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19D844CF" w14:textId="77777777" w:rsidR="004D3BF2" w:rsidRDefault="004D3BF2">
      <w:pPr>
        <w:tabs>
          <w:tab w:val="center" w:pos="4522"/>
        </w:tabs>
        <w:spacing w:after="0" w:line="360" w:lineRule="auto"/>
        <w:rPr>
          <w:color w:val="000000"/>
        </w:rPr>
      </w:pPr>
    </w:p>
    <w:p w14:paraId="18D488DA" w14:textId="77777777" w:rsidR="004D3BF2" w:rsidRDefault="001B05B2">
      <w:pPr>
        <w:tabs>
          <w:tab w:val="center" w:pos="4522"/>
        </w:tabs>
        <w:spacing w:after="0" w:line="360" w:lineRule="auto"/>
        <w:rPr>
          <w:color w:val="000000"/>
        </w:rPr>
      </w:pPr>
      <w:r>
        <w:rPr>
          <w:color w:val="000000"/>
        </w:rPr>
        <w:lastRenderedPageBreak/>
        <w:t>Como se logra observar, es obligación de transparencia proporcionar el domicilio fiscal de los proveedores, por lo que, se considera que, en el caso, de que dicho dato, corresponda a un local o lugar donde realice sus actividades empresariales, se debe entregar.</w:t>
      </w:r>
    </w:p>
    <w:p w14:paraId="2C92C9E5" w14:textId="77777777" w:rsidR="004D3BF2" w:rsidRDefault="004D3BF2">
      <w:pPr>
        <w:tabs>
          <w:tab w:val="center" w:pos="4522"/>
        </w:tabs>
        <w:spacing w:after="0" w:line="360" w:lineRule="auto"/>
        <w:rPr>
          <w:color w:val="000000"/>
        </w:rPr>
      </w:pPr>
    </w:p>
    <w:p w14:paraId="16582099" w14:textId="77777777" w:rsidR="004D3BF2" w:rsidRDefault="001B05B2">
      <w:pPr>
        <w:tabs>
          <w:tab w:val="center" w:pos="4522"/>
        </w:tabs>
        <w:spacing w:after="0" w:line="360" w:lineRule="auto"/>
        <w:rPr>
          <w:color w:val="000000"/>
        </w:rPr>
      </w:pPr>
      <w:r>
        <w:rPr>
          <w:color w:val="000000"/>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14:paraId="4DE74F38" w14:textId="77777777" w:rsidR="004D3BF2" w:rsidRDefault="004D3BF2">
      <w:pPr>
        <w:tabs>
          <w:tab w:val="center" w:pos="4522"/>
        </w:tabs>
        <w:spacing w:after="0" w:line="360" w:lineRule="auto"/>
        <w:rPr>
          <w:color w:val="000000"/>
        </w:rPr>
      </w:pPr>
    </w:p>
    <w:p w14:paraId="7705A72A" w14:textId="77777777" w:rsidR="004D3BF2" w:rsidRDefault="001B05B2" w:rsidP="00C850A0">
      <w:pPr>
        <w:numPr>
          <w:ilvl w:val="0"/>
          <w:numId w:val="22"/>
        </w:numPr>
        <w:spacing w:after="0" w:line="360" w:lineRule="auto"/>
        <w:contextualSpacing/>
        <w:rPr>
          <w:b/>
          <w:color w:val="000000"/>
        </w:rPr>
      </w:pPr>
      <w:r>
        <w:rPr>
          <w:b/>
          <w:color w:val="000000"/>
        </w:rPr>
        <w:t>Nombre de institución bancaria</w:t>
      </w:r>
    </w:p>
    <w:p w14:paraId="2EEAEB13" w14:textId="77777777" w:rsidR="004D3BF2" w:rsidRDefault="004D3BF2">
      <w:pPr>
        <w:tabs>
          <w:tab w:val="center" w:pos="4522"/>
        </w:tabs>
        <w:spacing w:after="0" w:line="360" w:lineRule="auto"/>
        <w:rPr>
          <w:color w:val="000000"/>
        </w:rPr>
      </w:pPr>
    </w:p>
    <w:p w14:paraId="0548F247" w14:textId="77777777" w:rsidR="004D3BF2" w:rsidRDefault="001B05B2">
      <w:pPr>
        <w:tabs>
          <w:tab w:val="center" w:pos="4522"/>
        </w:tabs>
        <w:spacing w:after="0" w:line="360" w:lineRule="auto"/>
        <w:rPr>
          <w:color w:val="000000"/>
        </w:rPr>
      </w:pPr>
      <w:r>
        <w:rPr>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5A832E03" w14:textId="77777777" w:rsidR="004D3BF2" w:rsidRDefault="004D3BF2">
      <w:pPr>
        <w:tabs>
          <w:tab w:val="center" w:pos="4522"/>
        </w:tabs>
        <w:spacing w:after="0" w:line="360" w:lineRule="auto"/>
        <w:rPr>
          <w:color w:val="000000"/>
        </w:rPr>
      </w:pPr>
    </w:p>
    <w:p w14:paraId="758906F9" w14:textId="77777777" w:rsidR="004D3BF2" w:rsidRDefault="001B05B2">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w:t>
      </w:r>
      <w:r>
        <w:rPr>
          <w:color w:val="000000"/>
        </w:rPr>
        <w:lastRenderedPageBreak/>
        <w:t xml:space="preserve">veintitrés), en </w:t>
      </w:r>
      <w:hyperlink r:id="rId12">
        <w:r w:rsidR="004D3BF2">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14:paraId="24DD6F27" w14:textId="77777777" w:rsidR="004D3BF2" w:rsidRDefault="004D3BF2">
      <w:pPr>
        <w:tabs>
          <w:tab w:val="center" w:pos="4522"/>
        </w:tabs>
        <w:spacing w:after="0" w:line="360" w:lineRule="auto"/>
        <w:rPr>
          <w:color w:val="000000"/>
        </w:rPr>
      </w:pPr>
    </w:p>
    <w:p w14:paraId="5DFDE5D6" w14:textId="77777777" w:rsidR="004D3BF2" w:rsidRDefault="001B05B2">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14:paraId="70672532" w14:textId="77777777" w:rsidR="004D3BF2" w:rsidRDefault="004D3BF2">
      <w:pPr>
        <w:tabs>
          <w:tab w:val="center" w:pos="4522"/>
        </w:tabs>
        <w:spacing w:after="0" w:line="360" w:lineRule="auto"/>
        <w:rPr>
          <w:color w:val="000000"/>
        </w:rPr>
      </w:pPr>
    </w:p>
    <w:p w14:paraId="400AE2EE" w14:textId="77777777" w:rsidR="004D3BF2" w:rsidRDefault="001B05B2">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3">
        <w:r w:rsidR="004D3BF2">
          <w:rPr>
            <w:color w:val="0000FF"/>
            <w:u w:val="single"/>
          </w:rPr>
          <w:t>https://webapps.condusef.gob.mx/SIPRES/jsp/pub/index.jsp</w:t>
        </w:r>
      </w:hyperlink>
      <w:r>
        <w:rPr>
          <w:color w:val="000000"/>
        </w:rPr>
        <w:t xml:space="preserve">), que es un registro de </w:t>
      </w:r>
      <w:r>
        <w:rPr>
          <w:b/>
          <w:color w:val="000000"/>
        </w:rPr>
        <w:t xml:space="preserve">carácter público, </w:t>
      </w:r>
      <w:r>
        <w:rPr>
          <w:color w:val="000000"/>
        </w:rPr>
        <w:t>cuyo objetivo principal, consiste en proporcionar información corporativa y general de las instituciones financieras</w:t>
      </w:r>
      <w:r>
        <w:rPr>
          <w:b/>
          <w:color w:val="000000"/>
        </w:rPr>
        <w:t xml:space="preserve">; además, que permite conocer al público general, información de dichos entes, </w:t>
      </w:r>
      <w:r>
        <w:rPr>
          <w:color w:val="000000"/>
        </w:rPr>
        <w:t xml:space="preserve">se muestra un ejemplo a continuación: </w:t>
      </w:r>
    </w:p>
    <w:p w14:paraId="7CB0905C" w14:textId="77777777" w:rsidR="004D3BF2" w:rsidRDefault="004D3BF2">
      <w:pPr>
        <w:tabs>
          <w:tab w:val="center" w:pos="4522"/>
        </w:tabs>
        <w:spacing w:after="0" w:line="360" w:lineRule="auto"/>
        <w:rPr>
          <w:color w:val="000000"/>
        </w:rPr>
      </w:pPr>
    </w:p>
    <w:p w14:paraId="1C9F19B4" w14:textId="77777777" w:rsidR="004D3BF2" w:rsidRDefault="001B05B2">
      <w:pPr>
        <w:tabs>
          <w:tab w:val="center" w:pos="4522"/>
        </w:tabs>
        <w:spacing w:after="0" w:line="360" w:lineRule="auto"/>
        <w:jc w:val="center"/>
        <w:rPr>
          <w:color w:val="000000"/>
        </w:rPr>
      </w:pPr>
      <w:r>
        <w:rPr>
          <w:noProof/>
          <w:color w:val="000000"/>
        </w:rPr>
        <w:drawing>
          <wp:inline distT="0" distB="0" distL="0" distR="0" wp14:anchorId="04FA9586" wp14:editId="1C46F9A4">
            <wp:extent cx="4777740" cy="2476500"/>
            <wp:effectExtent l="0" t="0" r="0" b="0"/>
            <wp:docPr id="1432513720" name="image1.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Escala de tiempo&#10;&#10;Descripción generada automáticamente"/>
                    <pic:cNvPicPr preferRelativeResize="0"/>
                  </pic:nvPicPr>
                  <pic:blipFill>
                    <a:blip r:embed="rId14"/>
                    <a:srcRect t="2" b="379"/>
                    <a:stretch>
                      <a:fillRect/>
                    </a:stretch>
                  </pic:blipFill>
                  <pic:spPr>
                    <a:xfrm>
                      <a:off x="0" y="0"/>
                      <a:ext cx="4777740" cy="2476500"/>
                    </a:xfrm>
                    <a:prstGeom prst="rect">
                      <a:avLst/>
                    </a:prstGeom>
                    <a:ln/>
                  </pic:spPr>
                </pic:pic>
              </a:graphicData>
            </a:graphic>
          </wp:inline>
        </w:drawing>
      </w:r>
    </w:p>
    <w:p w14:paraId="1EA9C0AB" w14:textId="77777777" w:rsidR="004D3BF2" w:rsidRDefault="004D3BF2">
      <w:pPr>
        <w:tabs>
          <w:tab w:val="center" w:pos="4522"/>
        </w:tabs>
        <w:spacing w:after="0" w:line="360" w:lineRule="auto"/>
        <w:rPr>
          <w:color w:val="000000"/>
        </w:rPr>
      </w:pPr>
    </w:p>
    <w:p w14:paraId="71513563" w14:textId="77777777" w:rsidR="004D3BF2" w:rsidRDefault="001B05B2">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537A0BED" w14:textId="77777777" w:rsidR="004D3BF2" w:rsidRDefault="004D3BF2">
      <w:pPr>
        <w:tabs>
          <w:tab w:val="center" w:pos="4522"/>
        </w:tabs>
        <w:spacing w:after="0" w:line="360" w:lineRule="auto"/>
        <w:rPr>
          <w:color w:val="000000"/>
        </w:rPr>
      </w:pPr>
    </w:p>
    <w:p w14:paraId="0C2871C5" w14:textId="77777777" w:rsidR="004D3BF2" w:rsidRDefault="001B05B2">
      <w:pPr>
        <w:tabs>
          <w:tab w:val="center" w:pos="4522"/>
        </w:tabs>
        <w:spacing w:after="0" w:line="360" w:lineRule="auto"/>
        <w:rPr>
          <w:color w:val="000000"/>
        </w:rPr>
      </w:pPr>
      <w:r>
        <w:rPr>
          <w:color w:val="000000"/>
        </w:rPr>
        <w:t xml:space="preserve">Además, revelaría el lugar en donde el proveedor recibió los recursos por prestar sus servicios, lo cual únicamente está relacionado a su vida íntima o privada de la persona moral; por lo que, este Instituto considera que el nombre de la institución </w:t>
      </w:r>
      <w:proofErr w:type="gramStart"/>
      <w:r>
        <w:rPr>
          <w:color w:val="000000"/>
        </w:rPr>
        <w:t>bancaria,</w:t>
      </w:r>
      <w:proofErr w:type="gramEnd"/>
      <w:r>
        <w:rPr>
          <w:color w:val="000000"/>
        </w:rPr>
        <w:t xml:space="preserve"> actualiza la causal de clasificación prevista en el artículo 143, fracción I, de la Ley de Transparencia y Acceso a la Información Pública del Estado de México y Municipios.</w:t>
      </w:r>
    </w:p>
    <w:p w14:paraId="06A150E9" w14:textId="77777777" w:rsidR="004D3BF2" w:rsidRDefault="004D3BF2">
      <w:pPr>
        <w:tabs>
          <w:tab w:val="center" w:pos="4522"/>
        </w:tabs>
        <w:spacing w:after="0" w:line="360" w:lineRule="auto"/>
        <w:rPr>
          <w:color w:val="000000"/>
        </w:rPr>
      </w:pPr>
    </w:p>
    <w:p w14:paraId="47FB32E3" w14:textId="6ABE21A0"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Ahora bien, se procede analizar de manera oficiosa, si procede la clasificación del nombre de los elementos operativos </w:t>
      </w:r>
      <w:r>
        <w:rPr>
          <w:rFonts w:eastAsia="Calibri" w:cs="Times New Roman"/>
          <w:color w:val="000000"/>
          <w:lang w:eastAsia="en-US"/>
        </w:rPr>
        <w:t xml:space="preserve">adscritos a la </w:t>
      </w:r>
      <w:r>
        <w:t>Dirección de Seguridad Pública, Tránsito y Bomberos;</w:t>
      </w:r>
      <w:r w:rsidRPr="00C850A0">
        <w:rPr>
          <w:rFonts w:eastAsia="Calibri" w:cs="Times New Roman"/>
          <w:color w:val="000000"/>
          <w:lang w:eastAsia="en-US"/>
        </w:rPr>
        <w:t xml:space="preserve"> por lo que, el artículo 140, fracción IV, de la Ley de Transparencia y Acceso a la Información Pública del Estado de México y Municipios, prevé lo siguiente:</w:t>
      </w:r>
    </w:p>
    <w:p w14:paraId="0ADC1C03" w14:textId="77777777" w:rsidR="00C850A0" w:rsidRPr="00C850A0" w:rsidRDefault="00C850A0" w:rsidP="00C850A0">
      <w:pPr>
        <w:spacing w:after="0" w:line="360" w:lineRule="auto"/>
        <w:rPr>
          <w:rFonts w:eastAsia="Calibri" w:cs="Times New Roman"/>
          <w:color w:val="000000"/>
          <w:lang w:eastAsia="en-US"/>
        </w:rPr>
      </w:pPr>
    </w:p>
    <w:p w14:paraId="392B67FF" w14:textId="77777777" w:rsidR="00C850A0" w:rsidRPr="00C850A0" w:rsidRDefault="00C850A0" w:rsidP="00C850A0">
      <w:pPr>
        <w:tabs>
          <w:tab w:val="left" w:pos="4962"/>
        </w:tabs>
        <w:spacing w:after="0" w:line="360" w:lineRule="auto"/>
        <w:ind w:left="567" w:right="567"/>
        <w:rPr>
          <w:rFonts w:eastAsia="Calibri" w:cs="Times New Roman"/>
          <w:i/>
          <w:color w:val="000000"/>
          <w:sz w:val="20"/>
          <w:szCs w:val="20"/>
          <w:lang w:eastAsia="en-US"/>
        </w:rPr>
      </w:pPr>
      <w:r w:rsidRPr="00C850A0">
        <w:rPr>
          <w:rFonts w:eastAsia="Calibri" w:cs="Times New Roman"/>
          <w:i/>
          <w:color w:val="000000"/>
          <w:sz w:val="20"/>
          <w:szCs w:val="20"/>
          <w:lang w:eastAsia="en-US"/>
        </w:rPr>
        <w:t>“</w:t>
      </w:r>
      <w:r w:rsidRPr="00C850A0">
        <w:rPr>
          <w:rFonts w:eastAsia="Calibri" w:cs="Times New Roman"/>
          <w:b/>
          <w:i/>
          <w:color w:val="000000"/>
          <w:sz w:val="20"/>
          <w:szCs w:val="20"/>
          <w:lang w:eastAsia="en-US"/>
        </w:rPr>
        <w:t>Artículo 140.</w:t>
      </w:r>
      <w:r w:rsidRPr="00C850A0">
        <w:rPr>
          <w:rFonts w:eastAsia="Calibri" w:cs="Times New Roman"/>
          <w:i/>
          <w:color w:val="000000"/>
          <w:sz w:val="20"/>
          <w:szCs w:val="20"/>
          <w:lang w:eastAsia="en-US"/>
        </w:rPr>
        <w:t xml:space="preserve"> El acceso a la información pública será restringido excepcionalmente, cuando por razones de interés público, ésta sea clasificada como reservada, conforme a los criterios siguientes: </w:t>
      </w:r>
    </w:p>
    <w:p w14:paraId="5141715C" w14:textId="77777777" w:rsidR="00C850A0" w:rsidRPr="00C850A0" w:rsidRDefault="00C850A0" w:rsidP="00C850A0">
      <w:pPr>
        <w:tabs>
          <w:tab w:val="left" w:pos="4962"/>
        </w:tabs>
        <w:spacing w:after="0" w:line="360" w:lineRule="auto"/>
        <w:ind w:left="567" w:right="567"/>
        <w:rPr>
          <w:rFonts w:eastAsia="Calibri" w:cs="Times New Roman"/>
          <w:i/>
          <w:color w:val="000000"/>
          <w:sz w:val="20"/>
          <w:szCs w:val="20"/>
          <w:lang w:eastAsia="en-US"/>
        </w:rPr>
      </w:pPr>
      <w:r w:rsidRPr="00C850A0">
        <w:rPr>
          <w:rFonts w:eastAsia="Calibri" w:cs="Times New Roman"/>
          <w:i/>
          <w:color w:val="000000"/>
          <w:sz w:val="20"/>
          <w:szCs w:val="20"/>
          <w:lang w:eastAsia="en-US"/>
        </w:rPr>
        <w:t>…</w:t>
      </w:r>
    </w:p>
    <w:p w14:paraId="56A6BA73" w14:textId="77777777" w:rsidR="00C850A0" w:rsidRPr="00C850A0" w:rsidRDefault="00C850A0" w:rsidP="00C850A0">
      <w:pPr>
        <w:tabs>
          <w:tab w:val="left" w:pos="4962"/>
        </w:tabs>
        <w:spacing w:after="0" w:line="360" w:lineRule="auto"/>
        <w:ind w:left="567" w:right="567"/>
        <w:rPr>
          <w:rFonts w:eastAsia="Calibri" w:cs="Times New Roman"/>
          <w:i/>
          <w:color w:val="000000"/>
          <w:sz w:val="20"/>
          <w:szCs w:val="20"/>
          <w:lang w:eastAsia="en-US"/>
        </w:rPr>
      </w:pPr>
      <w:r w:rsidRPr="00C850A0">
        <w:rPr>
          <w:rFonts w:eastAsia="Calibri" w:cs="Times New Roman"/>
          <w:i/>
          <w:color w:val="000000"/>
          <w:sz w:val="20"/>
          <w:szCs w:val="20"/>
          <w:lang w:eastAsia="en-US"/>
        </w:rPr>
        <w:t>IV. Ponga en riesgo la vida, la seguridad o la salud de una persona física;</w:t>
      </w:r>
    </w:p>
    <w:p w14:paraId="554BBA6C" w14:textId="77777777" w:rsidR="00C850A0" w:rsidRPr="00C850A0" w:rsidRDefault="00C850A0" w:rsidP="00C850A0">
      <w:pPr>
        <w:tabs>
          <w:tab w:val="left" w:pos="4962"/>
        </w:tabs>
        <w:spacing w:after="0" w:line="360" w:lineRule="auto"/>
        <w:ind w:left="567" w:right="567"/>
        <w:rPr>
          <w:rFonts w:eastAsia="Calibri" w:cs="Times New Roman"/>
          <w:i/>
          <w:color w:val="000000"/>
          <w:sz w:val="20"/>
          <w:szCs w:val="20"/>
          <w:lang w:eastAsia="en-US"/>
        </w:rPr>
      </w:pPr>
      <w:r w:rsidRPr="00C850A0">
        <w:rPr>
          <w:rFonts w:eastAsia="Calibri" w:cs="Times New Roman"/>
          <w:i/>
          <w:color w:val="000000"/>
          <w:sz w:val="20"/>
          <w:szCs w:val="20"/>
          <w:lang w:eastAsia="en-US"/>
        </w:rPr>
        <w:t xml:space="preserve">…” </w:t>
      </w:r>
    </w:p>
    <w:p w14:paraId="553BA99C" w14:textId="77777777" w:rsidR="00C850A0" w:rsidRPr="00C850A0" w:rsidRDefault="00C850A0" w:rsidP="00C850A0">
      <w:pPr>
        <w:spacing w:after="0" w:line="360" w:lineRule="auto"/>
        <w:rPr>
          <w:rFonts w:eastAsia="Calibri" w:cs="Times New Roman"/>
          <w:color w:val="000000"/>
          <w:lang w:eastAsia="en-US"/>
        </w:rPr>
      </w:pPr>
    </w:p>
    <w:p w14:paraId="6CE6A07C"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lastRenderedPageBreak/>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14:paraId="66A79494" w14:textId="77777777" w:rsidR="00C850A0" w:rsidRPr="00C850A0" w:rsidRDefault="00C850A0" w:rsidP="00C850A0">
      <w:pPr>
        <w:spacing w:after="0" w:line="360" w:lineRule="auto"/>
        <w:rPr>
          <w:rFonts w:eastAsia="Calibri" w:cs="Times New Roman"/>
          <w:color w:val="000000"/>
          <w:lang w:eastAsia="en-US"/>
        </w:rPr>
      </w:pPr>
    </w:p>
    <w:p w14:paraId="45FBE262" w14:textId="77777777" w:rsidR="00C850A0" w:rsidRPr="00C850A0" w:rsidRDefault="00C850A0" w:rsidP="00C850A0">
      <w:pPr>
        <w:spacing w:after="0" w:line="360" w:lineRule="auto"/>
        <w:ind w:left="567" w:right="567"/>
        <w:rPr>
          <w:rFonts w:eastAsia="Calibri" w:cs="Times New Roman"/>
          <w:i/>
          <w:color w:val="000000"/>
          <w:sz w:val="20"/>
          <w:szCs w:val="20"/>
          <w:lang w:eastAsia="en-US"/>
        </w:rPr>
      </w:pPr>
      <w:r w:rsidRPr="00C850A0">
        <w:rPr>
          <w:rFonts w:eastAsia="Calibri" w:cs="Times New Roman"/>
          <w:b/>
          <w:i/>
          <w:color w:val="000000"/>
          <w:sz w:val="20"/>
          <w:szCs w:val="20"/>
          <w:lang w:eastAsia="en-US"/>
        </w:rPr>
        <w:t xml:space="preserve">“Vigésimo tercero. </w:t>
      </w:r>
      <w:r w:rsidRPr="00C850A0">
        <w:rPr>
          <w:rFonts w:eastAsia="Calibri" w:cs="Times New Roman"/>
          <w:i/>
          <w:color w:val="000000"/>
          <w:sz w:val="20"/>
          <w:szCs w:val="20"/>
          <w:lang w:eastAsia="en-US"/>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6B28A3AA" w14:textId="77777777" w:rsidR="00C850A0" w:rsidRPr="00C850A0" w:rsidRDefault="00C850A0" w:rsidP="00C850A0">
      <w:pPr>
        <w:spacing w:after="0" w:line="360" w:lineRule="auto"/>
        <w:ind w:left="567" w:right="567"/>
        <w:rPr>
          <w:rFonts w:eastAsia="Calibri" w:cs="Times New Roman"/>
          <w:i/>
          <w:color w:val="000000"/>
          <w:lang w:eastAsia="en-US"/>
        </w:rPr>
      </w:pPr>
    </w:p>
    <w:p w14:paraId="111B9756"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w:t>
      </w:r>
    </w:p>
    <w:p w14:paraId="6A898B57" w14:textId="77777777" w:rsidR="00C850A0" w:rsidRPr="00C850A0" w:rsidRDefault="00C850A0" w:rsidP="00C850A0">
      <w:pPr>
        <w:spacing w:after="0" w:line="360" w:lineRule="auto"/>
        <w:rPr>
          <w:rFonts w:eastAsia="Calibri" w:cs="Times New Roman"/>
          <w:color w:val="000000"/>
          <w:lang w:eastAsia="en-US"/>
        </w:rPr>
      </w:pPr>
    </w:p>
    <w:p w14:paraId="39B38549"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70D24F3" w14:textId="77777777" w:rsidR="00C850A0" w:rsidRPr="00C850A0" w:rsidRDefault="00C850A0" w:rsidP="00C850A0">
      <w:pPr>
        <w:spacing w:after="0" w:line="360" w:lineRule="auto"/>
        <w:rPr>
          <w:rFonts w:eastAsia="Calibri" w:cs="Times New Roman"/>
          <w:color w:val="000000"/>
          <w:lang w:eastAsia="en-US"/>
        </w:rPr>
      </w:pPr>
    </w:p>
    <w:p w14:paraId="0E4F598B"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152AE61E" w14:textId="77777777" w:rsidR="00C850A0" w:rsidRPr="00C850A0" w:rsidRDefault="00C850A0" w:rsidP="00C850A0">
      <w:pPr>
        <w:spacing w:after="0" w:line="360" w:lineRule="auto"/>
        <w:rPr>
          <w:rFonts w:eastAsia="Calibri" w:cs="Times New Roman"/>
          <w:color w:val="000000"/>
          <w:lang w:eastAsia="en-US"/>
        </w:rPr>
      </w:pPr>
    </w:p>
    <w:p w14:paraId="29CABE5A"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También, resulta necesario traer a colación por analogía, el Criterio Orientador, con número de registro SO/006/2009, de la Segunda Época, emitido por el entonces Instituto Federal de </w:t>
      </w:r>
      <w:r w:rsidRPr="00C850A0">
        <w:rPr>
          <w:rFonts w:eastAsia="Calibri" w:cs="Times New Roman"/>
          <w:color w:val="000000"/>
          <w:lang w:eastAsia="en-US"/>
        </w:rPr>
        <w:lastRenderedPageBreak/>
        <w:t>Acceso a la Información y Protección de Datos ahora Instituto Nacional de Transparencia, Acceso a la Información y Protección de Datos Personales, que establece lo siguiente:</w:t>
      </w:r>
    </w:p>
    <w:p w14:paraId="61F55809" w14:textId="77777777" w:rsidR="00C850A0" w:rsidRPr="00C850A0" w:rsidRDefault="00C850A0" w:rsidP="00C850A0">
      <w:pPr>
        <w:spacing w:after="0" w:line="360" w:lineRule="auto"/>
        <w:rPr>
          <w:rFonts w:eastAsia="Calibri" w:cs="Times New Roman"/>
          <w:i/>
          <w:color w:val="000000"/>
          <w:lang w:eastAsia="en-US"/>
        </w:rPr>
      </w:pPr>
    </w:p>
    <w:p w14:paraId="1C3F4D34" w14:textId="77777777" w:rsidR="00C850A0" w:rsidRPr="00C850A0" w:rsidRDefault="00C850A0" w:rsidP="00C850A0">
      <w:pPr>
        <w:tabs>
          <w:tab w:val="left" w:pos="4962"/>
        </w:tabs>
        <w:spacing w:after="0" w:line="360" w:lineRule="auto"/>
        <w:ind w:left="567" w:right="567"/>
        <w:rPr>
          <w:rFonts w:eastAsia="Calibri" w:cs="Times New Roman"/>
          <w:i/>
          <w:color w:val="000000"/>
          <w:sz w:val="20"/>
          <w:szCs w:val="20"/>
          <w:lang w:eastAsia="en-US"/>
        </w:rPr>
      </w:pPr>
      <w:r w:rsidRPr="00C850A0">
        <w:rPr>
          <w:rFonts w:eastAsia="Calibri" w:cs="Times New Roman"/>
          <w:b/>
          <w:i/>
          <w:color w:val="000000"/>
          <w:sz w:val="20"/>
          <w:szCs w:val="20"/>
          <w:lang w:eastAsia="en-US"/>
        </w:rPr>
        <w:t>“Nombres de servidores públicos dedicados a actividades en materia de seguridad, por excepción pueden considerarse información reservada.</w:t>
      </w:r>
      <w:r w:rsidRPr="00C850A0">
        <w:rPr>
          <w:rFonts w:eastAsia="Calibri" w:cs="Times New Roman"/>
          <w:i/>
          <w:color w:val="000000"/>
          <w:sz w:val="20"/>
          <w:szCs w:val="20"/>
          <w:lang w:eastAsia="en-US"/>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C850A0">
        <w:rPr>
          <w:rFonts w:eastAsia="Calibri" w:cs="Times New Roman"/>
          <w:i/>
          <w:color w:val="000000"/>
          <w:sz w:val="20"/>
          <w:szCs w:val="20"/>
          <w:lang w:eastAsia="en-US"/>
        </w:rPr>
        <w:t>obstante</w:t>
      </w:r>
      <w:proofErr w:type="gramEnd"/>
      <w:r w:rsidRPr="00C850A0">
        <w:rPr>
          <w:rFonts w:eastAsia="Calibri" w:cs="Times New Roman"/>
          <w:i/>
          <w:color w:val="000000"/>
          <w:sz w:val="20"/>
          <w:szCs w:val="20"/>
          <w:lang w:eastAsia="en-US"/>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3818800" w14:textId="77777777" w:rsidR="00C850A0" w:rsidRPr="00C850A0" w:rsidRDefault="00C850A0" w:rsidP="00C850A0">
      <w:pPr>
        <w:spacing w:after="0" w:line="360" w:lineRule="auto"/>
        <w:rPr>
          <w:rFonts w:eastAsia="Calibri" w:cs="Times New Roman"/>
          <w:color w:val="000000"/>
          <w:lang w:eastAsia="en-US"/>
        </w:rPr>
      </w:pPr>
    </w:p>
    <w:p w14:paraId="5B4B461C"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w:t>
      </w:r>
      <w:r w:rsidRPr="00C850A0">
        <w:rPr>
          <w:rFonts w:eastAsia="Calibri" w:cs="Times New Roman"/>
          <w:color w:val="000000"/>
          <w:lang w:eastAsia="en-US"/>
        </w:rPr>
        <w:lastRenderedPageBreak/>
        <w:t>la seguridad del País, Estado y Municipio, anulando, impidiendo u obstaculizando la actuación de los servidores públicos que realizan funciones de carácter operativo.</w:t>
      </w:r>
    </w:p>
    <w:p w14:paraId="71CD7F67" w14:textId="77777777" w:rsidR="00C850A0" w:rsidRPr="00C850A0" w:rsidRDefault="00C850A0" w:rsidP="00C850A0">
      <w:pPr>
        <w:spacing w:after="0" w:line="360" w:lineRule="auto"/>
        <w:rPr>
          <w:rFonts w:eastAsia="Calibri" w:cs="Times New Roman"/>
          <w:color w:val="000000"/>
          <w:lang w:eastAsia="en-US"/>
        </w:rPr>
      </w:pPr>
    </w:p>
    <w:p w14:paraId="739D8D73"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E485881" w14:textId="77777777" w:rsidR="00C850A0" w:rsidRPr="00C850A0" w:rsidRDefault="00C850A0" w:rsidP="00C850A0">
      <w:pPr>
        <w:spacing w:after="0" w:line="360" w:lineRule="auto"/>
        <w:rPr>
          <w:rFonts w:eastAsia="Calibri" w:cs="Times New Roman"/>
          <w:color w:val="000000"/>
          <w:lang w:eastAsia="en-US"/>
        </w:rPr>
      </w:pPr>
    </w:p>
    <w:p w14:paraId="38784413"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En ese orden de ideas, si bien por regla general los nombres de los trabajadores gubernamentales son información pública de oficio, existe una excepción relativa a </w:t>
      </w:r>
      <w:r w:rsidRPr="00C850A0">
        <w:rPr>
          <w:rFonts w:eastAsia="Calibri" w:cs="Times New Roman"/>
          <w:b/>
          <w:color w:val="000000"/>
          <w:lang w:eastAsia="en-US"/>
        </w:rPr>
        <w:t>aquellos que realicen actividades operativas en materia de seguridad,</w:t>
      </w:r>
      <w:r w:rsidRPr="00C850A0">
        <w:rPr>
          <w:rFonts w:eastAsia="Calibri" w:cs="Times New Roman"/>
          <w:color w:val="000000"/>
          <w:lang w:eastAsia="en-US"/>
        </w:rPr>
        <w:t xml:space="preserve"> como es el caso de los elementos operativos y la policía municipal.</w:t>
      </w:r>
    </w:p>
    <w:p w14:paraId="78D86670" w14:textId="77777777" w:rsidR="00C850A0" w:rsidRPr="00C850A0" w:rsidRDefault="00C850A0" w:rsidP="00C850A0">
      <w:pPr>
        <w:spacing w:after="0" w:line="360" w:lineRule="auto"/>
        <w:rPr>
          <w:rFonts w:eastAsia="Calibri" w:cs="Times New Roman"/>
          <w:color w:val="000000"/>
          <w:lang w:eastAsia="en-US"/>
        </w:rPr>
      </w:pPr>
    </w:p>
    <w:p w14:paraId="20DED937"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03FD6A5" w14:textId="77777777" w:rsidR="00C850A0" w:rsidRPr="00C850A0" w:rsidRDefault="00C850A0" w:rsidP="00C850A0">
      <w:pPr>
        <w:spacing w:after="0" w:line="360" w:lineRule="auto"/>
        <w:rPr>
          <w:rFonts w:eastAsia="Calibri" w:cs="Times New Roman"/>
          <w:color w:val="000000"/>
          <w:lang w:eastAsia="en-US"/>
        </w:rPr>
      </w:pPr>
    </w:p>
    <w:p w14:paraId="4C1A2C3E"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En ese contexto, el artículo 6°, fracciones XI y XII de dicho ordenamiento jurídico, establece los siguientes conceptos:</w:t>
      </w:r>
    </w:p>
    <w:p w14:paraId="2320181F" w14:textId="77777777" w:rsidR="00C850A0" w:rsidRPr="00C850A0" w:rsidRDefault="00C850A0" w:rsidP="00C850A0">
      <w:pPr>
        <w:spacing w:after="0" w:line="360" w:lineRule="auto"/>
        <w:rPr>
          <w:rFonts w:eastAsia="Calibri" w:cs="Times New Roman"/>
          <w:color w:val="000000"/>
          <w:lang w:eastAsia="en-US"/>
        </w:rPr>
      </w:pPr>
    </w:p>
    <w:p w14:paraId="214A2FAF" w14:textId="77777777" w:rsidR="00C850A0" w:rsidRPr="00C850A0" w:rsidRDefault="00C850A0" w:rsidP="00C850A0">
      <w:pPr>
        <w:numPr>
          <w:ilvl w:val="0"/>
          <w:numId w:val="23"/>
        </w:numPr>
        <w:spacing w:after="0" w:line="360" w:lineRule="auto"/>
        <w:rPr>
          <w:rFonts w:eastAsia="Calibri" w:cs="Times New Roman"/>
          <w:b/>
          <w:color w:val="000000"/>
          <w:lang w:eastAsia="en-US"/>
        </w:rPr>
      </w:pPr>
      <w:r w:rsidRPr="00C850A0">
        <w:rPr>
          <w:rFonts w:eastAsia="Calibri" w:cs="Times New Roman"/>
          <w:b/>
          <w:color w:val="000000"/>
          <w:lang w:eastAsia="en-US"/>
        </w:rPr>
        <w:t xml:space="preserve">Instituciones Policiales: </w:t>
      </w:r>
      <w:r w:rsidRPr="00C850A0">
        <w:rPr>
          <w:rFonts w:eastAsia="Calibri" w:cs="Times New Roman"/>
          <w:color w:val="000000"/>
          <w:lang w:eastAsia="en-US"/>
        </w:rPr>
        <w:t xml:space="preserve">Son los cuerpos de policía, de vigilancia y custodia de los establecimientos penitenciarios, detención preventiva, centros de arraigo y en </w:t>
      </w:r>
      <w:r w:rsidRPr="00C850A0">
        <w:rPr>
          <w:rFonts w:eastAsia="Calibri" w:cs="Times New Roman"/>
          <w:color w:val="000000"/>
          <w:lang w:eastAsia="en-US"/>
        </w:rPr>
        <w:lastRenderedPageBreak/>
        <w:t xml:space="preserve">general, </w:t>
      </w:r>
      <w:r w:rsidRPr="00C850A0">
        <w:rPr>
          <w:rFonts w:eastAsia="Calibri" w:cs="Times New Roman"/>
          <w:b/>
          <w:color w:val="000000"/>
          <w:lang w:eastAsia="en-US"/>
        </w:rPr>
        <w:t>todas las dependencias encargadas de la seguridad pública a nivel</w:t>
      </w:r>
      <w:r w:rsidRPr="00C850A0">
        <w:rPr>
          <w:rFonts w:eastAsia="Calibri" w:cs="Times New Roman"/>
          <w:color w:val="000000"/>
          <w:lang w:eastAsia="en-US"/>
        </w:rPr>
        <w:t xml:space="preserve"> estatal y </w:t>
      </w:r>
      <w:r w:rsidRPr="00C850A0">
        <w:rPr>
          <w:rFonts w:eastAsia="Calibri" w:cs="Times New Roman"/>
          <w:b/>
          <w:color w:val="000000"/>
          <w:lang w:eastAsia="en-US"/>
        </w:rPr>
        <w:t>municipal.</w:t>
      </w:r>
    </w:p>
    <w:p w14:paraId="36141EEC" w14:textId="77777777" w:rsidR="00C850A0" w:rsidRPr="00C850A0" w:rsidRDefault="00C850A0" w:rsidP="00C850A0">
      <w:pPr>
        <w:spacing w:after="0" w:line="360" w:lineRule="auto"/>
        <w:ind w:left="720"/>
        <w:rPr>
          <w:rFonts w:eastAsia="Calibri" w:cs="Times New Roman"/>
          <w:color w:val="000000"/>
          <w:lang w:eastAsia="en-US"/>
        </w:rPr>
      </w:pPr>
    </w:p>
    <w:p w14:paraId="3CF30F1D" w14:textId="77777777" w:rsidR="00C850A0" w:rsidRPr="00C850A0" w:rsidRDefault="00C850A0" w:rsidP="00C850A0">
      <w:pPr>
        <w:numPr>
          <w:ilvl w:val="0"/>
          <w:numId w:val="23"/>
        </w:numPr>
        <w:spacing w:after="0" w:line="360" w:lineRule="auto"/>
        <w:rPr>
          <w:rFonts w:eastAsia="Calibri" w:cs="Times New Roman"/>
          <w:b/>
          <w:color w:val="000000"/>
          <w:lang w:eastAsia="en-US"/>
        </w:rPr>
      </w:pPr>
      <w:r w:rsidRPr="00C850A0">
        <w:rPr>
          <w:rFonts w:eastAsia="Calibri" w:cs="Times New Roman"/>
          <w:b/>
          <w:color w:val="000000"/>
          <w:lang w:eastAsia="en-US"/>
        </w:rPr>
        <w:t xml:space="preserve">Instituciones de Seguridad Pública: </w:t>
      </w:r>
      <w:r w:rsidRPr="00C850A0">
        <w:rPr>
          <w:rFonts w:eastAsia="Calibri" w:cs="Times New Roman"/>
          <w:color w:val="000000"/>
          <w:lang w:eastAsia="en-US"/>
        </w:rPr>
        <w:t xml:space="preserve">Instituciones Policiales, Procuración de Justicia, Sistema Penitenciario y </w:t>
      </w:r>
      <w:r w:rsidRPr="00C850A0">
        <w:rPr>
          <w:rFonts w:eastAsia="Calibri" w:cs="Times New Roman"/>
          <w:b/>
          <w:color w:val="000000"/>
          <w:lang w:eastAsia="en-US"/>
        </w:rPr>
        <w:t xml:space="preserve">dependencias encargadas de la seguridad pública a nivel </w:t>
      </w:r>
      <w:r w:rsidRPr="00C850A0">
        <w:rPr>
          <w:rFonts w:eastAsia="Calibri" w:cs="Times New Roman"/>
          <w:color w:val="000000"/>
          <w:lang w:eastAsia="en-US"/>
        </w:rPr>
        <w:t xml:space="preserve">estatal y </w:t>
      </w:r>
      <w:r w:rsidRPr="00C850A0">
        <w:rPr>
          <w:rFonts w:eastAsia="Calibri" w:cs="Times New Roman"/>
          <w:b/>
          <w:color w:val="000000"/>
          <w:lang w:eastAsia="en-US"/>
        </w:rPr>
        <w:t>municipal.</w:t>
      </w:r>
    </w:p>
    <w:p w14:paraId="53979B09" w14:textId="77777777" w:rsidR="00C850A0" w:rsidRPr="00C850A0" w:rsidRDefault="00C850A0" w:rsidP="00C850A0">
      <w:pPr>
        <w:spacing w:after="0" w:line="360" w:lineRule="auto"/>
        <w:ind w:left="720"/>
        <w:rPr>
          <w:rFonts w:eastAsia="Calibri" w:cs="Times New Roman"/>
          <w:b/>
          <w:color w:val="000000"/>
          <w:lang w:eastAsia="en-US"/>
        </w:rPr>
      </w:pPr>
    </w:p>
    <w:p w14:paraId="7A237764" w14:textId="015D681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Conforme a lo anterior, se puede deducir que la </w:t>
      </w:r>
      <w:r>
        <w:t>Dirección de Seguridad Pública, Tránsito y Bomberos</w:t>
      </w:r>
      <w:r w:rsidRPr="00C850A0">
        <w:rPr>
          <w:rFonts w:eastAsia="Calibri" w:cs="Times New Roman"/>
          <w:color w:val="000000"/>
          <w:lang w:eastAsia="en-US"/>
        </w:rPr>
        <w:t>, es una institución de seguridad pública, pues tiene como atribución principal, la prevención de delitos y proteger a las personas, sus propiedades, posesiones y derechos.</w:t>
      </w:r>
    </w:p>
    <w:p w14:paraId="3DA83056" w14:textId="77777777" w:rsidR="00C850A0" w:rsidRPr="00C850A0" w:rsidRDefault="00C850A0" w:rsidP="00C850A0">
      <w:pPr>
        <w:spacing w:after="0" w:line="360" w:lineRule="auto"/>
        <w:rPr>
          <w:rFonts w:eastAsia="Calibri" w:cs="Times New Roman"/>
          <w:color w:val="000000"/>
          <w:lang w:eastAsia="en-US"/>
        </w:rPr>
      </w:pPr>
    </w:p>
    <w:p w14:paraId="78533A91" w14:textId="77777777" w:rsidR="00C850A0" w:rsidRPr="00C850A0" w:rsidRDefault="00C850A0" w:rsidP="00C850A0">
      <w:pPr>
        <w:spacing w:after="0" w:line="360" w:lineRule="auto"/>
        <w:rPr>
          <w:rFonts w:eastAsia="Calibri" w:cs="Times New Roman"/>
          <w:b/>
          <w:color w:val="000000"/>
          <w:lang w:eastAsia="en-US"/>
        </w:rPr>
      </w:pPr>
      <w:r w:rsidRPr="00C850A0">
        <w:rPr>
          <w:rFonts w:eastAsia="Calibri" w:cs="Times New Roman"/>
          <w:color w:val="000000"/>
          <w:lang w:eastAsia="en-US"/>
        </w:rPr>
        <w:t xml:space="preserve">Además, el Instructivo de llenado del Formato “Personal de Seguridad Pública”, del Secretariado Ejecutivo del Sistema Nacional de Seguridad Pública, establece que los elementos operativos de seguridad </w:t>
      </w:r>
      <w:proofErr w:type="gramStart"/>
      <w:r w:rsidRPr="00C850A0">
        <w:rPr>
          <w:rFonts w:eastAsia="Calibri" w:cs="Times New Roman"/>
          <w:color w:val="000000"/>
          <w:lang w:eastAsia="en-US"/>
        </w:rPr>
        <w:t>pública,</w:t>
      </w:r>
      <w:proofErr w:type="gramEnd"/>
      <w:r w:rsidRPr="00C850A0">
        <w:rPr>
          <w:rFonts w:eastAsia="Calibri" w:cs="Times New Roman"/>
          <w:color w:val="000000"/>
          <w:lang w:eastAsia="en-US"/>
        </w:rPr>
        <w:t xml:space="preserve"> son aquellos que desempeñan funciones de campo (policiacas, especializadas o equivalentes y que no </w:t>
      </w:r>
      <w:r w:rsidRPr="00C850A0">
        <w:rPr>
          <w:rFonts w:eastAsia="Calibri" w:cs="Times New Roman"/>
          <w:b/>
          <w:color w:val="000000"/>
          <w:lang w:eastAsia="en-US"/>
        </w:rPr>
        <w:t>desempeña funciones de mando</w:t>
      </w:r>
      <w:r w:rsidRPr="00C850A0">
        <w:rPr>
          <w:rFonts w:eastAsia="Calibri" w:cs="Times New Roman"/>
          <w:color w:val="000000"/>
          <w:lang w:eastAsia="en-US"/>
        </w:rPr>
        <w:t xml:space="preserve">), entre los cuales, se encuentra la </w:t>
      </w:r>
      <w:r w:rsidRPr="00C850A0">
        <w:rPr>
          <w:rFonts w:eastAsia="Calibri" w:cs="Times New Roman"/>
          <w:b/>
          <w:color w:val="000000"/>
          <w:lang w:eastAsia="en-US"/>
        </w:rPr>
        <w:t>Policía Municipal.</w:t>
      </w:r>
    </w:p>
    <w:p w14:paraId="2BFAB906" w14:textId="77777777" w:rsidR="00C850A0" w:rsidRPr="00C850A0" w:rsidRDefault="00C850A0" w:rsidP="00C850A0">
      <w:pPr>
        <w:tabs>
          <w:tab w:val="left" w:pos="4962"/>
        </w:tabs>
        <w:spacing w:after="0" w:line="360" w:lineRule="auto"/>
        <w:ind w:right="-28"/>
        <w:rPr>
          <w:rFonts w:eastAsia="Calibri" w:cs="Times New Roman"/>
          <w:color w:val="000000"/>
          <w:lang w:eastAsia="en-US"/>
        </w:rPr>
      </w:pPr>
    </w:p>
    <w:p w14:paraId="4C98E7D5"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Asimismo, se advierte que las Instituciones Policiales, se conforman del personal </w:t>
      </w:r>
      <w:r w:rsidRPr="00C850A0">
        <w:rPr>
          <w:rFonts w:eastAsia="Calibri" w:cs="Times New Roman"/>
          <w:b/>
          <w:color w:val="000000"/>
          <w:lang w:eastAsia="en-US"/>
        </w:rPr>
        <w:t>administrativo,</w:t>
      </w:r>
      <w:r w:rsidRPr="00C850A0">
        <w:rPr>
          <w:rFonts w:eastAsia="Calibri" w:cs="Times New Roman"/>
          <w:color w:val="000000"/>
          <w:lang w:eastAsia="en-US"/>
        </w:rPr>
        <w:t xml:space="preserve"> que son los trabajadores de apoyo (chofer, personal de mantenimiento, servicios generales y área secretaria); </w:t>
      </w:r>
      <w:r w:rsidRPr="00C850A0">
        <w:rPr>
          <w:rFonts w:eastAsia="Calibri" w:cs="Times New Roman"/>
          <w:b/>
          <w:color w:val="000000"/>
          <w:lang w:eastAsia="en-US"/>
        </w:rPr>
        <w:t>así como, el personal de mando</w:t>
      </w:r>
      <w:r w:rsidRPr="00C850A0">
        <w:rPr>
          <w:rFonts w:eastAsia="Calibri" w:cs="Times New Roman"/>
          <w:color w:val="000000"/>
          <w:lang w:eastAsia="en-US"/>
        </w:rPr>
        <w:t xml:space="preserve"> (alto, medio y superior), que es aquel que realiza funciones de dirección, coordinación y supervisión, por lo cual, corresponde a aquel que tenga trabajadores a su cargo.</w:t>
      </w:r>
    </w:p>
    <w:p w14:paraId="2102A940" w14:textId="77777777" w:rsidR="00C850A0" w:rsidRPr="00C850A0" w:rsidRDefault="00C850A0" w:rsidP="00C850A0">
      <w:pPr>
        <w:tabs>
          <w:tab w:val="left" w:pos="4962"/>
        </w:tabs>
        <w:spacing w:after="0" w:line="360" w:lineRule="auto"/>
        <w:ind w:right="-28"/>
        <w:rPr>
          <w:rFonts w:eastAsia="Calibri" w:cs="Times New Roman"/>
          <w:color w:val="000000"/>
          <w:lang w:eastAsia="en-US"/>
        </w:rPr>
      </w:pPr>
    </w:p>
    <w:p w14:paraId="7E23D20A"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De tales circunstancias, se puede observar que la Comisaría General de Seguridad Pública y Tránsito Municipal, tiene dos clases de servidores públicos, por una parte, los operativos (policía municipal) y por otra, los administrativos, de apoyo y personal de mando, los cuales no realizan funciones operativas.</w:t>
      </w:r>
    </w:p>
    <w:p w14:paraId="3F3DC903" w14:textId="77777777" w:rsidR="00C850A0" w:rsidRPr="00C850A0" w:rsidRDefault="00C850A0" w:rsidP="00C850A0">
      <w:pPr>
        <w:spacing w:after="0" w:line="360" w:lineRule="auto"/>
        <w:rPr>
          <w:rFonts w:eastAsia="Calibri" w:cs="Times New Roman"/>
          <w:color w:val="000000"/>
          <w:lang w:eastAsia="en-US"/>
        </w:rPr>
      </w:pPr>
    </w:p>
    <w:p w14:paraId="405549D6"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2FE771A" w14:textId="77777777" w:rsidR="00C850A0" w:rsidRPr="00C850A0" w:rsidRDefault="00C850A0" w:rsidP="00C850A0">
      <w:pPr>
        <w:tabs>
          <w:tab w:val="left" w:pos="4962"/>
        </w:tabs>
        <w:spacing w:after="0" w:line="360" w:lineRule="auto"/>
        <w:ind w:right="-28"/>
        <w:rPr>
          <w:rFonts w:eastAsia="Calibri" w:cs="Times New Roman"/>
          <w:color w:val="000000"/>
          <w:lang w:eastAsia="en-US"/>
        </w:rPr>
      </w:pPr>
    </w:p>
    <w:p w14:paraId="172BEA8D"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0AD1EF5A" w14:textId="77777777" w:rsidR="00C850A0" w:rsidRPr="00C850A0" w:rsidRDefault="00C850A0" w:rsidP="00C850A0">
      <w:pPr>
        <w:tabs>
          <w:tab w:val="left" w:pos="4962"/>
        </w:tabs>
        <w:spacing w:after="0" w:line="360" w:lineRule="auto"/>
        <w:ind w:right="-28"/>
        <w:rPr>
          <w:rFonts w:eastAsia="Calibri" w:cs="Times New Roman"/>
          <w:color w:val="000000"/>
          <w:lang w:eastAsia="en-US"/>
        </w:rPr>
      </w:pPr>
    </w:p>
    <w:p w14:paraId="32D81827"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De tal situación, se considera que dar a conocer el nombre de los elementos operativos,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7235C72" w14:textId="77777777" w:rsidR="00C850A0" w:rsidRPr="00C850A0" w:rsidRDefault="00C850A0" w:rsidP="00C850A0">
      <w:pPr>
        <w:spacing w:after="0" w:line="360" w:lineRule="auto"/>
        <w:rPr>
          <w:rFonts w:eastAsia="Calibri" w:cs="Times New Roman"/>
          <w:color w:val="000000"/>
          <w:lang w:eastAsia="en-US"/>
        </w:rPr>
      </w:pPr>
    </w:p>
    <w:p w14:paraId="129E57CF" w14:textId="77777777"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Lo anterior toma relevancia pues los individuos con pretensiones delictivas pudieran promover algún vínculo o relación directa con los elementos operativos, que incluye a la policía municipal o bien, someterla a extorsión o amenazas con el fin de obtener información </w:t>
      </w:r>
      <w:r w:rsidRPr="00C850A0">
        <w:rPr>
          <w:rFonts w:eastAsia="Calibri" w:cs="Times New Roman"/>
          <w:color w:val="000000"/>
          <w:lang w:eastAsia="en-US"/>
        </w:rPr>
        <w:lastRenderedPageBreak/>
        <w:t>sensible sobre el modus operandi de dicha área, lo cual se traduciría en un detrimento al combate a la delincuencia y un perjuicio a la seguridad pública, vulnerando así, el interés general.</w:t>
      </w:r>
    </w:p>
    <w:p w14:paraId="5F9B643C" w14:textId="77777777" w:rsidR="00C850A0" w:rsidRPr="00C850A0" w:rsidRDefault="00C850A0" w:rsidP="00C850A0">
      <w:pPr>
        <w:spacing w:after="0" w:line="360" w:lineRule="auto"/>
        <w:ind w:left="720"/>
        <w:rPr>
          <w:rFonts w:eastAsia="Calibri" w:cs="Times New Roman"/>
          <w:color w:val="000000"/>
          <w:lang w:eastAsia="en-US"/>
        </w:rPr>
      </w:pPr>
    </w:p>
    <w:p w14:paraId="676128F0" w14:textId="63C84989"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Por tales consideraciones, resulta procedente la reserva del nombre de los elementos operativos de la </w:t>
      </w:r>
      <w:r>
        <w:t>Dirección de Seguridad Pública, Tránsito y Bomberos</w:t>
      </w:r>
      <w:r w:rsidRPr="00C850A0">
        <w:rPr>
          <w:rFonts w:eastAsia="Calibri" w:cs="Times New Roman"/>
          <w:color w:val="000000"/>
          <w:lang w:eastAsia="en-US"/>
        </w:rPr>
        <w:t>, lo cual incluye a los policías municipales, en términos del artículo 140, fracción IV, de la Ley de Transparencia y Acceso a la Información Pública del Estado de México y Municipios.</w:t>
      </w:r>
    </w:p>
    <w:p w14:paraId="156C628C" w14:textId="77777777" w:rsidR="00C850A0" w:rsidRPr="00C850A0" w:rsidRDefault="00C850A0" w:rsidP="00C850A0">
      <w:pPr>
        <w:spacing w:after="0" w:line="360" w:lineRule="auto"/>
        <w:rPr>
          <w:rFonts w:eastAsia="Calibri" w:cs="Times New Roman"/>
          <w:color w:val="000000"/>
          <w:lang w:eastAsia="en-US"/>
        </w:rPr>
      </w:pPr>
    </w:p>
    <w:p w14:paraId="7A0D42CA" w14:textId="77777777" w:rsidR="00C850A0" w:rsidRPr="00C850A0" w:rsidRDefault="00C850A0" w:rsidP="00C850A0">
      <w:pPr>
        <w:tabs>
          <w:tab w:val="left" w:pos="4962"/>
        </w:tabs>
        <w:spacing w:after="0" w:line="360" w:lineRule="auto"/>
        <w:rPr>
          <w:rFonts w:eastAsia="Calibri" w:cs="Times New Roman"/>
          <w:color w:val="000000"/>
          <w:lang w:eastAsia="en-US"/>
        </w:rPr>
      </w:pPr>
      <w:r w:rsidRPr="00C850A0">
        <w:rPr>
          <w:rFonts w:eastAsia="Calibri" w:cs="Times New Roman"/>
          <w:color w:val="000000"/>
          <w:lang w:eastAsia="en-US"/>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9C8267B" w14:textId="77777777" w:rsidR="00C850A0" w:rsidRPr="00C850A0" w:rsidRDefault="00C850A0" w:rsidP="00C850A0">
      <w:pPr>
        <w:tabs>
          <w:tab w:val="left" w:pos="4962"/>
        </w:tabs>
        <w:spacing w:after="0" w:line="360" w:lineRule="auto"/>
        <w:rPr>
          <w:rFonts w:eastAsia="Calibri" w:cs="Times New Roman"/>
          <w:color w:val="000000"/>
          <w:lang w:eastAsia="en-US"/>
        </w:rPr>
      </w:pPr>
    </w:p>
    <w:p w14:paraId="3E793A7D" w14:textId="77777777" w:rsidR="00C850A0" w:rsidRPr="00C850A0" w:rsidRDefault="00C850A0" w:rsidP="00C850A0">
      <w:pPr>
        <w:numPr>
          <w:ilvl w:val="0"/>
          <w:numId w:val="24"/>
        </w:numPr>
        <w:tabs>
          <w:tab w:val="left" w:pos="4962"/>
        </w:tabs>
        <w:spacing w:after="0" w:line="360" w:lineRule="auto"/>
        <w:ind w:left="709" w:hanging="436"/>
        <w:rPr>
          <w:rFonts w:eastAsia="Calibri" w:cs="Times New Roman"/>
          <w:color w:val="000000"/>
          <w:lang w:eastAsia="en-US"/>
        </w:rPr>
      </w:pPr>
      <w:r w:rsidRPr="00C850A0">
        <w:rPr>
          <w:rFonts w:eastAsia="Calibri" w:cs="Times New Roman"/>
          <w:color w:val="000000"/>
          <w:lang w:eastAsia="en-US"/>
        </w:rPr>
        <w:t>La divulgación de la información representa un riesgo real, demostrable e identificable de perjuicio significativo al interés público o a la seguridad nacional.</w:t>
      </w:r>
    </w:p>
    <w:p w14:paraId="4BC5A646" w14:textId="77777777" w:rsidR="00C850A0" w:rsidRPr="00C850A0" w:rsidRDefault="00C850A0" w:rsidP="00C850A0">
      <w:pPr>
        <w:tabs>
          <w:tab w:val="left" w:pos="4962"/>
        </w:tabs>
        <w:spacing w:after="0" w:line="360" w:lineRule="auto"/>
        <w:ind w:left="709" w:hanging="436"/>
        <w:rPr>
          <w:rFonts w:eastAsia="Calibri" w:cs="Times New Roman"/>
          <w:color w:val="000000"/>
          <w:lang w:eastAsia="en-US"/>
        </w:rPr>
      </w:pPr>
    </w:p>
    <w:p w14:paraId="7888B59A" w14:textId="77777777" w:rsidR="00C850A0" w:rsidRPr="00C850A0" w:rsidRDefault="00C850A0" w:rsidP="00C850A0">
      <w:pPr>
        <w:numPr>
          <w:ilvl w:val="0"/>
          <w:numId w:val="24"/>
        </w:numPr>
        <w:tabs>
          <w:tab w:val="left" w:pos="4962"/>
        </w:tabs>
        <w:spacing w:after="0" w:line="360" w:lineRule="auto"/>
        <w:ind w:left="709" w:hanging="436"/>
        <w:jc w:val="left"/>
        <w:rPr>
          <w:rFonts w:eastAsia="Calibri" w:cs="Times New Roman"/>
          <w:color w:val="000000"/>
          <w:lang w:eastAsia="en-US"/>
        </w:rPr>
      </w:pPr>
      <w:r w:rsidRPr="00C850A0">
        <w:rPr>
          <w:rFonts w:eastAsia="Calibri" w:cs="Times New Roman"/>
          <w:color w:val="000000"/>
          <w:lang w:eastAsia="en-US"/>
        </w:rPr>
        <w:t>El riesgo de perjuicio supera el interés público general de que se difunda.</w:t>
      </w:r>
    </w:p>
    <w:p w14:paraId="2FABBD8C" w14:textId="77777777" w:rsidR="00C850A0" w:rsidRPr="00C850A0" w:rsidRDefault="00C850A0" w:rsidP="00C850A0">
      <w:pPr>
        <w:tabs>
          <w:tab w:val="left" w:pos="4962"/>
        </w:tabs>
        <w:spacing w:after="0" w:line="360" w:lineRule="auto"/>
        <w:ind w:left="709" w:hanging="436"/>
        <w:rPr>
          <w:rFonts w:eastAsia="Calibri" w:cs="Times New Roman"/>
          <w:color w:val="000000"/>
          <w:lang w:eastAsia="en-US"/>
        </w:rPr>
      </w:pPr>
    </w:p>
    <w:p w14:paraId="6A936D36" w14:textId="77777777" w:rsidR="00C850A0" w:rsidRPr="00C850A0" w:rsidRDefault="00C850A0" w:rsidP="00C850A0">
      <w:pPr>
        <w:numPr>
          <w:ilvl w:val="0"/>
          <w:numId w:val="24"/>
        </w:numPr>
        <w:tabs>
          <w:tab w:val="left" w:pos="4962"/>
        </w:tabs>
        <w:spacing w:after="0" w:line="360" w:lineRule="auto"/>
        <w:ind w:left="709" w:hanging="436"/>
        <w:rPr>
          <w:rFonts w:eastAsia="Calibri" w:cs="Times New Roman"/>
          <w:color w:val="000000"/>
          <w:lang w:eastAsia="en-US"/>
        </w:rPr>
      </w:pPr>
      <w:r w:rsidRPr="00C850A0">
        <w:rPr>
          <w:rFonts w:eastAsia="Calibri" w:cs="Times New Roman"/>
          <w:color w:val="000000"/>
          <w:lang w:eastAsia="en-US"/>
        </w:rPr>
        <w:t>Que la limitación se adecua al principio de proporcionalidad y representa el medio menos restrictivo disponible para evitar el perjuicio.</w:t>
      </w:r>
    </w:p>
    <w:p w14:paraId="34D1AA27" w14:textId="77777777" w:rsidR="00C850A0" w:rsidRPr="00C850A0" w:rsidRDefault="00C850A0" w:rsidP="00C850A0">
      <w:pPr>
        <w:spacing w:after="0" w:line="360" w:lineRule="auto"/>
        <w:jc w:val="left"/>
        <w:rPr>
          <w:rFonts w:eastAsia="Calibri" w:cs="Times New Roman"/>
          <w:color w:val="000000"/>
          <w:lang w:eastAsia="en-US"/>
        </w:rPr>
      </w:pPr>
    </w:p>
    <w:p w14:paraId="6A796578" w14:textId="089DD34D" w:rsidR="00C850A0" w:rsidRPr="00C850A0" w:rsidRDefault="00C850A0" w:rsidP="00C850A0">
      <w:pPr>
        <w:spacing w:after="0" w:line="360" w:lineRule="auto"/>
        <w:rPr>
          <w:rFonts w:eastAsia="Calibri" w:cs="Times New Roman"/>
          <w:color w:val="000000"/>
          <w:lang w:eastAsia="en-US"/>
        </w:rPr>
      </w:pPr>
      <w:r w:rsidRPr="00C850A0">
        <w:rPr>
          <w:rFonts w:eastAsia="Calibri" w:cs="Times New Roman"/>
          <w:color w:val="000000"/>
          <w:lang w:eastAsia="en-US"/>
        </w:rP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w:t>
      </w:r>
      <w:r w:rsidRPr="00C850A0">
        <w:rPr>
          <w:rFonts w:eastAsia="Calibri" w:cs="Times New Roman"/>
          <w:color w:val="000000"/>
          <w:lang w:eastAsia="en-US"/>
        </w:rPr>
        <w:lastRenderedPageBreak/>
        <w:t xml:space="preserve">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y cargo de los elementos operativos de la </w:t>
      </w:r>
      <w:r>
        <w:t>Dirección de Seguridad Pública, Tránsito y Bomberos</w:t>
      </w:r>
      <w:r w:rsidRPr="00C850A0">
        <w:rPr>
          <w:rFonts w:eastAsia="Calibri" w:cs="Times New Roman"/>
          <w:color w:val="000000"/>
          <w:lang w:eastAsia="en-US"/>
        </w:rPr>
        <w:t>, de manera fundada y motivada, mediante la respectiva prueba de daño.</w:t>
      </w:r>
    </w:p>
    <w:p w14:paraId="4E369B7D" w14:textId="77777777" w:rsidR="00C850A0" w:rsidRPr="00C850A0" w:rsidRDefault="00C850A0" w:rsidP="00C850A0">
      <w:pPr>
        <w:tabs>
          <w:tab w:val="center" w:pos="4522"/>
        </w:tabs>
        <w:spacing w:after="0" w:line="360" w:lineRule="auto"/>
        <w:rPr>
          <w:rFonts w:eastAsia="Calibri" w:cs="Times New Roman"/>
          <w:color w:val="000000"/>
          <w:lang w:eastAsia="en-US"/>
        </w:rPr>
      </w:pPr>
    </w:p>
    <w:p w14:paraId="1FF7DDA8" w14:textId="77777777" w:rsidR="00C850A0" w:rsidRPr="00C850A0" w:rsidRDefault="00C850A0" w:rsidP="00C850A0">
      <w:pPr>
        <w:spacing w:after="0" w:line="360" w:lineRule="auto"/>
        <w:ind w:right="-28"/>
        <w:rPr>
          <w:rFonts w:eastAsia="Calibri" w:cs="Times New Roman"/>
          <w:color w:val="000000"/>
          <w:lang w:eastAsia="en-US"/>
        </w:rPr>
      </w:pPr>
      <w:r w:rsidRPr="00C850A0">
        <w:rPr>
          <w:rFonts w:eastAsia="Calibri" w:cs="Times New Roman"/>
          <w:color w:val="000000"/>
          <w:lang w:eastAsia="en-US"/>
        </w:rPr>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7D2CA6EC" w14:textId="77777777" w:rsidR="004D3BF2" w:rsidRDefault="004D3BF2">
      <w:pPr>
        <w:spacing w:after="0" w:line="360" w:lineRule="auto"/>
        <w:ind w:right="-28"/>
        <w:rPr>
          <w:color w:val="000000"/>
        </w:rPr>
      </w:pPr>
    </w:p>
    <w:p w14:paraId="350C9A68" w14:textId="77777777" w:rsidR="004D3BF2" w:rsidRDefault="001B05B2">
      <w:pPr>
        <w:pStyle w:val="Ttulo2"/>
        <w:spacing w:before="0" w:after="0" w:line="360" w:lineRule="auto"/>
        <w:rPr>
          <w:sz w:val="22"/>
          <w:szCs w:val="22"/>
        </w:rPr>
      </w:pPr>
      <w:bookmarkStart w:id="13" w:name="_Toc208412281"/>
      <w:r>
        <w:rPr>
          <w:sz w:val="22"/>
          <w:szCs w:val="22"/>
        </w:rPr>
        <w:t>SEXTO. Decisión</w:t>
      </w:r>
      <w:bookmarkEnd w:id="13"/>
    </w:p>
    <w:p w14:paraId="3F8C4632" w14:textId="77777777" w:rsidR="004D3BF2" w:rsidRDefault="004D3BF2">
      <w:pPr>
        <w:spacing w:after="0" w:line="360" w:lineRule="auto"/>
        <w:rPr>
          <w:b/>
        </w:rPr>
      </w:pPr>
    </w:p>
    <w:p w14:paraId="036DD1C5" w14:textId="66BAE422" w:rsidR="004D3BF2" w:rsidRDefault="001B05B2">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sidR="00511A54">
        <w:rPr>
          <w:b/>
          <w:color w:val="000000"/>
        </w:rPr>
        <w:t>REVOC</w:t>
      </w:r>
      <w:r>
        <w:rPr>
          <w:b/>
          <w:color w:val="000000"/>
        </w:rPr>
        <w:t xml:space="preserve">AR </w:t>
      </w:r>
      <w:r>
        <w:rPr>
          <w:color w:val="000000"/>
        </w:rPr>
        <w:t xml:space="preserve">la respuesta </w:t>
      </w:r>
      <w:r w:rsidR="00511A54">
        <w:rPr>
          <w:color w:val="000000"/>
        </w:rPr>
        <w:t>del</w:t>
      </w:r>
      <w:r w:rsidR="00511A54">
        <w:t xml:space="preserve"> </w:t>
      </w:r>
      <w:r w:rsidR="000249F8">
        <w:t>Ayuntamiento de Chalco</w:t>
      </w:r>
      <w:r>
        <w:rPr>
          <w:b/>
          <w:color w:val="000000"/>
        </w:rPr>
        <w:t xml:space="preserve">, </w:t>
      </w:r>
      <w:r>
        <w:rPr>
          <w:color w:val="000000"/>
        </w:rPr>
        <w:t xml:space="preserve">a efecto de que previa búsqueda exhaustiva y razonable entregue, </w:t>
      </w:r>
      <w:r w:rsidR="00511A54" w:rsidRPr="00511A54">
        <w:rPr>
          <w:color w:val="000000"/>
        </w:rPr>
        <w:t xml:space="preserve">de ser procedente </w:t>
      </w:r>
      <w:r>
        <w:rPr>
          <w:color w:val="000000"/>
        </w:rPr>
        <w:t>en versión pública, la información solicitada.</w:t>
      </w:r>
    </w:p>
    <w:p w14:paraId="271531BC" w14:textId="77777777" w:rsidR="004D3BF2" w:rsidRDefault="004D3BF2">
      <w:pPr>
        <w:spacing w:after="0" w:line="360" w:lineRule="auto"/>
      </w:pPr>
    </w:p>
    <w:p w14:paraId="7321B17E" w14:textId="77777777" w:rsidR="004D3BF2" w:rsidRDefault="001B05B2">
      <w:pPr>
        <w:spacing w:after="0" w:line="360" w:lineRule="auto"/>
        <w:rPr>
          <w:b/>
        </w:rPr>
      </w:pPr>
      <w:r>
        <w:rPr>
          <w:b/>
        </w:rPr>
        <w:t>Términos de la Resolución para conocimiento del Particular</w:t>
      </w:r>
    </w:p>
    <w:p w14:paraId="6EA31174" w14:textId="77777777" w:rsidR="004D3BF2" w:rsidRDefault="004D3BF2">
      <w:pPr>
        <w:spacing w:after="0" w:line="360" w:lineRule="auto"/>
        <w:rPr>
          <w:b/>
        </w:rPr>
      </w:pPr>
    </w:p>
    <w:p w14:paraId="00E17187" w14:textId="30DB53A8" w:rsidR="004D3BF2" w:rsidRDefault="001B05B2">
      <w:pPr>
        <w:spacing w:after="0" w:line="360" w:lineRule="auto"/>
        <w:rPr>
          <w:color w:val="000000"/>
        </w:rPr>
      </w:pPr>
      <w:r>
        <w:rPr>
          <w:color w:val="000000"/>
        </w:rPr>
        <w:lastRenderedPageBreak/>
        <w:t>Se le hace del conocimiento a la persona Recurrente que, en el presente asunto, se le da la razón, pues el Sujeto Obligado, omitió entregar la información solicitada</w:t>
      </w:r>
      <w:r w:rsidR="00511A54">
        <w:rPr>
          <w:color w:val="000000"/>
        </w:rPr>
        <w:t xml:space="preserve"> en la modalidad elegida</w:t>
      </w:r>
      <w:r>
        <w:rPr>
          <w:color w:val="000000"/>
        </w:rPr>
        <w:t>, por lo que, deberá entregársela</w:t>
      </w:r>
      <w:r w:rsidR="008C4FEE">
        <w:rPr>
          <w:color w:val="000000"/>
        </w:rPr>
        <w:t>;</w:t>
      </w:r>
      <w:r>
        <w:rPr>
          <w:color w:val="000000"/>
        </w:rPr>
        <w:t xml:space="preserve"> la labor del </w:t>
      </w:r>
      <w:proofErr w:type="gramStart"/>
      <w:r>
        <w:rPr>
          <w:color w:val="000000"/>
        </w:rPr>
        <w:t>Instituto,</w:t>
      </w:r>
      <w:proofErr w:type="gramEnd"/>
      <w:r>
        <w:rPr>
          <w:color w:val="000000"/>
        </w:rPr>
        <w:t xml:space="preserve"> es apoyar a la población a acceder a la información pública y garantizar la protección de sus datos personales.</w:t>
      </w:r>
    </w:p>
    <w:p w14:paraId="63CCE82F" w14:textId="77777777" w:rsidR="004D3BF2" w:rsidRDefault="004D3BF2">
      <w:pPr>
        <w:spacing w:after="0" w:line="360" w:lineRule="auto"/>
      </w:pPr>
    </w:p>
    <w:p w14:paraId="46F4505B" w14:textId="77777777" w:rsidR="004D3BF2" w:rsidRDefault="001B05B2">
      <w:pPr>
        <w:spacing w:after="0" w:line="360" w:lineRule="auto"/>
      </w:pPr>
      <w:r>
        <w:t>Por lo expuesto y fundado, este Pleno:</w:t>
      </w:r>
    </w:p>
    <w:p w14:paraId="25BB8CF9" w14:textId="77777777" w:rsidR="004D3BF2" w:rsidRDefault="004D3BF2">
      <w:pPr>
        <w:spacing w:after="0" w:line="360" w:lineRule="auto"/>
      </w:pPr>
    </w:p>
    <w:p w14:paraId="271C0519" w14:textId="77777777" w:rsidR="004D3BF2" w:rsidRDefault="001B05B2">
      <w:pPr>
        <w:pStyle w:val="Ttulo1"/>
        <w:spacing w:before="0" w:after="0" w:line="360" w:lineRule="auto"/>
        <w:jc w:val="center"/>
        <w:rPr>
          <w:sz w:val="22"/>
          <w:szCs w:val="22"/>
        </w:rPr>
      </w:pPr>
      <w:bookmarkStart w:id="14" w:name="_Toc208412282"/>
      <w:r>
        <w:rPr>
          <w:sz w:val="22"/>
          <w:szCs w:val="22"/>
        </w:rPr>
        <w:t>R E S U E L V E</w:t>
      </w:r>
      <w:bookmarkEnd w:id="14"/>
    </w:p>
    <w:p w14:paraId="78FC6559" w14:textId="77777777" w:rsidR="004D3BF2" w:rsidRDefault="004D3BF2">
      <w:pPr>
        <w:spacing w:after="0" w:line="360" w:lineRule="auto"/>
      </w:pPr>
    </w:p>
    <w:p w14:paraId="05C8FC4D" w14:textId="5CAC93E8" w:rsidR="004D3BF2" w:rsidRDefault="001B05B2">
      <w:pPr>
        <w:spacing w:after="0" w:line="360" w:lineRule="auto"/>
        <w:rPr>
          <w:color w:val="000000"/>
        </w:rPr>
      </w:pPr>
      <w:r>
        <w:rPr>
          <w:b/>
          <w:color w:val="000000"/>
        </w:rPr>
        <w:t xml:space="preserve">PRIMERO. </w:t>
      </w:r>
      <w:r>
        <w:rPr>
          <w:color w:val="000000"/>
        </w:rPr>
        <w:t xml:space="preserve">Se </w:t>
      </w:r>
      <w:r w:rsidR="00511A54">
        <w:rPr>
          <w:b/>
          <w:color w:val="000000"/>
        </w:rPr>
        <w:t>REVO</w:t>
      </w:r>
      <w:r>
        <w:rPr>
          <w:b/>
          <w:color w:val="000000"/>
        </w:rPr>
        <w:t xml:space="preserve">CA </w:t>
      </w:r>
      <w:r>
        <w:rPr>
          <w:color w:val="000000"/>
        </w:rPr>
        <w:t xml:space="preserve">la respuesta entregada por el </w:t>
      </w:r>
      <w:r w:rsidR="000249F8">
        <w:t>Ayuntamiento de Chalco</w:t>
      </w:r>
      <w:r>
        <w:rPr>
          <w:color w:val="000000"/>
        </w:rPr>
        <w:t xml:space="preserve">, a la solicitud de información </w:t>
      </w:r>
      <w:r w:rsidR="000249F8">
        <w:t>00161/CHALCO/IP/2025</w:t>
      </w:r>
      <w:r>
        <w:rPr>
          <w:color w:val="000000"/>
        </w:rPr>
        <w:t>, por resultar</w:t>
      </w:r>
      <w:r w:rsidR="00511A54">
        <w:rPr>
          <w:color w:val="000000"/>
        </w:rPr>
        <w:t xml:space="preserve"> </w:t>
      </w:r>
      <w:r>
        <w:rPr>
          <w:b/>
          <w:color w:val="000000"/>
        </w:rPr>
        <w:t xml:space="preserve">FUNDADAS </w:t>
      </w:r>
      <w:r>
        <w:rPr>
          <w:color w:val="000000"/>
        </w:rPr>
        <w:t>las razones o motivos de inconformidad hechos valer por el Recurrente, en términos de los considerandos QUINTO y SEXTO de la presente Resolución.</w:t>
      </w:r>
    </w:p>
    <w:p w14:paraId="0A83B7EB" w14:textId="77777777" w:rsidR="004D3BF2" w:rsidRDefault="004D3BF2">
      <w:pPr>
        <w:spacing w:after="0" w:line="360" w:lineRule="auto"/>
        <w:rPr>
          <w:color w:val="000000"/>
        </w:rPr>
      </w:pPr>
    </w:p>
    <w:p w14:paraId="7A3370B5" w14:textId="151219C2" w:rsidR="004D3BF2" w:rsidRDefault="001B05B2">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2277D4C1" w14:textId="77777777" w:rsidR="004D3BF2" w:rsidRDefault="004D3BF2">
      <w:pPr>
        <w:spacing w:after="0" w:line="360" w:lineRule="auto"/>
        <w:rPr>
          <w:color w:val="000000"/>
        </w:rPr>
      </w:pPr>
    </w:p>
    <w:p w14:paraId="6A29B379" w14:textId="490D24C1" w:rsidR="004D3BF2" w:rsidRDefault="001B05B2" w:rsidP="00C850A0">
      <w:pPr>
        <w:numPr>
          <w:ilvl w:val="0"/>
          <w:numId w:val="7"/>
        </w:numPr>
        <w:pBdr>
          <w:top w:val="nil"/>
          <w:left w:val="nil"/>
          <w:bottom w:val="nil"/>
          <w:right w:val="nil"/>
          <w:between w:val="nil"/>
        </w:pBdr>
        <w:spacing w:after="0" w:line="360" w:lineRule="auto"/>
        <w:rPr>
          <w:b/>
          <w:color w:val="000000"/>
        </w:rPr>
      </w:pPr>
      <w:r>
        <w:rPr>
          <w:color w:val="000000"/>
        </w:rPr>
        <w:t>L</w:t>
      </w:r>
      <w:r w:rsidR="00511A54">
        <w:rPr>
          <w:color w:val="000000"/>
        </w:rPr>
        <w:t xml:space="preserve">os comprobantes </w:t>
      </w:r>
      <w:r w:rsidR="008C4FEE">
        <w:rPr>
          <w:color w:val="000000"/>
        </w:rPr>
        <w:t>de pago</w:t>
      </w:r>
      <w:r w:rsidR="00C850A0">
        <w:rPr>
          <w:color w:val="000000"/>
        </w:rPr>
        <w:t xml:space="preserve"> (transferencia o cheque)</w:t>
      </w:r>
      <w:r w:rsidR="008C4FEE">
        <w:rPr>
          <w:color w:val="000000"/>
        </w:rPr>
        <w:t xml:space="preserve"> realizados por </w:t>
      </w:r>
      <w:r w:rsidR="00511A54">
        <w:rPr>
          <w:color w:val="000000"/>
        </w:rPr>
        <w:t>la Tesorería</w:t>
      </w:r>
      <w:r w:rsidR="00C850A0">
        <w:rPr>
          <w:color w:val="000000"/>
        </w:rPr>
        <w:t xml:space="preserve"> Municipal</w:t>
      </w:r>
      <w:r w:rsidR="00511A54">
        <w:rPr>
          <w:color w:val="000000"/>
        </w:rPr>
        <w:t xml:space="preserve">, </w:t>
      </w:r>
      <w:r w:rsidR="008C4FEE">
        <w:rPr>
          <w:color w:val="000000"/>
        </w:rPr>
        <w:t xml:space="preserve">del primero </w:t>
      </w:r>
      <w:r w:rsidR="00C850A0">
        <w:rPr>
          <w:color w:val="000000"/>
        </w:rPr>
        <w:t>al treinta de junio</w:t>
      </w:r>
      <w:r w:rsidR="008C4FEE">
        <w:rPr>
          <w:color w:val="000000"/>
        </w:rPr>
        <w:t xml:space="preserve"> de dos mil veinticinco.</w:t>
      </w:r>
    </w:p>
    <w:p w14:paraId="1572D08A" w14:textId="77777777" w:rsidR="004D3BF2" w:rsidRDefault="004D3BF2">
      <w:pPr>
        <w:spacing w:after="0" w:line="360" w:lineRule="auto"/>
        <w:rPr>
          <w:color w:val="000000"/>
        </w:rPr>
      </w:pPr>
    </w:p>
    <w:p w14:paraId="70B6F833" w14:textId="77777777" w:rsidR="004D3BF2" w:rsidRDefault="001B05B2">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1D70D2E4" w14:textId="22E26089" w:rsidR="004D3BF2" w:rsidRDefault="001B05B2">
      <w:pPr>
        <w:spacing w:after="0" w:line="360" w:lineRule="auto"/>
        <w:ind w:right="-28"/>
        <w:rPr>
          <w:color w:val="000000"/>
        </w:rPr>
      </w:pPr>
      <w:r>
        <w:rPr>
          <w:b/>
          <w:color w:val="000000"/>
        </w:rPr>
        <w:lastRenderedPageBreak/>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0C57253C" w14:textId="77777777" w:rsidR="004D3BF2" w:rsidRDefault="004D3BF2">
      <w:pPr>
        <w:spacing w:after="0" w:line="360" w:lineRule="auto"/>
        <w:rPr>
          <w:color w:val="000000"/>
        </w:rPr>
      </w:pPr>
    </w:p>
    <w:p w14:paraId="063C2F50" w14:textId="77777777" w:rsidR="004D3BF2" w:rsidRDefault="001B05B2">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EFD299" w14:textId="77777777" w:rsidR="004D3BF2" w:rsidRDefault="004D3BF2">
      <w:pPr>
        <w:spacing w:after="0" w:line="360" w:lineRule="auto"/>
        <w:rPr>
          <w:b/>
          <w:color w:val="000000"/>
        </w:rPr>
      </w:pPr>
    </w:p>
    <w:p w14:paraId="046F1CD0" w14:textId="26426BA4" w:rsidR="004D3BF2" w:rsidRDefault="001B05B2">
      <w:pPr>
        <w:spacing w:after="0" w:line="360" w:lineRule="auto"/>
        <w:rPr>
          <w:b/>
          <w:color w:val="000000"/>
        </w:rPr>
      </w:pPr>
      <w:r>
        <w:rPr>
          <w:color w:val="000000"/>
        </w:rPr>
        <w:t xml:space="preserve">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64830">
        <w:rPr>
          <w:color w:val="000000"/>
        </w:rPr>
        <w:t xml:space="preserve"> CON VOTO PARTICULAR</w:t>
      </w:r>
      <w:r>
        <w:rPr>
          <w:color w:val="000000"/>
        </w:rPr>
        <w:t xml:space="preserve"> Y GUADALUPE RAMÍREZ PEÑA, EN LA </w:t>
      </w:r>
      <w:r w:rsidR="00C834E8">
        <w:rPr>
          <w:color w:val="000000"/>
        </w:rPr>
        <w:t>TRIGÉSIMA SEGUNDA</w:t>
      </w:r>
      <w:r w:rsidR="007F4114">
        <w:rPr>
          <w:color w:val="000000"/>
        </w:rPr>
        <w:t xml:space="preserve"> </w:t>
      </w:r>
      <w:r>
        <w:rPr>
          <w:color w:val="000000"/>
        </w:rPr>
        <w:t xml:space="preserve">SESIÓN ORDINARIA, CELEBRADA EL </w:t>
      </w:r>
      <w:r w:rsidR="00C834E8">
        <w:rPr>
          <w:color w:val="000000"/>
        </w:rPr>
        <w:t>DIEZ DE SEPTIEMBRE</w:t>
      </w:r>
      <w:r>
        <w:rPr>
          <w:color w:val="000000"/>
        </w:rPr>
        <w:t xml:space="preserve"> DE DOS MIL VEINTICINCO, ANTE EL SECRETARIO TÉCNICO DEL PLENO, ALEXIS TAPIA RAMÍREZ.</w:t>
      </w:r>
    </w:p>
    <w:p w14:paraId="35B11A40" w14:textId="77777777" w:rsidR="004D3BF2" w:rsidRDefault="004D3BF2">
      <w:pPr>
        <w:spacing w:after="0" w:line="360" w:lineRule="auto"/>
        <w:ind w:right="-28"/>
        <w:rPr>
          <w:color w:val="000000"/>
        </w:rPr>
      </w:pPr>
    </w:p>
    <w:p w14:paraId="6648D60D" w14:textId="77777777" w:rsidR="004D3BF2" w:rsidRDefault="004D3BF2">
      <w:pPr>
        <w:spacing w:after="0" w:line="360" w:lineRule="auto"/>
        <w:rPr>
          <w:b/>
        </w:rPr>
      </w:pPr>
    </w:p>
    <w:p w14:paraId="13489188" w14:textId="77777777" w:rsidR="004D3BF2" w:rsidRDefault="004D3BF2">
      <w:pPr>
        <w:spacing w:after="0" w:line="360" w:lineRule="auto"/>
        <w:rPr>
          <w:b/>
        </w:rPr>
      </w:pPr>
    </w:p>
    <w:p w14:paraId="6203DBF5" w14:textId="77777777" w:rsidR="004D3BF2" w:rsidRDefault="004D3BF2">
      <w:pPr>
        <w:spacing w:after="0" w:line="360" w:lineRule="auto"/>
        <w:rPr>
          <w:color w:val="000000"/>
        </w:rPr>
      </w:pPr>
    </w:p>
    <w:p w14:paraId="491A1FC5" w14:textId="77777777" w:rsidR="004D3BF2" w:rsidRDefault="004D3BF2">
      <w:pPr>
        <w:spacing w:after="0" w:line="360" w:lineRule="auto"/>
        <w:rPr>
          <w:color w:val="000000"/>
        </w:rPr>
      </w:pPr>
    </w:p>
    <w:p w14:paraId="0A419346" w14:textId="77777777" w:rsidR="004D3BF2" w:rsidRDefault="004D3BF2">
      <w:pPr>
        <w:spacing w:after="0" w:line="360" w:lineRule="auto"/>
      </w:pPr>
    </w:p>
    <w:p w14:paraId="10BB9B95" w14:textId="77777777" w:rsidR="004D3BF2" w:rsidRDefault="004D3BF2">
      <w:pPr>
        <w:spacing w:after="0" w:line="360" w:lineRule="auto"/>
      </w:pPr>
    </w:p>
    <w:p w14:paraId="084C4A9F" w14:textId="77777777" w:rsidR="004D3BF2" w:rsidRDefault="004D3BF2">
      <w:pPr>
        <w:spacing w:after="0" w:line="360" w:lineRule="auto"/>
        <w:rPr>
          <w:color w:val="000000"/>
        </w:rPr>
      </w:pPr>
    </w:p>
    <w:p w14:paraId="71D75EAB" w14:textId="77777777" w:rsidR="004D3BF2" w:rsidRDefault="004D3BF2">
      <w:pPr>
        <w:spacing w:after="0" w:line="360" w:lineRule="auto"/>
        <w:rPr>
          <w:color w:val="000000"/>
        </w:rPr>
      </w:pPr>
    </w:p>
    <w:p w14:paraId="6E57CD10" w14:textId="77777777" w:rsidR="004D3BF2" w:rsidRDefault="004D3BF2">
      <w:pPr>
        <w:tabs>
          <w:tab w:val="right" w:pos="8931"/>
        </w:tabs>
        <w:spacing w:after="0" w:line="360" w:lineRule="auto"/>
      </w:pPr>
    </w:p>
    <w:p w14:paraId="3962E443" w14:textId="77777777" w:rsidR="004D3BF2" w:rsidRDefault="004D3BF2">
      <w:pPr>
        <w:tabs>
          <w:tab w:val="right" w:pos="8931"/>
        </w:tabs>
        <w:spacing w:after="0" w:line="360" w:lineRule="auto"/>
      </w:pPr>
    </w:p>
    <w:p w14:paraId="21DBA526" w14:textId="77777777" w:rsidR="004D3BF2" w:rsidRDefault="004D3BF2">
      <w:pPr>
        <w:spacing w:after="0" w:line="360" w:lineRule="auto"/>
      </w:pPr>
    </w:p>
    <w:p w14:paraId="025B6F3C" w14:textId="77777777" w:rsidR="004D3BF2" w:rsidRDefault="004D3BF2">
      <w:pPr>
        <w:spacing w:after="0" w:line="360" w:lineRule="auto"/>
      </w:pPr>
    </w:p>
    <w:p w14:paraId="522164F1" w14:textId="77777777" w:rsidR="00A34981" w:rsidRDefault="00A34981">
      <w:pPr>
        <w:spacing w:after="0" w:line="360" w:lineRule="auto"/>
      </w:pPr>
    </w:p>
    <w:p w14:paraId="662A4D69" w14:textId="77777777" w:rsidR="00A34981" w:rsidRDefault="00A34981">
      <w:pPr>
        <w:spacing w:after="0" w:line="360" w:lineRule="auto"/>
      </w:pPr>
    </w:p>
    <w:p w14:paraId="7FE8A981" w14:textId="77777777" w:rsidR="00A34981" w:rsidRDefault="00A34981">
      <w:pPr>
        <w:spacing w:after="0" w:line="360" w:lineRule="auto"/>
      </w:pPr>
    </w:p>
    <w:p w14:paraId="1BBBBD71" w14:textId="77777777" w:rsidR="00A34981" w:rsidRDefault="00A34981">
      <w:pPr>
        <w:spacing w:after="0" w:line="360" w:lineRule="auto"/>
      </w:pPr>
    </w:p>
    <w:p w14:paraId="0C5F4A08" w14:textId="77777777" w:rsidR="00A34981" w:rsidRDefault="00A34981">
      <w:pPr>
        <w:spacing w:after="0" w:line="360" w:lineRule="auto"/>
      </w:pPr>
    </w:p>
    <w:p w14:paraId="3EA7CE4D" w14:textId="77777777" w:rsidR="00A34981" w:rsidRDefault="00A34981">
      <w:pPr>
        <w:spacing w:after="0" w:line="360" w:lineRule="auto"/>
      </w:pPr>
    </w:p>
    <w:p w14:paraId="46A23F0E" w14:textId="77777777" w:rsidR="00A34981" w:rsidRDefault="00A34981">
      <w:pPr>
        <w:spacing w:after="0" w:line="360" w:lineRule="auto"/>
      </w:pPr>
    </w:p>
    <w:p w14:paraId="5959E92E" w14:textId="77777777" w:rsidR="00A34981" w:rsidRDefault="00A34981">
      <w:pPr>
        <w:spacing w:after="0" w:line="360" w:lineRule="auto"/>
      </w:pPr>
    </w:p>
    <w:p w14:paraId="69537588" w14:textId="77777777" w:rsidR="00A34981" w:rsidRDefault="00A34981">
      <w:pPr>
        <w:spacing w:after="0" w:line="360" w:lineRule="auto"/>
      </w:pPr>
    </w:p>
    <w:p w14:paraId="41D0CADB" w14:textId="77777777" w:rsidR="00A34981" w:rsidRDefault="00A34981">
      <w:pPr>
        <w:spacing w:after="0" w:line="360" w:lineRule="auto"/>
      </w:pPr>
    </w:p>
    <w:sectPr w:rsidR="00A34981">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C0027" w14:textId="77777777" w:rsidR="007A34A3" w:rsidRDefault="007A34A3">
      <w:pPr>
        <w:spacing w:after="0" w:line="240" w:lineRule="auto"/>
      </w:pPr>
      <w:r>
        <w:separator/>
      </w:r>
    </w:p>
  </w:endnote>
  <w:endnote w:type="continuationSeparator" w:id="0">
    <w:p w14:paraId="5EB5FE5E" w14:textId="77777777" w:rsidR="007A34A3" w:rsidRDefault="007A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654780D0-D496-4479-8DEC-6885EEE83D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C6190A2B-0D46-4B9A-BA2B-D63A0D778E84}"/>
    <w:embedBold r:id="rId3" w:fontKey="{3162BBFD-66B1-4B8C-8DF3-90A305D78E86}"/>
    <w:embedItalic r:id="rId4" w:fontKey="{60914803-4E10-48E9-87E3-A02805D11C0F}"/>
    <w:embedBoldItalic r:id="rId5" w:fontKey="{E5A8D3E4-40E6-4476-B7DC-6C5150061759}"/>
  </w:font>
  <w:font w:name="Cambria">
    <w:panose1 w:val="02040503050406030204"/>
    <w:charset w:val="00"/>
    <w:family w:val="roman"/>
    <w:pitch w:val="variable"/>
    <w:sig w:usb0="E00006FF" w:usb1="420024FF" w:usb2="02000000" w:usb3="00000000" w:csb0="0000019F" w:csb1="00000000"/>
    <w:embedRegular r:id="rId6" w:fontKey="{A2310941-4ABC-4338-AB3D-84E6E4CFB4C8}"/>
  </w:font>
  <w:font w:name="Calibri">
    <w:panose1 w:val="020F0502020204030204"/>
    <w:charset w:val="00"/>
    <w:family w:val="swiss"/>
    <w:pitch w:val="variable"/>
    <w:sig w:usb0="E4002EFF" w:usb1="C200247B" w:usb2="00000009" w:usb3="00000000" w:csb0="000001FF" w:csb1="00000000"/>
    <w:embedRegular r:id="rId7" w:fontKey="{87664D39-14CB-42AB-8AD7-F14C9C9C1933}"/>
    <w:embedBold r:id="rId8" w:fontKey="{02FFAD51-5833-4C00-867B-E958D4AC4BC0}"/>
    <w:embedItalic r:id="rId9" w:fontKey="{C49E6396-0BCC-42A7-96E1-E05DEF30A607}"/>
    <w:embedBoldItalic r:id="rId10" w:fontKey="{85810D7D-9E00-4BAC-B77C-BD6852422F8D}"/>
  </w:font>
  <w:font w:name="Georgia">
    <w:panose1 w:val="02040502050405020303"/>
    <w:charset w:val="00"/>
    <w:family w:val="roman"/>
    <w:pitch w:val="variable"/>
    <w:sig w:usb0="00000287" w:usb1="00000000" w:usb2="00000000" w:usb3="00000000" w:csb0="0000009F" w:csb1="00000000"/>
    <w:embedRegular r:id="rId11" w:fontKey="{8428E2B8-2357-4E04-9A1C-F7AAE2295B70}"/>
    <w:embedItalic r:id="rId12" w:fontKey="{247C6FC5-4C38-42C9-AE59-4B3535AEF81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21FE8658-0FC1-41F3-97EF-3DAA595EE631}"/>
    <w:embedBold r:id="rId14" w:fontKey="{E4CC0B9D-7F06-4DEF-9990-56769628C645}"/>
    <w:embedItalic r:id="rId15" w:fontKey="{B52E9792-9060-4EEB-AF8D-EEB20A6E699A}"/>
    <w:embedBoldItalic r:id="rId16" w:fontKey="{5E3DE5ED-D8BA-4CAA-909E-4B79D0C97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F45A" w14:textId="77777777" w:rsidR="004D3BF2" w:rsidRDefault="001B05B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4981">
      <w:rPr>
        <w:b/>
        <w:noProof/>
        <w:color w:val="000000"/>
        <w:sz w:val="24"/>
        <w:szCs w:val="24"/>
      </w:rPr>
      <w:t>45</w:t>
    </w:r>
    <w:r>
      <w:rPr>
        <w:b/>
        <w:color w:val="000000"/>
        <w:sz w:val="24"/>
        <w:szCs w:val="24"/>
      </w:rPr>
      <w:fldChar w:fldCharType="end"/>
    </w:r>
  </w:p>
  <w:p w14:paraId="43DFF477"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E64C" w14:textId="77777777" w:rsidR="004D3BF2" w:rsidRDefault="001B05B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4981">
      <w:rPr>
        <w:b/>
        <w:noProof/>
        <w:color w:val="000000"/>
        <w:sz w:val="24"/>
        <w:szCs w:val="24"/>
      </w:rPr>
      <w:t>45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4981">
      <w:rPr>
        <w:b/>
        <w:noProof/>
        <w:color w:val="000000"/>
        <w:sz w:val="24"/>
        <w:szCs w:val="24"/>
      </w:rPr>
      <w:t>45</w:t>
    </w:r>
    <w:r>
      <w:rPr>
        <w:b/>
        <w:color w:val="000000"/>
        <w:sz w:val="24"/>
        <w:szCs w:val="24"/>
      </w:rPr>
      <w:fldChar w:fldCharType="end"/>
    </w:r>
  </w:p>
  <w:p w14:paraId="050DC7DC"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1BF9" w14:textId="77777777" w:rsidR="004D3BF2" w:rsidRDefault="001B05B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498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4981">
      <w:rPr>
        <w:b/>
        <w:noProof/>
        <w:color w:val="000000"/>
        <w:sz w:val="24"/>
        <w:szCs w:val="24"/>
      </w:rPr>
      <w:t>45</w:t>
    </w:r>
    <w:r>
      <w:rPr>
        <w:b/>
        <w:color w:val="000000"/>
        <w:sz w:val="24"/>
        <w:szCs w:val="24"/>
      </w:rPr>
      <w:fldChar w:fldCharType="end"/>
    </w:r>
  </w:p>
  <w:p w14:paraId="5722E703"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F914" w14:textId="77777777" w:rsidR="007A34A3" w:rsidRDefault="007A34A3">
      <w:pPr>
        <w:spacing w:after="0" w:line="240" w:lineRule="auto"/>
      </w:pPr>
      <w:r>
        <w:separator/>
      </w:r>
    </w:p>
  </w:footnote>
  <w:footnote w:type="continuationSeparator" w:id="0">
    <w:p w14:paraId="03BA2E41" w14:textId="77777777" w:rsidR="007A34A3" w:rsidRDefault="007A3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B1CD"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D3BF2" w14:paraId="27381F76" w14:textId="77777777">
      <w:trPr>
        <w:trHeight w:val="132"/>
      </w:trPr>
      <w:tc>
        <w:tcPr>
          <w:tcW w:w="2691" w:type="dxa"/>
        </w:tcPr>
        <w:p w14:paraId="4D4FB74D" w14:textId="77777777" w:rsidR="004D3BF2" w:rsidRDefault="001B05B2">
          <w:pPr>
            <w:tabs>
              <w:tab w:val="right" w:pos="8838"/>
            </w:tabs>
            <w:ind w:right="-105"/>
            <w:rPr>
              <w:b/>
            </w:rPr>
          </w:pPr>
          <w:r>
            <w:rPr>
              <w:b/>
            </w:rPr>
            <w:t>Recurso de Revisión:</w:t>
          </w:r>
        </w:p>
      </w:tc>
      <w:tc>
        <w:tcPr>
          <w:tcW w:w="3405" w:type="dxa"/>
        </w:tcPr>
        <w:p w14:paraId="0637D6CD" w14:textId="77777777" w:rsidR="004D3BF2" w:rsidRDefault="001B05B2">
          <w:pPr>
            <w:tabs>
              <w:tab w:val="right" w:pos="8838"/>
            </w:tabs>
            <w:ind w:left="-28" w:right="-32"/>
          </w:pPr>
          <w:r>
            <w:t>03846/INFOEM/IP/RR/2020</w:t>
          </w:r>
        </w:p>
      </w:tc>
    </w:tr>
    <w:tr w:rsidR="004D3BF2" w14:paraId="249908F6" w14:textId="77777777">
      <w:trPr>
        <w:trHeight w:val="261"/>
      </w:trPr>
      <w:tc>
        <w:tcPr>
          <w:tcW w:w="2691" w:type="dxa"/>
        </w:tcPr>
        <w:p w14:paraId="2F1BB30E" w14:textId="77777777" w:rsidR="004D3BF2" w:rsidRDefault="001B05B2">
          <w:pPr>
            <w:tabs>
              <w:tab w:val="right" w:pos="8838"/>
            </w:tabs>
            <w:ind w:right="-105"/>
            <w:rPr>
              <w:b/>
            </w:rPr>
          </w:pPr>
          <w:r>
            <w:rPr>
              <w:b/>
            </w:rPr>
            <w:t>Sujeto Obligado:</w:t>
          </w:r>
        </w:p>
      </w:tc>
      <w:tc>
        <w:tcPr>
          <w:tcW w:w="3405" w:type="dxa"/>
        </w:tcPr>
        <w:p w14:paraId="54B0FAF9" w14:textId="77777777" w:rsidR="004D3BF2" w:rsidRDefault="001B05B2">
          <w:pPr>
            <w:tabs>
              <w:tab w:val="right" w:pos="8838"/>
            </w:tabs>
            <w:ind w:right="-32"/>
          </w:pPr>
          <w:r>
            <w:t>Ayuntamiento de Temascalcingo</w:t>
          </w:r>
        </w:p>
      </w:tc>
    </w:tr>
    <w:tr w:rsidR="004D3BF2" w14:paraId="424A7B5A" w14:textId="77777777">
      <w:trPr>
        <w:trHeight w:val="261"/>
      </w:trPr>
      <w:tc>
        <w:tcPr>
          <w:tcW w:w="2691" w:type="dxa"/>
        </w:tcPr>
        <w:p w14:paraId="1DF98B6D" w14:textId="77777777" w:rsidR="004D3BF2" w:rsidRDefault="001B05B2">
          <w:pPr>
            <w:tabs>
              <w:tab w:val="right" w:pos="8838"/>
            </w:tabs>
            <w:ind w:right="-105"/>
            <w:rPr>
              <w:b/>
            </w:rPr>
          </w:pPr>
          <w:r>
            <w:rPr>
              <w:b/>
            </w:rPr>
            <w:t>Comisionado Ponente:</w:t>
          </w:r>
        </w:p>
      </w:tc>
      <w:tc>
        <w:tcPr>
          <w:tcW w:w="3405" w:type="dxa"/>
        </w:tcPr>
        <w:p w14:paraId="0966A812" w14:textId="77777777" w:rsidR="004D3BF2" w:rsidRDefault="001B05B2">
          <w:pPr>
            <w:tabs>
              <w:tab w:val="right" w:pos="8838"/>
            </w:tabs>
            <w:ind w:right="-32"/>
            <w:rPr>
              <w:b/>
            </w:rPr>
          </w:pPr>
          <w:r>
            <w:t>Luis Gustavo Parra Noriega</w:t>
          </w:r>
        </w:p>
      </w:tc>
    </w:tr>
  </w:tbl>
  <w:p w14:paraId="3E6B0A1B" w14:textId="77777777" w:rsidR="004D3BF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187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45C5" w14:textId="77777777" w:rsidR="004D3BF2" w:rsidRDefault="00000000">
    <w:pPr>
      <w:widowControl w:val="0"/>
      <w:pBdr>
        <w:top w:val="nil"/>
        <w:left w:val="nil"/>
        <w:bottom w:val="nil"/>
        <w:right w:val="nil"/>
        <w:between w:val="nil"/>
      </w:pBdr>
      <w:spacing w:after="0" w:line="276" w:lineRule="auto"/>
      <w:jc w:val="left"/>
    </w:pPr>
    <w:r>
      <w:rPr>
        <w:color w:val="000000"/>
      </w:rPr>
      <w:pict w14:anchorId="74650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3"/>
      <w:tblW w:w="6662"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D3BF2" w14:paraId="093BD70D" w14:textId="77777777" w:rsidTr="000249F8">
      <w:trPr>
        <w:trHeight w:val="138"/>
      </w:trPr>
      <w:tc>
        <w:tcPr>
          <w:tcW w:w="2693" w:type="dxa"/>
          <w:vAlign w:val="center"/>
        </w:tcPr>
        <w:p w14:paraId="6FB17BA4" w14:textId="77777777" w:rsidR="004D3BF2" w:rsidRDefault="004D3BF2">
          <w:pPr>
            <w:tabs>
              <w:tab w:val="right" w:pos="8838"/>
            </w:tabs>
            <w:ind w:left="-108" w:right="-105"/>
            <w:jc w:val="left"/>
            <w:rPr>
              <w:b/>
            </w:rPr>
          </w:pPr>
        </w:p>
        <w:p w14:paraId="06E14422" w14:textId="77777777" w:rsidR="004D3BF2" w:rsidRDefault="001B05B2">
          <w:pPr>
            <w:tabs>
              <w:tab w:val="right" w:pos="8838"/>
            </w:tabs>
            <w:ind w:left="-108" w:right="-105"/>
            <w:jc w:val="left"/>
            <w:rPr>
              <w:b/>
            </w:rPr>
          </w:pPr>
          <w:r>
            <w:rPr>
              <w:b/>
            </w:rPr>
            <w:t>Recurso de Revisión:</w:t>
          </w:r>
        </w:p>
      </w:tc>
      <w:tc>
        <w:tcPr>
          <w:tcW w:w="3969" w:type="dxa"/>
        </w:tcPr>
        <w:p w14:paraId="0AFF8214" w14:textId="77777777" w:rsidR="004D3BF2" w:rsidRDefault="004D3BF2">
          <w:pPr>
            <w:tabs>
              <w:tab w:val="right" w:pos="8838"/>
            </w:tabs>
            <w:ind w:right="57"/>
          </w:pPr>
        </w:p>
        <w:p w14:paraId="072DF5D0" w14:textId="124EE95F" w:rsidR="004D3BF2" w:rsidRDefault="007839E2">
          <w:pPr>
            <w:tabs>
              <w:tab w:val="right" w:pos="8838"/>
            </w:tabs>
            <w:ind w:right="57"/>
          </w:pPr>
          <w:r w:rsidRPr="007839E2">
            <w:t>0</w:t>
          </w:r>
          <w:r w:rsidR="00716AE7">
            <w:t>9791</w:t>
          </w:r>
          <w:r w:rsidRPr="007839E2">
            <w:t>/INFOEM/IP/RR/2025</w:t>
          </w:r>
        </w:p>
      </w:tc>
    </w:tr>
    <w:tr w:rsidR="004D3BF2" w14:paraId="5FD8D376" w14:textId="77777777" w:rsidTr="000249F8">
      <w:trPr>
        <w:trHeight w:val="273"/>
      </w:trPr>
      <w:tc>
        <w:tcPr>
          <w:tcW w:w="2693" w:type="dxa"/>
        </w:tcPr>
        <w:p w14:paraId="57B5C0D3" w14:textId="77777777" w:rsidR="004D3BF2" w:rsidRDefault="001B05B2">
          <w:pPr>
            <w:tabs>
              <w:tab w:val="right" w:pos="8838"/>
            </w:tabs>
            <w:ind w:left="-108" w:right="-105"/>
            <w:rPr>
              <w:b/>
            </w:rPr>
          </w:pPr>
          <w:r>
            <w:rPr>
              <w:b/>
            </w:rPr>
            <w:t>Sujeto Obligado:</w:t>
          </w:r>
        </w:p>
      </w:tc>
      <w:tc>
        <w:tcPr>
          <w:tcW w:w="3969" w:type="dxa"/>
        </w:tcPr>
        <w:p w14:paraId="72B333D8" w14:textId="686A8A51" w:rsidR="004D3BF2" w:rsidRDefault="000249F8">
          <w:pPr>
            <w:tabs>
              <w:tab w:val="right" w:pos="8838"/>
            </w:tabs>
            <w:ind w:right="180"/>
          </w:pPr>
          <w:r>
            <w:t>Ayuntamiento de Chalco</w:t>
          </w:r>
        </w:p>
      </w:tc>
    </w:tr>
    <w:tr w:rsidR="004D3BF2" w14:paraId="05A39575" w14:textId="77777777" w:rsidTr="000249F8">
      <w:trPr>
        <w:trHeight w:val="273"/>
      </w:trPr>
      <w:tc>
        <w:tcPr>
          <w:tcW w:w="2693" w:type="dxa"/>
        </w:tcPr>
        <w:p w14:paraId="1C354896" w14:textId="77777777" w:rsidR="004D3BF2" w:rsidRDefault="001B05B2">
          <w:pPr>
            <w:tabs>
              <w:tab w:val="right" w:pos="8838"/>
            </w:tabs>
            <w:ind w:left="-108" w:right="-105"/>
            <w:rPr>
              <w:b/>
            </w:rPr>
          </w:pPr>
          <w:r>
            <w:rPr>
              <w:b/>
            </w:rPr>
            <w:t>Comisionado Ponente:</w:t>
          </w:r>
        </w:p>
      </w:tc>
      <w:tc>
        <w:tcPr>
          <w:tcW w:w="3969" w:type="dxa"/>
        </w:tcPr>
        <w:p w14:paraId="432E597D" w14:textId="77777777" w:rsidR="004D3BF2" w:rsidRDefault="001B05B2">
          <w:pPr>
            <w:tabs>
              <w:tab w:val="right" w:pos="8838"/>
            </w:tabs>
            <w:ind w:right="-170"/>
          </w:pPr>
          <w:r>
            <w:t>Luis Gustavo Parra Noriega</w:t>
          </w:r>
        </w:p>
        <w:p w14:paraId="642BF6AF" w14:textId="77777777" w:rsidR="004D3BF2" w:rsidRDefault="004D3BF2">
          <w:pPr>
            <w:tabs>
              <w:tab w:val="right" w:pos="8838"/>
            </w:tabs>
            <w:ind w:right="-170"/>
            <w:rPr>
              <w:b/>
            </w:rPr>
          </w:pPr>
        </w:p>
      </w:tc>
    </w:tr>
  </w:tbl>
  <w:p w14:paraId="6FA962F9"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CEB6"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4"/>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D3BF2" w14:paraId="314F3DD2" w14:textId="77777777" w:rsidTr="000249F8">
      <w:trPr>
        <w:trHeight w:val="132"/>
      </w:trPr>
      <w:tc>
        <w:tcPr>
          <w:tcW w:w="2551" w:type="dxa"/>
        </w:tcPr>
        <w:p w14:paraId="6A4EFF8B" w14:textId="77777777" w:rsidR="004D3BF2" w:rsidRDefault="004D3BF2">
          <w:pPr>
            <w:tabs>
              <w:tab w:val="right" w:pos="8838"/>
            </w:tabs>
            <w:ind w:right="-105"/>
            <w:rPr>
              <w:b/>
            </w:rPr>
          </w:pPr>
        </w:p>
        <w:p w14:paraId="73AE791F" w14:textId="77777777" w:rsidR="004D3BF2" w:rsidRDefault="001B05B2">
          <w:pPr>
            <w:tabs>
              <w:tab w:val="right" w:pos="8838"/>
            </w:tabs>
            <w:ind w:right="-105"/>
            <w:rPr>
              <w:b/>
            </w:rPr>
          </w:pPr>
          <w:r>
            <w:rPr>
              <w:b/>
            </w:rPr>
            <w:t>Recurso de Revisión:</w:t>
          </w:r>
        </w:p>
      </w:tc>
      <w:tc>
        <w:tcPr>
          <w:tcW w:w="4253" w:type="dxa"/>
        </w:tcPr>
        <w:p w14:paraId="07697D3F" w14:textId="77777777" w:rsidR="004D3BF2" w:rsidRDefault="004D3BF2"/>
        <w:p w14:paraId="74F68B69" w14:textId="6F102151" w:rsidR="004D3BF2" w:rsidRDefault="007839E2">
          <w:r w:rsidRPr="007839E2">
            <w:t>0</w:t>
          </w:r>
          <w:r w:rsidR="00716AE7">
            <w:t>9791</w:t>
          </w:r>
          <w:r w:rsidRPr="007839E2">
            <w:t>/INFOEM/IP/RR/2025</w:t>
          </w:r>
        </w:p>
      </w:tc>
    </w:tr>
    <w:tr w:rsidR="004D3BF2" w14:paraId="36484308" w14:textId="77777777" w:rsidTr="000249F8">
      <w:trPr>
        <w:trHeight w:val="132"/>
      </w:trPr>
      <w:tc>
        <w:tcPr>
          <w:tcW w:w="2551" w:type="dxa"/>
        </w:tcPr>
        <w:p w14:paraId="480372BC" w14:textId="77777777" w:rsidR="004D3BF2" w:rsidRDefault="001B05B2">
          <w:pPr>
            <w:tabs>
              <w:tab w:val="left" w:pos="1875"/>
            </w:tabs>
            <w:ind w:right="-105"/>
            <w:rPr>
              <w:b/>
            </w:rPr>
          </w:pPr>
          <w:r>
            <w:rPr>
              <w:b/>
            </w:rPr>
            <w:t>Recurrente:</w:t>
          </w:r>
          <w:r>
            <w:rPr>
              <w:b/>
            </w:rPr>
            <w:tab/>
          </w:r>
        </w:p>
      </w:tc>
      <w:tc>
        <w:tcPr>
          <w:tcW w:w="4253" w:type="dxa"/>
        </w:tcPr>
        <w:p w14:paraId="47558125" w14:textId="6A8EADB9" w:rsidR="004D3BF2" w:rsidRDefault="00185BA1">
          <w:pPr>
            <w:tabs>
              <w:tab w:val="right" w:pos="8838"/>
            </w:tabs>
            <w:ind w:right="-250"/>
          </w:pPr>
          <w:r w:rsidRPr="00185BA1">
            <w:rPr>
              <w:highlight w:val="black"/>
            </w:rPr>
            <w:t>XXXXXXXXXXXXXXX</w:t>
          </w:r>
        </w:p>
      </w:tc>
    </w:tr>
    <w:tr w:rsidR="004D3BF2" w14:paraId="7BB1E908" w14:textId="77777777" w:rsidTr="000249F8">
      <w:trPr>
        <w:trHeight w:val="261"/>
      </w:trPr>
      <w:tc>
        <w:tcPr>
          <w:tcW w:w="2551" w:type="dxa"/>
        </w:tcPr>
        <w:p w14:paraId="0D40548A" w14:textId="77777777" w:rsidR="004D3BF2" w:rsidRDefault="001B05B2">
          <w:pPr>
            <w:tabs>
              <w:tab w:val="right" w:pos="8838"/>
            </w:tabs>
            <w:ind w:right="-105"/>
            <w:rPr>
              <w:b/>
            </w:rPr>
          </w:pPr>
          <w:r>
            <w:rPr>
              <w:b/>
            </w:rPr>
            <w:t>Sujeto Obligado:</w:t>
          </w:r>
        </w:p>
      </w:tc>
      <w:tc>
        <w:tcPr>
          <w:tcW w:w="4253" w:type="dxa"/>
        </w:tcPr>
        <w:p w14:paraId="77F7E24F" w14:textId="447D4BA4" w:rsidR="004D3BF2" w:rsidRDefault="000249F8" w:rsidP="007839E2">
          <w:pPr>
            <w:ind w:right="456"/>
          </w:pPr>
          <w:r>
            <w:t>Ayuntamiento de Chalco</w:t>
          </w:r>
        </w:p>
      </w:tc>
    </w:tr>
    <w:tr w:rsidR="004D3BF2" w14:paraId="2983368D" w14:textId="77777777" w:rsidTr="000249F8">
      <w:trPr>
        <w:trHeight w:val="261"/>
      </w:trPr>
      <w:tc>
        <w:tcPr>
          <w:tcW w:w="2551" w:type="dxa"/>
        </w:tcPr>
        <w:p w14:paraId="7345CD51" w14:textId="77777777" w:rsidR="004D3BF2" w:rsidRDefault="001B05B2">
          <w:pPr>
            <w:tabs>
              <w:tab w:val="right" w:pos="8838"/>
            </w:tabs>
            <w:ind w:right="-105"/>
            <w:rPr>
              <w:b/>
            </w:rPr>
          </w:pPr>
          <w:r>
            <w:rPr>
              <w:b/>
            </w:rPr>
            <w:t>Comisionado Ponente:</w:t>
          </w:r>
        </w:p>
      </w:tc>
      <w:tc>
        <w:tcPr>
          <w:tcW w:w="4253" w:type="dxa"/>
        </w:tcPr>
        <w:p w14:paraId="57E28E8A" w14:textId="77777777" w:rsidR="004D3BF2" w:rsidRDefault="001B05B2">
          <w:pPr>
            <w:tabs>
              <w:tab w:val="right" w:pos="8838"/>
            </w:tabs>
            <w:ind w:right="-32"/>
            <w:rPr>
              <w:b/>
            </w:rPr>
          </w:pPr>
          <w:r>
            <w:t>Luis Gustavo Parra Noriega</w:t>
          </w:r>
        </w:p>
      </w:tc>
    </w:tr>
  </w:tbl>
  <w:p w14:paraId="29D080B6" w14:textId="77777777" w:rsidR="004D3BF2"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24A1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5083"/>
    <w:multiLevelType w:val="multilevel"/>
    <w:tmpl w:val="F4863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7119D3"/>
    <w:multiLevelType w:val="hybridMultilevel"/>
    <w:tmpl w:val="B484D3B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1C84DFF"/>
    <w:multiLevelType w:val="multilevel"/>
    <w:tmpl w:val="01E4D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045E1"/>
    <w:multiLevelType w:val="multilevel"/>
    <w:tmpl w:val="0DFE2D7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A15780"/>
    <w:multiLevelType w:val="hybridMultilevel"/>
    <w:tmpl w:val="08089B1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1E2A8C"/>
    <w:multiLevelType w:val="multilevel"/>
    <w:tmpl w:val="036A3B9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5586D69"/>
    <w:multiLevelType w:val="multilevel"/>
    <w:tmpl w:val="5B8EEB3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C295C81"/>
    <w:multiLevelType w:val="hybridMultilevel"/>
    <w:tmpl w:val="1D5258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CC94914"/>
    <w:multiLevelType w:val="hybridMultilevel"/>
    <w:tmpl w:val="89BA42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2407E62"/>
    <w:multiLevelType w:val="multilevel"/>
    <w:tmpl w:val="A4B8A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81508E"/>
    <w:multiLevelType w:val="multilevel"/>
    <w:tmpl w:val="5A3E6F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376A132C"/>
    <w:multiLevelType w:val="hybridMultilevel"/>
    <w:tmpl w:val="867E03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9291B33"/>
    <w:multiLevelType w:val="hybridMultilevel"/>
    <w:tmpl w:val="51BCF65C"/>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E5E32FB"/>
    <w:multiLevelType w:val="multilevel"/>
    <w:tmpl w:val="082600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530B1C1E"/>
    <w:multiLevelType w:val="multilevel"/>
    <w:tmpl w:val="D6C2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DA59F6"/>
    <w:multiLevelType w:val="multilevel"/>
    <w:tmpl w:val="E2625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7613A4"/>
    <w:multiLevelType w:val="hybridMultilevel"/>
    <w:tmpl w:val="62F4C464"/>
    <w:lvl w:ilvl="0" w:tplc="631454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78E297F"/>
    <w:multiLevelType w:val="hybridMultilevel"/>
    <w:tmpl w:val="4D4CB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9746388">
    <w:abstractNumId w:val="19"/>
  </w:num>
  <w:num w:numId="2" w16cid:durableId="1505242324">
    <w:abstractNumId w:val="4"/>
  </w:num>
  <w:num w:numId="3" w16cid:durableId="1102339669">
    <w:abstractNumId w:val="15"/>
  </w:num>
  <w:num w:numId="4" w16cid:durableId="710766755">
    <w:abstractNumId w:val="11"/>
  </w:num>
  <w:num w:numId="5" w16cid:durableId="1218587846">
    <w:abstractNumId w:val="8"/>
  </w:num>
  <w:num w:numId="6" w16cid:durableId="1927304904">
    <w:abstractNumId w:val="10"/>
  </w:num>
  <w:num w:numId="7" w16cid:durableId="2119372101">
    <w:abstractNumId w:val="5"/>
  </w:num>
  <w:num w:numId="8" w16cid:durableId="167988798">
    <w:abstractNumId w:val="9"/>
  </w:num>
  <w:num w:numId="9" w16cid:durableId="1109005787">
    <w:abstractNumId w:val="0"/>
  </w:num>
  <w:num w:numId="10" w16cid:durableId="507719190">
    <w:abstractNumId w:val="7"/>
  </w:num>
  <w:num w:numId="11" w16cid:durableId="549656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8208006">
    <w:abstractNumId w:val="6"/>
  </w:num>
  <w:num w:numId="13" w16cid:durableId="1997958053">
    <w:abstractNumId w:val="22"/>
  </w:num>
  <w:num w:numId="14" w16cid:durableId="2019229928">
    <w:abstractNumId w:val="1"/>
  </w:num>
  <w:num w:numId="15" w16cid:durableId="1174297616">
    <w:abstractNumId w:val="23"/>
  </w:num>
  <w:num w:numId="16" w16cid:durableId="1060639431">
    <w:abstractNumId w:val="14"/>
  </w:num>
  <w:num w:numId="17" w16cid:durableId="1484733252">
    <w:abstractNumId w:val="2"/>
  </w:num>
  <w:num w:numId="18" w16cid:durableId="198864108">
    <w:abstractNumId w:val="13"/>
  </w:num>
  <w:num w:numId="19" w16cid:durableId="397746240">
    <w:abstractNumId w:val="16"/>
  </w:num>
  <w:num w:numId="20" w16cid:durableId="2034264105">
    <w:abstractNumId w:val="12"/>
  </w:num>
  <w:num w:numId="21" w16cid:durableId="1844052051">
    <w:abstractNumId w:val="17"/>
  </w:num>
  <w:num w:numId="22" w16cid:durableId="611205263">
    <w:abstractNumId w:val="18"/>
  </w:num>
  <w:num w:numId="23" w16cid:durableId="1563521702">
    <w:abstractNumId w:val="20"/>
  </w:num>
  <w:num w:numId="24" w16cid:durableId="1396321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BF2"/>
    <w:rsid w:val="000249F8"/>
    <w:rsid w:val="0005799F"/>
    <w:rsid w:val="000E0BD5"/>
    <w:rsid w:val="00106F3F"/>
    <w:rsid w:val="00164830"/>
    <w:rsid w:val="00185BA1"/>
    <w:rsid w:val="00194222"/>
    <w:rsid w:val="001B05B2"/>
    <w:rsid w:val="001C00F4"/>
    <w:rsid w:val="00204B72"/>
    <w:rsid w:val="00285829"/>
    <w:rsid w:val="002B36A1"/>
    <w:rsid w:val="0037193D"/>
    <w:rsid w:val="0038650F"/>
    <w:rsid w:val="003A4151"/>
    <w:rsid w:val="003B4272"/>
    <w:rsid w:val="004D3BF2"/>
    <w:rsid w:val="00511A54"/>
    <w:rsid w:val="0058443F"/>
    <w:rsid w:val="00614608"/>
    <w:rsid w:val="00672A27"/>
    <w:rsid w:val="00686B1F"/>
    <w:rsid w:val="006956A8"/>
    <w:rsid w:val="006F186C"/>
    <w:rsid w:val="00701370"/>
    <w:rsid w:val="00716AE7"/>
    <w:rsid w:val="00744FB0"/>
    <w:rsid w:val="00747AE6"/>
    <w:rsid w:val="007839E2"/>
    <w:rsid w:val="007A34A3"/>
    <w:rsid w:val="007F4114"/>
    <w:rsid w:val="00814869"/>
    <w:rsid w:val="008C4FEE"/>
    <w:rsid w:val="008D63D4"/>
    <w:rsid w:val="00924F14"/>
    <w:rsid w:val="00942E09"/>
    <w:rsid w:val="00A3086D"/>
    <w:rsid w:val="00A34981"/>
    <w:rsid w:val="00B91EC5"/>
    <w:rsid w:val="00BC62A8"/>
    <w:rsid w:val="00BF6E44"/>
    <w:rsid w:val="00C834E8"/>
    <w:rsid w:val="00C850A0"/>
    <w:rsid w:val="00D659F2"/>
    <w:rsid w:val="00D815A8"/>
    <w:rsid w:val="00DD2F48"/>
    <w:rsid w:val="00E06D48"/>
    <w:rsid w:val="00E2405B"/>
    <w:rsid w:val="00E5093C"/>
    <w:rsid w:val="00E802F9"/>
    <w:rsid w:val="00EB56E2"/>
    <w:rsid w:val="00EC5B12"/>
    <w:rsid w:val="00EF21D4"/>
    <w:rsid w:val="00EF70B3"/>
    <w:rsid w:val="00F0485D"/>
    <w:rsid w:val="00FA6505"/>
    <w:rsid w:val="00FB3E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6AFA"/>
  <w15:docId w15:val="{A6BFB787-007D-48CC-B42B-64397882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FB3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16506">
      <w:bodyDiv w:val="1"/>
      <w:marLeft w:val="0"/>
      <w:marRight w:val="0"/>
      <w:marTop w:val="0"/>
      <w:marBottom w:val="0"/>
      <w:divBdr>
        <w:top w:val="none" w:sz="0" w:space="0" w:color="auto"/>
        <w:left w:val="none" w:sz="0" w:space="0" w:color="auto"/>
        <w:bottom w:val="none" w:sz="0" w:space="0" w:color="auto"/>
        <w:right w:val="none" w:sz="0" w:space="0" w:color="auto"/>
      </w:divBdr>
    </w:div>
    <w:div w:id="128517546">
      <w:bodyDiv w:val="1"/>
      <w:marLeft w:val="0"/>
      <w:marRight w:val="0"/>
      <w:marTop w:val="0"/>
      <w:marBottom w:val="0"/>
      <w:divBdr>
        <w:top w:val="none" w:sz="0" w:space="0" w:color="auto"/>
        <w:left w:val="none" w:sz="0" w:space="0" w:color="auto"/>
        <w:bottom w:val="none" w:sz="0" w:space="0" w:color="auto"/>
        <w:right w:val="none" w:sz="0" w:space="0" w:color="auto"/>
      </w:divBdr>
    </w:div>
    <w:div w:id="708997141">
      <w:bodyDiv w:val="1"/>
      <w:marLeft w:val="0"/>
      <w:marRight w:val="0"/>
      <w:marTop w:val="0"/>
      <w:marBottom w:val="0"/>
      <w:divBdr>
        <w:top w:val="none" w:sz="0" w:space="0" w:color="auto"/>
        <w:left w:val="none" w:sz="0" w:space="0" w:color="auto"/>
        <w:bottom w:val="none" w:sz="0" w:space="0" w:color="auto"/>
        <w:right w:val="none" w:sz="0" w:space="0" w:color="auto"/>
      </w:divBdr>
    </w:div>
    <w:div w:id="829563742">
      <w:bodyDiv w:val="1"/>
      <w:marLeft w:val="0"/>
      <w:marRight w:val="0"/>
      <w:marTop w:val="0"/>
      <w:marBottom w:val="0"/>
      <w:divBdr>
        <w:top w:val="none" w:sz="0" w:space="0" w:color="auto"/>
        <w:left w:val="none" w:sz="0" w:space="0" w:color="auto"/>
        <w:bottom w:val="none" w:sz="0" w:space="0" w:color="auto"/>
        <w:right w:val="none" w:sz="0" w:space="0" w:color="auto"/>
      </w:divBdr>
    </w:div>
    <w:div w:id="834958147">
      <w:bodyDiv w:val="1"/>
      <w:marLeft w:val="0"/>
      <w:marRight w:val="0"/>
      <w:marTop w:val="0"/>
      <w:marBottom w:val="0"/>
      <w:divBdr>
        <w:top w:val="none" w:sz="0" w:space="0" w:color="auto"/>
        <w:left w:val="none" w:sz="0" w:space="0" w:color="auto"/>
        <w:bottom w:val="none" w:sz="0" w:space="0" w:color="auto"/>
        <w:right w:val="none" w:sz="0" w:space="0" w:color="auto"/>
      </w:divBdr>
    </w:div>
    <w:div w:id="1099986485">
      <w:bodyDiv w:val="1"/>
      <w:marLeft w:val="0"/>
      <w:marRight w:val="0"/>
      <w:marTop w:val="0"/>
      <w:marBottom w:val="0"/>
      <w:divBdr>
        <w:top w:val="none" w:sz="0" w:space="0" w:color="auto"/>
        <w:left w:val="none" w:sz="0" w:space="0" w:color="auto"/>
        <w:bottom w:val="none" w:sz="0" w:space="0" w:color="auto"/>
        <w:right w:val="none" w:sz="0" w:space="0" w:color="auto"/>
      </w:divBdr>
    </w:div>
    <w:div w:id="1310207102">
      <w:bodyDiv w:val="1"/>
      <w:marLeft w:val="0"/>
      <w:marRight w:val="0"/>
      <w:marTop w:val="0"/>
      <w:marBottom w:val="0"/>
      <w:divBdr>
        <w:top w:val="none" w:sz="0" w:space="0" w:color="auto"/>
        <w:left w:val="none" w:sz="0" w:space="0" w:color="auto"/>
        <w:bottom w:val="none" w:sz="0" w:space="0" w:color="auto"/>
        <w:right w:val="none" w:sz="0" w:space="0" w:color="auto"/>
      </w:divBdr>
    </w:div>
    <w:div w:id="1554803437">
      <w:bodyDiv w:val="1"/>
      <w:marLeft w:val="0"/>
      <w:marRight w:val="0"/>
      <w:marTop w:val="0"/>
      <w:marBottom w:val="0"/>
      <w:divBdr>
        <w:top w:val="none" w:sz="0" w:space="0" w:color="auto"/>
        <w:left w:val="none" w:sz="0" w:space="0" w:color="auto"/>
        <w:bottom w:val="none" w:sz="0" w:space="0" w:color="auto"/>
        <w:right w:val="none" w:sz="0" w:space="0" w:color="auto"/>
      </w:divBdr>
    </w:div>
    <w:div w:id="1648582411">
      <w:bodyDiv w:val="1"/>
      <w:marLeft w:val="0"/>
      <w:marRight w:val="0"/>
      <w:marTop w:val="0"/>
      <w:marBottom w:val="0"/>
      <w:divBdr>
        <w:top w:val="none" w:sz="0" w:space="0" w:color="auto"/>
        <w:left w:val="none" w:sz="0" w:space="0" w:color="auto"/>
        <w:bottom w:val="none" w:sz="0" w:space="0" w:color="auto"/>
        <w:right w:val="none" w:sz="0" w:space="0" w:color="auto"/>
      </w:divBdr>
    </w:div>
    <w:div w:id="1864589295">
      <w:bodyDiv w:val="1"/>
      <w:marLeft w:val="0"/>
      <w:marRight w:val="0"/>
      <w:marTop w:val="0"/>
      <w:marBottom w:val="0"/>
      <w:divBdr>
        <w:top w:val="none" w:sz="0" w:space="0" w:color="auto"/>
        <w:left w:val="none" w:sz="0" w:space="0" w:color="auto"/>
        <w:bottom w:val="none" w:sz="0" w:space="0" w:color="auto"/>
        <w:right w:val="none" w:sz="0" w:space="0" w:color="auto"/>
      </w:divBdr>
    </w:div>
    <w:div w:id="1947500187">
      <w:bodyDiv w:val="1"/>
      <w:marLeft w:val="0"/>
      <w:marRight w:val="0"/>
      <w:marTop w:val="0"/>
      <w:marBottom w:val="0"/>
      <w:divBdr>
        <w:top w:val="none" w:sz="0" w:space="0" w:color="auto"/>
        <w:left w:val="none" w:sz="0" w:space="0" w:color="auto"/>
        <w:bottom w:val="none" w:sz="0" w:space="0" w:color="auto"/>
        <w:right w:val="none" w:sz="0" w:space="0" w:color="auto"/>
      </w:divBdr>
    </w:div>
    <w:div w:id="2012173857">
      <w:bodyDiv w:val="1"/>
      <w:marLeft w:val="0"/>
      <w:marRight w:val="0"/>
      <w:marTop w:val="0"/>
      <w:marBottom w:val="0"/>
      <w:divBdr>
        <w:top w:val="none" w:sz="0" w:space="0" w:color="auto"/>
        <w:left w:val="none" w:sz="0" w:space="0" w:color="auto"/>
        <w:bottom w:val="none" w:sz="0" w:space="0" w:color="auto"/>
        <w:right w:val="none" w:sz="0" w:space="0" w:color="auto"/>
      </w:divBdr>
    </w:div>
    <w:div w:id="2012174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pps.condusef.gob.mx/SIPRES/jsp/pub/index.js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ndusef.gob.mx/Revista/index.php/usuario-inteligente/condusef-responde/777-la-condusef-te-puede-ayud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Kd/iYokphHER5EF8es5zj59DLg==">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4AHIhMTlVblV1MU53MG5naFZmczUwZGl5MzVxMW5IT000bElf</go:docsCustomData>
</go:gDocsCustomXmlDataStorage>
</file>

<file path=customXml/itemProps1.xml><?xml version="1.0" encoding="utf-8"?>
<ds:datastoreItem xmlns:ds="http://schemas.openxmlformats.org/officeDocument/2006/customXml" ds:itemID="{D1B633D6-AFE8-4F7D-904B-F63A0055A8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11320</Words>
  <Characters>61370</Characters>
  <Application>Microsoft Office Word</Application>
  <DocSecurity>0</DocSecurity>
  <Lines>1145</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4</cp:revision>
  <cp:lastPrinted>2025-09-11T17:21:00Z</cp:lastPrinted>
  <dcterms:created xsi:type="dcterms:W3CDTF">2025-09-11T17:21:00Z</dcterms:created>
  <dcterms:modified xsi:type="dcterms:W3CDTF">2025-11-28T03:24:00Z</dcterms:modified>
</cp:coreProperties>
</file>