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CF7E8" w14:textId="38193B30" w:rsidR="00B84DF1" w:rsidRPr="00734CFC" w:rsidRDefault="009D3673" w:rsidP="00734CFC">
      <w:pPr>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734CFC">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w:t>
      </w:r>
      <w:r w:rsidR="0081462E" w:rsidRPr="00734CFC">
        <w:rPr>
          <w:rFonts w:ascii="Palatino Linotype" w:eastAsia="Palatino Linotype" w:hAnsi="Palatino Linotype" w:cs="Palatino Linotype"/>
          <w:color w:val="000000" w:themeColor="text1"/>
        </w:rPr>
        <w:t xml:space="preserve">tado de México; </w:t>
      </w:r>
      <w:r w:rsidR="0081462E" w:rsidRPr="00734CFC">
        <w:rPr>
          <w:rFonts w:ascii="Palatino Linotype" w:eastAsia="Palatino Linotype" w:hAnsi="Palatino Linotype" w:cs="Palatino Linotype"/>
          <w:b/>
          <w:color w:val="000000" w:themeColor="text1"/>
        </w:rPr>
        <w:t xml:space="preserve">de fecha </w:t>
      </w:r>
      <w:r w:rsidR="00F02A7A" w:rsidRPr="00734CFC">
        <w:rPr>
          <w:rFonts w:ascii="Palatino Linotype" w:eastAsia="Palatino Linotype" w:hAnsi="Palatino Linotype" w:cs="Palatino Linotype"/>
          <w:b/>
          <w:color w:val="000000" w:themeColor="text1"/>
        </w:rPr>
        <w:t>diecisiete</w:t>
      </w:r>
      <w:r w:rsidR="00760DE1">
        <w:rPr>
          <w:rFonts w:ascii="Palatino Linotype" w:eastAsia="Palatino Linotype" w:hAnsi="Palatino Linotype" w:cs="Palatino Linotype"/>
          <w:b/>
          <w:color w:val="000000" w:themeColor="text1"/>
        </w:rPr>
        <w:t xml:space="preserve"> (17)</w:t>
      </w:r>
      <w:r w:rsidR="00F02A7A" w:rsidRPr="00734CFC">
        <w:rPr>
          <w:rFonts w:ascii="Palatino Linotype" w:eastAsia="Palatino Linotype" w:hAnsi="Palatino Linotype" w:cs="Palatino Linotype"/>
          <w:b/>
          <w:color w:val="000000" w:themeColor="text1"/>
        </w:rPr>
        <w:t xml:space="preserve"> de diciembre</w:t>
      </w:r>
      <w:r w:rsidRPr="00734CFC">
        <w:rPr>
          <w:rFonts w:ascii="Palatino Linotype" w:eastAsia="Palatino Linotype" w:hAnsi="Palatino Linotype" w:cs="Palatino Linotype"/>
          <w:b/>
          <w:color w:val="000000" w:themeColor="text1"/>
        </w:rPr>
        <w:t xml:space="preserve"> de dos mil veinticinco.</w:t>
      </w:r>
    </w:p>
    <w:p w14:paraId="62EF3202" w14:textId="77777777" w:rsidR="00B84DF1" w:rsidRPr="00734CFC" w:rsidRDefault="00B84DF1" w:rsidP="00734CFC">
      <w:pPr>
        <w:spacing w:line="360" w:lineRule="auto"/>
        <w:ind w:right="49"/>
        <w:jc w:val="both"/>
        <w:rPr>
          <w:rFonts w:ascii="Palatino Linotype" w:eastAsia="Palatino Linotype" w:hAnsi="Palatino Linotype" w:cs="Palatino Linotype"/>
          <w:color w:val="000000" w:themeColor="text1"/>
        </w:rPr>
      </w:pPr>
    </w:p>
    <w:p w14:paraId="0D5E4F72" w14:textId="42D84E0F" w:rsidR="00B84DF1" w:rsidRPr="00734CFC" w:rsidRDefault="009D3673" w:rsidP="00734CFC">
      <w:pPr>
        <w:spacing w:line="360" w:lineRule="auto"/>
        <w:ind w:right="49"/>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b/>
          <w:color w:val="000000" w:themeColor="text1"/>
        </w:rPr>
        <w:t xml:space="preserve">VISTAS </w:t>
      </w:r>
      <w:r w:rsidRPr="00734CFC">
        <w:rPr>
          <w:rFonts w:ascii="Palatino Linotype" w:eastAsia="Palatino Linotype" w:hAnsi="Palatino Linotype" w:cs="Palatino Linotype"/>
          <w:color w:val="000000" w:themeColor="text1"/>
        </w:rPr>
        <w:t xml:space="preserve">las constancias para resolver el Recurso de Revisión </w:t>
      </w:r>
      <w:r w:rsidR="00C568F3" w:rsidRPr="00734CFC">
        <w:rPr>
          <w:rFonts w:ascii="Palatino Linotype" w:eastAsia="Palatino Linotype" w:hAnsi="Palatino Linotype" w:cs="Palatino Linotype"/>
          <w:b/>
          <w:color w:val="000000" w:themeColor="text1"/>
        </w:rPr>
        <w:t>12148</w:t>
      </w:r>
      <w:r w:rsidR="00F02A7A" w:rsidRPr="00734CFC">
        <w:rPr>
          <w:rFonts w:ascii="Palatino Linotype" w:eastAsia="Palatino Linotype" w:hAnsi="Palatino Linotype" w:cs="Palatino Linotype"/>
          <w:b/>
          <w:color w:val="000000" w:themeColor="text1"/>
        </w:rPr>
        <w:t>/INFOEM/IP/RR/2025</w:t>
      </w:r>
      <w:r w:rsidRPr="00734CFC">
        <w:rPr>
          <w:rFonts w:ascii="Palatino Linotype" w:eastAsia="Palatino Linotype" w:hAnsi="Palatino Linotype" w:cs="Palatino Linotype"/>
          <w:b/>
          <w:color w:val="000000" w:themeColor="text1"/>
        </w:rPr>
        <w:t>,</w:t>
      </w:r>
      <w:r w:rsidRPr="00734CFC">
        <w:rPr>
          <w:rFonts w:ascii="Palatino Linotype" w:eastAsia="Palatino Linotype" w:hAnsi="Palatino Linotype" w:cs="Palatino Linotype"/>
          <w:color w:val="000000" w:themeColor="text1"/>
        </w:rPr>
        <w:t xml:space="preserve"> presentado por </w:t>
      </w:r>
      <w:r w:rsidR="006216A0" w:rsidRPr="00734CFC">
        <w:rPr>
          <w:rFonts w:ascii="Palatino Linotype" w:eastAsia="Palatino Linotype" w:hAnsi="Palatino Linotype" w:cs="Palatino Linotype"/>
          <w:b/>
          <w:color w:val="000000" w:themeColor="text1"/>
        </w:rPr>
        <w:t>una persona que no proporciono datos de identificación</w:t>
      </w:r>
      <w:r w:rsidRPr="00734CFC">
        <w:rPr>
          <w:rFonts w:ascii="Palatino Linotype" w:eastAsia="Palatino Linotype" w:hAnsi="Palatino Linotype" w:cs="Palatino Linotype"/>
          <w:b/>
          <w:color w:val="000000" w:themeColor="text1"/>
        </w:rPr>
        <w:t xml:space="preserve">, </w:t>
      </w:r>
      <w:r w:rsidRPr="00734CFC">
        <w:rPr>
          <w:rFonts w:ascii="Palatino Linotype" w:eastAsia="Palatino Linotype" w:hAnsi="Palatino Linotype" w:cs="Palatino Linotype"/>
          <w:color w:val="000000" w:themeColor="text1"/>
        </w:rPr>
        <w:t>a quie</w:t>
      </w:r>
      <w:r w:rsidR="0064652D" w:rsidRPr="00734CFC">
        <w:rPr>
          <w:rFonts w:ascii="Palatino Linotype" w:eastAsia="Palatino Linotype" w:hAnsi="Palatino Linotype" w:cs="Palatino Linotype"/>
          <w:color w:val="000000" w:themeColor="text1"/>
        </w:rPr>
        <w:t xml:space="preserve">n en lo sucesivo se denominará </w:t>
      </w:r>
      <w:r w:rsidR="00DD5523" w:rsidRPr="00734CFC">
        <w:rPr>
          <w:rFonts w:ascii="Palatino Linotype" w:eastAsia="Palatino Linotype" w:hAnsi="Palatino Linotype" w:cs="Palatino Linotype"/>
          <w:b/>
          <w:color w:val="000000" w:themeColor="text1"/>
        </w:rPr>
        <w:t>EL RECURRENTE</w:t>
      </w:r>
      <w:r w:rsidRPr="00734CFC">
        <w:rPr>
          <w:rFonts w:ascii="Palatino Linotype" w:eastAsia="Palatino Linotype" w:hAnsi="Palatino Linotype" w:cs="Palatino Linotype"/>
          <w:color w:val="000000" w:themeColor="text1"/>
        </w:rPr>
        <w:t xml:space="preserve">, en contra de la respuesta otorgada a la solicitud de información con número de folio </w:t>
      </w:r>
      <w:r w:rsidR="006216A0" w:rsidRPr="00734CFC">
        <w:rPr>
          <w:rFonts w:ascii="Palatino Linotype" w:eastAsia="Palatino Linotype" w:hAnsi="Palatino Linotype" w:cs="Palatino Linotype"/>
          <w:b/>
          <w:color w:val="000000" w:themeColor="text1"/>
        </w:rPr>
        <w:t>00014/SMMP/IP/2025</w:t>
      </w:r>
      <w:r w:rsidRPr="00734CFC">
        <w:rPr>
          <w:rFonts w:ascii="Palatino Linotype" w:eastAsia="Palatino Linotype" w:hAnsi="Palatino Linotype" w:cs="Palatino Linotype"/>
          <w:color w:val="000000" w:themeColor="text1"/>
        </w:rPr>
        <w:t xml:space="preserve">, por parte del </w:t>
      </w:r>
      <w:r w:rsidR="00C568F3" w:rsidRPr="00734CFC">
        <w:rPr>
          <w:rFonts w:ascii="Palatino Linotype" w:eastAsia="Palatino Linotype" w:hAnsi="Palatino Linotype" w:cs="Palatino Linotype"/>
          <w:b/>
          <w:color w:val="000000" w:themeColor="text1"/>
        </w:rPr>
        <w:t>Sistema Mexiquense de Medios Públicos</w:t>
      </w:r>
      <w:r w:rsidRPr="00734CFC">
        <w:rPr>
          <w:rFonts w:ascii="Palatino Linotype" w:eastAsia="Palatino Linotype" w:hAnsi="Palatino Linotype" w:cs="Palatino Linotype"/>
          <w:b/>
          <w:color w:val="000000" w:themeColor="text1"/>
        </w:rPr>
        <w:t xml:space="preserve">, </w:t>
      </w:r>
      <w:r w:rsidRPr="00734CFC">
        <w:rPr>
          <w:rFonts w:ascii="Palatino Linotype" w:eastAsia="Palatino Linotype" w:hAnsi="Palatino Linotype" w:cs="Palatino Linotype"/>
          <w:color w:val="000000" w:themeColor="text1"/>
        </w:rPr>
        <w:t xml:space="preserve">en adelante </w:t>
      </w:r>
      <w:r w:rsidRPr="00734CFC">
        <w:rPr>
          <w:rFonts w:ascii="Palatino Linotype" w:eastAsia="Palatino Linotype" w:hAnsi="Palatino Linotype" w:cs="Palatino Linotype"/>
          <w:b/>
          <w:color w:val="000000" w:themeColor="text1"/>
        </w:rPr>
        <w:t>EL SUJETO OBLIGADO,</w:t>
      </w:r>
      <w:r w:rsidRPr="00734CFC">
        <w:rPr>
          <w:rFonts w:ascii="Palatino Linotype" w:eastAsia="Palatino Linotype" w:hAnsi="Palatino Linotype" w:cs="Palatino Linotype"/>
          <w:color w:val="000000" w:themeColor="text1"/>
        </w:rPr>
        <w:t xml:space="preserve"> se emite la presente </w:t>
      </w:r>
      <w:r w:rsidR="0081462E" w:rsidRPr="00734CFC">
        <w:rPr>
          <w:rFonts w:ascii="Palatino Linotype" w:eastAsia="Palatino Linotype" w:hAnsi="Palatino Linotype" w:cs="Palatino Linotype"/>
          <w:color w:val="000000" w:themeColor="text1"/>
        </w:rPr>
        <w:t>R</w:t>
      </w:r>
      <w:r w:rsidRPr="00734CFC">
        <w:rPr>
          <w:rFonts w:ascii="Palatino Linotype" w:eastAsia="Palatino Linotype" w:hAnsi="Palatino Linotype" w:cs="Palatino Linotype"/>
          <w:color w:val="000000" w:themeColor="text1"/>
        </w:rPr>
        <w:t>esolución con base en los siguientes:</w:t>
      </w:r>
    </w:p>
    <w:p w14:paraId="761A7E49" w14:textId="77777777" w:rsidR="00B84DF1" w:rsidRPr="00734CFC" w:rsidRDefault="00B84DF1" w:rsidP="00734CFC">
      <w:pPr>
        <w:spacing w:line="360" w:lineRule="auto"/>
        <w:ind w:right="49"/>
        <w:jc w:val="both"/>
        <w:rPr>
          <w:rFonts w:ascii="Palatino Linotype" w:eastAsia="Palatino Linotype" w:hAnsi="Palatino Linotype" w:cs="Palatino Linotype"/>
          <w:color w:val="000000" w:themeColor="text1"/>
        </w:rPr>
      </w:pPr>
    </w:p>
    <w:p w14:paraId="716BA75C" w14:textId="77777777" w:rsidR="00B84DF1" w:rsidRPr="00734CFC" w:rsidRDefault="009D3673" w:rsidP="00734CFC">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734CFC">
        <w:rPr>
          <w:rFonts w:ascii="Palatino Linotype" w:eastAsia="Palatino Linotype" w:hAnsi="Palatino Linotype" w:cs="Palatino Linotype"/>
          <w:b/>
          <w:color w:val="000000" w:themeColor="text1"/>
          <w:sz w:val="24"/>
          <w:szCs w:val="24"/>
        </w:rPr>
        <w:t>A N T E C E D E N T E S</w:t>
      </w:r>
    </w:p>
    <w:p w14:paraId="4A00638A" w14:textId="77777777" w:rsidR="00B84DF1" w:rsidRPr="00734CFC" w:rsidRDefault="00B84DF1" w:rsidP="00734CF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14:paraId="0BF78D5D" w14:textId="4809A65F" w:rsidR="00B84DF1" w:rsidRPr="00734CFC" w:rsidRDefault="009D3673" w:rsidP="00734CF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El día</w:t>
      </w:r>
      <w:r w:rsidRPr="00734CFC">
        <w:rPr>
          <w:rFonts w:ascii="Palatino Linotype" w:eastAsia="Palatino Linotype" w:hAnsi="Palatino Linotype" w:cs="Palatino Linotype"/>
          <w:b/>
          <w:color w:val="000000" w:themeColor="text1"/>
        </w:rPr>
        <w:t xml:space="preserve"> </w:t>
      </w:r>
      <w:r w:rsidR="006216A0" w:rsidRPr="00734CFC">
        <w:rPr>
          <w:rFonts w:ascii="Palatino Linotype" w:eastAsia="Palatino Linotype" w:hAnsi="Palatino Linotype" w:cs="Palatino Linotype"/>
          <w:b/>
          <w:color w:val="000000" w:themeColor="text1"/>
        </w:rPr>
        <w:t>dos de octubre</w:t>
      </w:r>
      <w:r w:rsidRPr="00734CFC">
        <w:rPr>
          <w:rFonts w:ascii="Palatino Linotype" w:eastAsia="Palatino Linotype" w:hAnsi="Palatino Linotype" w:cs="Palatino Linotype"/>
          <w:b/>
          <w:color w:val="000000" w:themeColor="text1"/>
        </w:rPr>
        <w:t xml:space="preserve"> dos mil veintic</w:t>
      </w:r>
      <w:r w:rsidR="00AC01CA" w:rsidRPr="00734CFC">
        <w:rPr>
          <w:rFonts w:ascii="Palatino Linotype" w:eastAsia="Palatino Linotype" w:hAnsi="Palatino Linotype" w:cs="Palatino Linotype"/>
          <w:b/>
          <w:color w:val="000000" w:themeColor="text1"/>
        </w:rPr>
        <w:t>inco</w:t>
      </w:r>
      <w:r w:rsidRPr="00734CFC">
        <w:rPr>
          <w:rFonts w:ascii="Palatino Linotype" w:eastAsia="Palatino Linotype" w:hAnsi="Palatino Linotype" w:cs="Palatino Linotype"/>
          <w:color w:val="000000" w:themeColor="text1"/>
        </w:rPr>
        <w:t>,</w:t>
      </w:r>
      <w:r w:rsidRPr="00734CFC">
        <w:rPr>
          <w:rFonts w:ascii="Palatino Linotype" w:eastAsia="Palatino Linotype" w:hAnsi="Palatino Linotype" w:cs="Palatino Linotype"/>
          <w:b/>
          <w:color w:val="000000" w:themeColor="text1"/>
        </w:rPr>
        <w:t xml:space="preserve"> </w:t>
      </w:r>
      <w:r w:rsidRPr="00734CFC">
        <w:rPr>
          <w:rFonts w:ascii="Palatino Linotype" w:eastAsia="Palatino Linotype" w:hAnsi="Palatino Linotype" w:cs="Palatino Linotype"/>
          <w:color w:val="000000" w:themeColor="text1"/>
        </w:rPr>
        <w:t xml:space="preserve">se presentó ante el </w:t>
      </w:r>
      <w:r w:rsidR="00AE5C9E" w:rsidRPr="00734CFC">
        <w:rPr>
          <w:rFonts w:ascii="Palatino Linotype" w:eastAsia="Palatino Linotype" w:hAnsi="Palatino Linotype" w:cs="Palatino Linotype"/>
          <w:b/>
          <w:color w:val="000000" w:themeColor="text1"/>
        </w:rPr>
        <w:t>SUJETO OBLIGADO</w:t>
      </w:r>
      <w:r w:rsidRPr="00734CFC">
        <w:rPr>
          <w:rFonts w:ascii="Palatino Linotype" w:eastAsia="Palatino Linotype" w:hAnsi="Palatino Linotype" w:cs="Palatino Linotype"/>
          <w:color w:val="000000" w:themeColor="text1"/>
        </w:rPr>
        <w:t xml:space="preserve"> vía Sistema de Acceso a la Información Mexiquense, en adelante (SAIMEX), la siguiente solicitud de información pública:</w:t>
      </w:r>
    </w:p>
    <w:p w14:paraId="32F6CF4D" w14:textId="77777777" w:rsidR="00B84DF1" w:rsidRPr="00734CFC" w:rsidRDefault="00B84DF1" w:rsidP="00734CF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417B7E63" w14:textId="0878F1A3" w:rsidR="00B84DF1" w:rsidRPr="00734CFC" w:rsidRDefault="009D3673" w:rsidP="00734CF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i/>
          <w:color w:val="000000" w:themeColor="text1"/>
        </w:rPr>
        <w:t>“</w:t>
      </w:r>
      <w:r w:rsidR="006216A0" w:rsidRPr="00734CFC">
        <w:rPr>
          <w:rFonts w:ascii="Palatino Linotype" w:eastAsia="Palatino Linotype" w:hAnsi="Palatino Linotype" w:cs="Palatino Linotype"/>
          <w:i/>
          <w:color w:val="000000" w:themeColor="text1"/>
        </w:rPr>
        <w:t>Quiero conocer el cv Carlos Juarez también su sueldo, y saber que se siente que le dio la vuelta a los de la 4t, dice el que sigue siendo priista, sino pregunten a su suegra, sigue siendo un pedante como cunado trabajaba con Fernando Zamora</w:t>
      </w:r>
      <w:r w:rsidRPr="00734CFC">
        <w:rPr>
          <w:rFonts w:ascii="Palatino Linotype" w:eastAsia="Palatino Linotype" w:hAnsi="Palatino Linotype" w:cs="Palatino Linotype"/>
          <w:i/>
          <w:color w:val="000000" w:themeColor="text1"/>
        </w:rPr>
        <w:t>”</w:t>
      </w:r>
      <w:r w:rsidR="009B0125" w:rsidRPr="00734CFC">
        <w:rPr>
          <w:rFonts w:ascii="Palatino Linotype" w:eastAsia="Palatino Linotype" w:hAnsi="Palatino Linotype" w:cs="Palatino Linotype"/>
          <w:i/>
          <w:color w:val="000000" w:themeColor="text1"/>
        </w:rPr>
        <w:t xml:space="preserve"> </w:t>
      </w:r>
      <w:r w:rsidR="009B0125" w:rsidRPr="00734CFC">
        <w:rPr>
          <w:rFonts w:ascii="Palatino Linotype" w:eastAsia="Palatino Linotype" w:hAnsi="Palatino Linotype" w:cs="Palatino Linotype"/>
          <w:color w:val="000000" w:themeColor="text1"/>
        </w:rPr>
        <w:t>(Sic)</w:t>
      </w:r>
    </w:p>
    <w:p w14:paraId="2532B72F" w14:textId="77777777" w:rsidR="00DD5523" w:rsidRDefault="00DD552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14:paraId="3B0069DE" w14:textId="77777777" w:rsidR="00760DE1" w:rsidRPr="00734CFC" w:rsidRDefault="00760DE1"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14:paraId="25BAADD5" w14:textId="77777777" w:rsidR="00B84DF1" w:rsidRPr="00734CFC" w:rsidRDefault="009D3673" w:rsidP="00734CFC">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Se eligió como modalidad de entrega de la información: </w:t>
      </w:r>
      <w:r w:rsidR="00CB1566" w:rsidRPr="00734CFC">
        <w:rPr>
          <w:rFonts w:ascii="Palatino Linotype" w:eastAsia="Palatino Linotype" w:hAnsi="Palatino Linotype" w:cs="Palatino Linotype"/>
          <w:b/>
          <w:color w:val="000000" w:themeColor="text1"/>
        </w:rPr>
        <w:t>a través de SAIMEX</w:t>
      </w:r>
    </w:p>
    <w:p w14:paraId="503D49AA" w14:textId="77777777" w:rsidR="006216A0" w:rsidRPr="00734CFC" w:rsidRDefault="006216A0" w:rsidP="00734CF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14:paraId="5A3FE6FB" w14:textId="14BD17AD" w:rsidR="006216A0" w:rsidRPr="00734CFC" w:rsidRDefault="006216A0" w:rsidP="00734CF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i/>
          <w:color w:val="000000" w:themeColor="text1"/>
        </w:rPr>
      </w:pPr>
      <w:r w:rsidRPr="00734CFC">
        <w:rPr>
          <w:rFonts w:ascii="Palatino Linotype" w:eastAsia="Palatino Linotype" w:hAnsi="Palatino Linotype" w:cs="Palatino Linotype"/>
          <w:color w:val="000000" w:themeColor="text1"/>
        </w:rPr>
        <w:lastRenderedPageBreak/>
        <w:t xml:space="preserve">El día </w:t>
      </w:r>
      <w:r w:rsidRPr="00734CFC">
        <w:rPr>
          <w:rFonts w:ascii="Palatino Linotype" w:eastAsia="Palatino Linotype" w:hAnsi="Palatino Linotype" w:cs="Palatino Linotype"/>
          <w:b/>
          <w:color w:val="000000" w:themeColor="text1"/>
        </w:rPr>
        <w:t xml:space="preserve">siete de octubre de dos mil veinticinco, </w:t>
      </w:r>
      <w:r w:rsidRPr="00734CFC">
        <w:rPr>
          <w:rFonts w:ascii="Palatino Linotype" w:eastAsia="Palatino Linotype" w:hAnsi="Palatino Linotype" w:cs="Palatino Linotype"/>
          <w:color w:val="000000" w:themeColor="text1"/>
        </w:rPr>
        <w:t xml:space="preserve">el </w:t>
      </w:r>
      <w:r w:rsidRPr="00734CFC">
        <w:rPr>
          <w:rFonts w:ascii="Palatino Linotype" w:eastAsia="Palatino Linotype" w:hAnsi="Palatino Linotype" w:cs="Palatino Linotype"/>
          <w:b/>
          <w:color w:val="000000" w:themeColor="text1"/>
        </w:rPr>
        <w:t>SUJETO OBLIGADO</w:t>
      </w:r>
      <w:r w:rsidRPr="00734CFC">
        <w:rPr>
          <w:rFonts w:ascii="Palatino Linotype" w:eastAsia="Palatino Linotype" w:hAnsi="Palatino Linotype" w:cs="Palatino Linotype"/>
          <w:color w:val="000000" w:themeColor="text1"/>
        </w:rPr>
        <w:t xml:space="preserve"> realizó una solicitud de aclaración en los siguientes términos:</w:t>
      </w:r>
    </w:p>
    <w:p w14:paraId="3E0A1A38" w14:textId="651E86D5" w:rsidR="006216A0" w:rsidRPr="00734CFC" w:rsidRDefault="009B0125"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w:t>
      </w:r>
      <w:r w:rsidR="006216A0" w:rsidRPr="00734CFC">
        <w:rPr>
          <w:rFonts w:ascii="Palatino Linotype" w:eastAsia="Palatino Linotype" w:hAnsi="Palatino Linotype" w:cs="Palatino Linotype"/>
          <w:i/>
          <w:color w:val="000000" w:themeColor="text1"/>
        </w:rPr>
        <w:t>Con fundamento en el articulo 159 de la Ley de Transparencia y Acceso a la Información Pública del Estado de México y Municipios, se le requiere para que dentro del plazo de diez días hábiles realice lo siguiente:</w:t>
      </w:r>
    </w:p>
    <w:p w14:paraId="249CB953" w14:textId="77777777" w:rsidR="006216A0" w:rsidRPr="00734CFC" w:rsidRDefault="006216A0"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Se requiere al solicitante que proporcione elementos adicionales que permitan complementar, corregir o ampliar los datos inicialmente proporcionados, a efecto de estar en posibilidad de localizar la información solicitada. Lo anterior, en virtud de que el nombre de la persona mencionada en la solicitud resulta insuficiente e incompleto para realizar una búsqueda adecuada en los archivos.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8D15402" w14:textId="4190BF8C" w:rsidR="00734CFC" w:rsidRDefault="006216A0"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9B0125" w:rsidRPr="00734CFC">
        <w:rPr>
          <w:rFonts w:ascii="Palatino Linotype" w:eastAsia="Palatino Linotype" w:hAnsi="Palatino Linotype" w:cs="Palatino Linotype"/>
          <w:i/>
          <w:color w:val="000000" w:themeColor="text1"/>
        </w:rPr>
        <w:t>”</w:t>
      </w:r>
    </w:p>
    <w:p w14:paraId="69112A22" w14:textId="77777777" w:rsidR="00734CFC" w:rsidRPr="00734CFC" w:rsidRDefault="00734CFC"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14:paraId="20D4FD03" w14:textId="4468B287" w:rsidR="006216A0" w:rsidRPr="00734CFC" w:rsidRDefault="009B0125" w:rsidP="00734CF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color w:val="000000" w:themeColor="text1"/>
        </w:rPr>
        <w:t>En fecha nueve de octubre de dos mil veinticinco, el solicitante atendió la solicitud de aclaración en los siguientes términos:</w:t>
      </w:r>
    </w:p>
    <w:p w14:paraId="7F95AEFE" w14:textId="5353531D" w:rsidR="009B0125" w:rsidRPr="00734CFC" w:rsidRDefault="009B0125" w:rsidP="00734CF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i/>
          <w:color w:val="000000" w:themeColor="text1"/>
        </w:rPr>
        <w:t>“Quiero saber porque el del jurídico es prestado, no se supone que la 4t esga gobernando, ratifico minsilixitud en todas y cada de sus partes estan violando mis derechos humanos al ser opacos”</w:t>
      </w:r>
      <w:r w:rsidRPr="00734CFC">
        <w:rPr>
          <w:rFonts w:ascii="Palatino Linotype" w:eastAsia="Palatino Linotype" w:hAnsi="Palatino Linotype" w:cs="Palatino Linotype"/>
          <w:color w:val="000000" w:themeColor="text1"/>
        </w:rPr>
        <w:t xml:space="preserve"> (Sic)</w:t>
      </w:r>
    </w:p>
    <w:p w14:paraId="2C675131" w14:textId="77777777" w:rsidR="009B0125" w:rsidRPr="00734CFC" w:rsidRDefault="009B0125" w:rsidP="00734CF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themeColor="text1"/>
        </w:rPr>
      </w:pPr>
    </w:p>
    <w:p w14:paraId="05AB8B91" w14:textId="4148A1C0" w:rsidR="00CB1566" w:rsidRPr="00734CFC" w:rsidRDefault="009D3673" w:rsidP="00734CF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color w:val="000000" w:themeColor="text1"/>
        </w:rPr>
        <w:t xml:space="preserve">El </w:t>
      </w:r>
      <w:r w:rsidR="009B0125" w:rsidRPr="00734CFC">
        <w:rPr>
          <w:rFonts w:ascii="Palatino Linotype" w:eastAsia="Palatino Linotype" w:hAnsi="Palatino Linotype" w:cs="Palatino Linotype"/>
          <w:b/>
          <w:color w:val="000000" w:themeColor="text1"/>
        </w:rPr>
        <w:t>trece de octubre</w:t>
      </w:r>
      <w:r w:rsidR="00BE415E" w:rsidRPr="00734CFC">
        <w:rPr>
          <w:rFonts w:ascii="Palatino Linotype" w:eastAsia="Palatino Linotype" w:hAnsi="Palatino Linotype" w:cs="Palatino Linotype"/>
          <w:b/>
          <w:color w:val="000000" w:themeColor="text1"/>
        </w:rPr>
        <w:t xml:space="preserve"> </w:t>
      </w:r>
      <w:r w:rsidR="00654047" w:rsidRPr="00734CFC">
        <w:rPr>
          <w:rFonts w:ascii="Palatino Linotype" w:eastAsia="Palatino Linotype" w:hAnsi="Palatino Linotype" w:cs="Palatino Linotype"/>
          <w:b/>
          <w:color w:val="000000" w:themeColor="text1"/>
        </w:rPr>
        <w:t>dos mil veinticinco</w:t>
      </w:r>
      <w:r w:rsidRPr="00734CFC">
        <w:rPr>
          <w:rFonts w:ascii="Palatino Linotype" w:eastAsia="Palatino Linotype" w:hAnsi="Palatino Linotype" w:cs="Palatino Linotype"/>
          <w:color w:val="000000" w:themeColor="text1"/>
        </w:rPr>
        <w:t xml:space="preserve">, </w:t>
      </w:r>
      <w:r w:rsidR="00CB1566" w:rsidRPr="00734CFC">
        <w:rPr>
          <w:rFonts w:ascii="Palatino Linotype" w:eastAsia="Palatino Linotype" w:hAnsi="Palatino Linotype" w:cs="Palatino Linotype"/>
          <w:color w:val="000000" w:themeColor="text1"/>
        </w:rPr>
        <w:t xml:space="preserve">el </w:t>
      </w:r>
      <w:r w:rsidR="0064652D" w:rsidRPr="00734CFC">
        <w:rPr>
          <w:rFonts w:ascii="Palatino Linotype" w:eastAsia="Palatino Linotype" w:hAnsi="Palatino Linotype" w:cs="Palatino Linotype"/>
          <w:b/>
          <w:color w:val="000000" w:themeColor="text1"/>
        </w:rPr>
        <w:t>SUJETO OBLIGADO</w:t>
      </w:r>
      <w:r w:rsidR="00CB1566" w:rsidRPr="00734CFC">
        <w:rPr>
          <w:rFonts w:ascii="Palatino Linotype" w:eastAsia="Palatino Linotype" w:hAnsi="Palatino Linotype" w:cs="Palatino Linotype"/>
          <w:b/>
          <w:color w:val="000000" w:themeColor="text1"/>
        </w:rPr>
        <w:t xml:space="preserve"> </w:t>
      </w:r>
      <w:r w:rsidR="009B0125" w:rsidRPr="00734CFC">
        <w:rPr>
          <w:rFonts w:ascii="Palatino Linotype" w:eastAsia="Palatino Linotype" w:hAnsi="Palatino Linotype" w:cs="Palatino Linotype"/>
          <w:color w:val="000000" w:themeColor="text1"/>
        </w:rPr>
        <w:t>emiti</w:t>
      </w:r>
      <w:r w:rsidR="00CB1566" w:rsidRPr="00734CFC">
        <w:rPr>
          <w:rFonts w:ascii="Palatino Linotype" w:eastAsia="Palatino Linotype" w:hAnsi="Palatino Linotype" w:cs="Palatino Linotype"/>
          <w:color w:val="000000" w:themeColor="text1"/>
        </w:rPr>
        <w:t xml:space="preserve">ó </w:t>
      </w:r>
      <w:r w:rsidR="009B0125" w:rsidRPr="00734CFC">
        <w:rPr>
          <w:rFonts w:ascii="Palatino Linotype" w:eastAsia="Palatino Linotype" w:hAnsi="Palatino Linotype" w:cs="Palatino Linotype"/>
          <w:color w:val="000000" w:themeColor="text1"/>
        </w:rPr>
        <w:t>una</w:t>
      </w:r>
      <w:r w:rsidR="00CB1566" w:rsidRPr="00734CFC">
        <w:rPr>
          <w:rFonts w:ascii="Palatino Linotype" w:eastAsia="Palatino Linotype" w:hAnsi="Palatino Linotype" w:cs="Palatino Linotype"/>
          <w:color w:val="000000" w:themeColor="text1"/>
        </w:rPr>
        <w:t xml:space="preserve"> respuesta a la solicitud de acceso a la información a través de SAIMEX, </w:t>
      </w:r>
      <w:r w:rsidR="00CF272F" w:rsidRPr="00734CFC">
        <w:rPr>
          <w:rFonts w:ascii="Palatino Linotype" w:eastAsia="Palatino Linotype" w:hAnsi="Palatino Linotype" w:cs="Palatino Linotype"/>
          <w:color w:val="000000" w:themeColor="text1"/>
        </w:rPr>
        <w:t xml:space="preserve">mediante </w:t>
      </w:r>
      <w:r w:rsidR="009B0125" w:rsidRPr="00734CFC">
        <w:rPr>
          <w:rFonts w:ascii="Palatino Linotype" w:eastAsia="Palatino Linotype" w:hAnsi="Palatino Linotype" w:cs="Palatino Linotype"/>
          <w:color w:val="000000" w:themeColor="text1"/>
        </w:rPr>
        <w:t>el siguiente escrito:</w:t>
      </w:r>
    </w:p>
    <w:p w14:paraId="1A722A01" w14:textId="77777777" w:rsidR="009B0125" w:rsidRPr="00734CFC" w:rsidRDefault="009B0125" w:rsidP="00734CF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14:paraId="28C232D8" w14:textId="458C385A" w:rsidR="009B0125" w:rsidRPr="00734CFC" w:rsidRDefault="009B0125"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lastRenderedPageBreak/>
        <w:t>“En atención a la solicitud de información recibida a través del Sistema de Acceso a la Información Mexiquense (SAIMEX), con número de folio 00014/SMMP/IP/2025, y con fundamento en los artículos 11, 12, 24, fracción XXV párrafo segundo, 161, 163, 177 y 178 de la Ley de Transparencia y Acceso a la Información Pública del Estado de México y Municipios, así como en observancia al principio de máxima publicidad, me permito informarle lo siguiente: Toda vez que el solicitante no realizó la aclaración requerida para precisar el alcance de su solicitud, este Organismo, en cumplimiento al principio de máxima publicidad, proporciona los medios de acceso a la información relacionada con el tema planteado, disponible en el Sistema de Información Pública de Oficio Mexiquense (IPOMEX). Por lo anterior, y con el propósito de facilitar su consulta, se proporcionan los enlaces electrónicos en donde podrá acceder a la información correspondiente: • Fracción XI. Directorio de servidoras y servidores públicos del Sistema Mexiquense de Medios Públicos: https://ipomex.org.mx/ipomex/#/info-fraccion/11/372/28 • Fracción XXI. Información Curricular y Sanciones Administrativas: https://ipomex.org.mx/ipomex/#/info-fraccion/28/372/12 Sin otro particular, quedo a sus órdenes para cualquier aclaración adicional respecto al uso de la plataforma IPOMEX.”</w:t>
      </w:r>
    </w:p>
    <w:p w14:paraId="2115DC38" w14:textId="77777777" w:rsidR="00CF272F" w:rsidRPr="00734CFC" w:rsidRDefault="00CF272F" w:rsidP="00734CF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themeColor="text1"/>
        </w:rPr>
      </w:pPr>
    </w:p>
    <w:p w14:paraId="5EAE2011" w14:textId="2CA75069" w:rsidR="00CB1566" w:rsidRPr="00734CFC" w:rsidRDefault="009D3673" w:rsidP="00734CF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El</w:t>
      </w:r>
      <w:r w:rsidRPr="00734CFC">
        <w:rPr>
          <w:rFonts w:ascii="Palatino Linotype" w:eastAsia="Palatino Linotype" w:hAnsi="Palatino Linotype" w:cs="Palatino Linotype"/>
          <w:b/>
          <w:color w:val="000000" w:themeColor="text1"/>
        </w:rPr>
        <w:t xml:space="preserve"> </w:t>
      </w:r>
      <w:r w:rsidR="009B0125" w:rsidRPr="00734CFC">
        <w:rPr>
          <w:rFonts w:ascii="Palatino Linotype" w:eastAsia="Palatino Linotype" w:hAnsi="Palatino Linotype" w:cs="Palatino Linotype"/>
          <w:b/>
          <w:color w:val="000000" w:themeColor="text1"/>
        </w:rPr>
        <w:t>veintitrés de octubre</w:t>
      </w:r>
      <w:r w:rsidR="00CB1566" w:rsidRPr="00734CFC">
        <w:rPr>
          <w:rFonts w:ascii="Palatino Linotype" w:eastAsia="Palatino Linotype" w:hAnsi="Palatino Linotype" w:cs="Palatino Linotype"/>
          <w:b/>
          <w:color w:val="000000" w:themeColor="text1"/>
        </w:rPr>
        <w:t xml:space="preserve"> de dos mil veinticinco, </w:t>
      </w:r>
      <w:r w:rsidR="00CB1566" w:rsidRPr="00734CFC">
        <w:rPr>
          <w:rFonts w:ascii="Palatino Linotype" w:eastAsia="Palatino Linotype" w:hAnsi="Palatino Linotype" w:cs="Palatino Linotype"/>
          <w:color w:val="000000" w:themeColor="text1"/>
        </w:rPr>
        <w:t xml:space="preserve">la parte </w:t>
      </w:r>
      <w:r w:rsidR="00CB1566" w:rsidRPr="00734CFC">
        <w:rPr>
          <w:rFonts w:ascii="Palatino Linotype" w:eastAsia="Palatino Linotype" w:hAnsi="Palatino Linotype" w:cs="Palatino Linotype"/>
          <w:b/>
          <w:color w:val="000000" w:themeColor="text1"/>
        </w:rPr>
        <w:t>Recurrente</w:t>
      </w:r>
      <w:r w:rsidR="00CB1566" w:rsidRPr="00734CFC">
        <w:rPr>
          <w:rFonts w:ascii="Palatino Linotype" w:eastAsia="Palatino Linotype" w:hAnsi="Palatino Linotype" w:cs="Palatino Linotype"/>
          <w:color w:val="000000" w:themeColor="text1"/>
        </w:rPr>
        <w:t xml:space="preserve"> interpuso el recurso de revisión a través de </w:t>
      </w:r>
      <w:r w:rsidR="00CB1566" w:rsidRPr="00734CFC">
        <w:rPr>
          <w:rFonts w:ascii="Palatino Linotype" w:eastAsia="Palatino Linotype" w:hAnsi="Palatino Linotype" w:cs="Palatino Linotype"/>
          <w:b/>
          <w:color w:val="000000" w:themeColor="text1"/>
        </w:rPr>
        <w:t xml:space="preserve">SAIMEX, </w:t>
      </w:r>
      <w:r w:rsidR="00CB1566" w:rsidRPr="00734CFC">
        <w:rPr>
          <w:rFonts w:ascii="Palatino Linotype" w:eastAsia="Palatino Linotype" w:hAnsi="Palatino Linotype" w:cs="Palatino Linotype"/>
          <w:color w:val="000000" w:themeColor="text1"/>
        </w:rPr>
        <w:t>en donde se manifestó de la siguiente manera:</w:t>
      </w:r>
    </w:p>
    <w:p w14:paraId="59111034" w14:textId="77777777" w:rsidR="00CB1566" w:rsidRPr="00734CFC" w:rsidRDefault="00CB1566" w:rsidP="00734CF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14:paraId="7EA78788" w14:textId="4B376390" w:rsidR="00CB1566" w:rsidRPr="00760DE1" w:rsidRDefault="00760DE1" w:rsidP="00760DE1">
      <w:pPr>
        <w:pStyle w:val="Prrafodelista"/>
        <w:numPr>
          <w:ilvl w:val="0"/>
          <w:numId w:val="42"/>
        </w:numPr>
        <w:tabs>
          <w:tab w:val="left" w:pos="2745"/>
        </w:tabs>
        <w:spacing w:line="360" w:lineRule="auto"/>
        <w:ind w:right="49"/>
        <w:jc w:val="both"/>
        <w:rPr>
          <w:rFonts w:ascii="Palatino Linotype" w:eastAsia="Palatino Linotype" w:hAnsi="Palatino Linotype" w:cs="Palatino Linotype"/>
          <w:b/>
          <w:color w:val="000000" w:themeColor="text1"/>
        </w:rPr>
      </w:pPr>
      <w:r w:rsidRPr="00760DE1">
        <w:rPr>
          <w:rFonts w:ascii="Palatino Linotype" w:eastAsia="Palatino Linotype" w:hAnsi="Palatino Linotype" w:cs="Palatino Linotype"/>
          <w:b/>
          <w:color w:val="000000" w:themeColor="text1"/>
        </w:rPr>
        <w:t xml:space="preserve">ACTO IMPUGNADO: </w:t>
      </w:r>
    </w:p>
    <w:p w14:paraId="7C077B24" w14:textId="2B8150B0" w:rsidR="00CB1566" w:rsidRPr="00734CFC" w:rsidRDefault="00760DE1" w:rsidP="00760DE1">
      <w:pPr>
        <w:spacing w:line="360" w:lineRule="auto"/>
        <w:ind w:right="49"/>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ab/>
      </w:r>
      <w:r w:rsidR="00CB1566" w:rsidRPr="00734CFC">
        <w:rPr>
          <w:rFonts w:ascii="Palatino Linotype" w:eastAsia="Palatino Linotype" w:hAnsi="Palatino Linotype" w:cs="Palatino Linotype"/>
          <w:i/>
          <w:color w:val="000000" w:themeColor="text1"/>
        </w:rPr>
        <w:t>“</w:t>
      </w:r>
      <w:r w:rsidR="009B0125" w:rsidRPr="00734CFC">
        <w:rPr>
          <w:rFonts w:ascii="Palatino Linotype" w:eastAsia="Palatino Linotype" w:hAnsi="Palatino Linotype" w:cs="Palatino Linotype"/>
          <w:i/>
          <w:color w:val="000000" w:themeColor="text1"/>
        </w:rPr>
        <w:t>No entregan información</w:t>
      </w:r>
      <w:r w:rsidR="007A3D27" w:rsidRPr="00734CFC">
        <w:rPr>
          <w:rFonts w:ascii="Palatino Linotype" w:eastAsia="Palatino Linotype" w:hAnsi="Palatino Linotype" w:cs="Palatino Linotype"/>
          <w:i/>
          <w:color w:val="000000" w:themeColor="text1"/>
        </w:rPr>
        <w:t xml:space="preserve">” </w:t>
      </w:r>
    </w:p>
    <w:p w14:paraId="460C1554" w14:textId="77777777" w:rsidR="00CB1566" w:rsidRPr="00734CFC" w:rsidRDefault="00CB1566" w:rsidP="00734CFC">
      <w:pPr>
        <w:tabs>
          <w:tab w:val="left" w:pos="2745"/>
        </w:tabs>
        <w:spacing w:line="360" w:lineRule="auto"/>
        <w:ind w:right="49"/>
        <w:jc w:val="both"/>
        <w:rPr>
          <w:rFonts w:ascii="Palatino Linotype" w:eastAsia="Palatino Linotype" w:hAnsi="Palatino Linotype" w:cs="Palatino Linotype"/>
          <w:i/>
          <w:color w:val="000000" w:themeColor="text1"/>
        </w:rPr>
      </w:pPr>
    </w:p>
    <w:p w14:paraId="589B1E17" w14:textId="197E3FBB" w:rsidR="00CB1566" w:rsidRPr="00760DE1" w:rsidRDefault="00760DE1" w:rsidP="00760DE1">
      <w:pPr>
        <w:pStyle w:val="Prrafodelista"/>
        <w:numPr>
          <w:ilvl w:val="0"/>
          <w:numId w:val="42"/>
        </w:numPr>
        <w:spacing w:line="360" w:lineRule="auto"/>
        <w:ind w:right="49"/>
        <w:jc w:val="both"/>
        <w:rPr>
          <w:rFonts w:ascii="Palatino Linotype" w:eastAsia="Palatino Linotype" w:hAnsi="Palatino Linotype" w:cs="Palatino Linotype"/>
          <w:b/>
          <w:color w:val="000000" w:themeColor="text1"/>
        </w:rPr>
      </w:pPr>
      <w:bookmarkStart w:id="2" w:name="_heading=h.30j0zll" w:colFirst="0" w:colLast="0"/>
      <w:bookmarkEnd w:id="2"/>
      <w:r w:rsidRPr="00760DE1">
        <w:rPr>
          <w:rFonts w:ascii="Palatino Linotype" w:eastAsia="Palatino Linotype" w:hAnsi="Palatino Linotype" w:cs="Palatino Linotype"/>
          <w:b/>
          <w:color w:val="000000" w:themeColor="text1"/>
        </w:rPr>
        <w:t>RAZONES O MOTIVOS DE INCONFORMIDAD</w:t>
      </w:r>
      <w:r w:rsidR="00CB1566" w:rsidRPr="00760DE1">
        <w:rPr>
          <w:rFonts w:ascii="Palatino Linotype" w:eastAsia="Palatino Linotype" w:hAnsi="Palatino Linotype" w:cs="Palatino Linotype"/>
          <w:b/>
          <w:color w:val="000000" w:themeColor="text1"/>
        </w:rPr>
        <w:t>:</w:t>
      </w:r>
    </w:p>
    <w:p w14:paraId="51DE4BBF" w14:textId="4A3DEF2C" w:rsidR="00CB1566" w:rsidRPr="00734CFC" w:rsidRDefault="00760DE1" w:rsidP="00760DE1">
      <w:pPr>
        <w:spacing w:line="360" w:lineRule="auto"/>
        <w:ind w:right="49"/>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i/>
          <w:color w:val="000000" w:themeColor="text1"/>
        </w:rPr>
        <w:tab/>
      </w:r>
      <w:r w:rsidR="00CB1566" w:rsidRPr="00734CFC">
        <w:rPr>
          <w:rFonts w:ascii="Palatino Linotype" w:eastAsia="Palatino Linotype" w:hAnsi="Palatino Linotype" w:cs="Palatino Linotype"/>
          <w:i/>
          <w:color w:val="000000" w:themeColor="text1"/>
        </w:rPr>
        <w:t>“</w:t>
      </w:r>
      <w:r w:rsidR="009B0125" w:rsidRPr="00734CFC">
        <w:rPr>
          <w:rFonts w:ascii="Palatino Linotype" w:eastAsia="Palatino Linotype" w:hAnsi="Palatino Linotype" w:cs="Palatino Linotype"/>
          <w:i/>
          <w:color w:val="000000" w:themeColor="text1"/>
        </w:rPr>
        <w:t>Carlos es flojito y priista</w:t>
      </w:r>
      <w:r w:rsidR="00CB1566" w:rsidRPr="00734CFC">
        <w:rPr>
          <w:rFonts w:ascii="Palatino Linotype" w:eastAsia="Palatino Linotype" w:hAnsi="Palatino Linotype" w:cs="Palatino Linotype"/>
          <w:i/>
          <w:color w:val="000000" w:themeColor="text1"/>
        </w:rPr>
        <w:t xml:space="preserve">” </w:t>
      </w:r>
      <w:r w:rsidR="00DD5523" w:rsidRPr="00734CFC">
        <w:rPr>
          <w:rFonts w:ascii="Palatino Linotype" w:eastAsia="Palatino Linotype" w:hAnsi="Palatino Linotype" w:cs="Palatino Linotype"/>
          <w:color w:val="000000" w:themeColor="text1"/>
        </w:rPr>
        <w:t>(Sic)</w:t>
      </w:r>
    </w:p>
    <w:p w14:paraId="7971ECD8" w14:textId="2E826B7D" w:rsidR="00B84DF1" w:rsidRDefault="00CB1566" w:rsidP="00734CF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lastRenderedPageBreak/>
        <w:t>Con fecha</w:t>
      </w:r>
      <w:r w:rsidRPr="00734CFC">
        <w:rPr>
          <w:rFonts w:ascii="Palatino Linotype" w:eastAsia="Palatino Linotype" w:hAnsi="Palatino Linotype" w:cs="Palatino Linotype"/>
          <w:b/>
          <w:color w:val="000000" w:themeColor="text1"/>
        </w:rPr>
        <w:t xml:space="preserve"> </w:t>
      </w:r>
      <w:r w:rsidR="008A151A" w:rsidRPr="00734CFC">
        <w:rPr>
          <w:rFonts w:ascii="Palatino Linotype" w:eastAsia="Palatino Linotype" w:hAnsi="Palatino Linotype" w:cs="Palatino Linotype"/>
          <w:b/>
          <w:color w:val="000000" w:themeColor="text1"/>
        </w:rPr>
        <w:t>veintiocho de octubre</w:t>
      </w:r>
      <w:r w:rsidRPr="00734CFC">
        <w:rPr>
          <w:rFonts w:ascii="Palatino Linotype" w:eastAsia="Palatino Linotype" w:hAnsi="Palatino Linotype" w:cs="Palatino Linotype"/>
          <w:b/>
          <w:color w:val="000000" w:themeColor="text1"/>
        </w:rPr>
        <w:t xml:space="preserve"> de dos mil veinticinco, </w:t>
      </w:r>
      <w:r w:rsidRPr="00734CFC">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CF272F" w:rsidRPr="00734CFC">
        <w:rPr>
          <w:rFonts w:ascii="Palatino Linotype" w:eastAsia="Palatino Linotype" w:hAnsi="Palatino Linotype" w:cs="Palatino Linotype"/>
          <w:b/>
          <w:color w:val="000000" w:themeColor="text1"/>
        </w:rPr>
        <w:t xml:space="preserve">SUJETO OBLIGADO </w:t>
      </w:r>
      <w:r w:rsidRPr="00734CFC">
        <w:rPr>
          <w:rFonts w:ascii="Palatino Linotype" w:eastAsia="Palatino Linotype" w:hAnsi="Palatino Linotype" w:cs="Palatino Linotype"/>
          <w:color w:val="000000" w:themeColor="text1"/>
        </w:rPr>
        <w:t>presentara su informe justificado.</w:t>
      </w:r>
    </w:p>
    <w:p w14:paraId="528A571B" w14:textId="77777777" w:rsidR="00734CFC" w:rsidRPr="00734CFC" w:rsidRDefault="00734CFC" w:rsidP="00734CF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75481DA4" w14:textId="4900ECC7" w:rsidR="00891D92" w:rsidRPr="00734CFC" w:rsidRDefault="00760330" w:rsidP="00734CF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E</w:t>
      </w:r>
      <w:r w:rsidR="00874872" w:rsidRPr="00734CFC">
        <w:rPr>
          <w:rFonts w:ascii="Palatino Linotype" w:eastAsia="Palatino Linotype" w:hAnsi="Palatino Linotype" w:cs="Palatino Linotype"/>
          <w:color w:val="000000" w:themeColor="text1"/>
        </w:rPr>
        <w:t>l</w:t>
      </w:r>
      <w:r w:rsidR="00874872" w:rsidRPr="00734CFC">
        <w:rPr>
          <w:rFonts w:ascii="Palatino Linotype" w:eastAsia="Palatino Linotype" w:hAnsi="Palatino Linotype" w:cs="Palatino Linotype"/>
          <w:b/>
          <w:color w:val="000000" w:themeColor="text1"/>
        </w:rPr>
        <w:t xml:space="preserve"> SUJETO OBLIGADO</w:t>
      </w:r>
      <w:r w:rsidR="00C45F7F" w:rsidRPr="00734CFC">
        <w:rPr>
          <w:rFonts w:ascii="Palatino Linotype" w:eastAsia="Palatino Linotype" w:hAnsi="Palatino Linotype" w:cs="Palatino Linotype"/>
          <w:color w:val="000000" w:themeColor="text1"/>
        </w:rPr>
        <w:t xml:space="preserve">, rindió informe justificado </w:t>
      </w:r>
      <w:r w:rsidR="00CF272F" w:rsidRPr="00734CFC">
        <w:rPr>
          <w:rFonts w:ascii="Palatino Linotype" w:eastAsia="Palatino Linotype" w:hAnsi="Palatino Linotype" w:cs="Palatino Linotype"/>
          <w:color w:val="000000" w:themeColor="text1"/>
        </w:rPr>
        <w:t>e</w:t>
      </w:r>
      <w:r w:rsidR="00C45F7F" w:rsidRPr="00734CFC">
        <w:rPr>
          <w:rFonts w:ascii="Palatino Linotype" w:eastAsia="Palatino Linotype" w:hAnsi="Palatino Linotype" w:cs="Palatino Linotype"/>
          <w:color w:val="000000" w:themeColor="text1"/>
        </w:rPr>
        <w:t xml:space="preserve">l día </w:t>
      </w:r>
      <w:r w:rsidR="008A151A" w:rsidRPr="00734CFC">
        <w:rPr>
          <w:rFonts w:ascii="Palatino Linotype" w:eastAsia="Palatino Linotype" w:hAnsi="Palatino Linotype" w:cs="Palatino Linotype"/>
          <w:b/>
          <w:color w:val="000000" w:themeColor="text1"/>
        </w:rPr>
        <w:t>cuatro</w:t>
      </w:r>
      <w:r w:rsidR="00CF272F" w:rsidRPr="00734CFC">
        <w:rPr>
          <w:rFonts w:ascii="Palatino Linotype" w:eastAsia="Palatino Linotype" w:hAnsi="Palatino Linotype" w:cs="Palatino Linotype"/>
          <w:b/>
          <w:color w:val="000000" w:themeColor="text1"/>
        </w:rPr>
        <w:t xml:space="preserve"> de </w:t>
      </w:r>
      <w:r w:rsidR="008A151A" w:rsidRPr="00734CFC">
        <w:rPr>
          <w:rFonts w:ascii="Palatino Linotype" w:eastAsia="Palatino Linotype" w:hAnsi="Palatino Linotype" w:cs="Palatino Linotype"/>
          <w:b/>
          <w:color w:val="000000" w:themeColor="text1"/>
        </w:rPr>
        <w:t>nov</w:t>
      </w:r>
      <w:r w:rsidR="00CF272F" w:rsidRPr="00734CFC">
        <w:rPr>
          <w:rFonts w:ascii="Palatino Linotype" w:eastAsia="Palatino Linotype" w:hAnsi="Palatino Linotype" w:cs="Palatino Linotype"/>
          <w:b/>
          <w:color w:val="000000" w:themeColor="text1"/>
        </w:rPr>
        <w:t>iembre</w:t>
      </w:r>
      <w:r w:rsidR="00C45F7F" w:rsidRPr="00734CFC">
        <w:rPr>
          <w:rFonts w:ascii="Palatino Linotype" w:eastAsia="Palatino Linotype" w:hAnsi="Palatino Linotype" w:cs="Palatino Linotype"/>
          <w:b/>
          <w:color w:val="000000" w:themeColor="text1"/>
        </w:rPr>
        <w:t xml:space="preserve"> de dos mil veinticinco</w:t>
      </w:r>
      <w:r w:rsidR="00C45F7F" w:rsidRPr="00734CFC">
        <w:rPr>
          <w:rFonts w:ascii="Palatino Linotype" w:eastAsia="Palatino Linotype" w:hAnsi="Palatino Linotype" w:cs="Palatino Linotype"/>
          <w:color w:val="000000" w:themeColor="text1"/>
        </w:rPr>
        <w:t>, a través de los archivo</w:t>
      </w:r>
      <w:r w:rsidR="00891D92" w:rsidRPr="00734CFC">
        <w:rPr>
          <w:rFonts w:ascii="Palatino Linotype" w:eastAsia="Palatino Linotype" w:hAnsi="Palatino Linotype" w:cs="Palatino Linotype"/>
          <w:color w:val="000000" w:themeColor="text1"/>
        </w:rPr>
        <w:t xml:space="preserve"> electrónico denominado</w:t>
      </w:r>
      <w:r w:rsidR="00C45F7F" w:rsidRPr="00734CFC">
        <w:rPr>
          <w:rFonts w:ascii="Palatino Linotype" w:eastAsia="Palatino Linotype" w:hAnsi="Palatino Linotype" w:cs="Palatino Linotype"/>
          <w:color w:val="000000" w:themeColor="text1"/>
        </w:rPr>
        <w:t xml:space="preserve"> </w:t>
      </w:r>
      <w:r w:rsidR="00891D92" w:rsidRPr="00734CFC">
        <w:rPr>
          <w:rFonts w:ascii="Palatino Linotype" w:eastAsia="Palatino Linotype" w:hAnsi="Palatino Linotype" w:cs="Palatino Linotype"/>
          <w:i/>
          <w:color w:val="000000" w:themeColor="text1"/>
        </w:rPr>
        <w:t>Informe Justificado Recurso_SMMP.pdf</w:t>
      </w:r>
      <w:r w:rsidR="00CF272F" w:rsidRPr="00734CFC">
        <w:rPr>
          <w:rFonts w:ascii="Palatino Linotype" w:eastAsia="Palatino Linotype" w:hAnsi="Palatino Linotype" w:cs="Palatino Linotype"/>
          <w:color w:val="000000" w:themeColor="text1"/>
        </w:rPr>
        <w:t xml:space="preserve">, </w:t>
      </w:r>
      <w:r w:rsidR="00675066" w:rsidRPr="00734CFC">
        <w:rPr>
          <w:rFonts w:ascii="Palatino Linotype" w:eastAsia="Palatino Linotype" w:hAnsi="Palatino Linotype" w:cs="Palatino Linotype"/>
          <w:color w:val="000000" w:themeColor="text1"/>
        </w:rPr>
        <w:t xml:space="preserve">que contiene </w:t>
      </w:r>
      <w:r w:rsidR="00891D92" w:rsidRPr="00734CFC">
        <w:rPr>
          <w:rFonts w:ascii="Palatino Linotype" w:eastAsia="Palatino Linotype" w:hAnsi="Palatino Linotype" w:cs="Palatino Linotype"/>
          <w:color w:val="000000" w:themeColor="text1"/>
        </w:rPr>
        <w:t>un escrito signado por la Titular de la Unidad de Transparencia a través del cual manifiesta que toda vez que el solicitante no atendió de manera clara el requerimiento formulado, y con el objeto de no restringir su derecho de acceso a la información, ese Organismo determinó proporcionar los medios de acceso público disponibles en el Sistema de Información Pública de Oficio Mexiquense (IPOMEX), en los cuales se encuentra la información relacionada con el tema planteado.</w:t>
      </w:r>
    </w:p>
    <w:p w14:paraId="3095C910" w14:textId="77777777" w:rsidR="00891D92" w:rsidRPr="00734CFC" w:rsidRDefault="00891D92" w:rsidP="00734CFC">
      <w:pPr>
        <w:pStyle w:val="Prrafodelista"/>
        <w:spacing w:line="360" w:lineRule="auto"/>
        <w:ind w:left="0" w:right="49"/>
        <w:rPr>
          <w:rFonts w:ascii="Palatino Linotype" w:eastAsia="Palatino Linotype" w:hAnsi="Palatino Linotype" w:cs="Palatino Linotype"/>
          <w:color w:val="000000" w:themeColor="text1"/>
        </w:rPr>
      </w:pPr>
    </w:p>
    <w:p w14:paraId="406C486C" w14:textId="638CA6DF" w:rsidR="00760330" w:rsidRPr="00734CFC" w:rsidRDefault="00891D92" w:rsidP="00734CF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color w:val="000000" w:themeColor="text1"/>
        </w:rPr>
        <w:t>En ese sentido, orientó al solicitante a consultar dos enlaces electrónicos que dirigen al Portal de Información Pública Mexiquense (IPOMEX), en los apartados de Directorio de servidoras y servidores públicos del Sistema Mexiquense de Medios Públicos y, de Información Curricular y Sanciones Administrativas.</w:t>
      </w:r>
      <w:r w:rsidR="00675066" w:rsidRPr="00734CFC">
        <w:rPr>
          <w:rFonts w:ascii="Palatino Linotype" w:eastAsia="Palatino Linotype" w:hAnsi="Palatino Linotype" w:cs="Palatino Linotype"/>
          <w:color w:val="000000" w:themeColor="text1"/>
        </w:rPr>
        <w:t xml:space="preserve"> </w:t>
      </w:r>
    </w:p>
    <w:p w14:paraId="15232443" w14:textId="77777777" w:rsidR="00AC64EC" w:rsidRPr="00734CFC" w:rsidRDefault="00AC64EC" w:rsidP="00734CFC">
      <w:pPr>
        <w:pStyle w:val="Prrafodelista"/>
        <w:spacing w:line="360" w:lineRule="auto"/>
        <w:ind w:left="0" w:right="49"/>
        <w:rPr>
          <w:rFonts w:ascii="Palatino Linotype" w:eastAsia="Palatino Linotype" w:hAnsi="Palatino Linotype" w:cs="Palatino Linotype"/>
          <w:i/>
          <w:color w:val="000000" w:themeColor="text1"/>
        </w:rPr>
      </w:pPr>
    </w:p>
    <w:p w14:paraId="0032EDB1" w14:textId="77777777" w:rsidR="00AC64EC" w:rsidRPr="00734CFC" w:rsidRDefault="00AC64EC" w:rsidP="00734CF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color w:val="000000" w:themeColor="text1"/>
        </w:rPr>
        <w:t xml:space="preserve">Por su parte, la ahora </w:t>
      </w:r>
      <w:r w:rsidRPr="00734CFC">
        <w:rPr>
          <w:rFonts w:ascii="Palatino Linotype" w:eastAsia="Palatino Linotype" w:hAnsi="Palatino Linotype" w:cs="Palatino Linotype"/>
          <w:b/>
          <w:color w:val="000000" w:themeColor="text1"/>
        </w:rPr>
        <w:t>RECURRENTE</w:t>
      </w:r>
      <w:r w:rsidRPr="00734CFC">
        <w:rPr>
          <w:rFonts w:ascii="Palatino Linotype" w:eastAsia="Palatino Linotype" w:hAnsi="Palatino Linotype" w:cs="Palatino Linotype"/>
          <w:color w:val="000000" w:themeColor="text1"/>
        </w:rPr>
        <w:t xml:space="preserve"> dejó de realizar manifestaciones que a su derecho conviniera y asistiera.</w:t>
      </w:r>
    </w:p>
    <w:p w14:paraId="3CD5607D" w14:textId="77777777" w:rsidR="00C45F7F" w:rsidRPr="00734CFC" w:rsidRDefault="00C45F7F" w:rsidP="00734CFC">
      <w:pPr>
        <w:pStyle w:val="Prrafodelista"/>
        <w:spacing w:line="360" w:lineRule="auto"/>
        <w:ind w:left="0" w:right="49"/>
        <w:rPr>
          <w:rFonts w:ascii="Palatino Linotype" w:eastAsia="Palatino Linotype" w:hAnsi="Palatino Linotype" w:cs="Palatino Linotype"/>
          <w:i/>
          <w:color w:val="000000" w:themeColor="text1"/>
        </w:rPr>
      </w:pPr>
    </w:p>
    <w:p w14:paraId="60E3764C" w14:textId="0563B438" w:rsidR="00B84DF1" w:rsidRPr="00734CFC" w:rsidRDefault="00874872" w:rsidP="00734CF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734CFC">
        <w:rPr>
          <w:rFonts w:ascii="Palatino Linotype" w:eastAsia="Palatino Linotype" w:hAnsi="Palatino Linotype" w:cs="Palatino Linotype"/>
          <w:color w:val="000000" w:themeColor="text1"/>
        </w:rPr>
        <w:lastRenderedPageBreak/>
        <w:t xml:space="preserve">El </w:t>
      </w:r>
      <w:r w:rsidR="00891D92" w:rsidRPr="00734CFC">
        <w:rPr>
          <w:rFonts w:ascii="Palatino Linotype" w:eastAsia="Palatino Linotype" w:hAnsi="Palatino Linotype" w:cs="Palatino Linotype"/>
          <w:b/>
          <w:color w:val="000000" w:themeColor="text1"/>
        </w:rPr>
        <w:t>once de diciembre</w:t>
      </w:r>
      <w:r w:rsidR="004B459A" w:rsidRPr="00734CFC">
        <w:rPr>
          <w:rFonts w:ascii="Palatino Linotype" w:eastAsia="Palatino Linotype" w:hAnsi="Palatino Linotype" w:cs="Palatino Linotype"/>
          <w:b/>
          <w:color w:val="000000" w:themeColor="text1"/>
        </w:rPr>
        <w:t xml:space="preserve"> </w:t>
      </w:r>
      <w:r w:rsidRPr="00734CFC">
        <w:rPr>
          <w:rFonts w:ascii="Palatino Linotype" w:eastAsia="Palatino Linotype" w:hAnsi="Palatino Linotype" w:cs="Palatino Linotype"/>
          <w:b/>
          <w:color w:val="000000" w:themeColor="text1"/>
        </w:rPr>
        <w:t xml:space="preserve">dos mil veinticinco, </w:t>
      </w:r>
      <w:r w:rsidRPr="00734CFC">
        <w:rPr>
          <w:rFonts w:ascii="Palatino Linotype" w:eastAsia="Palatino Linotype" w:hAnsi="Palatino Linotype" w:cs="Palatino Linotype"/>
          <w:color w:val="000000" w:themeColor="text1"/>
        </w:rPr>
        <w:t xml:space="preserve">se notificó a las partes el Acuerdo de Ampliación de Plazo para resolver el medio de impugnación que nos ocupa, en términos de lo dispuesto por el artículo 181, párrafo tercero de la Ley de Transparencia y Acceso a la Información Pública del Estado de México y Municipios. </w:t>
      </w:r>
      <w:r w:rsidR="00AE73C3" w:rsidRPr="00734CFC">
        <w:rPr>
          <w:rFonts w:ascii="Palatino Linotype" w:eastAsia="Palatino Linotype" w:hAnsi="Palatino Linotype" w:cs="Palatino Linotype"/>
          <w:color w:val="000000" w:themeColor="text1"/>
        </w:rPr>
        <w:t>Finalmente,</w:t>
      </w:r>
      <w:r w:rsidRPr="00734CFC">
        <w:rPr>
          <w:rFonts w:ascii="Palatino Linotype" w:eastAsia="Palatino Linotype" w:hAnsi="Palatino Linotype" w:cs="Palatino Linotype"/>
          <w:color w:val="000000" w:themeColor="text1"/>
        </w:rPr>
        <w:t xml:space="preserve"> a</w:t>
      </w:r>
      <w:r w:rsidR="00B60BC1" w:rsidRPr="00734CFC">
        <w:rPr>
          <w:rFonts w:ascii="Palatino Linotype" w:eastAsia="Palatino Linotype" w:hAnsi="Palatino Linotype" w:cs="Palatino Linotype"/>
          <w:color w:val="000000" w:themeColor="text1"/>
        </w:rPr>
        <w:t>l no existir pendientes o diligencias por desahogar,</w:t>
      </w:r>
      <w:r w:rsidR="009D3673" w:rsidRPr="00734CFC">
        <w:rPr>
          <w:rFonts w:ascii="Palatino Linotype" w:eastAsia="Palatino Linotype" w:hAnsi="Palatino Linotype" w:cs="Palatino Linotype"/>
          <w:color w:val="000000" w:themeColor="text1"/>
        </w:rPr>
        <w:t xml:space="preserve"> mediante acuerdo de </w:t>
      </w:r>
      <w:r w:rsidR="00891D92" w:rsidRPr="00734CFC">
        <w:rPr>
          <w:rFonts w:ascii="Palatino Linotype" w:eastAsia="Palatino Linotype" w:hAnsi="Palatino Linotype" w:cs="Palatino Linotype"/>
          <w:color w:val="000000" w:themeColor="text1"/>
        </w:rPr>
        <w:t>día</w:t>
      </w:r>
      <w:r w:rsidR="00891D92" w:rsidRPr="00734CFC">
        <w:rPr>
          <w:rFonts w:ascii="Palatino Linotype" w:eastAsia="Palatino Linotype" w:hAnsi="Palatino Linotype" w:cs="Palatino Linotype"/>
          <w:b/>
          <w:color w:val="000000" w:themeColor="text1"/>
        </w:rPr>
        <w:t xml:space="preserve"> diecisiete</w:t>
      </w:r>
      <w:r w:rsidR="00AC64EC" w:rsidRPr="00734CFC">
        <w:rPr>
          <w:rFonts w:ascii="Palatino Linotype" w:eastAsia="Palatino Linotype" w:hAnsi="Palatino Linotype" w:cs="Palatino Linotype"/>
          <w:b/>
          <w:color w:val="000000" w:themeColor="text1"/>
        </w:rPr>
        <w:t xml:space="preserve"> </w:t>
      </w:r>
      <w:r w:rsidR="00891D92" w:rsidRPr="00734CFC">
        <w:rPr>
          <w:rFonts w:ascii="Palatino Linotype" w:eastAsia="Palatino Linotype" w:hAnsi="Palatino Linotype" w:cs="Palatino Linotype"/>
          <w:b/>
          <w:color w:val="000000" w:themeColor="text1"/>
        </w:rPr>
        <w:t>del mismo mes y año</w:t>
      </w:r>
      <w:r w:rsidR="009D3673" w:rsidRPr="00734CFC">
        <w:rPr>
          <w:rFonts w:ascii="Palatino Linotype" w:eastAsia="Palatino Linotype" w:hAnsi="Palatino Linotype" w:cs="Palatino Linotype"/>
          <w:color w:val="000000" w:themeColor="text1"/>
        </w:rPr>
        <w:t xml:space="preserve">, </w:t>
      </w:r>
      <w:r w:rsidRPr="00734CFC">
        <w:rPr>
          <w:rFonts w:ascii="Palatino Linotype" w:eastAsia="Palatino Linotype" w:hAnsi="Palatino Linotype" w:cs="Palatino Linotype"/>
          <w:color w:val="000000" w:themeColor="text1"/>
        </w:rPr>
        <w:t xml:space="preserve">se decretó </w:t>
      </w:r>
      <w:r w:rsidR="009D3673" w:rsidRPr="00734CFC">
        <w:rPr>
          <w:rFonts w:ascii="Palatino Linotype" w:eastAsia="Palatino Linotype" w:hAnsi="Palatino Linotype" w:cs="Palatino Linotype"/>
          <w:color w:val="000000" w:themeColor="text1"/>
        </w:rPr>
        <w:t>el cierre del periodo de instrucción y, orden</w:t>
      </w:r>
      <w:r w:rsidR="00CC78CD" w:rsidRPr="00734CFC">
        <w:rPr>
          <w:rFonts w:ascii="Palatino Linotype" w:eastAsia="Palatino Linotype" w:hAnsi="Palatino Linotype" w:cs="Palatino Linotype"/>
          <w:color w:val="000000" w:themeColor="text1"/>
        </w:rPr>
        <w:t>ó la resolución que conforme a d</w:t>
      </w:r>
      <w:r w:rsidR="009D3673" w:rsidRPr="00734CFC">
        <w:rPr>
          <w:rFonts w:ascii="Palatino Linotype" w:eastAsia="Palatino Linotype" w:hAnsi="Palatino Linotype" w:cs="Palatino Linotype"/>
          <w:color w:val="000000" w:themeColor="text1"/>
        </w:rPr>
        <w:t>erecho proceda, de acuerdo a las siguientes:</w:t>
      </w:r>
      <w:r w:rsidR="00CB4A28" w:rsidRPr="00734CFC">
        <w:rPr>
          <w:rFonts w:ascii="Palatino Linotype" w:eastAsia="Palatino Linotype" w:hAnsi="Palatino Linotype" w:cs="Palatino Linotype"/>
          <w:color w:val="000000" w:themeColor="text1"/>
        </w:rPr>
        <w:t xml:space="preserve"> </w:t>
      </w:r>
    </w:p>
    <w:p w14:paraId="113E3680" w14:textId="77777777" w:rsidR="00AE5C9E" w:rsidRPr="00734CFC" w:rsidRDefault="00AE5C9E" w:rsidP="00734CFC">
      <w:pPr>
        <w:pStyle w:val="Prrafodelista"/>
        <w:spacing w:line="360" w:lineRule="auto"/>
        <w:ind w:left="0" w:right="49"/>
        <w:rPr>
          <w:rFonts w:ascii="Palatino Linotype" w:eastAsia="Palatino Linotype" w:hAnsi="Palatino Linotype" w:cs="Palatino Linotype"/>
          <w:b/>
          <w:color w:val="000000" w:themeColor="text1"/>
        </w:rPr>
      </w:pPr>
    </w:p>
    <w:p w14:paraId="1ABD8DC4" w14:textId="77777777" w:rsidR="00B84DF1" w:rsidRPr="00734CFC" w:rsidRDefault="009D3673" w:rsidP="00734CF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734CFC">
        <w:rPr>
          <w:rFonts w:ascii="Palatino Linotype" w:eastAsia="Palatino Linotype" w:hAnsi="Palatino Linotype" w:cs="Palatino Linotype"/>
          <w:b/>
          <w:color w:val="000000" w:themeColor="text1"/>
        </w:rPr>
        <w:t>C O N S I D E R A C I O N E S</w:t>
      </w:r>
    </w:p>
    <w:p w14:paraId="74F453B1" w14:textId="77777777" w:rsidR="00B84DF1" w:rsidRPr="00734CFC" w:rsidRDefault="00B84DF1" w:rsidP="00734CF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14:paraId="5C3BB60B" w14:textId="77777777" w:rsidR="00B84DF1" w:rsidRPr="00734CFC" w:rsidRDefault="003B59FA" w:rsidP="00734CFC">
      <w:pPr>
        <w:pStyle w:val="Ttulo2"/>
        <w:spacing w:before="0" w:line="360" w:lineRule="auto"/>
        <w:ind w:right="49"/>
        <w:rPr>
          <w:rFonts w:ascii="Palatino Linotype" w:eastAsia="Palatino Linotype" w:hAnsi="Palatino Linotype" w:cs="Palatino Linotype"/>
          <w:b/>
          <w:color w:val="000000" w:themeColor="text1"/>
          <w:sz w:val="24"/>
          <w:szCs w:val="24"/>
        </w:rPr>
      </w:pPr>
      <w:bookmarkStart w:id="3" w:name="_heading=h.3znysh7" w:colFirst="0" w:colLast="0"/>
      <w:bookmarkEnd w:id="3"/>
      <w:r w:rsidRPr="00734CFC">
        <w:rPr>
          <w:rFonts w:ascii="Palatino Linotype" w:eastAsia="Palatino Linotype" w:hAnsi="Palatino Linotype" w:cs="Palatino Linotype"/>
          <w:b/>
          <w:color w:val="000000" w:themeColor="text1"/>
          <w:sz w:val="24"/>
          <w:szCs w:val="24"/>
        </w:rPr>
        <w:t>PRIMERO</w:t>
      </w:r>
      <w:r w:rsidR="009D3673" w:rsidRPr="00734CFC">
        <w:rPr>
          <w:rFonts w:ascii="Palatino Linotype" w:eastAsia="Palatino Linotype" w:hAnsi="Palatino Linotype" w:cs="Palatino Linotype"/>
          <w:b/>
          <w:color w:val="000000" w:themeColor="text1"/>
          <w:sz w:val="24"/>
          <w:szCs w:val="24"/>
        </w:rPr>
        <w:t>. Competencia</w:t>
      </w:r>
    </w:p>
    <w:p w14:paraId="79C3B0DD" w14:textId="77777777" w:rsidR="00B84DF1" w:rsidRPr="00734CFC" w:rsidRDefault="009D3673" w:rsidP="00734CF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3650B90" w14:textId="77777777" w:rsidR="006535A3" w:rsidRPr="00734CFC" w:rsidRDefault="006535A3" w:rsidP="00734CF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36798820" w14:textId="77777777" w:rsidR="00B84DF1" w:rsidRPr="00734CFC" w:rsidRDefault="009D3673" w:rsidP="00734CFC">
      <w:pPr>
        <w:pStyle w:val="Ttulo2"/>
        <w:spacing w:before="0" w:line="360" w:lineRule="auto"/>
        <w:ind w:right="49"/>
        <w:rPr>
          <w:rFonts w:ascii="Palatino Linotype" w:eastAsia="Palatino Linotype" w:hAnsi="Palatino Linotype" w:cs="Palatino Linotype"/>
          <w:b/>
          <w:color w:val="000000" w:themeColor="text1"/>
          <w:sz w:val="24"/>
          <w:szCs w:val="24"/>
        </w:rPr>
      </w:pPr>
      <w:bookmarkStart w:id="4" w:name="_heading=h.2et92p0" w:colFirst="0" w:colLast="0"/>
      <w:bookmarkEnd w:id="4"/>
      <w:r w:rsidRPr="00734CFC">
        <w:rPr>
          <w:rFonts w:ascii="Palatino Linotype" w:eastAsia="Palatino Linotype" w:hAnsi="Palatino Linotype" w:cs="Palatino Linotype"/>
          <w:b/>
          <w:color w:val="000000" w:themeColor="text1"/>
          <w:sz w:val="24"/>
          <w:szCs w:val="24"/>
        </w:rPr>
        <w:lastRenderedPageBreak/>
        <w:t>SEGUND</w:t>
      </w:r>
      <w:r w:rsidR="003B59FA" w:rsidRPr="00734CFC">
        <w:rPr>
          <w:rFonts w:ascii="Palatino Linotype" w:eastAsia="Palatino Linotype" w:hAnsi="Palatino Linotype" w:cs="Palatino Linotype"/>
          <w:b/>
          <w:color w:val="000000" w:themeColor="text1"/>
          <w:sz w:val="24"/>
          <w:szCs w:val="24"/>
        </w:rPr>
        <w:t>O</w:t>
      </w:r>
      <w:r w:rsidRPr="00734CFC">
        <w:rPr>
          <w:rFonts w:ascii="Palatino Linotype" w:eastAsia="Palatino Linotype" w:hAnsi="Palatino Linotype" w:cs="Palatino Linotype"/>
          <w:b/>
          <w:color w:val="000000" w:themeColor="text1"/>
          <w:sz w:val="24"/>
          <w:szCs w:val="24"/>
        </w:rPr>
        <w:t>. Procedencia.</w:t>
      </w:r>
    </w:p>
    <w:p w14:paraId="6F681448" w14:textId="0E47A974" w:rsidR="00B84DF1" w:rsidRPr="00734CFC" w:rsidRDefault="009D3673" w:rsidP="00734CF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00DD5523" w:rsidRPr="00734CFC">
        <w:rPr>
          <w:rFonts w:ascii="Palatino Linotype" w:eastAsia="Palatino Linotype" w:hAnsi="Palatino Linotype" w:cs="Palatino Linotype"/>
          <w:b/>
          <w:color w:val="000000" w:themeColor="text1"/>
        </w:rPr>
        <w:t>EL RECURRENTE</w:t>
      </w:r>
      <w:r w:rsidRPr="00734CFC">
        <w:rPr>
          <w:rFonts w:ascii="Palatino Linotype" w:eastAsia="Palatino Linotype" w:hAnsi="Palatino Linotype" w:cs="Palatino Linotype"/>
          <w:b/>
          <w:color w:val="000000" w:themeColor="text1"/>
        </w:rPr>
        <w:t xml:space="preserve"> </w:t>
      </w:r>
      <w:r w:rsidRPr="00734CFC">
        <w:rPr>
          <w:rFonts w:ascii="Palatino Linotype" w:eastAsia="Palatino Linotype" w:hAnsi="Palatino Linotype" w:cs="Palatino Linotype"/>
          <w:bCs/>
          <w:color w:val="000000" w:themeColor="text1"/>
        </w:rPr>
        <w:t>ante</w:t>
      </w:r>
      <w:r w:rsidRPr="00734CFC">
        <w:rPr>
          <w:rFonts w:ascii="Palatino Linotype" w:eastAsia="Palatino Linotype" w:hAnsi="Palatino Linotype" w:cs="Palatino Linotype"/>
          <w:color w:val="000000" w:themeColor="text1"/>
        </w:rPr>
        <w:t xml:space="preserve"> otra instancia.</w:t>
      </w:r>
    </w:p>
    <w:p w14:paraId="06DEF423" w14:textId="77777777" w:rsidR="00AC64EC" w:rsidRPr="00734CFC" w:rsidRDefault="00AC64EC" w:rsidP="00734CF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32489E6F" w14:textId="77777777" w:rsidR="00AC64EC" w:rsidRPr="00734CFC" w:rsidRDefault="00AC64EC" w:rsidP="00734CF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D852652"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w:t>
      </w:r>
      <w:r w:rsidRPr="00734CFC">
        <w:rPr>
          <w:rFonts w:ascii="Palatino Linotype" w:eastAsia="Palatino Linotype" w:hAnsi="Palatino Linotype" w:cs="Palatino Linotype"/>
          <w:b/>
          <w:i/>
          <w:color w:val="000000" w:themeColor="text1"/>
        </w:rPr>
        <w:t>Las solicitudes anónimas</w:t>
      </w:r>
      <w:r w:rsidRPr="00734CFC">
        <w:rPr>
          <w:rFonts w:ascii="Palatino Linotype" w:eastAsia="Palatino Linotype" w:hAnsi="Palatino Linotype" w:cs="Palatino Linotype"/>
          <w:i/>
          <w:color w:val="000000" w:themeColor="text1"/>
        </w:rPr>
        <w:t xml:space="preserve">, con nombre incompleto o seudónimo </w:t>
      </w:r>
      <w:r w:rsidRPr="00734CFC">
        <w:rPr>
          <w:rFonts w:ascii="Palatino Linotype" w:eastAsia="Palatino Linotype" w:hAnsi="Palatino Linotype" w:cs="Palatino Linotype"/>
          <w:b/>
          <w:i/>
          <w:color w:val="000000" w:themeColor="text1"/>
        </w:rPr>
        <w:t>serán procedentes para su trámite por parte del sujeto obligado ante quien se presente</w:t>
      </w:r>
      <w:r w:rsidRPr="00734CFC">
        <w:rPr>
          <w:rFonts w:ascii="Palatino Linotype" w:eastAsia="Palatino Linotype" w:hAnsi="Palatino Linotype" w:cs="Palatino Linotype"/>
          <w:i/>
          <w:color w:val="000000" w:themeColor="text1"/>
        </w:rPr>
        <w:t>. No podrá requerirse información adicional con motivo del nombre proporcionado por la solicitante."</w:t>
      </w:r>
    </w:p>
    <w:p w14:paraId="081BE8DD" w14:textId="77777777" w:rsidR="00AC64EC" w:rsidRPr="00734CFC" w:rsidRDefault="00AC64EC" w:rsidP="00734CF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31C12E4B" w14:textId="77777777" w:rsidR="00AC64EC" w:rsidRPr="00734CFC" w:rsidRDefault="00AC64EC" w:rsidP="00734CF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B19BC13" w14:textId="77777777" w:rsidR="00AC64EC" w:rsidRPr="00734CFC" w:rsidRDefault="00AC64EC" w:rsidP="00734CFC">
      <w:pPr>
        <w:pStyle w:val="Prrafodelista"/>
        <w:spacing w:line="360" w:lineRule="auto"/>
        <w:ind w:left="0" w:right="49"/>
        <w:rPr>
          <w:rFonts w:ascii="Palatino Linotype" w:eastAsia="Palatino Linotype" w:hAnsi="Palatino Linotype" w:cs="Palatino Linotype"/>
          <w:color w:val="000000" w:themeColor="text1"/>
        </w:rPr>
      </w:pPr>
    </w:p>
    <w:p w14:paraId="05511406" w14:textId="77777777" w:rsidR="00B84DF1" w:rsidRPr="00734CFC" w:rsidRDefault="009D3673" w:rsidP="00734CF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lastRenderedPageBreak/>
        <w:t xml:space="preserve">Finalmente, el escrito contiene las formalidades previstas por el artículo 180 último </w:t>
      </w:r>
      <w:r w:rsidR="00A227E2" w:rsidRPr="00734CFC">
        <w:rPr>
          <w:rFonts w:ascii="Palatino Linotype" w:eastAsia="Palatino Linotype" w:hAnsi="Palatino Linotype" w:cs="Palatino Linotype"/>
          <w:color w:val="000000" w:themeColor="text1"/>
        </w:rPr>
        <w:t>párrafo de la citada Ley de la M</w:t>
      </w:r>
      <w:r w:rsidRPr="00734CFC">
        <w:rPr>
          <w:rFonts w:ascii="Palatino Linotype" w:eastAsia="Palatino Linotype" w:hAnsi="Palatino Linotype" w:cs="Palatino Linotype"/>
          <w:color w:val="000000" w:themeColor="text1"/>
        </w:rPr>
        <w:t>ateria, por lo que es procedente que este Instituto conozca y resuelva el presente Recurso de Revisión.</w:t>
      </w:r>
    </w:p>
    <w:p w14:paraId="1279EBF8" w14:textId="77777777" w:rsidR="00B84DF1" w:rsidRPr="00734CFC" w:rsidRDefault="00B84DF1" w:rsidP="00734CFC">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14:paraId="6A5E4F00" w14:textId="77777777" w:rsidR="00AC64EC" w:rsidRPr="00734CFC" w:rsidRDefault="00AC64EC" w:rsidP="00734CFC">
      <w:pPr>
        <w:pStyle w:val="Ttulo2"/>
        <w:tabs>
          <w:tab w:val="left" w:pos="284"/>
          <w:tab w:val="left" w:pos="426"/>
        </w:tabs>
        <w:spacing w:before="0" w:line="360" w:lineRule="auto"/>
        <w:ind w:right="49"/>
        <w:rPr>
          <w:rFonts w:ascii="Palatino Linotype" w:hAnsi="Palatino Linotype"/>
          <w:b/>
          <w:bCs/>
          <w:color w:val="000000" w:themeColor="text1"/>
          <w:sz w:val="24"/>
          <w:szCs w:val="24"/>
        </w:rPr>
      </w:pPr>
      <w:bookmarkStart w:id="5" w:name="_heading=h.tyjcwt" w:colFirst="0" w:colLast="0"/>
      <w:bookmarkStart w:id="6" w:name="_Toc500360400"/>
      <w:bookmarkStart w:id="7" w:name="_Toc81233127"/>
      <w:bookmarkStart w:id="8" w:name="_Toc459174366"/>
      <w:bookmarkStart w:id="9" w:name="_Toc459659884"/>
      <w:bookmarkStart w:id="10" w:name="_Toc461687280"/>
      <w:bookmarkStart w:id="11" w:name="_Toc462771051"/>
      <w:bookmarkStart w:id="12" w:name="_Toc464139201"/>
      <w:bookmarkStart w:id="13" w:name="_Toc495427545"/>
      <w:bookmarkStart w:id="14" w:name="_Toc499296549"/>
      <w:bookmarkEnd w:id="5"/>
      <w:r w:rsidRPr="00734CFC">
        <w:rPr>
          <w:rFonts w:ascii="Palatino Linotype" w:hAnsi="Palatino Linotype"/>
          <w:b/>
          <w:bCs/>
          <w:color w:val="000000" w:themeColor="text1"/>
          <w:sz w:val="24"/>
          <w:szCs w:val="24"/>
        </w:rPr>
        <w:t xml:space="preserve">TERCERO. </w:t>
      </w:r>
      <w:bookmarkEnd w:id="6"/>
      <w:bookmarkEnd w:id="7"/>
      <w:r w:rsidRPr="00734CFC">
        <w:rPr>
          <w:rFonts w:ascii="Palatino Linotype" w:hAnsi="Palatino Linotype"/>
          <w:b/>
          <w:bCs/>
          <w:color w:val="000000" w:themeColor="text1"/>
          <w:sz w:val="24"/>
          <w:szCs w:val="24"/>
        </w:rPr>
        <w:t xml:space="preserve">Del planteamiento de la </w:t>
      </w:r>
      <w:r w:rsidRPr="00734CFC">
        <w:rPr>
          <w:rFonts w:ascii="Palatino Linotype" w:hAnsi="Palatino Linotype"/>
          <w:b/>
          <w:bCs/>
          <w:i/>
          <w:color w:val="000000" w:themeColor="text1"/>
          <w:sz w:val="24"/>
          <w:szCs w:val="24"/>
        </w:rPr>
        <w:t>Litis.</w:t>
      </w:r>
    </w:p>
    <w:p w14:paraId="6F21A69B" w14:textId="61063B2A" w:rsidR="00AC64EC" w:rsidRPr="00734CFC" w:rsidRDefault="00AC64EC" w:rsidP="00734CF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734CFC">
        <w:rPr>
          <w:rFonts w:ascii="Palatino Linotype" w:hAnsi="Palatino Linotype"/>
          <w:color w:val="000000" w:themeColor="text1"/>
        </w:rPr>
        <w:t xml:space="preserve">Se solicitó </w:t>
      </w:r>
      <w:r w:rsidRPr="00734CFC">
        <w:rPr>
          <w:rFonts w:ascii="Palatino Linotype" w:eastAsia="Palatino Linotype" w:hAnsi="Palatino Linotype" w:cs="Palatino Linotype"/>
          <w:color w:val="000000" w:themeColor="text1"/>
        </w:rPr>
        <w:t>tener</w:t>
      </w:r>
      <w:r w:rsidRPr="00734CFC">
        <w:rPr>
          <w:rFonts w:ascii="Palatino Linotype" w:hAnsi="Palatino Linotype"/>
          <w:color w:val="000000" w:themeColor="text1"/>
        </w:rPr>
        <w:t xml:space="preserve"> </w:t>
      </w:r>
      <w:r w:rsidRPr="00734CFC">
        <w:rPr>
          <w:rFonts w:ascii="Palatino Linotype" w:eastAsia="Palatino Linotype" w:hAnsi="Palatino Linotype" w:cs="Palatino Linotype"/>
          <w:color w:val="000000" w:themeColor="text1"/>
        </w:rPr>
        <w:t>acceso</w:t>
      </w:r>
      <w:r w:rsidRPr="00734CFC">
        <w:rPr>
          <w:rFonts w:ascii="Palatino Linotype" w:hAnsi="Palatino Linotype"/>
          <w:color w:val="000000" w:themeColor="text1"/>
        </w:rPr>
        <w:t>, a la información que a continuación se simplifica</w:t>
      </w:r>
      <w:r w:rsidR="00891D92" w:rsidRPr="00734CFC">
        <w:rPr>
          <w:rFonts w:ascii="Palatino Linotype" w:hAnsi="Palatino Linotype"/>
          <w:color w:val="000000" w:themeColor="text1"/>
        </w:rPr>
        <w:t xml:space="preserve"> del Servidor Público </w:t>
      </w:r>
      <w:r w:rsidR="00891D92" w:rsidRPr="00734CFC">
        <w:rPr>
          <w:rFonts w:ascii="Palatino Linotype" w:hAnsi="Palatino Linotype"/>
          <w:i/>
          <w:color w:val="000000" w:themeColor="text1"/>
        </w:rPr>
        <w:t>Carlos Juárez</w:t>
      </w:r>
      <w:r w:rsidRPr="00734CFC">
        <w:rPr>
          <w:rFonts w:ascii="Palatino Linotype" w:hAnsi="Palatino Linotype"/>
          <w:color w:val="000000" w:themeColor="text1"/>
        </w:rPr>
        <w:t>:</w:t>
      </w:r>
    </w:p>
    <w:p w14:paraId="4B7174D1" w14:textId="1B2FC01D" w:rsidR="00AC64EC" w:rsidRPr="00734CFC" w:rsidRDefault="00AC64EC" w:rsidP="00734CFC">
      <w:pPr>
        <w:pStyle w:val="Prrafodelista"/>
        <w:numPr>
          <w:ilvl w:val="0"/>
          <w:numId w:val="37"/>
        </w:numPr>
        <w:spacing w:line="360" w:lineRule="auto"/>
        <w:ind w:left="0" w:right="49" w:firstLine="0"/>
        <w:contextualSpacing w:val="0"/>
        <w:jc w:val="both"/>
        <w:rPr>
          <w:rFonts w:ascii="Palatino Linotype" w:eastAsia="Calibri" w:hAnsi="Palatino Linotype" w:cs="Arial"/>
          <w:b/>
          <w:color w:val="000000" w:themeColor="text1"/>
          <w:lang w:val="es-AR"/>
        </w:rPr>
      </w:pPr>
      <w:r w:rsidRPr="00734CFC">
        <w:rPr>
          <w:rFonts w:ascii="Palatino Linotype" w:eastAsia="Calibri" w:hAnsi="Palatino Linotype" w:cs="Arial"/>
          <w:b/>
          <w:color w:val="000000" w:themeColor="text1"/>
          <w:lang w:val="es-AR"/>
        </w:rPr>
        <w:t>Curriculum vitae; y</w:t>
      </w:r>
    </w:p>
    <w:p w14:paraId="1297EC28" w14:textId="15CA5FB6" w:rsidR="00AC64EC" w:rsidRPr="00734CFC" w:rsidRDefault="00891D92" w:rsidP="00734CFC">
      <w:pPr>
        <w:pStyle w:val="Prrafodelista"/>
        <w:numPr>
          <w:ilvl w:val="0"/>
          <w:numId w:val="37"/>
        </w:numPr>
        <w:spacing w:line="360" w:lineRule="auto"/>
        <w:ind w:left="0" w:right="49" w:firstLine="0"/>
        <w:contextualSpacing w:val="0"/>
        <w:jc w:val="both"/>
        <w:rPr>
          <w:rFonts w:ascii="Palatino Linotype" w:eastAsia="Calibri" w:hAnsi="Palatino Linotype" w:cs="Arial"/>
          <w:b/>
          <w:color w:val="000000" w:themeColor="text1"/>
          <w:lang w:val="es-AR"/>
        </w:rPr>
      </w:pPr>
      <w:r w:rsidRPr="00734CFC">
        <w:rPr>
          <w:rFonts w:ascii="Palatino Linotype" w:eastAsia="Calibri" w:hAnsi="Palatino Linotype" w:cs="Arial"/>
          <w:b/>
          <w:color w:val="000000" w:themeColor="text1"/>
          <w:lang w:val="es-AR"/>
        </w:rPr>
        <w:t>Sueldo.</w:t>
      </w:r>
    </w:p>
    <w:p w14:paraId="694B68C3" w14:textId="77777777" w:rsidR="00AC64EC" w:rsidRPr="00734CFC" w:rsidRDefault="00AC64EC" w:rsidP="00734CFC">
      <w:pPr>
        <w:pStyle w:val="Prrafodelista"/>
        <w:spacing w:line="360" w:lineRule="auto"/>
        <w:ind w:left="0" w:right="49"/>
        <w:contextualSpacing w:val="0"/>
        <w:jc w:val="both"/>
        <w:rPr>
          <w:rFonts w:ascii="Palatino Linotype" w:eastAsia="Calibri" w:hAnsi="Palatino Linotype" w:cs="Arial"/>
          <w:b/>
          <w:color w:val="000000" w:themeColor="text1"/>
          <w:lang w:val="es-AR"/>
        </w:rPr>
      </w:pPr>
    </w:p>
    <w:p w14:paraId="0CFEDD74" w14:textId="20F3D42D" w:rsidR="00AC64EC" w:rsidRPr="00734CFC" w:rsidRDefault="00AC64EC" w:rsidP="00734CF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734CFC">
        <w:rPr>
          <w:rFonts w:ascii="Palatino Linotype" w:hAnsi="Palatino Linotype"/>
          <w:color w:val="000000" w:themeColor="text1"/>
        </w:rPr>
        <w:t xml:space="preserve">Inconforme con la respuesta, la solicitante interpuso recurso de revisión argumentando la </w:t>
      </w:r>
      <w:r w:rsidR="00891D92" w:rsidRPr="00734CFC">
        <w:rPr>
          <w:rFonts w:ascii="Palatino Linotype" w:hAnsi="Palatino Linotype"/>
          <w:color w:val="000000" w:themeColor="text1"/>
        </w:rPr>
        <w:t>negativa de entrega de la información</w:t>
      </w:r>
      <w:r w:rsidRPr="00734CFC">
        <w:rPr>
          <w:rFonts w:ascii="Palatino Linotype" w:eastAsia="Palatino Linotype" w:hAnsi="Palatino Linotype" w:cs="Palatino Linotype"/>
          <w:color w:val="000000" w:themeColor="text1"/>
        </w:rPr>
        <w:t xml:space="preserve">. </w:t>
      </w:r>
      <w:r w:rsidRPr="00734CFC">
        <w:rPr>
          <w:rFonts w:ascii="Palatino Linotype" w:hAnsi="Palatino Linotype"/>
          <w:color w:val="000000" w:themeColor="text1"/>
        </w:rPr>
        <w:t xml:space="preserve">En dichas condiciones, la controversia a resolver en el presente proveído, corresponde a determinar si se actualiza la causal de procedencia prevista en el artículo 179, fracción I, de la Ley de Transparencia y Acceso a la Información Pública del Estado de México y Municipios; fracción que determina la hipótesis relativa a la </w:t>
      </w:r>
      <w:r w:rsidR="00891D92" w:rsidRPr="00734CFC">
        <w:rPr>
          <w:rFonts w:ascii="Palatino Linotype" w:hAnsi="Palatino Linotype"/>
          <w:color w:val="000000" w:themeColor="text1"/>
        </w:rPr>
        <w:t>negativa a la información solicitada</w:t>
      </w:r>
      <w:r w:rsidRPr="00734CFC">
        <w:rPr>
          <w:rFonts w:ascii="Palatino Linotype" w:hAnsi="Palatino Linotype"/>
          <w:color w:val="000000" w:themeColor="text1"/>
        </w:rPr>
        <w:t xml:space="preserve">; contexto del cual se dolió </w:t>
      </w:r>
      <w:r w:rsidR="00DD5523" w:rsidRPr="00734CFC">
        <w:rPr>
          <w:rFonts w:ascii="Palatino Linotype" w:hAnsi="Palatino Linotype"/>
          <w:b/>
          <w:color w:val="000000" w:themeColor="text1"/>
        </w:rPr>
        <w:t>EL RECURRENTE</w:t>
      </w:r>
      <w:r w:rsidRPr="00734CFC">
        <w:rPr>
          <w:rFonts w:ascii="Palatino Linotype" w:hAnsi="Palatino Linotype"/>
          <w:color w:val="000000" w:themeColor="text1"/>
        </w:rPr>
        <w:t xml:space="preserve"> al momento de interponer su inconformidad. De modo tal que el presente recurso de revisión se abocará en determinar si el </w:t>
      </w:r>
      <w:r w:rsidR="00554E46" w:rsidRPr="00734CFC">
        <w:rPr>
          <w:rFonts w:ascii="Palatino Linotype" w:hAnsi="Palatino Linotype"/>
          <w:b/>
          <w:color w:val="000000" w:themeColor="text1"/>
        </w:rPr>
        <w:t>SUJETO OBLIGADO</w:t>
      </w:r>
      <w:r w:rsidR="00554E46" w:rsidRPr="00734CFC">
        <w:rPr>
          <w:rFonts w:ascii="Palatino Linotype" w:hAnsi="Palatino Linotype"/>
          <w:color w:val="000000" w:themeColor="text1"/>
        </w:rPr>
        <w:t xml:space="preserve"> </w:t>
      </w:r>
      <w:r w:rsidRPr="00734CFC">
        <w:rPr>
          <w:rFonts w:ascii="Palatino Linotype" w:hAnsi="Palatino Linotype"/>
          <w:color w:val="000000" w:themeColor="text1"/>
        </w:rPr>
        <w:t xml:space="preserve">con su respuesta ciertamente actualiza la causal de procedencia señalada. </w:t>
      </w:r>
    </w:p>
    <w:p w14:paraId="28827219" w14:textId="77777777" w:rsidR="00AC64EC" w:rsidRPr="00734CFC" w:rsidRDefault="00AC64EC" w:rsidP="00734CFC">
      <w:pPr>
        <w:pStyle w:val="Prrafodelista"/>
        <w:spacing w:line="360" w:lineRule="auto"/>
        <w:ind w:left="0" w:right="49"/>
        <w:rPr>
          <w:rFonts w:ascii="Palatino Linotype" w:hAnsi="Palatino Linotype"/>
          <w:color w:val="000000" w:themeColor="text1"/>
        </w:rPr>
      </w:pPr>
    </w:p>
    <w:p w14:paraId="2F600372" w14:textId="77777777" w:rsidR="00AC64EC" w:rsidRPr="00734CFC" w:rsidRDefault="00AC64EC" w:rsidP="00734CFC">
      <w:pPr>
        <w:spacing w:line="360" w:lineRule="auto"/>
        <w:ind w:right="49"/>
        <w:rPr>
          <w:rFonts w:ascii="Palatino Linotype" w:hAnsi="Palatino Linotype"/>
          <w:b/>
          <w:bCs/>
          <w:color w:val="000000" w:themeColor="text1"/>
        </w:rPr>
      </w:pPr>
      <w:r w:rsidRPr="00734CFC">
        <w:rPr>
          <w:rFonts w:ascii="Palatino Linotype" w:hAnsi="Palatino Linotype"/>
          <w:b/>
          <w:bCs/>
          <w:color w:val="000000" w:themeColor="text1"/>
        </w:rPr>
        <w:t>CUARTO. Del estudio y resolución del asunto.</w:t>
      </w:r>
    </w:p>
    <w:p w14:paraId="11710881" w14:textId="77777777" w:rsidR="00AC64EC" w:rsidRPr="00734CFC" w:rsidRDefault="00AC64EC" w:rsidP="00734CF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734CFC">
        <w:rPr>
          <w:rFonts w:ascii="Palatino Linotype" w:hAnsi="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w:t>
      </w:r>
      <w:r w:rsidRPr="00734CFC">
        <w:rPr>
          <w:rFonts w:ascii="Palatino Linotype" w:hAnsi="Palatino Linotype"/>
          <w:color w:val="000000" w:themeColor="text1"/>
        </w:rPr>
        <w:lastRenderedPageBreak/>
        <w:t>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85FF968" w14:textId="77777777" w:rsidR="00AC64EC" w:rsidRPr="00734CFC" w:rsidRDefault="00AC64EC" w:rsidP="00734CFC">
      <w:pPr>
        <w:pStyle w:val="Prrafodelista"/>
        <w:spacing w:line="360" w:lineRule="auto"/>
        <w:ind w:left="0" w:right="49"/>
        <w:jc w:val="both"/>
        <w:rPr>
          <w:rFonts w:ascii="Palatino Linotype" w:hAnsi="Palatino Linotype"/>
          <w:color w:val="000000" w:themeColor="text1"/>
        </w:rPr>
      </w:pPr>
    </w:p>
    <w:p w14:paraId="54EFDBA1" w14:textId="77777777" w:rsidR="00AC64EC" w:rsidRPr="00734CFC" w:rsidRDefault="00AC64EC" w:rsidP="00734CF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734CFC">
        <w:rPr>
          <w:rFonts w:ascii="Palatino Linotype" w:hAnsi="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C988F5" w14:textId="77777777" w:rsidR="00AC64EC" w:rsidRPr="00734CFC" w:rsidRDefault="00AC64EC" w:rsidP="00734CFC">
      <w:pPr>
        <w:pStyle w:val="Prrafodelista"/>
        <w:spacing w:line="360" w:lineRule="auto"/>
        <w:ind w:left="0" w:right="49"/>
        <w:rPr>
          <w:rFonts w:ascii="Palatino Linotype" w:hAnsi="Palatino Linotype"/>
          <w:color w:val="000000" w:themeColor="text1"/>
        </w:rPr>
      </w:pPr>
    </w:p>
    <w:p w14:paraId="1E97CDD6" w14:textId="77777777" w:rsidR="00AC64EC" w:rsidRPr="00734CFC" w:rsidRDefault="00AC64EC" w:rsidP="00734CFC">
      <w:pPr>
        <w:numPr>
          <w:ilvl w:val="0"/>
          <w:numId w:val="1"/>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734CFC">
        <w:rPr>
          <w:rFonts w:ascii="Palatino Linotype" w:hAnsi="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40C05260" w14:textId="77777777" w:rsidR="00AC64EC" w:rsidRPr="00734CFC" w:rsidRDefault="00AC64EC" w:rsidP="00734CFC">
      <w:pPr>
        <w:pStyle w:val="Prrafodelista"/>
        <w:spacing w:line="360" w:lineRule="auto"/>
        <w:ind w:left="0" w:right="49"/>
        <w:rPr>
          <w:rFonts w:ascii="Palatino Linotype" w:hAnsi="Palatino Linotype"/>
          <w:color w:val="000000" w:themeColor="text1"/>
        </w:rPr>
      </w:pPr>
    </w:p>
    <w:p w14:paraId="25618125" w14:textId="6F1C516A" w:rsidR="00554E46" w:rsidRPr="00734CFC" w:rsidRDefault="00AC64EC" w:rsidP="00734CFC">
      <w:pPr>
        <w:numPr>
          <w:ilvl w:val="0"/>
          <w:numId w:val="1"/>
        </w:numPr>
        <w:spacing w:line="360" w:lineRule="auto"/>
        <w:ind w:left="0" w:right="49" w:firstLine="0"/>
        <w:jc w:val="both"/>
        <w:rPr>
          <w:rFonts w:ascii="Palatino Linotype" w:eastAsia="Palatino Linotype" w:hAnsi="Palatino Linotype" w:cs="Palatino Linotype"/>
          <w:color w:val="000000" w:themeColor="text1"/>
        </w:rPr>
      </w:pPr>
      <w:bookmarkStart w:id="15" w:name="_Toc455991148"/>
      <w:bookmarkStart w:id="16" w:name="_Toc450120669"/>
      <w:bookmarkStart w:id="17" w:name="_Toc461555896"/>
      <w:bookmarkStart w:id="18" w:name="_Toc462154385"/>
      <w:bookmarkStart w:id="19" w:name="_Toc462660376"/>
      <w:bookmarkStart w:id="20" w:name="_Toc462660687"/>
      <w:bookmarkStart w:id="21" w:name="_Toc462660766"/>
      <w:bookmarkStart w:id="22" w:name="_Toc465264624"/>
      <w:bookmarkStart w:id="23" w:name="_Toc465264870"/>
      <w:bookmarkStart w:id="24" w:name="_Toc465266520"/>
      <w:bookmarkStart w:id="25" w:name="_Toc466302258"/>
      <w:bookmarkStart w:id="26" w:name="_Toc466371866"/>
      <w:bookmarkStart w:id="27" w:name="_Toc466371925"/>
      <w:bookmarkStart w:id="28" w:name="_Toc466377654"/>
      <w:bookmarkStart w:id="29" w:name="_Toc478549736"/>
      <w:bookmarkStart w:id="30" w:name="_Toc478572850"/>
      <w:bookmarkStart w:id="31" w:name="_Toc479238537"/>
      <w:bookmarkEnd w:id="8"/>
      <w:bookmarkEnd w:id="9"/>
      <w:bookmarkEnd w:id="10"/>
      <w:bookmarkEnd w:id="11"/>
      <w:bookmarkEnd w:id="12"/>
      <w:bookmarkEnd w:id="13"/>
      <w:bookmarkEnd w:id="14"/>
      <w:r w:rsidRPr="00734CFC">
        <w:rPr>
          <w:rFonts w:ascii="Palatino Linotype" w:hAnsi="Palatino Linotype" w:cs="Arial"/>
          <w:color w:val="000000" w:themeColor="text1"/>
        </w:rPr>
        <w:lastRenderedPageBreak/>
        <w:t xml:space="preserve">Dicho lo anterior es necesario recordar </w:t>
      </w:r>
      <w:r w:rsidR="00554E46" w:rsidRPr="00734CFC">
        <w:rPr>
          <w:rFonts w:ascii="Palatino Linotype" w:hAnsi="Palatino Linotype" w:cs="Arial"/>
          <w:color w:val="000000" w:themeColor="text1"/>
        </w:rPr>
        <w:t>la solicitud de información primigenia</w:t>
      </w:r>
      <w:r w:rsidR="00DD5523" w:rsidRPr="00734CFC">
        <w:rPr>
          <w:rFonts w:ascii="Palatino Linotype" w:hAnsi="Palatino Linotype" w:cs="Arial"/>
          <w:color w:val="000000" w:themeColor="text1"/>
        </w:rPr>
        <w:t>:</w:t>
      </w:r>
      <w:r w:rsidR="00554E46" w:rsidRPr="00734CFC">
        <w:rPr>
          <w:rFonts w:ascii="Palatino Linotype" w:hAnsi="Palatino Linotype" w:cs="Arial"/>
          <w:color w:val="000000" w:themeColor="text1"/>
        </w:rPr>
        <w:t xml:space="preserve"> la cual ciertamente se advierte ambigua, al no aportar un nombre completo del servidor público del que se requiere la información</w:t>
      </w:r>
      <w:r w:rsidR="00554E46" w:rsidRPr="00734CFC">
        <w:rPr>
          <w:rFonts w:ascii="Palatino Linotype" w:eastAsia="Palatino Linotype" w:hAnsi="Palatino Linotype" w:cs="Palatino Linotype"/>
          <w:color w:val="000000" w:themeColor="text1"/>
        </w:rPr>
        <w:t>; sin embargo no se considera causal suficiente para no atender la solicitud de información por las siguientes consideraciones.</w:t>
      </w:r>
    </w:p>
    <w:p w14:paraId="783E97A3" w14:textId="77777777" w:rsidR="00554E46" w:rsidRPr="00734CFC" w:rsidRDefault="00554E46" w:rsidP="00734CFC">
      <w:pPr>
        <w:pStyle w:val="Prrafodelista"/>
        <w:spacing w:line="360" w:lineRule="auto"/>
        <w:ind w:left="0" w:right="49"/>
        <w:rPr>
          <w:rFonts w:ascii="Palatino Linotype" w:eastAsia="Palatino Linotype" w:hAnsi="Palatino Linotype" w:cs="Palatino Linotype"/>
          <w:color w:val="000000" w:themeColor="text1"/>
        </w:rPr>
      </w:pPr>
    </w:p>
    <w:p w14:paraId="0C8CFB33" w14:textId="77777777" w:rsidR="00554E46" w:rsidRPr="00734CFC" w:rsidRDefault="00554E46" w:rsidP="00734CF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Que si bien la solicitud se advierte ambigua; también lo es que la parte solicitante aporta dos expresiones documentales suficientes para atender el requerimiento como lo es el nombre </w:t>
      </w:r>
      <w:r w:rsidRPr="00734CFC">
        <w:rPr>
          <w:rFonts w:ascii="Palatino Linotype" w:hAnsi="Palatino Linotype"/>
          <w:color w:val="000000" w:themeColor="text1"/>
        </w:rPr>
        <w:t>Carlos Juárez y en calidad de aclaración de la solicitud que pertenece al área de jurídico.</w:t>
      </w:r>
    </w:p>
    <w:p w14:paraId="2BF3FDDD" w14:textId="77777777" w:rsidR="00554E46" w:rsidRPr="00734CFC" w:rsidRDefault="00554E46" w:rsidP="00734CFC">
      <w:pPr>
        <w:pStyle w:val="Prrafodelista"/>
        <w:spacing w:line="360" w:lineRule="auto"/>
        <w:ind w:left="0" w:right="49"/>
        <w:rPr>
          <w:rFonts w:ascii="Palatino Linotype" w:eastAsia="Palatino Linotype" w:hAnsi="Palatino Linotype" w:cs="Palatino Linotype"/>
          <w:color w:val="000000" w:themeColor="text1"/>
        </w:rPr>
      </w:pPr>
    </w:p>
    <w:p w14:paraId="75124579" w14:textId="0B416FC5" w:rsidR="00554E46" w:rsidRPr="00734CFC" w:rsidRDefault="00554E46" w:rsidP="00734CF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Atento a lo anterior se tiene que el servidor publico del que se requiere la información es: Carlos Enrique Juárez Velasco Titular de la Unidad Jurídica y de Igualdad de Género, </w:t>
      </w:r>
      <w:r w:rsidR="00DD5523" w:rsidRPr="00734CFC">
        <w:rPr>
          <w:rFonts w:ascii="Palatino Linotype" w:eastAsia="Palatino Linotype" w:hAnsi="Palatino Linotype" w:cs="Palatino Linotype"/>
          <w:color w:val="000000" w:themeColor="text1"/>
        </w:rPr>
        <w:t xml:space="preserve">al ser el único que cuenta con dichas cualidades, </w:t>
      </w:r>
      <w:r w:rsidRPr="00734CFC">
        <w:rPr>
          <w:rFonts w:ascii="Palatino Linotype" w:eastAsia="Palatino Linotype" w:hAnsi="Palatino Linotype" w:cs="Palatino Linotype"/>
          <w:color w:val="000000" w:themeColor="text1"/>
        </w:rPr>
        <w:t>como se observa:</w:t>
      </w:r>
    </w:p>
    <w:p w14:paraId="77D92AD8" w14:textId="77777777" w:rsidR="00554E46" w:rsidRPr="00734CFC" w:rsidRDefault="00554E46" w:rsidP="00734CFC">
      <w:pPr>
        <w:pStyle w:val="Prrafodelista"/>
        <w:spacing w:line="360" w:lineRule="auto"/>
        <w:ind w:left="0" w:right="49"/>
        <w:rPr>
          <w:rFonts w:ascii="Palatino Linotype" w:eastAsia="Palatino Linotype" w:hAnsi="Palatino Linotype" w:cs="Palatino Linotype"/>
          <w:color w:val="000000" w:themeColor="text1"/>
        </w:rPr>
      </w:pPr>
    </w:p>
    <w:p w14:paraId="5BAC30CE" w14:textId="5E3E2470" w:rsidR="00554E46" w:rsidRPr="00734CFC" w:rsidRDefault="000A4529" w:rsidP="00760DE1">
      <w:pPr>
        <w:spacing w:line="360" w:lineRule="auto"/>
        <w:ind w:right="49"/>
        <w:jc w:val="center"/>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noProof/>
          <w:color w:val="000000" w:themeColor="text1"/>
          <w:lang w:val="es-MX" w:eastAsia="es-MX"/>
        </w:rPr>
        <w:drawing>
          <wp:inline distT="0" distB="0" distL="0" distR="0" wp14:anchorId="1108D34D" wp14:editId="3784B19C">
            <wp:extent cx="5612130" cy="1554480"/>
            <wp:effectExtent l="0" t="0" r="762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54480"/>
                    </a:xfrm>
                    <a:prstGeom prst="rect">
                      <a:avLst/>
                    </a:prstGeom>
                  </pic:spPr>
                </pic:pic>
              </a:graphicData>
            </a:graphic>
          </wp:inline>
        </w:drawing>
      </w:r>
    </w:p>
    <w:p w14:paraId="788C376B" w14:textId="77777777" w:rsidR="00554E46" w:rsidRPr="00734CFC" w:rsidRDefault="00554E46" w:rsidP="00734CFC">
      <w:pPr>
        <w:pStyle w:val="Prrafodelista"/>
        <w:spacing w:line="360" w:lineRule="auto"/>
        <w:ind w:left="0" w:right="49"/>
        <w:rPr>
          <w:rFonts w:ascii="Palatino Linotype" w:eastAsia="Palatino Linotype" w:hAnsi="Palatino Linotype" w:cs="Palatino Linotype"/>
          <w:color w:val="000000" w:themeColor="text1"/>
        </w:rPr>
      </w:pPr>
    </w:p>
    <w:p w14:paraId="4299BFFC" w14:textId="372DD124" w:rsidR="000A4529" w:rsidRPr="00734CFC" w:rsidRDefault="000A4529" w:rsidP="00734CFC">
      <w:pPr>
        <w:numPr>
          <w:ilvl w:val="0"/>
          <w:numId w:val="1"/>
        </w:numPr>
        <w:spacing w:line="360" w:lineRule="auto"/>
        <w:ind w:left="0" w:right="49" w:firstLine="0"/>
        <w:jc w:val="both"/>
        <w:rPr>
          <w:rFonts w:ascii="Palatino Linotype" w:eastAsia="MS Mincho" w:hAnsi="Palatino Linotype" w:cs="Times New Roman"/>
          <w:color w:val="000000" w:themeColor="text1"/>
        </w:rPr>
      </w:pPr>
      <w:r w:rsidRPr="00734CFC">
        <w:rPr>
          <w:rFonts w:ascii="Palatino Linotype" w:eastAsia="Arial Unicode MS" w:hAnsi="Palatino Linotype" w:cs="Arial"/>
          <w:color w:val="000000" w:themeColor="text1"/>
        </w:rPr>
        <w:t>En ese orden de ideas, es</w:t>
      </w:r>
      <w:r w:rsidRPr="00734CFC">
        <w:rPr>
          <w:rFonts w:ascii="Palatino Linotype" w:hAnsi="Palatino Linotype" w:cs="Arial"/>
          <w:color w:val="000000" w:themeColor="text1"/>
        </w:rPr>
        <w:t xml:space="preserve"> necesario señalar que es deber de los </w:t>
      </w:r>
      <w:r w:rsidR="00DD5523" w:rsidRPr="00734CFC">
        <w:rPr>
          <w:rFonts w:ascii="Palatino Linotype" w:hAnsi="Palatino Linotype" w:cs="Arial"/>
          <w:color w:val="000000" w:themeColor="text1"/>
        </w:rPr>
        <w:t>sujetos obligados</w:t>
      </w:r>
      <w:r w:rsidRPr="00734CFC">
        <w:rPr>
          <w:rFonts w:ascii="Palatino Linotype" w:hAnsi="Palatino Linotype" w:cs="Arial"/>
          <w:color w:val="000000" w:themeColor="text1"/>
        </w:rPr>
        <w:t xml:space="preserve">, darle a </w:t>
      </w:r>
      <w:r w:rsidRPr="00734CFC">
        <w:rPr>
          <w:rFonts w:ascii="Palatino Linotype" w:eastAsia="Palatino Linotype" w:hAnsi="Palatino Linotype" w:cs="Palatino Linotype"/>
          <w:color w:val="000000" w:themeColor="text1"/>
        </w:rPr>
        <w:t>dicha</w:t>
      </w:r>
      <w:r w:rsidRPr="00734CFC">
        <w:rPr>
          <w:rFonts w:ascii="Palatino Linotype" w:hAnsi="Palatino Linotype" w:cs="Arial"/>
          <w:color w:val="000000" w:themeColor="text1"/>
        </w:rPr>
        <w:t xml:space="preserve"> solicitud una expresión documental de conformidad con el criterio </w:t>
      </w:r>
      <w:r w:rsidRPr="00734CFC">
        <w:rPr>
          <w:rFonts w:ascii="Palatino Linotype" w:eastAsia="MS Mincho" w:hAnsi="Palatino Linotype" w:cs="Times New Roman"/>
          <w:color w:val="000000" w:themeColor="text1"/>
        </w:rPr>
        <w:t xml:space="preserve">28/10, emitido por </w:t>
      </w:r>
      <w:r w:rsidRPr="00734CFC">
        <w:rPr>
          <w:rFonts w:ascii="Palatino Linotype" w:eastAsia="MS Mincho" w:hAnsi="Palatino Linotype" w:cs="Times New Roman"/>
          <w:color w:val="000000" w:themeColor="text1"/>
        </w:rPr>
        <w:lastRenderedPageBreak/>
        <w:t xml:space="preserve">el entonces Instituto Federal de Acceso a la Información Pública y Protección de Datos Personales, mismo que menciona lo siguiente:  </w:t>
      </w:r>
    </w:p>
    <w:p w14:paraId="4F32F45E" w14:textId="4106C125" w:rsidR="000A4529" w:rsidRPr="00734CFC" w:rsidRDefault="000A4529" w:rsidP="00734CFC">
      <w:pPr>
        <w:spacing w:line="360" w:lineRule="auto"/>
        <w:ind w:right="49"/>
        <w:contextualSpacing/>
        <w:jc w:val="both"/>
        <w:rPr>
          <w:rFonts w:ascii="Palatino Linotype" w:eastAsia="MS Mincho" w:hAnsi="Palatino Linotype" w:cs="Times New Roman"/>
          <w:i/>
          <w:color w:val="000000" w:themeColor="text1"/>
        </w:rPr>
      </w:pPr>
      <w:r w:rsidRPr="00734CFC">
        <w:rPr>
          <w:rFonts w:ascii="Palatino Linotype" w:eastAsia="MS Mincho" w:hAnsi="Palatino Linotype" w:cs="Times New Roman"/>
          <w:i/>
          <w:color w:val="000000" w:themeColor="text1"/>
        </w:rPr>
        <w:t>“</w:t>
      </w:r>
      <w:r w:rsidRPr="00734CFC">
        <w:rPr>
          <w:rFonts w:ascii="Palatino Linotype" w:eastAsia="MS Mincho" w:hAnsi="Palatino Linotype" w:cs="Times New Roman"/>
          <w:b/>
          <w:i/>
          <w:color w:val="000000" w:themeColor="text1"/>
        </w:rPr>
        <w:t>Cuando en una solicitud de información no se identifique un documento en específico, si ésta tiene una expresión documental, el sujeto obligado deberá entregar al particular el documento en específico</w:t>
      </w:r>
      <w:r w:rsidRPr="00734CFC">
        <w:rPr>
          <w:rFonts w:ascii="Palatino Linotype" w:eastAsia="MS Mincho" w:hAnsi="Palatino Linotype" w:cs="Times New Roman"/>
          <w:i/>
          <w:color w:val="000000" w:themeColor="text1"/>
        </w:rPr>
        <w:t>. La Ley Federal de Transparencia y Acceso a la Información Pública Gubernamental tiene por objeto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w:t>
      </w:r>
      <w:r w:rsidR="00DD5523" w:rsidRPr="00734CFC">
        <w:rPr>
          <w:rFonts w:ascii="Palatino Linotype" w:eastAsia="MS Mincho" w:hAnsi="Palatino Linotype" w:cs="Times New Roman"/>
          <w:i/>
          <w:color w:val="000000" w:themeColor="text1"/>
        </w:rPr>
        <w:t xml:space="preserve">ega del mismo al solicitante.” </w:t>
      </w:r>
    </w:p>
    <w:p w14:paraId="4C8143BF" w14:textId="77777777" w:rsidR="000A4529" w:rsidRPr="00734CFC" w:rsidRDefault="000A4529" w:rsidP="00734CFC">
      <w:pPr>
        <w:spacing w:line="360" w:lineRule="auto"/>
        <w:ind w:right="49"/>
        <w:contextualSpacing/>
        <w:jc w:val="both"/>
        <w:rPr>
          <w:rFonts w:ascii="Palatino Linotype" w:eastAsia="MS Mincho" w:hAnsi="Palatino Linotype" w:cs="Times New Roman"/>
          <w:color w:val="000000" w:themeColor="text1"/>
        </w:rPr>
      </w:pPr>
      <w:r w:rsidRPr="00734CFC">
        <w:rPr>
          <w:rFonts w:ascii="Palatino Linotype" w:eastAsia="MS Mincho" w:hAnsi="Palatino Linotype" w:cs="Times New Roman"/>
          <w:color w:val="000000" w:themeColor="text1"/>
        </w:rPr>
        <w:t>(Énfasis añadido)</w:t>
      </w:r>
    </w:p>
    <w:p w14:paraId="1610CE95" w14:textId="77777777" w:rsidR="000A4529" w:rsidRPr="00734CFC" w:rsidRDefault="000A4529" w:rsidP="00734CFC">
      <w:pPr>
        <w:spacing w:line="360" w:lineRule="auto"/>
        <w:ind w:right="49"/>
        <w:contextualSpacing/>
        <w:jc w:val="both"/>
        <w:rPr>
          <w:rFonts w:ascii="Palatino Linotype" w:eastAsia="MS Mincho" w:hAnsi="Palatino Linotype" w:cs="Times New Roman"/>
          <w:color w:val="000000" w:themeColor="text1"/>
          <w:lang w:val="es-ES"/>
        </w:rPr>
      </w:pPr>
    </w:p>
    <w:p w14:paraId="1DD1D597" w14:textId="2310042E" w:rsidR="000A4529" w:rsidRPr="00734CFC" w:rsidRDefault="000A4529" w:rsidP="00734CFC">
      <w:pPr>
        <w:numPr>
          <w:ilvl w:val="0"/>
          <w:numId w:val="1"/>
        </w:numPr>
        <w:spacing w:line="360" w:lineRule="auto"/>
        <w:ind w:left="0" w:right="49" w:firstLine="0"/>
        <w:jc w:val="both"/>
        <w:rPr>
          <w:rFonts w:ascii="Palatino Linotype" w:eastAsia="MS Mincho" w:hAnsi="Palatino Linotype" w:cs="Times New Roman"/>
          <w:color w:val="000000" w:themeColor="text1"/>
        </w:rPr>
      </w:pPr>
      <w:r w:rsidRPr="00734CFC">
        <w:rPr>
          <w:rFonts w:ascii="Palatino Linotype" w:eastAsia="MS Mincho" w:hAnsi="Palatino Linotype" w:cs="Times New Roman"/>
          <w:color w:val="000000" w:themeColor="text1"/>
          <w:lang w:val="es-ES"/>
        </w:rPr>
        <w:t xml:space="preserve">Robustece </w:t>
      </w:r>
      <w:r w:rsidRPr="00734CFC">
        <w:rPr>
          <w:rFonts w:ascii="Palatino Linotype" w:eastAsia="Arial Unicode MS" w:hAnsi="Palatino Linotype" w:cs="Arial"/>
          <w:color w:val="000000" w:themeColor="text1"/>
        </w:rPr>
        <w:t>lo</w:t>
      </w:r>
      <w:r w:rsidRPr="00734CFC">
        <w:rPr>
          <w:rFonts w:ascii="Palatino Linotype" w:eastAsia="MS Mincho" w:hAnsi="Palatino Linotype" w:cs="Times New Roman"/>
          <w:color w:val="000000" w:themeColor="text1"/>
          <w:lang w:val="es-ES"/>
        </w:rPr>
        <w:t xml:space="preserve"> anterior </w:t>
      </w:r>
      <w:r w:rsidRPr="00734CFC">
        <w:rPr>
          <w:rFonts w:ascii="Palatino Linotype" w:eastAsia="MS Mincho" w:hAnsi="Palatino Linotype" w:cs="Times New Roman"/>
          <w:color w:val="000000" w:themeColor="text1"/>
        </w:rPr>
        <w:t>el criterio orientador 16/17 emitido de igual forma por el entonces Instituto Nacional de Transparencia, Acceso a la Información y Protección de Datos Personales que a la literalidad prevé:</w:t>
      </w:r>
    </w:p>
    <w:p w14:paraId="53C9398D" w14:textId="6DFDBF1E" w:rsidR="000A4529" w:rsidRPr="00734CFC" w:rsidRDefault="000A4529" w:rsidP="00734CFC">
      <w:pPr>
        <w:spacing w:line="360" w:lineRule="auto"/>
        <w:ind w:right="49"/>
        <w:contextualSpacing/>
        <w:jc w:val="both"/>
        <w:rPr>
          <w:rFonts w:ascii="Palatino Linotype" w:eastAsia="MS Mincho" w:hAnsi="Palatino Linotype" w:cs="Times New Roman"/>
          <w:i/>
          <w:color w:val="000000" w:themeColor="text1"/>
        </w:rPr>
      </w:pPr>
      <w:r w:rsidRPr="00734CFC">
        <w:rPr>
          <w:rFonts w:ascii="Palatino Linotype" w:eastAsia="MS Mincho" w:hAnsi="Palatino Linotype" w:cs="Times New Roman"/>
          <w:b/>
          <w:i/>
          <w:color w:val="000000" w:themeColor="text1"/>
        </w:rPr>
        <w:t>“Expresión documental</w:t>
      </w:r>
      <w:r w:rsidRPr="00734CFC">
        <w:rPr>
          <w:rFonts w:ascii="Palatino Linotype" w:eastAsia="MS Mincho" w:hAnsi="Palatino Linotype" w:cs="Times New Roman"/>
          <w:i/>
          <w:color w:val="000000" w:themeColor="text1"/>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w:t>
      </w:r>
      <w:r w:rsidRPr="00734CFC">
        <w:rPr>
          <w:rFonts w:ascii="Palatino Linotype" w:eastAsia="MS Mincho" w:hAnsi="Palatino Linotype" w:cs="Times New Roman"/>
          <w:i/>
          <w:color w:val="000000" w:themeColor="text1"/>
        </w:rPr>
        <w:lastRenderedPageBreak/>
        <w:t>poder de los sujetos obligados, éstos deben dar a dichas solicitudes una interpretación que les otorgue una expresión documental.”</w:t>
      </w:r>
    </w:p>
    <w:p w14:paraId="69B1B5E7" w14:textId="77777777" w:rsidR="000A4529" w:rsidRPr="00734CFC" w:rsidRDefault="000A4529" w:rsidP="00734CFC">
      <w:pPr>
        <w:spacing w:line="360" w:lineRule="auto"/>
        <w:ind w:right="49"/>
        <w:contextualSpacing/>
        <w:jc w:val="both"/>
        <w:rPr>
          <w:rFonts w:ascii="Palatino Linotype" w:eastAsia="MS Mincho" w:hAnsi="Palatino Linotype" w:cs="Times New Roman"/>
          <w:color w:val="000000" w:themeColor="text1"/>
        </w:rPr>
      </w:pPr>
    </w:p>
    <w:p w14:paraId="619C5D65" w14:textId="3C00FB8D" w:rsidR="000A4529" w:rsidRPr="00734CFC" w:rsidRDefault="000A4529" w:rsidP="00734CFC">
      <w:pPr>
        <w:numPr>
          <w:ilvl w:val="0"/>
          <w:numId w:val="1"/>
        </w:numPr>
        <w:spacing w:line="360" w:lineRule="auto"/>
        <w:ind w:left="0" w:right="49" w:firstLine="0"/>
        <w:jc w:val="both"/>
        <w:rPr>
          <w:rFonts w:ascii="Palatino Linotype" w:eastAsia="Arial Unicode MS" w:hAnsi="Palatino Linotype" w:cs="Arial"/>
          <w:color w:val="000000" w:themeColor="text1"/>
        </w:rPr>
      </w:pPr>
      <w:r w:rsidRPr="00734CFC">
        <w:rPr>
          <w:rFonts w:ascii="Palatino Linotype" w:eastAsia="MS Mincho" w:hAnsi="Palatino Linotype" w:cs="Times New Roman"/>
          <w:color w:val="000000" w:themeColor="text1"/>
        </w:rPr>
        <w:t xml:space="preserve">Es así, que los </w:t>
      </w:r>
      <w:r w:rsidR="00DD5523" w:rsidRPr="00734CFC">
        <w:rPr>
          <w:rFonts w:ascii="Palatino Linotype" w:eastAsia="MS Mincho" w:hAnsi="Palatino Linotype" w:cs="Times New Roman"/>
          <w:color w:val="000000" w:themeColor="text1"/>
        </w:rPr>
        <w:t xml:space="preserve">sujetos obligados, </w:t>
      </w:r>
      <w:r w:rsidR="00DD5523" w:rsidRPr="00734CFC">
        <w:rPr>
          <w:rFonts w:ascii="Palatino Linotype" w:eastAsia="MS Mincho" w:hAnsi="Palatino Linotype" w:cs="Times New Roman"/>
          <w:color w:val="000000" w:themeColor="text1"/>
          <w:u w:val="single"/>
        </w:rPr>
        <w:t>deben de poner a disposición de los particulares los documentos donde conste o se aprecie la información solicitada</w:t>
      </w:r>
      <w:r w:rsidRPr="00734CFC">
        <w:rPr>
          <w:rFonts w:ascii="Palatino Linotype" w:eastAsia="MS Mincho" w:hAnsi="Palatino Linotype" w:cs="Times New Roman"/>
          <w:color w:val="000000" w:themeColor="text1"/>
        </w:rPr>
        <w:t xml:space="preserve">, tratando en todo </w:t>
      </w:r>
      <w:r w:rsidRPr="00734CFC">
        <w:rPr>
          <w:rFonts w:ascii="Palatino Linotype" w:eastAsia="Arial Unicode MS" w:hAnsi="Palatino Linotype" w:cs="Arial"/>
          <w:color w:val="000000" w:themeColor="text1"/>
        </w:rPr>
        <w:t xml:space="preserve">momento de privilegiar el derecho de acceso a la información pública, siendo necesario poner </w:t>
      </w:r>
      <w:r w:rsidRPr="00734CFC">
        <w:rPr>
          <w:rFonts w:ascii="Palatino Linotype" w:eastAsia="MS Mincho" w:hAnsi="Palatino Linotype" w:cs="Times New Roman"/>
          <w:color w:val="000000" w:themeColor="text1"/>
          <w:lang w:val="es-ES"/>
        </w:rPr>
        <w:t>mayor</w:t>
      </w:r>
      <w:r w:rsidRPr="00734CFC">
        <w:rPr>
          <w:rFonts w:ascii="Palatino Linotype" w:eastAsia="Arial Unicode MS" w:hAnsi="Palatino Linotype" w:cs="Arial"/>
          <w:color w:val="000000" w:themeColor="text1"/>
        </w:rPr>
        <w:t xml:space="preserve">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14:paraId="7E7A036D" w14:textId="77777777" w:rsidR="003227E1" w:rsidRPr="00734CFC" w:rsidRDefault="003227E1" w:rsidP="00734CFC">
      <w:pPr>
        <w:spacing w:line="360" w:lineRule="auto"/>
        <w:ind w:right="49"/>
        <w:jc w:val="both"/>
        <w:rPr>
          <w:rFonts w:ascii="Palatino Linotype" w:eastAsia="Palatino Linotype" w:hAnsi="Palatino Linotype" w:cs="Palatino Linotype"/>
          <w:color w:val="000000" w:themeColor="text1"/>
        </w:rPr>
      </w:pPr>
    </w:p>
    <w:p w14:paraId="7E2B86A0" w14:textId="522629DF" w:rsidR="00873F07" w:rsidRPr="00734CFC" w:rsidRDefault="000A4529" w:rsidP="00734CFC">
      <w:pPr>
        <w:numPr>
          <w:ilvl w:val="0"/>
          <w:numId w:val="1"/>
        </w:numPr>
        <w:spacing w:line="360" w:lineRule="auto"/>
        <w:ind w:left="0" w:right="49" w:firstLine="0"/>
        <w:jc w:val="both"/>
        <w:rPr>
          <w:rFonts w:ascii="Palatino Linotype" w:hAnsi="Palatino Linotype"/>
          <w:color w:val="000000" w:themeColor="text1"/>
          <w:lang w:eastAsia="es-ES_tradnl"/>
        </w:rPr>
      </w:pPr>
      <w:r w:rsidRPr="00734CFC">
        <w:rPr>
          <w:rFonts w:ascii="Palatino Linotype" w:hAnsi="Palatino Linotype" w:cs="Arial"/>
          <w:color w:val="000000" w:themeColor="text1"/>
        </w:rPr>
        <w:t>Luego entonces el asunto de mérito versará respecto del servidor público señalado</w:t>
      </w:r>
      <w:r w:rsidR="00873F07" w:rsidRPr="00734CFC">
        <w:rPr>
          <w:rFonts w:ascii="Palatino Linotype" w:hAnsi="Palatino Linotype" w:cs="Arial"/>
          <w:color w:val="000000" w:themeColor="text1"/>
        </w:rPr>
        <w:t xml:space="preserve">, ya que no se cambian los hechos expuestos; toda vez que es de explorado derecho que para el ejercicio del derecho de acceso a la información pública, los solicitantes no están obligados a </w:t>
      </w:r>
      <w:r w:rsidRPr="00734CFC">
        <w:rPr>
          <w:rFonts w:ascii="Palatino Linotype" w:hAnsi="Palatino Linotype" w:cs="Arial"/>
          <w:color w:val="000000" w:themeColor="text1"/>
        </w:rPr>
        <w:t>aportar con</w:t>
      </w:r>
      <w:r w:rsidR="00873F07" w:rsidRPr="00734CFC">
        <w:rPr>
          <w:rFonts w:ascii="Palatino Linotype" w:hAnsi="Palatino Linotype" w:cs="Arial"/>
          <w:color w:val="000000" w:themeColor="text1"/>
        </w:rPr>
        <w:t xml:space="preserve"> exactitud los términos, técnicos, legales o administrativos del soporte documental al que desean acceder o, como se desprende del caso concreto, </w:t>
      </w:r>
      <w:r w:rsidRPr="00734CFC">
        <w:rPr>
          <w:rFonts w:ascii="Palatino Linotype" w:hAnsi="Palatino Linotype" w:cs="Arial"/>
          <w:color w:val="000000" w:themeColor="text1"/>
          <w:u w:val="single"/>
        </w:rPr>
        <w:t>el nombre puntual del servidor público</w:t>
      </w:r>
      <w:r w:rsidRPr="00734CFC">
        <w:rPr>
          <w:rFonts w:ascii="Palatino Linotype" w:hAnsi="Palatino Linotype" w:cs="Arial"/>
          <w:color w:val="000000" w:themeColor="text1"/>
        </w:rPr>
        <w:t xml:space="preserve"> si este aporta las expresiones documentales suficientes</w:t>
      </w:r>
      <w:r w:rsidR="00873F07" w:rsidRPr="00734CFC">
        <w:rPr>
          <w:rFonts w:ascii="Palatino Linotype" w:hAnsi="Palatino Linotype" w:cs="Arial"/>
          <w:color w:val="000000" w:themeColor="text1"/>
        </w:rPr>
        <w:t xml:space="preserve">, motivo por el cual, la Ley de la Materia contempla la figura de la </w:t>
      </w:r>
      <w:r w:rsidR="00873F07" w:rsidRPr="00734CFC">
        <w:rPr>
          <w:rFonts w:ascii="Palatino Linotype" w:hAnsi="Palatino Linotype"/>
          <w:color w:val="000000" w:themeColor="text1"/>
          <w:lang w:eastAsia="es-ES_tradnl"/>
        </w:rPr>
        <w:t>deficiencia para garantizar el derecho de acceso de acceso a la información pública a favor del recurrente, sin que se cambien los hechos expuestos por éste; lo cual, encuentra sustento en la jurisprudencia emitida por la Suprema Corte de Justicia de la Nación que a continuación se inserta:</w:t>
      </w:r>
    </w:p>
    <w:p w14:paraId="66D8A507" w14:textId="250AD51B" w:rsidR="00873F07" w:rsidRPr="00734CFC" w:rsidRDefault="00873F07" w:rsidP="00734CFC">
      <w:pPr>
        <w:spacing w:line="360" w:lineRule="auto"/>
        <w:ind w:right="49"/>
        <w:jc w:val="both"/>
        <w:rPr>
          <w:rFonts w:ascii="Palatino Linotype" w:hAnsi="Palatino Linotype"/>
          <w:i/>
          <w:color w:val="000000" w:themeColor="text1"/>
        </w:rPr>
      </w:pPr>
      <w:r w:rsidRPr="00734CFC">
        <w:rPr>
          <w:rFonts w:ascii="Palatino Linotype" w:hAnsi="Palatino Linotype"/>
          <w:b/>
          <w:i/>
          <w:color w:val="000000" w:themeColor="text1"/>
        </w:rPr>
        <w:lastRenderedPageBreak/>
        <w:t xml:space="preserve">“SUPLENCIA DE LA QUEJA DEFICIENTE. DEBE HACERSE A PARTIR DE LOS CONCEPTOS DE VIOLACIÓN O, EN SU CASO, DE LOS AGRAVIOS EXPRESADOS, POR LO TANTO NO ES ILIMITADA. </w:t>
      </w:r>
      <w:r w:rsidRPr="00734CFC">
        <w:rPr>
          <w:rFonts w:ascii="Palatino Linotype" w:hAnsi="Palatino Linotype"/>
          <w:i/>
          <w:color w:val="000000" w:themeColor="text1"/>
        </w:rPr>
        <w:t>El artículo 76 bis de la Ley de Amparo señala que la suplencia de la queja deficiente se entiende referida a los conceptos de violación y, en su caso, a los agravios, es decir, a la materia misma del juicio de garantías, por lo que debe considerarse que dicho precepto limita el ámbito de aplicación de tal figura a las cuestiones relacionadas con el fondo del asunto, de ahí que dicha suplencia no sea aplicable a la procedencia del juicio de amparo. En ese tenor, a excepción de la materia penal, el órgano de control constitucional no puede libremente realizar el examen del precepto legal reclamado o de la resolución recurrida, sino que debe hacerlo a partir de lo expresado en los conceptos de violación o, en su caso, en los agravios, de manera que sin la existencia de un mínimo razonamiento expresado en la demanda, esto es, sin la elemental causa de pedir, el juzgador no se encuentra en aptitud de resolver si el acto reclamado es o no violatorio de garantías, porque la suplencia de la queja deficiente es una institución procesal que si bien fue establecida con la finalidad de hacer prevalecer las garantías que otorga la Constitución Federal, no deja de estar sujeta a los requisitos previstos al efecto, tanto en la Ley Fundamental como en la Ley de Amparo.”</w:t>
      </w:r>
    </w:p>
    <w:p w14:paraId="2B9E284E" w14:textId="77777777" w:rsidR="0007352E" w:rsidRPr="00734CFC" w:rsidRDefault="0007352E" w:rsidP="00734CFC">
      <w:pPr>
        <w:spacing w:line="360" w:lineRule="auto"/>
        <w:ind w:right="49"/>
        <w:jc w:val="both"/>
        <w:rPr>
          <w:rFonts w:ascii="Palatino Linotype" w:hAnsi="Palatino Linotype"/>
          <w:i/>
          <w:color w:val="000000" w:themeColor="text1"/>
        </w:rPr>
      </w:pPr>
    </w:p>
    <w:p w14:paraId="203FF5F4" w14:textId="3259BE45" w:rsidR="00873F07" w:rsidRPr="00734CFC" w:rsidRDefault="00873F07" w:rsidP="00734CFC">
      <w:pPr>
        <w:numPr>
          <w:ilvl w:val="0"/>
          <w:numId w:val="1"/>
        </w:numPr>
        <w:spacing w:line="360" w:lineRule="auto"/>
        <w:ind w:left="0" w:right="49" w:firstLine="0"/>
        <w:jc w:val="both"/>
        <w:rPr>
          <w:rFonts w:ascii="Palatino Linotype" w:hAnsi="Palatino Linotype"/>
          <w:color w:val="000000" w:themeColor="text1"/>
          <w:lang w:eastAsia="es-ES_tradnl"/>
        </w:rPr>
      </w:pPr>
      <w:r w:rsidRPr="00734CFC">
        <w:rPr>
          <w:rFonts w:ascii="Palatino Linotype" w:hAnsi="Palatino Linotype"/>
          <w:color w:val="000000" w:themeColor="text1"/>
          <w:lang w:eastAsia="es-ES_tradnl"/>
        </w:rPr>
        <w:t xml:space="preserve">De modo que </w:t>
      </w:r>
      <w:r w:rsidR="0007352E" w:rsidRPr="00734CFC">
        <w:rPr>
          <w:rFonts w:ascii="Palatino Linotype" w:hAnsi="Palatino Linotype"/>
          <w:color w:val="000000" w:themeColor="text1"/>
          <w:lang w:eastAsia="es-ES_tradnl"/>
        </w:rPr>
        <w:t>el rubro de mérito</w:t>
      </w:r>
      <w:r w:rsidRPr="00734CFC">
        <w:rPr>
          <w:rFonts w:ascii="Palatino Linotype" w:hAnsi="Palatino Linotype"/>
          <w:color w:val="000000" w:themeColor="text1"/>
          <w:lang w:eastAsia="es-ES_tradnl"/>
        </w:rPr>
        <w:t xml:space="preserve">, </w:t>
      </w:r>
      <w:r w:rsidR="0007352E" w:rsidRPr="00734CFC">
        <w:rPr>
          <w:rFonts w:ascii="Palatino Linotype" w:hAnsi="Palatino Linotype"/>
          <w:color w:val="000000" w:themeColor="text1"/>
          <w:lang w:eastAsia="es-ES_tradnl"/>
        </w:rPr>
        <w:t>se interpretara</w:t>
      </w:r>
      <w:r w:rsidRPr="00734CFC">
        <w:rPr>
          <w:rFonts w:ascii="Palatino Linotype" w:hAnsi="Palatino Linotype"/>
          <w:color w:val="000000" w:themeColor="text1"/>
          <w:lang w:eastAsia="es-ES_tradnl"/>
        </w:rPr>
        <w:t xml:space="preserve"> atendiendo </w:t>
      </w:r>
      <w:r w:rsidR="000A4529" w:rsidRPr="00734CFC">
        <w:rPr>
          <w:rFonts w:ascii="Palatino Linotype" w:hAnsi="Palatino Linotype"/>
          <w:color w:val="000000" w:themeColor="text1"/>
          <w:lang w:eastAsia="es-ES_tradnl"/>
        </w:rPr>
        <w:t xml:space="preserve">al citado servidor </w:t>
      </w:r>
      <w:r w:rsidR="00DD5523" w:rsidRPr="00734CFC">
        <w:rPr>
          <w:rFonts w:ascii="Palatino Linotype" w:hAnsi="Palatino Linotype"/>
          <w:color w:val="000000" w:themeColor="text1"/>
          <w:lang w:eastAsia="es-ES_tradnl"/>
        </w:rPr>
        <w:t>público</w:t>
      </w:r>
      <w:r w:rsidR="000A4529" w:rsidRPr="00734CFC">
        <w:rPr>
          <w:rFonts w:ascii="Palatino Linotype" w:hAnsi="Palatino Linotype"/>
          <w:color w:val="000000" w:themeColor="text1"/>
          <w:lang w:eastAsia="es-ES_tradnl"/>
        </w:rPr>
        <w:t>,</w:t>
      </w:r>
      <w:r w:rsidR="00DD5523" w:rsidRPr="00734CFC">
        <w:rPr>
          <w:rFonts w:ascii="Palatino Linotype" w:hAnsi="Palatino Linotype"/>
          <w:color w:val="000000" w:themeColor="text1"/>
          <w:lang w:eastAsia="es-ES_tradnl"/>
        </w:rPr>
        <w:t xml:space="preserve"> </w:t>
      </w:r>
      <w:r w:rsidR="0007352E" w:rsidRPr="00734CFC">
        <w:rPr>
          <w:rFonts w:ascii="Palatino Linotype" w:hAnsi="Palatino Linotype"/>
          <w:color w:val="000000" w:themeColor="text1"/>
          <w:lang w:eastAsia="es-ES_tradnl"/>
        </w:rPr>
        <w:t xml:space="preserve">bajo </w:t>
      </w:r>
      <w:r w:rsidRPr="00734CFC">
        <w:rPr>
          <w:rFonts w:ascii="Palatino Linotype" w:hAnsi="Palatino Linotype"/>
          <w:color w:val="000000" w:themeColor="text1"/>
          <w:lang w:eastAsia="es-ES_tradnl"/>
        </w:rPr>
        <w:t xml:space="preserve">el </w:t>
      </w:r>
      <w:r w:rsidRPr="00734CFC">
        <w:rPr>
          <w:rFonts w:ascii="Palatino Linotype" w:hAnsi="Palatino Linotype" w:cs="Arial"/>
          <w:color w:val="000000" w:themeColor="text1"/>
        </w:rPr>
        <w:t>principio</w:t>
      </w:r>
      <w:r w:rsidRPr="00734CFC">
        <w:rPr>
          <w:rFonts w:ascii="Palatino Linotype" w:hAnsi="Palatino Linotype"/>
          <w:color w:val="000000" w:themeColor="text1"/>
          <w:lang w:eastAsia="es-ES_tradnl"/>
        </w:rPr>
        <w:t xml:space="preserve"> de </w:t>
      </w:r>
      <w:r w:rsidRPr="00734CFC">
        <w:rPr>
          <w:rFonts w:ascii="Palatino Linotype" w:hAnsi="Palatino Linotype" w:cs="Arial"/>
          <w:color w:val="000000" w:themeColor="text1"/>
        </w:rPr>
        <w:t>interpretación</w:t>
      </w:r>
      <w:r w:rsidRPr="00734CFC">
        <w:rPr>
          <w:rFonts w:ascii="Palatino Linotype" w:hAnsi="Palatino Linotype"/>
          <w:color w:val="000000" w:themeColor="text1"/>
          <w:lang w:eastAsia="es-ES_tradnl"/>
        </w:rPr>
        <w:t xml:space="preserve"> más favorable a la persona</w:t>
      </w:r>
      <w:r w:rsidRPr="00734CFC">
        <w:rPr>
          <w:rStyle w:val="Refdenotaalpie"/>
          <w:rFonts w:ascii="Palatino Linotype" w:hAnsi="Palatino Linotype"/>
          <w:color w:val="000000" w:themeColor="text1"/>
          <w:lang w:eastAsia="es-ES_tradnl"/>
        </w:rPr>
        <w:footnoteReference w:id="1"/>
      </w:r>
      <w:r w:rsidRPr="00734CFC">
        <w:rPr>
          <w:rFonts w:ascii="Palatino Linotype" w:hAnsi="Palatino Linotype"/>
          <w:color w:val="000000" w:themeColor="text1"/>
          <w:lang w:eastAsia="es-ES_tradnl"/>
        </w:rPr>
        <w:t xml:space="preserve">, con fundamento en los artículos 13 y 181 cuarto párrafo de la Ley de la Materia, que </w:t>
      </w:r>
      <w:r w:rsidR="0007352E" w:rsidRPr="00734CFC">
        <w:rPr>
          <w:rFonts w:ascii="Palatino Linotype" w:hAnsi="Palatino Linotype"/>
          <w:color w:val="000000" w:themeColor="text1"/>
          <w:lang w:eastAsia="es-ES_tradnl"/>
        </w:rPr>
        <w:t>son de la literalidad siguiente</w:t>
      </w:r>
      <w:r w:rsidRPr="00734CFC">
        <w:rPr>
          <w:rFonts w:ascii="Palatino Linotype" w:hAnsi="Palatino Linotype"/>
          <w:color w:val="000000" w:themeColor="text1"/>
          <w:lang w:eastAsia="es-ES_tradnl"/>
        </w:rPr>
        <w:t>:</w:t>
      </w:r>
    </w:p>
    <w:p w14:paraId="50CB6782" w14:textId="57284A81" w:rsidR="00873F07" w:rsidRPr="00734CFC" w:rsidRDefault="00873F07" w:rsidP="00734CFC">
      <w:pPr>
        <w:spacing w:line="360" w:lineRule="auto"/>
        <w:ind w:right="49"/>
        <w:jc w:val="both"/>
        <w:rPr>
          <w:rFonts w:ascii="Palatino Linotype" w:hAnsi="Palatino Linotype"/>
          <w:i/>
          <w:color w:val="000000" w:themeColor="text1"/>
          <w:lang w:eastAsia="es-ES_tradnl"/>
        </w:rPr>
      </w:pPr>
      <w:r w:rsidRPr="00734CFC">
        <w:rPr>
          <w:rFonts w:ascii="Palatino Linotype" w:hAnsi="Palatino Linotype"/>
          <w:b/>
          <w:i/>
          <w:color w:val="000000" w:themeColor="text1"/>
          <w:lang w:eastAsia="es-ES_tradnl"/>
        </w:rPr>
        <w:lastRenderedPageBreak/>
        <w:t>“Artículo 13.</w:t>
      </w:r>
      <w:r w:rsidRPr="00734CFC">
        <w:rPr>
          <w:rFonts w:ascii="Palatino Linotype" w:hAnsi="Palatino Linotype"/>
          <w:i/>
          <w:color w:val="000000" w:themeColor="text1"/>
          <w:lang w:eastAsia="es-ES_tradnl"/>
        </w:rPr>
        <w:t xml:space="preserve"> El Instituto, en el ámbito de sus atribuciones, deberá suplir cualquier deficiencia para garantizar el ejercicio del derecho de acceso a la información.</w:t>
      </w:r>
    </w:p>
    <w:p w14:paraId="3FBF120D" w14:textId="77777777" w:rsidR="0007352E" w:rsidRPr="00734CFC" w:rsidRDefault="0007352E" w:rsidP="00734CFC">
      <w:pPr>
        <w:spacing w:line="360" w:lineRule="auto"/>
        <w:ind w:right="49"/>
        <w:jc w:val="both"/>
        <w:rPr>
          <w:rFonts w:ascii="Palatino Linotype" w:hAnsi="Palatino Linotype"/>
          <w:i/>
          <w:color w:val="000000" w:themeColor="text1"/>
          <w:lang w:eastAsia="es-ES_tradnl"/>
        </w:rPr>
      </w:pPr>
    </w:p>
    <w:p w14:paraId="264EC636" w14:textId="202458BD" w:rsidR="00873F07" w:rsidRPr="00734CFC" w:rsidRDefault="00873F07" w:rsidP="00734CFC">
      <w:pPr>
        <w:spacing w:line="360" w:lineRule="auto"/>
        <w:ind w:right="49"/>
        <w:jc w:val="both"/>
        <w:rPr>
          <w:rFonts w:ascii="Palatino Linotype" w:hAnsi="Palatino Linotype"/>
          <w:i/>
          <w:color w:val="000000" w:themeColor="text1"/>
          <w:lang w:eastAsia="es-ES_tradnl"/>
        </w:rPr>
      </w:pPr>
      <w:r w:rsidRPr="00734CFC">
        <w:rPr>
          <w:rFonts w:ascii="Palatino Linotype" w:hAnsi="Palatino Linotype"/>
          <w:b/>
          <w:i/>
          <w:color w:val="000000" w:themeColor="text1"/>
          <w:lang w:eastAsia="es-ES_tradnl"/>
        </w:rPr>
        <w:t>Artículo 181.</w:t>
      </w:r>
      <w:r w:rsidRPr="00734CFC">
        <w:rPr>
          <w:rFonts w:ascii="Palatino Linotype" w:hAnsi="Palatino Linotype"/>
          <w:i/>
          <w:color w:val="000000" w:themeColor="text1"/>
          <w:lang w:eastAsia="es-ES_tradnl"/>
        </w:rPr>
        <w:t xml:space="preserve"> …</w:t>
      </w:r>
      <w:r w:rsidRPr="00734CFC">
        <w:rPr>
          <w:rFonts w:ascii="Palatino Linotype" w:hAnsi="Palatino Linotype"/>
          <w:i/>
          <w:color w:val="000000" w:themeColor="text1"/>
        </w:rPr>
        <w:t xml:space="preserve"> </w:t>
      </w:r>
      <w:r w:rsidRPr="00734CFC">
        <w:rPr>
          <w:rFonts w:ascii="Palatino Linotype" w:hAnsi="Palatino Linotype"/>
          <w:i/>
          <w:color w:val="000000" w:themeColor="text1"/>
          <w:lang w:eastAsia="es-ES_tradnl"/>
        </w:rPr>
        <w:t>Durante el procedimiento deberá aplicarse la suplencia de la queja a favor del recurrente, sin cambiar los hechos expuestos, asegurándose de que las partes puedan presentar, de manera oral o escrita, los argumentos que funden y motiven sus pretensiones.”</w:t>
      </w:r>
    </w:p>
    <w:p w14:paraId="2D6D003C" w14:textId="77777777" w:rsidR="0007352E" w:rsidRPr="00734CFC" w:rsidRDefault="0007352E" w:rsidP="00734CFC">
      <w:pPr>
        <w:spacing w:line="360" w:lineRule="auto"/>
        <w:ind w:right="49"/>
        <w:jc w:val="both"/>
        <w:rPr>
          <w:rFonts w:ascii="Palatino Linotype" w:hAnsi="Palatino Linotype"/>
          <w:i/>
          <w:color w:val="000000" w:themeColor="text1"/>
          <w:lang w:eastAsia="es-ES_tradnl"/>
        </w:rPr>
      </w:pPr>
    </w:p>
    <w:p w14:paraId="73DC59FF" w14:textId="06A73369" w:rsidR="00214F94" w:rsidRPr="00734CFC" w:rsidRDefault="0007352E" w:rsidP="00734CFC">
      <w:pPr>
        <w:numPr>
          <w:ilvl w:val="0"/>
          <w:numId w:val="1"/>
        </w:numPr>
        <w:spacing w:line="360" w:lineRule="auto"/>
        <w:ind w:left="0" w:right="49" w:firstLine="0"/>
        <w:jc w:val="both"/>
        <w:rPr>
          <w:rFonts w:ascii="Palatino Linotype" w:eastAsia="Calibri" w:hAnsi="Palatino Linotype" w:cs="Arial"/>
          <w:color w:val="000000" w:themeColor="text1"/>
        </w:rPr>
      </w:pPr>
      <w:r w:rsidRPr="00734CFC">
        <w:rPr>
          <w:rFonts w:ascii="Palatino Linotype" w:hAnsi="Palatino Linotype"/>
          <w:color w:val="000000" w:themeColor="text1"/>
          <w:lang w:eastAsia="es-ES_tradnl"/>
        </w:rPr>
        <w:t xml:space="preserve">Dicho lo anterior es que resulta dable ordenar el curriculum vitae del </w:t>
      </w:r>
      <w:r w:rsidR="000A4529" w:rsidRPr="00734CFC">
        <w:rPr>
          <w:rFonts w:ascii="Palatino Linotype" w:hAnsi="Palatino Linotype"/>
          <w:color w:val="000000" w:themeColor="text1"/>
          <w:lang w:eastAsia="es-ES_tradnl"/>
        </w:rPr>
        <w:t>Titular de la Unidad Jurídica y de Igualdad de Género, m</w:t>
      </w:r>
      <w:r w:rsidRPr="00734CFC">
        <w:rPr>
          <w:rFonts w:ascii="Palatino Linotype" w:hAnsi="Palatino Linotype"/>
          <w:color w:val="000000" w:themeColor="text1"/>
          <w:lang w:eastAsia="es-ES_tradnl"/>
        </w:rPr>
        <w:t>isma que tiene el carácter de pública</w:t>
      </w:r>
      <w:r w:rsidR="00214F94" w:rsidRPr="00734CFC">
        <w:rPr>
          <w:rFonts w:ascii="Palatino Linotype" w:hAnsi="Palatino Linotype"/>
          <w:color w:val="000000" w:themeColor="text1"/>
          <w:lang w:eastAsia="es-ES_tradnl"/>
        </w:rPr>
        <w:t xml:space="preserve"> por las siguientes consideraciones.</w:t>
      </w:r>
      <w:r w:rsidR="00ED75A4" w:rsidRPr="00734CFC">
        <w:rPr>
          <w:rFonts w:ascii="Palatino Linotype" w:hAnsi="Palatino Linotype"/>
          <w:color w:val="000000" w:themeColor="text1"/>
          <w:lang w:eastAsia="es-ES_tradnl"/>
        </w:rPr>
        <w:t xml:space="preserve"> </w:t>
      </w:r>
      <w:r w:rsidR="00214F94" w:rsidRPr="00734CFC">
        <w:rPr>
          <w:rFonts w:ascii="Palatino Linotype" w:eastAsia="Calibri" w:hAnsi="Palatino Linotype" w:cs="Arial"/>
          <w:color w:val="000000" w:themeColor="text1"/>
        </w:rPr>
        <w:t xml:space="preserve">Relativo al termino </w:t>
      </w:r>
      <w:r w:rsidR="00214F94" w:rsidRPr="00734CFC">
        <w:rPr>
          <w:rFonts w:ascii="Palatino Linotype" w:eastAsia="Calibri" w:hAnsi="Palatino Linotype" w:cs="Arial"/>
          <w:i/>
          <w:color w:val="000000" w:themeColor="text1"/>
        </w:rPr>
        <w:t>currículum vitae</w:t>
      </w:r>
      <w:r w:rsidR="00214F94" w:rsidRPr="00734CFC">
        <w:rPr>
          <w:rFonts w:ascii="Palatino Linotype" w:eastAsia="Calibri" w:hAnsi="Palatino Linotype" w:cs="Arial"/>
          <w:color w:val="000000" w:themeColor="text1"/>
        </w:rPr>
        <w:t>, la Real Academia de la Lengua Española establece el siguiente concepto:</w:t>
      </w:r>
    </w:p>
    <w:p w14:paraId="24573F49" w14:textId="77777777" w:rsidR="00214F94" w:rsidRPr="00734CFC" w:rsidRDefault="00214F94" w:rsidP="00734CFC">
      <w:pPr>
        <w:pStyle w:val="Prrafodelista"/>
        <w:tabs>
          <w:tab w:val="left" w:pos="142"/>
          <w:tab w:val="left" w:pos="284"/>
          <w:tab w:val="left" w:pos="426"/>
        </w:tabs>
        <w:spacing w:line="360" w:lineRule="auto"/>
        <w:ind w:left="0" w:right="49"/>
        <w:jc w:val="both"/>
        <w:rPr>
          <w:rFonts w:ascii="Palatino Linotype" w:eastAsia="MS Gothic" w:hAnsi="Palatino Linotype"/>
          <w:b/>
          <w:color w:val="000000" w:themeColor="text1"/>
        </w:rPr>
      </w:pPr>
      <w:r w:rsidRPr="00734CFC">
        <w:rPr>
          <w:rFonts w:ascii="Palatino Linotype" w:eastAsia="Calibri" w:hAnsi="Palatino Linotype" w:cs="Arial"/>
          <w:b/>
          <w:bCs/>
          <w:color w:val="000000" w:themeColor="text1"/>
        </w:rPr>
        <w:t>“</w:t>
      </w:r>
      <w:r w:rsidRPr="00734CFC">
        <w:rPr>
          <w:rFonts w:ascii="Palatino Linotype" w:eastAsia="Calibri" w:hAnsi="Palatino Linotype" w:cs="Arial"/>
          <w:b/>
          <w:bCs/>
          <w:i/>
          <w:color w:val="000000" w:themeColor="text1"/>
        </w:rPr>
        <w:t>Currículum vítae</w:t>
      </w:r>
      <w:bookmarkStart w:id="32" w:name="1"/>
      <w:r w:rsidRPr="00734CFC">
        <w:rPr>
          <w:rFonts w:ascii="Palatino Linotype" w:eastAsia="Calibri" w:hAnsi="Palatino Linotype" w:cs="Arial"/>
          <w:i/>
          <w:color w:val="000000" w:themeColor="text1"/>
        </w:rPr>
        <w:t xml:space="preserve">. </w:t>
      </w:r>
      <w:r w:rsidRPr="00734CFC">
        <w:rPr>
          <w:rFonts w:ascii="Palatino Linotype" w:eastAsia="Calibri" w:hAnsi="Palatino Linotype" w:cs="Arial"/>
          <w:b/>
          <w:bCs/>
          <w:i/>
          <w:color w:val="000000" w:themeColor="text1"/>
        </w:rPr>
        <w:t>1.</w:t>
      </w:r>
      <w:bookmarkEnd w:id="32"/>
      <w:r w:rsidRPr="00734CFC">
        <w:rPr>
          <w:rFonts w:ascii="Palatino Linotype" w:eastAsia="Calibri" w:hAnsi="Palatino Linotype" w:cs="Arial"/>
          <w:b/>
          <w:bCs/>
          <w:i/>
          <w:color w:val="000000" w:themeColor="text1"/>
        </w:rPr>
        <w:t xml:space="preserve"> </w:t>
      </w:r>
      <w:r w:rsidRPr="00734CFC">
        <w:rPr>
          <w:rFonts w:ascii="Palatino Linotype" w:eastAsia="Calibri" w:hAnsi="Palatino Linotype" w:cs="Arial"/>
          <w:i/>
          <w:color w:val="000000" w:themeColor="text1"/>
        </w:rPr>
        <w:t>Loc. lat. que significa literalmente ‘carrera de la vida’. Se usa como locución nominal masculina para designar la relación de los datos personales, formación académica, actividad laboral y méritos de una persona.</w:t>
      </w:r>
      <w:r w:rsidRPr="00734CFC">
        <w:rPr>
          <w:rFonts w:ascii="Palatino Linotype" w:eastAsia="Calibri" w:hAnsi="Palatino Linotype" w:cs="Arial"/>
          <w:color w:val="000000" w:themeColor="text1"/>
        </w:rPr>
        <w:t>”</w:t>
      </w:r>
    </w:p>
    <w:p w14:paraId="42238F76" w14:textId="77777777" w:rsidR="00214F94" w:rsidRPr="00734CFC" w:rsidRDefault="00214F94" w:rsidP="00734CFC">
      <w:pPr>
        <w:spacing w:line="360" w:lineRule="auto"/>
        <w:ind w:right="49"/>
        <w:contextualSpacing/>
        <w:jc w:val="both"/>
        <w:rPr>
          <w:rFonts w:ascii="Palatino Linotype" w:eastAsia="Calibri" w:hAnsi="Palatino Linotype" w:cs="Arial"/>
          <w:color w:val="000000" w:themeColor="text1"/>
        </w:rPr>
      </w:pPr>
    </w:p>
    <w:p w14:paraId="694387B1" w14:textId="77777777" w:rsidR="00214F94" w:rsidRPr="00734CFC" w:rsidRDefault="00214F94" w:rsidP="00734CFC">
      <w:pPr>
        <w:numPr>
          <w:ilvl w:val="0"/>
          <w:numId w:val="1"/>
        </w:numPr>
        <w:spacing w:line="360" w:lineRule="auto"/>
        <w:ind w:left="0" w:right="49" w:firstLine="0"/>
        <w:jc w:val="both"/>
        <w:rPr>
          <w:rFonts w:ascii="Palatino Linotype" w:eastAsia="Calibri" w:hAnsi="Palatino Linotype" w:cs="Arial"/>
          <w:color w:val="000000" w:themeColor="text1"/>
        </w:rPr>
      </w:pPr>
      <w:r w:rsidRPr="00734CFC">
        <w:rPr>
          <w:rFonts w:ascii="Palatino Linotype" w:eastAsia="Calibri" w:hAnsi="Palatino Linotype" w:cs="Arial"/>
          <w:color w:val="000000" w:themeColor="text1"/>
        </w:rPr>
        <w:t xml:space="preserve">De </w:t>
      </w:r>
      <w:r w:rsidRPr="00734CFC">
        <w:rPr>
          <w:rFonts w:ascii="Palatino Linotype" w:eastAsia="MS Mincho" w:hAnsi="Palatino Linotype" w:cs="Arial"/>
          <w:color w:val="000000" w:themeColor="text1"/>
        </w:rPr>
        <w:t xml:space="preserve">la interpretación a esta definición, se desprende que el </w:t>
      </w:r>
      <w:r w:rsidRPr="00734CFC">
        <w:rPr>
          <w:rFonts w:ascii="Palatino Linotype" w:eastAsia="MS Mincho" w:hAnsi="Palatino Linotype" w:cs="Arial"/>
          <w:i/>
          <w:color w:val="000000" w:themeColor="text1"/>
        </w:rPr>
        <w:t>curriculum vitae</w:t>
      </w:r>
      <w:r w:rsidRPr="00734CFC">
        <w:rPr>
          <w:rFonts w:ascii="Palatino Linotype" w:eastAsia="MS Mincho" w:hAnsi="Palatino Linotype" w:cs="Arial"/>
          <w:color w:val="000000" w:themeColor="text1"/>
        </w:rPr>
        <w:t xml:space="preserve"> está </w:t>
      </w:r>
      <w:r w:rsidRPr="00734CFC">
        <w:rPr>
          <w:rFonts w:ascii="Palatino Linotype" w:eastAsia="Calibri" w:hAnsi="Palatino Linotype" w:cs="Arial"/>
          <w:color w:val="000000" w:themeColor="text1"/>
        </w:rPr>
        <w:t>relacionado</w:t>
      </w:r>
      <w:r w:rsidRPr="00734CFC">
        <w:rPr>
          <w:rFonts w:ascii="Palatino Linotype" w:eastAsia="MS Mincho" w:hAnsi="Palatino Linotype" w:cs="Arial"/>
          <w:color w:val="000000" w:themeColor="text1"/>
        </w:rPr>
        <w:t xml:space="preserve"> con la hoja de vida, carrera de vida o currícula de una persona, donde se puede apreciar la </w:t>
      </w:r>
      <w:r w:rsidRPr="00734CFC">
        <w:rPr>
          <w:rFonts w:ascii="Palatino Linotype" w:eastAsia="MS Mincho" w:hAnsi="Palatino Linotype" w:cs="Arial"/>
          <w:b/>
          <w:color w:val="000000" w:themeColor="text1"/>
        </w:rPr>
        <w:t>preparación académica y laboral</w:t>
      </w:r>
      <w:r w:rsidRPr="00734CFC">
        <w:rPr>
          <w:rFonts w:ascii="Palatino Linotype" w:eastAsia="MS Mincho" w:hAnsi="Palatino Linotype" w:cs="Arial"/>
          <w:color w:val="000000" w:themeColor="text1"/>
        </w:rPr>
        <w:t xml:space="preserve"> que tiene, </w:t>
      </w:r>
      <w:r w:rsidRPr="00734CFC">
        <w:rPr>
          <w:rFonts w:ascii="Palatino Linotype" w:eastAsia="MS Mincho" w:hAnsi="Palatino Linotype" w:cs="Arial"/>
          <w:b/>
          <w:color w:val="000000" w:themeColor="text1"/>
        </w:rPr>
        <w:t>además de los méritos como bien lo podrían ser cursos o certificaciones</w:t>
      </w:r>
      <w:r w:rsidRPr="00734CFC">
        <w:rPr>
          <w:rFonts w:ascii="Palatino Linotype" w:eastAsia="MS Mincho" w:hAnsi="Palatino Linotype" w:cs="Arial"/>
          <w:color w:val="000000" w:themeColor="text1"/>
        </w:rPr>
        <w:t>.</w:t>
      </w:r>
    </w:p>
    <w:p w14:paraId="5EB98BBB" w14:textId="77777777" w:rsidR="00214F94" w:rsidRPr="00734CFC" w:rsidRDefault="00214F94" w:rsidP="00734CFC">
      <w:pPr>
        <w:spacing w:line="360" w:lineRule="auto"/>
        <w:ind w:right="49"/>
        <w:contextualSpacing/>
        <w:jc w:val="both"/>
        <w:rPr>
          <w:rFonts w:ascii="Palatino Linotype" w:eastAsia="Calibri" w:hAnsi="Palatino Linotype" w:cs="Arial"/>
          <w:color w:val="000000" w:themeColor="text1"/>
        </w:rPr>
      </w:pPr>
    </w:p>
    <w:p w14:paraId="0F327D7F" w14:textId="77777777" w:rsidR="00214F94" w:rsidRPr="00734CFC" w:rsidRDefault="00214F94" w:rsidP="00734CFC">
      <w:pPr>
        <w:numPr>
          <w:ilvl w:val="0"/>
          <w:numId w:val="1"/>
        </w:numPr>
        <w:spacing w:line="360" w:lineRule="auto"/>
        <w:ind w:left="0" w:right="49" w:firstLine="0"/>
        <w:jc w:val="both"/>
        <w:rPr>
          <w:rFonts w:ascii="Palatino Linotype" w:eastAsia="Calibri" w:hAnsi="Palatino Linotype" w:cs="Arial"/>
          <w:color w:val="000000" w:themeColor="text1"/>
        </w:rPr>
      </w:pPr>
      <w:r w:rsidRPr="00734CFC">
        <w:rPr>
          <w:rFonts w:ascii="Palatino Linotype" w:eastAsia="Calibri" w:hAnsi="Palatino Linotype" w:cs="Arial"/>
          <w:color w:val="000000" w:themeColor="text1"/>
        </w:rPr>
        <w:lastRenderedPageBreak/>
        <w:t xml:space="preserve">Dicho lo anterior, las personas que ingresan al servicio público, deben de cumplir ciertos requisitos, de los cuales se pudiera desprender la información curricular solicitada, dichos requisitos se encuentran establecidos en el artículo 47 de la Ley </w:t>
      </w:r>
      <w:r w:rsidRPr="00734CFC">
        <w:rPr>
          <w:rFonts w:ascii="Palatino Linotype" w:hAnsi="Palatino Linotype"/>
          <w:color w:val="000000" w:themeColor="text1"/>
        </w:rPr>
        <w:t xml:space="preserve">del Trabajo de los Servidores Públicos del Estado y Municipios </w:t>
      </w:r>
      <w:r w:rsidRPr="00734CFC">
        <w:rPr>
          <w:rFonts w:ascii="Palatino Linotype" w:eastAsia="Calibri" w:hAnsi="Palatino Linotype" w:cs="Arial"/>
          <w:color w:val="000000" w:themeColor="text1"/>
        </w:rPr>
        <w:t>de mérito, que menciona lo siguiente:</w:t>
      </w:r>
    </w:p>
    <w:p w14:paraId="24D8BB82" w14:textId="77777777" w:rsidR="00214F94" w:rsidRPr="00734CFC" w:rsidRDefault="00214F94" w:rsidP="00734CFC">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34CFC">
        <w:rPr>
          <w:rFonts w:ascii="Palatino Linotype" w:eastAsia="Calibri" w:hAnsi="Palatino Linotype" w:cs="Arial"/>
          <w:color w:val="000000" w:themeColor="text1"/>
        </w:rPr>
        <w:t xml:space="preserve">Presentar una solicitud utilizando la forma oficial que se autorice por la institución pública o dependencia correspondiente; </w:t>
      </w:r>
    </w:p>
    <w:p w14:paraId="299E389A" w14:textId="77777777" w:rsidR="00214F94" w:rsidRPr="00734CFC" w:rsidRDefault="00214F94" w:rsidP="00734CFC">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34CFC">
        <w:rPr>
          <w:rFonts w:ascii="Palatino Linotype" w:eastAsia="Calibri" w:hAnsi="Palatino Linotype" w:cs="Arial"/>
          <w:color w:val="000000" w:themeColor="text1"/>
        </w:rPr>
        <w:t xml:space="preserve">Ser de nacionalidad mexicana; </w:t>
      </w:r>
    </w:p>
    <w:p w14:paraId="35EE45A3" w14:textId="77777777" w:rsidR="00214F94" w:rsidRPr="00734CFC" w:rsidRDefault="00214F94" w:rsidP="00734CFC">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34CFC">
        <w:rPr>
          <w:rFonts w:ascii="Palatino Linotype" w:eastAsia="Calibri" w:hAnsi="Palatino Linotype" w:cs="Arial"/>
          <w:color w:val="000000" w:themeColor="text1"/>
        </w:rPr>
        <w:t xml:space="preserve">Estar en pleno ejercicio de sus derechos civiles y políticos, en su caso; </w:t>
      </w:r>
    </w:p>
    <w:p w14:paraId="10F241F4" w14:textId="77777777" w:rsidR="00214F94" w:rsidRPr="00734CFC" w:rsidRDefault="00214F94" w:rsidP="00734CFC">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34CFC">
        <w:rPr>
          <w:rFonts w:ascii="Palatino Linotype" w:eastAsia="Calibri" w:hAnsi="Palatino Linotype" w:cs="Arial"/>
          <w:color w:val="000000" w:themeColor="text1"/>
        </w:rPr>
        <w:t xml:space="preserve">Acreditar, cuando proceda, el cumplimiento de la Ley del Servicio Militar Nacional; </w:t>
      </w:r>
    </w:p>
    <w:p w14:paraId="38D8E8E9" w14:textId="77777777" w:rsidR="00214F94" w:rsidRPr="00734CFC" w:rsidRDefault="00214F94" w:rsidP="00734CFC">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34CFC">
        <w:rPr>
          <w:rFonts w:ascii="Palatino Linotype" w:eastAsia="Calibri" w:hAnsi="Palatino Linotype" w:cs="Arial"/>
          <w:color w:val="000000" w:themeColor="text1"/>
        </w:rPr>
        <w:t xml:space="preserve">No haber sido separado anteriormente del servicio por las causas previstas en el artículo 93 de la presente ley; </w:t>
      </w:r>
    </w:p>
    <w:p w14:paraId="746C001E" w14:textId="77777777" w:rsidR="00214F94" w:rsidRPr="00734CFC" w:rsidRDefault="00214F94" w:rsidP="00734CFC">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34CFC">
        <w:rPr>
          <w:rFonts w:ascii="Palatino Linotype" w:eastAsia="Calibri" w:hAnsi="Palatino Linotype" w:cs="Arial"/>
          <w:color w:val="000000" w:themeColor="text1"/>
        </w:rPr>
        <w:t xml:space="preserve">Tener buena salud, lo que se comprobará con los certificados médicos correspondientes, en la forma en que se establezca en cada institución pública; </w:t>
      </w:r>
    </w:p>
    <w:p w14:paraId="6E4D780E" w14:textId="77777777" w:rsidR="00214F94" w:rsidRPr="00734CFC" w:rsidRDefault="00214F94" w:rsidP="00734CFC">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34CFC">
        <w:rPr>
          <w:rFonts w:ascii="Palatino Linotype" w:eastAsia="Calibri" w:hAnsi="Palatino Linotype" w:cs="Arial"/>
          <w:color w:val="000000" w:themeColor="text1"/>
        </w:rPr>
        <w:t xml:space="preserve">Cumplir con los requisitos que se establezcan para los diferentes puestos; </w:t>
      </w:r>
    </w:p>
    <w:p w14:paraId="2D03A65A" w14:textId="77777777" w:rsidR="00214F94" w:rsidRPr="00734CFC" w:rsidRDefault="00214F94" w:rsidP="00734CFC">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34CFC">
        <w:rPr>
          <w:rFonts w:ascii="Palatino Linotype" w:eastAsia="Calibri" w:hAnsi="Palatino Linotype" w:cs="Arial"/>
          <w:color w:val="000000" w:themeColor="text1"/>
        </w:rPr>
        <w:t xml:space="preserve">Acreditar por medio de los exámenes correspondientes los conocimientos y aptitudes necesarios para el desempeño del puesto; y </w:t>
      </w:r>
    </w:p>
    <w:p w14:paraId="00118884" w14:textId="77777777" w:rsidR="00214F94" w:rsidRPr="00734CFC" w:rsidRDefault="00214F94" w:rsidP="00734CFC">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34CFC">
        <w:rPr>
          <w:rFonts w:ascii="Palatino Linotype" w:eastAsia="Calibri" w:hAnsi="Palatino Linotype" w:cs="Arial"/>
          <w:color w:val="000000" w:themeColor="text1"/>
        </w:rPr>
        <w:t xml:space="preserve">No estar inhabilitado para el ejercicio del servicio público. </w:t>
      </w:r>
    </w:p>
    <w:p w14:paraId="3BAEDDCF" w14:textId="77777777" w:rsidR="00214F94" w:rsidRPr="00734CFC" w:rsidRDefault="00214F94" w:rsidP="00734CFC">
      <w:pPr>
        <w:numPr>
          <w:ilvl w:val="1"/>
          <w:numId w:val="41"/>
        </w:numPr>
        <w:spacing w:line="360" w:lineRule="auto"/>
        <w:ind w:left="0" w:right="49" w:firstLine="0"/>
        <w:contextualSpacing/>
        <w:jc w:val="both"/>
        <w:rPr>
          <w:rFonts w:ascii="Palatino Linotype" w:eastAsia="Calibri" w:hAnsi="Palatino Linotype" w:cs="Arial"/>
          <w:color w:val="000000" w:themeColor="text1"/>
        </w:rPr>
      </w:pPr>
      <w:r w:rsidRPr="00734CFC">
        <w:rPr>
          <w:rFonts w:ascii="Palatino Linotype" w:eastAsia="Calibri" w:hAnsi="Palatino Linotype" w:cs="Arial"/>
          <w:color w:val="000000" w:themeColor="text1"/>
        </w:rPr>
        <w:t>Presentar certificado expedido por la Unidad del Registro de Deudores Alimentarios Morosos en el que conste, si se encuentra inscrito o no en el mismo.</w:t>
      </w:r>
    </w:p>
    <w:p w14:paraId="3E802E56" w14:textId="77777777" w:rsidR="00214F94" w:rsidRPr="00734CFC" w:rsidRDefault="00214F94" w:rsidP="00734CFC">
      <w:pPr>
        <w:spacing w:line="360" w:lineRule="auto"/>
        <w:ind w:right="49"/>
        <w:contextualSpacing/>
        <w:jc w:val="both"/>
        <w:rPr>
          <w:rFonts w:ascii="Palatino Linotype" w:eastAsia="Calibri" w:hAnsi="Palatino Linotype" w:cs="Arial"/>
          <w:color w:val="000000" w:themeColor="text1"/>
        </w:rPr>
      </w:pPr>
    </w:p>
    <w:p w14:paraId="567E5C14" w14:textId="77777777" w:rsidR="00214F94" w:rsidRPr="00734CFC" w:rsidRDefault="00214F94" w:rsidP="00734CFC">
      <w:pPr>
        <w:numPr>
          <w:ilvl w:val="0"/>
          <w:numId w:val="1"/>
        </w:numPr>
        <w:spacing w:line="360" w:lineRule="auto"/>
        <w:ind w:left="0" w:right="49" w:firstLine="0"/>
        <w:jc w:val="both"/>
        <w:rPr>
          <w:rFonts w:ascii="Palatino Linotype" w:eastAsia="Calibri" w:hAnsi="Palatino Linotype" w:cs="Arial"/>
          <w:color w:val="000000" w:themeColor="text1"/>
        </w:rPr>
      </w:pPr>
      <w:r w:rsidRPr="00734CFC">
        <w:rPr>
          <w:rFonts w:ascii="Palatino Linotype" w:eastAsia="Calibri" w:hAnsi="Palatino Linotype" w:cs="Arial"/>
          <w:color w:val="000000" w:themeColor="text1"/>
        </w:rPr>
        <w:t xml:space="preserve">De </w:t>
      </w:r>
      <w:r w:rsidRPr="00734CFC">
        <w:rPr>
          <w:rFonts w:ascii="Palatino Linotype" w:hAnsi="Palatino Linotype"/>
          <w:color w:val="000000" w:themeColor="text1"/>
        </w:rPr>
        <w:t xml:space="preserve">lo anterior se coligue que, </w:t>
      </w:r>
      <w:r w:rsidRPr="00734CFC">
        <w:rPr>
          <w:rFonts w:ascii="Palatino Linotype" w:eastAsia="Calibri" w:hAnsi="Palatino Linotype" w:cs="Arial"/>
          <w:color w:val="000000" w:themeColor="text1"/>
        </w:rPr>
        <w:t xml:space="preserve">si bien es cierto que la Ley no exige la entrega del </w:t>
      </w:r>
      <w:r w:rsidRPr="00734CFC">
        <w:rPr>
          <w:rFonts w:ascii="Palatino Linotype" w:eastAsia="Calibri" w:hAnsi="Palatino Linotype" w:cs="Arial"/>
          <w:i/>
          <w:color w:val="000000" w:themeColor="text1"/>
        </w:rPr>
        <w:t>currículum vitae</w:t>
      </w:r>
      <w:r w:rsidRPr="00734CFC">
        <w:rPr>
          <w:rFonts w:ascii="Palatino Linotype" w:eastAsia="Calibri" w:hAnsi="Palatino Linotype" w:cs="Arial"/>
          <w:color w:val="000000" w:themeColor="text1"/>
        </w:rPr>
        <w:t xml:space="preserve">, también lo es que contempla la entrega de una solicitud  utilizando el formato autorizado por la institución, por lo que es posible determinar que, tanto la solicitud en formato autorizado como el </w:t>
      </w:r>
      <w:r w:rsidRPr="00734CFC">
        <w:rPr>
          <w:rFonts w:ascii="Palatino Linotype" w:eastAsia="Calibri" w:hAnsi="Palatino Linotype" w:cs="Arial"/>
          <w:i/>
          <w:color w:val="000000" w:themeColor="text1"/>
        </w:rPr>
        <w:t>currículum vítae</w:t>
      </w:r>
      <w:r w:rsidRPr="00734CFC">
        <w:rPr>
          <w:rFonts w:ascii="Palatino Linotype" w:eastAsia="Calibri" w:hAnsi="Palatino Linotype" w:cs="Arial"/>
          <w:color w:val="000000" w:themeColor="text1"/>
        </w:rPr>
        <w:t xml:space="preserve"> contienen información relacionada con la </w:t>
      </w:r>
      <w:r w:rsidRPr="00734CFC">
        <w:rPr>
          <w:rFonts w:ascii="Palatino Linotype" w:eastAsia="Calibri" w:hAnsi="Palatino Linotype" w:cs="Arial"/>
          <w:color w:val="000000" w:themeColor="text1"/>
        </w:rPr>
        <w:lastRenderedPageBreak/>
        <w:t>trayectoria académica, profesional y  laboral, que acredita la capacidad, habilidades o pericia de una persona para ocupar un cargo, puesto o comisión.</w:t>
      </w:r>
    </w:p>
    <w:p w14:paraId="489F4601" w14:textId="77777777" w:rsidR="00214F94" w:rsidRPr="00734CFC" w:rsidRDefault="00214F94" w:rsidP="00734CFC">
      <w:pPr>
        <w:spacing w:line="360" w:lineRule="auto"/>
        <w:ind w:right="49"/>
        <w:contextualSpacing/>
        <w:jc w:val="both"/>
        <w:rPr>
          <w:rFonts w:ascii="Palatino Linotype" w:eastAsia="Calibri" w:hAnsi="Palatino Linotype" w:cs="Arial"/>
          <w:color w:val="000000" w:themeColor="text1"/>
        </w:rPr>
      </w:pPr>
    </w:p>
    <w:p w14:paraId="214D6CEE" w14:textId="73119666" w:rsidR="00214F94" w:rsidRPr="00734CFC" w:rsidRDefault="00214F94" w:rsidP="00734CFC">
      <w:pPr>
        <w:numPr>
          <w:ilvl w:val="0"/>
          <w:numId w:val="1"/>
        </w:numPr>
        <w:spacing w:line="360" w:lineRule="auto"/>
        <w:ind w:left="0" w:right="49" w:firstLine="0"/>
        <w:jc w:val="both"/>
        <w:rPr>
          <w:rFonts w:ascii="Palatino Linotype" w:eastAsia="Calibri" w:hAnsi="Palatino Linotype" w:cs="Arial"/>
          <w:color w:val="000000" w:themeColor="text1"/>
        </w:rPr>
      </w:pPr>
      <w:r w:rsidRPr="00734CFC">
        <w:rPr>
          <w:rFonts w:ascii="Palatino Linotype" w:eastAsia="Calibri" w:hAnsi="Palatino Linotype" w:cs="Arial"/>
          <w:color w:val="000000" w:themeColor="text1"/>
        </w:rPr>
        <w:t xml:space="preserve">Cabe señalar que el </w:t>
      </w:r>
      <w:r w:rsidR="00251210" w:rsidRPr="00734CFC">
        <w:rPr>
          <w:rFonts w:ascii="Palatino Linotype" w:eastAsia="Calibri" w:hAnsi="Palatino Linotype" w:cs="Arial"/>
          <w:color w:val="000000" w:themeColor="text1"/>
        </w:rPr>
        <w:t xml:space="preserve">entonces </w:t>
      </w:r>
      <w:r w:rsidRPr="00734CFC">
        <w:rPr>
          <w:rFonts w:ascii="Palatino Linotype" w:eastAsia="Calibri" w:hAnsi="Palatino Linotype" w:cs="Arial"/>
          <w:color w:val="000000" w:themeColor="text1"/>
        </w:rPr>
        <w:t xml:space="preserve">Instituto Federal de Acceso a la Información ahora Instituto Nacional de Transparencia Acceso a la Información y Protección de Datos Personales, a través del Criterio de Interpretación 03/2009, estableció que una de las formas en la que los ciudadanos puede evaluar las aptitudes de los servidores públicos para desempeñar el cargo público que les ha sido encomendado, es mediante la publicidad de ciertos datos contenidos en los </w:t>
      </w:r>
      <w:r w:rsidRPr="00734CFC">
        <w:rPr>
          <w:rFonts w:ascii="Palatino Linotype" w:eastAsia="Calibri" w:hAnsi="Palatino Linotype" w:cs="Arial"/>
          <w:i/>
          <w:color w:val="000000" w:themeColor="text1"/>
        </w:rPr>
        <w:t>currículums vitae</w:t>
      </w:r>
      <w:r w:rsidRPr="00734CFC">
        <w:rPr>
          <w:rFonts w:ascii="Palatino Linotype" w:eastAsia="Calibri" w:hAnsi="Palatino Linotype" w:cs="Arial"/>
          <w:color w:val="000000" w:themeColor="text1"/>
        </w:rPr>
        <w:t>; o bien, en las solicitudes de empleo, el cual para mayor ilustración se transcribe a continuación:</w:t>
      </w:r>
    </w:p>
    <w:p w14:paraId="101B6F90" w14:textId="77777777" w:rsidR="00214F94" w:rsidRPr="00734CFC" w:rsidRDefault="00214F94" w:rsidP="00734CFC">
      <w:pPr>
        <w:spacing w:line="360" w:lineRule="auto"/>
        <w:ind w:right="49"/>
        <w:jc w:val="both"/>
        <w:rPr>
          <w:rFonts w:ascii="Palatino Linotype" w:eastAsia="Calibri" w:hAnsi="Palatino Linotype" w:cs="Arial"/>
          <w:color w:val="000000" w:themeColor="text1"/>
        </w:rPr>
      </w:pPr>
      <w:r w:rsidRPr="00734CFC">
        <w:rPr>
          <w:rFonts w:ascii="Palatino Linotype" w:eastAsia="Calibri" w:hAnsi="Palatino Linotype" w:cs="Arial"/>
          <w:b/>
          <w:i/>
          <w:color w:val="000000" w:themeColor="text1"/>
        </w:rPr>
        <w:t>CURRICULUM VITAE DE SERVIDORES PÚBLICOS. ES OBLIGACIÓN DE LOS SUJETOS OBLIGADOS OTORGAR ACCESO A VERSIONES PÚBLICAS DE LOS MISMOS ANTE UNA SOLICITUD DE ACCESO. “</w:t>
      </w:r>
      <w:r w:rsidRPr="00734CFC">
        <w:rPr>
          <w:rFonts w:ascii="Palatino Linotype" w:eastAsia="Calibri" w:hAnsi="Palatino Linotype" w:cs="Arial"/>
          <w:i/>
          <w:color w:val="000000" w:themeColor="text1"/>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w:t>
      </w:r>
      <w:r w:rsidRPr="00734CFC">
        <w:rPr>
          <w:rFonts w:ascii="Palatino Linotype" w:eastAsia="Calibri" w:hAnsi="Palatino Linotype" w:cs="Arial"/>
          <w:b/>
          <w:i/>
          <w:color w:val="000000" w:themeColor="text1"/>
        </w:rPr>
        <w:t xml:space="preserve">entre los datos personales del </w:t>
      </w:r>
      <w:r w:rsidRPr="00734CFC">
        <w:rPr>
          <w:rFonts w:ascii="Palatino Linotype" w:eastAsia="Calibri" w:hAnsi="Palatino Linotype" w:cs="Arial"/>
          <w:b/>
          <w:i/>
          <w:color w:val="000000" w:themeColor="text1"/>
        </w:rPr>
        <w:lastRenderedPageBreak/>
        <w:t>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r w:rsidRPr="00734CFC">
        <w:rPr>
          <w:rFonts w:ascii="Palatino Linotype" w:eastAsia="Calibri" w:hAnsi="Palatino Linotype" w:cs="Arial"/>
          <w:i/>
          <w:color w:val="000000" w:themeColor="text1"/>
        </w:rPr>
        <w:t>.”</w:t>
      </w:r>
    </w:p>
    <w:p w14:paraId="0793AF2C" w14:textId="77777777" w:rsidR="00214F94" w:rsidRPr="00734CFC" w:rsidRDefault="00214F94" w:rsidP="00734CFC">
      <w:pPr>
        <w:spacing w:line="360" w:lineRule="auto"/>
        <w:ind w:right="49"/>
        <w:jc w:val="both"/>
        <w:rPr>
          <w:rFonts w:ascii="Palatino Linotype" w:eastAsia="Calibri" w:hAnsi="Palatino Linotype" w:cs="Arial"/>
          <w:color w:val="000000" w:themeColor="text1"/>
        </w:rPr>
      </w:pPr>
      <w:r w:rsidRPr="00734CFC">
        <w:rPr>
          <w:rFonts w:ascii="Palatino Linotype" w:eastAsia="Calibri" w:hAnsi="Palatino Linotype" w:cs="Arial"/>
          <w:color w:val="000000" w:themeColor="text1"/>
        </w:rPr>
        <w:t>(Énfasis añadido)</w:t>
      </w:r>
    </w:p>
    <w:p w14:paraId="47B3E5E1" w14:textId="77777777" w:rsidR="00214F94" w:rsidRPr="00734CFC" w:rsidRDefault="00214F94" w:rsidP="00734CFC">
      <w:pPr>
        <w:spacing w:line="360" w:lineRule="auto"/>
        <w:ind w:right="49"/>
        <w:contextualSpacing/>
        <w:jc w:val="both"/>
        <w:rPr>
          <w:rFonts w:ascii="Palatino Linotype" w:eastAsia="Calibri" w:hAnsi="Palatino Linotype" w:cs="Arial"/>
          <w:color w:val="000000" w:themeColor="text1"/>
        </w:rPr>
      </w:pPr>
    </w:p>
    <w:p w14:paraId="5B86B9BC" w14:textId="77777777" w:rsidR="00214F94" w:rsidRPr="00734CFC" w:rsidRDefault="00214F94" w:rsidP="00734CFC">
      <w:pPr>
        <w:numPr>
          <w:ilvl w:val="0"/>
          <w:numId w:val="1"/>
        </w:numPr>
        <w:spacing w:line="360" w:lineRule="auto"/>
        <w:ind w:left="0" w:right="49" w:firstLine="0"/>
        <w:jc w:val="both"/>
        <w:rPr>
          <w:rFonts w:ascii="Palatino Linotype" w:eastAsia="Calibri" w:hAnsi="Palatino Linotype" w:cs="Arial"/>
          <w:color w:val="000000" w:themeColor="text1"/>
        </w:rPr>
      </w:pPr>
      <w:r w:rsidRPr="00734CFC">
        <w:rPr>
          <w:rFonts w:ascii="Palatino Linotype" w:eastAsia="Calibri" w:hAnsi="Palatino Linotype" w:cs="Arial"/>
          <w:color w:val="000000" w:themeColor="text1"/>
        </w:rPr>
        <w:t xml:space="preserve">En relación con lo anterior también es importante mencionar que es una obligación de transparencia común para el </w:t>
      </w:r>
      <w:r w:rsidRPr="00734CFC">
        <w:rPr>
          <w:rFonts w:ascii="Palatino Linotype" w:eastAsia="Calibri" w:hAnsi="Palatino Linotype" w:cs="Arial"/>
          <w:b/>
          <w:color w:val="000000" w:themeColor="text1"/>
        </w:rPr>
        <w:t>SUJETO OBLIGADO</w:t>
      </w:r>
      <w:r w:rsidRPr="00734CFC">
        <w:rPr>
          <w:rFonts w:ascii="Palatino Linotype" w:eastAsia="Calibri" w:hAnsi="Palatino Linotype" w:cs="Arial"/>
          <w:color w:val="000000" w:themeColor="text1"/>
        </w:rPr>
        <w:t xml:space="preserve"> poner a disposición del público en su portal de Información Pública de Oficio Mexiquense (IPOMEX) la información curricular de sus servidores públicos, ello con la finalidad de enaltecer los principios de máxima publicidad, transparencia y certeza, como lo estipula el ya referido artículo 92 fracción XXI, de la Ley de Transparencia y Acceso a la Información Pública del Estado de México y Municipios que se transcribe a continuación:</w:t>
      </w:r>
    </w:p>
    <w:p w14:paraId="6C41C7FA" w14:textId="77777777" w:rsidR="00214F94" w:rsidRPr="00734CFC" w:rsidRDefault="00214F94" w:rsidP="00734CFC">
      <w:pPr>
        <w:pStyle w:val="Prrafodelista"/>
        <w:tabs>
          <w:tab w:val="left" w:pos="142"/>
          <w:tab w:val="left" w:pos="284"/>
          <w:tab w:val="left" w:pos="426"/>
        </w:tabs>
        <w:spacing w:line="360" w:lineRule="auto"/>
        <w:ind w:left="0" w:right="49"/>
        <w:jc w:val="both"/>
        <w:rPr>
          <w:rFonts w:ascii="Palatino Linotype" w:hAnsi="Palatino Linotype"/>
          <w:i/>
          <w:color w:val="000000" w:themeColor="text1"/>
        </w:rPr>
      </w:pPr>
      <w:r w:rsidRPr="00734CFC">
        <w:rPr>
          <w:rFonts w:ascii="Palatino Linotype" w:hAnsi="Palatino Linotype"/>
          <w:i/>
          <w:color w:val="000000" w:themeColor="text1"/>
        </w:rPr>
        <w:t>“</w:t>
      </w:r>
      <w:r w:rsidRPr="00734CFC">
        <w:rPr>
          <w:rFonts w:ascii="Palatino Linotype" w:hAnsi="Palatino Linotype"/>
          <w:b/>
          <w:i/>
          <w:color w:val="000000" w:themeColor="text1"/>
        </w:rPr>
        <w:t>Artículo 92.</w:t>
      </w:r>
      <w:r w:rsidRPr="00734CFC">
        <w:rPr>
          <w:rFonts w:ascii="Palatino Linotype" w:hAnsi="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2A1B091" w14:textId="77777777" w:rsidR="00214F94" w:rsidRPr="00734CFC" w:rsidRDefault="00214F94" w:rsidP="00734CFC">
      <w:pPr>
        <w:pStyle w:val="Prrafodelista"/>
        <w:tabs>
          <w:tab w:val="left" w:pos="142"/>
          <w:tab w:val="left" w:pos="284"/>
          <w:tab w:val="left" w:pos="426"/>
        </w:tabs>
        <w:spacing w:line="360" w:lineRule="auto"/>
        <w:ind w:left="0" w:right="49"/>
        <w:jc w:val="both"/>
        <w:rPr>
          <w:rFonts w:ascii="Palatino Linotype" w:hAnsi="Palatino Linotype"/>
          <w:i/>
          <w:color w:val="000000" w:themeColor="text1"/>
        </w:rPr>
      </w:pPr>
      <w:r w:rsidRPr="00734CFC">
        <w:rPr>
          <w:rFonts w:ascii="Palatino Linotype" w:hAnsi="Palatino Linotype"/>
          <w:i/>
          <w:color w:val="000000" w:themeColor="text1"/>
        </w:rPr>
        <w:t>(…)</w:t>
      </w:r>
    </w:p>
    <w:p w14:paraId="7FFF7021" w14:textId="77777777" w:rsidR="00214F94" w:rsidRPr="00734CFC" w:rsidRDefault="00214F94" w:rsidP="00734CFC">
      <w:pPr>
        <w:pStyle w:val="Prrafodelista"/>
        <w:tabs>
          <w:tab w:val="left" w:pos="142"/>
          <w:tab w:val="left" w:pos="284"/>
          <w:tab w:val="left" w:pos="426"/>
        </w:tabs>
        <w:spacing w:line="360" w:lineRule="auto"/>
        <w:ind w:left="0" w:right="49"/>
        <w:jc w:val="both"/>
        <w:rPr>
          <w:rFonts w:ascii="Palatino Linotype" w:hAnsi="Palatino Linotype"/>
          <w:i/>
          <w:color w:val="000000" w:themeColor="text1"/>
        </w:rPr>
      </w:pPr>
      <w:r w:rsidRPr="00734CFC">
        <w:rPr>
          <w:rFonts w:ascii="Palatino Linotype" w:hAnsi="Palatino Linotype"/>
          <w:b/>
          <w:i/>
          <w:color w:val="000000" w:themeColor="text1"/>
        </w:rPr>
        <w:t>XXI.</w:t>
      </w:r>
      <w:r w:rsidRPr="00734CFC">
        <w:rPr>
          <w:rFonts w:ascii="Palatino Linotype" w:hAnsi="Palatino Linotype"/>
          <w:i/>
          <w:color w:val="000000" w:themeColor="text1"/>
        </w:rPr>
        <w:t xml:space="preserve"> </w:t>
      </w:r>
      <w:r w:rsidRPr="00734CFC">
        <w:rPr>
          <w:rFonts w:ascii="Palatino Linotype" w:hAnsi="Palatino Linotype"/>
          <w:b/>
          <w:i/>
          <w:color w:val="000000" w:themeColor="text1"/>
        </w:rPr>
        <w:t xml:space="preserve">La información curricular, </w:t>
      </w:r>
      <w:r w:rsidRPr="00734CFC">
        <w:rPr>
          <w:rFonts w:ascii="Palatino Linotype" w:hAnsi="Palatino Linotype"/>
          <w:i/>
          <w:color w:val="000000" w:themeColor="text1"/>
        </w:rPr>
        <w:t>desde el nivel de jefe de departamento o equivalente, hasta el titular del sujeto obligado, así como, en su caso, las sanciones administrativas de que haya sido objeto;</w:t>
      </w:r>
    </w:p>
    <w:p w14:paraId="057DB0CE" w14:textId="77777777" w:rsidR="00214F94" w:rsidRPr="00734CFC" w:rsidRDefault="00214F94" w:rsidP="00734CFC">
      <w:pPr>
        <w:pStyle w:val="Prrafodelista"/>
        <w:tabs>
          <w:tab w:val="left" w:pos="142"/>
          <w:tab w:val="left" w:pos="284"/>
          <w:tab w:val="left" w:pos="426"/>
        </w:tabs>
        <w:spacing w:line="360" w:lineRule="auto"/>
        <w:ind w:left="0" w:right="49"/>
        <w:jc w:val="both"/>
        <w:rPr>
          <w:rFonts w:ascii="Palatino Linotype" w:hAnsi="Palatino Linotype"/>
          <w:i/>
          <w:color w:val="000000" w:themeColor="text1"/>
        </w:rPr>
      </w:pPr>
      <w:r w:rsidRPr="00734CFC">
        <w:rPr>
          <w:rFonts w:ascii="Palatino Linotype" w:hAnsi="Palatino Linotype"/>
          <w:i/>
          <w:color w:val="000000" w:themeColor="text1"/>
        </w:rPr>
        <w:t>(…)”</w:t>
      </w:r>
    </w:p>
    <w:p w14:paraId="41F48A67" w14:textId="77777777" w:rsidR="00214F94" w:rsidRPr="00734CFC" w:rsidRDefault="00214F94" w:rsidP="00734CFC">
      <w:pPr>
        <w:pStyle w:val="Prrafodelista"/>
        <w:tabs>
          <w:tab w:val="left" w:pos="142"/>
          <w:tab w:val="left" w:pos="284"/>
          <w:tab w:val="left" w:pos="426"/>
        </w:tabs>
        <w:spacing w:line="360" w:lineRule="auto"/>
        <w:ind w:left="0" w:right="49"/>
        <w:jc w:val="both"/>
        <w:rPr>
          <w:rFonts w:ascii="Palatino Linotype" w:eastAsia="MS Mincho" w:hAnsi="Palatino Linotype"/>
          <w:color w:val="000000" w:themeColor="text1"/>
        </w:rPr>
      </w:pPr>
      <w:r w:rsidRPr="00734CFC">
        <w:rPr>
          <w:rFonts w:ascii="Palatino Linotype" w:hAnsi="Palatino Linotype"/>
          <w:color w:val="000000" w:themeColor="text1"/>
        </w:rPr>
        <w:t>(Énfasis añadido)</w:t>
      </w:r>
    </w:p>
    <w:p w14:paraId="5D6E7AC4" w14:textId="77777777" w:rsidR="00214F94" w:rsidRPr="00734CFC" w:rsidRDefault="00214F94" w:rsidP="00734CFC">
      <w:pPr>
        <w:spacing w:line="360" w:lineRule="auto"/>
        <w:ind w:right="49"/>
        <w:contextualSpacing/>
        <w:jc w:val="both"/>
        <w:rPr>
          <w:rFonts w:ascii="Palatino Linotype" w:eastAsia="Calibri" w:hAnsi="Palatino Linotype" w:cs="Arial"/>
          <w:color w:val="000000" w:themeColor="text1"/>
        </w:rPr>
      </w:pPr>
    </w:p>
    <w:p w14:paraId="726899E0" w14:textId="1576C709" w:rsidR="00214F94" w:rsidRPr="00734CFC" w:rsidRDefault="00214F94" w:rsidP="00734CFC">
      <w:pPr>
        <w:numPr>
          <w:ilvl w:val="0"/>
          <w:numId w:val="1"/>
        </w:numPr>
        <w:spacing w:line="360" w:lineRule="auto"/>
        <w:ind w:left="0" w:right="49" w:firstLine="0"/>
        <w:jc w:val="both"/>
        <w:rPr>
          <w:rFonts w:ascii="Palatino Linotype" w:eastAsia="Calibri" w:hAnsi="Palatino Linotype" w:cs="Arial"/>
          <w:color w:val="000000" w:themeColor="text1"/>
        </w:rPr>
      </w:pPr>
      <w:r w:rsidRPr="00734CFC">
        <w:rPr>
          <w:rFonts w:ascii="Palatino Linotype" w:eastAsia="Calibri" w:hAnsi="Palatino Linotype" w:cs="Arial"/>
          <w:color w:val="000000" w:themeColor="text1"/>
        </w:rPr>
        <w:lastRenderedPageBreak/>
        <w:t xml:space="preserve">Luego </w:t>
      </w:r>
      <w:r w:rsidRPr="00734CFC">
        <w:rPr>
          <w:rFonts w:ascii="Palatino Linotype" w:hAnsi="Palatino Linotype"/>
          <w:color w:val="000000" w:themeColor="text1"/>
        </w:rPr>
        <w:t xml:space="preserve">entonces, </w:t>
      </w:r>
      <w:r w:rsidRPr="00734CFC">
        <w:rPr>
          <w:rFonts w:ascii="Palatino Linotype" w:eastAsia="MS Mincho" w:hAnsi="Palatino Linotype"/>
          <w:color w:val="000000" w:themeColor="text1"/>
        </w:rPr>
        <w:t xml:space="preserve">por cuanto hace al </w:t>
      </w:r>
      <w:r w:rsidRPr="00734CFC">
        <w:rPr>
          <w:rFonts w:ascii="Palatino Linotype" w:eastAsia="MS Mincho" w:hAnsi="Palatino Linotype"/>
          <w:i/>
          <w:color w:val="000000" w:themeColor="text1"/>
        </w:rPr>
        <w:t>currículum vitae</w:t>
      </w:r>
      <w:r w:rsidRPr="00734CFC">
        <w:rPr>
          <w:rFonts w:ascii="Palatino Linotype" w:eastAsia="MS Mincho" w:hAnsi="Palatino Linotype"/>
          <w:color w:val="000000" w:themeColor="text1"/>
        </w:rPr>
        <w:t xml:space="preserve">, si bien, como fuera señalado en líneas anteriores, la Ley no exige la entrega del instrumento en cuestión para ingresar al servicio público, sí considera a la </w:t>
      </w:r>
      <w:r w:rsidRPr="00734CFC">
        <w:rPr>
          <w:rFonts w:ascii="Palatino Linotype" w:eastAsia="MS Mincho" w:hAnsi="Palatino Linotype"/>
          <w:b/>
          <w:color w:val="000000" w:themeColor="text1"/>
        </w:rPr>
        <w:t>información curricular</w:t>
      </w:r>
      <w:r w:rsidRPr="00734CFC">
        <w:rPr>
          <w:rFonts w:ascii="Palatino Linotype" w:eastAsia="MS Mincho" w:hAnsi="Palatino Linotype"/>
          <w:color w:val="000000" w:themeColor="text1"/>
        </w:rPr>
        <w:t xml:space="preserve"> como una de las obligaciones de transparencia común de los Sujetos Obligados</w:t>
      </w:r>
      <w:r w:rsidR="00251210" w:rsidRPr="00734CFC">
        <w:rPr>
          <w:rFonts w:ascii="Palatino Linotype" w:eastAsia="MS Mincho" w:hAnsi="Palatino Linotype"/>
          <w:color w:val="000000" w:themeColor="text1"/>
        </w:rPr>
        <w:t>, por lo que ese soporte documental también puede colmar el requerimiento de mérito.</w:t>
      </w:r>
    </w:p>
    <w:p w14:paraId="13038CEA" w14:textId="77777777" w:rsidR="00251210" w:rsidRPr="00734CFC" w:rsidRDefault="00251210" w:rsidP="00734CFC">
      <w:pPr>
        <w:spacing w:line="360" w:lineRule="auto"/>
        <w:ind w:right="49"/>
        <w:jc w:val="both"/>
        <w:rPr>
          <w:rFonts w:ascii="Palatino Linotype" w:eastAsia="Calibri" w:hAnsi="Palatino Linotype" w:cs="Arial"/>
          <w:color w:val="000000" w:themeColor="text1"/>
        </w:rPr>
      </w:pPr>
    </w:p>
    <w:p w14:paraId="0D28A183" w14:textId="3EA299F6" w:rsidR="000A4529" w:rsidRPr="00734CFC" w:rsidRDefault="00251210" w:rsidP="00734CFC">
      <w:pPr>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734CFC">
        <w:rPr>
          <w:rFonts w:ascii="Palatino Linotype" w:hAnsi="Palatino Linotype" w:cs="Arial"/>
          <w:color w:val="000000" w:themeColor="text1"/>
        </w:rPr>
        <w:t>Seguidamente se cu</w:t>
      </w:r>
      <w:r w:rsidR="000A4529" w:rsidRPr="00734CFC">
        <w:rPr>
          <w:rFonts w:ascii="Palatino Linotype" w:hAnsi="Palatino Linotype" w:cs="Arial"/>
          <w:color w:val="000000" w:themeColor="text1"/>
        </w:rPr>
        <w:t xml:space="preserve">enta con la solicitud tocante al sueldo, el cual al ser referido de manera general, se colige que corresponde al bruto y neto. Luego entonces, respecto del </w:t>
      </w:r>
      <w:r w:rsidR="000A4529" w:rsidRPr="00734CFC">
        <w:rPr>
          <w:rFonts w:ascii="Palatino Linotype" w:eastAsia="Palatino Linotype" w:hAnsi="Palatino Linotype" w:cs="Palatino Linotype"/>
          <w:color w:val="000000" w:themeColor="text1"/>
        </w:rPr>
        <w:t xml:space="preserve">salario </w:t>
      </w:r>
      <w:r w:rsidR="000A4529" w:rsidRPr="00734CFC">
        <w:rPr>
          <w:rFonts w:ascii="Palatino Linotype" w:eastAsia="Calibri" w:hAnsi="Palatino Linotype" w:cs="Arial"/>
          <w:color w:val="000000" w:themeColor="text1"/>
        </w:rPr>
        <w:t>bruto</w:t>
      </w:r>
      <w:r w:rsidR="000A4529" w:rsidRPr="00734CFC">
        <w:rPr>
          <w:rFonts w:ascii="Palatino Linotype" w:eastAsia="Palatino Linotype" w:hAnsi="Palatino Linotype" w:cs="Palatino Linotype"/>
          <w:color w:val="000000" w:themeColor="text1"/>
        </w:rPr>
        <w:t xml:space="preserve">, salario neto, salario integrado, gratificaciones y compensaciones es importante traer a contexto lo estipulado en </w:t>
      </w:r>
      <w:r w:rsidR="000A4529" w:rsidRPr="00734CFC">
        <w:rPr>
          <w:rFonts w:ascii="Palatino Linotype" w:eastAsia="Calibri" w:hAnsi="Palatino Linotype" w:cs="Arial"/>
          <w:color w:val="000000" w:themeColor="text1"/>
        </w:rPr>
        <w:t>la fracción XXXII del artículo 3 del Código Financiero del Estado de México y Mu</w:t>
      </w:r>
      <w:r w:rsidR="000A4529" w:rsidRPr="00734CFC">
        <w:rPr>
          <w:rFonts w:ascii="Palatino Linotype" w:eastAsia="Palatino Linotype" w:hAnsi="Palatino Linotype" w:cs="Palatino Linotype"/>
          <w:color w:val="000000" w:themeColor="text1"/>
        </w:rPr>
        <w:t xml:space="preserve">nicipios establece que </w:t>
      </w:r>
      <w:r w:rsidR="000A4529" w:rsidRPr="00734CFC">
        <w:rPr>
          <w:rFonts w:ascii="Palatino Linotype" w:eastAsia="Palatino Linotype" w:hAnsi="Palatino Linotype" w:cs="Palatino Linotype"/>
          <w:b/>
          <w:color w:val="000000" w:themeColor="text1"/>
        </w:rPr>
        <w:t>la remuneración consiste en los pagos hechos por concepto de sueldo, compensaciones, gratificaciones, habitación, primas, comisiones, prestaciones, en especie y cualquier otra percepción o prestación que se entregue al servidor por su trabajo.</w:t>
      </w:r>
    </w:p>
    <w:p w14:paraId="3318FFE7" w14:textId="77777777" w:rsidR="000A4529" w:rsidRPr="00734CFC" w:rsidRDefault="000A4529"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Artículo 3.- Para efectos de este Código, Ley de Ingresos del Estado y del Presupuesto de Egresos se entenderá por:</w:t>
      </w:r>
    </w:p>
    <w:p w14:paraId="611E198E" w14:textId="77777777" w:rsidR="000A4529" w:rsidRPr="00734CFC" w:rsidRDefault="000A4529"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w:t>
      </w:r>
    </w:p>
    <w:p w14:paraId="5AC75837" w14:textId="77777777" w:rsidR="000A4529" w:rsidRPr="00734CFC" w:rsidRDefault="000A4529"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2C902AF2" w14:textId="77777777" w:rsidR="000A4529" w:rsidRPr="00734CFC" w:rsidRDefault="000A4529"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w:t>
      </w:r>
    </w:p>
    <w:p w14:paraId="31CC4E25" w14:textId="77777777" w:rsidR="000A4529" w:rsidRPr="00734CFC" w:rsidRDefault="000A4529"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14:paraId="05DEBF2E" w14:textId="77777777" w:rsidR="000A4529" w:rsidRPr="00734CFC" w:rsidRDefault="000A4529" w:rsidP="00734CF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lastRenderedPageBreak/>
        <w:t xml:space="preserve">De igual forma, la Ley del Trabajo de los Servidores Públicos del Estado y Municipios, en su artículo 220 K, establece los documentos que tiene la obligación de conservar </w:t>
      </w:r>
      <w:r w:rsidRPr="00734CFC">
        <w:rPr>
          <w:rFonts w:ascii="Palatino Linotype" w:eastAsia="Palatino Linotype" w:hAnsi="Palatino Linotype" w:cs="Palatino Linotype"/>
          <w:b/>
          <w:color w:val="000000" w:themeColor="text1"/>
        </w:rPr>
        <w:t>EL SUJETO OBLIGADO,</w:t>
      </w:r>
      <w:r w:rsidRPr="00734CFC">
        <w:rPr>
          <w:rFonts w:ascii="Palatino Linotype" w:eastAsia="Palatino Linotype" w:hAnsi="Palatino Linotype" w:cs="Palatino Linotype"/>
          <w:color w:val="000000" w:themeColor="text1"/>
        </w:rPr>
        <w:t xml:space="preserve"> entre los que se encuentran los recibos de pagos, por lo tanto, se inserta lo siguiente: </w:t>
      </w:r>
    </w:p>
    <w:p w14:paraId="4D59041A" w14:textId="77777777" w:rsidR="000A4529" w:rsidRPr="00734CFC" w:rsidRDefault="000A4529"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ARTÍCULO 220 K.-</w:t>
      </w:r>
      <w:r w:rsidRPr="00734CFC">
        <w:rPr>
          <w:rFonts w:ascii="Palatino Linotype" w:eastAsia="Palatino Linotype" w:hAnsi="Palatino Linotype" w:cs="Palatino Linotype"/>
          <w:i/>
          <w:color w:val="000000" w:themeColor="text1"/>
        </w:rPr>
        <w:t xml:space="preserve"> La institución o dependencia pública tiene la obligación de conservar y exhibir en el proceso los documentos que a continuación se precisan:</w:t>
      </w:r>
    </w:p>
    <w:p w14:paraId="6AFF42B8" w14:textId="77777777" w:rsidR="000A4529" w:rsidRPr="00734CFC" w:rsidRDefault="000A4529"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14:paraId="5DAF6E8C" w14:textId="77777777" w:rsidR="000A4529" w:rsidRPr="00734CFC" w:rsidRDefault="000A4529"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I. Contratos, Nombramientos o Formato Único de Movimientos de Personal, cuando no exista Convenio de condiciones generales de trabajo aplicable</w:t>
      </w:r>
      <w:r w:rsidRPr="00734CFC">
        <w:rPr>
          <w:rFonts w:ascii="Palatino Linotype" w:eastAsia="Palatino Linotype" w:hAnsi="Palatino Linotype" w:cs="Palatino Linotype"/>
          <w:b/>
          <w:i/>
          <w:color w:val="000000" w:themeColor="text1"/>
        </w:rPr>
        <w:t>;</w:t>
      </w:r>
    </w:p>
    <w:p w14:paraId="2E30EBAB" w14:textId="77777777" w:rsidR="000A4529" w:rsidRPr="00734CFC" w:rsidRDefault="000A4529" w:rsidP="00734CFC">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themeColor="text1"/>
          <w:u w:val="single"/>
        </w:rPr>
      </w:pPr>
      <w:r w:rsidRPr="00734CFC">
        <w:rPr>
          <w:rFonts w:ascii="Palatino Linotype" w:eastAsia="Palatino Linotype" w:hAnsi="Palatino Linotype" w:cs="Palatino Linotype"/>
          <w:b/>
          <w:i/>
          <w:color w:val="000000" w:themeColor="text1"/>
          <w:u w:val="single"/>
        </w:rPr>
        <w:t>II. Recibos de pagos de salarios o las constancias documentales del pago de salario  cuando sea por depósito o mediante información electrónica;</w:t>
      </w:r>
    </w:p>
    <w:p w14:paraId="25CDCDCC" w14:textId="77777777" w:rsidR="000A4529" w:rsidRPr="00734CFC" w:rsidRDefault="000A4529"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III. Controles de asistencia o la información magnética o electrónica de asistencia de los servidores públicos;</w:t>
      </w:r>
    </w:p>
    <w:p w14:paraId="635CDA4F" w14:textId="77777777" w:rsidR="000A4529" w:rsidRPr="00734CFC" w:rsidRDefault="000A4529"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IV. Recibos o las constancias de depósito o del medio de información magnética o electrónica que sean utilizadas para el pago de salarios, prima vacacional, aguinaldo y demás prestaciones establecidas en la presente ley; y</w:t>
      </w:r>
    </w:p>
    <w:p w14:paraId="7C2FE24F" w14:textId="77777777" w:rsidR="000A4529" w:rsidRPr="00734CFC" w:rsidRDefault="000A4529"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V. Los demás que señalen las leyes.</w:t>
      </w:r>
    </w:p>
    <w:p w14:paraId="5409FA31" w14:textId="77777777" w:rsidR="000A4529" w:rsidRPr="00734CFC" w:rsidRDefault="000A4529"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14:paraId="1DD00FA1" w14:textId="77777777" w:rsidR="000A4529" w:rsidRPr="00734CFC" w:rsidRDefault="000A4529"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 xml:space="preserve">Los documentos señalados en la fracción I de este artículo, deberán conservarse mientras dure la relación laboral y hasta un año después; </w:t>
      </w:r>
      <w:r w:rsidRPr="00734CFC">
        <w:rPr>
          <w:rFonts w:ascii="Palatino Linotype" w:eastAsia="Palatino Linotype" w:hAnsi="Palatino Linotype" w:cs="Palatino Linotype"/>
          <w:b/>
          <w:i/>
          <w:color w:val="000000" w:themeColor="text1"/>
        </w:rPr>
        <w:t>los señalados por las fracciones II, III, IV durante el último año y un año después de que se extinga la relación laboral</w:t>
      </w:r>
      <w:r w:rsidRPr="00734CFC">
        <w:rPr>
          <w:rFonts w:ascii="Palatino Linotype" w:eastAsia="Palatino Linotype" w:hAnsi="Palatino Linotype" w:cs="Palatino Linotype"/>
          <w:i/>
          <w:color w:val="000000" w:themeColor="text1"/>
        </w:rPr>
        <w:t xml:space="preserve">, y los mencionados en la fracción V, conforme lo señalen las leyes que los rijan. </w:t>
      </w:r>
    </w:p>
    <w:p w14:paraId="51F4678F" w14:textId="77777777" w:rsidR="000A4529" w:rsidRPr="00734CFC" w:rsidRDefault="000A4529" w:rsidP="00734CFC">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themeColor="text1"/>
        </w:rPr>
      </w:pPr>
      <w:r w:rsidRPr="00734CFC">
        <w:rPr>
          <w:rFonts w:ascii="Palatino Linotype" w:eastAsia="Palatino Linotype" w:hAnsi="Palatino Linotype" w:cs="Palatino Linotype"/>
          <w:i/>
          <w:color w:val="000000" w:themeColor="text1"/>
        </w:rPr>
        <w:t xml:space="preserve">Los documentos y constancias aquí señalados, la institución o dependencia podrá conservarlos por medio de los sistemas de digitalización o de información magnética o electrónica o cualquier medio </w:t>
      </w:r>
      <w:r w:rsidRPr="00734CFC">
        <w:rPr>
          <w:rFonts w:ascii="Palatino Linotype" w:eastAsia="Palatino Linotype" w:hAnsi="Palatino Linotype" w:cs="Palatino Linotype"/>
          <w:i/>
          <w:color w:val="000000" w:themeColor="text1"/>
        </w:rPr>
        <w:lastRenderedPageBreak/>
        <w:t xml:space="preserve">descubierto por la ciencia y las constancias expedidas por el encargado del área de personal de éstas, harán prueba plena. </w:t>
      </w:r>
    </w:p>
    <w:p w14:paraId="2835AB26" w14:textId="77777777" w:rsidR="000A4529" w:rsidRPr="00734CFC" w:rsidRDefault="000A4529"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w:t>
      </w:r>
    </w:p>
    <w:p w14:paraId="2DF38E3F" w14:textId="77777777" w:rsidR="000A4529" w:rsidRPr="00734CFC" w:rsidRDefault="000A4529" w:rsidP="00734CFC">
      <w:pPr>
        <w:spacing w:line="360" w:lineRule="auto"/>
        <w:ind w:right="49"/>
        <w:jc w:val="both"/>
        <w:rPr>
          <w:rFonts w:ascii="Palatino Linotype" w:eastAsia="Palatino Linotype" w:hAnsi="Palatino Linotype" w:cs="Palatino Linotype"/>
          <w:color w:val="000000" w:themeColor="text1"/>
        </w:rPr>
      </w:pPr>
    </w:p>
    <w:p w14:paraId="73A4DEA0" w14:textId="77777777" w:rsidR="000A4529" w:rsidRPr="00734CFC" w:rsidRDefault="000A4529" w:rsidP="00734CF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Del anterior precepto legal, se advierte que toda institución o dependencia pública del Estado de México debe conservar las constancias documentales del pago de salario cuando sea por depósito o mediante información electrónica, durante el último año y un año después de que se extinga la relación laboral, a través de los sistemas de digitalización o de información magnética o electrónica.</w:t>
      </w:r>
    </w:p>
    <w:p w14:paraId="16FD94DE" w14:textId="77777777" w:rsidR="000A4529" w:rsidRPr="00734CFC" w:rsidRDefault="000A4529" w:rsidP="00734CFC">
      <w:pPr>
        <w:spacing w:line="360" w:lineRule="auto"/>
        <w:ind w:right="49"/>
        <w:jc w:val="both"/>
        <w:rPr>
          <w:rFonts w:ascii="Palatino Linotype" w:eastAsia="Palatino Linotype" w:hAnsi="Palatino Linotype" w:cs="Palatino Linotype"/>
          <w:color w:val="000000" w:themeColor="text1"/>
        </w:rPr>
      </w:pPr>
    </w:p>
    <w:p w14:paraId="47EB322D" w14:textId="0E044A6B" w:rsidR="000A4529" w:rsidRPr="00734CFC" w:rsidRDefault="000A4529" w:rsidP="00734CF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Por tanto,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0699C0C1" w14:textId="77777777" w:rsidR="00C64015" w:rsidRPr="00734CFC" w:rsidRDefault="00C64015" w:rsidP="00734CFC">
      <w:pPr>
        <w:pStyle w:val="Prrafodelista"/>
        <w:spacing w:line="360" w:lineRule="auto"/>
        <w:ind w:left="0" w:right="49"/>
        <w:rPr>
          <w:rFonts w:ascii="Palatino Linotype" w:eastAsia="Palatino Linotype" w:hAnsi="Palatino Linotype" w:cs="Palatino Linotype"/>
          <w:color w:val="000000" w:themeColor="text1"/>
        </w:rPr>
      </w:pPr>
    </w:p>
    <w:p w14:paraId="5A5BD16A" w14:textId="77777777" w:rsidR="00C64015" w:rsidRPr="00734CFC" w:rsidRDefault="00C64015" w:rsidP="00734CF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Por lo tanto, lo solicitado corresponde a información pública susceptible de ser entregada, en su caso, en versión pública y, por lo tanto, no es procedente su clasificación. </w:t>
      </w:r>
    </w:p>
    <w:p w14:paraId="09642BA3" w14:textId="77777777" w:rsidR="00C64015" w:rsidRPr="00734CFC" w:rsidRDefault="00C64015" w:rsidP="00734CFC">
      <w:pPr>
        <w:spacing w:line="360" w:lineRule="auto"/>
        <w:ind w:right="49"/>
        <w:jc w:val="both"/>
        <w:rPr>
          <w:rFonts w:ascii="Palatino Linotype" w:eastAsia="Palatino Linotype" w:hAnsi="Palatino Linotype" w:cs="Palatino Linotype"/>
          <w:color w:val="000000" w:themeColor="text1"/>
        </w:rPr>
      </w:pPr>
    </w:p>
    <w:p w14:paraId="0F7DA42F" w14:textId="77777777" w:rsidR="00C64015" w:rsidRPr="00734CFC" w:rsidRDefault="00C64015" w:rsidP="00734CF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62104CEE" w14:textId="77777777" w:rsidR="00C64015" w:rsidRPr="00734CFC" w:rsidRDefault="00C64015" w:rsidP="00734CFC">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themeColor="text1"/>
        </w:rPr>
      </w:pPr>
      <w:r w:rsidRPr="00734CFC">
        <w:rPr>
          <w:rFonts w:ascii="Palatino Linotype" w:eastAsia="Palatino Linotype" w:hAnsi="Palatino Linotype" w:cs="Palatino Linotype"/>
          <w:b/>
          <w:i/>
          <w:color w:val="000000" w:themeColor="text1"/>
        </w:rPr>
        <w:lastRenderedPageBreak/>
        <w:t>Criterio 01/2003.</w:t>
      </w:r>
    </w:p>
    <w:p w14:paraId="26642699" w14:textId="77777777" w:rsidR="00C64015" w:rsidRPr="00734CFC" w:rsidRDefault="00C64015"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INGRESOS DE LOS SERVIDORES PÚBLICOS. CONSTITUYEN INFORMACIÓN PÚBLICA AÚN Y CUANDO SU DIFUSIÓN PUEDE AFECTAR LA VIDA O LA SEGURIDAD DE AQUELLOS</w:t>
      </w:r>
      <w:r w:rsidRPr="00734CFC">
        <w:rPr>
          <w:rFonts w:ascii="Palatino Linotype" w:eastAsia="Palatino Linotype" w:hAnsi="Palatino Linotype" w:cs="Palatino Linotype"/>
          <w:b/>
          <w:i/>
          <w:color w:val="000000" w:themeColor="text1"/>
          <w:u w:val="single"/>
        </w:rPr>
        <w:t>.</w:t>
      </w:r>
      <w:r w:rsidRPr="00734CFC">
        <w:rPr>
          <w:rFonts w:ascii="Palatino Linotype" w:eastAsia="Palatino Linotype" w:hAnsi="Palatino Linotype" w:cs="Palatino Linotype"/>
          <w:i/>
          <w:color w:val="000000" w:themeColor="text1"/>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734CFC">
        <w:rPr>
          <w:rFonts w:ascii="Palatino Linotype" w:eastAsia="Palatino Linotype" w:hAnsi="Palatino Linotype" w:cs="Palatino Linotype"/>
          <w:i/>
          <w:color w:val="000000" w:themeColor="text1"/>
        </w:rPr>
        <w:t xml:space="preserve">, </w:t>
      </w:r>
      <w:r w:rsidRPr="00734CFC">
        <w:rPr>
          <w:rFonts w:ascii="Palatino Linotype" w:eastAsia="Palatino Linotype" w:hAnsi="Palatino Linotype" w:cs="Palatino Linotype"/>
          <w:i/>
          <w:color w:val="000000" w:themeColor="text1"/>
          <w:u w:val="single"/>
        </w:rPr>
        <w:t>debe reconocerse que aun y  cuando en ese supuesto podría encuadrar la relativa a las percepciones ordinarias y extraordinaria de los servidores públicos</w:t>
      </w:r>
      <w:r w:rsidRPr="00734CFC">
        <w:rPr>
          <w:rFonts w:ascii="Palatino Linotype" w:eastAsia="Palatino Linotype" w:hAnsi="Palatino Linotype" w:cs="Palatino Linotype"/>
          <w:i/>
          <w:color w:val="000000" w:themeColor="text1"/>
        </w:rPr>
        <w:t xml:space="preserve">, ello no obsta para reconocer que el legislador estableció en el artículo 7 de ese mismo ordenamiento que la referida información, como una obligación de trasparencia, </w:t>
      </w:r>
      <w:r w:rsidRPr="00734CFC">
        <w:rPr>
          <w:rFonts w:ascii="Palatino Linotype" w:eastAsia="Palatino Linotype" w:hAnsi="Palatino Linotype" w:cs="Palatino Linotype"/>
          <w:b/>
          <w:i/>
          <w:color w:val="000000" w:themeColor="text1"/>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6B2970C7" w14:textId="77777777" w:rsidR="00C64015" w:rsidRPr="00734CFC" w:rsidRDefault="00C64015"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14:paraId="1FDF5637" w14:textId="77777777" w:rsidR="00C64015" w:rsidRPr="00734CFC" w:rsidRDefault="00C64015" w:rsidP="00734CFC">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themeColor="text1"/>
        </w:rPr>
      </w:pPr>
      <w:r w:rsidRPr="00734CFC">
        <w:rPr>
          <w:rFonts w:ascii="Palatino Linotype" w:eastAsia="Palatino Linotype" w:hAnsi="Palatino Linotype" w:cs="Palatino Linotype"/>
          <w:b/>
          <w:i/>
          <w:color w:val="000000" w:themeColor="text1"/>
        </w:rPr>
        <w:t>Criterio 02/2003.</w:t>
      </w:r>
    </w:p>
    <w:p w14:paraId="55FB336D" w14:textId="77777777" w:rsidR="00C64015" w:rsidRPr="00734CFC" w:rsidRDefault="00C64015"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INGRESOS DE LOS SERVIDORES PÚBLICOS, SON INFORMACIÓN PÚBLICA AÚN Y CUANDO CONSTITUYEN DATOS PERSONALES QUE SE REFIEREN AL PATRIMONIO DE AQUÉLLOS.</w:t>
      </w:r>
      <w:r w:rsidRPr="00734CFC">
        <w:rPr>
          <w:rFonts w:ascii="Palatino Linotype" w:eastAsia="Palatino Linotype" w:hAnsi="Palatino Linotype" w:cs="Palatino Linotype"/>
          <w:i/>
          <w:color w:val="000000" w:themeColor="text1"/>
        </w:rPr>
        <w:t xml:space="preserve"> De la interpretación sistemática de lo previsto en los artículos 3º, fracción II; 7º, 9º y 18, fracción II, de la Ley Federal de Transparencia y Acceso a la Información Pública Gubernamental </w:t>
      </w:r>
      <w:r w:rsidRPr="00734CFC">
        <w:rPr>
          <w:rFonts w:ascii="Palatino Linotype" w:eastAsia="Palatino Linotype" w:hAnsi="Palatino Linotype" w:cs="Palatino Linotype"/>
          <w:i/>
          <w:color w:val="000000" w:themeColor="text1"/>
          <w:u w:val="single"/>
        </w:rPr>
        <w:t>se advierte que no constituye información confidencial la relativa a los ingresos que reciben los servidores públicos, ya que aun y cuando se trata de datos personales relativos a su patrimonio</w:t>
      </w:r>
      <w:r w:rsidRPr="00734CFC">
        <w:rPr>
          <w:rFonts w:ascii="Palatino Linotype" w:eastAsia="Palatino Linotype" w:hAnsi="Palatino Linotype" w:cs="Palatino Linotype"/>
          <w:i/>
          <w:color w:val="000000" w:themeColor="text1"/>
        </w:rPr>
        <w:t xml:space="preserve">, para </w:t>
      </w:r>
      <w:r w:rsidRPr="00734CFC">
        <w:rPr>
          <w:rFonts w:ascii="Palatino Linotype" w:eastAsia="Palatino Linotype" w:hAnsi="Palatino Linotype" w:cs="Palatino Linotype"/>
          <w:i/>
          <w:color w:val="000000" w:themeColor="text1"/>
        </w:rPr>
        <w:lastRenderedPageBreak/>
        <w:t xml:space="preserve">su difusión no se requiere consentimiento de aquellos, </w:t>
      </w:r>
      <w:r w:rsidRPr="00734CFC">
        <w:rPr>
          <w:rFonts w:ascii="Palatino Linotype" w:eastAsia="Palatino Linotype" w:hAnsi="Palatino Linotype" w:cs="Palatino Linotype"/>
          <w:b/>
          <w:i/>
          <w:color w:val="000000" w:themeColor="text1"/>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734CFC">
        <w:rPr>
          <w:rFonts w:ascii="Palatino Linotype" w:eastAsia="Palatino Linotype" w:hAnsi="Palatino Linotype" w:cs="Palatino Linotype"/>
          <w:i/>
          <w:color w:val="000000" w:themeColor="text1"/>
        </w:rPr>
        <w:t xml:space="preserve"> el sistema de compensación. </w:t>
      </w:r>
    </w:p>
    <w:p w14:paraId="20F0C653" w14:textId="77777777" w:rsidR="00C64015" w:rsidRPr="00734CFC" w:rsidRDefault="00C64015" w:rsidP="00734CFC">
      <w:pPr>
        <w:spacing w:line="360" w:lineRule="auto"/>
        <w:ind w:right="49"/>
        <w:rPr>
          <w:rFonts w:ascii="Palatino Linotype" w:hAnsi="Palatino Linotype"/>
          <w:color w:val="000000" w:themeColor="text1"/>
        </w:rPr>
      </w:pPr>
    </w:p>
    <w:p w14:paraId="431AF476" w14:textId="56AD663A" w:rsidR="00A258D3" w:rsidRPr="00734CFC" w:rsidRDefault="00C64015" w:rsidP="00734CFC">
      <w:pPr>
        <w:numPr>
          <w:ilvl w:val="0"/>
          <w:numId w:val="1"/>
        </w:numPr>
        <w:spacing w:line="360" w:lineRule="auto"/>
        <w:ind w:left="0" w:right="49" w:firstLine="0"/>
        <w:jc w:val="both"/>
        <w:rPr>
          <w:rFonts w:ascii="Palatino Linotype" w:eastAsia="MS Mincho" w:hAnsi="Palatino Linotype" w:cs="Arial"/>
          <w:b/>
          <w:color w:val="000000" w:themeColor="text1"/>
        </w:rPr>
      </w:pPr>
      <w:r w:rsidRPr="00734CFC">
        <w:rPr>
          <w:rFonts w:ascii="Palatino Linotype" w:hAnsi="Palatino Linotype" w:cs="Arial"/>
          <w:color w:val="000000" w:themeColor="text1"/>
        </w:rPr>
        <w:t>Luego entonces</w:t>
      </w:r>
      <w:r w:rsidR="00386BC6" w:rsidRPr="00734CFC">
        <w:rPr>
          <w:rFonts w:ascii="Palatino Linotype" w:hAnsi="Palatino Linotype" w:cs="Arial"/>
          <w:color w:val="000000" w:themeColor="text1"/>
        </w:rPr>
        <w:t>,</w:t>
      </w:r>
      <w:r w:rsidRPr="00734CFC">
        <w:rPr>
          <w:rFonts w:ascii="Palatino Linotype" w:hAnsi="Palatino Linotype" w:cs="Arial"/>
          <w:color w:val="000000" w:themeColor="text1"/>
        </w:rPr>
        <w:t xml:space="preserve"> se deberá proceder a la búsqueda exhaustiva y razonable de </w:t>
      </w:r>
      <w:r w:rsidR="00C568F3" w:rsidRPr="00734CFC">
        <w:rPr>
          <w:rFonts w:ascii="Palatino Linotype" w:hAnsi="Palatino Linotype" w:cs="Arial"/>
          <w:color w:val="000000" w:themeColor="text1"/>
        </w:rPr>
        <w:t>del documento en que conste el sueldo bruto y neto</w:t>
      </w:r>
      <w:r w:rsidRPr="00734CFC">
        <w:rPr>
          <w:rFonts w:ascii="Palatino Linotype" w:hAnsi="Palatino Linotype" w:cs="Arial"/>
          <w:color w:val="000000" w:themeColor="text1"/>
        </w:rPr>
        <w:t xml:space="preserve"> </w:t>
      </w:r>
      <w:r w:rsidR="00C568F3" w:rsidRPr="00734CFC">
        <w:rPr>
          <w:rFonts w:ascii="Palatino Linotype" w:hAnsi="Palatino Linotype" w:cs="Arial"/>
          <w:color w:val="000000" w:themeColor="text1"/>
        </w:rPr>
        <w:t>vigente a la fecha de</w:t>
      </w:r>
      <w:r w:rsidRPr="00734CFC">
        <w:rPr>
          <w:rFonts w:ascii="Palatino Linotype" w:hAnsi="Palatino Linotype" w:cs="Arial"/>
          <w:color w:val="000000" w:themeColor="text1"/>
        </w:rPr>
        <w:t xml:space="preserve"> la interposición de la</w:t>
      </w:r>
      <w:r w:rsidR="004A6607" w:rsidRPr="00734CFC">
        <w:rPr>
          <w:rFonts w:ascii="Palatino Linotype" w:hAnsi="Palatino Linotype" w:cs="Arial"/>
          <w:color w:val="000000" w:themeColor="text1"/>
        </w:rPr>
        <w:t xml:space="preserve"> solicitud de información al no contener temporalidad lo solicitado;</w:t>
      </w:r>
      <w:r w:rsidR="00386BC6" w:rsidRPr="00734CFC">
        <w:rPr>
          <w:rFonts w:ascii="Palatino Linotype" w:hAnsi="Palatino Linotype" w:cs="Arial"/>
          <w:color w:val="000000" w:themeColor="text1"/>
        </w:rPr>
        <w:t xml:space="preserve"> </w:t>
      </w:r>
      <w:r w:rsidR="00A258D3" w:rsidRPr="00734CFC">
        <w:rPr>
          <w:rFonts w:ascii="Palatino Linotype" w:hAnsi="Palatino Linotype" w:cs="Arial"/>
          <w:color w:val="000000" w:themeColor="text1"/>
        </w:rPr>
        <w:t xml:space="preserve">toda vez que </w:t>
      </w:r>
      <w:r w:rsidR="00A258D3" w:rsidRPr="00734CFC">
        <w:rPr>
          <w:rFonts w:ascii="Palatino Linotype" w:eastAsia="Times New Roman" w:hAnsi="Palatino Linotype" w:cs="Arial"/>
          <w:color w:val="000000" w:themeColor="text1"/>
        </w:rPr>
        <w:t xml:space="preserve">el procedimiento de acceso a la información </w:t>
      </w:r>
      <w:r w:rsidR="00A258D3" w:rsidRPr="00734CFC">
        <w:rPr>
          <w:rFonts w:ascii="Palatino Linotype" w:hAnsi="Palatino Linotype" w:cs="Arial"/>
          <w:color w:val="000000" w:themeColor="text1"/>
        </w:rPr>
        <w:t>pública</w:t>
      </w:r>
      <w:r w:rsidR="00A258D3" w:rsidRPr="00734CFC">
        <w:rPr>
          <w:rFonts w:ascii="Palatino Linotype" w:eastAsia="Times New Roman" w:hAnsi="Palatino Linotype" w:cs="Arial"/>
          <w:color w:val="000000" w:themeColor="text1"/>
        </w:rPr>
        <w:t>,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14:paraId="1F3B933F" w14:textId="77777777" w:rsidR="00A258D3" w:rsidRPr="00734CFC" w:rsidRDefault="00A258D3" w:rsidP="00734CFC">
      <w:pPr>
        <w:spacing w:line="360" w:lineRule="auto"/>
        <w:ind w:right="49"/>
        <w:contextualSpacing/>
        <w:jc w:val="both"/>
        <w:rPr>
          <w:rFonts w:ascii="Palatino Linotype" w:eastAsia="MS Mincho" w:hAnsi="Palatino Linotype" w:cs="Arial"/>
          <w:i/>
          <w:color w:val="000000" w:themeColor="text1"/>
          <w:u w:val="single"/>
        </w:rPr>
      </w:pPr>
      <w:r w:rsidRPr="00734CFC">
        <w:rPr>
          <w:rFonts w:ascii="Palatino Linotype" w:eastAsia="MS Mincho" w:hAnsi="Palatino Linotype" w:cs="Arial"/>
          <w:b/>
          <w:i/>
          <w:color w:val="000000" w:themeColor="text1"/>
        </w:rPr>
        <w:t>“Artículo 162.</w:t>
      </w:r>
      <w:r w:rsidRPr="00734CFC">
        <w:rPr>
          <w:rFonts w:ascii="Palatino Linotype" w:eastAsia="MS Mincho" w:hAnsi="Palatino Linotype" w:cs="Arial"/>
          <w:i/>
          <w:color w:val="000000" w:themeColor="text1"/>
        </w:rPr>
        <w:t xml:space="preserve"> </w:t>
      </w:r>
      <w:r w:rsidRPr="00734CFC">
        <w:rPr>
          <w:rFonts w:ascii="Palatino Linotype" w:eastAsia="MS Mincho" w:hAnsi="Palatino Linotype" w:cs="Arial"/>
          <w:i/>
          <w:color w:val="000000" w:themeColor="text1"/>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B8CAAFB" w14:textId="77777777" w:rsidR="00A258D3" w:rsidRPr="00734CFC" w:rsidRDefault="00A258D3" w:rsidP="00734CFC">
      <w:pPr>
        <w:spacing w:line="360" w:lineRule="auto"/>
        <w:ind w:right="49"/>
        <w:contextualSpacing/>
        <w:jc w:val="both"/>
        <w:rPr>
          <w:rFonts w:ascii="Palatino Linotype" w:eastAsia="MS Mincho" w:hAnsi="Palatino Linotype" w:cs="Arial"/>
          <w:i/>
          <w:color w:val="000000" w:themeColor="text1"/>
        </w:rPr>
      </w:pPr>
    </w:p>
    <w:p w14:paraId="6E8849E1" w14:textId="7D5BADAA" w:rsidR="00A258D3" w:rsidRPr="00734CFC" w:rsidRDefault="00A258D3" w:rsidP="00734CFC">
      <w:pPr>
        <w:numPr>
          <w:ilvl w:val="0"/>
          <w:numId w:val="1"/>
        </w:numPr>
        <w:spacing w:line="360" w:lineRule="auto"/>
        <w:ind w:left="0" w:right="49" w:firstLine="0"/>
        <w:jc w:val="both"/>
        <w:rPr>
          <w:rFonts w:ascii="Palatino Linotype" w:eastAsia="Times New Roman" w:hAnsi="Palatino Linotype" w:cs="Arial"/>
          <w:b/>
          <w:color w:val="000000" w:themeColor="text1"/>
        </w:rPr>
      </w:pPr>
      <w:r w:rsidRPr="00734CFC">
        <w:rPr>
          <w:rFonts w:ascii="Palatino Linotype" w:eastAsia="Times New Roman" w:hAnsi="Palatino Linotype" w:cs="Arial"/>
          <w:color w:val="000000" w:themeColor="text1"/>
        </w:rPr>
        <w:t xml:space="preserve">El buscar exhaustivamente en sus archivos, es identificar la unidad(s) administrativa(s) que resguarda el documento al que una persona pretende acceder, es practicar una </w:t>
      </w:r>
      <w:r w:rsidRPr="00734CFC">
        <w:rPr>
          <w:rFonts w:ascii="Palatino Linotype" w:hAnsi="Palatino Linotype" w:cs="Arial"/>
          <w:color w:val="000000" w:themeColor="text1"/>
        </w:rPr>
        <w:t>adecuada</w:t>
      </w:r>
      <w:r w:rsidRPr="00734CFC">
        <w:rPr>
          <w:rFonts w:ascii="Palatino Linotype" w:eastAsia="Times New Roman" w:hAnsi="Palatino Linotype" w:cs="Arial"/>
          <w:color w:val="000000" w:themeColor="text1"/>
        </w:rPr>
        <w:t xml:space="preserve"> gestión documental que nos permite localizar el documento, como bien señala el artículo 159 de la Ley de Transparencia y no así que sean los propios titulares </w:t>
      </w:r>
      <w:r w:rsidRPr="00734CFC">
        <w:rPr>
          <w:rFonts w:ascii="Palatino Linotype" w:eastAsia="Times New Roman" w:hAnsi="Palatino Linotype" w:cs="Arial"/>
          <w:color w:val="000000" w:themeColor="text1"/>
        </w:rPr>
        <w:lastRenderedPageBreak/>
        <w:t>de las unidades de transparencia quienes emitan la respuesta, en todo caso su deber es poner a disposición de los particulares las respuesta emitidas, fungiendo como enlaces entre la ciudadanía y los sujetos obligados.</w:t>
      </w:r>
    </w:p>
    <w:p w14:paraId="203C9136" w14:textId="77777777" w:rsidR="00734CFC" w:rsidRPr="00734CFC" w:rsidRDefault="00734CFC" w:rsidP="00734CFC">
      <w:pPr>
        <w:spacing w:line="360" w:lineRule="auto"/>
        <w:ind w:right="49"/>
        <w:jc w:val="both"/>
        <w:rPr>
          <w:rFonts w:ascii="Palatino Linotype" w:eastAsia="Times New Roman" w:hAnsi="Palatino Linotype" w:cs="Arial"/>
          <w:b/>
          <w:color w:val="000000" w:themeColor="text1"/>
        </w:rPr>
      </w:pPr>
    </w:p>
    <w:p w14:paraId="0BDF899B" w14:textId="6319C4C7" w:rsidR="00B00BB5" w:rsidRPr="00734CFC" w:rsidRDefault="00D413AC" w:rsidP="00734CF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Finalmente, respecto de lo manifestado en el apartado de razones o motivos de la inconformidad</w:t>
      </w:r>
      <w:r w:rsidR="00B00BB5" w:rsidRPr="00734CFC">
        <w:rPr>
          <w:rFonts w:ascii="Palatino Linotype" w:eastAsia="Palatino Linotype" w:hAnsi="Palatino Linotype" w:cs="Palatino Linotype"/>
          <w:color w:val="000000" w:themeColor="text1"/>
        </w:rPr>
        <w:t xml:space="preserve">, es de señalar que se trata de </w:t>
      </w:r>
      <w:r w:rsidR="00B00BB5" w:rsidRPr="00734CFC">
        <w:rPr>
          <w:rFonts w:ascii="Palatino Linotype" w:eastAsia="Palatino Linotype" w:hAnsi="Palatino Linotype" w:cs="Palatino Linotype"/>
          <w:b/>
          <w:color w:val="000000" w:themeColor="text1"/>
        </w:rPr>
        <w:t>manifestaciones subjetivas</w:t>
      </w:r>
      <w:r w:rsidR="00B00BB5" w:rsidRPr="00734CFC">
        <w:rPr>
          <w:rFonts w:ascii="Palatino Linotype" w:eastAsia="Palatino Linotype" w:hAnsi="Palatino Linotype" w:cs="Palatino Linotype"/>
          <w:color w:val="000000" w:themeColor="text1"/>
        </w:rPr>
        <w:t xml:space="preserve"> del particular en ejercicio de su libre derecho de expresión, pero que no constituye una prerrogativa de acceder a documentación en poder del </w:t>
      </w:r>
      <w:r w:rsidR="00B00BB5" w:rsidRPr="00734CFC">
        <w:rPr>
          <w:rFonts w:ascii="Palatino Linotype" w:eastAsia="Palatino Linotype" w:hAnsi="Palatino Linotype" w:cs="Palatino Linotype"/>
          <w:b/>
          <w:color w:val="000000" w:themeColor="text1"/>
        </w:rPr>
        <w:t>SUJETO OBLIGADO</w:t>
      </w:r>
      <w:r w:rsidR="00B00BB5" w:rsidRPr="00734CFC">
        <w:rPr>
          <w:rFonts w:ascii="Palatino Linotype" w:eastAsia="Palatino Linotype" w:hAnsi="Palatino Linotype" w:cs="Palatino Linotype"/>
          <w:color w:val="000000" w:themeColor="text1"/>
        </w:rPr>
        <w:t xml:space="preserve">, por tanto devienen inatendibles. </w:t>
      </w:r>
    </w:p>
    <w:p w14:paraId="19AEB961" w14:textId="77777777" w:rsidR="00B00BB5" w:rsidRPr="00734CFC" w:rsidRDefault="00B00BB5" w:rsidP="00734CFC">
      <w:pPr>
        <w:spacing w:line="360" w:lineRule="auto"/>
        <w:ind w:right="49"/>
        <w:jc w:val="both"/>
        <w:rPr>
          <w:rFonts w:ascii="Palatino Linotype" w:eastAsia="Palatino Linotype" w:hAnsi="Palatino Linotype" w:cs="Palatino Linotype"/>
          <w:color w:val="000000" w:themeColor="text1"/>
        </w:rPr>
      </w:pPr>
    </w:p>
    <w:p w14:paraId="6DA98A3E" w14:textId="14AB07E8" w:rsidR="00D413AC" w:rsidRPr="00734CFC" w:rsidRDefault="00B00BB5" w:rsidP="00734CF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Asimismo, señalar que el recurso de revisión no es el medio idóneo para realizar quejas o denuncias sobre servidores públicos, por lo que </w:t>
      </w:r>
      <w:r w:rsidRPr="00734CFC">
        <w:rPr>
          <w:rFonts w:ascii="Palatino Linotype" w:eastAsia="Palatino Linotype" w:hAnsi="Palatino Linotype" w:cs="Palatino Linotype"/>
          <w:b/>
          <w:color w:val="000000" w:themeColor="text1"/>
          <w:u w:val="single"/>
        </w:rPr>
        <w:t>se dejan a salvo los derechos del particular</w:t>
      </w:r>
      <w:r w:rsidRPr="00734CFC">
        <w:rPr>
          <w:rFonts w:ascii="Palatino Linotype" w:eastAsia="Palatino Linotype" w:hAnsi="Palatino Linotype" w:cs="Palatino Linotype"/>
          <w:color w:val="000000" w:themeColor="text1"/>
        </w:rPr>
        <w:t>, para que los haga valer ante la autoridad correspondiente.</w:t>
      </w:r>
    </w:p>
    <w:p w14:paraId="1C295247" w14:textId="77777777" w:rsidR="00D413AC" w:rsidRPr="00734CFC" w:rsidRDefault="00D413AC" w:rsidP="00734CFC">
      <w:pPr>
        <w:spacing w:line="360" w:lineRule="auto"/>
        <w:ind w:right="49"/>
        <w:jc w:val="both"/>
        <w:rPr>
          <w:rFonts w:ascii="Palatino Linotype" w:eastAsia="Palatino Linotype" w:hAnsi="Palatino Linotype" w:cs="Palatino Linotype"/>
          <w:color w:val="000000" w:themeColor="text1"/>
        </w:rPr>
      </w:pPr>
    </w:p>
    <w:p w14:paraId="256933C0" w14:textId="5C57A91E" w:rsidR="00AC64EC" w:rsidRPr="00734CFC" w:rsidRDefault="00AC64EC" w:rsidP="00734CFC">
      <w:pPr>
        <w:numPr>
          <w:ilvl w:val="0"/>
          <w:numId w:val="1"/>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Con la determinación anterior, se estima quedara por colmado el derecho de acceso a la información del ahora Recurrente; toda vez que el Derecho que tutela este Órgano </w:t>
      </w:r>
      <w:r w:rsidRPr="00734CFC">
        <w:rPr>
          <w:rFonts w:ascii="Palatino Linotype" w:hAnsi="Palatino Linotype"/>
          <w:color w:val="000000" w:themeColor="text1"/>
        </w:rPr>
        <w:t>Garante</w:t>
      </w:r>
      <w:r w:rsidRPr="00734CFC">
        <w:rPr>
          <w:rFonts w:ascii="Palatino Linotype" w:eastAsia="Palatino Linotype" w:hAnsi="Palatino Linotype" w:cs="Palatino Linotype"/>
          <w:color w:val="000000" w:themeColor="text1"/>
        </w:rPr>
        <w:t xml:space="preserve"> corresponde a la  </w:t>
      </w:r>
      <w:r w:rsidRPr="00734CFC">
        <w:rPr>
          <w:rFonts w:ascii="Palatino Linotype" w:eastAsia="Palatino Linotype" w:hAnsi="Palatino Linotype" w:cs="Palatino Linotype"/>
          <w:i/>
          <w:color w:val="000000" w:themeColor="text1"/>
        </w:rPr>
        <w:t>igualdad de oportunidades para recibir, buscar e impartir información</w:t>
      </w:r>
      <w:r w:rsidRPr="00734CFC">
        <w:rPr>
          <w:rFonts w:ascii="Palatino Linotype" w:eastAsia="Palatino Linotype" w:hAnsi="Palatino Linotype" w:cs="Palatino Linotype"/>
          <w:i/>
          <w:color w:val="000000" w:themeColor="text1"/>
          <w:vertAlign w:val="superscript"/>
        </w:rPr>
        <w:footnoteReference w:id="2"/>
      </w:r>
      <w:r w:rsidRPr="00734CFC">
        <w:rPr>
          <w:rFonts w:ascii="Palatino Linotype" w:eastAsia="Palatino Linotype" w:hAnsi="Palatino Linotype" w:cs="Palatino Linotype"/>
          <w:i/>
          <w:color w:val="000000" w:themeColor="text1"/>
        </w:rPr>
        <w:t xml:space="preserve"> en posesión de cualquier autoridad, entidad, órgano y organismo de los </w:t>
      </w:r>
      <w:r w:rsidRPr="00734CFC">
        <w:rPr>
          <w:rFonts w:ascii="Palatino Linotype" w:eastAsia="Palatino Linotype" w:hAnsi="Palatino Linotype" w:cs="Palatino Linotype"/>
          <w:color w:val="000000" w:themeColor="text1"/>
        </w:rPr>
        <w:t>poderes</w:t>
      </w:r>
      <w:r w:rsidRPr="00734CFC">
        <w:rPr>
          <w:rFonts w:ascii="Palatino Linotype" w:eastAsia="Palatino Linotype" w:hAnsi="Palatino Linotype" w:cs="Palatino Linotype"/>
          <w:i/>
          <w:color w:val="000000" w:themeColor="text1"/>
        </w:rPr>
        <w:t xml:space="preserve"> Ejecutivo, Legislativo y Judicial, órganos autónomos, partidos políticos, </w:t>
      </w:r>
      <w:r w:rsidRPr="00734CFC">
        <w:rPr>
          <w:rFonts w:ascii="Palatino Linotype" w:eastAsia="Palatino Linotype" w:hAnsi="Palatino Linotype" w:cs="Palatino Linotype"/>
          <w:color w:val="000000" w:themeColor="text1"/>
        </w:rPr>
        <w:t>fideicomisos</w:t>
      </w:r>
      <w:r w:rsidRPr="00734CFC">
        <w:rPr>
          <w:rFonts w:ascii="Palatino Linotype" w:eastAsia="Palatino Linotype" w:hAnsi="Palatino Linotype" w:cs="Palatino Linotype"/>
          <w:i/>
          <w:color w:val="000000" w:themeColor="text1"/>
        </w:rPr>
        <w:t>, y fondos públicos, así como de cualquier persona física, moral o sindicato que reciba y ejerza recursos públicos o realice actos de autoridad en el ámbito federal, estatal y municipal</w:t>
      </w:r>
      <w:r w:rsidRPr="00734CFC">
        <w:rPr>
          <w:rFonts w:ascii="Palatino Linotype" w:eastAsia="Palatino Linotype" w:hAnsi="Palatino Linotype" w:cs="Palatino Linotype"/>
          <w:color w:val="000000" w:themeColor="text1"/>
          <w:vertAlign w:val="superscript"/>
        </w:rPr>
        <w:footnoteReference w:id="3"/>
      </w:r>
      <w:r w:rsidRPr="00734CFC">
        <w:rPr>
          <w:rFonts w:ascii="Palatino Linotype" w:eastAsia="Palatino Linotype" w:hAnsi="Palatino Linotype" w:cs="Palatino Linotype"/>
          <w:i/>
          <w:color w:val="000000" w:themeColor="text1"/>
        </w:rPr>
        <w:t xml:space="preserve"> </w:t>
      </w:r>
      <w:r w:rsidRPr="00734CFC">
        <w:rPr>
          <w:rFonts w:ascii="Palatino Linotype" w:eastAsia="Palatino Linotype" w:hAnsi="Palatino Linotype" w:cs="Palatino Linotype"/>
          <w:color w:val="000000" w:themeColor="text1"/>
        </w:rPr>
        <w:t xml:space="preserve">que se constituye como una herramienta fundamental para </w:t>
      </w:r>
      <w:r w:rsidRPr="00734CFC">
        <w:rPr>
          <w:rFonts w:ascii="Palatino Linotype" w:eastAsia="Palatino Linotype" w:hAnsi="Palatino Linotype" w:cs="Palatino Linotype"/>
          <w:i/>
          <w:color w:val="000000" w:themeColor="text1"/>
        </w:rPr>
        <w:t xml:space="preserve">ejercer control democrático de las gestiones estatales, de forma tal que puedan cuestionar, indagar y considerar </w:t>
      </w:r>
      <w:r w:rsidRPr="00734CFC">
        <w:rPr>
          <w:rFonts w:ascii="Palatino Linotype" w:eastAsia="Palatino Linotype" w:hAnsi="Palatino Linotype" w:cs="Palatino Linotype"/>
          <w:i/>
          <w:color w:val="000000" w:themeColor="text1"/>
        </w:rPr>
        <w:lastRenderedPageBreak/>
        <w:t>si se está dando un adecuado cumplimiento de las funciones públicas,</w:t>
      </w:r>
      <w:r w:rsidRPr="00734CFC">
        <w:rPr>
          <w:rFonts w:ascii="Palatino Linotype" w:eastAsia="Palatino Linotype" w:hAnsi="Palatino Linotype" w:cs="Palatino Linotype"/>
          <w:i/>
          <w:color w:val="000000" w:themeColor="text1"/>
          <w:vertAlign w:val="superscript"/>
        </w:rPr>
        <w:footnoteReference w:id="4"/>
      </w:r>
      <w:r w:rsidRPr="00734CFC">
        <w:rPr>
          <w:rFonts w:ascii="Palatino Linotype" w:eastAsia="Palatino Linotype" w:hAnsi="Palatino Linotype" w:cs="Palatino Linotype"/>
          <w:color w:val="000000" w:themeColor="text1"/>
        </w:rPr>
        <w:t>fomentando</w:t>
      </w:r>
      <w:r w:rsidRPr="00734CFC">
        <w:rPr>
          <w:rFonts w:ascii="Palatino Linotype" w:eastAsia="Palatino Linotype" w:hAnsi="Palatino Linotype" w:cs="Palatino Linotype"/>
          <w:i/>
          <w:color w:val="000000" w:themeColor="text1"/>
        </w:rPr>
        <w:t xml:space="preserve"> la transparencia de las actividades estatales y</w:t>
      </w:r>
      <w:r w:rsidRPr="00734CFC">
        <w:rPr>
          <w:rFonts w:ascii="Palatino Linotype" w:eastAsia="Palatino Linotype" w:hAnsi="Palatino Linotype" w:cs="Palatino Linotype"/>
          <w:color w:val="000000" w:themeColor="text1"/>
        </w:rPr>
        <w:t xml:space="preserve"> promoviendo</w:t>
      </w:r>
      <w:r w:rsidRPr="00734CFC">
        <w:rPr>
          <w:rFonts w:ascii="Palatino Linotype" w:eastAsia="Palatino Linotype" w:hAnsi="Palatino Linotype" w:cs="Palatino Linotype"/>
          <w:i/>
          <w:color w:val="000000" w:themeColor="text1"/>
        </w:rPr>
        <w:t xml:space="preserve"> la responsabilidad de los funcionarios sobre su gestión pública</w:t>
      </w:r>
      <w:r w:rsidRPr="00734CFC">
        <w:rPr>
          <w:rFonts w:ascii="Palatino Linotype" w:eastAsia="Palatino Linotype" w:hAnsi="Palatino Linotype" w:cs="Palatino Linotype"/>
          <w:i/>
          <w:color w:val="000000" w:themeColor="text1"/>
          <w:vertAlign w:val="superscript"/>
        </w:rPr>
        <w:footnoteReference w:id="5"/>
      </w:r>
      <w:r w:rsidRPr="00734CFC">
        <w:rPr>
          <w:rFonts w:ascii="Palatino Linotype" w:eastAsia="Palatino Linotype" w:hAnsi="Palatino Linotype" w:cs="Palatino Linotype"/>
          <w:i/>
          <w:color w:val="000000" w:themeColor="text1"/>
        </w:rPr>
        <w:t xml:space="preserve"> </w:t>
      </w:r>
      <w:r w:rsidRPr="00734CFC">
        <w:rPr>
          <w:rFonts w:ascii="Palatino Linotype" w:eastAsia="Palatino Linotype" w:hAnsi="Palatino Linotype" w:cs="Palatino Linotype"/>
          <w:color w:val="000000" w:themeColor="text1"/>
        </w:rPr>
        <w:t>que permite</w:t>
      </w:r>
      <w:r w:rsidRPr="00734CFC">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734CFC">
        <w:rPr>
          <w:rFonts w:ascii="Palatino Linotype" w:eastAsia="Palatino Linotype" w:hAnsi="Palatino Linotype" w:cs="Palatino Linotype"/>
          <w:i/>
          <w:color w:val="000000" w:themeColor="text1"/>
          <w:vertAlign w:val="superscript"/>
        </w:rPr>
        <w:footnoteReference w:id="6"/>
      </w:r>
      <w:r w:rsidRPr="00734CFC">
        <w:rPr>
          <w:rFonts w:ascii="Palatino Linotype" w:eastAsia="Palatino Linotype" w:hAnsi="Palatino Linotype" w:cs="Palatino Linotype"/>
          <w:color w:val="000000" w:themeColor="text1"/>
        </w:rPr>
        <w:t xml:space="preserve"> ” </w:t>
      </w:r>
    </w:p>
    <w:p w14:paraId="4FF300AD" w14:textId="77777777" w:rsidR="00AC64EC" w:rsidRPr="00734CFC" w:rsidRDefault="00AC64EC" w:rsidP="00734CFC">
      <w:pPr>
        <w:pStyle w:val="Sinespaciado"/>
        <w:spacing w:line="360" w:lineRule="auto"/>
        <w:ind w:right="49"/>
        <w:jc w:val="both"/>
        <w:rPr>
          <w:rFonts w:ascii="Palatino Linotype" w:eastAsia="Palatino Linotype" w:hAnsi="Palatino Linotype" w:cs="Palatino Linotype"/>
          <w:color w:val="000000" w:themeColor="text1"/>
        </w:rPr>
      </w:pPr>
    </w:p>
    <w:p w14:paraId="386DC1F8" w14:textId="74C168E3"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5B707C1" w14:textId="77777777" w:rsidR="00AC64EC" w:rsidRPr="00734CFC" w:rsidRDefault="00AC64EC" w:rsidP="00734CFC">
      <w:pPr>
        <w:spacing w:line="360" w:lineRule="auto"/>
        <w:ind w:right="49"/>
        <w:jc w:val="both"/>
        <w:rPr>
          <w:rFonts w:ascii="Palatino Linotype" w:eastAsia="Palatino Linotype" w:hAnsi="Palatino Linotype" w:cs="Palatino Linotype"/>
          <w:b/>
          <w:i/>
          <w:color w:val="000000" w:themeColor="text1"/>
        </w:rPr>
      </w:pPr>
      <w:r w:rsidRPr="00734CFC">
        <w:rPr>
          <w:rFonts w:ascii="Palatino Linotype" w:eastAsia="Palatino Linotype" w:hAnsi="Palatino Linotype" w:cs="Palatino Linotype"/>
          <w:b/>
          <w:i/>
          <w:color w:val="000000" w:themeColor="text1"/>
        </w:rPr>
        <w:t>“CRITERIO 0002-11</w:t>
      </w:r>
    </w:p>
    <w:p w14:paraId="39B16DF3"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734CFC">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6D3E043"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lastRenderedPageBreak/>
        <w:t>En consecuencia el acceso a la información se refiere a que se cumplan cualquiera de los siguientes tres supuestos:</w:t>
      </w:r>
    </w:p>
    <w:p w14:paraId="694F5423"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235BAED7"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0F4F25B5"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6A663BB0" w14:textId="77777777" w:rsidR="00AC64EC" w:rsidRPr="00734CFC" w:rsidRDefault="00AC64EC" w:rsidP="00734CFC">
      <w:pPr>
        <w:spacing w:line="360" w:lineRule="auto"/>
        <w:ind w:right="49"/>
        <w:jc w:val="both"/>
        <w:rPr>
          <w:rFonts w:ascii="Palatino Linotype" w:eastAsia="Palatino Linotype" w:hAnsi="Palatino Linotype" w:cs="Palatino Linotype"/>
          <w:color w:val="000000" w:themeColor="text1"/>
        </w:rPr>
      </w:pPr>
    </w:p>
    <w:p w14:paraId="6F0CABD9" w14:textId="77777777"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Es así que, todos los actos de autoridad que realicen los Sujetos Obligados </w:t>
      </w:r>
      <w:r w:rsidRPr="00734CFC">
        <w:rPr>
          <w:rFonts w:ascii="Palatino Linotype" w:eastAsia="Palatino Linotype" w:hAnsi="Palatino Linotype" w:cs="Palatino Linotype"/>
          <w:b/>
          <w:color w:val="000000" w:themeColor="text1"/>
        </w:rPr>
        <w:t xml:space="preserve">deben </w:t>
      </w:r>
      <w:r w:rsidRPr="00734CFC">
        <w:rPr>
          <w:rFonts w:ascii="Palatino Linotype" w:eastAsia="Palatino Linotype" w:hAnsi="Palatino Linotype" w:cs="Palatino Linotype"/>
          <w:color w:val="000000" w:themeColor="text1"/>
        </w:rPr>
        <w:t>estar</w:t>
      </w:r>
      <w:r w:rsidRPr="00734CFC">
        <w:rPr>
          <w:rFonts w:ascii="Palatino Linotype" w:eastAsia="Palatino Linotype" w:hAnsi="Palatino Linotype" w:cs="Palatino Linotype"/>
          <w:b/>
          <w:color w:val="000000" w:themeColor="text1"/>
        </w:rPr>
        <w:t xml:space="preserve"> </w:t>
      </w:r>
      <w:r w:rsidRPr="00734CFC">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542986A9" w14:textId="77777777" w:rsidR="00AC64EC" w:rsidRPr="00734CFC" w:rsidRDefault="00AC64EC" w:rsidP="00734CFC">
      <w:pPr>
        <w:pStyle w:val="Sinespaciado"/>
        <w:spacing w:line="360" w:lineRule="auto"/>
        <w:ind w:right="49"/>
        <w:jc w:val="both"/>
        <w:rPr>
          <w:rFonts w:ascii="Palatino Linotype" w:eastAsia="Palatino Linotype" w:hAnsi="Palatino Linotype" w:cs="Palatino Linotype"/>
          <w:color w:val="000000" w:themeColor="text1"/>
        </w:rPr>
      </w:pPr>
    </w:p>
    <w:p w14:paraId="581FF1B6" w14:textId="77777777"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03FB1230"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 xml:space="preserve">“Artículo 4. </w:t>
      </w:r>
      <w:r w:rsidRPr="00734CFC">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51F5609A"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Toda la información</w:t>
      </w:r>
      <w:r w:rsidRPr="00734CFC">
        <w:rPr>
          <w:rFonts w:ascii="Palatino Linotype" w:eastAsia="Palatino Linotype" w:hAnsi="Palatino Linotype" w:cs="Palatino Linotype"/>
          <w:i/>
          <w:color w:val="000000" w:themeColor="text1"/>
        </w:rPr>
        <w:t xml:space="preserve"> generada, obtenida, adquirida, transformada, administrada o </w:t>
      </w:r>
      <w:r w:rsidRPr="00734CFC">
        <w:rPr>
          <w:rFonts w:ascii="Palatino Linotype" w:eastAsia="Palatino Linotype" w:hAnsi="Palatino Linotype" w:cs="Palatino Linotype"/>
          <w:b/>
          <w:i/>
          <w:color w:val="000000" w:themeColor="text1"/>
        </w:rPr>
        <w:t>en posesión de los sujetos obligados es pública</w:t>
      </w:r>
      <w:r w:rsidRPr="00734CFC">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734CFC">
        <w:rPr>
          <w:rFonts w:ascii="Palatino Linotype" w:eastAsia="Palatino Linotype" w:hAnsi="Palatino Linotype" w:cs="Palatino Linotype"/>
          <w:i/>
          <w:color w:val="000000" w:themeColor="text1"/>
        </w:rPr>
        <w:lastRenderedPageBreak/>
        <w:t>principio de máxima publicidad de la información. Solo podrá ser clasificada excepcionalmente como reservada temporalmente por razones de interés público, en los términos de las causas legítimas y estrictamente necesarias previstas por esta Ley.</w:t>
      </w:r>
    </w:p>
    <w:p w14:paraId="4D87D161"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4C55147A" w14:textId="77777777" w:rsidR="00DD5523" w:rsidRPr="00734CFC" w:rsidRDefault="00DD5523" w:rsidP="00734CFC">
      <w:pPr>
        <w:spacing w:line="360" w:lineRule="auto"/>
        <w:ind w:right="49"/>
        <w:jc w:val="both"/>
        <w:rPr>
          <w:rFonts w:ascii="Palatino Linotype" w:eastAsia="Palatino Linotype" w:hAnsi="Palatino Linotype" w:cs="Palatino Linotype"/>
          <w:i/>
          <w:color w:val="000000" w:themeColor="text1"/>
        </w:rPr>
      </w:pPr>
    </w:p>
    <w:p w14:paraId="1B8D5F72" w14:textId="77777777"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34CFC">
        <w:rPr>
          <w:rFonts w:ascii="Palatino Linotype" w:eastAsia="Palatino Linotype" w:hAnsi="Palatino Linotype" w:cs="Palatino Linotype"/>
          <w:color w:val="000000" w:themeColor="text1"/>
          <w:vertAlign w:val="superscript"/>
        </w:rPr>
        <w:footnoteReference w:id="7"/>
      </w:r>
      <w:r w:rsidRPr="00734CFC">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9935256" w14:textId="77777777" w:rsidR="00AC64EC" w:rsidRPr="00734CFC" w:rsidRDefault="00AC64EC" w:rsidP="00734CFC">
      <w:pPr>
        <w:spacing w:line="360" w:lineRule="auto"/>
        <w:ind w:right="49"/>
        <w:jc w:val="both"/>
        <w:rPr>
          <w:rFonts w:ascii="Palatino Linotype" w:eastAsia="Palatino Linotype" w:hAnsi="Palatino Linotype" w:cs="Palatino Linotype"/>
          <w:color w:val="000000" w:themeColor="text1"/>
        </w:rPr>
      </w:pPr>
    </w:p>
    <w:p w14:paraId="43CA7061" w14:textId="6000675F"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006E615E" w14:textId="77777777" w:rsidR="00A8097F" w:rsidRPr="00734CFC" w:rsidRDefault="00A8097F" w:rsidP="00734CFC">
      <w:pPr>
        <w:pStyle w:val="Prrafodelista"/>
        <w:spacing w:line="360" w:lineRule="auto"/>
        <w:ind w:left="0" w:right="49"/>
        <w:rPr>
          <w:rFonts w:ascii="Palatino Linotype" w:eastAsia="Palatino Linotype" w:hAnsi="Palatino Linotype" w:cs="Palatino Linotype"/>
          <w:color w:val="000000" w:themeColor="text1"/>
        </w:rPr>
      </w:pPr>
    </w:p>
    <w:p w14:paraId="4846097C" w14:textId="77777777" w:rsidR="00AC64EC" w:rsidRPr="00734CFC" w:rsidRDefault="00AC64EC" w:rsidP="00734CFC">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lastRenderedPageBreak/>
        <w:t>“ACCESO A LA INFORMACIÓN. IMPLICACIÓN DEL PRINCIPIO DE MÁXIMA PUBLICIDAD EN EL DERECHO FUNDAMENTAL RELATIVO.</w:t>
      </w:r>
      <w:r w:rsidRPr="00734CFC">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1E6C87E" w14:textId="77777777" w:rsidR="00AC64EC" w:rsidRPr="00734CFC" w:rsidRDefault="00AC64EC" w:rsidP="00734CFC">
      <w:pPr>
        <w:pStyle w:val="Prrafodelista"/>
        <w:spacing w:line="360" w:lineRule="auto"/>
        <w:ind w:left="0" w:right="49"/>
        <w:rPr>
          <w:rFonts w:ascii="Palatino Linotype" w:eastAsia="Palatino Linotype" w:hAnsi="Palatino Linotype" w:cs="Palatino Linotype"/>
          <w:b/>
          <w:color w:val="000000" w:themeColor="text1"/>
        </w:rPr>
      </w:pPr>
      <w:bookmarkStart w:id="33" w:name="_Toc466371865"/>
      <w:bookmarkStart w:id="34" w:name="_Toc466377653"/>
      <w:bookmarkStart w:id="35" w:name="_Toc495427547"/>
      <w:bookmarkStart w:id="36" w:name="_Toc49790536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DA65992" w14:textId="77777777" w:rsidR="00AC64EC" w:rsidRPr="00734CFC" w:rsidRDefault="00AC64EC" w:rsidP="00734CFC">
      <w:pPr>
        <w:pStyle w:val="Prrafodelista"/>
        <w:tabs>
          <w:tab w:val="left" w:pos="284"/>
          <w:tab w:val="left" w:pos="426"/>
        </w:tabs>
        <w:spacing w:line="360" w:lineRule="auto"/>
        <w:ind w:left="0" w:right="49"/>
        <w:jc w:val="both"/>
        <w:rPr>
          <w:rFonts w:ascii="Palatino Linotype" w:eastAsia="Palatino Linotype" w:hAnsi="Palatino Linotype" w:cs="Palatino Linotype"/>
          <w:b/>
          <w:color w:val="000000" w:themeColor="text1"/>
        </w:rPr>
      </w:pPr>
      <w:r w:rsidRPr="00734CFC">
        <w:rPr>
          <w:rFonts w:ascii="Palatino Linotype" w:eastAsia="Palatino Linotype" w:hAnsi="Palatino Linotype" w:cs="Palatino Linotype"/>
          <w:b/>
          <w:color w:val="000000" w:themeColor="text1"/>
        </w:rPr>
        <w:t>QUINTO. De la versión pública.</w:t>
      </w:r>
    </w:p>
    <w:p w14:paraId="01C7210A" w14:textId="663F4B8F"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Finalmente, debe señalarse </w:t>
      </w:r>
      <w:r w:rsidR="00A8097F" w:rsidRPr="00734CFC">
        <w:rPr>
          <w:rFonts w:ascii="Palatino Linotype" w:eastAsia="Palatino Linotype" w:hAnsi="Palatino Linotype" w:cs="Palatino Linotype"/>
          <w:color w:val="000000" w:themeColor="text1"/>
        </w:rPr>
        <w:t>que,</w:t>
      </w:r>
      <w:r w:rsidRPr="00734CFC">
        <w:rPr>
          <w:rFonts w:ascii="Palatino Linotype" w:eastAsia="Palatino Linotype" w:hAnsi="Palatino Linotype" w:cs="Palatino Linotype"/>
          <w:color w:val="000000" w:themeColor="text1"/>
        </w:rPr>
        <w:t xml:space="preserve"> dada la propia y especial naturaleza de lo solicitado, </w:t>
      </w:r>
      <w:r w:rsidR="00A8097F" w:rsidRPr="00734CFC">
        <w:rPr>
          <w:rFonts w:ascii="Palatino Linotype" w:eastAsia="Palatino Linotype" w:hAnsi="Palatino Linotype" w:cs="Palatino Linotype"/>
          <w:color w:val="000000" w:themeColor="text1"/>
        </w:rPr>
        <w:t>en el caso de</w:t>
      </w:r>
      <w:r w:rsidR="003510BE" w:rsidRPr="00734CFC">
        <w:rPr>
          <w:rFonts w:ascii="Palatino Linotype" w:eastAsia="Palatino Linotype" w:hAnsi="Palatino Linotype" w:cs="Palatino Linotype"/>
          <w:color w:val="000000" w:themeColor="text1"/>
        </w:rPr>
        <w:t xml:space="preserve">l soporte documental donde conste el salario bruto y neto que de manera </w:t>
      </w:r>
      <w:r w:rsidR="003510BE" w:rsidRPr="00734CFC">
        <w:rPr>
          <w:rFonts w:ascii="Palatino Linotype" w:eastAsia="Palatino Linotype" w:hAnsi="Palatino Linotype" w:cs="Palatino Linotype"/>
          <w:color w:val="000000" w:themeColor="text1"/>
        </w:rPr>
        <w:lastRenderedPageBreak/>
        <w:t xml:space="preserve">enunciativa mas no limitativa, pudiera ser los recibos de nómina, así como del </w:t>
      </w:r>
      <w:r w:rsidR="00A8097F" w:rsidRPr="00734CFC">
        <w:rPr>
          <w:rFonts w:ascii="Palatino Linotype" w:eastAsia="Palatino Linotype" w:hAnsi="Palatino Linotype" w:cs="Palatino Linotype"/>
          <w:color w:val="000000" w:themeColor="text1"/>
        </w:rPr>
        <w:t xml:space="preserve">curriculum vitae </w:t>
      </w:r>
      <w:r w:rsidRPr="00734CFC">
        <w:rPr>
          <w:rFonts w:ascii="Palatino Linotype" w:eastAsia="Palatino Linotype" w:hAnsi="Palatino Linotype" w:cs="Palatino Linotype"/>
          <w:color w:val="000000" w:themeColor="text1"/>
        </w:rPr>
        <w:t xml:space="preserve">eminentemente contiene múltiples datos personales que deberán ser protegidos como ya quedó asentado en el Considerando anterior del presente proveído. Para dar cumplimiento a la presente resolución, contengan datos que deban ser clasificados, el </w:t>
      </w:r>
      <w:r w:rsidR="00A8097F" w:rsidRPr="00734CFC">
        <w:rPr>
          <w:rFonts w:ascii="Palatino Linotype" w:eastAsia="Palatino Linotype" w:hAnsi="Palatino Linotype" w:cs="Palatino Linotype"/>
          <w:b/>
          <w:color w:val="000000" w:themeColor="text1"/>
        </w:rPr>
        <w:t>SUJETO OBLIGADO</w:t>
      </w:r>
      <w:r w:rsidR="00A8097F" w:rsidRPr="00734CFC">
        <w:rPr>
          <w:rFonts w:ascii="Palatino Linotype" w:eastAsia="Palatino Linotype" w:hAnsi="Palatino Linotype" w:cs="Palatino Linotype"/>
          <w:color w:val="000000" w:themeColor="text1"/>
        </w:rPr>
        <w:t xml:space="preserve"> </w:t>
      </w:r>
      <w:r w:rsidRPr="00734CFC">
        <w:rPr>
          <w:rFonts w:ascii="Palatino Linotype" w:eastAsia="Palatino Linotype" w:hAnsi="Palatino Linotype" w:cs="Palatino Linotype"/>
          <w:color w:val="000000" w:themeColor="text1"/>
        </w:rPr>
        <w:t>deberá hacer la elaboración de la versión pública de tales documentos a fin de satisfacer el derecho de acceso a la información pública d</w:t>
      </w:r>
      <w:r w:rsidR="00A8097F" w:rsidRPr="00734CFC">
        <w:rPr>
          <w:rFonts w:ascii="Palatino Linotype" w:eastAsia="Palatino Linotype" w:hAnsi="Palatino Linotype" w:cs="Palatino Linotype"/>
          <w:color w:val="000000" w:themeColor="text1"/>
        </w:rPr>
        <w:t xml:space="preserve">e </w:t>
      </w:r>
      <w:r w:rsidR="00DD5523" w:rsidRPr="00734CFC">
        <w:rPr>
          <w:rFonts w:ascii="Palatino Linotype" w:eastAsia="Palatino Linotype" w:hAnsi="Palatino Linotype" w:cs="Palatino Linotype"/>
          <w:color w:val="000000" w:themeColor="text1"/>
        </w:rPr>
        <w:t>EL RECURRENTE</w:t>
      </w:r>
      <w:r w:rsidRPr="00734CFC">
        <w:rPr>
          <w:rFonts w:ascii="Palatino Linotype" w:eastAsia="Palatino Linotype" w:hAnsi="Palatino Linotype" w:cs="Palatino Linotype"/>
          <w:color w:val="000000" w:themeColor="text1"/>
        </w:rPr>
        <w:t xml:space="preserve"> sin menoscabo al derecho a la protección de los datos personales de terceros.</w:t>
      </w:r>
    </w:p>
    <w:p w14:paraId="4F4B3ECB" w14:textId="77777777" w:rsidR="00AC64EC" w:rsidRPr="00734CFC" w:rsidRDefault="00AC64EC" w:rsidP="00734CFC">
      <w:pPr>
        <w:pStyle w:val="Prrafodelista"/>
        <w:spacing w:line="360" w:lineRule="auto"/>
        <w:ind w:left="0" w:right="49"/>
        <w:jc w:val="both"/>
        <w:rPr>
          <w:rFonts w:ascii="Palatino Linotype" w:eastAsia="Palatino Linotype" w:hAnsi="Palatino Linotype" w:cs="Palatino Linotype"/>
          <w:color w:val="000000" w:themeColor="text1"/>
        </w:rPr>
      </w:pPr>
    </w:p>
    <w:p w14:paraId="14B4DA80" w14:textId="77777777"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792F286E" w14:textId="77777777" w:rsidR="00AC64EC" w:rsidRPr="00734CFC" w:rsidRDefault="00AC64EC" w:rsidP="00734CFC">
      <w:pPr>
        <w:spacing w:line="360" w:lineRule="auto"/>
        <w:ind w:right="49"/>
        <w:jc w:val="both"/>
        <w:rPr>
          <w:rFonts w:ascii="Palatino Linotype" w:eastAsia="Palatino Linotype" w:hAnsi="Palatino Linotype" w:cs="Palatino Linotype"/>
          <w:b/>
          <w:i/>
          <w:color w:val="000000" w:themeColor="text1"/>
        </w:rPr>
      </w:pPr>
      <w:r w:rsidRPr="00734CFC">
        <w:rPr>
          <w:rFonts w:ascii="Palatino Linotype" w:eastAsia="Palatino Linotype" w:hAnsi="Palatino Linotype" w:cs="Palatino Linotype"/>
          <w:b/>
          <w:i/>
          <w:color w:val="000000" w:themeColor="text1"/>
        </w:rPr>
        <w:t xml:space="preserve"> “Artículo 3. Para los efectos de la presente Ley se entenderá por:</w:t>
      </w:r>
    </w:p>
    <w:p w14:paraId="212EEC30"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IX. Datos personales:</w:t>
      </w:r>
      <w:r w:rsidRPr="00734CFC">
        <w:rPr>
          <w:rFonts w:ascii="Palatino Linotype" w:eastAsia="Palatino Linotype" w:hAnsi="Palatino Linotype" w:cs="Palatino Linotype"/>
          <w:i/>
          <w:color w:val="000000" w:themeColor="text1"/>
        </w:rPr>
        <w:t xml:space="preserve"> </w:t>
      </w:r>
      <w:r w:rsidRPr="00734CFC">
        <w:rPr>
          <w:rFonts w:ascii="Palatino Linotype" w:eastAsia="Palatino Linotype" w:hAnsi="Palatino Linotype" w:cs="Palatino Linotype"/>
          <w:b/>
          <w:i/>
          <w:color w:val="000000" w:themeColor="text1"/>
        </w:rPr>
        <w:t>La información concerniente a una persona, identificada o identificable</w:t>
      </w:r>
      <w:r w:rsidRPr="00734CFC">
        <w:rPr>
          <w:rFonts w:ascii="Palatino Linotype" w:eastAsia="Palatino Linotype" w:hAnsi="Palatino Linotype" w:cs="Palatino Linotype"/>
          <w:i/>
          <w:color w:val="000000" w:themeColor="text1"/>
        </w:rPr>
        <w:t xml:space="preserve"> según lo dispuesto por la Ley de Protección de Datos Personales del Estado de México;</w:t>
      </w:r>
    </w:p>
    <w:p w14:paraId="2027BA64"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XX. Información clasificada:</w:t>
      </w:r>
      <w:r w:rsidRPr="00734CFC">
        <w:rPr>
          <w:rFonts w:ascii="Palatino Linotype" w:eastAsia="Palatino Linotype" w:hAnsi="Palatino Linotype" w:cs="Palatino Linotype"/>
          <w:i/>
          <w:color w:val="000000" w:themeColor="text1"/>
        </w:rPr>
        <w:t xml:space="preserve"> Aquella considerada por la presente Ley como reservada o confidencial;</w:t>
      </w:r>
    </w:p>
    <w:p w14:paraId="2F2656B6"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XXXII. Protección de Datos Personales:</w:t>
      </w:r>
      <w:r w:rsidRPr="00734CFC">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14:paraId="6CD9496C"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XLV. Versión pública</w:t>
      </w:r>
      <w:r w:rsidRPr="00734CFC">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14:paraId="66E2B51C"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p>
    <w:p w14:paraId="224ADD33"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“Artículo 6.</w:t>
      </w:r>
      <w:r w:rsidRPr="00734CFC">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w:t>
      </w:r>
      <w:r w:rsidRPr="00734CFC">
        <w:rPr>
          <w:rFonts w:ascii="Palatino Linotype" w:eastAsia="Palatino Linotype" w:hAnsi="Palatino Linotype" w:cs="Palatino Linotype"/>
          <w:i/>
          <w:color w:val="000000" w:themeColor="text1"/>
        </w:rPr>
        <w:lastRenderedPageBreak/>
        <w:t>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D14A1D4"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p>
    <w:p w14:paraId="0B91139E"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 </w:t>
      </w:r>
      <w:r w:rsidRPr="00734CFC">
        <w:rPr>
          <w:rFonts w:ascii="Palatino Linotype" w:eastAsia="Palatino Linotype" w:hAnsi="Palatino Linotype" w:cs="Palatino Linotype"/>
          <w:b/>
          <w:i/>
          <w:color w:val="000000" w:themeColor="text1"/>
        </w:rPr>
        <w:t>Artículo 49.</w:t>
      </w:r>
      <w:r w:rsidRPr="00734CFC">
        <w:rPr>
          <w:rFonts w:ascii="Palatino Linotype" w:eastAsia="Palatino Linotype" w:hAnsi="Palatino Linotype" w:cs="Palatino Linotype"/>
          <w:i/>
          <w:color w:val="000000" w:themeColor="text1"/>
        </w:rPr>
        <w:t> Los Comités de Transparencia tendrán las siguientes atribuciones:</w:t>
      </w:r>
    </w:p>
    <w:p w14:paraId="57AA4075"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w:t>
      </w:r>
    </w:p>
    <w:p w14:paraId="39779ADA"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VIII</w:t>
      </w:r>
      <w:r w:rsidRPr="00734CFC">
        <w:rPr>
          <w:rFonts w:ascii="Palatino Linotype" w:eastAsia="Palatino Linotype" w:hAnsi="Palatino Linotype" w:cs="Palatino Linotype"/>
          <w:i/>
          <w:color w:val="000000" w:themeColor="text1"/>
        </w:rPr>
        <w:t>. Aprobar, modificar o revocar la clasificación de la información;</w:t>
      </w:r>
    </w:p>
    <w:p w14:paraId="3C7C6893"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w:t>
      </w:r>
    </w:p>
    <w:p w14:paraId="0BC49EE8"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 xml:space="preserve">Artículo 91. </w:t>
      </w:r>
      <w:r w:rsidRPr="00734CFC">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14:paraId="1110D30C"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p>
    <w:p w14:paraId="4D7D1FA4" w14:textId="77777777" w:rsidR="00AC64EC" w:rsidRPr="00734CFC" w:rsidRDefault="00AC64EC" w:rsidP="00734CFC">
      <w:pPr>
        <w:spacing w:line="360" w:lineRule="auto"/>
        <w:ind w:right="49"/>
        <w:jc w:val="both"/>
        <w:rPr>
          <w:rFonts w:ascii="Palatino Linotype" w:eastAsia="Palatino Linotype" w:hAnsi="Palatino Linotype" w:cs="Palatino Linotype"/>
          <w:b/>
          <w:i/>
          <w:color w:val="000000" w:themeColor="text1"/>
        </w:rPr>
      </w:pPr>
      <w:r w:rsidRPr="00734CFC">
        <w:rPr>
          <w:rFonts w:ascii="Palatino Linotype" w:eastAsia="Palatino Linotype" w:hAnsi="Palatino Linotype" w:cs="Palatino Linotype"/>
          <w:b/>
          <w:i/>
          <w:color w:val="000000" w:themeColor="text1"/>
        </w:rPr>
        <w:t>“Artículo 137.</w:t>
      </w:r>
      <w:r w:rsidRPr="00734CFC">
        <w:rPr>
          <w:rFonts w:ascii="Palatino Linotype" w:eastAsia="Palatino Linotype" w:hAnsi="Palatino Linotype" w:cs="Palatino Linotype"/>
          <w:i/>
          <w:color w:val="000000" w:themeColor="text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433BDD4" w14:textId="77777777" w:rsidR="00AC64EC" w:rsidRPr="00734CFC" w:rsidRDefault="00AC64EC" w:rsidP="00734CFC">
      <w:pPr>
        <w:spacing w:line="360" w:lineRule="auto"/>
        <w:ind w:right="49"/>
        <w:jc w:val="both"/>
        <w:rPr>
          <w:rFonts w:ascii="Palatino Linotype" w:eastAsia="Palatino Linotype" w:hAnsi="Palatino Linotype" w:cs="Palatino Linotype"/>
          <w:b/>
          <w:i/>
          <w:color w:val="000000" w:themeColor="text1"/>
        </w:rPr>
      </w:pPr>
    </w:p>
    <w:p w14:paraId="60065364"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“Artículo 143</w:t>
      </w:r>
      <w:r w:rsidRPr="00734CFC">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6DBA1A50"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I.</w:t>
      </w:r>
      <w:r w:rsidRPr="00734CFC">
        <w:rPr>
          <w:rFonts w:ascii="Palatino Linotype" w:eastAsia="Palatino Linotype" w:hAnsi="Palatino Linotype" w:cs="Palatino Linotype"/>
          <w:i/>
          <w:color w:val="000000" w:themeColor="text1"/>
        </w:rPr>
        <w:t xml:space="preserve"> Se refiera a la información privada y los datos personales concernientes a una persona física o jurídica colectiva identificada o identificable;</w:t>
      </w:r>
    </w:p>
    <w:p w14:paraId="179059FD"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14:paraId="17D8FA2E" w14:textId="5FD745F3"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lastRenderedPageBreak/>
        <w:t xml:space="preserve">III. La que presenten los particulares a los sujetos obligados, de conformidad con lo dispuesto por las leyes o los tratados internacionales.” </w:t>
      </w:r>
    </w:p>
    <w:p w14:paraId="60A356EA" w14:textId="77777777" w:rsidR="00A8097F" w:rsidRPr="00734CFC" w:rsidRDefault="00A8097F" w:rsidP="00734CFC">
      <w:pPr>
        <w:spacing w:line="360" w:lineRule="auto"/>
        <w:ind w:right="49"/>
        <w:jc w:val="both"/>
        <w:rPr>
          <w:rFonts w:ascii="Palatino Linotype" w:eastAsia="Palatino Linotype" w:hAnsi="Palatino Linotype" w:cs="Palatino Linotype"/>
          <w:i/>
          <w:color w:val="000000" w:themeColor="text1"/>
        </w:rPr>
      </w:pPr>
    </w:p>
    <w:p w14:paraId="7A02842F" w14:textId="07CBDBEF"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w:t>
      </w:r>
      <w:r w:rsidR="00DD5523" w:rsidRPr="00734CFC">
        <w:rPr>
          <w:rFonts w:ascii="Palatino Linotype" w:eastAsia="Palatino Linotype" w:hAnsi="Palatino Linotype" w:cs="Palatino Linotype"/>
          <w:color w:val="000000" w:themeColor="text1"/>
        </w:rPr>
        <w:t>EL RECURRENTE</w:t>
      </w:r>
      <w:r w:rsidRPr="00734CFC">
        <w:rPr>
          <w:rFonts w:ascii="Palatino Linotype" w:eastAsia="Palatino Linotype" w:hAnsi="Palatino Linotype" w:cs="Palatino Linotype"/>
          <w:color w:val="000000" w:themeColor="text1"/>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D95F83C" w14:textId="77777777" w:rsidR="00AC64EC" w:rsidRPr="00734CFC" w:rsidRDefault="00AC64EC" w:rsidP="00734CFC">
      <w:pPr>
        <w:spacing w:line="360" w:lineRule="auto"/>
        <w:ind w:right="49"/>
        <w:jc w:val="both"/>
        <w:rPr>
          <w:rFonts w:ascii="Palatino Linotype" w:eastAsia="Palatino Linotype" w:hAnsi="Palatino Linotype" w:cs="Palatino Linotype"/>
          <w:color w:val="000000" w:themeColor="text1"/>
        </w:rPr>
      </w:pPr>
    </w:p>
    <w:p w14:paraId="0D60E4B3" w14:textId="77777777"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93264C4" w14:textId="77777777" w:rsidR="00AC64EC" w:rsidRPr="00734CFC" w:rsidRDefault="00AC64EC" w:rsidP="00734CFC">
      <w:pPr>
        <w:pStyle w:val="Prrafodelista"/>
        <w:spacing w:line="360" w:lineRule="auto"/>
        <w:ind w:left="0" w:right="49"/>
        <w:rPr>
          <w:rFonts w:ascii="Palatino Linotype" w:eastAsia="Palatino Linotype" w:hAnsi="Palatino Linotype" w:cs="Palatino Linotype"/>
          <w:color w:val="000000" w:themeColor="text1"/>
        </w:rPr>
      </w:pPr>
    </w:p>
    <w:p w14:paraId="7D50A6D0" w14:textId="754A2E77"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Sujeto </w:t>
      </w:r>
      <w:r w:rsidRPr="00734CFC">
        <w:rPr>
          <w:rFonts w:ascii="Palatino Linotype" w:eastAsia="Palatino Linotype" w:hAnsi="Palatino Linotype" w:cs="Palatino Linotype"/>
          <w:color w:val="000000" w:themeColor="text1"/>
        </w:rPr>
        <w:lastRenderedPageBreak/>
        <w:t>Obligado, sino que ello deberá realizarse en términos de lo que disponen los artículos 49 fracción VIII, 53, fracción X y 59, fracción V, de la Ley en consulta, cuyo sentido literal es el siguiente:</w:t>
      </w:r>
    </w:p>
    <w:p w14:paraId="1A1C842F"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“Artículo 49.</w:t>
      </w:r>
      <w:r w:rsidRPr="00734CFC">
        <w:rPr>
          <w:rFonts w:ascii="Palatino Linotype" w:eastAsia="Palatino Linotype" w:hAnsi="Palatino Linotype" w:cs="Palatino Linotype"/>
          <w:i/>
          <w:color w:val="000000" w:themeColor="text1"/>
        </w:rPr>
        <w:t xml:space="preserve"> </w:t>
      </w:r>
      <w:r w:rsidRPr="00734CFC">
        <w:rPr>
          <w:rFonts w:ascii="Palatino Linotype" w:eastAsia="Palatino Linotype" w:hAnsi="Palatino Linotype" w:cs="Palatino Linotype"/>
          <w:b/>
          <w:i/>
          <w:color w:val="000000" w:themeColor="text1"/>
        </w:rPr>
        <w:t>Los Comités de Transparencia</w:t>
      </w:r>
      <w:r w:rsidRPr="00734CFC">
        <w:rPr>
          <w:rFonts w:ascii="Palatino Linotype" w:eastAsia="Palatino Linotype" w:hAnsi="Palatino Linotype" w:cs="Palatino Linotype"/>
          <w:i/>
          <w:color w:val="000000" w:themeColor="text1"/>
        </w:rPr>
        <w:t xml:space="preserve"> tendrán las siguientes atribuciones:</w:t>
      </w:r>
    </w:p>
    <w:p w14:paraId="5307B40C"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VIII. Aprobar, modificar o revocar la clasificación de la información</w:t>
      </w:r>
      <w:r w:rsidRPr="00734CFC">
        <w:rPr>
          <w:rFonts w:ascii="Palatino Linotype" w:eastAsia="Palatino Linotype" w:hAnsi="Palatino Linotype" w:cs="Palatino Linotype"/>
          <w:i/>
          <w:color w:val="000000" w:themeColor="text1"/>
        </w:rPr>
        <w:t>…”</w:t>
      </w:r>
    </w:p>
    <w:p w14:paraId="69931A4E"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w:t>
      </w:r>
      <w:r w:rsidRPr="00734CFC">
        <w:rPr>
          <w:rFonts w:ascii="Palatino Linotype" w:eastAsia="Palatino Linotype" w:hAnsi="Palatino Linotype" w:cs="Palatino Linotype"/>
          <w:b/>
          <w:i/>
          <w:color w:val="000000" w:themeColor="text1"/>
        </w:rPr>
        <w:t>Artículo 53.</w:t>
      </w:r>
      <w:r w:rsidRPr="00734CFC">
        <w:rPr>
          <w:rFonts w:ascii="Palatino Linotype" w:eastAsia="Palatino Linotype" w:hAnsi="Palatino Linotype" w:cs="Palatino Linotype"/>
          <w:i/>
          <w:color w:val="000000" w:themeColor="text1"/>
        </w:rPr>
        <w:t xml:space="preserve"> Las </w:t>
      </w:r>
      <w:r w:rsidRPr="00734CFC">
        <w:rPr>
          <w:rFonts w:ascii="Palatino Linotype" w:eastAsia="Palatino Linotype" w:hAnsi="Palatino Linotype" w:cs="Palatino Linotype"/>
          <w:b/>
          <w:i/>
          <w:color w:val="000000" w:themeColor="text1"/>
        </w:rPr>
        <w:t>Unidades de Transparencia</w:t>
      </w:r>
      <w:r w:rsidRPr="00734CFC">
        <w:rPr>
          <w:rFonts w:ascii="Palatino Linotype" w:eastAsia="Palatino Linotype" w:hAnsi="Palatino Linotype" w:cs="Palatino Linotype"/>
          <w:i/>
          <w:color w:val="000000" w:themeColor="text1"/>
        </w:rPr>
        <w:t xml:space="preserve"> tendrán las siguientes </w:t>
      </w:r>
      <w:r w:rsidRPr="00734CFC">
        <w:rPr>
          <w:rFonts w:ascii="Palatino Linotype" w:eastAsia="Palatino Linotype" w:hAnsi="Palatino Linotype" w:cs="Palatino Linotype"/>
          <w:b/>
          <w:i/>
          <w:color w:val="000000" w:themeColor="text1"/>
        </w:rPr>
        <w:t>funciones</w:t>
      </w:r>
      <w:r w:rsidRPr="00734CFC">
        <w:rPr>
          <w:rFonts w:ascii="Palatino Linotype" w:eastAsia="Palatino Linotype" w:hAnsi="Palatino Linotype" w:cs="Palatino Linotype"/>
          <w:i/>
          <w:color w:val="000000" w:themeColor="text1"/>
        </w:rPr>
        <w:t>:</w:t>
      </w:r>
    </w:p>
    <w:p w14:paraId="4B651C65"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X. Presentar ante el Comité, el proyecto de clasificación de información</w:t>
      </w:r>
      <w:r w:rsidRPr="00734CFC">
        <w:rPr>
          <w:rFonts w:ascii="Palatino Linotype" w:eastAsia="Palatino Linotype" w:hAnsi="Palatino Linotype" w:cs="Palatino Linotype"/>
          <w:i/>
          <w:color w:val="000000" w:themeColor="text1"/>
        </w:rPr>
        <w:t xml:space="preserve">…” </w:t>
      </w:r>
    </w:p>
    <w:p w14:paraId="00FF246A"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“Artículo 59.</w:t>
      </w:r>
      <w:r w:rsidRPr="00734CFC">
        <w:rPr>
          <w:rFonts w:ascii="Palatino Linotype" w:eastAsia="Palatino Linotype" w:hAnsi="Palatino Linotype" w:cs="Palatino Linotype"/>
          <w:i/>
          <w:color w:val="000000" w:themeColor="text1"/>
        </w:rPr>
        <w:t xml:space="preserve"> Los </w:t>
      </w:r>
      <w:r w:rsidRPr="00734CFC">
        <w:rPr>
          <w:rFonts w:ascii="Palatino Linotype" w:eastAsia="Palatino Linotype" w:hAnsi="Palatino Linotype" w:cs="Palatino Linotype"/>
          <w:b/>
          <w:i/>
          <w:color w:val="000000" w:themeColor="text1"/>
        </w:rPr>
        <w:t>servidores públicos habilitados</w:t>
      </w:r>
      <w:r w:rsidRPr="00734CFC">
        <w:rPr>
          <w:rFonts w:ascii="Palatino Linotype" w:eastAsia="Palatino Linotype" w:hAnsi="Palatino Linotype" w:cs="Palatino Linotype"/>
          <w:i/>
          <w:color w:val="000000" w:themeColor="text1"/>
        </w:rPr>
        <w:t xml:space="preserve"> tendrán las </w:t>
      </w:r>
      <w:r w:rsidRPr="00734CFC">
        <w:rPr>
          <w:rFonts w:ascii="Palatino Linotype" w:eastAsia="Palatino Linotype" w:hAnsi="Palatino Linotype" w:cs="Palatino Linotype"/>
          <w:b/>
          <w:i/>
          <w:color w:val="000000" w:themeColor="text1"/>
        </w:rPr>
        <w:t>funciones</w:t>
      </w:r>
      <w:r w:rsidRPr="00734CFC">
        <w:rPr>
          <w:rFonts w:ascii="Palatino Linotype" w:eastAsia="Palatino Linotype" w:hAnsi="Palatino Linotype" w:cs="Palatino Linotype"/>
          <w:i/>
          <w:color w:val="000000" w:themeColor="text1"/>
        </w:rPr>
        <w:t xml:space="preserve"> siguientes:</w:t>
      </w:r>
    </w:p>
    <w:p w14:paraId="5724A231"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V. Integrar y presentar al responsable de la Unidad de Transparencia la propuesta de clasificación de información</w:t>
      </w:r>
      <w:r w:rsidRPr="00734CFC">
        <w:rPr>
          <w:rFonts w:ascii="Palatino Linotype" w:eastAsia="Palatino Linotype" w:hAnsi="Palatino Linotype" w:cs="Palatino Linotype"/>
          <w:i/>
          <w:color w:val="000000" w:themeColor="text1"/>
        </w:rPr>
        <w:t>, la cual tendrá los fundamentos y argumentos en que se basa dicha propuesta…”</w:t>
      </w:r>
    </w:p>
    <w:p w14:paraId="336F07AC"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p>
    <w:p w14:paraId="45861691" w14:textId="77777777"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41CA4A6" w14:textId="77777777" w:rsidR="00AC64EC" w:rsidRPr="00734CFC" w:rsidRDefault="00AC64EC" w:rsidP="00734CFC">
      <w:pPr>
        <w:spacing w:line="360" w:lineRule="auto"/>
        <w:ind w:right="49"/>
        <w:jc w:val="both"/>
        <w:rPr>
          <w:rFonts w:ascii="Palatino Linotype" w:eastAsia="Palatino Linotype" w:hAnsi="Palatino Linotype" w:cs="Palatino Linotype"/>
          <w:color w:val="000000" w:themeColor="text1"/>
        </w:rPr>
      </w:pPr>
    </w:p>
    <w:p w14:paraId="19E54455" w14:textId="77777777"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Para lo cual, a su vez en el caso de información de carácter confidencial, se debe atender a lo que señala el artículo 149 de la Ley de Transparencia Local vigente, que se lee como sigue:</w:t>
      </w:r>
    </w:p>
    <w:p w14:paraId="0B7B240F"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lastRenderedPageBreak/>
        <w:t>“</w:t>
      </w:r>
      <w:r w:rsidRPr="00734CFC">
        <w:rPr>
          <w:rFonts w:ascii="Palatino Linotype" w:eastAsia="Palatino Linotype" w:hAnsi="Palatino Linotype" w:cs="Palatino Linotype"/>
          <w:b/>
          <w:i/>
          <w:color w:val="000000" w:themeColor="text1"/>
        </w:rPr>
        <w:t>Artículo 149.</w:t>
      </w:r>
      <w:r w:rsidRPr="00734CFC">
        <w:rPr>
          <w:rFonts w:ascii="Palatino Linotype" w:eastAsia="Palatino Linotype" w:hAnsi="Palatino Linotype" w:cs="Palatino Linotype"/>
          <w:i/>
          <w:color w:val="000000" w:themeColor="text1"/>
        </w:rPr>
        <w:t xml:space="preserve"> El </w:t>
      </w:r>
      <w:r w:rsidRPr="00734CFC">
        <w:rPr>
          <w:rFonts w:ascii="Palatino Linotype" w:eastAsia="Palatino Linotype" w:hAnsi="Palatino Linotype" w:cs="Palatino Linotype"/>
          <w:b/>
          <w:i/>
          <w:color w:val="000000" w:themeColor="text1"/>
        </w:rPr>
        <w:t>acuerdo que clasifique la información como confidencial</w:t>
      </w:r>
      <w:r w:rsidRPr="00734CFC">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14:paraId="0E230940"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p>
    <w:p w14:paraId="71269FC2" w14:textId="77777777"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1CBC890" w14:textId="77777777" w:rsidR="00AC64EC" w:rsidRPr="00734CFC" w:rsidRDefault="00AC64EC" w:rsidP="00734CFC">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14:paraId="628954F3"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En el caso específico, dada la naturaleza de la información que se ordena, si bien tiene el carácter información pública en razón de que se trata de documentos que se encuentran en posesión del </w:t>
      </w:r>
      <w:r w:rsidRPr="00734CFC">
        <w:rPr>
          <w:rFonts w:ascii="Palatino Linotype" w:eastAsia="Palatino Linotype" w:hAnsi="Palatino Linotype" w:cs="Palatino Linotype"/>
          <w:b/>
          <w:color w:val="000000" w:themeColor="text1"/>
        </w:rPr>
        <w:t>SUJETO OBLIGADO</w:t>
      </w:r>
      <w:r w:rsidRPr="00734CFC">
        <w:rPr>
          <w:rFonts w:ascii="Palatino Linotype" w:eastAsia="Palatino Linotype" w:hAnsi="Palatino Linotype" w:cs="Palatino Linotype"/>
          <w:color w:val="000000" w:themeColor="text1"/>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734CFC">
        <w:rPr>
          <w:rFonts w:ascii="Palatino Linotype" w:eastAsia="Palatino Linotype" w:hAnsi="Palatino Linotype" w:cs="Palatino Linotype"/>
          <w:b/>
          <w:color w:val="000000" w:themeColor="text1"/>
        </w:rPr>
        <w:t>Registro Federal de Contribuyentes</w:t>
      </w:r>
      <w:r w:rsidRPr="00734CFC">
        <w:rPr>
          <w:rFonts w:ascii="Palatino Linotype" w:eastAsia="Palatino Linotype" w:hAnsi="Palatino Linotype" w:cs="Palatino Linotype"/>
          <w:color w:val="000000" w:themeColor="text1"/>
        </w:rPr>
        <w:t xml:space="preserve"> (RFC), la </w:t>
      </w:r>
      <w:r w:rsidRPr="00734CFC">
        <w:rPr>
          <w:rFonts w:ascii="Palatino Linotype" w:eastAsia="Palatino Linotype" w:hAnsi="Palatino Linotype" w:cs="Palatino Linotype"/>
          <w:b/>
          <w:color w:val="000000" w:themeColor="text1"/>
        </w:rPr>
        <w:t>Clave Única de Registro de Población</w:t>
      </w:r>
      <w:r w:rsidRPr="00734CFC">
        <w:rPr>
          <w:rFonts w:ascii="Palatino Linotype" w:eastAsia="Palatino Linotype" w:hAnsi="Palatino Linotype" w:cs="Palatino Linotype"/>
          <w:color w:val="000000" w:themeColor="text1"/>
        </w:rPr>
        <w:t xml:space="preserve"> (CURP), la </w:t>
      </w:r>
      <w:r w:rsidRPr="00734CFC">
        <w:rPr>
          <w:rFonts w:ascii="Palatino Linotype" w:eastAsia="Palatino Linotype" w:hAnsi="Palatino Linotype" w:cs="Palatino Linotype"/>
          <w:b/>
          <w:color w:val="000000" w:themeColor="text1"/>
        </w:rPr>
        <w:t>Clave de cualquier tipo de seguridad social</w:t>
      </w:r>
      <w:r w:rsidRPr="00734CFC">
        <w:rPr>
          <w:rFonts w:ascii="Palatino Linotype" w:eastAsia="Palatino Linotype" w:hAnsi="Palatino Linotype" w:cs="Palatino Linotype"/>
          <w:color w:val="000000" w:themeColor="text1"/>
        </w:rPr>
        <w:t xml:space="preserve"> (ISSEMYM, u otros), los </w:t>
      </w:r>
      <w:r w:rsidRPr="00734CFC">
        <w:rPr>
          <w:rFonts w:ascii="Palatino Linotype" w:eastAsia="Palatino Linotype" w:hAnsi="Palatino Linotype" w:cs="Palatino Linotype"/>
          <w:b/>
          <w:color w:val="000000" w:themeColor="text1"/>
        </w:rPr>
        <w:t>números de cuentas bancarias</w:t>
      </w:r>
      <w:r w:rsidRPr="00734CFC">
        <w:rPr>
          <w:rFonts w:ascii="Palatino Linotype" w:eastAsia="Palatino Linotype" w:hAnsi="Palatino Linotype" w:cs="Palatino Linotype"/>
          <w:color w:val="000000" w:themeColor="text1"/>
        </w:rPr>
        <w:t xml:space="preserve">, claves estandarizadas – </w:t>
      </w:r>
      <w:r w:rsidRPr="00734CFC">
        <w:rPr>
          <w:rFonts w:ascii="Palatino Linotype" w:eastAsia="Palatino Linotype" w:hAnsi="Palatino Linotype" w:cs="Palatino Linotype"/>
          <w:color w:val="000000" w:themeColor="text1"/>
        </w:rPr>
        <w:lastRenderedPageBreak/>
        <w:t xml:space="preserve">interbancarias - (CLABES) y de tarjetas, los </w:t>
      </w:r>
      <w:r w:rsidRPr="00734CFC">
        <w:rPr>
          <w:rFonts w:ascii="Palatino Linotype" w:eastAsia="Palatino Linotype" w:hAnsi="Palatino Linotype" w:cs="Palatino Linotype"/>
          <w:b/>
          <w:color w:val="000000" w:themeColor="text1"/>
        </w:rPr>
        <w:t>préstamos o descuentos</w:t>
      </w:r>
      <w:r w:rsidRPr="00734CFC">
        <w:rPr>
          <w:rFonts w:ascii="Palatino Linotype" w:eastAsia="Palatino Linotype" w:hAnsi="Palatino Linotype" w:cs="Palatino Linotype"/>
          <w:color w:val="000000" w:themeColor="text1"/>
        </w:rPr>
        <w:t xml:space="preserve"> que se le hagan a la persona y que no tengan relación con los impuestos o la cuota por seguridad social, el</w:t>
      </w:r>
      <w:r w:rsidRPr="00734CFC">
        <w:rPr>
          <w:rFonts w:ascii="Palatino Linotype" w:eastAsia="Palatino Linotype" w:hAnsi="Palatino Linotype" w:cs="Palatino Linotype"/>
          <w:b/>
          <w:color w:val="000000" w:themeColor="text1"/>
        </w:rPr>
        <w:t xml:space="preserve"> número de empleado, </w:t>
      </w:r>
      <w:r w:rsidRPr="00734CFC">
        <w:rPr>
          <w:rFonts w:ascii="Palatino Linotype" w:eastAsia="Palatino Linotype" w:hAnsi="Palatino Linotype" w:cs="Palatino Linotype"/>
          <w:color w:val="000000" w:themeColor="text1"/>
        </w:rPr>
        <w:t xml:space="preserve">así como de ser el caso, el </w:t>
      </w:r>
      <w:r w:rsidRPr="00734CFC">
        <w:rPr>
          <w:rFonts w:ascii="Palatino Linotype" w:eastAsia="Palatino Linotype" w:hAnsi="Palatino Linotype" w:cs="Palatino Linotype"/>
          <w:b/>
          <w:color w:val="000000" w:themeColor="text1"/>
        </w:rPr>
        <w:t>folio fiscal</w:t>
      </w:r>
      <w:r w:rsidRPr="00734CFC">
        <w:rPr>
          <w:rFonts w:ascii="Palatino Linotype" w:eastAsia="Palatino Linotype" w:hAnsi="Palatino Linotype" w:cs="Palatino Linotype"/>
          <w:color w:val="000000" w:themeColor="text1"/>
        </w:rPr>
        <w:t xml:space="preserve">, la  </w:t>
      </w:r>
      <w:r w:rsidRPr="00734CFC">
        <w:rPr>
          <w:rFonts w:ascii="Palatino Linotype" w:eastAsia="Palatino Linotype" w:hAnsi="Palatino Linotype" w:cs="Palatino Linotype"/>
          <w:b/>
          <w:color w:val="000000" w:themeColor="text1"/>
        </w:rPr>
        <w:t xml:space="preserve">cadena original, </w:t>
      </w:r>
      <w:r w:rsidRPr="00734CFC">
        <w:rPr>
          <w:rFonts w:ascii="Palatino Linotype" w:eastAsia="Palatino Linotype" w:hAnsi="Palatino Linotype" w:cs="Palatino Linotype"/>
          <w:color w:val="000000" w:themeColor="text1"/>
        </w:rPr>
        <w:t>los</w:t>
      </w:r>
      <w:r w:rsidRPr="00734CFC">
        <w:rPr>
          <w:rFonts w:ascii="Palatino Linotype" w:eastAsia="Palatino Linotype" w:hAnsi="Palatino Linotype" w:cs="Palatino Linotype"/>
          <w:b/>
          <w:color w:val="000000" w:themeColor="text1"/>
        </w:rPr>
        <w:t xml:space="preserve"> códigos bidimensionales o códigos QR,</w:t>
      </w:r>
      <w:r w:rsidRPr="00734CFC">
        <w:rPr>
          <w:rFonts w:ascii="Palatino Linotype" w:eastAsia="Palatino Linotype" w:hAnsi="Palatino Linotype" w:cs="Palatino Linotype"/>
          <w:color w:val="000000" w:themeColor="text1"/>
        </w:rPr>
        <w:t xml:space="preserve"> y cualquier información de carácter fiscal, bajo las siguientes consideraciones. </w:t>
      </w:r>
    </w:p>
    <w:p w14:paraId="498CDC32"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3BE855E9"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B34AD20"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0EE28A88"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23E93815"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45194BB4"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67A1C91"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45A6E142"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Lo anterior es compartido por el Instituto Nacional de Transparencia, Acceso a la Información y Protección de Datos Personales, INAI, a través del Criterio 19/17, el cual es del tenor literal siguiente:</w:t>
      </w:r>
    </w:p>
    <w:p w14:paraId="1691EABD" w14:textId="77777777" w:rsidR="00C568F3" w:rsidRPr="00734CFC" w:rsidRDefault="00C568F3"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lastRenderedPageBreak/>
        <w:t xml:space="preserve"> Registro Federal de Contribuyentes (RFC) de personas físicas</w:t>
      </w:r>
      <w:r w:rsidRPr="00734CFC">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14:paraId="76E706C9"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17FC3AB8"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2655553"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48718A2"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0DC8E3A2"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Argumento que es compartido por el Instituto Nacional de Transparencia, Acceso a la Información y Protección de Datos Personales, INAI, conforme al criterio 18/17, el cual refiere:</w:t>
      </w:r>
    </w:p>
    <w:p w14:paraId="6ED17D17" w14:textId="77777777" w:rsidR="00C568F3" w:rsidRPr="00734CFC" w:rsidRDefault="00C568F3" w:rsidP="00734CFC">
      <w:pPr>
        <w:spacing w:line="360" w:lineRule="auto"/>
        <w:ind w:right="49"/>
        <w:jc w:val="both"/>
        <w:rPr>
          <w:rFonts w:ascii="Palatino Linotype" w:eastAsia="Palatino Linotype" w:hAnsi="Palatino Linotype" w:cs="Palatino Linotype"/>
          <w:b/>
          <w:i/>
          <w:color w:val="000000" w:themeColor="text1"/>
        </w:rPr>
      </w:pPr>
    </w:p>
    <w:p w14:paraId="75B8C0E1" w14:textId="77777777" w:rsidR="00C568F3" w:rsidRPr="00734CFC" w:rsidRDefault="00C568F3"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lastRenderedPageBreak/>
        <w:t xml:space="preserve">Clave Única de Registro de Población (CURP). </w:t>
      </w:r>
      <w:r w:rsidRPr="00734CFC">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BCC7CBC"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7EDA2204"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157FEF9"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77DD5252"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00AC1904"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6548606E"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4A83BB9"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6507EC64"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Por lo anterior, el número de cuenta bancaria debe ser clasificado como confidencial con fundamento en las fracciones I y II del artículo 143 de la Ley de la Materia vigente en la </w:t>
      </w:r>
      <w:r w:rsidRPr="00734CFC">
        <w:rPr>
          <w:rFonts w:ascii="Palatino Linotype" w:eastAsia="Palatino Linotype" w:hAnsi="Palatino Linotype" w:cs="Palatino Linotype"/>
          <w:color w:val="000000" w:themeColor="text1"/>
        </w:rPr>
        <w:lastRenderedPageBreak/>
        <w:t>Entidad; en razón de que con su difusión se estaría poniendo en riesgo la seguridad de su titular.</w:t>
      </w:r>
    </w:p>
    <w:p w14:paraId="7C049D67"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581779E5"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En esa virtud, este Pleno determina que dicha información no puede ser del dominio público, toda vez que se podría dar un uso inadecuado a la misma o cometer algún ilícito o fraude como ya ha sido expuesto. </w:t>
      </w:r>
    </w:p>
    <w:p w14:paraId="17AC1B3D"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14:paraId="409DACDB"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Lo anterior no es así tratándose de las cuentas bancarias o claves interbancarias de los Sujetos Obligados ya que su publicidad cede a la rendición de cuentas al transparentar la forma en que son administrados los recursos públicos.</w:t>
      </w:r>
    </w:p>
    <w:p w14:paraId="7BFD2226"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Lo argumentado encuentra sustento en los criterios 10/17 y 11/17 emitidos por el Instituto Nacional de Transparencia, Acceso a la Información y Protección de Datos Personales, INAI, que llevan por rubro y texto los siguientes:</w:t>
      </w:r>
    </w:p>
    <w:p w14:paraId="5187D59D" w14:textId="77777777" w:rsidR="00C568F3" w:rsidRPr="00734CFC" w:rsidRDefault="00C568F3"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Cuentas bancarias y/o CLABE interbancaria de personas físicas y morales privadas.</w:t>
      </w:r>
      <w:r w:rsidRPr="00734CFC">
        <w:rPr>
          <w:rFonts w:ascii="Palatino Linotype" w:eastAsia="Palatino Linotype" w:hAnsi="Palatino Linotype" w:cs="Palatino Linotype"/>
          <w:i/>
          <w:color w:val="000000" w:themeColor="text1"/>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31AC266" w14:textId="77777777" w:rsidR="00C568F3" w:rsidRPr="00734CFC" w:rsidRDefault="00C568F3" w:rsidP="00734CFC">
      <w:pPr>
        <w:spacing w:line="360" w:lineRule="auto"/>
        <w:ind w:right="49"/>
        <w:jc w:val="both"/>
        <w:rPr>
          <w:rFonts w:ascii="Palatino Linotype" w:eastAsia="Palatino Linotype" w:hAnsi="Palatino Linotype" w:cs="Palatino Linotype"/>
          <w:b/>
          <w:i/>
          <w:color w:val="000000" w:themeColor="text1"/>
        </w:rPr>
      </w:pPr>
    </w:p>
    <w:p w14:paraId="14A09F25" w14:textId="77777777" w:rsidR="00C568F3" w:rsidRPr="00734CFC" w:rsidRDefault="00C568F3"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Cuentas bancarias y/o CLABE interbancaria de sujetos obligados que reciben y/o transfieren recursos públicos, son información pública.</w:t>
      </w:r>
      <w:r w:rsidRPr="00734CFC">
        <w:rPr>
          <w:rFonts w:ascii="Palatino Linotype" w:eastAsia="Palatino Linotype" w:hAnsi="Palatino Linotype" w:cs="Palatino Linotype"/>
          <w:i/>
          <w:color w:val="000000" w:themeColor="text1"/>
        </w:rPr>
        <w:t xml:space="preserve"> La difusión de las cuentas bancarias y claves interbancarias pertenecientes a un sujeto obligado favorece la rendición de cuentas al transparentar la </w:t>
      </w:r>
      <w:r w:rsidRPr="00734CFC">
        <w:rPr>
          <w:rFonts w:ascii="Palatino Linotype" w:eastAsia="Palatino Linotype" w:hAnsi="Palatino Linotype" w:cs="Palatino Linotype"/>
          <w:i/>
          <w:color w:val="000000" w:themeColor="text1"/>
        </w:rPr>
        <w:lastRenderedPageBreak/>
        <w:t>forma en que se administran los recursos públicos, razón por la cual no pueden considerarse como información clasificada.</w:t>
      </w:r>
    </w:p>
    <w:p w14:paraId="71060AFB"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0FE03666"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Por cuanto hace a los </w:t>
      </w:r>
      <w:r w:rsidRPr="00734CFC">
        <w:rPr>
          <w:rFonts w:ascii="Palatino Linotype" w:eastAsia="Palatino Linotype" w:hAnsi="Palatino Linotype" w:cs="Palatino Linotype"/>
          <w:b/>
          <w:color w:val="000000" w:themeColor="text1"/>
        </w:rPr>
        <w:t>préstamos o descuentos de carácter personal</w:t>
      </w:r>
      <w:r w:rsidRPr="00734CFC">
        <w:rPr>
          <w:rFonts w:ascii="Palatino Linotype" w:eastAsia="Palatino Linotype" w:hAnsi="Palatino Linotype" w:cs="Palatino Linotype"/>
          <w:color w:val="000000" w:themeColor="text1"/>
        </w:rPr>
        <w:t>, en virtud de no tener relación con la prestación del servicio y al no involucrar instituciones públicas, se consideran datos confidenciales.</w:t>
      </w:r>
    </w:p>
    <w:p w14:paraId="27939A3C"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6490A598"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Para entender los límites y alcances de esta restricción, es oportuno recurrir al artículo 84 de la Ley del Trabajo de los Servidores Públicos del Estado y Municipios:</w:t>
      </w:r>
    </w:p>
    <w:p w14:paraId="1DB03F73"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themeColor="text1"/>
        </w:rPr>
      </w:pPr>
      <w:r w:rsidRPr="00734CFC">
        <w:rPr>
          <w:rFonts w:ascii="Palatino Linotype" w:eastAsia="Palatino Linotype" w:hAnsi="Palatino Linotype" w:cs="Palatino Linotype"/>
          <w:b/>
          <w:i/>
          <w:color w:val="000000" w:themeColor="text1"/>
        </w:rPr>
        <w:t xml:space="preserve">ARTÍCULO 84. </w:t>
      </w:r>
      <w:r w:rsidRPr="00734CFC">
        <w:rPr>
          <w:rFonts w:ascii="Palatino Linotype" w:eastAsia="Palatino Linotype" w:hAnsi="Palatino Linotype" w:cs="Palatino Linotype"/>
          <w:i/>
          <w:color w:val="000000" w:themeColor="text1"/>
        </w:rPr>
        <w:t>Sólo podrán hacerse retenciones, descuentos o deducciones al sueldo de los servidores públicos por concepto de:</w:t>
      </w:r>
    </w:p>
    <w:p w14:paraId="0D7ED242"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I. Gravámenes fiscales relacionados con el sueldo;</w:t>
      </w:r>
    </w:p>
    <w:p w14:paraId="5554D949"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II. Deudas contraídas con las instituciones públicas o dependencias por concepto de anticipos de sueldo, pagos hechos con exceso, errores o pérdidas debidamente comprobados;</w:t>
      </w:r>
    </w:p>
    <w:p w14:paraId="33209EE9"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III. Cuotas sindicales;</w:t>
      </w:r>
    </w:p>
    <w:p w14:paraId="057D1EE0"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IV. Cuotas de aportación a fondos para la constitución de cooperativas y de cajas de ahorro, siempre que el servidor público hubiese manifestado previamente, de manera expresa, su conformidad;</w:t>
      </w:r>
    </w:p>
    <w:p w14:paraId="2C161CC4"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V. Descuentos ordenados por el Instituto de Seguridad Social del Estado de México y Municipios, con motivo de cuotas y obligaciones contraídas con éste por los servidores públicos;</w:t>
      </w:r>
    </w:p>
    <w:p w14:paraId="675A572E"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VI. Obligaciones a cargo del servidor público con las que haya consentido, derivadas de la adquisición o del uso de habitaciones consideradas como de interés social;</w:t>
      </w:r>
    </w:p>
    <w:p w14:paraId="0FCF6099"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VII. Faltas de puntualidad o de asistencia injustificadas;</w:t>
      </w:r>
    </w:p>
    <w:p w14:paraId="21B97BBD"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VIII. Pensiones alimenticias ordenadas por la autoridad judicial;</w:t>
      </w:r>
      <w:r w:rsidRPr="00734CFC">
        <w:rPr>
          <w:rFonts w:ascii="Palatino Linotype" w:eastAsia="Palatino Linotype" w:hAnsi="Palatino Linotype" w:cs="Palatino Linotype"/>
          <w:i/>
          <w:color w:val="000000" w:themeColor="text1"/>
        </w:rPr>
        <w:t xml:space="preserve"> o</w:t>
      </w:r>
    </w:p>
    <w:p w14:paraId="63CCD74D"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themeColor="text1"/>
        </w:rPr>
      </w:pPr>
      <w:r w:rsidRPr="00734CFC">
        <w:rPr>
          <w:rFonts w:ascii="Palatino Linotype" w:eastAsia="Palatino Linotype" w:hAnsi="Palatino Linotype" w:cs="Palatino Linotype"/>
          <w:b/>
          <w:i/>
          <w:color w:val="000000" w:themeColor="text1"/>
        </w:rPr>
        <w:lastRenderedPageBreak/>
        <w:t>IX. Cualquier otro convenido con instituciones de servicios y aceptado por el servidor público.</w:t>
      </w:r>
    </w:p>
    <w:p w14:paraId="446C966A"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4D33A80"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0677F9C0"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43B4E589"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0DD687BF"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Con relación al </w:t>
      </w:r>
      <w:r w:rsidRPr="00734CFC">
        <w:rPr>
          <w:rFonts w:ascii="Palatino Linotype" w:eastAsia="Palatino Linotype" w:hAnsi="Palatino Linotype" w:cs="Palatino Linotype"/>
          <w:b/>
          <w:color w:val="000000" w:themeColor="text1"/>
        </w:rPr>
        <w:t>número de empleado</w:t>
      </w:r>
      <w:r w:rsidRPr="00734CFC">
        <w:rPr>
          <w:rFonts w:ascii="Palatino Linotype" w:eastAsia="Palatino Linotype" w:hAnsi="Palatino Linotype" w:cs="Palatino Linotype"/>
          <w:color w:val="000000" w:themeColor="text1"/>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734CFC">
        <w:rPr>
          <w:rFonts w:ascii="Palatino Linotype" w:eastAsia="Palatino Linotype" w:hAnsi="Palatino Linotype" w:cs="Palatino Linotype"/>
          <w:color w:val="000000" w:themeColor="text1"/>
          <w:vertAlign w:val="superscript"/>
        </w:rPr>
        <w:footnoteReference w:id="8"/>
      </w:r>
      <w:r w:rsidRPr="00734CFC">
        <w:rPr>
          <w:rFonts w:ascii="Palatino Linotype" w:eastAsia="Palatino Linotype" w:hAnsi="Palatino Linotype" w:cs="Palatino Linotype"/>
          <w:color w:val="000000" w:themeColor="text1"/>
        </w:rPr>
        <w:t>.</w:t>
      </w:r>
    </w:p>
    <w:p w14:paraId="7A226F18"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160CDB37"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lastRenderedPageBreak/>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06/19, que indica lo siguiente:</w:t>
      </w:r>
    </w:p>
    <w:p w14:paraId="41E4C78E" w14:textId="77777777" w:rsidR="00C568F3" w:rsidRPr="00734CFC" w:rsidRDefault="00C568F3" w:rsidP="00734CFC">
      <w:pPr>
        <w:tabs>
          <w:tab w:val="left" w:pos="7655"/>
        </w:tabs>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 xml:space="preserve">Número de empleado. </w:t>
      </w:r>
      <w:r w:rsidRPr="00734CFC">
        <w:rPr>
          <w:rFonts w:ascii="Palatino Linotype" w:eastAsia="Palatino Linotype" w:hAnsi="Palatino Linotype" w:cs="Palatino Linotype"/>
          <w:i/>
          <w:color w:val="000000" w:themeColor="text1"/>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0C859FF" w14:textId="77777777" w:rsidR="00C568F3" w:rsidRPr="00734CFC" w:rsidRDefault="00C568F3" w:rsidP="00734CFC">
      <w:pPr>
        <w:tabs>
          <w:tab w:val="left" w:pos="7655"/>
        </w:tabs>
        <w:spacing w:line="360" w:lineRule="auto"/>
        <w:ind w:right="49"/>
        <w:jc w:val="both"/>
        <w:rPr>
          <w:rFonts w:ascii="Palatino Linotype" w:eastAsia="Palatino Linotype" w:hAnsi="Palatino Linotype" w:cs="Palatino Linotype"/>
          <w:i/>
          <w:color w:val="000000" w:themeColor="text1"/>
        </w:rPr>
      </w:pPr>
    </w:p>
    <w:p w14:paraId="21314316"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w:t>
      </w:r>
      <w:r w:rsidRPr="00734CFC">
        <w:rPr>
          <w:rFonts w:ascii="Palatino Linotype" w:eastAsia="Palatino Linotype" w:hAnsi="Palatino Linotype" w:cs="Palatino Linotype"/>
          <w:b/>
          <w:color w:val="000000" w:themeColor="text1"/>
        </w:rPr>
        <w:t>EL SUJETO OBLIGADO</w:t>
      </w:r>
      <w:r w:rsidRPr="00734CFC">
        <w:rPr>
          <w:rFonts w:ascii="Palatino Linotype" w:eastAsia="Palatino Linotype" w:hAnsi="Palatino Linotype" w:cs="Palatino Linotype"/>
          <w:color w:val="000000" w:themeColor="text1"/>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79E7665A" w14:textId="77777777" w:rsidR="00C568F3" w:rsidRDefault="00C568F3" w:rsidP="00734CFC">
      <w:pPr>
        <w:spacing w:line="360" w:lineRule="auto"/>
        <w:ind w:right="49"/>
        <w:jc w:val="both"/>
        <w:rPr>
          <w:rFonts w:ascii="Palatino Linotype" w:eastAsia="Palatino Linotype" w:hAnsi="Palatino Linotype" w:cs="Palatino Linotype"/>
          <w:b/>
          <w:color w:val="000000" w:themeColor="text1"/>
        </w:rPr>
      </w:pPr>
    </w:p>
    <w:p w14:paraId="450D4187" w14:textId="77777777" w:rsidR="00760DE1" w:rsidRPr="00734CFC" w:rsidRDefault="00760DE1" w:rsidP="00734CFC">
      <w:pPr>
        <w:spacing w:line="360" w:lineRule="auto"/>
        <w:ind w:right="49"/>
        <w:jc w:val="both"/>
        <w:rPr>
          <w:rFonts w:ascii="Palatino Linotype" w:eastAsia="Palatino Linotype" w:hAnsi="Palatino Linotype" w:cs="Palatino Linotype"/>
          <w:b/>
          <w:color w:val="000000" w:themeColor="text1"/>
        </w:rPr>
      </w:pPr>
    </w:p>
    <w:p w14:paraId="3D4E7B5A"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b/>
          <w:color w:val="000000" w:themeColor="text1"/>
        </w:rPr>
        <w:lastRenderedPageBreak/>
        <w:t>De la información fiscal</w:t>
      </w:r>
      <w:r w:rsidRPr="00734CFC">
        <w:rPr>
          <w:rFonts w:ascii="Palatino Linotype" w:eastAsia="Palatino Linotype" w:hAnsi="Palatino Linotype" w:cs="Palatino Linotype"/>
          <w:color w:val="000000" w:themeColor="text1"/>
        </w:rPr>
        <w:t xml:space="preserve">: </w:t>
      </w:r>
    </w:p>
    <w:p w14:paraId="06DEF61A"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La </w:t>
      </w:r>
      <w:r w:rsidRPr="00734CFC">
        <w:rPr>
          <w:rFonts w:ascii="Palatino Linotype" w:eastAsia="Palatino Linotype" w:hAnsi="Palatino Linotype" w:cs="Palatino Linotype"/>
          <w:b/>
          <w:color w:val="000000" w:themeColor="text1"/>
        </w:rPr>
        <w:t>Cadena Original</w:t>
      </w:r>
      <w:r w:rsidRPr="00734CFC">
        <w:rPr>
          <w:rFonts w:ascii="Palatino Linotype" w:eastAsia="Palatino Linotype" w:hAnsi="Palatino Linotype" w:cs="Palatino Linotype"/>
          <w:color w:val="000000" w:themeColor="text1"/>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734CFC">
        <w:rPr>
          <w:rFonts w:ascii="Palatino Linotype" w:eastAsia="Palatino Linotype" w:hAnsi="Palatino Linotype" w:cs="Palatino Linotype"/>
          <w:b/>
          <w:color w:val="000000" w:themeColor="text1"/>
        </w:rPr>
        <w:t>SUJETO OBLIGADO</w:t>
      </w:r>
      <w:r w:rsidRPr="00734CFC">
        <w:rPr>
          <w:rFonts w:ascii="Palatino Linotype" w:eastAsia="Palatino Linotype" w:hAnsi="Palatino Linotype" w:cs="Palatino Linotype"/>
          <w:color w:val="000000" w:themeColor="text1"/>
        </w:rPr>
        <w:t xml:space="preserve"> analizar dicha circunstancia con la finalidad de proteger, de ser el caso, la información a través de su clasificación por actualizarse el supuesto de confidencialidad.</w:t>
      </w:r>
    </w:p>
    <w:p w14:paraId="32940515"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7393D4F6"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Los </w:t>
      </w:r>
      <w:r w:rsidRPr="00734CFC">
        <w:rPr>
          <w:rFonts w:ascii="Palatino Linotype" w:eastAsia="Palatino Linotype" w:hAnsi="Palatino Linotype" w:cs="Palatino Linotype"/>
          <w:b/>
          <w:color w:val="000000" w:themeColor="text1"/>
        </w:rPr>
        <w:t>códigos bidimensionales</w:t>
      </w:r>
      <w:r w:rsidRPr="00734CFC">
        <w:rPr>
          <w:rFonts w:ascii="Palatino Linotype" w:eastAsia="Palatino Linotype" w:hAnsi="Palatino Linotype" w:cs="Palatino Linotype"/>
          <w:color w:val="000000" w:themeColor="text1"/>
        </w:rPr>
        <w:t xml:space="preserve"> o </w:t>
      </w:r>
      <w:r w:rsidRPr="00734CFC">
        <w:rPr>
          <w:rFonts w:ascii="Palatino Linotype" w:eastAsia="Palatino Linotype" w:hAnsi="Palatino Linotype" w:cs="Palatino Linotype"/>
          <w:b/>
          <w:color w:val="000000" w:themeColor="text1"/>
        </w:rPr>
        <w:t xml:space="preserve">códigos QR, </w:t>
      </w:r>
      <w:r w:rsidRPr="00734CFC">
        <w:rPr>
          <w:rFonts w:ascii="Palatino Linotype" w:eastAsia="Palatino Linotype" w:hAnsi="Palatino Linotype" w:cs="Palatino Linotype"/>
          <w:color w:val="000000" w:themeColor="text1"/>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w:t>
      </w:r>
      <w:r w:rsidRPr="00734CFC">
        <w:rPr>
          <w:rFonts w:ascii="Palatino Linotype" w:eastAsia="Palatino Linotype" w:hAnsi="Palatino Linotype" w:cs="Palatino Linotype"/>
          <w:b/>
          <w:color w:val="000000" w:themeColor="text1"/>
        </w:rPr>
        <w:t xml:space="preserve">EL SUJETO OBLIGADO </w:t>
      </w:r>
      <w:r w:rsidRPr="00734CFC">
        <w:rPr>
          <w:rFonts w:ascii="Palatino Linotype" w:eastAsia="Palatino Linotype" w:hAnsi="Palatino Linotype" w:cs="Palatino Linotype"/>
          <w:color w:val="000000" w:themeColor="text1"/>
        </w:rPr>
        <w:t>analizar dicha circunstancia con la finalidad de determinar si se actualiza algún supuesto de confidencialidad.</w:t>
      </w:r>
    </w:p>
    <w:p w14:paraId="095DD582"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6FD4A4AE"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En tal sentido, si derivado del análisis efectuado por </w:t>
      </w:r>
      <w:r w:rsidRPr="00734CFC">
        <w:rPr>
          <w:rFonts w:ascii="Palatino Linotype" w:eastAsia="Palatino Linotype" w:hAnsi="Palatino Linotype" w:cs="Palatino Linotype"/>
          <w:b/>
          <w:color w:val="000000" w:themeColor="text1"/>
        </w:rPr>
        <w:t xml:space="preserve">EL SUJETO OBLIGADO </w:t>
      </w:r>
      <w:r w:rsidRPr="00734CFC">
        <w:rPr>
          <w:rFonts w:ascii="Palatino Linotype" w:eastAsia="Palatino Linotype" w:hAnsi="Palatino Linotype" w:cs="Palatino Linotype"/>
          <w:color w:val="000000" w:themeColor="text1"/>
        </w:rPr>
        <w:t xml:space="preserve">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w:t>
      </w:r>
      <w:r w:rsidRPr="00734CFC">
        <w:rPr>
          <w:rFonts w:ascii="Palatino Linotype" w:eastAsia="Palatino Linotype" w:hAnsi="Palatino Linotype" w:cs="Palatino Linotype"/>
          <w:color w:val="000000" w:themeColor="text1"/>
        </w:rPr>
        <w:lastRenderedPageBreak/>
        <w:t>fracción I de la Ley de Transparencia y Acceso a la Información Pública del Estado de México y Municipios.</w:t>
      </w:r>
    </w:p>
    <w:p w14:paraId="4BBE99DA" w14:textId="665D04C0" w:rsidR="00C568F3" w:rsidRPr="00734CFC" w:rsidRDefault="000D45B2" w:rsidP="00734CFC">
      <w:pPr>
        <w:spacing w:line="360" w:lineRule="auto"/>
        <w:ind w:right="49"/>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De</w:t>
      </w:r>
      <w:r w:rsidR="00C568F3" w:rsidRPr="00734CFC">
        <w:rPr>
          <w:rFonts w:ascii="Palatino Linotype" w:eastAsia="Palatino Linotype" w:hAnsi="Palatino Linotype" w:cs="Palatino Linotype"/>
          <w:color w:val="000000" w:themeColor="text1"/>
        </w:rPr>
        <w:t xml:space="preserve"> clasificación que se genere, deberá establecer ambos supuestos de clasificación: reserva y confidencialidad, en congruencia con los requisitos establecidos en los lineamientos citados.</w:t>
      </w:r>
    </w:p>
    <w:p w14:paraId="6A2116BC"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127222A3"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576FCDB"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Artículo 49. Los Comités de Transparencia tendrán las siguientes atribuciones:</w:t>
      </w:r>
    </w:p>
    <w:p w14:paraId="10CF2AD0"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w:t>
      </w:r>
    </w:p>
    <w:p w14:paraId="76AA2B73"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VIII. Aprobar, modificar o revocar la clasificación de la información…</w:t>
      </w:r>
    </w:p>
    <w:p w14:paraId="7951DC53"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w:t>
      </w:r>
    </w:p>
    <w:p w14:paraId="547E5E9A"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14:paraId="0F001CEE"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Artículo 53. Las Unidades de Transparencia tendrán las siguientes funciones:</w:t>
      </w:r>
    </w:p>
    <w:p w14:paraId="126287EB"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w:t>
      </w:r>
    </w:p>
    <w:p w14:paraId="6904F159"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X. Presentar ante el Comité, el proyecto de clasificación de información;</w:t>
      </w:r>
    </w:p>
    <w:p w14:paraId="7DABDF43"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w:t>
      </w:r>
    </w:p>
    <w:p w14:paraId="45A0F7D0"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14:paraId="4B4FC4BF"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Artículo 59. Los servidores públicos habilitados tendrán las funciones siguientes:</w:t>
      </w:r>
    </w:p>
    <w:p w14:paraId="4E3BB997"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w:t>
      </w:r>
    </w:p>
    <w:p w14:paraId="644BA667"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lastRenderedPageBreak/>
        <w:t>V. Integrar y presentar al responsable de la Unidad de Transparencia la propuesta de clasificación de información, la cual tendrá los fundamentos y argumentos en que se basa dicha propuesta:</w:t>
      </w:r>
    </w:p>
    <w:p w14:paraId="453BA15F" w14:textId="77777777" w:rsidR="00C568F3" w:rsidRPr="00734CFC" w:rsidRDefault="00C568F3" w:rsidP="00734CFC">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w:t>
      </w:r>
    </w:p>
    <w:p w14:paraId="1BAA9F31"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7BA9E0EE"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F270B43" w14:textId="77777777" w:rsidR="00C568F3" w:rsidRPr="00734CFC" w:rsidRDefault="00C568F3" w:rsidP="00734CFC">
      <w:pPr>
        <w:spacing w:line="360" w:lineRule="auto"/>
        <w:ind w:right="49"/>
        <w:jc w:val="both"/>
        <w:rPr>
          <w:rFonts w:ascii="Palatino Linotype" w:eastAsia="Palatino Linotype" w:hAnsi="Palatino Linotype" w:cs="Palatino Linotype"/>
          <w:color w:val="000000" w:themeColor="text1"/>
        </w:rPr>
      </w:pPr>
    </w:p>
    <w:p w14:paraId="57E7EC78"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Para lo cual, a su vez en el caso de información de carácter confidencial, se debe atender a lo que señala el artículo 149 de la Ley de Transparencia Local vigente, que se lee como sigue:</w:t>
      </w:r>
    </w:p>
    <w:p w14:paraId="5D0C2C6F" w14:textId="77777777" w:rsidR="00C568F3" w:rsidRPr="00734CFC" w:rsidRDefault="00C568F3"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b/>
          <w:i/>
          <w:color w:val="000000" w:themeColor="text1"/>
        </w:rPr>
        <w:t>Artículo 149.</w:t>
      </w:r>
      <w:r w:rsidRPr="00734CFC">
        <w:rPr>
          <w:rFonts w:ascii="Palatino Linotype" w:eastAsia="Palatino Linotype" w:hAnsi="Palatino Linotype" w:cs="Palatino Linotype"/>
          <w:i/>
          <w:color w:val="000000" w:themeColor="text1"/>
        </w:rPr>
        <w:t xml:space="preserve"> El </w:t>
      </w:r>
      <w:r w:rsidRPr="00734CFC">
        <w:rPr>
          <w:rFonts w:ascii="Palatino Linotype" w:eastAsia="Palatino Linotype" w:hAnsi="Palatino Linotype" w:cs="Palatino Linotype"/>
          <w:b/>
          <w:i/>
          <w:color w:val="000000" w:themeColor="text1"/>
        </w:rPr>
        <w:t>acuerdo que clasifique la información como confidencial</w:t>
      </w:r>
      <w:r w:rsidRPr="00734CFC">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14:paraId="371174B8" w14:textId="77777777" w:rsidR="00C568F3" w:rsidRPr="00734CFC" w:rsidRDefault="00C568F3" w:rsidP="00734CFC">
      <w:pPr>
        <w:spacing w:line="360" w:lineRule="auto"/>
        <w:ind w:right="49"/>
        <w:jc w:val="both"/>
        <w:rPr>
          <w:rFonts w:ascii="Palatino Linotype" w:eastAsia="Palatino Linotype" w:hAnsi="Palatino Linotype" w:cs="Palatino Linotype"/>
          <w:i/>
          <w:color w:val="000000" w:themeColor="text1"/>
        </w:rPr>
      </w:pPr>
    </w:p>
    <w:p w14:paraId="33B77AE1" w14:textId="77777777" w:rsidR="00C568F3" w:rsidRPr="00734CFC" w:rsidRDefault="00C568F3"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Es decir, </w:t>
      </w:r>
      <w:r w:rsidRPr="00734CFC">
        <w:rPr>
          <w:rFonts w:ascii="Palatino Linotype" w:eastAsia="Palatino Linotype" w:hAnsi="Palatino Linotype" w:cs="Palatino Linotype"/>
          <w:b/>
          <w:color w:val="000000" w:themeColor="text1"/>
        </w:rPr>
        <w:t>EL SUJETO OBLIGADO</w:t>
      </w:r>
      <w:r w:rsidRPr="00734CFC">
        <w:rPr>
          <w:rFonts w:ascii="Palatino Linotype" w:eastAsia="Palatino Linotype" w:hAnsi="Palatino Linotype" w:cs="Palatino Linotype"/>
          <w:color w:val="000000" w:themeColor="text1"/>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w:t>
      </w:r>
      <w:r w:rsidRPr="00734CFC">
        <w:rPr>
          <w:rFonts w:ascii="Palatino Linotype" w:eastAsia="Palatino Linotype" w:hAnsi="Palatino Linotype" w:cs="Palatino Linotype"/>
          <w:color w:val="000000" w:themeColor="text1"/>
        </w:rPr>
        <w:lastRenderedPageBreak/>
        <w:t>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0C8CDBA" w14:textId="77777777" w:rsidR="00C568F3" w:rsidRPr="00734CFC" w:rsidRDefault="00C568F3" w:rsidP="00734CFC">
      <w:pPr>
        <w:pStyle w:val="Prrafodelista"/>
        <w:spacing w:line="360" w:lineRule="auto"/>
        <w:ind w:left="0" w:right="49"/>
        <w:rPr>
          <w:rFonts w:ascii="Palatino Linotype" w:eastAsia="Palatino Linotype" w:hAnsi="Palatino Linotype" w:cs="Palatino Linotype"/>
          <w:color w:val="000000" w:themeColor="text1"/>
        </w:rPr>
      </w:pPr>
    </w:p>
    <w:p w14:paraId="751506EC" w14:textId="3FF555ED"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Por lo tanto, la entrega de documentos en su versión pública debe acompañarse necesariamente del Acuerdo del Comité de Transparencia que la sustente, en el que se expongan los fundamentos y razonamientos que llevaron al </w:t>
      </w:r>
      <w:r w:rsidRPr="00734CFC">
        <w:rPr>
          <w:rFonts w:ascii="Palatino Linotype" w:eastAsia="Palatino Linotype" w:hAnsi="Palatino Linotype" w:cs="Palatino Linotype"/>
          <w:b/>
          <w:color w:val="000000" w:themeColor="text1"/>
        </w:rPr>
        <w:t>SUJETO OBLIGADO</w:t>
      </w:r>
      <w:r w:rsidRPr="00734CFC">
        <w:rPr>
          <w:rFonts w:ascii="Palatino Linotype" w:eastAsia="Palatino Linotype" w:hAnsi="Palatino Linotype" w:cs="Palatino Linotype"/>
          <w:color w:val="000000" w:themeColor="text1"/>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w:t>
      </w:r>
      <w:r w:rsidR="00B00BB5" w:rsidRPr="00734CFC">
        <w:rPr>
          <w:rFonts w:ascii="Palatino Linotype" w:eastAsia="Palatino Linotype" w:hAnsi="Palatino Linotype" w:cs="Palatino Linotype"/>
          <w:color w:val="000000" w:themeColor="text1"/>
        </w:rPr>
        <w:t>e</w:t>
      </w:r>
      <w:r w:rsidRPr="00734CFC">
        <w:rPr>
          <w:rFonts w:ascii="Palatino Linotype" w:eastAsia="Palatino Linotype" w:hAnsi="Palatino Linotype" w:cs="Palatino Linotype"/>
          <w:color w:val="000000" w:themeColor="text1"/>
        </w:rPr>
        <w:t>l solicitante, por lo que el acuerdo respectivo, deberá hacerse del conocimiento d</w:t>
      </w:r>
      <w:r w:rsidR="00B00BB5" w:rsidRPr="00734CFC">
        <w:rPr>
          <w:rFonts w:ascii="Palatino Linotype" w:eastAsia="Palatino Linotype" w:hAnsi="Palatino Linotype" w:cs="Palatino Linotype"/>
          <w:color w:val="000000" w:themeColor="text1"/>
        </w:rPr>
        <w:t>el</w:t>
      </w:r>
      <w:r w:rsidR="00DD5523" w:rsidRPr="00734CFC">
        <w:rPr>
          <w:rFonts w:ascii="Palatino Linotype" w:eastAsia="Palatino Linotype" w:hAnsi="Palatino Linotype" w:cs="Palatino Linotype"/>
          <w:color w:val="000000" w:themeColor="text1"/>
        </w:rPr>
        <w:t xml:space="preserve"> </w:t>
      </w:r>
      <w:r w:rsidR="00DD5523" w:rsidRPr="00734CFC">
        <w:rPr>
          <w:rFonts w:ascii="Palatino Linotype" w:eastAsia="Palatino Linotype" w:hAnsi="Palatino Linotype" w:cs="Palatino Linotype"/>
          <w:b/>
          <w:color w:val="000000" w:themeColor="text1"/>
        </w:rPr>
        <w:t>RECURRENTE</w:t>
      </w:r>
      <w:r w:rsidRPr="00734CFC">
        <w:rPr>
          <w:rFonts w:ascii="Palatino Linotype" w:eastAsia="Palatino Linotype" w:hAnsi="Palatino Linotype" w:cs="Palatino Linotype"/>
          <w:b/>
          <w:color w:val="000000" w:themeColor="text1"/>
        </w:rPr>
        <w:t>.</w:t>
      </w:r>
    </w:p>
    <w:p w14:paraId="42B77708" w14:textId="77777777" w:rsidR="00AC64EC" w:rsidRPr="00734CFC" w:rsidRDefault="00AC64EC" w:rsidP="00734CFC">
      <w:pPr>
        <w:pStyle w:val="Prrafodelista"/>
        <w:spacing w:line="360" w:lineRule="auto"/>
        <w:ind w:left="0" w:right="49"/>
        <w:rPr>
          <w:rFonts w:ascii="Palatino Linotype" w:eastAsia="Palatino Linotype" w:hAnsi="Palatino Linotype" w:cs="Palatino Linotype"/>
          <w:color w:val="000000" w:themeColor="text1"/>
        </w:rPr>
      </w:pPr>
    </w:p>
    <w:p w14:paraId="135E4BF2" w14:textId="77777777"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239434D2" w14:textId="77777777" w:rsidR="00AC64EC" w:rsidRPr="00734CFC" w:rsidRDefault="00AC64EC" w:rsidP="00734CFC">
      <w:pPr>
        <w:pStyle w:val="Prrafodelista"/>
        <w:spacing w:line="360" w:lineRule="auto"/>
        <w:ind w:left="0" w:right="49"/>
        <w:rPr>
          <w:rFonts w:ascii="Palatino Linotype" w:eastAsia="Palatino Linotype" w:hAnsi="Palatino Linotype" w:cs="Palatino Linotype"/>
          <w:color w:val="000000" w:themeColor="text1"/>
        </w:rPr>
      </w:pPr>
    </w:p>
    <w:p w14:paraId="07BB0EB8" w14:textId="77777777"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Igualmente, los Lineamientos Generales en Materia de Clasificación y Desclasificación de la Información, así como para la elaboración de Versiones Públicas, emitidos por el </w:t>
      </w:r>
      <w:r w:rsidRPr="00734CFC">
        <w:rPr>
          <w:rFonts w:ascii="Palatino Linotype" w:eastAsia="Palatino Linotype" w:hAnsi="Palatino Linotype" w:cs="Palatino Linotype"/>
          <w:color w:val="000000" w:themeColor="text1"/>
        </w:rPr>
        <w:lastRenderedPageBreak/>
        <w:t>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E3065B0" w14:textId="77777777" w:rsidR="00AC64EC" w:rsidRPr="00734CFC" w:rsidRDefault="00AC64EC" w:rsidP="00734CFC">
      <w:pPr>
        <w:pStyle w:val="Prrafodelista"/>
        <w:spacing w:line="360" w:lineRule="auto"/>
        <w:ind w:left="0" w:right="49"/>
        <w:rPr>
          <w:rFonts w:ascii="Palatino Linotype" w:eastAsia="Palatino Linotype" w:hAnsi="Palatino Linotype" w:cs="Palatino Linotype"/>
          <w:color w:val="000000" w:themeColor="text1"/>
        </w:rPr>
      </w:pPr>
    </w:p>
    <w:p w14:paraId="11B9D74C" w14:textId="77777777"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14:paraId="21854797"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“Quincuagésimo sexto</w:t>
      </w:r>
      <w:r w:rsidRPr="00734CFC">
        <w:rPr>
          <w:rFonts w:ascii="Palatino Linotype" w:eastAsia="Palatino Linotype" w:hAnsi="Palatino Linotype" w:cs="Palatino Linotype"/>
          <w:b/>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118428D"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 xml:space="preserve">Quincuagésimo séptimo. Se considera, en principio, como información pública y no podrá omitirse de las versiones públicas la siguiente: </w:t>
      </w:r>
    </w:p>
    <w:p w14:paraId="6ABDD4C4"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 xml:space="preserve">I. La relativa a las Obligaciones de Transparencia que contempla el Título V de la Ley General y las demás disposiciones legales aplicables; </w:t>
      </w:r>
    </w:p>
    <w:p w14:paraId="0F98503A"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 xml:space="preserve">II. El nombre de los servidores públicos en los documentos, y sus firmas autógrafas, cuando sean utilizados en el ejercicio de las facultades conferidas para el desempeño del servicio público, y </w:t>
      </w:r>
    </w:p>
    <w:p w14:paraId="614A7F8F"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III. La información que documente decisiones y los actos de autoridad concluidos de los sujetos obligados, así como el ejercicio de las facultades o actividades de los servidores públicos, de manera que se pueda valorar el desempeño de los mismos.</w:t>
      </w:r>
    </w:p>
    <w:p w14:paraId="020C7D86"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14:paraId="343838B9"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r w:rsidRPr="00734CFC">
        <w:rPr>
          <w:rFonts w:ascii="Palatino Linotype" w:eastAsia="Palatino Linotype" w:hAnsi="Palatino Linotype" w:cs="Palatino Linotype"/>
          <w:i/>
          <w:color w:val="000000" w:themeColor="text1"/>
        </w:rPr>
        <w:lastRenderedPageBreak/>
        <w:t>Quincuagésimo octavo. Los sujetos obligados garantizarán que los sistemas o medios empleados para eliminar la información en las versiones públicas no permitan la recuperación o visualización de la misma.”</w:t>
      </w:r>
    </w:p>
    <w:p w14:paraId="6BE4F024" w14:textId="77777777" w:rsidR="00AC64EC" w:rsidRPr="00734CFC" w:rsidRDefault="00AC64EC" w:rsidP="00734CFC">
      <w:pPr>
        <w:spacing w:line="360" w:lineRule="auto"/>
        <w:ind w:right="49"/>
        <w:jc w:val="both"/>
        <w:rPr>
          <w:rFonts w:ascii="Palatino Linotype" w:eastAsia="Palatino Linotype" w:hAnsi="Palatino Linotype" w:cs="Palatino Linotype"/>
          <w:i/>
          <w:color w:val="000000" w:themeColor="text1"/>
        </w:rPr>
      </w:pPr>
    </w:p>
    <w:p w14:paraId="48DD8B3D" w14:textId="77777777"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Por lo tanto, </w:t>
      </w:r>
      <w:r w:rsidRPr="00734CFC">
        <w:rPr>
          <w:rFonts w:ascii="Palatino Linotype" w:eastAsia="Palatino Linotype" w:hAnsi="Palatino Linotype" w:cs="Palatino Linotype"/>
          <w:b/>
          <w:color w:val="000000" w:themeColor="text1"/>
        </w:rPr>
        <w:t xml:space="preserve">la entrega de documentos en su versión pública debe acompañarse </w:t>
      </w:r>
      <w:r w:rsidRPr="00734CFC">
        <w:rPr>
          <w:rFonts w:ascii="Palatino Linotype" w:eastAsia="Palatino Linotype" w:hAnsi="Palatino Linotype" w:cs="Palatino Linotype"/>
          <w:color w:val="000000" w:themeColor="text1"/>
        </w:rPr>
        <w:t>necesariamente</w:t>
      </w:r>
      <w:r w:rsidRPr="00734CFC">
        <w:rPr>
          <w:rFonts w:ascii="Palatino Linotype" w:eastAsia="Palatino Linotype" w:hAnsi="Palatino Linotype" w:cs="Palatino Linotype"/>
          <w:b/>
          <w:color w:val="000000" w:themeColor="text1"/>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734CFC">
        <w:rPr>
          <w:rFonts w:ascii="Palatino Linotype" w:eastAsia="Palatino Linotype" w:hAnsi="Palatino Linotype" w:cs="Palatino Linotype"/>
          <w:color w:val="000000" w:themeColor="text1"/>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6338E3B" w14:textId="77777777" w:rsidR="00AC64EC" w:rsidRPr="00734CFC" w:rsidRDefault="00AC64EC" w:rsidP="00734CFC">
      <w:pPr>
        <w:pStyle w:val="Prrafodelista"/>
        <w:tabs>
          <w:tab w:val="left" w:pos="284"/>
          <w:tab w:val="left" w:pos="426"/>
        </w:tabs>
        <w:spacing w:line="360" w:lineRule="auto"/>
        <w:ind w:left="0" w:right="49"/>
        <w:jc w:val="both"/>
        <w:rPr>
          <w:rFonts w:ascii="Palatino Linotype" w:eastAsia="Palatino Linotype" w:hAnsi="Palatino Linotype" w:cs="Palatino Linotype"/>
          <w:color w:val="000000" w:themeColor="text1"/>
        </w:rPr>
      </w:pPr>
    </w:p>
    <w:p w14:paraId="32E45CEE" w14:textId="77777777"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Los sujetos obligados</w:t>
      </w:r>
      <w:r w:rsidRPr="00734CFC">
        <w:rPr>
          <w:rFonts w:ascii="Palatino Linotype" w:eastAsia="Palatino Linotype" w:hAnsi="Palatino Linotype" w:cs="Palatino Linotype"/>
          <w:b/>
          <w:color w:val="000000" w:themeColor="text1"/>
        </w:rPr>
        <w:t xml:space="preserve"> </w:t>
      </w:r>
      <w:r w:rsidRPr="00734CFC">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DCDD4B9" w14:textId="77777777" w:rsidR="00AC64EC" w:rsidRPr="00734CFC" w:rsidRDefault="00AC64EC" w:rsidP="00734CFC">
      <w:pPr>
        <w:tabs>
          <w:tab w:val="left" w:pos="284"/>
        </w:tabs>
        <w:spacing w:line="360" w:lineRule="auto"/>
        <w:ind w:right="49"/>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1"/>
        <w:gridCol w:w="7085"/>
      </w:tblGrid>
      <w:tr w:rsidR="00734CFC" w:rsidRPr="00734CFC" w14:paraId="655EF8FA" w14:textId="77777777" w:rsidTr="00760DE1">
        <w:tc>
          <w:tcPr>
            <w:tcW w:w="2691" w:type="dxa"/>
            <w:tcBorders>
              <w:top w:val="single" w:sz="4" w:space="0" w:color="BFBFBF"/>
              <w:left w:val="single" w:sz="4" w:space="0" w:color="BFBFBF"/>
              <w:bottom w:val="single" w:sz="4" w:space="0" w:color="BFBFBF"/>
              <w:right w:val="single" w:sz="4" w:space="0" w:color="BFBFBF"/>
            </w:tcBorders>
            <w:hideMark/>
          </w:tcPr>
          <w:p w14:paraId="5C66BB3C" w14:textId="77777777" w:rsidR="00AC64EC" w:rsidRPr="00734CFC" w:rsidRDefault="00AC64EC" w:rsidP="00734CFC">
            <w:pPr>
              <w:tabs>
                <w:tab w:val="left" w:pos="284"/>
              </w:tabs>
              <w:ind w:right="49"/>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a) Requisitos previos.</w:t>
            </w:r>
          </w:p>
        </w:tc>
        <w:tc>
          <w:tcPr>
            <w:tcW w:w="7085" w:type="dxa"/>
            <w:tcBorders>
              <w:top w:val="single" w:sz="4" w:space="0" w:color="BFBFBF"/>
              <w:left w:val="single" w:sz="4" w:space="0" w:color="BFBFBF"/>
              <w:bottom w:val="single" w:sz="4" w:space="0" w:color="BFBFBF"/>
              <w:right w:val="single" w:sz="4" w:space="0" w:color="BFBFBF"/>
            </w:tcBorders>
          </w:tcPr>
          <w:p w14:paraId="6C29DAB7"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 xml:space="preserve">Los artículos 100 y 122 de la Ley Estatal y de la Ley General, respectivamente, señalan que si los Sujetos Obligados determinan que la información actualiza alguno de los supuestos </w:t>
            </w:r>
            <w:r w:rsidRPr="00734CFC">
              <w:rPr>
                <w:rFonts w:ascii="Palatino Linotype" w:eastAsia="Palatino Linotype" w:hAnsi="Palatino Linotype" w:cs="Palatino Linotype"/>
                <w:color w:val="000000" w:themeColor="text1"/>
                <w:lang w:eastAsia="en-US"/>
              </w:rPr>
              <w:lastRenderedPageBreak/>
              <w:t xml:space="preserve">de clasificación, es deber de los titulares de las áreas proponer su clasificación y no del Comité de Transparencia. </w:t>
            </w:r>
          </w:p>
          <w:p w14:paraId="1CB88A3B"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Al hacerlo tienen que precisar de qué información se trata, señalando el supuesto de clasificación (confidencialidad o reserva).</w:t>
            </w:r>
          </w:p>
          <w:p w14:paraId="6E9BB4B3"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Además, se debe señalar el procedimiento, de los tres que establecen los artículos 132 y 106 de la Ley Estatal y General, respectivamente.</w:t>
            </w:r>
          </w:p>
          <w:p w14:paraId="66702ADD"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 xml:space="preserve">El último de estos requisitos previos consiste en que no se pueden emitir acuerdos de carácter general ni particular, esto es, </w:t>
            </w:r>
            <w:r w:rsidRPr="00734CFC">
              <w:rPr>
                <w:rFonts w:ascii="Palatino Linotype" w:eastAsia="Palatino Linotype" w:hAnsi="Palatino Linotype" w:cs="Palatino Linotype"/>
                <w:color w:val="000000" w:themeColor="text1"/>
                <w:u w:val="single"/>
                <w:lang w:eastAsia="en-US"/>
              </w:rPr>
              <w:t>no se puede hacer un acuerdo para clasificar de manera general todos los documentos de un expediente o área, sin</w:t>
            </w:r>
            <w:r w:rsidRPr="00734CFC">
              <w:rPr>
                <w:rFonts w:ascii="Palatino Linotype" w:eastAsia="Palatino Linotype" w:hAnsi="Palatino Linotype" w:cs="Palatino Linotype"/>
                <w:color w:val="000000" w:themeColor="text1"/>
                <w:lang w:eastAsia="en-US"/>
              </w:rPr>
              <w:t xml:space="preserve"> individualizar su análisis y tampoco se puede hacer un acuerdo por cada dato que se vaya a clasificar dentro de un documento con diez datos, por ejemplo, susceptibles de ser clasificados.</w:t>
            </w:r>
          </w:p>
          <w:p w14:paraId="78295997"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p>
        </w:tc>
      </w:tr>
      <w:tr w:rsidR="00734CFC" w:rsidRPr="00734CFC" w14:paraId="54C60B8C" w14:textId="77777777" w:rsidTr="00760DE1">
        <w:tc>
          <w:tcPr>
            <w:tcW w:w="2691" w:type="dxa"/>
            <w:tcBorders>
              <w:top w:val="single" w:sz="4" w:space="0" w:color="BFBFBF"/>
              <w:left w:val="single" w:sz="4" w:space="0" w:color="BFBFBF"/>
              <w:bottom w:val="single" w:sz="4" w:space="0" w:color="BFBFBF"/>
              <w:right w:val="single" w:sz="4" w:space="0" w:color="BFBFBF"/>
            </w:tcBorders>
            <w:hideMark/>
          </w:tcPr>
          <w:p w14:paraId="07828A3B" w14:textId="77777777" w:rsidR="00AC64EC" w:rsidRPr="00734CFC" w:rsidRDefault="00AC64EC" w:rsidP="00734CFC">
            <w:pPr>
              <w:tabs>
                <w:tab w:val="left" w:pos="284"/>
              </w:tabs>
              <w:ind w:right="49"/>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lastRenderedPageBreak/>
              <w:t>b) Supuestos de clasificación.</w:t>
            </w:r>
          </w:p>
        </w:tc>
        <w:tc>
          <w:tcPr>
            <w:tcW w:w="7085" w:type="dxa"/>
            <w:tcBorders>
              <w:top w:val="single" w:sz="4" w:space="0" w:color="BFBFBF"/>
              <w:left w:val="single" w:sz="4" w:space="0" w:color="BFBFBF"/>
              <w:bottom w:val="single" w:sz="4" w:space="0" w:color="BFBFBF"/>
              <w:right w:val="single" w:sz="4" w:space="0" w:color="BFBFBF"/>
            </w:tcBorders>
          </w:tcPr>
          <w:p w14:paraId="35FDB321"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Las disposiciones constitucionales y legales en la materia establecen los dos supuestos generales para clasificar la información: por reserva y por confidencialidad.</w:t>
            </w:r>
          </w:p>
          <w:p w14:paraId="60CDCD95"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254A9BD"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 xml:space="preserve">El </w:t>
            </w:r>
            <w:r w:rsidRPr="00734CFC">
              <w:rPr>
                <w:rFonts w:ascii="Palatino Linotype" w:eastAsia="Palatino Linotype" w:hAnsi="Palatino Linotype" w:cs="Palatino Linotype"/>
                <w:b/>
                <w:color w:val="000000" w:themeColor="text1"/>
                <w:lang w:eastAsia="en-US"/>
              </w:rPr>
              <w:t>Sujeto Obligado</w:t>
            </w:r>
            <w:r w:rsidRPr="00734CFC">
              <w:rPr>
                <w:rFonts w:ascii="Palatino Linotype" w:eastAsia="Palatino Linotype" w:hAnsi="Palatino Linotype" w:cs="Palatino Linotype"/>
                <w:color w:val="000000" w:themeColor="text1"/>
                <w:lang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1500A4FC"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p>
        </w:tc>
      </w:tr>
      <w:tr w:rsidR="00734CFC" w:rsidRPr="00734CFC" w14:paraId="2A14A6CE" w14:textId="77777777" w:rsidTr="00760DE1">
        <w:tc>
          <w:tcPr>
            <w:tcW w:w="2691" w:type="dxa"/>
            <w:tcBorders>
              <w:top w:val="single" w:sz="4" w:space="0" w:color="BFBFBF"/>
              <w:left w:val="single" w:sz="4" w:space="0" w:color="BFBFBF"/>
              <w:bottom w:val="single" w:sz="4" w:space="0" w:color="BFBFBF"/>
              <w:right w:val="single" w:sz="4" w:space="0" w:color="BFBFBF"/>
            </w:tcBorders>
            <w:hideMark/>
          </w:tcPr>
          <w:p w14:paraId="4CB5D5F2" w14:textId="77777777" w:rsidR="00AC64EC" w:rsidRPr="00734CFC" w:rsidRDefault="00AC64EC" w:rsidP="00734CFC">
            <w:pPr>
              <w:tabs>
                <w:tab w:val="left" w:pos="284"/>
              </w:tabs>
              <w:ind w:right="49"/>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lastRenderedPageBreak/>
              <w:t>c) Formalidades para emitir el acuerdo de clasificación.</w:t>
            </w:r>
          </w:p>
        </w:tc>
        <w:tc>
          <w:tcPr>
            <w:tcW w:w="7085" w:type="dxa"/>
            <w:tcBorders>
              <w:top w:val="single" w:sz="4" w:space="0" w:color="BFBFBF"/>
              <w:left w:val="single" w:sz="4" w:space="0" w:color="BFBFBF"/>
              <w:bottom w:val="single" w:sz="4" w:space="0" w:color="BFBFBF"/>
              <w:right w:val="single" w:sz="4" w:space="0" w:color="BFBFBF"/>
            </w:tcBorders>
          </w:tcPr>
          <w:p w14:paraId="76DD87D1"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 xml:space="preserve">El Comité de Transparencia, según lo dispuesto en los artículos cuenta con las facultades para aprobar, modificar o revocar la clasificación de la información que haya propuesto. </w:t>
            </w:r>
          </w:p>
          <w:p w14:paraId="2BB05423"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 xml:space="preserve">Es necesario que </w:t>
            </w:r>
            <w:r w:rsidRPr="00734CFC">
              <w:rPr>
                <w:rFonts w:ascii="Palatino Linotype" w:eastAsia="Palatino Linotype" w:hAnsi="Palatino Linotype" w:cs="Palatino Linotype"/>
                <w:b/>
                <w:color w:val="000000" w:themeColor="text1"/>
                <w:u w:val="single"/>
                <w:lang w:eastAsia="en-US"/>
              </w:rPr>
              <w:t>el acto reúna con los requisitos elementales</w:t>
            </w:r>
            <w:r w:rsidRPr="00734CFC">
              <w:rPr>
                <w:rFonts w:ascii="Palatino Linotype" w:eastAsia="Palatino Linotype" w:hAnsi="Palatino Linotype" w:cs="Palatino Linotype"/>
                <w:color w:val="000000" w:themeColor="text1"/>
                <w:lang w:eastAsia="en-US"/>
              </w:rPr>
              <w:t>, entre ellos, que la autoridad que va a emitir el acto de autoridad sea la legalmente facultada para ello.</w:t>
            </w:r>
          </w:p>
          <w:p w14:paraId="26989C42"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7AF45C6"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p>
        </w:tc>
      </w:tr>
      <w:tr w:rsidR="00734CFC" w:rsidRPr="00734CFC" w14:paraId="06ADE866" w14:textId="77777777" w:rsidTr="00760DE1">
        <w:tc>
          <w:tcPr>
            <w:tcW w:w="2691" w:type="dxa"/>
            <w:tcBorders>
              <w:top w:val="single" w:sz="4" w:space="0" w:color="BFBFBF"/>
              <w:left w:val="single" w:sz="4" w:space="0" w:color="BFBFBF"/>
              <w:bottom w:val="single" w:sz="4" w:space="0" w:color="BFBFBF"/>
              <w:right w:val="single" w:sz="4" w:space="0" w:color="BFBFBF"/>
            </w:tcBorders>
          </w:tcPr>
          <w:p w14:paraId="754FF98F" w14:textId="77777777" w:rsidR="00AC64EC" w:rsidRPr="00734CFC" w:rsidRDefault="00AC64EC" w:rsidP="00734CFC">
            <w:pPr>
              <w:tabs>
                <w:tab w:val="left" w:pos="284"/>
              </w:tabs>
              <w:ind w:right="49"/>
              <w:rPr>
                <w:rFonts w:ascii="Palatino Linotype" w:eastAsia="Palatino Linotype" w:hAnsi="Palatino Linotype" w:cs="Palatino Linotype"/>
                <w:color w:val="000000" w:themeColor="text1"/>
                <w:lang w:eastAsia="en-US"/>
              </w:rPr>
            </w:pPr>
          </w:p>
          <w:p w14:paraId="1825E327"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 xml:space="preserve">d) Requisitos de fondo del acuerdo de clasificación. </w:t>
            </w:r>
          </w:p>
        </w:tc>
        <w:tc>
          <w:tcPr>
            <w:tcW w:w="7085" w:type="dxa"/>
            <w:tcBorders>
              <w:top w:val="single" w:sz="4" w:space="0" w:color="BFBFBF"/>
              <w:left w:val="single" w:sz="4" w:space="0" w:color="BFBFBF"/>
              <w:bottom w:val="single" w:sz="4" w:space="0" w:color="BFBFBF"/>
              <w:right w:val="single" w:sz="4" w:space="0" w:color="BFBFBF"/>
            </w:tcBorders>
          </w:tcPr>
          <w:p w14:paraId="008820EB"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34CFC">
              <w:rPr>
                <w:rFonts w:ascii="Palatino Linotype" w:eastAsia="Palatino Linotype" w:hAnsi="Palatino Linotype" w:cs="Palatino Linotype"/>
                <w:b/>
                <w:color w:val="000000" w:themeColor="text1"/>
                <w:lang w:eastAsia="en-US"/>
              </w:rPr>
              <w:t>Sujetos Obligados</w:t>
            </w:r>
            <w:r w:rsidRPr="00734CFC">
              <w:rPr>
                <w:rFonts w:ascii="Palatino Linotype" w:eastAsia="Palatino Linotype" w:hAnsi="Palatino Linotype" w:cs="Palatino Linotype"/>
                <w:color w:val="000000" w:themeColor="text1"/>
                <w:lang w:eastAsia="en-US"/>
              </w:rPr>
              <w:t xml:space="preserve">, por lo que deberán fundar y motivar debidamente la clasificación. </w:t>
            </w:r>
          </w:p>
          <w:p w14:paraId="0163915F"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 xml:space="preserve">De lo anterior, se desprende que para una correcta </w:t>
            </w:r>
            <w:r w:rsidRPr="00734CFC">
              <w:rPr>
                <w:rFonts w:ascii="Palatino Linotype" w:eastAsia="Palatino Linotype" w:hAnsi="Palatino Linotype" w:cs="Palatino Linotype"/>
                <w:b/>
                <w:color w:val="000000" w:themeColor="text1"/>
                <w:lang w:eastAsia="en-US"/>
              </w:rPr>
              <w:t>clasificación total o parcial</w:t>
            </w:r>
            <w:r w:rsidRPr="00734CFC">
              <w:rPr>
                <w:rFonts w:ascii="Palatino Linotype" w:eastAsia="Palatino Linotype" w:hAnsi="Palatino Linotype" w:cs="Palatino Linotype"/>
                <w:color w:val="000000" w:themeColor="text1"/>
                <w:lang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3CC8D40"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 xml:space="preserve">Así, en un acto de autoridad se cumple con la debida fundamentación cuando se cita el precepto legal aplicable al caso concreto y la debida motivación cuando se expresan las razones, motivos o circunstancias que tomó en cuenta la autoridad para </w:t>
            </w:r>
            <w:r w:rsidRPr="00734CFC">
              <w:rPr>
                <w:rFonts w:ascii="Palatino Linotype" w:eastAsia="Palatino Linotype" w:hAnsi="Palatino Linotype" w:cs="Palatino Linotype"/>
                <w:color w:val="000000" w:themeColor="text1"/>
                <w:lang w:eastAsia="en-US"/>
              </w:rPr>
              <w:lastRenderedPageBreak/>
              <w:t>adecuar el hecho a los fundamentos de derecho. De este modo, la persona que se sienta afectada pueda impugnar la decisión, permitiéndole una real y auténtica defensa.</w:t>
            </w:r>
          </w:p>
          <w:p w14:paraId="3953CE3E"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En ese mismo sentido, el numeral trigésimo tercero fracción V de los Lineamientos Generales, precisa que para motivar la clasificación se deben acreditar las circunstancias de tiempo, modo y lugar.</w:t>
            </w:r>
          </w:p>
          <w:p w14:paraId="5F1BE0A9"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 xml:space="preserve">Ahora bien, </w:t>
            </w:r>
            <w:r w:rsidRPr="00734CFC">
              <w:rPr>
                <w:rFonts w:ascii="Palatino Linotype" w:eastAsia="Palatino Linotype" w:hAnsi="Palatino Linotype" w:cs="Palatino Linotype"/>
                <w:b/>
                <w:color w:val="000000" w:themeColor="text1"/>
                <w:u w:val="single"/>
                <w:lang w:eastAsia="en-US"/>
              </w:rPr>
              <w:t>para cada caso además de fundar y motivar</w:t>
            </w:r>
            <w:r w:rsidRPr="00734CFC">
              <w:rPr>
                <w:rFonts w:ascii="Palatino Linotype" w:eastAsia="Palatino Linotype" w:hAnsi="Palatino Linotype" w:cs="Palatino Linotype"/>
                <w:color w:val="000000" w:themeColor="text1"/>
                <w:lang w:eastAsia="en-US"/>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4B869FD1"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p>
        </w:tc>
      </w:tr>
      <w:tr w:rsidR="00AC64EC" w:rsidRPr="00734CFC" w14:paraId="02BECC56" w14:textId="77777777" w:rsidTr="00760DE1">
        <w:tc>
          <w:tcPr>
            <w:tcW w:w="2691" w:type="dxa"/>
            <w:tcBorders>
              <w:top w:val="single" w:sz="4" w:space="0" w:color="BFBFBF"/>
              <w:left w:val="single" w:sz="4" w:space="0" w:color="BFBFBF"/>
              <w:bottom w:val="single" w:sz="4" w:space="0" w:color="BFBFBF"/>
              <w:right w:val="single" w:sz="4" w:space="0" w:color="BFBFBF"/>
            </w:tcBorders>
            <w:hideMark/>
          </w:tcPr>
          <w:p w14:paraId="58B951DE"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lastRenderedPageBreak/>
              <w:t xml:space="preserve">e) Condiciones especiales de la clasificación de la información como confidencial. </w:t>
            </w:r>
          </w:p>
        </w:tc>
        <w:tc>
          <w:tcPr>
            <w:tcW w:w="7085" w:type="dxa"/>
            <w:tcBorders>
              <w:top w:val="single" w:sz="4" w:space="0" w:color="BFBFBF"/>
              <w:left w:val="single" w:sz="4" w:space="0" w:color="BFBFBF"/>
              <w:bottom w:val="single" w:sz="4" w:space="0" w:color="BFBFBF"/>
              <w:right w:val="single" w:sz="4" w:space="0" w:color="BFBFBF"/>
            </w:tcBorders>
          </w:tcPr>
          <w:p w14:paraId="5886900F"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 xml:space="preserve">Los artículos 148 y 120 de la Ley Estatal y de la Ley General, respectivamente, establecen que aun tratándose de datos personales, se podrán proporcionar, incluso sin solicitar el consentimiento de su titular. </w:t>
            </w:r>
          </w:p>
          <w:p w14:paraId="3D516432" w14:textId="77777777" w:rsidR="00AC64EC" w:rsidRPr="00734CFC" w:rsidRDefault="00AC64EC" w:rsidP="00734CFC">
            <w:pPr>
              <w:tabs>
                <w:tab w:val="left" w:pos="284"/>
              </w:tabs>
              <w:ind w:right="49"/>
              <w:jc w:val="both"/>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67D9659" w14:textId="77777777" w:rsidR="00AC64EC" w:rsidRPr="00734CFC" w:rsidRDefault="00AC64EC" w:rsidP="00734CFC">
            <w:pPr>
              <w:tabs>
                <w:tab w:val="left" w:pos="284"/>
              </w:tabs>
              <w:ind w:right="49"/>
              <w:rPr>
                <w:rFonts w:ascii="Palatino Linotype" w:eastAsia="Palatino Linotype" w:hAnsi="Palatino Linotype" w:cs="Palatino Linotype"/>
                <w:color w:val="000000" w:themeColor="text1"/>
                <w:lang w:eastAsia="en-US"/>
              </w:rPr>
            </w:pPr>
            <w:r w:rsidRPr="00734CFC">
              <w:rPr>
                <w:rFonts w:ascii="Palatino Linotype" w:eastAsia="Palatino Linotype" w:hAnsi="Palatino Linotype" w:cs="Palatino Linotype"/>
                <w:color w:val="000000" w:themeColor="text1"/>
                <w:lang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4AFDB969" w14:textId="77777777" w:rsidR="00AC64EC" w:rsidRPr="00734CFC" w:rsidRDefault="00AC64EC" w:rsidP="00734CFC">
            <w:pPr>
              <w:tabs>
                <w:tab w:val="left" w:pos="284"/>
              </w:tabs>
              <w:ind w:right="49"/>
              <w:rPr>
                <w:rFonts w:ascii="Palatino Linotype" w:eastAsia="Palatino Linotype" w:hAnsi="Palatino Linotype" w:cs="Palatino Linotype"/>
                <w:color w:val="000000" w:themeColor="text1"/>
                <w:lang w:eastAsia="en-US"/>
              </w:rPr>
            </w:pPr>
          </w:p>
        </w:tc>
      </w:tr>
    </w:tbl>
    <w:p w14:paraId="6CB1B4E3" w14:textId="77777777" w:rsidR="00AC64EC" w:rsidRPr="00734CFC" w:rsidRDefault="00AC64EC" w:rsidP="00734CFC">
      <w:pPr>
        <w:tabs>
          <w:tab w:val="left" w:pos="284"/>
        </w:tabs>
        <w:spacing w:line="360" w:lineRule="auto"/>
        <w:ind w:right="49"/>
        <w:rPr>
          <w:rFonts w:ascii="Palatino Linotype" w:eastAsia="Palatino Linotype" w:hAnsi="Palatino Linotype" w:cs="Palatino Linotype"/>
          <w:color w:val="000000" w:themeColor="text1"/>
        </w:rPr>
      </w:pPr>
    </w:p>
    <w:p w14:paraId="78756AC4" w14:textId="77777777" w:rsidR="00AC64EC" w:rsidRPr="00734CFC" w:rsidRDefault="00AC64EC" w:rsidP="00734CFC">
      <w:pPr>
        <w:pStyle w:val="Sinespaciado"/>
        <w:numPr>
          <w:ilvl w:val="0"/>
          <w:numId w:val="38"/>
        </w:numPr>
        <w:spacing w:line="360" w:lineRule="auto"/>
        <w:ind w:left="0" w:right="49" w:firstLine="0"/>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Si el servidor </w:t>
      </w:r>
      <w:r w:rsidRPr="00734CFC">
        <w:rPr>
          <w:rFonts w:ascii="Palatino Linotype" w:eastAsia="Arial Unicode MS" w:hAnsi="Palatino Linotype" w:cs="Arial"/>
          <w:color w:val="000000" w:themeColor="text1"/>
        </w:rPr>
        <w:t>público</w:t>
      </w:r>
      <w:r w:rsidRPr="00734CFC">
        <w:rPr>
          <w:rFonts w:ascii="Palatino Linotype" w:eastAsia="Palatino Linotype" w:hAnsi="Palatino Linotype" w:cs="Palatino Linotype"/>
          <w:color w:val="000000" w:themeColor="text1"/>
        </w:rPr>
        <w:t xml:space="preserve"> incumple con estas formalidades y entrega la información sin proteger los datos personales incumple con lo que estipula las disposiciones legales </w:t>
      </w:r>
      <w:r w:rsidRPr="00734CFC">
        <w:rPr>
          <w:rFonts w:ascii="Palatino Linotype" w:eastAsia="Palatino Linotype" w:hAnsi="Palatino Linotype" w:cs="Palatino Linotype"/>
          <w:color w:val="000000" w:themeColor="text1"/>
        </w:rPr>
        <w:lastRenderedPageBreak/>
        <w:t>establecidas, asimismo que si entrega un documento testado sin el debido acuerdo de clasificación.</w:t>
      </w:r>
    </w:p>
    <w:p w14:paraId="4B8DCD2D" w14:textId="77777777" w:rsidR="00AC64EC" w:rsidRPr="00734CFC" w:rsidRDefault="00AC64EC" w:rsidP="00734CFC">
      <w:pPr>
        <w:pStyle w:val="Prrafodelista"/>
        <w:widowControl w:val="0"/>
        <w:autoSpaceDE w:val="0"/>
        <w:autoSpaceDN w:val="0"/>
        <w:adjustRightInd w:val="0"/>
        <w:spacing w:line="360" w:lineRule="auto"/>
        <w:ind w:left="0" w:right="49"/>
        <w:jc w:val="both"/>
        <w:rPr>
          <w:rFonts w:ascii="Palatino Linotype" w:eastAsia="Calibri" w:hAnsi="Palatino Linotype" w:cs="Arial"/>
          <w:color w:val="000000" w:themeColor="text1"/>
        </w:rPr>
      </w:pPr>
    </w:p>
    <w:p w14:paraId="1A050773" w14:textId="77777777" w:rsidR="00AC64EC" w:rsidRPr="00760DE1" w:rsidRDefault="00AC64EC" w:rsidP="00734CFC">
      <w:pPr>
        <w:pStyle w:val="Sinespaciado"/>
        <w:numPr>
          <w:ilvl w:val="0"/>
          <w:numId w:val="38"/>
        </w:numPr>
        <w:spacing w:line="360" w:lineRule="auto"/>
        <w:ind w:left="0" w:right="49" w:firstLine="0"/>
        <w:jc w:val="both"/>
        <w:rPr>
          <w:rFonts w:ascii="Palatino Linotype" w:hAnsi="Palatino Linotype" w:cs="Arial"/>
          <w:color w:val="000000" w:themeColor="text1"/>
        </w:rPr>
      </w:pPr>
      <w:r w:rsidRPr="00734CFC">
        <w:rPr>
          <w:rFonts w:ascii="Palatino Linotype" w:eastAsia="Arial Unicode MS" w:hAnsi="Palatino Linotype" w:cs="Arial"/>
          <w:color w:val="000000" w:themeColor="text1"/>
        </w:rPr>
        <w:t>Por</w:t>
      </w:r>
      <w:r w:rsidRPr="00734CFC">
        <w:rPr>
          <w:rFonts w:ascii="Palatino Linotype" w:eastAsia="MS Mincho" w:hAnsi="Palatino Linotype"/>
          <w:color w:val="000000" w:themeColor="text1"/>
        </w:rPr>
        <w:t xml:space="preserve"> lo anteriormente expuesto y fundado, este Órgano Garante emite los </w:t>
      </w:r>
      <w:r w:rsidRPr="00734CFC">
        <w:rPr>
          <w:rFonts w:ascii="Palatino Linotype" w:eastAsia="Palatino Linotype" w:hAnsi="Palatino Linotype" w:cs="Palatino Linotype"/>
          <w:color w:val="000000" w:themeColor="text1"/>
        </w:rPr>
        <w:t>siguientes</w:t>
      </w:r>
      <w:r w:rsidRPr="00734CFC">
        <w:rPr>
          <w:rFonts w:ascii="Palatino Linotype" w:eastAsia="MS Mincho" w:hAnsi="Palatino Linotype"/>
          <w:color w:val="000000" w:themeColor="text1"/>
        </w:rPr>
        <w:t xml:space="preserve">: </w:t>
      </w:r>
    </w:p>
    <w:p w14:paraId="42354B07" w14:textId="77777777" w:rsidR="00760DE1" w:rsidRDefault="00760DE1" w:rsidP="00760DE1">
      <w:pPr>
        <w:pStyle w:val="Prrafodelista"/>
        <w:rPr>
          <w:rFonts w:ascii="Palatino Linotype" w:hAnsi="Palatino Linotype" w:cs="Arial"/>
          <w:color w:val="000000" w:themeColor="text1"/>
        </w:rPr>
      </w:pPr>
    </w:p>
    <w:p w14:paraId="3FBBBAFA" w14:textId="77777777" w:rsidR="00760DE1" w:rsidRPr="00734CFC" w:rsidRDefault="00760DE1" w:rsidP="00760DE1">
      <w:pPr>
        <w:pStyle w:val="Sinespaciado"/>
        <w:spacing w:line="360" w:lineRule="auto"/>
        <w:ind w:right="49"/>
        <w:jc w:val="both"/>
        <w:rPr>
          <w:rFonts w:ascii="Palatino Linotype" w:hAnsi="Palatino Linotype" w:cs="Arial"/>
          <w:color w:val="000000" w:themeColor="text1"/>
        </w:rPr>
      </w:pPr>
    </w:p>
    <w:p w14:paraId="4DFB80EC" w14:textId="77777777" w:rsidR="00AC64EC" w:rsidRPr="00734CFC" w:rsidRDefault="00AC64EC" w:rsidP="00734CFC">
      <w:pPr>
        <w:pStyle w:val="Ttulo1"/>
        <w:spacing w:before="0" w:line="360" w:lineRule="auto"/>
        <w:ind w:right="49"/>
        <w:jc w:val="center"/>
        <w:rPr>
          <w:rFonts w:ascii="Palatino Linotype" w:hAnsi="Palatino Linotype"/>
          <w:b/>
          <w:color w:val="000000" w:themeColor="text1"/>
          <w:sz w:val="24"/>
          <w:szCs w:val="24"/>
        </w:rPr>
      </w:pPr>
      <w:bookmarkStart w:id="37" w:name="_Toc81233128"/>
      <w:r w:rsidRPr="00734CFC">
        <w:rPr>
          <w:rFonts w:ascii="Palatino Linotype" w:hAnsi="Palatino Linotype"/>
          <w:b/>
          <w:color w:val="000000" w:themeColor="text1"/>
          <w:sz w:val="24"/>
          <w:szCs w:val="24"/>
        </w:rPr>
        <w:t>R E S O L U T I V O S</w:t>
      </w:r>
      <w:bookmarkEnd w:id="33"/>
      <w:bookmarkEnd w:id="34"/>
      <w:bookmarkEnd w:id="35"/>
      <w:bookmarkEnd w:id="36"/>
      <w:bookmarkEnd w:id="37"/>
    </w:p>
    <w:p w14:paraId="448DB5C6" w14:textId="77777777" w:rsidR="00AC64EC" w:rsidRPr="00734CFC" w:rsidRDefault="00AC64EC" w:rsidP="00734CFC">
      <w:pPr>
        <w:spacing w:line="360" w:lineRule="auto"/>
        <w:ind w:right="49"/>
        <w:rPr>
          <w:rFonts w:ascii="Palatino Linotype" w:hAnsi="Palatino Linotype"/>
          <w:color w:val="000000" w:themeColor="text1"/>
        </w:rPr>
      </w:pPr>
    </w:p>
    <w:p w14:paraId="0B83572E" w14:textId="4A2D96D3" w:rsidR="00AC64EC" w:rsidRPr="00734CFC" w:rsidRDefault="00AC64EC" w:rsidP="00734CFC">
      <w:pPr>
        <w:spacing w:line="360" w:lineRule="auto"/>
        <w:ind w:right="49"/>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b/>
          <w:color w:val="000000" w:themeColor="text1"/>
        </w:rPr>
        <w:t>PRIMERO</w:t>
      </w:r>
      <w:r w:rsidRPr="00734CFC">
        <w:rPr>
          <w:rFonts w:ascii="Palatino Linotype" w:eastAsia="Palatino Linotype" w:hAnsi="Palatino Linotype" w:cs="Palatino Linotype"/>
          <w:color w:val="000000" w:themeColor="text1"/>
        </w:rPr>
        <w:t xml:space="preserve">. Resultan </w:t>
      </w:r>
      <w:r w:rsidR="00C568F3" w:rsidRPr="00734CFC">
        <w:rPr>
          <w:rFonts w:ascii="Palatino Linotype" w:eastAsia="Palatino Linotype" w:hAnsi="Palatino Linotype" w:cs="Palatino Linotype"/>
          <w:color w:val="000000" w:themeColor="text1"/>
        </w:rPr>
        <w:t xml:space="preserve">parcialmente </w:t>
      </w:r>
      <w:r w:rsidRPr="00734CFC">
        <w:rPr>
          <w:rFonts w:ascii="Palatino Linotype" w:eastAsia="Palatino Linotype" w:hAnsi="Palatino Linotype" w:cs="Palatino Linotype"/>
          <w:color w:val="000000" w:themeColor="text1"/>
        </w:rPr>
        <w:t>fundadas las</w:t>
      </w:r>
      <w:r w:rsidRPr="00734CFC">
        <w:rPr>
          <w:rFonts w:ascii="Palatino Linotype" w:eastAsia="Palatino Linotype" w:hAnsi="Palatino Linotype" w:cs="Palatino Linotype"/>
          <w:b/>
          <w:color w:val="000000" w:themeColor="text1"/>
        </w:rPr>
        <w:t xml:space="preserve"> </w:t>
      </w:r>
      <w:r w:rsidRPr="00734CFC">
        <w:rPr>
          <w:rFonts w:ascii="Palatino Linotype" w:eastAsia="Palatino Linotype" w:hAnsi="Palatino Linotype" w:cs="Palatino Linotype"/>
          <w:color w:val="000000" w:themeColor="text1"/>
        </w:rPr>
        <w:t xml:space="preserve">razones o motivos de inconformidad hechos valer en el Recurso de Revisión </w:t>
      </w:r>
      <w:r w:rsidR="00C568F3" w:rsidRPr="00734CFC">
        <w:rPr>
          <w:rFonts w:ascii="Palatino Linotype" w:hAnsi="Palatino Linotype"/>
          <w:b/>
          <w:bCs/>
          <w:color w:val="000000" w:themeColor="text1"/>
        </w:rPr>
        <w:t>12148</w:t>
      </w:r>
      <w:r w:rsidRPr="00734CFC">
        <w:rPr>
          <w:rFonts w:ascii="Palatino Linotype" w:hAnsi="Palatino Linotype"/>
          <w:b/>
          <w:bCs/>
          <w:color w:val="000000" w:themeColor="text1"/>
        </w:rPr>
        <w:t>/INFOEM/IP/RR/2025</w:t>
      </w:r>
      <w:r w:rsidRPr="00734CFC">
        <w:rPr>
          <w:rFonts w:ascii="Palatino Linotype" w:eastAsia="Palatino Linotype" w:hAnsi="Palatino Linotype" w:cs="Palatino Linotype"/>
          <w:b/>
          <w:color w:val="000000" w:themeColor="text1"/>
        </w:rPr>
        <w:t xml:space="preserve">, </w:t>
      </w:r>
      <w:r w:rsidRPr="00734CFC">
        <w:rPr>
          <w:rFonts w:ascii="Palatino Linotype" w:eastAsia="Palatino Linotype" w:hAnsi="Palatino Linotype" w:cs="Palatino Linotype"/>
          <w:color w:val="000000" w:themeColor="text1"/>
        </w:rPr>
        <w:t xml:space="preserve">en términos de los </w:t>
      </w:r>
      <w:r w:rsidRPr="00734CFC">
        <w:rPr>
          <w:rFonts w:ascii="Palatino Linotype" w:eastAsia="Palatino Linotype" w:hAnsi="Palatino Linotype" w:cs="Palatino Linotype"/>
          <w:b/>
          <w:color w:val="000000" w:themeColor="text1"/>
        </w:rPr>
        <w:t>Considerandos</w:t>
      </w:r>
      <w:r w:rsidRPr="00734CFC">
        <w:rPr>
          <w:rFonts w:ascii="Palatino Linotype" w:eastAsia="Palatino Linotype" w:hAnsi="Palatino Linotype" w:cs="Palatino Linotype"/>
          <w:color w:val="000000" w:themeColor="text1"/>
        </w:rPr>
        <w:t xml:space="preserve"> </w:t>
      </w:r>
      <w:r w:rsidRPr="00734CFC">
        <w:rPr>
          <w:rFonts w:ascii="Palatino Linotype" w:eastAsia="Palatino Linotype" w:hAnsi="Palatino Linotype" w:cs="Palatino Linotype"/>
          <w:b/>
          <w:color w:val="000000" w:themeColor="text1"/>
        </w:rPr>
        <w:t>CUARTO</w:t>
      </w:r>
      <w:r w:rsidRPr="00734CFC">
        <w:rPr>
          <w:rFonts w:ascii="Palatino Linotype" w:eastAsia="Palatino Linotype" w:hAnsi="Palatino Linotype" w:cs="Palatino Linotype"/>
          <w:color w:val="000000" w:themeColor="text1"/>
        </w:rPr>
        <w:t xml:space="preserve"> y </w:t>
      </w:r>
      <w:r w:rsidRPr="00734CFC">
        <w:rPr>
          <w:rFonts w:ascii="Palatino Linotype" w:eastAsia="Palatino Linotype" w:hAnsi="Palatino Linotype" w:cs="Palatino Linotype"/>
          <w:b/>
          <w:color w:val="000000" w:themeColor="text1"/>
        </w:rPr>
        <w:t xml:space="preserve">QUINTO </w:t>
      </w:r>
      <w:r w:rsidRPr="00734CFC">
        <w:rPr>
          <w:rFonts w:ascii="Palatino Linotype" w:eastAsia="Palatino Linotype" w:hAnsi="Palatino Linotype" w:cs="Palatino Linotype"/>
          <w:color w:val="000000" w:themeColor="text1"/>
        </w:rPr>
        <w:t>de la presente Resolución.</w:t>
      </w:r>
    </w:p>
    <w:p w14:paraId="48B448EA" w14:textId="77777777" w:rsidR="00AC64EC" w:rsidRPr="00734CFC" w:rsidRDefault="00AC64EC" w:rsidP="00734CFC">
      <w:pPr>
        <w:spacing w:line="360" w:lineRule="auto"/>
        <w:ind w:right="49"/>
        <w:jc w:val="both"/>
        <w:rPr>
          <w:rFonts w:ascii="Palatino Linotype" w:eastAsia="Palatino Linotype" w:hAnsi="Palatino Linotype" w:cs="Palatino Linotype"/>
          <w:color w:val="000000" w:themeColor="text1"/>
        </w:rPr>
      </w:pPr>
    </w:p>
    <w:p w14:paraId="475E249B" w14:textId="65BA287A" w:rsidR="00AC64EC" w:rsidRPr="00734CFC" w:rsidRDefault="00AC64EC" w:rsidP="00734CFC">
      <w:pPr>
        <w:spacing w:line="360" w:lineRule="auto"/>
        <w:ind w:right="49"/>
        <w:jc w:val="both"/>
        <w:rPr>
          <w:rFonts w:ascii="Palatino Linotype" w:hAnsi="Palatino Linotype" w:cs="Arial"/>
          <w:color w:val="000000" w:themeColor="text1"/>
        </w:rPr>
      </w:pPr>
      <w:r w:rsidRPr="00734CFC">
        <w:rPr>
          <w:rFonts w:ascii="Palatino Linotype" w:hAnsi="Palatino Linotype"/>
          <w:b/>
          <w:color w:val="000000" w:themeColor="text1"/>
        </w:rPr>
        <w:t xml:space="preserve">SEGUNDO. </w:t>
      </w:r>
      <w:r w:rsidRPr="00734CFC">
        <w:rPr>
          <w:rFonts w:ascii="Palatino Linotype" w:eastAsia="MS Mincho" w:hAnsi="Palatino Linotype"/>
          <w:color w:val="000000" w:themeColor="text1"/>
        </w:rPr>
        <w:t xml:space="preserve">Se </w:t>
      </w:r>
      <w:r w:rsidRPr="00734CFC">
        <w:rPr>
          <w:rFonts w:ascii="Palatino Linotype" w:eastAsia="MS Mincho" w:hAnsi="Palatino Linotype"/>
          <w:b/>
          <w:color w:val="000000" w:themeColor="text1"/>
        </w:rPr>
        <w:t xml:space="preserve">REVOCA </w:t>
      </w:r>
      <w:r w:rsidRPr="00734CFC">
        <w:rPr>
          <w:rFonts w:ascii="Palatino Linotype" w:eastAsia="MS Mincho" w:hAnsi="Palatino Linotype"/>
          <w:color w:val="000000" w:themeColor="text1"/>
        </w:rPr>
        <w:t xml:space="preserve">la respuesta emitida por el </w:t>
      </w:r>
      <w:r w:rsidR="00C568F3" w:rsidRPr="00734CFC">
        <w:rPr>
          <w:rFonts w:ascii="Palatino Linotype" w:eastAsia="Calibri" w:hAnsi="Palatino Linotype" w:cs="Tahoma"/>
          <w:b/>
          <w:color w:val="000000" w:themeColor="text1"/>
          <w:lang w:eastAsia="en-US"/>
        </w:rPr>
        <w:t>Sistema Mexiquense de Medios Públicos</w:t>
      </w:r>
      <w:r w:rsidRPr="00734CFC">
        <w:rPr>
          <w:rFonts w:ascii="Palatino Linotype" w:eastAsia="Calibri" w:hAnsi="Palatino Linotype" w:cs="Tahoma"/>
          <w:b/>
          <w:color w:val="000000" w:themeColor="text1"/>
          <w:lang w:eastAsia="en-US"/>
        </w:rPr>
        <w:t xml:space="preserve"> </w:t>
      </w:r>
      <w:r w:rsidRPr="00734CFC">
        <w:rPr>
          <w:rFonts w:ascii="Palatino Linotype" w:eastAsia="MS Mincho" w:hAnsi="Palatino Linotype"/>
          <w:color w:val="000000" w:themeColor="text1"/>
        </w:rPr>
        <w:t xml:space="preserve">y se </w:t>
      </w:r>
      <w:r w:rsidRPr="00734CFC">
        <w:rPr>
          <w:rFonts w:ascii="Palatino Linotype" w:eastAsia="MS Mincho" w:hAnsi="Palatino Linotype"/>
          <w:b/>
          <w:color w:val="000000" w:themeColor="text1"/>
        </w:rPr>
        <w:t>ORDENA</w:t>
      </w:r>
      <w:r w:rsidRPr="00734CFC">
        <w:rPr>
          <w:rFonts w:ascii="Palatino Linotype" w:eastAsia="MS Mincho" w:hAnsi="Palatino Linotype"/>
          <w:color w:val="000000" w:themeColor="text1"/>
        </w:rPr>
        <w:t xml:space="preserve"> </w:t>
      </w:r>
      <w:bookmarkStart w:id="38" w:name="_Toc503891610"/>
      <w:bookmarkStart w:id="39" w:name="_Toc453696503"/>
      <w:bookmarkStart w:id="40" w:name="_Toc454301156"/>
      <w:bookmarkStart w:id="41" w:name="_Toc462653938"/>
      <w:bookmarkStart w:id="42" w:name="_Toc477891769"/>
      <w:bookmarkStart w:id="43" w:name="_Toc477891859"/>
      <w:bookmarkStart w:id="44" w:name="_Toc481576260"/>
      <w:bookmarkStart w:id="45" w:name="_Toc492590392"/>
      <w:r w:rsidRPr="00734CFC">
        <w:rPr>
          <w:rFonts w:ascii="Palatino Linotype" w:eastAsia="MS Mincho" w:hAnsi="Palatino Linotype"/>
          <w:color w:val="000000" w:themeColor="text1"/>
        </w:rPr>
        <w:t xml:space="preserve">entregar vía Sistema de Acceso a la Información Mexiquense (SAIMEX), </w:t>
      </w:r>
      <w:r w:rsidR="00617720" w:rsidRPr="00734CFC">
        <w:rPr>
          <w:rFonts w:ascii="Palatino Linotype" w:eastAsia="MS Mincho" w:hAnsi="Palatino Linotype"/>
          <w:color w:val="000000" w:themeColor="text1"/>
        </w:rPr>
        <w:t xml:space="preserve">previa búsqueda exhaustiva y razonable, </w:t>
      </w:r>
      <w:r w:rsidRPr="00734CFC">
        <w:rPr>
          <w:rFonts w:ascii="Palatino Linotype" w:eastAsia="MS Mincho" w:hAnsi="Palatino Linotype"/>
          <w:color w:val="000000" w:themeColor="text1"/>
        </w:rPr>
        <w:t>en versión pública, la siguiente información</w:t>
      </w:r>
      <w:r w:rsidR="00DD5523" w:rsidRPr="00734CFC">
        <w:rPr>
          <w:rFonts w:ascii="Palatino Linotype" w:eastAsia="MS Mincho" w:hAnsi="Palatino Linotype"/>
          <w:color w:val="000000" w:themeColor="text1"/>
        </w:rPr>
        <w:t xml:space="preserve"> generada, poseída o administrada </w:t>
      </w:r>
      <w:r w:rsidR="00DD5523" w:rsidRPr="00734CFC">
        <w:rPr>
          <w:rFonts w:ascii="Palatino Linotype" w:eastAsia="Calibri" w:hAnsi="Palatino Linotype" w:cs="Arial"/>
          <w:color w:val="000000" w:themeColor="text1"/>
          <w:lang w:val="es-AR"/>
        </w:rPr>
        <w:t>al</w:t>
      </w:r>
      <w:r w:rsidR="00DD5523" w:rsidRPr="00734CFC">
        <w:rPr>
          <w:rFonts w:ascii="Palatino Linotype" w:eastAsia="Calibri" w:hAnsi="Palatino Linotype" w:cs="Arial"/>
          <w:b/>
          <w:color w:val="000000" w:themeColor="text1"/>
          <w:lang w:val="es-AR"/>
        </w:rPr>
        <w:t xml:space="preserve"> 2 de octubre de 2025</w:t>
      </w:r>
      <w:r w:rsidRPr="00734CFC">
        <w:rPr>
          <w:rFonts w:ascii="Palatino Linotype" w:hAnsi="Palatino Linotype" w:cs="Arial"/>
          <w:color w:val="000000" w:themeColor="text1"/>
        </w:rPr>
        <w:t>:</w:t>
      </w:r>
    </w:p>
    <w:p w14:paraId="01AF21DC" w14:textId="77777777" w:rsidR="00AC64EC" w:rsidRPr="00734CFC" w:rsidRDefault="00AC64EC" w:rsidP="00734CFC">
      <w:pPr>
        <w:pStyle w:val="Prrafodelista"/>
        <w:tabs>
          <w:tab w:val="left" w:pos="8080"/>
        </w:tabs>
        <w:spacing w:line="360" w:lineRule="auto"/>
        <w:ind w:left="0" w:right="49"/>
        <w:jc w:val="both"/>
        <w:rPr>
          <w:rFonts w:ascii="Palatino Linotype" w:hAnsi="Palatino Linotype" w:cs="Arial"/>
          <w:i/>
          <w:color w:val="000000" w:themeColor="text1"/>
        </w:rPr>
      </w:pPr>
    </w:p>
    <w:p w14:paraId="1B797E97" w14:textId="0CCCCDBD" w:rsidR="00DD5523" w:rsidRPr="00734CFC" w:rsidRDefault="00DD5523" w:rsidP="00734CFC">
      <w:pPr>
        <w:pStyle w:val="Prrafodelista"/>
        <w:numPr>
          <w:ilvl w:val="0"/>
          <w:numId w:val="36"/>
        </w:numPr>
        <w:spacing w:line="360" w:lineRule="auto"/>
        <w:ind w:left="0" w:right="49" w:firstLine="0"/>
        <w:contextualSpacing w:val="0"/>
        <w:jc w:val="both"/>
        <w:rPr>
          <w:rFonts w:ascii="Palatino Linotype" w:eastAsia="Palatino Linotype" w:hAnsi="Palatino Linotype" w:cs="Palatino Linotype"/>
          <w:color w:val="000000" w:themeColor="text1"/>
        </w:rPr>
      </w:pPr>
      <w:r w:rsidRPr="00734CFC">
        <w:rPr>
          <w:rFonts w:ascii="Palatino Linotype" w:eastAsia="Calibri" w:hAnsi="Palatino Linotype" w:cs="Arial"/>
          <w:b/>
          <w:color w:val="000000" w:themeColor="text1"/>
          <w:lang w:val="es-AR"/>
        </w:rPr>
        <w:t>El salario bruto y neto</w:t>
      </w:r>
      <w:r w:rsidR="00B764CA" w:rsidRPr="00734CFC">
        <w:rPr>
          <w:rFonts w:ascii="Palatino Linotype" w:eastAsia="Calibri" w:hAnsi="Palatino Linotype" w:cs="Arial"/>
          <w:b/>
          <w:color w:val="000000" w:themeColor="text1"/>
          <w:lang w:val="es-AR"/>
        </w:rPr>
        <w:t>;</w:t>
      </w:r>
      <w:r w:rsidRPr="00734CFC">
        <w:rPr>
          <w:rFonts w:ascii="Palatino Linotype" w:eastAsia="Calibri" w:hAnsi="Palatino Linotype" w:cs="Arial"/>
          <w:b/>
          <w:color w:val="000000" w:themeColor="text1"/>
          <w:lang w:val="es-AR"/>
        </w:rPr>
        <w:t xml:space="preserve"> y el c</w:t>
      </w:r>
      <w:r w:rsidR="00287FFA" w:rsidRPr="00734CFC">
        <w:rPr>
          <w:rFonts w:ascii="Palatino Linotype" w:eastAsia="Calibri" w:hAnsi="Palatino Linotype" w:cs="Arial"/>
          <w:b/>
          <w:color w:val="000000" w:themeColor="text1"/>
          <w:lang w:val="es-AR"/>
        </w:rPr>
        <w:t>urriculum vitae</w:t>
      </w:r>
      <w:r w:rsidRPr="00734CFC">
        <w:rPr>
          <w:rFonts w:ascii="Palatino Linotype" w:eastAsia="Calibri" w:hAnsi="Palatino Linotype" w:cs="Arial"/>
          <w:b/>
          <w:color w:val="000000" w:themeColor="text1"/>
          <w:lang w:val="es-AR"/>
        </w:rPr>
        <w:t>, ficha curricular o solicitud de empleo</w:t>
      </w:r>
      <w:r w:rsidR="00B764CA" w:rsidRPr="00734CFC">
        <w:rPr>
          <w:rFonts w:ascii="Palatino Linotype" w:eastAsia="Calibri" w:hAnsi="Palatino Linotype" w:cs="Arial"/>
          <w:b/>
          <w:color w:val="000000" w:themeColor="text1"/>
          <w:lang w:val="es-AR"/>
        </w:rPr>
        <w:t>,</w:t>
      </w:r>
      <w:r w:rsidR="00ED75A4" w:rsidRPr="00734CFC">
        <w:rPr>
          <w:rFonts w:ascii="Palatino Linotype" w:eastAsia="Calibri" w:hAnsi="Palatino Linotype" w:cs="Arial"/>
          <w:b/>
          <w:color w:val="000000" w:themeColor="text1"/>
          <w:lang w:val="es-AR"/>
        </w:rPr>
        <w:t xml:space="preserve"> del</w:t>
      </w:r>
      <w:r w:rsidR="000B32B2" w:rsidRPr="00734CFC">
        <w:rPr>
          <w:rFonts w:ascii="Palatino Linotype" w:eastAsia="Calibri" w:hAnsi="Palatino Linotype" w:cs="Arial"/>
          <w:b/>
          <w:color w:val="000000" w:themeColor="text1"/>
          <w:lang w:val="es-AR"/>
        </w:rPr>
        <w:t xml:space="preserve"> servidor público referido en el Considerando Cuarto</w:t>
      </w:r>
      <w:r w:rsidRPr="00734CFC">
        <w:rPr>
          <w:rFonts w:ascii="Palatino Linotype" w:eastAsia="Calibri" w:hAnsi="Palatino Linotype" w:cs="Arial"/>
          <w:b/>
          <w:color w:val="000000" w:themeColor="text1"/>
          <w:lang w:val="es-AR"/>
        </w:rPr>
        <w:t>.</w:t>
      </w:r>
    </w:p>
    <w:p w14:paraId="30C42D0B" w14:textId="77777777" w:rsidR="00DD5523" w:rsidRPr="00734CFC" w:rsidRDefault="00DD5523" w:rsidP="00734CFC">
      <w:pPr>
        <w:spacing w:line="360" w:lineRule="auto"/>
        <w:ind w:right="49"/>
        <w:jc w:val="both"/>
        <w:rPr>
          <w:rFonts w:ascii="Palatino Linotype" w:eastAsia="Palatino Linotype" w:hAnsi="Palatino Linotype" w:cs="Palatino Linotype"/>
          <w:color w:val="000000" w:themeColor="text1"/>
        </w:rPr>
      </w:pPr>
    </w:p>
    <w:p w14:paraId="003E7A51" w14:textId="42F5EBF3" w:rsidR="00AC64EC" w:rsidRPr="00734CFC" w:rsidRDefault="00AC64EC" w:rsidP="00734CFC">
      <w:pPr>
        <w:spacing w:line="360" w:lineRule="auto"/>
        <w:ind w:right="49"/>
        <w:jc w:val="both"/>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w:t>
      </w:r>
      <w:r w:rsidRPr="00734CFC">
        <w:rPr>
          <w:rFonts w:ascii="Palatino Linotype" w:eastAsia="Palatino Linotype" w:hAnsi="Palatino Linotype" w:cs="Palatino Linotype"/>
          <w:color w:val="000000" w:themeColor="text1"/>
        </w:rPr>
        <w:lastRenderedPageBreak/>
        <w:t xml:space="preserve">confidenciales del soporte documental respectivo objeto de las versiones públicas que se formulen y se pongan a disposición </w:t>
      </w:r>
      <w:r w:rsidR="00B00BB5" w:rsidRPr="00734CFC">
        <w:rPr>
          <w:rFonts w:ascii="Palatino Linotype" w:eastAsia="Palatino Linotype" w:hAnsi="Palatino Linotype" w:cs="Palatino Linotype"/>
          <w:color w:val="000000" w:themeColor="text1"/>
        </w:rPr>
        <w:t>del</w:t>
      </w:r>
      <w:r w:rsidR="00DD5523" w:rsidRPr="00734CFC">
        <w:rPr>
          <w:rFonts w:ascii="Palatino Linotype" w:eastAsia="Palatino Linotype" w:hAnsi="Palatino Linotype" w:cs="Palatino Linotype"/>
          <w:color w:val="000000" w:themeColor="text1"/>
        </w:rPr>
        <w:t xml:space="preserve"> </w:t>
      </w:r>
      <w:r w:rsidR="00DD5523" w:rsidRPr="00734CFC">
        <w:rPr>
          <w:rFonts w:ascii="Palatino Linotype" w:eastAsia="Palatino Linotype" w:hAnsi="Palatino Linotype" w:cs="Palatino Linotype"/>
          <w:b/>
          <w:color w:val="000000" w:themeColor="text1"/>
        </w:rPr>
        <w:t>RECURRENTE</w:t>
      </w:r>
      <w:r w:rsidRPr="00734CFC">
        <w:rPr>
          <w:rFonts w:ascii="Palatino Linotype" w:eastAsia="Palatino Linotype" w:hAnsi="Palatino Linotype" w:cs="Palatino Linotype"/>
          <w:color w:val="000000" w:themeColor="text1"/>
        </w:rPr>
        <w:t>.</w:t>
      </w:r>
    </w:p>
    <w:p w14:paraId="17B01A27" w14:textId="77777777" w:rsidR="00ED75A4" w:rsidRPr="00734CFC" w:rsidRDefault="00ED75A4" w:rsidP="00734CFC">
      <w:pPr>
        <w:tabs>
          <w:tab w:val="left" w:pos="8080"/>
        </w:tabs>
        <w:spacing w:line="360" w:lineRule="auto"/>
        <w:ind w:right="49"/>
        <w:jc w:val="both"/>
        <w:rPr>
          <w:rFonts w:ascii="Palatino Linotype" w:eastAsia="Palatino Linotype" w:hAnsi="Palatino Linotype" w:cs="Palatino Linotype"/>
          <w:color w:val="000000" w:themeColor="text1"/>
        </w:rPr>
      </w:pPr>
    </w:p>
    <w:bookmarkEnd w:id="38"/>
    <w:bookmarkEnd w:id="39"/>
    <w:bookmarkEnd w:id="40"/>
    <w:bookmarkEnd w:id="41"/>
    <w:bookmarkEnd w:id="42"/>
    <w:bookmarkEnd w:id="43"/>
    <w:bookmarkEnd w:id="44"/>
    <w:bookmarkEnd w:id="45"/>
    <w:p w14:paraId="7AB9F059" w14:textId="77777777" w:rsidR="00AC64EC" w:rsidRPr="00734CFC" w:rsidRDefault="00AC64EC" w:rsidP="00734CFC">
      <w:pPr>
        <w:spacing w:line="360" w:lineRule="auto"/>
        <w:ind w:right="49"/>
        <w:jc w:val="both"/>
        <w:rPr>
          <w:rFonts w:ascii="Palatino Linotype" w:hAnsi="Palatino Linotype"/>
          <w:color w:val="000000" w:themeColor="text1"/>
        </w:rPr>
      </w:pPr>
      <w:r w:rsidRPr="00734CFC">
        <w:rPr>
          <w:rFonts w:ascii="Palatino Linotype" w:hAnsi="Palatino Linotype" w:cs="Arial"/>
          <w:b/>
          <w:bCs/>
          <w:color w:val="000000" w:themeColor="text1"/>
        </w:rPr>
        <w:t>TERCERO</w:t>
      </w:r>
      <w:r w:rsidRPr="00734CFC">
        <w:rPr>
          <w:rFonts w:ascii="Palatino Linotype" w:hAnsi="Palatino Linotype" w:cs="Arial"/>
          <w:b/>
          <w:color w:val="000000" w:themeColor="text1"/>
        </w:rPr>
        <w:t>.</w:t>
      </w:r>
      <w:r w:rsidRPr="00734CFC">
        <w:rPr>
          <w:rFonts w:ascii="Palatino Linotype" w:eastAsia="Palatino Linotype" w:hAnsi="Palatino Linotype" w:cs="Palatino Linotype"/>
          <w:b/>
          <w:color w:val="000000" w:themeColor="text1"/>
        </w:rPr>
        <w:t xml:space="preserve"> </w:t>
      </w:r>
      <w:r w:rsidRPr="00734CFC">
        <w:rPr>
          <w:rFonts w:ascii="Palatino Linotype" w:hAnsi="Palatino Linotype"/>
          <w:b/>
          <w:color w:val="000000" w:themeColor="text1"/>
        </w:rPr>
        <w:t xml:space="preserve">Notifíquese </w:t>
      </w:r>
      <w:r w:rsidRPr="00734CFC">
        <w:rPr>
          <w:rFonts w:ascii="Palatino Linotype" w:hAnsi="Palatino Linotype"/>
          <w:color w:val="000000" w:themeColor="text1"/>
        </w:rPr>
        <w:t xml:space="preserve">la presente Resolución al Titular de la Unidad de Transparencia del Sujeto Obligado vía </w:t>
      </w:r>
      <w:r w:rsidRPr="00734CFC">
        <w:rPr>
          <w:rFonts w:ascii="Palatino Linotype" w:hAnsi="Palatino Linotype"/>
          <w:b/>
          <w:color w:val="000000" w:themeColor="text1"/>
        </w:rPr>
        <w:t>SAIMEX</w:t>
      </w:r>
      <w:r w:rsidRPr="00734CFC">
        <w:rPr>
          <w:rFonts w:ascii="Palatino Linotype" w:hAnsi="Palatino Linotype"/>
          <w:color w:val="000000" w:themeColor="text1"/>
        </w:rPr>
        <w:t xml:space="preserve">, para que conforme al artículo 186 último párrafo, 189 segundo párrafo y 194 de la Ley de Transparencia y Acceso a la Información Pública del Estado de México y Municipios; </w:t>
      </w:r>
      <w:r w:rsidRPr="00734CFC">
        <w:rPr>
          <w:rFonts w:ascii="Palatino Linotype" w:hAnsi="Palatino Linotype"/>
          <w:b/>
          <w:color w:val="000000" w:themeColor="text1"/>
        </w:rPr>
        <w:t>dé cumplimiento a lo ordenado dentro del plazo de diez días hábiles</w:t>
      </w:r>
      <w:r w:rsidRPr="00734CFC">
        <w:rPr>
          <w:rFonts w:ascii="Palatino Linotype" w:hAnsi="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466D82" w14:textId="77777777" w:rsidR="00AC64EC" w:rsidRPr="00734CFC" w:rsidRDefault="00AC64EC" w:rsidP="00734CFC">
      <w:pPr>
        <w:spacing w:line="360" w:lineRule="auto"/>
        <w:ind w:right="49"/>
        <w:jc w:val="both"/>
        <w:rPr>
          <w:rFonts w:ascii="Palatino Linotype" w:hAnsi="Palatino Linotype"/>
          <w:color w:val="000000" w:themeColor="text1"/>
        </w:rPr>
      </w:pPr>
    </w:p>
    <w:p w14:paraId="0AE3F2B7" w14:textId="77777777" w:rsidR="00AC64EC" w:rsidRPr="00734CFC" w:rsidRDefault="00AC64EC" w:rsidP="00734CFC">
      <w:pPr>
        <w:spacing w:line="360" w:lineRule="auto"/>
        <w:ind w:right="49"/>
        <w:jc w:val="both"/>
        <w:rPr>
          <w:rFonts w:ascii="Palatino Linotype" w:hAnsi="Palatino Linotype" w:cs="Arial"/>
          <w:bCs/>
          <w:color w:val="000000" w:themeColor="text1"/>
        </w:rPr>
      </w:pPr>
      <w:r w:rsidRPr="00734CFC">
        <w:rPr>
          <w:rFonts w:ascii="Palatino Linotype" w:hAnsi="Palatino Linotype" w:cs="Arial"/>
          <w:b/>
          <w:color w:val="000000" w:themeColor="text1"/>
        </w:rPr>
        <w:t xml:space="preserve">CUARTO. </w:t>
      </w:r>
      <w:r w:rsidRPr="00734CFC">
        <w:rPr>
          <w:rFonts w:ascii="Palatino Linotype"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734CFC">
        <w:rPr>
          <w:rFonts w:ascii="Palatino Linotype" w:hAnsi="Palatino Linotype" w:cs="Arial"/>
          <w:b/>
          <w:bCs/>
          <w:color w:val="000000" w:themeColor="text1"/>
        </w:rPr>
        <w:t>SUJETO OBLIGADO</w:t>
      </w:r>
      <w:r w:rsidRPr="00734CFC">
        <w:rPr>
          <w:rFonts w:ascii="Palatino Linotype" w:hAnsi="Palatino Linotype" w:cs="Arial"/>
          <w:bCs/>
          <w:color w:val="000000" w:themeColor="text1"/>
        </w:rPr>
        <w:t xml:space="preserve"> de manera fundada y motivada, podrá solicitar una ampliación de plazo para el cumplimiento de la presente Resolución.</w:t>
      </w:r>
    </w:p>
    <w:p w14:paraId="65E30BD4" w14:textId="77777777" w:rsidR="00AC64EC" w:rsidRPr="00734CFC" w:rsidRDefault="00AC64EC" w:rsidP="00734CFC">
      <w:pPr>
        <w:spacing w:line="360" w:lineRule="auto"/>
        <w:ind w:right="49"/>
        <w:jc w:val="both"/>
        <w:rPr>
          <w:rFonts w:ascii="Palatino Linotype" w:hAnsi="Palatino Linotype" w:cs="Arial"/>
          <w:bCs/>
          <w:color w:val="000000" w:themeColor="text1"/>
        </w:rPr>
      </w:pPr>
    </w:p>
    <w:p w14:paraId="5249AA71" w14:textId="77777777" w:rsidR="00AC64EC" w:rsidRPr="00734CFC" w:rsidRDefault="00AC64EC" w:rsidP="00734CFC">
      <w:pPr>
        <w:tabs>
          <w:tab w:val="left" w:pos="8080"/>
        </w:tabs>
        <w:spacing w:line="360" w:lineRule="auto"/>
        <w:ind w:right="49"/>
        <w:jc w:val="both"/>
        <w:rPr>
          <w:rFonts w:ascii="Palatino Linotype" w:hAnsi="Palatino Linotype"/>
          <w:color w:val="000000" w:themeColor="text1"/>
        </w:rPr>
      </w:pPr>
      <w:bookmarkStart w:id="46" w:name="_Toc492590393"/>
      <w:bookmarkStart w:id="47" w:name="_Toc503891611"/>
      <w:bookmarkStart w:id="48" w:name="_Toc511647759"/>
      <w:bookmarkStart w:id="49" w:name="_Toc511647820"/>
      <w:r w:rsidRPr="00734CFC">
        <w:rPr>
          <w:rFonts w:ascii="Palatino Linotype" w:hAnsi="Palatino Linotype"/>
          <w:b/>
          <w:color w:val="000000" w:themeColor="text1"/>
        </w:rPr>
        <w:t xml:space="preserve">QUINTO. </w:t>
      </w:r>
      <w:r w:rsidRPr="00734CFC">
        <w:rPr>
          <w:rFonts w:ascii="Palatino Linotype" w:hAnsi="Palatino Linotype"/>
          <w:color w:val="000000" w:themeColor="text1"/>
        </w:rPr>
        <w:t>Notifíquese</w:t>
      </w:r>
      <w:bookmarkEnd w:id="46"/>
      <w:bookmarkEnd w:id="47"/>
      <w:bookmarkEnd w:id="48"/>
      <w:bookmarkEnd w:id="49"/>
      <w:r w:rsidRPr="00734CFC">
        <w:rPr>
          <w:rFonts w:ascii="Palatino Linotype" w:hAnsi="Palatino Linotype"/>
          <w:color w:val="000000" w:themeColor="text1"/>
        </w:rPr>
        <w:t xml:space="preserve"> al </w:t>
      </w:r>
      <w:r w:rsidRPr="00734CFC">
        <w:rPr>
          <w:rFonts w:ascii="Palatino Linotype" w:hAnsi="Palatino Linotype"/>
          <w:b/>
          <w:color w:val="000000" w:themeColor="text1"/>
        </w:rPr>
        <w:t>RECURRENTE</w:t>
      </w:r>
      <w:r w:rsidRPr="00734CFC">
        <w:rPr>
          <w:rFonts w:ascii="Palatino Linotype" w:hAnsi="Palatino Linotype"/>
          <w:color w:val="000000" w:themeColor="text1"/>
        </w:rPr>
        <w:t xml:space="preserve"> la presente Resolución, vía </w:t>
      </w:r>
      <w:r w:rsidRPr="00734CFC">
        <w:rPr>
          <w:rFonts w:ascii="Palatino Linotype" w:hAnsi="Palatino Linotype"/>
          <w:b/>
          <w:color w:val="000000" w:themeColor="text1"/>
        </w:rPr>
        <w:t>SAIMEX</w:t>
      </w:r>
      <w:r w:rsidRPr="00734CFC">
        <w:rPr>
          <w:rFonts w:ascii="Palatino Linotype" w:hAnsi="Palatino Linotype"/>
          <w:color w:val="000000" w:themeColor="text1"/>
        </w:rPr>
        <w:t>.</w:t>
      </w:r>
    </w:p>
    <w:p w14:paraId="6F1C9680" w14:textId="77777777" w:rsidR="00AC64EC" w:rsidRPr="00734CFC" w:rsidRDefault="00AC64EC" w:rsidP="00734CFC">
      <w:pPr>
        <w:tabs>
          <w:tab w:val="left" w:pos="8080"/>
        </w:tabs>
        <w:spacing w:line="360" w:lineRule="auto"/>
        <w:ind w:right="49"/>
        <w:jc w:val="both"/>
        <w:rPr>
          <w:rFonts w:ascii="Palatino Linotype" w:hAnsi="Palatino Linotype"/>
          <w:color w:val="000000" w:themeColor="text1"/>
        </w:rPr>
      </w:pPr>
    </w:p>
    <w:p w14:paraId="36C6AA75" w14:textId="1D408BC6" w:rsidR="00AC64EC" w:rsidRPr="00734CFC" w:rsidRDefault="00AC64EC" w:rsidP="00734CFC">
      <w:pPr>
        <w:shd w:val="clear" w:color="auto" w:fill="FFFFFF"/>
        <w:spacing w:line="360" w:lineRule="auto"/>
        <w:ind w:right="49"/>
        <w:jc w:val="both"/>
        <w:rPr>
          <w:rFonts w:ascii="Palatino Linotype" w:hAnsi="Palatino Linotype"/>
          <w:color w:val="000000" w:themeColor="text1"/>
          <w:lang w:eastAsia="en-US"/>
        </w:rPr>
      </w:pPr>
      <w:r w:rsidRPr="00734CFC">
        <w:rPr>
          <w:rFonts w:ascii="Palatino Linotype" w:hAnsi="Palatino Linotype"/>
          <w:b/>
          <w:color w:val="000000" w:themeColor="text1"/>
          <w:lang w:eastAsia="en-US"/>
        </w:rPr>
        <w:t xml:space="preserve">SEXTO. </w:t>
      </w:r>
      <w:r w:rsidRPr="00734CFC">
        <w:rPr>
          <w:rFonts w:ascii="Palatino Linotype" w:hAnsi="Palatino Linotype"/>
          <w:color w:val="000000" w:themeColor="text1"/>
          <w:lang w:eastAsia="en-US"/>
        </w:rPr>
        <w:t xml:space="preserve">Se hace del conocimiento </w:t>
      </w:r>
      <w:r w:rsidR="004A1CE5" w:rsidRPr="00734CFC">
        <w:rPr>
          <w:rFonts w:ascii="Palatino Linotype" w:hAnsi="Palatino Linotype"/>
          <w:color w:val="000000" w:themeColor="text1"/>
          <w:lang w:eastAsia="en-US"/>
        </w:rPr>
        <w:t>del</w:t>
      </w:r>
      <w:r w:rsidR="00DD5523" w:rsidRPr="00734CFC">
        <w:rPr>
          <w:rFonts w:ascii="Palatino Linotype" w:hAnsi="Palatino Linotype"/>
          <w:b/>
          <w:color w:val="000000" w:themeColor="text1"/>
          <w:lang w:eastAsia="en-US"/>
        </w:rPr>
        <w:t xml:space="preserve"> RECURRENTE</w:t>
      </w:r>
      <w:r w:rsidRPr="00734CFC">
        <w:rPr>
          <w:rFonts w:ascii="Palatino Linotype" w:hAnsi="Palatino Linotype"/>
          <w:b/>
          <w:color w:val="000000" w:themeColor="text1"/>
          <w:lang w:eastAsia="en-US"/>
        </w:rPr>
        <w:t xml:space="preserve"> </w:t>
      </w:r>
      <w:r w:rsidRPr="00734CFC">
        <w:rPr>
          <w:rFonts w:ascii="Palatino Linotype" w:hAnsi="Palatino Linotype"/>
          <w:color w:val="000000" w:themeColor="text1"/>
          <w:lang w:eastAsia="en-US"/>
        </w:rPr>
        <w:t xml:space="preserve">que, de conformidad con lo establecido en el artículo 196 de la Ley de Transparencia y Acceso a la Información Pública del Estado de México y Municipios, en caso de que considere que la Resolución le cause </w:t>
      </w:r>
      <w:r w:rsidRPr="00734CFC">
        <w:rPr>
          <w:rFonts w:ascii="Palatino Linotype" w:hAnsi="Palatino Linotype"/>
          <w:color w:val="000000" w:themeColor="text1"/>
          <w:lang w:eastAsia="en-US"/>
        </w:rPr>
        <w:lastRenderedPageBreak/>
        <w:t>algún perjuicio podrá impugnarla vía juicio de amparo en los términos de las leyes aplicables.</w:t>
      </w:r>
    </w:p>
    <w:p w14:paraId="7E860B04" w14:textId="77777777" w:rsidR="00AE5C9E" w:rsidRDefault="00AE5C9E" w:rsidP="00734CFC">
      <w:pPr>
        <w:shd w:val="clear" w:color="auto" w:fill="FFFFFF"/>
        <w:spacing w:line="360" w:lineRule="auto"/>
        <w:ind w:right="49"/>
        <w:jc w:val="both"/>
        <w:rPr>
          <w:rFonts w:ascii="Palatino Linotype" w:eastAsia="Palatino Linotype" w:hAnsi="Palatino Linotype" w:cs="Palatino Linotype"/>
          <w:color w:val="000000" w:themeColor="text1"/>
        </w:rPr>
      </w:pPr>
    </w:p>
    <w:p w14:paraId="7761815A" w14:textId="04FFCE30" w:rsidR="00B84DF1" w:rsidRPr="00734CFC" w:rsidRDefault="00734CFC" w:rsidP="00734CFC">
      <w:pPr>
        <w:shd w:val="clear" w:color="auto" w:fill="FFFFFF"/>
        <w:spacing w:line="360" w:lineRule="auto"/>
        <w:ind w:right="49"/>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72AC3EEC" w14:textId="77777777" w:rsidR="00B84DF1" w:rsidRPr="00734CFC" w:rsidRDefault="00B84DF1" w:rsidP="00734CFC">
      <w:pPr>
        <w:shd w:val="clear" w:color="auto" w:fill="FFFFFF"/>
        <w:spacing w:line="360" w:lineRule="auto"/>
        <w:ind w:right="49"/>
        <w:jc w:val="both"/>
        <w:rPr>
          <w:rFonts w:ascii="Palatino Linotype" w:eastAsia="Palatino Linotype" w:hAnsi="Palatino Linotype" w:cs="Palatino Linotype"/>
          <w:color w:val="000000" w:themeColor="text1"/>
        </w:rPr>
      </w:pPr>
    </w:p>
    <w:p w14:paraId="54F6CCDC" w14:textId="77777777" w:rsidR="00B84DF1" w:rsidRPr="00734CFC" w:rsidRDefault="00B84DF1" w:rsidP="00734CFC">
      <w:pPr>
        <w:spacing w:line="360" w:lineRule="auto"/>
        <w:ind w:right="49"/>
        <w:jc w:val="both"/>
        <w:rPr>
          <w:rFonts w:ascii="Palatino Linotype" w:eastAsia="Palatino Linotype" w:hAnsi="Palatino Linotype" w:cs="Palatino Linotype"/>
          <w:color w:val="000000" w:themeColor="text1"/>
        </w:rPr>
      </w:pPr>
    </w:p>
    <w:p w14:paraId="1B1DE7C5" w14:textId="77777777" w:rsidR="00B84DF1" w:rsidRPr="00734CFC" w:rsidRDefault="00B84DF1" w:rsidP="00734CFC">
      <w:pPr>
        <w:spacing w:line="360" w:lineRule="auto"/>
        <w:ind w:right="49"/>
        <w:jc w:val="both"/>
        <w:rPr>
          <w:rFonts w:ascii="Palatino Linotype" w:eastAsia="Palatino Linotype" w:hAnsi="Palatino Linotype" w:cs="Palatino Linotype"/>
          <w:color w:val="000000" w:themeColor="text1"/>
        </w:rPr>
      </w:pPr>
    </w:p>
    <w:p w14:paraId="65512DDB" w14:textId="77777777" w:rsidR="00B84DF1" w:rsidRPr="00734CFC" w:rsidRDefault="00B84DF1" w:rsidP="00734CFC">
      <w:pPr>
        <w:spacing w:line="360" w:lineRule="auto"/>
        <w:ind w:right="49"/>
        <w:jc w:val="both"/>
        <w:rPr>
          <w:rFonts w:ascii="Palatino Linotype" w:eastAsia="Palatino Linotype" w:hAnsi="Palatino Linotype" w:cs="Palatino Linotype"/>
          <w:color w:val="000000" w:themeColor="text1"/>
        </w:rPr>
      </w:pPr>
    </w:p>
    <w:p w14:paraId="76591AB9" w14:textId="77777777" w:rsidR="00B84DF1" w:rsidRPr="00734CFC" w:rsidRDefault="00B84DF1" w:rsidP="00734CFC">
      <w:pPr>
        <w:spacing w:line="360" w:lineRule="auto"/>
        <w:ind w:right="49"/>
        <w:jc w:val="both"/>
        <w:rPr>
          <w:rFonts w:ascii="Palatino Linotype" w:eastAsia="Palatino Linotype" w:hAnsi="Palatino Linotype" w:cs="Palatino Linotype"/>
          <w:color w:val="000000" w:themeColor="text1"/>
        </w:rPr>
      </w:pPr>
    </w:p>
    <w:p w14:paraId="53632830" w14:textId="77777777" w:rsidR="00B84DF1" w:rsidRPr="00734CFC" w:rsidRDefault="00B84DF1" w:rsidP="00734CFC">
      <w:pPr>
        <w:spacing w:line="360" w:lineRule="auto"/>
        <w:ind w:right="49"/>
        <w:jc w:val="both"/>
        <w:rPr>
          <w:rFonts w:ascii="Palatino Linotype" w:eastAsia="Palatino Linotype" w:hAnsi="Palatino Linotype" w:cs="Palatino Linotype"/>
          <w:color w:val="000000" w:themeColor="text1"/>
        </w:rPr>
      </w:pPr>
    </w:p>
    <w:p w14:paraId="1E099261" w14:textId="77777777" w:rsidR="00B84DF1" w:rsidRPr="00734CFC" w:rsidRDefault="00B84DF1" w:rsidP="00734CFC">
      <w:pPr>
        <w:spacing w:line="360" w:lineRule="auto"/>
        <w:ind w:right="49"/>
        <w:jc w:val="both"/>
        <w:rPr>
          <w:rFonts w:ascii="Palatino Linotype" w:eastAsia="Palatino Linotype" w:hAnsi="Palatino Linotype" w:cs="Palatino Linotype"/>
          <w:color w:val="000000" w:themeColor="text1"/>
        </w:rPr>
      </w:pPr>
    </w:p>
    <w:p w14:paraId="70415E04" w14:textId="77777777" w:rsidR="00B84DF1" w:rsidRPr="00734CFC" w:rsidRDefault="00B84DF1" w:rsidP="00734CFC">
      <w:pPr>
        <w:spacing w:line="360" w:lineRule="auto"/>
        <w:ind w:right="49"/>
        <w:rPr>
          <w:rFonts w:ascii="Palatino Linotype" w:eastAsia="Palatino Linotype" w:hAnsi="Palatino Linotype" w:cs="Palatino Linotype"/>
          <w:color w:val="000000" w:themeColor="text1"/>
        </w:rPr>
      </w:pPr>
    </w:p>
    <w:p w14:paraId="16C0A3EF" w14:textId="77777777" w:rsidR="00B84DF1" w:rsidRPr="00734CFC" w:rsidRDefault="00B84DF1" w:rsidP="00734CFC">
      <w:pPr>
        <w:spacing w:line="360" w:lineRule="auto"/>
        <w:ind w:right="49"/>
        <w:rPr>
          <w:rFonts w:ascii="Palatino Linotype" w:eastAsia="Palatino Linotype" w:hAnsi="Palatino Linotype" w:cs="Palatino Linotype"/>
          <w:color w:val="000000" w:themeColor="text1"/>
        </w:rPr>
      </w:pPr>
    </w:p>
    <w:p w14:paraId="775DD1A0" w14:textId="77777777" w:rsidR="00B84DF1" w:rsidRPr="00734CFC" w:rsidRDefault="00B84DF1" w:rsidP="00734CFC">
      <w:pPr>
        <w:spacing w:line="360" w:lineRule="auto"/>
        <w:ind w:right="49"/>
        <w:rPr>
          <w:rFonts w:ascii="Palatino Linotype" w:eastAsia="Palatino Linotype" w:hAnsi="Palatino Linotype" w:cs="Palatino Linotype"/>
          <w:color w:val="000000" w:themeColor="text1"/>
        </w:rPr>
      </w:pPr>
    </w:p>
    <w:p w14:paraId="653FE41A" w14:textId="77777777" w:rsidR="00B84DF1" w:rsidRPr="00734CFC" w:rsidRDefault="00B84DF1" w:rsidP="00734CFC">
      <w:pPr>
        <w:spacing w:line="360" w:lineRule="auto"/>
        <w:ind w:right="49"/>
        <w:rPr>
          <w:rFonts w:ascii="Palatino Linotype" w:eastAsia="Palatino Linotype" w:hAnsi="Palatino Linotype" w:cs="Palatino Linotype"/>
          <w:color w:val="000000" w:themeColor="text1"/>
        </w:rPr>
      </w:pPr>
    </w:p>
    <w:p w14:paraId="5F1EB8BF" w14:textId="77777777" w:rsidR="00B84DF1" w:rsidRPr="00734CFC" w:rsidRDefault="00B84DF1" w:rsidP="00734CFC">
      <w:pPr>
        <w:spacing w:line="360" w:lineRule="auto"/>
        <w:ind w:right="49"/>
        <w:rPr>
          <w:rFonts w:ascii="Palatino Linotype" w:eastAsia="Palatino Linotype" w:hAnsi="Palatino Linotype" w:cs="Palatino Linotype"/>
          <w:color w:val="000000" w:themeColor="text1"/>
        </w:rPr>
      </w:pPr>
    </w:p>
    <w:p w14:paraId="38A26887" w14:textId="77777777" w:rsidR="00B84DF1" w:rsidRPr="00734CFC" w:rsidRDefault="00B84DF1" w:rsidP="00734CFC">
      <w:pPr>
        <w:spacing w:line="360" w:lineRule="auto"/>
        <w:ind w:right="49"/>
        <w:rPr>
          <w:rFonts w:ascii="Palatino Linotype" w:eastAsia="Palatino Linotype" w:hAnsi="Palatino Linotype" w:cs="Palatino Linotype"/>
          <w:color w:val="000000" w:themeColor="text1"/>
        </w:rPr>
      </w:pPr>
    </w:p>
    <w:p w14:paraId="4990E786" w14:textId="77777777" w:rsidR="00B84DF1" w:rsidRPr="00734CFC" w:rsidRDefault="00B84DF1" w:rsidP="00734CFC">
      <w:pPr>
        <w:spacing w:line="360" w:lineRule="auto"/>
        <w:ind w:right="49"/>
        <w:rPr>
          <w:rFonts w:ascii="Palatino Linotype" w:eastAsia="Palatino Linotype" w:hAnsi="Palatino Linotype" w:cs="Palatino Linotype"/>
          <w:color w:val="000000" w:themeColor="text1"/>
        </w:rPr>
      </w:pPr>
    </w:p>
    <w:p w14:paraId="570EC968" w14:textId="77777777" w:rsidR="00B84DF1" w:rsidRPr="00734CFC" w:rsidRDefault="009D3673" w:rsidP="00734CFC">
      <w:pPr>
        <w:tabs>
          <w:tab w:val="left" w:pos="3374"/>
        </w:tabs>
        <w:spacing w:line="360" w:lineRule="auto"/>
        <w:ind w:right="49"/>
        <w:rPr>
          <w:rFonts w:ascii="Palatino Linotype" w:eastAsia="Palatino Linotype" w:hAnsi="Palatino Linotype" w:cs="Palatino Linotype"/>
          <w:color w:val="000000" w:themeColor="text1"/>
        </w:rPr>
      </w:pPr>
      <w:r w:rsidRPr="00734CFC">
        <w:rPr>
          <w:rFonts w:ascii="Palatino Linotype" w:eastAsia="Palatino Linotype" w:hAnsi="Palatino Linotype" w:cs="Palatino Linotype"/>
          <w:color w:val="000000" w:themeColor="text1"/>
        </w:rPr>
        <w:tab/>
      </w:r>
    </w:p>
    <w:p w14:paraId="6D5190CA" w14:textId="77777777" w:rsidR="00B84DF1" w:rsidRPr="00734CFC" w:rsidRDefault="00B84DF1" w:rsidP="00734CFC">
      <w:pPr>
        <w:tabs>
          <w:tab w:val="left" w:pos="3374"/>
        </w:tabs>
        <w:spacing w:line="360" w:lineRule="auto"/>
        <w:ind w:right="49"/>
        <w:rPr>
          <w:rFonts w:ascii="Palatino Linotype" w:eastAsia="Palatino Linotype" w:hAnsi="Palatino Linotype" w:cs="Palatino Linotype"/>
          <w:color w:val="000000" w:themeColor="text1"/>
        </w:rPr>
      </w:pPr>
    </w:p>
    <w:p w14:paraId="6D2C98CE" w14:textId="77777777" w:rsidR="00B84DF1" w:rsidRPr="00734CFC" w:rsidRDefault="00B84DF1" w:rsidP="00734CFC">
      <w:pPr>
        <w:tabs>
          <w:tab w:val="left" w:pos="3374"/>
        </w:tabs>
        <w:spacing w:line="360" w:lineRule="auto"/>
        <w:ind w:right="49"/>
        <w:rPr>
          <w:rFonts w:ascii="Palatino Linotype" w:eastAsia="Palatino Linotype" w:hAnsi="Palatino Linotype" w:cs="Palatino Linotype"/>
          <w:color w:val="000000" w:themeColor="text1"/>
        </w:rPr>
      </w:pPr>
    </w:p>
    <w:p w14:paraId="62EF07C0" w14:textId="77777777" w:rsidR="00B84DF1" w:rsidRPr="00734CFC" w:rsidRDefault="00B84DF1" w:rsidP="00734CFC">
      <w:pPr>
        <w:tabs>
          <w:tab w:val="left" w:pos="3374"/>
        </w:tabs>
        <w:spacing w:line="360" w:lineRule="auto"/>
        <w:ind w:right="49"/>
        <w:rPr>
          <w:rFonts w:ascii="Palatino Linotype" w:eastAsia="Palatino Linotype" w:hAnsi="Palatino Linotype" w:cs="Palatino Linotype"/>
          <w:color w:val="000000" w:themeColor="text1"/>
        </w:rPr>
      </w:pPr>
    </w:p>
    <w:p w14:paraId="070946C4" w14:textId="77777777" w:rsidR="00B84DF1" w:rsidRPr="00734CFC" w:rsidRDefault="00B84DF1" w:rsidP="00734CFC">
      <w:pPr>
        <w:tabs>
          <w:tab w:val="left" w:pos="3374"/>
        </w:tabs>
        <w:spacing w:line="360" w:lineRule="auto"/>
        <w:ind w:right="49"/>
        <w:rPr>
          <w:rFonts w:ascii="Palatino Linotype" w:eastAsia="Palatino Linotype" w:hAnsi="Palatino Linotype" w:cs="Palatino Linotype"/>
          <w:color w:val="000000" w:themeColor="text1"/>
        </w:rPr>
      </w:pPr>
    </w:p>
    <w:p w14:paraId="09EC83E8" w14:textId="77777777" w:rsidR="00B84DF1" w:rsidRPr="00734CFC" w:rsidRDefault="00B84DF1" w:rsidP="00734CFC">
      <w:pPr>
        <w:tabs>
          <w:tab w:val="left" w:pos="3374"/>
        </w:tabs>
        <w:spacing w:line="360" w:lineRule="auto"/>
        <w:ind w:right="49"/>
        <w:rPr>
          <w:rFonts w:ascii="Palatino Linotype" w:eastAsia="Palatino Linotype" w:hAnsi="Palatino Linotype" w:cs="Palatino Linotype"/>
          <w:color w:val="000000" w:themeColor="text1"/>
        </w:rPr>
      </w:pPr>
    </w:p>
    <w:p w14:paraId="518CFF52" w14:textId="77777777" w:rsidR="00B84DF1" w:rsidRPr="00734CFC" w:rsidRDefault="00B84DF1" w:rsidP="00734CFC">
      <w:pPr>
        <w:tabs>
          <w:tab w:val="left" w:pos="3374"/>
        </w:tabs>
        <w:spacing w:line="360" w:lineRule="auto"/>
        <w:ind w:right="49"/>
        <w:rPr>
          <w:rFonts w:ascii="Palatino Linotype" w:eastAsia="Palatino Linotype" w:hAnsi="Palatino Linotype" w:cs="Palatino Linotype"/>
          <w:color w:val="000000" w:themeColor="text1"/>
        </w:rPr>
      </w:pPr>
    </w:p>
    <w:p w14:paraId="292BD4CB" w14:textId="77777777" w:rsidR="00B84DF1" w:rsidRPr="00734CFC" w:rsidRDefault="00B84DF1" w:rsidP="00734CFC">
      <w:pPr>
        <w:tabs>
          <w:tab w:val="left" w:pos="3374"/>
        </w:tabs>
        <w:spacing w:line="360" w:lineRule="auto"/>
        <w:ind w:right="49"/>
        <w:rPr>
          <w:rFonts w:ascii="Palatino Linotype" w:eastAsia="Palatino Linotype" w:hAnsi="Palatino Linotype" w:cs="Palatino Linotype"/>
          <w:color w:val="000000" w:themeColor="text1"/>
        </w:rPr>
      </w:pPr>
    </w:p>
    <w:p w14:paraId="118F27B8" w14:textId="77777777" w:rsidR="00B84DF1" w:rsidRPr="00734CFC" w:rsidRDefault="00B84DF1" w:rsidP="00734CFC">
      <w:pPr>
        <w:tabs>
          <w:tab w:val="left" w:pos="3374"/>
        </w:tabs>
        <w:spacing w:line="360" w:lineRule="auto"/>
        <w:ind w:right="49"/>
        <w:rPr>
          <w:rFonts w:ascii="Palatino Linotype" w:eastAsia="Palatino Linotype" w:hAnsi="Palatino Linotype" w:cs="Palatino Linotype"/>
          <w:color w:val="000000" w:themeColor="text1"/>
        </w:rPr>
      </w:pPr>
    </w:p>
    <w:p w14:paraId="3BF38B9F" w14:textId="77777777" w:rsidR="00B84DF1" w:rsidRPr="00734CFC" w:rsidRDefault="00B84DF1" w:rsidP="00734CFC">
      <w:pPr>
        <w:spacing w:line="360" w:lineRule="auto"/>
        <w:ind w:right="49"/>
        <w:rPr>
          <w:rFonts w:ascii="Palatino Linotype" w:eastAsia="Palatino Linotype" w:hAnsi="Palatino Linotype" w:cs="Palatino Linotype"/>
          <w:color w:val="000000" w:themeColor="text1"/>
        </w:rPr>
      </w:pPr>
    </w:p>
    <w:sectPr w:rsidR="00B84DF1" w:rsidRPr="00734CFC" w:rsidSect="00760DE1">
      <w:headerReference w:type="even" r:id="rId10"/>
      <w:headerReference w:type="default" r:id="rId11"/>
      <w:footerReference w:type="default" r:id="rId12"/>
      <w:headerReference w:type="first" r:id="rId13"/>
      <w:footerReference w:type="first" r:id="rId14"/>
      <w:pgSz w:w="12240" w:h="15840"/>
      <w:pgMar w:top="2268"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58CC6" w14:textId="77777777" w:rsidR="006E48A9" w:rsidRDefault="006E48A9">
      <w:r>
        <w:separator/>
      </w:r>
    </w:p>
  </w:endnote>
  <w:endnote w:type="continuationSeparator" w:id="0">
    <w:p w14:paraId="197BE50E" w14:textId="77777777" w:rsidR="006E48A9" w:rsidRDefault="006E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BF308" w14:textId="77777777" w:rsidR="003C79E2" w:rsidRDefault="003C79E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sidRPr="00760DE1">
      <w:rPr>
        <w:rFonts w:ascii="Palatino Linotype" w:eastAsia="Palatino Linotype" w:hAnsi="Palatino Linotype" w:cs="Palatino Linotype"/>
        <w:color w:val="000000"/>
        <w:sz w:val="22"/>
        <w:szCs w:val="20"/>
      </w:rPr>
      <w:t xml:space="preserve">Página </w:t>
    </w:r>
    <w:r w:rsidRPr="00760DE1">
      <w:rPr>
        <w:rFonts w:ascii="Palatino Linotype" w:eastAsia="Palatino Linotype" w:hAnsi="Palatino Linotype" w:cs="Palatino Linotype"/>
        <w:color w:val="000000"/>
        <w:sz w:val="22"/>
        <w:szCs w:val="20"/>
      </w:rPr>
      <w:fldChar w:fldCharType="begin"/>
    </w:r>
    <w:r w:rsidRPr="00760DE1">
      <w:rPr>
        <w:rFonts w:ascii="Palatino Linotype" w:eastAsia="Palatino Linotype" w:hAnsi="Palatino Linotype" w:cs="Palatino Linotype"/>
        <w:color w:val="000000"/>
        <w:sz w:val="22"/>
        <w:szCs w:val="20"/>
      </w:rPr>
      <w:instrText>PAGE</w:instrText>
    </w:r>
    <w:r w:rsidRPr="00760DE1">
      <w:rPr>
        <w:rFonts w:ascii="Palatino Linotype" w:eastAsia="Palatino Linotype" w:hAnsi="Palatino Linotype" w:cs="Palatino Linotype"/>
        <w:color w:val="000000"/>
        <w:sz w:val="22"/>
        <w:szCs w:val="20"/>
      </w:rPr>
      <w:fldChar w:fldCharType="separate"/>
    </w:r>
    <w:r w:rsidR="00760DE1">
      <w:rPr>
        <w:rFonts w:ascii="Palatino Linotype" w:eastAsia="Palatino Linotype" w:hAnsi="Palatino Linotype" w:cs="Palatino Linotype"/>
        <w:noProof/>
        <w:color w:val="000000"/>
        <w:sz w:val="22"/>
        <w:szCs w:val="20"/>
      </w:rPr>
      <w:t>21</w:t>
    </w:r>
    <w:r w:rsidRPr="00760DE1">
      <w:rPr>
        <w:rFonts w:ascii="Palatino Linotype" w:eastAsia="Palatino Linotype" w:hAnsi="Palatino Linotype" w:cs="Palatino Linotype"/>
        <w:color w:val="000000"/>
        <w:sz w:val="22"/>
        <w:szCs w:val="20"/>
      </w:rPr>
      <w:fldChar w:fldCharType="end"/>
    </w:r>
    <w:r w:rsidRPr="00760DE1">
      <w:rPr>
        <w:rFonts w:ascii="Palatino Linotype" w:eastAsia="Palatino Linotype" w:hAnsi="Palatino Linotype" w:cs="Palatino Linotype"/>
        <w:color w:val="000000"/>
        <w:sz w:val="22"/>
        <w:szCs w:val="20"/>
      </w:rPr>
      <w:t xml:space="preserve"> de </w:t>
    </w:r>
    <w:r w:rsidRPr="00760DE1">
      <w:rPr>
        <w:rFonts w:ascii="Palatino Linotype" w:eastAsia="Palatino Linotype" w:hAnsi="Palatino Linotype" w:cs="Palatino Linotype"/>
        <w:color w:val="000000"/>
        <w:sz w:val="22"/>
        <w:szCs w:val="20"/>
      </w:rPr>
      <w:fldChar w:fldCharType="begin"/>
    </w:r>
    <w:r w:rsidRPr="00760DE1">
      <w:rPr>
        <w:rFonts w:ascii="Palatino Linotype" w:eastAsia="Palatino Linotype" w:hAnsi="Palatino Linotype" w:cs="Palatino Linotype"/>
        <w:color w:val="000000"/>
        <w:sz w:val="22"/>
        <w:szCs w:val="20"/>
      </w:rPr>
      <w:instrText>NUMPAGES</w:instrText>
    </w:r>
    <w:r w:rsidRPr="00760DE1">
      <w:rPr>
        <w:rFonts w:ascii="Palatino Linotype" w:eastAsia="Palatino Linotype" w:hAnsi="Palatino Linotype" w:cs="Palatino Linotype"/>
        <w:color w:val="000000"/>
        <w:sz w:val="22"/>
        <w:szCs w:val="20"/>
      </w:rPr>
      <w:fldChar w:fldCharType="separate"/>
    </w:r>
    <w:r w:rsidR="00760DE1">
      <w:rPr>
        <w:rFonts w:ascii="Palatino Linotype" w:eastAsia="Palatino Linotype" w:hAnsi="Palatino Linotype" w:cs="Palatino Linotype"/>
        <w:noProof/>
        <w:color w:val="000000"/>
        <w:sz w:val="22"/>
        <w:szCs w:val="20"/>
      </w:rPr>
      <w:t>51</w:t>
    </w:r>
    <w:r w:rsidRPr="00760DE1">
      <w:rPr>
        <w:rFonts w:ascii="Palatino Linotype" w:eastAsia="Palatino Linotype" w:hAnsi="Palatino Linotype" w:cs="Palatino Linotype"/>
        <w:color w:val="000000"/>
        <w:sz w:val="22"/>
        <w:szCs w:val="20"/>
      </w:rPr>
      <w:fldChar w:fldCharType="end"/>
    </w:r>
  </w:p>
  <w:p w14:paraId="6F67359F" w14:textId="77777777" w:rsidR="003C79E2" w:rsidRDefault="003C79E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94AB8" w14:textId="77777777" w:rsidR="003C79E2" w:rsidRPr="00760DE1" w:rsidRDefault="003C79E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760DE1">
      <w:rPr>
        <w:rFonts w:ascii="Palatino Linotype" w:eastAsia="Palatino Linotype" w:hAnsi="Palatino Linotype" w:cs="Palatino Linotype"/>
        <w:color w:val="000000"/>
        <w:sz w:val="22"/>
        <w:szCs w:val="20"/>
      </w:rPr>
      <w:t xml:space="preserve">Página </w:t>
    </w:r>
    <w:r w:rsidRPr="00760DE1">
      <w:rPr>
        <w:rFonts w:ascii="Palatino Linotype" w:eastAsia="Palatino Linotype" w:hAnsi="Palatino Linotype" w:cs="Palatino Linotype"/>
        <w:color w:val="000000"/>
        <w:sz w:val="22"/>
        <w:szCs w:val="20"/>
      </w:rPr>
      <w:fldChar w:fldCharType="begin"/>
    </w:r>
    <w:r w:rsidRPr="00760DE1">
      <w:rPr>
        <w:rFonts w:ascii="Palatino Linotype" w:eastAsia="Palatino Linotype" w:hAnsi="Palatino Linotype" w:cs="Palatino Linotype"/>
        <w:color w:val="000000"/>
        <w:sz w:val="22"/>
        <w:szCs w:val="20"/>
      </w:rPr>
      <w:instrText>PAGE</w:instrText>
    </w:r>
    <w:r w:rsidRPr="00760DE1">
      <w:rPr>
        <w:rFonts w:ascii="Palatino Linotype" w:eastAsia="Palatino Linotype" w:hAnsi="Palatino Linotype" w:cs="Palatino Linotype"/>
        <w:color w:val="000000"/>
        <w:sz w:val="22"/>
        <w:szCs w:val="20"/>
      </w:rPr>
      <w:fldChar w:fldCharType="separate"/>
    </w:r>
    <w:r w:rsidR="00760DE1">
      <w:rPr>
        <w:rFonts w:ascii="Palatino Linotype" w:eastAsia="Palatino Linotype" w:hAnsi="Palatino Linotype" w:cs="Palatino Linotype"/>
        <w:noProof/>
        <w:color w:val="000000"/>
        <w:sz w:val="22"/>
        <w:szCs w:val="20"/>
      </w:rPr>
      <w:t>1</w:t>
    </w:r>
    <w:r w:rsidRPr="00760DE1">
      <w:rPr>
        <w:rFonts w:ascii="Palatino Linotype" w:eastAsia="Palatino Linotype" w:hAnsi="Palatino Linotype" w:cs="Palatino Linotype"/>
        <w:color w:val="000000"/>
        <w:sz w:val="22"/>
        <w:szCs w:val="20"/>
      </w:rPr>
      <w:fldChar w:fldCharType="end"/>
    </w:r>
    <w:r w:rsidRPr="00760DE1">
      <w:rPr>
        <w:rFonts w:ascii="Palatino Linotype" w:eastAsia="Palatino Linotype" w:hAnsi="Palatino Linotype" w:cs="Palatino Linotype"/>
        <w:color w:val="000000"/>
        <w:sz w:val="22"/>
        <w:szCs w:val="20"/>
      </w:rPr>
      <w:t xml:space="preserve"> de </w:t>
    </w:r>
    <w:r w:rsidRPr="00760DE1">
      <w:rPr>
        <w:rFonts w:ascii="Palatino Linotype" w:eastAsia="Palatino Linotype" w:hAnsi="Palatino Linotype" w:cs="Palatino Linotype"/>
        <w:color w:val="000000"/>
        <w:sz w:val="22"/>
        <w:szCs w:val="20"/>
      </w:rPr>
      <w:fldChar w:fldCharType="begin"/>
    </w:r>
    <w:r w:rsidRPr="00760DE1">
      <w:rPr>
        <w:rFonts w:ascii="Palatino Linotype" w:eastAsia="Palatino Linotype" w:hAnsi="Palatino Linotype" w:cs="Palatino Linotype"/>
        <w:color w:val="000000"/>
        <w:sz w:val="22"/>
        <w:szCs w:val="20"/>
      </w:rPr>
      <w:instrText>NUMPAGES</w:instrText>
    </w:r>
    <w:r w:rsidRPr="00760DE1">
      <w:rPr>
        <w:rFonts w:ascii="Palatino Linotype" w:eastAsia="Palatino Linotype" w:hAnsi="Palatino Linotype" w:cs="Palatino Linotype"/>
        <w:color w:val="000000"/>
        <w:sz w:val="22"/>
        <w:szCs w:val="20"/>
      </w:rPr>
      <w:fldChar w:fldCharType="separate"/>
    </w:r>
    <w:r w:rsidR="00760DE1">
      <w:rPr>
        <w:rFonts w:ascii="Palatino Linotype" w:eastAsia="Palatino Linotype" w:hAnsi="Palatino Linotype" w:cs="Palatino Linotype"/>
        <w:noProof/>
        <w:color w:val="000000"/>
        <w:sz w:val="22"/>
        <w:szCs w:val="20"/>
      </w:rPr>
      <w:t>51</w:t>
    </w:r>
    <w:r w:rsidRPr="00760DE1">
      <w:rPr>
        <w:rFonts w:ascii="Palatino Linotype" w:eastAsia="Palatino Linotype" w:hAnsi="Palatino Linotype" w:cs="Palatino Linotype"/>
        <w:color w:val="000000"/>
        <w:sz w:val="22"/>
        <w:szCs w:val="20"/>
      </w:rPr>
      <w:fldChar w:fldCharType="end"/>
    </w:r>
  </w:p>
  <w:p w14:paraId="41C42C71" w14:textId="77777777" w:rsidR="003C79E2" w:rsidRDefault="003C79E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23265" w14:textId="77777777" w:rsidR="006E48A9" w:rsidRDefault="006E48A9">
      <w:r>
        <w:separator/>
      </w:r>
    </w:p>
  </w:footnote>
  <w:footnote w:type="continuationSeparator" w:id="0">
    <w:p w14:paraId="1105CC43" w14:textId="77777777" w:rsidR="006E48A9" w:rsidRDefault="006E48A9">
      <w:r>
        <w:continuationSeparator/>
      </w:r>
    </w:p>
  </w:footnote>
  <w:footnote w:id="1">
    <w:p w14:paraId="01B2D243" w14:textId="77777777" w:rsidR="003C79E2" w:rsidRPr="008A3C06" w:rsidRDefault="003C79E2" w:rsidP="00873F07">
      <w:pPr>
        <w:jc w:val="both"/>
        <w:rPr>
          <w:rFonts w:ascii="Palatino Linotype" w:hAnsi="Palatino Linotype"/>
          <w:i/>
          <w:sz w:val="16"/>
          <w:szCs w:val="16"/>
        </w:rPr>
      </w:pPr>
      <w:r>
        <w:rPr>
          <w:rStyle w:val="Refdenotaalpie"/>
        </w:rPr>
        <w:footnoteRef/>
      </w:r>
      <w:r>
        <w:t xml:space="preserve"> “</w:t>
      </w:r>
      <w:r w:rsidRPr="008A3C06">
        <w:rPr>
          <w:rFonts w:ascii="Palatino Linotype" w:hAnsi="Palatino Linotype"/>
          <w:b/>
          <w:i/>
          <w:sz w:val="16"/>
          <w:szCs w:val="16"/>
        </w:rPr>
        <w:t>PRINCIPIO DE INTERPRETACIÓN MÁS FAVORABLE A LA PERSONA. ES APLICABLE RESPECTO DE LAS NORMAS RELATIVAS A LOS DERECHOS HUMANOS DE LOS QUE SEAN TITULARES LAS PERSONAS MORALES.</w:t>
      </w:r>
      <w:r w:rsidRPr="008A3C06">
        <w:rPr>
          <w:rFonts w:ascii="Palatino Linotype" w:hAnsi="Palatino Linotype"/>
          <w:i/>
          <w:sz w:val="16"/>
          <w:szCs w:val="16"/>
        </w:rPr>
        <w:t xml:space="preserve">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w:t>
      </w:r>
      <w:r>
        <w:rPr>
          <w:rFonts w:ascii="Palatino Linotype" w:hAnsi="Palatino Linotype"/>
          <w:i/>
          <w:sz w:val="16"/>
          <w:szCs w:val="16"/>
        </w:rPr>
        <w:t>”</w:t>
      </w:r>
    </w:p>
    <w:p w14:paraId="4438F48F" w14:textId="77777777" w:rsidR="003C79E2" w:rsidRDefault="003C79E2" w:rsidP="00873F07"/>
    <w:p w14:paraId="580AEFD6" w14:textId="77777777" w:rsidR="003C79E2" w:rsidRDefault="003C79E2" w:rsidP="00873F07">
      <w:pPr>
        <w:pStyle w:val="Textonotapie"/>
      </w:pPr>
    </w:p>
  </w:footnote>
  <w:footnote w:id="2">
    <w:p w14:paraId="34CCE0C0" w14:textId="77777777" w:rsidR="003C79E2" w:rsidRDefault="003C79E2" w:rsidP="00AC64EC">
      <w:pPr>
        <w:pBdr>
          <w:top w:val="nil"/>
          <w:left w:val="nil"/>
          <w:bottom w:val="nil"/>
          <w:right w:val="nil"/>
          <w:between w:val="nil"/>
        </w:pBdr>
        <w:rPr>
          <w:color w:val="000000"/>
        </w:rPr>
      </w:pPr>
      <w:r>
        <w:rPr>
          <w:vertAlign w:val="superscript"/>
        </w:rPr>
        <w:footnoteRef/>
      </w:r>
      <w:r>
        <w:rPr>
          <w:color w:val="000000"/>
        </w:rPr>
        <w:t xml:space="preserve"> Convención Americana sobre Derechos Humanos. Artículo 13.</w:t>
      </w:r>
    </w:p>
  </w:footnote>
  <w:footnote w:id="3">
    <w:p w14:paraId="32D6F0E7" w14:textId="77777777" w:rsidR="003C79E2" w:rsidRDefault="003C79E2" w:rsidP="00AC64EC">
      <w:pPr>
        <w:pBdr>
          <w:top w:val="nil"/>
          <w:left w:val="nil"/>
          <w:bottom w:val="nil"/>
          <w:right w:val="nil"/>
          <w:between w:val="nil"/>
        </w:pBdr>
        <w:rPr>
          <w:color w:val="000000"/>
        </w:rPr>
      </w:pPr>
      <w:r>
        <w:rPr>
          <w:vertAlign w:val="superscript"/>
        </w:rPr>
        <w:footnoteRef/>
      </w:r>
      <w:r>
        <w:rPr>
          <w:color w:val="000000"/>
        </w:rPr>
        <w:t xml:space="preserve"> Constitución Política de los Estados Unidos Mexicanos. Artículo sexto, sección A, Fracción I.</w:t>
      </w:r>
    </w:p>
  </w:footnote>
  <w:footnote w:id="4">
    <w:p w14:paraId="7AE4AEDF" w14:textId="77777777" w:rsidR="003C79E2" w:rsidRDefault="003C79E2" w:rsidP="00AC64E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14:paraId="3215A2DD" w14:textId="77777777" w:rsidR="003C79E2" w:rsidRDefault="003C79E2" w:rsidP="00AC64E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14:paraId="0315C9E3" w14:textId="77777777" w:rsidR="003C79E2" w:rsidRDefault="003C79E2" w:rsidP="00AC64EC">
      <w:pPr>
        <w:pBdr>
          <w:top w:val="nil"/>
          <w:left w:val="nil"/>
          <w:bottom w:val="nil"/>
          <w:right w:val="nil"/>
          <w:between w:val="nil"/>
        </w:pBdr>
        <w:rPr>
          <w:color w:val="00000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14:paraId="75EEB585" w14:textId="77777777" w:rsidR="003C79E2" w:rsidRDefault="003C79E2" w:rsidP="00AC64EC">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61B6A807" w14:textId="77777777" w:rsidR="003C79E2" w:rsidRDefault="003C79E2" w:rsidP="00AC64EC">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3758F6ED" w14:textId="77777777" w:rsidR="003C79E2" w:rsidRDefault="003C79E2" w:rsidP="00AC64EC">
      <w:pPr>
        <w:pBdr>
          <w:top w:val="nil"/>
          <w:left w:val="nil"/>
          <w:bottom w:val="nil"/>
          <w:right w:val="nil"/>
          <w:between w:val="nil"/>
        </w:pBdr>
        <w:rPr>
          <w:color w:val="000000"/>
        </w:rPr>
      </w:pPr>
      <w:r>
        <w:rPr>
          <w:color w:val="000000"/>
        </w:rPr>
        <w:t xml:space="preserve">… </w:t>
      </w:r>
    </w:p>
  </w:footnote>
  <w:footnote w:id="8">
    <w:p w14:paraId="20F1E0E2" w14:textId="77777777" w:rsidR="00C568F3" w:rsidRDefault="00C568F3" w:rsidP="00C568F3">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0D5A5" w14:textId="77777777" w:rsidR="003C79E2" w:rsidRDefault="006E48A9">
    <w:pPr>
      <w:pBdr>
        <w:top w:val="nil"/>
        <w:left w:val="nil"/>
        <w:bottom w:val="nil"/>
        <w:right w:val="nil"/>
        <w:between w:val="nil"/>
      </w:pBdr>
      <w:tabs>
        <w:tab w:val="center" w:pos="4419"/>
        <w:tab w:val="right" w:pos="8838"/>
      </w:tabs>
      <w:rPr>
        <w:color w:val="000000"/>
      </w:rPr>
    </w:pPr>
    <w:r>
      <w:rPr>
        <w:color w:val="000000"/>
      </w:rPr>
      <w:pict w14:anchorId="277D5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
      <w:tblW w:w="7371" w:type="dxa"/>
      <w:tblInd w:w="2694" w:type="dxa"/>
      <w:tblLayout w:type="fixed"/>
      <w:tblLook w:val="0400" w:firstRow="0" w:lastRow="0" w:firstColumn="0" w:lastColumn="0" w:noHBand="0" w:noVBand="1"/>
    </w:tblPr>
    <w:tblGrid>
      <w:gridCol w:w="2976"/>
      <w:gridCol w:w="4395"/>
    </w:tblGrid>
    <w:tr w:rsidR="003C79E2" w14:paraId="1493F182" w14:textId="77777777" w:rsidTr="00734CFC">
      <w:trPr>
        <w:trHeight w:val="227"/>
      </w:trPr>
      <w:tc>
        <w:tcPr>
          <w:tcW w:w="2976" w:type="dxa"/>
          <w:vAlign w:val="center"/>
        </w:tcPr>
        <w:p w14:paraId="29B14C6C" w14:textId="77777777" w:rsidR="003C79E2" w:rsidRPr="00734CFC" w:rsidRDefault="003C79E2" w:rsidP="00734CFC">
          <w:pPr>
            <w:ind w:right="34"/>
            <w:jc w:val="right"/>
            <w:rPr>
              <w:rFonts w:ascii="Palatino Linotype" w:eastAsia="Palatino Linotype" w:hAnsi="Palatino Linotype" w:cs="Palatino Linotype"/>
              <w:b/>
            </w:rPr>
          </w:pPr>
          <w:r w:rsidRPr="00734CFC">
            <w:rPr>
              <w:rFonts w:ascii="Palatino Linotype" w:eastAsia="Palatino Linotype" w:hAnsi="Palatino Linotype" w:cs="Palatino Linotype"/>
              <w:b/>
            </w:rPr>
            <w:t>Recurso de Revisión:</w:t>
          </w:r>
        </w:p>
      </w:tc>
      <w:tc>
        <w:tcPr>
          <w:tcW w:w="4395" w:type="dxa"/>
          <w:vAlign w:val="center"/>
        </w:tcPr>
        <w:p w14:paraId="11CD85D5" w14:textId="2F4C6852" w:rsidR="003C79E2" w:rsidRPr="00734CFC" w:rsidRDefault="003C79E2" w:rsidP="00734CFC">
          <w:pPr>
            <w:pBdr>
              <w:top w:val="nil"/>
              <w:left w:val="nil"/>
              <w:bottom w:val="nil"/>
              <w:right w:val="nil"/>
              <w:between w:val="nil"/>
            </w:pBdr>
            <w:tabs>
              <w:tab w:val="right" w:pos="8838"/>
            </w:tabs>
            <w:ind w:left="-70"/>
            <w:rPr>
              <w:rFonts w:ascii="Palatino Linotype" w:eastAsia="Palatino Linotype" w:hAnsi="Palatino Linotype" w:cs="Palatino Linotype"/>
              <w:color w:val="000000"/>
              <w:highlight w:val="green"/>
            </w:rPr>
          </w:pPr>
          <w:r w:rsidRPr="00734CFC">
            <w:rPr>
              <w:rFonts w:ascii="Palatino Linotype" w:eastAsia="Palatino Linotype" w:hAnsi="Palatino Linotype" w:cs="Palatino Linotype"/>
              <w:color w:val="000000"/>
            </w:rPr>
            <w:t>12148/INFOEM/IP/RR/2025</w:t>
          </w:r>
        </w:p>
      </w:tc>
    </w:tr>
    <w:tr w:rsidR="003C79E2" w14:paraId="0E83E757" w14:textId="77777777" w:rsidTr="00734CFC">
      <w:trPr>
        <w:trHeight w:val="242"/>
      </w:trPr>
      <w:tc>
        <w:tcPr>
          <w:tcW w:w="2976" w:type="dxa"/>
          <w:vAlign w:val="center"/>
        </w:tcPr>
        <w:p w14:paraId="0AA4B364" w14:textId="77777777" w:rsidR="003C79E2" w:rsidRPr="00734CFC" w:rsidRDefault="003C79E2" w:rsidP="00734CFC">
          <w:pPr>
            <w:ind w:right="34"/>
            <w:jc w:val="right"/>
            <w:rPr>
              <w:rFonts w:ascii="Palatino Linotype" w:eastAsia="Palatino Linotype" w:hAnsi="Palatino Linotype" w:cs="Palatino Linotype"/>
              <w:b/>
            </w:rPr>
          </w:pPr>
          <w:r w:rsidRPr="00734CFC">
            <w:rPr>
              <w:rFonts w:ascii="Palatino Linotype" w:eastAsia="Palatino Linotype" w:hAnsi="Palatino Linotype" w:cs="Palatino Linotype"/>
              <w:b/>
            </w:rPr>
            <w:t>Sujeto Obligado:</w:t>
          </w:r>
        </w:p>
      </w:tc>
      <w:tc>
        <w:tcPr>
          <w:tcW w:w="4395" w:type="dxa"/>
          <w:vAlign w:val="center"/>
        </w:tcPr>
        <w:p w14:paraId="6B82A86A" w14:textId="19250623" w:rsidR="003C79E2" w:rsidRPr="00734CFC" w:rsidRDefault="003C79E2" w:rsidP="00734CFC">
          <w:pPr>
            <w:pBdr>
              <w:top w:val="nil"/>
              <w:left w:val="nil"/>
              <w:bottom w:val="nil"/>
              <w:right w:val="nil"/>
              <w:between w:val="nil"/>
            </w:pBdr>
            <w:tabs>
              <w:tab w:val="right" w:pos="8838"/>
            </w:tabs>
            <w:ind w:left="-70"/>
            <w:jc w:val="both"/>
            <w:rPr>
              <w:rFonts w:ascii="Palatino Linotype" w:eastAsia="Palatino Linotype" w:hAnsi="Palatino Linotype" w:cs="Palatino Linotype"/>
              <w:color w:val="000000"/>
              <w:highlight w:val="green"/>
            </w:rPr>
          </w:pPr>
          <w:r w:rsidRPr="00734CFC">
            <w:rPr>
              <w:rFonts w:ascii="Palatino Linotype" w:eastAsia="Palatino Linotype" w:hAnsi="Palatino Linotype" w:cs="Palatino Linotype"/>
              <w:color w:val="000000"/>
            </w:rPr>
            <w:t>Sistema Mexiquense de Medios Públicos</w:t>
          </w:r>
        </w:p>
      </w:tc>
    </w:tr>
    <w:tr w:rsidR="003C79E2" w14:paraId="7243BBF5" w14:textId="77777777" w:rsidTr="00734CFC">
      <w:trPr>
        <w:trHeight w:val="342"/>
      </w:trPr>
      <w:tc>
        <w:tcPr>
          <w:tcW w:w="2976" w:type="dxa"/>
          <w:vAlign w:val="center"/>
        </w:tcPr>
        <w:p w14:paraId="754EBFC1" w14:textId="77777777" w:rsidR="003C79E2" w:rsidRPr="00734CFC" w:rsidRDefault="003C79E2" w:rsidP="00734CFC">
          <w:pPr>
            <w:ind w:right="34"/>
            <w:jc w:val="right"/>
            <w:rPr>
              <w:rFonts w:ascii="Palatino Linotype" w:eastAsia="Palatino Linotype" w:hAnsi="Palatino Linotype" w:cs="Palatino Linotype"/>
              <w:b/>
            </w:rPr>
          </w:pPr>
          <w:r w:rsidRPr="00734CFC">
            <w:rPr>
              <w:rFonts w:ascii="Palatino Linotype" w:eastAsia="Palatino Linotype" w:hAnsi="Palatino Linotype" w:cs="Palatino Linotype"/>
              <w:b/>
            </w:rPr>
            <w:t>Comisionada Ponente:</w:t>
          </w:r>
        </w:p>
      </w:tc>
      <w:tc>
        <w:tcPr>
          <w:tcW w:w="4395" w:type="dxa"/>
          <w:vAlign w:val="center"/>
        </w:tcPr>
        <w:p w14:paraId="691F566E" w14:textId="77777777" w:rsidR="003C79E2" w:rsidRPr="00734CFC" w:rsidRDefault="003C79E2" w:rsidP="00734CFC">
          <w:pPr>
            <w:pBdr>
              <w:top w:val="nil"/>
              <w:left w:val="nil"/>
              <w:bottom w:val="nil"/>
              <w:right w:val="nil"/>
              <w:between w:val="nil"/>
            </w:pBdr>
            <w:tabs>
              <w:tab w:val="right" w:pos="8838"/>
            </w:tabs>
            <w:ind w:left="-70"/>
            <w:rPr>
              <w:rFonts w:ascii="Palatino Linotype" w:eastAsia="Palatino Linotype" w:hAnsi="Palatino Linotype" w:cs="Palatino Linotype"/>
              <w:color w:val="000000"/>
            </w:rPr>
          </w:pPr>
          <w:r w:rsidRPr="00734CFC">
            <w:rPr>
              <w:rFonts w:ascii="Palatino Linotype" w:eastAsia="Palatino Linotype" w:hAnsi="Palatino Linotype" w:cs="Palatino Linotype"/>
              <w:color w:val="000000"/>
            </w:rPr>
            <w:t>María del Rosario Mejía Ayala</w:t>
          </w:r>
        </w:p>
      </w:tc>
    </w:tr>
  </w:tbl>
  <w:p w14:paraId="2B8EABD4" w14:textId="77777777" w:rsidR="00586731" w:rsidRDefault="006E48A9">
    <w:pPr>
      <w:rPr>
        <w:color w:val="000000"/>
        <w:sz w:val="14"/>
        <w:szCs w:val="14"/>
      </w:rPr>
    </w:pPr>
    <w:r>
      <w:rPr>
        <w:color w:val="000000"/>
        <w:sz w:val="14"/>
        <w:szCs w:val="14"/>
      </w:rPr>
      <w:pict w14:anchorId="0D807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513" w:type="dxa"/>
      <w:tblInd w:w="2552" w:type="dxa"/>
      <w:tblLayout w:type="fixed"/>
      <w:tblLook w:val="0400" w:firstRow="0" w:lastRow="0" w:firstColumn="0" w:lastColumn="0" w:noHBand="0" w:noVBand="1"/>
    </w:tblPr>
    <w:tblGrid>
      <w:gridCol w:w="2977"/>
      <w:gridCol w:w="4536"/>
    </w:tblGrid>
    <w:tr w:rsidR="003C79E2" w14:paraId="1BC1B071" w14:textId="77777777" w:rsidTr="00734CFC">
      <w:trPr>
        <w:trHeight w:val="227"/>
      </w:trPr>
      <w:tc>
        <w:tcPr>
          <w:tcW w:w="2977" w:type="dxa"/>
          <w:vAlign w:val="center"/>
        </w:tcPr>
        <w:p w14:paraId="093624D2" w14:textId="77777777" w:rsidR="003C79E2" w:rsidRPr="00734CFC" w:rsidRDefault="003C79E2" w:rsidP="00734CFC">
          <w:pPr>
            <w:jc w:val="right"/>
            <w:rPr>
              <w:rFonts w:ascii="Palatino Linotype" w:eastAsia="Palatino Linotype" w:hAnsi="Palatino Linotype" w:cs="Palatino Linotype"/>
              <w:b/>
            </w:rPr>
          </w:pPr>
          <w:r w:rsidRPr="00734CFC">
            <w:rPr>
              <w:rFonts w:ascii="Palatino Linotype" w:eastAsia="Palatino Linotype" w:hAnsi="Palatino Linotype" w:cs="Palatino Linotype"/>
              <w:b/>
            </w:rPr>
            <w:t>Recurso de Revisión:</w:t>
          </w:r>
        </w:p>
      </w:tc>
      <w:tc>
        <w:tcPr>
          <w:tcW w:w="4536" w:type="dxa"/>
          <w:vAlign w:val="center"/>
        </w:tcPr>
        <w:p w14:paraId="7D2F544B" w14:textId="18123C00" w:rsidR="003C79E2" w:rsidRPr="00734CFC" w:rsidRDefault="00DD5523" w:rsidP="00734CFC">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734CFC">
            <w:rPr>
              <w:rFonts w:ascii="Palatino Linotype" w:eastAsia="Palatino Linotype" w:hAnsi="Palatino Linotype" w:cs="Palatino Linotype"/>
              <w:color w:val="000000"/>
            </w:rPr>
            <w:t>12148</w:t>
          </w:r>
          <w:r w:rsidR="003C79E2" w:rsidRPr="00734CFC">
            <w:rPr>
              <w:rFonts w:ascii="Palatino Linotype" w:eastAsia="Palatino Linotype" w:hAnsi="Palatino Linotype" w:cs="Palatino Linotype"/>
              <w:color w:val="000000"/>
            </w:rPr>
            <w:t>/INFOEM/IP/RR/2025</w:t>
          </w:r>
        </w:p>
      </w:tc>
    </w:tr>
    <w:tr w:rsidR="00586731" w14:paraId="430803FF" w14:textId="77777777" w:rsidTr="00734CFC">
      <w:trPr>
        <w:trHeight w:val="382"/>
      </w:trPr>
      <w:tc>
        <w:tcPr>
          <w:tcW w:w="2977" w:type="dxa"/>
          <w:vAlign w:val="center"/>
        </w:tcPr>
        <w:p w14:paraId="709AA7CE" w14:textId="77777777" w:rsidR="003C79E2" w:rsidRPr="00734CFC" w:rsidRDefault="003C79E2" w:rsidP="00734CFC">
          <w:pPr>
            <w:jc w:val="right"/>
            <w:rPr>
              <w:rFonts w:ascii="Palatino Linotype" w:eastAsia="Palatino Linotype" w:hAnsi="Palatino Linotype" w:cs="Palatino Linotype"/>
              <w:b/>
            </w:rPr>
          </w:pPr>
          <w:r w:rsidRPr="00734CFC">
            <w:rPr>
              <w:rFonts w:ascii="Palatino Linotype" w:eastAsia="Palatino Linotype" w:hAnsi="Palatino Linotype" w:cs="Palatino Linotype"/>
              <w:b/>
            </w:rPr>
            <w:t>Recurrente:</w:t>
          </w:r>
        </w:p>
      </w:tc>
      <w:tc>
        <w:tcPr>
          <w:tcW w:w="4536" w:type="dxa"/>
        </w:tcPr>
        <w:p w14:paraId="661F1DE4" w14:textId="77777777" w:rsidR="00586731" w:rsidRPr="00734CFC" w:rsidRDefault="00586731" w:rsidP="00734CFC"/>
      </w:tc>
    </w:tr>
    <w:tr w:rsidR="003C79E2" w14:paraId="452403B6" w14:textId="77777777" w:rsidTr="00734CFC">
      <w:trPr>
        <w:trHeight w:val="342"/>
      </w:trPr>
      <w:tc>
        <w:tcPr>
          <w:tcW w:w="2977" w:type="dxa"/>
          <w:vAlign w:val="center"/>
        </w:tcPr>
        <w:p w14:paraId="0D9F49A4" w14:textId="77777777" w:rsidR="003C79E2" w:rsidRPr="00734CFC" w:rsidRDefault="003C79E2" w:rsidP="00734CFC">
          <w:pPr>
            <w:jc w:val="right"/>
            <w:rPr>
              <w:rFonts w:ascii="Palatino Linotype" w:eastAsia="Palatino Linotype" w:hAnsi="Palatino Linotype" w:cs="Palatino Linotype"/>
              <w:b/>
            </w:rPr>
          </w:pPr>
          <w:r w:rsidRPr="00734CFC">
            <w:rPr>
              <w:rFonts w:ascii="Palatino Linotype" w:eastAsia="Palatino Linotype" w:hAnsi="Palatino Linotype" w:cs="Palatino Linotype"/>
              <w:b/>
            </w:rPr>
            <w:t>Sujeto Obligado:</w:t>
          </w:r>
        </w:p>
      </w:tc>
      <w:tc>
        <w:tcPr>
          <w:tcW w:w="4536" w:type="dxa"/>
          <w:vAlign w:val="center"/>
        </w:tcPr>
        <w:p w14:paraId="32D8E05C" w14:textId="3C203ECB" w:rsidR="003C79E2" w:rsidRPr="00734CFC" w:rsidRDefault="003C79E2" w:rsidP="00734CFC">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734CFC">
            <w:rPr>
              <w:rFonts w:ascii="Palatino Linotype" w:eastAsia="Palatino Linotype" w:hAnsi="Palatino Linotype" w:cs="Palatino Linotype"/>
              <w:color w:val="000000"/>
            </w:rPr>
            <w:t>Sistema Mexiquense de Medios Públicos</w:t>
          </w:r>
        </w:p>
      </w:tc>
    </w:tr>
    <w:tr w:rsidR="003C79E2" w14:paraId="3A708520" w14:textId="77777777" w:rsidTr="00734CFC">
      <w:trPr>
        <w:trHeight w:val="342"/>
      </w:trPr>
      <w:tc>
        <w:tcPr>
          <w:tcW w:w="2977" w:type="dxa"/>
          <w:vAlign w:val="center"/>
        </w:tcPr>
        <w:p w14:paraId="11AF323D" w14:textId="77777777" w:rsidR="003C79E2" w:rsidRPr="00734CFC" w:rsidRDefault="003C79E2" w:rsidP="00734CFC">
          <w:pPr>
            <w:jc w:val="right"/>
            <w:rPr>
              <w:rFonts w:ascii="Palatino Linotype" w:eastAsia="Palatino Linotype" w:hAnsi="Palatino Linotype" w:cs="Palatino Linotype"/>
              <w:b/>
            </w:rPr>
          </w:pPr>
          <w:r w:rsidRPr="00734CFC">
            <w:rPr>
              <w:rFonts w:ascii="Palatino Linotype" w:eastAsia="Palatino Linotype" w:hAnsi="Palatino Linotype" w:cs="Palatino Linotype"/>
              <w:b/>
            </w:rPr>
            <w:t>Comisionada Ponente:</w:t>
          </w:r>
        </w:p>
      </w:tc>
      <w:tc>
        <w:tcPr>
          <w:tcW w:w="4536" w:type="dxa"/>
          <w:vAlign w:val="center"/>
        </w:tcPr>
        <w:p w14:paraId="09270ED4" w14:textId="77777777" w:rsidR="003C79E2" w:rsidRPr="00734CFC" w:rsidRDefault="003C79E2" w:rsidP="00734CFC">
          <w:pPr>
            <w:pBdr>
              <w:top w:val="nil"/>
              <w:left w:val="nil"/>
              <w:bottom w:val="nil"/>
              <w:right w:val="nil"/>
              <w:between w:val="nil"/>
            </w:pBdr>
            <w:tabs>
              <w:tab w:val="right" w:pos="8838"/>
            </w:tabs>
            <w:rPr>
              <w:rFonts w:ascii="Palatino Linotype" w:eastAsia="Palatino Linotype" w:hAnsi="Palatino Linotype" w:cs="Palatino Linotype"/>
              <w:color w:val="000000"/>
            </w:rPr>
          </w:pPr>
          <w:r w:rsidRPr="00734CFC">
            <w:rPr>
              <w:rFonts w:ascii="Palatino Linotype" w:eastAsia="Palatino Linotype" w:hAnsi="Palatino Linotype" w:cs="Palatino Linotype"/>
              <w:color w:val="000000"/>
            </w:rPr>
            <w:t>María del Rosario Mejía Ayala</w:t>
          </w:r>
        </w:p>
      </w:tc>
    </w:tr>
  </w:tbl>
  <w:p w14:paraId="09AFF99D" w14:textId="77777777" w:rsidR="003C79E2" w:rsidRDefault="006E48A9">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1545E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4464B"/>
    <w:multiLevelType w:val="multilevel"/>
    <w:tmpl w:val="FDD45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737F47"/>
    <w:multiLevelType w:val="multilevel"/>
    <w:tmpl w:val="371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365B1"/>
    <w:multiLevelType w:val="hybridMultilevel"/>
    <w:tmpl w:val="36BE7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0C5B26"/>
    <w:multiLevelType w:val="hybridMultilevel"/>
    <w:tmpl w:val="1102C3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3"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310F98"/>
    <w:multiLevelType w:val="hybridMultilevel"/>
    <w:tmpl w:val="4198C234"/>
    <w:lvl w:ilvl="0" w:tplc="A2DC400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433C2014"/>
    <w:multiLevelType w:val="hybridMultilevel"/>
    <w:tmpl w:val="AF0A9A08"/>
    <w:lvl w:ilvl="0" w:tplc="AAE0F64C">
      <w:start w:val="1"/>
      <w:numFmt w:val="decimal"/>
      <w:lvlText w:val="%1."/>
      <w:lvlJc w:val="left"/>
      <w:pPr>
        <w:ind w:left="720" w:hanging="360"/>
      </w:pPr>
      <w:rPr>
        <w:rFonts w:ascii="Palatino Linotype" w:hAnsi="Palatino Linotype" w:hint="default"/>
        <w:b/>
        <w:i w:val="0"/>
        <w:sz w:val="24"/>
        <w:szCs w:val="24"/>
      </w:rPr>
    </w:lvl>
    <w:lvl w:ilvl="1" w:tplc="080A0013">
      <w:start w:val="1"/>
      <w:numFmt w:val="upperRoman"/>
      <w:lvlText w:val="%2."/>
      <w:lvlJc w:val="righ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EF4BDC"/>
    <w:multiLevelType w:val="hybridMultilevel"/>
    <w:tmpl w:val="E53CC98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4"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177B67"/>
    <w:multiLevelType w:val="multilevel"/>
    <w:tmpl w:val="D236FA1A"/>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62EA764A"/>
    <w:multiLevelType w:val="multilevel"/>
    <w:tmpl w:val="90A476A2"/>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3AA2F76"/>
    <w:multiLevelType w:val="hybridMultilevel"/>
    <w:tmpl w:val="1E5AE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5A5835"/>
    <w:multiLevelType w:val="multilevel"/>
    <w:tmpl w:val="75E8B2D2"/>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3F306F"/>
    <w:multiLevelType w:val="hybridMultilevel"/>
    <w:tmpl w:val="79203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D14D80"/>
    <w:multiLevelType w:val="hybridMultilevel"/>
    <w:tmpl w:val="D4A0AAFE"/>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6"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8"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9"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0"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456C33"/>
    <w:multiLevelType w:val="hybridMultilevel"/>
    <w:tmpl w:val="579C6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12"/>
  </w:num>
  <w:num w:numId="3">
    <w:abstractNumId w:val="23"/>
  </w:num>
  <w:num w:numId="4">
    <w:abstractNumId w:val="37"/>
  </w:num>
  <w:num w:numId="5">
    <w:abstractNumId w:val="35"/>
  </w:num>
  <w:num w:numId="6">
    <w:abstractNumId w:val="3"/>
  </w:num>
  <w:num w:numId="7">
    <w:abstractNumId w:val="1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0"/>
    <w:lvlOverride w:ilvl="0">
      <w:lvl w:ilvl="0">
        <w:numFmt w:val="decimal"/>
        <w:lvlText w:val="%1."/>
        <w:lvlJc w:val="left"/>
        <w:rPr>
          <w:b/>
        </w:rPr>
      </w:lvl>
    </w:lvlOverride>
  </w:num>
  <w:num w:numId="11">
    <w:abstractNumId w:val="14"/>
  </w:num>
  <w:num w:numId="12">
    <w:abstractNumId w:val="16"/>
  </w:num>
  <w:num w:numId="13">
    <w:abstractNumId w:val="6"/>
  </w:num>
  <w:num w:numId="14">
    <w:abstractNumId w:val="39"/>
  </w:num>
  <w:num w:numId="15">
    <w:abstractNumId w:val="21"/>
  </w:num>
  <w:num w:numId="16">
    <w:abstractNumId w:val="13"/>
  </w:num>
  <w:num w:numId="17">
    <w:abstractNumId w:val="0"/>
  </w:num>
  <w:num w:numId="18">
    <w:abstractNumId w:val="5"/>
  </w:num>
  <w:num w:numId="19">
    <w:abstractNumId w:val="26"/>
  </w:num>
  <w:num w:numId="20">
    <w:abstractNumId w:val="38"/>
  </w:num>
  <w:num w:numId="21">
    <w:abstractNumId w:val="2"/>
  </w:num>
  <w:num w:numId="22">
    <w:abstractNumId w:val="24"/>
  </w:num>
  <w:num w:numId="23">
    <w:abstractNumId w:val="33"/>
  </w:num>
  <w:num w:numId="24">
    <w:abstractNumId w:val="41"/>
  </w:num>
  <w:num w:numId="25">
    <w:abstractNumId w:val="4"/>
  </w:num>
  <w:num w:numId="26">
    <w:abstractNumId w:val="17"/>
  </w:num>
  <w:num w:numId="27">
    <w:abstractNumId w:val="19"/>
  </w:num>
  <w:num w:numId="28">
    <w:abstractNumId w:val="1"/>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7"/>
  </w:num>
  <w:num w:numId="33">
    <w:abstractNumId w:val="27"/>
  </w:num>
  <w:num w:numId="34">
    <w:abstractNumId w:val="20"/>
  </w:num>
  <w:num w:numId="35">
    <w:abstractNumId w:val="9"/>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1"/>
  </w:num>
  <w:num w:numId="39">
    <w:abstractNumId w:val="30"/>
  </w:num>
  <w:num w:numId="40">
    <w:abstractNumId w:val="34"/>
  </w:num>
  <w:num w:numId="41">
    <w:abstractNumId w:val="18"/>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677B"/>
    <w:rsid w:val="00015CA6"/>
    <w:rsid w:val="00034F10"/>
    <w:rsid w:val="000378F8"/>
    <w:rsid w:val="00041443"/>
    <w:rsid w:val="000444BD"/>
    <w:rsid w:val="00046B2E"/>
    <w:rsid w:val="00053809"/>
    <w:rsid w:val="00071823"/>
    <w:rsid w:val="0007352E"/>
    <w:rsid w:val="000A4529"/>
    <w:rsid w:val="000A6833"/>
    <w:rsid w:val="000B32B2"/>
    <w:rsid w:val="000B554D"/>
    <w:rsid w:val="000C7A68"/>
    <w:rsid w:val="000D45B2"/>
    <w:rsid w:val="000E5750"/>
    <w:rsid w:val="000E7F59"/>
    <w:rsid w:val="000F1E77"/>
    <w:rsid w:val="00120600"/>
    <w:rsid w:val="001268E9"/>
    <w:rsid w:val="00134848"/>
    <w:rsid w:val="00137E3A"/>
    <w:rsid w:val="001737E1"/>
    <w:rsid w:val="0018356D"/>
    <w:rsid w:val="00194544"/>
    <w:rsid w:val="001964B7"/>
    <w:rsid w:val="001C3453"/>
    <w:rsid w:val="001D6AB9"/>
    <w:rsid w:val="002044DC"/>
    <w:rsid w:val="0021003A"/>
    <w:rsid w:val="00212FD8"/>
    <w:rsid w:val="00214F94"/>
    <w:rsid w:val="0023609E"/>
    <w:rsid w:val="002400AB"/>
    <w:rsid w:val="00251210"/>
    <w:rsid w:val="00256C47"/>
    <w:rsid w:val="00260274"/>
    <w:rsid w:val="0026452F"/>
    <w:rsid w:val="00267DE2"/>
    <w:rsid w:val="00287FFA"/>
    <w:rsid w:val="0029404D"/>
    <w:rsid w:val="002B1760"/>
    <w:rsid w:val="002E0DF4"/>
    <w:rsid w:val="002E5220"/>
    <w:rsid w:val="003063EE"/>
    <w:rsid w:val="00320611"/>
    <w:rsid w:val="00320F2D"/>
    <w:rsid w:val="003227E1"/>
    <w:rsid w:val="0032619C"/>
    <w:rsid w:val="003510BE"/>
    <w:rsid w:val="00386BC6"/>
    <w:rsid w:val="00387599"/>
    <w:rsid w:val="003A10C2"/>
    <w:rsid w:val="003B54B3"/>
    <w:rsid w:val="003B59FA"/>
    <w:rsid w:val="003B6629"/>
    <w:rsid w:val="003C79E2"/>
    <w:rsid w:val="003D2130"/>
    <w:rsid w:val="003D7E7B"/>
    <w:rsid w:val="003E15C4"/>
    <w:rsid w:val="004204F5"/>
    <w:rsid w:val="00425628"/>
    <w:rsid w:val="00435EA5"/>
    <w:rsid w:val="00447084"/>
    <w:rsid w:val="00454DEC"/>
    <w:rsid w:val="00456AC6"/>
    <w:rsid w:val="004656BC"/>
    <w:rsid w:val="00467854"/>
    <w:rsid w:val="00472A9C"/>
    <w:rsid w:val="00485FCD"/>
    <w:rsid w:val="004A0C6B"/>
    <w:rsid w:val="004A1CE5"/>
    <w:rsid w:val="004A6607"/>
    <w:rsid w:val="004B459A"/>
    <w:rsid w:val="004C5391"/>
    <w:rsid w:val="004D47CA"/>
    <w:rsid w:val="004D69BC"/>
    <w:rsid w:val="004E4B9F"/>
    <w:rsid w:val="00514236"/>
    <w:rsid w:val="00533D7B"/>
    <w:rsid w:val="005504A3"/>
    <w:rsid w:val="005531B6"/>
    <w:rsid w:val="00554E46"/>
    <w:rsid w:val="00555782"/>
    <w:rsid w:val="00561B00"/>
    <w:rsid w:val="00564C26"/>
    <w:rsid w:val="0057241F"/>
    <w:rsid w:val="00586731"/>
    <w:rsid w:val="005D442D"/>
    <w:rsid w:val="005F5BF9"/>
    <w:rsid w:val="00601860"/>
    <w:rsid w:val="006027C3"/>
    <w:rsid w:val="00617720"/>
    <w:rsid w:val="006216A0"/>
    <w:rsid w:val="006261B6"/>
    <w:rsid w:val="0064652D"/>
    <w:rsid w:val="006535A3"/>
    <w:rsid w:val="00654047"/>
    <w:rsid w:val="00655B77"/>
    <w:rsid w:val="00670E45"/>
    <w:rsid w:val="00671E11"/>
    <w:rsid w:val="00675066"/>
    <w:rsid w:val="00681C04"/>
    <w:rsid w:val="006B7977"/>
    <w:rsid w:val="006E36A4"/>
    <w:rsid w:val="006E48A9"/>
    <w:rsid w:val="006E7948"/>
    <w:rsid w:val="006F294A"/>
    <w:rsid w:val="00704604"/>
    <w:rsid w:val="007137AB"/>
    <w:rsid w:val="00714C89"/>
    <w:rsid w:val="00725BBA"/>
    <w:rsid w:val="0073213D"/>
    <w:rsid w:val="00734CFC"/>
    <w:rsid w:val="0073560D"/>
    <w:rsid w:val="00760330"/>
    <w:rsid w:val="00760DE1"/>
    <w:rsid w:val="00792763"/>
    <w:rsid w:val="007A3D27"/>
    <w:rsid w:val="007A402E"/>
    <w:rsid w:val="007D4A48"/>
    <w:rsid w:val="007F5D22"/>
    <w:rsid w:val="007F745B"/>
    <w:rsid w:val="008026E1"/>
    <w:rsid w:val="00805D93"/>
    <w:rsid w:val="0081462E"/>
    <w:rsid w:val="00825F36"/>
    <w:rsid w:val="008311D3"/>
    <w:rsid w:val="0083179B"/>
    <w:rsid w:val="00831F7B"/>
    <w:rsid w:val="008330D2"/>
    <w:rsid w:val="00834AB8"/>
    <w:rsid w:val="008704F4"/>
    <w:rsid w:val="00873F07"/>
    <w:rsid w:val="00874872"/>
    <w:rsid w:val="00885F80"/>
    <w:rsid w:val="00886BE8"/>
    <w:rsid w:val="00886C63"/>
    <w:rsid w:val="00891D92"/>
    <w:rsid w:val="008A151A"/>
    <w:rsid w:val="008B33F8"/>
    <w:rsid w:val="008C160C"/>
    <w:rsid w:val="00900624"/>
    <w:rsid w:val="00924256"/>
    <w:rsid w:val="00950ED2"/>
    <w:rsid w:val="00961CA6"/>
    <w:rsid w:val="0097043A"/>
    <w:rsid w:val="00972164"/>
    <w:rsid w:val="009B0125"/>
    <w:rsid w:val="009D3673"/>
    <w:rsid w:val="009F12B3"/>
    <w:rsid w:val="009F7C6A"/>
    <w:rsid w:val="00A1164D"/>
    <w:rsid w:val="00A227E2"/>
    <w:rsid w:val="00A258D3"/>
    <w:rsid w:val="00A36A65"/>
    <w:rsid w:val="00A502B5"/>
    <w:rsid w:val="00A634F0"/>
    <w:rsid w:val="00A8097F"/>
    <w:rsid w:val="00A84E5D"/>
    <w:rsid w:val="00A920EA"/>
    <w:rsid w:val="00AC01CA"/>
    <w:rsid w:val="00AC64EC"/>
    <w:rsid w:val="00AD2D90"/>
    <w:rsid w:val="00AD30C0"/>
    <w:rsid w:val="00AD753F"/>
    <w:rsid w:val="00AE3D3C"/>
    <w:rsid w:val="00AE5C9E"/>
    <w:rsid w:val="00AE73C3"/>
    <w:rsid w:val="00AF6023"/>
    <w:rsid w:val="00B00BB5"/>
    <w:rsid w:val="00B01467"/>
    <w:rsid w:val="00B02063"/>
    <w:rsid w:val="00B11C54"/>
    <w:rsid w:val="00B21ADF"/>
    <w:rsid w:val="00B33052"/>
    <w:rsid w:val="00B3387E"/>
    <w:rsid w:val="00B36DB4"/>
    <w:rsid w:val="00B41162"/>
    <w:rsid w:val="00B44995"/>
    <w:rsid w:val="00B5245E"/>
    <w:rsid w:val="00B5309F"/>
    <w:rsid w:val="00B60BC1"/>
    <w:rsid w:val="00B62425"/>
    <w:rsid w:val="00B64111"/>
    <w:rsid w:val="00B65101"/>
    <w:rsid w:val="00B65B53"/>
    <w:rsid w:val="00B70C64"/>
    <w:rsid w:val="00B764CA"/>
    <w:rsid w:val="00B8305E"/>
    <w:rsid w:val="00B84DF1"/>
    <w:rsid w:val="00B91685"/>
    <w:rsid w:val="00BA3D27"/>
    <w:rsid w:val="00BD7237"/>
    <w:rsid w:val="00BE415E"/>
    <w:rsid w:val="00BE5C3A"/>
    <w:rsid w:val="00C0249A"/>
    <w:rsid w:val="00C273BD"/>
    <w:rsid w:val="00C449F2"/>
    <w:rsid w:val="00C45F15"/>
    <w:rsid w:val="00C45F7F"/>
    <w:rsid w:val="00C5119F"/>
    <w:rsid w:val="00C568F3"/>
    <w:rsid w:val="00C64015"/>
    <w:rsid w:val="00C74AF2"/>
    <w:rsid w:val="00CB1566"/>
    <w:rsid w:val="00CB4A28"/>
    <w:rsid w:val="00CB5356"/>
    <w:rsid w:val="00CC616B"/>
    <w:rsid w:val="00CC78CD"/>
    <w:rsid w:val="00CD27D3"/>
    <w:rsid w:val="00CE38F5"/>
    <w:rsid w:val="00CF272F"/>
    <w:rsid w:val="00CF5DF5"/>
    <w:rsid w:val="00CF698F"/>
    <w:rsid w:val="00CF798E"/>
    <w:rsid w:val="00D11877"/>
    <w:rsid w:val="00D128D7"/>
    <w:rsid w:val="00D4014E"/>
    <w:rsid w:val="00D413AC"/>
    <w:rsid w:val="00D77568"/>
    <w:rsid w:val="00D82D8C"/>
    <w:rsid w:val="00D94EF2"/>
    <w:rsid w:val="00DA194E"/>
    <w:rsid w:val="00DA3CD7"/>
    <w:rsid w:val="00DB04BC"/>
    <w:rsid w:val="00DB20B2"/>
    <w:rsid w:val="00DC2BB2"/>
    <w:rsid w:val="00DC7C5B"/>
    <w:rsid w:val="00DD0176"/>
    <w:rsid w:val="00DD370B"/>
    <w:rsid w:val="00DD3C5F"/>
    <w:rsid w:val="00DD5523"/>
    <w:rsid w:val="00DF2FE0"/>
    <w:rsid w:val="00DF36EF"/>
    <w:rsid w:val="00E17E99"/>
    <w:rsid w:val="00E30F92"/>
    <w:rsid w:val="00E46D33"/>
    <w:rsid w:val="00E81E4D"/>
    <w:rsid w:val="00E845E2"/>
    <w:rsid w:val="00E96581"/>
    <w:rsid w:val="00EC2856"/>
    <w:rsid w:val="00ED0A54"/>
    <w:rsid w:val="00ED75A4"/>
    <w:rsid w:val="00EE5A08"/>
    <w:rsid w:val="00EF7EF9"/>
    <w:rsid w:val="00F02A7A"/>
    <w:rsid w:val="00F15452"/>
    <w:rsid w:val="00F167E6"/>
    <w:rsid w:val="00F27972"/>
    <w:rsid w:val="00F321D3"/>
    <w:rsid w:val="00F33652"/>
    <w:rsid w:val="00F3548E"/>
    <w:rsid w:val="00F6082D"/>
    <w:rsid w:val="00F60CB7"/>
    <w:rsid w:val="00F816BF"/>
    <w:rsid w:val="00F916D5"/>
    <w:rsid w:val="00F97F2C"/>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E82AB4"/>
  <w15:docId w15:val="{168E849A-3DE6-4B9A-8615-C79903F0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17"/>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4449">
      <w:bodyDiv w:val="1"/>
      <w:marLeft w:val="0"/>
      <w:marRight w:val="0"/>
      <w:marTop w:val="0"/>
      <w:marBottom w:val="0"/>
      <w:divBdr>
        <w:top w:val="none" w:sz="0" w:space="0" w:color="auto"/>
        <w:left w:val="none" w:sz="0" w:space="0" w:color="auto"/>
        <w:bottom w:val="none" w:sz="0" w:space="0" w:color="auto"/>
        <w:right w:val="none" w:sz="0" w:space="0" w:color="auto"/>
      </w:divBdr>
    </w:div>
    <w:div w:id="1081372056">
      <w:bodyDiv w:val="1"/>
      <w:marLeft w:val="0"/>
      <w:marRight w:val="0"/>
      <w:marTop w:val="0"/>
      <w:marBottom w:val="0"/>
      <w:divBdr>
        <w:top w:val="none" w:sz="0" w:space="0" w:color="auto"/>
        <w:left w:val="none" w:sz="0" w:space="0" w:color="auto"/>
        <w:bottom w:val="none" w:sz="0" w:space="0" w:color="auto"/>
        <w:right w:val="none" w:sz="0" w:space="0" w:color="auto"/>
      </w:divBdr>
    </w:div>
    <w:div w:id="19166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5365C2-59D9-4B81-953F-2972699C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51</Pages>
  <Words>12509</Words>
  <Characters>68805</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cp:lastModifiedBy>Cuenta Microsoft</cp:lastModifiedBy>
  <cp:revision>14</cp:revision>
  <cp:lastPrinted>2025-12-19T17:08:00Z</cp:lastPrinted>
  <dcterms:created xsi:type="dcterms:W3CDTF">2025-12-11T20:01:00Z</dcterms:created>
  <dcterms:modified xsi:type="dcterms:W3CDTF">2026-01-21T23:22:00Z</dcterms:modified>
</cp:coreProperties>
</file>