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598A174D" w:rsidR="00A50615" w:rsidRDefault="00C73479" w:rsidP="00E14A05">
          <w:pPr>
            <w:pStyle w:val="Ttulode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DC408F">
            <w:rPr>
              <w:rFonts w:ascii="Palatino Linotype" w:eastAsia="Palatino Linotype" w:hAnsi="Palatino Linotype" w:cs="Palatino Linotype"/>
              <w:color w:val="000000" w:themeColor="text1"/>
              <w:sz w:val="22"/>
              <w:szCs w:val="22"/>
              <w:lang w:val="es-ES"/>
            </w:rPr>
            <w:t>04701</w:t>
          </w:r>
          <w:r w:rsidR="00CF7B1B" w:rsidRPr="00CF7B1B">
            <w:rPr>
              <w:rFonts w:ascii="Palatino Linotype" w:eastAsia="Palatino Linotype" w:hAnsi="Palatino Linotype" w:cs="Palatino Linotype"/>
              <w:color w:val="000000" w:themeColor="text1"/>
              <w:sz w:val="22"/>
              <w:szCs w:val="22"/>
              <w:lang w:val="es-ES"/>
            </w:rPr>
            <w:t>/INFOEM/IP/RR/2025</w:t>
          </w:r>
        </w:p>
        <w:p w14:paraId="31320508" w14:textId="77777777" w:rsidR="008B287E" w:rsidRDefault="00A50615">
          <w:pPr>
            <w:pStyle w:val="TDC1"/>
            <w:tabs>
              <w:tab w:val="right" w:leader="dot" w:pos="920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9096877" w:history="1">
            <w:r w:rsidR="008B287E" w:rsidRPr="00C45FB3">
              <w:rPr>
                <w:rStyle w:val="Hipervnculo"/>
                <w:noProof/>
              </w:rPr>
              <w:t>A N T E C E D E N T E S</w:t>
            </w:r>
            <w:r w:rsidR="008B287E">
              <w:rPr>
                <w:noProof/>
                <w:webHidden/>
              </w:rPr>
              <w:tab/>
            </w:r>
            <w:r w:rsidR="008B287E">
              <w:rPr>
                <w:noProof/>
                <w:webHidden/>
              </w:rPr>
              <w:fldChar w:fldCharType="begin"/>
            </w:r>
            <w:r w:rsidR="008B287E">
              <w:rPr>
                <w:noProof/>
                <w:webHidden/>
              </w:rPr>
              <w:instrText xml:space="preserve"> PAGEREF _Toc209096877 \h </w:instrText>
            </w:r>
            <w:r w:rsidR="008B287E">
              <w:rPr>
                <w:noProof/>
                <w:webHidden/>
              </w:rPr>
            </w:r>
            <w:r w:rsidR="008B287E">
              <w:rPr>
                <w:noProof/>
                <w:webHidden/>
              </w:rPr>
              <w:fldChar w:fldCharType="separate"/>
            </w:r>
            <w:r w:rsidR="00845075">
              <w:rPr>
                <w:noProof/>
                <w:webHidden/>
              </w:rPr>
              <w:t>2</w:t>
            </w:r>
            <w:r w:rsidR="008B287E">
              <w:rPr>
                <w:noProof/>
                <w:webHidden/>
              </w:rPr>
              <w:fldChar w:fldCharType="end"/>
            </w:r>
          </w:hyperlink>
        </w:p>
        <w:p w14:paraId="66F7C89D" w14:textId="77777777" w:rsidR="008B287E" w:rsidRDefault="00612306">
          <w:pPr>
            <w:pStyle w:val="TDC2"/>
            <w:rPr>
              <w:rFonts w:asciiTheme="minorHAnsi" w:eastAsiaTheme="minorEastAsia" w:hAnsiTheme="minorHAnsi" w:cstheme="minorBidi"/>
              <w:noProof/>
              <w:color w:val="auto"/>
            </w:rPr>
          </w:pPr>
          <w:hyperlink w:anchor="_Toc209096878" w:history="1">
            <w:r w:rsidR="008B287E" w:rsidRPr="00C45FB3">
              <w:rPr>
                <w:rStyle w:val="Hipervnculo"/>
                <w:noProof/>
              </w:rPr>
              <w:t>I. Presentación de la solicitud</w:t>
            </w:r>
            <w:r w:rsidR="008B287E">
              <w:rPr>
                <w:noProof/>
                <w:webHidden/>
              </w:rPr>
              <w:tab/>
            </w:r>
            <w:r w:rsidR="008B287E">
              <w:rPr>
                <w:noProof/>
                <w:webHidden/>
              </w:rPr>
              <w:fldChar w:fldCharType="begin"/>
            </w:r>
            <w:r w:rsidR="008B287E">
              <w:rPr>
                <w:noProof/>
                <w:webHidden/>
              </w:rPr>
              <w:instrText xml:space="preserve"> PAGEREF _Toc209096878 \h </w:instrText>
            </w:r>
            <w:r w:rsidR="008B287E">
              <w:rPr>
                <w:noProof/>
                <w:webHidden/>
              </w:rPr>
            </w:r>
            <w:r w:rsidR="008B287E">
              <w:rPr>
                <w:noProof/>
                <w:webHidden/>
              </w:rPr>
              <w:fldChar w:fldCharType="separate"/>
            </w:r>
            <w:r w:rsidR="00845075">
              <w:rPr>
                <w:noProof/>
                <w:webHidden/>
              </w:rPr>
              <w:t>2</w:t>
            </w:r>
            <w:r w:rsidR="008B287E">
              <w:rPr>
                <w:noProof/>
                <w:webHidden/>
              </w:rPr>
              <w:fldChar w:fldCharType="end"/>
            </w:r>
          </w:hyperlink>
        </w:p>
        <w:p w14:paraId="4AD81E87" w14:textId="77777777" w:rsidR="008B287E" w:rsidRDefault="00612306">
          <w:pPr>
            <w:pStyle w:val="TDC2"/>
            <w:rPr>
              <w:rFonts w:asciiTheme="minorHAnsi" w:eastAsiaTheme="minorEastAsia" w:hAnsiTheme="minorHAnsi" w:cstheme="minorBidi"/>
              <w:noProof/>
              <w:color w:val="auto"/>
            </w:rPr>
          </w:pPr>
          <w:hyperlink w:anchor="_Toc209096879" w:history="1">
            <w:r w:rsidR="008B287E" w:rsidRPr="00C45FB3">
              <w:rPr>
                <w:rStyle w:val="Hipervnculo"/>
                <w:noProof/>
              </w:rPr>
              <w:t>II. Respuesta del Sujeto Obligado</w:t>
            </w:r>
            <w:r w:rsidR="008B287E">
              <w:rPr>
                <w:noProof/>
                <w:webHidden/>
              </w:rPr>
              <w:tab/>
            </w:r>
            <w:r w:rsidR="008B287E">
              <w:rPr>
                <w:noProof/>
                <w:webHidden/>
              </w:rPr>
              <w:fldChar w:fldCharType="begin"/>
            </w:r>
            <w:r w:rsidR="008B287E">
              <w:rPr>
                <w:noProof/>
                <w:webHidden/>
              </w:rPr>
              <w:instrText xml:space="preserve"> PAGEREF _Toc209096879 \h </w:instrText>
            </w:r>
            <w:r w:rsidR="008B287E">
              <w:rPr>
                <w:noProof/>
                <w:webHidden/>
              </w:rPr>
            </w:r>
            <w:r w:rsidR="008B287E">
              <w:rPr>
                <w:noProof/>
                <w:webHidden/>
              </w:rPr>
              <w:fldChar w:fldCharType="separate"/>
            </w:r>
            <w:r w:rsidR="00845075">
              <w:rPr>
                <w:noProof/>
                <w:webHidden/>
              </w:rPr>
              <w:t>2</w:t>
            </w:r>
            <w:r w:rsidR="008B287E">
              <w:rPr>
                <w:noProof/>
                <w:webHidden/>
              </w:rPr>
              <w:fldChar w:fldCharType="end"/>
            </w:r>
          </w:hyperlink>
        </w:p>
        <w:p w14:paraId="601805AC" w14:textId="77777777" w:rsidR="008B287E" w:rsidRDefault="00612306">
          <w:pPr>
            <w:pStyle w:val="TDC2"/>
            <w:rPr>
              <w:rFonts w:asciiTheme="minorHAnsi" w:eastAsiaTheme="minorEastAsia" w:hAnsiTheme="minorHAnsi" w:cstheme="minorBidi"/>
              <w:noProof/>
              <w:color w:val="auto"/>
            </w:rPr>
          </w:pPr>
          <w:hyperlink w:anchor="_Toc209096880" w:history="1">
            <w:r w:rsidR="008B287E" w:rsidRPr="00C45FB3">
              <w:rPr>
                <w:rStyle w:val="Hipervnculo"/>
                <w:noProof/>
              </w:rPr>
              <w:t>III. Interposición del Recurso de Revisión</w:t>
            </w:r>
            <w:r w:rsidR="008B287E">
              <w:rPr>
                <w:noProof/>
                <w:webHidden/>
              </w:rPr>
              <w:tab/>
            </w:r>
            <w:r w:rsidR="008B287E">
              <w:rPr>
                <w:noProof/>
                <w:webHidden/>
              </w:rPr>
              <w:fldChar w:fldCharType="begin"/>
            </w:r>
            <w:r w:rsidR="008B287E">
              <w:rPr>
                <w:noProof/>
                <w:webHidden/>
              </w:rPr>
              <w:instrText xml:space="preserve"> PAGEREF _Toc209096880 \h </w:instrText>
            </w:r>
            <w:r w:rsidR="008B287E">
              <w:rPr>
                <w:noProof/>
                <w:webHidden/>
              </w:rPr>
            </w:r>
            <w:r w:rsidR="008B287E">
              <w:rPr>
                <w:noProof/>
                <w:webHidden/>
              </w:rPr>
              <w:fldChar w:fldCharType="separate"/>
            </w:r>
            <w:r w:rsidR="00845075">
              <w:rPr>
                <w:noProof/>
                <w:webHidden/>
              </w:rPr>
              <w:t>3</w:t>
            </w:r>
            <w:r w:rsidR="008B287E">
              <w:rPr>
                <w:noProof/>
                <w:webHidden/>
              </w:rPr>
              <w:fldChar w:fldCharType="end"/>
            </w:r>
          </w:hyperlink>
        </w:p>
        <w:p w14:paraId="149E6F27" w14:textId="77777777" w:rsidR="008B287E" w:rsidRDefault="00612306">
          <w:pPr>
            <w:pStyle w:val="TDC2"/>
            <w:rPr>
              <w:rFonts w:asciiTheme="minorHAnsi" w:eastAsiaTheme="minorEastAsia" w:hAnsiTheme="minorHAnsi" w:cstheme="minorBidi"/>
              <w:noProof/>
              <w:color w:val="auto"/>
            </w:rPr>
          </w:pPr>
          <w:hyperlink w:anchor="_Toc209096881" w:history="1">
            <w:r w:rsidR="008B287E" w:rsidRPr="00C45FB3">
              <w:rPr>
                <w:rStyle w:val="Hipervnculo"/>
                <w:noProof/>
              </w:rPr>
              <w:t>IV. Trámite del Recurso de Revisión ante este Instituto</w:t>
            </w:r>
            <w:r w:rsidR="008B287E">
              <w:rPr>
                <w:noProof/>
                <w:webHidden/>
              </w:rPr>
              <w:tab/>
            </w:r>
            <w:r w:rsidR="008B287E">
              <w:rPr>
                <w:noProof/>
                <w:webHidden/>
              </w:rPr>
              <w:fldChar w:fldCharType="begin"/>
            </w:r>
            <w:r w:rsidR="008B287E">
              <w:rPr>
                <w:noProof/>
                <w:webHidden/>
              </w:rPr>
              <w:instrText xml:space="preserve"> PAGEREF _Toc209096881 \h </w:instrText>
            </w:r>
            <w:r w:rsidR="008B287E">
              <w:rPr>
                <w:noProof/>
                <w:webHidden/>
              </w:rPr>
            </w:r>
            <w:r w:rsidR="008B287E">
              <w:rPr>
                <w:noProof/>
                <w:webHidden/>
              </w:rPr>
              <w:fldChar w:fldCharType="separate"/>
            </w:r>
            <w:r w:rsidR="00845075">
              <w:rPr>
                <w:noProof/>
                <w:webHidden/>
              </w:rPr>
              <w:t>3</w:t>
            </w:r>
            <w:r w:rsidR="008B287E">
              <w:rPr>
                <w:noProof/>
                <w:webHidden/>
              </w:rPr>
              <w:fldChar w:fldCharType="end"/>
            </w:r>
          </w:hyperlink>
        </w:p>
        <w:p w14:paraId="1D1AF294" w14:textId="77777777" w:rsidR="008B287E" w:rsidRDefault="00612306">
          <w:pPr>
            <w:pStyle w:val="TDC1"/>
            <w:tabs>
              <w:tab w:val="right" w:leader="dot" w:pos="9204"/>
            </w:tabs>
            <w:rPr>
              <w:rFonts w:asciiTheme="minorHAnsi" w:eastAsiaTheme="minorEastAsia" w:hAnsiTheme="minorHAnsi" w:cstheme="minorBidi"/>
              <w:noProof/>
              <w:color w:val="auto"/>
            </w:rPr>
          </w:pPr>
          <w:hyperlink w:anchor="_Toc209096882" w:history="1">
            <w:r w:rsidR="008B287E" w:rsidRPr="00C45FB3">
              <w:rPr>
                <w:rStyle w:val="Hipervnculo"/>
                <w:noProof/>
              </w:rPr>
              <w:t>C O N S I D E R A N D O S</w:t>
            </w:r>
            <w:r w:rsidR="008B287E">
              <w:rPr>
                <w:noProof/>
                <w:webHidden/>
              </w:rPr>
              <w:tab/>
            </w:r>
            <w:r w:rsidR="008B287E">
              <w:rPr>
                <w:noProof/>
                <w:webHidden/>
              </w:rPr>
              <w:fldChar w:fldCharType="begin"/>
            </w:r>
            <w:r w:rsidR="008B287E">
              <w:rPr>
                <w:noProof/>
                <w:webHidden/>
              </w:rPr>
              <w:instrText xml:space="preserve"> PAGEREF _Toc209096882 \h </w:instrText>
            </w:r>
            <w:r w:rsidR="008B287E">
              <w:rPr>
                <w:noProof/>
                <w:webHidden/>
              </w:rPr>
            </w:r>
            <w:r w:rsidR="008B287E">
              <w:rPr>
                <w:noProof/>
                <w:webHidden/>
              </w:rPr>
              <w:fldChar w:fldCharType="separate"/>
            </w:r>
            <w:r w:rsidR="00845075">
              <w:rPr>
                <w:noProof/>
                <w:webHidden/>
              </w:rPr>
              <w:t>5</w:t>
            </w:r>
            <w:r w:rsidR="008B287E">
              <w:rPr>
                <w:noProof/>
                <w:webHidden/>
              </w:rPr>
              <w:fldChar w:fldCharType="end"/>
            </w:r>
          </w:hyperlink>
        </w:p>
        <w:p w14:paraId="2DD8CF37" w14:textId="77777777" w:rsidR="008B287E" w:rsidRDefault="00612306">
          <w:pPr>
            <w:pStyle w:val="TDC2"/>
            <w:rPr>
              <w:rFonts w:asciiTheme="minorHAnsi" w:eastAsiaTheme="minorEastAsia" w:hAnsiTheme="minorHAnsi" w:cstheme="minorBidi"/>
              <w:noProof/>
              <w:color w:val="auto"/>
            </w:rPr>
          </w:pPr>
          <w:hyperlink w:anchor="_Toc209096883" w:history="1">
            <w:r w:rsidR="008B287E" w:rsidRPr="00C45FB3">
              <w:rPr>
                <w:rStyle w:val="Hipervnculo"/>
                <w:noProof/>
              </w:rPr>
              <w:t>PRIMERO. Competencia</w:t>
            </w:r>
            <w:r w:rsidR="008B287E">
              <w:rPr>
                <w:noProof/>
                <w:webHidden/>
              </w:rPr>
              <w:tab/>
            </w:r>
            <w:r w:rsidR="008B287E">
              <w:rPr>
                <w:noProof/>
                <w:webHidden/>
              </w:rPr>
              <w:fldChar w:fldCharType="begin"/>
            </w:r>
            <w:r w:rsidR="008B287E">
              <w:rPr>
                <w:noProof/>
                <w:webHidden/>
              </w:rPr>
              <w:instrText xml:space="preserve"> PAGEREF _Toc209096883 \h </w:instrText>
            </w:r>
            <w:r w:rsidR="008B287E">
              <w:rPr>
                <w:noProof/>
                <w:webHidden/>
              </w:rPr>
            </w:r>
            <w:r w:rsidR="008B287E">
              <w:rPr>
                <w:noProof/>
                <w:webHidden/>
              </w:rPr>
              <w:fldChar w:fldCharType="separate"/>
            </w:r>
            <w:r w:rsidR="00845075">
              <w:rPr>
                <w:noProof/>
                <w:webHidden/>
              </w:rPr>
              <w:t>5</w:t>
            </w:r>
            <w:r w:rsidR="008B287E">
              <w:rPr>
                <w:noProof/>
                <w:webHidden/>
              </w:rPr>
              <w:fldChar w:fldCharType="end"/>
            </w:r>
          </w:hyperlink>
        </w:p>
        <w:p w14:paraId="71923457" w14:textId="77777777" w:rsidR="008B287E" w:rsidRDefault="00612306">
          <w:pPr>
            <w:pStyle w:val="TDC2"/>
            <w:rPr>
              <w:rFonts w:asciiTheme="minorHAnsi" w:eastAsiaTheme="minorEastAsia" w:hAnsiTheme="minorHAnsi" w:cstheme="minorBidi"/>
              <w:noProof/>
              <w:color w:val="auto"/>
            </w:rPr>
          </w:pPr>
          <w:hyperlink w:anchor="_Toc209096884" w:history="1">
            <w:r w:rsidR="008B287E" w:rsidRPr="00C45FB3">
              <w:rPr>
                <w:rStyle w:val="Hipervnculo"/>
                <w:noProof/>
              </w:rPr>
              <w:t>SEGUNDO. Causales de improcedencia y sobreseimiento</w:t>
            </w:r>
            <w:r w:rsidR="008B287E">
              <w:rPr>
                <w:noProof/>
                <w:webHidden/>
              </w:rPr>
              <w:tab/>
            </w:r>
            <w:r w:rsidR="008B287E">
              <w:rPr>
                <w:noProof/>
                <w:webHidden/>
              </w:rPr>
              <w:fldChar w:fldCharType="begin"/>
            </w:r>
            <w:r w:rsidR="008B287E">
              <w:rPr>
                <w:noProof/>
                <w:webHidden/>
              </w:rPr>
              <w:instrText xml:space="preserve"> PAGEREF _Toc209096884 \h </w:instrText>
            </w:r>
            <w:r w:rsidR="008B287E">
              <w:rPr>
                <w:noProof/>
                <w:webHidden/>
              </w:rPr>
            </w:r>
            <w:r w:rsidR="008B287E">
              <w:rPr>
                <w:noProof/>
                <w:webHidden/>
              </w:rPr>
              <w:fldChar w:fldCharType="separate"/>
            </w:r>
            <w:r w:rsidR="00845075">
              <w:rPr>
                <w:noProof/>
                <w:webHidden/>
              </w:rPr>
              <w:t>5</w:t>
            </w:r>
            <w:r w:rsidR="008B287E">
              <w:rPr>
                <w:noProof/>
                <w:webHidden/>
              </w:rPr>
              <w:fldChar w:fldCharType="end"/>
            </w:r>
          </w:hyperlink>
        </w:p>
        <w:p w14:paraId="10EED2C3" w14:textId="77777777" w:rsidR="008B287E" w:rsidRDefault="00612306">
          <w:pPr>
            <w:pStyle w:val="TDC2"/>
            <w:rPr>
              <w:rFonts w:asciiTheme="minorHAnsi" w:eastAsiaTheme="minorEastAsia" w:hAnsiTheme="minorHAnsi" w:cstheme="minorBidi"/>
              <w:noProof/>
              <w:color w:val="auto"/>
            </w:rPr>
          </w:pPr>
          <w:hyperlink w:anchor="_Toc209096885" w:history="1">
            <w:r w:rsidR="008B287E" w:rsidRPr="00C45FB3">
              <w:rPr>
                <w:rStyle w:val="Hipervnculo"/>
                <w:noProof/>
              </w:rPr>
              <w:t>TERCERO. Determinación de la Controversia.</w:t>
            </w:r>
            <w:r w:rsidR="008B287E">
              <w:rPr>
                <w:noProof/>
                <w:webHidden/>
              </w:rPr>
              <w:tab/>
            </w:r>
            <w:r w:rsidR="008B287E">
              <w:rPr>
                <w:noProof/>
                <w:webHidden/>
              </w:rPr>
              <w:fldChar w:fldCharType="begin"/>
            </w:r>
            <w:r w:rsidR="008B287E">
              <w:rPr>
                <w:noProof/>
                <w:webHidden/>
              </w:rPr>
              <w:instrText xml:space="preserve"> PAGEREF _Toc209096885 \h </w:instrText>
            </w:r>
            <w:r w:rsidR="008B287E">
              <w:rPr>
                <w:noProof/>
                <w:webHidden/>
              </w:rPr>
            </w:r>
            <w:r w:rsidR="008B287E">
              <w:rPr>
                <w:noProof/>
                <w:webHidden/>
              </w:rPr>
              <w:fldChar w:fldCharType="separate"/>
            </w:r>
            <w:r w:rsidR="00845075">
              <w:rPr>
                <w:noProof/>
                <w:webHidden/>
              </w:rPr>
              <w:t>7</w:t>
            </w:r>
            <w:r w:rsidR="008B287E">
              <w:rPr>
                <w:noProof/>
                <w:webHidden/>
              </w:rPr>
              <w:fldChar w:fldCharType="end"/>
            </w:r>
          </w:hyperlink>
        </w:p>
        <w:p w14:paraId="35183EB5" w14:textId="77777777" w:rsidR="008B287E" w:rsidRDefault="00612306">
          <w:pPr>
            <w:pStyle w:val="TDC2"/>
            <w:rPr>
              <w:rFonts w:asciiTheme="minorHAnsi" w:eastAsiaTheme="minorEastAsia" w:hAnsiTheme="minorHAnsi" w:cstheme="minorBidi"/>
              <w:noProof/>
              <w:color w:val="auto"/>
            </w:rPr>
          </w:pPr>
          <w:hyperlink w:anchor="_Toc209096886" w:history="1">
            <w:r w:rsidR="008B287E" w:rsidRPr="00C45FB3">
              <w:rPr>
                <w:rStyle w:val="Hipervnculo"/>
                <w:noProof/>
              </w:rPr>
              <w:t>CUARTO. Marco normativo aplicable en materia de transparencia y acceso a la información pública</w:t>
            </w:r>
            <w:r w:rsidR="008B287E">
              <w:rPr>
                <w:noProof/>
                <w:webHidden/>
              </w:rPr>
              <w:tab/>
            </w:r>
            <w:r w:rsidR="008B287E">
              <w:rPr>
                <w:noProof/>
                <w:webHidden/>
              </w:rPr>
              <w:fldChar w:fldCharType="begin"/>
            </w:r>
            <w:r w:rsidR="008B287E">
              <w:rPr>
                <w:noProof/>
                <w:webHidden/>
              </w:rPr>
              <w:instrText xml:space="preserve"> PAGEREF _Toc209096886 \h </w:instrText>
            </w:r>
            <w:r w:rsidR="008B287E">
              <w:rPr>
                <w:noProof/>
                <w:webHidden/>
              </w:rPr>
            </w:r>
            <w:r w:rsidR="008B287E">
              <w:rPr>
                <w:noProof/>
                <w:webHidden/>
              </w:rPr>
              <w:fldChar w:fldCharType="separate"/>
            </w:r>
            <w:r w:rsidR="00845075">
              <w:rPr>
                <w:noProof/>
                <w:webHidden/>
              </w:rPr>
              <w:t>8</w:t>
            </w:r>
            <w:r w:rsidR="008B287E">
              <w:rPr>
                <w:noProof/>
                <w:webHidden/>
              </w:rPr>
              <w:fldChar w:fldCharType="end"/>
            </w:r>
          </w:hyperlink>
        </w:p>
        <w:p w14:paraId="7E2A849C" w14:textId="77777777" w:rsidR="008B287E" w:rsidRDefault="00612306">
          <w:pPr>
            <w:pStyle w:val="TDC2"/>
            <w:rPr>
              <w:rFonts w:asciiTheme="minorHAnsi" w:eastAsiaTheme="minorEastAsia" w:hAnsiTheme="minorHAnsi" w:cstheme="minorBidi"/>
              <w:noProof/>
              <w:color w:val="auto"/>
            </w:rPr>
          </w:pPr>
          <w:hyperlink w:anchor="_Toc209096887" w:history="1">
            <w:r w:rsidR="008B287E" w:rsidRPr="00C45FB3">
              <w:rPr>
                <w:rStyle w:val="Hipervnculo"/>
                <w:caps/>
                <w:noProof/>
              </w:rPr>
              <w:t>Quinto.</w:t>
            </w:r>
            <w:r w:rsidR="008B287E" w:rsidRPr="00C45FB3">
              <w:rPr>
                <w:rStyle w:val="Hipervnculo"/>
                <w:noProof/>
              </w:rPr>
              <w:t xml:space="preserve"> Estudio de Fondo</w:t>
            </w:r>
            <w:r w:rsidR="008B287E">
              <w:rPr>
                <w:noProof/>
                <w:webHidden/>
              </w:rPr>
              <w:tab/>
            </w:r>
            <w:r w:rsidR="008B287E">
              <w:rPr>
                <w:noProof/>
                <w:webHidden/>
              </w:rPr>
              <w:fldChar w:fldCharType="begin"/>
            </w:r>
            <w:r w:rsidR="008B287E">
              <w:rPr>
                <w:noProof/>
                <w:webHidden/>
              </w:rPr>
              <w:instrText xml:space="preserve"> PAGEREF _Toc209096887 \h </w:instrText>
            </w:r>
            <w:r w:rsidR="008B287E">
              <w:rPr>
                <w:noProof/>
                <w:webHidden/>
              </w:rPr>
            </w:r>
            <w:r w:rsidR="008B287E">
              <w:rPr>
                <w:noProof/>
                <w:webHidden/>
              </w:rPr>
              <w:fldChar w:fldCharType="separate"/>
            </w:r>
            <w:r w:rsidR="00845075">
              <w:rPr>
                <w:noProof/>
                <w:webHidden/>
              </w:rPr>
              <w:t>9</w:t>
            </w:r>
            <w:r w:rsidR="008B287E">
              <w:rPr>
                <w:noProof/>
                <w:webHidden/>
              </w:rPr>
              <w:fldChar w:fldCharType="end"/>
            </w:r>
          </w:hyperlink>
        </w:p>
        <w:p w14:paraId="402E533A" w14:textId="77777777" w:rsidR="008B287E" w:rsidRDefault="00612306">
          <w:pPr>
            <w:pStyle w:val="TDC2"/>
            <w:rPr>
              <w:rFonts w:asciiTheme="minorHAnsi" w:eastAsiaTheme="minorEastAsia" w:hAnsiTheme="minorHAnsi" w:cstheme="minorBidi"/>
              <w:noProof/>
              <w:color w:val="auto"/>
            </w:rPr>
          </w:pPr>
          <w:hyperlink w:anchor="_Toc209096888" w:history="1">
            <w:r w:rsidR="008B287E" w:rsidRPr="00C45FB3">
              <w:rPr>
                <w:rStyle w:val="Hipervnculo"/>
                <w:noProof/>
                <w:lang w:eastAsia="en-US"/>
              </w:rPr>
              <w:t>SEXTO. Decisión</w:t>
            </w:r>
            <w:r w:rsidR="008B287E">
              <w:rPr>
                <w:noProof/>
                <w:webHidden/>
              </w:rPr>
              <w:tab/>
            </w:r>
            <w:r w:rsidR="008B287E">
              <w:rPr>
                <w:noProof/>
                <w:webHidden/>
              </w:rPr>
              <w:fldChar w:fldCharType="begin"/>
            </w:r>
            <w:r w:rsidR="008B287E">
              <w:rPr>
                <w:noProof/>
                <w:webHidden/>
              </w:rPr>
              <w:instrText xml:space="preserve"> PAGEREF _Toc209096888 \h </w:instrText>
            </w:r>
            <w:r w:rsidR="008B287E">
              <w:rPr>
                <w:noProof/>
                <w:webHidden/>
              </w:rPr>
            </w:r>
            <w:r w:rsidR="008B287E">
              <w:rPr>
                <w:noProof/>
                <w:webHidden/>
              </w:rPr>
              <w:fldChar w:fldCharType="separate"/>
            </w:r>
            <w:r w:rsidR="00845075">
              <w:rPr>
                <w:noProof/>
                <w:webHidden/>
              </w:rPr>
              <w:t>32</w:t>
            </w:r>
            <w:r w:rsidR="008B287E">
              <w:rPr>
                <w:noProof/>
                <w:webHidden/>
              </w:rPr>
              <w:fldChar w:fldCharType="end"/>
            </w:r>
          </w:hyperlink>
        </w:p>
        <w:p w14:paraId="4C3BA9F7" w14:textId="77777777" w:rsidR="008B287E" w:rsidRDefault="00612306">
          <w:pPr>
            <w:pStyle w:val="TDC1"/>
            <w:tabs>
              <w:tab w:val="right" w:leader="dot" w:pos="9204"/>
            </w:tabs>
            <w:rPr>
              <w:rFonts w:asciiTheme="minorHAnsi" w:eastAsiaTheme="minorEastAsia" w:hAnsiTheme="minorHAnsi" w:cstheme="minorBidi"/>
              <w:noProof/>
              <w:color w:val="auto"/>
            </w:rPr>
          </w:pPr>
          <w:hyperlink w:anchor="_Toc209096889" w:history="1">
            <w:r w:rsidR="008B287E" w:rsidRPr="00C45FB3">
              <w:rPr>
                <w:rStyle w:val="Hipervnculo"/>
                <w:noProof/>
                <w:lang w:eastAsia="en-US"/>
              </w:rPr>
              <w:t>R E S U E L V E</w:t>
            </w:r>
            <w:r w:rsidR="008B287E">
              <w:rPr>
                <w:noProof/>
                <w:webHidden/>
              </w:rPr>
              <w:tab/>
            </w:r>
            <w:r w:rsidR="008B287E">
              <w:rPr>
                <w:noProof/>
                <w:webHidden/>
              </w:rPr>
              <w:fldChar w:fldCharType="begin"/>
            </w:r>
            <w:r w:rsidR="008B287E">
              <w:rPr>
                <w:noProof/>
                <w:webHidden/>
              </w:rPr>
              <w:instrText xml:space="preserve"> PAGEREF _Toc209096889 \h </w:instrText>
            </w:r>
            <w:r w:rsidR="008B287E">
              <w:rPr>
                <w:noProof/>
                <w:webHidden/>
              </w:rPr>
            </w:r>
            <w:r w:rsidR="008B287E">
              <w:rPr>
                <w:noProof/>
                <w:webHidden/>
              </w:rPr>
              <w:fldChar w:fldCharType="separate"/>
            </w:r>
            <w:r w:rsidR="00845075">
              <w:rPr>
                <w:noProof/>
                <w:webHidden/>
              </w:rPr>
              <w:t>32</w:t>
            </w:r>
            <w:r w:rsidR="008B287E">
              <w:rPr>
                <w:noProof/>
                <w:webHidden/>
              </w:rPr>
              <w:fldChar w:fldCharType="end"/>
            </w:r>
          </w:hyperlink>
        </w:p>
        <w:p w14:paraId="47B63EDE" w14:textId="2F770A52" w:rsidR="00A50615" w:rsidRDefault="00A50615" w:rsidP="00E14A05">
          <w:pPr>
            <w:spacing w:after="0" w:line="360" w:lineRule="auto"/>
          </w:pPr>
          <w:r>
            <w:rPr>
              <w:b/>
              <w:bCs/>
              <w:lang w:val="es-ES"/>
            </w:rPr>
            <w:fldChar w:fldCharType="end"/>
          </w:r>
        </w:p>
      </w:sdtContent>
    </w:sdt>
    <w:p w14:paraId="1C288FC1" w14:textId="73B48BEE" w:rsidR="00CE58A5" w:rsidRPr="0027513C" w:rsidRDefault="00C73479" w:rsidP="00E14A05">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157C8C">
        <w:t>dieciocho</w:t>
      </w:r>
      <w:r w:rsidR="00DC408F">
        <w:t xml:space="preserve"> de septiembre</w:t>
      </w:r>
      <w:r w:rsidR="008F0355">
        <w:t xml:space="preserve"> de</w:t>
      </w:r>
      <w:r w:rsidR="00E87065">
        <w:t xml:space="preserve"> dos mil veinticinco</w:t>
      </w:r>
      <w:r w:rsidR="00CE4466" w:rsidRPr="0027513C">
        <w:t>.</w:t>
      </w:r>
    </w:p>
    <w:p w14:paraId="5B1FA2B3" w14:textId="77777777" w:rsidR="00CE58A5" w:rsidRPr="0027513C" w:rsidRDefault="00CE58A5" w:rsidP="00E14A05">
      <w:pPr>
        <w:spacing w:after="0" w:line="360" w:lineRule="auto"/>
        <w:rPr>
          <w:b/>
        </w:rPr>
      </w:pPr>
    </w:p>
    <w:p w14:paraId="67B180B8" w14:textId="36B5F804" w:rsidR="00CE58A5" w:rsidRPr="0027513C" w:rsidRDefault="00CE4466" w:rsidP="00E14A05">
      <w:pPr>
        <w:spacing w:after="0" w:line="360" w:lineRule="auto"/>
      </w:pPr>
      <w:r w:rsidRPr="0027513C">
        <w:rPr>
          <w:b/>
        </w:rPr>
        <w:t>VISTO</w:t>
      </w:r>
      <w:r w:rsidRPr="0027513C">
        <w:t xml:space="preserve"> el expediente conformado con motivo del Recurso de Revisión </w:t>
      </w:r>
      <w:r w:rsidR="00DC408F" w:rsidRPr="0042392B">
        <w:rPr>
          <w:b/>
          <w:bCs/>
        </w:rPr>
        <w:t>04701/INFOEM/IP/RR/2025</w:t>
      </w:r>
      <w:r w:rsidRPr="0042392B">
        <w:rPr>
          <w:b/>
        </w:rPr>
        <w:t>,</w:t>
      </w:r>
      <w:r w:rsidRPr="00761BC2">
        <w:t xml:space="preserve"> interpuesto </w:t>
      </w:r>
      <w:r w:rsidR="00CF7B1B">
        <w:t xml:space="preserve">por </w:t>
      </w:r>
      <w:r w:rsidR="006206CC">
        <w:t>la persona</w:t>
      </w:r>
      <w:r w:rsidR="001E7F6D" w:rsidRPr="00761BC2">
        <w:t xml:space="preserve"> </w:t>
      </w:r>
      <w:r w:rsidRPr="00761BC2">
        <w:t xml:space="preserve">Recurrente o Particular, en contra de la respuesta del Sujeto Obligado, </w:t>
      </w:r>
      <w:r w:rsidR="00157C8C" w:rsidRPr="0042392B">
        <w:rPr>
          <w:b/>
        </w:rPr>
        <w:t xml:space="preserve">Ayuntamiento de </w:t>
      </w:r>
      <w:proofErr w:type="spellStart"/>
      <w:r w:rsidR="00157C8C" w:rsidRPr="0042392B">
        <w:rPr>
          <w:b/>
        </w:rPr>
        <w:t>Polotitlán</w:t>
      </w:r>
      <w:proofErr w:type="spellEnd"/>
      <w:r w:rsidRPr="00761BC2">
        <w:t xml:space="preserve">, a la solicitud de acceso a la </w:t>
      </w:r>
      <w:r w:rsidRPr="006206CC">
        <w:t xml:space="preserve">información </w:t>
      </w:r>
      <w:r w:rsidR="00DC408F" w:rsidRPr="006206CC">
        <w:rPr>
          <w:color w:val="0D0D0D"/>
        </w:rPr>
        <w:t>00042/POLOTI/IP/2025</w:t>
      </w:r>
      <w:r w:rsidRPr="00761BC2">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E14A05">
      <w:pPr>
        <w:spacing w:after="0" w:line="360" w:lineRule="auto"/>
      </w:pPr>
    </w:p>
    <w:p w14:paraId="73DD6C24" w14:textId="6D4C9EA9" w:rsidR="00CE58A5" w:rsidRPr="0027513C" w:rsidRDefault="00CE4466" w:rsidP="00E14A05">
      <w:pPr>
        <w:pStyle w:val="Ttulo1"/>
        <w:spacing w:before="0" w:after="0"/>
      </w:pPr>
      <w:bookmarkStart w:id="0" w:name="_Toc179975594"/>
      <w:bookmarkStart w:id="1" w:name="_Toc209096877"/>
      <w:r w:rsidRPr="0027513C">
        <w:t>A N T E C E D E N T E S</w:t>
      </w:r>
      <w:bookmarkEnd w:id="0"/>
      <w:bookmarkEnd w:id="1"/>
    </w:p>
    <w:p w14:paraId="108A9D50" w14:textId="77777777" w:rsidR="00CE58A5" w:rsidRPr="0027513C" w:rsidRDefault="00CE58A5" w:rsidP="00E14A05">
      <w:pPr>
        <w:spacing w:after="0" w:line="360" w:lineRule="auto"/>
      </w:pPr>
    </w:p>
    <w:p w14:paraId="30C1BFAF" w14:textId="34BE2403" w:rsidR="00CE58A5" w:rsidRPr="0027513C" w:rsidRDefault="00CE4466" w:rsidP="00E14A05">
      <w:pPr>
        <w:pStyle w:val="Ttulo2"/>
        <w:spacing w:before="0" w:after="0"/>
      </w:pPr>
      <w:bookmarkStart w:id="2" w:name="_Toc179975595"/>
      <w:bookmarkStart w:id="3" w:name="_Toc209096878"/>
      <w:r w:rsidRPr="0027513C">
        <w:t>I. Presentación</w:t>
      </w:r>
      <w:bookmarkEnd w:id="2"/>
      <w:r w:rsidRPr="0027513C">
        <w:t xml:space="preserve"> </w:t>
      </w:r>
      <w:r w:rsidR="00E57161">
        <w:t>de la solicitud</w:t>
      </w:r>
      <w:bookmarkEnd w:id="3"/>
    </w:p>
    <w:p w14:paraId="13E36A34" w14:textId="77777777" w:rsidR="00CE58A5" w:rsidRPr="0027513C" w:rsidRDefault="00CE58A5" w:rsidP="00E14A05">
      <w:pPr>
        <w:tabs>
          <w:tab w:val="left" w:pos="567"/>
        </w:tabs>
        <w:spacing w:after="0" w:line="360" w:lineRule="auto"/>
      </w:pPr>
    </w:p>
    <w:p w14:paraId="166E0743" w14:textId="013875FC" w:rsidR="00CE58A5" w:rsidRPr="0027513C" w:rsidRDefault="00CE4466" w:rsidP="00E14A05">
      <w:pPr>
        <w:spacing w:after="0" w:line="360" w:lineRule="auto"/>
      </w:pPr>
      <w:r w:rsidRPr="0027513C">
        <w:t xml:space="preserve">Con fecha </w:t>
      </w:r>
      <w:bookmarkStart w:id="4" w:name="_Hlk206632505"/>
      <w:r w:rsidR="00DC408F">
        <w:t>seis de marzo</w:t>
      </w:r>
      <w:r w:rsidR="00EC3E83">
        <w:t xml:space="preserve"> de dos mil veinticinco</w:t>
      </w:r>
      <w:bookmarkEnd w:id="4"/>
      <w:r w:rsidRPr="0027513C">
        <w:t xml:space="preserve">, el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E14A05">
      <w:pPr>
        <w:spacing w:after="0" w:line="360" w:lineRule="auto"/>
      </w:pPr>
    </w:p>
    <w:p w14:paraId="65E84A9E" w14:textId="77777777" w:rsidR="00CE58A5" w:rsidRPr="0027513C" w:rsidRDefault="00CE4466" w:rsidP="00E14A05">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33D7B028" w:rsidR="00CE58A5" w:rsidRPr="0027513C" w:rsidRDefault="00DC408F" w:rsidP="00E14A05">
      <w:pPr>
        <w:tabs>
          <w:tab w:val="left" w:pos="4667"/>
        </w:tabs>
        <w:spacing w:after="0" w:line="360" w:lineRule="auto"/>
        <w:ind w:left="567" w:right="567"/>
        <w:rPr>
          <w:i/>
          <w:sz w:val="20"/>
          <w:szCs w:val="20"/>
        </w:rPr>
      </w:pPr>
      <w:r w:rsidRPr="00DC408F">
        <w:rPr>
          <w:i/>
          <w:sz w:val="20"/>
          <w:szCs w:val="20"/>
        </w:rPr>
        <w:t>SOLICITO SABER TODAS LAS OBRAS QUE SE REALIZARON EN EL 2024 Y 2023 Y EL MONTO QUE SE GASTO Y LOS CONTRATOS DE OBRAS</w:t>
      </w:r>
      <w:r w:rsidR="00B40CD5" w:rsidRPr="00B40CD5">
        <w:rPr>
          <w:i/>
          <w:sz w:val="20"/>
          <w:szCs w:val="20"/>
        </w:rPr>
        <w:t>.</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E14A05">
      <w:pPr>
        <w:tabs>
          <w:tab w:val="left" w:pos="4667"/>
        </w:tabs>
        <w:spacing w:after="0" w:line="360" w:lineRule="auto"/>
        <w:ind w:left="567" w:right="567"/>
        <w:rPr>
          <w:b/>
          <w:i/>
          <w:sz w:val="20"/>
          <w:szCs w:val="20"/>
        </w:rPr>
      </w:pPr>
    </w:p>
    <w:p w14:paraId="0C1B5F6D" w14:textId="77777777" w:rsidR="00CE58A5" w:rsidRPr="0027513C" w:rsidRDefault="00CE4466" w:rsidP="00E14A05">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E14A05">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E14A05">
      <w:pPr>
        <w:spacing w:after="0" w:line="360" w:lineRule="auto"/>
        <w:rPr>
          <w:b/>
        </w:rPr>
      </w:pPr>
    </w:p>
    <w:p w14:paraId="1D98E4F2" w14:textId="7C3EC496" w:rsidR="00CE58A5" w:rsidRPr="0027513C" w:rsidRDefault="00B40CD5" w:rsidP="00E14A05">
      <w:pPr>
        <w:pStyle w:val="Ttulo2"/>
        <w:spacing w:before="0" w:after="0"/>
      </w:pPr>
      <w:bookmarkStart w:id="5" w:name="_Toc179975597"/>
      <w:bookmarkStart w:id="6" w:name="_Toc209096879"/>
      <w:r>
        <w:t>I</w:t>
      </w:r>
      <w:r w:rsidR="001A54EF">
        <w:t xml:space="preserve">I. </w:t>
      </w:r>
      <w:r w:rsidR="001A54EF" w:rsidRPr="0027513C">
        <w:t>Respuesta del Sujeto Obligado</w:t>
      </w:r>
      <w:bookmarkEnd w:id="5"/>
      <w:bookmarkEnd w:id="6"/>
    </w:p>
    <w:p w14:paraId="0D93CE51" w14:textId="77777777" w:rsidR="00CE58A5" w:rsidRPr="0027513C" w:rsidRDefault="00CE58A5" w:rsidP="00E14A05">
      <w:pPr>
        <w:spacing w:after="0" w:line="360" w:lineRule="auto"/>
        <w:rPr>
          <w:b/>
        </w:rPr>
      </w:pPr>
    </w:p>
    <w:p w14:paraId="3355C6B8" w14:textId="7AF98FD8" w:rsidR="00B40CD5" w:rsidRDefault="00CE4466" w:rsidP="00E14A05">
      <w:pPr>
        <w:spacing w:after="0" w:line="360" w:lineRule="auto"/>
      </w:pPr>
      <w:r w:rsidRPr="0027513C">
        <w:lastRenderedPageBreak/>
        <w:t xml:space="preserve">Con fecha </w:t>
      </w:r>
      <w:r w:rsidR="00973B65">
        <w:t>veintisiete</w:t>
      </w:r>
      <w:r w:rsidR="00EA3895">
        <w:t xml:space="preserve"> de marzo</w:t>
      </w:r>
      <w:r w:rsidR="00FA42AE">
        <w:t xml:space="preserve"> de dos mil veinticinco</w:t>
      </w:r>
      <w:r w:rsidRPr="0027513C">
        <w:t xml:space="preserve">, el Sujeto Obligado notificó, a través del Sistema de Acceso a la Información Mexiquense (SAIMEX), la respuesta a la solicitud de acceso a la información pública, </w:t>
      </w:r>
      <w:r w:rsidR="00EA3895">
        <w:t>por medio de la cual</w:t>
      </w:r>
      <w:r w:rsidR="00973B65">
        <w:t>, el Director de Obras Públicas y Desarrollo Urbano, comunicó que referente a los años 2023 y 2024 no contaba con la información requerida y en relación con el año 2025 no se habían realizado ninguna obra a la fecha de la solicitud.</w:t>
      </w:r>
    </w:p>
    <w:p w14:paraId="708F3B64" w14:textId="77777777" w:rsidR="00973B65" w:rsidRDefault="00973B65" w:rsidP="00E14A05">
      <w:pPr>
        <w:spacing w:after="0" w:line="360" w:lineRule="auto"/>
      </w:pPr>
    </w:p>
    <w:p w14:paraId="2FA06B09" w14:textId="55CC6DEE" w:rsidR="00CE58A5" w:rsidRPr="0027513C" w:rsidRDefault="00CE4466" w:rsidP="00E14A05">
      <w:pPr>
        <w:pStyle w:val="Ttulo2"/>
        <w:spacing w:before="0" w:after="0"/>
      </w:pPr>
      <w:bookmarkStart w:id="7" w:name="_Toc179975598"/>
      <w:bookmarkStart w:id="8" w:name="_Toc209096880"/>
      <w:r w:rsidRPr="0027513C">
        <w:t>I</w:t>
      </w:r>
      <w:r w:rsidR="00BA7CA9">
        <w:t>II</w:t>
      </w:r>
      <w:r w:rsidRPr="0027513C">
        <w:t>. Interposición del Recurso de Revisión</w:t>
      </w:r>
      <w:bookmarkEnd w:id="7"/>
      <w:bookmarkEnd w:id="8"/>
    </w:p>
    <w:p w14:paraId="3837109C" w14:textId="77777777" w:rsidR="00CE58A5" w:rsidRPr="0027513C" w:rsidRDefault="00CE58A5" w:rsidP="00E14A05">
      <w:pPr>
        <w:spacing w:after="0" w:line="360" w:lineRule="auto"/>
        <w:rPr>
          <w:b/>
        </w:rPr>
      </w:pPr>
    </w:p>
    <w:p w14:paraId="3385106E" w14:textId="10E8691E" w:rsidR="00CE58A5" w:rsidRPr="0027513C" w:rsidRDefault="00CE4466" w:rsidP="00E14A05">
      <w:pPr>
        <w:spacing w:after="0" w:line="360" w:lineRule="auto"/>
      </w:pPr>
      <w:r w:rsidRPr="0027513C">
        <w:t>Con fecha</w:t>
      </w:r>
      <w:r w:rsidR="00DD7C00">
        <w:t xml:space="preserve"> </w:t>
      </w:r>
      <w:r w:rsidR="00DE7F43">
        <w:t>veinticuatro de abril</w:t>
      </w:r>
      <w:r w:rsidR="00FA42AE">
        <w:t xml:space="preserve"> de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E14A05">
      <w:pPr>
        <w:spacing w:after="0" w:line="360" w:lineRule="auto"/>
      </w:pPr>
    </w:p>
    <w:p w14:paraId="70843217" w14:textId="65699748" w:rsidR="00CE58A5" w:rsidRPr="0027513C" w:rsidRDefault="00CE4466" w:rsidP="00E14A05">
      <w:pPr>
        <w:spacing w:after="0" w:line="360" w:lineRule="auto"/>
        <w:ind w:left="567" w:right="567"/>
        <w:rPr>
          <w:i/>
          <w:sz w:val="20"/>
          <w:szCs w:val="20"/>
        </w:rPr>
      </w:pPr>
      <w:r w:rsidRPr="0027513C">
        <w:rPr>
          <w:b/>
          <w:i/>
          <w:sz w:val="20"/>
          <w:szCs w:val="20"/>
        </w:rPr>
        <w:t>“ACTO IMPUGNADO</w:t>
      </w:r>
    </w:p>
    <w:p w14:paraId="1A82882E" w14:textId="665C80C7" w:rsidR="00CE58A5" w:rsidRPr="0027513C" w:rsidRDefault="00DE7F43" w:rsidP="00E14A05">
      <w:pPr>
        <w:spacing w:after="0" w:line="360" w:lineRule="auto"/>
        <w:ind w:left="567" w:right="567"/>
        <w:rPr>
          <w:i/>
          <w:sz w:val="20"/>
          <w:szCs w:val="20"/>
        </w:rPr>
      </w:pPr>
      <w:r w:rsidRPr="00DE7F43">
        <w:rPr>
          <w:i/>
          <w:color w:val="000000"/>
          <w:sz w:val="20"/>
          <w:szCs w:val="20"/>
        </w:rPr>
        <w:t>ME NIEGAN LA INFORMACION Y NO LA ATIENDEN COMO LO SOLICITE</w:t>
      </w:r>
      <w:r w:rsidR="00674D7A" w:rsidRPr="00674D7A">
        <w:rPr>
          <w:i/>
          <w:color w:val="000000"/>
          <w:sz w:val="20"/>
          <w:szCs w:val="20"/>
        </w:rPr>
        <w:t>.</w:t>
      </w:r>
      <w:r w:rsidR="00791585" w:rsidRPr="0027513C">
        <w:rPr>
          <w:i/>
          <w:sz w:val="20"/>
          <w:szCs w:val="20"/>
        </w:rPr>
        <w:t>” (Sic.)</w:t>
      </w:r>
    </w:p>
    <w:p w14:paraId="1CAF0EE0" w14:textId="77777777" w:rsidR="00CE58A5" w:rsidRPr="0027513C" w:rsidRDefault="00CE58A5" w:rsidP="00E14A05">
      <w:pPr>
        <w:spacing w:after="0" w:line="360" w:lineRule="auto"/>
        <w:ind w:left="567" w:right="567"/>
        <w:rPr>
          <w:i/>
          <w:sz w:val="20"/>
          <w:szCs w:val="20"/>
        </w:rPr>
      </w:pPr>
    </w:p>
    <w:p w14:paraId="02DA69C4" w14:textId="1EDDA510" w:rsidR="00CE58A5" w:rsidRPr="0027513C" w:rsidRDefault="00CE4466" w:rsidP="00E14A05">
      <w:pPr>
        <w:spacing w:after="0" w:line="360" w:lineRule="auto"/>
        <w:ind w:left="567" w:right="567"/>
        <w:rPr>
          <w:b/>
          <w:i/>
          <w:sz w:val="20"/>
          <w:szCs w:val="20"/>
        </w:rPr>
      </w:pPr>
      <w:r w:rsidRPr="0027513C">
        <w:rPr>
          <w:b/>
          <w:i/>
          <w:sz w:val="20"/>
          <w:szCs w:val="20"/>
        </w:rPr>
        <w:t>“RAZONES O MOTIVOS DE LA INCONFORMIDAD</w:t>
      </w:r>
    </w:p>
    <w:p w14:paraId="10183522" w14:textId="15A41DB3" w:rsidR="00CE58A5" w:rsidRPr="0027513C" w:rsidRDefault="00DE7F43" w:rsidP="00E14A05">
      <w:pPr>
        <w:spacing w:after="0" w:line="360" w:lineRule="auto"/>
        <w:ind w:left="567" w:right="567"/>
        <w:rPr>
          <w:i/>
          <w:sz w:val="20"/>
          <w:szCs w:val="20"/>
        </w:rPr>
      </w:pPr>
      <w:r w:rsidRPr="00DE7F43">
        <w:rPr>
          <w:i/>
          <w:color w:val="000000"/>
          <w:sz w:val="20"/>
          <w:szCs w:val="20"/>
        </w:rPr>
        <w:t>ME NIEGAN LA INFORMACION Y NO LA ATIENDEN COMO LO SOLICITE</w:t>
      </w:r>
      <w:r w:rsidR="00674D7A" w:rsidRPr="00674D7A">
        <w:rPr>
          <w:i/>
          <w:color w:val="000000"/>
          <w:sz w:val="20"/>
          <w:szCs w:val="20"/>
        </w:rPr>
        <w:t>.</w:t>
      </w:r>
      <w:r w:rsidR="00791585" w:rsidRPr="0027513C">
        <w:rPr>
          <w:i/>
          <w:sz w:val="20"/>
          <w:szCs w:val="20"/>
        </w:rPr>
        <w:t>” (Sic.)</w:t>
      </w:r>
    </w:p>
    <w:p w14:paraId="0BBB2449" w14:textId="77777777" w:rsidR="00CE58A5" w:rsidRPr="0027513C" w:rsidRDefault="00CE58A5" w:rsidP="00E14A05">
      <w:pPr>
        <w:spacing w:after="0" w:line="360" w:lineRule="auto"/>
      </w:pPr>
    </w:p>
    <w:p w14:paraId="256BC137" w14:textId="764B430C" w:rsidR="00CE58A5" w:rsidRDefault="00674D7A" w:rsidP="00E14A05">
      <w:pPr>
        <w:pStyle w:val="Ttulo2"/>
        <w:spacing w:before="0" w:after="0"/>
      </w:pPr>
      <w:bookmarkStart w:id="9" w:name="_Toc179975599"/>
      <w:bookmarkStart w:id="10" w:name="_Toc209096881"/>
      <w:r>
        <w:t>I</w:t>
      </w:r>
      <w:r w:rsidR="00CE4466" w:rsidRPr="0027513C">
        <w:t>V. Trámite del Recurso de Revisión ante este Instituto</w:t>
      </w:r>
      <w:bookmarkEnd w:id="9"/>
      <w:bookmarkEnd w:id="10"/>
    </w:p>
    <w:p w14:paraId="08451C4E" w14:textId="77777777" w:rsidR="001A54EF" w:rsidRPr="0027513C" w:rsidRDefault="001A54EF" w:rsidP="00E14A05">
      <w:pPr>
        <w:spacing w:after="0" w:line="360" w:lineRule="auto"/>
        <w:rPr>
          <w:b/>
        </w:rPr>
      </w:pPr>
    </w:p>
    <w:p w14:paraId="31E01367" w14:textId="19610DDF" w:rsidR="00CE58A5" w:rsidRPr="0027513C" w:rsidRDefault="00CE4466" w:rsidP="00E14A05">
      <w:pPr>
        <w:spacing w:after="0" w:line="360" w:lineRule="auto"/>
        <w:rPr>
          <w:b/>
        </w:rPr>
      </w:pPr>
      <w:r w:rsidRPr="0027513C">
        <w:rPr>
          <w:b/>
        </w:rPr>
        <w:t>a) Turno del Medio de Impugnación.</w:t>
      </w:r>
      <w:r w:rsidRPr="0027513C">
        <w:t xml:space="preserve"> El </w:t>
      </w:r>
      <w:r w:rsidR="00DE7F43" w:rsidRPr="00DE7F43">
        <w:t>veinticuatro de abril de dos mil veinticinco</w:t>
      </w:r>
      <w:r w:rsidRPr="0027513C">
        <w:t xml:space="preserve">, el Sistema de Acceso a la Información Mexiquense (SAIMEX), asignó el número de expediente </w:t>
      </w:r>
      <w:r w:rsidR="00DC408F" w:rsidRPr="00DC408F">
        <w:rPr>
          <w:b/>
        </w:rPr>
        <w:t>04701/INFOEM/IP/RR/2025</w:t>
      </w:r>
      <w:r w:rsidRPr="0027513C">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E14A05">
      <w:pPr>
        <w:spacing w:after="0" w:line="360" w:lineRule="auto"/>
      </w:pPr>
    </w:p>
    <w:p w14:paraId="69DE9485" w14:textId="428D06F4" w:rsidR="00CE58A5" w:rsidRPr="0027513C" w:rsidRDefault="00CE4466" w:rsidP="00E14A05">
      <w:pPr>
        <w:spacing w:after="0" w:line="360" w:lineRule="auto"/>
      </w:pPr>
      <w:r w:rsidRPr="0027513C">
        <w:rPr>
          <w:b/>
        </w:rPr>
        <w:lastRenderedPageBreak/>
        <w:t>b) Admisión del Recurso de Revisión.</w:t>
      </w:r>
      <w:r w:rsidRPr="0027513C">
        <w:t xml:space="preserve"> El </w:t>
      </w:r>
      <w:r w:rsidR="00DE7F43">
        <w:t>veintinueve</w:t>
      </w:r>
      <w:r w:rsidR="00DE7F43" w:rsidRPr="00DE7F43">
        <w:t xml:space="preserve"> de abril de dos mil veinticinco</w:t>
      </w:r>
      <w:r w:rsidRPr="0027513C">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88586E">
        <w:t xml:space="preserve"> mismo día</w:t>
      </w:r>
      <w:r w:rsidRPr="0027513C">
        <w:t>,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E14A05">
      <w:pPr>
        <w:spacing w:after="0" w:line="360" w:lineRule="auto"/>
        <w:rPr>
          <w:b/>
        </w:rPr>
      </w:pPr>
    </w:p>
    <w:p w14:paraId="6AAC51D8" w14:textId="37915761" w:rsidR="00372769" w:rsidRPr="000333F3" w:rsidRDefault="00CE4466" w:rsidP="00E14A05">
      <w:pPr>
        <w:spacing w:after="0" w:line="360" w:lineRule="auto"/>
      </w:pPr>
      <w:r w:rsidRPr="0027513C">
        <w:rPr>
          <w:b/>
          <w:color w:val="000000"/>
        </w:rPr>
        <w:t xml:space="preserve">c) </w:t>
      </w:r>
      <w:r w:rsidRPr="0027513C">
        <w:rPr>
          <w:b/>
        </w:rPr>
        <w:t xml:space="preserve">Informe Justificado o Manifestaciones. </w:t>
      </w:r>
      <w:r w:rsidR="00DE7F43">
        <w:t>Las partes fueron omisas en rendir informe justificado o realizar manifestaciones.</w:t>
      </w:r>
    </w:p>
    <w:p w14:paraId="6FCCCC6B" w14:textId="77777777" w:rsidR="00372769" w:rsidRDefault="00372769" w:rsidP="00E14A05">
      <w:pPr>
        <w:spacing w:after="0" w:line="360" w:lineRule="auto"/>
        <w:rPr>
          <w:b/>
        </w:rPr>
      </w:pPr>
    </w:p>
    <w:p w14:paraId="7ABA0AAD" w14:textId="7A078E79" w:rsidR="006206CC" w:rsidRDefault="006206CC" w:rsidP="00E14A05">
      <w:pPr>
        <w:spacing w:after="0" w:line="360" w:lineRule="auto"/>
        <w:rPr>
          <w:b/>
        </w:rPr>
      </w:pPr>
      <w:r>
        <w:rPr>
          <w:b/>
        </w:rPr>
        <w:t xml:space="preserve">d) </w:t>
      </w:r>
      <w:r w:rsidRPr="008A4D35">
        <w:rPr>
          <w:b/>
          <w:iCs/>
          <w:color w:val="auto"/>
          <w:szCs w:val="20"/>
        </w:rPr>
        <w:t>Ampliación de plazo para resolver.</w:t>
      </w:r>
      <w:r>
        <w:rPr>
          <w:iCs/>
          <w:color w:val="auto"/>
          <w:szCs w:val="20"/>
        </w:rPr>
        <w:t xml:space="preserve"> </w:t>
      </w:r>
      <w:r w:rsidRPr="008A4D35">
        <w:rPr>
          <w:iCs/>
          <w:color w:val="auto"/>
          <w:szCs w:val="20"/>
        </w:rPr>
        <w:t xml:space="preserve">El </w:t>
      </w:r>
      <w:r w:rsidR="00391DB8">
        <w:rPr>
          <w:iCs/>
          <w:color w:val="auto"/>
          <w:szCs w:val="20"/>
        </w:rPr>
        <w:t>tres</w:t>
      </w:r>
      <w:r>
        <w:rPr>
          <w:iCs/>
          <w:color w:val="auto"/>
          <w:szCs w:val="20"/>
        </w:rPr>
        <w:t xml:space="preserve"> de septiembre de dos mil veinticinco, el </w:t>
      </w:r>
      <w:r w:rsidRPr="008A4D35">
        <w:rPr>
          <w:iCs/>
          <w:color w:val="auto"/>
          <w:szCs w:val="20"/>
        </w:rPr>
        <w:t>Comisionado Ponente, con fundamento en lo dispuesto por el</w:t>
      </w:r>
      <w:r>
        <w:rPr>
          <w:iCs/>
          <w:color w:val="auto"/>
          <w:szCs w:val="20"/>
        </w:rPr>
        <w:t xml:space="preserve"> artículo 181, párrafo tercero, </w:t>
      </w:r>
      <w:r w:rsidRPr="008A4D35">
        <w:rPr>
          <w:iCs/>
          <w:color w:val="auto"/>
          <w:szCs w:val="20"/>
        </w:rPr>
        <w:t>de la Ley de Transparencia y Acceso a la Información</w:t>
      </w:r>
      <w:r>
        <w:rPr>
          <w:iCs/>
          <w:color w:val="auto"/>
          <w:szCs w:val="20"/>
        </w:rPr>
        <w:t xml:space="preserve"> Pública del Estado de México y Municipios, acordó </w:t>
      </w:r>
      <w:r w:rsidRPr="008A4D35">
        <w:rPr>
          <w:iCs/>
          <w:color w:val="auto"/>
          <w:szCs w:val="20"/>
        </w:rPr>
        <w:t>ampliar por un periodo razonable, el pl</w:t>
      </w:r>
      <w:r>
        <w:rPr>
          <w:iCs/>
          <w:color w:val="auto"/>
          <w:szCs w:val="20"/>
        </w:rPr>
        <w:t xml:space="preserve">azo para resolver el Recurso de </w:t>
      </w:r>
      <w:r w:rsidRPr="008A4D35">
        <w:rPr>
          <w:iCs/>
          <w:color w:val="auto"/>
          <w:szCs w:val="20"/>
        </w:rPr>
        <w:t>Revisión que nos ocupa; acto que fue notificado a las p</w:t>
      </w:r>
      <w:r w:rsidR="00391DB8">
        <w:rPr>
          <w:iCs/>
          <w:color w:val="auto"/>
          <w:szCs w:val="20"/>
        </w:rPr>
        <w:t>artes el cuatro de dicho mes y año</w:t>
      </w:r>
      <w:r>
        <w:rPr>
          <w:iCs/>
          <w:color w:val="auto"/>
          <w:szCs w:val="20"/>
        </w:rPr>
        <w:t xml:space="preserve">, mediante el Sistema de Acceso a la </w:t>
      </w:r>
      <w:r w:rsidRPr="008A4D35">
        <w:rPr>
          <w:iCs/>
          <w:color w:val="auto"/>
          <w:szCs w:val="20"/>
        </w:rPr>
        <w:t>Información Mexiquense (SAIMEX).</w:t>
      </w:r>
    </w:p>
    <w:p w14:paraId="311BD202" w14:textId="77777777" w:rsidR="006206CC" w:rsidRPr="0027513C" w:rsidRDefault="006206CC" w:rsidP="00E14A05">
      <w:pPr>
        <w:spacing w:after="0" w:line="360" w:lineRule="auto"/>
        <w:rPr>
          <w:b/>
        </w:rPr>
      </w:pPr>
    </w:p>
    <w:p w14:paraId="13E25C12" w14:textId="6C524B13" w:rsidR="00CE58A5" w:rsidRPr="0027513C" w:rsidRDefault="00791585" w:rsidP="00E14A05">
      <w:pPr>
        <w:spacing w:after="0" w:line="360" w:lineRule="auto"/>
        <w:rPr>
          <w:b/>
        </w:rPr>
      </w:pPr>
      <w:r w:rsidRPr="0027513C">
        <w:rPr>
          <w:b/>
        </w:rPr>
        <w:t>e) Cierre de instrucción.</w:t>
      </w:r>
      <w:r w:rsidRPr="0027513C">
        <w:t xml:space="preserve"> El </w:t>
      </w:r>
      <w:r w:rsidR="00985E6C">
        <w:t>tres</w:t>
      </w:r>
      <w:r w:rsidR="00DE7F43">
        <w:t xml:space="preserve"> de septiembre</w:t>
      </w:r>
      <w:r w:rsidR="004B77C7">
        <w:t xml:space="preserve"> de dos mil veinticinco</w:t>
      </w:r>
      <w:r w:rsidRPr="0027513C">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w:t>
      </w:r>
      <w:r w:rsidR="00985E6C">
        <w:t xml:space="preserve"> cuatro de dicho mes y año.</w:t>
      </w:r>
    </w:p>
    <w:p w14:paraId="6DF2E44B" w14:textId="77777777" w:rsidR="00CE58A5" w:rsidRPr="0027513C" w:rsidRDefault="00CE58A5" w:rsidP="00E14A05">
      <w:pPr>
        <w:spacing w:after="0" w:line="360" w:lineRule="auto"/>
      </w:pPr>
    </w:p>
    <w:p w14:paraId="1A2D1592" w14:textId="77777777" w:rsidR="00CE58A5" w:rsidRPr="0027513C" w:rsidRDefault="00CE4466" w:rsidP="00E14A05">
      <w:pPr>
        <w:spacing w:after="0" w:line="360" w:lineRule="auto"/>
      </w:pPr>
      <w:r w:rsidRPr="0027513C">
        <w:lastRenderedPageBreak/>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E14A05">
      <w:pPr>
        <w:spacing w:after="0" w:line="360" w:lineRule="auto"/>
      </w:pPr>
    </w:p>
    <w:p w14:paraId="1E06E728" w14:textId="69856E54" w:rsidR="00CE58A5" w:rsidRPr="0027513C" w:rsidRDefault="00CE4466" w:rsidP="00E14A05">
      <w:pPr>
        <w:pStyle w:val="Ttulo1"/>
        <w:spacing w:before="0" w:after="0"/>
      </w:pPr>
      <w:bookmarkStart w:id="11" w:name="_Toc179975600"/>
      <w:bookmarkStart w:id="12" w:name="_Toc209096882"/>
      <w:r w:rsidRPr="0027513C">
        <w:t>C O N S I D E R A N D O S</w:t>
      </w:r>
      <w:bookmarkEnd w:id="11"/>
      <w:bookmarkEnd w:id="12"/>
    </w:p>
    <w:p w14:paraId="09DEA601" w14:textId="77777777" w:rsidR="00CE58A5" w:rsidRPr="0027513C" w:rsidRDefault="00CE58A5" w:rsidP="00E14A05">
      <w:pPr>
        <w:spacing w:after="0" w:line="360" w:lineRule="auto"/>
        <w:rPr>
          <w:b/>
        </w:rPr>
      </w:pPr>
    </w:p>
    <w:p w14:paraId="3D9317E1" w14:textId="77777777" w:rsidR="00CE58A5" w:rsidRPr="0027513C" w:rsidRDefault="00CE4466" w:rsidP="00E14A05">
      <w:pPr>
        <w:pStyle w:val="Ttulo2"/>
        <w:spacing w:before="0" w:after="0"/>
      </w:pPr>
      <w:bookmarkStart w:id="13" w:name="_Toc179975601"/>
      <w:bookmarkStart w:id="14" w:name="_Toc209096883"/>
      <w:r w:rsidRPr="0027513C">
        <w:t>PRIMERO. Competencia</w:t>
      </w:r>
      <w:bookmarkEnd w:id="13"/>
      <w:bookmarkEnd w:id="14"/>
    </w:p>
    <w:p w14:paraId="4F07F053" w14:textId="77777777" w:rsidR="00CE58A5" w:rsidRPr="0027513C" w:rsidRDefault="00CE58A5" w:rsidP="00E14A05">
      <w:pPr>
        <w:spacing w:after="0" w:line="360" w:lineRule="auto"/>
        <w:rPr>
          <w:b/>
        </w:rPr>
      </w:pPr>
    </w:p>
    <w:p w14:paraId="7E9B74F8" w14:textId="54BF811F" w:rsidR="00CE58A5" w:rsidRPr="0027513C" w:rsidRDefault="00CE4466" w:rsidP="00E14A05">
      <w:pPr>
        <w:spacing w:after="0" w:line="360" w:lineRule="auto"/>
      </w:pPr>
      <w:r w:rsidRPr="0027513C">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27513C">
        <w:rPr>
          <w:color w:val="000000"/>
        </w:rPr>
        <w:t xml:space="preserve">trigésimo </w:t>
      </w:r>
      <w:r w:rsidR="00E709BA">
        <w:rPr>
          <w:color w:val="000000"/>
        </w:rPr>
        <w:t>noveno</w:t>
      </w:r>
      <w:r w:rsidRPr="0027513C">
        <w:rPr>
          <w:color w:val="000000"/>
        </w:rPr>
        <w:t xml:space="preserve">, </w:t>
      </w:r>
      <w:r w:rsidR="00E709BA">
        <w:rPr>
          <w:color w:val="000000"/>
        </w:rPr>
        <w:t>cuadragésimo</w:t>
      </w:r>
      <w:r w:rsidRPr="0027513C">
        <w:rPr>
          <w:color w:val="000000"/>
        </w:rPr>
        <w:t xml:space="preserve"> y </w:t>
      </w:r>
      <w:r w:rsidR="00E709BA">
        <w:rPr>
          <w:color w:val="000000"/>
        </w:rPr>
        <w:t xml:space="preserve">cuadragésimo </w:t>
      </w:r>
      <w:r w:rsidR="00E14A05">
        <w:rPr>
          <w:color w:val="000000"/>
        </w:rPr>
        <w:t>primero</w:t>
      </w:r>
      <w:r w:rsidRPr="0027513C">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E14A05">
      <w:pPr>
        <w:spacing w:after="0" w:line="360" w:lineRule="auto"/>
      </w:pPr>
    </w:p>
    <w:p w14:paraId="250C24B5" w14:textId="77777777" w:rsidR="00CE58A5" w:rsidRPr="0027513C" w:rsidRDefault="00CE4466" w:rsidP="00E14A05">
      <w:pPr>
        <w:pStyle w:val="Ttulo2"/>
        <w:spacing w:before="0" w:after="0"/>
      </w:pPr>
      <w:bookmarkStart w:id="15" w:name="_Toc179975602"/>
      <w:bookmarkStart w:id="16" w:name="_Toc209096884"/>
      <w:r w:rsidRPr="0027513C">
        <w:t>SEGUNDO. Causales de improcedencia y sobreseimiento</w:t>
      </w:r>
      <w:bookmarkEnd w:id="15"/>
      <w:bookmarkEnd w:id="16"/>
    </w:p>
    <w:p w14:paraId="5DE8EFD8" w14:textId="77777777" w:rsidR="00CE58A5" w:rsidRPr="0027513C" w:rsidRDefault="00CE58A5" w:rsidP="00E14A05">
      <w:pPr>
        <w:spacing w:after="0" w:line="360" w:lineRule="auto"/>
      </w:pPr>
    </w:p>
    <w:p w14:paraId="4C46253C" w14:textId="77777777" w:rsidR="00CE58A5" w:rsidRPr="0027513C" w:rsidRDefault="00CE4466" w:rsidP="00E14A05">
      <w:pPr>
        <w:spacing w:after="0" w:line="360" w:lineRule="auto"/>
      </w:pPr>
      <w:r w:rsidRPr="0027513C">
        <w:t xml:space="preserve">De las constancias que forma parte del Recurso de Revisión que se analiza, se advierte que previo al estudio del fondo de la </w:t>
      </w:r>
      <w:proofErr w:type="spellStart"/>
      <w:r w:rsidRPr="0027513C">
        <w:rPr>
          <w:i/>
        </w:rPr>
        <w:t>litis</w:t>
      </w:r>
      <w:proofErr w:type="spellEnd"/>
      <w:r w:rsidRPr="0027513C">
        <w:t>, es necesario estudiar las causales de improcedencia y sobreseimiento que se adviertan, para determinar lo que en Derecho proceda.</w:t>
      </w:r>
    </w:p>
    <w:p w14:paraId="42E8BF2D" w14:textId="77777777" w:rsidR="00FF2395" w:rsidRDefault="00FF2395" w:rsidP="00E14A05">
      <w:pPr>
        <w:spacing w:after="0" w:line="360" w:lineRule="auto"/>
        <w:rPr>
          <w:b/>
        </w:rPr>
      </w:pPr>
    </w:p>
    <w:p w14:paraId="7548DF11" w14:textId="77777777" w:rsidR="00CE58A5" w:rsidRDefault="00CE4466" w:rsidP="00E14A05">
      <w:pPr>
        <w:spacing w:after="0" w:line="360" w:lineRule="auto"/>
        <w:rPr>
          <w:b/>
        </w:rPr>
      </w:pPr>
      <w:r w:rsidRPr="0027513C">
        <w:rPr>
          <w:b/>
        </w:rPr>
        <w:t>Causales de improcedencia</w:t>
      </w:r>
    </w:p>
    <w:p w14:paraId="088E0FD3" w14:textId="77777777" w:rsidR="00C73479" w:rsidRPr="0027513C" w:rsidRDefault="00C73479" w:rsidP="00E14A05">
      <w:pPr>
        <w:spacing w:after="0" w:line="360" w:lineRule="auto"/>
      </w:pPr>
    </w:p>
    <w:p w14:paraId="02D368DF" w14:textId="77777777" w:rsidR="00CE58A5" w:rsidRDefault="00CE4466" w:rsidP="00E14A05">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27513C">
        <w:t>./</w:t>
      </w:r>
      <w:proofErr w:type="gramEnd"/>
      <w:r w:rsidRPr="0027513C">
        <w:t>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37D8E0D9" w14:textId="77777777" w:rsidR="00E14A05" w:rsidRPr="0027513C" w:rsidRDefault="00E14A05" w:rsidP="00E14A05">
      <w:pPr>
        <w:spacing w:after="0" w:line="360" w:lineRule="auto"/>
      </w:pPr>
    </w:p>
    <w:p w14:paraId="35F10868" w14:textId="77777777" w:rsidR="00CE58A5" w:rsidRPr="0027513C" w:rsidRDefault="00CE4466" w:rsidP="00E14A05">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E14A05">
      <w:pPr>
        <w:spacing w:after="0" w:line="360" w:lineRule="auto"/>
        <w:rPr>
          <w:b/>
        </w:rPr>
      </w:pPr>
    </w:p>
    <w:p w14:paraId="701A6972" w14:textId="6B80F5CE" w:rsidR="00CE58A5" w:rsidRPr="0027513C" w:rsidRDefault="00CE4466" w:rsidP="00E14A05">
      <w:pPr>
        <w:spacing w:after="0" w:line="360" w:lineRule="auto"/>
      </w:pPr>
      <w:r w:rsidRPr="0027513C">
        <w:t>Asimismo, se actualiza la causal de procedencia del Recurso de Revisión señal</w:t>
      </w:r>
      <w:r w:rsidR="00D52F9F">
        <w:t>ada en el</w:t>
      </w:r>
      <w:r w:rsidR="00C503C4">
        <w:t xml:space="preserve"> artículo 179, </w:t>
      </w:r>
      <w:r w:rsidR="00E14A05">
        <w:t>fracción III</w:t>
      </w:r>
      <w:r w:rsidRPr="0027513C">
        <w:t xml:space="preserve">, de la Ley en cita, pues la Recurrente se inconformó </w:t>
      </w:r>
      <w:r w:rsidR="00C73479">
        <w:t xml:space="preserve">de la </w:t>
      </w:r>
      <w:r w:rsidR="00E14A05">
        <w:t>inexistencia de la información.</w:t>
      </w:r>
    </w:p>
    <w:p w14:paraId="404C2A95" w14:textId="77777777" w:rsidR="00CE58A5" w:rsidRPr="0027513C" w:rsidRDefault="00CE58A5" w:rsidP="00E14A05">
      <w:pPr>
        <w:spacing w:after="0" w:line="360" w:lineRule="auto"/>
        <w:rPr>
          <w:b/>
        </w:rPr>
      </w:pPr>
    </w:p>
    <w:p w14:paraId="74D31774" w14:textId="77777777" w:rsidR="00922619" w:rsidRDefault="00922619" w:rsidP="00E14A05">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E14A05">
      <w:pPr>
        <w:spacing w:after="0" w:line="360" w:lineRule="auto"/>
        <w:ind w:right="-28"/>
        <w:contextualSpacing/>
        <w:rPr>
          <w:rFonts w:eastAsia="Calibri" w:cs="Tahoma"/>
          <w:b/>
          <w:color w:val="auto"/>
          <w:lang w:val="es-ES" w:eastAsia="es-ES_tradnl"/>
        </w:rPr>
      </w:pPr>
    </w:p>
    <w:p w14:paraId="31EC419B" w14:textId="77777777" w:rsidR="000837C4" w:rsidRDefault="000837C4" w:rsidP="00E14A05">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E14A05">
      <w:pPr>
        <w:spacing w:after="0" w:line="360" w:lineRule="auto"/>
        <w:contextualSpacing/>
        <w:rPr>
          <w:rFonts w:eastAsia="Times New Roman" w:cs="Tahoma"/>
          <w:color w:val="auto"/>
          <w:szCs w:val="24"/>
          <w:lang w:eastAsia="es-ES"/>
        </w:rPr>
      </w:pPr>
    </w:p>
    <w:p w14:paraId="6D79E94E" w14:textId="77777777" w:rsidR="000837C4" w:rsidRDefault="000837C4" w:rsidP="00E14A05">
      <w:pPr>
        <w:spacing w:after="0" w:line="360" w:lineRule="auto"/>
        <w:rPr>
          <w:color w:val="000000"/>
        </w:rPr>
      </w:pPr>
      <w:r>
        <w:rPr>
          <w:color w:val="0D0D0D"/>
        </w:rPr>
        <w:lastRenderedPageBreak/>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E14A05">
      <w:pPr>
        <w:spacing w:after="0" w:line="360" w:lineRule="auto"/>
        <w:rPr>
          <w:rFonts w:eastAsia="Calibri" w:cs="Tahoma"/>
          <w:color w:val="0D0D0D" w:themeColor="text1" w:themeTint="F2"/>
          <w:lang w:eastAsia="es-ES_tradnl"/>
        </w:rPr>
      </w:pPr>
    </w:p>
    <w:p w14:paraId="67BD3A7C" w14:textId="77777777" w:rsidR="000837C4" w:rsidRDefault="000837C4" w:rsidP="00E14A05">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E14A05">
      <w:pPr>
        <w:spacing w:after="0" w:line="360" w:lineRule="auto"/>
        <w:contextualSpacing/>
        <w:rPr>
          <w:rFonts w:eastAsia="Times New Roman" w:cs="Tahoma"/>
          <w:color w:val="auto"/>
          <w:szCs w:val="24"/>
          <w:lang w:eastAsia="es-ES"/>
        </w:rPr>
      </w:pPr>
    </w:p>
    <w:p w14:paraId="1E0EBBE3" w14:textId="77777777" w:rsidR="00CE58A5" w:rsidRPr="0027513C" w:rsidRDefault="00CE4466" w:rsidP="00E14A05">
      <w:pPr>
        <w:pStyle w:val="Ttulo2"/>
        <w:spacing w:before="0" w:after="0"/>
      </w:pPr>
      <w:bookmarkStart w:id="17" w:name="_Toc179975603"/>
      <w:bookmarkStart w:id="18" w:name="_Toc209096885"/>
      <w:r w:rsidRPr="0027513C">
        <w:t>TERCERO. Determinación de la Controversia.</w:t>
      </w:r>
      <w:bookmarkEnd w:id="17"/>
      <w:bookmarkEnd w:id="18"/>
      <w:r w:rsidRPr="0027513C">
        <w:t xml:space="preserve"> </w:t>
      </w:r>
    </w:p>
    <w:p w14:paraId="364AB4CE" w14:textId="77777777" w:rsidR="00CE58A5" w:rsidRPr="0027513C" w:rsidRDefault="00CE58A5" w:rsidP="00E14A05">
      <w:pPr>
        <w:spacing w:after="0" w:line="360" w:lineRule="auto"/>
        <w:rPr>
          <w:b/>
        </w:rPr>
      </w:pPr>
    </w:p>
    <w:p w14:paraId="7ED7BBD1" w14:textId="44D8B436" w:rsidR="00CE58A5" w:rsidRPr="000837C4" w:rsidRDefault="00CE4466" w:rsidP="00E14A05">
      <w:pPr>
        <w:widowControl w:val="0"/>
        <w:spacing w:after="0" w:line="360" w:lineRule="auto"/>
        <w:rPr>
          <w:color w:val="000000"/>
        </w:rPr>
      </w:pPr>
      <w:r w:rsidRPr="0027513C">
        <w:t xml:space="preserve">Una vez realizado el estudio de las constancias que integran el expediente en que se actúa, se desprende que el Recurrente </w:t>
      </w:r>
      <w:r w:rsidR="000A5247" w:rsidRPr="0027513C">
        <w:t>requirió</w:t>
      </w:r>
      <w:r w:rsidR="000A5247" w:rsidRPr="0027513C">
        <w:rPr>
          <w:color w:val="000000"/>
        </w:rPr>
        <w:t xml:space="preserve"> </w:t>
      </w:r>
      <w:r w:rsidR="00EE6CC8">
        <w:rPr>
          <w:color w:val="000000"/>
        </w:rPr>
        <w:t>conocer las obras re</w:t>
      </w:r>
      <w:r w:rsidR="00F24755">
        <w:rPr>
          <w:color w:val="000000"/>
        </w:rPr>
        <w:t>alizadas en dos mil veintitrés  y dos mil veinticuatro</w:t>
      </w:r>
      <w:r w:rsidR="00EE6CC8">
        <w:rPr>
          <w:color w:val="000000"/>
        </w:rPr>
        <w:t>, el monto y contratos de las mismas; en respuesta, el Director de Obras  Públicas</w:t>
      </w:r>
      <w:r w:rsidR="00E1589B">
        <w:rPr>
          <w:color w:val="000000"/>
        </w:rPr>
        <w:t xml:space="preserve"> y  Desarrollo Urbano</w:t>
      </w:r>
      <w:r w:rsidR="00EE6CC8">
        <w:rPr>
          <w:color w:val="000000"/>
        </w:rPr>
        <w:t xml:space="preserve">, refirió no contar con información relativa a dos mil veintitrés y </w:t>
      </w:r>
      <w:r w:rsidR="00F24755">
        <w:rPr>
          <w:color w:val="000000"/>
        </w:rPr>
        <w:t xml:space="preserve"> dos mil veinticuatro y que en dos mil veinticinco no se habían realizado obras</w:t>
      </w:r>
      <w:r w:rsidR="000837C4">
        <w:rPr>
          <w:color w:val="000000"/>
        </w:rPr>
        <w:t xml:space="preserve">; </w:t>
      </w:r>
      <w:r w:rsidR="00A7495B" w:rsidRPr="000837C4">
        <w:rPr>
          <w:color w:val="000000"/>
        </w:rPr>
        <w:t xml:space="preserve">ante dicha respuesta, el Particular se inconformó </w:t>
      </w:r>
      <w:r w:rsidR="00675F00">
        <w:rPr>
          <w:color w:val="000000"/>
        </w:rPr>
        <w:t xml:space="preserve">de la </w:t>
      </w:r>
      <w:r w:rsidR="00C64456">
        <w:rPr>
          <w:color w:val="000000"/>
        </w:rPr>
        <w:t>negativa de la información</w:t>
      </w:r>
      <w:r w:rsidR="00E14A05">
        <w:rPr>
          <w:color w:val="000000"/>
        </w:rPr>
        <w:t>, lo cual se traduce a la inexistencia</w:t>
      </w:r>
      <w:r w:rsidR="00675F00">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C64456">
        <w:rPr>
          <w:color w:val="000000"/>
        </w:rPr>
        <w:t>I</w:t>
      </w:r>
      <w:r w:rsidR="00E14A05">
        <w:rPr>
          <w:color w:val="000000"/>
        </w:rPr>
        <w:t>II</w:t>
      </w:r>
      <w:r w:rsidR="000837C4">
        <w:rPr>
          <w:color w:val="000000"/>
        </w:rPr>
        <w:t>,</w:t>
      </w:r>
      <w:r w:rsidR="00690DEB" w:rsidRPr="000837C4">
        <w:rPr>
          <w:color w:val="000000"/>
        </w:rPr>
        <w:t xml:space="preserve"> </w:t>
      </w:r>
      <w:r w:rsidR="00A7495B" w:rsidRPr="000837C4">
        <w:rPr>
          <w:color w:val="000000"/>
        </w:rPr>
        <w:t xml:space="preserve">de la Ley de </w:t>
      </w:r>
      <w:r w:rsidR="00400449" w:rsidRPr="000837C4">
        <w:rPr>
          <w:color w:val="000000"/>
        </w:rPr>
        <w:t>trasparencia</w:t>
      </w:r>
      <w:r w:rsidR="00A7495B" w:rsidRPr="000837C4">
        <w:rPr>
          <w:color w:val="000000"/>
        </w:rPr>
        <w:t xml:space="preserve"> local. </w:t>
      </w:r>
      <w:r w:rsidR="00E14A05">
        <w:rPr>
          <w:color w:val="000000"/>
        </w:rPr>
        <w:t xml:space="preserve">Así las cosas, una vez admitido y notificado a las partes estas fueron omisas en </w:t>
      </w:r>
      <w:proofErr w:type="spellStart"/>
      <w:r w:rsidR="00E14A05">
        <w:rPr>
          <w:color w:val="000000"/>
        </w:rPr>
        <w:t>emitira</w:t>
      </w:r>
      <w:proofErr w:type="spellEnd"/>
      <w:r w:rsidR="00E14A05">
        <w:rPr>
          <w:color w:val="000000"/>
        </w:rPr>
        <w:t xml:space="preserve"> </w:t>
      </w:r>
      <w:proofErr w:type="spellStart"/>
      <w:r w:rsidR="00E14A05">
        <w:rPr>
          <w:color w:val="000000"/>
        </w:rPr>
        <w:t>manifestacioens</w:t>
      </w:r>
      <w:proofErr w:type="spellEnd"/>
      <w:r w:rsidR="00E14A05">
        <w:rPr>
          <w:color w:val="000000"/>
        </w:rPr>
        <w:t xml:space="preserve"> o alegatos.</w:t>
      </w:r>
    </w:p>
    <w:p w14:paraId="16438AB3" w14:textId="77777777" w:rsidR="00C80616" w:rsidRPr="0027513C" w:rsidRDefault="00C80616" w:rsidP="00E14A05">
      <w:pPr>
        <w:widowControl w:val="0"/>
        <w:spacing w:after="0" w:line="360" w:lineRule="auto"/>
        <w:rPr>
          <w:color w:val="000000"/>
        </w:rPr>
      </w:pPr>
    </w:p>
    <w:p w14:paraId="6DC5D7CF" w14:textId="601D62D4" w:rsidR="00CE58A5" w:rsidRDefault="00CE4466" w:rsidP="00E14A05">
      <w:pPr>
        <w:tabs>
          <w:tab w:val="left" w:pos="5812"/>
        </w:tabs>
        <w:spacing w:after="0" w:line="360" w:lineRule="auto"/>
      </w:pPr>
      <w:r w:rsidRPr="004E16CA">
        <w:t>Lo anterior, se desprende de las documentales que obran en los expedientes de referencia, materia de la presente resolución, consistente en: la solicitud de acceso a la información; la</w:t>
      </w:r>
      <w:r w:rsidRPr="0027513C">
        <w:t xml:space="preserve"> respuesta del Sujet</w:t>
      </w:r>
      <w:r w:rsidR="00F7286E">
        <w:t xml:space="preserve">o Obligado y  el escrito </w:t>
      </w:r>
      <w:proofErr w:type="spellStart"/>
      <w:r w:rsidR="00F7286E">
        <w:t>recursal</w:t>
      </w:r>
      <w:proofErr w:type="spellEnd"/>
      <w:r w:rsidRPr="0027513C">
        <w:t xml:space="preserve">; instrumentales que se toman en cuenta a efecto de resolver el presente medio de impugnación, conforme a lo dispuesto por el artículo </w:t>
      </w:r>
      <w:r w:rsidRPr="0027513C">
        <w:lastRenderedPageBreak/>
        <w:t>185, fracción IV, de la Ley de Transparencia y Acceso a la Información Pública del Estado de México y Municipios.</w:t>
      </w:r>
    </w:p>
    <w:p w14:paraId="626551CE" w14:textId="77777777" w:rsidR="00F7286E" w:rsidRPr="0027513C" w:rsidRDefault="00F7286E" w:rsidP="00E14A05">
      <w:pPr>
        <w:tabs>
          <w:tab w:val="left" w:pos="5812"/>
        </w:tabs>
        <w:spacing w:after="0" w:line="360" w:lineRule="auto"/>
      </w:pPr>
    </w:p>
    <w:p w14:paraId="276834F4" w14:textId="2C1ED29F" w:rsidR="00CE58A5" w:rsidRPr="0027513C" w:rsidRDefault="00CE4466" w:rsidP="00E14A05">
      <w:pPr>
        <w:pStyle w:val="Ttulo2"/>
        <w:spacing w:before="0" w:after="0"/>
      </w:pPr>
      <w:bookmarkStart w:id="19" w:name="_Toc179975604"/>
      <w:bookmarkStart w:id="20" w:name="_Toc209096886"/>
      <w:r w:rsidRPr="0027513C">
        <w:t>CUARTO. Marco normativo aplicable en materia de transparencia y acceso a la información pública</w:t>
      </w:r>
      <w:bookmarkEnd w:id="19"/>
      <w:bookmarkEnd w:id="20"/>
    </w:p>
    <w:p w14:paraId="63C42A96" w14:textId="77777777" w:rsidR="00CE58A5" w:rsidRPr="0027513C" w:rsidRDefault="00CE58A5" w:rsidP="00E14A05">
      <w:pPr>
        <w:spacing w:after="0" w:line="360" w:lineRule="auto"/>
        <w:rPr>
          <w:color w:val="000000"/>
        </w:rPr>
      </w:pPr>
    </w:p>
    <w:p w14:paraId="77A2B44D" w14:textId="77777777" w:rsidR="00CE58A5" w:rsidRPr="0027513C" w:rsidRDefault="00CE4466" w:rsidP="00E14A05">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E14A05">
      <w:pPr>
        <w:spacing w:after="0" w:line="360" w:lineRule="auto"/>
        <w:rPr>
          <w:color w:val="000000"/>
        </w:rPr>
      </w:pPr>
    </w:p>
    <w:p w14:paraId="6DE9CAE0" w14:textId="77777777" w:rsidR="00CE58A5" w:rsidRPr="0027513C" w:rsidRDefault="00CE4466" w:rsidP="00E14A05">
      <w:pPr>
        <w:spacing w:after="0" w:line="360" w:lineRule="auto"/>
        <w:rPr>
          <w:color w:val="000000"/>
        </w:rPr>
      </w:pPr>
      <w:r w:rsidRPr="0027513C">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E14A05">
      <w:pPr>
        <w:spacing w:after="0" w:line="360" w:lineRule="auto"/>
        <w:rPr>
          <w:color w:val="000000"/>
        </w:rPr>
      </w:pPr>
    </w:p>
    <w:p w14:paraId="7EFDC0B0" w14:textId="5473D89C" w:rsidR="00CE58A5" w:rsidRPr="0027513C" w:rsidRDefault="00CE4466" w:rsidP="00E14A05">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E14A05">
      <w:pPr>
        <w:spacing w:after="0" w:line="360" w:lineRule="auto"/>
        <w:rPr>
          <w:color w:val="000000"/>
        </w:rPr>
      </w:pPr>
    </w:p>
    <w:p w14:paraId="1B6E0455" w14:textId="77777777" w:rsidR="00CE58A5" w:rsidRPr="0027513C" w:rsidRDefault="00CE4466" w:rsidP="00E14A05">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E14A05">
      <w:pPr>
        <w:spacing w:after="0" w:line="360" w:lineRule="auto"/>
        <w:rPr>
          <w:color w:val="000000"/>
        </w:rPr>
      </w:pPr>
    </w:p>
    <w:p w14:paraId="79D71702" w14:textId="77777777" w:rsidR="00CE58A5" w:rsidRPr="0027513C" w:rsidRDefault="00CE4466" w:rsidP="00E14A05">
      <w:pPr>
        <w:spacing w:after="0" w:line="360" w:lineRule="auto"/>
        <w:rPr>
          <w:color w:val="000000"/>
        </w:rPr>
      </w:pPr>
      <w:r w:rsidRPr="0027513C">
        <w:rPr>
          <w:color w:val="000000"/>
        </w:rPr>
        <w:t>El artículo 12, que, quienes generen, recopilen, administren, manejen, procesen, archiven o conserven información pública serán responsables de la misma.</w:t>
      </w:r>
    </w:p>
    <w:p w14:paraId="5C34EA42" w14:textId="77777777" w:rsidR="00D51406" w:rsidRDefault="00D51406" w:rsidP="00E14A05">
      <w:pPr>
        <w:spacing w:after="0" w:line="360" w:lineRule="auto"/>
        <w:rPr>
          <w:color w:val="000000"/>
        </w:rPr>
      </w:pPr>
    </w:p>
    <w:p w14:paraId="6632BF09" w14:textId="77777777" w:rsidR="00E14A05" w:rsidRPr="0027513C" w:rsidRDefault="00E14A05" w:rsidP="00E14A05">
      <w:pPr>
        <w:spacing w:after="0" w:line="360" w:lineRule="auto"/>
        <w:rPr>
          <w:color w:val="000000"/>
        </w:rPr>
      </w:pPr>
    </w:p>
    <w:p w14:paraId="08B8B529" w14:textId="77777777" w:rsidR="00CE58A5" w:rsidRPr="0027513C" w:rsidRDefault="00CE4466" w:rsidP="00E14A05">
      <w:pPr>
        <w:widowControl w:val="0"/>
        <w:spacing w:after="0" w:line="360" w:lineRule="auto"/>
        <w:rPr>
          <w:color w:val="000000"/>
        </w:rPr>
      </w:pPr>
      <w:r w:rsidRPr="0027513C">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E14A05">
      <w:pPr>
        <w:spacing w:after="0" w:line="360" w:lineRule="auto"/>
        <w:rPr>
          <w:color w:val="000000"/>
        </w:rPr>
      </w:pPr>
    </w:p>
    <w:p w14:paraId="7EFDFF6E" w14:textId="77777777" w:rsidR="00CE58A5" w:rsidRPr="0027513C" w:rsidRDefault="00CE4466" w:rsidP="00E14A05">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E14A05">
      <w:pPr>
        <w:spacing w:after="0" w:line="360" w:lineRule="auto"/>
      </w:pPr>
    </w:p>
    <w:p w14:paraId="1DF82A1D" w14:textId="4C40B5A6" w:rsidR="00CE58A5" w:rsidRPr="0027513C" w:rsidRDefault="00CE4466" w:rsidP="00E14A05">
      <w:pPr>
        <w:pStyle w:val="Ttulo2"/>
        <w:spacing w:before="0" w:after="0"/>
      </w:pPr>
      <w:bookmarkStart w:id="21" w:name="_Toc179975605"/>
      <w:bookmarkStart w:id="22" w:name="_Toc209096887"/>
      <w:r w:rsidRPr="00A50615">
        <w:rPr>
          <w:caps/>
        </w:rPr>
        <w:t>Quinto.</w:t>
      </w:r>
      <w:r w:rsidRPr="0027513C">
        <w:t xml:space="preserve"> Estudio de Fondo</w:t>
      </w:r>
      <w:bookmarkEnd w:id="21"/>
      <w:bookmarkEnd w:id="22"/>
    </w:p>
    <w:p w14:paraId="547460E4" w14:textId="77777777" w:rsidR="00CE58A5" w:rsidRPr="0027513C" w:rsidRDefault="00CE58A5" w:rsidP="00E14A05">
      <w:pPr>
        <w:widowControl w:val="0"/>
        <w:spacing w:after="0" w:line="360" w:lineRule="auto"/>
        <w:rPr>
          <w:color w:val="000000"/>
        </w:rPr>
      </w:pPr>
    </w:p>
    <w:p w14:paraId="400ED6EA" w14:textId="61E43B88" w:rsidR="008A6CBA" w:rsidRDefault="00CE4466" w:rsidP="00E14A05">
      <w:pPr>
        <w:spacing w:after="0" w:line="360" w:lineRule="auto"/>
        <w:contextualSpacing/>
        <w:rPr>
          <w:rFonts w:eastAsia="Calibri" w:cs="Times New Roman"/>
          <w:color w:val="auto"/>
          <w:lang w:eastAsia="en-US"/>
        </w:rPr>
      </w:pPr>
      <w:r w:rsidRPr="00412A97">
        <w:rPr>
          <w:color w:val="000000"/>
        </w:rPr>
        <w:t xml:space="preserve">Expuestas las posturas de las partes, se procede al análisis del agravio hecho valer por el Recurrente, concerniente a </w:t>
      </w:r>
      <w:r w:rsidR="004E16CA" w:rsidRPr="00412A97">
        <w:rPr>
          <w:color w:val="000000"/>
        </w:rPr>
        <w:t xml:space="preserve">la </w:t>
      </w:r>
      <w:r w:rsidR="0083795D">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w:t>
      </w:r>
      <w:r w:rsidR="00053BFA" w:rsidRPr="00412A97">
        <w:rPr>
          <w:rFonts w:eastAsia="Calibri" w:cs="Times New Roman"/>
          <w:color w:val="auto"/>
          <w:lang w:eastAsia="en-US"/>
        </w:rPr>
        <w:t>.</w:t>
      </w:r>
    </w:p>
    <w:p w14:paraId="7E284D2E" w14:textId="77777777" w:rsidR="00053BFA" w:rsidRDefault="00053BFA" w:rsidP="00E14A05">
      <w:pPr>
        <w:spacing w:after="0" w:line="360" w:lineRule="auto"/>
        <w:contextualSpacing/>
        <w:rPr>
          <w:rFonts w:eastAsia="Calibri" w:cs="Times New Roman"/>
          <w:color w:val="auto"/>
          <w:lang w:eastAsia="en-US"/>
        </w:rPr>
      </w:pPr>
    </w:p>
    <w:p w14:paraId="13A17669" w14:textId="77777777" w:rsidR="00E14A05" w:rsidRDefault="003063FF" w:rsidP="00E14A05">
      <w:pPr>
        <w:widowControl w:val="0"/>
        <w:spacing w:after="0" w:line="360" w:lineRule="auto"/>
        <w:rPr>
          <w:color w:val="000000"/>
        </w:rPr>
      </w:pPr>
      <w:r w:rsidRPr="00986608">
        <w:rPr>
          <w:color w:val="000000"/>
        </w:rPr>
        <w:t xml:space="preserve">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w:t>
      </w:r>
      <w:proofErr w:type="spellStart"/>
      <w:r w:rsidRPr="00986608">
        <w:rPr>
          <w:color w:val="000000"/>
        </w:rPr>
        <w:t>hidroagrícola</w:t>
      </w:r>
      <w:proofErr w:type="spellEnd"/>
      <w:r w:rsidRPr="00986608">
        <w:rPr>
          <w:color w:val="000000"/>
        </w:rPr>
        <w:t xml:space="preserve">, entre otros. </w:t>
      </w:r>
    </w:p>
    <w:p w14:paraId="5588D66A" w14:textId="77777777" w:rsidR="00E14A05" w:rsidRDefault="00E14A05" w:rsidP="00E14A05">
      <w:pPr>
        <w:widowControl w:val="0"/>
        <w:spacing w:after="0" w:line="360" w:lineRule="auto"/>
        <w:rPr>
          <w:color w:val="000000"/>
        </w:rPr>
      </w:pPr>
    </w:p>
    <w:p w14:paraId="248739CA" w14:textId="77777777" w:rsidR="00E14A05" w:rsidRPr="00E14A05" w:rsidRDefault="00E14A05" w:rsidP="00E14A05">
      <w:pPr>
        <w:widowControl w:val="0"/>
        <w:autoSpaceDE w:val="0"/>
        <w:autoSpaceDN w:val="0"/>
        <w:adjustRightInd w:val="0"/>
        <w:spacing w:after="0" w:line="360" w:lineRule="auto"/>
        <w:contextualSpacing/>
        <w:rPr>
          <w:rFonts w:eastAsia="Times New Roman" w:cs="Times New Roman"/>
          <w:color w:val="000000"/>
          <w:lang w:eastAsia="es-ES"/>
        </w:rPr>
      </w:pPr>
      <w:r w:rsidRPr="00E14A05">
        <w:rPr>
          <w:rFonts w:eastAsia="Times New Roman" w:cs="Times New Roman"/>
          <w:color w:val="000000"/>
          <w:lang w:eastAsia="es-ES"/>
        </w:rPr>
        <w:t>Además, conforme al artículo 12.6 de dicho ordenamiento jurídico, uno de los entes que pueden llevar a cabo contratos de obra pública o servicios relacionados con la misma, son los Municipios, a través de los Ayuntamientos.</w:t>
      </w:r>
    </w:p>
    <w:p w14:paraId="72C0B067" w14:textId="77777777" w:rsidR="00E14A05" w:rsidRPr="00E14A05" w:rsidRDefault="00E14A05" w:rsidP="00E14A05">
      <w:pPr>
        <w:widowControl w:val="0"/>
        <w:autoSpaceDE w:val="0"/>
        <w:autoSpaceDN w:val="0"/>
        <w:adjustRightInd w:val="0"/>
        <w:spacing w:after="0" w:line="360" w:lineRule="auto"/>
        <w:contextualSpacing/>
        <w:rPr>
          <w:rFonts w:eastAsia="Times New Roman" w:cs="Times New Roman"/>
          <w:color w:val="000000"/>
          <w:lang w:eastAsia="es-ES"/>
        </w:rPr>
      </w:pPr>
    </w:p>
    <w:p w14:paraId="653C5E32" w14:textId="77777777" w:rsidR="00E14A05" w:rsidRPr="00E14A05" w:rsidRDefault="00E14A05" w:rsidP="00E14A05">
      <w:pPr>
        <w:widowControl w:val="0"/>
        <w:autoSpaceDE w:val="0"/>
        <w:autoSpaceDN w:val="0"/>
        <w:adjustRightInd w:val="0"/>
        <w:spacing w:after="0" w:line="360" w:lineRule="auto"/>
        <w:contextualSpacing/>
        <w:rPr>
          <w:rFonts w:eastAsia="Times New Roman" w:cs="Times New Roman"/>
          <w:color w:val="000000"/>
          <w:lang w:eastAsia="es-ES"/>
        </w:rPr>
      </w:pPr>
      <w:r w:rsidRPr="00E14A05">
        <w:rPr>
          <w:rFonts w:eastAsia="Times New Roman" w:cs="Times New Roman"/>
          <w:color w:val="000000"/>
          <w:lang w:eastAsia="es-ES"/>
        </w:rPr>
        <w:t xml:space="preserve">En ese orden de ideas, es responsabilidad de los Ayuntamientos ejecutar la obra pública </w:t>
      </w:r>
      <w:r w:rsidRPr="00E14A05">
        <w:rPr>
          <w:rFonts w:eastAsia="Times New Roman" w:cs="Times New Roman"/>
          <w:color w:val="000000"/>
          <w:lang w:eastAsia="es-ES"/>
        </w:rPr>
        <w:lastRenderedPageBreak/>
        <w:t>respectiva, mediante contrato con terceros o por administración directa; dicho acto jurídico, será adjudicado a través de licitaciones públicas, invitación restringida o adjudicación directa, conforme a los artículos 12.8, 12.20 y 12.21 del Código mencionado.</w:t>
      </w:r>
    </w:p>
    <w:p w14:paraId="57F68AE4" w14:textId="77777777" w:rsidR="00E14A05" w:rsidRPr="00E14A05" w:rsidRDefault="00E14A05" w:rsidP="00E14A05">
      <w:pPr>
        <w:widowControl w:val="0"/>
        <w:autoSpaceDE w:val="0"/>
        <w:autoSpaceDN w:val="0"/>
        <w:adjustRightInd w:val="0"/>
        <w:spacing w:after="0" w:line="360" w:lineRule="auto"/>
        <w:rPr>
          <w:rFonts w:eastAsia="Calibri" w:cs="Times New Roman"/>
          <w:b/>
          <w:bCs/>
          <w:color w:val="FF0000"/>
          <w:lang w:eastAsia="en-US"/>
        </w:rPr>
      </w:pPr>
    </w:p>
    <w:p w14:paraId="283B27CB" w14:textId="77777777" w:rsidR="00E14A05" w:rsidRPr="00E14A05" w:rsidRDefault="00E14A05" w:rsidP="00E14A05">
      <w:pPr>
        <w:widowControl w:val="0"/>
        <w:autoSpaceDE w:val="0"/>
        <w:autoSpaceDN w:val="0"/>
        <w:adjustRightInd w:val="0"/>
        <w:spacing w:after="0" w:line="360" w:lineRule="auto"/>
        <w:contextualSpacing/>
        <w:rPr>
          <w:rFonts w:eastAsia="Times New Roman" w:cs="Times New Roman"/>
          <w:color w:val="000000"/>
          <w:lang w:eastAsia="es-ES"/>
        </w:rPr>
      </w:pPr>
      <w:r w:rsidRPr="00E14A05">
        <w:rPr>
          <w:rFonts w:eastAsia="Times New Roman" w:cs="Times New Roman"/>
          <w:color w:val="000000"/>
          <w:lang w:eastAsia="es-ES"/>
        </w:rPr>
        <w:t>Además,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00725DDB" w14:textId="77777777" w:rsidR="00E14A05" w:rsidRPr="00E14A05" w:rsidRDefault="00E14A05" w:rsidP="00E14A05">
      <w:pPr>
        <w:widowControl w:val="0"/>
        <w:autoSpaceDE w:val="0"/>
        <w:autoSpaceDN w:val="0"/>
        <w:adjustRightInd w:val="0"/>
        <w:spacing w:after="0" w:line="360" w:lineRule="auto"/>
        <w:contextualSpacing/>
        <w:rPr>
          <w:rFonts w:eastAsia="Times New Roman" w:cs="Times New Roman"/>
          <w:color w:val="000000"/>
          <w:lang w:eastAsia="es-ES"/>
        </w:rPr>
      </w:pPr>
    </w:p>
    <w:p w14:paraId="3E875C7F" w14:textId="77777777" w:rsidR="00E14A05" w:rsidRDefault="00E14A05" w:rsidP="00E14A05">
      <w:pPr>
        <w:autoSpaceDE w:val="0"/>
        <w:autoSpaceDN w:val="0"/>
        <w:adjustRightInd w:val="0"/>
        <w:spacing w:after="0" w:line="360" w:lineRule="auto"/>
        <w:contextualSpacing/>
        <w:rPr>
          <w:rFonts w:eastAsia="Times New Roman" w:cs="Times New Roman"/>
          <w:b/>
          <w:color w:val="000000"/>
          <w:lang w:eastAsia="es-ES"/>
        </w:rPr>
      </w:pPr>
      <w:r w:rsidRPr="00E14A05">
        <w:rPr>
          <w:rFonts w:eastAsia="Times New Roman" w:cs="Times New Roman"/>
          <w:color w:val="000000"/>
          <w:lang w:eastAsia="es-ES"/>
        </w:rPr>
        <w:t xml:space="preserve">En ese contexto, la Ley Orgánica Municipal del Estado de México, dentro de sus artículos 31 y 87, reconoce que los Ayuntamientos tendrán entre sus atribuciones el </w:t>
      </w:r>
      <w:r w:rsidRPr="00E14A05">
        <w:rPr>
          <w:rFonts w:eastAsia="Times New Roman" w:cs="Times New Roman"/>
          <w:b/>
          <w:color w:val="000000"/>
          <w:lang w:eastAsia="es-ES"/>
        </w:rPr>
        <w:t xml:space="preserve">convenir, contratar o concesionar la ejecución de obras </w:t>
      </w:r>
      <w:r w:rsidRPr="00E14A05">
        <w:rPr>
          <w:rFonts w:eastAsia="Times New Roman" w:cs="Times New Roman"/>
          <w:color w:val="000000"/>
          <w:lang w:eastAsia="es-ES"/>
        </w:rPr>
        <w:t xml:space="preserve">y la prestación de servicios públicos, con el Estado, con otros municipios de la entidad o con particulares, recabando, cuando proceda, la autorización de la Legislatura del Estado; y, concluir las obras iniciadas por administraciones anteriores y dar mantenimiento a la infraestructura e instalaciones de los servicios públicos municipales; lo anterior, por medio de la </w:t>
      </w:r>
      <w:r w:rsidRPr="00E14A05">
        <w:rPr>
          <w:rFonts w:eastAsia="Times New Roman" w:cs="Times New Roman"/>
          <w:b/>
          <w:color w:val="000000"/>
          <w:lang w:eastAsia="es-ES"/>
        </w:rPr>
        <w:t>Dirección de Obras Públicas.</w:t>
      </w:r>
    </w:p>
    <w:p w14:paraId="7308EBBB" w14:textId="77777777" w:rsidR="00E14A05" w:rsidRPr="00E14A05" w:rsidRDefault="00E14A05" w:rsidP="00E14A05">
      <w:pPr>
        <w:autoSpaceDE w:val="0"/>
        <w:autoSpaceDN w:val="0"/>
        <w:adjustRightInd w:val="0"/>
        <w:spacing w:after="0" w:line="360" w:lineRule="auto"/>
        <w:contextualSpacing/>
        <w:rPr>
          <w:rFonts w:eastAsia="Times New Roman" w:cs="Times New Roman"/>
          <w:color w:val="000000"/>
          <w:lang w:eastAsia="es-ES"/>
        </w:rPr>
      </w:pPr>
    </w:p>
    <w:p w14:paraId="69F447FB" w14:textId="38484AE9" w:rsidR="00E14A05" w:rsidRPr="00E14A05" w:rsidRDefault="00E14A05" w:rsidP="00E14A05">
      <w:pPr>
        <w:widowControl w:val="0"/>
        <w:autoSpaceDE w:val="0"/>
        <w:autoSpaceDN w:val="0"/>
        <w:adjustRightInd w:val="0"/>
        <w:spacing w:after="0" w:line="360" w:lineRule="auto"/>
        <w:contextualSpacing/>
        <w:rPr>
          <w:rFonts w:eastAsia="Times New Roman" w:cs="Times New Roman"/>
          <w:b/>
          <w:color w:val="000000"/>
          <w:lang w:eastAsia="es-ES"/>
        </w:rPr>
      </w:pPr>
      <w:r w:rsidRPr="00E14A05">
        <w:rPr>
          <w:rFonts w:eastAsia="Times New Roman" w:cs="Times New Roman"/>
          <w:color w:val="000000"/>
          <w:lang w:eastAsia="es-ES"/>
        </w:rPr>
        <w:t xml:space="preserve">Además, el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w:t>
      </w:r>
      <w:r w:rsidRPr="00E14A05">
        <w:rPr>
          <w:rFonts w:eastAsia="Times New Roman" w:cs="Times New Roman"/>
          <w:b/>
          <w:color w:val="000000"/>
          <w:lang w:eastAsia="es-ES"/>
        </w:rPr>
        <w:t>del expediente respectivo y de los contratos celebrados.</w:t>
      </w:r>
    </w:p>
    <w:p w14:paraId="43B5F933" w14:textId="77777777" w:rsidR="003063FF" w:rsidRDefault="003063FF" w:rsidP="00E14A05">
      <w:pPr>
        <w:widowControl w:val="0"/>
        <w:spacing w:after="0" w:line="360" w:lineRule="auto"/>
        <w:rPr>
          <w:color w:val="000000"/>
        </w:rPr>
      </w:pPr>
    </w:p>
    <w:p w14:paraId="47326098" w14:textId="09FF57D3" w:rsidR="003063FF" w:rsidRDefault="003063FF" w:rsidP="00E14A05">
      <w:pPr>
        <w:spacing w:after="0" w:line="360" w:lineRule="auto"/>
        <w:ind w:right="-28"/>
        <w:contextualSpacing/>
        <w:rPr>
          <w:rFonts w:eastAsia="Times New Roman" w:cs="Tahoma"/>
          <w:lang w:eastAsia="es-ES"/>
        </w:rPr>
      </w:pPr>
      <w:r w:rsidRPr="00304FA2">
        <w:t>Conforme a lo anterior se logra vislumbrar que la pretensión del ahora Recurrente es</w:t>
      </w:r>
      <w:r>
        <w:t xml:space="preserve"> </w:t>
      </w:r>
      <w:r w:rsidR="00CE0D41" w:rsidRPr="00CE0D41">
        <w:rPr>
          <w:rFonts w:eastAsia="Times New Roman" w:cs="Tahoma"/>
          <w:lang w:eastAsia="es-ES"/>
        </w:rPr>
        <w:t xml:space="preserve">conocer </w:t>
      </w:r>
      <w:r w:rsidR="00E14A05">
        <w:rPr>
          <w:rFonts w:eastAsia="Times New Roman" w:cs="Tahoma"/>
          <w:lang w:eastAsia="es-ES"/>
        </w:rPr>
        <w:t xml:space="preserve">respecto a </w:t>
      </w:r>
      <w:r w:rsidR="00CE0D41" w:rsidRPr="00CE0D41">
        <w:rPr>
          <w:rFonts w:eastAsia="Times New Roman" w:cs="Tahoma"/>
          <w:lang w:eastAsia="es-ES"/>
        </w:rPr>
        <w:t xml:space="preserve">las obras realizadas </w:t>
      </w:r>
      <w:r w:rsidR="00E14A05">
        <w:rPr>
          <w:rFonts w:eastAsia="Times New Roman" w:cs="Tahoma"/>
          <w:lang w:eastAsia="es-ES"/>
        </w:rPr>
        <w:t>del primero de enero de dos mil veintitrés al treinta y uno de diciembre de dos mil veinticuatro</w:t>
      </w:r>
      <w:r w:rsidR="00CE0D41" w:rsidRPr="00CE0D41">
        <w:rPr>
          <w:rFonts w:eastAsia="Times New Roman" w:cs="Tahoma"/>
          <w:lang w:eastAsia="es-ES"/>
        </w:rPr>
        <w:t xml:space="preserve">, el monto </w:t>
      </w:r>
      <w:r w:rsidR="009E1E08">
        <w:rPr>
          <w:rFonts w:eastAsia="Times New Roman" w:cs="Tahoma"/>
          <w:lang w:eastAsia="es-ES"/>
        </w:rPr>
        <w:t xml:space="preserve">total gastado </w:t>
      </w:r>
      <w:r w:rsidR="00CE0D41" w:rsidRPr="00CE0D41">
        <w:rPr>
          <w:rFonts w:eastAsia="Times New Roman" w:cs="Tahoma"/>
          <w:lang w:eastAsia="es-ES"/>
        </w:rPr>
        <w:t xml:space="preserve">y contratos </w:t>
      </w:r>
      <w:r w:rsidR="00E14A05">
        <w:rPr>
          <w:rFonts w:eastAsia="Times New Roman" w:cs="Tahoma"/>
          <w:lang w:eastAsia="es-ES"/>
        </w:rPr>
        <w:t>de cada una</w:t>
      </w:r>
      <w:r w:rsidR="00CE0D41">
        <w:rPr>
          <w:rFonts w:eastAsia="Times New Roman" w:cs="Tahoma"/>
          <w:lang w:eastAsia="es-ES"/>
        </w:rPr>
        <w:t xml:space="preserve">. </w:t>
      </w:r>
    </w:p>
    <w:p w14:paraId="3F63C93F" w14:textId="77777777" w:rsidR="00F24755" w:rsidRDefault="00F24755" w:rsidP="00E14A05">
      <w:pPr>
        <w:tabs>
          <w:tab w:val="left" w:pos="4962"/>
        </w:tabs>
        <w:spacing w:after="0" w:line="360" w:lineRule="auto"/>
        <w:rPr>
          <w:rFonts w:eastAsia="Calibri" w:cs="Tahoma"/>
          <w:bCs/>
          <w:color w:val="auto"/>
        </w:rPr>
      </w:pPr>
    </w:p>
    <w:p w14:paraId="7B7784D1" w14:textId="081B8C4D" w:rsidR="00BF7012" w:rsidRDefault="0027078A" w:rsidP="00E14A05">
      <w:pPr>
        <w:widowControl w:val="0"/>
        <w:spacing w:after="0" w:line="360" w:lineRule="auto"/>
        <w:rPr>
          <w:rFonts w:eastAsia="Calibri"/>
          <w:lang w:eastAsia="en-US"/>
        </w:rPr>
      </w:pPr>
      <w:r>
        <w:rPr>
          <w:color w:val="000000"/>
        </w:rPr>
        <w:lastRenderedPageBreak/>
        <w:t xml:space="preserve">Ahora bien, en su respuesta, la Dirección de Obras Públicas </w:t>
      </w:r>
      <w:r w:rsidR="000D6BA1" w:rsidRPr="000D6BA1">
        <w:rPr>
          <w:color w:val="000000"/>
        </w:rPr>
        <w:t>refirió no contar con información relativa a dos mil veintitrés y  dos mil veinticuatro</w:t>
      </w:r>
      <w:r w:rsidR="00E14A05">
        <w:rPr>
          <w:color w:val="000000"/>
        </w:rPr>
        <w:t>, es decir, aludió a que la información era inexistente; s</w:t>
      </w:r>
      <w:r w:rsidR="00BF7012">
        <w:rPr>
          <w:rFonts w:eastAsia="Calibri"/>
          <w:lang w:eastAsia="en-US"/>
        </w:rPr>
        <w:t xml:space="preserve">obre el tema, el Criterio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332F4E12" w14:textId="77777777" w:rsidR="00BF7012" w:rsidRDefault="00BF7012" w:rsidP="00E14A05">
      <w:pPr>
        <w:spacing w:after="0" w:line="360" w:lineRule="auto"/>
        <w:rPr>
          <w:rFonts w:eastAsia="Calibri"/>
          <w:lang w:eastAsia="en-US"/>
        </w:rPr>
      </w:pPr>
    </w:p>
    <w:p w14:paraId="38D2E407" w14:textId="77777777" w:rsidR="00BF7012" w:rsidRDefault="00BF7012" w:rsidP="00E14A05">
      <w:pPr>
        <w:spacing w:after="0" w:line="360" w:lineRule="auto"/>
        <w:rPr>
          <w:rFonts w:eastAsia="Calibri"/>
          <w:lang w:eastAsia="en-US"/>
        </w:rPr>
      </w:pPr>
      <w:r>
        <w:rPr>
          <w:rFonts w:eastAsia="Calibri"/>
          <w:lang w:eastAsia="en-U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D82B211" w14:textId="77777777" w:rsidR="00BF7012" w:rsidRDefault="00BF7012" w:rsidP="00E14A05">
      <w:pPr>
        <w:spacing w:after="0" w:line="360" w:lineRule="auto"/>
        <w:rPr>
          <w:rFonts w:eastAsia="Calibri" w:cs="Tahoma"/>
          <w:b/>
          <w:bCs/>
          <w:iCs/>
          <w:lang w:eastAsia="en-US"/>
        </w:rPr>
      </w:pPr>
    </w:p>
    <w:p w14:paraId="69F601A0" w14:textId="77777777" w:rsidR="00BF7012" w:rsidRDefault="00BF7012" w:rsidP="00E14A05">
      <w:pPr>
        <w:spacing w:after="0" w:line="360" w:lineRule="auto"/>
        <w:rPr>
          <w:rFonts w:eastAsia="Calibri" w:cs="Tahoma"/>
          <w:lang w:eastAsia="en-US"/>
        </w:rPr>
      </w:pPr>
      <w:r>
        <w:rPr>
          <w:rFonts w:eastAsia="Calibri" w:cs="Tahoma"/>
          <w:lang w:val="es-ES" w:eastAsia="en-US"/>
        </w:rPr>
        <w:t>Conforme a lo anterior,</w:t>
      </w:r>
      <w:r>
        <w:rPr>
          <w:rFonts w:eastAsia="Calibri" w:cs="Tahoma"/>
          <w:lang w:eastAsia="en-US"/>
        </w:rPr>
        <w:t xml:space="preserve"> la </w:t>
      </w:r>
      <w:r>
        <w:rPr>
          <w:rFonts w:eastAsia="Calibri" w:cs="Tahoma"/>
          <w:b/>
          <w:lang w:eastAsia="en-US"/>
        </w:rPr>
        <w:t>inexistencia</w:t>
      </w:r>
      <w:r>
        <w:rPr>
          <w:rFonts w:eastAsia="Calibri" w:cs="Tahoma"/>
          <w:lang w:eastAsia="en-US"/>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Pr>
          <w:rFonts w:eastAsia="Calibri" w:cs="Tahoma"/>
          <w:b/>
          <w:bCs/>
          <w:lang w:eastAsia="en-US"/>
        </w:rPr>
        <w:t>primero deben realizar una indagación en todos los archivos de las áreas con funciones para conocer de lo peticionado.</w:t>
      </w:r>
    </w:p>
    <w:p w14:paraId="1DA953F5" w14:textId="77777777" w:rsidR="00BF7012" w:rsidRDefault="00BF7012" w:rsidP="00E14A05">
      <w:pPr>
        <w:spacing w:after="0" w:line="360" w:lineRule="auto"/>
        <w:rPr>
          <w:rFonts w:eastAsia="Calibri" w:cs="Tahoma"/>
          <w:bCs/>
          <w:iCs/>
          <w:lang w:val="es-ES" w:eastAsia="en-US"/>
        </w:rPr>
      </w:pPr>
    </w:p>
    <w:p w14:paraId="0406A903" w14:textId="77777777" w:rsidR="00BF7012" w:rsidRDefault="00BF7012" w:rsidP="00E14A05">
      <w:pPr>
        <w:spacing w:after="0" w:line="360" w:lineRule="auto"/>
        <w:rPr>
          <w:rFonts w:eastAsia="Calibri" w:cs="Arial"/>
          <w:b/>
          <w:bCs/>
          <w:lang w:eastAsia="en-US"/>
        </w:rPr>
      </w:pPr>
      <w:r>
        <w:rPr>
          <w:rFonts w:eastAsia="Calibri" w:cs="Arial"/>
          <w:bCs/>
          <w:lang w:eastAsia="en-US"/>
        </w:rPr>
        <w:t xml:space="preserve">En ese sentido, según Jarquín, Soledad (2019), en el “Diccionario de Transparencia y Acceso a la Información Pública” (p. 68), </w:t>
      </w:r>
      <w:r>
        <w:rPr>
          <w:rFonts w:eastAsia="Calibri" w:cs="Arial"/>
          <w:b/>
          <w:bCs/>
          <w:lang w:eastAsia="en-US"/>
        </w:rPr>
        <w:t>la búsqueda exhaustiva</w:t>
      </w:r>
      <w:r>
        <w:rPr>
          <w:rFonts w:eastAsia="Calibri" w:cs="Arial"/>
          <w:bCs/>
          <w:lang w:eastAsia="en-US"/>
        </w:rPr>
        <w:t xml:space="preserve"> es la obligación del área administrativa del Sujeto Obligado que cuenta o puede contar con la información requerida, la cual consiste en localizar toda aquella que atienda la solicitud, </w:t>
      </w:r>
      <w:r>
        <w:rPr>
          <w:rFonts w:eastAsia="Calibri" w:cs="Arial"/>
          <w:b/>
          <w:bCs/>
          <w:lang w:eastAsia="en-US"/>
        </w:rPr>
        <w:t>hasta agotar por completo las posibilidades de indagación.</w:t>
      </w:r>
    </w:p>
    <w:p w14:paraId="0E8E84C0" w14:textId="77777777" w:rsidR="00BF7012" w:rsidRDefault="00BF7012" w:rsidP="00E14A05">
      <w:pPr>
        <w:spacing w:after="0" w:line="360" w:lineRule="auto"/>
        <w:rPr>
          <w:rFonts w:eastAsia="Calibri" w:cs="Arial"/>
          <w:b/>
          <w:bCs/>
          <w:lang w:eastAsia="en-US"/>
        </w:rPr>
      </w:pPr>
    </w:p>
    <w:p w14:paraId="0C87771F" w14:textId="77777777" w:rsidR="00BF7012" w:rsidRDefault="00BF7012" w:rsidP="00E14A05">
      <w:pPr>
        <w:spacing w:after="0" w:line="360" w:lineRule="auto"/>
        <w:rPr>
          <w:rFonts w:eastAsia="Calibri" w:cs="Arial"/>
          <w:b/>
          <w:bCs/>
          <w:lang w:eastAsia="en-US"/>
        </w:rPr>
      </w:pPr>
      <w:r>
        <w:rPr>
          <w:rFonts w:eastAsia="Calibri" w:cs="Arial"/>
          <w:bCs/>
          <w:lang w:eastAsia="en-US"/>
        </w:rPr>
        <w:t xml:space="preserve">Además, según Calero, Natalia (2016), en la “Ley General de Transparencia y Acceso a la Información Pública Comentada” (p. 408), para que exista una búsqueda exhaustiva y </w:t>
      </w:r>
      <w:r>
        <w:rPr>
          <w:rFonts w:eastAsia="Calibri" w:cs="Arial"/>
          <w:bCs/>
          <w:lang w:eastAsia="en-US"/>
        </w:rPr>
        <w:lastRenderedPageBreak/>
        <w:t xml:space="preserve">razonable, se debe hacer una </w:t>
      </w:r>
      <w:r>
        <w:rPr>
          <w:rFonts w:eastAsia="Calibri" w:cs="Arial"/>
          <w:b/>
          <w:bCs/>
          <w:lang w:eastAsia="en-US"/>
        </w:rPr>
        <w:t xml:space="preserve">indagación consiente y minuciosa en sus archivos físicos y electrónicos. </w:t>
      </w:r>
    </w:p>
    <w:p w14:paraId="43F18AAC" w14:textId="77777777" w:rsidR="00BF7012" w:rsidRDefault="00BF7012" w:rsidP="00E14A05">
      <w:pPr>
        <w:spacing w:after="0" w:line="360" w:lineRule="auto"/>
        <w:rPr>
          <w:rFonts w:eastAsia="Calibri" w:cs="Arial"/>
          <w:b/>
          <w:bCs/>
          <w:lang w:eastAsia="en-US"/>
        </w:rPr>
      </w:pPr>
    </w:p>
    <w:p w14:paraId="2461BAFC" w14:textId="77777777" w:rsidR="00BF7012" w:rsidRDefault="00BF7012" w:rsidP="00E14A05">
      <w:pPr>
        <w:spacing w:after="0" w:line="360" w:lineRule="auto"/>
        <w:rPr>
          <w:rFonts w:eastAsia="Calibri" w:cs="Tahoma"/>
          <w:b/>
          <w:lang w:eastAsia="en-US"/>
        </w:rPr>
      </w:pPr>
      <w:r>
        <w:rPr>
          <w:rFonts w:eastAsia="Calibri" w:cs="Tahoma"/>
          <w:lang w:eastAsia="en-US"/>
        </w:rPr>
        <w:t xml:space="preserve">Conforme a lo anterior, para poder acreditar el carácter exhaustivo de la búsqueda realizada por los Sujetos Obligados, se deben motivar las razones por las que se buscó la información en determinadas áreas, </w:t>
      </w:r>
      <w:r>
        <w:rPr>
          <w:rFonts w:eastAsia="Calibri" w:cs="Tahoma"/>
          <w:b/>
          <w:lang w:eastAsia="en-US"/>
        </w:rPr>
        <w:t>los criterios de búsqueda utilizados y demás circunstancias que fueron tomadas en cuenta.</w:t>
      </w:r>
    </w:p>
    <w:p w14:paraId="544F087F" w14:textId="77777777" w:rsidR="00BF7012" w:rsidRDefault="00BF7012" w:rsidP="00E14A05">
      <w:pPr>
        <w:spacing w:after="0" w:line="360" w:lineRule="auto"/>
        <w:rPr>
          <w:rFonts w:eastAsia="Calibri" w:cs="Tahoma"/>
          <w:lang w:eastAsia="en-US"/>
        </w:rPr>
      </w:pPr>
    </w:p>
    <w:p w14:paraId="7705DDC1" w14:textId="0AFF3E91" w:rsidR="00BF7012" w:rsidRDefault="00BF7012" w:rsidP="00E14A05">
      <w:pPr>
        <w:spacing w:after="0" w:line="360" w:lineRule="auto"/>
        <w:rPr>
          <w:rFonts w:eastAsia="Calibri" w:cs="Tahoma"/>
          <w:lang w:eastAsia="en-US"/>
        </w:rPr>
      </w:pPr>
      <w:r>
        <w:rPr>
          <w:rFonts w:eastAsia="Calibri" w:cs="Tahoma"/>
          <w:lang w:eastAsia="en-US"/>
        </w:rPr>
        <w:t>En ese contexto, de conformidad con los criterios con</w:t>
      </w:r>
      <w:r>
        <w:rPr>
          <w:rFonts w:eastAsia="Calibri" w:cs="Tahoma"/>
          <w:bCs/>
          <w:color w:val="000000"/>
          <w:lang w:val="es-ES"/>
        </w:rPr>
        <w:t xml:space="preserve"> clave de control SO/012/2010 y SO/004/2019</w:t>
      </w:r>
      <w:r>
        <w:rPr>
          <w:rFonts w:eastAsia="Calibri" w:cs="Tahoma"/>
          <w:lang w:eastAsia="en-US"/>
        </w:rP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7192B5A" w14:textId="77777777" w:rsidR="00BF7012" w:rsidRDefault="00BF7012" w:rsidP="00E14A05">
      <w:pPr>
        <w:spacing w:after="0" w:line="360" w:lineRule="auto"/>
        <w:rPr>
          <w:rFonts w:eastAsia="Calibri" w:cs="Tahoma"/>
          <w:lang w:eastAsia="en-US"/>
        </w:rPr>
      </w:pPr>
    </w:p>
    <w:p w14:paraId="5BA0E772" w14:textId="77777777" w:rsidR="00BF7012" w:rsidRDefault="00BF7012" w:rsidP="00E14A05">
      <w:pPr>
        <w:numPr>
          <w:ilvl w:val="0"/>
          <w:numId w:val="37"/>
        </w:numPr>
        <w:spacing w:after="0" w:line="360" w:lineRule="auto"/>
        <w:rPr>
          <w:rFonts w:eastAsia="Calibri" w:cs="Tahoma"/>
          <w:lang w:eastAsia="en-US"/>
        </w:rPr>
      </w:pPr>
      <w:r>
        <w:rPr>
          <w:rFonts w:eastAsia="Calibri" w:cs="Tahoma"/>
          <w:lang w:eastAsia="en-US"/>
        </w:rPr>
        <w:t>Motivación por las que se buscó la información, en determinadas unidades administrativas;</w:t>
      </w:r>
    </w:p>
    <w:p w14:paraId="46DBF2C1" w14:textId="77777777" w:rsidR="00BF7012" w:rsidRDefault="00BF7012" w:rsidP="00E14A05">
      <w:pPr>
        <w:numPr>
          <w:ilvl w:val="0"/>
          <w:numId w:val="37"/>
        </w:numPr>
        <w:spacing w:after="0" w:line="360" w:lineRule="auto"/>
        <w:rPr>
          <w:rFonts w:eastAsia="Calibri" w:cs="Tahoma"/>
          <w:lang w:eastAsia="en-US"/>
        </w:rPr>
      </w:pPr>
      <w:r>
        <w:rPr>
          <w:rFonts w:eastAsia="Calibri" w:cs="Tahoma"/>
          <w:lang w:eastAsia="en-US"/>
        </w:rPr>
        <w:t>Los criterios de búsqueda utilizados, y</w:t>
      </w:r>
    </w:p>
    <w:p w14:paraId="7EFCB6FE" w14:textId="77777777" w:rsidR="00BF7012" w:rsidRDefault="00BF7012" w:rsidP="00E14A05">
      <w:pPr>
        <w:numPr>
          <w:ilvl w:val="0"/>
          <w:numId w:val="37"/>
        </w:numPr>
        <w:spacing w:after="0" w:line="360" w:lineRule="auto"/>
        <w:rPr>
          <w:rFonts w:eastAsia="Calibri" w:cs="Tahoma"/>
          <w:lang w:eastAsia="en-US"/>
        </w:rPr>
      </w:pPr>
      <w:r>
        <w:rPr>
          <w:rFonts w:eastAsia="Calibri" w:cs="Tahoma"/>
          <w:lang w:eastAsia="en-US"/>
        </w:rPr>
        <w:t>Las circunstancias que fueron tomadas en cuenta.</w:t>
      </w:r>
    </w:p>
    <w:p w14:paraId="40052928" w14:textId="77777777" w:rsidR="00BF7012" w:rsidRDefault="00BF7012" w:rsidP="00E14A05">
      <w:pPr>
        <w:spacing w:after="0" w:line="360" w:lineRule="auto"/>
        <w:rPr>
          <w:rFonts w:eastAsia="Calibri" w:cs="Tahoma"/>
          <w:lang w:eastAsia="en-US"/>
        </w:rPr>
      </w:pPr>
    </w:p>
    <w:p w14:paraId="2108B92D" w14:textId="77777777" w:rsidR="00BF7012" w:rsidRDefault="00BF7012" w:rsidP="00E14A05">
      <w:pPr>
        <w:spacing w:after="0" w:line="360" w:lineRule="auto"/>
        <w:rPr>
          <w:rFonts w:eastAsia="Calibri" w:cs="Tahoma"/>
          <w:lang w:eastAsia="en-US"/>
        </w:rPr>
      </w:pPr>
      <w:r>
        <w:rPr>
          <w:rFonts w:eastAsia="Calibri" w:cs="Tahoma"/>
          <w:lang w:eastAsia="en-US"/>
        </w:rPr>
        <w:t>De tales circunstancias, se considera que para que los Sujetos Obligado justifiquen que realizaron una búsqueda exhaustiva y razonable, deben indicar de manera clara, lo siguiente:</w:t>
      </w:r>
    </w:p>
    <w:p w14:paraId="039025A2" w14:textId="77777777" w:rsidR="00E14A05" w:rsidRDefault="00E14A05" w:rsidP="00E14A05">
      <w:pPr>
        <w:spacing w:after="0" w:line="360" w:lineRule="auto"/>
        <w:rPr>
          <w:rFonts w:eastAsia="Calibri" w:cs="Tahoma"/>
          <w:lang w:eastAsia="en-US"/>
        </w:rPr>
      </w:pPr>
    </w:p>
    <w:p w14:paraId="3EFA3596" w14:textId="77777777" w:rsidR="00BF7012" w:rsidRDefault="00BF7012" w:rsidP="00E14A05">
      <w:pPr>
        <w:numPr>
          <w:ilvl w:val="0"/>
          <w:numId w:val="38"/>
        </w:numPr>
        <w:spacing w:after="0" w:line="360" w:lineRule="auto"/>
        <w:contextualSpacing/>
        <w:rPr>
          <w:rFonts w:eastAsia="Calibri" w:cs="Tahoma"/>
          <w:lang w:eastAsia="en-US"/>
        </w:rPr>
      </w:pPr>
      <w:r>
        <w:rPr>
          <w:rFonts w:eastAsia="Calibri" w:cs="Tahoma"/>
          <w:lang w:eastAsia="en-US"/>
        </w:rPr>
        <w:t>Las áreas donde se buscó la información;</w:t>
      </w:r>
    </w:p>
    <w:p w14:paraId="1FE69B1A" w14:textId="77777777" w:rsidR="00BF7012" w:rsidRDefault="00BF7012" w:rsidP="00E14A05">
      <w:pPr>
        <w:numPr>
          <w:ilvl w:val="0"/>
          <w:numId w:val="38"/>
        </w:numPr>
        <w:spacing w:after="0" w:line="360" w:lineRule="auto"/>
        <w:contextualSpacing/>
        <w:rPr>
          <w:rFonts w:eastAsia="Calibri" w:cs="Tahoma"/>
          <w:lang w:eastAsia="en-US"/>
        </w:rPr>
      </w:pPr>
      <w:r>
        <w:rPr>
          <w:rFonts w:eastAsia="Calibri" w:cs="Tahoma"/>
          <w:lang w:eastAsia="en-US"/>
        </w:rPr>
        <w:t>Tipo de archivos buscados (físicos o electrónicos);</w:t>
      </w:r>
    </w:p>
    <w:p w14:paraId="6CD90597" w14:textId="77777777" w:rsidR="00BF7012" w:rsidRDefault="00BF7012" w:rsidP="00E14A05">
      <w:pPr>
        <w:numPr>
          <w:ilvl w:val="0"/>
          <w:numId w:val="38"/>
        </w:numPr>
        <w:spacing w:after="0" w:line="360" w:lineRule="auto"/>
        <w:contextualSpacing/>
        <w:rPr>
          <w:rFonts w:eastAsia="Calibri" w:cs="Tahoma"/>
          <w:lang w:eastAsia="en-US"/>
        </w:rPr>
      </w:pPr>
      <w:r>
        <w:rPr>
          <w:rFonts w:eastAsia="Calibri" w:cs="Tahoma"/>
          <w:lang w:eastAsia="en-US"/>
        </w:rPr>
        <w:t xml:space="preserve">Los criterios de búsqueda utilizados, y </w:t>
      </w:r>
    </w:p>
    <w:p w14:paraId="5CB86731" w14:textId="77777777" w:rsidR="00BF7012" w:rsidRDefault="00BF7012" w:rsidP="00E14A05">
      <w:pPr>
        <w:numPr>
          <w:ilvl w:val="0"/>
          <w:numId w:val="38"/>
        </w:numPr>
        <w:spacing w:after="0" w:line="360" w:lineRule="auto"/>
        <w:contextualSpacing/>
        <w:rPr>
          <w:rFonts w:eastAsia="Calibri" w:cs="Tahoma"/>
          <w:lang w:eastAsia="en-US"/>
        </w:rPr>
      </w:pPr>
      <w:r>
        <w:rPr>
          <w:rFonts w:eastAsia="Calibri" w:cs="Tahoma"/>
          <w:lang w:eastAsia="en-US"/>
        </w:rPr>
        <w:t>Las circunstancias que fueron tomadas en cuenta.</w:t>
      </w:r>
      <w:r>
        <w:rPr>
          <w:rFonts w:eastAsia="Calibri" w:cs="Tahoma"/>
          <w:lang w:eastAsia="en-US"/>
        </w:rPr>
        <w:tab/>
      </w:r>
    </w:p>
    <w:p w14:paraId="295BAE06" w14:textId="77777777" w:rsidR="00BF7012" w:rsidRDefault="00BF7012" w:rsidP="00E14A05">
      <w:pPr>
        <w:spacing w:after="0" w:line="360" w:lineRule="auto"/>
        <w:rPr>
          <w:rFonts w:cs="Tahoma"/>
          <w:lang w:val="es-ES"/>
        </w:rPr>
      </w:pPr>
    </w:p>
    <w:p w14:paraId="376C8EC6" w14:textId="776DF749" w:rsidR="00E14A05" w:rsidRDefault="00E14A05" w:rsidP="00E14A05">
      <w:pPr>
        <w:widowControl w:val="0"/>
        <w:autoSpaceDE w:val="0"/>
        <w:autoSpaceDN w:val="0"/>
        <w:adjustRightInd w:val="0"/>
        <w:spacing w:after="0" w:line="360" w:lineRule="auto"/>
        <w:contextualSpacing/>
        <w:rPr>
          <w:rFonts w:eastAsia="Calibri" w:cs="Tahoma"/>
          <w:color w:val="000000"/>
          <w:szCs w:val="24"/>
        </w:rPr>
      </w:pPr>
      <w:r w:rsidRPr="006729A7">
        <w:rPr>
          <w:rFonts w:eastAsia="Calibri" w:cs="Tahoma"/>
          <w:color w:val="000000"/>
          <w:szCs w:val="24"/>
        </w:rPr>
        <w:t>Así, a efecto de determinar si el Sujeto Obligado siguió el procedimiento antes descrito, es necesario traer a colación l</w:t>
      </w:r>
      <w:r>
        <w:rPr>
          <w:rFonts w:eastAsia="Calibri" w:cs="Tahoma"/>
          <w:color w:val="000000"/>
          <w:szCs w:val="24"/>
        </w:rPr>
        <w:t>os</w:t>
      </w:r>
      <w:r w:rsidRPr="006729A7">
        <w:rPr>
          <w:rFonts w:eastAsia="Calibri" w:cs="Tahoma"/>
          <w:color w:val="000000"/>
          <w:szCs w:val="24"/>
        </w:rPr>
        <w:t xml:space="preserve"> artículo</w:t>
      </w:r>
      <w:r>
        <w:rPr>
          <w:rFonts w:eastAsia="Calibri" w:cs="Tahoma"/>
          <w:color w:val="000000"/>
          <w:szCs w:val="24"/>
        </w:rPr>
        <w:t xml:space="preserve">s 50 y 55 del Bando </w:t>
      </w:r>
      <w:proofErr w:type="spellStart"/>
      <w:r>
        <w:rPr>
          <w:rFonts w:eastAsia="Calibri" w:cs="Tahoma"/>
          <w:color w:val="000000"/>
          <w:szCs w:val="24"/>
        </w:rPr>
        <w:t>Municipa</w:t>
      </w:r>
      <w:proofErr w:type="spellEnd"/>
      <w:r>
        <w:rPr>
          <w:rFonts w:eastAsia="Calibri" w:cs="Tahoma"/>
          <w:color w:val="000000"/>
          <w:szCs w:val="24"/>
        </w:rPr>
        <w:t xml:space="preserve"> 2025, el cual precisa que el Sujeto Obligado para el ejercicio de sus funciones, contara con las siguientes unidades administrativas:</w:t>
      </w:r>
    </w:p>
    <w:p w14:paraId="3DDC2D93" w14:textId="77777777" w:rsidR="00E14A05" w:rsidRDefault="00E14A05" w:rsidP="00E14A05">
      <w:pPr>
        <w:widowControl w:val="0"/>
        <w:autoSpaceDE w:val="0"/>
        <w:autoSpaceDN w:val="0"/>
        <w:adjustRightInd w:val="0"/>
        <w:spacing w:after="0" w:line="360" w:lineRule="auto"/>
        <w:contextualSpacing/>
        <w:rPr>
          <w:rFonts w:eastAsia="Calibri" w:cs="Tahoma"/>
          <w:color w:val="000000"/>
          <w:szCs w:val="24"/>
        </w:rPr>
      </w:pPr>
    </w:p>
    <w:p w14:paraId="23E13DA8" w14:textId="2B1DE757" w:rsidR="00E14A05" w:rsidRPr="00E14A05" w:rsidRDefault="00E14A05" w:rsidP="001B5573">
      <w:pPr>
        <w:pStyle w:val="Prrafodelista"/>
        <w:widowControl w:val="0"/>
        <w:numPr>
          <w:ilvl w:val="0"/>
          <w:numId w:val="42"/>
        </w:numPr>
        <w:autoSpaceDE w:val="0"/>
        <w:autoSpaceDN w:val="0"/>
        <w:adjustRightInd w:val="0"/>
        <w:spacing w:line="360" w:lineRule="auto"/>
        <w:rPr>
          <w:rFonts w:eastAsia="Calibri" w:cs="Tahoma"/>
          <w:color w:val="000000"/>
        </w:rPr>
      </w:pPr>
      <w:r w:rsidRPr="00E14A05">
        <w:rPr>
          <w:b/>
          <w:bCs/>
          <w:color w:val="000000"/>
        </w:rPr>
        <w:t xml:space="preserve">Dirección de Obras Públicas y Desarrollo Urbano </w:t>
      </w:r>
      <w:r w:rsidRPr="00E14A05">
        <w:rPr>
          <w:color w:val="000000"/>
        </w:rPr>
        <w:t xml:space="preserve">encargada planear, programar, presupuestar, adjudicar, contratar, ejecutar, vigilar, supervisar, controlar, </w:t>
      </w:r>
      <w:proofErr w:type="spellStart"/>
      <w:r w:rsidRPr="00E14A05">
        <w:rPr>
          <w:color w:val="000000"/>
        </w:rPr>
        <w:t>recepcionar</w:t>
      </w:r>
      <w:proofErr w:type="spellEnd"/>
      <w:r w:rsidRPr="00E14A05">
        <w:rPr>
          <w:color w:val="000000"/>
        </w:rPr>
        <w:t>, suspender, reanudar, conservar y mantener las obras públicas municipales</w:t>
      </w:r>
      <w:r>
        <w:rPr>
          <w:color w:val="000000"/>
        </w:rPr>
        <w:t>.</w:t>
      </w:r>
    </w:p>
    <w:p w14:paraId="144BC0A1" w14:textId="77777777" w:rsidR="00E14A05" w:rsidRDefault="00E14A05" w:rsidP="00E14A05">
      <w:pPr>
        <w:widowControl w:val="0"/>
        <w:autoSpaceDE w:val="0"/>
        <w:autoSpaceDN w:val="0"/>
        <w:adjustRightInd w:val="0"/>
        <w:spacing w:after="0" w:line="360" w:lineRule="auto"/>
        <w:contextualSpacing/>
        <w:rPr>
          <w:rFonts w:eastAsia="Calibri" w:cs="Tahoma"/>
          <w:color w:val="000000"/>
          <w:szCs w:val="24"/>
        </w:rPr>
      </w:pPr>
    </w:p>
    <w:p w14:paraId="4D0F4C84" w14:textId="77777777" w:rsidR="00E14A05" w:rsidRPr="00E14A05" w:rsidRDefault="00E14A05" w:rsidP="00DB04BF">
      <w:pPr>
        <w:pStyle w:val="Prrafodelista"/>
        <w:widowControl w:val="0"/>
        <w:numPr>
          <w:ilvl w:val="0"/>
          <w:numId w:val="42"/>
        </w:numPr>
        <w:autoSpaceDE w:val="0"/>
        <w:autoSpaceDN w:val="0"/>
        <w:adjustRightInd w:val="0"/>
        <w:spacing w:line="360" w:lineRule="auto"/>
        <w:rPr>
          <w:rFonts w:eastAsia="Calibri" w:cs="Tahoma"/>
          <w:color w:val="000000"/>
          <w:lang w:eastAsia="es-MX"/>
        </w:rPr>
      </w:pPr>
      <w:r w:rsidRPr="00E14A05">
        <w:rPr>
          <w:b/>
          <w:bCs/>
        </w:rPr>
        <w:t>Tesorería Municipal</w:t>
      </w:r>
      <w:r>
        <w:t xml:space="preserve"> encargada de la administración de la hacienda pública municipal, </w:t>
      </w:r>
      <w:r w:rsidRPr="00E14A05">
        <w:rPr>
          <w:bCs/>
        </w:rPr>
        <w:t>responsable de realizar las erogaciones.</w:t>
      </w:r>
      <w:r>
        <w:t xml:space="preserve"> </w:t>
      </w:r>
    </w:p>
    <w:p w14:paraId="5EF73D58" w14:textId="77777777" w:rsidR="00E14A05" w:rsidRPr="00E14A05" w:rsidRDefault="00E14A05" w:rsidP="00E14A05">
      <w:pPr>
        <w:pStyle w:val="Prrafodelista"/>
        <w:rPr>
          <w:rFonts w:eastAsia="Calibri" w:cs="Tahoma"/>
          <w:color w:val="000000"/>
          <w:lang w:eastAsia="es-MX"/>
        </w:rPr>
      </w:pPr>
    </w:p>
    <w:p w14:paraId="6B8A4374" w14:textId="78955B08" w:rsidR="00E14A05" w:rsidRPr="009E1E08" w:rsidRDefault="00E14A05" w:rsidP="00E14A05">
      <w:pPr>
        <w:spacing w:after="0" w:line="360" w:lineRule="auto"/>
        <w:contextualSpacing/>
        <w:rPr>
          <w:rFonts w:eastAsia="Calibri" w:cs="Tahoma"/>
          <w:bCs/>
          <w:color w:val="000000"/>
          <w:szCs w:val="24"/>
        </w:rPr>
      </w:pPr>
      <w:bookmarkStart w:id="23" w:name="_Hlk153453462"/>
      <w:r>
        <w:rPr>
          <w:rFonts w:eastAsia="Calibri" w:cs="Tahoma"/>
          <w:color w:val="000000"/>
          <w:szCs w:val="24"/>
        </w:rPr>
        <w:t>Conforme a lo anterior, se logra vislumbrar que el Sujeto Obligado no cumplió con el primero de los requisitos, al omitir turnar la solicitud de información a la Tesorería Municipal; además, que la Dirección de Obras Publicas y Desarrollo Urbano</w:t>
      </w:r>
      <w:r>
        <w:rPr>
          <w:rFonts w:eastAsia="Calibri" w:cs="Tahoma"/>
          <w:color w:val="000000"/>
          <w:szCs w:val="24"/>
          <w:lang w:val="x-none"/>
        </w:rPr>
        <w:t xml:space="preserve"> no acreditó los criterios de búsqueda previamente establecido, pues no indicó en </w:t>
      </w:r>
      <w:proofErr w:type="spellStart"/>
      <w:r>
        <w:rPr>
          <w:rFonts w:eastAsia="Calibri" w:cs="Tahoma"/>
          <w:color w:val="000000"/>
          <w:szCs w:val="24"/>
          <w:lang w:val="x-none"/>
        </w:rPr>
        <w:t>que</w:t>
      </w:r>
      <w:proofErr w:type="spellEnd"/>
      <w:r>
        <w:rPr>
          <w:rFonts w:eastAsia="Calibri" w:cs="Tahoma"/>
          <w:color w:val="000000"/>
          <w:szCs w:val="24"/>
          <w:lang w:val="x-none"/>
        </w:rPr>
        <w:t xml:space="preserve"> lugares buscó la documentación, ni los criterios de búsqueda utilizados, ya que no señaló si indagó únicamente en los archivos de la administración actual, o también en aquellos de la administración </w:t>
      </w:r>
      <w:r w:rsidR="00BE554F">
        <w:rPr>
          <w:rFonts w:eastAsia="Calibri" w:cs="Tahoma"/>
          <w:color w:val="000000"/>
          <w:szCs w:val="24"/>
          <w:lang w:val="x-none"/>
        </w:rPr>
        <w:t>2022</w:t>
      </w:r>
      <w:r>
        <w:rPr>
          <w:rFonts w:eastAsia="Calibri" w:cs="Tahoma"/>
          <w:color w:val="000000"/>
          <w:szCs w:val="24"/>
          <w:lang w:val="x-none"/>
        </w:rPr>
        <w:t>-20</w:t>
      </w:r>
      <w:r w:rsidR="00BE554F">
        <w:rPr>
          <w:rFonts w:eastAsia="Calibri" w:cs="Tahoma"/>
          <w:color w:val="000000"/>
          <w:szCs w:val="24"/>
          <w:lang w:val="x-none"/>
        </w:rPr>
        <w:t>24</w:t>
      </w:r>
      <w:r>
        <w:rPr>
          <w:rFonts w:eastAsia="Calibri" w:cs="Tahoma"/>
          <w:color w:val="000000"/>
          <w:szCs w:val="24"/>
          <w:lang w:val="x-none"/>
        </w:rPr>
        <w:t xml:space="preserve">, por lo que, tampoco estableció las circunstancias tomadas en cuenta, lo cual da como resultado que el agravio sea </w:t>
      </w:r>
      <w:r w:rsidRPr="00904036">
        <w:rPr>
          <w:rFonts w:eastAsia="Calibri" w:cs="Tahoma"/>
          <w:b/>
          <w:color w:val="000000"/>
          <w:szCs w:val="24"/>
          <w:lang w:val="x-none"/>
        </w:rPr>
        <w:t>FUNDADO.</w:t>
      </w:r>
      <w:r w:rsidR="00BE554F">
        <w:rPr>
          <w:rFonts w:eastAsia="Calibri" w:cs="Tahoma"/>
          <w:b/>
          <w:color w:val="000000"/>
          <w:szCs w:val="24"/>
          <w:lang w:val="x-none"/>
        </w:rPr>
        <w:t xml:space="preserve"> </w:t>
      </w:r>
      <w:r w:rsidR="009E1E08">
        <w:rPr>
          <w:rFonts w:eastAsia="Calibri" w:cs="Tahoma"/>
          <w:bCs/>
          <w:color w:val="000000"/>
          <w:szCs w:val="24"/>
          <w:lang w:val="x-none"/>
        </w:rPr>
        <w:t>Situaci</w:t>
      </w:r>
      <w:r w:rsidR="009E1E08">
        <w:rPr>
          <w:rFonts w:eastAsia="Calibri" w:cs="Tahoma"/>
          <w:bCs/>
          <w:color w:val="000000"/>
          <w:szCs w:val="24"/>
          <w:lang w:val="es-ES_tradnl"/>
        </w:rPr>
        <w:t>ón que toma relevancia, pues este Instituto localizó el Segundo y Tercer Informe de Gobierno del Ayuntamiento,  en los cuales se mencionada que se realizaron diversas obras públicas durante el periodo solicitado, se precisan a continuación un ejemplo:</w:t>
      </w:r>
    </w:p>
    <w:bookmarkEnd w:id="23"/>
    <w:p w14:paraId="324AAAF5" w14:textId="77777777" w:rsidR="00E14A05" w:rsidRDefault="00E14A05" w:rsidP="00E14A05">
      <w:pPr>
        <w:spacing w:line="360" w:lineRule="auto"/>
        <w:contextualSpacing/>
        <w:rPr>
          <w:rFonts w:eastAsia="Calibri" w:cs="Tahoma"/>
          <w:color w:val="000000"/>
          <w:szCs w:val="24"/>
          <w:lang w:val="es-ES"/>
        </w:rPr>
      </w:pPr>
    </w:p>
    <w:p w14:paraId="1AAA7CE9" w14:textId="77777777" w:rsidR="00E14A05" w:rsidRDefault="00E14A05" w:rsidP="00E14A05">
      <w:pPr>
        <w:spacing w:after="0" w:line="360" w:lineRule="auto"/>
        <w:rPr>
          <w:rFonts w:cs="Tahoma"/>
          <w:lang w:val="es-ES"/>
        </w:rPr>
      </w:pPr>
    </w:p>
    <w:p w14:paraId="6194B243" w14:textId="21C61B5B" w:rsidR="00E14A05" w:rsidRDefault="009E1E08" w:rsidP="00E14A05">
      <w:pPr>
        <w:spacing w:after="0" w:line="360" w:lineRule="auto"/>
        <w:rPr>
          <w:rFonts w:cs="Tahoma"/>
          <w:lang w:val="es-ES"/>
        </w:rPr>
      </w:pPr>
      <w:r>
        <w:rPr>
          <w:rFonts w:cs="Tahoma"/>
          <w:noProof/>
        </w:rPr>
        <w:lastRenderedPageBreak/>
        <w:drawing>
          <wp:inline distT="0" distB="0" distL="0" distR="0" wp14:anchorId="48143DE3" wp14:editId="4BB27D8B">
            <wp:extent cx="5850890" cy="2943225"/>
            <wp:effectExtent l="0" t="0" r="3810" b="3175"/>
            <wp:docPr id="21142993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99389" name="Imagen 2114299389"/>
                    <pic:cNvPicPr/>
                  </pic:nvPicPr>
                  <pic:blipFill>
                    <a:blip r:embed="rId9">
                      <a:extLst>
                        <a:ext uri="{28A0092B-C50C-407E-A947-70E740481C1C}">
                          <a14:useLocalDpi xmlns:a14="http://schemas.microsoft.com/office/drawing/2010/main" val="0"/>
                        </a:ext>
                      </a:extLst>
                    </a:blip>
                    <a:stretch>
                      <a:fillRect/>
                    </a:stretch>
                  </pic:blipFill>
                  <pic:spPr>
                    <a:xfrm>
                      <a:off x="0" y="0"/>
                      <a:ext cx="5850890" cy="2943225"/>
                    </a:xfrm>
                    <a:prstGeom prst="rect">
                      <a:avLst/>
                    </a:prstGeom>
                  </pic:spPr>
                </pic:pic>
              </a:graphicData>
            </a:graphic>
          </wp:inline>
        </w:drawing>
      </w:r>
    </w:p>
    <w:p w14:paraId="106572D6" w14:textId="77777777" w:rsidR="00E14A05" w:rsidRPr="00E14A05" w:rsidRDefault="00E14A05" w:rsidP="00E14A05">
      <w:pPr>
        <w:spacing w:after="0" w:line="360" w:lineRule="auto"/>
        <w:rPr>
          <w:rFonts w:cs="Tahoma"/>
          <w:lang w:val="es-ES"/>
        </w:rPr>
      </w:pPr>
    </w:p>
    <w:p w14:paraId="581AC89C" w14:textId="7DA84E18" w:rsidR="009E1E08" w:rsidRDefault="009E1E08" w:rsidP="009E1E08">
      <w:pPr>
        <w:spacing w:after="0" w:line="360" w:lineRule="auto"/>
        <w:rPr>
          <w:color w:val="000000"/>
        </w:rPr>
      </w:pPr>
      <w:r>
        <w:rPr>
          <w:rFonts w:eastAsia="Calibri"/>
          <w:color w:val="000000"/>
        </w:rPr>
        <w:t>Además, se localizó el</w:t>
      </w:r>
      <w:r w:rsidRPr="008E6F82">
        <w:rPr>
          <w:color w:val="000000"/>
        </w:rPr>
        <w:t xml:space="preserve"> Estado Analítico del Ejercicio del Presupuesto de Egresos Detallado cor</w:t>
      </w:r>
      <w:r>
        <w:rPr>
          <w:color w:val="000000"/>
        </w:rPr>
        <w:t xml:space="preserve">respondiente al ejercicio 2023 del Ayuntamiento de </w:t>
      </w:r>
      <w:proofErr w:type="spellStart"/>
      <w:r>
        <w:rPr>
          <w:color w:val="000000"/>
        </w:rPr>
        <w:t>Polotitlán</w:t>
      </w:r>
      <w:proofErr w:type="spellEnd"/>
      <w:r>
        <w:rPr>
          <w:color w:val="000000"/>
        </w:rPr>
        <w:t>, donde se aprecia que el Sujeto Obligado realizó gastos en obra pública en el año dos mil veintitrés, de lo que se infiere la realización de obras públicas en el periodo solicitado.</w:t>
      </w:r>
    </w:p>
    <w:p w14:paraId="7728D3D7" w14:textId="77777777" w:rsidR="009E1E08" w:rsidRDefault="009E1E08" w:rsidP="009E1E08">
      <w:pPr>
        <w:spacing w:after="0" w:line="360" w:lineRule="auto"/>
        <w:rPr>
          <w:color w:val="000000"/>
        </w:rPr>
      </w:pPr>
    </w:p>
    <w:p w14:paraId="168EEA3B" w14:textId="3CC8EE9F" w:rsidR="009E1E08" w:rsidRDefault="009E1E08" w:rsidP="009E1E08">
      <w:pPr>
        <w:widowControl w:val="0"/>
        <w:spacing w:after="0" w:line="360" w:lineRule="auto"/>
        <w:jc w:val="center"/>
        <w:rPr>
          <w:color w:val="000000"/>
        </w:rPr>
      </w:pPr>
      <w:r w:rsidRPr="00D217E9">
        <w:rPr>
          <w:noProof/>
          <w:color w:val="000000"/>
        </w:rPr>
        <w:drawing>
          <wp:inline distT="0" distB="0" distL="0" distR="0" wp14:anchorId="119B450C" wp14:editId="782B5368">
            <wp:extent cx="5911015" cy="18707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2832"/>
                    <a:stretch/>
                  </pic:blipFill>
                  <pic:spPr bwMode="auto">
                    <a:xfrm>
                      <a:off x="0" y="0"/>
                      <a:ext cx="5993044" cy="1896671"/>
                    </a:xfrm>
                    <a:prstGeom prst="rect">
                      <a:avLst/>
                    </a:prstGeom>
                    <a:ln>
                      <a:noFill/>
                    </a:ln>
                    <a:extLst>
                      <a:ext uri="{53640926-AAD7-44D8-BBD7-CCE9431645EC}">
                        <a14:shadowObscured xmlns:a14="http://schemas.microsoft.com/office/drawing/2010/main"/>
                      </a:ext>
                    </a:extLst>
                  </pic:spPr>
                </pic:pic>
              </a:graphicData>
            </a:graphic>
          </wp:inline>
        </w:drawing>
      </w:r>
    </w:p>
    <w:p w14:paraId="53A210DE" w14:textId="6C91BF03" w:rsidR="008E6F82" w:rsidRDefault="008E6F82" w:rsidP="00E14A05">
      <w:pPr>
        <w:spacing w:after="0" w:line="360" w:lineRule="auto"/>
        <w:rPr>
          <w:rFonts w:eastAsia="Calibri"/>
          <w:color w:val="000000"/>
        </w:rPr>
      </w:pPr>
    </w:p>
    <w:p w14:paraId="03E17985" w14:textId="39C30E06" w:rsidR="008449FA" w:rsidRPr="00B259E2" w:rsidRDefault="00B259E2" w:rsidP="00E14A05">
      <w:pPr>
        <w:spacing w:after="0" w:line="360" w:lineRule="auto"/>
        <w:rPr>
          <w:color w:val="000000"/>
          <w:highlight w:val="green"/>
        </w:rPr>
      </w:pPr>
      <w:r>
        <w:rPr>
          <w:rFonts w:eastAsia="Calibri"/>
          <w:color w:val="000000"/>
        </w:rPr>
        <w:t>P</w:t>
      </w:r>
      <w:r w:rsidR="00BF7012">
        <w:rPr>
          <w:rFonts w:eastAsia="Calibri"/>
          <w:color w:val="000000"/>
        </w:rPr>
        <w:t xml:space="preserve">or lo que, para atender el requerimiento de información, el Sujeto Obligado deberá realizar una indagación en los archivos </w:t>
      </w:r>
      <w:r w:rsidR="000C6C94">
        <w:rPr>
          <w:rFonts w:eastAsia="Calibri"/>
          <w:color w:val="000000"/>
        </w:rPr>
        <w:t xml:space="preserve">de la Dirección </w:t>
      </w:r>
      <w:r w:rsidR="001C3449">
        <w:rPr>
          <w:rFonts w:eastAsia="Calibri"/>
          <w:color w:val="000000"/>
        </w:rPr>
        <w:t>de Obras Públicas y Desarrollo Urbano</w:t>
      </w:r>
      <w:r w:rsidR="009E1E08">
        <w:rPr>
          <w:rFonts w:eastAsia="Calibri"/>
          <w:color w:val="000000"/>
        </w:rPr>
        <w:t xml:space="preserve"> y </w:t>
      </w:r>
      <w:r w:rsidR="001C3449">
        <w:rPr>
          <w:rFonts w:eastAsia="Calibri"/>
          <w:color w:val="000000"/>
        </w:rPr>
        <w:t>la Tesorería municipal</w:t>
      </w:r>
      <w:r w:rsidR="009E1E08">
        <w:rPr>
          <w:rFonts w:eastAsia="Calibri"/>
          <w:color w:val="000000"/>
        </w:rPr>
        <w:t xml:space="preserve">, conforme a los </w:t>
      </w:r>
      <w:proofErr w:type="spellStart"/>
      <w:r w:rsidR="009E1E08">
        <w:rPr>
          <w:rFonts w:eastAsia="Calibri"/>
          <w:color w:val="000000"/>
        </w:rPr>
        <w:t>parametros</w:t>
      </w:r>
      <w:proofErr w:type="spellEnd"/>
      <w:r w:rsidR="009E1E08">
        <w:rPr>
          <w:rFonts w:eastAsia="Calibri"/>
          <w:color w:val="000000"/>
        </w:rPr>
        <w:t xml:space="preserve"> referidos</w:t>
      </w:r>
      <w:r w:rsidR="001C3449">
        <w:rPr>
          <w:rFonts w:eastAsia="Calibri"/>
          <w:color w:val="000000"/>
        </w:rPr>
        <w:t xml:space="preserve">, </w:t>
      </w:r>
      <w:r w:rsidR="00BF7012">
        <w:t xml:space="preserve"> a efecto de que proporcione </w:t>
      </w:r>
      <w:r w:rsidR="009E1E08">
        <w:t xml:space="preserve">respecto </w:t>
      </w:r>
      <w:r w:rsidR="009E1E08">
        <w:lastRenderedPageBreak/>
        <w:t xml:space="preserve">a las obras públicas realizadas, </w:t>
      </w:r>
      <w:r w:rsidR="001C3449">
        <w:t xml:space="preserve">los contratos y costo </w:t>
      </w:r>
      <w:r w:rsidR="009E1E08">
        <w:t>total de las mismas</w:t>
      </w:r>
      <w:r w:rsidR="008449FA" w:rsidRPr="008449FA">
        <w:rPr>
          <w:rFonts w:eastAsia="Times New Roman" w:cs="Times New Roman"/>
          <w:color w:val="auto"/>
          <w:lang w:eastAsia="es-E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3D53643" w14:textId="77777777" w:rsidR="00DA54CE" w:rsidRPr="008449FA" w:rsidRDefault="00DA54CE" w:rsidP="00E14A05">
      <w:pPr>
        <w:spacing w:after="0" w:line="360" w:lineRule="auto"/>
        <w:rPr>
          <w:rFonts w:eastAsia="Times New Roman" w:cs="Times New Roman"/>
          <w:color w:val="auto"/>
          <w:lang w:eastAsia="es-ES"/>
        </w:rPr>
      </w:pPr>
    </w:p>
    <w:p w14:paraId="164D36BD" w14:textId="77777777" w:rsidR="008449FA" w:rsidRPr="008449FA" w:rsidRDefault="008449FA" w:rsidP="00E14A05">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8449FA">
        <w:rPr>
          <w:rFonts w:eastAsia="Times New Roman" w:cs="Times New Roman"/>
          <w:i/>
          <w:color w:val="auto"/>
          <w:lang w:eastAsia="es-ES"/>
        </w:rPr>
        <w:t>ad hoc</w:t>
      </w:r>
      <w:r w:rsidRPr="008449FA">
        <w:rPr>
          <w:rFonts w:eastAsia="Times New Roman" w:cs="Times New Roman"/>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2B399FF1" w14:textId="77777777" w:rsidR="008449FA" w:rsidRPr="008449FA" w:rsidRDefault="008449FA" w:rsidP="00E14A05">
      <w:pPr>
        <w:spacing w:after="0" w:line="360" w:lineRule="auto"/>
        <w:rPr>
          <w:rFonts w:eastAsia="Times New Roman" w:cs="Times New Roman"/>
          <w:b/>
          <w:color w:val="auto"/>
          <w:lang w:eastAsia="es-ES"/>
        </w:rPr>
      </w:pPr>
    </w:p>
    <w:p w14:paraId="746D46C1" w14:textId="09DBBF2A" w:rsidR="00D43425" w:rsidRDefault="008449FA" w:rsidP="00E14A05">
      <w:pPr>
        <w:spacing w:after="0" w:line="360" w:lineRule="auto"/>
        <w:rPr>
          <w:rFonts w:eastAsia="Times New Roman" w:cs="Times New Roman"/>
          <w:color w:val="auto"/>
          <w:lang w:eastAsia="es-ES"/>
        </w:rPr>
      </w:pPr>
      <w:r w:rsidRPr="008449FA">
        <w:rPr>
          <w:rFonts w:eastAsia="Times New Roman" w:cs="Times New Roman"/>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w:t>
      </w:r>
      <w:r w:rsidR="00DA54CE">
        <w:rPr>
          <w:rFonts w:eastAsia="Times New Roman" w:cs="Times New Roman"/>
          <w:color w:val="auto"/>
          <w:lang w:eastAsia="es-ES"/>
        </w:rPr>
        <w:t xml:space="preserve"> lo requerido</w:t>
      </w:r>
      <w:r w:rsidR="00504771">
        <w:rPr>
          <w:rFonts w:eastAsia="Times New Roman" w:cs="Times New Roman"/>
          <w:color w:val="auto"/>
          <w:lang w:eastAsia="es-ES"/>
        </w:rPr>
        <w:t>.</w:t>
      </w:r>
    </w:p>
    <w:p w14:paraId="52F70934" w14:textId="77777777" w:rsidR="009E1E08" w:rsidRDefault="009E1E08" w:rsidP="00E14A05">
      <w:pPr>
        <w:spacing w:after="0" w:line="360" w:lineRule="auto"/>
        <w:rPr>
          <w:rFonts w:eastAsia="Times New Roman" w:cs="Times New Roman"/>
          <w:color w:val="auto"/>
          <w:lang w:eastAsia="es-ES"/>
        </w:rPr>
      </w:pPr>
    </w:p>
    <w:p w14:paraId="35150CD5" w14:textId="42C8E8CF" w:rsidR="009E1E08" w:rsidRPr="009E1E08" w:rsidRDefault="009E1E08" w:rsidP="009E1E08">
      <w:pPr>
        <w:spacing w:after="0" w:line="360" w:lineRule="auto"/>
        <w:rPr>
          <w:rFonts w:eastAsia="Calibri" w:cs="Times New Roman"/>
          <w:color w:val="000000"/>
          <w:lang w:val="es-ES" w:eastAsia="en-US"/>
        </w:rPr>
      </w:pPr>
      <w:bookmarkStart w:id="24" w:name="_Hlk153453607"/>
      <w:r w:rsidRPr="009E1E08">
        <w:rPr>
          <w:rFonts w:eastAsia="Calibri" w:cs="Times New Roman"/>
          <w:color w:val="000000"/>
          <w:lang w:val="es-ES" w:eastAsia="en-US"/>
        </w:rPr>
        <w:t xml:space="preserve">Ahora bien, toda vez que el Particular requirió la información </w:t>
      </w:r>
      <w:r>
        <w:rPr>
          <w:rFonts w:eastAsia="Calibri" w:cs="Times New Roman"/>
          <w:color w:val="000000"/>
          <w:lang w:val="es-ES" w:eastAsia="en-US"/>
        </w:rPr>
        <w:t>de la administración 2022-2024</w:t>
      </w:r>
      <w:r w:rsidRPr="009E1E08">
        <w:rPr>
          <w:rFonts w:eastAsia="Calibri" w:cs="Times New Roman"/>
          <w:color w:val="000000"/>
          <w:lang w:val="es-ES" w:eastAsia="en-US"/>
        </w:rPr>
        <w:t xml:space="preserve">, en el caso que no localice parte </w:t>
      </w:r>
      <w:r>
        <w:rPr>
          <w:rFonts w:eastAsia="Calibri" w:cs="Times New Roman"/>
          <w:color w:val="000000"/>
          <w:lang w:val="es-ES" w:eastAsia="en-US"/>
        </w:rPr>
        <w:t>de la información requerida, al no ser entregada por la anterior administración</w:t>
      </w:r>
      <w:r w:rsidRPr="009E1E08">
        <w:rPr>
          <w:rFonts w:eastAsia="Calibri" w:cs="Times New Roman"/>
          <w:color w:val="000000"/>
          <w:lang w:val="es-ES" w:eastAsia="en-US"/>
        </w:rPr>
        <w:t xml:space="preserve">, deberá proporcionar el acta del Comité de Transparencia, donde confirme la inexistencia de la información. Lo anterior, se robustece con el </w:t>
      </w:r>
      <w:r w:rsidRPr="009E1E08">
        <w:rPr>
          <w:rFonts w:eastAsia="Calibri" w:cs="Tahoma"/>
          <w:bCs/>
          <w:color w:val="auto"/>
          <w:lang w:eastAsia="en-US"/>
        </w:rPr>
        <w:t>Criterio de interpretación, de la Primera Época, con clave de control SO/014/2009, emitido por el Pleno del Instituto Nacional de Transparencia, Acceso a la Información y Protección de Datos Personales</w:t>
      </w:r>
      <w:r w:rsidRPr="009E1E08">
        <w:rPr>
          <w:rFonts w:eastAsia="Calibri" w:cs="Times New Roman"/>
          <w:color w:val="000000"/>
          <w:lang w:val="es-ES" w:eastAsia="en-US"/>
        </w:rPr>
        <w:t xml:space="preserve">, que establece que, en los casos, de que no se localice la información en los archivos del sujeto obligado, después de una búsqueda exhaustiva y razonable, el Comité de Transparencia, deberá confirmar la declaración de inexistencia. </w:t>
      </w:r>
    </w:p>
    <w:p w14:paraId="039A0726" w14:textId="77777777" w:rsidR="009E1E08" w:rsidRPr="009E1E08" w:rsidRDefault="009E1E08" w:rsidP="009E1E08">
      <w:pPr>
        <w:spacing w:after="0" w:line="360" w:lineRule="auto"/>
        <w:rPr>
          <w:rFonts w:eastAsia="Calibri" w:cs="Times New Roman"/>
          <w:color w:val="000000"/>
          <w:lang w:val="es-ES" w:eastAsia="en-US"/>
        </w:rPr>
      </w:pPr>
    </w:p>
    <w:p w14:paraId="4710E005" w14:textId="77777777" w:rsidR="009E1E08" w:rsidRPr="009E1E08" w:rsidRDefault="009E1E08" w:rsidP="009E1E08">
      <w:pPr>
        <w:spacing w:after="0" w:line="360" w:lineRule="auto"/>
        <w:rPr>
          <w:rFonts w:eastAsia="Times New Roman" w:cs="Tahoma"/>
          <w:color w:val="auto"/>
          <w:lang w:eastAsia="es-ES"/>
        </w:rPr>
      </w:pPr>
      <w:r w:rsidRPr="009E1E08">
        <w:rPr>
          <w:rFonts w:eastAsia="Times New Roman" w:cs="Tahoma"/>
          <w:bCs/>
          <w:color w:val="auto"/>
          <w:lang w:eastAsia="es-ES"/>
        </w:rPr>
        <w:t xml:space="preserve">Sobre el tema, </w:t>
      </w:r>
      <w:r w:rsidRPr="009E1E08">
        <w:rPr>
          <w:rFonts w:eastAsia="Times New Roman" w:cs="Tahoma"/>
          <w:color w:val="auto"/>
          <w:lang w:eastAsia="es-ES"/>
        </w:rPr>
        <w:t>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6D6F07E4" w14:textId="77777777" w:rsidR="009E1E08" w:rsidRPr="009E1E08" w:rsidRDefault="009E1E08" w:rsidP="009E1E08">
      <w:pPr>
        <w:spacing w:after="0" w:line="360" w:lineRule="auto"/>
        <w:ind w:left="567" w:right="567"/>
        <w:rPr>
          <w:rFonts w:eastAsia="Calibri" w:cs="Tahoma"/>
          <w:bCs/>
          <w:color w:val="auto"/>
          <w:lang w:eastAsia="en-US"/>
        </w:rPr>
      </w:pPr>
    </w:p>
    <w:p w14:paraId="578E9B21" w14:textId="77777777" w:rsidR="009E1E08" w:rsidRPr="009E1E08" w:rsidRDefault="009E1E08" w:rsidP="009E1E08">
      <w:pPr>
        <w:spacing w:after="0" w:line="360" w:lineRule="auto"/>
        <w:rPr>
          <w:rFonts w:eastAsia="Calibri" w:cs="Tahoma"/>
          <w:bCs/>
          <w:color w:val="auto"/>
          <w:lang w:eastAsia="en-US"/>
        </w:rPr>
      </w:pPr>
      <w:r w:rsidRPr="009E1E08">
        <w:rPr>
          <w:rFonts w:eastAsia="Times New Roman" w:cs="Arial"/>
          <w:color w:val="000000"/>
        </w:rPr>
        <w:t>En ese orden de ideas</w:t>
      </w:r>
      <w:r w:rsidRPr="009E1E08">
        <w:rPr>
          <w:rFonts w:eastAsia="Calibri" w:cs="Tahoma"/>
          <w:bCs/>
          <w:color w:val="auto"/>
          <w:lang w:val="es-ES" w:eastAsia="en-US"/>
        </w:rPr>
        <w:t>,</w:t>
      </w:r>
      <w:r w:rsidRPr="009E1E08">
        <w:rPr>
          <w:rFonts w:eastAsia="Calibri" w:cs="Tahoma"/>
          <w:bCs/>
          <w:color w:val="auto"/>
          <w:lang w:eastAsia="en-US"/>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14:paraId="447EE268" w14:textId="77777777" w:rsidR="009E1E08" w:rsidRPr="009E1E08" w:rsidRDefault="009E1E08" w:rsidP="009E1E08">
      <w:pPr>
        <w:tabs>
          <w:tab w:val="left" w:pos="4667"/>
        </w:tabs>
        <w:spacing w:after="0" w:line="360" w:lineRule="auto"/>
        <w:rPr>
          <w:rFonts w:eastAsia="Times New Roman" w:cs="Arial"/>
          <w:color w:val="000000"/>
          <w:lang w:eastAsia="es-ES"/>
        </w:rPr>
      </w:pPr>
    </w:p>
    <w:p w14:paraId="52C090F6" w14:textId="77777777" w:rsidR="009E1E08" w:rsidRPr="009E1E08" w:rsidRDefault="009E1E08" w:rsidP="009E1E08">
      <w:pPr>
        <w:tabs>
          <w:tab w:val="left" w:pos="4253"/>
        </w:tabs>
        <w:spacing w:after="0" w:line="360" w:lineRule="auto"/>
        <w:ind w:left="567" w:right="559"/>
        <w:rPr>
          <w:rFonts w:eastAsia="Times New Roman" w:cs="Arial"/>
          <w:b/>
          <w:bCs/>
          <w:i/>
          <w:color w:val="auto"/>
          <w:sz w:val="20"/>
          <w:szCs w:val="20"/>
          <w:lang w:eastAsia="es-ES"/>
        </w:rPr>
      </w:pPr>
      <w:r w:rsidRPr="009E1E08">
        <w:rPr>
          <w:rFonts w:eastAsia="Times New Roman" w:cs="Arial"/>
          <w:b/>
          <w:bCs/>
          <w:i/>
          <w:color w:val="auto"/>
          <w:sz w:val="20"/>
          <w:szCs w:val="20"/>
          <w:lang w:eastAsia="es-ES"/>
        </w:rPr>
        <w:t xml:space="preserve">“Propósito de la declaración formal de inexistencia. </w:t>
      </w:r>
      <w:r w:rsidRPr="009E1E08">
        <w:rPr>
          <w:rFonts w:eastAsia="Times New Roman" w:cs="Arial"/>
          <w:bCs/>
          <w:i/>
          <w:color w:val="auto"/>
          <w:sz w:val="20"/>
          <w:szCs w:val="20"/>
          <w:lang w:eastAsia="es-E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9E1E08">
        <w:rPr>
          <w:rFonts w:eastAsia="Times New Roman" w:cs="Arial"/>
          <w:b/>
          <w:bCs/>
          <w:i/>
          <w:color w:val="auto"/>
          <w:sz w:val="20"/>
          <w:szCs w:val="20"/>
          <w:lang w:eastAsia="es-E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40861DC3" w14:textId="77777777" w:rsidR="009E1E08" w:rsidRPr="009E1E08" w:rsidRDefault="009E1E08" w:rsidP="009E1E08">
      <w:pPr>
        <w:tabs>
          <w:tab w:val="left" w:pos="4667"/>
        </w:tabs>
        <w:spacing w:after="0" w:line="360" w:lineRule="auto"/>
        <w:rPr>
          <w:rFonts w:eastAsia="Times New Roman" w:cs="Arial"/>
          <w:color w:val="000000"/>
          <w:lang w:eastAsia="es-ES"/>
        </w:rPr>
      </w:pPr>
    </w:p>
    <w:p w14:paraId="743086FF" w14:textId="77777777" w:rsidR="009E1E08" w:rsidRPr="009E1E08" w:rsidRDefault="009E1E08" w:rsidP="009E1E08">
      <w:pPr>
        <w:spacing w:after="0" w:line="360" w:lineRule="auto"/>
        <w:rPr>
          <w:rFonts w:eastAsia="Calibri" w:cs="Tahoma"/>
          <w:bCs/>
          <w:iCs/>
          <w:color w:val="auto"/>
          <w:lang w:val="es-ES" w:eastAsia="en-US"/>
        </w:rPr>
      </w:pPr>
      <w:r w:rsidRPr="009E1E08">
        <w:rPr>
          <w:rFonts w:eastAsia="Calibri" w:cs="Tahoma"/>
          <w:bCs/>
          <w:color w:val="auto"/>
          <w:lang w:eastAsia="en-US"/>
        </w:rPr>
        <w:t xml:space="preserve">De la misma manera, el Criterio de interpretación, de la Segunda Época, con clave de control SO/004/2019, emitido por el </w:t>
      </w:r>
      <w:r w:rsidRPr="009E1E08">
        <w:rPr>
          <w:rFonts w:eastAsia="Calibri" w:cs="Tahoma"/>
          <w:bCs/>
          <w:iCs/>
          <w:color w:val="auto"/>
          <w:lang w:val="es-ES" w:eastAsia="en-US"/>
        </w:rPr>
        <w:t xml:space="preserve">del Instituto Nacional de Transparencia, Acceso a la Información y Protección de Datos Personales, cuyo texto y rubro son los siguientes: </w:t>
      </w:r>
    </w:p>
    <w:p w14:paraId="04B7D795" w14:textId="77777777" w:rsidR="009E1E08" w:rsidRPr="009E1E08" w:rsidRDefault="009E1E08" w:rsidP="009E1E08">
      <w:pPr>
        <w:tabs>
          <w:tab w:val="left" w:pos="4667"/>
        </w:tabs>
        <w:spacing w:after="0" w:line="360" w:lineRule="auto"/>
        <w:rPr>
          <w:rFonts w:eastAsia="Times New Roman" w:cs="Arial"/>
          <w:color w:val="000000"/>
          <w:lang w:eastAsia="es-ES"/>
        </w:rPr>
      </w:pPr>
    </w:p>
    <w:p w14:paraId="1BD614AC" w14:textId="77777777" w:rsidR="009E1E08" w:rsidRPr="009E1E08" w:rsidRDefault="009E1E08" w:rsidP="009E1E08">
      <w:pPr>
        <w:tabs>
          <w:tab w:val="left" w:pos="4667"/>
        </w:tabs>
        <w:spacing w:after="0" w:line="360" w:lineRule="auto"/>
        <w:ind w:left="567" w:right="567"/>
        <w:rPr>
          <w:rFonts w:eastAsia="Times New Roman" w:cs="Arial"/>
          <w:bCs/>
          <w:i/>
          <w:color w:val="auto"/>
          <w:sz w:val="20"/>
          <w:szCs w:val="20"/>
          <w:lang w:eastAsia="es-ES"/>
        </w:rPr>
      </w:pPr>
      <w:r w:rsidRPr="009E1E08">
        <w:rPr>
          <w:rFonts w:eastAsia="Times New Roman" w:cs="Arial"/>
          <w:b/>
          <w:i/>
          <w:color w:val="auto"/>
          <w:sz w:val="20"/>
          <w:szCs w:val="20"/>
          <w:lang w:eastAsia="es-ES"/>
        </w:rPr>
        <w:t>“Propósito de la declaración formal de inexistencia.</w:t>
      </w:r>
      <w:r w:rsidRPr="009E1E08">
        <w:rPr>
          <w:rFonts w:eastAsia="Times New Roman" w:cs="Arial"/>
          <w:bCs/>
          <w:i/>
          <w:color w:val="auto"/>
          <w:sz w:val="20"/>
          <w:szCs w:val="20"/>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10B3BAFE" w14:textId="77777777" w:rsidR="009E1E08" w:rsidRPr="009E1E08" w:rsidRDefault="009E1E08" w:rsidP="009E1E08">
      <w:pPr>
        <w:tabs>
          <w:tab w:val="left" w:pos="4667"/>
        </w:tabs>
        <w:spacing w:after="0" w:line="360" w:lineRule="auto"/>
        <w:rPr>
          <w:rFonts w:eastAsia="Times New Roman" w:cs="Arial"/>
          <w:color w:val="000000"/>
          <w:lang w:eastAsia="es-ES"/>
        </w:rPr>
      </w:pPr>
    </w:p>
    <w:p w14:paraId="5A19517B" w14:textId="77777777" w:rsidR="009E1E08" w:rsidRPr="009E1E08" w:rsidRDefault="009E1E08" w:rsidP="009E1E08">
      <w:pPr>
        <w:tabs>
          <w:tab w:val="left" w:pos="4667"/>
        </w:tabs>
        <w:spacing w:after="0" w:line="360" w:lineRule="auto"/>
        <w:rPr>
          <w:rFonts w:eastAsia="Times New Roman" w:cs="Tahoma"/>
          <w:bCs/>
          <w:color w:val="auto"/>
          <w:szCs w:val="20"/>
          <w:lang w:eastAsia="es-ES"/>
        </w:rPr>
      </w:pPr>
      <w:r w:rsidRPr="009E1E08">
        <w:rPr>
          <w:rFonts w:eastAsia="Times New Roman" w:cs="Arial"/>
          <w:color w:val="000000"/>
          <w:lang w:eastAsia="es-ES"/>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w:t>
      </w:r>
      <w:r w:rsidRPr="009E1E08">
        <w:rPr>
          <w:rFonts w:eastAsia="Times New Roman" w:cs="Tahoma"/>
          <w:bCs/>
          <w:color w:val="auto"/>
          <w:szCs w:val="20"/>
          <w:lang w:eastAsia="es-ES"/>
        </w:rPr>
        <w:t>Además, según Calero, Natalia (2016), en la “Ley General de Transparencia y Acceso a la Información Pública Comentada” (p. 419), establece que las declaraciones de inexistencia, deben contener lo siguiente:</w:t>
      </w:r>
    </w:p>
    <w:p w14:paraId="1857B6CD" w14:textId="77777777" w:rsidR="009E1E08" w:rsidRPr="009E1E08" w:rsidRDefault="009E1E08" w:rsidP="009E1E08">
      <w:pPr>
        <w:spacing w:after="0" w:line="360" w:lineRule="auto"/>
        <w:ind w:right="-93"/>
        <w:rPr>
          <w:rFonts w:eastAsia="Times New Roman" w:cs="Tahoma"/>
          <w:bCs/>
          <w:color w:val="auto"/>
          <w:szCs w:val="20"/>
          <w:lang w:eastAsia="es-ES"/>
        </w:rPr>
      </w:pPr>
    </w:p>
    <w:p w14:paraId="780C8526" w14:textId="77777777" w:rsidR="009E1E08" w:rsidRPr="009E1E08" w:rsidRDefault="009E1E08" w:rsidP="009E1E08">
      <w:pPr>
        <w:numPr>
          <w:ilvl w:val="0"/>
          <w:numId w:val="43"/>
        </w:numPr>
        <w:spacing w:after="0" w:line="360" w:lineRule="auto"/>
        <w:ind w:right="-93"/>
        <w:contextualSpacing/>
        <w:rPr>
          <w:rFonts w:eastAsia="Times New Roman" w:cs="Tahoma"/>
          <w:b/>
          <w:bCs/>
          <w:color w:val="auto"/>
          <w:szCs w:val="24"/>
          <w:lang w:eastAsia="es-ES"/>
        </w:rPr>
      </w:pPr>
      <w:r w:rsidRPr="009E1E08">
        <w:rPr>
          <w:rFonts w:eastAsia="Times New Roman" w:cs="Tahoma"/>
          <w:b/>
          <w:bCs/>
          <w:color w:val="auto"/>
          <w:szCs w:val="24"/>
          <w:lang w:eastAsia="es-ES"/>
        </w:rPr>
        <w:t>Los elementos que le permitan a los solicitantes tener certeza de que el Sujeto Obligado utilizó un criterio de búsqueda exhaustivo:</w:t>
      </w:r>
      <w:r w:rsidRPr="009E1E08">
        <w:rPr>
          <w:rFonts w:eastAsia="Times New Roman" w:cs="Tahoma"/>
          <w:bCs/>
          <w:color w:val="auto"/>
          <w:szCs w:val="24"/>
          <w:lang w:eastAsia="es-ES"/>
        </w:rPr>
        <w:t xml:space="preserve"> Para atender dicho supuesto, se debe precisar en qué unidades administrativas buscó, así como en el tipo de archivos y la manera en que realizó la indagación;</w:t>
      </w:r>
    </w:p>
    <w:p w14:paraId="135D093B" w14:textId="77777777" w:rsidR="009E1E08" w:rsidRPr="009E1E08" w:rsidRDefault="009E1E08" w:rsidP="009E1E08">
      <w:pPr>
        <w:spacing w:after="0" w:line="360" w:lineRule="auto"/>
        <w:ind w:left="720" w:right="-93"/>
        <w:contextualSpacing/>
        <w:rPr>
          <w:rFonts w:eastAsia="Times New Roman" w:cs="Tahoma"/>
          <w:b/>
          <w:bCs/>
          <w:color w:val="auto"/>
          <w:szCs w:val="24"/>
          <w:lang w:eastAsia="es-ES"/>
        </w:rPr>
      </w:pPr>
    </w:p>
    <w:p w14:paraId="7337CAA9" w14:textId="77777777" w:rsidR="009E1E08" w:rsidRPr="009E1E08" w:rsidRDefault="009E1E08" w:rsidP="009E1E08">
      <w:pPr>
        <w:numPr>
          <w:ilvl w:val="0"/>
          <w:numId w:val="43"/>
        </w:numPr>
        <w:spacing w:after="0" w:line="360" w:lineRule="auto"/>
        <w:ind w:right="-93"/>
        <w:contextualSpacing/>
        <w:rPr>
          <w:rFonts w:eastAsia="Times New Roman" w:cs="Tahoma"/>
          <w:b/>
          <w:bCs/>
          <w:color w:val="auto"/>
          <w:szCs w:val="24"/>
          <w:lang w:eastAsia="es-ES"/>
        </w:rPr>
      </w:pPr>
      <w:r w:rsidRPr="009E1E08">
        <w:rPr>
          <w:rFonts w:eastAsia="Times New Roman" w:cs="Tahoma"/>
          <w:b/>
          <w:bCs/>
          <w:color w:val="auto"/>
          <w:szCs w:val="24"/>
          <w:lang w:eastAsia="es-ES"/>
        </w:rPr>
        <w:t xml:space="preserve">Las circunstancias de tiempo, modo y lugar que motiven las razones por las cuales la información es inexistente: </w:t>
      </w:r>
      <w:r w:rsidRPr="009E1E08">
        <w:rPr>
          <w:rFonts w:eastAsia="Times New Roman" w:cs="Tahoma"/>
          <w:bCs/>
          <w:color w:val="auto"/>
          <w:szCs w:val="24"/>
          <w:lang w:eastAsia="es-ES"/>
        </w:rPr>
        <w:t>Al respecto, los sujetos obligados para acreditar dicho punto, deberán proveer la mayor cantidad de elementos posibles que permitan evidencia las razones por las cuales la información requerida no existe</w:t>
      </w:r>
      <w:r w:rsidRPr="009E1E08">
        <w:rPr>
          <w:rFonts w:eastAsia="Times New Roman" w:cs="Tahoma"/>
          <w:b/>
          <w:bCs/>
          <w:color w:val="auto"/>
          <w:szCs w:val="24"/>
          <w:lang w:eastAsia="es-ES"/>
        </w:rPr>
        <w:t>,</w:t>
      </w:r>
      <w:r w:rsidRPr="009E1E08">
        <w:rPr>
          <w:rFonts w:eastAsia="Times New Roman" w:cs="Tahoma"/>
          <w:bCs/>
          <w:color w:val="auto"/>
          <w:szCs w:val="24"/>
          <w:lang w:eastAsia="es-ES"/>
        </w:rPr>
        <w:t xml:space="preserve"> y</w:t>
      </w:r>
    </w:p>
    <w:p w14:paraId="3E66B85F" w14:textId="77777777" w:rsidR="009E1E08" w:rsidRPr="009E1E08" w:rsidRDefault="009E1E08" w:rsidP="009E1E08">
      <w:pPr>
        <w:spacing w:after="0" w:line="360" w:lineRule="auto"/>
        <w:ind w:right="-93"/>
        <w:contextualSpacing/>
        <w:rPr>
          <w:rFonts w:eastAsia="Times New Roman" w:cs="Tahoma"/>
          <w:b/>
          <w:bCs/>
          <w:color w:val="auto"/>
          <w:szCs w:val="24"/>
          <w:lang w:eastAsia="es-ES"/>
        </w:rPr>
      </w:pPr>
    </w:p>
    <w:p w14:paraId="05BBDB79" w14:textId="77777777" w:rsidR="009E1E08" w:rsidRPr="009E1E08" w:rsidRDefault="009E1E08" w:rsidP="009E1E08">
      <w:pPr>
        <w:numPr>
          <w:ilvl w:val="0"/>
          <w:numId w:val="43"/>
        </w:numPr>
        <w:spacing w:after="0" w:line="360" w:lineRule="auto"/>
        <w:ind w:right="-93"/>
        <w:contextualSpacing/>
        <w:rPr>
          <w:rFonts w:eastAsia="Times New Roman" w:cs="Tahoma"/>
          <w:b/>
          <w:bCs/>
          <w:color w:val="auto"/>
          <w:szCs w:val="24"/>
          <w:lang w:eastAsia="es-ES"/>
        </w:rPr>
      </w:pPr>
      <w:r w:rsidRPr="009E1E08">
        <w:rPr>
          <w:rFonts w:eastAsia="Times New Roman" w:cs="Tahoma"/>
          <w:b/>
          <w:bCs/>
          <w:color w:val="auto"/>
          <w:szCs w:val="24"/>
          <w:lang w:eastAsia="es-ES"/>
        </w:rPr>
        <w:lastRenderedPageBreak/>
        <w:t>El servidor público responsable de contar con ésta</w:t>
      </w:r>
      <w:r w:rsidRPr="009E1E08">
        <w:rPr>
          <w:rFonts w:eastAsia="Times New Roman" w:cs="Tahoma"/>
          <w:bCs/>
          <w:color w:val="auto"/>
          <w:szCs w:val="24"/>
          <w:lang w:eastAsia="es-ES"/>
        </w:rPr>
        <w:t>: Es importante indicar, el cargo y las razones jurídicas por las cuales debió generar la información, es decir, que con base a la normatividad interna las facultades por las cuales tuvo que elaborar el documento requerido.</w:t>
      </w:r>
    </w:p>
    <w:p w14:paraId="321E4043" w14:textId="77777777" w:rsidR="009E1E08" w:rsidRPr="009E1E08" w:rsidRDefault="009E1E08" w:rsidP="009E1E08">
      <w:pPr>
        <w:spacing w:after="0" w:line="360" w:lineRule="auto"/>
        <w:ind w:right="-93"/>
        <w:rPr>
          <w:rFonts w:eastAsia="Times New Roman" w:cs="Tahoma"/>
          <w:color w:val="auto"/>
          <w:szCs w:val="20"/>
          <w:lang w:val="es-ES" w:eastAsia="es-ES"/>
        </w:rPr>
      </w:pPr>
    </w:p>
    <w:p w14:paraId="4D941B30" w14:textId="5EA7668B" w:rsidR="009E1E08" w:rsidRPr="009E1E08" w:rsidRDefault="009E1E08" w:rsidP="009E1E08">
      <w:pPr>
        <w:spacing w:after="0" w:line="360" w:lineRule="auto"/>
        <w:rPr>
          <w:rFonts w:eastAsia="Times New Roman" w:cs="Tahoma"/>
          <w:color w:val="000000"/>
          <w:szCs w:val="24"/>
        </w:rPr>
      </w:pPr>
      <w:r w:rsidRPr="009E1E08">
        <w:rPr>
          <w:rFonts w:eastAsia="Times New Roman" w:cs="Tahoma"/>
          <w:color w:val="000000"/>
          <w:szCs w:val="24"/>
        </w:rPr>
        <w:t>Conforme a lo citado, se considera que es necesario qu</w:t>
      </w:r>
      <w:r w:rsidR="00941901">
        <w:rPr>
          <w:rFonts w:eastAsia="Times New Roman" w:cs="Tahoma"/>
          <w:color w:val="000000"/>
          <w:szCs w:val="24"/>
        </w:rPr>
        <w:t xml:space="preserve">e el Ayuntamiento de </w:t>
      </w:r>
      <w:proofErr w:type="spellStart"/>
      <w:r w:rsidR="00941901">
        <w:rPr>
          <w:rFonts w:eastAsia="Times New Roman" w:cs="Tahoma"/>
          <w:color w:val="000000"/>
          <w:szCs w:val="24"/>
        </w:rPr>
        <w:t>Popotitlán,</w:t>
      </w:r>
      <w:r w:rsidRPr="009E1E08">
        <w:rPr>
          <w:rFonts w:eastAsia="Times New Roman" w:cs="Tahoma"/>
          <w:b/>
          <w:color w:val="000000"/>
          <w:szCs w:val="24"/>
        </w:rPr>
        <w:t>declare</w:t>
      </w:r>
      <w:proofErr w:type="spellEnd"/>
      <w:r w:rsidRPr="009E1E08">
        <w:rPr>
          <w:rFonts w:eastAsia="Times New Roman" w:cs="Tahoma"/>
          <w:b/>
          <w:color w:val="000000"/>
          <w:szCs w:val="24"/>
        </w:rPr>
        <w:t xml:space="preserve"> por medio de su Comité de Transparencia, la inexistencia de alguna de las Actas solicitadas, para el caso, que haya causado baja documental; </w:t>
      </w:r>
      <w:r w:rsidRPr="009E1E08">
        <w:rPr>
          <w:rFonts w:eastAsia="Times New Roman" w:cs="Tahoma"/>
          <w:bCs/>
          <w:color w:val="000000"/>
          <w:szCs w:val="24"/>
        </w:rPr>
        <w:t>p</w:t>
      </w:r>
      <w:r w:rsidRPr="009E1E08">
        <w:rPr>
          <w:rFonts w:eastAsia="Times New Roman" w:cs="Tahoma"/>
          <w:color w:val="000000"/>
          <w:szCs w:val="24"/>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45E3D9E7" w14:textId="77777777" w:rsidR="009E1E08" w:rsidRPr="009E1E08" w:rsidRDefault="009E1E08" w:rsidP="009E1E08">
      <w:pPr>
        <w:spacing w:after="0" w:line="360" w:lineRule="auto"/>
        <w:rPr>
          <w:rFonts w:eastAsia="Times New Roman" w:cs="Tahoma"/>
          <w:color w:val="000000"/>
          <w:szCs w:val="24"/>
        </w:rPr>
      </w:pPr>
    </w:p>
    <w:p w14:paraId="512B481C" w14:textId="77777777" w:rsidR="009E1E08" w:rsidRPr="009E1E08" w:rsidRDefault="009E1E08" w:rsidP="009E1E08">
      <w:pPr>
        <w:numPr>
          <w:ilvl w:val="0"/>
          <w:numId w:val="44"/>
        </w:numPr>
        <w:spacing w:after="0" w:line="360" w:lineRule="auto"/>
        <w:jc w:val="left"/>
        <w:rPr>
          <w:rFonts w:eastAsia="Calibri" w:cs="Tahoma"/>
          <w:bCs/>
          <w:color w:val="auto"/>
          <w:lang w:eastAsia="en-US"/>
        </w:rPr>
      </w:pPr>
      <w:r w:rsidRPr="009E1E08">
        <w:rPr>
          <w:rFonts w:eastAsia="Calibri" w:cs="Tahoma"/>
          <w:bCs/>
          <w:color w:val="auto"/>
          <w:lang w:eastAsia="en-US"/>
        </w:rPr>
        <w:t>Analizar el caso y tomar las medidas necesarias para localizar la información;</w:t>
      </w:r>
    </w:p>
    <w:p w14:paraId="047A482C" w14:textId="77777777" w:rsidR="009E1E08" w:rsidRPr="009E1E08" w:rsidRDefault="009E1E08" w:rsidP="009E1E08">
      <w:pPr>
        <w:spacing w:after="0" w:line="360" w:lineRule="auto"/>
        <w:ind w:left="720"/>
        <w:jc w:val="left"/>
        <w:rPr>
          <w:rFonts w:eastAsia="Calibri" w:cs="Tahoma"/>
          <w:bCs/>
          <w:color w:val="auto"/>
          <w:lang w:eastAsia="en-US"/>
        </w:rPr>
      </w:pPr>
    </w:p>
    <w:p w14:paraId="622F65F9" w14:textId="77777777" w:rsidR="009E1E08" w:rsidRPr="009E1E08" w:rsidRDefault="009E1E08" w:rsidP="009E1E08">
      <w:pPr>
        <w:numPr>
          <w:ilvl w:val="0"/>
          <w:numId w:val="44"/>
        </w:numPr>
        <w:spacing w:after="0" w:line="360" w:lineRule="auto"/>
        <w:rPr>
          <w:rFonts w:eastAsia="Calibri" w:cs="Tahoma"/>
          <w:bCs/>
          <w:color w:val="auto"/>
          <w:lang w:eastAsia="en-US"/>
        </w:rPr>
      </w:pPr>
      <w:r w:rsidRPr="009E1E08">
        <w:rPr>
          <w:rFonts w:eastAsia="Calibri" w:cs="Tahoma"/>
          <w:bCs/>
          <w:color w:val="auto"/>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4F67DED1" w14:textId="77777777" w:rsidR="009E1E08" w:rsidRPr="009E1E08" w:rsidRDefault="009E1E08" w:rsidP="009E1E08">
      <w:pPr>
        <w:spacing w:after="0" w:line="360" w:lineRule="auto"/>
        <w:jc w:val="left"/>
        <w:rPr>
          <w:rFonts w:eastAsia="Calibri" w:cs="Tahoma"/>
          <w:bCs/>
          <w:color w:val="auto"/>
          <w:lang w:eastAsia="en-US"/>
        </w:rPr>
      </w:pPr>
    </w:p>
    <w:p w14:paraId="5EDBDE34" w14:textId="77777777" w:rsidR="009E1E08" w:rsidRPr="009E1E08" w:rsidRDefault="009E1E08" w:rsidP="009E1E08">
      <w:pPr>
        <w:numPr>
          <w:ilvl w:val="0"/>
          <w:numId w:val="44"/>
        </w:numPr>
        <w:spacing w:after="0" w:line="360" w:lineRule="auto"/>
        <w:rPr>
          <w:rFonts w:eastAsia="Calibri" w:cs="Tahoma"/>
          <w:bCs/>
          <w:color w:val="auto"/>
          <w:lang w:eastAsia="en-US"/>
        </w:rPr>
      </w:pPr>
      <w:r w:rsidRPr="009E1E08">
        <w:rPr>
          <w:rFonts w:eastAsia="Calibri" w:cs="Tahoma"/>
          <w:bCs/>
          <w:color w:val="auto"/>
          <w:lang w:eastAsia="en-US"/>
        </w:rPr>
        <w:t>Ordenar, siempre que sea materialmente posible, que se genere o reponga la información en caso que ésta tuviera que existir o previa acreditación de la imposibilidad de su generación, exponga de forma fundada y motivada las razones de dicha situación.</w:t>
      </w:r>
    </w:p>
    <w:p w14:paraId="33E84868" w14:textId="77777777" w:rsidR="009E1E08" w:rsidRPr="009E1E08" w:rsidRDefault="009E1E08" w:rsidP="009E1E08">
      <w:pPr>
        <w:spacing w:after="0" w:line="360" w:lineRule="auto"/>
        <w:ind w:right="-93"/>
        <w:rPr>
          <w:rFonts w:eastAsia="Times New Roman" w:cs="Tahoma"/>
          <w:color w:val="auto"/>
          <w:szCs w:val="20"/>
          <w:lang w:val="es-ES" w:eastAsia="es-ES"/>
        </w:rPr>
      </w:pPr>
    </w:p>
    <w:p w14:paraId="712E9D9D" w14:textId="17762241" w:rsidR="009E1E08" w:rsidRPr="009E1E08" w:rsidRDefault="009E1E08" w:rsidP="009E1E08">
      <w:pPr>
        <w:spacing w:after="0" w:line="360" w:lineRule="auto"/>
        <w:rPr>
          <w:rFonts w:eastAsia="Calibri" w:cs="Tahoma"/>
          <w:bCs/>
          <w:color w:val="auto"/>
          <w:lang w:eastAsia="en-US"/>
        </w:rPr>
      </w:pPr>
      <w:r w:rsidRPr="009E1E08">
        <w:rPr>
          <w:rFonts w:eastAsia="Times New Roman" w:cs="Tahoma"/>
          <w:color w:val="auto"/>
          <w:szCs w:val="24"/>
        </w:rPr>
        <w:t xml:space="preserve">Conforme a lo anterior, en el presente caso, se considera que es necesario que el Ayuntamiento de </w:t>
      </w:r>
      <w:proofErr w:type="spellStart"/>
      <w:r>
        <w:rPr>
          <w:rFonts w:eastAsia="Times New Roman" w:cs="Tahoma"/>
          <w:color w:val="auto"/>
          <w:szCs w:val="24"/>
        </w:rPr>
        <w:t>Polotitlán</w:t>
      </w:r>
      <w:proofErr w:type="spellEnd"/>
      <w:r w:rsidRPr="009E1E08">
        <w:rPr>
          <w:rFonts w:eastAsia="Times New Roman" w:cs="Tahoma"/>
          <w:color w:val="auto"/>
          <w:szCs w:val="24"/>
        </w:rPr>
        <w:t xml:space="preserve">, </w:t>
      </w:r>
      <w:r w:rsidRPr="009E1E08">
        <w:rPr>
          <w:rFonts w:eastAsia="Times New Roman" w:cs="Tahoma"/>
          <w:b/>
          <w:color w:val="auto"/>
          <w:szCs w:val="24"/>
        </w:rPr>
        <w:t xml:space="preserve">declare por medio de su Comité de Transparencia, la inexistencia </w:t>
      </w:r>
      <w:r>
        <w:rPr>
          <w:rFonts w:eastAsia="Times New Roman" w:cs="Tahoma"/>
          <w:b/>
          <w:color w:val="auto"/>
          <w:szCs w:val="24"/>
        </w:rPr>
        <w:t xml:space="preserve">de las obras </w:t>
      </w:r>
      <w:r>
        <w:rPr>
          <w:rFonts w:eastAsia="Times New Roman" w:cs="Tahoma"/>
          <w:b/>
          <w:color w:val="auto"/>
          <w:szCs w:val="24"/>
        </w:rPr>
        <w:lastRenderedPageBreak/>
        <w:t>públicas que</w:t>
      </w:r>
      <w:r w:rsidRPr="009E1E08">
        <w:rPr>
          <w:rFonts w:eastAsia="Times New Roman" w:cs="Tahoma"/>
          <w:b/>
          <w:color w:val="auto"/>
          <w:szCs w:val="24"/>
        </w:rPr>
        <w:t xml:space="preserve"> no localice, </w:t>
      </w:r>
      <w:r w:rsidRPr="009E1E08">
        <w:rPr>
          <w:rFonts w:eastAsia="Calibri" w:cs="Tahoma"/>
          <w:bCs/>
          <w:color w:val="auto"/>
          <w:lang w:eastAsia="en-US"/>
        </w:rPr>
        <w:t xml:space="preserve">con el fin de </w:t>
      </w:r>
      <w:r w:rsidRPr="009E1E08">
        <w:rPr>
          <w:rFonts w:eastAsia="Calibri" w:cs="Tahoma"/>
          <w:bCs/>
          <w:color w:val="auto"/>
          <w:lang w:val="x-none" w:eastAsia="en-US"/>
        </w:rPr>
        <w:t>dar cumplimiento al tercer párrafo, del artículo 19 de la Ley de Transparencia y Acceso a la Información Pública del Estado de México y Municipios.</w:t>
      </w:r>
    </w:p>
    <w:bookmarkEnd w:id="24"/>
    <w:p w14:paraId="40F44194" w14:textId="77777777" w:rsidR="009E1E08" w:rsidRDefault="009E1E08" w:rsidP="00E14A05">
      <w:pPr>
        <w:spacing w:after="0" w:line="360" w:lineRule="auto"/>
        <w:rPr>
          <w:rFonts w:eastAsia="Times New Roman" w:cs="Times New Roman"/>
          <w:color w:val="auto"/>
          <w:lang w:eastAsia="es-ES"/>
        </w:rPr>
      </w:pPr>
    </w:p>
    <w:p w14:paraId="01DF6827" w14:textId="77777777" w:rsidR="009E1E08" w:rsidRPr="0039793A" w:rsidRDefault="009E1E08" w:rsidP="009E1E08">
      <w:pPr>
        <w:spacing w:after="0" w:line="360" w:lineRule="auto"/>
        <w:ind w:right="-28"/>
        <w:rPr>
          <w:color w:val="000000"/>
        </w:rPr>
      </w:pPr>
      <w:r w:rsidRPr="0039793A">
        <w:rPr>
          <w:color w:val="000000"/>
        </w:rPr>
        <w:t xml:space="preserve">Finalmente, no pasa desapercibido para este Instituto que </w:t>
      </w:r>
      <w:r>
        <w:rPr>
          <w:color w:val="000000"/>
        </w:rPr>
        <w:t xml:space="preserve">los documentos, que den cuenta de lo solicitado, pudieran contener los siguientes datos: </w:t>
      </w:r>
    </w:p>
    <w:p w14:paraId="72AB57D6" w14:textId="77777777" w:rsidR="009E1E08" w:rsidRPr="0039793A" w:rsidRDefault="009E1E08" w:rsidP="009E1E08">
      <w:pPr>
        <w:spacing w:after="0" w:line="360" w:lineRule="auto"/>
        <w:rPr>
          <w:color w:val="000000"/>
        </w:rPr>
      </w:pPr>
    </w:p>
    <w:p w14:paraId="3255AB60" w14:textId="7B444B64" w:rsidR="009E1E08" w:rsidRPr="0039793A" w:rsidRDefault="009E1E08" w:rsidP="009E1E08">
      <w:pPr>
        <w:numPr>
          <w:ilvl w:val="0"/>
          <w:numId w:val="46"/>
        </w:numPr>
        <w:spacing w:after="0" w:line="360" w:lineRule="auto"/>
        <w:ind w:left="993" w:hanging="426"/>
        <w:jc w:val="left"/>
        <w:rPr>
          <w:color w:val="000000"/>
        </w:rPr>
      </w:pPr>
      <w:r w:rsidRPr="0039793A">
        <w:rPr>
          <w:color w:val="000000"/>
        </w:rPr>
        <w:t xml:space="preserve">Nombre </w:t>
      </w:r>
      <w:r>
        <w:rPr>
          <w:color w:val="000000"/>
        </w:rPr>
        <w:t xml:space="preserve">de </w:t>
      </w:r>
      <w:r w:rsidRPr="0039793A">
        <w:rPr>
          <w:color w:val="000000"/>
        </w:rPr>
        <w:t>contratista</w:t>
      </w:r>
    </w:p>
    <w:p w14:paraId="1B9C4B3B" w14:textId="2127CB23" w:rsidR="009E1E08" w:rsidRPr="0039793A" w:rsidRDefault="009E1E08" w:rsidP="009E1E08">
      <w:pPr>
        <w:numPr>
          <w:ilvl w:val="0"/>
          <w:numId w:val="46"/>
        </w:numPr>
        <w:spacing w:after="0" w:line="360" w:lineRule="auto"/>
        <w:ind w:left="993" w:hanging="426"/>
        <w:jc w:val="left"/>
        <w:rPr>
          <w:color w:val="000000"/>
        </w:rPr>
      </w:pPr>
      <w:r w:rsidRPr="0039793A">
        <w:rPr>
          <w:color w:val="000000"/>
        </w:rPr>
        <w:t xml:space="preserve">Registro Federal de Contribuyentes (RFC) </w:t>
      </w:r>
      <w:r>
        <w:rPr>
          <w:color w:val="000000"/>
        </w:rPr>
        <w:t>de</w:t>
      </w:r>
      <w:r w:rsidRPr="0039793A">
        <w:rPr>
          <w:color w:val="000000"/>
        </w:rPr>
        <w:t xml:space="preserve"> contratista;</w:t>
      </w:r>
    </w:p>
    <w:p w14:paraId="55FEE99A" w14:textId="77777777" w:rsidR="009E1E08" w:rsidRPr="0039793A" w:rsidRDefault="009E1E08" w:rsidP="009E1E08">
      <w:pPr>
        <w:numPr>
          <w:ilvl w:val="0"/>
          <w:numId w:val="46"/>
        </w:numPr>
        <w:spacing w:after="0" w:line="360" w:lineRule="auto"/>
        <w:ind w:left="993" w:hanging="426"/>
        <w:jc w:val="left"/>
        <w:rPr>
          <w:color w:val="000000"/>
        </w:rPr>
      </w:pPr>
      <w:r w:rsidRPr="0039793A">
        <w:rPr>
          <w:color w:val="000000"/>
        </w:rPr>
        <w:t>Código Bidimensional o QR;</w:t>
      </w:r>
    </w:p>
    <w:p w14:paraId="2F54AA9D" w14:textId="52910F86" w:rsidR="009E1E08" w:rsidRDefault="009E1E08" w:rsidP="009E1E08">
      <w:pPr>
        <w:numPr>
          <w:ilvl w:val="0"/>
          <w:numId w:val="46"/>
        </w:numPr>
        <w:spacing w:after="0" w:line="360" w:lineRule="auto"/>
        <w:ind w:left="993" w:hanging="426"/>
        <w:jc w:val="left"/>
        <w:rPr>
          <w:color w:val="000000"/>
        </w:rPr>
      </w:pPr>
      <w:r w:rsidRPr="0039793A">
        <w:rPr>
          <w:color w:val="000000"/>
        </w:rPr>
        <w:t xml:space="preserve">Domicilio Fiscal del </w:t>
      </w:r>
      <w:r>
        <w:rPr>
          <w:color w:val="000000"/>
        </w:rPr>
        <w:t>contratista</w:t>
      </w:r>
      <w:r w:rsidRPr="0039793A">
        <w:rPr>
          <w:color w:val="000000"/>
        </w:rPr>
        <w:t>;</w:t>
      </w:r>
    </w:p>
    <w:p w14:paraId="5E221190" w14:textId="77777777" w:rsidR="009E1E08" w:rsidRDefault="009E1E08" w:rsidP="009E1E08">
      <w:pPr>
        <w:numPr>
          <w:ilvl w:val="0"/>
          <w:numId w:val="46"/>
        </w:numPr>
        <w:spacing w:after="0" w:line="360" w:lineRule="auto"/>
        <w:ind w:left="993" w:hanging="426"/>
        <w:jc w:val="left"/>
        <w:rPr>
          <w:color w:val="000000"/>
        </w:rPr>
      </w:pPr>
      <w:r>
        <w:rPr>
          <w:color w:val="000000"/>
        </w:rPr>
        <w:t>Cuenta o CLABE interbancaria, y</w:t>
      </w:r>
    </w:p>
    <w:p w14:paraId="5C08BAEB" w14:textId="77777777" w:rsidR="009E1E08" w:rsidRPr="0039793A" w:rsidRDefault="009E1E08" w:rsidP="009E1E08">
      <w:pPr>
        <w:numPr>
          <w:ilvl w:val="0"/>
          <w:numId w:val="46"/>
        </w:numPr>
        <w:spacing w:after="0" w:line="360" w:lineRule="auto"/>
        <w:ind w:left="993" w:hanging="426"/>
        <w:jc w:val="left"/>
        <w:rPr>
          <w:color w:val="000000"/>
        </w:rPr>
      </w:pPr>
      <w:r>
        <w:rPr>
          <w:color w:val="000000"/>
        </w:rPr>
        <w:t>Nombre de institución financiera.</w:t>
      </w:r>
    </w:p>
    <w:p w14:paraId="55F7C201" w14:textId="77777777" w:rsidR="009E1E08" w:rsidRPr="0039793A" w:rsidRDefault="009E1E08" w:rsidP="009E1E08">
      <w:pPr>
        <w:spacing w:after="0" w:line="360" w:lineRule="auto"/>
        <w:rPr>
          <w:color w:val="FF0000"/>
        </w:rPr>
      </w:pPr>
    </w:p>
    <w:p w14:paraId="1CDA8B23" w14:textId="77777777" w:rsidR="009E1E08" w:rsidRPr="0039793A" w:rsidRDefault="009E1E08" w:rsidP="009E1E08">
      <w:pPr>
        <w:spacing w:after="0" w:line="360" w:lineRule="auto"/>
        <w:ind w:right="-28"/>
        <w:rPr>
          <w:color w:val="000000"/>
        </w:rPr>
      </w:pPr>
      <w:r w:rsidRPr="0039793A">
        <w:rPr>
          <w:color w:val="000000"/>
        </w:rPr>
        <w:t>De lo anterior, resulta procedente analizar si dichos datos son públicos o privados; para lo cual, el artículo 143, fracción I, de la Ley previamente citada, establece que la información privada y los datos personales, concernientes a una persona física o jurídica colectiva identificada o identificable son confidenciales.</w:t>
      </w:r>
    </w:p>
    <w:p w14:paraId="07189157" w14:textId="77777777" w:rsidR="009E1E08" w:rsidRPr="0039793A" w:rsidRDefault="009E1E08" w:rsidP="009E1E08">
      <w:pPr>
        <w:spacing w:after="0" w:line="360" w:lineRule="auto"/>
        <w:rPr>
          <w:color w:val="000000"/>
        </w:rPr>
      </w:pPr>
    </w:p>
    <w:p w14:paraId="548C5EFE" w14:textId="77777777" w:rsidR="009E1E08" w:rsidRPr="0039793A" w:rsidRDefault="009E1E08" w:rsidP="009E1E08">
      <w:pPr>
        <w:spacing w:after="0" w:line="360" w:lineRule="auto"/>
        <w:rPr>
          <w:color w:val="000000"/>
        </w:rPr>
      </w:pPr>
      <w:r w:rsidRPr="0039793A">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8250C71" w14:textId="77777777" w:rsidR="009E1E08" w:rsidRPr="0039793A" w:rsidRDefault="009E1E08" w:rsidP="009E1E08">
      <w:pPr>
        <w:spacing w:after="0" w:line="360" w:lineRule="auto"/>
        <w:rPr>
          <w:color w:val="000000"/>
        </w:rPr>
      </w:pPr>
    </w:p>
    <w:p w14:paraId="305B208C" w14:textId="77777777" w:rsidR="009E1E08" w:rsidRPr="0039793A" w:rsidRDefault="009E1E08" w:rsidP="009E1E08">
      <w:pPr>
        <w:spacing w:after="0" w:line="360" w:lineRule="auto"/>
        <w:rPr>
          <w:color w:val="000000"/>
        </w:rPr>
      </w:pPr>
      <w:r w:rsidRPr="0039793A">
        <w:rPr>
          <w:color w:val="000000"/>
        </w:rPr>
        <w:lastRenderedPageBreak/>
        <w:t>En términos de lo expuesto, la documentación y aquellos datos que se consideren confidenciales, serán una limitante del derecho de acceso a la información, siempre y cuando:</w:t>
      </w:r>
    </w:p>
    <w:p w14:paraId="32FC5801" w14:textId="77777777" w:rsidR="009E1E08" w:rsidRPr="0039793A" w:rsidRDefault="009E1E08" w:rsidP="009E1E08">
      <w:pPr>
        <w:spacing w:after="0" w:line="360" w:lineRule="auto"/>
        <w:rPr>
          <w:color w:val="000000"/>
        </w:rPr>
      </w:pPr>
    </w:p>
    <w:p w14:paraId="15C8DA3C" w14:textId="77777777" w:rsidR="009E1E08" w:rsidRPr="0039793A" w:rsidRDefault="009E1E08" w:rsidP="009E1E08">
      <w:pPr>
        <w:numPr>
          <w:ilvl w:val="0"/>
          <w:numId w:val="47"/>
        </w:numPr>
        <w:pBdr>
          <w:top w:val="nil"/>
          <w:left w:val="nil"/>
          <w:bottom w:val="nil"/>
          <w:right w:val="nil"/>
          <w:between w:val="nil"/>
        </w:pBdr>
        <w:spacing w:after="0" w:line="360" w:lineRule="auto"/>
        <w:rPr>
          <w:color w:val="000000"/>
        </w:rPr>
      </w:pPr>
      <w:r w:rsidRPr="0039793A">
        <w:rPr>
          <w:color w:val="000000"/>
        </w:rPr>
        <w:t xml:space="preserve">Se trate de datos personales o información privada; esto es, información concerniente a una persona física o jurídico colectiva y que esta sea identificada o identificable. </w:t>
      </w:r>
    </w:p>
    <w:p w14:paraId="5568E84B" w14:textId="77777777" w:rsidR="009E1E08" w:rsidRPr="0039793A" w:rsidRDefault="009E1E08" w:rsidP="009E1E08">
      <w:pPr>
        <w:numPr>
          <w:ilvl w:val="0"/>
          <w:numId w:val="47"/>
        </w:numPr>
        <w:pBdr>
          <w:top w:val="nil"/>
          <w:left w:val="nil"/>
          <w:bottom w:val="nil"/>
          <w:right w:val="nil"/>
          <w:between w:val="nil"/>
        </w:pBdr>
        <w:spacing w:after="0" w:line="360" w:lineRule="auto"/>
        <w:jc w:val="left"/>
        <w:rPr>
          <w:color w:val="000000"/>
        </w:rPr>
      </w:pPr>
      <w:r w:rsidRPr="0039793A">
        <w:rPr>
          <w:color w:val="000000"/>
        </w:rPr>
        <w:t xml:space="preserve">Para la difusión de los datos, se requiera el consentimiento del titular. </w:t>
      </w:r>
    </w:p>
    <w:p w14:paraId="34A45D70" w14:textId="77777777" w:rsidR="009E1E08" w:rsidRPr="0039793A" w:rsidRDefault="009E1E08" w:rsidP="009E1E08">
      <w:pPr>
        <w:spacing w:after="0" w:line="360" w:lineRule="auto"/>
        <w:rPr>
          <w:color w:val="000000"/>
        </w:rPr>
      </w:pPr>
    </w:p>
    <w:p w14:paraId="20A16383" w14:textId="77777777" w:rsidR="009E1E08" w:rsidRPr="0039793A" w:rsidRDefault="009E1E08" w:rsidP="009E1E08">
      <w:pPr>
        <w:spacing w:after="0" w:line="360" w:lineRule="auto"/>
        <w:rPr>
          <w:color w:val="000000"/>
        </w:rPr>
      </w:pPr>
      <w:r w:rsidRPr="0039793A">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A73598D" w14:textId="77777777" w:rsidR="009E1E08" w:rsidRPr="0039793A" w:rsidRDefault="009E1E08" w:rsidP="009E1E08">
      <w:pPr>
        <w:spacing w:after="0" w:line="360" w:lineRule="auto"/>
        <w:rPr>
          <w:color w:val="000000"/>
        </w:rPr>
      </w:pPr>
    </w:p>
    <w:p w14:paraId="663F6291" w14:textId="77777777" w:rsidR="009E1E08" w:rsidRPr="0039793A" w:rsidRDefault="009E1E08" w:rsidP="009E1E08">
      <w:pPr>
        <w:spacing w:after="0" w:line="360" w:lineRule="auto"/>
        <w:rPr>
          <w:color w:val="000000"/>
        </w:rPr>
      </w:pPr>
      <w:r w:rsidRPr="0039793A">
        <w:rPr>
          <w:color w:val="000000"/>
        </w:rPr>
        <w:t>Además, en el artículo 5° de dicho ordenamiento jurídico, establece que es la Ley aplicable para todo tratamiento de datos personales.</w:t>
      </w:r>
    </w:p>
    <w:p w14:paraId="28B5478B" w14:textId="77777777" w:rsidR="009E1E08" w:rsidRPr="0039793A" w:rsidRDefault="009E1E08" w:rsidP="009E1E08">
      <w:pPr>
        <w:spacing w:after="0" w:line="360" w:lineRule="auto"/>
        <w:rPr>
          <w:color w:val="000000"/>
        </w:rPr>
      </w:pPr>
    </w:p>
    <w:p w14:paraId="4D86646E" w14:textId="77777777" w:rsidR="009E1E08" w:rsidRPr="0039793A" w:rsidRDefault="009E1E08" w:rsidP="009E1E08">
      <w:pPr>
        <w:spacing w:after="0" w:line="360" w:lineRule="auto"/>
        <w:rPr>
          <w:color w:val="000000"/>
        </w:rPr>
      </w:pPr>
      <w:r w:rsidRPr="0039793A">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7C7ADFF" w14:textId="77777777" w:rsidR="009E1E08" w:rsidRPr="0039793A" w:rsidRDefault="009E1E08" w:rsidP="009E1E08">
      <w:pPr>
        <w:spacing w:after="0" w:line="360" w:lineRule="auto"/>
        <w:rPr>
          <w:color w:val="000000"/>
        </w:rPr>
      </w:pPr>
    </w:p>
    <w:p w14:paraId="026AE7E8" w14:textId="77777777" w:rsidR="009E1E08" w:rsidRPr="0039793A" w:rsidRDefault="009E1E08" w:rsidP="009E1E08">
      <w:pPr>
        <w:spacing w:after="0" w:line="360" w:lineRule="auto"/>
        <w:rPr>
          <w:color w:val="000000"/>
        </w:rPr>
      </w:pPr>
      <w:r w:rsidRPr="0039793A">
        <w:rPr>
          <w:color w:val="000000"/>
        </w:rPr>
        <w:lastRenderedPageBreak/>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A4F61B5" w14:textId="77777777" w:rsidR="009E1E08" w:rsidRPr="0039793A" w:rsidRDefault="009E1E08" w:rsidP="009E1E08">
      <w:pPr>
        <w:spacing w:after="0" w:line="360" w:lineRule="auto"/>
        <w:rPr>
          <w:b/>
          <w:color w:val="000000"/>
        </w:rPr>
      </w:pPr>
    </w:p>
    <w:p w14:paraId="32643FF6" w14:textId="4384A076" w:rsidR="009E1E08" w:rsidRPr="0039793A" w:rsidRDefault="009E1E08" w:rsidP="009E1E08">
      <w:pPr>
        <w:numPr>
          <w:ilvl w:val="0"/>
          <w:numId w:val="29"/>
        </w:numPr>
        <w:spacing w:after="0" w:line="360" w:lineRule="auto"/>
        <w:contextualSpacing/>
        <w:jc w:val="left"/>
        <w:rPr>
          <w:rFonts w:eastAsia="Calibri" w:cs="Tahoma"/>
          <w:b/>
          <w:bCs/>
          <w:color w:val="auto"/>
        </w:rPr>
      </w:pPr>
      <w:r w:rsidRPr="0039793A">
        <w:rPr>
          <w:rFonts w:eastAsia="Calibri" w:cs="Tahoma"/>
          <w:b/>
          <w:bCs/>
          <w:color w:val="auto"/>
        </w:rPr>
        <w:t xml:space="preserve">Nombre de personas físicas </w:t>
      </w:r>
      <w:r>
        <w:rPr>
          <w:rFonts w:eastAsia="Calibri" w:cs="Tahoma"/>
          <w:b/>
          <w:bCs/>
          <w:color w:val="auto"/>
        </w:rPr>
        <w:t>contratistas</w:t>
      </w:r>
      <w:r w:rsidRPr="0039793A">
        <w:rPr>
          <w:rFonts w:eastAsia="Calibri" w:cs="Tahoma"/>
          <w:b/>
          <w:bCs/>
          <w:color w:val="auto"/>
        </w:rPr>
        <w:t>.</w:t>
      </w:r>
    </w:p>
    <w:p w14:paraId="4AF69DBA" w14:textId="77777777" w:rsidR="009E1E08" w:rsidRPr="0039793A" w:rsidRDefault="009E1E08" w:rsidP="009E1E08">
      <w:pPr>
        <w:spacing w:after="0" w:line="360" w:lineRule="auto"/>
        <w:rPr>
          <w:rFonts w:eastAsia="Calibri" w:cs="Tahoma"/>
          <w:b/>
          <w:bCs/>
          <w:color w:val="auto"/>
        </w:rPr>
      </w:pPr>
    </w:p>
    <w:p w14:paraId="720DCED8" w14:textId="77777777" w:rsidR="009E1E08" w:rsidRPr="0039793A" w:rsidRDefault="009E1E08" w:rsidP="009E1E08">
      <w:pPr>
        <w:spacing w:after="0" w:line="360" w:lineRule="auto"/>
        <w:ind w:right="-93"/>
        <w:rPr>
          <w:rFonts w:eastAsia="Calibri" w:cs="Tahoma"/>
          <w:bCs/>
          <w:color w:val="auto"/>
          <w:lang w:val="es-ES_tradnl"/>
        </w:rPr>
      </w:pPr>
      <w:r w:rsidRPr="0039793A">
        <w:rPr>
          <w:rFonts w:eastAsia="Calibri" w:cs="Tahoma"/>
          <w:bCs/>
          <w:color w:val="auto"/>
        </w:rPr>
        <w:t xml:space="preserve">Al respecto, cabe precisar que el nombre se integra </w:t>
      </w:r>
      <w:r w:rsidRPr="0039793A">
        <w:rPr>
          <w:rFonts w:eastAsia="Calibri"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9793A">
        <w:rPr>
          <w:rFonts w:eastAsia="Calibri" w:cs="Tahoma"/>
          <w:bCs/>
          <w:i/>
          <w:color w:val="auto"/>
          <w:lang w:val="es-ES_tradnl"/>
        </w:rPr>
        <w:t>per se</w:t>
      </w:r>
      <w:r w:rsidRPr="0039793A">
        <w:rPr>
          <w:rFonts w:eastAsia="Calibri" w:cs="Tahoma"/>
          <w:bCs/>
          <w:color w:val="auto"/>
          <w:lang w:val="es-ES_tradnl"/>
        </w:rPr>
        <w:t xml:space="preserve"> es un elemento que hace a una persona física identificada o identificable.</w:t>
      </w:r>
    </w:p>
    <w:p w14:paraId="16C5325A" w14:textId="77777777" w:rsidR="009E1E08" w:rsidRPr="0039793A" w:rsidRDefault="009E1E08" w:rsidP="009E1E08">
      <w:pPr>
        <w:spacing w:after="0" w:line="360" w:lineRule="auto"/>
        <w:ind w:right="-93"/>
        <w:rPr>
          <w:rFonts w:eastAsia="Calibri" w:cs="Tahoma"/>
          <w:bCs/>
          <w:color w:val="auto"/>
          <w:lang w:val="es-ES_tradnl"/>
        </w:rPr>
      </w:pPr>
    </w:p>
    <w:p w14:paraId="2629602B" w14:textId="6483B560" w:rsidR="009E1E08" w:rsidRPr="0039793A" w:rsidRDefault="009E1E08" w:rsidP="009E1E08">
      <w:pPr>
        <w:spacing w:after="0" w:line="360" w:lineRule="auto"/>
        <w:ind w:right="-93"/>
        <w:rPr>
          <w:rFonts w:eastAsia="Calibri" w:cs="Tahoma"/>
          <w:bCs/>
          <w:color w:val="auto"/>
          <w:lang w:val="es-ES_tradnl"/>
        </w:rPr>
      </w:pPr>
      <w:r w:rsidRPr="0039793A">
        <w:rPr>
          <w:rFonts w:eastAsia="Calibri" w:cs="Tahoma"/>
          <w:bCs/>
          <w:color w:val="auto"/>
          <w:lang w:val="es-ES_tradnl"/>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39793A">
        <w:rPr>
          <w:rFonts w:eastAsia="Calibri" w:cs="Tahoma"/>
          <w:b/>
          <w:bCs/>
          <w:color w:val="auto"/>
          <w:lang w:val="es-ES_tradnl"/>
        </w:rPr>
        <w:t>los nombres de aquellos que reciben recursos públicos (</w:t>
      </w:r>
      <w:r w:rsidR="0088401E">
        <w:rPr>
          <w:rFonts w:eastAsia="Calibri" w:cs="Tahoma"/>
          <w:b/>
          <w:bCs/>
          <w:color w:val="auto"/>
          <w:lang w:val="es-ES_tradnl"/>
        </w:rPr>
        <w:t>contratistas</w:t>
      </w:r>
      <w:r w:rsidRPr="0039793A">
        <w:rPr>
          <w:rFonts w:eastAsia="Calibri" w:cs="Tahoma"/>
          <w:b/>
          <w:bCs/>
          <w:color w:val="auto"/>
          <w:lang w:val="es-ES_tradnl"/>
        </w:rPr>
        <w:t>),</w:t>
      </w:r>
      <w:r w:rsidRPr="0039793A">
        <w:rPr>
          <w:rFonts w:eastAsia="Calibri" w:cs="Tahoma"/>
          <w:bCs/>
          <w:color w:val="auto"/>
          <w:lang w:val="es-ES_tradnl"/>
        </w:rPr>
        <w:t xml:space="preserve"> ya que la difusión de dicho dato constituye una obligación de transparencia por parte de los sujetos obligados.</w:t>
      </w:r>
    </w:p>
    <w:p w14:paraId="1C5B1150" w14:textId="77777777" w:rsidR="009E1E08" w:rsidRPr="0039793A" w:rsidRDefault="009E1E08" w:rsidP="009E1E08">
      <w:pPr>
        <w:spacing w:after="0" w:line="360" w:lineRule="auto"/>
        <w:ind w:right="-93"/>
        <w:rPr>
          <w:rFonts w:eastAsia="Calibri" w:cs="Tahoma"/>
          <w:bCs/>
          <w:color w:val="auto"/>
          <w:lang w:val="es-ES_tradnl"/>
        </w:rPr>
      </w:pPr>
    </w:p>
    <w:p w14:paraId="6CB3ECAC" w14:textId="2C563FAE" w:rsidR="009E1E08" w:rsidRPr="0039793A" w:rsidRDefault="009E1E08" w:rsidP="009E1E08">
      <w:pPr>
        <w:spacing w:after="0" w:line="360" w:lineRule="auto"/>
        <w:ind w:right="-93"/>
        <w:rPr>
          <w:rFonts w:eastAsia="Calibri" w:cs="Tahoma"/>
          <w:b/>
          <w:bCs/>
          <w:color w:val="auto"/>
          <w:lang w:val="es-ES_tradnl"/>
        </w:rPr>
      </w:pPr>
      <w:r w:rsidRPr="0039793A">
        <w:rPr>
          <w:rFonts w:eastAsia="Calibri" w:cs="Tahoma"/>
          <w:bCs/>
          <w:color w:val="auto"/>
          <w:lang w:val="es-ES_tradnl"/>
        </w:rPr>
        <w:t xml:space="preserve">Toma sustento con el artículo 92, fracciones XXXI, de la Ley de la materia, el cual establece que los sujetos obligados tienen la obligación de poner a disposición del público y mantener actualizada de acuerdo con sus facultades, atribuciones, funciones u objeto social, según corresponda el </w:t>
      </w:r>
      <w:r w:rsidRPr="0039793A">
        <w:rPr>
          <w:rFonts w:eastAsia="Calibri" w:cs="Tahoma"/>
          <w:b/>
          <w:bCs/>
          <w:color w:val="auto"/>
          <w:lang w:val="es-ES_tradnl"/>
        </w:rPr>
        <w:t xml:space="preserve">Padrón de </w:t>
      </w:r>
      <w:r w:rsidR="0088401E">
        <w:rPr>
          <w:rFonts w:eastAsia="Calibri" w:cs="Tahoma"/>
          <w:b/>
          <w:bCs/>
          <w:color w:val="auto"/>
          <w:lang w:val="es-ES_tradnl"/>
        </w:rPr>
        <w:t>proveedores y contratistas</w:t>
      </w:r>
      <w:r w:rsidRPr="0039793A">
        <w:rPr>
          <w:rFonts w:eastAsia="Calibri" w:cs="Tahoma"/>
          <w:b/>
          <w:bCs/>
          <w:color w:val="auto"/>
          <w:lang w:val="es-ES_tradnl"/>
        </w:rPr>
        <w:t>.</w:t>
      </w:r>
    </w:p>
    <w:p w14:paraId="4D8B6EAE" w14:textId="77777777" w:rsidR="009E1E08" w:rsidRPr="0039793A" w:rsidRDefault="009E1E08" w:rsidP="009E1E08">
      <w:pPr>
        <w:spacing w:after="0" w:line="360" w:lineRule="auto"/>
        <w:ind w:right="-93"/>
        <w:rPr>
          <w:rFonts w:eastAsia="Calibri" w:cs="Tahoma"/>
          <w:b/>
          <w:bCs/>
          <w:color w:val="auto"/>
          <w:lang w:val="es-ES_tradnl"/>
        </w:rPr>
      </w:pPr>
    </w:p>
    <w:p w14:paraId="7921EE23" w14:textId="77777777" w:rsidR="009E1E08" w:rsidRPr="0039793A" w:rsidRDefault="009E1E08" w:rsidP="009E1E08">
      <w:pPr>
        <w:spacing w:after="0" w:line="360" w:lineRule="auto"/>
        <w:ind w:right="-93"/>
        <w:rPr>
          <w:rFonts w:eastAsia="Calibri" w:cs="Tahoma"/>
          <w:bCs/>
          <w:color w:val="auto"/>
          <w:lang w:val="es-ES_tradnl"/>
        </w:rPr>
      </w:pPr>
      <w:r w:rsidRPr="0039793A">
        <w:rPr>
          <w:rFonts w:eastAsia="Calibri" w:cs="Tahoma"/>
          <w:bCs/>
          <w:color w:val="auto"/>
          <w:lang w:val="es-ES_tradnl"/>
        </w:rPr>
        <w:lastRenderedPageBreak/>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25B9A842" w14:textId="77777777" w:rsidR="009E1E08" w:rsidRPr="0039793A" w:rsidRDefault="009E1E08" w:rsidP="009E1E08">
      <w:pPr>
        <w:spacing w:after="0" w:line="360" w:lineRule="auto"/>
        <w:ind w:right="-93"/>
        <w:rPr>
          <w:rFonts w:eastAsia="Calibri" w:cs="Tahoma"/>
          <w:bCs/>
          <w:color w:val="auto"/>
          <w:lang w:val="es-ES_tradnl"/>
        </w:rPr>
      </w:pPr>
    </w:p>
    <w:p w14:paraId="5E78A2E6" w14:textId="77777777" w:rsidR="009E1E08" w:rsidRPr="0039793A" w:rsidRDefault="009E1E08" w:rsidP="009E1E08">
      <w:pPr>
        <w:spacing w:after="0" w:line="240" w:lineRule="auto"/>
        <w:ind w:right="-93"/>
        <w:rPr>
          <w:rFonts w:eastAsia="Calibri" w:cs="Tahoma"/>
          <w:b/>
          <w:bCs/>
          <w:color w:val="auto"/>
          <w:lang w:val="es-ES_tradnl"/>
        </w:rPr>
      </w:pPr>
      <w:r w:rsidRPr="0039793A">
        <w:rPr>
          <w:rFonts w:ascii="Times New Roman" w:eastAsia="Times New Roman" w:hAnsi="Times New Roman" w:cs="Times New Roman"/>
          <w:noProof/>
          <w:color w:val="auto"/>
          <w:sz w:val="20"/>
          <w:szCs w:val="20"/>
        </w:rPr>
        <w:drawing>
          <wp:inline distT="0" distB="0" distL="0" distR="0" wp14:anchorId="0F5C86AF" wp14:editId="6BA79E32">
            <wp:extent cx="5743575" cy="752475"/>
            <wp:effectExtent l="0" t="0" r="9525" b="9525"/>
            <wp:docPr id="115905814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b="84505"/>
                    <a:stretch>
                      <a:fillRect/>
                    </a:stretch>
                  </pic:blipFill>
                  <pic:spPr bwMode="auto">
                    <a:xfrm>
                      <a:off x="0" y="0"/>
                      <a:ext cx="5743575" cy="752475"/>
                    </a:xfrm>
                    <a:prstGeom prst="rect">
                      <a:avLst/>
                    </a:prstGeom>
                    <a:noFill/>
                    <a:ln>
                      <a:noFill/>
                    </a:ln>
                  </pic:spPr>
                </pic:pic>
              </a:graphicData>
            </a:graphic>
          </wp:inline>
        </w:drawing>
      </w:r>
    </w:p>
    <w:p w14:paraId="550E30DD" w14:textId="77777777" w:rsidR="009E1E08" w:rsidRPr="0039793A" w:rsidRDefault="009E1E08" w:rsidP="009E1E08">
      <w:pPr>
        <w:spacing w:after="0" w:line="360" w:lineRule="auto"/>
        <w:ind w:right="-93"/>
        <w:rPr>
          <w:rFonts w:eastAsia="Calibri" w:cs="Tahoma"/>
          <w:b/>
          <w:bCs/>
          <w:color w:val="auto"/>
          <w:lang w:val="es-ES_tradnl"/>
        </w:rPr>
      </w:pPr>
      <w:r w:rsidRPr="0039793A">
        <w:rPr>
          <w:rFonts w:ascii="Times New Roman" w:eastAsia="Times New Roman" w:hAnsi="Times New Roman" w:cs="Times New Roman"/>
          <w:noProof/>
          <w:color w:val="auto"/>
          <w:sz w:val="20"/>
          <w:szCs w:val="20"/>
        </w:rPr>
        <w:drawing>
          <wp:inline distT="0" distB="0" distL="0" distR="0" wp14:anchorId="186CCDF7" wp14:editId="2126427E">
            <wp:extent cx="5743575" cy="495300"/>
            <wp:effectExtent l="0" t="0" r="9525" b="0"/>
            <wp:docPr id="3459967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t="89838" b="-38"/>
                    <a:stretch>
                      <a:fillRect/>
                    </a:stretch>
                  </pic:blipFill>
                  <pic:spPr bwMode="auto">
                    <a:xfrm>
                      <a:off x="0" y="0"/>
                      <a:ext cx="5743575" cy="495300"/>
                    </a:xfrm>
                    <a:prstGeom prst="rect">
                      <a:avLst/>
                    </a:prstGeom>
                    <a:noFill/>
                    <a:ln>
                      <a:noFill/>
                    </a:ln>
                  </pic:spPr>
                </pic:pic>
              </a:graphicData>
            </a:graphic>
          </wp:inline>
        </w:drawing>
      </w:r>
    </w:p>
    <w:p w14:paraId="1C7569ED" w14:textId="77777777" w:rsidR="009E1E08" w:rsidRPr="0039793A" w:rsidRDefault="009E1E08" w:rsidP="009E1E08">
      <w:pPr>
        <w:spacing w:after="0" w:line="360" w:lineRule="auto"/>
        <w:ind w:right="-93"/>
        <w:rPr>
          <w:rFonts w:eastAsia="Calibri" w:cs="Tahoma"/>
          <w:b/>
          <w:bCs/>
          <w:color w:val="auto"/>
          <w:lang w:val="es-ES_tradnl"/>
        </w:rPr>
      </w:pPr>
    </w:p>
    <w:p w14:paraId="5F6D6231" w14:textId="77777777" w:rsidR="009E1E08" w:rsidRPr="0039793A" w:rsidRDefault="009E1E08" w:rsidP="009E1E08">
      <w:pPr>
        <w:spacing w:after="0" w:line="360" w:lineRule="auto"/>
        <w:ind w:right="-93"/>
        <w:rPr>
          <w:rFonts w:eastAsia="Calibri" w:cs="Tahoma"/>
          <w:b/>
          <w:bCs/>
          <w:color w:val="auto"/>
          <w:lang w:val="es-ES_tradnl"/>
        </w:rPr>
      </w:pPr>
      <w:r w:rsidRPr="0039793A">
        <w:rPr>
          <w:rFonts w:eastAsia="Calibri" w:cs="Tahoma"/>
          <w:bCs/>
          <w:color w:val="auto"/>
          <w:lang w:val="es-ES_tradnl"/>
        </w:rPr>
        <w:t xml:space="preserve">Por lo tanto, la Ley de Transparencia y Acceso a la Información Pública del Estado de México y Municipios, considera que </w:t>
      </w:r>
      <w:r w:rsidRPr="0039793A">
        <w:rPr>
          <w:rFonts w:eastAsia="Calibri" w:cs="Tahoma"/>
          <w:b/>
          <w:bCs/>
          <w:color w:val="auto"/>
          <w:lang w:val="es-ES_tradnl"/>
        </w:rPr>
        <w:t xml:space="preserve">los datos de aquellas personas que recibieron recursos públicos, por regla general, </w:t>
      </w:r>
      <w:r w:rsidRPr="0039793A">
        <w:rPr>
          <w:rFonts w:eastAsia="Calibri" w:cs="Tahoma"/>
          <w:bCs/>
          <w:color w:val="auto"/>
          <w:lang w:val="es-ES_tradnl"/>
        </w:rPr>
        <w:t xml:space="preserve">son de naturaleza pública, ya que su publicidad orienta a cumplir los objetivos que persigue la Ley; toda vez, </w:t>
      </w:r>
      <w:r w:rsidRPr="0039793A">
        <w:rPr>
          <w:rFonts w:eastAsia="Calibri" w:cs="Tahoma"/>
          <w:b/>
          <w:bCs/>
          <w:color w:val="auto"/>
          <w:lang w:val="es-ES_tradnl"/>
        </w:rPr>
        <w:t>que ayuda a transparentar a quienes se les han otorgado recursos públicos, así como, porque razones se les otorgaron dichos montos.</w:t>
      </w:r>
    </w:p>
    <w:p w14:paraId="025CDB61" w14:textId="77777777" w:rsidR="009E1E08" w:rsidRPr="0039793A" w:rsidRDefault="009E1E08" w:rsidP="009E1E08">
      <w:pPr>
        <w:spacing w:after="0" w:line="360" w:lineRule="auto"/>
        <w:rPr>
          <w:rFonts w:eastAsia="Calibri" w:cs="Tahoma"/>
          <w:b/>
          <w:bCs/>
          <w:color w:val="auto"/>
        </w:rPr>
      </w:pPr>
    </w:p>
    <w:p w14:paraId="3F58C918" w14:textId="6C9B2F7D" w:rsidR="009E1E08" w:rsidRPr="0039793A" w:rsidRDefault="009E1E08" w:rsidP="009E1E08">
      <w:pPr>
        <w:spacing w:after="0" w:line="360" w:lineRule="auto"/>
        <w:rPr>
          <w:rFonts w:eastAsia="Calibri" w:cs="Tahoma"/>
          <w:bCs/>
          <w:color w:val="auto"/>
        </w:rPr>
      </w:pPr>
      <w:r w:rsidRPr="0039793A">
        <w:rPr>
          <w:rFonts w:eastAsia="Calibri" w:cs="Tahoma"/>
          <w:bCs/>
          <w:color w:val="auto"/>
        </w:rPr>
        <w:t xml:space="preserve">Por lo que, se considera que no procede la clasificación del nombre de los </w:t>
      </w:r>
      <w:r w:rsidR="0088401E">
        <w:rPr>
          <w:rFonts w:eastAsia="Calibri" w:cs="Tahoma"/>
          <w:bCs/>
          <w:color w:val="auto"/>
        </w:rPr>
        <w:t>contratistas</w:t>
      </w:r>
      <w:r w:rsidRPr="0039793A">
        <w:rPr>
          <w:rFonts w:eastAsia="Calibri" w:cs="Tahoma"/>
          <w:bCs/>
          <w:color w:val="auto"/>
        </w:rPr>
        <w:t>, en términos del artículo 143, fracción I de la Ley de Transparencia y Acceso a la Información Pública del Estado de México y Municipios.</w:t>
      </w:r>
    </w:p>
    <w:p w14:paraId="4C2761AE" w14:textId="77777777" w:rsidR="009E1E08" w:rsidRPr="0039793A" w:rsidRDefault="009E1E08" w:rsidP="009E1E08">
      <w:pPr>
        <w:spacing w:after="0" w:line="360" w:lineRule="auto"/>
        <w:rPr>
          <w:rFonts w:eastAsia="Calibri" w:cs="Tahoma"/>
          <w:b/>
          <w:bCs/>
          <w:color w:val="auto"/>
        </w:rPr>
      </w:pPr>
    </w:p>
    <w:p w14:paraId="1DDB3764" w14:textId="146849AB" w:rsidR="009E1E08" w:rsidRPr="0039793A" w:rsidRDefault="009E1E08" w:rsidP="009E1E08">
      <w:pPr>
        <w:numPr>
          <w:ilvl w:val="0"/>
          <w:numId w:val="29"/>
        </w:numPr>
        <w:spacing w:after="0" w:line="360" w:lineRule="auto"/>
        <w:contextualSpacing/>
        <w:jc w:val="left"/>
        <w:rPr>
          <w:rFonts w:eastAsia="Calibri" w:cs="Tahoma"/>
          <w:b/>
          <w:bCs/>
          <w:color w:val="auto"/>
        </w:rPr>
      </w:pPr>
      <w:r w:rsidRPr="0039793A">
        <w:rPr>
          <w:rFonts w:eastAsia="Calibri" w:cs="Tahoma"/>
          <w:b/>
          <w:bCs/>
          <w:color w:val="auto"/>
        </w:rPr>
        <w:t xml:space="preserve">Denominación o razón Social de </w:t>
      </w:r>
      <w:r w:rsidR="0088401E">
        <w:rPr>
          <w:rFonts w:eastAsia="Calibri" w:cs="Tahoma"/>
          <w:b/>
          <w:bCs/>
          <w:color w:val="auto"/>
        </w:rPr>
        <w:t>contratistas</w:t>
      </w:r>
      <w:r w:rsidRPr="0039793A">
        <w:rPr>
          <w:rFonts w:eastAsia="Calibri" w:cs="Tahoma"/>
          <w:b/>
          <w:bCs/>
          <w:color w:val="auto"/>
        </w:rPr>
        <w:t xml:space="preserve"> personas morales.</w:t>
      </w:r>
    </w:p>
    <w:p w14:paraId="7DE8AF5F" w14:textId="77777777" w:rsidR="009E1E08" w:rsidRPr="0039793A" w:rsidRDefault="009E1E08" w:rsidP="009E1E08">
      <w:pPr>
        <w:spacing w:after="0" w:line="360" w:lineRule="auto"/>
        <w:rPr>
          <w:rFonts w:eastAsia="Calibri" w:cs="Tahoma"/>
          <w:b/>
          <w:bCs/>
          <w:color w:val="auto"/>
        </w:rPr>
      </w:pPr>
    </w:p>
    <w:p w14:paraId="629CCA9E" w14:textId="77777777" w:rsidR="009E1E08" w:rsidRPr="0039793A" w:rsidRDefault="009E1E08" w:rsidP="009E1E08">
      <w:pPr>
        <w:spacing w:after="0" w:line="360" w:lineRule="auto"/>
        <w:rPr>
          <w:rFonts w:eastAsia="Calibri" w:cs="Tahoma"/>
          <w:bCs/>
          <w:color w:val="auto"/>
        </w:rPr>
      </w:pPr>
      <w:r w:rsidRPr="0039793A">
        <w:rPr>
          <w:rFonts w:eastAsia="Calibri" w:cs="Tahoma"/>
          <w:bCs/>
          <w:color w:val="auto"/>
        </w:rPr>
        <w:t xml:space="preserve">Al respecto, se considera que la denominación o razón social de una persona moral, es pública, pues dichos datos se encuentran inscritos en el Registro Público del Comercio; lo anterior, toma sustento en el </w:t>
      </w:r>
      <w:r w:rsidRPr="0039793A">
        <w:rPr>
          <w:rFonts w:eastAsia="Calibri" w:cs="Tahoma"/>
          <w:bCs/>
          <w:color w:val="auto"/>
          <w:lang w:val="es-ES"/>
        </w:rPr>
        <w:t xml:space="preserve">Criterio de Interpretación, de la Segunda Época, con número de registro </w:t>
      </w:r>
      <w:r w:rsidRPr="0039793A">
        <w:rPr>
          <w:rFonts w:eastAsia="Calibri" w:cs="Tahoma"/>
          <w:bCs/>
          <w:color w:val="auto"/>
        </w:rPr>
        <w:lastRenderedPageBreak/>
        <w:t>SO/008/2019, emitido por el Instituto Nacional de Transparencia, Acceso a la Información y Protección de Datos Personales, que precisa lo siguiente:</w:t>
      </w:r>
    </w:p>
    <w:p w14:paraId="3415FA06" w14:textId="77777777" w:rsidR="009E1E08" w:rsidRPr="0039793A" w:rsidRDefault="009E1E08" w:rsidP="009E1E08">
      <w:pPr>
        <w:spacing w:after="0" w:line="360" w:lineRule="auto"/>
        <w:rPr>
          <w:rFonts w:eastAsia="Calibri" w:cs="Tahoma"/>
          <w:bCs/>
          <w:color w:val="auto"/>
        </w:rPr>
      </w:pPr>
    </w:p>
    <w:p w14:paraId="4A257DDD" w14:textId="77777777" w:rsidR="009E1E08" w:rsidRPr="0039793A" w:rsidRDefault="009E1E08" w:rsidP="009E1E08">
      <w:pPr>
        <w:spacing w:after="0" w:line="360" w:lineRule="auto"/>
        <w:ind w:left="567" w:right="567"/>
        <w:rPr>
          <w:rFonts w:eastAsia="Calibri" w:cs="Tahoma"/>
          <w:bCs/>
          <w:i/>
          <w:color w:val="auto"/>
          <w:sz w:val="20"/>
          <w:szCs w:val="20"/>
        </w:rPr>
      </w:pPr>
      <w:r w:rsidRPr="0039793A">
        <w:rPr>
          <w:rFonts w:eastAsia="Calibri" w:cs="Tahoma"/>
          <w:b/>
          <w:bCs/>
          <w:i/>
          <w:color w:val="auto"/>
          <w:sz w:val="20"/>
          <w:szCs w:val="20"/>
        </w:rPr>
        <w:t xml:space="preserve">“Razón social y RFC de personas morales. </w:t>
      </w:r>
      <w:r w:rsidRPr="0039793A">
        <w:rPr>
          <w:rFonts w:eastAsia="Calibri" w:cs="Tahoma"/>
          <w:i/>
          <w:color w:val="auto"/>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B5A5E48" w14:textId="77777777" w:rsidR="009E1E08" w:rsidRPr="0039793A" w:rsidRDefault="009E1E08" w:rsidP="009E1E08">
      <w:pPr>
        <w:spacing w:after="0" w:line="360" w:lineRule="auto"/>
        <w:rPr>
          <w:rFonts w:eastAsia="Calibri" w:cs="Tahoma"/>
          <w:b/>
          <w:bCs/>
          <w:color w:val="auto"/>
        </w:rPr>
      </w:pPr>
    </w:p>
    <w:p w14:paraId="74DF9F35" w14:textId="22002494" w:rsidR="009E1E08" w:rsidRPr="0039793A" w:rsidRDefault="009E1E08" w:rsidP="009E1E08">
      <w:pPr>
        <w:spacing w:after="0" w:line="360" w:lineRule="auto"/>
        <w:rPr>
          <w:rFonts w:eastAsia="Calibri" w:cs="Tahoma"/>
          <w:bCs/>
          <w:color w:val="auto"/>
          <w:lang w:val="es-ES_tradnl"/>
        </w:rPr>
      </w:pPr>
      <w:r w:rsidRPr="0039793A">
        <w:rPr>
          <w:rFonts w:eastAsia="Calibri" w:cs="Tahoma"/>
          <w:bCs/>
          <w:color w:val="auto"/>
        </w:rPr>
        <w:t xml:space="preserve">Lo anterior, se robustece con el hecho de que el Ente Recurrido tiene como obligación común de transparencia, poner a disposición del público el padrón de </w:t>
      </w:r>
      <w:r w:rsidR="0088401E">
        <w:rPr>
          <w:rFonts w:eastAsia="Calibri" w:cs="Tahoma"/>
          <w:bCs/>
          <w:color w:val="auto"/>
        </w:rPr>
        <w:t>contratistas</w:t>
      </w:r>
      <w:r w:rsidRPr="0039793A">
        <w:rPr>
          <w:rFonts w:eastAsia="Calibri" w:cs="Tahoma"/>
          <w:bCs/>
          <w:color w:val="auto"/>
        </w:rPr>
        <w:t xml:space="preserve"> y contratistas, que como se advirtió en párrafos anteriores debe incluir la denominación o razón social del proveedor o contratista, de conformidad con los </w:t>
      </w:r>
      <w:r w:rsidRPr="0039793A">
        <w:rPr>
          <w:rFonts w:eastAsia="Calibri" w:cs="Tahoma"/>
          <w:bCs/>
          <w:color w:val="auto"/>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41EBB727" w14:textId="77777777" w:rsidR="009E1E08" w:rsidRPr="0039793A" w:rsidRDefault="009E1E08" w:rsidP="009E1E08">
      <w:pPr>
        <w:spacing w:after="0" w:line="360" w:lineRule="auto"/>
        <w:rPr>
          <w:rFonts w:eastAsia="Calibri" w:cs="Tahoma"/>
          <w:bCs/>
          <w:color w:val="auto"/>
          <w:lang w:val="es-ES_tradnl"/>
        </w:rPr>
      </w:pPr>
    </w:p>
    <w:p w14:paraId="0ADE3999" w14:textId="4D289993" w:rsidR="009E1E08" w:rsidRPr="0039793A" w:rsidRDefault="009E1E08" w:rsidP="009E1E08">
      <w:pPr>
        <w:spacing w:after="0" w:line="360" w:lineRule="auto"/>
        <w:rPr>
          <w:rFonts w:eastAsia="Calibri" w:cs="Tahoma"/>
          <w:bCs/>
          <w:color w:val="auto"/>
        </w:rPr>
      </w:pPr>
      <w:r w:rsidRPr="0039793A">
        <w:rPr>
          <w:rFonts w:eastAsia="Calibri" w:cs="Tahoma"/>
          <w:bCs/>
          <w:color w:val="auto"/>
          <w:lang w:val="es-ES_tradnl"/>
        </w:rPr>
        <w:t xml:space="preserve">Por lo tanto, no procede la clasificación de la denominación o razón social de los </w:t>
      </w:r>
      <w:r w:rsidR="0088401E">
        <w:rPr>
          <w:rFonts w:eastAsia="Calibri" w:cs="Tahoma"/>
          <w:bCs/>
          <w:color w:val="auto"/>
          <w:lang w:val="es-ES_tradnl"/>
        </w:rPr>
        <w:t>contratistas</w:t>
      </w:r>
      <w:r w:rsidRPr="0039793A">
        <w:rPr>
          <w:rFonts w:eastAsia="Calibri" w:cs="Tahoma"/>
          <w:bCs/>
          <w:color w:val="auto"/>
          <w:lang w:val="es-ES_tradnl"/>
        </w:rPr>
        <w:t xml:space="preserve"> personas morales, en términos del artículo 143, fracción I de la Ley de Transparencia y Acceso a la Información Pública del Estado de México y Municipios.</w:t>
      </w:r>
    </w:p>
    <w:p w14:paraId="0A5461AD" w14:textId="77777777" w:rsidR="009E1E08" w:rsidRPr="0039793A" w:rsidRDefault="009E1E08" w:rsidP="009E1E08">
      <w:pPr>
        <w:spacing w:after="0" w:line="360" w:lineRule="auto"/>
        <w:rPr>
          <w:b/>
          <w:color w:val="000000"/>
        </w:rPr>
      </w:pPr>
    </w:p>
    <w:p w14:paraId="6233DB13" w14:textId="34918800" w:rsidR="009E1E08" w:rsidRPr="0039793A" w:rsidRDefault="009E1E08" w:rsidP="009E1E08">
      <w:pPr>
        <w:numPr>
          <w:ilvl w:val="0"/>
          <w:numId w:val="48"/>
        </w:numPr>
        <w:pBdr>
          <w:top w:val="nil"/>
          <w:left w:val="nil"/>
          <w:bottom w:val="nil"/>
          <w:right w:val="nil"/>
          <w:between w:val="nil"/>
        </w:pBdr>
        <w:spacing w:after="0" w:line="360" w:lineRule="auto"/>
        <w:jc w:val="left"/>
        <w:rPr>
          <w:b/>
          <w:color w:val="000000"/>
        </w:rPr>
      </w:pPr>
      <w:r w:rsidRPr="0039793A">
        <w:rPr>
          <w:b/>
          <w:color w:val="000000"/>
        </w:rPr>
        <w:t>Registro Federal de Contribuyentes de</w:t>
      </w:r>
      <w:r w:rsidR="0088401E">
        <w:rPr>
          <w:b/>
          <w:color w:val="000000"/>
        </w:rPr>
        <w:t xml:space="preserve"> </w:t>
      </w:r>
      <w:r w:rsidRPr="0039793A">
        <w:rPr>
          <w:b/>
          <w:color w:val="000000"/>
        </w:rPr>
        <w:t>contratista</w:t>
      </w:r>
    </w:p>
    <w:p w14:paraId="7A684EB3" w14:textId="77777777" w:rsidR="009E1E08" w:rsidRPr="0039793A" w:rsidRDefault="009E1E08" w:rsidP="009E1E08">
      <w:pPr>
        <w:spacing w:after="0" w:line="360" w:lineRule="auto"/>
        <w:rPr>
          <w:color w:val="000000"/>
        </w:rPr>
      </w:pPr>
    </w:p>
    <w:p w14:paraId="0EA03153" w14:textId="77777777" w:rsidR="009E1E08" w:rsidRPr="0039793A" w:rsidRDefault="009E1E08" w:rsidP="009E1E08">
      <w:pPr>
        <w:spacing w:after="0" w:line="360" w:lineRule="auto"/>
        <w:rPr>
          <w:b/>
          <w:color w:val="000000"/>
        </w:rPr>
      </w:pPr>
      <w:r w:rsidRPr="0039793A">
        <w:rPr>
          <w:b/>
          <w:color w:val="000000"/>
        </w:rPr>
        <w:t>Persona física</w:t>
      </w:r>
    </w:p>
    <w:p w14:paraId="32910037" w14:textId="77777777" w:rsidR="009E1E08" w:rsidRPr="0039793A" w:rsidRDefault="009E1E08" w:rsidP="009E1E08">
      <w:pPr>
        <w:spacing w:after="0" w:line="360" w:lineRule="auto"/>
        <w:rPr>
          <w:color w:val="000000"/>
        </w:rPr>
      </w:pPr>
    </w:p>
    <w:p w14:paraId="7FC20742" w14:textId="77777777" w:rsidR="009E1E08" w:rsidRPr="0039793A" w:rsidRDefault="009E1E08" w:rsidP="009E1E08">
      <w:pPr>
        <w:spacing w:after="0" w:line="360" w:lineRule="auto"/>
        <w:rPr>
          <w:color w:val="000000"/>
        </w:rPr>
      </w:pPr>
      <w:r w:rsidRPr="0039793A">
        <w:rPr>
          <w:color w:val="000000"/>
        </w:rPr>
        <w:t xml:space="preserve">Al respecto, es necesario precisar que el proveedor de cualquier Sujeto Obligado de la Ley de la materia, que sea una persona física, debe cumplir con los requisitos establecidos en los artículos </w:t>
      </w:r>
      <w:r w:rsidRPr="0039793A">
        <w:rPr>
          <w:color w:val="000000"/>
        </w:rPr>
        <w:lastRenderedPageBreak/>
        <w:t>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519D618B" w14:textId="77777777" w:rsidR="009E1E08" w:rsidRPr="0039793A" w:rsidRDefault="009E1E08" w:rsidP="009E1E08">
      <w:pPr>
        <w:spacing w:after="0" w:line="360" w:lineRule="auto"/>
        <w:rPr>
          <w:color w:val="000000"/>
        </w:rPr>
      </w:pPr>
    </w:p>
    <w:p w14:paraId="1DB3E0FF" w14:textId="77777777" w:rsidR="009E1E08" w:rsidRPr="0039793A" w:rsidRDefault="009E1E08" w:rsidP="009E1E08">
      <w:pPr>
        <w:spacing w:after="0" w:line="360" w:lineRule="auto"/>
        <w:rPr>
          <w:color w:val="000000"/>
        </w:rPr>
      </w:pPr>
      <w:r w:rsidRPr="0039793A">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18CB65C4" w14:textId="77777777" w:rsidR="009E1E08" w:rsidRPr="0039793A" w:rsidRDefault="009E1E08" w:rsidP="009E1E08">
      <w:pPr>
        <w:spacing w:after="0" w:line="360" w:lineRule="auto"/>
        <w:rPr>
          <w:color w:val="000000"/>
        </w:rPr>
      </w:pPr>
    </w:p>
    <w:p w14:paraId="4E0BBC7C" w14:textId="58E03B7D" w:rsidR="009E1E08" w:rsidRPr="0039793A" w:rsidRDefault="009E1E08" w:rsidP="009E1E08">
      <w:pPr>
        <w:spacing w:after="0" w:line="360" w:lineRule="auto"/>
        <w:rPr>
          <w:color w:val="000000"/>
        </w:rPr>
      </w:pPr>
      <w:r w:rsidRPr="0039793A">
        <w:rPr>
          <w:color w:val="000000"/>
        </w:rPr>
        <w:t xml:space="preserve">En ese contexto, entregar el Registro Federal de Contribuyentes aún de personas físicas cuando son </w:t>
      </w:r>
      <w:r w:rsidR="0088401E">
        <w:rPr>
          <w:color w:val="000000"/>
        </w:rPr>
        <w:t>contratistas</w:t>
      </w:r>
      <w:r w:rsidRPr="0039793A">
        <w:rPr>
          <w:color w:val="000000"/>
        </w:rPr>
        <w:t xml:space="preserve">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34AC84D" w14:textId="77777777" w:rsidR="009E1E08" w:rsidRPr="0039793A" w:rsidRDefault="009E1E08" w:rsidP="009E1E08">
      <w:pPr>
        <w:spacing w:after="0" w:line="360" w:lineRule="auto"/>
        <w:rPr>
          <w:color w:val="000000"/>
        </w:rPr>
      </w:pPr>
    </w:p>
    <w:p w14:paraId="56F2F0FC" w14:textId="77777777" w:rsidR="009E1E08" w:rsidRPr="0039793A" w:rsidRDefault="009E1E08" w:rsidP="009E1E08">
      <w:pPr>
        <w:tabs>
          <w:tab w:val="center" w:pos="4522"/>
        </w:tabs>
        <w:spacing w:after="0" w:line="360" w:lineRule="auto"/>
        <w:rPr>
          <w:color w:val="000000"/>
        </w:rPr>
      </w:pPr>
      <w:r w:rsidRPr="0039793A">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4113EA89" w14:textId="77777777" w:rsidR="009E1E08" w:rsidRPr="0039793A" w:rsidRDefault="009E1E08" w:rsidP="009E1E08">
      <w:pPr>
        <w:tabs>
          <w:tab w:val="center" w:pos="4522"/>
        </w:tabs>
        <w:spacing w:after="0" w:line="360" w:lineRule="auto"/>
        <w:rPr>
          <w:color w:val="000000"/>
        </w:rPr>
      </w:pPr>
    </w:p>
    <w:p w14:paraId="34194E54" w14:textId="1E7C576A" w:rsidR="009E1E08" w:rsidRPr="0039793A" w:rsidRDefault="009E1E08" w:rsidP="009E1E08">
      <w:pPr>
        <w:tabs>
          <w:tab w:val="center" w:pos="4522"/>
        </w:tabs>
        <w:spacing w:after="0" w:line="360" w:lineRule="auto"/>
        <w:ind w:left="567" w:right="567"/>
        <w:rPr>
          <w:i/>
          <w:color w:val="000000"/>
          <w:sz w:val="20"/>
          <w:szCs w:val="20"/>
        </w:rPr>
      </w:pPr>
      <w:r w:rsidRPr="0039793A">
        <w:rPr>
          <w:b/>
          <w:i/>
          <w:color w:val="000000"/>
          <w:sz w:val="20"/>
          <w:szCs w:val="20"/>
        </w:rPr>
        <w:t xml:space="preserve">“Registro Federal de Contribuyentes (RFC) de personas físicas </w:t>
      </w:r>
      <w:r w:rsidR="0088401E">
        <w:rPr>
          <w:b/>
          <w:i/>
          <w:color w:val="000000"/>
          <w:sz w:val="20"/>
          <w:szCs w:val="20"/>
        </w:rPr>
        <w:t>contratistas</w:t>
      </w:r>
      <w:r w:rsidRPr="0039793A">
        <w:rPr>
          <w:b/>
          <w:i/>
          <w:color w:val="000000"/>
          <w:sz w:val="20"/>
          <w:szCs w:val="20"/>
        </w:rPr>
        <w:t xml:space="preserve"> o contratistas. </w:t>
      </w:r>
      <w:r w:rsidRPr="0039793A">
        <w:rPr>
          <w:i/>
          <w:color w:val="000000"/>
          <w:sz w:val="20"/>
          <w:szCs w:val="20"/>
        </w:rPr>
        <w:t xml:space="preserve">El RFC de contratistas o </w:t>
      </w:r>
      <w:r w:rsidR="0088401E">
        <w:rPr>
          <w:i/>
          <w:color w:val="000000"/>
          <w:sz w:val="20"/>
          <w:szCs w:val="20"/>
        </w:rPr>
        <w:t>contratistas</w:t>
      </w:r>
      <w:r w:rsidRPr="0039793A">
        <w:rPr>
          <w:i/>
          <w:color w:val="000000"/>
          <w:sz w:val="20"/>
          <w:szCs w:val="20"/>
        </w:rPr>
        <w:t xml:space="preserve"> de sujetos obligados debe ser público, ya que al tratarse de personas relacionadas con contrataciones públicas, su difusión favorece la transparencia con la que </w:t>
      </w:r>
      <w:r w:rsidRPr="0039793A">
        <w:rPr>
          <w:i/>
          <w:color w:val="000000"/>
          <w:sz w:val="20"/>
          <w:szCs w:val="20"/>
        </w:rPr>
        <w:lastRenderedPageBreak/>
        <w:t>deben administrarse los recursos públicos, en términos del artículo 134 de la Constitución Política de los Estados Unidos Mexicanos. “</w:t>
      </w:r>
    </w:p>
    <w:p w14:paraId="49DECE12" w14:textId="77777777" w:rsidR="009E1E08" w:rsidRPr="0039793A" w:rsidRDefault="009E1E08" w:rsidP="009E1E08">
      <w:pPr>
        <w:tabs>
          <w:tab w:val="center" w:pos="4522"/>
        </w:tabs>
        <w:spacing w:after="0" w:line="360" w:lineRule="auto"/>
        <w:rPr>
          <w:color w:val="000000"/>
        </w:rPr>
      </w:pPr>
    </w:p>
    <w:p w14:paraId="0394756A" w14:textId="5C98AB26" w:rsidR="009E1E08" w:rsidRPr="0039793A" w:rsidRDefault="009E1E08" w:rsidP="009E1E08">
      <w:pPr>
        <w:tabs>
          <w:tab w:val="center" w:pos="4522"/>
        </w:tabs>
        <w:spacing w:after="0" w:line="360" w:lineRule="auto"/>
        <w:rPr>
          <w:b/>
          <w:color w:val="000000"/>
          <w:u w:val="single"/>
        </w:rPr>
      </w:pPr>
      <w:r w:rsidRPr="0039793A">
        <w:rPr>
          <w:color w:val="000000"/>
        </w:rPr>
        <w:t xml:space="preserve">En conclusión, toda vez, que el Registro Federal de Contribuyentes de </w:t>
      </w:r>
      <w:r w:rsidR="0088401E">
        <w:rPr>
          <w:color w:val="000000"/>
        </w:rPr>
        <w:t>contratistas</w:t>
      </w:r>
      <w:r w:rsidRPr="0039793A">
        <w:rPr>
          <w:color w:val="000000"/>
        </w:rPr>
        <w:t xml:space="preserve">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7169140F" w14:textId="77777777" w:rsidR="009E1E08" w:rsidRPr="0039793A" w:rsidRDefault="009E1E08" w:rsidP="009E1E08">
      <w:pPr>
        <w:tabs>
          <w:tab w:val="center" w:pos="4522"/>
        </w:tabs>
        <w:spacing w:after="0" w:line="360" w:lineRule="auto"/>
        <w:rPr>
          <w:b/>
          <w:color w:val="000000"/>
        </w:rPr>
      </w:pPr>
    </w:p>
    <w:p w14:paraId="67337843" w14:textId="77777777" w:rsidR="009E1E08" w:rsidRPr="0039793A" w:rsidRDefault="009E1E08" w:rsidP="009E1E08">
      <w:pPr>
        <w:tabs>
          <w:tab w:val="center" w:pos="4522"/>
        </w:tabs>
        <w:spacing w:after="0" w:line="360" w:lineRule="auto"/>
        <w:rPr>
          <w:b/>
          <w:color w:val="000000"/>
        </w:rPr>
      </w:pPr>
      <w:r w:rsidRPr="0039793A">
        <w:rPr>
          <w:b/>
          <w:color w:val="000000"/>
        </w:rPr>
        <w:t>Persona Moral</w:t>
      </w:r>
    </w:p>
    <w:p w14:paraId="3C998313" w14:textId="77777777" w:rsidR="009E1E08" w:rsidRPr="0039793A" w:rsidRDefault="009E1E08" w:rsidP="009E1E08">
      <w:pPr>
        <w:tabs>
          <w:tab w:val="center" w:pos="4522"/>
        </w:tabs>
        <w:spacing w:after="0" w:line="360" w:lineRule="auto"/>
        <w:rPr>
          <w:color w:val="000000"/>
        </w:rPr>
      </w:pPr>
    </w:p>
    <w:p w14:paraId="6846367C" w14:textId="77777777" w:rsidR="009E1E08" w:rsidRPr="0039793A" w:rsidRDefault="009E1E08" w:rsidP="009E1E08">
      <w:pPr>
        <w:tabs>
          <w:tab w:val="center" w:pos="4522"/>
        </w:tabs>
        <w:spacing w:after="0" w:line="360" w:lineRule="auto"/>
        <w:rPr>
          <w:color w:val="000000"/>
        </w:rPr>
      </w:pPr>
      <w:r w:rsidRPr="0039793A">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68A510EE" w14:textId="77777777" w:rsidR="009E1E08" w:rsidRPr="0039793A" w:rsidRDefault="009E1E08" w:rsidP="009E1E08">
      <w:pPr>
        <w:tabs>
          <w:tab w:val="center" w:pos="4522"/>
        </w:tabs>
        <w:spacing w:after="0" w:line="360" w:lineRule="auto"/>
        <w:rPr>
          <w:color w:val="000000"/>
        </w:rPr>
      </w:pPr>
    </w:p>
    <w:p w14:paraId="1F876B28" w14:textId="77777777" w:rsidR="009E1E08" w:rsidRPr="0039793A" w:rsidRDefault="009E1E08" w:rsidP="009E1E08">
      <w:pPr>
        <w:tabs>
          <w:tab w:val="center" w:pos="4522"/>
        </w:tabs>
        <w:spacing w:after="0" w:line="360" w:lineRule="auto"/>
        <w:rPr>
          <w:color w:val="000000"/>
        </w:rPr>
      </w:pPr>
      <w:r w:rsidRPr="0039793A">
        <w:rPr>
          <w:color w:val="000000"/>
        </w:rPr>
        <w:t>Por ende, la información correspondiente al Registro Federal de Contribuyentes de una persona moral da cuenta del cumplimiento o no en sus obligaciones fiscales; por tanto, no se actualiza su clasificación como confidencial.</w:t>
      </w:r>
    </w:p>
    <w:p w14:paraId="29269834" w14:textId="77777777" w:rsidR="009E1E08" w:rsidRPr="0039793A" w:rsidRDefault="009E1E08" w:rsidP="009E1E08">
      <w:pPr>
        <w:tabs>
          <w:tab w:val="center" w:pos="4522"/>
        </w:tabs>
        <w:spacing w:after="0" w:line="360" w:lineRule="auto"/>
        <w:rPr>
          <w:color w:val="000000"/>
        </w:rPr>
      </w:pPr>
    </w:p>
    <w:p w14:paraId="48A9BEFC" w14:textId="77777777" w:rsidR="009E1E08" w:rsidRDefault="009E1E08" w:rsidP="009E1E08">
      <w:pPr>
        <w:tabs>
          <w:tab w:val="center" w:pos="4522"/>
        </w:tabs>
        <w:spacing w:after="0" w:line="360" w:lineRule="auto"/>
        <w:rPr>
          <w:color w:val="000000"/>
        </w:rPr>
      </w:pPr>
      <w:r w:rsidRPr="0039793A">
        <w:rPr>
          <w:color w:val="000000"/>
        </w:rPr>
        <w:lastRenderedPageBreak/>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07F8B86D" w14:textId="77777777" w:rsidR="0088401E" w:rsidRPr="0039793A" w:rsidRDefault="0088401E" w:rsidP="009E1E08">
      <w:pPr>
        <w:tabs>
          <w:tab w:val="center" w:pos="4522"/>
        </w:tabs>
        <w:spacing w:after="0" w:line="360" w:lineRule="auto"/>
        <w:rPr>
          <w:color w:val="000000"/>
        </w:rPr>
      </w:pPr>
    </w:p>
    <w:p w14:paraId="331096F3" w14:textId="77777777" w:rsidR="009E1E08" w:rsidRPr="0039793A" w:rsidRDefault="009E1E08" w:rsidP="009E1E08">
      <w:pPr>
        <w:tabs>
          <w:tab w:val="center" w:pos="4522"/>
        </w:tabs>
        <w:spacing w:after="0" w:line="360" w:lineRule="auto"/>
        <w:rPr>
          <w:color w:val="000000"/>
        </w:rPr>
      </w:pPr>
      <w:r w:rsidRPr="0039793A">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1E7BB41B" w14:textId="77777777" w:rsidR="009E1E08" w:rsidRPr="0039793A" w:rsidRDefault="009E1E08" w:rsidP="009E1E08">
      <w:pPr>
        <w:spacing w:after="0" w:line="360" w:lineRule="auto"/>
        <w:jc w:val="left"/>
        <w:rPr>
          <w:b/>
          <w:color w:val="000000"/>
        </w:rPr>
      </w:pPr>
    </w:p>
    <w:p w14:paraId="485A7641" w14:textId="6BC7E38B" w:rsidR="009E1E08" w:rsidRPr="0039793A" w:rsidRDefault="009E1E08" w:rsidP="009E1E08">
      <w:pPr>
        <w:numPr>
          <w:ilvl w:val="0"/>
          <w:numId w:val="48"/>
        </w:numPr>
        <w:pBdr>
          <w:top w:val="nil"/>
          <w:left w:val="nil"/>
          <w:bottom w:val="nil"/>
          <w:right w:val="nil"/>
          <w:between w:val="nil"/>
        </w:pBdr>
        <w:spacing w:after="0" w:line="360" w:lineRule="auto"/>
        <w:jc w:val="left"/>
        <w:rPr>
          <w:b/>
          <w:color w:val="000000"/>
        </w:rPr>
      </w:pPr>
      <w:r w:rsidRPr="0039793A">
        <w:rPr>
          <w:b/>
          <w:color w:val="000000"/>
        </w:rPr>
        <w:t>Domicilio Fiscal o legal para recibir y oír notificaciones (contratista persona física o moral).</w:t>
      </w:r>
    </w:p>
    <w:p w14:paraId="51777407" w14:textId="77777777" w:rsidR="009E1E08" w:rsidRPr="0039793A" w:rsidRDefault="009E1E08" w:rsidP="009E1E08">
      <w:pPr>
        <w:tabs>
          <w:tab w:val="center" w:pos="4522"/>
        </w:tabs>
        <w:spacing w:after="0" w:line="360" w:lineRule="auto"/>
        <w:rPr>
          <w:color w:val="000000"/>
        </w:rPr>
      </w:pPr>
    </w:p>
    <w:p w14:paraId="6EAB1744" w14:textId="77777777" w:rsidR="009E1E08" w:rsidRPr="0039793A" w:rsidRDefault="009E1E08" w:rsidP="009E1E08">
      <w:pPr>
        <w:tabs>
          <w:tab w:val="center" w:pos="4522"/>
        </w:tabs>
        <w:spacing w:after="0" w:line="360" w:lineRule="auto"/>
        <w:rPr>
          <w:color w:val="000000"/>
        </w:rPr>
      </w:pPr>
      <w:r w:rsidRPr="0039793A">
        <w:rPr>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34A88D08" w14:textId="77777777" w:rsidR="009E1E08" w:rsidRPr="0039793A" w:rsidRDefault="009E1E08" w:rsidP="009E1E08">
      <w:pPr>
        <w:tabs>
          <w:tab w:val="center" w:pos="4522"/>
        </w:tabs>
        <w:spacing w:after="0" w:line="360" w:lineRule="auto"/>
        <w:rPr>
          <w:color w:val="000000"/>
        </w:rPr>
      </w:pPr>
    </w:p>
    <w:p w14:paraId="41373303" w14:textId="77777777" w:rsidR="009E1E08" w:rsidRPr="0039793A" w:rsidRDefault="009E1E08" w:rsidP="009E1E08">
      <w:pPr>
        <w:tabs>
          <w:tab w:val="center" w:pos="4522"/>
        </w:tabs>
        <w:spacing w:after="0" w:line="360" w:lineRule="auto"/>
        <w:rPr>
          <w:color w:val="000000"/>
        </w:rPr>
      </w:pPr>
      <w:r w:rsidRPr="0039793A">
        <w:rPr>
          <w:color w:val="000000"/>
        </w:rPr>
        <w:t>De la misma manera, lo establece los diversos 29 y 33 del Código Civil Federal, al precisar que el domicilio de personas físicas</w:t>
      </w:r>
      <w:r w:rsidRPr="0039793A">
        <w:rPr>
          <w:b/>
          <w:color w:val="000000"/>
        </w:rPr>
        <w:t xml:space="preserve">, es el lugar donde residen habitualmente, el lugar del centro principal de sus negocios, donde residan o el lugar donde se encuentren; </w:t>
      </w:r>
      <w:r w:rsidRPr="0039793A">
        <w:rPr>
          <w:color w:val="000000"/>
        </w:rPr>
        <w:t>mientras que, de las personas morales, aquel donde se halle su administración.</w:t>
      </w:r>
    </w:p>
    <w:p w14:paraId="7DACE263" w14:textId="77777777" w:rsidR="009E1E08" w:rsidRPr="0039793A" w:rsidRDefault="009E1E08" w:rsidP="009E1E08">
      <w:pPr>
        <w:tabs>
          <w:tab w:val="center" w:pos="4522"/>
        </w:tabs>
        <w:spacing w:after="0" w:line="360" w:lineRule="auto"/>
        <w:rPr>
          <w:b/>
          <w:color w:val="000000"/>
        </w:rPr>
      </w:pPr>
    </w:p>
    <w:p w14:paraId="6C75EA2C" w14:textId="77777777" w:rsidR="009E1E08" w:rsidRPr="0039793A" w:rsidRDefault="009E1E08" w:rsidP="009E1E08">
      <w:pPr>
        <w:tabs>
          <w:tab w:val="center" w:pos="4522"/>
        </w:tabs>
        <w:spacing w:after="0" w:line="360" w:lineRule="auto"/>
        <w:rPr>
          <w:color w:val="000000"/>
        </w:rPr>
      </w:pPr>
      <w:r w:rsidRPr="0039793A">
        <w:rPr>
          <w:color w:val="000000"/>
        </w:rPr>
        <w:t>Además, respecto al domicilio fiscal, resulta necesario traer el artículo 10 del Código Fiscal de la Federación, que establece que, tratándose de personas físicas, corresponderá dicho dato:</w:t>
      </w:r>
    </w:p>
    <w:p w14:paraId="02A57DB8" w14:textId="77777777" w:rsidR="009E1E08" w:rsidRPr="0039793A" w:rsidRDefault="009E1E08" w:rsidP="009E1E08">
      <w:pPr>
        <w:tabs>
          <w:tab w:val="center" w:pos="4522"/>
        </w:tabs>
        <w:spacing w:after="0" w:line="360" w:lineRule="auto"/>
        <w:rPr>
          <w:color w:val="000000"/>
        </w:rPr>
      </w:pPr>
    </w:p>
    <w:p w14:paraId="21D4A655" w14:textId="77777777" w:rsidR="009E1E08" w:rsidRPr="0039793A" w:rsidRDefault="009E1E08" w:rsidP="009E1E08">
      <w:pPr>
        <w:numPr>
          <w:ilvl w:val="0"/>
          <w:numId w:val="49"/>
        </w:numPr>
        <w:pBdr>
          <w:top w:val="nil"/>
          <w:left w:val="nil"/>
          <w:bottom w:val="nil"/>
          <w:right w:val="nil"/>
          <w:between w:val="nil"/>
        </w:pBdr>
        <w:tabs>
          <w:tab w:val="center" w:pos="4522"/>
        </w:tabs>
        <w:spacing w:after="0" w:line="360" w:lineRule="auto"/>
        <w:jc w:val="left"/>
        <w:rPr>
          <w:color w:val="000000"/>
        </w:rPr>
      </w:pPr>
      <w:r w:rsidRPr="0039793A">
        <w:rPr>
          <w:color w:val="000000"/>
        </w:rPr>
        <w:t>El lugar donde realizan actividades empresariales, el local, en que se encuentre el principal asiente de sus negocios, y</w:t>
      </w:r>
    </w:p>
    <w:p w14:paraId="75FDBDFB" w14:textId="77777777" w:rsidR="009E1E08" w:rsidRPr="0039793A" w:rsidRDefault="009E1E08" w:rsidP="009E1E08">
      <w:pPr>
        <w:tabs>
          <w:tab w:val="center" w:pos="4522"/>
        </w:tabs>
        <w:spacing w:after="0" w:line="360" w:lineRule="auto"/>
        <w:rPr>
          <w:color w:val="000000"/>
        </w:rPr>
      </w:pPr>
    </w:p>
    <w:p w14:paraId="226E3262" w14:textId="77777777" w:rsidR="009E1E08" w:rsidRPr="0039793A" w:rsidRDefault="009E1E08" w:rsidP="009E1E08">
      <w:pPr>
        <w:numPr>
          <w:ilvl w:val="0"/>
          <w:numId w:val="49"/>
        </w:numPr>
        <w:pBdr>
          <w:top w:val="nil"/>
          <w:left w:val="nil"/>
          <w:bottom w:val="nil"/>
          <w:right w:val="nil"/>
          <w:between w:val="nil"/>
        </w:pBdr>
        <w:tabs>
          <w:tab w:val="center" w:pos="4522"/>
        </w:tabs>
        <w:spacing w:after="0" w:line="360" w:lineRule="auto"/>
        <w:jc w:val="left"/>
        <w:rPr>
          <w:color w:val="000000"/>
        </w:rPr>
      </w:pPr>
      <w:r w:rsidRPr="0039793A">
        <w:rPr>
          <w:color w:val="000000"/>
        </w:rPr>
        <w:t>La casa habitación, cuando no cuenta con un local o lugar donde realice las acciones previamente señaladas.</w:t>
      </w:r>
    </w:p>
    <w:p w14:paraId="788F982A" w14:textId="77777777" w:rsidR="009E1E08" w:rsidRPr="0039793A" w:rsidRDefault="009E1E08" w:rsidP="009E1E08">
      <w:pPr>
        <w:tabs>
          <w:tab w:val="center" w:pos="4522"/>
        </w:tabs>
        <w:spacing w:after="0" w:line="360" w:lineRule="auto"/>
        <w:rPr>
          <w:color w:val="000000"/>
        </w:rPr>
      </w:pPr>
    </w:p>
    <w:p w14:paraId="37CD76CC" w14:textId="34F9BB91" w:rsidR="009E1E08" w:rsidRPr="0039793A" w:rsidRDefault="009E1E08" w:rsidP="009E1E08">
      <w:pPr>
        <w:tabs>
          <w:tab w:val="center" w:pos="4522"/>
        </w:tabs>
        <w:spacing w:after="0" w:line="360" w:lineRule="auto"/>
        <w:rPr>
          <w:color w:val="000000"/>
        </w:rPr>
      </w:pPr>
      <w:r w:rsidRPr="0039793A">
        <w:rPr>
          <w:color w:val="000000"/>
        </w:rPr>
        <w:t xml:space="preserve">Mientras que, en el caso de personas morales, el domicilio fiscal, corresponderá al local donde se encuentra la administración principal del negocio. Como se logra observar, el domicilio fiscal de los </w:t>
      </w:r>
      <w:r w:rsidR="0088401E">
        <w:rPr>
          <w:color w:val="000000"/>
        </w:rPr>
        <w:t>contratistas</w:t>
      </w:r>
      <w:r w:rsidRPr="0039793A">
        <w:rPr>
          <w:color w:val="000000"/>
        </w:rPr>
        <w:t xml:space="preserve"> personas físicas, se encuentra en dos supuestos, por lo que, se procede a su análisis.</w:t>
      </w:r>
    </w:p>
    <w:p w14:paraId="60534D65" w14:textId="77777777" w:rsidR="009E1E08" w:rsidRPr="0039793A" w:rsidRDefault="009E1E08" w:rsidP="009E1E08">
      <w:pPr>
        <w:tabs>
          <w:tab w:val="center" w:pos="4522"/>
        </w:tabs>
        <w:spacing w:after="0" w:line="360" w:lineRule="auto"/>
        <w:rPr>
          <w:color w:val="000000"/>
        </w:rPr>
      </w:pPr>
    </w:p>
    <w:p w14:paraId="76CCFAFF" w14:textId="77777777" w:rsidR="009E1E08" w:rsidRPr="0039793A" w:rsidRDefault="009E1E08" w:rsidP="009E1E08">
      <w:pPr>
        <w:tabs>
          <w:tab w:val="center" w:pos="4522"/>
        </w:tabs>
        <w:spacing w:after="0" w:line="360" w:lineRule="auto"/>
        <w:rPr>
          <w:color w:val="000000"/>
        </w:rPr>
      </w:pPr>
      <w:r w:rsidRPr="0039793A">
        <w:rPr>
          <w:color w:val="000000"/>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30C60AA3" w14:textId="77777777" w:rsidR="009E1E08" w:rsidRPr="0039793A" w:rsidRDefault="009E1E08" w:rsidP="009E1E08">
      <w:pPr>
        <w:tabs>
          <w:tab w:val="center" w:pos="4522"/>
        </w:tabs>
        <w:spacing w:after="0" w:line="360" w:lineRule="auto"/>
        <w:rPr>
          <w:color w:val="000000"/>
        </w:rPr>
      </w:pPr>
    </w:p>
    <w:p w14:paraId="3892EEC0" w14:textId="116FB74C" w:rsidR="009E1E08" w:rsidRPr="0039793A" w:rsidRDefault="009E1E08" w:rsidP="009E1E08">
      <w:pPr>
        <w:tabs>
          <w:tab w:val="center" w:pos="4522"/>
        </w:tabs>
        <w:spacing w:after="0" w:line="360" w:lineRule="auto"/>
        <w:rPr>
          <w:color w:val="000000"/>
        </w:rPr>
      </w:pPr>
      <w:r w:rsidRPr="0039793A">
        <w:rPr>
          <w:color w:val="000000"/>
        </w:rPr>
        <w:t xml:space="preserve">Como se logra observar, es obligación de transparencia proporcionar el domicilio fiscal de los </w:t>
      </w:r>
      <w:r w:rsidR="0088401E">
        <w:rPr>
          <w:color w:val="000000"/>
        </w:rPr>
        <w:t>contratistas</w:t>
      </w:r>
      <w:r w:rsidRPr="0039793A">
        <w:rPr>
          <w:color w:val="000000"/>
        </w:rPr>
        <w:t>, por lo que, se considera que, en el caso, de que dicho dato, corresponda a un local o lugar donde realice sus actividades empresariales, se debe entregar.</w:t>
      </w:r>
    </w:p>
    <w:p w14:paraId="77DE05ED" w14:textId="77777777" w:rsidR="009E1E08" w:rsidRPr="0039793A" w:rsidRDefault="009E1E08" w:rsidP="009E1E08">
      <w:pPr>
        <w:tabs>
          <w:tab w:val="center" w:pos="4522"/>
        </w:tabs>
        <w:spacing w:after="0" w:line="360" w:lineRule="auto"/>
        <w:rPr>
          <w:color w:val="000000"/>
        </w:rPr>
      </w:pPr>
    </w:p>
    <w:p w14:paraId="1B964E8F" w14:textId="3AAD206C" w:rsidR="009E1E08" w:rsidRPr="0039793A" w:rsidRDefault="009E1E08" w:rsidP="009E1E08">
      <w:pPr>
        <w:tabs>
          <w:tab w:val="center" w:pos="4522"/>
        </w:tabs>
        <w:spacing w:after="0" w:line="360" w:lineRule="auto"/>
        <w:rPr>
          <w:color w:val="000000"/>
        </w:rPr>
      </w:pPr>
      <w:r w:rsidRPr="0039793A">
        <w:rPr>
          <w:color w:val="000000"/>
        </w:rPr>
        <w:lastRenderedPageBreak/>
        <w:t xml:space="preserve">De tal suerte que, tratándose de </w:t>
      </w:r>
      <w:r w:rsidR="0088401E">
        <w:rPr>
          <w:color w:val="000000"/>
        </w:rPr>
        <w:t>contratistas</w:t>
      </w:r>
      <w:r w:rsidRPr="0039793A">
        <w:rPr>
          <w:color w:val="000000"/>
        </w:rPr>
        <w:t xml:space="preserve"> (personas físicas o jurídico-colectivas), el domicilio fiscal, no actualiza la causal de clasificación, establecida en el artículo 143, fracción I de la Ley de Transparencia y Acceso a la Información Pública del Estado de México y Municipios.</w:t>
      </w:r>
    </w:p>
    <w:p w14:paraId="7050885B" w14:textId="77777777" w:rsidR="009E1E08" w:rsidRPr="0039793A" w:rsidRDefault="009E1E08" w:rsidP="009E1E08">
      <w:pPr>
        <w:tabs>
          <w:tab w:val="center" w:pos="4522"/>
        </w:tabs>
        <w:spacing w:after="0" w:line="360" w:lineRule="auto"/>
        <w:rPr>
          <w:color w:val="000000"/>
        </w:rPr>
      </w:pPr>
    </w:p>
    <w:p w14:paraId="5C8C050A" w14:textId="34286EAC" w:rsidR="009E1E08" w:rsidRPr="0039793A" w:rsidRDefault="009E1E08" w:rsidP="009E1E08">
      <w:pPr>
        <w:numPr>
          <w:ilvl w:val="0"/>
          <w:numId w:val="45"/>
        </w:numPr>
        <w:pBdr>
          <w:top w:val="nil"/>
          <w:left w:val="nil"/>
          <w:bottom w:val="nil"/>
          <w:right w:val="nil"/>
          <w:between w:val="nil"/>
        </w:pBdr>
        <w:tabs>
          <w:tab w:val="center" w:pos="4522"/>
        </w:tabs>
        <w:spacing w:after="0" w:line="360" w:lineRule="auto"/>
        <w:jc w:val="left"/>
        <w:rPr>
          <w:b/>
          <w:color w:val="000000"/>
        </w:rPr>
      </w:pPr>
      <w:r w:rsidRPr="0039793A">
        <w:rPr>
          <w:b/>
          <w:color w:val="000000"/>
        </w:rPr>
        <w:t xml:space="preserve">Cuenta bancaria y </w:t>
      </w:r>
      <w:r>
        <w:rPr>
          <w:b/>
          <w:color w:val="000000"/>
        </w:rPr>
        <w:t>CLABE</w:t>
      </w:r>
      <w:r w:rsidRPr="0039793A">
        <w:rPr>
          <w:b/>
          <w:color w:val="000000"/>
        </w:rPr>
        <w:t xml:space="preserve"> interbancaria </w:t>
      </w:r>
      <w:r w:rsidR="0088401E">
        <w:rPr>
          <w:b/>
          <w:color w:val="000000"/>
        </w:rPr>
        <w:t>de contratista</w:t>
      </w:r>
    </w:p>
    <w:p w14:paraId="02AA45C0" w14:textId="77777777" w:rsidR="009E1E08" w:rsidRPr="0039793A" w:rsidRDefault="009E1E08" w:rsidP="009E1E08">
      <w:pPr>
        <w:tabs>
          <w:tab w:val="center" w:pos="4522"/>
        </w:tabs>
        <w:spacing w:after="0" w:line="360" w:lineRule="auto"/>
        <w:rPr>
          <w:b/>
          <w:color w:val="000000"/>
        </w:rPr>
      </w:pPr>
    </w:p>
    <w:p w14:paraId="5942868E" w14:textId="77777777" w:rsidR="009E1E08" w:rsidRPr="0039793A" w:rsidRDefault="009E1E08" w:rsidP="009E1E08">
      <w:pPr>
        <w:tabs>
          <w:tab w:val="center" w:pos="4522"/>
        </w:tabs>
        <w:spacing w:after="0" w:line="360" w:lineRule="auto"/>
        <w:rPr>
          <w:color w:val="000000"/>
        </w:rPr>
      </w:pPr>
      <w:r w:rsidRPr="0039793A">
        <w:rPr>
          <w:color w:val="000000"/>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de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6830CB14" w14:textId="77777777" w:rsidR="009E1E08" w:rsidRPr="0039793A" w:rsidRDefault="009E1E08" w:rsidP="009E1E08">
      <w:pPr>
        <w:tabs>
          <w:tab w:val="center" w:pos="4522"/>
        </w:tabs>
        <w:spacing w:after="0" w:line="360" w:lineRule="auto"/>
        <w:rPr>
          <w:color w:val="000000"/>
        </w:rPr>
      </w:pPr>
      <w:r w:rsidRPr="0039793A">
        <w:rPr>
          <w:color w:val="000000"/>
        </w:rPr>
        <w:t> </w:t>
      </w:r>
    </w:p>
    <w:p w14:paraId="32EBB8C6" w14:textId="77777777" w:rsidR="009E1E08" w:rsidRDefault="009E1E08" w:rsidP="009E1E08">
      <w:pPr>
        <w:tabs>
          <w:tab w:val="center" w:pos="4522"/>
        </w:tabs>
        <w:spacing w:after="0" w:line="360" w:lineRule="auto"/>
        <w:rPr>
          <w:color w:val="000000"/>
        </w:rPr>
      </w:pPr>
      <w:r w:rsidRPr="0039793A">
        <w:rPr>
          <w:color w:val="000000"/>
        </w:rPr>
        <w:t>A mayor abundamiento, resulta necesario traer a colación el Criterio Orientador, de la Segunda Época, con número de registro SO/010/2017, emitido por el entonces Instituto Nacional de Transparencia, Acceso a la Información y Protección de Datos Personales, mismo que establece lo siguiente:</w:t>
      </w:r>
    </w:p>
    <w:p w14:paraId="132C4168" w14:textId="77777777" w:rsidR="009E1E08" w:rsidRPr="0039793A" w:rsidRDefault="009E1E08" w:rsidP="009E1E08">
      <w:pPr>
        <w:tabs>
          <w:tab w:val="center" w:pos="4522"/>
        </w:tabs>
        <w:spacing w:after="0" w:line="360" w:lineRule="auto"/>
        <w:rPr>
          <w:color w:val="000000"/>
        </w:rPr>
      </w:pPr>
      <w:r w:rsidRPr="0039793A">
        <w:rPr>
          <w:color w:val="000000"/>
        </w:rPr>
        <w:t> </w:t>
      </w:r>
    </w:p>
    <w:p w14:paraId="23D5E489" w14:textId="77777777" w:rsidR="009E1E08" w:rsidRPr="0039793A" w:rsidRDefault="009E1E08" w:rsidP="009E1E08">
      <w:pPr>
        <w:tabs>
          <w:tab w:val="center" w:pos="4522"/>
        </w:tabs>
        <w:spacing w:after="0" w:line="360" w:lineRule="auto"/>
        <w:ind w:left="567" w:right="567"/>
        <w:rPr>
          <w:i/>
          <w:color w:val="000000"/>
          <w:sz w:val="20"/>
          <w:szCs w:val="20"/>
        </w:rPr>
      </w:pPr>
      <w:r w:rsidRPr="0039793A">
        <w:rPr>
          <w:i/>
          <w:color w:val="000000"/>
          <w:sz w:val="20"/>
          <w:szCs w:val="20"/>
        </w:rPr>
        <w:t>“</w:t>
      </w:r>
      <w:r w:rsidRPr="0039793A">
        <w:rPr>
          <w:b/>
          <w:i/>
          <w:color w:val="000000"/>
          <w:sz w:val="20"/>
          <w:szCs w:val="20"/>
        </w:rPr>
        <w:t>Cuentas bancarias y/o CLABE interbancaria de personas físicas y morales privadas.</w:t>
      </w:r>
      <w:r w:rsidRPr="0039793A">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FAD269F" w14:textId="77777777" w:rsidR="009E1E08" w:rsidRPr="0039793A" w:rsidRDefault="009E1E08" w:rsidP="009E1E08">
      <w:pPr>
        <w:tabs>
          <w:tab w:val="center" w:pos="4522"/>
        </w:tabs>
        <w:spacing w:after="0" w:line="360" w:lineRule="auto"/>
        <w:rPr>
          <w:color w:val="000000"/>
        </w:rPr>
      </w:pPr>
      <w:r w:rsidRPr="0039793A">
        <w:rPr>
          <w:color w:val="000000"/>
        </w:rPr>
        <w:t> </w:t>
      </w:r>
    </w:p>
    <w:p w14:paraId="10AF8D36" w14:textId="77777777" w:rsidR="009E1E08" w:rsidRPr="0039793A" w:rsidRDefault="009E1E08" w:rsidP="009E1E08">
      <w:pPr>
        <w:tabs>
          <w:tab w:val="center" w:pos="4522"/>
        </w:tabs>
        <w:spacing w:after="0" w:line="360" w:lineRule="auto"/>
        <w:rPr>
          <w:color w:val="000000"/>
        </w:rPr>
      </w:pPr>
      <w:r w:rsidRPr="0039793A">
        <w:rPr>
          <w:color w:val="000000"/>
        </w:rPr>
        <w:lastRenderedPageBreak/>
        <w:t xml:space="preserve">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proveedor y procede su eliminación de conformidad con el artículo 143, fracción I, de la Ley de Transparencia y Acceso a la Información Pública del Estado de México y Municipios.  </w:t>
      </w:r>
    </w:p>
    <w:p w14:paraId="39C9163A" w14:textId="77777777" w:rsidR="009E1E08" w:rsidRPr="0039793A" w:rsidRDefault="009E1E08" w:rsidP="009E1E08">
      <w:pPr>
        <w:tabs>
          <w:tab w:val="center" w:pos="4522"/>
        </w:tabs>
        <w:spacing w:after="0" w:line="360" w:lineRule="auto"/>
        <w:rPr>
          <w:color w:val="000000"/>
        </w:rPr>
      </w:pPr>
    </w:p>
    <w:p w14:paraId="72667F17" w14:textId="77777777" w:rsidR="009E1E08" w:rsidRPr="0039793A" w:rsidRDefault="009E1E08" w:rsidP="009E1E08">
      <w:pPr>
        <w:numPr>
          <w:ilvl w:val="0"/>
          <w:numId w:val="45"/>
        </w:numPr>
        <w:pBdr>
          <w:top w:val="nil"/>
          <w:left w:val="nil"/>
          <w:bottom w:val="nil"/>
          <w:right w:val="nil"/>
          <w:between w:val="nil"/>
        </w:pBdr>
        <w:tabs>
          <w:tab w:val="center" w:pos="4522"/>
        </w:tabs>
        <w:spacing w:after="0" w:line="360" w:lineRule="auto"/>
        <w:jc w:val="left"/>
        <w:rPr>
          <w:b/>
          <w:color w:val="000000"/>
        </w:rPr>
      </w:pPr>
      <w:r w:rsidRPr="0039793A">
        <w:rPr>
          <w:b/>
          <w:color w:val="000000"/>
        </w:rPr>
        <w:t>Nombre de institución bancaria</w:t>
      </w:r>
    </w:p>
    <w:p w14:paraId="61269542" w14:textId="77777777" w:rsidR="009E1E08" w:rsidRPr="0039793A" w:rsidRDefault="009E1E08" w:rsidP="009E1E08">
      <w:pPr>
        <w:tabs>
          <w:tab w:val="center" w:pos="4522"/>
        </w:tabs>
        <w:spacing w:after="0" w:line="360" w:lineRule="auto"/>
        <w:rPr>
          <w:color w:val="000000"/>
        </w:rPr>
      </w:pPr>
    </w:p>
    <w:p w14:paraId="2038E137" w14:textId="77777777" w:rsidR="009E1E08" w:rsidRPr="0039793A" w:rsidRDefault="009E1E08" w:rsidP="009E1E08">
      <w:pPr>
        <w:tabs>
          <w:tab w:val="center" w:pos="4522"/>
        </w:tabs>
        <w:spacing w:after="0" w:line="360" w:lineRule="auto"/>
        <w:rPr>
          <w:color w:val="000000"/>
        </w:rPr>
      </w:pPr>
      <w:r w:rsidRPr="0039793A">
        <w:rPr>
          <w:color w:val="000000"/>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4124C576" w14:textId="77777777" w:rsidR="009E1E08" w:rsidRPr="0039793A" w:rsidRDefault="009E1E08" w:rsidP="009E1E08">
      <w:pPr>
        <w:tabs>
          <w:tab w:val="center" w:pos="4522"/>
        </w:tabs>
        <w:spacing w:after="0" w:line="360" w:lineRule="auto"/>
        <w:rPr>
          <w:color w:val="000000"/>
        </w:rPr>
      </w:pPr>
    </w:p>
    <w:p w14:paraId="3AB80879" w14:textId="77777777" w:rsidR="009E1E08" w:rsidRPr="0039793A" w:rsidRDefault="009E1E08" w:rsidP="009E1E08">
      <w:pPr>
        <w:tabs>
          <w:tab w:val="center" w:pos="4522"/>
        </w:tabs>
        <w:spacing w:after="0" w:line="360" w:lineRule="auto"/>
        <w:rPr>
          <w:color w:val="000000"/>
        </w:rPr>
      </w:pPr>
      <w:r w:rsidRPr="0039793A">
        <w:rPr>
          <w:color w:val="000000"/>
        </w:rPr>
        <w:t xml:space="preserve">En ese orden de ideas, en el portal de la Comisión Nacional para la Protección y Defensa de los Usuarios de Servicios Financieros (consultadas el dieciocho de enero de dos mil veintitrés), en </w:t>
      </w:r>
      <w:hyperlink r:id="rId12">
        <w:r w:rsidRPr="0039793A">
          <w:rPr>
            <w:color w:val="0000FF"/>
            <w:u w:val="single"/>
          </w:rPr>
          <w:t>https://www.condusef.gob.mx/Revista/index.php/usuario-inteligente/condusef-responde/777-</w:t>
        </w:r>
        <w:r w:rsidRPr="0039793A">
          <w:rPr>
            <w:color w:val="0000FF"/>
            <w:u w:val="single"/>
          </w:rPr>
          <w:lastRenderedPageBreak/>
          <w:t>la-condusef-te-puede-ayudar</w:t>
        </w:r>
      </w:hyperlink>
      <w:r w:rsidRPr="0039793A">
        <w:rPr>
          <w:color w:val="000000"/>
        </w:rPr>
        <w:t>), se establece que los bancos son instituciones financieras; conforme a lo anterior, se puede advertir que las instituciones bancarias, son personas morales.</w:t>
      </w:r>
    </w:p>
    <w:p w14:paraId="4129E42C" w14:textId="77777777" w:rsidR="009E1E08" w:rsidRPr="0039793A" w:rsidRDefault="009E1E08" w:rsidP="009E1E08">
      <w:pPr>
        <w:tabs>
          <w:tab w:val="center" w:pos="4522"/>
        </w:tabs>
        <w:spacing w:after="0" w:line="360" w:lineRule="auto"/>
        <w:rPr>
          <w:color w:val="000000"/>
        </w:rPr>
      </w:pPr>
    </w:p>
    <w:p w14:paraId="7F233A22" w14:textId="77777777" w:rsidR="009E1E08" w:rsidRPr="0039793A" w:rsidRDefault="009E1E08" w:rsidP="009E1E08">
      <w:pPr>
        <w:tabs>
          <w:tab w:val="center" w:pos="4522"/>
        </w:tabs>
        <w:spacing w:after="0" w:line="360" w:lineRule="auto"/>
        <w:rPr>
          <w:color w:val="000000"/>
        </w:rPr>
      </w:pPr>
      <w:r w:rsidRPr="0039793A">
        <w:rPr>
          <w:color w:val="000000"/>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057A1581" w14:textId="77777777" w:rsidR="009E1E08" w:rsidRPr="0039793A" w:rsidRDefault="009E1E08" w:rsidP="009E1E08">
      <w:pPr>
        <w:tabs>
          <w:tab w:val="center" w:pos="4522"/>
        </w:tabs>
        <w:spacing w:after="0" w:line="360" w:lineRule="auto"/>
        <w:rPr>
          <w:color w:val="000000"/>
        </w:rPr>
      </w:pPr>
    </w:p>
    <w:p w14:paraId="37979F99" w14:textId="77777777" w:rsidR="009E1E08" w:rsidRPr="0039793A" w:rsidRDefault="009E1E08" w:rsidP="009E1E08">
      <w:pPr>
        <w:tabs>
          <w:tab w:val="center" w:pos="4522"/>
        </w:tabs>
        <w:spacing w:after="0" w:line="360" w:lineRule="auto"/>
        <w:rPr>
          <w:color w:val="000000"/>
        </w:rPr>
      </w:pPr>
      <w:r w:rsidRPr="0039793A">
        <w:rPr>
          <w:color w:val="000000"/>
        </w:rPr>
        <w:t xml:space="preserve">Lo anterior, se robustece con el hecho de que existe el Sistema de Registro de Prestadores de Servicios Financieros (consultadas el dieciocho de enero de dos mil veintitrés), a las trece horas, en la liga </w:t>
      </w:r>
      <w:hyperlink r:id="rId13">
        <w:r w:rsidRPr="0039793A">
          <w:rPr>
            <w:color w:val="0000FF"/>
            <w:u w:val="single"/>
          </w:rPr>
          <w:t>https://webapps.condusef.gob.mx/SIPRES/jsp/pub/index.jsp</w:t>
        </w:r>
      </w:hyperlink>
      <w:r w:rsidRPr="0039793A">
        <w:rPr>
          <w:color w:val="000000"/>
        </w:rPr>
        <w:t xml:space="preserve">), que es un registro de </w:t>
      </w:r>
      <w:r w:rsidRPr="0039793A">
        <w:rPr>
          <w:b/>
          <w:color w:val="000000"/>
        </w:rPr>
        <w:t xml:space="preserve">carácter público, </w:t>
      </w:r>
      <w:r w:rsidRPr="0039793A">
        <w:rPr>
          <w:color w:val="000000"/>
        </w:rPr>
        <w:t>cuyo objetivo principal, consiste en proporcionar información corporativa y general de las instituciones financieras</w:t>
      </w:r>
      <w:r w:rsidRPr="0039793A">
        <w:rPr>
          <w:b/>
          <w:color w:val="000000"/>
        </w:rPr>
        <w:t xml:space="preserve">; además, que permite conocer al público general, información de dichos entes, </w:t>
      </w:r>
      <w:r w:rsidRPr="0039793A">
        <w:rPr>
          <w:color w:val="000000"/>
        </w:rPr>
        <w:t xml:space="preserve">se muestra un ejemplo a continuación: </w:t>
      </w:r>
    </w:p>
    <w:p w14:paraId="4ED29117" w14:textId="77777777" w:rsidR="009E1E08" w:rsidRPr="0039793A" w:rsidRDefault="009E1E08" w:rsidP="009E1E08">
      <w:pPr>
        <w:tabs>
          <w:tab w:val="center" w:pos="4522"/>
        </w:tabs>
        <w:spacing w:after="0" w:line="360" w:lineRule="auto"/>
        <w:rPr>
          <w:color w:val="000000"/>
        </w:rPr>
      </w:pPr>
    </w:p>
    <w:p w14:paraId="7F14F765" w14:textId="77777777" w:rsidR="009E1E08" w:rsidRPr="0039793A" w:rsidRDefault="009E1E08" w:rsidP="009E1E08">
      <w:pPr>
        <w:tabs>
          <w:tab w:val="center" w:pos="4522"/>
        </w:tabs>
        <w:spacing w:after="0" w:line="360" w:lineRule="auto"/>
        <w:jc w:val="center"/>
        <w:rPr>
          <w:color w:val="000000"/>
        </w:rPr>
      </w:pPr>
      <w:r w:rsidRPr="0039793A">
        <w:rPr>
          <w:noProof/>
          <w:color w:val="000000"/>
        </w:rPr>
        <w:drawing>
          <wp:inline distT="0" distB="0" distL="0" distR="0" wp14:anchorId="53D1935F" wp14:editId="2A0F74D0">
            <wp:extent cx="4777740" cy="2476500"/>
            <wp:effectExtent l="0" t="0" r="0" b="0"/>
            <wp:docPr id="1432513720" name="image1.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preferRelativeResize="0"/>
                  </pic:nvPicPr>
                  <pic:blipFill>
                    <a:blip r:embed="rId14"/>
                    <a:srcRect t="2" b="379"/>
                    <a:stretch>
                      <a:fillRect/>
                    </a:stretch>
                  </pic:blipFill>
                  <pic:spPr>
                    <a:xfrm>
                      <a:off x="0" y="0"/>
                      <a:ext cx="4777740" cy="2476500"/>
                    </a:xfrm>
                    <a:prstGeom prst="rect">
                      <a:avLst/>
                    </a:prstGeom>
                    <a:ln/>
                  </pic:spPr>
                </pic:pic>
              </a:graphicData>
            </a:graphic>
          </wp:inline>
        </w:drawing>
      </w:r>
    </w:p>
    <w:p w14:paraId="6263C7F0" w14:textId="77777777" w:rsidR="009E1E08" w:rsidRPr="0039793A" w:rsidRDefault="009E1E08" w:rsidP="009E1E08">
      <w:pPr>
        <w:tabs>
          <w:tab w:val="center" w:pos="4522"/>
        </w:tabs>
        <w:spacing w:after="0" w:line="360" w:lineRule="auto"/>
        <w:rPr>
          <w:color w:val="000000"/>
        </w:rPr>
      </w:pPr>
    </w:p>
    <w:p w14:paraId="28FA31C2" w14:textId="77777777" w:rsidR="009E1E08" w:rsidRPr="0039793A" w:rsidRDefault="009E1E08" w:rsidP="009E1E08">
      <w:pPr>
        <w:tabs>
          <w:tab w:val="center" w:pos="4522"/>
        </w:tabs>
        <w:spacing w:after="0" w:line="360" w:lineRule="auto"/>
        <w:rPr>
          <w:color w:val="000000"/>
        </w:rPr>
      </w:pPr>
      <w:r w:rsidRPr="0039793A">
        <w:rPr>
          <w:color w:val="000000"/>
        </w:rPr>
        <w:lastRenderedPageBreak/>
        <w:t>Conforme a lo anterior, se logra vislumbrar que el nombre de las instituciones bancarias en primera instancia es de naturaleza pública; sin embargo, en el presente caso, se relacionada con el hecho de que corresponde al banco en el cual un proveedor o contratista decidió recibir el pago de sus servicios; es decir, daría cuenta de la decisión voluntaria de recibir el pago de sus servicios en una determinada institución; lo cual se relaciona con la cuenta y clave interbancaria, mismos que son confidenciales.</w:t>
      </w:r>
    </w:p>
    <w:p w14:paraId="2153A4B6" w14:textId="77777777" w:rsidR="009E1E08" w:rsidRPr="0039793A" w:rsidRDefault="009E1E08" w:rsidP="009E1E08">
      <w:pPr>
        <w:tabs>
          <w:tab w:val="center" w:pos="4522"/>
        </w:tabs>
        <w:spacing w:after="0" w:line="360" w:lineRule="auto"/>
        <w:rPr>
          <w:color w:val="000000"/>
        </w:rPr>
      </w:pPr>
    </w:p>
    <w:p w14:paraId="20E2ADAA" w14:textId="77777777" w:rsidR="009E1E08" w:rsidRPr="0039793A" w:rsidRDefault="009E1E08" w:rsidP="009E1E08">
      <w:pPr>
        <w:tabs>
          <w:tab w:val="center" w:pos="4522"/>
        </w:tabs>
        <w:spacing w:after="0" w:line="360" w:lineRule="auto"/>
        <w:rPr>
          <w:color w:val="000000"/>
        </w:rPr>
      </w:pPr>
      <w:r w:rsidRPr="0039793A">
        <w:rPr>
          <w:color w:val="000000"/>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14:paraId="332D1A8A" w14:textId="77777777" w:rsidR="009E1E08" w:rsidRPr="0039793A" w:rsidRDefault="009E1E08" w:rsidP="009E1E08">
      <w:pPr>
        <w:tabs>
          <w:tab w:val="center" w:pos="4522"/>
        </w:tabs>
        <w:spacing w:after="0" w:line="360" w:lineRule="auto"/>
        <w:rPr>
          <w:color w:val="000000"/>
        </w:rPr>
      </w:pPr>
    </w:p>
    <w:p w14:paraId="645FFA6B" w14:textId="77777777" w:rsidR="009E1E08" w:rsidRPr="0039793A" w:rsidRDefault="009E1E08" w:rsidP="009E1E08">
      <w:pPr>
        <w:spacing w:after="0" w:line="360" w:lineRule="auto"/>
        <w:rPr>
          <w:color w:val="000000"/>
        </w:rPr>
      </w:pPr>
      <w:r w:rsidRPr="0039793A">
        <w:rPr>
          <w:color w:val="000000"/>
        </w:rPr>
        <w:t xml:space="preserve">Finalmente,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116D65A" w14:textId="77777777" w:rsidR="009E1E08" w:rsidRPr="0039793A" w:rsidRDefault="009E1E08" w:rsidP="009E1E08">
      <w:pPr>
        <w:spacing w:after="0" w:line="360" w:lineRule="auto"/>
        <w:rPr>
          <w:color w:val="000000"/>
        </w:rPr>
      </w:pPr>
    </w:p>
    <w:p w14:paraId="742A21B8" w14:textId="77777777" w:rsidR="009E1E08" w:rsidRPr="0039793A" w:rsidRDefault="009E1E08" w:rsidP="009E1E08">
      <w:pPr>
        <w:spacing w:after="0" w:line="360" w:lineRule="auto"/>
        <w:rPr>
          <w:color w:val="000000"/>
        </w:rPr>
      </w:pPr>
      <w:r w:rsidRPr="0039793A">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A025EA1" w14:textId="77777777" w:rsidR="009E1E08" w:rsidRDefault="009E1E08" w:rsidP="00E14A05">
      <w:pPr>
        <w:spacing w:after="0" w:line="360" w:lineRule="auto"/>
        <w:rPr>
          <w:rFonts w:eastAsia="Times New Roman" w:cs="Times New Roman"/>
          <w:color w:val="auto"/>
          <w:lang w:eastAsia="es-ES"/>
        </w:rPr>
      </w:pPr>
    </w:p>
    <w:p w14:paraId="088330D2" w14:textId="77777777" w:rsidR="00412A97" w:rsidRPr="001570EC" w:rsidRDefault="00412A97" w:rsidP="00E14A05">
      <w:pPr>
        <w:pStyle w:val="Ttulo2"/>
        <w:spacing w:before="0" w:after="0"/>
        <w:jc w:val="both"/>
        <w:rPr>
          <w:szCs w:val="22"/>
          <w:lang w:eastAsia="en-US"/>
        </w:rPr>
      </w:pPr>
      <w:bookmarkStart w:id="25" w:name="_Toc187856550"/>
      <w:bookmarkStart w:id="26" w:name="_Toc209096888"/>
      <w:r w:rsidRPr="001570EC">
        <w:rPr>
          <w:szCs w:val="22"/>
          <w:lang w:eastAsia="en-US"/>
        </w:rPr>
        <w:lastRenderedPageBreak/>
        <w:t>SEXTO. Decisión</w:t>
      </w:r>
      <w:bookmarkEnd w:id="25"/>
      <w:bookmarkEnd w:id="26"/>
    </w:p>
    <w:p w14:paraId="2BF49C11" w14:textId="77777777" w:rsidR="00412A97" w:rsidRPr="001570EC" w:rsidRDefault="00412A97" w:rsidP="00E14A05">
      <w:pPr>
        <w:spacing w:after="0" w:line="360" w:lineRule="auto"/>
        <w:contextualSpacing/>
        <w:rPr>
          <w:rFonts w:eastAsia="Calibri" w:cs="Tahoma"/>
          <w:b/>
          <w:lang w:eastAsia="en-US"/>
        </w:rPr>
      </w:pPr>
    </w:p>
    <w:p w14:paraId="6213FF5B" w14:textId="1C3F61A9" w:rsidR="00412A97" w:rsidRPr="001570EC" w:rsidRDefault="00412A97" w:rsidP="00E14A05">
      <w:pPr>
        <w:spacing w:after="0" w:line="360" w:lineRule="auto"/>
        <w:rPr>
          <w:rFonts w:cs="Tahoma"/>
        </w:rPr>
      </w:pPr>
      <w:r w:rsidRPr="001570EC">
        <w:rPr>
          <w:rFonts w:cs="Tahoma"/>
        </w:rPr>
        <w:t xml:space="preserve">Con fundamento en el artículo 186, fracción III, de la Ley de Transparencia y Acceso a la Información Pública del Estado de México y Municipios, este Instituto considera procedente </w:t>
      </w:r>
      <w:r w:rsidR="0004567D">
        <w:rPr>
          <w:b/>
          <w:bCs/>
        </w:rPr>
        <w:t xml:space="preserve">REVOCAR </w:t>
      </w:r>
      <w:r w:rsidRPr="001570EC">
        <w:rPr>
          <w:rFonts w:cs="Tahoma"/>
        </w:rPr>
        <w:t xml:space="preserve"> la respuesta otorgada por el Sujeto Obligado, a efecto de que entregue, </w:t>
      </w:r>
      <w:r w:rsidR="0004567D">
        <w:rPr>
          <w:rFonts w:cs="Tahoma"/>
        </w:rPr>
        <w:t>lo requerido.</w:t>
      </w:r>
    </w:p>
    <w:p w14:paraId="0813B4C4" w14:textId="77777777" w:rsidR="00321E72" w:rsidRPr="001570EC" w:rsidRDefault="00321E72" w:rsidP="00E14A05">
      <w:pPr>
        <w:spacing w:after="0" w:line="360" w:lineRule="auto"/>
        <w:rPr>
          <w:rFonts w:cs="Tahoma"/>
        </w:rPr>
      </w:pPr>
    </w:p>
    <w:p w14:paraId="6B62A73D" w14:textId="77777777" w:rsidR="00412A97" w:rsidRPr="001570EC" w:rsidRDefault="00412A97" w:rsidP="00E14A05">
      <w:pPr>
        <w:spacing w:after="0" w:line="360" w:lineRule="auto"/>
        <w:contextualSpacing/>
        <w:rPr>
          <w:rFonts w:eastAsia="Calibri" w:cs="Tahoma"/>
          <w:b/>
          <w:bCs/>
          <w:lang w:eastAsia="en-US"/>
        </w:rPr>
      </w:pPr>
      <w:r w:rsidRPr="001570EC">
        <w:rPr>
          <w:rFonts w:eastAsia="Calibri" w:cs="Tahoma"/>
          <w:b/>
          <w:bCs/>
          <w:lang w:eastAsia="en-US"/>
        </w:rPr>
        <w:t>Términos de la Resolución para conocimiento del Particular.</w:t>
      </w:r>
    </w:p>
    <w:p w14:paraId="42B6B331" w14:textId="77777777" w:rsidR="00412A97" w:rsidRPr="001570EC" w:rsidRDefault="00412A97" w:rsidP="00E14A05">
      <w:pPr>
        <w:spacing w:after="0" w:line="360" w:lineRule="auto"/>
        <w:contextualSpacing/>
        <w:rPr>
          <w:rFonts w:eastAsia="Calibri" w:cs="Tahoma"/>
          <w:b/>
          <w:bCs/>
          <w:lang w:eastAsia="en-US"/>
        </w:rPr>
      </w:pPr>
    </w:p>
    <w:p w14:paraId="35BA049C" w14:textId="4A6B1F51" w:rsidR="0004567D" w:rsidRDefault="00412A97" w:rsidP="00E14A05">
      <w:pPr>
        <w:spacing w:after="0" w:line="360" w:lineRule="auto"/>
      </w:pPr>
      <w:r w:rsidRPr="001570EC">
        <w:t xml:space="preserve">Se le hace del conocimiento a la persona Recurrente que, en el presente asunto, se le da la razón, pues el Sujeto Obligado </w:t>
      </w:r>
      <w:r w:rsidR="0004567D">
        <w:t>le negó la información al no reali</w:t>
      </w:r>
      <w:r w:rsidR="009C0360">
        <w:t>zar la búsqueda exhaustiva en todas las</w:t>
      </w:r>
      <w:r w:rsidR="0004567D">
        <w:t xml:space="preserve"> área</w:t>
      </w:r>
      <w:r w:rsidR="009C0360">
        <w:t>s</w:t>
      </w:r>
      <w:r w:rsidR="0004567D">
        <w:t xml:space="preserve"> competente</w:t>
      </w:r>
      <w:r w:rsidR="009C0360">
        <w:t>s</w:t>
      </w:r>
      <w:r w:rsidR="0004567D">
        <w:t>, por lo que deberá realizar nueva búsqueda y remitir la información vía SAIMEX.</w:t>
      </w:r>
    </w:p>
    <w:p w14:paraId="3E6F5EE0" w14:textId="77777777" w:rsidR="00412A97" w:rsidRPr="001570EC" w:rsidRDefault="00412A97" w:rsidP="00E14A05">
      <w:pPr>
        <w:spacing w:after="0" w:line="360" w:lineRule="auto"/>
        <w:ind w:right="-28"/>
        <w:rPr>
          <w:rFonts w:eastAsia="Calibri" w:cs="Tahoma"/>
          <w:bCs/>
          <w:iCs/>
          <w:color w:val="000000"/>
          <w:lang w:eastAsia="en-US"/>
        </w:rPr>
      </w:pPr>
    </w:p>
    <w:p w14:paraId="51978E37" w14:textId="77777777" w:rsidR="00412A97" w:rsidRDefault="00412A97" w:rsidP="00E14A05">
      <w:pPr>
        <w:spacing w:after="0" w:line="360" w:lineRule="auto"/>
        <w:rPr>
          <w:rFonts w:eastAsia="Calibri" w:cs="Tahoma"/>
          <w:bCs/>
          <w:iCs/>
          <w:lang w:eastAsia="en-US"/>
        </w:rPr>
      </w:pPr>
      <w:r w:rsidRPr="001570EC">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4E415BD0" w14:textId="77777777" w:rsidR="00504771" w:rsidRPr="001570EC" w:rsidRDefault="00504771" w:rsidP="00E14A05">
      <w:pPr>
        <w:spacing w:after="0" w:line="360" w:lineRule="auto"/>
        <w:rPr>
          <w:rFonts w:eastAsia="Calibri" w:cs="Tahoma"/>
          <w:bCs/>
          <w:iCs/>
          <w:lang w:eastAsia="en-US"/>
        </w:rPr>
      </w:pPr>
    </w:p>
    <w:p w14:paraId="7C13A06D" w14:textId="77777777" w:rsidR="00412A97" w:rsidRPr="001570EC" w:rsidRDefault="00412A97" w:rsidP="00E14A05">
      <w:pPr>
        <w:spacing w:after="0" w:line="360" w:lineRule="auto"/>
        <w:contextualSpacing/>
        <w:rPr>
          <w:rFonts w:eastAsia="Calibri" w:cstheme="minorBidi"/>
          <w:lang w:eastAsia="en-US"/>
        </w:rPr>
      </w:pPr>
      <w:r w:rsidRPr="001570EC">
        <w:rPr>
          <w:rFonts w:eastAsia="Calibri" w:cstheme="minorBidi"/>
          <w:lang w:eastAsia="en-US"/>
        </w:rPr>
        <w:t>Por lo expuesto y fundado, este Pleno:</w:t>
      </w:r>
    </w:p>
    <w:p w14:paraId="17FE8191" w14:textId="77777777" w:rsidR="00412A97" w:rsidRPr="001570EC" w:rsidRDefault="00412A97" w:rsidP="00E14A05">
      <w:pPr>
        <w:spacing w:after="0" w:line="360" w:lineRule="auto"/>
        <w:contextualSpacing/>
        <w:rPr>
          <w:rFonts w:eastAsia="Calibri" w:cstheme="minorBidi"/>
          <w:b/>
          <w:bCs/>
          <w:lang w:eastAsia="en-US"/>
        </w:rPr>
      </w:pPr>
    </w:p>
    <w:p w14:paraId="19BD56D8" w14:textId="77777777" w:rsidR="00412A97" w:rsidRPr="001570EC" w:rsidRDefault="00412A97" w:rsidP="00E14A05">
      <w:pPr>
        <w:pStyle w:val="Ttulo1"/>
        <w:spacing w:before="0" w:after="0"/>
        <w:rPr>
          <w:sz w:val="22"/>
          <w:szCs w:val="22"/>
          <w:lang w:eastAsia="en-US"/>
        </w:rPr>
      </w:pPr>
      <w:bookmarkStart w:id="27" w:name="_Toc187856551"/>
      <w:bookmarkStart w:id="28" w:name="_Toc209096889"/>
      <w:r w:rsidRPr="001570EC">
        <w:rPr>
          <w:sz w:val="22"/>
          <w:szCs w:val="22"/>
          <w:lang w:eastAsia="en-US"/>
        </w:rPr>
        <w:t>R E S U E L V E</w:t>
      </w:r>
      <w:bookmarkEnd w:id="27"/>
      <w:bookmarkEnd w:id="28"/>
    </w:p>
    <w:p w14:paraId="0FB954AB" w14:textId="77777777" w:rsidR="00412A97" w:rsidRPr="001570EC" w:rsidRDefault="00412A97" w:rsidP="00E14A05">
      <w:pPr>
        <w:spacing w:after="0" w:line="360" w:lineRule="auto"/>
        <w:contextualSpacing/>
        <w:rPr>
          <w:rFonts w:eastAsia="Calibri" w:cstheme="minorBidi"/>
          <w:lang w:eastAsia="en-US"/>
        </w:rPr>
      </w:pPr>
    </w:p>
    <w:p w14:paraId="53F1E070" w14:textId="663B06C0" w:rsidR="00412A97" w:rsidRPr="0004567D" w:rsidRDefault="00412A97" w:rsidP="00E14A05">
      <w:pPr>
        <w:spacing w:after="0" w:line="360" w:lineRule="auto"/>
        <w:rPr>
          <w:rFonts w:cs="Tahoma"/>
        </w:rPr>
      </w:pPr>
      <w:r w:rsidRPr="001570EC">
        <w:rPr>
          <w:rFonts w:eastAsia="Calibri" w:cs="Tahoma"/>
          <w:b/>
          <w:iCs/>
          <w:lang w:eastAsia="en-US"/>
        </w:rPr>
        <w:t>PRIMERO.</w:t>
      </w:r>
      <w:r w:rsidRPr="001570EC">
        <w:rPr>
          <w:rFonts w:eastAsia="Calibri" w:cs="Tahoma"/>
          <w:bCs/>
          <w:iCs/>
          <w:lang w:eastAsia="en-US"/>
        </w:rPr>
        <w:t xml:space="preserve"> </w:t>
      </w:r>
      <w:r w:rsidRPr="001570EC">
        <w:t xml:space="preserve">Se </w:t>
      </w:r>
      <w:r w:rsidR="0004567D">
        <w:rPr>
          <w:b/>
        </w:rPr>
        <w:t>REVOCA</w:t>
      </w:r>
      <w:r w:rsidRPr="001570EC">
        <w:rPr>
          <w:b/>
        </w:rPr>
        <w:t xml:space="preserve"> </w:t>
      </w:r>
      <w:r w:rsidRPr="001570EC">
        <w:t xml:space="preserve">la respuesta entregada por el </w:t>
      </w:r>
      <w:r w:rsidR="009C0360">
        <w:t xml:space="preserve">Ayuntamiento de </w:t>
      </w:r>
      <w:proofErr w:type="spellStart"/>
      <w:r w:rsidR="009C0360">
        <w:t>Polotitlán</w:t>
      </w:r>
      <w:proofErr w:type="spellEnd"/>
      <w:r w:rsidRPr="001570EC">
        <w:t>, a la solicitud de información</w:t>
      </w:r>
      <w:r w:rsidRPr="001570EC">
        <w:rPr>
          <w:rFonts w:cs="Tahoma"/>
        </w:rPr>
        <w:t xml:space="preserve"> </w:t>
      </w:r>
      <w:r w:rsidR="009C0360" w:rsidRPr="0088401E">
        <w:rPr>
          <w:rFonts w:cs="Tahoma"/>
          <w:bCs/>
        </w:rPr>
        <w:t>00042/POLOTI/IP/2025</w:t>
      </w:r>
      <w:r w:rsidRPr="0088401E">
        <w:rPr>
          <w:bCs/>
          <w:color w:val="000000"/>
        </w:rPr>
        <w:t>,</w:t>
      </w:r>
      <w:r w:rsidRPr="001570EC">
        <w:t xml:space="preserve"> por resultar </w:t>
      </w:r>
      <w:r w:rsidRPr="001570EC">
        <w:rPr>
          <w:b/>
          <w:bCs/>
        </w:rPr>
        <w:t>FUNDADAS</w:t>
      </w:r>
      <w:r w:rsidRPr="001570EC">
        <w:rPr>
          <w:b/>
        </w:rPr>
        <w:t xml:space="preserve"> </w:t>
      </w:r>
      <w:r w:rsidRPr="001570EC">
        <w:t>las razones o motivos de inconformidad hechos valer por la persona Recurrente, en términos de los considerandos QUINTO y SEXTO de la presente Resolución.</w:t>
      </w:r>
    </w:p>
    <w:p w14:paraId="013C0AFF" w14:textId="77777777" w:rsidR="00412A97" w:rsidRPr="001570EC" w:rsidRDefault="00412A97" w:rsidP="00E14A05">
      <w:pPr>
        <w:spacing w:after="0" w:line="360" w:lineRule="auto"/>
        <w:contextualSpacing/>
        <w:rPr>
          <w:rFonts w:eastAsia="Calibri" w:cs="Tahoma"/>
          <w:bCs/>
          <w:iCs/>
          <w:lang w:eastAsia="en-US"/>
        </w:rPr>
      </w:pPr>
    </w:p>
    <w:p w14:paraId="0F43A8F4" w14:textId="08A4BBAD" w:rsidR="0088401E" w:rsidRDefault="00412A97" w:rsidP="00E14A05">
      <w:pPr>
        <w:spacing w:after="0" w:line="360" w:lineRule="auto"/>
        <w:ind w:right="-30"/>
        <w:textAlignment w:val="baseline"/>
        <w:rPr>
          <w:lang w:eastAsia="en-US"/>
        </w:rPr>
      </w:pPr>
      <w:r w:rsidRPr="001570EC">
        <w:rPr>
          <w:b/>
          <w:lang w:eastAsia="en-US"/>
        </w:rPr>
        <w:lastRenderedPageBreak/>
        <w:t xml:space="preserve">SEGUNDO. </w:t>
      </w:r>
      <w:r w:rsidRPr="001570EC">
        <w:rPr>
          <w:lang w:eastAsia="en-US"/>
        </w:rPr>
        <w:t xml:space="preserve">Se </w:t>
      </w:r>
      <w:r w:rsidRPr="001570EC">
        <w:rPr>
          <w:b/>
          <w:lang w:eastAsia="en-US"/>
        </w:rPr>
        <w:t>ORDENA</w:t>
      </w:r>
      <w:r w:rsidRPr="001570EC">
        <w:rPr>
          <w:lang w:eastAsia="en-US"/>
        </w:rPr>
        <w:t xml:space="preserve"> al Sujeto Obligado</w:t>
      </w:r>
      <w:r w:rsidRPr="001570EC">
        <w:rPr>
          <w:b/>
          <w:lang w:eastAsia="en-US"/>
        </w:rPr>
        <w:t xml:space="preserve">, </w:t>
      </w:r>
      <w:r w:rsidRPr="001570EC">
        <w:rPr>
          <w:lang w:eastAsia="en-US"/>
        </w:rPr>
        <w:t xml:space="preserve">a efecto de que previa búsqueda exhaustiva y razonable en los archivos de las unidades administrativas competentes, entregue a través del Sistema de Acceso a la Información Mexiquense (SAIMEX), en </w:t>
      </w:r>
      <w:r w:rsidR="00D929CB">
        <w:rPr>
          <w:lang w:eastAsia="en-US"/>
        </w:rPr>
        <w:t xml:space="preserve">su caso, en </w:t>
      </w:r>
      <w:r w:rsidRPr="001570EC">
        <w:rPr>
          <w:lang w:eastAsia="en-US"/>
        </w:rPr>
        <w:t xml:space="preserve">versión pública, </w:t>
      </w:r>
      <w:r w:rsidR="0088401E">
        <w:rPr>
          <w:lang w:eastAsia="en-US"/>
        </w:rPr>
        <w:t>respecto a las obras públicas reali</w:t>
      </w:r>
      <w:r w:rsidR="004F5E8A">
        <w:rPr>
          <w:lang w:eastAsia="en-US"/>
        </w:rPr>
        <w:t>z</w:t>
      </w:r>
      <w:r w:rsidR="0088401E">
        <w:rPr>
          <w:lang w:eastAsia="en-US"/>
        </w:rPr>
        <w:t>adas del primero de enero de dos mil veintitrés al treinta y uno de diciembre de dos mil veinticuatro, lo siguiente:</w:t>
      </w:r>
    </w:p>
    <w:p w14:paraId="141062BF" w14:textId="77777777" w:rsidR="0088401E" w:rsidRDefault="0088401E" w:rsidP="00E14A05">
      <w:pPr>
        <w:spacing w:after="0" w:line="360" w:lineRule="auto"/>
        <w:ind w:right="-30"/>
        <w:textAlignment w:val="baseline"/>
        <w:rPr>
          <w:lang w:eastAsia="en-US"/>
        </w:rPr>
      </w:pPr>
    </w:p>
    <w:p w14:paraId="72706CB1" w14:textId="34268E91" w:rsidR="00412A97" w:rsidRDefault="0088401E" w:rsidP="00E14A05">
      <w:pPr>
        <w:pStyle w:val="Prrafodelista"/>
        <w:numPr>
          <w:ilvl w:val="0"/>
          <w:numId w:val="40"/>
        </w:numPr>
        <w:spacing w:line="360" w:lineRule="auto"/>
        <w:ind w:right="-30"/>
        <w:textAlignment w:val="baseline"/>
        <w:rPr>
          <w:lang w:eastAsia="en-US"/>
        </w:rPr>
      </w:pPr>
      <w:r>
        <w:rPr>
          <w:lang w:eastAsia="en-US"/>
        </w:rPr>
        <w:t>Los contratos celebrados, y</w:t>
      </w:r>
    </w:p>
    <w:p w14:paraId="7495B22E" w14:textId="72C9600E" w:rsidR="0088401E" w:rsidRDefault="0088401E" w:rsidP="00E14A05">
      <w:pPr>
        <w:pStyle w:val="Prrafodelista"/>
        <w:numPr>
          <w:ilvl w:val="0"/>
          <w:numId w:val="40"/>
        </w:numPr>
        <w:spacing w:line="360" w:lineRule="auto"/>
        <w:ind w:right="-30"/>
        <w:textAlignment w:val="baseline"/>
        <w:rPr>
          <w:lang w:eastAsia="en-US"/>
        </w:rPr>
      </w:pPr>
      <w:r>
        <w:rPr>
          <w:lang w:eastAsia="en-US"/>
        </w:rPr>
        <w:t>Los documentos donde conste el gasto total de cada una de las obras.</w:t>
      </w:r>
    </w:p>
    <w:p w14:paraId="72E06A12" w14:textId="77777777" w:rsidR="00837186" w:rsidRPr="001570EC" w:rsidRDefault="00837186" w:rsidP="00E14A05">
      <w:pPr>
        <w:pStyle w:val="Prrafodelista"/>
        <w:spacing w:line="360" w:lineRule="auto"/>
        <w:ind w:right="-30"/>
        <w:textAlignment w:val="baseline"/>
        <w:rPr>
          <w:lang w:eastAsia="en-US"/>
        </w:rPr>
      </w:pPr>
    </w:p>
    <w:p w14:paraId="5E06AB93" w14:textId="57D0E91D" w:rsidR="00412A97" w:rsidRDefault="00412A97" w:rsidP="00E14A05">
      <w:pPr>
        <w:spacing w:after="0" w:line="360" w:lineRule="auto"/>
        <w:rPr>
          <w:rFonts w:cs="Tahoma"/>
          <w:bCs/>
          <w:iCs/>
          <w:lang w:eastAsia="en-US"/>
        </w:rPr>
      </w:pPr>
      <w:r w:rsidRPr="001570EC">
        <w:rPr>
          <w:rFonts w:cs="Tahoma"/>
          <w:bCs/>
          <w:iCs/>
          <w:lang w:eastAsia="en-US"/>
        </w:rPr>
        <w:t xml:space="preserve">Además, </w:t>
      </w:r>
      <w:r w:rsidR="00D929CB">
        <w:rPr>
          <w:rFonts w:cs="Tahoma"/>
          <w:bCs/>
          <w:iCs/>
          <w:lang w:eastAsia="en-US"/>
        </w:rPr>
        <w:t>de ser necesario</w:t>
      </w:r>
      <w:r w:rsidR="008F0355">
        <w:rPr>
          <w:rFonts w:cs="Tahoma"/>
          <w:bCs/>
          <w:iCs/>
          <w:lang w:eastAsia="en-US"/>
        </w:rPr>
        <w:t xml:space="preserve">, </w:t>
      </w:r>
      <w:r w:rsidRPr="001570EC">
        <w:rPr>
          <w:rFonts w:cs="Tahoma"/>
          <w:bCs/>
          <w:iCs/>
          <w:lang w:eastAsia="en-US"/>
        </w:rPr>
        <w:t xml:space="preserve">deberá proporcionar el Acuerdo de Clasificación donde el Comité de Transparencia, confirme la eliminación de los datos </w:t>
      </w:r>
      <w:r w:rsidR="00D929CB">
        <w:rPr>
          <w:rFonts w:cs="Tahoma"/>
          <w:bCs/>
          <w:iCs/>
          <w:lang w:eastAsia="en-US"/>
        </w:rPr>
        <w:t>o información</w:t>
      </w:r>
      <w:r w:rsidRPr="001570EC">
        <w:rPr>
          <w:rFonts w:cs="Tahoma"/>
          <w:bCs/>
          <w:iCs/>
          <w:lang w:eastAsia="en-US"/>
        </w:rPr>
        <w:t xml:space="preserve"> en la versión pública, de conformidad con los artículos 49, fracciones II y VIII, 132, fracción II, 143, fracción I, y 149 de la Ley de Transparencia y Acceso a la Información Pública del Estado de México y Municipios.</w:t>
      </w:r>
    </w:p>
    <w:p w14:paraId="0D7877AB" w14:textId="77777777" w:rsidR="0088401E" w:rsidRPr="001570EC" w:rsidRDefault="0088401E" w:rsidP="00E14A05">
      <w:pPr>
        <w:spacing w:after="0" w:line="360" w:lineRule="auto"/>
        <w:rPr>
          <w:rFonts w:cs="Tahoma"/>
          <w:bCs/>
          <w:iCs/>
          <w:lang w:eastAsia="en-US"/>
        </w:rPr>
      </w:pPr>
    </w:p>
    <w:p w14:paraId="194C1D60" w14:textId="770889BB" w:rsidR="0088401E" w:rsidRPr="00956BA5" w:rsidRDefault="0088401E" w:rsidP="0088401E">
      <w:pPr>
        <w:spacing w:after="0" w:line="360" w:lineRule="auto"/>
        <w:ind w:right="-93"/>
        <w:contextualSpacing/>
        <w:rPr>
          <w:rFonts w:eastAsia="Calibri" w:cs="Tahoma"/>
          <w:color w:val="auto"/>
        </w:rPr>
      </w:pPr>
      <w:r w:rsidRPr="00956BA5">
        <w:rPr>
          <w:rFonts w:eastAsia="Calibri" w:cs="Tahoma"/>
          <w:color w:val="auto"/>
        </w:rPr>
        <w:t xml:space="preserve">Para el supuesto, que no cuente con </w:t>
      </w:r>
      <w:r>
        <w:rPr>
          <w:rFonts w:eastAsia="Calibri" w:cs="Tahoma"/>
          <w:color w:val="auto"/>
        </w:rPr>
        <w:t>la información de a</w:t>
      </w:r>
      <w:r w:rsidR="004F5E8A">
        <w:rPr>
          <w:rFonts w:eastAsia="Calibri" w:cs="Tahoma"/>
          <w:color w:val="auto"/>
        </w:rPr>
        <w:t>l</w:t>
      </w:r>
      <w:r>
        <w:rPr>
          <w:rFonts w:eastAsia="Calibri" w:cs="Tahoma"/>
          <w:color w:val="auto"/>
        </w:rPr>
        <w:t>guna de las obras</w:t>
      </w:r>
      <w:r w:rsidRPr="00956BA5">
        <w:rPr>
          <w:rFonts w:eastAsia="Calibri" w:cs="Tahoma"/>
          <w:color w:val="auto"/>
        </w:rPr>
        <w:t>,</w:t>
      </w:r>
      <w:r>
        <w:rPr>
          <w:rFonts w:eastAsia="Calibri" w:cs="Tahoma"/>
          <w:color w:val="auto"/>
        </w:rPr>
        <w:t xml:space="preserve"> al no ser entregadas por la </w:t>
      </w:r>
      <w:proofErr w:type="spellStart"/>
      <w:r>
        <w:rPr>
          <w:rFonts w:eastAsia="Calibri" w:cs="Tahoma"/>
          <w:color w:val="auto"/>
        </w:rPr>
        <w:t>adminsitración</w:t>
      </w:r>
      <w:proofErr w:type="spellEnd"/>
      <w:r>
        <w:rPr>
          <w:rFonts w:eastAsia="Calibri" w:cs="Tahoma"/>
          <w:color w:val="auto"/>
        </w:rPr>
        <w:t xml:space="preserve"> pasada</w:t>
      </w:r>
      <w:r w:rsidRPr="00956BA5">
        <w:rPr>
          <w:rFonts w:eastAsia="Calibri" w:cs="Tahoma"/>
          <w:color w:val="auto"/>
        </w:rPr>
        <w:t>,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7F80EEE0" w14:textId="77777777" w:rsidR="00321E72" w:rsidRPr="001570EC" w:rsidRDefault="00321E72" w:rsidP="00E14A05">
      <w:pPr>
        <w:spacing w:after="0" w:line="360" w:lineRule="auto"/>
        <w:rPr>
          <w:rFonts w:cs="Tahoma"/>
          <w:bCs/>
          <w:iCs/>
          <w:lang w:eastAsia="en-US"/>
        </w:rPr>
      </w:pPr>
    </w:p>
    <w:p w14:paraId="79D3CE7C" w14:textId="77777777" w:rsidR="00412A97" w:rsidRPr="001570EC" w:rsidRDefault="00412A97" w:rsidP="00E14A05">
      <w:pPr>
        <w:spacing w:after="0" w:line="360" w:lineRule="auto"/>
        <w:ind w:right="-28"/>
        <w:rPr>
          <w:b/>
        </w:rPr>
      </w:pPr>
      <w:r>
        <w:rPr>
          <w:b/>
        </w:rPr>
        <w:t>TERCERO. NOTIFÍQUESE VÍA</w:t>
      </w:r>
      <w:r w:rsidRPr="001570EC">
        <w:rPr>
          <w:b/>
        </w:rPr>
        <w:t xml:space="preserve"> SAIMEX </w:t>
      </w:r>
      <w:r w:rsidRPr="001570EC">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w:t>
      </w:r>
      <w:r w:rsidRPr="001570EC">
        <w:lastRenderedPageBreak/>
        <w:t>manera parcial, se le impondrá una medida de apremio de conformidad con lo previsto en los artículos 198, 200, fracción III, 214, 215 y 216 de la Ley referida.</w:t>
      </w:r>
    </w:p>
    <w:p w14:paraId="4DA55BF7" w14:textId="77777777" w:rsidR="00412A97" w:rsidRPr="001570EC" w:rsidRDefault="00412A97" w:rsidP="00E14A05">
      <w:pPr>
        <w:spacing w:after="0" w:line="360" w:lineRule="auto"/>
        <w:ind w:right="-28"/>
        <w:rPr>
          <w:color w:val="000000"/>
        </w:rPr>
      </w:pPr>
    </w:p>
    <w:p w14:paraId="5BC5E261" w14:textId="77777777" w:rsidR="00412A97" w:rsidRPr="001570EC" w:rsidRDefault="00412A97" w:rsidP="00E14A05">
      <w:pPr>
        <w:spacing w:after="0" w:line="360" w:lineRule="auto"/>
        <w:rPr>
          <w:color w:val="000000"/>
        </w:rPr>
      </w:pPr>
      <w:r w:rsidRPr="001570EC">
        <w:rPr>
          <w:color w:val="000000"/>
        </w:rPr>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1570EC" w:rsidRDefault="00412A97" w:rsidP="00E14A05">
      <w:pPr>
        <w:spacing w:after="0" w:line="360" w:lineRule="auto"/>
        <w:rPr>
          <w:color w:val="000000"/>
        </w:rPr>
      </w:pPr>
    </w:p>
    <w:p w14:paraId="4968D460" w14:textId="77777777" w:rsidR="00412A97" w:rsidRPr="001570EC" w:rsidRDefault="00412A97" w:rsidP="00E14A05">
      <w:pPr>
        <w:spacing w:after="0" w:line="360" w:lineRule="auto"/>
        <w:ind w:right="-93"/>
        <w:rPr>
          <w:rFonts w:cs="Tahoma"/>
          <w:lang w:eastAsia="en-US"/>
        </w:rPr>
      </w:pPr>
      <w:r w:rsidRPr="001570EC">
        <w:rPr>
          <w:b/>
          <w:bCs/>
          <w:color w:val="000000"/>
          <w:lang w:eastAsia="en-US"/>
        </w:rPr>
        <w:t xml:space="preserve">CUARTO. </w:t>
      </w:r>
      <w:r>
        <w:rPr>
          <w:b/>
        </w:rPr>
        <w:t>NOTIFÍQUESE VÍA</w:t>
      </w:r>
      <w:r w:rsidRPr="001570EC">
        <w:rPr>
          <w:b/>
        </w:rPr>
        <w:t xml:space="preserve"> SAIMEX</w:t>
      </w:r>
      <w:r w:rsidRPr="001570EC">
        <w:rPr>
          <w:color w:val="000000"/>
          <w:lang w:eastAsia="en-US"/>
        </w:rPr>
        <w:t xml:space="preserve"> a la </w:t>
      </w:r>
      <w:r>
        <w:rPr>
          <w:color w:val="000000"/>
          <w:lang w:eastAsia="en-US"/>
        </w:rPr>
        <w:t xml:space="preserve"> </w:t>
      </w:r>
      <w:r w:rsidRPr="001570EC">
        <w:rPr>
          <w:color w:val="000000"/>
          <w:lang w:eastAsia="en-US"/>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A84EE0" w14:textId="77777777" w:rsidR="00412A97" w:rsidRPr="001570EC" w:rsidRDefault="00412A97" w:rsidP="00E14A05">
      <w:pPr>
        <w:spacing w:after="0" w:line="360" w:lineRule="auto"/>
        <w:contextualSpacing/>
        <w:rPr>
          <w:rFonts w:eastAsiaTheme="minorHAnsi" w:cstheme="minorBidi"/>
          <w:lang w:eastAsia="en-US"/>
        </w:rPr>
      </w:pPr>
    </w:p>
    <w:p w14:paraId="34E6C5B6" w14:textId="775BA2F4" w:rsidR="00412A97" w:rsidRDefault="00412A97" w:rsidP="00E14A05">
      <w:pPr>
        <w:spacing w:after="0" w:line="360" w:lineRule="auto"/>
        <w:contextualSpacing/>
        <w:rPr>
          <w:rFonts w:eastAsia="Calibri" w:cstheme="minorBidi"/>
          <w:lang w:eastAsia="en-US"/>
        </w:rPr>
      </w:pPr>
      <w:r w:rsidRPr="001570EC">
        <w:rPr>
          <w:rFonts w:eastAsia="Calibri" w:cstheme="minorBidi"/>
          <w:lang w:eastAsia="en-US"/>
        </w:rPr>
        <w:t xml:space="preserve">ASÍ LO RESUELVE, POR </w:t>
      </w:r>
      <w:bookmarkStart w:id="29" w:name="_GoBack"/>
      <w:r w:rsidRPr="0042392B">
        <w:rPr>
          <w:rFonts w:eastAsia="Calibri" w:cstheme="minorBidi"/>
          <w:b/>
          <w:lang w:eastAsia="en-US"/>
        </w:rPr>
        <w:t>UNANIMIDAD</w:t>
      </w:r>
      <w:bookmarkEnd w:id="29"/>
      <w:r w:rsidRPr="001570EC">
        <w:rPr>
          <w:rFonts w:eastAsia="Calibri" w:cstheme="minorBidi"/>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8586E">
        <w:rPr>
          <w:rFonts w:eastAsia="Calibri" w:cstheme="minorBidi"/>
          <w:lang w:eastAsia="en-US"/>
        </w:rPr>
        <w:t xml:space="preserve"> (AUSENCIA JUSTIFICADA)</w:t>
      </w:r>
      <w:r w:rsidRPr="001570EC">
        <w:rPr>
          <w:rFonts w:eastAsia="Calibri" w:cstheme="minorBidi"/>
          <w:lang w:eastAsia="en-US"/>
        </w:rPr>
        <w:t xml:space="preserve">, LUIS GUSTAVO PARRA NORIEGA Y GUADALUPE RAMÍREZ PEÑA, EN LA </w:t>
      </w:r>
      <w:r w:rsidR="008F0355">
        <w:rPr>
          <w:rFonts w:eastAsia="Calibri" w:cstheme="minorBidi"/>
          <w:lang w:eastAsia="en-US"/>
        </w:rPr>
        <w:t>TRIGÉSIMA</w:t>
      </w:r>
      <w:r w:rsidRPr="001570EC">
        <w:rPr>
          <w:rFonts w:eastAsia="Calibri" w:cstheme="minorBidi"/>
          <w:lang w:eastAsia="en-US"/>
        </w:rPr>
        <w:t xml:space="preserve"> </w:t>
      </w:r>
      <w:r w:rsidR="00837186">
        <w:rPr>
          <w:rFonts w:eastAsia="Calibri" w:cstheme="minorBidi"/>
          <w:lang w:eastAsia="en-US"/>
        </w:rPr>
        <w:t xml:space="preserve">TERCERA </w:t>
      </w:r>
      <w:r w:rsidRPr="001570EC">
        <w:rPr>
          <w:rFonts w:eastAsia="Calibri" w:cstheme="minorBidi"/>
          <w:lang w:eastAsia="en-US"/>
        </w:rPr>
        <w:t xml:space="preserve">SESIÓN ORDINARIA, CELEBRADA EL </w:t>
      </w:r>
      <w:r w:rsidR="00837186">
        <w:rPr>
          <w:rFonts w:eastAsia="Calibri" w:cstheme="minorBidi"/>
          <w:lang w:eastAsia="en-US"/>
        </w:rPr>
        <w:t>DIECI</w:t>
      </w:r>
      <w:r w:rsidR="00B502F4">
        <w:rPr>
          <w:rFonts w:eastAsia="Calibri" w:cstheme="minorBidi"/>
          <w:lang w:eastAsia="en-US"/>
        </w:rPr>
        <w:t>OCHO</w:t>
      </w:r>
      <w:r w:rsidR="00837186">
        <w:rPr>
          <w:rFonts w:eastAsia="Calibri" w:cstheme="minorBidi"/>
          <w:lang w:eastAsia="en-US"/>
        </w:rPr>
        <w:t xml:space="preserve"> DE SEPTIEMBRE</w:t>
      </w:r>
      <w:r>
        <w:rPr>
          <w:rFonts w:eastAsia="Calibri" w:cstheme="minorBidi"/>
          <w:lang w:eastAsia="en-US"/>
        </w:rPr>
        <w:t xml:space="preserve"> </w:t>
      </w:r>
      <w:r w:rsidRPr="001570EC">
        <w:rPr>
          <w:rFonts w:eastAsia="Calibri" w:cstheme="minorBidi"/>
          <w:lang w:eastAsia="en-US"/>
        </w:rPr>
        <w:t>DE DOS MIL VEINTICINCO, ANTE EL SECRETARIO TÉCNICO DEL PLENO, ALEXIS TAPIA RAMÍREZ.</w:t>
      </w:r>
    </w:p>
    <w:p w14:paraId="6A84745F" w14:textId="77777777" w:rsidR="008F0355" w:rsidRDefault="008F0355" w:rsidP="00E14A05">
      <w:pPr>
        <w:spacing w:after="0" w:line="360" w:lineRule="auto"/>
        <w:contextualSpacing/>
        <w:rPr>
          <w:rFonts w:eastAsia="Calibri" w:cstheme="minorBidi"/>
          <w:lang w:eastAsia="en-US"/>
        </w:rPr>
      </w:pPr>
    </w:p>
    <w:p w14:paraId="76504162" w14:textId="77777777" w:rsidR="008F0355" w:rsidRDefault="008F0355" w:rsidP="00E14A05">
      <w:pPr>
        <w:spacing w:after="0" w:line="360" w:lineRule="auto"/>
        <w:contextualSpacing/>
        <w:rPr>
          <w:rFonts w:eastAsia="Calibri" w:cstheme="minorBidi"/>
          <w:lang w:eastAsia="en-US"/>
        </w:rPr>
      </w:pPr>
    </w:p>
    <w:p w14:paraId="3257220D" w14:textId="77777777" w:rsidR="008F0355" w:rsidRDefault="008F0355" w:rsidP="00E14A05">
      <w:pPr>
        <w:spacing w:after="0" w:line="360" w:lineRule="auto"/>
        <w:contextualSpacing/>
        <w:rPr>
          <w:rFonts w:eastAsia="Calibri" w:cstheme="minorBidi"/>
          <w:lang w:eastAsia="en-US"/>
        </w:rPr>
      </w:pPr>
    </w:p>
    <w:p w14:paraId="5A53F3B9" w14:textId="77777777" w:rsidR="008F0355" w:rsidRDefault="008F0355" w:rsidP="00E14A05">
      <w:pPr>
        <w:spacing w:after="0" w:line="360" w:lineRule="auto"/>
        <w:contextualSpacing/>
        <w:rPr>
          <w:rFonts w:eastAsia="Calibri" w:cstheme="minorBidi"/>
          <w:lang w:eastAsia="en-US"/>
        </w:rPr>
      </w:pPr>
    </w:p>
    <w:p w14:paraId="36611CD2" w14:textId="77777777" w:rsidR="008F0355" w:rsidRDefault="008F0355" w:rsidP="00E14A05">
      <w:pPr>
        <w:spacing w:after="0" w:line="360" w:lineRule="auto"/>
        <w:contextualSpacing/>
        <w:rPr>
          <w:rFonts w:eastAsia="Calibri" w:cstheme="minorBidi"/>
          <w:lang w:eastAsia="en-US"/>
        </w:rPr>
      </w:pPr>
    </w:p>
    <w:p w14:paraId="5317EE21" w14:textId="77777777" w:rsidR="008F0355" w:rsidRDefault="008F0355" w:rsidP="00E14A05">
      <w:pPr>
        <w:spacing w:after="0" w:line="360" w:lineRule="auto"/>
        <w:contextualSpacing/>
        <w:rPr>
          <w:rFonts w:eastAsia="Calibri" w:cstheme="minorBidi"/>
          <w:lang w:eastAsia="en-US"/>
        </w:rPr>
      </w:pPr>
    </w:p>
    <w:p w14:paraId="10E32111" w14:textId="77777777" w:rsidR="008F0355" w:rsidRDefault="008F0355" w:rsidP="00E14A05">
      <w:pPr>
        <w:spacing w:after="0" w:line="360" w:lineRule="auto"/>
        <w:contextualSpacing/>
        <w:rPr>
          <w:rFonts w:eastAsia="Calibri" w:cstheme="minorBidi"/>
          <w:lang w:eastAsia="en-US"/>
        </w:rPr>
      </w:pPr>
    </w:p>
    <w:p w14:paraId="46B841F0" w14:textId="77777777" w:rsidR="008F0355" w:rsidRDefault="008F0355" w:rsidP="00E14A05">
      <w:pPr>
        <w:spacing w:after="0" w:line="360" w:lineRule="auto"/>
        <w:contextualSpacing/>
        <w:rPr>
          <w:rFonts w:eastAsia="Calibri" w:cstheme="minorBidi"/>
          <w:lang w:eastAsia="en-US"/>
        </w:rPr>
      </w:pPr>
    </w:p>
    <w:p w14:paraId="4AD938CC" w14:textId="77777777" w:rsidR="008F0355" w:rsidRDefault="008F0355" w:rsidP="00E14A05">
      <w:pPr>
        <w:spacing w:after="0" w:line="360" w:lineRule="auto"/>
        <w:contextualSpacing/>
        <w:rPr>
          <w:rFonts w:eastAsia="Calibri" w:cstheme="minorBidi"/>
          <w:lang w:eastAsia="en-US"/>
        </w:rPr>
      </w:pPr>
    </w:p>
    <w:p w14:paraId="57FA44B9" w14:textId="77777777" w:rsidR="008F0355" w:rsidRDefault="008F0355" w:rsidP="00E14A05">
      <w:pPr>
        <w:spacing w:after="0" w:line="360" w:lineRule="auto"/>
        <w:contextualSpacing/>
        <w:rPr>
          <w:rFonts w:eastAsia="Calibri" w:cstheme="minorBidi"/>
          <w:lang w:eastAsia="en-US"/>
        </w:rPr>
      </w:pPr>
    </w:p>
    <w:p w14:paraId="134E5DA7" w14:textId="77777777" w:rsidR="008F0355" w:rsidRDefault="008F0355" w:rsidP="00E14A05">
      <w:pPr>
        <w:spacing w:after="0" w:line="360" w:lineRule="auto"/>
        <w:contextualSpacing/>
        <w:rPr>
          <w:rFonts w:eastAsia="Calibri" w:cstheme="minorBidi"/>
          <w:lang w:eastAsia="en-US"/>
        </w:rPr>
      </w:pPr>
    </w:p>
    <w:p w14:paraId="7AA690AD" w14:textId="77777777" w:rsidR="008F0355" w:rsidRDefault="008F0355" w:rsidP="00E14A05">
      <w:pPr>
        <w:spacing w:after="0" w:line="360" w:lineRule="auto"/>
        <w:contextualSpacing/>
        <w:rPr>
          <w:rFonts w:eastAsia="Calibri" w:cstheme="minorBidi"/>
          <w:lang w:eastAsia="en-US"/>
        </w:rPr>
      </w:pPr>
    </w:p>
    <w:p w14:paraId="71E88AF4" w14:textId="77777777" w:rsidR="008F0355" w:rsidRDefault="008F0355" w:rsidP="00E14A05">
      <w:pPr>
        <w:spacing w:after="0" w:line="360" w:lineRule="auto"/>
        <w:contextualSpacing/>
        <w:rPr>
          <w:rFonts w:eastAsia="Calibri" w:cstheme="minorBidi"/>
          <w:lang w:eastAsia="en-US"/>
        </w:rPr>
      </w:pPr>
    </w:p>
    <w:p w14:paraId="691390A9" w14:textId="77777777" w:rsidR="008F0355" w:rsidRDefault="008F0355" w:rsidP="00E14A05">
      <w:pPr>
        <w:spacing w:after="0" w:line="360" w:lineRule="auto"/>
        <w:contextualSpacing/>
        <w:rPr>
          <w:rFonts w:eastAsia="Calibri" w:cstheme="minorBidi"/>
          <w:lang w:eastAsia="en-US"/>
        </w:rPr>
      </w:pPr>
    </w:p>
    <w:p w14:paraId="09AF25FD" w14:textId="77777777" w:rsidR="008F0355" w:rsidRDefault="008F0355" w:rsidP="00E14A05">
      <w:pPr>
        <w:spacing w:after="0" w:line="360" w:lineRule="auto"/>
        <w:contextualSpacing/>
        <w:rPr>
          <w:rFonts w:eastAsia="Calibri" w:cstheme="minorBidi"/>
          <w:lang w:eastAsia="en-US"/>
        </w:rPr>
      </w:pPr>
    </w:p>
    <w:p w14:paraId="1741A45B" w14:textId="77777777" w:rsidR="00D43425" w:rsidRPr="001570EC" w:rsidRDefault="00D43425" w:rsidP="00E14A05">
      <w:pPr>
        <w:spacing w:after="0" w:line="360" w:lineRule="auto"/>
        <w:contextualSpacing/>
        <w:rPr>
          <w:rFonts w:eastAsia="Calibri" w:cstheme="minorBidi"/>
          <w:lang w:eastAsia="en-US"/>
        </w:rPr>
      </w:pPr>
    </w:p>
    <w:sectPr w:rsidR="00D43425" w:rsidRPr="001570EC" w:rsidSect="00CE4466">
      <w:headerReference w:type="even" r:id="rId15"/>
      <w:headerReference w:type="default" r:id="rId16"/>
      <w:footerReference w:type="even" r:id="rId17"/>
      <w:footerReference w:type="default" r:id="rId18"/>
      <w:headerReference w:type="first" r:id="rId19"/>
      <w:footerReference w:type="first" r:id="rId20"/>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D5FAF" w14:textId="77777777" w:rsidR="00612306" w:rsidRDefault="00612306">
      <w:pPr>
        <w:spacing w:after="0" w:line="240" w:lineRule="auto"/>
      </w:pPr>
      <w:r>
        <w:separator/>
      </w:r>
    </w:p>
  </w:endnote>
  <w:endnote w:type="continuationSeparator" w:id="0">
    <w:p w14:paraId="12293864" w14:textId="77777777" w:rsidR="00612306" w:rsidRDefault="0061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5151" w14:textId="77777777" w:rsidR="001C3449" w:rsidRDefault="001C344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45075">
      <w:rPr>
        <w:b/>
        <w:color w:val="000000"/>
        <w:sz w:val="24"/>
        <w:szCs w:val="24"/>
      </w:rPr>
      <w:fldChar w:fldCharType="separate"/>
    </w:r>
    <w:r w:rsidR="00845075">
      <w:rPr>
        <w:b/>
        <w:noProof/>
        <w:color w:val="000000"/>
        <w:sz w:val="24"/>
        <w:szCs w:val="24"/>
      </w:rPr>
      <w:t>35</w:t>
    </w:r>
    <w:r>
      <w:rPr>
        <w:b/>
        <w:color w:val="000000"/>
        <w:sz w:val="24"/>
        <w:szCs w:val="24"/>
      </w:rPr>
      <w:fldChar w:fldCharType="end"/>
    </w:r>
  </w:p>
  <w:p w14:paraId="547C391C" w14:textId="77777777" w:rsidR="001C3449" w:rsidRDefault="001C344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D7FE" w14:textId="593A2114" w:rsidR="001C3449" w:rsidRDefault="001C344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45075">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45075">
      <w:rPr>
        <w:b/>
        <w:noProof/>
        <w:color w:val="000000"/>
        <w:sz w:val="24"/>
        <w:szCs w:val="24"/>
      </w:rPr>
      <w:t>35</w:t>
    </w:r>
    <w:r>
      <w:rPr>
        <w:b/>
        <w:color w:val="000000"/>
        <w:sz w:val="24"/>
        <w:szCs w:val="24"/>
      </w:rPr>
      <w:fldChar w:fldCharType="end"/>
    </w:r>
  </w:p>
  <w:p w14:paraId="021EE9EB" w14:textId="77777777" w:rsidR="001C3449" w:rsidRDefault="001C344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3A60" w14:textId="77777777" w:rsidR="001C3449" w:rsidRDefault="001C344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4507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45075">
      <w:rPr>
        <w:b/>
        <w:noProof/>
        <w:color w:val="000000"/>
        <w:sz w:val="24"/>
        <w:szCs w:val="24"/>
      </w:rPr>
      <w:t>35</w:t>
    </w:r>
    <w:r>
      <w:rPr>
        <w:b/>
        <w:color w:val="000000"/>
        <w:sz w:val="24"/>
        <w:szCs w:val="24"/>
      </w:rPr>
      <w:fldChar w:fldCharType="end"/>
    </w:r>
  </w:p>
  <w:p w14:paraId="23D55011" w14:textId="77777777" w:rsidR="001C3449" w:rsidRDefault="001C344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55F75" w14:textId="77777777" w:rsidR="00612306" w:rsidRDefault="00612306">
      <w:pPr>
        <w:spacing w:after="0" w:line="240" w:lineRule="auto"/>
      </w:pPr>
      <w:r>
        <w:separator/>
      </w:r>
    </w:p>
  </w:footnote>
  <w:footnote w:type="continuationSeparator" w:id="0">
    <w:p w14:paraId="5AC49842" w14:textId="77777777" w:rsidR="00612306" w:rsidRDefault="00612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4C7" w14:textId="77777777" w:rsidR="001C3449" w:rsidRDefault="001C3449">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1C3449" w14:paraId="4913F089" w14:textId="77777777">
      <w:trPr>
        <w:trHeight w:val="141"/>
      </w:trPr>
      <w:tc>
        <w:tcPr>
          <w:tcW w:w="2404" w:type="dxa"/>
        </w:tcPr>
        <w:p w14:paraId="1D800919" w14:textId="77777777" w:rsidR="001C3449" w:rsidRDefault="001C3449">
          <w:pPr>
            <w:tabs>
              <w:tab w:val="right" w:pos="8838"/>
            </w:tabs>
            <w:ind w:right="-105"/>
            <w:rPr>
              <w:b/>
            </w:rPr>
          </w:pPr>
          <w:r>
            <w:rPr>
              <w:b/>
            </w:rPr>
            <w:t>Recurso de Revisión:</w:t>
          </w:r>
        </w:p>
      </w:tc>
      <w:tc>
        <w:tcPr>
          <w:tcW w:w="3587" w:type="dxa"/>
        </w:tcPr>
        <w:p w14:paraId="53E9BD67" w14:textId="77777777" w:rsidR="001C3449" w:rsidRDefault="001C3449">
          <w:pPr>
            <w:tabs>
              <w:tab w:val="right" w:pos="8838"/>
            </w:tabs>
            <w:ind w:left="-28" w:right="683"/>
          </w:pPr>
          <w:r>
            <w:t>04196/INFOEM/IP/RR/2020</w:t>
          </w:r>
        </w:p>
      </w:tc>
    </w:tr>
    <w:tr w:rsidR="001C3449" w14:paraId="515F523A" w14:textId="77777777">
      <w:trPr>
        <w:trHeight w:val="276"/>
      </w:trPr>
      <w:tc>
        <w:tcPr>
          <w:tcW w:w="2404" w:type="dxa"/>
        </w:tcPr>
        <w:p w14:paraId="1CFF82A0" w14:textId="77777777" w:rsidR="001C3449" w:rsidRDefault="001C3449">
          <w:pPr>
            <w:tabs>
              <w:tab w:val="right" w:pos="8838"/>
            </w:tabs>
            <w:ind w:right="-105"/>
            <w:rPr>
              <w:b/>
            </w:rPr>
          </w:pPr>
          <w:r>
            <w:rPr>
              <w:b/>
            </w:rPr>
            <w:t>Sujeto Obligado:</w:t>
          </w:r>
        </w:p>
      </w:tc>
      <w:tc>
        <w:tcPr>
          <w:tcW w:w="3587" w:type="dxa"/>
        </w:tcPr>
        <w:p w14:paraId="1142F936" w14:textId="77777777" w:rsidR="001C3449" w:rsidRDefault="001C3449">
          <w:pPr>
            <w:tabs>
              <w:tab w:val="right" w:pos="8838"/>
            </w:tabs>
            <w:ind w:right="116"/>
          </w:pPr>
          <w:r>
            <w:t>Ayuntamiento de Chapultepec</w:t>
          </w:r>
        </w:p>
      </w:tc>
    </w:tr>
    <w:tr w:rsidR="001C3449" w14:paraId="69080D23" w14:textId="77777777">
      <w:trPr>
        <w:trHeight w:val="276"/>
      </w:trPr>
      <w:tc>
        <w:tcPr>
          <w:tcW w:w="2404" w:type="dxa"/>
        </w:tcPr>
        <w:p w14:paraId="50E24B18" w14:textId="77777777" w:rsidR="001C3449" w:rsidRDefault="001C3449">
          <w:pPr>
            <w:tabs>
              <w:tab w:val="right" w:pos="8838"/>
            </w:tabs>
            <w:ind w:right="-105"/>
            <w:rPr>
              <w:b/>
            </w:rPr>
          </w:pPr>
          <w:r>
            <w:rPr>
              <w:b/>
            </w:rPr>
            <w:t>Comisionado Ponente:</w:t>
          </w:r>
        </w:p>
      </w:tc>
      <w:tc>
        <w:tcPr>
          <w:tcW w:w="3587" w:type="dxa"/>
        </w:tcPr>
        <w:p w14:paraId="1467B143" w14:textId="77777777" w:rsidR="001C3449" w:rsidRDefault="001C3449">
          <w:pPr>
            <w:tabs>
              <w:tab w:val="right" w:pos="8838"/>
            </w:tabs>
            <w:ind w:right="-32"/>
          </w:pPr>
          <w:r>
            <w:t>Luis Gustavo Parra Noriega</w:t>
          </w:r>
        </w:p>
      </w:tc>
    </w:tr>
  </w:tbl>
  <w:p w14:paraId="74ECE196" w14:textId="77777777" w:rsidR="001C3449" w:rsidRDefault="00612306">
    <w:pPr>
      <w:pBdr>
        <w:top w:val="nil"/>
        <w:left w:val="nil"/>
        <w:bottom w:val="nil"/>
        <w:right w:val="nil"/>
        <w:between w:val="nil"/>
      </w:pBdr>
      <w:tabs>
        <w:tab w:val="center" w:pos="4419"/>
        <w:tab w:val="right" w:pos="8838"/>
      </w:tabs>
      <w:spacing w:after="0" w:line="240" w:lineRule="auto"/>
      <w:rPr>
        <w:color w:val="000000"/>
      </w:rPr>
    </w:pPr>
    <w:r>
      <w:rPr>
        <w:color w:val="000000"/>
      </w:rPr>
      <w:pict w14:anchorId="0D831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6FF8" w14:textId="507B7709" w:rsidR="001C3449" w:rsidRDefault="00612306">
    <w:pPr>
      <w:rPr>
        <w:sz w:val="16"/>
        <w:szCs w:val="16"/>
      </w:rPr>
    </w:pPr>
    <w:r>
      <w:rPr>
        <w:color w:val="000000"/>
      </w:rPr>
      <w:pict w14:anchorId="5AE7B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1C3449" w14:paraId="087E2B73" w14:textId="77777777" w:rsidTr="00E709BA">
      <w:trPr>
        <w:trHeight w:val="141"/>
      </w:trPr>
      <w:tc>
        <w:tcPr>
          <w:tcW w:w="2404" w:type="dxa"/>
        </w:tcPr>
        <w:p w14:paraId="44594EC4" w14:textId="77777777" w:rsidR="001C3449" w:rsidRDefault="001C3449">
          <w:pPr>
            <w:tabs>
              <w:tab w:val="right" w:pos="8838"/>
            </w:tabs>
            <w:ind w:left="-395" w:right="-105" w:firstLine="395"/>
            <w:rPr>
              <w:b/>
            </w:rPr>
          </w:pPr>
          <w:r>
            <w:rPr>
              <w:b/>
            </w:rPr>
            <w:t>Recurso de Revisión:</w:t>
          </w:r>
        </w:p>
      </w:tc>
      <w:tc>
        <w:tcPr>
          <w:tcW w:w="4684" w:type="dxa"/>
        </w:tcPr>
        <w:p w14:paraId="312F8E98" w14:textId="5C736EAF" w:rsidR="001C3449" w:rsidRDefault="001C3449" w:rsidP="00672439">
          <w:pPr>
            <w:tabs>
              <w:tab w:val="right" w:pos="8838"/>
            </w:tabs>
            <w:ind w:left="-28" w:right="454"/>
          </w:pPr>
          <w:r>
            <w:t>04701/INFOEM/IP/RR/2025</w:t>
          </w:r>
        </w:p>
      </w:tc>
    </w:tr>
    <w:tr w:rsidR="001C3449" w14:paraId="31D07777" w14:textId="77777777" w:rsidTr="00E709BA">
      <w:trPr>
        <w:trHeight w:val="276"/>
      </w:trPr>
      <w:tc>
        <w:tcPr>
          <w:tcW w:w="2404" w:type="dxa"/>
        </w:tcPr>
        <w:p w14:paraId="6B55802A" w14:textId="77777777" w:rsidR="001C3449" w:rsidRDefault="001C3449">
          <w:pPr>
            <w:tabs>
              <w:tab w:val="right" w:pos="8838"/>
            </w:tabs>
            <w:ind w:right="-105"/>
            <w:rPr>
              <w:b/>
            </w:rPr>
          </w:pPr>
          <w:r>
            <w:rPr>
              <w:b/>
            </w:rPr>
            <w:t>Sujeto Obligado:</w:t>
          </w:r>
        </w:p>
      </w:tc>
      <w:tc>
        <w:tcPr>
          <w:tcW w:w="4684" w:type="dxa"/>
        </w:tcPr>
        <w:p w14:paraId="4A22BD99" w14:textId="5920639B" w:rsidR="001C3449" w:rsidRDefault="001C3449" w:rsidP="00761BC2">
          <w:pPr>
            <w:tabs>
              <w:tab w:val="left" w:pos="3158"/>
              <w:tab w:val="left" w:pos="4292"/>
              <w:tab w:val="right" w:pos="8838"/>
            </w:tabs>
            <w:ind w:right="601"/>
            <w:jc w:val="left"/>
          </w:pPr>
          <w:r w:rsidRPr="00DC408F">
            <w:t xml:space="preserve">Ayuntamiento de </w:t>
          </w:r>
          <w:proofErr w:type="spellStart"/>
          <w:r w:rsidRPr="00DC408F">
            <w:t>Polotitlán</w:t>
          </w:r>
          <w:proofErr w:type="spellEnd"/>
        </w:p>
      </w:tc>
    </w:tr>
    <w:tr w:rsidR="001C3449" w14:paraId="161D40C6" w14:textId="77777777" w:rsidTr="00E709BA">
      <w:trPr>
        <w:trHeight w:val="276"/>
      </w:trPr>
      <w:tc>
        <w:tcPr>
          <w:tcW w:w="2404" w:type="dxa"/>
        </w:tcPr>
        <w:p w14:paraId="2583E4C0" w14:textId="77777777" w:rsidR="001C3449" w:rsidRDefault="001C3449">
          <w:pPr>
            <w:tabs>
              <w:tab w:val="right" w:pos="8838"/>
            </w:tabs>
            <w:ind w:right="-105"/>
            <w:rPr>
              <w:b/>
            </w:rPr>
          </w:pPr>
          <w:r>
            <w:rPr>
              <w:b/>
            </w:rPr>
            <w:t>Comisionado Ponente:</w:t>
          </w:r>
        </w:p>
      </w:tc>
      <w:tc>
        <w:tcPr>
          <w:tcW w:w="4684" w:type="dxa"/>
        </w:tcPr>
        <w:p w14:paraId="4FEB6F64" w14:textId="77777777" w:rsidR="001C3449" w:rsidRDefault="001C3449">
          <w:pPr>
            <w:tabs>
              <w:tab w:val="right" w:pos="8838"/>
            </w:tabs>
            <w:ind w:right="454"/>
          </w:pPr>
          <w:r>
            <w:t>Luis Gustavo Parra Noriega</w:t>
          </w:r>
        </w:p>
      </w:tc>
    </w:tr>
  </w:tbl>
  <w:p w14:paraId="7B4A9F8D" w14:textId="1CE32126" w:rsidR="001C3449" w:rsidRDefault="001C344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0D355" w14:textId="3B1219B0" w:rsidR="001C3449" w:rsidRDefault="00612306">
    <w:pPr>
      <w:widowControl w:val="0"/>
      <w:pBdr>
        <w:top w:val="nil"/>
        <w:left w:val="nil"/>
        <w:bottom w:val="nil"/>
        <w:right w:val="nil"/>
        <w:between w:val="nil"/>
      </w:pBdr>
      <w:spacing w:after="0" w:line="276" w:lineRule="auto"/>
      <w:jc w:val="left"/>
      <w:rPr>
        <w:color w:val="000000"/>
      </w:rPr>
    </w:pPr>
    <w:r>
      <w:rPr>
        <w:color w:val="000000"/>
      </w:rPr>
      <w:pict w14:anchorId="2DFC1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MARCA DE AGUA - HOJA RESOLUCIÓN" style="position:absolute;margin-left:-77.1pt;margin-top:-138.6pt;width:663.5pt;height:12in;z-index:-251655680;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1C3449" w14:paraId="11A312BD" w14:textId="77777777" w:rsidTr="00CE4466">
      <w:trPr>
        <w:trHeight w:val="1546"/>
      </w:trPr>
      <w:tc>
        <w:tcPr>
          <w:tcW w:w="2127" w:type="dxa"/>
        </w:tcPr>
        <w:p w14:paraId="02785A7F" w14:textId="2014050A" w:rsidR="001C3449" w:rsidRDefault="001C3449">
          <w:pPr>
            <w:tabs>
              <w:tab w:val="right" w:pos="4273"/>
            </w:tabs>
            <w:rPr>
              <w:rFonts w:ascii="Garamond" w:eastAsia="Garamond" w:hAnsi="Garamond" w:cs="Garamond"/>
              <w:sz w:val="16"/>
              <w:szCs w:val="16"/>
            </w:rPr>
          </w:pPr>
        </w:p>
      </w:tc>
      <w:tc>
        <w:tcPr>
          <w:tcW w:w="7087" w:type="dxa"/>
        </w:tcPr>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1C3449" w14:paraId="4D093FE8" w14:textId="77777777">
            <w:trPr>
              <w:trHeight w:val="141"/>
            </w:trPr>
            <w:tc>
              <w:tcPr>
                <w:tcW w:w="2404" w:type="dxa"/>
                <w:vAlign w:val="bottom"/>
              </w:tcPr>
              <w:p w14:paraId="19B4B05D" w14:textId="77777777" w:rsidR="001C3449" w:rsidRDefault="001C3449">
                <w:pPr>
                  <w:tabs>
                    <w:tab w:val="right" w:pos="8838"/>
                  </w:tabs>
                  <w:ind w:right="-105"/>
                  <w:rPr>
                    <w:b/>
                  </w:rPr>
                </w:pPr>
                <w:r>
                  <w:rPr>
                    <w:b/>
                  </w:rPr>
                  <w:t>Recurso de Revisión:</w:t>
                </w:r>
              </w:p>
            </w:tc>
            <w:tc>
              <w:tcPr>
                <w:tcW w:w="3975" w:type="dxa"/>
              </w:tcPr>
              <w:p w14:paraId="43DE950F" w14:textId="57B74843" w:rsidR="001C3449" w:rsidRDefault="001C3449">
                <w:pPr>
                  <w:tabs>
                    <w:tab w:val="right" w:pos="8838"/>
                  </w:tabs>
                  <w:ind w:left="-28" w:right="-107"/>
                </w:pPr>
                <w:r>
                  <w:t>04701/INFOEM/IP/RR/2025</w:t>
                </w:r>
              </w:p>
            </w:tc>
          </w:tr>
          <w:tr w:rsidR="001C3449" w14:paraId="073EAE42" w14:textId="77777777">
            <w:trPr>
              <w:trHeight w:val="141"/>
            </w:trPr>
            <w:tc>
              <w:tcPr>
                <w:tcW w:w="2404" w:type="dxa"/>
              </w:tcPr>
              <w:p w14:paraId="76E590DA" w14:textId="77777777" w:rsidR="001C3449" w:rsidRDefault="001C3449">
                <w:pPr>
                  <w:tabs>
                    <w:tab w:val="right" w:pos="8838"/>
                  </w:tabs>
                  <w:ind w:right="-105"/>
                  <w:rPr>
                    <w:b/>
                  </w:rPr>
                </w:pPr>
                <w:r>
                  <w:rPr>
                    <w:b/>
                  </w:rPr>
                  <w:t>Recurrente:</w:t>
                </w:r>
              </w:p>
            </w:tc>
            <w:tc>
              <w:tcPr>
                <w:tcW w:w="3975" w:type="dxa"/>
              </w:tcPr>
              <w:p w14:paraId="5FF2F8C6" w14:textId="75FE5CE2" w:rsidR="001C3449" w:rsidRDefault="001C3449">
                <w:pPr>
                  <w:tabs>
                    <w:tab w:val="right" w:pos="8838"/>
                  </w:tabs>
                  <w:ind w:right="-107"/>
                </w:pPr>
              </w:p>
            </w:tc>
          </w:tr>
          <w:tr w:rsidR="001C3449" w14:paraId="009C2510" w14:textId="77777777">
            <w:trPr>
              <w:trHeight w:val="276"/>
            </w:trPr>
            <w:tc>
              <w:tcPr>
                <w:tcW w:w="2404" w:type="dxa"/>
              </w:tcPr>
              <w:p w14:paraId="0AAFC3CA" w14:textId="77777777" w:rsidR="001C3449" w:rsidRDefault="001C3449">
                <w:pPr>
                  <w:tabs>
                    <w:tab w:val="right" w:pos="8838"/>
                  </w:tabs>
                  <w:ind w:right="-105"/>
                  <w:rPr>
                    <w:b/>
                  </w:rPr>
                </w:pPr>
                <w:r>
                  <w:rPr>
                    <w:b/>
                  </w:rPr>
                  <w:t>Sujeto Obligado:</w:t>
                </w:r>
              </w:p>
            </w:tc>
            <w:tc>
              <w:tcPr>
                <w:tcW w:w="3975" w:type="dxa"/>
              </w:tcPr>
              <w:p w14:paraId="13F6DD80" w14:textId="090F2B85" w:rsidR="001C3449" w:rsidRDefault="001C3449" w:rsidP="001724BB">
                <w:pPr>
                  <w:tabs>
                    <w:tab w:val="right" w:pos="8838"/>
                  </w:tabs>
                  <w:ind w:right="33"/>
                </w:pPr>
                <w:r w:rsidRPr="00DC408F">
                  <w:t xml:space="preserve">Ayuntamiento de </w:t>
                </w:r>
                <w:proofErr w:type="spellStart"/>
                <w:r w:rsidRPr="00DC408F">
                  <w:t>Polotitlán</w:t>
                </w:r>
                <w:proofErr w:type="spellEnd"/>
              </w:p>
            </w:tc>
          </w:tr>
          <w:tr w:rsidR="001C3449" w14:paraId="7A4EADF6" w14:textId="77777777">
            <w:trPr>
              <w:trHeight w:val="276"/>
            </w:trPr>
            <w:tc>
              <w:tcPr>
                <w:tcW w:w="2404" w:type="dxa"/>
              </w:tcPr>
              <w:p w14:paraId="014674B7" w14:textId="77777777" w:rsidR="001C3449" w:rsidRDefault="001C3449">
                <w:pPr>
                  <w:tabs>
                    <w:tab w:val="right" w:pos="8838"/>
                  </w:tabs>
                  <w:ind w:right="-105"/>
                  <w:rPr>
                    <w:b/>
                  </w:rPr>
                </w:pPr>
                <w:r>
                  <w:rPr>
                    <w:b/>
                  </w:rPr>
                  <w:t>Comisionado Ponente:</w:t>
                </w:r>
              </w:p>
            </w:tc>
            <w:tc>
              <w:tcPr>
                <w:tcW w:w="3975" w:type="dxa"/>
              </w:tcPr>
              <w:p w14:paraId="06F82FCE" w14:textId="77777777" w:rsidR="001C3449" w:rsidRDefault="001C3449">
                <w:pPr>
                  <w:tabs>
                    <w:tab w:val="right" w:pos="8838"/>
                  </w:tabs>
                  <w:ind w:right="-107"/>
                </w:pPr>
                <w:r>
                  <w:t>Luis Gustavo Parra Noriega</w:t>
                </w:r>
              </w:p>
            </w:tc>
          </w:tr>
        </w:tbl>
        <w:p w14:paraId="3774A9CE" w14:textId="77777777" w:rsidR="001C3449" w:rsidRDefault="001C3449">
          <w:pPr>
            <w:tabs>
              <w:tab w:val="right" w:pos="8838"/>
            </w:tabs>
            <w:ind w:left="-28"/>
            <w:rPr>
              <w:rFonts w:ascii="Arial" w:eastAsia="Arial" w:hAnsi="Arial" w:cs="Arial"/>
              <w:b/>
            </w:rPr>
          </w:pPr>
        </w:p>
      </w:tc>
    </w:tr>
  </w:tbl>
  <w:p w14:paraId="38129A67" w14:textId="248B6D27" w:rsidR="001C3449" w:rsidRDefault="001C344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9CB6C09"/>
    <w:multiLevelType w:val="hybridMultilevel"/>
    <w:tmpl w:val="CDFA8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E977C9"/>
    <w:multiLevelType w:val="hybridMultilevel"/>
    <w:tmpl w:val="13867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70176E"/>
    <w:multiLevelType w:val="multilevel"/>
    <w:tmpl w:val="3EBC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BE0D84"/>
    <w:multiLevelType w:val="hybridMultilevel"/>
    <w:tmpl w:val="488C8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5F46A4"/>
    <w:multiLevelType w:val="hybridMultilevel"/>
    <w:tmpl w:val="C6A4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4D1153E8"/>
    <w:multiLevelType w:val="hybridMultilevel"/>
    <w:tmpl w:val="53C872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C5D0D77"/>
    <w:multiLevelType w:val="hybridMultilevel"/>
    <w:tmpl w:val="AB96151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C0229A"/>
    <w:multiLevelType w:val="hybridMultilevel"/>
    <w:tmpl w:val="15BC47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8"/>
  </w:num>
  <w:num w:numId="5">
    <w:abstractNumId w:val="8"/>
  </w:num>
  <w:num w:numId="6">
    <w:abstractNumId w:val="44"/>
  </w:num>
  <w:num w:numId="7">
    <w:abstractNumId w:val="10"/>
  </w:num>
  <w:num w:numId="8">
    <w:abstractNumId w:val="30"/>
  </w:num>
  <w:num w:numId="9">
    <w:abstractNumId w:val="24"/>
  </w:num>
  <w:num w:numId="10">
    <w:abstractNumId w:val="31"/>
  </w:num>
  <w:num w:numId="11">
    <w:abstractNumId w:val="27"/>
  </w:num>
  <w:num w:numId="12">
    <w:abstractNumId w:val="11"/>
  </w:num>
  <w:num w:numId="13">
    <w:abstractNumId w:val="0"/>
  </w:num>
  <w:num w:numId="14">
    <w:abstractNumId w:val="21"/>
  </w:num>
  <w:num w:numId="15">
    <w:abstractNumId w:val="22"/>
  </w:num>
  <w:num w:numId="16">
    <w:abstractNumId w:val="37"/>
  </w:num>
  <w:num w:numId="17">
    <w:abstractNumId w:val="36"/>
  </w:num>
  <w:num w:numId="18">
    <w:abstractNumId w:val="16"/>
  </w:num>
  <w:num w:numId="19">
    <w:abstractNumId w:val="26"/>
  </w:num>
  <w:num w:numId="20">
    <w:abstractNumId w:val="35"/>
  </w:num>
  <w:num w:numId="21">
    <w:abstractNumId w:val="4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3"/>
  </w:num>
  <w:num w:numId="25">
    <w:abstractNumId w:val="5"/>
  </w:num>
  <w:num w:numId="26">
    <w:abstractNumId w:val="18"/>
  </w:num>
  <w:num w:numId="27">
    <w:abstractNumId w:val="25"/>
  </w:num>
  <w:num w:numId="28">
    <w:abstractNumId w:val="3"/>
  </w:num>
  <w:num w:numId="29">
    <w:abstractNumId w:val="14"/>
  </w:num>
  <w:num w:numId="30">
    <w:abstractNumId w:val="28"/>
  </w:num>
  <w:num w:numId="31">
    <w:abstractNumId w:val="41"/>
  </w:num>
  <w:num w:numId="32">
    <w:abstractNumId w:val="29"/>
  </w:num>
  <w:num w:numId="33">
    <w:abstractNumId w:val="32"/>
  </w:num>
  <w:num w:numId="34">
    <w:abstractNumId w:val="1"/>
  </w:num>
  <w:num w:numId="35">
    <w:abstractNumId w:val="34"/>
  </w:num>
  <w:num w:numId="36">
    <w:abstractNumId w:val="39"/>
  </w:num>
  <w:num w:numId="37">
    <w:abstractNumId w:val="6"/>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0"/>
  </w:num>
  <w:num w:numId="41">
    <w:abstractNumId w:val="19"/>
  </w:num>
  <w:num w:numId="42">
    <w:abstractNumId w:val="4"/>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20"/>
  </w:num>
  <w:num w:numId="47">
    <w:abstractNumId w:val="15"/>
  </w:num>
  <w:num w:numId="48">
    <w:abstractNumId w:val="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A5"/>
    <w:rsid w:val="0001121A"/>
    <w:rsid w:val="000274C2"/>
    <w:rsid w:val="00030A14"/>
    <w:rsid w:val="0003121B"/>
    <w:rsid w:val="000333F3"/>
    <w:rsid w:val="000352B7"/>
    <w:rsid w:val="0004567D"/>
    <w:rsid w:val="00053BFA"/>
    <w:rsid w:val="00061E62"/>
    <w:rsid w:val="000620C8"/>
    <w:rsid w:val="0006433E"/>
    <w:rsid w:val="000678E8"/>
    <w:rsid w:val="00080126"/>
    <w:rsid w:val="00082FCE"/>
    <w:rsid w:val="000837C4"/>
    <w:rsid w:val="0008574F"/>
    <w:rsid w:val="000A5247"/>
    <w:rsid w:val="000A608A"/>
    <w:rsid w:val="000B085A"/>
    <w:rsid w:val="000B4F47"/>
    <w:rsid w:val="000B7840"/>
    <w:rsid w:val="000C03C1"/>
    <w:rsid w:val="000C30C0"/>
    <w:rsid w:val="000C455C"/>
    <w:rsid w:val="000C6C94"/>
    <w:rsid w:val="000D14DC"/>
    <w:rsid w:val="000D6BA1"/>
    <w:rsid w:val="000E51A2"/>
    <w:rsid w:val="000F1C66"/>
    <w:rsid w:val="00104A77"/>
    <w:rsid w:val="00110CDD"/>
    <w:rsid w:val="001112B3"/>
    <w:rsid w:val="00116267"/>
    <w:rsid w:val="00123ED6"/>
    <w:rsid w:val="0012749F"/>
    <w:rsid w:val="00152404"/>
    <w:rsid w:val="001544A8"/>
    <w:rsid w:val="00157C8C"/>
    <w:rsid w:val="00167299"/>
    <w:rsid w:val="00171DF4"/>
    <w:rsid w:val="001724BB"/>
    <w:rsid w:val="00175DE6"/>
    <w:rsid w:val="001A043A"/>
    <w:rsid w:val="001A3FA2"/>
    <w:rsid w:val="001A4D72"/>
    <w:rsid w:val="001A518F"/>
    <w:rsid w:val="001A54EF"/>
    <w:rsid w:val="001B2B90"/>
    <w:rsid w:val="001C3449"/>
    <w:rsid w:val="001C3D22"/>
    <w:rsid w:val="001D0269"/>
    <w:rsid w:val="001E3BEF"/>
    <w:rsid w:val="001E7F6D"/>
    <w:rsid w:val="001F1666"/>
    <w:rsid w:val="001F7131"/>
    <w:rsid w:val="00201106"/>
    <w:rsid w:val="00205EE3"/>
    <w:rsid w:val="00213165"/>
    <w:rsid w:val="002173EB"/>
    <w:rsid w:val="00227BE3"/>
    <w:rsid w:val="00242A36"/>
    <w:rsid w:val="00247679"/>
    <w:rsid w:val="0026093C"/>
    <w:rsid w:val="0026142D"/>
    <w:rsid w:val="0026718C"/>
    <w:rsid w:val="0026738C"/>
    <w:rsid w:val="00267D04"/>
    <w:rsid w:val="0027078A"/>
    <w:rsid w:val="00271EEF"/>
    <w:rsid w:val="0027405F"/>
    <w:rsid w:val="0027513C"/>
    <w:rsid w:val="00275206"/>
    <w:rsid w:val="002812BA"/>
    <w:rsid w:val="00281A8C"/>
    <w:rsid w:val="0029439C"/>
    <w:rsid w:val="002A1E5F"/>
    <w:rsid w:val="002A4B9F"/>
    <w:rsid w:val="002B3613"/>
    <w:rsid w:val="002B77FE"/>
    <w:rsid w:val="002C3F8E"/>
    <w:rsid w:val="002D0172"/>
    <w:rsid w:val="002D4685"/>
    <w:rsid w:val="002D6B2E"/>
    <w:rsid w:val="002E62A2"/>
    <w:rsid w:val="0030191A"/>
    <w:rsid w:val="003063FF"/>
    <w:rsid w:val="0031710C"/>
    <w:rsid w:val="00321E72"/>
    <w:rsid w:val="00321F56"/>
    <w:rsid w:val="003313D5"/>
    <w:rsid w:val="00331732"/>
    <w:rsid w:val="00352DFA"/>
    <w:rsid w:val="00355945"/>
    <w:rsid w:val="00361D2A"/>
    <w:rsid w:val="00372769"/>
    <w:rsid w:val="00375A00"/>
    <w:rsid w:val="0038068D"/>
    <w:rsid w:val="0038597C"/>
    <w:rsid w:val="00391DB8"/>
    <w:rsid w:val="00396429"/>
    <w:rsid w:val="003A6BE7"/>
    <w:rsid w:val="003B0222"/>
    <w:rsid w:val="003D1D15"/>
    <w:rsid w:val="00400449"/>
    <w:rsid w:val="00412A97"/>
    <w:rsid w:val="00416366"/>
    <w:rsid w:val="0042392B"/>
    <w:rsid w:val="0042778F"/>
    <w:rsid w:val="0043009E"/>
    <w:rsid w:val="00432851"/>
    <w:rsid w:val="0045203D"/>
    <w:rsid w:val="00452406"/>
    <w:rsid w:val="00464E39"/>
    <w:rsid w:val="0046624D"/>
    <w:rsid w:val="00466608"/>
    <w:rsid w:val="00480823"/>
    <w:rsid w:val="00482F65"/>
    <w:rsid w:val="004859F6"/>
    <w:rsid w:val="004952B7"/>
    <w:rsid w:val="004B2592"/>
    <w:rsid w:val="004B503B"/>
    <w:rsid w:val="004B77C7"/>
    <w:rsid w:val="004C41A9"/>
    <w:rsid w:val="004C4B87"/>
    <w:rsid w:val="004D37D8"/>
    <w:rsid w:val="004D6AC0"/>
    <w:rsid w:val="004E16CA"/>
    <w:rsid w:val="004E6A57"/>
    <w:rsid w:val="004F3F85"/>
    <w:rsid w:val="004F5E8A"/>
    <w:rsid w:val="00500D89"/>
    <w:rsid w:val="005041FF"/>
    <w:rsid w:val="00504771"/>
    <w:rsid w:val="00510781"/>
    <w:rsid w:val="00515931"/>
    <w:rsid w:val="00535C7F"/>
    <w:rsid w:val="00543995"/>
    <w:rsid w:val="00547DE6"/>
    <w:rsid w:val="0055591F"/>
    <w:rsid w:val="00557FE3"/>
    <w:rsid w:val="005A42D8"/>
    <w:rsid w:val="005B20FA"/>
    <w:rsid w:val="005B3378"/>
    <w:rsid w:val="005B5E7C"/>
    <w:rsid w:val="005C4CEA"/>
    <w:rsid w:val="005D7AEB"/>
    <w:rsid w:val="00600C74"/>
    <w:rsid w:val="00603C0C"/>
    <w:rsid w:val="0060513D"/>
    <w:rsid w:val="00612306"/>
    <w:rsid w:val="006206CC"/>
    <w:rsid w:val="006269DD"/>
    <w:rsid w:val="006420F0"/>
    <w:rsid w:val="00643B5D"/>
    <w:rsid w:val="00647460"/>
    <w:rsid w:val="0064764C"/>
    <w:rsid w:val="006515E5"/>
    <w:rsid w:val="0065522B"/>
    <w:rsid w:val="006613EA"/>
    <w:rsid w:val="00670439"/>
    <w:rsid w:val="00672439"/>
    <w:rsid w:val="00674D7A"/>
    <w:rsid w:val="00675F00"/>
    <w:rsid w:val="006819BC"/>
    <w:rsid w:val="0068258C"/>
    <w:rsid w:val="00687F86"/>
    <w:rsid w:val="00690DEB"/>
    <w:rsid w:val="0069493D"/>
    <w:rsid w:val="006C4DBF"/>
    <w:rsid w:val="006D4068"/>
    <w:rsid w:val="006E41D2"/>
    <w:rsid w:val="006E46EA"/>
    <w:rsid w:val="006E4A25"/>
    <w:rsid w:val="006E6C38"/>
    <w:rsid w:val="00720337"/>
    <w:rsid w:val="0073371B"/>
    <w:rsid w:val="00750C88"/>
    <w:rsid w:val="007514D5"/>
    <w:rsid w:val="00752F6F"/>
    <w:rsid w:val="00760CA6"/>
    <w:rsid w:val="00761BC2"/>
    <w:rsid w:val="0076362A"/>
    <w:rsid w:val="0078202B"/>
    <w:rsid w:val="00791585"/>
    <w:rsid w:val="007A54F7"/>
    <w:rsid w:val="007C1998"/>
    <w:rsid w:val="007C2C73"/>
    <w:rsid w:val="007D30CD"/>
    <w:rsid w:val="007F4736"/>
    <w:rsid w:val="008022FE"/>
    <w:rsid w:val="00802E3A"/>
    <w:rsid w:val="008061A1"/>
    <w:rsid w:val="00806903"/>
    <w:rsid w:val="00827EA8"/>
    <w:rsid w:val="00836753"/>
    <w:rsid w:val="00837186"/>
    <w:rsid w:val="0083795D"/>
    <w:rsid w:val="008449FA"/>
    <w:rsid w:val="00845075"/>
    <w:rsid w:val="00850D54"/>
    <w:rsid w:val="00862C79"/>
    <w:rsid w:val="00876057"/>
    <w:rsid w:val="0088401E"/>
    <w:rsid w:val="008854E3"/>
    <w:rsid w:val="0088586E"/>
    <w:rsid w:val="00895704"/>
    <w:rsid w:val="00897C88"/>
    <w:rsid w:val="008A6CBA"/>
    <w:rsid w:val="008B1792"/>
    <w:rsid w:val="008B287E"/>
    <w:rsid w:val="008B760A"/>
    <w:rsid w:val="008C369E"/>
    <w:rsid w:val="008D36B7"/>
    <w:rsid w:val="008E6F82"/>
    <w:rsid w:val="008F0355"/>
    <w:rsid w:val="00901916"/>
    <w:rsid w:val="0090345F"/>
    <w:rsid w:val="00916DDB"/>
    <w:rsid w:val="00921B80"/>
    <w:rsid w:val="00922619"/>
    <w:rsid w:val="00931903"/>
    <w:rsid w:val="00933D31"/>
    <w:rsid w:val="009354C9"/>
    <w:rsid w:val="0093706C"/>
    <w:rsid w:val="00941901"/>
    <w:rsid w:val="009466E0"/>
    <w:rsid w:val="00973B65"/>
    <w:rsid w:val="00983452"/>
    <w:rsid w:val="00985E6C"/>
    <w:rsid w:val="0098702F"/>
    <w:rsid w:val="009A0999"/>
    <w:rsid w:val="009A1941"/>
    <w:rsid w:val="009C0360"/>
    <w:rsid w:val="009C3A65"/>
    <w:rsid w:val="009D5DFC"/>
    <w:rsid w:val="009E143C"/>
    <w:rsid w:val="009E1E08"/>
    <w:rsid w:val="009F177B"/>
    <w:rsid w:val="009F4781"/>
    <w:rsid w:val="00A012C4"/>
    <w:rsid w:val="00A13B0F"/>
    <w:rsid w:val="00A169B3"/>
    <w:rsid w:val="00A2345C"/>
    <w:rsid w:val="00A31D29"/>
    <w:rsid w:val="00A34030"/>
    <w:rsid w:val="00A340DF"/>
    <w:rsid w:val="00A3628B"/>
    <w:rsid w:val="00A36580"/>
    <w:rsid w:val="00A50615"/>
    <w:rsid w:val="00A53DE9"/>
    <w:rsid w:val="00A6353E"/>
    <w:rsid w:val="00A7495B"/>
    <w:rsid w:val="00A808F0"/>
    <w:rsid w:val="00A83E1E"/>
    <w:rsid w:val="00A876A7"/>
    <w:rsid w:val="00AA681D"/>
    <w:rsid w:val="00AB525A"/>
    <w:rsid w:val="00AE6258"/>
    <w:rsid w:val="00AE68DB"/>
    <w:rsid w:val="00AF1546"/>
    <w:rsid w:val="00B02E89"/>
    <w:rsid w:val="00B12E36"/>
    <w:rsid w:val="00B16BA3"/>
    <w:rsid w:val="00B2250B"/>
    <w:rsid w:val="00B259E2"/>
    <w:rsid w:val="00B27E4D"/>
    <w:rsid w:val="00B340CE"/>
    <w:rsid w:val="00B40CD5"/>
    <w:rsid w:val="00B415C3"/>
    <w:rsid w:val="00B439A5"/>
    <w:rsid w:val="00B44943"/>
    <w:rsid w:val="00B46A70"/>
    <w:rsid w:val="00B502F4"/>
    <w:rsid w:val="00B574FD"/>
    <w:rsid w:val="00B662E6"/>
    <w:rsid w:val="00B663EA"/>
    <w:rsid w:val="00B6752F"/>
    <w:rsid w:val="00B91BCB"/>
    <w:rsid w:val="00B97C98"/>
    <w:rsid w:val="00BA1C09"/>
    <w:rsid w:val="00BA4989"/>
    <w:rsid w:val="00BA599A"/>
    <w:rsid w:val="00BA7CA9"/>
    <w:rsid w:val="00BC37F6"/>
    <w:rsid w:val="00BD3F9B"/>
    <w:rsid w:val="00BD5CCE"/>
    <w:rsid w:val="00BD76D4"/>
    <w:rsid w:val="00BE554F"/>
    <w:rsid w:val="00BE685F"/>
    <w:rsid w:val="00BF371C"/>
    <w:rsid w:val="00BF4381"/>
    <w:rsid w:val="00BF7012"/>
    <w:rsid w:val="00C13CA5"/>
    <w:rsid w:val="00C23341"/>
    <w:rsid w:val="00C32589"/>
    <w:rsid w:val="00C3693E"/>
    <w:rsid w:val="00C4170A"/>
    <w:rsid w:val="00C503C4"/>
    <w:rsid w:val="00C54A79"/>
    <w:rsid w:val="00C6112D"/>
    <w:rsid w:val="00C64456"/>
    <w:rsid w:val="00C64EB4"/>
    <w:rsid w:val="00C73479"/>
    <w:rsid w:val="00C7383A"/>
    <w:rsid w:val="00C74055"/>
    <w:rsid w:val="00C776C5"/>
    <w:rsid w:val="00C80616"/>
    <w:rsid w:val="00C83A02"/>
    <w:rsid w:val="00CA016E"/>
    <w:rsid w:val="00CA79CD"/>
    <w:rsid w:val="00CB4A22"/>
    <w:rsid w:val="00CC1DAD"/>
    <w:rsid w:val="00CC263D"/>
    <w:rsid w:val="00CC608C"/>
    <w:rsid w:val="00CD48C5"/>
    <w:rsid w:val="00CE0D41"/>
    <w:rsid w:val="00CE19BD"/>
    <w:rsid w:val="00CE1D4A"/>
    <w:rsid w:val="00CE3B03"/>
    <w:rsid w:val="00CE4466"/>
    <w:rsid w:val="00CE58A5"/>
    <w:rsid w:val="00CF024F"/>
    <w:rsid w:val="00CF0CB5"/>
    <w:rsid w:val="00CF6EC8"/>
    <w:rsid w:val="00CF7B1B"/>
    <w:rsid w:val="00D21192"/>
    <w:rsid w:val="00D213E4"/>
    <w:rsid w:val="00D217E9"/>
    <w:rsid w:val="00D43425"/>
    <w:rsid w:val="00D4464F"/>
    <w:rsid w:val="00D44EDE"/>
    <w:rsid w:val="00D457C1"/>
    <w:rsid w:val="00D51406"/>
    <w:rsid w:val="00D52F9F"/>
    <w:rsid w:val="00D70E1F"/>
    <w:rsid w:val="00D7798F"/>
    <w:rsid w:val="00D929CB"/>
    <w:rsid w:val="00D93ABD"/>
    <w:rsid w:val="00DA54CE"/>
    <w:rsid w:val="00DB2ADC"/>
    <w:rsid w:val="00DB2DF7"/>
    <w:rsid w:val="00DB2E59"/>
    <w:rsid w:val="00DC408F"/>
    <w:rsid w:val="00DD134F"/>
    <w:rsid w:val="00DD7C00"/>
    <w:rsid w:val="00DE24B3"/>
    <w:rsid w:val="00DE3BBD"/>
    <w:rsid w:val="00DE7E5E"/>
    <w:rsid w:val="00DE7F43"/>
    <w:rsid w:val="00DF6F15"/>
    <w:rsid w:val="00DF7037"/>
    <w:rsid w:val="00E03F94"/>
    <w:rsid w:val="00E14A05"/>
    <w:rsid w:val="00E1589B"/>
    <w:rsid w:val="00E27D46"/>
    <w:rsid w:val="00E51F39"/>
    <w:rsid w:val="00E57161"/>
    <w:rsid w:val="00E624D4"/>
    <w:rsid w:val="00E6531B"/>
    <w:rsid w:val="00E6706F"/>
    <w:rsid w:val="00E709BA"/>
    <w:rsid w:val="00E73EE5"/>
    <w:rsid w:val="00E763D9"/>
    <w:rsid w:val="00E86620"/>
    <w:rsid w:val="00E87065"/>
    <w:rsid w:val="00EA18B6"/>
    <w:rsid w:val="00EA3895"/>
    <w:rsid w:val="00EC2F43"/>
    <w:rsid w:val="00EC3E83"/>
    <w:rsid w:val="00EC4EBA"/>
    <w:rsid w:val="00ED280F"/>
    <w:rsid w:val="00EE6CC8"/>
    <w:rsid w:val="00F01C4C"/>
    <w:rsid w:val="00F03AF0"/>
    <w:rsid w:val="00F04222"/>
    <w:rsid w:val="00F1744F"/>
    <w:rsid w:val="00F24755"/>
    <w:rsid w:val="00F44355"/>
    <w:rsid w:val="00F44F11"/>
    <w:rsid w:val="00F64A35"/>
    <w:rsid w:val="00F7286E"/>
    <w:rsid w:val="00F84B60"/>
    <w:rsid w:val="00F8647F"/>
    <w:rsid w:val="00F9077E"/>
    <w:rsid w:val="00FA42AE"/>
    <w:rsid w:val="00FA4FE7"/>
    <w:rsid w:val="00FB5127"/>
    <w:rsid w:val="00FB5BD5"/>
    <w:rsid w:val="00FB6A6B"/>
    <w:rsid w:val="00FC14F1"/>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4634879">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02216798">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apps.condusef.gob.mx/SIPRES/jsp/pub/index.js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dusef.gob.mx/Revista/index.php/usuario-inteligente/condusef-responde/777-la-condusef-te-puede-ayud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A01F02-671B-4AED-9BB5-4C4960CD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8762</Words>
  <Characters>48196</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3</cp:revision>
  <cp:lastPrinted>2025-09-19T00:23:00Z</cp:lastPrinted>
  <dcterms:created xsi:type="dcterms:W3CDTF">2025-09-19T00:23:00Z</dcterms:created>
  <dcterms:modified xsi:type="dcterms:W3CDTF">2025-09-19T00:23:00Z</dcterms:modified>
</cp:coreProperties>
</file>