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A75FB7" w:rsidRDefault="00B05C77" w:rsidP="00A75FB7">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A75FB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75FB7">
        <w:rPr>
          <w:rFonts w:ascii="Palatino Linotype" w:eastAsia="Palatino Linotype" w:hAnsi="Palatino Linotype" w:cs="Palatino Linotype"/>
          <w:b/>
          <w:color w:val="000000" w:themeColor="text1"/>
        </w:rPr>
        <w:t xml:space="preserve">de fecha </w:t>
      </w:r>
      <w:r w:rsidR="008E2AE5" w:rsidRPr="00A75FB7">
        <w:rPr>
          <w:rFonts w:ascii="Palatino Linotype" w:eastAsia="Palatino Linotype" w:hAnsi="Palatino Linotype" w:cs="Palatino Linotype"/>
          <w:b/>
          <w:color w:val="000000" w:themeColor="text1"/>
        </w:rPr>
        <w:t>quince</w:t>
      </w:r>
      <w:r w:rsidR="00FB7C98">
        <w:rPr>
          <w:rFonts w:ascii="Palatino Linotype" w:eastAsia="Palatino Linotype" w:hAnsi="Palatino Linotype" w:cs="Palatino Linotype"/>
          <w:b/>
          <w:color w:val="000000" w:themeColor="text1"/>
        </w:rPr>
        <w:t xml:space="preserve"> (15)</w:t>
      </w:r>
      <w:r w:rsidR="008E2AE5" w:rsidRPr="00A75FB7">
        <w:rPr>
          <w:rFonts w:ascii="Palatino Linotype" w:eastAsia="Palatino Linotype" w:hAnsi="Palatino Linotype" w:cs="Palatino Linotype"/>
          <w:b/>
          <w:color w:val="000000" w:themeColor="text1"/>
        </w:rPr>
        <w:t xml:space="preserve"> de octubre </w:t>
      </w:r>
      <w:r w:rsidRPr="00A75FB7">
        <w:rPr>
          <w:rFonts w:ascii="Palatino Linotype" w:eastAsia="Palatino Linotype" w:hAnsi="Palatino Linotype" w:cs="Palatino Linotype"/>
          <w:b/>
          <w:color w:val="000000" w:themeColor="text1"/>
        </w:rPr>
        <w:t>de dos mil veinticinco.</w:t>
      </w:r>
    </w:p>
    <w:p w:rsidR="00D86E74" w:rsidRPr="00A75FB7" w:rsidRDefault="00D86E74" w:rsidP="00A75FB7">
      <w:pPr>
        <w:tabs>
          <w:tab w:val="left" w:pos="0"/>
          <w:tab w:val="left" w:pos="567"/>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A75FB7">
        <w:rPr>
          <w:rFonts w:ascii="Palatino Linotype" w:eastAsia="Palatino Linotype" w:hAnsi="Palatino Linotype" w:cs="Palatino Linotype"/>
          <w:b/>
          <w:color w:val="000000" w:themeColor="text1"/>
        </w:rPr>
        <w:t>VISTO</w:t>
      </w:r>
      <w:r w:rsidRPr="00A75FB7">
        <w:rPr>
          <w:rFonts w:ascii="Palatino Linotype" w:eastAsia="Palatino Linotype" w:hAnsi="Palatino Linotype" w:cs="Palatino Linotype"/>
          <w:color w:val="000000" w:themeColor="text1"/>
        </w:rPr>
        <w:t xml:space="preserve"> el expediente electrónico formado con motivo del recurso de revisión </w:t>
      </w:r>
      <w:r w:rsidR="008E2AE5" w:rsidRPr="00A75FB7">
        <w:rPr>
          <w:rFonts w:ascii="Palatino Linotype" w:eastAsia="Palatino Linotype" w:hAnsi="Palatino Linotype" w:cs="Palatino Linotype"/>
          <w:b/>
          <w:color w:val="000000" w:themeColor="text1"/>
        </w:rPr>
        <w:t>08688</w:t>
      </w:r>
      <w:r w:rsidRPr="00A75FB7">
        <w:rPr>
          <w:rFonts w:ascii="Palatino Linotype" w:eastAsia="Palatino Linotype" w:hAnsi="Palatino Linotype" w:cs="Palatino Linotype"/>
          <w:b/>
          <w:color w:val="000000" w:themeColor="text1"/>
        </w:rPr>
        <w:t>/INFOEM/IP/RR/2025</w:t>
      </w:r>
      <w:r w:rsidRPr="00A75FB7">
        <w:rPr>
          <w:rFonts w:ascii="Palatino Linotype" w:eastAsia="Palatino Linotype" w:hAnsi="Palatino Linotype" w:cs="Palatino Linotype"/>
          <w:color w:val="000000" w:themeColor="text1"/>
        </w:rPr>
        <w:t>,</w:t>
      </w:r>
      <w:r w:rsidRPr="00A75FB7">
        <w:rPr>
          <w:rFonts w:ascii="Palatino Linotype" w:eastAsia="Palatino Linotype" w:hAnsi="Palatino Linotype" w:cs="Palatino Linotype"/>
          <w:b/>
          <w:color w:val="000000" w:themeColor="text1"/>
        </w:rPr>
        <w:t xml:space="preserve"> </w:t>
      </w:r>
      <w:r w:rsidRPr="00A75FB7">
        <w:rPr>
          <w:rFonts w:ascii="Palatino Linotype" w:eastAsia="Palatino Linotype" w:hAnsi="Palatino Linotype" w:cs="Palatino Linotype"/>
          <w:color w:val="000000" w:themeColor="text1"/>
        </w:rPr>
        <w:t xml:space="preserve">promovido por </w:t>
      </w:r>
      <w:r w:rsidR="00A75FB7">
        <w:rPr>
          <w:rFonts w:ascii="Palatino Linotype" w:eastAsia="Palatino Linotype" w:hAnsi="Palatino Linotype" w:cs="Palatino Linotype"/>
          <w:b/>
          <w:color w:val="000000" w:themeColor="text1"/>
        </w:rPr>
        <w:t xml:space="preserve">una persona que no proporcionó datos de identificación, </w:t>
      </w:r>
      <w:r w:rsidR="00A75FB7">
        <w:rPr>
          <w:rFonts w:ascii="Palatino Linotype" w:eastAsia="Palatino Linotype" w:hAnsi="Palatino Linotype" w:cs="Palatino Linotype"/>
          <w:color w:val="000000" w:themeColor="text1"/>
        </w:rPr>
        <w:t>a quien e</w:t>
      </w:r>
      <w:r w:rsidR="00FB7C98">
        <w:rPr>
          <w:rFonts w:ascii="Palatino Linotype" w:eastAsia="Palatino Linotype" w:hAnsi="Palatino Linotype" w:cs="Palatino Linotype"/>
          <w:color w:val="000000" w:themeColor="text1"/>
        </w:rPr>
        <w:t xml:space="preserve">n lo sucesivo denominaremos </w:t>
      </w:r>
      <w:r w:rsidR="00A75FB7">
        <w:rPr>
          <w:rFonts w:ascii="Palatino Linotype" w:eastAsia="Palatino Linotype" w:hAnsi="Palatino Linotype" w:cs="Palatino Linotype"/>
          <w:color w:val="000000" w:themeColor="text1"/>
        </w:rPr>
        <w:t xml:space="preserve"> EL </w:t>
      </w:r>
      <w:r w:rsidR="00B93ACB" w:rsidRPr="00A75FB7">
        <w:rPr>
          <w:rFonts w:ascii="Palatino Linotype" w:eastAsia="Palatino Linotype" w:hAnsi="Palatino Linotype" w:cs="Palatino Linotype"/>
          <w:b/>
          <w:color w:val="000000" w:themeColor="text1"/>
        </w:rPr>
        <w:t>RECURRENTE</w:t>
      </w:r>
      <w:r w:rsidRPr="00A75FB7">
        <w:rPr>
          <w:rFonts w:ascii="Palatino Linotype" w:eastAsia="Palatino Linotype" w:hAnsi="Palatino Linotype" w:cs="Palatino Linotype"/>
          <w:b/>
          <w:color w:val="000000" w:themeColor="text1"/>
        </w:rPr>
        <w:t>,</w:t>
      </w:r>
      <w:r w:rsidRPr="00A75FB7">
        <w:rPr>
          <w:rFonts w:ascii="Palatino Linotype" w:eastAsia="Palatino Linotype" w:hAnsi="Palatino Linotype" w:cs="Palatino Linotype"/>
          <w:color w:val="000000" w:themeColor="text1"/>
        </w:rPr>
        <w:t xml:space="preserve"> en contra de la respuesta del </w:t>
      </w:r>
      <w:r w:rsidRPr="00A75FB7">
        <w:rPr>
          <w:rFonts w:ascii="Palatino Linotype" w:eastAsia="Palatino Linotype" w:hAnsi="Palatino Linotype" w:cs="Palatino Linotype"/>
          <w:b/>
          <w:color w:val="000000" w:themeColor="text1"/>
        </w:rPr>
        <w:t xml:space="preserve">Ayuntamiento de </w:t>
      </w:r>
      <w:r w:rsidR="00B93ACB" w:rsidRPr="00A75FB7">
        <w:rPr>
          <w:rFonts w:ascii="Palatino Linotype" w:eastAsia="Palatino Linotype" w:hAnsi="Palatino Linotype" w:cs="Palatino Linotype"/>
          <w:b/>
          <w:color w:val="000000" w:themeColor="text1"/>
        </w:rPr>
        <w:t>Zinacantepec</w:t>
      </w:r>
      <w:r w:rsidRPr="00A75FB7">
        <w:rPr>
          <w:rFonts w:ascii="Palatino Linotype" w:eastAsia="Palatino Linotype" w:hAnsi="Palatino Linotype" w:cs="Palatino Linotype"/>
          <w:b/>
          <w:color w:val="000000" w:themeColor="text1"/>
        </w:rPr>
        <w:t xml:space="preserve">, </w:t>
      </w:r>
      <w:r w:rsidRPr="00A75FB7">
        <w:rPr>
          <w:rFonts w:ascii="Palatino Linotype" w:eastAsia="Palatino Linotype" w:hAnsi="Palatino Linotype" w:cs="Palatino Linotype"/>
          <w:color w:val="000000" w:themeColor="text1"/>
        </w:rPr>
        <w:t>en adelante el</w:t>
      </w:r>
      <w:r w:rsidRPr="00A75FB7">
        <w:rPr>
          <w:rFonts w:ascii="Palatino Linotype" w:eastAsia="Palatino Linotype" w:hAnsi="Palatino Linotype" w:cs="Palatino Linotype"/>
          <w:b/>
          <w:color w:val="000000" w:themeColor="text1"/>
        </w:rPr>
        <w:t xml:space="preserve"> SUJETO OBLIGADO</w:t>
      </w:r>
      <w:r w:rsidRPr="00A75FB7">
        <w:rPr>
          <w:rFonts w:ascii="Palatino Linotype" w:eastAsia="Palatino Linotype" w:hAnsi="Palatino Linotype" w:cs="Palatino Linotype"/>
          <w:color w:val="000000" w:themeColor="text1"/>
        </w:rPr>
        <w:t>, se procede a dictar la presente resolución, con base en los siguientes:</w:t>
      </w:r>
    </w:p>
    <w:p w:rsidR="00D86E74" w:rsidRDefault="00D86E74" w:rsidP="00A75FB7">
      <w:pPr>
        <w:tabs>
          <w:tab w:val="left" w:pos="0"/>
        </w:tabs>
        <w:spacing w:line="360" w:lineRule="auto"/>
        <w:jc w:val="both"/>
        <w:rPr>
          <w:rFonts w:ascii="Palatino Linotype" w:eastAsia="Palatino Linotype" w:hAnsi="Palatino Linotype" w:cs="Palatino Linotype"/>
          <w:color w:val="000000" w:themeColor="text1"/>
        </w:rPr>
      </w:pPr>
    </w:p>
    <w:p w:rsidR="0024337D" w:rsidRPr="00A75FB7" w:rsidRDefault="0024337D" w:rsidP="00A75FB7">
      <w:pP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A75FB7">
        <w:rPr>
          <w:color w:val="000000" w:themeColor="text1"/>
        </w:rPr>
        <w:t>A N T E C E D E N T E S</w:t>
      </w:r>
    </w:p>
    <w:p w:rsidR="00D86E74" w:rsidRPr="00A75FB7" w:rsidRDefault="00D86E74" w:rsidP="00A75FB7">
      <w:pPr>
        <w:pStyle w:val="Ttulo1"/>
        <w:tabs>
          <w:tab w:val="left" w:pos="0"/>
          <w:tab w:val="left" w:pos="567"/>
        </w:tabs>
        <w:spacing w:before="0" w:line="360" w:lineRule="auto"/>
        <w:rPr>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El </w:t>
      </w:r>
      <w:r w:rsidR="008E2AE5" w:rsidRPr="00A75FB7">
        <w:rPr>
          <w:rFonts w:ascii="Palatino Linotype" w:eastAsia="Palatino Linotype" w:hAnsi="Palatino Linotype" w:cs="Palatino Linotype"/>
          <w:b/>
          <w:color w:val="000000" w:themeColor="text1"/>
        </w:rPr>
        <w:t>veinticuatro de junio</w:t>
      </w:r>
      <w:r w:rsidRPr="00A75FB7">
        <w:rPr>
          <w:rFonts w:ascii="Palatino Linotype" w:eastAsia="Palatino Linotype" w:hAnsi="Palatino Linotype" w:cs="Palatino Linotype"/>
          <w:b/>
          <w:color w:val="000000" w:themeColor="text1"/>
        </w:rPr>
        <w:t xml:space="preserve"> de dos mil veinticinco, </w:t>
      </w:r>
      <w:r w:rsidRPr="00A75FB7">
        <w:rPr>
          <w:rFonts w:ascii="Palatino Linotype" w:eastAsia="Palatino Linotype" w:hAnsi="Palatino Linotype" w:cs="Palatino Linotype"/>
          <w:color w:val="000000" w:themeColor="text1"/>
        </w:rPr>
        <w:t xml:space="preserve">se presentó ante el </w:t>
      </w:r>
      <w:r w:rsidRPr="00A75FB7">
        <w:rPr>
          <w:rFonts w:ascii="Palatino Linotype" w:eastAsia="Palatino Linotype" w:hAnsi="Palatino Linotype" w:cs="Palatino Linotype"/>
          <w:b/>
          <w:color w:val="000000" w:themeColor="text1"/>
        </w:rPr>
        <w:t>SUJETO OBLIGADO</w:t>
      </w:r>
      <w:r w:rsidRPr="00A75FB7">
        <w:rPr>
          <w:rFonts w:ascii="Palatino Linotype" w:eastAsia="Palatino Linotype" w:hAnsi="Palatino Linotype" w:cs="Palatino Linotype"/>
          <w:color w:val="000000" w:themeColor="text1"/>
        </w:rPr>
        <w:t xml:space="preserve"> vía SAIMEX, la solicitud de información pública registrada con el número</w:t>
      </w:r>
      <w:r w:rsidR="008E2AE5" w:rsidRPr="00A75FB7">
        <w:rPr>
          <w:rFonts w:ascii="Palatino Linotype" w:eastAsia="Palatino Linotype" w:hAnsi="Palatino Linotype" w:cs="Palatino Linotype"/>
          <w:b/>
          <w:color w:val="000000" w:themeColor="text1"/>
        </w:rPr>
        <w:t xml:space="preserve"> 00513</w:t>
      </w:r>
      <w:r w:rsidRPr="00A75FB7">
        <w:rPr>
          <w:rFonts w:ascii="Palatino Linotype" w:eastAsia="Palatino Linotype" w:hAnsi="Palatino Linotype" w:cs="Palatino Linotype"/>
          <w:b/>
          <w:color w:val="000000" w:themeColor="text1"/>
        </w:rPr>
        <w:t>/</w:t>
      </w:r>
      <w:r w:rsidR="00B93ACB" w:rsidRPr="00A75FB7">
        <w:rPr>
          <w:rFonts w:ascii="Palatino Linotype" w:eastAsia="Palatino Linotype" w:hAnsi="Palatino Linotype" w:cs="Palatino Linotype"/>
          <w:b/>
          <w:color w:val="000000" w:themeColor="text1"/>
        </w:rPr>
        <w:t>ZINACANT</w:t>
      </w:r>
      <w:r w:rsidRPr="00A75FB7">
        <w:rPr>
          <w:rFonts w:ascii="Palatino Linotype" w:eastAsia="Palatino Linotype" w:hAnsi="Palatino Linotype" w:cs="Palatino Linotype"/>
          <w:b/>
          <w:color w:val="000000" w:themeColor="text1"/>
        </w:rPr>
        <w:t xml:space="preserve">/IP/2025; </w:t>
      </w:r>
      <w:r w:rsidR="004E31FF">
        <w:rPr>
          <w:rFonts w:ascii="Palatino Linotype" w:eastAsia="Palatino Linotype" w:hAnsi="Palatino Linotype" w:cs="Palatino Linotype"/>
          <w:color w:val="000000" w:themeColor="text1"/>
        </w:rPr>
        <w:t xml:space="preserve">en la que </w:t>
      </w:r>
      <w:r w:rsidRPr="00A75FB7">
        <w:rPr>
          <w:rFonts w:ascii="Palatino Linotype" w:eastAsia="Palatino Linotype" w:hAnsi="Palatino Linotype" w:cs="Palatino Linotype"/>
          <w:color w:val="000000" w:themeColor="text1"/>
        </w:rPr>
        <w:t>se solicitó la siguiente información:</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75FB7" w:rsidRDefault="00B05C77" w:rsidP="00A75FB7">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i/>
          <w:color w:val="000000" w:themeColor="text1"/>
        </w:rPr>
        <w:t>“</w:t>
      </w:r>
      <w:r w:rsidR="008E2AE5" w:rsidRPr="00A75FB7">
        <w:rPr>
          <w:rFonts w:ascii="Palatino Linotype" w:eastAsia="Palatino Linotype" w:hAnsi="Palatino Linotype" w:cs="Palatino Linotype"/>
          <w:i/>
          <w:color w:val="000000" w:themeColor="text1"/>
        </w:rPr>
        <w:t>Solicito los oficios donde se autorizan vacaciones a serviodres publicos del mes de mayo y junio 2025</w:t>
      </w:r>
      <w:r w:rsidRPr="00A75FB7">
        <w:rPr>
          <w:rFonts w:ascii="Palatino Linotype" w:eastAsia="Palatino Linotype" w:hAnsi="Palatino Linotype" w:cs="Palatino Linotype"/>
          <w:i/>
          <w:color w:val="000000" w:themeColor="text1"/>
        </w:rPr>
        <w:t>” (Sic)</w:t>
      </w:r>
    </w:p>
    <w:p w:rsidR="00D86E74" w:rsidRDefault="00D86E74" w:rsidP="00A75FB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24337D" w:rsidRPr="00A75FB7" w:rsidRDefault="0024337D" w:rsidP="00A75FB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Se eligió como modalidad de entrega de la información: A través del </w:t>
      </w:r>
      <w:r w:rsidRPr="00A75FB7">
        <w:rPr>
          <w:rFonts w:ascii="Palatino Linotype" w:eastAsia="Palatino Linotype" w:hAnsi="Palatino Linotype" w:cs="Palatino Linotype"/>
          <w:b/>
          <w:color w:val="000000" w:themeColor="text1"/>
        </w:rPr>
        <w:t>SAIMEX.</w:t>
      </w:r>
    </w:p>
    <w:p w:rsidR="00D86E74" w:rsidRPr="00A75FB7" w:rsidRDefault="00D86E74" w:rsidP="00A75FB7">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El </w:t>
      </w:r>
      <w:r w:rsidR="008E2AE5" w:rsidRPr="00A75FB7">
        <w:rPr>
          <w:rFonts w:ascii="Palatino Linotype" w:eastAsia="Palatino Linotype" w:hAnsi="Palatino Linotype" w:cs="Palatino Linotype"/>
          <w:b/>
          <w:color w:val="000000" w:themeColor="text1"/>
        </w:rPr>
        <w:t xml:space="preserve">quine de julio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xml:space="preserve">, el </w:t>
      </w:r>
      <w:r w:rsidRPr="00A75FB7">
        <w:rPr>
          <w:rFonts w:ascii="Palatino Linotype" w:eastAsia="Palatino Linotype" w:hAnsi="Palatino Linotype" w:cs="Palatino Linotype"/>
          <w:b/>
          <w:color w:val="000000" w:themeColor="text1"/>
        </w:rPr>
        <w:t>SUJETO OBLIGADO,</w:t>
      </w:r>
      <w:r w:rsidRPr="00A75FB7">
        <w:rPr>
          <w:rFonts w:ascii="Palatino Linotype" w:eastAsia="Palatino Linotype" w:hAnsi="Palatino Linotype" w:cs="Palatino Linotype"/>
          <w:color w:val="000000" w:themeColor="text1"/>
        </w:rPr>
        <w:t xml:space="preserve"> dio respuesta a la solicitud de información en el tenor siguiente:</w:t>
      </w:r>
    </w:p>
    <w:p w:rsidR="00D86E74" w:rsidRPr="00A75FB7" w:rsidRDefault="00D86E74" w:rsidP="00A75FB7">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p>
    <w:p w:rsidR="008E2AE5" w:rsidRPr="00A75FB7" w:rsidRDefault="00B05C77" w:rsidP="00A75FB7">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i/>
          <w:color w:val="000000" w:themeColor="text1"/>
        </w:rPr>
        <w:t>“</w:t>
      </w:r>
      <w:r w:rsidR="008E2AE5" w:rsidRPr="00A75FB7">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E2AE5" w:rsidRPr="00A75FB7" w:rsidRDefault="008E2AE5" w:rsidP="00A75FB7">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p>
    <w:p w:rsidR="008E2AE5" w:rsidRPr="00A75FB7" w:rsidRDefault="008E2AE5" w:rsidP="00A75FB7">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i/>
          <w:color w:val="000000" w:themeColor="text1"/>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D86E74" w:rsidRPr="00A75FB7" w:rsidRDefault="00B05C77" w:rsidP="00A75FB7">
      <w:pPr>
        <w:pBdr>
          <w:top w:val="nil"/>
          <w:left w:val="nil"/>
          <w:bottom w:val="nil"/>
          <w:right w:val="nil"/>
          <w:between w:val="nil"/>
        </w:pBdr>
        <w:tabs>
          <w:tab w:val="left" w:pos="0"/>
          <w:tab w:val="left" w:pos="1985"/>
        </w:tabs>
        <w:ind w:left="567"/>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i/>
          <w:color w:val="000000" w:themeColor="text1"/>
        </w:rPr>
        <w:t>” (Sic)</w:t>
      </w:r>
    </w:p>
    <w:p w:rsidR="00D86E74" w:rsidRPr="00A75FB7" w:rsidRDefault="00D86E74" w:rsidP="00A75FB7">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rsidR="00D86E74" w:rsidRPr="00A75FB7" w:rsidRDefault="00B05C77" w:rsidP="00A75FB7">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b/>
          <w:color w:val="000000" w:themeColor="text1"/>
        </w:rPr>
        <w:t>Archivos electrónicos adjuntos:</w:t>
      </w:r>
    </w:p>
    <w:p w:rsidR="00D86E74" w:rsidRPr="00A75FB7" w:rsidRDefault="00D86E74" w:rsidP="00A75FB7">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rsidR="00B93ACB" w:rsidRPr="00A75FB7" w:rsidRDefault="00FE68CE" w:rsidP="00A75FB7">
      <w:pPr>
        <w:tabs>
          <w:tab w:val="left" w:pos="0"/>
        </w:tabs>
        <w:ind w:left="567"/>
        <w:jc w:val="both"/>
        <w:rPr>
          <w:rFonts w:ascii="Palatino Linotype" w:hAnsi="Palatino Linotype"/>
          <w:color w:val="000000" w:themeColor="text1"/>
        </w:rPr>
      </w:pPr>
      <w:hyperlink r:id="rId8" w:tgtFrame="_blank" w:history="1">
        <w:r w:rsidR="008E2AE5" w:rsidRPr="00A75FB7">
          <w:rPr>
            <w:rStyle w:val="Hipervnculo"/>
            <w:rFonts w:ascii="Palatino Linotype" w:hAnsi="Palatino Linotype" w:cs="Arial"/>
            <w:b/>
            <w:bCs/>
            <w:color w:val="000000" w:themeColor="text1"/>
            <w:u w:val="none"/>
          </w:rPr>
          <w:t>513.ZINACANT.IP.pdf</w:t>
        </w:r>
      </w:hyperlink>
      <w:r w:rsidR="00B93ACB" w:rsidRPr="00A75FB7">
        <w:rPr>
          <w:rFonts w:ascii="Palatino Linotype" w:hAnsi="Palatino Linotype"/>
          <w:color w:val="000000" w:themeColor="text1"/>
        </w:rPr>
        <w:t>:</w:t>
      </w:r>
      <w:r w:rsidR="00327D9C" w:rsidRPr="00A75FB7">
        <w:rPr>
          <w:rFonts w:ascii="Palatino Linotype" w:hAnsi="Palatino Linotype"/>
          <w:color w:val="000000" w:themeColor="text1"/>
        </w:rPr>
        <w:t xml:space="preserve"> Oficio suscrito por el Subdirector de Recursos Humanos, por medio del cual, refirió remitir el archivo electrónico denominado “</w:t>
      </w:r>
      <w:r w:rsidR="008E2AE5" w:rsidRPr="00A75FB7">
        <w:rPr>
          <w:rFonts w:ascii="Palatino Linotype" w:hAnsi="Palatino Linotype"/>
          <w:color w:val="000000" w:themeColor="text1"/>
        </w:rPr>
        <w:t>OFICIOS DE VACACIONES</w:t>
      </w:r>
      <w:r w:rsidR="00327D9C" w:rsidRPr="00A75FB7">
        <w:rPr>
          <w:rFonts w:ascii="Palatino Linotype" w:hAnsi="Palatino Linotype"/>
          <w:color w:val="000000" w:themeColor="text1"/>
        </w:rPr>
        <w:t>”, asimismo, señaló que se visualiza un testado especial (nombre) para aquellas personas servidoras públicas que ocupan un cargo operativo de Seguridad Pública</w:t>
      </w:r>
      <w:r w:rsidR="008E2AE5" w:rsidRPr="00A75FB7">
        <w:rPr>
          <w:rFonts w:ascii="Palatino Linotype" w:hAnsi="Palatino Linotype"/>
          <w:color w:val="000000" w:themeColor="text1"/>
        </w:rPr>
        <w:t>; así como el testado para el número de empleado</w:t>
      </w:r>
      <w:r w:rsidR="00327D9C" w:rsidRPr="00A75FB7">
        <w:rPr>
          <w:rFonts w:ascii="Palatino Linotype" w:hAnsi="Palatino Linotype"/>
          <w:color w:val="000000" w:themeColor="text1"/>
        </w:rPr>
        <w:t>, ya que se consi</w:t>
      </w:r>
      <w:r w:rsidR="008E2AE5" w:rsidRPr="00A75FB7">
        <w:rPr>
          <w:rFonts w:ascii="Palatino Linotype" w:hAnsi="Palatino Linotype"/>
          <w:color w:val="000000" w:themeColor="text1"/>
        </w:rPr>
        <w:t>dera como información reservada; por lo que agrega el Cuadro de Clasificación de la Información.</w:t>
      </w:r>
    </w:p>
    <w:p w:rsidR="00327D9C" w:rsidRPr="00A75FB7" w:rsidRDefault="00327D9C" w:rsidP="00A75FB7">
      <w:pPr>
        <w:tabs>
          <w:tab w:val="left" w:pos="0"/>
        </w:tabs>
        <w:jc w:val="both"/>
        <w:rPr>
          <w:rFonts w:ascii="Palatino Linotype" w:hAnsi="Palatino Linotype"/>
          <w:color w:val="000000" w:themeColor="text1"/>
        </w:rPr>
      </w:pPr>
    </w:p>
    <w:p w:rsidR="00B93ACB" w:rsidRPr="00A75FB7" w:rsidRDefault="00FE68CE" w:rsidP="00A75FB7">
      <w:pPr>
        <w:tabs>
          <w:tab w:val="left" w:pos="0"/>
        </w:tabs>
        <w:ind w:left="567"/>
        <w:jc w:val="both"/>
        <w:rPr>
          <w:rFonts w:ascii="Palatino Linotype" w:hAnsi="Palatino Linotype"/>
          <w:color w:val="000000" w:themeColor="text1"/>
        </w:rPr>
      </w:pPr>
      <w:hyperlink r:id="rId9" w:tgtFrame="_blank" w:history="1">
        <w:r w:rsidR="008E2AE5" w:rsidRPr="00A75FB7">
          <w:rPr>
            <w:rStyle w:val="Hipervnculo"/>
            <w:rFonts w:ascii="Palatino Linotype" w:hAnsi="Palatino Linotype" w:cs="Arial"/>
            <w:b/>
            <w:bCs/>
            <w:color w:val="000000" w:themeColor="text1"/>
            <w:u w:val="none"/>
          </w:rPr>
          <w:t>OFICIOS DE VACACIONES</w:t>
        </w:r>
        <w:r w:rsidR="00B93ACB" w:rsidRPr="00A75FB7">
          <w:rPr>
            <w:rStyle w:val="Hipervnculo"/>
            <w:rFonts w:ascii="Palatino Linotype" w:hAnsi="Palatino Linotype" w:cs="Arial"/>
            <w:b/>
            <w:bCs/>
            <w:color w:val="000000" w:themeColor="text1"/>
            <w:u w:val="none"/>
          </w:rPr>
          <w:t>.pdf</w:t>
        </w:r>
      </w:hyperlink>
      <w:r w:rsidR="00B93ACB" w:rsidRPr="00A75FB7">
        <w:rPr>
          <w:rFonts w:ascii="Palatino Linotype" w:hAnsi="Palatino Linotype"/>
          <w:color w:val="000000" w:themeColor="text1"/>
        </w:rPr>
        <w:t>:</w:t>
      </w:r>
      <w:r w:rsidR="00327D9C" w:rsidRPr="00A75FB7">
        <w:rPr>
          <w:rFonts w:ascii="Palatino Linotype" w:hAnsi="Palatino Linotype"/>
          <w:color w:val="000000" w:themeColor="text1"/>
        </w:rPr>
        <w:t xml:space="preserve"> Copia digitalizada de los </w:t>
      </w:r>
      <w:r w:rsidR="008E2AE5" w:rsidRPr="00A75FB7">
        <w:rPr>
          <w:rFonts w:ascii="Palatino Linotype" w:hAnsi="Palatino Linotype"/>
          <w:color w:val="000000" w:themeColor="text1"/>
        </w:rPr>
        <w:t xml:space="preserve">oficios mediante el cual se autorizan vacaciones a diversos </w:t>
      </w:r>
      <w:r w:rsidR="00327D9C" w:rsidRPr="00A75FB7">
        <w:rPr>
          <w:rFonts w:ascii="Palatino Linotype" w:hAnsi="Palatino Linotype"/>
          <w:color w:val="000000" w:themeColor="text1"/>
        </w:rPr>
        <w:t xml:space="preserve">servidores públicos adscritos al Ayuntamiento de Zinacantepec, con fecha de emisión </w:t>
      </w:r>
      <w:r w:rsidR="008E2AE5" w:rsidRPr="00A75FB7">
        <w:rPr>
          <w:rFonts w:ascii="Palatino Linotype" w:hAnsi="Palatino Linotype"/>
          <w:color w:val="000000" w:themeColor="text1"/>
        </w:rPr>
        <w:t xml:space="preserve">del dos al treinta de mayo y del dos al veinticinco de junio de </w:t>
      </w:r>
      <w:r w:rsidR="00327D9C" w:rsidRPr="00A75FB7">
        <w:rPr>
          <w:rFonts w:ascii="Palatino Linotype" w:hAnsi="Palatino Linotype"/>
          <w:color w:val="000000" w:themeColor="text1"/>
        </w:rPr>
        <w:t>2025.</w:t>
      </w:r>
    </w:p>
    <w:p w:rsidR="00327D9C" w:rsidRPr="00A75FB7" w:rsidRDefault="00327D9C" w:rsidP="00A75FB7">
      <w:pPr>
        <w:tabs>
          <w:tab w:val="left" w:pos="0"/>
        </w:tabs>
        <w:ind w:left="567"/>
        <w:jc w:val="both"/>
        <w:rPr>
          <w:rFonts w:ascii="Palatino Linotype" w:hAnsi="Palatino Linotype"/>
          <w:color w:val="000000" w:themeColor="text1"/>
        </w:rPr>
      </w:pPr>
    </w:p>
    <w:p w:rsidR="0005385B" w:rsidRPr="00A75FB7" w:rsidRDefault="00FE68CE" w:rsidP="00A75FB7">
      <w:pPr>
        <w:tabs>
          <w:tab w:val="left" w:pos="0"/>
        </w:tabs>
        <w:ind w:left="567"/>
        <w:rPr>
          <w:rStyle w:val="Hipervnculo"/>
          <w:rFonts w:ascii="Palatino Linotype" w:hAnsi="Palatino Linotype" w:cs="Arial"/>
          <w:b/>
          <w:bCs/>
          <w:color w:val="000000" w:themeColor="text1"/>
          <w:u w:val="none"/>
        </w:rPr>
      </w:pPr>
      <w:hyperlink r:id="rId10" w:tgtFrame="_blank" w:history="1">
        <w:r w:rsidR="00B93ACB" w:rsidRPr="00A75FB7">
          <w:rPr>
            <w:rStyle w:val="Hipervnculo"/>
            <w:rFonts w:ascii="Palatino Linotype" w:hAnsi="Palatino Linotype" w:cs="Arial"/>
            <w:b/>
            <w:bCs/>
            <w:color w:val="000000" w:themeColor="text1"/>
            <w:u w:val="none"/>
          </w:rPr>
          <w:t>RESPUESTA SOLICITUD 583.pdf</w:t>
        </w:r>
      </w:hyperlink>
      <w:r w:rsidR="00B93ACB" w:rsidRPr="00A75FB7">
        <w:rPr>
          <w:rFonts w:ascii="Palatino Linotype" w:hAnsi="Palatino Linotype"/>
          <w:color w:val="000000" w:themeColor="text1"/>
        </w:rPr>
        <w:t>:</w:t>
      </w:r>
      <w:r w:rsidR="00327D9C" w:rsidRPr="00A75FB7">
        <w:rPr>
          <w:rFonts w:ascii="Palatino Linotype" w:hAnsi="Palatino Linotype"/>
          <w:color w:val="000000" w:themeColor="text1"/>
        </w:rPr>
        <w:t xml:space="preserve"> Oficio suscrito por la Titular de la Unidad de Transparencia, por medio del cual, refirió remitir la respuesta proporcionada por el área correspondiente.</w:t>
      </w:r>
    </w:p>
    <w:p w:rsidR="00B93ACB" w:rsidRPr="00A75FB7" w:rsidRDefault="00B93ACB" w:rsidP="00A75FB7">
      <w:pPr>
        <w:tabs>
          <w:tab w:val="left" w:pos="0"/>
        </w:tabs>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El </w:t>
      </w:r>
      <w:r w:rsidR="008E2AE5" w:rsidRPr="00A75FB7">
        <w:rPr>
          <w:rFonts w:ascii="Palatino Linotype" w:eastAsia="Palatino Linotype" w:hAnsi="Palatino Linotype" w:cs="Palatino Linotype"/>
          <w:b/>
          <w:color w:val="000000" w:themeColor="text1"/>
        </w:rPr>
        <w:t xml:space="preserve">diecisiete de julio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xml:space="preserve">, la parte </w:t>
      </w:r>
      <w:r w:rsidRPr="00A75FB7">
        <w:rPr>
          <w:rFonts w:ascii="Palatino Linotype" w:eastAsia="Palatino Linotype" w:hAnsi="Palatino Linotype" w:cs="Palatino Linotype"/>
          <w:b/>
          <w:color w:val="000000" w:themeColor="text1"/>
        </w:rPr>
        <w:t>RECURRENTE</w:t>
      </w:r>
      <w:r w:rsidRPr="00A75FB7">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24337D" w:rsidRDefault="0024337D" w:rsidP="0024337D">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bookmarkStart w:id="4" w:name="_heading=h.1fob9te" w:colFirst="0" w:colLast="0"/>
      <w:bookmarkEnd w:id="4"/>
    </w:p>
    <w:p w:rsidR="00D86E74" w:rsidRPr="0024337D" w:rsidRDefault="00B05C77" w:rsidP="0024337D">
      <w:pPr>
        <w:pStyle w:val="Prrafodelista"/>
        <w:numPr>
          <w:ilvl w:val="0"/>
          <w:numId w:val="20"/>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24337D">
        <w:rPr>
          <w:rFonts w:ascii="Palatino Linotype" w:eastAsia="Palatino Linotype" w:hAnsi="Palatino Linotype" w:cs="Palatino Linotype"/>
          <w:b/>
          <w:color w:val="000000" w:themeColor="text1"/>
        </w:rPr>
        <w:t>Acto impugnado</w:t>
      </w:r>
      <w:r w:rsidRPr="0024337D">
        <w:rPr>
          <w:rFonts w:ascii="Palatino Linotype" w:eastAsia="Palatino Linotype" w:hAnsi="Palatino Linotype" w:cs="Palatino Linotype"/>
          <w:color w:val="000000" w:themeColor="text1"/>
        </w:rPr>
        <w:t>:</w:t>
      </w:r>
      <w:r w:rsidR="00B93ACB" w:rsidRPr="0024337D">
        <w:rPr>
          <w:rFonts w:ascii="Palatino Linotype" w:eastAsia="Palatino Linotype" w:hAnsi="Palatino Linotype" w:cs="Palatino Linotype"/>
          <w:i/>
          <w:color w:val="000000" w:themeColor="text1"/>
        </w:rPr>
        <w:t xml:space="preserve"> “NO</w:t>
      </w:r>
      <w:r w:rsidR="00B93ACB" w:rsidRPr="0024337D">
        <w:rPr>
          <w:rFonts w:ascii="Palatino Linotype" w:hAnsi="Palatino Linotype"/>
          <w:i/>
          <w:color w:val="000000" w:themeColor="text1"/>
        </w:rPr>
        <w:t xml:space="preserve"> ENTREGA INFORMACION</w:t>
      </w:r>
      <w:r w:rsidRPr="0024337D">
        <w:rPr>
          <w:rFonts w:ascii="Palatino Linotype" w:eastAsia="Palatino Linotype" w:hAnsi="Palatino Linotype" w:cs="Palatino Linotype"/>
          <w:i/>
          <w:color w:val="000000" w:themeColor="text1"/>
        </w:rPr>
        <w:t>” (Sic.)</w:t>
      </w:r>
    </w:p>
    <w:p w:rsidR="00D86E74" w:rsidRPr="00A75FB7" w:rsidRDefault="00D86E74" w:rsidP="00A75FB7">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D86E74" w:rsidRPr="0024337D" w:rsidRDefault="00B05C77" w:rsidP="0024337D">
      <w:pPr>
        <w:pStyle w:val="Prrafodelista"/>
        <w:numPr>
          <w:ilvl w:val="0"/>
          <w:numId w:val="20"/>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24337D">
        <w:rPr>
          <w:rFonts w:ascii="Palatino Linotype" w:eastAsia="Palatino Linotype" w:hAnsi="Palatino Linotype" w:cs="Palatino Linotype"/>
          <w:b/>
          <w:color w:val="000000" w:themeColor="text1"/>
        </w:rPr>
        <w:t xml:space="preserve">Razones o Motivos de inconformidad: </w:t>
      </w:r>
      <w:r w:rsidRPr="0024337D">
        <w:rPr>
          <w:rFonts w:ascii="Palatino Linotype" w:eastAsia="Palatino Linotype" w:hAnsi="Palatino Linotype" w:cs="Palatino Linotype"/>
          <w:i/>
          <w:color w:val="000000" w:themeColor="text1"/>
        </w:rPr>
        <w:t>“</w:t>
      </w:r>
      <w:r w:rsidR="008E2AE5" w:rsidRPr="0024337D">
        <w:rPr>
          <w:rFonts w:ascii="Palatino Linotype" w:eastAsia="Palatino Linotype" w:hAnsi="Palatino Linotype" w:cs="Palatino Linotype"/>
          <w:i/>
          <w:color w:val="000000" w:themeColor="text1"/>
        </w:rPr>
        <w:t>NO</w:t>
      </w:r>
      <w:r w:rsidR="008E2AE5" w:rsidRPr="0024337D">
        <w:rPr>
          <w:rFonts w:ascii="Palatino Linotype" w:hAnsi="Palatino Linotype"/>
          <w:i/>
          <w:color w:val="000000" w:themeColor="text1"/>
        </w:rPr>
        <w:t xml:space="preserve"> ENTREGA INFORMACION</w:t>
      </w:r>
      <w:r w:rsidR="008E2AE5" w:rsidRPr="0024337D">
        <w:rPr>
          <w:rFonts w:ascii="Palatino Linotype" w:eastAsia="Palatino Linotype" w:hAnsi="Palatino Linotype" w:cs="Palatino Linotype"/>
          <w:i/>
          <w:color w:val="000000" w:themeColor="text1"/>
        </w:rPr>
        <w:t xml:space="preserve"> </w:t>
      </w:r>
      <w:r w:rsidRPr="0024337D">
        <w:rPr>
          <w:rFonts w:ascii="Palatino Linotype" w:eastAsia="Palatino Linotype" w:hAnsi="Palatino Linotype" w:cs="Palatino Linotype"/>
          <w:i/>
          <w:color w:val="000000" w:themeColor="text1"/>
        </w:rPr>
        <w:t>(Sic.)</w:t>
      </w:r>
    </w:p>
    <w:p w:rsidR="00D86E74" w:rsidRDefault="00D86E74" w:rsidP="00A75FB7">
      <w:pPr>
        <w:tabs>
          <w:tab w:val="left" w:pos="0"/>
        </w:tabs>
        <w:jc w:val="both"/>
        <w:rPr>
          <w:rFonts w:ascii="Palatino Linotype" w:eastAsia="Palatino Linotype" w:hAnsi="Palatino Linotype" w:cs="Palatino Linotype"/>
          <w:i/>
          <w:color w:val="000000" w:themeColor="text1"/>
        </w:rPr>
      </w:pPr>
    </w:p>
    <w:p w:rsidR="0024337D" w:rsidRPr="00A75FB7" w:rsidRDefault="0024337D" w:rsidP="00A75FB7">
      <w:pPr>
        <w:tabs>
          <w:tab w:val="left" w:pos="0"/>
        </w:tabs>
        <w:jc w:val="both"/>
        <w:rPr>
          <w:rFonts w:ascii="Palatino Linotype" w:eastAsia="Palatino Linotype" w:hAnsi="Palatino Linotype" w:cs="Palatino Linotype"/>
          <w:i/>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966A65" w:rsidRPr="00A75FB7">
        <w:rPr>
          <w:rFonts w:ascii="Palatino Linotype" w:eastAsia="Palatino Linotype" w:hAnsi="Palatino Linotype" w:cs="Palatino Linotype"/>
          <w:b/>
          <w:color w:val="000000" w:themeColor="text1"/>
        </w:rPr>
        <w:t xml:space="preserve">dieciocho de julio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xml:space="preserve">, puso a disposición de las partes el expediente electrónico vía </w:t>
      </w:r>
      <w:r w:rsidRPr="00A75FB7">
        <w:rPr>
          <w:rFonts w:ascii="Palatino Linotype" w:eastAsia="Palatino Linotype" w:hAnsi="Palatino Linotype" w:cs="Palatino Linotype"/>
          <w:b/>
          <w:color w:val="000000" w:themeColor="text1"/>
        </w:rPr>
        <w:t xml:space="preserve">SAIMEX </w:t>
      </w:r>
      <w:r w:rsidRPr="00A75FB7">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A75FB7">
        <w:rPr>
          <w:rFonts w:ascii="Palatino Linotype" w:eastAsia="Palatino Linotype" w:hAnsi="Palatino Linotype" w:cs="Palatino Linotype"/>
          <w:b/>
          <w:color w:val="000000" w:themeColor="text1"/>
        </w:rPr>
        <w:t>SUJETO OBLIGADO</w:t>
      </w:r>
      <w:r w:rsidRPr="00A75FB7">
        <w:rPr>
          <w:rFonts w:ascii="Palatino Linotype" w:eastAsia="Palatino Linotype" w:hAnsi="Palatino Linotype" w:cs="Palatino Linotype"/>
          <w:color w:val="000000" w:themeColor="text1"/>
        </w:rPr>
        <w:t xml:space="preserve"> presentará el Informe Justificado procedente.</w:t>
      </w:r>
    </w:p>
    <w:p w:rsidR="00D86E74" w:rsidRPr="00A75FB7" w:rsidRDefault="00D86E74" w:rsidP="00A75FB7">
      <w:pPr>
        <w:tabs>
          <w:tab w:val="left" w:pos="0"/>
        </w:tabs>
        <w:rPr>
          <w:rFonts w:ascii="Palatino Linotype" w:eastAsia="Palatino Linotype" w:hAnsi="Palatino Linotype" w:cs="Palatino Linotype"/>
          <w:color w:val="000000" w:themeColor="text1"/>
        </w:rPr>
      </w:pPr>
    </w:p>
    <w:p w:rsidR="0051138E" w:rsidRPr="00A75FB7" w:rsidRDefault="00B93ACB" w:rsidP="00A75FB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A75FB7">
        <w:rPr>
          <w:rFonts w:ascii="Palatino Linotype" w:eastAsia="Palatino Linotype" w:hAnsi="Palatino Linotype" w:cs="Palatino Linotype"/>
          <w:color w:val="000000" w:themeColor="text1"/>
        </w:rPr>
        <w:t>E</w:t>
      </w:r>
      <w:r w:rsidR="00B05C77" w:rsidRPr="00A75FB7">
        <w:rPr>
          <w:rFonts w:ascii="Palatino Linotype" w:eastAsia="Palatino Linotype" w:hAnsi="Palatino Linotype" w:cs="Palatino Linotype"/>
          <w:color w:val="000000" w:themeColor="text1"/>
        </w:rPr>
        <w:t xml:space="preserve">l </w:t>
      </w:r>
      <w:r w:rsidR="00B05C77" w:rsidRPr="00A75FB7">
        <w:rPr>
          <w:rFonts w:ascii="Palatino Linotype" w:eastAsia="Palatino Linotype" w:hAnsi="Palatino Linotype" w:cs="Palatino Linotype"/>
          <w:b/>
          <w:color w:val="000000" w:themeColor="text1"/>
        </w:rPr>
        <w:t xml:space="preserve">SUJETO OBLIGADO </w:t>
      </w:r>
      <w:r w:rsidRPr="00A75FB7">
        <w:rPr>
          <w:rFonts w:ascii="Palatino Linotype" w:eastAsia="Palatino Linotype" w:hAnsi="Palatino Linotype" w:cs="Palatino Linotype"/>
          <w:color w:val="000000" w:themeColor="text1"/>
        </w:rPr>
        <w:t>omitió rendir</w:t>
      </w:r>
      <w:r w:rsidR="00B05C77" w:rsidRPr="00A75FB7">
        <w:rPr>
          <w:rFonts w:ascii="Palatino Linotype" w:eastAsia="Palatino Linotype" w:hAnsi="Palatino Linotype" w:cs="Palatino Linotype"/>
          <w:color w:val="000000" w:themeColor="text1"/>
        </w:rPr>
        <w:t xml:space="preserve"> el info</w:t>
      </w:r>
      <w:r w:rsidRPr="00A75FB7">
        <w:rPr>
          <w:rFonts w:ascii="Palatino Linotype" w:eastAsia="Palatino Linotype" w:hAnsi="Palatino Linotype" w:cs="Palatino Linotype"/>
          <w:color w:val="000000" w:themeColor="text1"/>
        </w:rPr>
        <w:t>rme justificado correspondiente; p</w:t>
      </w:r>
      <w:r w:rsidR="00B05C77" w:rsidRPr="00A75FB7">
        <w:rPr>
          <w:rFonts w:ascii="Palatino Linotype" w:eastAsia="Palatino Linotype" w:hAnsi="Palatino Linotype" w:cs="Palatino Linotype"/>
          <w:color w:val="000000" w:themeColor="text1"/>
        </w:rPr>
        <w:t>or su parte, la parte</w:t>
      </w:r>
      <w:r w:rsidR="00B05C77" w:rsidRPr="00A75FB7">
        <w:rPr>
          <w:rFonts w:ascii="Palatino Linotype" w:eastAsia="Palatino Linotype" w:hAnsi="Palatino Linotype" w:cs="Palatino Linotype"/>
          <w:b/>
          <w:color w:val="000000" w:themeColor="text1"/>
        </w:rPr>
        <w:t xml:space="preserve"> RECURRENTE </w:t>
      </w:r>
      <w:r w:rsidR="00B05C77" w:rsidRPr="00A75FB7">
        <w:rPr>
          <w:rFonts w:ascii="Palatino Linotype" w:eastAsia="Palatino Linotype" w:hAnsi="Palatino Linotype" w:cs="Palatino Linotype"/>
          <w:color w:val="000000" w:themeColor="text1"/>
        </w:rPr>
        <w:t xml:space="preserve">dejó de realizar manifestaciones que a su derecho conviniera y asistiera. </w:t>
      </w:r>
    </w:p>
    <w:p w:rsidR="0051138E" w:rsidRPr="00A75FB7" w:rsidRDefault="0051138E"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color w:val="000000" w:themeColor="text1"/>
        </w:rPr>
        <w:t xml:space="preserve">Finalmente, mediante acuerdo del </w:t>
      </w:r>
      <w:r w:rsidR="00966A65" w:rsidRPr="00A75FB7">
        <w:rPr>
          <w:rFonts w:ascii="Palatino Linotype" w:eastAsia="Palatino Linotype" w:hAnsi="Palatino Linotype" w:cs="Palatino Linotype"/>
          <w:b/>
          <w:color w:val="000000" w:themeColor="text1"/>
        </w:rPr>
        <w:t xml:space="preserve">nueve de octubre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se decretó el cierre de instrucción, por lo que no habiendo más que hacer constar, y</w:t>
      </w:r>
      <w:r w:rsidR="0024337D">
        <w:rPr>
          <w:rFonts w:ascii="Palatino Linotype" w:eastAsia="Palatino Linotype" w:hAnsi="Palatino Linotype" w:cs="Palatino Linotype"/>
          <w:color w:val="000000" w:themeColor="text1"/>
        </w:rPr>
        <w:t xml:space="preserve"> -------------</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A75FB7" w:rsidRDefault="00B05C77" w:rsidP="00A75FB7">
      <w:pPr>
        <w:pStyle w:val="Ttulo1"/>
        <w:tabs>
          <w:tab w:val="left" w:pos="0"/>
          <w:tab w:val="left" w:pos="567"/>
        </w:tabs>
        <w:spacing w:before="0" w:line="360" w:lineRule="auto"/>
        <w:jc w:val="center"/>
        <w:rPr>
          <w:color w:val="000000" w:themeColor="text1"/>
        </w:rPr>
      </w:pPr>
      <w:bookmarkStart w:id="7" w:name="_heading=h.tyjcwt" w:colFirst="0" w:colLast="0"/>
      <w:bookmarkEnd w:id="7"/>
      <w:r w:rsidRPr="00A75FB7">
        <w:rPr>
          <w:color w:val="000000" w:themeColor="text1"/>
        </w:rPr>
        <w:lastRenderedPageBreak/>
        <w:t>C O N S I D E R A N D O</w:t>
      </w:r>
    </w:p>
    <w:p w:rsidR="00D86E74" w:rsidRPr="00A75FB7" w:rsidRDefault="00D86E74" w:rsidP="00A75FB7">
      <w:pPr>
        <w:tabs>
          <w:tab w:val="left" w:pos="0"/>
        </w:tabs>
        <w:spacing w:line="360" w:lineRule="auto"/>
        <w:rPr>
          <w:rFonts w:ascii="Palatino Linotype" w:eastAsia="Palatino Linotype" w:hAnsi="Palatino Linotype" w:cs="Palatino Linotype"/>
          <w:color w:val="000000" w:themeColor="text1"/>
        </w:rPr>
      </w:pPr>
    </w:p>
    <w:p w:rsidR="00D86E74" w:rsidRPr="00A75FB7" w:rsidRDefault="00B05C77" w:rsidP="00A75FB7">
      <w:pPr>
        <w:pStyle w:val="Ttulo1"/>
        <w:tabs>
          <w:tab w:val="left" w:pos="0"/>
          <w:tab w:val="left" w:pos="567"/>
        </w:tabs>
        <w:spacing w:before="0" w:line="360" w:lineRule="auto"/>
        <w:rPr>
          <w:color w:val="000000" w:themeColor="text1"/>
        </w:rPr>
      </w:pPr>
      <w:bookmarkStart w:id="8" w:name="_heading=h.3dy6vkm" w:colFirst="0" w:colLast="0"/>
      <w:bookmarkEnd w:id="8"/>
      <w:r w:rsidRPr="00A75FB7">
        <w:rPr>
          <w:color w:val="000000" w:themeColor="text1"/>
        </w:rPr>
        <w:t>PRIMERO. De la competencia</w:t>
      </w:r>
    </w:p>
    <w:p w:rsidR="00D86E74" w:rsidRPr="00A75FB7" w:rsidRDefault="00B05C77" w:rsidP="00A75FB7">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A75FB7" w:rsidRDefault="00D86E74" w:rsidP="00A75FB7">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pStyle w:val="Ttulo2"/>
        <w:tabs>
          <w:tab w:val="left" w:pos="0"/>
        </w:tabs>
        <w:spacing w:before="0" w:line="360" w:lineRule="auto"/>
        <w:rPr>
          <w:color w:val="000000" w:themeColor="text1"/>
        </w:rPr>
      </w:pPr>
      <w:bookmarkStart w:id="9" w:name="_heading=h.1t3h5sf" w:colFirst="0" w:colLast="0"/>
      <w:bookmarkEnd w:id="9"/>
      <w:r w:rsidRPr="00A75FB7">
        <w:rPr>
          <w:color w:val="000000" w:themeColor="text1"/>
        </w:rPr>
        <w:t>SEGUNDO. De la oportunidad y procedencia.</w:t>
      </w: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 El medio de impugnación fue presentado a través del </w:t>
      </w:r>
      <w:r w:rsidRPr="00A75FB7">
        <w:rPr>
          <w:rFonts w:ascii="Palatino Linotype" w:eastAsia="Palatino Linotype" w:hAnsi="Palatino Linotype" w:cs="Palatino Linotype"/>
          <w:b/>
          <w:color w:val="000000" w:themeColor="text1"/>
        </w:rPr>
        <w:t>SAIMEX,</w:t>
      </w:r>
      <w:r w:rsidRPr="00A75FB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75FB7">
        <w:rPr>
          <w:rFonts w:ascii="Palatino Linotype" w:eastAsia="Palatino Linotype" w:hAnsi="Palatino Linotype" w:cs="Palatino Linotype"/>
          <w:b/>
          <w:color w:val="000000" w:themeColor="text1"/>
        </w:rPr>
        <w:t>SUJETO OBLIGADO</w:t>
      </w:r>
      <w:r w:rsidRPr="00A75FB7">
        <w:rPr>
          <w:rFonts w:ascii="Palatino Linotype" w:eastAsia="Palatino Linotype" w:hAnsi="Palatino Linotype" w:cs="Palatino Linotype"/>
          <w:color w:val="000000" w:themeColor="text1"/>
        </w:rPr>
        <w:t xml:space="preserve"> entregó su respuesta el </w:t>
      </w:r>
      <w:r w:rsidR="00966A65" w:rsidRPr="00A75FB7">
        <w:rPr>
          <w:rFonts w:ascii="Palatino Linotype" w:eastAsia="Palatino Linotype" w:hAnsi="Palatino Linotype" w:cs="Palatino Linotype"/>
          <w:b/>
          <w:color w:val="000000" w:themeColor="text1"/>
        </w:rPr>
        <w:t xml:space="preserve">quince de julio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xml:space="preserve">, de tal forma que el plazo para interponer el recurso de revisión transcurrió del </w:t>
      </w:r>
      <w:r w:rsidR="00966A65" w:rsidRPr="00A75FB7">
        <w:rPr>
          <w:rFonts w:ascii="Palatino Linotype" w:eastAsia="Palatino Linotype" w:hAnsi="Palatino Linotype" w:cs="Palatino Linotype"/>
          <w:b/>
          <w:color w:val="000000" w:themeColor="text1"/>
        </w:rPr>
        <w:t xml:space="preserve">dieciséis de julio </w:t>
      </w:r>
      <w:r w:rsidRPr="00A75FB7">
        <w:rPr>
          <w:rFonts w:ascii="Palatino Linotype" w:eastAsia="Palatino Linotype" w:hAnsi="Palatino Linotype" w:cs="Palatino Linotype"/>
          <w:b/>
          <w:color w:val="000000" w:themeColor="text1"/>
        </w:rPr>
        <w:t xml:space="preserve">al </w:t>
      </w:r>
      <w:r w:rsidR="00966A65" w:rsidRPr="00A75FB7">
        <w:rPr>
          <w:rFonts w:ascii="Palatino Linotype" w:eastAsia="Palatino Linotype" w:hAnsi="Palatino Linotype" w:cs="Palatino Linotype"/>
          <w:b/>
          <w:color w:val="000000" w:themeColor="text1"/>
        </w:rPr>
        <w:t xml:space="preserve">diecinueve de agosto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xml:space="preserve">; en consecuencia, la parte </w:t>
      </w:r>
      <w:r w:rsidRPr="00A75FB7">
        <w:rPr>
          <w:rFonts w:ascii="Palatino Linotype" w:eastAsia="Palatino Linotype" w:hAnsi="Palatino Linotype" w:cs="Palatino Linotype"/>
          <w:b/>
          <w:color w:val="000000" w:themeColor="text1"/>
        </w:rPr>
        <w:t>RECURRENTE</w:t>
      </w:r>
      <w:r w:rsidRPr="00A75FB7">
        <w:rPr>
          <w:rFonts w:ascii="Palatino Linotype" w:eastAsia="Palatino Linotype" w:hAnsi="Palatino Linotype" w:cs="Palatino Linotype"/>
          <w:color w:val="000000" w:themeColor="text1"/>
        </w:rPr>
        <w:t xml:space="preserve"> presentó su inconformidad el </w:t>
      </w:r>
      <w:r w:rsidR="00966A65" w:rsidRPr="00A75FB7">
        <w:rPr>
          <w:rFonts w:ascii="Palatino Linotype" w:eastAsia="Palatino Linotype" w:hAnsi="Palatino Linotype" w:cs="Palatino Linotype"/>
          <w:b/>
          <w:color w:val="000000" w:themeColor="text1"/>
        </w:rPr>
        <w:t xml:space="preserve">diecisiete de julio </w:t>
      </w:r>
      <w:r w:rsidRPr="00A75FB7">
        <w:rPr>
          <w:rFonts w:ascii="Palatino Linotype" w:eastAsia="Palatino Linotype" w:hAnsi="Palatino Linotype" w:cs="Palatino Linotype"/>
          <w:b/>
          <w:color w:val="000000" w:themeColor="text1"/>
        </w:rPr>
        <w:t>de dos mil veinticinco</w:t>
      </w:r>
      <w:r w:rsidRPr="00A75FB7">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D86E74" w:rsidRPr="00A75FB7" w:rsidRDefault="00D86E74" w:rsidP="00A75FB7">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D86E74" w:rsidRPr="00A75FB7" w:rsidRDefault="00B05C77" w:rsidP="00A75FB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color w:val="000000" w:themeColor="text1"/>
        </w:rPr>
        <w:t xml:space="preserve">Consecuentemente, el escrito contiene las formalidades previstas por el artículo 180 último párrafo de la Ley de la materia actual, por lo que es procedente que este Instituto de </w:t>
      </w:r>
      <w:r w:rsidRPr="00A75FB7">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D86E74" w:rsidRPr="00A75FB7" w:rsidRDefault="00D86E74" w:rsidP="00A75FB7">
      <w:pPr>
        <w:tabs>
          <w:tab w:val="left" w:pos="0"/>
        </w:tabs>
        <w:spacing w:line="360" w:lineRule="auto"/>
        <w:rPr>
          <w:rFonts w:ascii="Palatino Linotype" w:eastAsia="Palatino Linotype" w:hAnsi="Palatino Linotype" w:cs="Palatino Linotype"/>
          <w:color w:val="000000" w:themeColor="text1"/>
        </w:rPr>
      </w:pPr>
    </w:p>
    <w:p w:rsidR="00D86E74" w:rsidRPr="00A75FB7" w:rsidRDefault="00B05C77" w:rsidP="00A75FB7">
      <w:pPr>
        <w:pStyle w:val="Ttulo1"/>
        <w:tabs>
          <w:tab w:val="left" w:pos="0"/>
        </w:tabs>
        <w:spacing w:before="0" w:line="360" w:lineRule="auto"/>
        <w:rPr>
          <w:color w:val="000000" w:themeColor="text1"/>
        </w:rPr>
      </w:pPr>
      <w:r w:rsidRPr="00A75FB7">
        <w:rPr>
          <w:color w:val="000000" w:themeColor="text1"/>
        </w:rPr>
        <w:t xml:space="preserve">TERCERO. Del planteamiento de la </w:t>
      </w:r>
      <w:r w:rsidRPr="00A75FB7">
        <w:rPr>
          <w:i/>
          <w:color w:val="000000" w:themeColor="text1"/>
        </w:rPr>
        <w:t>Litis</w:t>
      </w:r>
      <w:r w:rsidRPr="00A75FB7">
        <w:rPr>
          <w:color w:val="000000" w:themeColor="text1"/>
        </w:rPr>
        <w:t>.</w:t>
      </w: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color w:val="000000" w:themeColor="text1"/>
        </w:rPr>
        <w:t xml:space="preserve">La parte </w:t>
      </w:r>
      <w:r w:rsidRPr="00A75FB7">
        <w:rPr>
          <w:rFonts w:ascii="Palatino Linotype" w:eastAsia="Palatino Linotype" w:hAnsi="Palatino Linotype" w:cs="Palatino Linotype"/>
          <w:b/>
          <w:color w:val="000000" w:themeColor="text1"/>
        </w:rPr>
        <w:t>RECURRENTE</w:t>
      </w:r>
      <w:r w:rsidR="00327D9C" w:rsidRPr="00A75FB7">
        <w:rPr>
          <w:rFonts w:ascii="Palatino Linotype" w:eastAsia="Palatino Linotype" w:hAnsi="Palatino Linotype" w:cs="Palatino Linotype"/>
          <w:color w:val="000000" w:themeColor="text1"/>
        </w:rPr>
        <w:t xml:space="preserve"> solicitó </w:t>
      </w:r>
      <w:r w:rsidR="00966A65" w:rsidRPr="00A75FB7">
        <w:rPr>
          <w:rFonts w:ascii="Palatino Linotype" w:eastAsia="Palatino Linotype" w:hAnsi="Palatino Linotype" w:cs="Palatino Linotype"/>
          <w:b/>
          <w:color w:val="000000" w:themeColor="text1"/>
        </w:rPr>
        <w:t>los oficios donde se autoriza vacaciones a servidores públicos del mes de mayo y junio 2025.</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color w:val="000000" w:themeColor="text1"/>
        </w:rPr>
        <w:t xml:space="preserve">El </w:t>
      </w:r>
      <w:r w:rsidRPr="00A75FB7">
        <w:rPr>
          <w:rFonts w:ascii="Palatino Linotype" w:eastAsia="Palatino Linotype" w:hAnsi="Palatino Linotype" w:cs="Palatino Linotype"/>
          <w:b/>
          <w:color w:val="000000" w:themeColor="text1"/>
        </w:rPr>
        <w:t xml:space="preserve">SUJETO OBLIGADO </w:t>
      </w:r>
      <w:r w:rsidRPr="00A75FB7">
        <w:rPr>
          <w:rFonts w:ascii="Palatino Linotype" w:eastAsia="Palatino Linotype" w:hAnsi="Palatino Linotype" w:cs="Palatino Linotype"/>
          <w:color w:val="000000" w:themeColor="text1"/>
        </w:rPr>
        <w:t xml:space="preserve">emitió respuesta, en términos del </w:t>
      </w:r>
      <w:r w:rsidRPr="00A75FB7">
        <w:rPr>
          <w:rFonts w:ascii="Palatino Linotype" w:eastAsia="Palatino Linotype" w:hAnsi="Palatino Linotype" w:cs="Palatino Linotype"/>
          <w:b/>
          <w:color w:val="000000" w:themeColor="text1"/>
        </w:rPr>
        <w:t>párrafo 3</w:t>
      </w:r>
      <w:r w:rsidRPr="00A75FB7">
        <w:rPr>
          <w:rFonts w:ascii="Palatino Linotype" w:eastAsia="Palatino Linotype" w:hAnsi="Palatino Linotype" w:cs="Palatino Linotype"/>
          <w:color w:val="000000" w:themeColor="text1"/>
        </w:rPr>
        <w:t xml:space="preserve"> de la presente resolución.</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A75FB7">
        <w:rPr>
          <w:rFonts w:ascii="Palatino Linotype" w:eastAsia="Palatino Linotype" w:hAnsi="Palatino Linotype" w:cs="Palatino Linotype"/>
          <w:color w:val="000000" w:themeColor="text1"/>
        </w:rPr>
        <w:t xml:space="preserve">Posteriormente, la parte </w:t>
      </w:r>
      <w:r w:rsidRPr="00A75FB7">
        <w:rPr>
          <w:rFonts w:ascii="Palatino Linotype" w:eastAsia="Palatino Linotype" w:hAnsi="Palatino Linotype" w:cs="Palatino Linotype"/>
          <w:b/>
          <w:color w:val="000000" w:themeColor="text1"/>
        </w:rPr>
        <w:t xml:space="preserve">RECURRENTE </w:t>
      </w:r>
      <w:r w:rsidRPr="00A75FB7">
        <w:rPr>
          <w:rFonts w:ascii="Palatino Linotype" w:eastAsia="Palatino Linotype" w:hAnsi="Palatino Linotype" w:cs="Palatino Linotype"/>
          <w:color w:val="000000" w:themeColor="text1"/>
        </w:rPr>
        <w:t>interpuso recurso de revisión en el que se inconformó por</w:t>
      </w:r>
      <w:r w:rsidR="00966A65" w:rsidRPr="00A75FB7">
        <w:rPr>
          <w:rFonts w:ascii="Palatino Linotype" w:eastAsia="Palatino Linotype" w:hAnsi="Palatino Linotype" w:cs="Palatino Linotype"/>
          <w:color w:val="000000" w:themeColor="text1"/>
        </w:rPr>
        <w:t xml:space="preserve"> </w:t>
      </w:r>
      <w:r w:rsidR="00211124" w:rsidRPr="00A75FB7">
        <w:rPr>
          <w:rFonts w:ascii="Palatino Linotype" w:eastAsia="Palatino Linotype" w:hAnsi="Palatino Linotype" w:cs="Palatino Linotype"/>
          <w:b/>
          <w:color w:val="000000" w:themeColor="text1"/>
        </w:rPr>
        <w:t xml:space="preserve">la negativa </w:t>
      </w:r>
      <w:r w:rsidR="00966A65" w:rsidRPr="00A75FB7">
        <w:rPr>
          <w:rFonts w:ascii="Palatino Linotype" w:eastAsia="Palatino Linotype" w:hAnsi="Palatino Linotype" w:cs="Palatino Linotype"/>
          <w:b/>
          <w:color w:val="000000" w:themeColor="text1"/>
        </w:rPr>
        <w:t>de la información solicitada</w:t>
      </w:r>
      <w:r w:rsidR="00211124" w:rsidRPr="00A75FB7">
        <w:rPr>
          <w:rFonts w:ascii="Palatino Linotype" w:eastAsia="Palatino Linotype" w:hAnsi="Palatino Linotype" w:cs="Palatino Linotype"/>
          <w:b/>
          <w:color w:val="000000" w:themeColor="text1"/>
        </w:rPr>
        <w:t>.</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color w:val="000000" w:themeColor="text1"/>
        </w:rPr>
        <w:t xml:space="preserve">En dichas condiciones, la </w:t>
      </w:r>
      <w:r w:rsidRPr="00A75FB7">
        <w:rPr>
          <w:rFonts w:ascii="Palatino Linotype" w:eastAsia="Palatino Linotype" w:hAnsi="Palatino Linotype" w:cs="Palatino Linotype"/>
          <w:i/>
          <w:color w:val="000000" w:themeColor="text1"/>
        </w:rPr>
        <w:t>Litis</w:t>
      </w:r>
      <w:r w:rsidRPr="00A75FB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966A65" w:rsidRPr="00A75FB7">
        <w:rPr>
          <w:rFonts w:ascii="Palatino Linotype" w:eastAsia="Palatino Linotype" w:hAnsi="Palatino Linotype" w:cs="Palatino Linotype"/>
          <w:b/>
          <w:color w:val="000000" w:themeColor="text1"/>
        </w:rPr>
        <w:t>fracción I</w:t>
      </w:r>
      <w:r w:rsidR="00211124" w:rsidRPr="00A75FB7">
        <w:rPr>
          <w:rFonts w:ascii="Palatino Linotype" w:eastAsia="Palatino Linotype" w:hAnsi="Palatino Linotype" w:cs="Palatino Linotype"/>
          <w:b/>
          <w:color w:val="000000" w:themeColor="text1"/>
        </w:rPr>
        <w:t xml:space="preserve"> </w:t>
      </w:r>
      <w:r w:rsidRPr="00A75FB7">
        <w:rPr>
          <w:rFonts w:ascii="Palatino Linotype" w:eastAsia="Palatino Linotype" w:hAnsi="Palatino Linotype" w:cs="Palatino Linotype"/>
          <w:color w:val="000000" w:themeColor="text1"/>
        </w:rPr>
        <w:t>de la Ley</w:t>
      </w:r>
      <w:r w:rsidRPr="00A75FB7">
        <w:rPr>
          <w:rFonts w:ascii="Palatino Linotype" w:eastAsia="Palatino Linotype" w:hAnsi="Palatino Linotype" w:cs="Palatino Linotype"/>
          <w:b/>
          <w:color w:val="000000" w:themeColor="text1"/>
        </w:rPr>
        <w:t xml:space="preserve"> de Transparencia y Acceso a la Información Pública del Estado de </w:t>
      </w:r>
      <w:r w:rsidRPr="00A75FB7">
        <w:rPr>
          <w:rFonts w:ascii="Palatino Linotype" w:eastAsia="Palatino Linotype" w:hAnsi="Palatino Linotype" w:cs="Palatino Linotype"/>
          <w:color w:val="000000" w:themeColor="text1"/>
        </w:rPr>
        <w:t>México</w:t>
      </w:r>
      <w:r w:rsidRPr="00A75FB7">
        <w:rPr>
          <w:rFonts w:ascii="Palatino Linotype" w:eastAsia="Palatino Linotype" w:hAnsi="Palatino Linotype" w:cs="Palatino Linotype"/>
          <w:b/>
          <w:color w:val="000000" w:themeColor="text1"/>
        </w:rPr>
        <w:t xml:space="preserve"> y Municipios</w:t>
      </w:r>
      <w:r w:rsidR="00211124" w:rsidRPr="00A75FB7">
        <w:rPr>
          <w:rFonts w:ascii="Palatino Linotype" w:eastAsia="Palatino Linotype" w:hAnsi="Palatino Linotype" w:cs="Palatino Linotype"/>
          <w:color w:val="000000" w:themeColor="text1"/>
        </w:rPr>
        <w:t>.</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A75FB7" w:rsidRDefault="00B05C77" w:rsidP="00A75FB7">
      <w:pPr>
        <w:pStyle w:val="Ttulo1"/>
        <w:tabs>
          <w:tab w:val="left" w:pos="0"/>
        </w:tabs>
        <w:spacing w:before="0" w:line="360" w:lineRule="auto"/>
        <w:rPr>
          <w:color w:val="000000" w:themeColor="text1"/>
        </w:rPr>
      </w:pPr>
      <w:r w:rsidRPr="00A75FB7">
        <w:rPr>
          <w:color w:val="000000" w:themeColor="text1"/>
        </w:rPr>
        <w:t>CUARTO. Del estudio y resolución del asunto.</w:t>
      </w: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Acotada la </w:t>
      </w:r>
      <w:r w:rsidRPr="00A75FB7">
        <w:rPr>
          <w:rFonts w:ascii="Palatino Linotype" w:eastAsia="Palatino Linotype" w:hAnsi="Palatino Linotype" w:cs="Palatino Linotype"/>
          <w:i/>
          <w:color w:val="000000" w:themeColor="text1"/>
        </w:rPr>
        <w:t>Litis</w:t>
      </w:r>
      <w:r w:rsidRPr="00A75FB7">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w:t>
      </w:r>
      <w:r w:rsidRPr="00A75FB7">
        <w:rPr>
          <w:rFonts w:ascii="Palatino Linotype" w:eastAsia="Palatino Linotype" w:hAnsi="Palatino Linotype" w:cs="Palatino Linotype"/>
          <w:color w:val="000000" w:themeColor="text1"/>
        </w:rPr>
        <w:lastRenderedPageBreak/>
        <w:t>que toda la información en posesión de cualquier autoridad es pública y sólo podrá ser reservada temporalmente por razones de interés público.</w:t>
      </w:r>
    </w:p>
    <w:p w:rsidR="00D86E74" w:rsidRPr="00A75FB7" w:rsidRDefault="00D86E74" w:rsidP="00A75FB7">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A75FB7" w:rsidRDefault="00D86E74" w:rsidP="00A75FB7">
      <w:pP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a los sujetos </w:t>
      </w:r>
      <w:r w:rsidRPr="00A75FB7">
        <w:rPr>
          <w:rFonts w:ascii="Palatino Linotype" w:eastAsia="Palatino Linotype" w:hAnsi="Palatino Linotype" w:cs="Palatino Linotype"/>
          <w:color w:val="000000" w:themeColor="text1"/>
        </w:rPr>
        <w:lastRenderedPageBreak/>
        <w:t>obligados y en caso de que dichas facultades no se hayan ejercido, se deberá motivar la respuesta en función de las causas que motivaron tal circunstancia.</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Acotada la Litis del presente asunto, se reiterar la información solicitada por la parte </w:t>
      </w:r>
      <w:r w:rsidRPr="00A75FB7">
        <w:rPr>
          <w:rFonts w:ascii="Palatino Linotype" w:eastAsia="Palatino Linotype" w:hAnsi="Palatino Linotype" w:cs="Palatino Linotype"/>
          <w:b/>
          <w:color w:val="000000" w:themeColor="text1"/>
        </w:rPr>
        <w:t>RECURRENTE</w:t>
      </w:r>
      <w:r w:rsidRPr="00A75FB7">
        <w:rPr>
          <w:rFonts w:ascii="Palatino Linotype" w:eastAsia="Palatino Linotype" w:hAnsi="Palatino Linotype" w:cs="Palatino Linotype"/>
          <w:color w:val="000000" w:themeColor="text1"/>
        </w:rPr>
        <w:t xml:space="preserve">, así como la respuesta emitida por el </w:t>
      </w:r>
      <w:r w:rsidRPr="00A75FB7">
        <w:rPr>
          <w:rFonts w:ascii="Palatino Linotype" w:eastAsia="Palatino Linotype" w:hAnsi="Palatino Linotype" w:cs="Palatino Linotype"/>
          <w:b/>
          <w:color w:val="000000" w:themeColor="text1"/>
        </w:rPr>
        <w:t>SUJETO OBLIGADO</w:t>
      </w:r>
      <w:r w:rsidRPr="00A75FB7">
        <w:rPr>
          <w:rFonts w:ascii="Palatino Linotype" w:eastAsia="Palatino Linotype" w:hAnsi="Palatino Linotype" w:cs="Palatino Linotype"/>
          <w:color w:val="000000" w:themeColor="text1"/>
        </w:rPr>
        <w:t>, mediante el siguiente cuadro descriptivo:</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8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163"/>
        <w:gridCol w:w="2927"/>
      </w:tblGrid>
      <w:tr w:rsidR="00A47CED" w:rsidRPr="00A75FB7" w:rsidTr="0024337D">
        <w:trPr>
          <w:jc w:val="center"/>
        </w:trPr>
        <w:tc>
          <w:tcPr>
            <w:tcW w:w="2689" w:type="dxa"/>
            <w:shd w:val="clear" w:color="auto" w:fill="D9D9D9"/>
          </w:tcPr>
          <w:p w:rsidR="00D86E74" w:rsidRPr="00A75FB7" w:rsidRDefault="00B05C77" w:rsidP="00A75FB7">
            <w:pPr>
              <w:tabs>
                <w:tab w:val="left" w:pos="0"/>
              </w:tabs>
              <w:jc w:val="center"/>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b/>
                <w:color w:val="000000" w:themeColor="text1"/>
              </w:rPr>
              <w:t>Información solicitada</w:t>
            </w:r>
          </w:p>
        </w:tc>
        <w:tc>
          <w:tcPr>
            <w:tcW w:w="3163" w:type="dxa"/>
            <w:shd w:val="clear" w:color="auto" w:fill="D9D9D9"/>
          </w:tcPr>
          <w:p w:rsidR="00D86E74" w:rsidRPr="00A75FB7" w:rsidRDefault="00B05C77" w:rsidP="00A75FB7">
            <w:pPr>
              <w:tabs>
                <w:tab w:val="left" w:pos="0"/>
              </w:tabs>
              <w:jc w:val="center"/>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b/>
                <w:color w:val="000000" w:themeColor="text1"/>
              </w:rPr>
              <w:t>Respuesta</w:t>
            </w:r>
          </w:p>
        </w:tc>
        <w:tc>
          <w:tcPr>
            <w:tcW w:w="2927" w:type="dxa"/>
            <w:shd w:val="clear" w:color="auto" w:fill="D9D9D9"/>
          </w:tcPr>
          <w:p w:rsidR="00D86E74" w:rsidRPr="00A75FB7" w:rsidRDefault="00B05C77" w:rsidP="00A75FB7">
            <w:pPr>
              <w:tabs>
                <w:tab w:val="left" w:pos="0"/>
              </w:tabs>
              <w:jc w:val="center"/>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b/>
                <w:color w:val="000000" w:themeColor="text1"/>
              </w:rPr>
              <w:t>Comentario</w:t>
            </w:r>
          </w:p>
        </w:tc>
      </w:tr>
      <w:tr w:rsidR="00D86E74" w:rsidRPr="00A75FB7" w:rsidTr="0024337D">
        <w:trPr>
          <w:jc w:val="center"/>
        </w:trPr>
        <w:tc>
          <w:tcPr>
            <w:tcW w:w="2689" w:type="dxa"/>
          </w:tcPr>
          <w:p w:rsidR="00D86E74" w:rsidRPr="00A75FB7" w:rsidRDefault="00966A65" w:rsidP="00A75FB7">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Oficios donde se autorizan vacaciones a servidores públicos del mes de mayo y junio 2025</w:t>
            </w:r>
            <w:r w:rsidR="00211124" w:rsidRPr="00A75FB7">
              <w:rPr>
                <w:rFonts w:ascii="Palatino Linotype" w:eastAsia="Palatino Linotype" w:hAnsi="Palatino Linotype" w:cs="Palatino Linotype"/>
                <w:color w:val="000000" w:themeColor="text1"/>
              </w:rPr>
              <w:t>.</w:t>
            </w:r>
          </w:p>
        </w:tc>
        <w:tc>
          <w:tcPr>
            <w:tcW w:w="3163" w:type="dxa"/>
          </w:tcPr>
          <w:p w:rsidR="00211124" w:rsidRPr="00A75FB7" w:rsidRDefault="00211124" w:rsidP="00A75FB7">
            <w:pPr>
              <w:tabs>
                <w:tab w:val="left" w:pos="0"/>
              </w:tabs>
              <w:jc w:val="both"/>
              <w:rPr>
                <w:rFonts w:ascii="Palatino Linotype" w:hAnsi="Palatino Linotype"/>
                <w:color w:val="000000" w:themeColor="text1"/>
              </w:rPr>
            </w:pPr>
            <w:r w:rsidRPr="00A75FB7">
              <w:rPr>
                <w:rFonts w:ascii="Palatino Linotype" w:hAnsi="Palatino Linotype"/>
                <w:color w:val="000000" w:themeColor="text1"/>
              </w:rPr>
              <w:t xml:space="preserve">El Subdirector de Recursos Humanos remitió, en versión pública, la copia digitalizada de los </w:t>
            </w:r>
            <w:r w:rsidR="007E6BEA" w:rsidRPr="00A75FB7">
              <w:rPr>
                <w:rFonts w:ascii="Palatino Linotype" w:hAnsi="Palatino Linotype"/>
                <w:color w:val="000000" w:themeColor="text1"/>
              </w:rPr>
              <w:t>oficios mediante el cual se autorizan vacaciones a diversos</w:t>
            </w:r>
            <w:r w:rsidRPr="00A75FB7">
              <w:rPr>
                <w:rFonts w:ascii="Palatino Linotype" w:hAnsi="Palatino Linotype"/>
                <w:color w:val="000000" w:themeColor="text1"/>
              </w:rPr>
              <w:t xml:space="preserve"> servidores públicos adscritos al Ayuntamiento de Zinacantepec, </w:t>
            </w:r>
            <w:r w:rsidR="007E6BEA" w:rsidRPr="00A75FB7">
              <w:rPr>
                <w:rFonts w:ascii="Palatino Linotype" w:hAnsi="Palatino Linotype"/>
                <w:color w:val="000000" w:themeColor="text1"/>
              </w:rPr>
              <w:t>durante el mes de mayo y junio</w:t>
            </w:r>
            <w:r w:rsidRPr="00A75FB7">
              <w:rPr>
                <w:rFonts w:ascii="Palatino Linotype" w:hAnsi="Palatino Linotype"/>
                <w:color w:val="000000" w:themeColor="text1"/>
              </w:rPr>
              <w:t xml:space="preserve"> de 2025.</w:t>
            </w:r>
          </w:p>
        </w:tc>
        <w:tc>
          <w:tcPr>
            <w:tcW w:w="2927" w:type="dxa"/>
          </w:tcPr>
          <w:p w:rsidR="00D86E74" w:rsidRPr="00A75FB7" w:rsidRDefault="00211124" w:rsidP="00A75FB7">
            <w:pPr>
              <w:tabs>
                <w:tab w:val="left" w:pos="0"/>
              </w:tabs>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Si bien el </w:t>
            </w:r>
            <w:r w:rsidRPr="00A75FB7">
              <w:rPr>
                <w:rFonts w:ascii="Palatino Linotype" w:eastAsia="Palatino Linotype" w:hAnsi="Palatino Linotype" w:cs="Palatino Linotype"/>
                <w:b/>
                <w:color w:val="000000" w:themeColor="text1"/>
              </w:rPr>
              <w:t xml:space="preserve">SUJETO OBLIGADO </w:t>
            </w:r>
            <w:r w:rsidRPr="00A75FB7">
              <w:rPr>
                <w:rFonts w:ascii="Palatino Linotype" w:eastAsia="Palatino Linotype" w:hAnsi="Palatino Linotype" w:cs="Palatino Linotype"/>
                <w:color w:val="000000" w:themeColor="text1"/>
              </w:rPr>
              <w:t xml:space="preserve">hizo entrega de los </w:t>
            </w:r>
            <w:r w:rsidR="007E6BEA" w:rsidRPr="00A75FB7">
              <w:rPr>
                <w:rFonts w:ascii="Palatino Linotype" w:eastAsia="Palatino Linotype" w:hAnsi="Palatino Linotype" w:cs="Palatino Linotype"/>
                <w:color w:val="000000" w:themeColor="text1"/>
              </w:rPr>
              <w:t xml:space="preserve">oficios </w:t>
            </w:r>
            <w:r w:rsidRPr="00A75FB7">
              <w:rPr>
                <w:rFonts w:ascii="Palatino Linotype" w:eastAsia="Palatino Linotype" w:hAnsi="Palatino Linotype" w:cs="Palatino Linotype"/>
                <w:color w:val="000000" w:themeColor="text1"/>
              </w:rPr>
              <w:t xml:space="preserve">solicitados, </w:t>
            </w:r>
            <w:r w:rsidRPr="00A75FB7">
              <w:rPr>
                <w:rFonts w:ascii="Palatino Linotype" w:eastAsia="Palatino Linotype" w:hAnsi="Palatino Linotype" w:cs="Palatino Linotype"/>
                <w:b/>
                <w:color w:val="000000" w:themeColor="text1"/>
              </w:rPr>
              <w:t xml:space="preserve">omitió </w:t>
            </w:r>
            <w:r w:rsidRPr="00A75FB7">
              <w:rPr>
                <w:rFonts w:ascii="Palatino Linotype" w:eastAsia="Palatino Linotype" w:hAnsi="Palatino Linotype" w:cs="Palatino Linotype"/>
                <w:color w:val="000000" w:themeColor="text1"/>
              </w:rPr>
              <w:t>remitir el Acuerdo de Clasificación del Comité de Transparencia, que sustenta la versión pública realizada.</w:t>
            </w:r>
          </w:p>
        </w:tc>
      </w:tr>
    </w:tbl>
    <w:p w:rsidR="00D86E74"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4337D" w:rsidRPr="00A75FB7" w:rsidRDefault="0024337D"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80813"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color w:val="000000" w:themeColor="text1"/>
        </w:rPr>
        <w:t xml:space="preserve">Al respecto, la parte </w:t>
      </w:r>
      <w:r w:rsidRPr="00A75FB7">
        <w:rPr>
          <w:rFonts w:ascii="Palatino Linotype" w:eastAsia="Palatino Linotype" w:hAnsi="Palatino Linotype" w:cs="Palatino Linotype"/>
          <w:b/>
          <w:color w:val="000000" w:themeColor="text1"/>
        </w:rPr>
        <w:t xml:space="preserve">RECURRENTE </w:t>
      </w:r>
      <w:r w:rsidRPr="00A75FB7">
        <w:rPr>
          <w:rFonts w:ascii="Palatino Linotype" w:eastAsia="Palatino Linotype" w:hAnsi="Palatino Linotype" w:cs="Palatino Linotype"/>
          <w:color w:val="000000" w:themeColor="text1"/>
        </w:rPr>
        <w:t xml:space="preserve">interpuso recurso de revisión en el que se inconformó </w:t>
      </w:r>
      <w:r w:rsidR="00211124" w:rsidRPr="00A75FB7">
        <w:rPr>
          <w:rFonts w:ascii="Palatino Linotype" w:eastAsia="Palatino Linotype" w:hAnsi="Palatino Linotype" w:cs="Palatino Linotype"/>
          <w:color w:val="000000" w:themeColor="text1"/>
        </w:rPr>
        <w:t xml:space="preserve">en los siguientes términos: </w:t>
      </w:r>
      <w:r w:rsidR="00211124" w:rsidRPr="00A75FB7">
        <w:rPr>
          <w:rFonts w:ascii="Palatino Linotype" w:eastAsia="Palatino Linotype" w:hAnsi="Palatino Linotype" w:cs="Palatino Linotype"/>
          <w:b/>
          <w:i/>
          <w:color w:val="000000" w:themeColor="text1"/>
        </w:rPr>
        <w:t>“N</w:t>
      </w:r>
      <w:r w:rsidR="007E6BEA" w:rsidRPr="00A75FB7">
        <w:rPr>
          <w:rFonts w:ascii="Palatino Linotype" w:hAnsi="Palatino Linotype"/>
          <w:b/>
          <w:i/>
          <w:color w:val="000000" w:themeColor="text1"/>
        </w:rPr>
        <w:t>O ENTREGA INFORMACION</w:t>
      </w:r>
      <w:r w:rsidR="00211124" w:rsidRPr="00A75FB7">
        <w:rPr>
          <w:rFonts w:ascii="Palatino Linotype" w:eastAsia="Palatino Linotype" w:hAnsi="Palatino Linotype" w:cs="Palatino Linotype"/>
          <w:b/>
          <w:i/>
          <w:color w:val="000000" w:themeColor="text1"/>
        </w:rPr>
        <w:t>” (Sic)</w:t>
      </w:r>
    </w:p>
    <w:p w:rsidR="00A80813" w:rsidRPr="00A75FB7" w:rsidRDefault="00A80813"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color w:val="000000" w:themeColor="text1"/>
        </w:rPr>
        <w:t xml:space="preserve">Expuesto lo anterior, es necesario señalar que </w:t>
      </w:r>
      <w:r w:rsidRPr="00A75FB7">
        <w:rPr>
          <w:rFonts w:ascii="Palatino Linotype" w:hAnsi="Palatino Linotype"/>
          <w:color w:val="000000" w:themeColor="text1"/>
        </w:rPr>
        <w:t xml:space="preserve">se obvia el análisis de la competencia por parte del </w:t>
      </w:r>
      <w:r w:rsidRPr="00A75FB7">
        <w:rPr>
          <w:rFonts w:ascii="Palatino Linotype" w:hAnsi="Palatino Linotype"/>
          <w:b/>
          <w:bCs/>
          <w:color w:val="000000" w:themeColor="text1"/>
        </w:rPr>
        <w:t>SUJETO OBLIGADO</w:t>
      </w:r>
      <w:r w:rsidRPr="00A75FB7">
        <w:rPr>
          <w:rFonts w:ascii="Palatino Linotype" w:hAnsi="Palatino Linotype"/>
          <w:color w:val="000000" w:themeColor="text1"/>
        </w:rPr>
        <w:t xml:space="preserve">, para generar, administrar o poseer la información solicitada, dado que éste ha asumido la misma, </w:t>
      </w:r>
      <w:r w:rsidRPr="00A75FB7">
        <w:rPr>
          <w:rFonts w:ascii="Palatino Linotype" w:hAnsi="Palatino Linotype"/>
          <w:b/>
          <w:color w:val="000000" w:themeColor="text1"/>
        </w:rPr>
        <w:t>tan</w:t>
      </w:r>
      <w:r w:rsidR="00636840" w:rsidRPr="00A75FB7">
        <w:rPr>
          <w:rFonts w:ascii="Palatino Linotype" w:hAnsi="Palatino Linotype"/>
          <w:b/>
          <w:color w:val="000000" w:themeColor="text1"/>
        </w:rPr>
        <w:t xml:space="preserve"> es así que hizo entrega de </w:t>
      </w:r>
      <w:r w:rsidR="007E6BEA" w:rsidRPr="00A75FB7">
        <w:rPr>
          <w:rFonts w:ascii="Palatino Linotype" w:hAnsi="Palatino Linotype"/>
          <w:b/>
          <w:color w:val="000000" w:themeColor="text1"/>
        </w:rPr>
        <w:t xml:space="preserve">los oficios </w:t>
      </w:r>
      <w:r w:rsidR="007E6BEA" w:rsidRPr="00A75FB7">
        <w:rPr>
          <w:rFonts w:ascii="Palatino Linotype" w:hAnsi="Palatino Linotype"/>
          <w:b/>
          <w:color w:val="000000" w:themeColor="text1"/>
        </w:rPr>
        <w:lastRenderedPageBreak/>
        <w:t>mediante el cual se autorizan vacaciones a diversos servidores públicos adscritos al Ayuntamiento de Zinacantepec, durante los mes de mayo y junio de dos mil veinticinco</w:t>
      </w:r>
      <w:r w:rsidRPr="00A75FB7">
        <w:rPr>
          <w:rFonts w:ascii="Palatino Linotype" w:hAnsi="Palatino Linotype"/>
          <w:b/>
          <w:color w:val="000000" w:themeColor="text1"/>
        </w:rPr>
        <w:t>.</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En </w:t>
      </w:r>
      <w:r w:rsidRPr="00A75FB7">
        <w:rPr>
          <w:rFonts w:ascii="Palatino Linotype" w:hAnsi="Palatino Linotype" w:cs="Arial"/>
          <w:color w:val="000000" w:themeColor="text1"/>
        </w:rPr>
        <w:t xml:space="preserve">este sentido, </w:t>
      </w:r>
      <w:r w:rsidRPr="00A75FB7">
        <w:rPr>
          <w:rFonts w:ascii="Palatino Linotype" w:hAnsi="Palatino Linotype"/>
          <w:color w:val="000000" w:themeColor="text1"/>
        </w:rPr>
        <w:t>el hecho de que el</w:t>
      </w:r>
      <w:r w:rsidRPr="00A75FB7">
        <w:rPr>
          <w:rFonts w:ascii="Palatino Linotype" w:hAnsi="Palatino Linotype"/>
          <w:b/>
          <w:bCs/>
          <w:color w:val="000000" w:themeColor="text1"/>
        </w:rPr>
        <w:t xml:space="preserve"> SUJETO OBLIGADO</w:t>
      </w:r>
      <w:r w:rsidRPr="00A75FB7">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11124" w:rsidRPr="00A75FB7" w:rsidRDefault="00211124" w:rsidP="00A75FB7">
      <w:pPr>
        <w:shd w:val="clear" w:color="auto" w:fill="FFFFFF"/>
        <w:tabs>
          <w:tab w:val="left" w:pos="0"/>
        </w:tabs>
        <w:ind w:left="567"/>
        <w:jc w:val="both"/>
        <w:rPr>
          <w:rFonts w:ascii="Palatino Linotype" w:hAnsi="Palatino Linotype"/>
          <w:i/>
          <w:iCs/>
          <w:color w:val="000000" w:themeColor="text1"/>
        </w:rPr>
      </w:pPr>
      <w:r w:rsidRPr="00A75FB7">
        <w:rPr>
          <w:rFonts w:ascii="Palatino Linotype" w:hAnsi="Palatino Linotype"/>
          <w:i/>
          <w:iCs/>
          <w:color w:val="000000" w:themeColor="text1"/>
        </w:rPr>
        <w:t>“</w:t>
      </w:r>
      <w:r w:rsidRPr="00A75FB7">
        <w:rPr>
          <w:rFonts w:ascii="Palatino Linotype" w:hAnsi="Palatino Linotype"/>
          <w:b/>
          <w:bCs/>
          <w:i/>
          <w:iCs/>
          <w:color w:val="000000" w:themeColor="text1"/>
        </w:rPr>
        <w:t>Artículo 12.</w:t>
      </w:r>
      <w:r w:rsidRPr="00A75FB7">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211124" w:rsidRPr="00A75FB7" w:rsidRDefault="00211124" w:rsidP="00A75FB7">
      <w:pPr>
        <w:shd w:val="clear" w:color="auto" w:fill="FFFFFF"/>
        <w:tabs>
          <w:tab w:val="left" w:pos="0"/>
        </w:tabs>
        <w:ind w:left="567"/>
        <w:jc w:val="both"/>
        <w:rPr>
          <w:rFonts w:ascii="Palatino Linotype" w:hAnsi="Palatino Linotype"/>
          <w:color w:val="000000" w:themeColor="text1"/>
        </w:rPr>
      </w:pPr>
    </w:p>
    <w:p w:rsidR="00211124" w:rsidRPr="00A75FB7" w:rsidRDefault="00211124" w:rsidP="00A75FB7">
      <w:pPr>
        <w:shd w:val="clear" w:color="auto" w:fill="FFFFFF"/>
        <w:tabs>
          <w:tab w:val="left" w:pos="0"/>
        </w:tabs>
        <w:ind w:left="567"/>
        <w:jc w:val="both"/>
        <w:rPr>
          <w:rFonts w:ascii="Palatino Linotype" w:hAnsi="Palatino Linotype"/>
          <w:i/>
          <w:iCs/>
          <w:color w:val="000000" w:themeColor="text1"/>
        </w:rPr>
      </w:pPr>
      <w:r w:rsidRPr="00A75FB7">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A75FB7">
        <w:rPr>
          <w:rFonts w:ascii="Palatino Linotype" w:hAnsi="Palatino Linotype"/>
          <w:color w:val="000000" w:themeColor="text1"/>
        </w:rPr>
        <w:t>No obstante, del análisis realizado a las documentales proporcionadas, se advier</w:t>
      </w:r>
      <w:r w:rsidR="00636840" w:rsidRPr="00A75FB7">
        <w:rPr>
          <w:rFonts w:ascii="Palatino Linotype" w:hAnsi="Palatino Linotype"/>
          <w:color w:val="000000" w:themeColor="text1"/>
        </w:rPr>
        <w:t>te que se realizó una versión pú</w:t>
      </w:r>
      <w:r w:rsidRPr="00A75FB7">
        <w:rPr>
          <w:rFonts w:ascii="Palatino Linotype" w:hAnsi="Palatino Linotype"/>
          <w:color w:val="000000" w:themeColor="text1"/>
        </w:rPr>
        <w:t xml:space="preserve">blica </w:t>
      </w:r>
      <w:r w:rsidR="00636840" w:rsidRPr="00A75FB7">
        <w:rPr>
          <w:rFonts w:ascii="Palatino Linotype" w:hAnsi="Palatino Linotype"/>
          <w:color w:val="000000" w:themeColor="text1"/>
        </w:rPr>
        <w:t>en la que se testaron datos personales como lo son</w:t>
      </w:r>
      <w:r w:rsidR="004D2425" w:rsidRPr="00A75FB7">
        <w:rPr>
          <w:rFonts w:ascii="Palatino Linotype" w:hAnsi="Palatino Linotype"/>
          <w:color w:val="000000" w:themeColor="text1"/>
        </w:rPr>
        <w:t>:</w:t>
      </w:r>
      <w:r w:rsidR="007E6BEA" w:rsidRPr="00A75FB7">
        <w:rPr>
          <w:rFonts w:ascii="Palatino Linotype" w:hAnsi="Palatino Linotype"/>
          <w:color w:val="000000" w:themeColor="text1"/>
        </w:rPr>
        <w:t xml:space="preserve"> nombre para aquellas personas servidores públicos que ocupan un cargo operativo de Seguridad Pública; así como el número de empleado</w:t>
      </w:r>
      <w:r w:rsidR="004D2425" w:rsidRPr="00A75FB7">
        <w:rPr>
          <w:rFonts w:ascii="Palatino Linotype" w:hAnsi="Palatino Linotype"/>
          <w:color w:val="000000" w:themeColor="text1"/>
        </w:rPr>
        <w:t xml:space="preserve">; sin embargo, </w:t>
      </w:r>
      <w:r w:rsidRPr="00A75FB7">
        <w:rPr>
          <w:rFonts w:ascii="Palatino Linotype" w:eastAsia="Calibri" w:hAnsi="Palatino Linotype" w:cs="Tahoma"/>
          <w:b/>
          <w:bCs/>
          <w:color w:val="000000" w:themeColor="text1"/>
        </w:rPr>
        <w:t>no se aprecia que el SUJETO OBLIGADO hubiese adjuntado el acuerdo del Comité de Transparencia</w:t>
      </w:r>
      <w:r w:rsidRPr="00A75FB7">
        <w:rPr>
          <w:rFonts w:ascii="Palatino Linotype" w:eastAsia="Calibri" w:hAnsi="Palatino Linotype" w:cs="Tahoma"/>
          <w:bCs/>
          <w:color w:val="000000" w:themeColor="text1"/>
        </w:rPr>
        <w:t xml:space="preserve">, </w:t>
      </w:r>
      <w:r w:rsidRPr="00A75FB7">
        <w:rPr>
          <w:rFonts w:ascii="Palatino Linotype" w:eastAsia="MS Mincho" w:hAnsi="Palatino Linotype" w:cs="Arial"/>
          <w:bCs/>
          <w:color w:val="000000" w:themeColor="text1"/>
          <w:lang w:eastAsia="es-ES"/>
        </w:rPr>
        <w:t>por medio del cual, se propuso y ap</w:t>
      </w:r>
      <w:r w:rsidR="004D2425" w:rsidRPr="00A75FB7">
        <w:rPr>
          <w:rFonts w:ascii="Palatino Linotype" w:eastAsia="MS Mincho" w:hAnsi="Palatino Linotype" w:cs="Arial"/>
          <w:bCs/>
          <w:color w:val="000000" w:themeColor="text1"/>
          <w:lang w:eastAsia="es-ES"/>
        </w:rPr>
        <w:t>robó la clasificación de dichos</w:t>
      </w:r>
      <w:r w:rsidRPr="00A75FB7">
        <w:rPr>
          <w:rFonts w:ascii="Palatino Linotype" w:eastAsia="MS Mincho" w:hAnsi="Palatino Linotype" w:cs="Arial"/>
          <w:bCs/>
          <w:color w:val="000000" w:themeColor="text1"/>
          <w:lang w:eastAsia="es-ES"/>
        </w:rPr>
        <w:t xml:space="preserve"> datos como información confidencial.</w:t>
      </w:r>
    </w:p>
    <w:p w:rsidR="00A75FB7" w:rsidRPr="00A75FB7" w:rsidRDefault="00A75FB7" w:rsidP="00A75FB7">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rsidR="009F75E9" w:rsidRPr="00A75FB7" w:rsidRDefault="002A1395" w:rsidP="00A75FB7">
      <w:pPr>
        <w:numPr>
          <w:ilvl w:val="0"/>
          <w:numId w:val="1"/>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A75FB7">
        <w:rPr>
          <w:rFonts w:ascii="Palatino Linotype" w:hAnsi="Palatino Linotype"/>
          <w:color w:val="000000" w:themeColor="text1"/>
        </w:rPr>
        <w:lastRenderedPageBreak/>
        <w:t xml:space="preserve">Ahora bien, </w:t>
      </w:r>
      <w:r w:rsidR="009F75E9" w:rsidRPr="00A75FB7">
        <w:rPr>
          <w:rFonts w:ascii="Palatino Linotype" w:hAnsi="Palatino Linotype"/>
          <w:color w:val="000000" w:themeColor="text1"/>
        </w:rPr>
        <w:t xml:space="preserve">se reitera que de la información remitida por el </w:t>
      </w:r>
      <w:r w:rsidR="009F75E9" w:rsidRPr="00A75FB7">
        <w:rPr>
          <w:rFonts w:ascii="Palatino Linotype" w:hAnsi="Palatino Linotype"/>
          <w:b/>
          <w:color w:val="000000" w:themeColor="text1"/>
        </w:rPr>
        <w:t xml:space="preserve">SUJETO OBLIGADO, </w:t>
      </w:r>
      <w:r w:rsidR="009F75E9" w:rsidRPr="00A75FB7">
        <w:rPr>
          <w:rFonts w:ascii="Palatino Linotype" w:hAnsi="Palatino Linotype"/>
          <w:color w:val="000000" w:themeColor="text1"/>
        </w:rPr>
        <w:t>se advierte que se encuentran el número de empleado y nombre de servidores públicos que ocupan un cargo operativo dentro de la Dirección de Seguridad, Pública, al respecto resulta necesario realizar el estudio de los datos clasificados.</w:t>
      </w:r>
    </w:p>
    <w:p w:rsidR="009F75E9" w:rsidRPr="00A75FB7" w:rsidRDefault="009F75E9" w:rsidP="00A75FB7">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rsidR="009F75E9" w:rsidRPr="00A75FB7" w:rsidRDefault="009F75E9" w:rsidP="00A75FB7">
      <w:pPr>
        <w:pStyle w:val="Prrafodelista"/>
        <w:numPr>
          <w:ilvl w:val="0"/>
          <w:numId w:val="18"/>
        </w:numPr>
        <w:pBdr>
          <w:top w:val="nil"/>
          <w:left w:val="nil"/>
          <w:bottom w:val="nil"/>
          <w:right w:val="nil"/>
          <w:between w:val="nil"/>
        </w:pBdr>
        <w:tabs>
          <w:tab w:val="left" w:pos="0"/>
        </w:tabs>
        <w:spacing w:line="360" w:lineRule="auto"/>
        <w:ind w:firstLine="0"/>
        <w:jc w:val="both"/>
        <w:rPr>
          <w:rFonts w:ascii="Palatino Linotype" w:eastAsia="Calibri" w:hAnsi="Palatino Linotype" w:cs="Tahoma"/>
          <w:bCs/>
          <w:color w:val="000000" w:themeColor="text1"/>
        </w:rPr>
      </w:pPr>
      <w:r w:rsidRPr="00A75FB7">
        <w:rPr>
          <w:rFonts w:ascii="Palatino Linotype" w:eastAsia="Palatino Linotype" w:hAnsi="Palatino Linotype" w:cs="Palatino Linotype"/>
          <w:b/>
          <w:color w:val="000000" w:themeColor="text1"/>
        </w:rPr>
        <w:t>Número de empleado.</w:t>
      </w:r>
    </w:p>
    <w:p w:rsidR="009F75E9" w:rsidRPr="00A75FB7" w:rsidRDefault="009F75E9" w:rsidP="00A75FB7">
      <w:pPr>
        <w:numPr>
          <w:ilvl w:val="0"/>
          <w:numId w:val="1"/>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A75FB7">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9F75E9" w:rsidRPr="00A75FB7" w:rsidRDefault="009F75E9" w:rsidP="00A75FB7">
      <w:pPr>
        <w:pStyle w:val="Prrafodelista"/>
        <w:tabs>
          <w:tab w:val="left" w:pos="0"/>
        </w:tabs>
        <w:rPr>
          <w:rFonts w:ascii="Palatino Linotype" w:eastAsia="Palatino Linotype" w:hAnsi="Palatino Linotype" w:cs="Palatino Linotype"/>
          <w:color w:val="000000" w:themeColor="text1"/>
        </w:rPr>
      </w:pPr>
    </w:p>
    <w:p w:rsidR="009F75E9" w:rsidRPr="00A75FB7" w:rsidRDefault="009F75E9" w:rsidP="00A75FB7">
      <w:pPr>
        <w:numPr>
          <w:ilvl w:val="0"/>
          <w:numId w:val="1"/>
        </w:num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r w:rsidRPr="00A75FB7">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9F75E9" w:rsidRDefault="009F75E9" w:rsidP="00A75FB7">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rPr>
      </w:pPr>
      <w:r w:rsidRPr="00A75FB7">
        <w:rPr>
          <w:rFonts w:ascii="Palatino Linotype" w:eastAsia="Palatino Linotype" w:hAnsi="Palatino Linotype" w:cs="Palatino Linotype"/>
          <w:b/>
          <w:i/>
          <w:color w:val="000000" w:themeColor="text1"/>
        </w:rPr>
        <w:t>Número de empleado.</w:t>
      </w:r>
      <w:r w:rsidRPr="00A75FB7">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24337D" w:rsidRPr="00A75FB7" w:rsidRDefault="0024337D" w:rsidP="00A75FB7">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rPr>
      </w:pPr>
    </w:p>
    <w:p w:rsidR="009F75E9" w:rsidRPr="00A75FB7" w:rsidRDefault="009F75E9" w:rsidP="00A75FB7">
      <w:pPr>
        <w:numPr>
          <w:ilvl w:val="0"/>
          <w:numId w:val="1"/>
        </w:numPr>
        <w:shd w:val="clear" w:color="auto" w:fill="FFFFFF"/>
        <w:tabs>
          <w:tab w:val="left" w:pos="0"/>
        </w:tabs>
        <w:spacing w:before="240" w:after="240" w:line="360" w:lineRule="auto"/>
        <w:jc w:val="both"/>
        <w:rPr>
          <w:rFonts w:ascii="Palatino Linotype" w:hAnsi="Palatino Linotype"/>
          <w:color w:val="000000" w:themeColor="text1"/>
        </w:rPr>
      </w:pPr>
      <w:r w:rsidRPr="00A75FB7">
        <w:rPr>
          <w:rFonts w:ascii="Palatino Linotype" w:eastAsia="Palatino Linotype" w:hAnsi="Palatino Linotype" w:cs="Palatino Linotype"/>
          <w:color w:val="000000" w:themeColor="text1"/>
        </w:rPr>
        <w:t xml:space="preserve">En otros escenarios, el número de empleado corresponde sólo a un número consecutivo que no contiene datos personales ni se relaciona con los mismos, por lo que, el </w:t>
      </w:r>
      <w:r w:rsidRPr="00A75FB7">
        <w:rPr>
          <w:rFonts w:ascii="Palatino Linotype" w:eastAsia="Palatino Linotype" w:hAnsi="Palatino Linotype" w:cs="Palatino Linotype"/>
          <w:color w:val="000000" w:themeColor="text1"/>
        </w:rPr>
        <w:lastRenderedPageBreak/>
        <w:t>Sujeto Obligado deberá de clasificar dicho dato únicamente si se integra con datos personales, tal y como lo señala el criterio orientador.</w:t>
      </w:r>
    </w:p>
    <w:p w:rsidR="009F75E9" w:rsidRPr="00A75FB7" w:rsidRDefault="009F75E9" w:rsidP="00A75FB7">
      <w:pPr>
        <w:pStyle w:val="xgmail-msolistparagraph"/>
        <w:numPr>
          <w:ilvl w:val="0"/>
          <w:numId w:val="18"/>
        </w:numPr>
        <w:shd w:val="clear" w:color="auto" w:fill="FFFFFF"/>
        <w:tabs>
          <w:tab w:val="left" w:pos="0"/>
        </w:tabs>
        <w:spacing w:before="0" w:beforeAutospacing="0" w:after="0" w:afterAutospacing="0"/>
        <w:ind w:firstLine="0"/>
        <w:rPr>
          <w:rFonts w:ascii="Palatino Linotype" w:hAnsi="Palatino Linotype"/>
          <w:color w:val="000000" w:themeColor="text1"/>
        </w:rPr>
      </w:pPr>
      <w:r w:rsidRPr="00A75FB7">
        <w:rPr>
          <w:rFonts w:ascii="Palatino Linotype" w:hAnsi="Palatino Linotype"/>
          <w:b/>
          <w:bCs/>
          <w:color w:val="000000" w:themeColor="text1"/>
          <w:bdr w:val="none" w:sz="0" w:space="0" w:color="auto" w:frame="1"/>
        </w:rPr>
        <w:t>Del nombre de policías.</w:t>
      </w: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rsidR="009F75E9" w:rsidRPr="00A75FB7" w:rsidRDefault="009F75E9" w:rsidP="00A75FB7">
      <w:pPr>
        <w:pStyle w:val="xmsonormal"/>
        <w:shd w:val="clear" w:color="auto" w:fill="FFFFFF"/>
        <w:tabs>
          <w:tab w:val="left" w:pos="0"/>
        </w:tabs>
        <w:spacing w:before="0" w:beforeAutospacing="0" w:after="0" w:afterAutospacing="0" w:line="360" w:lineRule="auto"/>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“Artículo 140.</w:t>
      </w:r>
      <w:r w:rsidRPr="00A75FB7">
        <w:rPr>
          <w:rFonts w:ascii="Palatino Linotype" w:hAnsi="Palatino Linotype" w:cs="Segoe UI"/>
          <w:i/>
          <w:iCs/>
          <w:color w:val="000000" w:themeColor="text1"/>
          <w:bdr w:val="none" w:sz="0" w:space="0" w:color="auto" w:frame="1"/>
        </w:rPr>
        <w:t> El acceso a la información pública será restringido excepcionalmente, cuando por razones de interés público, ésta sea clasificada como reservada, conforme a los criterios siguientes: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 Comprometa la seguridad pública y cuente con un propósito genuino y un efecto demostrable;</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II. Pueda menoscabar la conducción de las negociaciones y relaciones internacionales;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IV. Ponga en riesgo la vida, la seguridad o la salud de una persona física;</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 (…)”</w:t>
      </w:r>
    </w:p>
    <w:p w:rsidR="009F75E9" w:rsidRDefault="009F75E9" w:rsidP="00A75FB7">
      <w:pPr>
        <w:pStyle w:val="xmsonormal"/>
        <w:shd w:val="clear" w:color="auto" w:fill="FFFFFF"/>
        <w:tabs>
          <w:tab w:val="left" w:pos="0"/>
        </w:tabs>
        <w:spacing w:before="0" w:beforeAutospacing="0" w:after="0" w:afterAutospacing="0"/>
        <w:jc w:val="both"/>
        <w:rPr>
          <w:rFonts w:ascii="Palatino Linotype" w:hAnsi="Palatino Linotype"/>
          <w:color w:val="000000" w:themeColor="text1"/>
        </w:rPr>
      </w:pPr>
    </w:p>
    <w:p w:rsidR="0024337D" w:rsidRPr="00A75FB7" w:rsidRDefault="0024337D" w:rsidP="00A75FB7">
      <w:pPr>
        <w:pStyle w:val="xmsonormal"/>
        <w:shd w:val="clear" w:color="auto" w:fill="FFFFFF"/>
        <w:tabs>
          <w:tab w:val="left" w:pos="0"/>
        </w:tabs>
        <w:spacing w:before="0" w:beforeAutospacing="0" w:after="0" w:afterAutospacing="0"/>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A75FB7">
        <w:rPr>
          <w:rFonts w:ascii="Palatino Linotype" w:hAnsi="Palatino Linotype"/>
          <w:b/>
          <w:bCs/>
          <w:color w:val="000000" w:themeColor="text1"/>
          <w:bdr w:val="none" w:sz="0" w:space="0" w:color="auto" w:frame="1"/>
        </w:rPr>
        <w:t>vulnerar la vida, seguridad o salud de dichos elementos, incluso la de sus familias o entorno social, </w:t>
      </w:r>
      <w:r w:rsidRPr="00A75FB7">
        <w:rPr>
          <w:rFonts w:ascii="Palatino Linotype" w:hAnsi="Palatino Linotype"/>
          <w:color w:val="000000" w:themeColor="text1"/>
          <w:bdr w:val="none" w:sz="0" w:space="0" w:color="auto" w:frame="1"/>
        </w:rPr>
        <w:t xml:space="preserve">demás, de que aumenta el riesgo de </w:t>
      </w:r>
      <w:r w:rsidRPr="00A75FB7">
        <w:rPr>
          <w:rFonts w:ascii="Palatino Linotype" w:hAnsi="Palatino Linotype"/>
          <w:color w:val="000000" w:themeColor="text1"/>
          <w:bdr w:val="none" w:sz="0" w:space="0" w:color="auto" w:frame="1"/>
        </w:rPr>
        <w:lastRenderedPageBreak/>
        <w:t>que personas ajenas a los intereses institucionales e intenten realizar actos tendientes a inhibir o entrometerse en las funciones de los policías municipales, lo cual causaría una vulneración a la seguridad municipal.</w:t>
      </w:r>
    </w:p>
    <w:p w:rsidR="009F75E9" w:rsidRPr="00A75FB7" w:rsidRDefault="009F75E9" w:rsidP="00A75FB7">
      <w:pPr>
        <w:pStyle w:val="xmsonormal"/>
        <w:shd w:val="clear" w:color="auto" w:fill="FFFFFF"/>
        <w:tabs>
          <w:tab w:val="left" w:pos="0"/>
        </w:tabs>
        <w:spacing w:before="0" w:beforeAutospacing="0" w:after="0" w:afterAutospacing="0" w:line="360" w:lineRule="auto"/>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9F75E9" w:rsidRPr="00A75FB7" w:rsidRDefault="009F75E9" w:rsidP="00A75FB7">
      <w:pPr>
        <w:pStyle w:val="xmsonormal"/>
        <w:shd w:val="clear" w:color="auto" w:fill="FFFFFF"/>
        <w:tabs>
          <w:tab w:val="left" w:pos="0"/>
        </w:tabs>
        <w:spacing w:before="0" w:beforeAutospacing="0" w:after="0" w:afterAutospacing="0" w:line="360" w:lineRule="auto"/>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rsidR="009F75E9" w:rsidRPr="00A75FB7" w:rsidRDefault="009F75E9" w:rsidP="00A75FB7">
      <w:pPr>
        <w:pStyle w:val="xmsonormal"/>
        <w:shd w:val="clear" w:color="auto" w:fill="FFFFFF"/>
        <w:tabs>
          <w:tab w:val="left" w:pos="0"/>
        </w:tabs>
        <w:spacing w:before="0" w:beforeAutospacing="0" w:after="0" w:afterAutospacing="0" w:line="360" w:lineRule="auto"/>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A75FB7">
        <w:rPr>
          <w:rFonts w:ascii="Palatino Linotype" w:hAnsi="Palatino Linotype"/>
          <w:b/>
          <w:bCs/>
          <w:color w:val="000000" w:themeColor="text1"/>
          <w:bdr w:val="none" w:sz="0" w:space="0" w:color="auto" w:frame="1"/>
        </w:rPr>
        <w:t> SUJETO OBLIGADO</w:t>
      </w:r>
      <w:r w:rsidRPr="00A75FB7">
        <w:rPr>
          <w:rFonts w:ascii="Palatino Linotype" w:hAnsi="Palatino Linotype"/>
          <w:color w:val="000000" w:themeColor="text1"/>
          <w:bdr w:val="none" w:sz="0" w:space="0" w:color="auto" w:frame="1"/>
        </w:rPr>
        <w:t>, colocando en inminente riesgo la vida de todos los integrantes, menoscabando así las actividades de prevención del delito y combate a la delincuencia.</w:t>
      </w:r>
    </w:p>
    <w:p w:rsidR="009F75E9" w:rsidRPr="00A75FB7" w:rsidRDefault="009F75E9" w:rsidP="00A75FB7">
      <w:pPr>
        <w:pStyle w:val="xmsonormal"/>
        <w:shd w:val="clear" w:color="auto" w:fill="FFFFFF"/>
        <w:tabs>
          <w:tab w:val="left" w:pos="0"/>
        </w:tabs>
        <w:spacing w:before="0" w:beforeAutospacing="0" w:after="0" w:afterAutospacing="0"/>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 xml:space="preserve">Así como el artículo 6º Constitucional por un lado garantiza el derecho de acceso a la información, por otro lado, el derecho a la vida y la seguridad de las personas se encuentran </w:t>
      </w:r>
      <w:r w:rsidRPr="00A75FB7">
        <w:rPr>
          <w:rFonts w:ascii="Palatino Linotype" w:hAnsi="Palatino Linotype"/>
          <w:color w:val="000000" w:themeColor="text1"/>
          <w:bdr w:val="none" w:sz="0" w:space="0" w:color="auto" w:frame="1"/>
        </w:rPr>
        <w:lastRenderedPageBreak/>
        <w:t>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9F75E9" w:rsidRPr="00A75FB7" w:rsidRDefault="009F75E9" w:rsidP="00A75FB7">
      <w:pPr>
        <w:pStyle w:val="xmsonormal"/>
        <w:shd w:val="clear" w:color="auto" w:fill="FFFFFF"/>
        <w:tabs>
          <w:tab w:val="left" w:pos="0"/>
        </w:tabs>
        <w:spacing w:before="0" w:beforeAutospacing="0" w:after="0" w:afterAutospacing="0" w:line="360" w:lineRule="auto"/>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rsidR="009F75E9" w:rsidRPr="00A75FB7" w:rsidRDefault="009F75E9" w:rsidP="00A75FB7">
      <w:pPr>
        <w:pStyle w:val="xmsonormal"/>
        <w:shd w:val="clear" w:color="auto" w:fill="FFFFFF"/>
        <w:tabs>
          <w:tab w:val="left" w:pos="0"/>
        </w:tabs>
        <w:spacing w:before="0" w:beforeAutospacing="0" w:after="0" w:afterAutospacing="0" w:line="360" w:lineRule="auto"/>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9F75E9" w:rsidRPr="00A75FB7" w:rsidRDefault="009F75E9" w:rsidP="00A75FB7">
      <w:pPr>
        <w:pStyle w:val="xmsonormal"/>
        <w:shd w:val="clear" w:color="auto" w:fill="FFFFFF"/>
        <w:tabs>
          <w:tab w:val="left" w:pos="0"/>
        </w:tabs>
        <w:spacing w:before="0" w:beforeAutospacing="0" w:after="0" w:afterAutospacing="0"/>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w:t>
      </w:r>
      <w:r w:rsidRPr="00A75FB7">
        <w:rPr>
          <w:rFonts w:ascii="Palatino Linotype" w:hAnsi="Palatino Linotype"/>
          <w:color w:val="000000" w:themeColor="text1"/>
          <w:bdr w:val="none" w:sz="0" w:space="0" w:color="auto" w:frame="1"/>
        </w:rPr>
        <w:lastRenderedPageBreak/>
        <w:t>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9F75E9" w:rsidRPr="00A75FB7" w:rsidRDefault="009F75E9" w:rsidP="00A75FB7">
      <w:pPr>
        <w:pStyle w:val="xmsonormal"/>
        <w:shd w:val="clear" w:color="auto" w:fill="FFFFFF"/>
        <w:tabs>
          <w:tab w:val="left" w:pos="0"/>
        </w:tabs>
        <w:spacing w:before="0" w:beforeAutospacing="0" w:after="0" w:afterAutospacing="0"/>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9F75E9" w:rsidRPr="00A75FB7" w:rsidRDefault="009F75E9" w:rsidP="00A75FB7">
      <w:pPr>
        <w:pStyle w:val="xmsonormal"/>
        <w:shd w:val="clear" w:color="auto" w:fill="FFFFFF"/>
        <w:tabs>
          <w:tab w:val="left" w:pos="0"/>
        </w:tabs>
        <w:spacing w:before="0" w:beforeAutospacing="0" w:after="0" w:afterAutospacing="0"/>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lang w:val="es-ES_tradnl"/>
        </w:rPr>
        <w:t>Al respecto, cabe hacer mención que el artículo 81 fracción III de la Ley de Seguridad del Estado de México, establece lo siguiente:</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lang w:val="es-ES_tradnl"/>
        </w:rPr>
        <w:t>“</w:t>
      </w:r>
      <w:r w:rsidRPr="00A75FB7">
        <w:rPr>
          <w:rFonts w:ascii="Palatino Linotype" w:hAnsi="Palatino Linotype" w:cs="Segoe UI"/>
          <w:b/>
          <w:bCs/>
          <w:i/>
          <w:iCs/>
          <w:color w:val="000000" w:themeColor="text1"/>
          <w:bdr w:val="none" w:sz="0" w:space="0" w:color="auto" w:frame="1"/>
          <w:lang w:val="es-ES_tradnl"/>
        </w:rPr>
        <w:t>Artículo 81.-</w:t>
      </w:r>
      <w:r w:rsidRPr="00A75FB7">
        <w:rPr>
          <w:rFonts w:ascii="Palatino Linotype" w:hAnsi="Palatino Linotype" w:cs="Segoe UI"/>
          <w:i/>
          <w:iCs/>
          <w:color w:val="000000" w:themeColor="text1"/>
          <w:bdr w:val="none" w:sz="0" w:space="0" w:color="auto" w:frame="1"/>
          <w:lang w:val="es-ES_tradnl"/>
        </w:rPr>
        <w:t> </w:t>
      </w:r>
      <w:r w:rsidRPr="00A75FB7">
        <w:rPr>
          <w:rFonts w:ascii="Palatino Linotype" w:hAnsi="Palatino Linotype" w:cs="Segoe UI"/>
          <w:b/>
          <w:bCs/>
          <w:i/>
          <w:iCs/>
          <w:color w:val="000000" w:themeColor="text1"/>
          <w:bdr w:val="none" w:sz="0" w:space="0" w:color="auto" w:frame="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A75FB7">
        <w:rPr>
          <w:rFonts w:ascii="Palatino Linotype" w:hAnsi="Palatino Linotype" w:cs="Segoe UI"/>
          <w:i/>
          <w:iCs/>
          <w:color w:val="000000" w:themeColor="text1"/>
          <w:bdr w:val="none" w:sz="0" w:space="0" w:color="auto" w:frame="1"/>
          <w:lang w:val="es-ES_tradnl"/>
        </w:rPr>
        <w:t> en los casos siguientes: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lang w:val="es-ES_tradnl"/>
        </w:rPr>
        <w:t>…</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i/>
          <w:iCs/>
          <w:color w:val="000000" w:themeColor="text1"/>
          <w:bdr w:val="none" w:sz="0" w:space="0" w:color="auto" w:frame="1"/>
          <w:lang w:val="es-ES_tradnl"/>
        </w:rPr>
      </w:pPr>
      <w:r w:rsidRPr="00A75FB7">
        <w:rPr>
          <w:rFonts w:ascii="Palatino Linotype" w:hAnsi="Palatino Linotype" w:cs="Segoe UI"/>
          <w:b/>
          <w:bCs/>
          <w:i/>
          <w:iCs/>
          <w:color w:val="000000" w:themeColor="text1"/>
          <w:bdr w:val="none" w:sz="0" w:space="0" w:color="auto" w:frame="1"/>
          <w:lang w:val="es-ES_tradnl"/>
        </w:rPr>
        <w:t>III.</w:t>
      </w:r>
      <w:r w:rsidRPr="00A75FB7">
        <w:rPr>
          <w:rFonts w:ascii="Palatino Linotype" w:hAnsi="Palatino Linotype" w:cs="Segoe UI"/>
          <w:i/>
          <w:iCs/>
          <w:color w:val="000000" w:themeColor="text1"/>
          <w:bdr w:val="none" w:sz="0" w:space="0" w:color="auto" w:frame="1"/>
          <w:lang w:val="es-ES_tradnl"/>
        </w:rPr>
        <w:t> </w:t>
      </w:r>
      <w:r w:rsidRPr="00A75FB7">
        <w:rPr>
          <w:rFonts w:ascii="Palatino Linotype" w:hAnsi="Palatino Linotype" w:cs="Segoe UI"/>
          <w:b/>
          <w:bCs/>
          <w:i/>
          <w:iCs/>
          <w:color w:val="000000" w:themeColor="text1"/>
          <w:bdr w:val="none" w:sz="0" w:space="0" w:color="auto" w:frame="1"/>
          <w:lang w:val="es-ES_tradnl"/>
        </w:rPr>
        <w:t>La relativa a servidores públicos miembros de las instituciones de seguridad pública, cuya revelación pueda poner en riesgo su vida e integridad física con motivo de sus funciones;</w:t>
      </w:r>
      <w:r w:rsidRPr="00A75FB7">
        <w:rPr>
          <w:rFonts w:ascii="Palatino Linotype" w:hAnsi="Palatino Linotype" w:cs="Segoe UI"/>
          <w:i/>
          <w:iCs/>
          <w:color w:val="000000" w:themeColor="text1"/>
          <w:bdr w:val="none" w:sz="0" w:space="0" w:color="auto" w:frame="1"/>
          <w:lang w:val="es-ES_tradnl"/>
        </w:rPr>
        <w:t>”</w:t>
      </w:r>
    </w:p>
    <w:p w:rsidR="009F75E9"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24337D" w:rsidRPr="00A75FB7" w:rsidRDefault="0024337D"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Argumento que se fortalece con lo estipulado en el criterio número 6-09, del Instituto Nacional de Transparencia, Acceso a la Información y Protección de Datos Personales, antes (INAI)</w:t>
      </w:r>
      <w:r w:rsidRPr="00A75FB7">
        <w:rPr>
          <w:rFonts w:ascii="Palatino Linotype" w:hAnsi="Palatino Linotype"/>
          <w:b/>
          <w:bCs/>
          <w:color w:val="000000" w:themeColor="text1"/>
          <w:bdr w:val="none" w:sz="0" w:space="0" w:color="auto" w:frame="1"/>
        </w:rPr>
        <w:t>, </w:t>
      </w:r>
      <w:r w:rsidRPr="00A75FB7">
        <w:rPr>
          <w:rFonts w:ascii="Palatino Linotype" w:hAnsi="Palatino Linotype"/>
          <w:color w:val="000000" w:themeColor="text1"/>
          <w:bdr w:val="none" w:sz="0" w:space="0" w:color="auto" w:frame="1"/>
        </w:rPr>
        <w:t>el cual refiere:</w:t>
      </w:r>
    </w:p>
    <w:p w:rsidR="009F75E9" w:rsidRPr="00A75FB7" w:rsidRDefault="009F75E9" w:rsidP="00A75FB7">
      <w:pPr>
        <w:pStyle w:val="xgmail-msonormal"/>
        <w:shd w:val="clear" w:color="auto" w:fill="FFFFFF"/>
        <w:tabs>
          <w:tab w:val="left" w:pos="0"/>
        </w:tabs>
        <w:spacing w:before="0" w:beforeAutospacing="0" w:after="0" w:afterAutospacing="0"/>
        <w:ind w:left="567"/>
        <w:jc w:val="center"/>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“Criterio 6-09</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Nombres de servidores públicos dedicados a actividades en materia de seguridad, por excepción pueden considerarse información reservada. </w:t>
      </w:r>
      <w:r w:rsidRPr="00A75FB7">
        <w:rPr>
          <w:rFonts w:ascii="Palatino Linotype" w:hAnsi="Palatino Linotype" w:cs="Segoe UI"/>
          <w:i/>
          <w:iCs/>
          <w:color w:val="000000" w:themeColor="text1"/>
          <w:bdr w:val="none" w:sz="0" w:space="0" w:color="auto" w:frame="1"/>
        </w:rPr>
        <w:t>De conformidad con el artículo 7, fracciones I y III de la Ley Federal de Transparencia y Acceso a la Información Pública Gubernamental </w:t>
      </w:r>
      <w:r w:rsidRPr="00A75FB7">
        <w:rPr>
          <w:rFonts w:ascii="Palatino Linotype" w:hAnsi="Palatino Linotype" w:cs="Segoe UI"/>
          <w:b/>
          <w:bCs/>
          <w:i/>
          <w:iCs/>
          <w:color w:val="000000" w:themeColor="text1"/>
          <w:bdr w:val="none" w:sz="0" w:space="0" w:color="auto" w:frame="1"/>
        </w:rPr>
        <w:t xml:space="preserve">el nombre de los servidores públicos es información de naturaleza </w:t>
      </w:r>
      <w:r w:rsidRPr="00A75FB7">
        <w:rPr>
          <w:rFonts w:ascii="Palatino Linotype" w:hAnsi="Palatino Linotype" w:cs="Segoe UI"/>
          <w:b/>
          <w:bCs/>
          <w:i/>
          <w:iCs/>
          <w:color w:val="000000" w:themeColor="text1"/>
          <w:bdr w:val="none" w:sz="0" w:space="0" w:color="auto" w:frame="1"/>
        </w:rPr>
        <w:lastRenderedPageBreak/>
        <w:t>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75FB7">
        <w:rPr>
          <w:rFonts w:ascii="Palatino Linotype" w:hAnsi="Palatino Linotype" w:cs="Segoe UI"/>
          <w:i/>
          <w:iCs/>
          <w:color w:val="000000" w:themeColor="text1"/>
          <w:bdr w:val="none" w:sz="0" w:space="0" w:color="auto" w:frame="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75FB7">
        <w:rPr>
          <w:rFonts w:ascii="Palatino Linotype" w:hAnsi="Palatino Linotype" w:cs="Segoe UI"/>
          <w:b/>
          <w:bCs/>
          <w:i/>
          <w:iCs/>
          <w:color w:val="000000" w:themeColor="text1"/>
          <w:bdr w:val="none" w:sz="0" w:space="0" w:color="auto" w:frame="1"/>
        </w:rPr>
        <w:t>el artículo 13, fracción I de la ley de referencia se establece que podrá clasificarse aquella información cuya difusión pueda comprometer la seguridad nacional y pública</w:t>
      </w:r>
      <w:r w:rsidRPr="00A75FB7">
        <w:rPr>
          <w:rFonts w:ascii="Palatino Linotype" w:hAnsi="Palatino Linotype" w:cs="Segoe UI"/>
          <w:i/>
          <w:iCs/>
          <w:color w:val="000000" w:themeColor="text1"/>
          <w:bdr w:val="none" w:sz="0" w:space="0" w:color="auto" w:frame="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75FB7">
        <w:rPr>
          <w:rFonts w:ascii="Palatino Linotype" w:hAnsi="Palatino Linotype" w:cs="Segoe UI"/>
          <w:b/>
          <w:bCs/>
          <w:i/>
          <w:iCs/>
          <w:color w:val="000000" w:themeColor="text1"/>
          <w:bdr w:val="none" w:sz="0" w:space="0" w:color="auto" w:frame="1"/>
        </w:rPr>
        <w:t>por lo que la reserva de la relación de los nombres y las funciones que desempeñan los servidores públicos que prestan sus servicios en áreas de seguridad nacional o pública</w:t>
      </w:r>
      <w:r w:rsidRPr="00A75FB7">
        <w:rPr>
          <w:rFonts w:ascii="Palatino Linotype" w:hAnsi="Palatino Linotype" w:cs="Segoe UI"/>
          <w:i/>
          <w:iCs/>
          <w:color w:val="000000" w:themeColor="text1"/>
          <w:bdr w:val="none" w:sz="0" w:space="0" w:color="auto" w:frame="1"/>
        </w:rPr>
        <w:t>, puede llegar a constituirse en un componente fundamental en el esfuerzo que realiza el Estado Mexicano para garantizar la seguridad del país en sus diferentes vertientes”</w:t>
      </w:r>
    </w:p>
    <w:p w:rsidR="009F75E9" w:rsidRPr="00A75FB7" w:rsidRDefault="009F75E9" w:rsidP="00A75FB7">
      <w:pPr>
        <w:pStyle w:val="xmsonormal"/>
        <w:shd w:val="clear" w:color="auto" w:fill="FFFFFF"/>
        <w:tabs>
          <w:tab w:val="left" w:pos="0"/>
        </w:tabs>
        <w:spacing w:before="0" w:beforeAutospacing="0" w:after="0" w:afterAutospacing="0"/>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uto"/>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A75FB7">
        <w:rPr>
          <w:rFonts w:ascii="Palatino Linotype" w:hAnsi="Palatino Linotype"/>
          <w:b/>
          <w:bCs/>
          <w:color w:val="000000" w:themeColor="text1"/>
          <w:bdr w:val="none" w:sz="0" w:space="0" w:color="auto" w:frame="1"/>
        </w:rPr>
        <w:t>SUJETO OBLIGADO</w:t>
      </w:r>
      <w:r w:rsidRPr="00A75FB7">
        <w:rPr>
          <w:rFonts w:ascii="Palatino Linotype" w:hAnsi="Palatino Linotype"/>
          <w:color w:val="000000" w:themeColor="text1"/>
          <w:bdr w:val="none" w:sz="0" w:space="0" w:color="auto" w:frame="1"/>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“Artículo 49</w:t>
      </w:r>
      <w:r w:rsidRPr="00A75FB7">
        <w:rPr>
          <w:rFonts w:ascii="Palatino Linotype" w:hAnsi="Palatino Linotype" w:cs="Segoe UI"/>
          <w:i/>
          <w:iCs/>
          <w:color w:val="000000" w:themeColor="text1"/>
          <w:bdr w:val="none" w:sz="0" w:space="0" w:color="auto" w:frame="1"/>
        </w:rPr>
        <w:t>. Los Comités de Transparencia tendrán las siguientes atribuciones: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VIII. Aprobar, modificar o revocar la clasificación de la información;</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 </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lastRenderedPageBreak/>
        <w:t>Artículo 132</w:t>
      </w:r>
      <w:r w:rsidRPr="00A75FB7">
        <w:rPr>
          <w:rFonts w:ascii="Palatino Linotype" w:hAnsi="Palatino Linotype" w:cs="Segoe UI"/>
          <w:i/>
          <w:iCs/>
          <w:color w:val="000000" w:themeColor="text1"/>
          <w:bdr w:val="none" w:sz="0" w:space="0" w:color="auto" w:frame="1"/>
        </w:rPr>
        <w:t>. La clasificación de la información se llevará a cabo en el momento en que:</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 Se reciba una solicitud de acceso a la información;</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II. Se determine mediante resolución de autoridad competente; o</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III. Se generen versiones públicas para dar cumplimiento a las obligaciones de transparencia previstas en esta Ley.”</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 </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Cuarto.</w:t>
      </w:r>
      <w:r w:rsidRPr="00A75FB7">
        <w:rPr>
          <w:rFonts w:ascii="Palatino Linotype" w:hAnsi="Palatino Linotype" w:cs="Segoe UI"/>
          <w:i/>
          <w:iCs/>
          <w:color w:val="000000" w:themeColor="text1"/>
          <w:bdr w:val="none" w:sz="0" w:space="0" w:color="auto" w:frame="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Quinto.</w:t>
      </w:r>
      <w:r w:rsidRPr="00A75FB7">
        <w:rPr>
          <w:rFonts w:ascii="Palatino Linotype" w:hAnsi="Palatino Linotype" w:cs="Segoe UI"/>
          <w:i/>
          <w:iCs/>
          <w:color w:val="000000" w:themeColor="text1"/>
          <w:bdr w:val="none" w:sz="0" w:space="0" w:color="auto" w:frame="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Sexto.</w:t>
      </w:r>
      <w:r w:rsidRPr="00A75FB7">
        <w:rPr>
          <w:rFonts w:ascii="Palatino Linotype" w:hAnsi="Palatino Linotype" w:cs="Segoe UI"/>
          <w:i/>
          <w:iCs/>
          <w:color w:val="000000" w:themeColor="text1"/>
          <w:bdr w:val="none" w:sz="0" w:space="0" w:color="auto" w:frame="1"/>
        </w:rPr>
        <w:t> Los Sujetos Obligados no podrán emitir acuerdos de carácter general ni particular que clasifiquen documentos o expedientes como reservados, ni clasificar documentos antes de que se genere la información o cuando éstos no obren en sus archivos.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La clasificación de información se realizará conforme a un análisis caso por caso, mediante la aplicación de la prueba de daño y de interés público.</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 </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Séptimo.</w:t>
      </w:r>
      <w:r w:rsidRPr="00A75FB7">
        <w:rPr>
          <w:rFonts w:ascii="Palatino Linotype" w:hAnsi="Palatino Linotype" w:cs="Segoe UI"/>
          <w:i/>
          <w:iCs/>
          <w:color w:val="000000" w:themeColor="text1"/>
          <w:bdr w:val="none" w:sz="0" w:space="0" w:color="auto" w:frame="1"/>
        </w:rPr>
        <w:t> La clasificación de la información se llevará a cabo en el momento en que: I. Se reciba una solicitud de acceso a la información;</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II. Se determine mediante resolución de autoridad competente, o</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III. Se generen versiones públicas para dar cumplimiento a las obligaciones de transparencia previstas en la Ley General, la Ley Federal y las correspondientes de las entidades federativas.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 </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lastRenderedPageBreak/>
        <w:t>Los titulares de las áreas deberán revisar la clasificación al momento de la recepción de una solicitud de acceso a la información, para verificar si encuadra en una causal de reserva o de confidencialidad.</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Octavo.</w:t>
      </w:r>
      <w:r w:rsidRPr="00A75FB7">
        <w:rPr>
          <w:rFonts w:ascii="Palatino Linotype" w:hAnsi="Palatino Linotype" w:cs="Segoe UI"/>
          <w:i/>
          <w:iCs/>
          <w:color w:val="000000" w:themeColor="text1"/>
          <w:bdr w:val="none" w:sz="0" w:space="0" w:color="auto" w:frame="1"/>
        </w:rPr>
        <w:t> Para fundar la clasificación de la información se debe señalar el artículo, fracción, inciso, párrafo o numeral de la ley o tratado internacional suscrito por el Estado mexicano que expresamente le otorga el carácter de reservada o confidencial.</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Para motivar la clasificación se deberán señalar las razones o circunstancias especiales que lo llevaron a concluir que el caso particular se ajusta al supuesto previsto por la norma legal invocada como fundamento.</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En caso de referirse a información reservada, la motivación de la clasificación también deberá comprender las circunstancias que justifican el establecimiento de determinado plazo de reserva.</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Tratándose de información clasificada como confidencial respecto de la cual se haya determinado su conservación permanente por tener valor histórico, ésta conservará tal carácter de conformidad con la normativa aplicable en materia de archivos.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Décimo</w:t>
      </w:r>
      <w:r w:rsidRPr="00A75FB7">
        <w:rPr>
          <w:rFonts w:ascii="Palatino Linotype" w:hAnsi="Palatino Linotype" w:cs="Segoe UI"/>
          <w:i/>
          <w:iCs/>
          <w:color w:val="000000" w:themeColor="text1"/>
          <w:bdr w:val="none" w:sz="0" w:space="0" w:color="auto" w:frame="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i/>
          <w:iCs/>
          <w:color w:val="000000" w:themeColor="text1"/>
          <w:bdr w:val="none" w:sz="0" w:space="0" w:color="auto" w:frame="1"/>
        </w:rPr>
        <w:t>En ausencia de los titulares de las áreas, la información será clasificada o desclasificada por la persona que lo supla, en términos de la normativa que rija la actuación del sujeto obligado.</w:t>
      </w: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p>
    <w:p w:rsidR="009F75E9" w:rsidRPr="00A75FB7" w:rsidRDefault="009F75E9" w:rsidP="00A75FB7">
      <w:pPr>
        <w:pStyle w:val="xgmail-msonormal"/>
        <w:shd w:val="clear" w:color="auto" w:fill="FFFFFF"/>
        <w:tabs>
          <w:tab w:val="left" w:pos="0"/>
        </w:tabs>
        <w:spacing w:before="0" w:beforeAutospacing="0" w:after="0" w:afterAutospacing="0"/>
        <w:ind w:left="567"/>
        <w:jc w:val="both"/>
        <w:rPr>
          <w:rFonts w:ascii="Palatino Linotype" w:hAnsi="Palatino Linotype" w:cs="Segoe UI"/>
          <w:color w:val="000000" w:themeColor="text1"/>
        </w:rPr>
      </w:pPr>
      <w:r w:rsidRPr="00A75FB7">
        <w:rPr>
          <w:rFonts w:ascii="Palatino Linotype" w:hAnsi="Palatino Linotype" w:cs="Segoe UI"/>
          <w:b/>
          <w:bCs/>
          <w:i/>
          <w:iCs/>
          <w:color w:val="000000" w:themeColor="text1"/>
          <w:bdr w:val="none" w:sz="0" w:space="0" w:color="auto" w:frame="1"/>
        </w:rPr>
        <w:t>Décimo primero</w:t>
      </w:r>
      <w:r w:rsidRPr="00A75FB7">
        <w:rPr>
          <w:rFonts w:ascii="Palatino Linotype" w:hAnsi="Palatino Linotype" w:cs="Segoe UI"/>
          <w:i/>
          <w:iCs/>
          <w:color w:val="000000" w:themeColor="text1"/>
          <w:bdr w:val="none" w:sz="0" w:space="0" w:color="auto" w:frame="1"/>
        </w:rPr>
        <w:t xml:space="preserve">. En el intercambio de información entre Sujetos Obligados para el ejercicio de sus atribuciones, los documentos que se encuentren clasificados deberán llevar la leyenda </w:t>
      </w:r>
      <w:r w:rsidRPr="00A75FB7">
        <w:rPr>
          <w:rFonts w:ascii="Palatino Linotype" w:hAnsi="Palatino Linotype" w:cs="Segoe UI"/>
          <w:i/>
          <w:iCs/>
          <w:color w:val="000000" w:themeColor="text1"/>
          <w:bdr w:val="none" w:sz="0" w:space="0" w:color="auto" w:frame="1"/>
        </w:rPr>
        <w:lastRenderedPageBreak/>
        <w:t>correspondiente de conformidad con lo dispuesto en el Capítulo VIII de los presentes lineamientos.”</w:t>
      </w:r>
    </w:p>
    <w:p w:rsidR="009F75E9" w:rsidRPr="00A75FB7" w:rsidRDefault="009F75E9" w:rsidP="00A75FB7">
      <w:pPr>
        <w:pStyle w:val="xmsonormal"/>
        <w:shd w:val="clear" w:color="auto" w:fill="FFFFFF"/>
        <w:tabs>
          <w:tab w:val="left" w:pos="0"/>
        </w:tabs>
        <w:spacing w:before="0" w:beforeAutospacing="0" w:after="0" w:afterAutospacing="0" w:line="360" w:lineRule="atLeast"/>
        <w:jc w:val="both"/>
        <w:rPr>
          <w:rFonts w:ascii="Palatino Linotype" w:hAnsi="Palatino Linotype"/>
          <w:color w:val="000000" w:themeColor="text1"/>
        </w:rPr>
      </w:pPr>
    </w:p>
    <w:p w:rsidR="009F75E9" w:rsidRPr="00A75FB7" w:rsidRDefault="009F75E9" w:rsidP="00A75FB7">
      <w:pPr>
        <w:pStyle w:val="xmsonormal"/>
        <w:numPr>
          <w:ilvl w:val="0"/>
          <w:numId w:val="1"/>
        </w:numPr>
        <w:shd w:val="clear" w:color="auto" w:fill="FFFFFF"/>
        <w:tabs>
          <w:tab w:val="left" w:pos="0"/>
        </w:tabs>
        <w:spacing w:before="0" w:beforeAutospacing="0" w:after="0" w:afterAutospacing="0" w:line="360" w:lineRule="atLeast"/>
        <w:jc w:val="both"/>
        <w:rPr>
          <w:rFonts w:ascii="Palatino Linotype" w:hAnsi="Palatino Linotype"/>
          <w:color w:val="000000" w:themeColor="text1"/>
        </w:rPr>
      </w:pPr>
      <w:r w:rsidRPr="00A75FB7">
        <w:rPr>
          <w:rFonts w:ascii="Palatino Linotype" w:hAnsi="Palatino Linotype"/>
          <w:color w:val="000000" w:themeColor="text1"/>
          <w:bdr w:val="none" w:sz="0" w:space="0" w:color="auto" w:frame="1"/>
        </w:rPr>
        <w:t>En tal contexto se deberá proceder a la clasificación de los nombres de los elementos de policía que realicen actividades operativas en campo</w:t>
      </w:r>
      <w:r w:rsidRPr="00A75FB7">
        <w:rPr>
          <w:rStyle w:val="xgmail-msocommentreference"/>
          <w:rFonts w:ascii="Palatino Linotype" w:hAnsi="Palatino Linotype"/>
          <w:color w:val="000000" w:themeColor="text1"/>
          <w:bdr w:val="none" w:sz="0" w:space="0" w:color="auto" w:frame="1"/>
        </w:rPr>
        <w:t xml:space="preserve">. </w:t>
      </w:r>
    </w:p>
    <w:p w:rsidR="009F75E9" w:rsidRPr="00A75FB7" w:rsidRDefault="009F75E9" w:rsidP="00A75FB7">
      <w:pPr>
        <w:pBdr>
          <w:top w:val="nil"/>
          <w:left w:val="nil"/>
          <w:bottom w:val="nil"/>
          <w:right w:val="nil"/>
          <w:between w:val="nil"/>
        </w:pBdr>
        <w:tabs>
          <w:tab w:val="left" w:pos="0"/>
        </w:tabs>
        <w:spacing w:line="360" w:lineRule="auto"/>
        <w:jc w:val="both"/>
        <w:rPr>
          <w:rFonts w:ascii="Palatino Linotype" w:eastAsia="Calibri" w:hAnsi="Palatino Linotype" w:cs="Tahoma"/>
          <w:bCs/>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En este sentido, </w:t>
      </w:r>
      <w:r w:rsidRPr="00A75FB7">
        <w:rPr>
          <w:rFonts w:ascii="Palatino Linotype" w:eastAsia="MS Gothic" w:hAnsi="Palatino Linotype"/>
          <w:color w:val="000000" w:themeColor="text1"/>
        </w:rPr>
        <w:t>es importante señalar que la clasificación total o parcial de la información requerida mediante solicitud de acceso a la información pública, constituye una restricción al derecho humano de acceso a la información.</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En este caso, es un supuesto que la Ley de Transparencia y Acceso a la Información Pública del Estado de México y Municipios, establece el procedimiento legalmente establecido, para ello.</w:t>
      </w:r>
    </w:p>
    <w:p w:rsidR="00211124" w:rsidRPr="00A75FB7" w:rsidRDefault="00211124" w:rsidP="00A75FB7">
      <w:pPr>
        <w:tabs>
          <w:tab w:val="left" w:pos="0"/>
        </w:tabs>
        <w:rPr>
          <w:rFonts w:ascii="Palatino Linotype" w:eastAsia="MS Gothic" w:hAnsi="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w:t>
      </w:r>
      <w:r w:rsidRPr="00A75FB7">
        <w:rPr>
          <w:rFonts w:ascii="Palatino Linotype" w:hAnsi="Palatino Linotype" w:cs="Arial"/>
          <w:b/>
          <w:i/>
          <w:color w:val="000000" w:themeColor="text1"/>
        </w:rPr>
        <w:t>Quincuagésimo.</w:t>
      </w:r>
      <w:r w:rsidRPr="00A75FB7">
        <w:rPr>
          <w:rFonts w:ascii="Palatino Linotype" w:hAnsi="Palatino Linotype" w:cs="Arial"/>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b/>
          <w:i/>
          <w:color w:val="000000" w:themeColor="text1"/>
        </w:rPr>
        <w:t>Quincuagésimo primero.</w:t>
      </w:r>
      <w:r w:rsidRPr="00A75FB7">
        <w:rPr>
          <w:rFonts w:ascii="Palatino Linotype" w:hAnsi="Palatino Linotype" w:cs="Arial"/>
          <w:i/>
          <w:color w:val="000000" w:themeColor="text1"/>
        </w:rPr>
        <w:t xml:space="preserve"> La leyenda en los documentos clasificados indicará:</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I. La fecha de sesión del Comité de Transparencia en donde se confirmó la clasificación, en su caso;</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II. El nombre del área;</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III. La palabra reservado o confidencial;</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IV. Las partes o secciones reservadas o confidenciales, en su caso;</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V. El fundamento legal;</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VI. El periodo de reserva, y</w:t>
      </w:r>
    </w:p>
    <w:p w:rsidR="00211124" w:rsidRPr="00A75FB7" w:rsidRDefault="00211124" w:rsidP="00A75FB7">
      <w:pPr>
        <w:pStyle w:val="Prrafodelista"/>
        <w:tabs>
          <w:tab w:val="left" w:pos="0"/>
          <w:tab w:val="left" w:pos="142"/>
          <w:tab w:val="left" w:pos="284"/>
        </w:tabs>
        <w:ind w:left="567"/>
        <w:jc w:val="both"/>
        <w:rPr>
          <w:rFonts w:ascii="Palatino Linotype" w:hAnsi="Palatino Linotype" w:cs="Arial"/>
          <w:i/>
          <w:color w:val="000000" w:themeColor="text1"/>
        </w:rPr>
      </w:pPr>
      <w:r w:rsidRPr="00A75FB7">
        <w:rPr>
          <w:rFonts w:ascii="Palatino Linotype" w:hAnsi="Palatino Linotype" w:cs="Arial"/>
          <w:i/>
          <w:color w:val="000000" w:themeColor="text1"/>
        </w:rPr>
        <w:t>VII. La rúbrica del titular del área.”</w:t>
      </w: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lastRenderedPageBreak/>
        <w:t xml:space="preserve">Así, una vez hecho lo anterior, </w:t>
      </w:r>
      <w:r w:rsidRPr="00A75FB7">
        <w:rPr>
          <w:rFonts w:ascii="Palatino Linotype" w:eastAsia="MS Gothic" w:hAnsi="Palatino Linotype"/>
          <w:b/>
          <w:color w:val="000000" w:themeColor="text1"/>
        </w:rPr>
        <w:t>se remite la información al Titular de la Unidad de Transparencia, con el acuerdo de clasificación correspondiente, para que sea sometido al conocimiento del Comité de Transparencia.</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24337D" w:rsidRDefault="00211124" w:rsidP="0024337D">
      <w:pPr>
        <w:tabs>
          <w:tab w:val="left" w:pos="0"/>
          <w:tab w:val="left" w:pos="142"/>
          <w:tab w:val="left" w:pos="284"/>
          <w:tab w:val="left" w:pos="426"/>
        </w:tabs>
        <w:spacing w:line="360" w:lineRule="auto"/>
        <w:jc w:val="both"/>
        <w:outlineLvl w:val="2"/>
        <w:rPr>
          <w:rFonts w:ascii="Palatino Linotype" w:hAnsi="Palatino Linotype" w:cs="Arial"/>
          <w:b/>
          <w:color w:val="000000" w:themeColor="text1"/>
        </w:rPr>
      </w:pPr>
      <w:bookmarkStart w:id="10" w:name="_Toc51863317"/>
      <w:bookmarkStart w:id="11" w:name="_Toc52444651"/>
      <w:bookmarkStart w:id="12" w:name="_Toc57154370"/>
      <w:bookmarkStart w:id="13" w:name="_Toc65170176"/>
      <w:r w:rsidRPr="0024337D">
        <w:rPr>
          <w:rFonts w:ascii="Palatino Linotype" w:hAnsi="Palatino Linotype" w:cs="Arial"/>
          <w:b/>
          <w:color w:val="000000" w:themeColor="text1"/>
        </w:rPr>
        <w:t>La intervención del Comité de Transparencia.</w:t>
      </w:r>
      <w:bookmarkEnd w:id="10"/>
      <w:bookmarkEnd w:id="11"/>
      <w:bookmarkEnd w:id="12"/>
      <w:bookmarkEnd w:id="13"/>
    </w:p>
    <w:p w:rsidR="00211124" w:rsidRPr="0024337D" w:rsidRDefault="00211124" w:rsidP="0024337D">
      <w:pPr>
        <w:pStyle w:val="Prrafodelista"/>
        <w:numPr>
          <w:ilvl w:val="1"/>
          <w:numId w:val="1"/>
        </w:numPr>
        <w:spacing w:line="360" w:lineRule="auto"/>
        <w:ind w:left="567"/>
        <w:jc w:val="both"/>
        <w:rPr>
          <w:rFonts w:ascii="Palatino Linotype" w:hAnsi="Palatino Linotype" w:cs="Arial"/>
          <w:b/>
          <w:color w:val="000000" w:themeColor="text1"/>
        </w:rPr>
      </w:pPr>
      <w:r w:rsidRPr="0024337D">
        <w:rPr>
          <w:rFonts w:ascii="Palatino Linotype" w:hAnsi="Palatino Linotype" w:cs="Arial"/>
          <w:b/>
          <w:color w:val="000000" w:themeColor="text1"/>
        </w:rPr>
        <w:t>Formalidades para emitir el Acuerdo de Clasificación.</w:t>
      </w: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75FB7">
        <w:rPr>
          <w:rFonts w:ascii="Palatino Linotype" w:eastAsia="MS Gothic" w:hAnsi="Palatino Linotype"/>
          <w:b/>
          <w:color w:val="000000" w:themeColor="text1"/>
          <w:u w:val="single"/>
        </w:rPr>
        <w:t>confirmar, modificar o revocar</w:t>
      </w:r>
      <w:r w:rsidRPr="00A75FB7">
        <w:rPr>
          <w:rFonts w:ascii="Palatino Linotype" w:eastAsia="MS Gothic" w:hAnsi="Palatino Linotype"/>
          <w:color w:val="000000" w:themeColor="text1"/>
        </w:rPr>
        <w:t xml:space="preserve"> la clasificación de la información que ha hecho el titular del área que administra la información. Por lo tanto, el Comité </w:t>
      </w:r>
      <w:r w:rsidRPr="00A75FB7">
        <w:rPr>
          <w:rFonts w:ascii="Palatino Linotype" w:eastAsia="MS Gothic" w:hAnsi="Palatino Linotype"/>
          <w:b/>
          <w:color w:val="000000" w:themeColor="text1"/>
          <w:u w:val="single"/>
        </w:rPr>
        <w:t>no aprueba</w:t>
      </w:r>
      <w:r w:rsidRPr="00A75FB7">
        <w:rPr>
          <w:rFonts w:ascii="Palatino Linotype" w:eastAsia="MS Gothic" w:hAnsi="Palatino Linotype"/>
          <w:color w:val="000000" w:themeColor="text1"/>
        </w:rPr>
        <w:t xml:space="preserve"> la clasificación, sino que revisa lo que ha hecho el titular del área y confirma, modifica o revoca la decisión a través de un acuerdo.</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 xml:space="preserve">Evidentemente, esta decisión implica una restricción a un derecho humano, por lo tanto, puede generar un agravio al Particular y, en consecuencia, es necesario que </w:t>
      </w:r>
      <w:r w:rsidRPr="00A75FB7">
        <w:rPr>
          <w:rFonts w:ascii="Palatino Linotype" w:eastAsia="MS Gothic" w:hAnsi="Palatino Linotype"/>
          <w:b/>
          <w:color w:val="000000" w:themeColor="text1"/>
          <w:u w:val="single"/>
        </w:rPr>
        <w:t>el acto reúna con los requisitos elementales</w:t>
      </w:r>
      <w:r w:rsidRPr="00A75FB7">
        <w:rPr>
          <w:rFonts w:ascii="Palatino Linotype" w:eastAsia="MS Gothic" w:hAnsi="Palatino Linotype"/>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A75FB7">
        <w:rPr>
          <w:rFonts w:ascii="Palatino Linotype" w:eastAsia="MS Gothic" w:hAnsi="Palatino Linotype"/>
          <w:color w:val="000000" w:themeColor="text1"/>
        </w:rPr>
        <w:lastRenderedPageBreak/>
        <w:t>entre sus integrantes. Cualquier otra composición del Comité puede generar vicios de legalidad de origen en el acto que restringe un derecho humano.</w:t>
      </w:r>
    </w:p>
    <w:p w:rsidR="00211124" w:rsidRPr="00A75FB7" w:rsidRDefault="00211124" w:rsidP="00A75FB7">
      <w:pPr>
        <w:tabs>
          <w:tab w:val="left" w:pos="0"/>
        </w:tabs>
        <w:rPr>
          <w:rFonts w:ascii="Palatino Linotype" w:eastAsia="MS Gothic" w:hAnsi="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11124" w:rsidRPr="00A75FB7" w:rsidRDefault="00211124" w:rsidP="00A75FB7">
      <w:pPr>
        <w:pStyle w:val="Prrafodelista"/>
        <w:tabs>
          <w:tab w:val="left" w:pos="0"/>
        </w:tabs>
        <w:spacing w:before="240" w:after="240" w:line="360" w:lineRule="auto"/>
        <w:ind w:left="0"/>
        <w:jc w:val="both"/>
        <w:rPr>
          <w:rFonts w:ascii="Palatino Linotype" w:eastAsia="MS Mincho" w:hAnsi="Palatino Linotype" w:cs="Arial"/>
          <w:b/>
          <w:bCs/>
          <w:color w:val="000000" w:themeColor="text1"/>
          <w:lang w:eastAsia="es-ES"/>
        </w:rPr>
      </w:pPr>
    </w:p>
    <w:p w:rsidR="00211124" w:rsidRPr="00A75FB7" w:rsidRDefault="00211124" w:rsidP="00A75FB7">
      <w:pPr>
        <w:pStyle w:val="Prrafodelista"/>
        <w:tabs>
          <w:tab w:val="left" w:pos="0"/>
          <w:tab w:val="left" w:pos="142"/>
          <w:tab w:val="left" w:pos="284"/>
          <w:tab w:val="left" w:pos="426"/>
        </w:tabs>
        <w:spacing w:line="360" w:lineRule="auto"/>
        <w:ind w:left="567"/>
        <w:jc w:val="both"/>
        <w:rPr>
          <w:rFonts w:ascii="Palatino Linotype" w:hAnsi="Palatino Linotype" w:cs="Arial"/>
          <w:b/>
          <w:color w:val="000000" w:themeColor="text1"/>
        </w:rPr>
      </w:pPr>
      <w:r w:rsidRPr="00A75FB7">
        <w:rPr>
          <w:rFonts w:ascii="Palatino Linotype" w:hAnsi="Palatino Linotype" w:cs="Arial"/>
          <w:b/>
          <w:color w:val="000000" w:themeColor="text1"/>
        </w:rPr>
        <w:t>b) Requisitos de fondo del Acuerdo de Clasificación.</w:t>
      </w: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11124" w:rsidRPr="00A75FB7" w:rsidRDefault="00211124" w:rsidP="00A75FB7">
      <w:pPr>
        <w:tabs>
          <w:tab w:val="left" w:pos="0"/>
        </w:tabs>
        <w:rPr>
          <w:rFonts w:ascii="Palatino Linotype" w:eastAsia="MS Gothic" w:hAnsi="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 xml:space="preserve">De lo anterior, se desprende que, </w:t>
      </w:r>
      <w:r w:rsidRPr="00A75FB7">
        <w:rPr>
          <w:rFonts w:ascii="Palatino Linotype" w:eastAsia="MS Gothic" w:hAnsi="Palatino Linotype"/>
          <w:b/>
          <w:color w:val="000000" w:themeColor="text1"/>
          <w:u w:val="single"/>
        </w:rPr>
        <w:t>para una correcta clasificación total o parcial, esto es determinar los datos que se suprimen en las versiones públicas</w:t>
      </w:r>
      <w:r w:rsidRPr="00A75FB7">
        <w:rPr>
          <w:rFonts w:ascii="Palatino Linotype" w:eastAsia="MS Gothic" w:hAnsi="Palatino Linotype"/>
          <w:color w:val="000000" w:themeColor="text1"/>
        </w:rPr>
        <w:t xml:space="preserve">, </w:t>
      </w:r>
      <w:r w:rsidRPr="00A75FB7">
        <w:rPr>
          <w:rFonts w:ascii="Palatino Linotype" w:eastAsia="MS Gothic" w:hAnsi="Palatino Linotype"/>
          <w:b/>
          <w:color w:val="000000" w:themeColor="text1"/>
          <w:u w:val="single"/>
        </w:rPr>
        <w:t xml:space="preserve">es necesario fundar y motivar, de manera correcta, la clasificación; considerando que todo acto que la autoridad </w:t>
      </w:r>
      <w:r w:rsidRPr="00A75FB7">
        <w:rPr>
          <w:rFonts w:ascii="Palatino Linotype" w:eastAsia="MS Gothic" w:hAnsi="Palatino Linotype"/>
          <w:b/>
          <w:color w:val="000000" w:themeColor="text1"/>
          <w:u w:val="single"/>
        </w:rPr>
        <w:lastRenderedPageBreak/>
        <w:t>pronuncie en el ejercicio de sus atribuciones, debe expresar los fundamentos legales que le dieron origen y las razones por las que se deben aplicar al caso concreto.</w:t>
      </w:r>
    </w:p>
    <w:p w:rsidR="00211124" w:rsidRPr="00A75FB7" w:rsidRDefault="00211124" w:rsidP="00A75FB7">
      <w:pPr>
        <w:tabs>
          <w:tab w:val="left" w:pos="0"/>
        </w:tabs>
        <w:rPr>
          <w:rFonts w:ascii="Palatino Linotype" w:hAnsi="Palatino Linotype" w:cs="Arial"/>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211124" w:rsidRPr="00A75FB7" w:rsidRDefault="00211124" w:rsidP="00A75FB7">
      <w:pPr>
        <w:pStyle w:val="Prrafodelista"/>
        <w:tabs>
          <w:tab w:val="left" w:pos="0"/>
        </w:tabs>
        <w:spacing w:before="240" w:after="240"/>
        <w:ind w:left="567"/>
        <w:jc w:val="both"/>
        <w:rPr>
          <w:rFonts w:ascii="Palatino Linotype" w:eastAsia="MS Mincho" w:hAnsi="Palatino Linotype" w:cs="Arial"/>
          <w:b/>
          <w:bCs/>
          <w:color w:val="000000" w:themeColor="text1"/>
          <w:u w:val="single"/>
          <w:lang w:eastAsia="es-ES"/>
        </w:rPr>
      </w:pPr>
      <w:r w:rsidRPr="00A75FB7">
        <w:rPr>
          <w:rFonts w:ascii="Palatino Linotype" w:hAnsi="Palatino Linotype" w:cs="Arial"/>
          <w:b/>
          <w:i/>
          <w:color w:val="000000" w:themeColor="text1"/>
        </w:rPr>
        <w:t>FUNDAMENTACIÓN Y MOTIVACIÓN.</w:t>
      </w:r>
      <w:r w:rsidRPr="00A75FB7">
        <w:rPr>
          <w:rFonts w:ascii="Palatino Linotype" w:hAnsi="Palatino Linotype" w:cs="Arial"/>
          <w:i/>
          <w:color w:val="000000" w:themeColor="text1"/>
        </w:rPr>
        <w:t xml:space="preserve"> “La </w:t>
      </w:r>
      <w:r w:rsidRPr="00A75FB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75FB7">
        <w:rPr>
          <w:rFonts w:ascii="Palatino Linotype" w:hAnsi="Palatino Linotype" w:cs="Arial"/>
          <w:i/>
          <w:color w:val="000000" w:themeColor="text1"/>
        </w:rPr>
        <w:t>.”</w:t>
      </w:r>
    </w:p>
    <w:p w:rsidR="00211124" w:rsidRPr="00A75FB7" w:rsidRDefault="00211124" w:rsidP="00A75FB7">
      <w:pPr>
        <w:tabs>
          <w:tab w:val="left" w:pos="0"/>
        </w:tabs>
        <w:ind w:left="567"/>
        <w:contextualSpacing/>
        <w:jc w:val="both"/>
        <w:rPr>
          <w:rFonts w:ascii="Palatino Linotype" w:hAnsi="Palatino Linotype" w:cs="Arial"/>
          <w:i/>
          <w:color w:val="000000" w:themeColor="text1"/>
        </w:rPr>
      </w:pPr>
    </w:p>
    <w:p w:rsidR="00211124" w:rsidRPr="00A75FB7" w:rsidRDefault="00211124" w:rsidP="00A75FB7">
      <w:pPr>
        <w:tabs>
          <w:tab w:val="left" w:pos="0"/>
        </w:tabs>
        <w:ind w:left="567"/>
        <w:contextualSpacing/>
        <w:jc w:val="both"/>
        <w:rPr>
          <w:rFonts w:ascii="Palatino Linotype" w:hAnsi="Palatino Linotype" w:cs="Arial"/>
          <w:i/>
          <w:color w:val="000000" w:themeColor="text1"/>
        </w:rPr>
      </w:pPr>
      <w:r w:rsidRPr="00A75FB7">
        <w:rPr>
          <w:rFonts w:ascii="Palatino Linotype" w:hAnsi="Palatino Linotype" w:cs="Arial"/>
          <w:i/>
          <w:color w:val="000000" w:themeColor="text1"/>
        </w:rPr>
        <w:t>SEGUNDO TRIBUNAL COLEGIADO DEL SEXTO CIRCUITO.</w:t>
      </w:r>
    </w:p>
    <w:p w:rsidR="00211124" w:rsidRPr="00A75FB7" w:rsidRDefault="00211124" w:rsidP="00A75FB7">
      <w:pPr>
        <w:tabs>
          <w:tab w:val="left" w:pos="0"/>
        </w:tabs>
        <w:ind w:left="567"/>
        <w:contextualSpacing/>
        <w:jc w:val="both"/>
        <w:rPr>
          <w:rFonts w:ascii="Palatino Linotype" w:hAnsi="Palatino Linotype" w:cs="Arial"/>
          <w:i/>
          <w:color w:val="000000" w:themeColor="text1"/>
        </w:rPr>
      </w:pPr>
      <w:r w:rsidRPr="00A75FB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211124" w:rsidRPr="00A75FB7" w:rsidRDefault="00211124" w:rsidP="00A75FB7">
      <w:pPr>
        <w:tabs>
          <w:tab w:val="left" w:pos="0"/>
        </w:tabs>
        <w:ind w:left="567"/>
        <w:contextualSpacing/>
        <w:jc w:val="both"/>
        <w:rPr>
          <w:rFonts w:ascii="Palatino Linotype" w:hAnsi="Palatino Linotype" w:cs="Arial"/>
          <w:i/>
          <w:color w:val="000000" w:themeColor="text1"/>
        </w:rPr>
      </w:pPr>
      <w:r w:rsidRPr="00A75FB7">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211124" w:rsidRPr="00A75FB7" w:rsidRDefault="00211124" w:rsidP="00A75FB7">
      <w:pPr>
        <w:tabs>
          <w:tab w:val="left" w:pos="0"/>
        </w:tabs>
        <w:ind w:left="567"/>
        <w:contextualSpacing/>
        <w:jc w:val="both"/>
        <w:rPr>
          <w:rFonts w:ascii="Palatino Linotype" w:hAnsi="Palatino Linotype" w:cs="Arial"/>
          <w:i/>
          <w:color w:val="000000" w:themeColor="text1"/>
        </w:rPr>
      </w:pPr>
      <w:r w:rsidRPr="00A75FB7">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211124" w:rsidRPr="00A75FB7" w:rsidRDefault="00211124" w:rsidP="00A75FB7">
      <w:pPr>
        <w:tabs>
          <w:tab w:val="left" w:pos="0"/>
        </w:tabs>
        <w:ind w:left="567"/>
        <w:contextualSpacing/>
        <w:jc w:val="both"/>
        <w:rPr>
          <w:rFonts w:ascii="Palatino Linotype" w:hAnsi="Palatino Linotype" w:cs="Arial"/>
          <w:i/>
          <w:color w:val="000000" w:themeColor="text1"/>
        </w:rPr>
      </w:pPr>
      <w:r w:rsidRPr="00A75FB7">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211124" w:rsidRPr="00A75FB7" w:rsidRDefault="00211124" w:rsidP="00A75FB7">
      <w:pPr>
        <w:tabs>
          <w:tab w:val="left" w:pos="0"/>
        </w:tabs>
        <w:ind w:left="567"/>
        <w:contextualSpacing/>
        <w:jc w:val="both"/>
        <w:rPr>
          <w:rFonts w:ascii="Palatino Linotype" w:hAnsi="Palatino Linotype" w:cs="Arial"/>
          <w:i/>
          <w:color w:val="000000" w:themeColor="text1"/>
        </w:rPr>
      </w:pPr>
      <w:r w:rsidRPr="00A75FB7">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11124" w:rsidRPr="00A75FB7" w:rsidRDefault="0021112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rsidR="00211124" w:rsidRPr="00A75FB7" w:rsidRDefault="00211124" w:rsidP="00A75FB7">
      <w:pPr>
        <w:tabs>
          <w:tab w:val="left" w:pos="0"/>
        </w:tabs>
        <w:rPr>
          <w:rFonts w:ascii="Palatino Linotype" w:eastAsia="MS Gothic" w:hAnsi="Palatino Linotype"/>
          <w:color w:val="000000" w:themeColor="text1"/>
        </w:rPr>
      </w:pPr>
    </w:p>
    <w:p w:rsidR="00211124"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MS Gothic" w:hAnsi="Palatino Linotype"/>
          <w:color w:val="000000" w:themeColor="text1"/>
        </w:rPr>
        <w:t>De este modo, la persona que se sienta afectada pueda impugnar la decisión, permitiéndole una real y auténtica defensa.</w:t>
      </w:r>
      <w:r w:rsidRPr="00A75FB7">
        <w:rPr>
          <w:rFonts w:ascii="Palatino Linotype" w:hAnsi="Palatino Linotype" w:cs="Arial"/>
          <w:color w:val="000000" w:themeColor="text1"/>
          <w:lang w:val="es-US"/>
        </w:rPr>
        <w:t xml:space="preserve"> </w:t>
      </w:r>
      <w:r w:rsidRPr="00A75FB7">
        <w:rPr>
          <w:rFonts w:ascii="Palatino Linotype" w:eastAsia="MS Gothic" w:hAnsi="Palatino Linotype"/>
          <w:color w:val="000000" w:themeColor="text1"/>
        </w:rPr>
        <w:t>En ese mismo sentido, el numeral trigésimo tercero fracción V de los Lineamientos Generales, precisa que para motivar la clasificación se deben acreditar las circunstancias de tiempo, modo y lugar.</w:t>
      </w:r>
    </w:p>
    <w:p w:rsidR="00211124" w:rsidRPr="00A75FB7" w:rsidRDefault="00211124" w:rsidP="00A75FB7">
      <w:pPr>
        <w:tabs>
          <w:tab w:val="left" w:pos="0"/>
        </w:tabs>
        <w:rPr>
          <w:rFonts w:ascii="Palatino Linotype" w:hAnsi="Palatino Linotype" w:cs="Arial"/>
          <w:noProof/>
          <w:color w:val="000000" w:themeColor="text1"/>
        </w:rPr>
      </w:pPr>
    </w:p>
    <w:p w:rsidR="00AD240C"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hAnsi="Palatino Linotype" w:cs="Arial"/>
          <w:noProof/>
          <w:color w:val="000000" w:themeColor="text1"/>
        </w:rPr>
        <w:t xml:space="preserve">En ese caso, se precisa </w:t>
      </w:r>
      <w:r w:rsidR="00AD240C" w:rsidRPr="00A75FB7">
        <w:rPr>
          <w:rFonts w:ascii="Palatino Linotype" w:hAnsi="Palatino Linotype" w:cs="Arial"/>
          <w:noProof/>
          <w:color w:val="000000" w:themeColor="text1"/>
        </w:rPr>
        <w:t>que, si bien se entregaron los recibos</w:t>
      </w:r>
      <w:r w:rsidRPr="00A75FB7">
        <w:rPr>
          <w:rFonts w:ascii="Palatino Linotype" w:hAnsi="Palatino Linotype" w:cs="Arial"/>
          <w:noProof/>
          <w:color w:val="000000" w:themeColor="text1"/>
        </w:rPr>
        <w:t xml:space="preserve"> solicitados, no se proporcionó el Acuerdo emitido por el Comité de Transparencia q</w:t>
      </w:r>
      <w:r w:rsidR="00AD240C" w:rsidRPr="00A75FB7">
        <w:rPr>
          <w:rFonts w:ascii="Palatino Linotype" w:hAnsi="Palatino Linotype" w:cs="Arial"/>
          <w:noProof/>
          <w:color w:val="000000" w:themeColor="text1"/>
        </w:rPr>
        <w:t>ue sustente la versión pública.</w:t>
      </w:r>
    </w:p>
    <w:p w:rsidR="00AD240C" w:rsidRPr="00A75FB7" w:rsidRDefault="00AD240C" w:rsidP="00A75FB7">
      <w:pPr>
        <w:pStyle w:val="Prrafodelista"/>
        <w:tabs>
          <w:tab w:val="left" w:pos="0"/>
        </w:tabs>
        <w:rPr>
          <w:rFonts w:ascii="Palatino Linotype" w:hAnsi="Palatino Linotype"/>
          <w:color w:val="000000" w:themeColor="text1"/>
        </w:rPr>
      </w:pPr>
    </w:p>
    <w:p w:rsidR="004D2425" w:rsidRPr="00A75FB7" w:rsidRDefault="00211124"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hAnsi="Palatino Linotype"/>
          <w:color w:val="000000" w:themeColor="text1"/>
        </w:rPr>
        <w:t xml:space="preserve">Motivo por el cual, analizadas las constancias que forman el expediente electrónico, </w:t>
      </w:r>
      <w:r w:rsidRPr="00A75FB7">
        <w:rPr>
          <w:rFonts w:ascii="Palatino Linotype" w:eastAsia="MS Mincho" w:hAnsi="Palatino Linotype" w:cstheme="majorBidi"/>
          <w:b/>
          <w:color w:val="000000" w:themeColor="text1"/>
          <w:lang w:val="es-ES"/>
        </w:rPr>
        <w:t>resultan</w:t>
      </w:r>
      <w:r w:rsidR="004D2425" w:rsidRPr="00A75FB7">
        <w:rPr>
          <w:rFonts w:ascii="Palatino Linotype" w:eastAsia="MS Mincho" w:hAnsi="Palatino Linotype" w:cstheme="majorBidi"/>
          <w:b/>
          <w:color w:val="000000" w:themeColor="text1"/>
          <w:lang w:val="es-ES"/>
        </w:rPr>
        <w:t xml:space="preserve"> parcialmente</w:t>
      </w:r>
      <w:r w:rsidRPr="00A75FB7">
        <w:rPr>
          <w:rFonts w:ascii="Palatino Linotype" w:eastAsia="MS Mincho" w:hAnsi="Palatino Linotype" w:cstheme="majorBidi"/>
          <w:b/>
          <w:color w:val="000000" w:themeColor="text1"/>
          <w:lang w:val="es-ES"/>
        </w:rPr>
        <w:t xml:space="preserve"> fundadas</w:t>
      </w:r>
      <w:r w:rsidRPr="00A75FB7">
        <w:rPr>
          <w:rFonts w:ascii="Palatino Linotype" w:eastAsia="MS Mincho" w:hAnsi="Palatino Linotype" w:cstheme="majorBidi"/>
          <w:color w:val="000000" w:themeColor="text1"/>
          <w:lang w:val="es-ES"/>
        </w:rPr>
        <w:t xml:space="preserve"> las razones o motivos de inconformidad hechos valer por el </w:t>
      </w:r>
      <w:r w:rsidRPr="00A75FB7">
        <w:rPr>
          <w:rFonts w:ascii="Palatino Linotype" w:eastAsia="MS Mincho" w:hAnsi="Palatino Linotype" w:cstheme="majorBidi"/>
          <w:b/>
          <w:color w:val="000000" w:themeColor="text1"/>
          <w:lang w:val="es-ES"/>
        </w:rPr>
        <w:t>RECURRENTE</w:t>
      </w:r>
      <w:r w:rsidRPr="00A75FB7">
        <w:rPr>
          <w:rFonts w:ascii="Palatino Linotype" w:eastAsia="MS Mincho" w:hAnsi="Palatino Linotype" w:cstheme="majorBidi"/>
          <w:color w:val="000000" w:themeColor="text1"/>
          <w:lang w:val="es-ES"/>
        </w:rPr>
        <w:t xml:space="preserve"> dentro del recurso de revisión </w:t>
      </w:r>
      <w:r w:rsidR="00367F59" w:rsidRPr="00A75FB7">
        <w:rPr>
          <w:rFonts w:ascii="Palatino Linotype" w:eastAsia="MS Mincho" w:hAnsi="Palatino Linotype" w:cstheme="majorBidi"/>
          <w:b/>
          <w:bCs/>
          <w:color w:val="000000" w:themeColor="text1"/>
          <w:lang w:val="es-ES"/>
        </w:rPr>
        <w:t>08688</w:t>
      </w:r>
      <w:r w:rsidRPr="00A75FB7">
        <w:rPr>
          <w:rFonts w:ascii="Palatino Linotype" w:eastAsia="MS Mincho" w:hAnsi="Palatino Linotype" w:cstheme="majorBidi"/>
          <w:b/>
          <w:bCs/>
          <w:color w:val="000000" w:themeColor="text1"/>
          <w:lang w:val="es-ES"/>
        </w:rPr>
        <w:t>/INFOEM/IP/RR/2025,</w:t>
      </w:r>
      <w:r w:rsidRPr="00A75FB7">
        <w:rPr>
          <w:rFonts w:ascii="Palatino Linotype" w:eastAsia="MS Mincho" w:hAnsi="Palatino Linotype" w:cstheme="majorBidi"/>
          <w:bCs/>
          <w:color w:val="000000" w:themeColor="text1"/>
          <w:lang w:val="es-ES"/>
        </w:rPr>
        <w:t xml:space="preserve"> </w:t>
      </w:r>
      <w:r w:rsidRPr="00A75FB7">
        <w:rPr>
          <w:rFonts w:ascii="Palatino Linotype" w:eastAsia="MS Mincho" w:hAnsi="Palatino Linotype" w:cstheme="majorBidi"/>
          <w:color w:val="000000" w:themeColor="text1"/>
          <w:lang w:val="es-ES"/>
        </w:rPr>
        <w:t xml:space="preserve">por ello, y con fundamento en la fracción III del numeral 186 de la Ley de Transparencia y Acceso a la Información Pública del Estado de México y Municipios, se </w:t>
      </w:r>
      <w:r w:rsidRPr="00A75FB7">
        <w:rPr>
          <w:rFonts w:ascii="Palatino Linotype" w:eastAsia="MS Mincho" w:hAnsi="Palatino Linotype" w:cstheme="majorBidi"/>
          <w:b/>
          <w:color w:val="000000" w:themeColor="text1"/>
          <w:lang w:val="es-ES"/>
        </w:rPr>
        <w:t>MODIFICA</w:t>
      </w:r>
      <w:r w:rsidRPr="00A75FB7">
        <w:rPr>
          <w:rFonts w:ascii="Palatino Linotype" w:eastAsia="MS Mincho" w:hAnsi="Palatino Linotype" w:cstheme="majorBidi"/>
          <w:color w:val="000000" w:themeColor="text1"/>
          <w:lang w:val="es-ES"/>
        </w:rPr>
        <w:t xml:space="preserve"> la respuesta del </w:t>
      </w:r>
      <w:r w:rsidRPr="00A75FB7">
        <w:rPr>
          <w:rFonts w:ascii="Palatino Linotype" w:eastAsia="MS Mincho" w:hAnsi="Palatino Linotype" w:cstheme="majorBidi"/>
          <w:b/>
          <w:color w:val="000000" w:themeColor="text1"/>
          <w:lang w:val="es-ES"/>
        </w:rPr>
        <w:t>SUJETO OBLIGADO</w:t>
      </w:r>
      <w:r w:rsidRPr="00A75FB7">
        <w:rPr>
          <w:rFonts w:ascii="Palatino Linotype" w:eastAsia="MS Mincho" w:hAnsi="Palatino Linotype" w:cstheme="majorBidi"/>
          <w:color w:val="000000" w:themeColor="text1"/>
          <w:lang w:val="es-ES"/>
        </w:rPr>
        <w:t xml:space="preserve"> y se ordena la entrega, </w:t>
      </w:r>
      <w:r w:rsidR="004D2425" w:rsidRPr="00A75FB7">
        <w:rPr>
          <w:rFonts w:ascii="Palatino Linotype" w:eastAsia="Palatino Linotype" w:hAnsi="Palatino Linotype" w:cs="Palatino Linotype"/>
          <w:color w:val="000000" w:themeColor="text1"/>
        </w:rPr>
        <w:t xml:space="preserve">del </w:t>
      </w:r>
      <w:r w:rsidR="004D2425" w:rsidRPr="00A75FB7">
        <w:rPr>
          <w:rFonts w:ascii="Palatino Linotype" w:eastAsia="Palatino Linotype" w:hAnsi="Palatino Linotype" w:cs="Palatino Linotype"/>
          <w:b/>
          <w:color w:val="000000" w:themeColor="text1"/>
        </w:rPr>
        <w:t xml:space="preserve">Acuerdo del Comité de Transparencia en el que funde y motive las razones sobre los datos que se suprimieron o eliminaron dentro los </w:t>
      </w:r>
      <w:r w:rsidR="00367F59" w:rsidRPr="00A75FB7">
        <w:rPr>
          <w:rFonts w:ascii="Palatino Linotype" w:eastAsia="Palatino Linotype" w:hAnsi="Palatino Linotype" w:cs="Palatino Linotype"/>
          <w:b/>
          <w:color w:val="000000" w:themeColor="text1"/>
        </w:rPr>
        <w:t xml:space="preserve">oficios donde se autorizan vacaciones </w:t>
      </w:r>
      <w:r w:rsidR="004D2425" w:rsidRPr="00A75FB7">
        <w:rPr>
          <w:rFonts w:ascii="Palatino Linotype" w:eastAsia="Palatino Linotype" w:hAnsi="Palatino Linotype" w:cs="Palatino Linotype"/>
          <w:b/>
          <w:color w:val="000000" w:themeColor="text1"/>
        </w:rPr>
        <w:t>remitidos en respuesta.</w:t>
      </w:r>
    </w:p>
    <w:p w:rsidR="004D2425" w:rsidRPr="00A75FB7" w:rsidRDefault="004D2425"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color w:val="000000" w:themeColor="text1"/>
        </w:rPr>
        <w:t xml:space="preserve">Por lo anteriormente expuesto y fundado, este </w:t>
      </w:r>
      <w:r w:rsidRPr="00A75FB7">
        <w:rPr>
          <w:rFonts w:ascii="Palatino Linotype" w:eastAsia="Palatino Linotype" w:hAnsi="Palatino Linotype" w:cs="Palatino Linotype"/>
          <w:b/>
          <w:color w:val="000000" w:themeColor="text1"/>
        </w:rPr>
        <w:t>ÓRGANO GARANTE</w:t>
      </w:r>
      <w:r w:rsidRPr="00A75FB7">
        <w:rPr>
          <w:rFonts w:ascii="Palatino Linotype" w:eastAsia="Palatino Linotype" w:hAnsi="Palatino Linotype" w:cs="Palatino Linotype"/>
          <w:color w:val="000000" w:themeColor="text1"/>
        </w:rPr>
        <w:t xml:space="preserve"> emite los siguientes:</w:t>
      </w:r>
      <w:r w:rsidR="0024337D">
        <w:rPr>
          <w:rFonts w:ascii="Palatino Linotype" w:eastAsia="Palatino Linotype" w:hAnsi="Palatino Linotype" w:cs="Palatino Linotype"/>
          <w:color w:val="000000" w:themeColor="text1"/>
        </w:rPr>
        <w:t xml:space="preserve"> ---------------------------------------------------------------------------------------------------------</w:t>
      </w:r>
    </w:p>
    <w:p w:rsidR="00D86E74" w:rsidRPr="00A75FB7" w:rsidRDefault="00D86E74" w:rsidP="00A75F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pStyle w:val="Ttulo1"/>
        <w:tabs>
          <w:tab w:val="left" w:pos="0"/>
        </w:tabs>
        <w:spacing w:before="0" w:line="360" w:lineRule="auto"/>
        <w:jc w:val="center"/>
        <w:rPr>
          <w:b w:val="0"/>
          <w:color w:val="000000" w:themeColor="text1"/>
        </w:rPr>
      </w:pPr>
      <w:r w:rsidRPr="00A75FB7">
        <w:rPr>
          <w:color w:val="000000" w:themeColor="text1"/>
        </w:rPr>
        <w:lastRenderedPageBreak/>
        <w:t>R E S O L U T I V O S</w:t>
      </w:r>
    </w:p>
    <w:p w:rsidR="00D86E74" w:rsidRPr="00A75FB7" w:rsidRDefault="00D86E74" w:rsidP="00A75FB7">
      <w:pPr>
        <w:tabs>
          <w:tab w:val="left" w:pos="0"/>
        </w:tabs>
        <w:spacing w:line="360" w:lineRule="auto"/>
        <w:rPr>
          <w:rFonts w:ascii="Palatino Linotype" w:eastAsia="Palatino Linotype" w:hAnsi="Palatino Linotype" w:cs="Palatino Linotype"/>
          <w:color w:val="000000" w:themeColor="text1"/>
        </w:rPr>
      </w:pPr>
    </w:p>
    <w:p w:rsidR="00D86E74" w:rsidRPr="00A75FB7" w:rsidRDefault="00B05C77" w:rsidP="00A75FB7">
      <w:pP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b/>
          <w:color w:val="000000" w:themeColor="text1"/>
        </w:rPr>
        <w:t>PRIMERO</w:t>
      </w:r>
      <w:r w:rsidRPr="00A75FB7">
        <w:rPr>
          <w:rFonts w:ascii="Palatino Linotype" w:eastAsia="Palatino Linotype" w:hAnsi="Palatino Linotype" w:cs="Palatino Linotype"/>
          <w:color w:val="000000" w:themeColor="text1"/>
        </w:rPr>
        <w:t>. Resultan</w:t>
      </w:r>
      <w:r w:rsidR="000261F9" w:rsidRPr="00A75FB7">
        <w:rPr>
          <w:rFonts w:ascii="Palatino Linotype" w:eastAsia="Palatino Linotype" w:hAnsi="Palatino Linotype" w:cs="Palatino Linotype"/>
          <w:color w:val="000000" w:themeColor="text1"/>
        </w:rPr>
        <w:t xml:space="preserve"> </w:t>
      </w:r>
      <w:r w:rsidR="000261F9" w:rsidRPr="00A75FB7">
        <w:rPr>
          <w:rFonts w:ascii="Palatino Linotype" w:eastAsia="Palatino Linotype" w:hAnsi="Palatino Linotype" w:cs="Palatino Linotype"/>
          <w:b/>
          <w:color w:val="000000" w:themeColor="text1"/>
        </w:rPr>
        <w:t>parcialmente</w:t>
      </w:r>
      <w:r w:rsidRPr="00A75FB7">
        <w:rPr>
          <w:rFonts w:ascii="Palatino Linotype" w:eastAsia="Palatino Linotype" w:hAnsi="Palatino Linotype" w:cs="Palatino Linotype"/>
          <w:b/>
          <w:color w:val="000000" w:themeColor="text1"/>
        </w:rPr>
        <w:t xml:space="preserve"> fundadas</w:t>
      </w:r>
      <w:r w:rsidRPr="00A75FB7">
        <w:rPr>
          <w:rFonts w:ascii="Palatino Linotype" w:eastAsia="Palatino Linotype" w:hAnsi="Palatino Linotype" w:cs="Palatino Linotype"/>
          <w:color w:val="000000" w:themeColor="text1"/>
        </w:rPr>
        <w:t xml:space="preserve"> las razones o motivos de inconformidad hechos valer en el Recursos de Revisión </w:t>
      </w:r>
      <w:r w:rsidR="00367F59" w:rsidRPr="00A75FB7">
        <w:rPr>
          <w:rFonts w:ascii="Palatino Linotype" w:eastAsia="Palatino Linotype" w:hAnsi="Palatino Linotype" w:cs="Palatino Linotype"/>
          <w:b/>
          <w:color w:val="000000" w:themeColor="text1"/>
        </w:rPr>
        <w:t>08688</w:t>
      </w:r>
      <w:r w:rsidRPr="00A75FB7">
        <w:rPr>
          <w:rFonts w:ascii="Palatino Linotype" w:eastAsia="Palatino Linotype" w:hAnsi="Palatino Linotype" w:cs="Palatino Linotype"/>
          <w:b/>
          <w:color w:val="000000" w:themeColor="text1"/>
        </w:rPr>
        <w:t xml:space="preserve">/INFOEM/IP/RR/2025 </w:t>
      </w:r>
      <w:r w:rsidRPr="00A75FB7">
        <w:rPr>
          <w:rFonts w:ascii="Palatino Linotype" w:eastAsia="Palatino Linotype" w:hAnsi="Palatino Linotype" w:cs="Palatino Linotype"/>
          <w:color w:val="000000" w:themeColor="text1"/>
        </w:rPr>
        <w:t xml:space="preserve">en términos del </w:t>
      </w:r>
      <w:r w:rsidRPr="00A75FB7">
        <w:rPr>
          <w:rFonts w:ascii="Palatino Linotype" w:eastAsia="Palatino Linotype" w:hAnsi="Palatino Linotype" w:cs="Palatino Linotype"/>
          <w:b/>
          <w:color w:val="000000" w:themeColor="text1"/>
        </w:rPr>
        <w:t xml:space="preserve">Considerando CUARTO y QUINTO </w:t>
      </w:r>
      <w:r w:rsidRPr="00A75FB7">
        <w:rPr>
          <w:rFonts w:ascii="Palatino Linotype" w:eastAsia="Palatino Linotype" w:hAnsi="Palatino Linotype" w:cs="Palatino Linotype"/>
          <w:color w:val="000000" w:themeColor="text1"/>
        </w:rPr>
        <w:t>de la presente resolución.</w:t>
      </w:r>
    </w:p>
    <w:p w:rsidR="00D86E74" w:rsidRPr="00A75FB7" w:rsidRDefault="00D86E74" w:rsidP="00A75FB7">
      <w:pPr>
        <w:tabs>
          <w:tab w:val="left" w:pos="0"/>
        </w:tabs>
        <w:spacing w:line="360" w:lineRule="auto"/>
        <w:jc w:val="both"/>
        <w:rPr>
          <w:rFonts w:ascii="Palatino Linotype" w:eastAsia="Palatino Linotype" w:hAnsi="Palatino Linotype" w:cs="Palatino Linotype"/>
          <w:color w:val="000000" w:themeColor="text1"/>
        </w:rPr>
      </w:pPr>
    </w:p>
    <w:p w:rsidR="00A30285" w:rsidRPr="00A75FB7" w:rsidRDefault="00B05C77" w:rsidP="00A75FB7">
      <w:pPr>
        <w:tabs>
          <w:tab w:val="left" w:pos="0"/>
        </w:tabs>
        <w:spacing w:line="360" w:lineRule="auto"/>
        <w:jc w:val="both"/>
        <w:rPr>
          <w:rFonts w:ascii="Palatino Linotype" w:eastAsia="Palatino Linotype" w:hAnsi="Palatino Linotype" w:cs="Palatino Linotype"/>
          <w:color w:val="000000" w:themeColor="text1"/>
        </w:rPr>
      </w:pPr>
      <w:bookmarkStart w:id="14" w:name="_heading=h.26in1rg" w:colFirst="0" w:colLast="0"/>
      <w:bookmarkEnd w:id="14"/>
      <w:r w:rsidRPr="00A75FB7">
        <w:rPr>
          <w:rFonts w:ascii="Palatino Linotype" w:eastAsia="Palatino Linotype" w:hAnsi="Palatino Linotype" w:cs="Palatino Linotype"/>
          <w:b/>
          <w:color w:val="000000" w:themeColor="text1"/>
        </w:rPr>
        <w:t xml:space="preserve">SEGUNDO. </w:t>
      </w:r>
      <w:r w:rsidRPr="00A75FB7">
        <w:rPr>
          <w:rFonts w:ascii="Palatino Linotype" w:eastAsia="Palatino Linotype" w:hAnsi="Palatino Linotype" w:cs="Palatino Linotype"/>
          <w:color w:val="000000" w:themeColor="text1"/>
        </w:rPr>
        <w:t xml:space="preserve">Se </w:t>
      </w:r>
      <w:r w:rsidRPr="00A75FB7">
        <w:rPr>
          <w:rFonts w:ascii="Palatino Linotype" w:eastAsia="Palatino Linotype" w:hAnsi="Palatino Linotype" w:cs="Palatino Linotype"/>
          <w:b/>
          <w:color w:val="000000" w:themeColor="text1"/>
        </w:rPr>
        <w:t xml:space="preserve">MODIFICA </w:t>
      </w:r>
      <w:r w:rsidRPr="00A75FB7">
        <w:rPr>
          <w:rFonts w:ascii="Palatino Linotype" w:eastAsia="Palatino Linotype" w:hAnsi="Palatino Linotype" w:cs="Palatino Linotype"/>
          <w:color w:val="000000" w:themeColor="text1"/>
        </w:rPr>
        <w:t xml:space="preserve">la respuesta emitida por el </w:t>
      </w:r>
      <w:r w:rsidRPr="00A75FB7">
        <w:rPr>
          <w:rFonts w:ascii="Palatino Linotype" w:eastAsia="Palatino Linotype" w:hAnsi="Palatino Linotype" w:cs="Palatino Linotype"/>
          <w:b/>
          <w:color w:val="000000" w:themeColor="text1"/>
        </w:rPr>
        <w:t xml:space="preserve">Ayuntamiento de </w:t>
      </w:r>
      <w:r w:rsidR="005F2DF6" w:rsidRPr="00A75FB7">
        <w:rPr>
          <w:rFonts w:ascii="Palatino Linotype" w:eastAsia="Palatino Linotype" w:hAnsi="Palatino Linotype" w:cs="Palatino Linotype"/>
          <w:b/>
          <w:color w:val="000000" w:themeColor="text1"/>
        </w:rPr>
        <w:t>Zinacantepec</w:t>
      </w:r>
      <w:r w:rsidRPr="00A75FB7">
        <w:rPr>
          <w:rFonts w:ascii="Palatino Linotype" w:eastAsia="Palatino Linotype" w:hAnsi="Palatino Linotype" w:cs="Palatino Linotype"/>
          <w:b/>
          <w:color w:val="000000" w:themeColor="text1"/>
        </w:rPr>
        <w:t>,</w:t>
      </w:r>
      <w:r w:rsidRPr="00A75FB7">
        <w:rPr>
          <w:rFonts w:ascii="Palatino Linotype" w:eastAsia="Palatino Linotype" w:hAnsi="Palatino Linotype" w:cs="Palatino Linotype"/>
          <w:color w:val="000000" w:themeColor="text1"/>
        </w:rPr>
        <w:t xml:space="preserve"> a la solicitud de información pública registrada con el número</w:t>
      </w:r>
      <w:r w:rsidRPr="00A75FB7">
        <w:rPr>
          <w:rFonts w:ascii="Palatino Linotype" w:eastAsia="Palatino Linotype" w:hAnsi="Palatino Linotype" w:cs="Palatino Linotype"/>
          <w:b/>
          <w:color w:val="000000" w:themeColor="text1"/>
        </w:rPr>
        <w:t xml:space="preserve"> </w:t>
      </w:r>
      <w:r w:rsidR="00367F59" w:rsidRPr="00A75FB7">
        <w:rPr>
          <w:rFonts w:ascii="Palatino Linotype" w:eastAsia="Palatino Linotype" w:hAnsi="Palatino Linotype" w:cs="Palatino Linotype"/>
          <w:b/>
          <w:color w:val="000000" w:themeColor="text1"/>
        </w:rPr>
        <w:t>00513</w:t>
      </w:r>
      <w:r w:rsidR="005F2DF6" w:rsidRPr="00A75FB7">
        <w:rPr>
          <w:rFonts w:ascii="Palatino Linotype" w:eastAsia="Palatino Linotype" w:hAnsi="Palatino Linotype" w:cs="Palatino Linotype"/>
          <w:b/>
          <w:color w:val="000000" w:themeColor="text1"/>
        </w:rPr>
        <w:t>/ZINACANT</w:t>
      </w:r>
      <w:r w:rsidRPr="00A75FB7">
        <w:rPr>
          <w:rFonts w:ascii="Palatino Linotype" w:eastAsia="Palatino Linotype" w:hAnsi="Palatino Linotype" w:cs="Palatino Linotype"/>
          <w:b/>
          <w:color w:val="000000" w:themeColor="text1"/>
        </w:rPr>
        <w:t xml:space="preserve">/IP/2025 </w:t>
      </w:r>
      <w:r w:rsidRPr="00A75FB7">
        <w:rPr>
          <w:rFonts w:ascii="Palatino Linotype" w:eastAsia="Palatino Linotype" w:hAnsi="Palatino Linotype" w:cs="Palatino Linotype"/>
          <w:color w:val="000000" w:themeColor="text1"/>
        </w:rPr>
        <w:t xml:space="preserve">y se </w:t>
      </w:r>
      <w:r w:rsidRPr="00A75FB7">
        <w:rPr>
          <w:rFonts w:ascii="Palatino Linotype" w:eastAsia="Palatino Linotype" w:hAnsi="Palatino Linotype" w:cs="Palatino Linotype"/>
          <w:b/>
          <w:color w:val="000000" w:themeColor="text1"/>
        </w:rPr>
        <w:t>ORDENA</w:t>
      </w:r>
      <w:r w:rsidRPr="00A75FB7">
        <w:rPr>
          <w:rFonts w:ascii="Palatino Linotype" w:eastAsia="Palatino Linotype" w:hAnsi="Palatino Linotype" w:cs="Palatino Linotype"/>
          <w:color w:val="000000" w:themeColor="text1"/>
        </w:rPr>
        <w:t xml:space="preserve"> entregar vía Sistema de Acceso a la Información Mexiquense </w:t>
      </w:r>
      <w:r w:rsidRPr="00A75FB7">
        <w:rPr>
          <w:rFonts w:ascii="Palatino Linotype" w:eastAsia="Palatino Linotype" w:hAnsi="Palatino Linotype" w:cs="Palatino Linotype"/>
          <w:b/>
          <w:color w:val="000000" w:themeColor="text1"/>
        </w:rPr>
        <w:t xml:space="preserve">(SAIMEX), </w:t>
      </w:r>
      <w:r w:rsidR="00A30285" w:rsidRPr="00A75FB7">
        <w:rPr>
          <w:rFonts w:ascii="Palatino Linotype" w:eastAsia="Palatino Linotype" w:hAnsi="Palatino Linotype" w:cs="Palatino Linotype"/>
          <w:color w:val="000000" w:themeColor="text1"/>
        </w:rPr>
        <w:t>lo siguiente:</w:t>
      </w:r>
    </w:p>
    <w:p w:rsidR="00A30285" w:rsidRPr="00A75FB7" w:rsidRDefault="00A30285" w:rsidP="00A75FB7">
      <w:pP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4D2425" w:rsidP="00A75FB7">
      <w:pPr>
        <w:pStyle w:val="Prrafodelista"/>
        <w:numPr>
          <w:ilvl w:val="0"/>
          <w:numId w:val="19"/>
        </w:numPr>
        <w:tabs>
          <w:tab w:val="left" w:pos="0"/>
        </w:tabs>
        <w:spacing w:line="360" w:lineRule="auto"/>
        <w:ind w:firstLine="0"/>
        <w:jc w:val="both"/>
        <w:rPr>
          <w:rFonts w:ascii="Palatino Linotype" w:eastAsia="Palatino Linotype" w:hAnsi="Palatino Linotype" w:cs="Palatino Linotype"/>
          <w:b/>
          <w:color w:val="000000" w:themeColor="text1"/>
        </w:rPr>
      </w:pPr>
      <w:r w:rsidRPr="00A75FB7">
        <w:rPr>
          <w:rFonts w:ascii="Palatino Linotype" w:eastAsia="Palatino Linotype" w:hAnsi="Palatino Linotype" w:cs="Palatino Linotype"/>
          <w:b/>
          <w:color w:val="000000" w:themeColor="text1"/>
        </w:rPr>
        <w:t xml:space="preserve">Acuerdo del Comité de Transparencia en el que funde y motive las razones sobre los datos que se suprimieron o eliminaron dentro los </w:t>
      </w:r>
      <w:r w:rsidR="00367F59" w:rsidRPr="00A75FB7">
        <w:rPr>
          <w:rFonts w:ascii="Palatino Linotype" w:eastAsia="Palatino Linotype" w:hAnsi="Palatino Linotype" w:cs="Palatino Linotype"/>
          <w:b/>
          <w:color w:val="000000" w:themeColor="text1"/>
        </w:rPr>
        <w:t xml:space="preserve">oficios donde se autorizan vacaciones durante los meses de mayo y junio </w:t>
      </w:r>
      <w:r w:rsidRPr="00A75FB7">
        <w:rPr>
          <w:rFonts w:ascii="Palatino Linotype" w:eastAsia="Palatino Linotype" w:hAnsi="Palatino Linotype" w:cs="Palatino Linotype"/>
          <w:b/>
          <w:color w:val="000000" w:themeColor="text1"/>
        </w:rPr>
        <w:t>remitidos en respuesta.</w:t>
      </w:r>
    </w:p>
    <w:p w:rsidR="00EC13DD" w:rsidRPr="00A75FB7" w:rsidRDefault="00EC13DD" w:rsidP="00A75FB7">
      <w:pPr>
        <w:tabs>
          <w:tab w:val="left" w:pos="0"/>
        </w:tabs>
        <w:spacing w:line="360" w:lineRule="auto"/>
        <w:jc w:val="both"/>
        <w:rPr>
          <w:rFonts w:ascii="Palatino Linotype" w:eastAsia="Palatino Linotype" w:hAnsi="Palatino Linotype" w:cs="Palatino Linotype"/>
          <w:b/>
          <w:color w:val="000000" w:themeColor="text1"/>
        </w:rPr>
      </w:pPr>
      <w:bookmarkStart w:id="15" w:name="_heading=h.4d34og8" w:colFirst="0" w:colLast="0"/>
      <w:bookmarkEnd w:id="15"/>
    </w:p>
    <w:p w:rsidR="00D86E74" w:rsidRPr="00A75FB7" w:rsidRDefault="00B05C77" w:rsidP="00A75FB7">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6" w:name="_heading=h.lnxbz9" w:colFirst="0" w:colLast="0"/>
      <w:bookmarkEnd w:id="16"/>
      <w:r w:rsidRPr="00A75FB7">
        <w:rPr>
          <w:rFonts w:ascii="Palatino Linotype" w:eastAsia="Palatino Linotype" w:hAnsi="Palatino Linotype" w:cs="Palatino Linotype"/>
          <w:b/>
          <w:color w:val="000000" w:themeColor="text1"/>
        </w:rPr>
        <w:t xml:space="preserve">TERCERO. NOTIFÍQUESE </w:t>
      </w:r>
      <w:r w:rsidRPr="00A75FB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75FB7">
        <w:rPr>
          <w:rFonts w:ascii="Palatino Linotype" w:eastAsia="Palatino Linotype" w:hAnsi="Palatino Linotype" w:cs="Palatino Linotype"/>
          <w:b/>
          <w:color w:val="000000" w:themeColor="text1"/>
        </w:rPr>
        <w:t>dé cumplimiento a lo ordenado dentro del plazo de diez días hábiles,</w:t>
      </w:r>
      <w:r w:rsidRPr="00A75FB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2F13E3">
        <w:rPr>
          <w:rFonts w:ascii="Palatino Linotype" w:eastAsia="Palatino Linotype" w:hAnsi="Palatino Linotype" w:cs="Palatino Linotype"/>
          <w:color w:val="000000" w:themeColor="text1"/>
        </w:rPr>
        <w:t>.</w:t>
      </w:r>
    </w:p>
    <w:p w:rsidR="00D86E74" w:rsidRPr="00A75FB7" w:rsidRDefault="00B05C77" w:rsidP="00A75FB7">
      <w:pPr>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b/>
          <w:color w:val="000000" w:themeColor="text1"/>
        </w:rPr>
        <w:lastRenderedPageBreak/>
        <w:t xml:space="preserve">CUARTO. </w:t>
      </w:r>
      <w:r w:rsidRPr="00A75FB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75FB7">
        <w:rPr>
          <w:rFonts w:ascii="Palatino Linotype" w:eastAsia="Palatino Linotype" w:hAnsi="Palatino Linotype" w:cs="Palatino Linotype"/>
          <w:b/>
          <w:color w:val="000000" w:themeColor="text1"/>
        </w:rPr>
        <w:t>SUJETO OBLIGADO</w:t>
      </w:r>
      <w:r w:rsidRPr="00A75FB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86E74" w:rsidRPr="00A75FB7" w:rsidRDefault="00D86E74" w:rsidP="00A75FB7">
      <w:pP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B05C77" w:rsidP="00A75FB7">
      <w:pPr>
        <w:tabs>
          <w:tab w:val="left" w:pos="0"/>
          <w:tab w:val="left" w:pos="8080"/>
        </w:tabs>
        <w:spacing w:line="360" w:lineRule="auto"/>
        <w:jc w:val="both"/>
        <w:rPr>
          <w:rFonts w:ascii="Palatino Linotype" w:eastAsia="Palatino Linotype" w:hAnsi="Palatino Linotype" w:cs="Palatino Linotype"/>
          <w:color w:val="000000" w:themeColor="text1"/>
        </w:rPr>
      </w:pPr>
      <w:bookmarkStart w:id="17" w:name="_heading=h.35nkun2" w:colFirst="0" w:colLast="0"/>
      <w:bookmarkEnd w:id="17"/>
      <w:r w:rsidRPr="00A75FB7">
        <w:rPr>
          <w:rFonts w:ascii="Palatino Linotype" w:eastAsia="Palatino Linotype" w:hAnsi="Palatino Linotype" w:cs="Palatino Linotype"/>
          <w:b/>
          <w:color w:val="000000" w:themeColor="text1"/>
        </w:rPr>
        <w:t xml:space="preserve">QUINTO. </w:t>
      </w:r>
      <w:r w:rsidRPr="00A75FB7">
        <w:rPr>
          <w:rFonts w:ascii="Palatino Linotype" w:eastAsia="Palatino Linotype" w:hAnsi="Palatino Linotype" w:cs="Palatino Linotype"/>
          <w:color w:val="000000" w:themeColor="text1"/>
        </w:rPr>
        <w:t>Notifíquese a la parte</w:t>
      </w:r>
      <w:r w:rsidRPr="00A75FB7">
        <w:rPr>
          <w:rFonts w:ascii="Palatino Linotype" w:eastAsia="Palatino Linotype" w:hAnsi="Palatino Linotype" w:cs="Palatino Linotype"/>
          <w:b/>
          <w:color w:val="000000" w:themeColor="text1"/>
        </w:rPr>
        <w:t xml:space="preserve"> RECURRENTE</w:t>
      </w:r>
      <w:r w:rsidRPr="00A75FB7">
        <w:rPr>
          <w:rFonts w:ascii="Palatino Linotype" w:eastAsia="Palatino Linotype" w:hAnsi="Palatino Linotype" w:cs="Palatino Linotype"/>
          <w:color w:val="000000" w:themeColor="text1"/>
        </w:rPr>
        <w:t xml:space="preserve"> la presente resolución, vía </w:t>
      </w:r>
      <w:r w:rsidRPr="00A75FB7">
        <w:rPr>
          <w:rFonts w:ascii="Palatino Linotype" w:eastAsia="Palatino Linotype" w:hAnsi="Palatino Linotype" w:cs="Palatino Linotype"/>
          <w:b/>
          <w:color w:val="000000" w:themeColor="text1"/>
        </w:rPr>
        <w:t>SAIMEX.</w:t>
      </w:r>
    </w:p>
    <w:p w:rsidR="00D86E74" w:rsidRPr="00A75FB7" w:rsidRDefault="00D86E74" w:rsidP="00A75FB7">
      <w:pPr>
        <w:tabs>
          <w:tab w:val="left" w:pos="0"/>
          <w:tab w:val="left" w:pos="8080"/>
        </w:tabs>
        <w:spacing w:line="360" w:lineRule="auto"/>
        <w:jc w:val="both"/>
        <w:rPr>
          <w:rFonts w:ascii="Palatino Linotype" w:eastAsia="Palatino Linotype" w:hAnsi="Palatino Linotype" w:cs="Palatino Linotype"/>
          <w:color w:val="000000" w:themeColor="text1"/>
        </w:rPr>
      </w:pPr>
    </w:p>
    <w:p w:rsidR="00D86E74" w:rsidRDefault="00B05C77" w:rsidP="00A75FB7">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A75FB7">
        <w:rPr>
          <w:rFonts w:ascii="Palatino Linotype" w:eastAsia="Palatino Linotype" w:hAnsi="Palatino Linotype" w:cs="Palatino Linotype"/>
          <w:b/>
          <w:color w:val="000000" w:themeColor="text1"/>
        </w:rPr>
        <w:t>SEXTO.</w:t>
      </w:r>
      <w:r w:rsidRPr="00A75FB7">
        <w:rPr>
          <w:rFonts w:ascii="Palatino Linotype" w:eastAsia="Palatino Linotype" w:hAnsi="Palatino Linotype" w:cs="Palatino Linotype"/>
          <w:color w:val="000000" w:themeColor="text1"/>
        </w:rPr>
        <w:t xml:space="preserve"> Se hace del conocimiento de la parte</w:t>
      </w:r>
      <w:r w:rsidRPr="00A75FB7">
        <w:rPr>
          <w:rFonts w:ascii="Palatino Linotype" w:eastAsia="Palatino Linotype" w:hAnsi="Palatino Linotype" w:cs="Palatino Linotype"/>
          <w:b/>
          <w:color w:val="000000" w:themeColor="text1"/>
        </w:rPr>
        <w:t xml:space="preserve"> RECURRENTE</w:t>
      </w:r>
      <w:r w:rsidRPr="00A75FB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75FB7" w:rsidRDefault="00A75FB7" w:rsidP="00A75FB7">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A75FB7" w:rsidRPr="00444783" w:rsidRDefault="00A75FB7" w:rsidP="00A75FB7">
      <w:pPr>
        <w:tabs>
          <w:tab w:val="left" w:pos="5387"/>
        </w:tabs>
        <w:spacing w:line="360" w:lineRule="auto"/>
        <w:ind w:right="49"/>
        <w:jc w:val="both"/>
        <w:rPr>
          <w:rFonts w:ascii="Palatino Linotype" w:eastAsia="Palatino Linotype" w:hAnsi="Palatino Linotype" w:cs="Palatino Linotype"/>
        </w:rPr>
      </w:pPr>
      <w:bookmarkStart w:id="18" w:name="_heading=h.dipqbfvvq8qp" w:colFirst="0" w:colLast="0"/>
      <w:bookmarkEnd w:id="18"/>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C310E">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86E74" w:rsidRPr="00A75FB7" w:rsidRDefault="00D86E74" w:rsidP="00A75FB7">
      <w:pPr>
        <w:tabs>
          <w:tab w:val="left" w:pos="0"/>
        </w:tabs>
        <w:spacing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A75FB7" w:rsidRDefault="00D86E74" w:rsidP="00A75FB7">
      <w:pPr>
        <w:tabs>
          <w:tab w:val="left" w:pos="0"/>
        </w:tabs>
        <w:spacing w:line="360" w:lineRule="auto"/>
        <w:jc w:val="both"/>
        <w:rPr>
          <w:rFonts w:ascii="Palatino Linotype" w:eastAsia="Palatino Linotype" w:hAnsi="Palatino Linotype" w:cs="Palatino Linotype"/>
          <w:color w:val="000000" w:themeColor="text1"/>
        </w:rPr>
      </w:pPr>
    </w:p>
    <w:p w:rsidR="00D86E74" w:rsidRDefault="00D86E74" w:rsidP="00A75FB7">
      <w:pPr>
        <w:pStyle w:val="Ttulo2"/>
        <w:tabs>
          <w:tab w:val="left" w:pos="0"/>
        </w:tabs>
        <w:spacing w:before="0" w:line="360" w:lineRule="auto"/>
        <w:rPr>
          <w:color w:val="000000" w:themeColor="text1"/>
        </w:rPr>
      </w:pPr>
    </w:p>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Default="00AE70C0" w:rsidP="00AE70C0"/>
    <w:p w:rsidR="00AE70C0" w:rsidRPr="00AE70C0" w:rsidRDefault="00AE70C0" w:rsidP="00AE70C0"/>
    <w:sectPr w:rsidR="00AE70C0" w:rsidRPr="00AE70C0" w:rsidSect="00FB7C98">
      <w:headerReference w:type="default" r:id="rId11"/>
      <w:footerReference w:type="default" r:id="rId12"/>
      <w:headerReference w:type="first" r:id="rId13"/>
      <w:footerReference w:type="first" r:id="rId14"/>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8CE" w:rsidRDefault="00FE68CE">
      <w:r>
        <w:separator/>
      </w:r>
    </w:p>
  </w:endnote>
  <w:endnote w:type="continuationSeparator" w:id="0">
    <w:p w:rsidR="00FE68CE" w:rsidRDefault="00FE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65" w:rsidRDefault="00966A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4E31FF">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4E31FF">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rsidR="00966A65" w:rsidRDefault="00966A6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966A65" w:rsidRDefault="00966A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A65" w:rsidRDefault="00966A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E31F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E31FF">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p w:rsidR="00966A65" w:rsidRDefault="00966A6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966A65" w:rsidRDefault="00966A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8CE" w:rsidRDefault="00FE68CE">
      <w:r>
        <w:separator/>
      </w:r>
    </w:p>
  </w:footnote>
  <w:footnote w:type="continuationSeparator" w:id="0">
    <w:p w:rsidR="00FE68CE" w:rsidRDefault="00FE6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6845"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734"/>
      <w:gridCol w:w="4111"/>
    </w:tblGrid>
    <w:tr w:rsidR="00966A65" w:rsidTr="00FB7C98">
      <w:trPr>
        <w:trHeight w:val="138"/>
      </w:trPr>
      <w:tc>
        <w:tcPr>
          <w:tcW w:w="2734" w:type="dxa"/>
          <w:vAlign w:val="center"/>
        </w:tcPr>
        <w:p w:rsidR="00966A65" w:rsidRPr="00A75FB7" w:rsidRDefault="00966A65" w:rsidP="00A75FB7">
          <w:pPr>
            <w:ind w:right="-150"/>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Recurso de Revisión:</w:t>
          </w:r>
        </w:p>
      </w:tc>
      <w:tc>
        <w:tcPr>
          <w:tcW w:w="4111" w:type="dxa"/>
          <w:vAlign w:val="center"/>
        </w:tcPr>
        <w:p w:rsidR="00966A65" w:rsidRPr="00A75FB7" w:rsidRDefault="00B61CD9" w:rsidP="00A75FB7">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themeColor="text1"/>
              <w:sz w:val="24"/>
              <w:szCs w:val="24"/>
              <w:highlight w:val="yellow"/>
            </w:rPr>
          </w:pPr>
          <w:r w:rsidRPr="00A75FB7">
            <w:rPr>
              <w:rFonts w:ascii="Palatino Linotype" w:eastAsia="Palatino Linotype" w:hAnsi="Palatino Linotype" w:cs="Palatino Linotype"/>
              <w:color w:val="000000" w:themeColor="text1"/>
              <w:sz w:val="24"/>
              <w:szCs w:val="24"/>
            </w:rPr>
            <w:t>08688</w:t>
          </w:r>
          <w:r w:rsidR="00966A65" w:rsidRPr="00A75FB7">
            <w:rPr>
              <w:rFonts w:ascii="Palatino Linotype" w:eastAsia="Palatino Linotype" w:hAnsi="Palatino Linotype" w:cs="Palatino Linotype"/>
              <w:color w:val="000000" w:themeColor="text1"/>
              <w:sz w:val="24"/>
              <w:szCs w:val="24"/>
            </w:rPr>
            <w:t>/INFOEM/IP/RR/2025</w:t>
          </w:r>
        </w:p>
      </w:tc>
    </w:tr>
    <w:tr w:rsidR="00966A65" w:rsidTr="00FB7C98">
      <w:trPr>
        <w:trHeight w:val="321"/>
      </w:trPr>
      <w:tc>
        <w:tcPr>
          <w:tcW w:w="2734" w:type="dxa"/>
          <w:vAlign w:val="center"/>
        </w:tcPr>
        <w:p w:rsidR="00966A65" w:rsidRPr="00A75FB7" w:rsidRDefault="00966A65" w:rsidP="00A75FB7">
          <w:pPr>
            <w:ind w:right="-150"/>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Sujeto Obligado:</w:t>
          </w:r>
        </w:p>
      </w:tc>
      <w:tc>
        <w:tcPr>
          <w:tcW w:w="4111" w:type="dxa"/>
          <w:vAlign w:val="center"/>
        </w:tcPr>
        <w:p w:rsidR="00966A65" w:rsidRPr="00A75FB7" w:rsidRDefault="00966A65" w:rsidP="00A75FB7">
          <w:pPr>
            <w:ind w:left="-108"/>
            <w:rPr>
              <w:rFonts w:ascii="Palatino Linotype" w:eastAsia="Palatino Linotype" w:hAnsi="Palatino Linotype" w:cs="Palatino Linotype"/>
              <w:color w:val="000000" w:themeColor="text1"/>
              <w:sz w:val="24"/>
              <w:szCs w:val="24"/>
            </w:rPr>
          </w:pPr>
          <w:r w:rsidRPr="00A75FB7">
            <w:rPr>
              <w:rFonts w:ascii="Palatino Linotype" w:eastAsia="Palatino Linotype" w:hAnsi="Palatino Linotype" w:cs="Palatino Linotype"/>
              <w:color w:val="000000" w:themeColor="text1"/>
              <w:sz w:val="24"/>
              <w:szCs w:val="24"/>
            </w:rPr>
            <w:t>Ayuntamiento de Zinacantepec</w:t>
          </w:r>
        </w:p>
      </w:tc>
    </w:tr>
    <w:tr w:rsidR="00966A65" w:rsidTr="00FB7C98">
      <w:trPr>
        <w:trHeight w:val="321"/>
      </w:trPr>
      <w:tc>
        <w:tcPr>
          <w:tcW w:w="2734" w:type="dxa"/>
          <w:vAlign w:val="center"/>
        </w:tcPr>
        <w:p w:rsidR="00966A65" w:rsidRPr="00A75FB7" w:rsidRDefault="00966A65" w:rsidP="00A75FB7">
          <w:pPr>
            <w:ind w:right="-150"/>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Comisionada Ponente:</w:t>
          </w:r>
        </w:p>
      </w:tc>
      <w:tc>
        <w:tcPr>
          <w:tcW w:w="4111" w:type="dxa"/>
          <w:vAlign w:val="center"/>
        </w:tcPr>
        <w:p w:rsidR="00966A65" w:rsidRPr="00A75FB7" w:rsidRDefault="00966A65" w:rsidP="00A75FB7">
          <w:pPr>
            <w:pBdr>
              <w:top w:val="nil"/>
              <w:left w:val="nil"/>
              <w:bottom w:val="nil"/>
              <w:right w:val="nil"/>
              <w:between w:val="nil"/>
            </w:pBdr>
            <w:tabs>
              <w:tab w:val="center" w:pos="4252"/>
              <w:tab w:val="right" w:pos="8504"/>
            </w:tabs>
            <w:ind w:left="-108"/>
            <w:rPr>
              <w:rFonts w:ascii="Palatino Linotype" w:eastAsia="Palatino Linotype" w:hAnsi="Palatino Linotype" w:cs="Palatino Linotype"/>
              <w:color w:val="000000" w:themeColor="text1"/>
              <w:sz w:val="24"/>
              <w:szCs w:val="24"/>
            </w:rPr>
          </w:pPr>
          <w:r w:rsidRPr="00A75FB7">
            <w:rPr>
              <w:rFonts w:ascii="Palatino Linotype" w:eastAsia="Palatino Linotype" w:hAnsi="Palatino Linotype" w:cs="Palatino Linotype"/>
              <w:color w:val="000000" w:themeColor="text1"/>
              <w:sz w:val="24"/>
              <w:szCs w:val="24"/>
            </w:rPr>
            <w:t>María del Rosario Mejía Ayala</w:t>
          </w:r>
        </w:p>
      </w:tc>
    </w:tr>
  </w:tbl>
  <w:p w:rsidR="00966A65" w:rsidRDefault="00FB7C98">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-1062834</wp:posOffset>
          </wp:positionV>
          <wp:extent cx="7809876" cy="10165823"/>
          <wp:effectExtent l="0" t="0" r="635" b="698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966A65" w:rsidRDefault="00966A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19" w:type="dxa"/>
      <w:tblInd w:w="36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4536"/>
    </w:tblGrid>
    <w:tr w:rsidR="00A75FB7" w:rsidRPr="00A75FB7" w:rsidTr="00FB7C98">
      <w:trPr>
        <w:trHeight w:val="138"/>
      </w:trPr>
      <w:tc>
        <w:tcPr>
          <w:tcW w:w="2583" w:type="dxa"/>
          <w:vAlign w:val="center"/>
        </w:tcPr>
        <w:p w:rsidR="00A75FB7" w:rsidRPr="00A75FB7" w:rsidRDefault="00A75FB7" w:rsidP="00A75FB7">
          <w:pPr>
            <w:ind w:right="-156"/>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Recurso de Revisión:</w:t>
          </w:r>
        </w:p>
      </w:tc>
      <w:tc>
        <w:tcPr>
          <w:tcW w:w="4536" w:type="dxa"/>
          <w:vAlign w:val="center"/>
        </w:tcPr>
        <w:p w:rsidR="00A75FB7" w:rsidRPr="00A75FB7" w:rsidRDefault="00A75FB7" w:rsidP="00A75FB7">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A75FB7">
            <w:rPr>
              <w:rFonts w:ascii="Palatino Linotype" w:eastAsia="Palatino Linotype" w:hAnsi="Palatino Linotype" w:cs="Palatino Linotype"/>
              <w:color w:val="000000" w:themeColor="text1"/>
              <w:sz w:val="24"/>
              <w:szCs w:val="24"/>
            </w:rPr>
            <w:t>08688/INFOEM/IP/RR/2025</w:t>
          </w:r>
        </w:p>
      </w:tc>
    </w:tr>
    <w:tr w:rsidR="00A75FB7" w:rsidRPr="00A75FB7" w:rsidTr="00FB7C98">
      <w:trPr>
        <w:trHeight w:val="227"/>
      </w:trPr>
      <w:tc>
        <w:tcPr>
          <w:tcW w:w="2583" w:type="dxa"/>
          <w:vAlign w:val="center"/>
        </w:tcPr>
        <w:p w:rsidR="00A75FB7" w:rsidRPr="00A75FB7" w:rsidRDefault="00A75FB7" w:rsidP="00A75FB7">
          <w:pPr>
            <w:ind w:right="-156"/>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Recurrente:</w:t>
          </w:r>
        </w:p>
      </w:tc>
      <w:tc>
        <w:tcPr>
          <w:tcW w:w="4536" w:type="dxa"/>
          <w:vAlign w:val="center"/>
        </w:tcPr>
        <w:p w:rsidR="00A75FB7" w:rsidRPr="00A75FB7" w:rsidRDefault="00A75FB7" w:rsidP="00A75FB7">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p>
      </w:tc>
    </w:tr>
    <w:tr w:rsidR="00A75FB7" w:rsidRPr="00A75FB7" w:rsidTr="00FB7C98">
      <w:trPr>
        <w:trHeight w:val="232"/>
      </w:trPr>
      <w:tc>
        <w:tcPr>
          <w:tcW w:w="2583" w:type="dxa"/>
          <w:vAlign w:val="center"/>
        </w:tcPr>
        <w:p w:rsidR="00A75FB7" w:rsidRPr="00A75FB7" w:rsidRDefault="00A75FB7" w:rsidP="00A75FB7">
          <w:pPr>
            <w:ind w:right="-156"/>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Sujeto Obligado:</w:t>
          </w:r>
        </w:p>
      </w:tc>
      <w:tc>
        <w:tcPr>
          <w:tcW w:w="4536" w:type="dxa"/>
          <w:vAlign w:val="center"/>
        </w:tcPr>
        <w:p w:rsidR="00A75FB7" w:rsidRPr="00A75FB7" w:rsidRDefault="00A75FB7" w:rsidP="00A75FB7">
          <w:pPr>
            <w:ind w:right="-73"/>
            <w:rPr>
              <w:color w:val="000000" w:themeColor="text1"/>
              <w:sz w:val="24"/>
              <w:szCs w:val="24"/>
            </w:rPr>
          </w:pPr>
          <w:r w:rsidRPr="00A75FB7">
            <w:rPr>
              <w:rFonts w:ascii="Palatino Linotype" w:eastAsia="Palatino Linotype" w:hAnsi="Palatino Linotype" w:cs="Palatino Linotype"/>
              <w:color w:val="000000" w:themeColor="text1"/>
              <w:sz w:val="24"/>
              <w:szCs w:val="24"/>
            </w:rPr>
            <w:t>Ayuntamiento de Zinacantepec</w:t>
          </w:r>
        </w:p>
      </w:tc>
    </w:tr>
    <w:tr w:rsidR="00A75FB7" w:rsidRPr="00A75FB7" w:rsidTr="00FB7C98">
      <w:trPr>
        <w:trHeight w:val="320"/>
      </w:trPr>
      <w:tc>
        <w:tcPr>
          <w:tcW w:w="2583" w:type="dxa"/>
          <w:vAlign w:val="center"/>
        </w:tcPr>
        <w:p w:rsidR="00A75FB7" w:rsidRPr="00A75FB7" w:rsidRDefault="00A75FB7" w:rsidP="00A75FB7">
          <w:pPr>
            <w:ind w:right="-156"/>
            <w:rPr>
              <w:rFonts w:ascii="Palatino Linotype" w:eastAsia="Palatino Linotype" w:hAnsi="Palatino Linotype" w:cs="Palatino Linotype"/>
              <w:b/>
              <w:color w:val="000000" w:themeColor="text1"/>
              <w:sz w:val="24"/>
              <w:szCs w:val="24"/>
            </w:rPr>
          </w:pPr>
          <w:r w:rsidRPr="00A75FB7">
            <w:rPr>
              <w:rFonts w:ascii="Palatino Linotype" w:eastAsia="Palatino Linotype" w:hAnsi="Palatino Linotype" w:cs="Palatino Linotype"/>
              <w:b/>
              <w:color w:val="000000" w:themeColor="text1"/>
              <w:sz w:val="24"/>
              <w:szCs w:val="24"/>
            </w:rPr>
            <w:t>Comisionada Ponente:</w:t>
          </w:r>
        </w:p>
      </w:tc>
      <w:tc>
        <w:tcPr>
          <w:tcW w:w="4536" w:type="dxa"/>
          <w:vAlign w:val="center"/>
        </w:tcPr>
        <w:p w:rsidR="00A75FB7" w:rsidRPr="00A75FB7" w:rsidRDefault="00A75FB7" w:rsidP="00A75FB7">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A75FB7">
            <w:rPr>
              <w:rFonts w:ascii="Palatino Linotype" w:eastAsia="Palatino Linotype" w:hAnsi="Palatino Linotype" w:cs="Palatino Linotype"/>
              <w:color w:val="000000" w:themeColor="text1"/>
              <w:sz w:val="24"/>
              <w:szCs w:val="24"/>
            </w:rPr>
            <w:t>María del Rosario Mejía Ayala</w:t>
          </w:r>
        </w:p>
      </w:tc>
    </w:tr>
  </w:tbl>
  <w:p w:rsidR="00966A65" w:rsidRDefault="00FB7C98">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column">
            <wp:posOffset>-1146103</wp:posOffset>
          </wp:positionH>
          <wp:positionV relativeFrom="paragraph">
            <wp:posOffset>-1335153</wp:posOffset>
          </wp:positionV>
          <wp:extent cx="7809876" cy="10165823"/>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966A65" w:rsidRDefault="00966A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89B"/>
    <w:multiLevelType w:val="hybridMultilevel"/>
    <w:tmpl w:val="BF1AF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CA2B9F"/>
    <w:multiLevelType w:val="hybridMultilevel"/>
    <w:tmpl w:val="006C8C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3E5BB4"/>
    <w:multiLevelType w:val="hybridMultilevel"/>
    <w:tmpl w:val="124C6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1"/>
  </w:num>
  <w:num w:numId="4">
    <w:abstractNumId w:val="17"/>
  </w:num>
  <w:num w:numId="5">
    <w:abstractNumId w:val="2"/>
  </w:num>
  <w:num w:numId="6">
    <w:abstractNumId w:val="7"/>
  </w:num>
  <w:num w:numId="7">
    <w:abstractNumId w:val="8"/>
  </w:num>
  <w:num w:numId="8">
    <w:abstractNumId w:val="3"/>
  </w:num>
  <w:num w:numId="9">
    <w:abstractNumId w:val="1"/>
  </w:num>
  <w:num w:numId="10">
    <w:abstractNumId w:val="14"/>
  </w:num>
  <w:num w:numId="11">
    <w:abstractNumId w:val="9"/>
  </w:num>
  <w:num w:numId="12">
    <w:abstractNumId w:val="10"/>
  </w:num>
  <w:num w:numId="13">
    <w:abstractNumId w:val="18"/>
  </w:num>
  <w:num w:numId="14">
    <w:abstractNumId w:val="4"/>
  </w:num>
  <w:num w:numId="15">
    <w:abstractNumId w:val="12"/>
  </w:num>
  <w:num w:numId="16">
    <w:abstractNumId w:val="16"/>
  </w:num>
  <w:num w:numId="17">
    <w:abstractNumId w:val="5"/>
  </w:num>
  <w:num w:numId="18">
    <w:abstractNumId w:val="19"/>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261F9"/>
    <w:rsid w:val="0005385B"/>
    <w:rsid w:val="000E6B21"/>
    <w:rsid w:val="001114DB"/>
    <w:rsid w:val="001E06D6"/>
    <w:rsid w:val="00211124"/>
    <w:rsid w:val="0024337D"/>
    <w:rsid w:val="002A1395"/>
    <w:rsid w:val="002A4BC6"/>
    <w:rsid w:val="002A6AF6"/>
    <w:rsid w:val="002B51A3"/>
    <w:rsid w:val="002F13E3"/>
    <w:rsid w:val="00327D9C"/>
    <w:rsid w:val="00367F59"/>
    <w:rsid w:val="003A6EDC"/>
    <w:rsid w:val="004D2425"/>
    <w:rsid w:val="004E31FF"/>
    <w:rsid w:val="0051138E"/>
    <w:rsid w:val="005235B9"/>
    <w:rsid w:val="00555830"/>
    <w:rsid w:val="005C310E"/>
    <w:rsid w:val="005F2DF6"/>
    <w:rsid w:val="00636840"/>
    <w:rsid w:val="00663745"/>
    <w:rsid w:val="00712727"/>
    <w:rsid w:val="00791BEE"/>
    <w:rsid w:val="007928E2"/>
    <w:rsid w:val="007E6BEA"/>
    <w:rsid w:val="00812C87"/>
    <w:rsid w:val="00812E18"/>
    <w:rsid w:val="00882DDD"/>
    <w:rsid w:val="008B50F4"/>
    <w:rsid w:val="008E2AE5"/>
    <w:rsid w:val="00906A03"/>
    <w:rsid w:val="00966A65"/>
    <w:rsid w:val="009F75E9"/>
    <w:rsid w:val="00A11912"/>
    <w:rsid w:val="00A30285"/>
    <w:rsid w:val="00A322CD"/>
    <w:rsid w:val="00A47CED"/>
    <w:rsid w:val="00A65077"/>
    <w:rsid w:val="00A75FB7"/>
    <w:rsid w:val="00A80813"/>
    <w:rsid w:val="00AD240C"/>
    <w:rsid w:val="00AE70C0"/>
    <w:rsid w:val="00B05C77"/>
    <w:rsid w:val="00B61CD9"/>
    <w:rsid w:val="00B93ACB"/>
    <w:rsid w:val="00C061D5"/>
    <w:rsid w:val="00CE7CA6"/>
    <w:rsid w:val="00D86E74"/>
    <w:rsid w:val="00DA03B4"/>
    <w:rsid w:val="00EC13DD"/>
    <w:rsid w:val="00FB3F36"/>
    <w:rsid w:val="00FB7C98"/>
    <w:rsid w:val="00FE6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 w:type="paragraph" w:customStyle="1" w:styleId="xgmail-msolistparagraph">
    <w:name w:val="x_gmail-msolistparagraph"/>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msonormal">
    <w:name w:val="x_msonormal"/>
    <w:basedOn w:val="Normal"/>
    <w:rsid w:val="009F75E9"/>
    <w:pPr>
      <w:spacing w:before="100" w:beforeAutospacing="1" w:after="100" w:afterAutospacing="1"/>
    </w:pPr>
    <w:rPr>
      <w:rFonts w:ascii="Times New Roman" w:eastAsia="Times New Roman" w:hAnsi="Times New Roman" w:cs="Times New Roman"/>
      <w:lang w:val="es-MX"/>
    </w:rPr>
  </w:style>
  <w:style w:type="paragraph" w:customStyle="1" w:styleId="xgmail-msonormal">
    <w:name w:val="x_gmail-msonormal"/>
    <w:basedOn w:val="Normal"/>
    <w:rsid w:val="009F75E9"/>
    <w:pPr>
      <w:spacing w:before="100" w:beforeAutospacing="1" w:after="100" w:afterAutospacing="1"/>
    </w:pPr>
    <w:rPr>
      <w:rFonts w:ascii="Times New Roman" w:eastAsia="Times New Roman" w:hAnsi="Times New Roman" w:cs="Times New Roman"/>
      <w:lang w:val="es-MX"/>
    </w:rPr>
  </w:style>
  <w:style w:type="character" w:customStyle="1" w:styleId="xgmail-msocommentreference">
    <w:name w:val="x_gmail-msocommentreference"/>
    <w:basedOn w:val="Fuentedeprrafopredeter"/>
    <w:rsid w:val="009F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2163">
      <w:bodyDiv w:val="1"/>
      <w:marLeft w:val="0"/>
      <w:marRight w:val="0"/>
      <w:marTop w:val="0"/>
      <w:marBottom w:val="0"/>
      <w:divBdr>
        <w:top w:val="none" w:sz="0" w:space="0" w:color="auto"/>
        <w:left w:val="none" w:sz="0" w:space="0" w:color="auto"/>
        <w:bottom w:val="none" w:sz="0" w:space="0" w:color="auto"/>
        <w:right w:val="none" w:sz="0" w:space="0" w:color="auto"/>
      </w:divBdr>
    </w:div>
    <w:div w:id="1772168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3608.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2539186.page" TargetMode="External"/><Relationship Id="rId4" Type="http://schemas.openxmlformats.org/officeDocument/2006/relationships/settings" Target="settings.xml"/><Relationship Id="rId9" Type="http://schemas.openxmlformats.org/officeDocument/2006/relationships/hyperlink" Target="https://saimex.org.mx/saimex/solicitud/downloadAttach/253360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24</Pages>
  <Words>6165</Words>
  <Characters>33912</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16</cp:revision>
  <cp:lastPrinted>2025-10-17T17:39:00Z</cp:lastPrinted>
  <dcterms:created xsi:type="dcterms:W3CDTF">2025-10-09T18:37:00Z</dcterms:created>
  <dcterms:modified xsi:type="dcterms:W3CDTF">2025-11-11T17:46:00Z</dcterms:modified>
</cp:coreProperties>
</file>