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5A0E" w14:textId="2AF17B6A" w:rsidR="00611EC6" w:rsidRPr="00CA0DB4" w:rsidRDefault="00947C3B" w:rsidP="009366E5">
      <w:pPr>
        <w:tabs>
          <w:tab w:val="left" w:pos="3465"/>
        </w:tabs>
        <w:spacing w:line="360" w:lineRule="auto"/>
        <w:jc w:val="both"/>
        <w:rPr>
          <w:rFonts w:ascii="Palatino Linotype" w:hAnsi="Palatino Linotype"/>
          <w:color w:val="000000" w:themeColor="text1"/>
          <w:lang w:val="es-MX"/>
        </w:rPr>
      </w:pPr>
      <w:r w:rsidRPr="00CA0DB4">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41452A" w:rsidRPr="00CA0DB4">
        <w:rPr>
          <w:rFonts w:ascii="Palatino Linotype" w:hAnsi="Palatino Linotype"/>
          <w:color w:val="000000" w:themeColor="text1"/>
        </w:rPr>
        <w:t>veintiséis</w:t>
      </w:r>
      <w:r w:rsidR="000E4CEE" w:rsidRPr="00CA0DB4">
        <w:rPr>
          <w:rFonts w:ascii="Palatino Linotype" w:hAnsi="Palatino Linotype"/>
          <w:color w:val="000000" w:themeColor="text1"/>
        </w:rPr>
        <w:t xml:space="preserve"> de </w:t>
      </w:r>
      <w:r w:rsidR="0041452A" w:rsidRPr="00CA0DB4">
        <w:rPr>
          <w:rFonts w:ascii="Palatino Linotype" w:hAnsi="Palatino Linotype"/>
          <w:color w:val="000000" w:themeColor="text1"/>
        </w:rPr>
        <w:t>marzo de dos mil veinticinco</w:t>
      </w:r>
      <w:r w:rsidR="00611EC6" w:rsidRPr="00CA0DB4">
        <w:rPr>
          <w:rFonts w:ascii="Palatino Linotype" w:hAnsi="Palatino Linotype"/>
          <w:color w:val="000000" w:themeColor="text1"/>
        </w:rPr>
        <w:t>.</w:t>
      </w:r>
    </w:p>
    <w:p w14:paraId="70BA5E97" w14:textId="77777777" w:rsidR="00947C3B" w:rsidRPr="00CA0DB4" w:rsidRDefault="00947C3B" w:rsidP="009366E5">
      <w:pPr>
        <w:tabs>
          <w:tab w:val="left" w:pos="3465"/>
        </w:tabs>
        <w:spacing w:line="360" w:lineRule="auto"/>
        <w:jc w:val="both"/>
        <w:rPr>
          <w:rFonts w:ascii="Palatino Linotype" w:hAnsi="Palatino Linotype"/>
        </w:rPr>
      </w:pPr>
    </w:p>
    <w:p w14:paraId="38CBC7E2" w14:textId="5DABC353" w:rsidR="00947C3B" w:rsidRPr="00CA0DB4" w:rsidRDefault="00947C3B" w:rsidP="009366E5">
      <w:pPr>
        <w:spacing w:line="360" w:lineRule="auto"/>
        <w:jc w:val="both"/>
        <w:rPr>
          <w:rFonts w:ascii="Palatino Linotype" w:hAnsi="Palatino Linotype"/>
        </w:rPr>
      </w:pPr>
      <w:r w:rsidRPr="00CA0DB4">
        <w:rPr>
          <w:rFonts w:ascii="Palatino Linotype" w:hAnsi="Palatino Linotype"/>
          <w:b/>
        </w:rPr>
        <w:t>VISTO</w:t>
      </w:r>
      <w:r w:rsidRPr="00CA0DB4">
        <w:rPr>
          <w:rFonts w:ascii="Palatino Linotype" w:hAnsi="Palatino Linotype"/>
        </w:rPr>
        <w:t xml:space="preserve"> el expediente electrónico formado con motivo del recurso de revisión </w:t>
      </w:r>
      <w:r w:rsidR="0041452A" w:rsidRPr="00CA0DB4">
        <w:rPr>
          <w:rFonts w:ascii="Palatino Linotype" w:hAnsi="Palatino Linotype"/>
          <w:b/>
        </w:rPr>
        <w:t>07673</w:t>
      </w:r>
      <w:r w:rsidR="000E4CEE" w:rsidRPr="00CA0DB4">
        <w:rPr>
          <w:rFonts w:ascii="Palatino Linotype" w:hAnsi="Palatino Linotype"/>
          <w:b/>
        </w:rPr>
        <w:t>/INFOEM/IP/RR/2024</w:t>
      </w:r>
      <w:r w:rsidRPr="00CA0DB4">
        <w:rPr>
          <w:rFonts w:ascii="Palatino Linotype" w:hAnsi="Palatino Linotype"/>
        </w:rPr>
        <w:t>,</w:t>
      </w:r>
      <w:r w:rsidRPr="00CA0DB4">
        <w:rPr>
          <w:rFonts w:ascii="Palatino Linotype" w:hAnsi="Palatino Linotype" w:cs="Arial"/>
          <w:b/>
          <w:bCs/>
        </w:rPr>
        <w:t xml:space="preserve"> </w:t>
      </w:r>
      <w:r w:rsidRPr="00CA0DB4">
        <w:rPr>
          <w:rFonts w:ascii="Palatino Linotype" w:hAnsi="Palatino Linotype"/>
        </w:rPr>
        <w:t xml:space="preserve">promovido por </w:t>
      </w:r>
      <w:r w:rsidR="00824F49">
        <w:rPr>
          <w:rFonts w:ascii="Palatino Linotype" w:hAnsi="Palatino Linotype"/>
          <w:b/>
        </w:rPr>
        <w:t>XXXX</w:t>
      </w:r>
      <w:r w:rsidRPr="00CA0DB4">
        <w:rPr>
          <w:rFonts w:ascii="Palatino Linotype" w:hAnsi="Palatino Linotype"/>
          <w:b/>
        </w:rPr>
        <w:t>,</w:t>
      </w:r>
      <w:r w:rsidRPr="00CA0DB4">
        <w:rPr>
          <w:rFonts w:ascii="Palatino Linotype" w:hAnsi="Palatino Linotype"/>
        </w:rPr>
        <w:t xml:space="preserve"> a quien en lo sucesivo se le identificará como </w:t>
      </w:r>
      <w:r w:rsidR="00C862A5" w:rsidRPr="00CA0DB4">
        <w:rPr>
          <w:rFonts w:ascii="Palatino Linotype" w:hAnsi="Palatino Linotype"/>
          <w:b/>
        </w:rPr>
        <w:t>EL RECURRENTE</w:t>
      </w:r>
      <w:r w:rsidRPr="00CA0DB4">
        <w:rPr>
          <w:rFonts w:ascii="Palatino Linotype" w:hAnsi="Palatino Linotype" w:cs="Arial"/>
        </w:rPr>
        <w:t>, en contra de la respuesta de</w:t>
      </w:r>
      <w:r w:rsidR="006B1594" w:rsidRPr="00CA0DB4">
        <w:rPr>
          <w:rFonts w:ascii="Palatino Linotype" w:hAnsi="Palatino Linotype" w:cs="Arial"/>
        </w:rPr>
        <w:t xml:space="preserve"> </w:t>
      </w:r>
      <w:r w:rsidRPr="00CA0DB4">
        <w:rPr>
          <w:rFonts w:ascii="Palatino Linotype" w:hAnsi="Palatino Linotype" w:cs="Arial"/>
        </w:rPr>
        <w:t>l</w:t>
      </w:r>
      <w:r w:rsidR="006B1594" w:rsidRPr="00CA0DB4">
        <w:rPr>
          <w:rFonts w:ascii="Palatino Linotype" w:hAnsi="Palatino Linotype" w:cs="Arial"/>
        </w:rPr>
        <w:t>a</w:t>
      </w:r>
      <w:r w:rsidRPr="00CA0DB4">
        <w:rPr>
          <w:rFonts w:ascii="Palatino Linotype" w:hAnsi="Palatino Linotype" w:cs="Arial"/>
        </w:rPr>
        <w:t xml:space="preserve"> </w:t>
      </w:r>
      <w:r w:rsidR="0023187D" w:rsidRPr="00CA0DB4">
        <w:rPr>
          <w:rFonts w:ascii="Palatino Linotype" w:hAnsi="Palatino Linotype" w:cs="Arial"/>
          <w:b/>
          <w:bCs/>
        </w:rPr>
        <w:t>Universidad Autónoma del Estado de México</w:t>
      </w:r>
      <w:r w:rsidRPr="00CA0DB4">
        <w:rPr>
          <w:rFonts w:ascii="Palatino Linotype" w:hAnsi="Palatino Linotype" w:cs="Arial"/>
          <w:b/>
        </w:rPr>
        <w:t>,</w:t>
      </w:r>
      <w:r w:rsidRPr="00CA0DB4">
        <w:rPr>
          <w:rFonts w:ascii="Palatino Linotype" w:hAnsi="Palatino Linotype"/>
          <w:b/>
        </w:rPr>
        <w:t xml:space="preserve"> </w:t>
      </w:r>
      <w:r w:rsidRPr="00CA0DB4">
        <w:rPr>
          <w:rFonts w:ascii="Palatino Linotype" w:hAnsi="Palatino Linotype"/>
        </w:rPr>
        <w:t>en lo sucesivo el</w:t>
      </w:r>
      <w:r w:rsidRPr="00CA0DB4">
        <w:rPr>
          <w:rFonts w:ascii="Palatino Linotype" w:hAnsi="Palatino Linotype"/>
          <w:b/>
        </w:rPr>
        <w:t xml:space="preserve"> SUJETO OBLIGADO</w:t>
      </w:r>
      <w:r w:rsidRPr="00CA0DB4">
        <w:rPr>
          <w:rFonts w:ascii="Palatino Linotype" w:hAnsi="Palatino Linotype"/>
        </w:rPr>
        <w:t xml:space="preserve">, se procede a dictar la presente </w:t>
      </w:r>
      <w:r w:rsidR="009366E5" w:rsidRPr="00CA0DB4">
        <w:rPr>
          <w:rFonts w:ascii="Palatino Linotype" w:hAnsi="Palatino Linotype"/>
        </w:rPr>
        <w:t>R</w:t>
      </w:r>
      <w:r w:rsidRPr="00CA0DB4">
        <w:rPr>
          <w:rFonts w:ascii="Palatino Linotype" w:hAnsi="Palatino Linotype"/>
        </w:rPr>
        <w:t>esolución, con base en los siguientes:</w:t>
      </w:r>
    </w:p>
    <w:p w14:paraId="7CBFFAD8" w14:textId="77777777" w:rsidR="00947C3B" w:rsidRPr="00CA0DB4" w:rsidRDefault="00947C3B" w:rsidP="009366E5">
      <w:pPr>
        <w:spacing w:line="360" w:lineRule="auto"/>
        <w:jc w:val="both"/>
        <w:rPr>
          <w:rFonts w:ascii="Palatino Linotype" w:hAnsi="Palatino Linotype"/>
        </w:rPr>
      </w:pPr>
    </w:p>
    <w:p w14:paraId="6C073730" w14:textId="59983F93" w:rsidR="00947C3B" w:rsidRPr="00CA0DB4" w:rsidRDefault="00947C3B" w:rsidP="009366E5">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CA0DB4">
        <w:rPr>
          <w:rFonts w:ascii="Palatino Linotype" w:hAnsi="Palatino Linotype"/>
          <w:b/>
          <w:color w:val="000000" w:themeColor="text1"/>
          <w:sz w:val="24"/>
          <w:szCs w:val="24"/>
        </w:rPr>
        <w:t>A</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N</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T</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E</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C</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E</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D</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E</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NT</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E</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S</w:t>
      </w:r>
      <w:bookmarkEnd w:id="0"/>
      <w:bookmarkEnd w:id="1"/>
      <w:bookmarkEnd w:id="2"/>
      <w:r w:rsidR="008850B4" w:rsidRPr="00CA0DB4">
        <w:rPr>
          <w:rFonts w:ascii="Palatino Linotype" w:hAnsi="Palatino Linotype"/>
          <w:b/>
          <w:color w:val="000000" w:themeColor="text1"/>
          <w:sz w:val="24"/>
          <w:szCs w:val="24"/>
        </w:rPr>
        <w:t xml:space="preserve"> </w:t>
      </w:r>
    </w:p>
    <w:p w14:paraId="6BDD1D0D" w14:textId="77777777" w:rsidR="00947C3B" w:rsidRPr="00CA0DB4" w:rsidRDefault="00947C3B" w:rsidP="009366E5">
      <w:pPr>
        <w:pStyle w:val="Prrafodelista"/>
        <w:spacing w:line="360" w:lineRule="auto"/>
        <w:ind w:left="0"/>
        <w:jc w:val="both"/>
        <w:rPr>
          <w:rFonts w:ascii="Palatino Linotype" w:eastAsia="Calibri" w:hAnsi="Palatino Linotype" w:cs="Arial"/>
          <w:lang w:val="es-ES"/>
        </w:rPr>
      </w:pPr>
    </w:p>
    <w:p w14:paraId="1CB07C3A" w14:textId="58C064C2" w:rsidR="00947C3B" w:rsidRPr="00CA0DB4" w:rsidRDefault="00947C3B" w:rsidP="009366E5">
      <w:pPr>
        <w:pStyle w:val="Prrafodelista"/>
        <w:numPr>
          <w:ilvl w:val="0"/>
          <w:numId w:val="1"/>
        </w:numPr>
        <w:spacing w:line="360" w:lineRule="auto"/>
        <w:ind w:left="0" w:firstLine="0"/>
        <w:jc w:val="both"/>
        <w:rPr>
          <w:rFonts w:ascii="Palatino Linotype" w:eastAsia="Calibri" w:hAnsi="Palatino Linotype" w:cs="Arial"/>
          <w:lang w:val="es-ES"/>
        </w:rPr>
      </w:pPr>
      <w:r w:rsidRPr="00CA0DB4">
        <w:rPr>
          <w:rFonts w:ascii="Palatino Linotype" w:eastAsia="Calibri" w:hAnsi="Palatino Linotype" w:cs="Arial"/>
          <w:lang w:val="es-ES"/>
        </w:rPr>
        <w:t xml:space="preserve">El día </w:t>
      </w:r>
      <w:r w:rsidR="0041452A" w:rsidRPr="00CA0DB4">
        <w:rPr>
          <w:rFonts w:ascii="Palatino Linotype" w:eastAsia="Calibri" w:hAnsi="Palatino Linotype" w:cs="Arial"/>
          <w:lang w:val="es-ES"/>
        </w:rPr>
        <w:t>veintidós</w:t>
      </w:r>
      <w:r w:rsidR="00DB3F94" w:rsidRPr="00CA0DB4">
        <w:rPr>
          <w:rFonts w:ascii="Palatino Linotype" w:eastAsia="Calibri" w:hAnsi="Palatino Linotype" w:cs="Arial"/>
          <w:lang w:val="es-ES"/>
        </w:rPr>
        <w:t xml:space="preserve"> de </w:t>
      </w:r>
      <w:r w:rsidR="0041452A" w:rsidRPr="00CA0DB4">
        <w:rPr>
          <w:rFonts w:ascii="Palatino Linotype" w:eastAsia="Calibri" w:hAnsi="Palatino Linotype" w:cs="Arial"/>
          <w:lang w:val="es-ES"/>
        </w:rPr>
        <w:t>noviembre</w:t>
      </w:r>
      <w:r w:rsidRPr="00CA0DB4">
        <w:rPr>
          <w:rFonts w:ascii="Palatino Linotype" w:eastAsia="Calibri" w:hAnsi="Palatino Linotype" w:cs="Arial"/>
          <w:lang w:val="es-ES"/>
        </w:rPr>
        <w:t xml:space="preserve"> </w:t>
      </w:r>
      <w:r w:rsidR="00091C25" w:rsidRPr="00CA0DB4">
        <w:rPr>
          <w:rFonts w:ascii="Palatino Linotype" w:eastAsia="Calibri" w:hAnsi="Palatino Linotype" w:cs="Arial"/>
          <w:lang w:val="es-ES"/>
        </w:rPr>
        <w:t xml:space="preserve">de dos mil </w:t>
      </w:r>
      <w:r w:rsidR="0023187D" w:rsidRPr="00CA0DB4">
        <w:rPr>
          <w:rFonts w:ascii="Palatino Linotype" w:eastAsia="Calibri" w:hAnsi="Palatino Linotype" w:cs="Arial"/>
          <w:lang w:val="es-ES"/>
        </w:rPr>
        <w:t>veinticuatro</w:t>
      </w:r>
      <w:r w:rsidRPr="00CA0DB4">
        <w:rPr>
          <w:rFonts w:ascii="Palatino Linotype" w:hAnsi="Palatino Linotype"/>
          <w:b/>
        </w:rPr>
        <w:t xml:space="preserve">, </w:t>
      </w:r>
      <w:r w:rsidRPr="00CA0DB4">
        <w:rPr>
          <w:rFonts w:ascii="Palatino Linotype" w:eastAsia="Calibri" w:hAnsi="Palatino Linotype" w:cs="Arial"/>
          <w:lang w:val="es-ES"/>
        </w:rPr>
        <w:t xml:space="preserve">se presentó ante el </w:t>
      </w:r>
      <w:r w:rsidRPr="00CA0DB4">
        <w:rPr>
          <w:rFonts w:ascii="Palatino Linotype" w:eastAsia="Calibri" w:hAnsi="Palatino Linotype" w:cs="Arial"/>
          <w:b/>
          <w:lang w:val="es-ES"/>
        </w:rPr>
        <w:t>SUJETO OBLIGADO</w:t>
      </w:r>
      <w:r w:rsidRPr="00CA0DB4">
        <w:rPr>
          <w:rFonts w:ascii="Palatino Linotype" w:eastAsia="Calibri" w:hAnsi="Palatino Linotype" w:cs="Arial"/>
        </w:rPr>
        <w:t xml:space="preserve"> vía </w:t>
      </w:r>
      <w:r w:rsidR="00D177AD" w:rsidRPr="00CA0DB4">
        <w:rPr>
          <w:rFonts w:ascii="Palatino Linotype" w:eastAsia="Calibri" w:hAnsi="Palatino Linotype" w:cs="Arial"/>
        </w:rPr>
        <w:t>Sistema de Acceso a la Información Mexiquense (</w:t>
      </w:r>
      <w:r w:rsidRPr="00CA0DB4">
        <w:rPr>
          <w:rFonts w:ascii="Palatino Linotype" w:eastAsia="Calibri" w:hAnsi="Palatino Linotype" w:cs="Arial"/>
          <w:lang w:val="es-ES"/>
        </w:rPr>
        <w:t>SAIMEX</w:t>
      </w:r>
      <w:r w:rsidR="00D177AD" w:rsidRPr="00CA0DB4">
        <w:rPr>
          <w:rFonts w:ascii="Palatino Linotype" w:eastAsia="Calibri" w:hAnsi="Palatino Linotype" w:cs="Arial"/>
          <w:lang w:val="es-ES"/>
        </w:rPr>
        <w:t>)</w:t>
      </w:r>
      <w:r w:rsidRPr="00CA0DB4">
        <w:rPr>
          <w:rFonts w:ascii="Palatino Linotype" w:eastAsia="Calibri" w:hAnsi="Palatino Linotype" w:cs="Arial"/>
          <w:lang w:val="es-ES"/>
        </w:rPr>
        <w:t>, la solicitud de información pública registrada con el número</w:t>
      </w:r>
      <w:r w:rsidRPr="00CA0DB4">
        <w:rPr>
          <w:rFonts w:ascii="Palatino Linotype" w:hAnsi="Palatino Linotype"/>
          <w:b/>
          <w:bCs/>
          <w:color w:val="000000" w:themeColor="text1"/>
        </w:rPr>
        <w:t xml:space="preserve"> </w:t>
      </w:r>
      <w:r w:rsidR="0041452A" w:rsidRPr="00CA0DB4">
        <w:rPr>
          <w:rFonts w:ascii="Palatino Linotype" w:hAnsi="Palatino Linotype"/>
          <w:b/>
          <w:bCs/>
          <w:color w:val="000000" w:themeColor="text1"/>
        </w:rPr>
        <w:t>01166/UAEM/IP/2024</w:t>
      </w:r>
      <w:r w:rsidRPr="00CA0DB4">
        <w:rPr>
          <w:rFonts w:ascii="Palatino Linotype" w:hAnsi="Palatino Linotype"/>
          <w:b/>
          <w:bCs/>
          <w:color w:val="000000" w:themeColor="text1"/>
        </w:rPr>
        <w:t xml:space="preserve">; </w:t>
      </w:r>
      <w:r w:rsidRPr="00CA0DB4">
        <w:rPr>
          <w:rFonts w:ascii="Palatino Linotype" w:eastAsia="Calibri" w:hAnsi="Palatino Linotype" w:cs="Arial"/>
          <w:lang w:val="es-ES"/>
        </w:rPr>
        <w:t>mediante la cual se solicitó la siguiente información:</w:t>
      </w:r>
    </w:p>
    <w:p w14:paraId="6B526C57" w14:textId="77777777" w:rsidR="005F346E" w:rsidRPr="00CA0DB4" w:rsidRDefault="005F346E" w:rsidP="009366E5">
      <w:pPr>
        <w:pStyle w:val="Prrafodelista"/>
        <w:spacing w:line="360" w:lineRule="auto"/>
        <w:ind w:left="0"/>
        <w:jc w:val="both"/>
        <w:rPr>
          <w:rFonts w:ascii="Palatino Linotype" w:eastAsia="Calibri" w:hAnsi="Palatino Linotype" w:cs="Arial"/>
          <w:lang w:val="es-ES"/>
        </w:rPr>
      </w:pPr>
    </w:p>
    <w:p w14:paraId="399A8454" w14:textId="4D9DCC7D" w:rsidR="00947C3B" w:rsidRPr="00CA0DB4" w:rsidRDefault="00947C3B" w:rsidP="009366E5">
      <w:pPr>
        <w:pStyle w:val="Prrafodelista"/>
        <w:spacing w:line="360" w:lineRule="auto"/>
        <w:ind w:left="426" w:right="474"/>
        <w:jc w:val="both"/>
        <w:rPr>
          <w:rFonts w:ascii="Palatino Linotype" w:hAnsi="Palatino Linotype"/>
          <w:i/>
        </w:rPr>
      </w:pPr>
      <w:r w:rsidRPr="00CA0DB4">
        <w:rPr>
          <w:rFonts w:ascii="Palatino Linotype" w:hAnsi="Palatino Linotype"/>
          <w:i/>
        </w:rPr>
        <w:t>“</w:t>
      </w:r>
      <w:r w:rsidR="0041452A" w:rsidRPr="00CA0DB4">
        <w:rPr>
          <w:rFonts w:ascii="Palatino Linotype" w:hAnsi="Palatino Linotype"/>
          <w:i/>
        </w:rPr>
        <w:t>Respuesta a la queja presentada ante el Órgano de Control Interno de la UAEMEX el día 17 de enero del 2023 con número de expediente OIC/UAEM/DI/012/2023</w:t>
      </w:r>
      <w:r w:rsidRPr="00CA0DB4">
        <w:rPr>
          <w:rFonts w:ascii="Palatino Linotype" w:hAnsi="Palatino Linotype"/>
          <w:i/>
        </w:rPr>
        <w:t>”</w:t>
      </w:r>
    </w:p>
    <w:p w14:paraId="3D5318FE" w14:textId="4CB298F4" w:rsidR="00F46CF8" w:rsidRPr="00CA0DB4" w:rsidRDefault="00F443D1" w:rsidP="009366E5">
      <w:pPr>
        <w:pStyle w:val="Prrafodelista"/>
        <w:numPr>
          <w:ilvl w:val="0"/>
          <w:numId w:val="24"/>
        </w:numPr>
        <w:spacing w:line="360" w:lineRule="auto"/>
        <w:ind w:left="993" w:hanging="284"/>
        <w:jc w:val="both"/>
        <w:rPr>
          <w:rFonts w:ascii="Palatino Linotype" w:hAnsi="Palatino Linotype" w:cs="Arial"/>
          <w:lang w:val="es-ES"/>
        </w:rPr>
      </w:pPr>
      <w:r w:rsidRPr="00CA0DB4">
        <w:rPr>
          <w:rFonts w:ascii="Palatino Linotype" w:hAnsi="Palatino Linotype" w:cs="Arial"/>
          <w:lang w:val="es-ES"/>
        </w:rPr>
        <w:lastRenderedPageBreak/>
        <w:t>Modalidad de entrega de la información</w:t>
      </w:r>
      <w:r w:rsidR="00F46CF8" w:rsidRPr="00CA0DB4">
        <w:rPr>
          <w:rFonts w:ascii="Palatino Linotype" w:hAnsi="Palatino Linotype" w:cs="Arial"/>
          <w:lang w:val="es-ES"/>
        </w:rPr>
        <w:t xml:space="preserve">: </w:t>
      </w:r>
      <w:r w:rsidR="00BC2E4D" w:rsidRPr="00CA0DB4">
        <w:rPr>
          <w:rFonts w:ascii="Palatino Linotype" w:hAnsi="Palatino Linotype" w:cs="Arial"/>
          <w:lang w:val="es-ES"/>
        </w:rPr>
        <w:t>Vía SAIMEX</w:t>
      </w:r>
      <w:r w:rsidR="001B7993" w:rsidRPr="00CA0DB4">
        <w:rPr>
          <w:rFonts w:ascii="Palatino Linotype" w:hAnsi="Palatino Linotype" w:cs="Arial"/>
          <w:lang w:val="es-ES"/>
        </w:rPr>
        <w:t>.</w:t>
      </w:r>
    </w:p>
    <w:p w14:paraId="7A46BAB4" w14:textId="77777777" w:rsidR="004C674D" w:rsidRPr="00CA0DB4" w:rsidRDefault="004C674D" w:rsidP="009366E5">
      <w:pPr>
        <w:spacing w:line="360" w:lineRule="auto"/>
        <w:jc w:val="both"/>
        <w:rPr>
          <w:rFonts w:ascii="Palatino Linotype" w:hAnsi="Palatino Linotype" w:cs="Arial"/>
          <w:color w:val="000000" w:themeColor="text1"/>
        </w:rPr>
      </w:pPr>
    </w:p>
    <w:p w14:paraId="1300457B" w14:textId="718924E0" w:rsidR="00947C3B" w:rsidRPr="00CA0DB4" w:rsidRDefault="00193D79" w:rsidP="009366E5">
      <w:pPr>
        <w:pStyle w:val="Prrafodelista"/>
        <w:numPr>
          <w:ilvl w:val="0"/>
          <w:numId w:val="1"/>
        </w:numPr>
        <w:spacing w:line="360" w:lineRule="auto"/>
        <w:ind w:left="0" w:firstLine="0"/>
        <w:jc w:val="both"/>
        <w:rPr>
          <w:rFonts w:ascii="Palatino Linotype" w:hAnsi="Palatino Linotype" w:cs="Arial"/>
          <w:i/>
          <w:color w:val="000000" w:themeColor="text1"/>
        </w:rPr>
      </w:pPr>
      <w:r w:rsidRPr="00CA0DB4">
        <w:rPr>
          <w:rFonts w:ascii="Palatino Linotype" w:hAnsi="Palatino Linotype" w:cs="Arial"/>
          <w:color w:val="000000" w:themeColor="text1"/>
        </w:rPr>
        <w:t xml:space="preserve">El </w:t>
      </w:r>
      <w:r w:rsidR="00643662" w:rsidRPr="00CA0DB4">
        <w:rPr>
          <w:rFonts w:ascii="Palatino Linotype" w:hAnsi="Palatino Linotype" w:cs="Arial"/>
          <w:color w:val="000000" w:themeColor="text1"/>
        </w:rPr>
        <w:t>trece de diciembre</w:t>
      </w:r>
      <w:r w:rsidR="004C674D" w:rsidRPr="00CA0DB4">
        <w:rPr>
          <w:rFonts w:ascii="Palatino Linotype" w:hAnsi="Palatino Linotype" w:cs="Arial"/>
          <w:color w:val="000000" w:themeColor="text1"/>
        </w:rPr>
        <w:t xml:space="preserve"> de dos mil </w:t>
      </w:r>
      <w:r w:rsidR="00067EAC" w:rsidRPr="00CA0DB4">
        <w:rPr>
          <w:rFonts w:ascii="Palatino Linotype" w:hAnsi="Palatino Linotype" w:cs="Arial"/>
          <w:color w:val="000000" w:themeColor="text1"/>
        </w:rPr>
        <w:t>veinticuatro</w:t>
      </w:r>
      <w:r w:rsidR="004C674D" w:rsidRPr="00CA0DB4">
        <w:rPr>
          <w:rFonts w:ascii="Palatino Linotype" w:hAnsi="Palatino Linotype" w:cs="Arial"/>
          <w:color w:val="000000" w:themeColor="text1"/>
        </w:rPr>
        <w:t xml:space="preserve">, el </w:t>
      </w:r>
      <w:r w:rsidR="004C674D" w:rsidRPr="00CA0DB4">
        <w:rPr>
          <w:rFonts w:ascii="Palatino Linotype" w:hAnsi="Palatino Linotype" w:cs="Arial"/>
          <w:b/>
          <w:color w:val="000000" w:themeColor="text1"/>
        </w:rPr>
        <w:t>SUJETO OBLIGADO</w:t>
      </w:r>
      <w:r w:rsidR="004C674D" w:rsidRPr="00CA0DB4">
        <w:rPr>
          <w:rFonts w:ascii="Palatino Linotype" w:hAnsi="Palatino Linotype" w:cs="Arial"/>
          <w:color w:val="000000" w:themeColor="text1"/>
        </w:rPr>
        <w:t xml:space="preserve"> emitió su </w:t>
      </w:r>
      <w:r w:rsidR="009366E5" w:rsidRPr="00CA0DB4">
        <w:rPr>
          <w:rFonts w:ascii="Palatino Linotype" w:hAnsi="Palatino Linotype" w:cs="Arial"/>
          <w:color w:val="000000" w:themeColor="text1"/>
        </w:rPr>
        <w:t>respuesta la solicitud</w:t>
      </w:r>
      <w:r w:rsidR="004C674D" w:rsidRPr="00CA0DB4">
        <w:rPr>
          <w:rFonts w:ascii="Palatino Linotype" w:hAnsi="Palatino Linotype" w:cs="Arial"/>
          <w:color w:val="000000" w:themeColor="text1"/>
        </w:rPr>
        <w:t xml:space="preserve"> a través de</w:t>
      </w:r>
      <w:r w:rsidR="00A560AE" w:rsidRPr="00CA0DB4">
        <w:rPr>
          <w:rFonts w:ascii="Palatino Linotype" w:hAnsi="Palatino Linotype" w:cs="Arial"/>
          <w:color w:val="000000" w:themeColor="text1"/>
        </w:rPr>
        <w:t xml:space="preserve"> </w:t>
      </w:r>
      <w:r w:rsidR="004C674D" w:rsidRPr="00CA0DB4">
        <w:rPr>
          <w:rFonts w:ascii="Palatino Linotype" w:hAnsi="Palatino Linotype" w:cs="Arial"/>
          <w:color w:val="000000" w:themeColor="text1"/>
        </w:rPr>
        <w:t>l</w:t>
      </w:r>
      <w:r w:rsidR="00A560AE" w:rsidRPr="00CA0DB4">
        <w:rPr>
          <w:rFonts w:ascii="Palatino Linotype" w:hAnsi="Palatino Linotype" w:cs="Arial"/>
          <w:color w:val="000000" w:themeColor="text1"/>
        </w:rPr>
        <w:t>os</w:t>
      </w:r>
      <w:r w:rsidR="004C674D" w:rsidRPr="00CA0DB4">
        <w:rPr>
          <w:rFonts w:ascii="Palatino Linotype" w:hAnsi="Palatino Linotype" w:cs="Arial"/>
          <w:color w:val="000000" w:themeColor="text1"/>
        </w:rPr>
        <w:t xml:space="preserve"> archivo</w:t>
      </w:r>
      <w:r w:rsidR="00A560AE" w:rsidRPr="00CA0DB4">
        <w:rPr>
          <w:rFonts w:ascii="Palatino Linotype" w:hAnsi="Palatino Linotype" w:cs="Arial"/>
          <w:color w:val="000000" w:themeColor="text1"/>
        </w:rPr>
        <w:t>s</w:t>
      </w:r>
      <w:r w:rsidR="004C674D" w:rsidRPr="00CA0DB4">
        <w:rPr>
          <w:rFonts w:ascii="Palatino Linotype" w:hAnsi="Palatino Linotype" w:cs="Arial"/>
          <w:color w:val="000000" w:themeColor="text1"/>
        </w:rPr>
        <w:t xml:space="preserve"> </w:t>
      </w:r>
      <w:r w:rsidR="00CA1D2E" w:rsidRPr="00CA0DB4">
        <w:rPr>
          <w:rFonts w:ascii="Palatino Linotype" w:hAnsi="Palatino Linotype" w:cs="Arial"/>
          <w:color w:val="000000" w:themeColor="text1"/>
        </w:rPr>
        <w:t>siguientes</w:t>
      </w:r>
      <w:r w:rsidR="00961A06" w:rsidRPr="00CA0DB4">
        <w:rPr>
          <w:rFonts w:ascii="Palatino Linotype" w:hAnsi="Palatino Linotype" w:cs="Arial"/>
          <w:color w:val="000000" w:themeColor="text1"/>
        </w:rPr>
        <w:t>:</w:t>
      </w:r>
    </w:p>
    <w:p w14:paraId="1E0B19F8" w14:textId="77777777" w:rsidR="00CA1D2E" w:rsidRPr="00CA0DB4" w:rsidRDefault="00CA1D2E" w:rsidP="009366E5">
      <w:pPr>
        <w:spacing w:line="360" w:lineRule="auto"/>
        <w:jc w:val="both"/>
        <w:rPr>
          <w:rFonts w:ascii="Palatino Linotype" w:hAnsi="Palatino Linotype" w:cs="Arial"/>
          <w:i/>
          <w:color w:val="000000" w:themeColor="text1"/>
        </w:rPr>
      </w:pPr>
    </w:p>
    <w:p w14:paraId="4D5CC39C" w14:textId="3F153275" w:rsidR="00942B6E" w:rsidRPr="00CA0DB4" w:rsidRDefault="00942B6E" w:rsidP="009366E5">
      <w:pPr>
        <w:pStyle w:val="Prrafodelista"/>
        <w:spacing w:line="360" w:lineRule="auto"/>
        <w:ind w:left="851"/>
        <w:jc w:val="both"/>
        <w:rPr>
          <w:rFonts w:ascii="Palatino Linotype" w:hAnsi="Palatino Linotype" w:cs="Arial"/>
          <w:color w:val="000000" w:themeColor="text1"/>
        </w:rPr>
      </w:pPr>
      <w:r w:rsidRPr="00CA0DB4">
        <w:rPr>
          <w:rFonts w:ascii="Palatino Linotype" w:hAnsi="Palatino Linotype" w:cs="Arial"/>
          <w:b/>
          <w:color w:val="000000" w:themeColor="text1"/>
        </w:rPr>
        <w:t>OIC_DI_2460_2024.pdf</w:t>
      </w:r>
      <w:r w:rsidRPr="00CA0DB4">
        <w:rPr>
          <w:rFonts w:ascii="Palatino Linotype" w:hAnsi="Palatino Linotype" w:cs="Arial"/>
          <w:color w:val="000000" w:themeColor="text1"/>
        </w:rPr>
        <w:t>, que corresponde a un oficio signado por el Director de Investigación en funciones de Autoridad Investigadora del Órgano Interno de Control, a través del cual informa que se inició Procedimiento de Responsabilidad Administrativa incoado ante la Autoridad substanciadora del Órgano de Control Interno de Control de la Universidad Autónoma del Estado de México con número de expediente OIC/DSyPR/PRA/048/2024; asimismo que las actuaciones que versan en dicho procedimiento son competencia de la autoridad antes citada.</w:t>
      </w:r>
    </w:p>
    <w:p w14:paraId="2A3297F4" w14:textId="77777777" w:rsidR="00942B6E" w:rsidRPr="00CA0DB4" w:rsidRDefault="00942B6E" w:rsidP="009366E5">
      <w:pPr>
        <w:pStyle w:val="Prrafodelista"/>
        <w:spacing w:line="360" w:lineRule="auto"/>
        <w:ind w:left="851"/>
        <w:jc w:val="both"/>
        <w:rPr>
          <w:rFonts w:ascii="Palatino Linotype" w:hAnsi="Palatino Linotype" w:cs="Arial"/>
          <w:color w:val="000000" w:themeColor="text1"/>
        </w:rPr>
      </w:pPr>
    </w:p>
    <w:p w14:paraId="5F471D0E" w14:textId="6CEEA468" w:rsidR="0023187D" w:rsidRPr="00CA0DB4" w:rsidRDefault="00942B6E" w:rsidP="009366E5">
      <w:pPr>
        <w:pStyle w:val="Prrafodelista"/>
        <w:spacing w:line="360" w:lineRule="auto"/>
        <w:ind w:left="851"/>
        <w:jc w:val="both"/>
        <w:rPr>
          <w:rFonts w:ascii="Palatino Linotype" w:hAnsi="Palatino Linotype" w:cs="Arial"/>
          <w:color w:val="000000" w:themeColor="text1"/>
        </w:rPr>
      </w:pPr>
      <w:r w:rsidRPr="00CA0DB4">
        <w:rPr>
          <w:rFonts w:ascii="Palatino Linotype" w:hAnsi="Palatino Linotype" w:cs="Arial"/>
          <w:b/>
          <w:color w:val="000000" w:themeColor="text1"/>
        </w:rPr>
        <w:t>OIC_SPH_454_2024.pdf</w:t>
      </w:r>
      <w:r w:rsidRPr="00CA0DB4">
        <w:rPr>
          <w:rFonts w:ascii="Palatino Linotype" w:hAnsi="Palatino Linotype" w:cs="Arial"/>
          <w:color w:val="000000" w:themeColor="text1"/>
        </w:rPr>
        <w:t>, Oficio signado por la Servidora Pública Habilitada del Órgano Interno de Control de la Universidad Autónoma del Estado de México, mediante el cual informa de la respuesta emitida por la Dirección de Investigación.</w:t>
      </w:r>
    </w:p>
    <w:p w14:paraId="0CC056A3" w14:textId="77777777" w:rsidR="00942B6E" w:rsidRPr="00CA0DB4" w:rsidRDefault="00942B6E" w:rsidP="009366E5">
      <w:pPr>
        <w:pStyle w:val="Prrafodelista"/>
        <w:spacing w:line="360" w:lineRule="auto"/>
        <w:ind w:left="851"/>
        <w:jc w:val="both"/>
        <w:rPr>
          <w:rFonts w:ascii="Palatino Linotype" w:hAnsi="Palatino Linotype" w:cs="Arial"/>
          <w:color w:val="000000" w:themeColor="text1"/>
        </w:rPr>
      </w:pPr>
    </w:p>
    <w:p w14:paraId="1DBC79A2" w14:textId="1DD61963" w:rsidR="00CA1D2E" w:rsidRPr="00CA0DB4" w:rsidRDefault="00CA1D2E" w:rsidP="009366E5">
      <w:pPr>
        <w:pStyle w:val="Prrafodelista"/>
        <w:numPr>
          <w:ilvl w:val="0"/>
          <w:numId w:val="1"/>
        </w:numPr>
        <w:spacing w:line="360" w:lineRule="auto"/>
        <w:ind w:left="0" w:firstLine="0"/>
        <w:jc w:val="both"/>
        <w:rPr>
          <w:rFonts w:ascii="Palatino Linotype" w:hAnsi="Palatino Linotype" w:cs="Arial"/>
          <w:i/>
          <w:color w:val="000000" w:themeColor="text1"/>
        </w:rPr>
      </w:pPr>
      <w:r w:rsidRPr="00CA0DB4">
        <w:rPr>
          <w:rFonts w:ascii="Palatino Linotype" w:hAnsi="Palatino Linotype" w:cs="Arial"/>
          <w:color w:val="000000" w:themeColor="text1"/>
        </w:rPr>
        <w:t>Inconfor</w:t>
      </w:r>
      <w:r w:rsidR="00CD6CD8" w:rsidRPr="00CA0DB4">
        <w:rPr>
          <w:rFonts w:ascii="Palatino Linotype" w:hAnsi="Palatino Linotype" w:cs="Arial"/>
          <w:color w:val="000000" w:themeColor="text1"/>
        </w:rPr>
        <w:t>me con lo anterior, el particular interpuso recurso de revisión</w:t>
      </w:r>
      <w:r w:rsidR="000B1E1A" w:rsidRPr="00CA0DB4">
        <w:rPr>
          <w:rFonts w:ascii="Palatino Linotype" w:hAnsi="Palatino Linotype" w:cs="Arial"/>
          <w:color w:val="000000" w:themeColor="text1"/>
        </w:rPr>
        <w:t xml:space="preserve"> en fecha dieciséis de diciembre de dos mil veinticuatro</w:t>
      </w:r>
      <w:r w:rsidR="00CD6CD8" w:rsidRPr="00CA0DB4">
        <w:rPr>
          <w:rFonts w:ascii="Palatino Linotype" w:hAnsi="Palatino Linotype" w:cs="Arial"/>
          <w:color w:val="000000" w:themeColor="text1"/>
        </w:rPr>
        <w:t>, al tenor de los siguientes argumentos:</w:t>
      </w:r>
    </w:p>
    <w:p w14:paraId="5D8BD90A" w14:textId="77777777" w:rsidR="00D5494C" w:rsidRPr="00CA0DB4" w:rsidRDefault="00D5494C" w:rsidP="009366E5">
      <w:pPr>
        <w:pStyle w:val="Prrafodelista"/>
        <w:spacing w:line="360" w:lineRule="auto"/>
        <w:ind w:left="426" w:right="426"/>
        <w:jc w:val="both"/>
        <w:rPr>
          <w:rStyle w:val="Ttulo2Car"/>
          <w:rFonts w:ascii="Palatino Linotype" w:hAnsi="Palatino Linotype"/>
          <w:b/>
          <w:color w:val="000000" w:themeColor="text1"/>
          <w:sz w:val="24"/>
          <w:szCs w:val="24"/>
        </w:rPr>
      </w:pPr>
      <w:bookmarkStart w:id="3" w:name="_Toc466982515"/>
      <w:bookmarkStart w:id="4" w:name="_Toc27589209"/>
      <w:bookmarkStart w:id="5" w:name="_Toc29395023"/>
      <w:bookmarkStart w:id="6" w:name="_Toc29481468"/>
      <w:bookmarkStart w:id="7" w:name="_Toc33113912"/>
      <w:bookmarkStart w:id="8" w:name="_Toc33643060"/>
      <w:bookmarkStart w:id="9" w:name="_Toc33724992"/>
      <w:bookmarkStart w:id="10" w:name="_Toc33726435"/>
      <w:bookmarkStart w:id="11" w:name="_Toc34157663"/>
      <w:bookmarkStart w:id="12" w:name="_Toc35003616"/>
      <w:bookmarkStart w:id="13" w:name="_Toc35535692"/>
      <w:bookmarkStart w:id="14" w:name="_Toc51262526"/>
      <w:bookmarkStart w:id="15" w:name="_Toc471908127"/>
      <w:bookmarkStart w:id="16" w:name="_Toc491791301"/>
      <w:bookmarkStart w:id="17" w:name="_Toc496726171"/>
      <w:bookmarkStart w:id="18" w:name="_Toc497242135"/>
      <w:bookmarkStart w:id="19" w:name="_Toc497292518"/>
      <w:bookmarkStart w:id="20" w:name="_Toc498503717"/>
      <w:bookmarkStart w:id="21" w:name="_Toc499568661"/>
      <w:bookmarkStart w:id="22" w:name="_Toc499568694"/>
      <w:bookmarkStart w:id="23" w:name="_Toc499665453"/>
      <w:bookmarkStart w:id="24" w:name="_Toc499729820"/>
      <w:bookmarkStart w:id="25" w:name="_Toc499835025"/>
      <w:bookmarkStart w:id="26" w:name="_Toc499835836"/>
      <w:bookmarkStart w:id="27" w:name="_Toc499835859"/>
      <w:bookmarkStart w:id="28" w:name="_Toc500264538"/>
      <w:bookmarkStart w:id="29" w:name="_Toc503290276"/>
      <w:bookmarkStart w:id="30" w:name="_Toc524009638"/>
      <w:bookmarkStart w:id="31" w:name="_Toc524009673"/>
      <w:bookmarkStart w:id="32" w:name="_Toc524602721"/>
      <w:bookmarkStart w:id="33" w:name="_Toc526365280"/>
      <w:bookmarkStart w:id="34" w:name="_Toc526365338"/>
      <w:bookmarkStart w:id="35" w:name="_Toc530067665"/>
      <w:bookmarkStart w:id="36" w:name="_Toc530067693"/>
      <w:bookmarkStart w:id="37" w:name="_Toc530067940"/>
      <w:bookmarkStart w:id="38" w:name="_Toc530590421"/>
      <w:bookmarkStart w:id="39" w:name="_Toc530593952"/>
      <w:bookmarkStart w:id="40" w:name="_Toc531190249"/>
      <w:bookmarkStart w:id="41" w:name="_Toc531190296"/>
      <w:bookmarkStart w:id="42" w:name="_Toc534908209"/>
      <w:bookmarkStart w:id="43" w:name="_Toc534909345"/>
      <w:bookmarkStart w:id="44" w:name="_Toc535353306"/>
      <w:bookmarkStart w:id="45" w:name="_Toc535353792"/>
      <w:bookmarkStart w:id="46" w:name="_Toc18436352"/>
      <w:bookmarkStart w:id="47" w:name="_Toc18436386"/>
      <w:bookmarkStart w:id="48" w:name="_Toc18513478"/>
      <w:bookmarkStart w:id="49" w:name="_Toc18513504"/>
      <w:bookmarkStart w:id="50" w:name="_Toc18606802"/>
      <w:bookmarkStart w:id="51" w:name="_Toc19723537"/>
      <w:bookmarkStart w:id="52" w:name="_Toc20322796"/>
      <w:bookmarkStart w:id="53" w:name="_Toc20323053"/>
      <w:bookmarkStart w:id="54" w:name="_Toc20323182"/>
      <w:bookmarkStart w:id="55" w:name="_Toc20420592"/>
      <w:bookmarkStart w:id="56" w:name="_Toc20421580"/>
      <w:bookmarkStart w:id="57" w:name="_Toc21027317"/>
      <w:bookmarkStart w:id="58" w:name="_Toc22660653"/>
      <w:bookmarkStart w:id="59" w:name="_Toc22811624"/>
      <w:bookmarkStart w:id="60" w:name="_Toc26436016"/>
      <w:bookmarkStart w:id="61" w:name="_Toc51854303"/>
      <w:r w:rsidRPr="00CA0DB4">
        <w:rPr>
          <w:rStyle w:val="Ttulo2Car"/>
          <w:rFonts w:ascii="Palatino Linotype" w:hAnsi="Palatino Linotype"/>
          <w:b/>
          <w:color w:val="000000" w:themeColor="text1"/>
          <w:sz w:val="24"/>
          <w:szCs w:val="24"/>
        </w:rPr>
        <w:lastRenderedPageBreak/>
        <w:t>ACTO IMPUGNADO:</w:t>
      </w:r>
    </w:p>
    <w:p w14:paraId="332B30C8" w14:textId="6C689690" w:rsidR="00961A06" w:rsidRPr="00CA0DB4" w:rsidRDefault="00D5494C" w:rsidP="009366E5">
      <w:pPr>
        <w:pStyle w:val="Prrafodelista"/>
        <w:spacing w:line="360" w:lineRule="auto"/>
        <w:ind w:left="426" w:right="426"/>
        <w:jc w:val="both"/>
        <w:rPr>
          <w:rStyle w:val="Ttulo2Car"/>
          <w:rFonts w:ascii="Palatino Linotype" w:hAnsi="Palatino Linotype"/>
          <w:i/>
          <w:color w:val="000000" w:themeColor="text1"/>
          <w:sz w:val="24"/>
          <w:szCs w:val="24"/>
        </w:rPr>
      </w:pPr>
      <w:r w:rsidRPr="00CA0DB4">
        <w:rPr>
          <w:rStyle w:val="Ttulo2Car"/>
          <w:rFonts w:ascii="Palatino Linotype" w:hAnsi="Palatino Linotype"/>
          <w:i/>
          <w:color w:val="000000" w:themeColor="text1"/>
          <w:sz w:val="24"/>
          <w:szCs w:val="24"/>
        </w:rPr>
        <w:t>“</w:t>
      </w:r>
      <w:r w:rsidR="00942B6E" w:rsidRPr="00CA0DB4">
        <w:rPr>
          <w:rStyle w:val="Ttulo2Car"/>
          <w:rFonts w:ascii="Palatino Linotype" w:hAnsi="Palatino Linotype"/>
          <w:i/>
          <w:color w:val="000000" w:themeColor="text1"/>
          <w:sz w:val="24"/>
          <w:szCs w:val="24"/>
        </w:rPr>
        <w:t>EL SUJETO OBLIGADO NO ENTREGÓ LA RESPUESTA A LA QUEJA SOLICITADA Respuesta a la queja presentada ante el Órgano de Control Interno de la UAEMEX el día 17 de enero del 2023 con número de expediente OIC/UAEM/DI/012/2023</w:t>
      </w:r>
      <w:r w:rsidRPr="00CA0DB4">
        <w:rPr>
          <w:rStyle w:val="Ttulo2Car"/>
          <w:rFonts w:ascii="Palatino Linotype" w:hAnsi="Palatino Linotype"/>
          <w:i/>
          <w:color w:val="000000" w:themeColor="text1"/>
          <w:sz w:val="24"/>
          <w:szCs w:val="24"/>
        </w:rPr>
        <w:t>”</w:t>
      </w:r>
    </w:p>
    <w:p w14:paraId="0C424CD0" w14:textId="77777777" w:rsidR="00942B6E" w:rsidRPr="00CA0DB4" w:rsidRDefault="00942B6E" w:rsidP="009366E5">
      <w:pPr>
        <w:pStyle w:val="Prrafodelista"/>
        <w:spacing w:line="360" w:lineRule="auto"/>
        <w:ind w:left="426" w:right="426"/>
        <w:jc w:val="both"/>
        <w:rPr>
          <w:rStyle w:val="Ttulo2Car"/>
          <w:rFonts w:ascii="Palatino Linotype" w:hAnsi="Palatino Linotype"/>
          <w:i/>
          <w:color w:val="000000" w:themeColor="text1"/>
          <w:sz w:val="24"/>
          <w:szCs w:val="24"/>
        </w:rPr>
      </w:pPr>
    </w:p>
    <w:p w14:paraId="39314BF0" w14:textId="77777777" w:rsidR="00942B6E" w:rsidRPr="00CA0DB4" w:rsidRDefault="00942B6E" w:rsidP="009366E5">
      <w:pPr>
        <w:pStyle w:val="Prrafodelista"/>
        <w:spacing w:line="360" w:lineRule="auto"/>
        <w:ind w:left="426" w:right="426"/>
        <w:jc w:val="both"/>
        <w:rPr>
          <w:rStyle w:val="Ttulo2Car"/>
          <w:rFonts w:ascii="Palatino Linotype" w:hAnsi="Palatino Linotype"/>
          <w:b/>
          <w:color w:val="000000" w:themeColor="text1"/>
          <w:sz w:val="24"/>
          <w:szCs w:val="24"/>
        </w:rPr>
      </w:pPr>
      <w:r w:rsidRPr="00CA0DB4">
        <w:rPr>
          <w:rStyle w:val="Ttulo2Car"/>
          <w:rFonts w:ascii="Palatino Linotype" w:hAnsi="Palatino Linotype"/>
          <w:b/>
          <w:color w:val="000000" w:themeColor="text1"/>
          <w:sz w:val="24"/>
          <w:szCs w:val="24"/>
        </w:rPr>
        <w:t>RAZONES O MOTIVOS DE LA INCONFORMIDAD</w:t>
      </w:r>
      <w:r w:rsidRPr="00CA0DB4">
        <w:rPr>
          <w:rStyle w:val="Ttulo2Car"/>
          <w:rFonts w:ascii="Palatino Linotype" w:hAnsi="Palatino Linotype"/>
          <w:b/>
          <w:color w:val="000000" w:themeColor="text1"/>
          <w:sz w:val="24"/>
          <w:szCs w:val="24"/>
        </w:rPr>
        <w:tab/>
      </w:r>
    </w:p>
    <w:p w14:paraId="66898454" w14:textId="1EECACE8" w:rsidR="00942B6E" w:rsidRPr="00CA0DB4" w:rsidRDefault="00942B6E" w:rsidP="009366E5">
      <w:pPr>
        <w:pStyle w:val="Prrafodelista"/>
        <w:spacing w:line="360" w:lineRule="auto"/>
        <w:ind w:left="426" w:right="426"/>
        <w:jc w:val="both"/>
        <w:rPr>
          <w:rStyle w:val="Ttulo2Car"/>
          <w:rFonts w:ascii="Palatino Linotype" w:hAnsi="Palatino Linotype"/>
          <w:i/>
          <w:color w:val="000000" w:themeColor="text1"/>
          <w:sz w:val="24"/>
          <w:szCs w:val="24"/>
        </w:rPr>
      </w:pPr>
      <w:r w:rsidRPr="00CA0DB4">
        <w:rPr>
          <w:rStyle w:val="Ttulo2Car"/>
          <w:rFonts w:ascii="Palatino Linotype" w:hAnsi="Palatino Linotype"/>
          <w:i/>
          <w:color w:val="000000" w:themeColor="text1"/>
          <w:sz w:val="24"/>
          <w:szCs w:val="24"/>
        </w:rPr>
        <w:t>“EL SUJETO OBLIGADO SE DICE ENTREGAR RESPUESTA A LO SOLICITADO PERO NO INFORMA NI ENTREGA LA INFORMACIÓN SOLICITADA.”</w:t>
      </w:r>
    </w:p>
    <w:p w14:paraId="0EE8D61B" w14:textId="77777777" w:rsidR="00067EAC" w:rsidRPr="00CA0DB4" w:rsidRDefault="00067EAC" w:rsidP="009366E5">
      <w:pPr>
        <w:pStyle w:val="Prrafodelista"/>
        <w:spacing w:line="360" w:lineRule="auto"/>
        <w:ind w:left="426" w:right="426"/>
        <w:jc w:val="both"/>
        <w:rPr>
          <w:rStyle w:val="Ttulo2Car"/>
          <w:rFonts w:ascii="Palatino Linotype" w:hAnsi="Palatino Linotype"/>
          <w:i/>
          <w:color w:val="000000" w:themeColor="text1"/>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4D27997" w14:textId="25F2094C" w:rsidR="00947C3B" w:rsidRPr="00CA0DB4" w:rsidRDefault="00947C3B" w:rsidP="009366E5">
      <w:pPr>
        <w:pStyle w:val="Prrafodelista"/>
        <w:numPr>
          <w:ilvl w:val="0"/>
          <w:numId w:val="1"/>
        </w:numPr>
        <w:spacing w:line="360" w:lineRule="auto"/>
        <w:ind w:left="0" w:firstLine="0"/>
        <w:jc w:val="both"/>
        <w:rPr>
          <w:rFonts w:ascii="Palatino Linotype" w:hAnsi="Palatino Linotype"/>
          <w:i/>
        </w:rPr>
      </w:pPr>
      <w:r w:rsidRPr="00CA0DB4">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1A4926" w:rsidRPr="00CA0DB4">
        <w:rPr>
          <w:rFonts w:ascii="Palatino Linotype" w:eastAsia="Calibri" w:hAnsi="Palatino Linotype" w:cs="Arial"/>
          <w:lang w:val="es-ES"/>
        </w:rPr>
        <w:t>trece</w:t>
      </w:r>
      <w:r w:rsidR="001F6A02" w:rsidRPr="00CA0DB4">
        <w:rPr>
          <w:rFonts w:ascii="Palatino Linotype" w:eastAsia="Calibri" w:hAnsi="Palatino Linotype" w:cs="Arial"/>
          <w:lang w:val="es-ES"/>
        </w:rPr>
        <w:t xml:space="preserve"> de </w:t>
      </w:r>
      <w:r w:rsidR="00DA5EB8" w:rsidRPr="00CA0DB4">
        <w:rPr>
          <w:rFonts w:ascii="Palatino Linotype" w:eastAsia="Calibri" w:hAnsi="Palatino Linotype" w:cs="Arial"/>
          <w:lang w:val="es-ES"/>
        </w:rPr>
        <w:t>ener</w:t>
      </w:r>
      <w:r w:rsidR="001A4926" w:rsidRPr="00CA0DB4">
        <w:rPr>
          <w:rFonts w:ascii="Palatino Linotype" w:eastAsia="Calibri" w:hAnsi="Palatino Linotype" w:cs="Arial"/>
          <w:lang w:val="es-ES"/>
        </w:rPr>
        <w:t>o</w:t>
      </w:r>
      <w:r w:rsidRPr="00CA0DB4">
        <w:rPr>
          <w:rFonts w:ascii="Palatino Linotype" w:eastAsia="Calibri" w:hAnsi="Palatino Linotype" w:cs="Arial"/>
          <w:lang w:val="es-ES"/>
        </w:rPr>
        <w:t xml:space="preserve"> </w:t>
      </w:r>
      <w:r w:rsidR="005E75E6" w:rsidRPr="00CA0DB4">
        <w:rPr>
          <w:rFonts w:ascii="Palatino Linotype" w:eastAsia="Calibri" w:hAnsi="Palatino Linotype" w:cs="Arial"/>
          <w:lang w:val="es-ES"/>
        </w:rPr>
        <w:t xml:space="preserve">de dos mil </w:t>
      </w:r>
      <w:r w:rsidR="00067EAC" w:rsidRPr="00CA0DB4">
        <w:rPr>
          <w:rFonts w:ascii="Palatino Linotype" w:eastAsia="Calibri" w:hAnsi="Palatino Linotype" w:cs="Arial"/>
          <w:lang w:val="es-ES"/>
        </w:rPr>
        <w:t>vein</w:t>
      </w:r>
      <w:r w:rsidR="00DA5EB8" w:rsidRPr="00CA0DB4">
        <w:rPr>
          <w:rFonts w:ascii="Palatino Linotype" w:eastAsia="Calibri" w:hAnsi="Palatino Linotype" w:cs="Arial"/>
          <w:lang w:val="es-ES"/>
        </w:rPr>
        <w:t>ticinco</w:t>
      </w:r>
      <w:r w:rsidRPr="00CA0DB4">
        <w:rPr>
          <w:rFonts w:ascii="Palatino Linotype" w:eastAsia="Calibri" w:hAnsi="Palatino Linotype" w:cs="Arial"/>
          <w:lang w:val="es-ES"/>
        </w:rPr>
        <w:t xml:space="preserve">, puso a disposición de las partes el expediente electrónico </w:t>
      </w:r>
      <w:r w:rsidRPr="00CA0DB4">
        <w:rPr>
          <w:rFonts w:ascii="Palatino Linotype" w:eastAsia="Calibri" w:hAnsi="Palatino Linotype" w:cs="Arial"/>
        </w:rPr>
        <w:t xml:space="preserve">vía </w:t>
      </w:r>
      <w:r w:rsidRPr="00CA0DB4">
        <w:rPr>
          <w:rFonts w:ascii="Palatino Linotype" w:eastAsia="Calibri" w:hAnsi="Palatino Linotype" w:cs="Arial"/>
          <w:b/>
          <w:lang w:val="es-ES"/>
        </w:rPr>
        <w:t xml:space="preserve">SAIMEX </w:t>
      </w:r>
      <w:r w:rsidRPr="00CA0DB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CA0DB4">
        <w:rPr>
          <w:rFonts w:ascii="Palatino Linotype" w:eastAsia="Calibri" w:hAnsi="Palatino Linotype" w:cs="Arial"/>
          <w:b/>
          <w:lang w:val="es-ES"/>
        </w:rPr>
        <w:t>SUJETO OBLIGADO</w:t>
      </w:r>
      <w:r w:rsidRPr="00CA0DB4">
        <w:rPr>
          <w:rFonts w:ascii="Palatino Linotype" w:eastAsia="Calibri" w:hAnsi="Palatino Linotype" w:cs="Arial"/>
          <w:lang w:val="es-ES"/>
        </w:rPr>
        <w:t xml:space="preserve"> presentará el Informe Justificado procedente.</w:t>
      </w:r>
    </w:p>
    <w:p w14:paraId="198F57DF" w14:textId="31E3412C" w:rsidR="00947C3B" w:rsidRPr="00CA0DB4" w:rsidRDefault="00947C3B" w:rsidP="009366E5">
      <w:pPr>
        <w:pStyle w:val="Prrafodelista"/>
        <w:spacing w:line="360" w:lineRule="auto"/>
        <w:ind w:left="0"/>
        <w:jc w:val="both"/>
        <w:rPr>
          <w:rFonts w:ascii="Palatino Linotype" w:hAnsi="Palatino Linotype"/>
        </w:rPr>
      </w:pPr>
    </w:p>
    <w:p w14:paraId="2E6EE8F5" w14:textId="0C815FD7" w:rsidR="004C3E30" w:rsidRPr="00CA0DB4" w:rsidRDefault="00D177AD" w:rsidP="009366E5">
      <w:pPr>
        <w:pStyle w:val="Prrafodelista"/>
        <w:numPr>
          <w:ilvl w:val="0"/>
          <w:numId w:val="1"/>
        </w:numPr>
        <w:spacing w:line="360" w:lineRule="auto"/>
        <w:ind w:left="0" w:firstLine="0"/>
        <w:jc w:val="both"/>
        <w:rPr>
          <w:rFonts w:ascii="Palatino Linotype" w:hAnsi="Palatino Linotype"/>
          <w:color w:val="000000"/>
        </w:rPr>
      </w:pPr>
      <w:r w:rsidRPr="00CA0DB4">
        <w:rPr>
          <w:rFonts w:ascii="Palatino Linotype" w:hAnsi="Palatino Linotype"/>
          <w:color w:val="000000"/>
        </w:rPr>
        <w:t xml:space="preserve">El </w:t>
      </w:r>
      <w:r w:rsidRPr="00CA0DB4">
        <w:rPr>
          <w:rFonts w:ascii="Palatino Linotype" w:hAnsi="Palatino Linotype"/>
          <w:b/>
          <w:color w:val="000000"/>
        </w:rPr>
        <w:t xml:space="preserve">SUJETO </w:t>
      </w:r>
      <w:r w:rsidRPr="00CA0DB4">
        <w:rPr>
          <w:rFonts w:ascii="Palatino Linotype" w:eastAsia="Calibri" w:hAnsi="Palatino Linotype" w:cs="Arial"/>
          <w:b/>
          <w:lang w:val="es-ES"/>
        </w:rPr>
        <w:t>OBLIGADO</w:t>
      </w:r>
      <w:r w:rsidRPr="00CA0DB4">
        <w:rPr>
          <w:rFonts w:ascii="Palatino Linotype" w:hAnsi="Palatino Linotype"/>
          <w:color w:val="000000"/>
        </w:rPr>
        <w:t xml:space="preserve"> </w:t>
      </w:r>
      <w:r w:rsidR="001A7D36" w:rsidRPr="00CA0DB4">
        <w:rPr>
          <w:rFonts w:ascii="Palatino Linotype" w:hAnsi="Palatino Linotype"/>
          <w:color w:val="000000"/>
        </w:rPr>
        <w:t xml:space="preserve">en fecha </w:t>
      </w:r>
      <w:r w:rsidR="004C3E30" w:rsidRPr="00CA0DB4">
        <w:rPr>
          <w:rFonts w:ascii="Palatino Linotype" w:hAnsi="Palatino Linotype"/>
          <w:color w:val="000000"/>
        </w:rPr>
        <w:t>diecisiete de enero de dos mil veinticinco</w:t>
      </w:r>
      <w:r w:rsidR="00CD6CD8" w:rsidRPr="00CA0DB4">
        <w:rPr>
          <w:rFonts w:ascii="Palatino Linotype" w:hAnsi="Palatino Linotype"/>
          <w:color w:val="000000"/>
        </w:rPr>
        <w:t>,</w:t>
      </w:r>
      <w:r w:rsidR="00CB1F02" w:rsidRPr="00CA0DB4">
        <w:rPr>
          <w:rFonts w:ascii="Palatino Linotype" w:hAnsi="Palatino Linotype"/>
          <w:color w:val="000000"/>
        </w:rPr>
        <w:t xml:space="preserve"> rindió el informe justific</w:t>
      </w:r>
      <w:r w:rsidR="00C47088" w:rsidRPr="00CA0DB4">
        <w:rPr>
          <w:rFonts w:ascii="Palatino Linotype" w:hAnsi="Palatino Linotype"/>
          <w:color w:val="000000"/>
        </w:rPr>
        <w:t xml:space="preserve">ado </w:t>
      </w:r>
      <w:r w:rsidR="000B1E1A" w:rsidRPr="00CA0DB4">
        <w:rPr>
          <w:rFonts w:ascii="Palatino Linotype" w:hAnsi="Palatino Linotype"/>
          <w:color w:val="000000"/>
        </w:rPr>
        <w:t xml:space="preserve">mismo que fue notificado al </w:t>
      </w:r>
      <w:r w:rsidR="000B1E1A" w:rsidRPr="00CA0DB4">
        <w:rPr>
          <w:rFonts w:ascii="Palatino Linotype" w:hAnsi="Palatino Linotype"/>
          <w:b/>
          <w:color w:val="000000"/>
        </w:rPr>
        <w:t>RECURRENTE</w:t>
      </w:r>
      <w:r w:rsidR="000B1E1A" w:rsidRPr="00CA0DB4">
        <w:rPr>
          <w:rFonts w:ascii="Palatino Linotype" w:hAnsi="Palatino Linotype"/>
          <w:color w:val="000000"/>
        </w:rPr>
        <w:t xml:space="preserve"> en fecha once de marzo del año en curso, que </w:t>
      </w:r>
      <w:r w:rsidR="00C47088" w:rsidRPr="00CA0DB4">
        <w:rPr>
          <w:rFonts w:ascii="Palatino Linotype" w:hAnsi="Palatino Linotype"/>
          <w:color w:val="000000"/>
        </w:rPr>
        <w:t>corresponde a través de</w:t>
      </w:r>
      <w:r w:rsidR="004C3E30" w:rsidRPr="00CA0DB4">
        <w:rPr>
          <w:rFonts w:ascii="Palatino Linotype" w:hAnsi="Palatino Linotype"/>
          <w:color w:val="000000"/>
        </w:rPr>
        <w:t xml:space="preserve"> tres</w:t>
      </w:r>
      <w:r w:rsidR="00C47088" w:rsidRPr="00CA0DB4">
        <w:rPr>
          <w:rFonts w:ascii="Palatino Linotype" w:hAnsi="Palatino Linotype"/>
          <w:color w:val="000000"/>
        </w:rPr>
        <w:t xml:space="preserve"> archivo</w:t>
      </w:r>
      <w:r w:rsidR="004C3E30" w:rsidRPr="00CA0DB4">
        <w:rPr>
          <w:rFonts w:ascii="Palatino Linotype" w:hAnsi="Palatino Linotype"/>
          <w:color w:val="000000"/>
        </w:rPr>
        <w:t>s de nombres:</w:t>
      </w:r>
    </w:p>
    <w:p w14:paraId="447D9891" w14:textId="77777777" w:rsidR="004C3E30" w:rsidRPr="00CA0DB4" w:rsidRDefault="004C3E30" w:rsidP="009366E5">
      <w:pPr>
        <w:pStyle w:val="Prrafodelista"/>
        <w:spacing w:line="360" w:lineRule="auto"/>
        <w:rPr>
          <w:rFonts w:ascii="Palatino Linotype" w:hAnsi="Palatino Linotype"/>
          <w:color w:val="000000"/>
        </w:rPr>
      </w:pPr>
    </w:p>
    <w:p w14:paraId="06973C56" w14:textId="51EE8942" w:rsidR="004C3E30" w:rsidRPr="00CA0DB4" w:rsidRDefault="004C3E30" w:rsidP="009366E5">
      <w:pPr>
        <w:pStyle w:val="Prrafodelista"/>
        <w:numPr>
          <w:ilvl w:val="0"/>
          <w:numId w:val="24"/>
        </w:numPr>
        <w:spacing w:line="360" w:lineRule="auto"/>
        <w:jc w:val="both"/>
        <w:rPr>
          <w:rFonts w:ascii="Palatino Linotype" w:hAnsi="Palatino Linotype"/>
          <w:color w:val="000000"/>
        </w:rPr>
      </w:pPr>
      <w:r w:rsidRPr="00CA0DB4">
        <w:rPr>
          <w:rFonts w:ascii="Palatino Linotype" w:hAnsi="Palatino Linotype"/>
          <w:b/>
          <w:color w:val="000000"/>
        </w:rPr>
        <w:t>ACUERDO UAEM.CI.CIR.001.2025 (1).pdf</w:t>
      </w:r>
      <w:r w:rsidRPr="00CA0DB4">
        <w:rPr>
          <w:rFonts w:ascii="Palatino Linotype" w:hAnsi="Palatino Linotype"/>
          <w:color w:val="000000"/>
        </w:rPr>
        <w:t>, que corresponde Acuerdo UAEM/CI/CIR/001/2025, que emite el Comité De Transparencia de la Universidad Autónoma Del Estado De México Para Clasificación de Información Reservada.</w:t>
      </w:r>
    </w:p>
    <w:p w14:paraId="72F2657D" w14:textId="77777777" w:rsidR="004C3E30" w:rsidRPr="00CA0DB4" w:rsidRDefault="004C3E30" w:rsidP="009366E5">
      <w:pPr>
        <w:pStyle w:val="Prrafodelista"/>
        <w:spacing w:line="360" w:lineRule="auto"/>
        <w:jc w:val="both"/>
        <w:rPr>
          <w:rFonts w:ascii="Palatino Linotype" w:hAnsi="Palatino Linotype"/>
          <w:color w:val="000000"/>
        </w:rPr>
      </w:pPr>
    </w:p>
    <w:p w14:paraId="582C59BB" w14:textId="3DC7C101" w:rsidR="004C3E30" w:rsidRPr="00CA0DB4" w:rsidRDefault="004C3E30" w:rsidP="009366E5">
      <w:pPr>
        <w:pStyle w:val="Prrafodelista"/>
        <w:numPr>
          <w:ilvl w:val="0"/>
          <w:numId w:val="24"/>
        </w:numPr>
        <w:spacing w:line="360" w:lineRule="auto"/>
        <w:jc w:val="both"/>
        <w:rPr>
          <w:rFonts w:ascii="Palatino Linotype" w:hAnsi="Palatino Linotype"/>
          <w:b/>
          <w:color w:val="000000"/>
        </w:rPr>
      </w:pPr>
      <w:r w:rsidRPr="00CA0DB4">
        <w:rPr>
          <w:rFonts w:ascii="Palatino Linotype" w:hAnsi="Palatino Linotype"/>
          <w:b/>
          <w:color w:val="000000"/>
        </w:rPr>
        <w:t xml:space="preserve">INFORME-7673_17-01-2025-154944.pdf, </w:t>
      </w:r>
      <w:r w:rsidRPr="00CA0DB4">
        <w:rPr>
          <w:rFonts w:ascii="Palatino Linotype" w:hAnsi="Palatino Linotype"/>
          <w:color w:val="000000"/>
        </w:rPr>
        <w:t>que corresponde al informe emitido por el Titular de la Unidad de Transparencia, a través del cual solicita se confirme la respuesta, al estimar que no existe negativa a proporcionar la información; sino al contrario, se dio respuesta y de lo que se duele es por el acceso a un expediente el cual está en proceso de sustanciación.</w:t>
      </w:r>
    </w:p>
    <w:p w14:paraId="387B355F" w14:textId="77777777" w:rsidR="004C3E30" w:rsidRPr="00CA0DB4" w:rsidRDefault="004C3E30" w:rsidP="009366E5">
      <w:pPr>
        <w:pStyle w:val="Prrafodelista"/>
        <w:spacing w:line="360" w:lineRule="auto"/>
        <w:jc w:val="both"/>
        <w:rPr>
          <w:rFonts w:ascii="Palatino Linotype" w:hAnsi="Palatino Linotype"/>
          <w:color w:val="000000"/>
        </w:rPr>
      </w:pPr>
    </w:p>
    <w:p w14:paraId="4E1982B0" w14:textId="1236D546" w:rsidR="004C3E30" w:rsidRPr="00CA0DB4" w:rsidRDefault="004C3E30" w:rsidP="009366E5">
      <w:pPr>
        <w:pStyle w:val="Prrafodelista"/>
        <w:numPr>
          <w:ilvl w:val="0"/>
          <w:numId w:val="24"/>
        </w:numPr>
        <w:spacing w:line="360" w:lineRule="auto"/>
        <w:jc w:val="both"/>
        <w:rPr>
          <w:rFonts w:ascii="Palatino Linotype" w:hAnsi="Palatino Linotype"/>
          <w:b/>
          <w:color w:val="000000"/>
        </w:rPr>
      </w:pPr>
      <w:r w:rsidRPr="00CA0DB4">
        <w:rPr>
          <w:rFonts w:ascii="Palatino Linotype" w:hAnsi="Palatino Linotype"/>
          <w:b/>
          <w:color w:val="000000"/>
        </w:rPr>
        <w:t xml:space="preserve">reserva_17-01-2025-172934.pdf, </w:t>
      </w:r>
      <w:r w:rsidR="00C11B27" w:rsidRPr="00CA0DB4">
        <w:rPr>
          <w:rFonts w:ascii="Palatino Linotype" w:hAnsi="Palatino Linotype"/>
          <w:color w:val="000000"/>
        </w:rPr>
        <w:t>que contiene dos oficios de las servidoras publicas habilitadas de Órgano Interno de Control y Dirección de Investigación a efecto de que sea sometido a clasificación las constancias que integran el expediente de referencia.</w:t>
      </w:r>
    </w:p>
    <w:p w14:paraId="43B77FEA" w14:textId="77777777" w:rsidR="004C3E30" w:rsidRPr="00CA0DB4" w:rsidRDefault="004C3E30" w:rsidP="009366E5">
      <w:pPr>
        <w:pStyle w:val="Prrafodelista"/>
        <w:spacing w:line="360" w:lineRule="auto"/>
        <w:rPr>
          <w:rFonts w:ascii="Palatino Linotype" w:hAnsi="Palatino Linotype"/>
          <w:color w:val="000000"/>
        </w:rPr>
      </w:pPr>
    </w:p>
    <w:p w14:paraId="37E9994C" w14:textId="13E24023"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El </w:t>
      </w:r>
      <w:r w:rsidRPr="00CA0DB4">
        <w:rPr>
          <w:rFonts w:ascii="Palatino Linotype" w:eastAsia="Palatino Linotype" w:hAnsi="Palatino Linotype" w:cs="Palatino Linotype"/>
          <w:b/>
          <w:color w:val="000000"/>
        </w:rPr>
        <w:t>veinte de marzo de dos mil veinticinco</w:t>
      </w:r>
      <w:r w:rsidRPr="00CA0DB4">
        <w:rPr>
          <w:rFonts w:ascii="Palatino Linotype" w:eastAsia="Palatino Linotype" w:hAnsi="Palatino Linotype" w:cs="Palatino Linotype"/>
          <w:color w:val="000000"/>
        </w:rPr>
        <w:t xml:space="preserve">, con fundamento en el artículo 181, tercer párrafo, de la Ley de Transparencia y Acceso a la </w:t>
      </w:r>
      <w:r w:rsidRPr="00CA0DB4">
        <w:rPr>
          <w:rFonts w:ascii="Palatino Linotype" w:hAnsi="Palatino Linotype"/>
          <w:color w:val="000000"/>
        </w:rPr>
        <w:t>Información</w:t>
      </w:r>
      <w:r w:rsidRPr="00CA0DB4">
        <w:rPr>
          <w:rFonts w:ascii="Palatino Linotype" w:eastAsia="Palatino Linotype" w:hAnsi="Palatino Linotype" w:cs="Palatino Linotype"/>
          <w:color w:val="000000"/>
        </w:rPr>
        <w:t xml:space="preserve"> Pública del Estado de México y Municipios se notificó que el plazo de treinta días para resolver el recurso de revisión sería ampliado por un periodo de quince días hábiles adicionales.</w:t>
      </w:r>
    </w:p>
    <w:p w14:paraId="17AADCFB" w14:textId="77777777" w:rsidR="00CA3F0F" w:rsidRPr="00CA0DB4" w:rsidRDefault="00CA3F0F" w:rsidP="009366E5">
      <w:pPr>
        <w:pBdr>
          <w:top w:val="nil"/>
          <w:left w:val="nil"/>
          <w:bottom w:val="nil"/>
          <w:right w:val="nil"/>
          <w:between w:val="nil"/>
        </w:pBdr>
        <w:spacing w:line="360" w:lineRule="auto"/>
        <w:ind w:left="720" w:right="49"/>
        <w:rPr>
          <w:rFonts w:ascii="Palatino Linotype" w:eastAsia="Palatino Linotype" w:hAnsi="Palatino Linotype" w:cs="Palatino Linotype"/>
          <w:i/>
          <w:color w:val="000000"/>
        </w:rPr>
      </w:pPr>
    </w:p>
    <w:p w14:paraId="10EC353F"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50C35DDE" w14:textId="77777777" w:rsidR="00CA3F0F" w:rsidRPr="00CA0DB4" w:rsidRDefault="00CA3F0F" w:rsidP="009366E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1F4FF63"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F66ED3" w14:textId="77777777" w:rsidR="00CA3F0F" w:rsidRPr="00CA0DB4" w:rsidRDefault="00CA3F0F" w:rsidP="009366E5">
      <w:pPr>
        <w:spacing w:line="360" w:lineRule="auto"/>
        <w:ind w:right="49"/>
        <w:jc w:val="both"/>
        <w:rPr>
          <w:rFonts w:ascii="Palatino Linotype" w:eastAsia="Palatino Linotype" w:hAnsi="Palatino Linotype" w:cs="Palatino Linotype"/>
          <w:color w:val="000000"/>
        </w:rPr>
      </w:pPr>
    </w:p>
    <w:p w14:paraId="2F068A37"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8F13999" w14:textId="77777777" w:rsidR="00CA3F0F" w:rsidRPr="00CA0DB4" w:rsidRDefault="00CA3F0F" w:rsidP="009366E5">
      <w:pPr>
        <w:pStyle w:val="Prrafodelista"/>
        <w:spacing w:line="360" w:lineRule="auto"/>
        <w:rPr>
          <w:rFonts w:ascii="Palatino Linotype" w:eastAsia="Palatino Linotype" w:hAnsi="Palatino Linotype" w:cs="Palatino Linotype"/>
          <w:color w:val="000000"/>
        </w:rPr>
      </w:pPr>
    </w:p>
    <w:p w14:paraId="493B5F59"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w:t>
      </w:r>
      <w:r w:rsidRPr="00CA0DB4">
        <w:rPr>
          <w:rFonts w:ascii="Palatino Linotype" w:eastAsia="Palatino Linotype" w:hAnsi="Palatino Linotype" w:cs="Palatino Linotype"/>
          <w:color w:val="000000"/>
        </w:rPr>
        <w:lastRenderedPageBreak/>
        <w:t xml:space="preserve">resueltos por los órganos jurisdiccionales o cuasi jurisdiccionales, tanto por la complejidad de los hechos, como por el número de casos que conocen. </w:t>
      </w:r>
    </w:p>
    <w:p w14:paraId="40CBDA7F" w14:textId="77777777" w:rsidR="008850B4" w:rsidRPr="00CA0DB4" w:rsidRDefault="008850B4" w:rsidP="008850B4">
      <w:pPr>
        <w:pStyle w:val="Prrafodelista"/>
        <w:spacing w:line="360" w:lineRule="auto"/>
        <w:ind w:left="0"/>
        <w:jc w:val="both"/>
        <w:rPr>
          <w:rFonts w:ascii="Palatino Linotype" w:eastAsia="Palatino Linotype" w:hAnsi="Palatino Linotype" w:cs="Palatino Linotype"/>
          <w:color w:val="000000"/>
        </w:rPr>
      </w:pPr>
    </w:p>
    <w:p w14:paraId="0E407C19"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AE57B09" w14:textId="77777777" w:rsidR="00CA3F0F" w:rsidRPr="00CA0DB4" w:rsidRDefault="00CA3F0F" w:rsidP="009366E5">
      <w:pPr>
        <w:pStyle w:val="Prrafodelista"/>
        <w:spacing w:line="360" w:lineRule="auto"/>
        <w:rPr>
          <w:rFonts w:ascii="Palatino Linotype" w:eastAsia="Palatino Linotype" w:hAnsi="Palatino Linotype" w:cs="Palatino Linotype"/>
          <w:color w:val="000000"/>
        </w:rPr>
      </w:pPr>
    </w:p>
    <w:p w14:paraId="30ADEBB3" w14:textId="77777777" w:rsidR="00CA3F0F" w:rsidRPr="00CA0DB4" w:rsidRDefault="00CA3F0F" w:rsidP="009366E5">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1B380D4B" w14:textId="77777777" w:rsidR="00CA3F0F" w:rsidRPr="00CA0DB4" w:rsidRDefault="00CA3F0F" w:rsidP="009366E5">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Actividad Procesal del interesado: Acciones u omisiones del interesado.</w:t>
      </w:r>
    </w:p>
    <w:p w14:paraId="5062B2DD" w14:textId="77777777" w:rsidR="00CA3F0F" w:rsidRPr="00CA0DB4" w:rsidRDefault="00CA3F0F" w:rsidP="009366E5">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7574A019" w14:textId="77777777" w:rsidR="00CA3F0F" w:rsidRPr="00CA0DB4" w:rsidRDefault="00CA3F0F" w:rsidP="009366E5">
      <w:pPr>
        <w:numPr>
          <w:ilvl w:val="1"/>
          <w:numId w:val="1"/>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62EDACB" w14:textId="77777777" w:rsidR="00CA3F0F" w:rsidRPr="00CA0DB4" w:rsidRDefault="00CA3F0F" w:rsidP="009366E5">
      <w:pPr>
        <w:pBdr>
          <w:top w:val="nil"/>
          <w:left w:val="nil"/>
          <w:bottom w:val="nil"/>
          <w:right w:val="nil"/>
          <w:between w:val="nil"/>
        </w:pBdr>
        <w:spacing w:line="360" w:lineRule="auto"/>
        <w:ind w:left="1134" w:right="49"/>
        <w:jc w:val="both"/>
        <w:rPr>
          <w:rFonts w:ascii="Palatino Linotype" w:eastAsia="Palatino Linotype" w:hAnsi="Palatino Linotype" w:cs="Palatino Linotype"/>
          <w:color w:val="000000"/>
        </w:rPr>
      </w:pPr>
    </w:p>
    <w:p w14:paraId="1E8C4D07"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w:t>
      </w:r>
      <w:bookmarkStart w:id="62" w:name="_GoBack"/>
      <w:bookmarkEnd w:id="62"/>
      <w:r w:rsidRPr="00CA0DB4">
        <w:rPr>
          <w:rFonts w:ascii="Palatino Linotype" w:eastAsia="Palatino Linotype" w:hAnsi="Palatino Linotype" w:cs="Palatino Linotype"/>
          <w:color w:val="000000"/>
        </w:rPr>
        <w:t xml:space="preserve">a considerarse normal, debe concluirse que es una excluyente de </w:t>
      </w:r>
      <w:r w:rsidRPr="00CA0DB4">
        <w:rPr>
          <w:rFonts w:ascii="Palatino Linotype" w:eastAsia="Palatino Linotype" w:hAnsi="Palatino Linotype" w:cs="Palatino Linotype"/>
          <w:color w:val="000000"/>
        </w:rPr>
        <w:lastRenderedPageBreak/>
        <w:t>responsabilidad en relación con la actuación del funcionario, como ha acontecido en el caso que nos ocupa.</w:t>
      </w:r>
    </w:p>
    <w:p w14:paraId="0773D0A0" w14:textId="77777777" w:rsidR="00CA3F0F" w:rsidRPr="00CA0DB4" w:rsidRDefault="00CA3F0F" w:rsidP="009366E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1173DC1"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CA0DB4">
        <w:rPr>
          <w:rFonts w:ascii="Palatino Linotype" w:eastAsia="Palatino Linotype" w:hAnsi="Palatino Linotype" w:cs="Palatino Linotype"/>
        </w:rPr>
        <w:t>del rubro</w:t>
      </w:r>
      <w:r w:rsidRPr="00CA0DB4">
        <w:rPr>
          <w:rFonts w:ascii="Palatino Linotype" w:eastAsia="Palatino Linotype" w:hAnsi="Palatino Linotype" w:cs="Palatino Linotype"/>
          <w:color w:val="000000"/>
        </w:rPr>
        <w:t xml:space="preserve"> </w:t>
      </w:r>
      <w:r w:rsidRPr="00CA0DB4">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CA0DB4">
        <w:rPr>
          <w:rFonts w:ascii="Palatino Linotype" w:eastAsia="Palatino Linotype" w:hAnsi="Palatino Linotype" w:cs="Palatino Linotype"/>
          <w:color w:val="000000"/>
        </w:rPr>
        <w:t xml:space="preserve"> visible en la Gaceta del </w:t>
      </w:r>
      <w:r w:rsidRPr="00CA0DB4">
        <w:rPr>
          <w:rFonts w:ascii="Palatino Linotype" w:eastAsia="Palatino Linotype" w:hAnsi="Palatino Linotype" w:cs="Palatino Linotype"/>
        </w:rPr>
        <w:t>Semanario</w:t>
      </w:r>
      <w:r w:rsidRPr="00CA0DB4">
        <w:rPr>
          <w:rFonts w:ascii="Palatino Linotype" w:eastAsia="Palatino Linotype" w:hAnsi="Palatino Linotype" w:cs="Palatino Linotype"/>
          <w:color w:val="000000"/>
        </w:rPr>
        <w:t xml:space="preserve"> Judicial de la Federación con el registro digital 205635.</w:t>
      </w:r>
    </w:p>
    <w:p w14:paraId="73A8CE5B" w14:textId="77777777" w:rsidR="00CA3F0F" w:rsidRPr="00CA0DB4" w:rsidRDefault="00CA3F0F" w:rsidP="009366E5">
      <w:pPr>
        <w:spacing w:line="360" w:lineRule="auto"/>
        <w:ind w:right="49"/>
        <w:jc w:val="both"/>
        <w:rPr>
          <w:rFonts w:ascii="Palatino Linotype" w:eastAsia="Palatino Linotype" w:hAnsi="Palatino Linotype" w:cs="Palatino Linotype"/>
          <w:color w:val="000000"/>
        </w:rPr>
      </w:pPr>
    </w:p>
    <w:p w14:paraId="2E017092"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BC87B08" w14:textId="77777777" w:rsidR="00CA3F0F" w:rsidRPr="00CA0DB4" w:rsidRDefault="00CA3F0F" w:rsidP="009366E5">
      <w:pPr>
        <w:pStyle w:val="Prrafodelista"/>
        <w:spacing w:line="360" w:lineRule="auto"/>
        <w:rPr>
          <w:rFonts w:ascii="Palatino Linotype" w:eastAsia="Palatino Linotype" w:hAnsi="Palatino Linotype" w:cs="Palatino Linotype"/>
          <w:color w:val="000000"/>
        </w:rPr>
      </w:pPr>
    </w:p>
    <w:p w14:paraId="08486BA2" w14:textId="77777777"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5D55CA1E" w14:textId="77777777" w:rsidR="00CA3F0F" w:rsidRPr="00CA0DB4" w:rsidRDefault="00CA3F0F" w:rsidP="009366E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F37B771" w14:textId="77777777" w:rsidR="00CA3F0F" w:rsidRPr="00CA0DB4" w:rsidRDefault="00CA3F0F" w:rsidP="009366E5">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w:t>
      </w:r>
      <w:r w:rsidRPr="00CA0DB4">
        <w:rPr>
          <w:rFonts w:ascii="Palatino Linotype" w:eastAsia="Palatino Linotype" w:hAnsi="Palatino Linotype" w:cs="Palatino Linotype"/>
          <w:b/>
          <w:color w:val="000000"/>
        </w:rPr>
        <w:t>PLAZO RAZONABLE PARA RESOLVER. DIMENSIÓN Y EFECTOS DE ESTE CONCEPTO CUANDO SE ADUCE EXCESIVA CARGA DE TRABAJO</w:t>
      </w:r>
      <w:r w:rsidRPr="00CA0DB4">
        <w:rPr>
          <w:rFonts w:ascii="Palatino Linotype" w:eastAsia="Palatino Linotype" w:hAnsi="Palatino Linotype" w:cs="Palatino Linotype"/>
          <w:color w:val="000000"/>
        </w:rPr>
        <w:t>.” consultable en el Sem</w:t>
      </w:r>
      <w:r w:rsidRPr="00CA0DB4">
        <w:rPr>
          <w:rFonts w:ascii="Palatino Linotype" w:eastAsia="Palatino Linotype" w:hAnsi="Palatino Linotype" w:cs="Palatino Linotype"/>
        </w:rPr>
        <w:t>a</w:t>
      </w:r>
      <w:r w:rsidRPr="00CA0DB4">
        <w:rPr>
          <w:rFonts w:ascii="Palatino Linotype" w:eastAsia="Palatino Linotype" w:hAnsi="Palatino Linotype" w:cs="Palatino Linotype"/>
          <w:color w:val="000000"/>
        </w:rPr>
        <w:t>nario Judicial de la Federación y su gaceta, con el registro digital 2002351.</w:t>
      </w:r>
    </w:p>
    <w:p w14:paraId="57853C05" w14:textId="77777777" w:rsidR="00CA3F0F" w:rsidRPr="00CA0DB4" w:rsidRDefault="00CA3F0F" w:rsidP="009366E5">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p>
    <w:p w14:paraId="2D5C8115" w14:textId="77777777" w:rsidR="00CA3F0F" w:rsidRPr="00CA0DB4" w:rsidRDefault="00CA3F0F" w:rsidP="009366E5">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w:t>
      </w:r>
      <w:r w:rsidRPr="00CA0DB4">
        <w:rPr>
          <w:rFonts w:ascii="Palatino Linotype" w:eastAsia="Palatino Linotype" w:hAnsi="Palatino Linotype" w:cs="Palatino Linotype"/>
          <w:b/>
          <w:color w:val="000000"/>
        </w:rPr>
        <w:t>PLAZO RAZONABLE PARA RESOLVER. CONCEPTO Y ELEMENTOS QUE LO INTEGRAN A LA LUZ DEL DERECHO INTERNACIONAL DE LOS DERECHOS HUMANOS.</w:t>
      </w:r>
      <w:r w:rsidRPr="00CA0DB4">
        <w:rPr>
          <w:rFonts w:ascii="Palatino Linotype" w:eastAsia="Palatino Linotype" w:hAnsi="Palatino Linotype" w:cs="Palatino Linotype"/>
          <w:color w:val="000000"/>
        </w:rPr>
        <w:t>”, visible en el Sem</w:t>
      </w:r>
      <w:r w:rsidRPr="00CA0DB4">
        <w:rPr>
          <w:rFonts w:ascii="Palatino Linotype" w:eastAsia="Palatino Linotype" w:hAnsi="Palatino Linotype" w:cs="Palatino Linotype"/>
        </w:rPr>
        <w:t>a</w:t>
      </w:r>
      <w:r w:rsidRPr="00CA0DB4">
        <w:rPr>
          <w:rFonts w:ascii="Palatino Linotype" w:eastAsia="Palatino Linotype" w:hAnsi="Palatino Linotype" w:cs="Palatino Linotype"/>
          <w:color w:val="000000"/>
        </w:rPr>
        <w:t xml:space="preserve">nario Judicial de la Federación y su gaceta, con el registro digital 2002350. </w:t>
      </w:r>
    </w:p>
    <w:p w14:paraId="50D0C05E" w14:textId="77777777" w:rsidR="00CA3F0F" w:rsidRPr="00CA0DB4" w:rsidRDefault="00CA3F0F" w:rsidP="009366E5">
      <w:pPr>
        <w:spacing w:line="360" w:lineRule="auto"/>
        <w:ind w:right="49"/>
        <w:jc w:val="both"/>
        <w:rPr>
          <w:rFonts w:ascii="Palatino Linotype" w:eastAsia="Palatino Linotype" w:hAnsi="Palatino Linotype" w:cs="Palatino Linotype"/>
          <w:color w:val="000000"/>
        </w:rPr>
      </w:pPr>
    </w:p>
    <w:p w14:paraId="7370C9C3" w14:textId="2856BB5E" w:rsidR="00CA3F0F" w:rsidRPr="00CA0DB4" w:rsidRDefault="00CA3F0F" w:rsidP="009366E5">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Seguidamente mediante Acuerdo de </w:t>
      </w:r>
      <w:r w:rsidR="00A72EED" w:rsidRPr="00CA0DB4">
        <w:rPr>
          <w:rFonts w:ascii="Palatino Linotype" w:eastAsia="Palatino Linotype" w:hAnsi="Palatino Linotype" w:cs="Palatino Linotype"/>
          <w:color w:val="000000"/>
        </w:rPr>
        <w:t>día</w:t>
      </w:r>
      <w:r w:rsidRPr="00CA0DB4">
        <w:rPr>
          <w:rFonts w:ascii="Palatino Linotype" w:eastAsia="Palatino Linotype" w:hAnsi="Palatino Linotype" w:cs="Palatino Linotype"/>
          <w:color w:val="000000"/>
        </w:rPr>
        <w:t xml:space="preserve"> veintiuno del mismo mes y año se decretó el cierre de instrucción, por lo que: -------------------------------------------------------------------------</w:t>
      </w:r>
    </w:p>
    <w:p w14:paraId="1309520A" w14:textId="77777777" w:rsidR="007B2537" w:rsidRPr="00CA0DB4" w:rsidRDefault="007B2537" w:rsidP="009366E5">
      <w:pPr>
        <w:pStyle w:val="Prrafodelista"/>
        <w:spacing w:line="360" w:lineRule="auto"/>
        <w:rPr>
          <w:rFonts w:ascii="Palatino Linotype" w:hAnsi="Palatino Linotype"/>
          <w:b/>
          <w:color w:val="000000" w:themeColor="text1"/>
        </w:rPr>
      </w:pPr>
    </w:p>
    <w:p w14:paraId="6967D00B" w14:textId="2464818B" w:rsidR="00947C3B" w:rsidRPr="00CA0DB4" w:rsidRDefault="00947C3B" w:rsidP="009366E5">
      <w:pPr>
        <w:pStyle w:val="Ttulo1"/>
        <w:spacing w:before="0" w:line="360" w:lineRule="auto"/>
        <w:jc w:val="center"/>
        <w:rPr>
          <w:rFonts w:ascii="Palatino Linotype" w:hAnsi="Palatino Linotype"/>
          <w:b/>
          <w:color w:val="000000" w:themeColor="text1"/>
          <w:sz w:val="24"/>
          <w:szCs w:val="24"/>
        </w:rPr>
      </w:pPr>
      <w:bookmarkStart w:id="63" w:name="_Toc491791302"/>
      <w:bookmarkStart w:id="64" w:name="_Toc83128578"/>
      <w:r w:rsidRPr="00CA0DB4">
        <w:rPr>
          <w:rFonts w:ascii="Palatino Linotype" w:hAnsi="Palatino Linotype"/>
          <w:b/>
          <w:color w:val="000000" w:themeColor="text1"/>
          <w:sz w:val="24"/>
          <w:szCs w:val="24"/>
        </w:rPr>
        <w:lastRenderedPageBreak/>
        <w:t>C</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O</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N</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S</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I</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D</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E</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R</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A</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N</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D</w:t>
      </w:r>
      <w:r w:rsidR="008850B4" w:rsidRPr="00CA0DB4">
        <w:rPr>
          <w:rFonts w:ascii="Palatino Linotype" w:hAnsi="Palatino Linotype"/>
          <w:b/>
          <w:color w:val="000000" w:themeColor="text1"/>
          <w:sz w:val="24"/>
          <w:szCs w:val="24"/>
        </w:rPr>
        <w:t xml:space="preserve"> </w:t>
      </w:r>
      <w:r w:rsidRPr="00CA0DB4">
        <w:rPr>
          <w:rFonts w:ascii="Palatino Linotype" w:hAnsi="Palatino Linotype"/>
          <w:b/>
          <w:color w:val="000000" w:themeColor="text1"/>
          <w:sz w:val="24"/>
          <w:szCs w:val="24"/>
        </w:rPr>
        <w:t>O</w:t>
      </w:r>
      <w:bookmarkEnd w:id="63"/>
      <w:bookmarkEnd w:id="64"/>
    </w:p>
    <w:p w14:paraId="4EA515D4" w14:textId="77777777" w:rsidR="00947C3B" w:rsidRPr="00CA0DB4" w:rsidRDefault="00947C3B" w:rsidP="009366E5">
      <w:pPr>
        <w:pStyle w:val="Ttulo2"/>
        <w:spacing w:before="0" w:line="360" w:lineRule="auto"/>
        <w:rPr>
          <w:rFonts w:ascii="Palatino Linotype" w:hAnsi="Palatino Linotype"/>
          <w:b/>
          <w:color w:val="auto"/>
          <w:sz w:val="24"/>
          <w:szCs w:val="24"/>
        </w:rPr>
      </w:pPr>
      <w:bookmarkStart w:id="65" w:name="_Toc491791303"/>
      <w:bookmarkStart w:id="66" w:name="_Toc83128579"/>
    </w:p>
    <w:p w14:paraId="2E434C12" w14:textId="77777777" w:rsidR="00947C3B" w:rsidRPr="00CA0DB4" w:rsidRDefault="00947C3B" w:rsidP="009366E5">
      <w:pPr>
        <w:pStyle w:val="Ttulo2"/>
        <w:spacing w:before="0" w:line="360" w:lineRule="auto"/>
        <w:rPr>
          <w:rFonts w:ascii="Palatino Linotype" w:hAnsi="Palatino Linotype"/>
          <w:b/>
          <w:color w:val="auto"/>
          <w:sz w:val="24"/>
          <w:szCs w:val="24"/>
        </w:rPr>
      </w:pPr>
      <w:r w:rsidRPr="00CA0DB4">
        <w:rPr>
          <w:rFonts w:ascii="Palatino Linotype" w:hAnsi="Palatino Linotype"/>
          <w:b/>
          <w:color w:val="auto"/>
          <w:sz w:val="24"/>
          <w:szCs w:val="24"/>
        </w:rPr>
        <w:t>PRIMERO. De la competencia</w:t>
      </w:r>
      <w:bookmarkEnd w:id="65"/>
      <w:bookmarkEnd w:id="66"/>
    </w:p>
    <w:p w14:paraId="1F26DC71" w14:textId="77777777" w:rsidR="0009753E" w:rsidRPr="00CA0DB4" w:rsidRDefault="0009753E" w:rsidP="009366E5">
      <w:pPr>
        <w:spacing w:line="360" w:lineRule="auto"/>
        <w:rPr>
          <w:rFonts w:ascii="Palatino Linotype" w:hAnsi="Palatino Linotype"/>
        </w:rPr>
      </w:pPr>
    </w:p>
    <w:p w14:paraId="66CA1126" w14:textId="1E0D0C49" w:rsidR="00947C3B" w:rsidRPr="00CA0DB4" w:rsidRDefault="00947C3B" w:rsidP="009366E5">
      <w:pPr>
        <w:numPr>
          <w:ilvl w:val="0"/>
          <w:numId w:val="1"/>
        </w:numPr>
        <w:spacing w:line="360" w:lineRule="auto"/>
        <w:ind w:left="0" w:firstLine="0"/>
        <w:contextualSpacing/>
        <w:jc w:val="both"/>
        <w:rPr>
          <w:rFonts w:ascii="Palatino Linotype" w:hAnsi="Palatino Linotype"/>
          <w:color w:val="000000" w:themeColor="text1"/>
        </w:rPr>
      </w:pPr>
      <w:r w:rsidRPr="00CA0DB4">
        <w:rPr>
          <w:rFonts w:ascii="Palatino Linotype" w:hAnsi="Palatino Linotype"/>
          <w:color w:val="000000" w:themeColor="text1"/>
        </w:rPr>
        <w:t xml:space="preserve">Este </w:t>
      </w:r>
      <w:r w:rsidRPr="00CA0DB4">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C47088" w:rsidRPr="00CA0DB4">
        <w:rPr>
          <w:rFonts w:ascii="Palatino Linotype" w:eastAsia="Calibri" w:hAnsi="Palatino Linotype" w:cs="Arial"/>
        </w:rPr>
        <w:t>.</w:t>
      </w:r>
    </w:p>
    <w:p w14:paraId="2E4166AF" w14:textId="77777777" w:rsidR="00C47088" w:rsidRPr="00CA0DB4" w:rsidRDefault="00C47088" w:rsidP="009366E5">
      <w:pPr>
        <w:spacing w:line="360" w:lineRule="auto"/>
        <w:contextualSpacing/>
        <w:jc w:val="both"/>
        <w:rPr>
          <w:rFonts w:ascii="Palatino Linotype" w:hAnsi="Palatino Linotype"/>
          <w:color w:val="000000" w:themeColor="text1"/>
        </w:rPr>
      </w:pPr>
    </w:p>
    <w:p w14:paraId="4678A3EE" w14:textId="1F5DA7A0" w:rsidR="00947C3B" w:rsidRPr="00CA0DB4" w:rsidRDefault="00947C3B" w:rsidP="009366E5">
      <w:pPr>
        <w:spacing w:line="360" w:lineRule="auto"/>
        <w:contextualSpacing/>
        <w:jc w:val="both"/>
        <w:rPr>
          <w:rFonts w:ascii="Palatino Linotype" w:hAnsi="Palatino Linotype"/>
          <w:b/>
        </w:rPr>
      </w:pPr>
      <w:r w:rsidRPr="00CA0DB4">
        <w:rPr>
          <w:rFonts w:ascii="Palatino Linotype" w:hAnsi="Palatino Linotype"/>
          <w:color w:val="000000" w:themeColor="text1"/>
        </w:rPr>
        <w:t xml:space="preserve"> </w:t>
      </w:r>
      <w:bookmarkStart w:id="67" w:name="_Toc491791304"/>
      <w:bookmarkStart w:id="68" w:name="_Toc83128580"/>
      <w:r w:rsidRPr="00CA0DB4">
        <w:rPr>
          <w:rFonts w:ascii="Palatino Linotype" w:hAnsi="Palatino Linotype"/>
          <w:b/>
        </w:rPr>
        <w:t>SEGUNDO. De la oportunidad y procedencia.</w:t>
      </w:r>
      <w:bookmarkEnd w:id="67"/>
      <w:bookmarkEnd w:id="68"/>
    </w:p>
    <w:p w14:paraId="1D35AEB7" w14:textId="77777777" w:rsidR="00947C3B" w:rsidRPr="00CA0DB4" w:rsidRDefault="00947C3B" w:rsidP="009366E5">
      <w:pPr>
        <w:spacing w:line="360" w:lineRule="auto"/>
        <w:rPr>
          <w:rFonts w:ascii="Palatino Linotype" w:hAnsi="Palatino Linotype"/>
          <w:lang w:val="es-MX" w:eastAsia="en-US"/>
        </w:rPr>
      </w:pPr>
    </w:p>
    <w:p w14:paraId="60E72AD3" w14:textId="77777777" w:rsidR="00A72EED" w:rsidRPr="00CA0DB4" w:rsidRDefault="00A72EED" w:rsidP="009366E5">
      <w:pPr>
        <w:numPr>
          <w:ilvl w:val="0"/>
          <w:numId w:val="1"/>
        </w:numPr>
        <w:spacing w:line="360" w:lineRule="auto"/>
        <w:ind w:left="0" w:firstLine="0"/>
        <w:contextualSpacing/>
        <w:jc w:val="both"/>
        <w:rPr>
          <w:rFonts w:ascii="Palatino Linotype" w:hAnsi="Palatino Linotype"/>
        </w:rPr>
      </w:pPr>
      <w:r w:rsidRPr="00CA0DB4">
        <w:rPr>
          <w:rFonts w:ascii="Palatino Linotype" w:eastAsia="Calibri" w:hAnsi="Palatino Linotype" w:cs="Arial"/>
        </w:rPr>
        <w:t xml:space="preserve">Este Órgano Garante considera que el medio de impugnación reúne los requisitos de procedencia </w:t>
      </w:r>
      <w:r w:rsidRPr="00CA0DB4">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no se tiene </w:t>
      </w:r>
      <w:r w:rsidRPr="00CA0DB4">
        <w:rPr>
          <w:rFonts w:ascii="Palatino Linotype" w:eastAsia="Calibri" w:hAnsi="Palatino Linotype" w:cs="Tahoma"/>
          <w:color w:val="000000"/>
          <w:lang w:eastAsia="es-MX"/>
        </w:rPr>
        <w:lastRenderedPageBreak/>
        <w:t>conocimiento de que se encuentre en trámite algún medio de defensa presentado por LA RECURRENTE ante otra instancia.</w:t>
      </w:r>
    </w:p>
    <w:p w14:paraId="1F62D159" w14:textId="77777777" w:rsidR="00A72EED" w:rsidRPr="00CA0DB4" w:rsidRDefault="00A72EED" w:rsidP="009366E5">
      <w:pPr>
        <w:spacing w:line="360" w:lineRule="auto"/>
        <w:contextualSpacing/>
        <w:jc w:val="both"/>
        <w:rPr>
          <w:rFonts w:ascii="Palatino Linotype" w:hAnsi="Palatino Linotype"/>
        </w:rPr>
      </w:pPr>
    </w:p>
    <w:p w14:paraId="2D05FE01" w14:textId="77777777" w:rsidR="00A72EED" w:rsidRPr="00CA0DB4" w:rsidRDefault="00A72EED" w:rsidP="009366E5">
      <w:pPr>
        <w:numPr>
          <w:ilvl w:val="0"/>
          <w:numId w:val="1"/>
        </w:numPr>
        <w:spacing w:line="360" w:lineRule="auto"/>
        <w:ind w:left="0" w:firstLine="0"/>
        <w:contextualSpacing/>
        <w:jc w:val="both"/>
        <w:rPr>
          <w:rFonts w:ascii="Palatino Linotype" w:eastAsia="Calibri" w:hAnsi="Palatino Linotype" w:cs="Arial"/>
        </w:rPr>
      </w:pPr>
      <w:r w:rsidRPr="00CA0DB4">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w:t>
      </w:r>
    </w:p>
    <w:p w14:paraId="55B4F8C1" w14:textId="77777777" w:rsidR="00407F62" w:rsidRPr="00CA0DB4" w:rsidRDefault="00407F62" w:rsidP="009366E5">
      <w:pPr>
        <w:spacing w:line="360" w:lineRule="auto"/>
        <w:rPr>
          <w:rFonts w:ascii="Palatino Linotype" w:hAnsi="Palatino Linotype"/>
        </w:rPr>
      </w:pPr>
    </w:p>
    <w:p w14:paraId="016C3D4C" w14:textId="77777777" w:rsidR="00947C3B" w:rsidRPr="00CA0DB4" w:rsidRDefault="00947C3B" w:rsidP="009366E5">
      <w:pPr>
        <w:pStyle w:val="Ttulo2"/>
        <w:spacing w:before="0" w:line="360" w:lineRule="auto"/>
        <w:rPr>
          <w:rFonts w:ascii="Palatino Linotype" w:hAnsi="Palatino Linotype"/>
          <w:b/>
          <w:color w:val="000000" w:themeColor="text1"/>
          <w:sz w:val="24"/>
          <w:szCs w:val="24"/>
        </w:rPr>
      </w:pPr>
      <w:bookmarkStart w:id="69" w:name="_Toc34246179"/>
      <w:bookmarkStart w:id="70" w:name="_Toc50033991"/>
      <w:bookmarkStart w:id="71" w:name="_Toc51259588"/>
      <w:bookmarkStart w:id="72" w:name="_Toc83128581"/>
      <w:r w:rsidRPr="00CA0DB4">
        <w:rPr>
          <w:rFonts w:ascii="Palatino Linotype" w:hAnsi="Palatino Linotype"/>
          <w:b/>
          <w:color w:val="000000" w:themeColor="text1"/>
          <w:sz w:val="24"/>
          <w:szCs w:val="24"/>
        </w:rPr>
        <w:t xml:space="preserve">TERCERO. </w:t>
      </w:r>
      <w:bookmarkEnd w:id="69"/>
      <w:bookmarkEnd w:id="70"/>
      <w:bookmarkEnd w:id="71"/>
      <w:bookmarkEnd w:id="72"/>
      <w:r w:rsidRPr="00CA0DB4">
        <w:rPr>
          <w:rFonts w:ascii="Palatino Linotype" w:hAnsi="Palatino Linotype"/>
          <w:b/>
          <w:color w:val="000000" w:themeColor="text1"/>
          <w:sz w:val="24"/>
          <w:szCs w:val="24"/>
        </w:rPr>
        <w:t>Del planteamiento de la</w:t>
      </w:r>
      <w:r w:rsidRPr="00CA0DB4">
        <w:rPr>
          <w:rFonts w:ascii="Palatino Linotype" w:hAnsi="Palatino Linotype"/>
          <w:b/>
          <w:i/>
          <w:color w:val="000000" w:themeColor="text1"/>
          <w:sz w:val="24"/>
          <w:szCs w:val="24"/>
        </w:rPr>
        <w:t xml:space="preserve"> Litis</w:t>
      </w:r>
    </w:p>
    <w:p w14:paraId="3078336C" w14:textId="77777777" w:rsidR="00947C3B" w:rsidRPr="00CA0DB4" w:rsidRDefault="00947C3B" w:rsidP="009366E5">
      <w:pPr>
        <w:spacing w:line="360" w:lineRule="auto"/>
        <w:rPr>
          <w:rFonts w:ascii="Palatino Linotype" w:hAnsi="Palatino Linotype"/>
          <w:lang w:val="es-MX" w:eastAsia="en-US"/>
        </w:rPr>
      </w:pPr>
    </w:p>
    <w:p w14:paraId="0E599386" w14:textId="2B2FD349" w:rsidR="00947C3B" w:rsidRPr="00CA0DB4" w:rsidRDefault="00947C3B" w:rsidP="009366E5">
      <w:pPr>
        <w:pStyle w:val="Prrafodelista"/>
        <w:numPr>
          <w:ilvl w:val="0"/>
          <w:numId w:val="1"/>
        </w:numPr>
        <w:spacing w:line="360" w:lineRule="auto"/>
        <w:ind w:left="0" w:firstLine="0"/>
        <w:jc w:val="both"/>
        <w:rPr>
          <w:rFonts w:ascii="Palatino Linotype" w:hAnsi="Palatino Linotype" w:cs="Arial"/>
        </w:rPr>
      </w:pPr>
      <w:r w:rsidRPr="00CA0DB4">
        <w:rPr>
          <w:rFonts w:ascii="Palatino Linotype" w:hAnsi="Palatino Linotype" w:cs="Arial"/>
        </w:rPr>
        <w:t xml:space="preserve">Se </w:t>
      </w:r>
      <w:r w:rsidRPr="00CA0DB4">
        <w:rPr>
          <w:rFonts w:ascii="Palatino Linotype" w:eastAsia="Calibri" w:hAnsi="Palatino Linotype" w:cs="Arial"/>
        </w:rPr>
        <w:t>solicitó</w:t>
      </w:r>
      <w:r w:rsidRPr="00CA0DB4">
        <w:rPr>
          <w:rFonts w:ascii="Palatino Linotype" w:hAnsi="Palatino Linotype" w:cs="Arial"/>
        </w:rPr>
        <w:t xml:space="preserve"> tener acceso, a la información que a continuación se desagrega</w:t>
      </w:r>
      <w:r w:rsidR="00A102A9" w:rsidRPr="00CA0DB4">
        <w:rPr>
          <w:rFonts w:ascii="Palatino Linotype" w:hAnsi="Palatino Linotype" w:cs="Arial"/>
        </w:rPr>
        <w:t>:</w:t>
      </w:r>
    </w:p>
    <w:p w14:paraId="1D7D4021" w14:textId="77777777" w:rsidR="00947C3B" w:rsidRPr="00CA0DB4" w:rsidRDefault="00947C3B" w:rsidP="009366E5">
      <w:pPr>
        <w:pStyle w:val="Prrafodelista"/>
        <w:spacing w:line="360" w:lineRule="auto"/>
        <w:ind w:left="0"/>
        <w:jc w:val="both"/>
        <w:rPr>
          <w:rFonts w:ascii="Palatino Linotype" w:hAnsi="Palatino Linotype" w:cs="Arial"/>
        </w:rPr>
      </w:pPr>
    </w:p>
    <w:p w14:paraId="752B54B3" w14:textId="7A592E7C" w:rsidR="00E0091E" w:rsidRPr="00CA0DB4" w:rsidRDefault="00822FD3" w:rsidP="009366E5">
      <w:pPr>
        <w:pStyle w:val="Prrafodelista"/>
        <w:numPr>
          <w:ilvl w:val="0"/>
          <w:numId w:val="7"/>
        </w:numPr>
        <w:spacing w:line="360" w:lineRule="auto"/>
        <w:jc w:val="both"/>
        <w:rPr>
          <w:rFonts w:ascii="Palatino Linotype" w:hAnsi="Palatino Linotype" w:cs="Arial"/>
        </w:rPr>
      </w:pPr>
      <w:r w:rsidRPr="00CA0DB4">
        <w:rPr>
          <w:rFonts w:ascii="Palatino Linotype" w:hAnsi="Palatino Linotype" w:cs="Arial"/>
        </w:rPr>
        <w:t>Respuesta a la queja presentada ante el Órgano de Control Interno de la UAEMex el 17 de enero del 2023, con número de expediente OIC/UAEM/DI/012/2023</w:t>
      </w:r>
      <w:r w:rsidR="00027E0A" w:rsidRPr="00CA0DB4">
        <w:rPr>
          <w:rFonts w:ascii="Palatino Linotype" w:hAnsi="Palatino Linotype" w:cs="Arial"/>
        </w:rPr>
        <w:t>.</w:t>
      </w:r>
    </w:p>
    <w:p w14:paraId="2A7877D4" w14:textId="77777777" w:rsidR="00436406" w:rsidRPr="00CA0DB4" w:rsidRDefault="00436406" w:rsidP="009366E5">
      <w:pPr>
        <w:pStyle w:val="Prrafodelista"/>
        <w:spacing w:line="360" w:lineRule="auto"/>
        <w:ind w:left="993"/>
        <w:jc w:val="both"/>
        <w:rPr>
          <w:rFonts w:ascii="Palatino Linotype" w:hAnsi="Palatino Linotype" w:cs="Arial"/>
          <w:b/>
        </w:rPr>
      </w:pPr>
    </w:p>
    <w:p w14:paraId="08D07717" w14:textId="3BFB1F02" w:rsidR="00947C3B" w:rsidRPr="00CA0DB4" w:rsidRDefault="00947C3B" w:rsidP="009366E5">
      <w:pPr>
        <w:pStyle w:val="Prrafodelista"/>
        <w:numPr>
          <w:ilvl w:val="0"/>
          <w:numId w:val="1"/>
        </w:numPr>
        <w:spacing w:line="360" w:lineRule="auto"/>
        <w:ind w:left="0" w:firstLine="0"/>
        <w:jc w:val="both"/>
        <w:rPr>
          <w:rFonts w:ascii="Palatino Linotype" w:eastAsia="MS Mincho" w:hAnsi="Palatino Linotype" w:cs="Arial"/>
        </w:rPr>
      </w:pPr>
      <w:r w:rsidRPr="00CA0DB4">
        <w:rPr>
          <w:rFonts w:ascii="Palatino Linotype" w:hAnsi="Palatino Linotype" w:cs="Arial"/>
        </w:rPr>
        <w:t xml:space="preserve">En respuesta, el </w:t>
      </w:r>
      <w:r w:rsidRPr="00CA0DB4">
        <w:rPr>
          <w:rFonts w:ascii="Palatino Linotype" w:hAnsi="Palatino Linotype" w:cs="Arial"/>
          <w:b/>
        </w:rPr>
        <w:t xml:space="preserve">SUJETO OBLIGADO </w:t>
      </w:r>
      <w:r w:rsidR="007B20F5" w:rsidRPr="00CA0DB4">
        <w:rPr>
          <w:rFonts w:ascii="Palatino Linotype" w:hAnsi="Palatino Linotype" w:cs="Arial"/>
        </w:rPr>
        <w:t xml:space="preserve">remitió </w:t>
      </w:r>
      <w:r w:rsidR="00822FD3" w:rsidRPr="00CA0DB4">
        <w:rPr>
          <w:rFonts w:ascii="Palatino Linotype" w:hAnsi="Palatino Linotype" w:cs="Arial"/>
        </w:rPr>
        <w:t>los</w:t>
      </w:r>
      <w:r w:rsidR="003C7116" w:rsidRPr="00CA0DB4">
        <w:rPr>
          <w:rFonts w:ascii="Palatino Linotype" w:hAnsi="Palatino Linotype" w:cs="Arial"/>
        </w:rPr>
        <w:t xml:space="preserve"> archivo</w:t>
      </w:r>
      <w:r w:rsidR="00822FD3" w:rsidRPr="00CA0DB4">
        <w:rPr>
          <w:rFonts w:ascii="Palatino Linotype" w:hAnsi="Palatino Linotype" w:cs="Arial"/>
        </w:rPr>
        <w:t>s</w:t>
      </w:r>
      <w:r w:rsidR="00CF045D" w:rsidRPr="00CA0DB4">
        <w:rPr>
          <w:rFonts w:ascii="Palatino Linotype" w:hAnsi="Palatino Linotype" w:cs="Arial"/>
        </w:rPr>
        <w:t xml:space="preserve"> ya descrito</w:t>
      </w:r>
      <w:r w:rsidR="00822FD3" w:rsidRPr="00CA0DB4">
        <w:rPr>
          <w:rFonts w:ascii="Palatino Linotype" w:hAnsi="Palatino Linotype" w:cs="Arial"/>
        </w:rPr>
        <w:t>s</w:t>
      </w:r>
      <w:r w:rsidR="00B77121" w:rsidRPr="00CA0DB4">
        <w:rPr>
          <w:rFonts w:ascii="Palatino Linotype" w:hAnsi="Palatino Linotype" w:cs="Arial"/>
        </w:rPr>
        <w:t xml:space="preserve"> en el </w:t>
      </w:r>
      <w:r w:rsidR="00B77121" w:rsidRPr="00CA0DB4">
        <w:rPr>
          <w:rFonts w:ascii="Palatino Linotype" w:eastAsia="Calibri" w:hAnsi="Palatino Linotype" w:cs="Arial"/>
        </w:rPr>
        <w:t>anterior</w:t>
      </w:r>
      <w:r w:rsidR="00B77121" w:rsidRPr="00CA0DB4">
        <w:rPr>
          <w:rFonts w:ascii="Palatino Linotype" w:hAnsi="Palatino Linotype" w:cs="Arial"/>
        </w:rPr>
        <w:t xml:space="preserve"> Párrafo 2; n</w:t>
      </w:r>
      <w:r w:rsidR="008A7A76" w:rsidRPr="00CA0DB4">
        <w:rPr>
          <w:rFonts w:ascii="Palatino Linotype" w:eastAsia="MS Mincho" w:hAnsi="Palatino Linotype" w:cs="Arial"/>
        </w:rPr>
        <w:t>o obstante el particular se inconform</w:t>
      </w:r>
      <w:r w:rsidR="003C7116" w:rsidRPr="00CA0DB4">
        <w:rPr>
          <w:rFonts w:ascii="Palatino Linotype" w:eastAsia="MS Mincho" w:hAnsi="Palatino Linotype" w:cs="Arial"/>
        </w:rPr>
        <w:t>ó</w:t>
      </w:r>
      <w:r w:rsidR="000E6238" w:rsidRPr="00CA0DB4">
        <w:rPr>
          <w:rFonts w:ascii="Palatino Linotype" w:eastAsia="MS Mincho" w:hAnsi="Palatino Linotype" w:cs="Arial"/>
        </w:rPr>
        <w:t xml:space="preserve">, </w:t>
      </w:r>
      <w:r w:rsidR="003C7116" w:rsidRPr="00CA0DB4">
        <w:rPr>
          <w:rFonts w:ascii="Palatino Linotype" w:eastAsia="MS Mincho" w:hAnsi="Palatino Linotype" w:cs="Arial"/>
        </w:rPr>
        <w:t>por la</w:t>
      </w:r>
      <w:r w:rsidR="00822FD3" w:rsidRPr="00CA0DB4">
        <w:rPr>
          <w:rFonts w:ascii="Palatino Linotype" w:eastAsia="MS Mincho" w:hAnsi="Palatino Linotype" w:cs="Arial"/>
        </w:rPr>
        <w:t xml:space="preserve"> negativa de la</w:t>
      </w:r>
      <w:r w:rsidR="003C7116" w:rsidRPr="00CA0DB4">
        <w:rPr>
          <w:rFonts w:ascii="Palatino Linotype" w:eastAsia="MS Mincho" w:hAnsi="Palatino Linotype" w:cs="Arial"/>
        </w:rPr>
        <w:t xml:space="preserve"> entrega de información</w:t>
      </w:r>
      <w:r w:rsidR="000E6238" w:rsidRPr="00CA0DB4">
        <w:rPr>
          <w:rFonts w:ascii="Palatino Linotype" w:eastAsia="MS Mincho" w:hAnsi="Palatino Linotype" w:cs="Arial"/>
        </w:rPr>
        <w:t>; e</w:t>
      </w:r>
      <w:r w:rsidRPr="00CA0DB4">
        <w:rPr>
          <w:rFonts w:ascii="Palatino Linotype" w:eastAsia="MS Mincho" w:hAnsi="Palatino Linotype" w:cs="Arial"/>
        </w:rPr>
        <w:t xml:space="preserve">n </w:t>
      </w:r>
      <w:r w:rsidRPr="00CA0DB4">
        <w:rPr>
          <w:rFonts w:ascii="Palatino Linotype" w:hAnsi="Palatino Linotype" w:cs="Arial"/>
          <w:lang w:eastAsia="es-MX"/>
        </w:rPr>
        <w:t>dichas</w:t>
      </w:r>
      <w:r w:rsidRPr="00CA0DB4">
        <w:rPr>
          <w:rFonts w:ascii="Palatino Linotype" w:eastAsia="Times New Roman" w:hAnsi="Palatino Linotype" w:cs="Arial"/>
        </w:rPr>
        <w:t xml:space="preserve"> condiciones, la </w:t>
      </w:r>
      <w:r w:rsidRPr="00CA0DB4">
        <w:rPr>
          <w:rFonts w:ascii="Palatino Linotype" w:eastAsia="Times New Roman" w:hAnsi="Palatino Linotype" w:cs="Arial"/>
          <w:i/>
        </w:rPr>
        <w:t>Litis</w:t>
      </w:r>
      <w:r w:rsidR="003C4C55" w:rsidRPr="00CA0DB4">
        <w:rPr>
          <w:rFonts w:ascii="Palatino Linotype" w:eastAsia="Times New Roman" w:hAnsi="Palatino Linotype" w:cs="Arial"/>
        </w:rPr>
        <w:t xml:space="preserve"> a resolver en el</w:t>
      </w:r>
      <w:r w:rsidRPr="00CA0DB4">
        <w:rPr>
          <w:rFonts w:ascii="Palatino Linotype" w:eastAsia="Times New Roman" w:hAnsi="Palatino Linotype" w:cs="Arial"/>
        </w:rPr>
        <w:t xml:space="preserve"> recurso</w:t>
      </w:r>
      <w:r w:rsidR="003C4C55" w:rsidRPr="00CA0DB4">
        <w:rPr>
          <w:rFonts w:ascii="Palatino Linotype" w:eastAsia="Times New Roman" w:hAnsi="Palatino Linotype" w:cs="Arial"/>
        </w:rPr>
        <w:t xml:space="preserve"> de revisión</w:t>
      </w:r>
      <w:r w:rsidRPr="00CA0DB4">
        <w:rPr>
          <w:rFonts w:ascii="Palatino Linotype" w:eastAsia="Times New Roman" w:hAnsi="Palatino Linotype" w:cs="Arial"/>
        </w:rPr>
        <w:t xml:space="preserve"> se circunscribe a determinar si </w:t>
      </w:r>
      <w:r w:rsidRPr="00CA0DB4">
        <w:rPr>
          <w:rFonts w:ascii="Palatino Linotype" w:hAnsi="Palatino Linotype" w:cs="Arial"/>
        </w:rPr>
        <w:t>se</w:t>
      </w:r>
      <w:r w:rsidRPr="00CA0DB4">
        <w:rPr>
          <w:rFonts w:ascii="Palatino Linotype" w:eastAsia="MS Mincho" w:hAnsi="Palatino Linotype" w:cs="Arial"/>
        </w:rPr>
        <w:t xml:space="preserve"> actualiza la </w:t>
      </w:r>
      <w:r w:rsidR="00822FD3" w:rsidRPr="00CA0DB4">
        <w:rPr>
          <w:rFonts w:ascii="Palatino Linotype" w:eastAsia="MS Mincho" w:hAnsi="Palatino Linotype" w:cs="Arial"/>
        </w:rPr>
        <w:t>causal</w:t>
      </w:r>
      <w:r w:rsidRPr="00CA0DB4">
        <w:rPr>
          <w:rFonts w:ascii="Palatino Linotype" w:eastAsia="MS Mincho" w:hAnsi="Palatino Linotype" w:cs="Arial"/>
        </w:rPr>
        <w:t xml:space="preserve"> de procedencia prevista en el artículo 179, </w:t>
      </w:r>
      <w:r w:rsidR="00822FD3" w:rsidRPr="00CA0DB4">
        <w:rPr>
          <w:rFonts w:ascii="Palatino Linotype" w:eastAsia="MS Mincho" w:hAnsi="Palatino Linotype" w:cs="Arial"/>
          <w:b/>
        </w:rPr>
        <w:t>fracción</w:t>
      </w:r>
      <w:r w:rsidRPr="00CA0DB4">
        <w:rPr>
          <w:rFonts w:ascii="Palatino Linotype" w:eastAsia="MS Mincho" w:hAnsi="Palatino Linotype" w:cs="Arial"/>
          <w:b/>
        </w:rPr>
        <w:t xml:space="preserve"> </w:t>
      </w:r>
      <w:r w:rsidR="00027E0A" w:rsidRPr="00CA0DB4">
        <w:rPr>
          <w:rFonts w:ascii="Palatino Linotype" w:eastAsia="MS Mincho" w:hAnsi="Palatino Linotype" w:cs="Arial"/>
          <w:b/>
        </w:rPr>
        <w:t>I</w:t>
      </w:r>
      <w:r w:rsidR="00887A07" w:rsidRPr="00CA0DB4">
        <w:rPr>
          <w:rFonts w:ascii="Palatino Linotype" w:eastAsia="MS Mincho" w:hAnsi="Palatino Linotype" w:cs="Arial"/>
          <w:b/>
        </w:rPr>
        <w:t xml:space="preserve"> </w:t>
      </w:r>
      <w:r w:rsidRPr="00CA0DB4">
        <w:rPr>
          <w:rFonts w:ascii="Palatino Linotype" w:eastAsia="MS Mincho" w:hAnsi="Palatino Linotype" w:cs="Arial"/>
        </w:rPr>
        <w:t xml:space="preserve">de la </w:t>
      </w:r>
      <w:r w:rsidRPr="00CA0DB4">
        <w:rPr>
          <w:rFonts w:ascii="Palatino Linotype" w:eastAsia="MS Mincho" w:hAnsi="Palatino Linotype" w:cs="Arial"/>
          <w:b/>
        </w:rPr>
        <w:t>Ley de Transparencia y Acceso a la Información Pública del Estado de México y Municipios</w:t>
      </w:r>
      <w:r w:rsidRPr="00CA0DB4">
        <w:rPr>
          <w:rFonts w:ascii="Palatino Linotype" w:eastAsia="MS Mincho" w:hAnsi="Palatino Linotype" w:cs="Arial"/>
        </w:rPr>
        <w:t xml:space="preserve">; </w:t>
      </w:r>
      <w:r w:rsidR="00E43CDD" w:rsidRPr="00CA0DB4">
        <w:rPr>
          <w:rFonts w:ascii="Palatino Linotype" w:eastAsia="Times New Roman" w:hAnsi="Palatino Linotype" w:cs="Arial"/>
          <w:color w:val="000000" w:themeColor="text1"/>
          <w:lang w:val="es-ES" w:eastAsia="es-MX"/>
        </w:rPr>
        <w:t>fracción</w:t>
      </w:r>
      <w:r w:rsidRPr="00CA0DB4">
        <w:rPr>
          <w:rFonts w:ascii="Palatino Linotype" w:eastAsia="Times New Roman" w:hAnsi="Palatino Linotype" w:cs="Arial"/>
          <w:color w:val="000000" w:themeColor="text1"/>
          <w:lang w:val="es-ES" w:eastAsia="es-MX"/>
        </w:rPr>
        <w:t xml:space="preserve"> que</w:t>
      </w:r>
      <w:r w:rsidR="00E0091E" w:rsidRPr="00CA0DB4">
        <w:rPr>
          <w:rFonts w:ascii="Palatino Linotype" w:eastAsia="Times New Roman" w:hAnsi="Palatino Linotype" w:cs="Arial"/>
          <w:color w:val="000000" w:themeColor="text1"/>
          <w:lang w:val="es-ES" w:eastAsia="es-MX"/>
        </w:rPr>
        <w:t xml:space="preserve"> determina la</w:t>
      </w:r>
      <w:r w:rsidR="00887A07" w:rsidRPr="00CA0DB4">
        <w:rPr>
          <w:rFonts w:ascii="Palatino Linotype" w:eastAsia="Times New Roman" w:hAnsi="Palatino Linotype" w:cs="Arial"/>
          <w:color w:val="000000" w:themeColor="text1"/>
          <w:lang w:val="es-ES" w:eastAsia="es-MX"/>
        </w:rPr>
        <w:t>s</w:t>
      </w:r>
      <w:r w:rsidRPr="00CA0DB4">
        <w:rPr>
          <w:rFonts w:ascii="Palatino Linotype" w:eastAsia="Times New Roman" w:hAnsi="Palatino Linotype" w:cs="Arial"/>
          <w:color w:val="000000" w:themeColor="text1"/>
          <w:lang w:val="es-ES" w:eastAsia="es-MX"/>
        </w:rPr>
        <w:t xml:space="preserve"> hipótesis jurídica</w:t>
      </w:r>
      <w:r w:rsidR="00027E0A" w:rsidRPr="00CA0DB4">
        <w:rPr>
          <w:rFonts w:ascii="Palatino Linotype" w:eastAsia="Times New Roman" w:hAnsi="Palatino Linotype" w:cs="Arial"/>
          <w:color w:val="000000" w:themeColor="text1"/>
          <w:lang w:val="es-ES" w:eastAsia="es-MX"/>
        </w:rPr>
        <w:t>s</w:t>
      </w:r>
      <w:r w:rsidRPr="00CA0DB4">
        <w:rPr>
          <w:rFonts w:ascii="Palatino Linotype" w:eastAsia="Times New Roman" w:hAnsi="Palatino Linotype" w:cs="Arial"/>
          <w:color w:val="000000" w:themeColor="text1"/>
          <w:lang w:val="es-ES" w:eastAsia="es-MX"/>
        </w:rPr>
        <w:t xml:space="preserve"> relativa a </w:t>
      </w:r>
      <w:r w:rsidR="00E0091E" w:rsidRPr="00CA0DB4">
        <w:rPr>
          <w:rFonts w:ascii="Palatino Linotype" w:eastAsia="Times New Roman" w:hAnsi="Palatino Linotype" w:cs="Arial"/>
          <w:color w:val="000000" w:themeColor="text1"/>
          <w:lang w:val="es-ES" w:eastAsia="es-MX"/>
        </w:rPr>
        <w:t>la</w:t>
      </w:r>
      <w:r w:rsidR="00822FD3" w:rsidRPr="00CA0DB4">
        <w:rPr>
          <w:rFonts w:ascii="Palatino Linotype" w:eastAsia="Times New Roman" w:hAnsi="Palatino Linotype" w:cs="Arial"/>
          <w:color w:val="000000" w:themeColor="text1"/>
          <w:lang w:val="es-ES" w:eastAsia="es-MX"/>
        </w:rPr>
        <w:t xml:space="preserve"> negativa de</w:t>
      </w:r>
      <w:r w:rsidR="00E0091E" w:rsidRPr="00CA0DB4">
        <w:rPr>
          <w:rFonts w:ascii="Palatino Linotype" w:eastAsia="Times New Roman" w:hAnsi="Palatino Linotype" w:cs="Arial"/>
          <w:color w:val="000000" w:themeColor="text1"/>
          <w:lang w:val="es-ES" w:eastAsia="es-MX"/>
        </w:rPr>
        <w:t xml:space="preserve"> </w:t>
      </w:r>
      <w:r w:rsidR="00CF045D" w:rsidRPr="00CA0DB4">
        <w:rPr>
          <w:rFonts w:ascii="Palatino Linotype" w:eastAsia="Times New Roman" w:hAnsi="Palatino Linotype" w:cs="Arial"/>
          <w:color w:val="000000" w:themeColor="text1"/>
          <w:lang w:val="es-ES" w:eastAsia="es-MX"/>
        </w:rPr>
        <w:t xml:space="preserve">entrega de </w:t>
      </w:r>
      <w:r w:rsidR="00822FD3" w:rsidRPr="00CA0DB4">
        <w:rPr>
          <w:rFonts w:ascii="Palatino Linotype" w:eastAsia="Times New Roman" w:hAnsi="Palatino Linotype" w:cs="Arial"/>
          <w:color w:val="000000" w:themeColor="text1"/>
          <w:lang w:val="es-ES" w:eastAsia="es-MX"/>
        </w:rPr>
        <w:t xml:space="preserve">la </w:t>
      </w:r>
      <w:r w:rsidR="00CF045D" w:rsidRPr="00CA0DB4">
        <w:rPr>
          <w:rFonts w:ascii="Palatino Linotype" w:eastAsia="Times New Roman" w:hAnsi="Palatino Linotype" w:cs="Arial"/>
          <w:color w:val="000000" w:themeColor="text1"/>
          <w:lang w:val="es-ES" w:eastAsia="es-MX"/>
        </w:rPr>
        <w:lastRenderedPageBreak/>
        <w:t>información</w:t>
      </w:r>
      <w:r w:rsidR="00E0091E" w:rsidRPr="00CA0DB4">
        <w:rPr>
          <w:rFonts w:ascii="Palatino Linotype" w:eastAsia="Times New Roman" w:hAnsi="Palatino Linotype" w:cs="Arial"/>
          <w:color w:val="000000" w:themeColor="text1"/>
          <w:lang w:val="es-ES" w:eastAsia="es-MX"/>
        </w:rPr>
        <w:t>;</w:t>
      </w:r>
      <w:r w:rsidRPr="00CA0DB4">
        <w:rPr>
          <w:rFonts w:ascii="Palatino Linotype" w:eastAsia="Times New Roman" w:hAnsi="Palatino Linotype" w:cs="Arial"/>
          <w:color w:val="000000" w:themeColor="text1"/>
          <w:lang w:val="es-ES" w:eastAsia="es-MX"/>
        </w:rPr>
        <w:t xml:space="preserve"> </w:t>
      </w:r>
      <w:r w:rsidRPr="00CA0DB4">
        <w:rPr>
          <w:rFonts w:ascii="Palatino Linotype" w:eastAsia="MS Mincho" w:hAnsi="Palatino Linotype" w:cs="Arial"/>
        </w:rPr>
        <w:t xml:space="preserve">contexto del cual se dolió </w:t>
      </w:r>
      <w:r w:rsidR="00C862A5" w:rsidRPr="00CA0DB4">
        <w:rPr>
          <w:rFonts w:ascii="Palatino Linotype" w:eastAsia="MS Mincho" w:hAnsi="Palatino Linotype" w:cs="Arial"/>
          <w:b/>
        </w:rPr>
        <w:t>EL RECURRENTE</w:t>
      </w:r>
      <w:r w:rsidRPr="00CA0DB4">
        <w:rPr>
          <w:rFonts w:ascii="Palatino Linotype" w:eastAsia="MS Mincho" w:hAnsi="Palatino Linotype" w:cs="Arial"/>
          <w:b/>
        </w:rPr>
        <w:t xml:space="preserve"> </w:t>
      </w:r>
      <w:r w:rsidRPr="00CA0DB4">
        <w:rPr>
          <w:rFonts w:ascii="Palatino Linotype" w:eastAsia="MS Mincho" w:hAnsi="Palatino Linotype" w:cs="Arial"/>
        </w:rPr>
        <w:t>al momento de interponer su inconformidad.</w:t>
      </w:r>
      <w:r w:rsidRPr="00CA0DB4">
        <w:rPr>
          <w:rFonts w:ascii="Palatino Linotype" w:eastAsia="Times New Roman" w:hAnsi="Palatino Linotype" w:cs="Arial"/>
          <w:color w:val="000000" w:themeColor="text1"/>
          <w:lang w:val="es-ES" w:eastAsia="es-MX"/>
        </w:rPr>
        <w:t xml:space="preserve"> </w:t>
      </w:r>
    </w:p>
    <w:p w14:paraId="40755C56" w14:textId="77777777" w:rsidR="00947C3B" w:rsidRPr="00CA0DB4" w:rsidRDefault="00947C3B" w:rsidP="009366E5">
      <w:pPr>
        <w:pStyle w:val="Prrafodelista"/>
        <w:spacing w:line="360" w:lineRule="auto"/>
        <w:rPr>
          <w:rFonts w:ascii="Palatino Linotype" w:eastAsia="Times New Roman" w:hAnsi="Palatino Linotype" w:cs="Arial"/>
          <w:color w:val="000000" w:themeColor="text1"/>
          <w:lang w:val="es-ES" w:eastAsia="es-MX"/>
        </w:rPr>
      </w:pPr>
    </w:p>
    <w:p w14:paraId="716424CF" w14:textId="77777777" w:rsidR="00947C3B" w:rsidRPr="00CA0DB4" w:rsidRDefault="00947C3B" w:rsidP="009366E5">
      <w:pPr>
        <w:numPr>
          <w:ilvl w:val="0"/>
          <w:numId w:val="1"/>
        </w:numPr>
        <w:spacing w:line="360" w:lineRule="auto"/>
        <w:ind w:left="0" w:firstLine="0"/>
        <w:contextualSpacing/>
        <w:jc w:val="both"/>
        <w:rPr>
          <w:rFonts w:ascii="Palatino Linotype" w:eastAsia="MS Mincho" w:hAnsi="Palatino Linotype" w:cs="Arial"/>
        </w:rPr>
      </w:pPr>
      <w:r w:rsidRPr="00CA0DB4">
        <w:rPr>
          <w:rFonts w:ascii="Palatino Linotype" w:eastAsia="Times New Roman" w:hAnsi="Palatino Linotype" w:cs="Arial"/>
          <w:color w:val="000000" w:themeColor="text1"/>
          <w:lang w:val="es-ES" w:eastAsia="es-MX"/>
        </w:rPr>
        <w:t xml:space="preserve">De modo tal </w:t>
      </w:r>
      <w:r w:rsidRPr="00CA0DB4">
        <w:rPr>
          <w:rFonts w:ascii="Palatino Linotype" w:hAnsi="Palatino Linotype" w:cs="Arial"/>
          <w:color w:val="000000" w:themeColor="text1"/>
        </w:rPr>
        <w:t xml:space="preserve">que el presente recurso de revisión se abocara en determinar si el </w:t>
      </w:r>
      <w:r w:rsidRPr="00CA0DB4">
        <w:rPr>
          <w:rFonts w:ascii="Palatino Linotype" w:hAnsi="Palatino Linotype" w:cs="Arial"/>
          <w:b/>
          <w:color w:val="000000" w:themeColor="text1"/>
        </w:rPr>
        <w:t>SUJETO</w:t>
      </w:r>
      <w:r w:rsidRPr="00CA0DB4">
        <w:rPr>
          <w:rFonts w:ascii="Palatino Linotype" w:hAnsi="Palatino Linotype" w:cs="Arial"/>
          <w:color w:val="000000" w:themeColor="text1"/>
        </w:rPr>
        <w:t xml:space="preserve"> </w:t>
      </w:r>
      <w:r w:rsidRPr="00CA0DB4">
        <w:rPr>
          <w:rFonts w:ascii="Palatino Linotype" w:hAnsi="Palatino Linotype" w:cs="Arial"/>
          <w:b/>
          <w:color w:val="000000" w:themeColor="text1"/>
        </w:rPr>
        <w:t>OBLIGADO</w:t>
      </w:r>
      <w:r w:rsidRPr="00CA0DB4">
        <w:rPr>
          <w:rFonts w:ascii="Palatino Linotype" w:hAnsi="Palatino Linotype" w:cs="Arial"/>
          <w:color w:val="000000" w:themeColor="text1"/>
        </w:rPr>
        <w:t xml:space="preserve"> con su respuesta ciertamente </w:t>
      </w:r>
      <w:r w:rsidRPr="00CA0DB4">
        <w:rPr>
          <w:rFonts w:ascii="Palatino Linotype" w:eastAsia="Times New Roman" w:hAnsi="Palatino Linotype"/>
          <w:color w:val="000000" w:themeColor="text1"/>
        </w:rPr>
        <w:t>actualiza las causales de procedencia</w:t>
      </w:r>
      <w:r w:rsidRPr="00CA0DB4">
        <w:rPr>
          <w:rFonts w:ascii="Palatino Linotype" w:eastAsia="Times New Roman" w:hAnsi="Palatino Linotype"/>
          <w:b/>
          <w:color w:val="000000" w:themeColor="text1"/>
        </w:rPr>
        <w:t xml:space="preserve"> </w:t>
      </w:r>
      <w:r w:rsidRPr="00CA0DB4">
        <w:rPr>
          <w:rFonts w:ascii="Palatino Linotype" w:eastAsia="Times New Roman" w:hAnsi="Palatino Linotype" w:cs="Arial"/>
          <w:color w:val="000000" w:themeColor="text1"/>
          <w:lang w:eastAsia="es-MX"/>
        </w:rPr>
        <w:t>antes señaladas</w:t>
      </w:r>
      <w:r w:rsidRPr="00CA0DB4">
        <w:rPr>
          <w:rFonts w:ascii="Palatino Linotype" w:hAnsi="Palatino Linotype" w:cs="Arial"/>
          <w:color w:val="000000" w:themeColor="text1"/>
        </w:rPr>
        <w:t>;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CA0DB4" w:rsidRDefault="000E62C2" w:rsidP="009366E5">
      <w:pPr>
        <w:pStyle w:val="Prrafodelista"/>
        <w:spacing w:line="360" w:lineRule="auto"/>
        <w:rPr>
          <w:rFonts w:ascii="Palatino Linotype" w:eastAsia="MS Mincho" w:hAnsi="Palatino Linotype" w:cs="Arial"/>
        </w:rPr>
      </w:pPr>
    </w:p>
    <w:p w14:paraId="51CABBAB" w14:textId="77777777" w:rsidR="00947C3B" w:rsidRPr="00CA0DB4" w:rsidRDefault="00947C3B" w:rsidP="009366E5">
      <w:pPr>
        <w:pStyle w:val="Ttulo2"/>
        <w:spacing w:before="0" w:line="360" w:lineRule="auto"/>
        <w:rPr>
          <w:rFonts w:ascii="Palatino Linotype" w:hAnsi="Palatino Linotype"/>
          <w:b/>
          <w:color w:val="000000" w:themeColor="text1"/>
          <w:sz w:val="24"/>
          <w:szCs w:val="24"/>
        </w:rPr>
      </w:pPr>
      <w:r w:rsidRPr="00CA0DB4">
        <w:rPr>
          <w:rFonts w:ascii="Palatino Linotype" w:hAnsi="Palatino Linotype"/>
          <w:b/>
          <w:color w:val="000000" w:themeColor="text1"/>
          <w:sz w:val="24"/>
          <w:szCs w:val="24"/>
        </w:rPr>
        <w:t>CUARTO. Del estudio y resolución del estudio</w:t>
      </w:r>
    </w:p>
    <w:p w14:paraId="29E2B79F" w14:textId="77777777" w:rsidR="008D17FB" w:rsidRPr="00CA0DB4" w:rsidRDefault="008D17FB" w:rsidP="009366E5">
      <w:pPr>
        <w:pStyle w:val="Prrafodelista"/>
        <w:tabs>
          <w:tab w:val="left" w:pos="567"/>
        </w:tabs>
        <w:spacing w:line="360" w:lineRule="auto"/>
        <w:ind w:left="0"/>
        <w:jc w:val="both"/>
        <w:rPr>
          <w:rFonts w:ascii="Palatino Linotype" w:hAnsi="Palatino Linotype" w:cs="Arial"/>
        </w:rPr>
      </w:pPr>
    </w:p>
    <w:p w14:paraId="768EDD26" w14:textId="77777777" w:rsidR="005F346E" w:rsidRPr="00CA0DB4" w:rsidRDefault="005F346E" w:rsidP="009366E5">
      <w:pPr>
        <w:pStyle w:val="Prrafodelista"/>
        <w:numPr>
          <w:ilvl w:val="0"/>
          <w:numId w:val="10"/>
        </w:numPr>
        <w:tabs>
          <w:tab w:val="left" w:pos="567"/>
        </w:tabs>
        <w:spacing w:line="360" w:lineRule="auto"/>
        <w:ind w:left="0" w:firstLine="0"/>
        <w:jc w:val="both"/>
        <w:rPr>
          <w:rFonts w:ascii="Palatino Linotype" w:hAnsi="Palatino Linotype" w:cs="Arial"/>
        </w:rPr>
      </w:pPr>
      <w:r w:rsidRPr="00CA0DB4">
        <w:rPr>
          <w:rFonts w:ascii="Palatino Linotype" w:hAnsi="Palatino Linotype" w:cs="Arial"/>
        </w:rPr>
        <w:t xml:space="preserve">Derivado del Planteamiento de la </w:t>
      </w:r>
      <w:r w:rsidRPr="00CA0DB4">
        <w:rPr>
          <w:rFonts w:ascii="Palatino Linotype" w:hAnsi="Palatino Linotype" w:cs="Arial"/>
          <w:i/>
        </w:rPr>
        <w:t>Litis</w:t>
      </w:r>
      <w:r w:rsidRPr="00CA0DB4">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94371AE" w14:textId="77777777" w:rsidR="00362AAF" w:rsidRPr="00CA0DB4" w:rsidRDefault="00362AAF" w:rsidP="009366E5">
      <w:pPr>
        <w:pStyle w:val="Prrafodelista"/>
        <w:tabs>
          <w:tab w:val="left" w:pos="567"/>
        </w:tabs>
        <w:spacing w:line="360" w:lineRule="auto"/>
        <w:ind w:left="0"/>
        <w:jc w:val="both"/>
        <w:rPr>
          <w:rFonts w:ascii="Palatino Linotype" w:hAnsi="Palatino Linotype" w:cs="Arial"/>
        </w:rPr>
      </w:pPr>
    </w:p>
    <w:p w14:paraId="4ED2031F" w14:textId="54C2497D" w:rsidR="00027E0A" w:rsidRPr="00CA0DB4" w:rsidRDefault="002B117D" w:rsidP="009366E5">
      <w:pPr>
        <w:numPr>
          <w:ilvl w:val="0"/>
          <w:numId w:val="1"/>
        </w:numPr>
        <w:spacing w:line="360" w:lineRule="auto"/>
        <w:ind w:left="0" w:right="49" w:firstLine="0"/>
        <w:contextualSpacing/>
        <w:jc w:val="both"/>
        <w:rPr>
          <w:rFonts w:ascii="Palatino Linotype" w:eastAsia="Palatino Linotype" w:hAnsi="Palatino Linotype" w:cs="Palatino Linotype"/>
          <w:i/>
        </w:rPr>
      </w:pPr>
      <w:r w:rsidRPr="00CA0DB4">
        <w:rPr>
          <w:rFonts w:ascii="Palatino Linotype" w:eastAsia="Palatino Linotype" w:hAnsi="Palatino Linotype" w:cs="Palatino Linotype"/>
        </w:rPr>
        <w:lastRenderedPageBreak/>
        <w:t xml:space="preserve">Acotado lo anterior, es dable primeramente </w:t>
      </w:r>
      <w:r w:rsidR="00027E0A" w:rsidRPr="00CA0DB4">
        <w:rPr>
          <w:rFonts w:ascii="Palatino Linotype" w:eastAsia="Palatino Linotype" w:hAnsi="Palatino Linotype" w:cs="Palatino Linotype"/>
        </w:rPr>
        <w:t xml:space="preserve">recordar </w:t>
      </w:r>
      <w:r w:rsidR="00BC1ECF" w:rsidRPr="00CA0DB4">
        <w:rPr>
          <w:rFonts w:ascii="Palatino Linotype" w:eastAsia="Palatino Linotype" w:hAnsi="Palatino Linotype" w:cs="Palatino Linotype"/>
        </w:rPr>
        <w:t xml:space="preserve">lo solicitado, que consiste en la </w:t>
      </w:r>
      <w:r w:rsidR="00BC1ECF" w:rsidRPr="00CA0DB4">
        <w:rPr>
          <w:rFonts w:ascii="Palatino Linotype" w:eastAsia="Palatino Linotype" w:hAnsi="Palatino Linotype" w:cs="Palatino Linotype"/>
          <w:i/>
        </w:rPr>
        <w:t>respuesta</w:t>
      </w:r>
      <w:r w:rsidR="00BC1ECF" w:rsidRPr="00CA0DB4">
        <w:rPr>
          <w:rFonts w:ascii="Palatino Linotype" w:eastAsia="Palatino Linotype" w:hAnsi="Palatino Linotype" w:cs="Palatino Linotype"/>
        </w:rPr>
        <w:t xml:space="preserve"> que se haya emitido ante la presentación de una denuncia.</w:t>
      </w:r>
    </w:p>
    <w:p w14:paraId="2B5CD977" w14:textId="77777777" w:rsidR="00AA713C" w:rsidRPr="00CA0DB4" w:rsidRDefault="00AA713C" w:rsidP="009366E5">
      <w:pPr>
        <w:spacing w:line="360" w:lineRule="auto"/>
        <w:ind w:right="49"/>
        <w:contextualSpacing/>
        <w:jc w:val="both"/>
        <w:rPr>
          <w:rFonts w:ascii="Palatino Linotype" w:eastAsia="Palatino Linotype" w:hAnsi="Palatino Linotype" w:cs="Palatino Linotype"/>
          <w:i/>
        </w:rPr>
      </w:pPr>
    </w:p>
    <w:p w14:paraId="3C8A18E7" w14:textId="2988B7C3" w:rsidR="00BC1ECF" w:rsidRPr="00CA0DB4" w:rsidRDefault="00AA713C" w:rsidP="009366E5">
      <w:pPr>
        <w:numPr>
          <w:ilvl w:val="0"/>
          <w:numId w:val="1"/>
        </w:numPr>
        <w:spacing w:line="360" w:lineRule="auto"/>
        <w:ind w:left="0" w:right="49" w:firstLine="0"/>
        <w:contextualSpacing/>
        <w:jc w:val="both"/>
        <w:rPr>
          <w:rFonts w:ascii="Palatino Linotype" w:eastAsia="Palatino Linotype" w:hAnsi="Palatino Linotype" w:cs="Palatino Linotype"/>
          <w:i/>
        </w:rPr>
      </w:pPr>
      <w:r w:rsidRPr="00CA0DB4">
        <w:rPr>
          <w:rFonts w:ascii="Palatino Linotype" w:eastAsia="Palatino Linotype" w:hAnsi="Palatino Linotype" w:cs="Palatino Linotype"/>
        </w:rPr>
        <w:t xml:space="preserve">Luego entonces, al ser </w:t>
      </w:r>
      <w:r w:rsidRPr="00CA0DB4">
        <w:rPr>
          <w:rFonts w:ascii="Palatino Linotype" w:eastAsia="Palatino Linotype" w:hAnsi="Palatino Linotype" w:cs="Palatino Linotype"/>
          <w:i/>
        </w:rPr>
        <w:t>una respuesta</w:t>
      </w:r>
      <w:r w:rsidRPr="00CA0DB4">
        <w:rPr>
          <w:rFonts w:ascii="Palatino Linotype" w:eastAsia="Palatino Linotype" w:hAnsi="Palatino Linotype" w:cs="Palatino Linotype"/>
        </w:rPr>
        <w:t xml:space="preserve"> una reacción, contestación o retroalimentación que se da ante un estímulo, pregunta, </w:t>
      </w:r>
      <w:r w:rsidRPr="00CA0DB4">
        <w:rPr>
          <w:rFonts w:ascii="Palatino Linotype" w:eastAsia="Palatino Linotype" w:hAnsi="Palatino Linotype" w:cs="Palatino Linotype"/>
          <w:b/>
          <w:u w:val="single"/>
        </w:rPr>
        <w:t>situación o acción</w:t>
      </w:r>
      <w:r w:rsidRPr="00CA0DB4">
        <w:rPr>
          <w:rFonts w:ascii="Palatino Linotype" w:eastAsia="Palatino Linotype" w:hAnsi="Palatino Linotype" w:cs="Palatino Linotype"/>
        </w:rPr>
        <w:t xml:space="preserve">, que puede ser verbal, escrita o física y, que está dirigida a comunicar algo, resolver una duda, expresar una opinión </w:t>
      </w:r>
      <w:r w:rsidRPr="00CA0DB4">
        <w:rPr>
          <w:rFonts w:ascii="Palatino Linotype" w:eastAsia="Palatino Linotype" w:hAnsi="Palatino Linotype" w:cs="Palatino Linotype"/>
          <w:b/>
          <w:u w:val="single"/>
        </w:rPr>
        <w:t>o actuar en consecuencia a un evento</w:t>
      </w:r>
      <w:r w:rsidR="009366E5" w:rsidRPr="00CA0DB4">
        <w:rPr>
          <w:rFonts w:ascii="Palatino Linotype" w:eastAsia="Palatino Linotype" w:hAnsi="Palatino Linotype" w:cs="Palatino Linotype"/>
          <w:b/>
          <w:u w:val="single"/>
        </w:rPr>
        <w:t xml:space="preserve"> o situación</w:t>
      </w:r>
      <w:r w:rsidRPr="00CA0DB4">
        <w:rPr>
          <w:rFonts w:ascii="Palatino Linotype" w:eastAsia="Palatino Linotype" w:hAnsi="Palatino Linotype" w:cs="Palatino Linotype"/>
        </w:rPr>
        <w:t>,</w:t>
      </w:r>
      <w:r w:rsidRPr="00CA0DB4">
        <w:rPr>
          <w:rFonts w:ascii="Palatino Linotype" w:eastAsia="Palatino Linotype" w:hAnsi="Palatino Linotype" w:cs="Palatino Linotype"/>
          <w:b/>
        </w:rPr>
        <w:t xml:space="preserve"> </w:t>
      </w:r>
      <w:r w:rsidRPr="00CA0DB4">
        <w:rPr>
          <w:rFonts w:ascii="Palatino Linotype" w:eastAsia="Palatino Linotype" w:hAnsi="Palatino Linotype" w:cs="Palatino Linotype"/>
        </w:rPr>
        <w:t>es que se colige que en el caso concreto</w:t>
      </w:r>
      <w:r w:rsidR="00BC1ECF" w:rsidRPr="00CA0DB4">
        <w:rPr>
          <w:rFonts w:ascii="Palatino Linotype" w:eastAsia="Palatino Linotype" w:hAnsi="Palatino Linotype" w:cs="Palatino Linotype"/>
        </w:rPr>
        <w:t xml:space="preserve">, se considera que la solicitud debe entenderse como aquellas acciones emprendidas por la autoridad </w:t>
      </w:r>
      <w:r w:rsidRPr="00CA0DB4">
        <w:rPr>
          <w:rFonts w:ascii="Palatino Linotype" w:eastAsia="Palatino Linotype" w:hAnsi="Palatino Linotype" w:cs="Palatino Linotype"/>
        </w:rPr>
        <w:t xml:space="preserve">universitaria </w:t>
      </w:r>
      <w:r w:rsidR="00BC1ECF" w:rsidRPr="00CA0DB4">
        <w:rPr>
          <w:rFonts w:ascii="Palatino Linotype" w:eastAsia="Palatino Linotype" w:hAnsi="Palatino Linotype" w:cs="Palatino Linotype"/>
        </w:rPr>
        <w:t>ante la interposición d</w:t>
      </w:r>
      <w:r w:rsidRPr="00CA0DB4">
        <w:rPr>
          <w:rFonts w:ascii="Palatino Linotype" w:eastAsia="Palatino Linotype" w:hAnsi="Palatino Linotype" w:cs="Palatino Linotype"/>
        </w:rPr>
        <w:t>e una denuncia.</w:t>
      </w:r>
    </w:p>
    <w:p w14:paraId="57352B68" w14:textId="77777777" w:rsidR="00BC1ECF" w:rsidRPr="00CA0DB4" w:rsidRDefault="00BC1ECF" w:rsidP="009366E5">
      <w:pPr>
        <w:pStyle w:val="Prrafodelista"/>
        <w:spacing w:line="360" w:lineRule="auto"/>
        <w:rPr>
          <w:rFonts w:ascii="Palatino Linotype" w:eastAsia="Palatino Linotype" w:hAnsi="Palatino Linotype" w:cs="Palatino Linotype"/>
          <w:i/>
        </w:rPr>
      </w:pPr>
    </w:p>
    <w:p w14:paraId="604F4357" w14:textId="1097FFB7" w:rsidR="00BC1ECF" w:rsidRPr="00CA0DB4" w:rsidRDefault="00BC1ECF" w:rsidP="009366E5">
      <w:pPr>
        <w:numPr>
          <w:ilvl w:val="0"/>
          <w:numId w:val="1"/>
        </w:numPr>
        <w:spacing w:line="360" w:lineRule="auto"/>
        <w:ind w:left="0" w:right="49" w:firstLine="0"/>
        <w:contextualSpacing/>
        <w:jc w:val="both"/>
        <w:rPr>
          <w:rFonts w:ascii="Palatino Linotype" w:eastAsia="Palatino Linotype" w:hAnsi="Palatino Linotype" w:cs="Palatino Linotype"/>
          <w:i/>
        </w:rPr>
      </w:pPr>
      <w:r w:rsidRPr="00CA0DB4">
        <w:rPr>
          <w:rFonts w:ascii="Palatino Linotype" w:eastAsia="Palatino Linotype" w:hAnsi="Palatino Linotype" w:cs="Palatino Linotype"/>
        </w:rPr>
        <w:t>Dicho lo anterior, cuando se presenta una denuncia, las actuaciones de los órganos internos de control deben seguir un proceso estructurado</w:t>
      </w:r>
      <w:r w:rsidR="00AA713C" w:rsidRPr="00CA0DB4">
        <w:rPr>
          <w:rFonts w:ascii="Palatino Linotype" w:eastAsia="Palatino Linotype" w:hAnsi="Palatino Linotype" w:cs="Palatino Linotype"/>
        </w:rPr>
        <w:t xml:space="preserve"> de acuerdo a su normatividad</w:t>
      </w:r>
      <w:r w:rsidRPr="00CA0DB4">
        <w:rPr>
          <w:rFonts w:ascii="Palatino Linotype" w:eastAsia="Palatino Linotype" w:hAnsi="Palatino Linotype" w:cs="Palatino Linotype"/>
        </w:rPr>
        <w:t xml:space="preserve"> </w:t>
      </w:r>
      <w:r w:rsidR="009366E5" w:rsidRPr="00CA0DB4">
        <w:rPr>
          <w:rFonts w:ascii="Palatino Linotype" w:eastAsia="Palatino Linotype" w:hAnsi="Palatino Linotype" w:cs="Palatino Linotype"/>
        </w:rPr>
        <w:t xml:space="preserve">aplicable, </w:t>
      </w:r>
      <w:r w:rsidRPr="00CA0DB4">
        <w:rPr>
          <w:rFonts w:ascii="Palatino Linotype" w:eastAsia="Palatino Linotype" w:hAnsi="Palatino Linotype" w:cs="Palatino Linotype"/>
        </w:rPr>
        <w:t>para garantizar la imparcialidad y la efectividad en la investigación.</w:t>
      </w:r>
    </w:p>
    <w:p w14:paraId="6E22F3F8" w14:textId="77777777" w:rsidR="00BC1ECF" w:rsidRPr="00CA0DB4" w:rsidRDefault="00BC1ECF" w:rsidP="009366E5">
      <w:pPr>
        <w:pStyle w:val="Prrafodelista"/>
        <w:spacing w:line="360" w:lineRule="auto"/>
        <w:rPr>
          <w:rFonts w:ascii="Palatino Linotype" w:eastAsia="Palatino Linotype" w:hAnsi="Palatino Linotype" w:cs="Palatino Linotype"/>
          <w:i/>
        </w:rPr>
      </w:pPr>
    </w:p>
    <w:p w14:paraId="0CA00C20" w14:textId="4179B26E" w:rsidR="00523F17" w:rsidRPr="00CA0DB4" w:rsidRDefault="00BC1ECF"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En ese sentido, se recibe la </w:t>
      </w:r>
      <w:r w:rsidRPr="00CA0DB4">
        <w:rPr>
          <w:rFonts w:ascii="Palatino Linotype" w:eastAsia="Palatino Linotype" w:hAnsi="Palatino Linotype" w:cs="Palatino Linotype"/>
        </w:rPr>
        <w:t>denuncia</w:t>
      </w:r>
      <w:r w:rsidRPr="00CA0DB4">
        <w:rPr>
          <w:rFonts w:ascii="Palatino Linotype" w:eastAsia="Palatino Linotype" w:hAnsi="Palatino Linotype" w:cs="Palatino Linotype"/>
          <w:color w:val="000000"/>
        </w:rPr>
        <w:t xml:space="preserve">, ya sea de manera escrita, verbal o a través de canales establecidos (como buzones de quejas, correos </w:t>
      </w:r>
      <w:r w:rsidRPr="00CA0DB4">
        <w:rPr>
          <w:rFonts w:ascii="Palatino Linotype" w:eastAsia="Palatino Linotype" w:hAnsi="Palatino Linotype" w:cs="Palatino Linotype"/>
        </w:rPr>
        <w:t>electrónicos</w:t>
      </w:r>
      <w:r w:rsidR="00523F17" w:rsidRPr="00CA0DB4">
        <w:rPr>
          <w:rFonts w:ascii="Palatino Linotype" w:eastAsia="Palatino Linotype" w:hAnsi="Palatino Linotype" w:cs="Palatino Linotype"/>
          <w:color w:val="000000"/>
        </w:rPr>
        <w:t xml:space="preserve"> o plataformas digitales), en el caso concreto de acuerdo a lo establecido en el artículo 14 del Reglamento Interior del Órgano Interno de Control en la Universidad Autónoma del Estado </w:t>
      </w:r>
      <w:r w:rsidR="006A2326" w:rsidRPr="00CA0DB4">
        <w:rPr>
          <w:rFonts w:ascii="Palatino Linotype" w:eastAsia="Palatino Linotype" w:hAnsi="Palatino Linotype" w:cs="Palatino Linotype"/>
          <w:color w:val="000000"/>
        </w:rPr>
        <w:t>d</w:t>
      </w:r>
      <w:r w:rsidR="00523F17" w:rsidRPr="00CA0DB4">
        <w:rPr>
          <w:rFonts w:ascii="Palatino Linotype" w:eastAsia="Palatino Linotype" w:hAnsi="Palatino Linotype" w:cs="Palatino Linotype"/>
          <w:color w:val="000000"/>
        </w:rPr>
        <w:t>e México, a saber:</w:t>
      </w:r>
    </w:p>
    <w:p w14:paraId="130FC07D" w14:textId="77777777" w:rsidR="00523F17" w:rsidRPr="00CA0DB4" w:rsidRDefault="00523F17" w:rsidP="009366E5">
      <w:pPr>
        <w:pStyle w:val="Prrafodelista"/>
        <w:spacing w:line="360" w:lineRule="auto"/>
        <w:rPr>
          <w:rFonts w:ascii="Palatino Linotype" w:eastAsia="Palatino Linotype" w:hAnsi="Palatino Linotype" w:cs="Palatino Linotype"/>
          <w:color w:val="000000"/>
        </w:rPr>
      </w:pPr>
    </w:p>
    <w:p w14:paraId="5E58248B" w14:textId="32A7F406" w:rsidR="00523F17" w:rsidRPr="00CA0DB4" w:rsidRDefault="00523F17" w:rsidP="009366E5">
      <w:pPr>
        <w:spacing w:line="360" w:lineRule="auto"/>
        <w:ind w:left="284" w:right="284"/>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lastRenderedPageBreak/>
        <w:t>“Artículo 14. La Dirección de Investigación es la autoridad encargada de autorizar el inicio y desarrollo de lo que la Ley de Responsabilidades denomina Investigación de Presunta Responsabilidad Administrativa, desde la recepción de la denuncia hasta la remisión del Informe de Presunta Responsabilidad Administrativa, su seguimiento o en su caso la emisión del acuerdo de archivo por falta de elementos; asimismo, de supervisar la recepción, registro, verificación, seguimiento y resguardo de las Declaraciones de Situación Patrimonial y de Intereses, sin menoscabo de las atribuciones de las áreas correspondientes.”</w:t>
      </w:r>
    </w:p>
    <w:p w14:paraId="767EDDFB" w14:textId="77777777" w:rsidR="00523F17" w:rsidRPr="00CA0DB4" w:rsidRDefault="00523F17" w:rsidP="009366E5">
      <w:pPr>
        <w:pStyle w:val="Prrafodelista"/>
        <w:spacing w:line="360" w:lineRule="auto"/>
        <w:rPr>
          <w:rFonts w:ascii="Palatino Linotype" w:eastAsia="Palatino Linotype" w:hAnsi="Palatino Linotype" w:cs="Palatino Linotype"/>
          <w:color w:val="000000"/>
        </w:rPr>
      </w:pPr>
    </w:p>
    <w:p w14:paraId="5CD2B3EE" w14:textId="71580F23" w:rsidR="00BC1ECF" w:rsidRPr="00CA0DB4" w:rsidRDefault="00523F17"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Situación que e</w:t>
      </w:r>
      <w:r w:rsidR="00BC1ECF" w:rsidRPr="00CA0DB4">
        <w:rPr>
          <w:rFonts w:ascii="Palatino Linotype" w:eastAsia="Palatino Linotype" w:hAnsi="Palatino Linotype" w:cs="Palatino Linotype"/>
          <w:color w:val="000000"/>
        </w:rPr>
        <w:t>n el caso concreto se</w:t>
      </w:r>
      <w:r w:rsidRPr="00CA0DB4">
        <w:rPr>
          <w:rFonts w:ascii="Palatino Linotype" w:eastAsia="Palatino Linotype" w:hAnsi="Palatino Linotype" w:cs="Palatino Linotype"/>
          <w:color w:val="000000"/>
        </w:rPr>
        <w:t xml:space="preserve"> materializó ya que se tiene la </w:t>
      </w:r>
      <w:r w:rsidR="00244077" w:rsidRPr="00CA0DB4">
        <w:rPr>
          <w:rFonts w:ascii="Palatino Linotype" w:eastAsia="Palatino Linotype" w:hAnsi="Palatino Linotype" w:cs="Palatino Linotype"/>
          <w:color w:val="000000"/>
        </w:rPr>
        <w:t>certeza que ciertamente l</w:t>
      </w:r>
      <w:r w:rsidR="00BC1ECF" w:rsidRPr="00CA0DB4">
        <w:rPr>
          <w:rFonts w:ascii="Palatino Linotype" w:eastAsia="Palatino Linotype" w:hAnsi="Palatino Linotype" w:cs="Palatino Linotype"/>
          <w:color w:val="000000"/>
        </w:rPr>
        <w:t xml:space="preserve">a denuncia </w:t>
      </w:r>
      <w:r w:rsidR="00244077" w:rsidRPr="00CA0DB4">
        <w:rPr>
          <w:rFonts w:ascii="Palatino Linotype" w:eastAsia="Palatino Linotype" w:hAnsi="Palatino Linotype" w:cs="Palatino Linotype"/>
          <w:color w:val="000000"/>
        </w:rPr>
        <w:t>fue</w:t>
      </w:r>
      <w:r w:rsidR="00BC1ECF" w:rsidRPr="00CA0DB4">
        <w:rPr>
          <w:rFonts w:ascii="Palatino Linotype" w:eastAsia="Palatino Linotype" w:hAnsi="Palatino Linotype" w:cs="Palatino Linotype"/>
          <w:color w:val="000000"/>
        </w:rPr>
        <w:t xml:space="preserve"> </w:t>
      </w:r>
      <w:r w:rsidR="00244077" w:rsidRPr="00CA0DB4">
        <w:rPr>
          <w:rFonts w:ascii="Palatino Linotype" w:eastAsia="Palatino Linotype" w:hAnsi="Palatino Linotype" w:cs="Palatino Linotype"/>
          <w:color w:val="000000"/>
        </w:rPr>
        <w:t xml:space="preserve">primeramente </w:t>
      </w:r>
      <w:r w:rsidR="00BC1ECF" w:rsidRPr="00CA0DB4">
        <w:rPr>
          <w:rFonts w:ascii="Palatino Linotype" w:eastAsia="Palatino Linotype" w:hAnsi="Palatino Linotype" w:cs="Palatino Linotype"/>
          <w:color w:val="000000"/>
        </w:rPr>
        <w:t>registra</w:t>
      </w:r>
      <w:r w:rsidR="00244077" w:rsidRPr="00CA0DB4">
        <w:rPr>
          <w:rFonts w:ascii="Palatino Linotype" w:eastAsia="Palatino Linotype" w:hAnsi="Palatino Linotype" w:cs="Palatino Linotype"/>
          <w:color w:val="000000"/>
        </w:rPr>
        <w:t>da</w:t>
      </w:r>
      <w:r w:rsidR="00BC1ECF" w:rsidRPr="00CA0DB4">
        <w:rPr>
          <w:rFonts w:ascii="Palatino Linotype" w:eastAsia="Palatino Linotype" w:hAnsi="Palatino Linotype" w:cs="Palatino Linotype"/>
          <w:color w:val="000000"/>
        </w:rPr>
        <w:t xml:space="preserve"> en un sistema de control</w:t>
      </w:r>
      <w:r w:rsidR="00244077" w:rsidRPr="00CA0DB4">
        <w:rPr>
          <w:rFonts w:ascii="Palatino Linotype" w:eastAsia="Palatino Linotype" w:hAnsi="Palatino Linotype" w:cs="Palatino Linotype"/>
          <w:color w:val="000000"/>
        </w:rPr>
        <w:t xml:space="preserve"> interno para darle seguimiento, tan es así que el propio particular aporta el número de denuncia</w:t>
      </w:r>
      <w:r w:rsidR="009366E5" w:rsidRPr="00CA0DB4">
        <w:rPr>
          <w:rFonts w:ascii="Palatino Linotype" w:eastAsia="Palatino Linotype" w:hAnsi="Palatino Linotype" w:cs="Palatino Linotype"/>
          <w:color w:val="000000"/>
        </w:rPr>
        <w:t xml:space="preserve"> o queja</w:t>
      </w:r>
      <w:r w:rsidR="00244077" w:rsidRPr="00CA0DB4">
        <w:rPr>
          <w:rFonts w:ascii="Palatino Linotype" w:eastAsia="Palatino Linotype" w:hAnsi="Palatino Linotype" w:cs="Palatino Linotype"/>
          <w:color w:val="000000"/>
        </w:rPr>
        <w:t xml:space="preserve">; seguidamente, </w:t>
      </w:r>
      <w:r w:rsidRPr="00CA0DB4">
        <w:rPr>
          <w:rFonts w:ascii="Palatino Linotype" w:eastAsia="Palatino Linotype" w:hAnsi="Palatino Linotype" w:cs="Palatino Linotype"/>
          <w:color w:val="000000"/>
        </w:rPr>
        <w:t xml:space="preserve">en calidad de respuesta se informa que </w:t>
      </w:r>
      <w:r w:rsidR="00244077" w:rsidRPr="00CA0DB4">
        <w:rPr>
          <w:rFonts w:ascii="Palatino Linotype" w:eastAsia="Palatino Linotype" w:hAnsi="Palatino Linotype" w:cs="Palatino Linotype"/>
          <w:color w:val="000000"/>
        </w:rPr>
        <w:t xml:space="preserve">se le asignó el número de expediente </w:t>
      </w:r>
      <w:r w:rsidR="00244077" w:rsidRPr="00CA0DB4">
        <w:rPr>
          <w:rFonts w:ascii="Palatino Linotype" w:eastAsia="Palatino Linotype" w:hAnsi="Palatino Linotype" w:cs="Palatino Linotype"/>
          <w:b/>
          <w:color w:val="000000"/>
        </w:rPr>
        <w:t xml:space="preserve">OIC/DSyPR/PRA/048/2024 </w:t>
      </w:r>
      <w:r w:rsidR="00244077" w:rsidRPr="00CA0DB4">
        <w:rPr>
          <w:rFonts w:ascii="Palatino Linotype" w:eastAsia="Palatino Linotype" w:hAnsi="Palatino Linotype" w:cs="Palatino Linotype"/>
          <w:color w:val="000000"/>
        </w:rPr>
        <w:t xml:space="preserve">derivado que de la investigación </w:t>
      </w:r>
      <w:r w:rsidR="00244077" w:rsidRPr="00CA0DB4">
        <w:rPr>
          <w:rFonts w:ascii="Palatino Linotype" w:eastAsia="Palatino Linotype" w:hAnsi="Palatino Linotype" w:cs="Palatino Linotype"/>
          <w:b/>
          <w:color w:val="000000"/>
        </w:rPr>
        <w:t>OIC/UAEM/DI/012/2023</w:t>
      </w:r>
      <w:r w:rsidR="00244077" w:rsidRPr="00CA0DB4">
        <w:rPr>
          <w:rFonts w:ascii="Palatino Linotype" w:eastAsia="Palatino Linotype" w:hAnsi="Palatino Linotype" w:cs="Palatino Linotype"/>
          <w:color w:val="000000"/>
        </w:rPr>
        <w:t xml:space="preserve">, </w:t>
      </w:r>
      <w:r w:rsidR="00244077" w:rsidRPr="00CA0DB4">
        <w:rPr>
          <w:rFonts w:ascii="Palatino Linotype" w:eastAsia="Palatino Linotype" w:hAnsi="Palatino Linotype" w:cs="Palatino Linotype"/>
          <w:b/>
          <w:color w:val="000000"/>
          <w:u w:val="single"/>
        </w:rPr>
        <w:t>se inició</w:t>
      </w:r>
      <w:r w:rsidR="00244077" w:rsidRPr="00CA0DB4">
        <w:rPr>
          <w:rFonts w:ascii="Palatino Linotype" w:eastAsia="Palatino Linotype" w:hAnsi="Palatino Linotype" w:cs="Palatino Linotype"/>
          <w:color w:val="000000"/>
        </w:rPr>
        <w:t xml:space="preserve"> el Procedimiento de Responsabilidad Administrativa incoado ante la Autoridad substanciadora del Órgano Interno de Control de la Universidad Autónoma del Estado de México.</w:t>
      </w:r>
    </w:p>
    <w:p w14:paraId="507FDB44" w14:textId="77777777" w:rsidR="00244077" w:rsidRPr="00CA0DB4" w:rsidRDefault="00244077" w:rsidP="009366E5">
      <w:pPr>
        <w:pStyle w:val="Prrafodelista"/>
        <w:spacing w:line="360" w:lineRule="auto"/>
        <w:rPr>
          <w:rFonts w:ascii="Palatino Linotype" w:eastAsia="Palatino Linotype" w:hAnsi="Palatino Linotype" w:cs="Palatino Linotype"/>
          <w:color w:val="000000"/>
        </w:rPr>
      </w:pPr>
    </w:p>
    <w:p w14:paraId="4FF3A14D" w14:textId="694800E3" w:rsidR="00244077" w:rsidRPr="00CA0DB4" w:rsidRDefault="00244077"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Del contexto anterior se desprende entonces, la </w:t>
      </w:r>
      <w:r w:rsidRPr="00CA0DB4">
        <w:rPr>
          <w:rFonts w:ascii="Palatino Linotype" w:eastAsia="Palatino Linotype" w:hAnsi="Palatino Linotype" w:cs="Palatino Linotype"/>
          <w:i/>
          <w:color w:val="000000"/>
        </w:rPr>
        <w:t>respuesta</w:t>
      </w:r>
      <w:r w:rsidRPr="00CA0DB4">
        <w:rPr>
          <w:rFonts w:ascii="Palatino Linotype" w:eastAsia="Palatino Linotype" w:hAnsi="Palatino Linotype" w:cs="Palatino Linotype"/>
          <w:color w:val="000000"/>
        </w:rPr>
        <w:t xml:space="preserve"> que el </w:t>
      </w:r>
      <w:r w:rsidRPr="00CA0DB4">
        <w:rPr>
          <w:rFonts w:ascii="Palatino Linotype" w:eastAsia="Palatino Linotype" w:hAnsi="Palatino Linotype" w:cs="Palatino Linotype"/>
          <w:b/>
          <w:color w:val="000000"/>
        </w:rPr>
        <w:t>SUJETO OBLIGADO</w:t>
      </w:r>
      <w:r w:rsidRPr="00CA0DB4">
        <w:rPr>
          <w:rFonts w:ascii="Palatino Linotype" w:eastAsia="Palatino Linotype" w:hAnsi="Palatino Linotype" w:cs="Palatino Linotype"/>
          <w:color w:val="000000"/>
        </w:rPr>
        <w:t xml:space="preserve"> emitió</w:t>
      </w:r>
      <w:r w:rsidR="00523F17" w:rsidRPr="00CA0DB4">
        <w:rPr>
          <w:rFonts w:ascii="Palatino Linotype" w:eastAsia="Palatino Linotype" w:hAnsi="Palatino Linotype" w:cs="Palatino Linotype"/>
          <w:color w:val="000000"/>
        </w:rPr>
        <w:t xml:space="preserve"> ante la </w:t>
      </w:r>
      <w:r w:rsidR="009366E5" w:rsidRPr="00CA0DB4">
        <w:rPr>
          <w:rFonts w:ascii="Palatino Linotype" w:eastAsia="Palatino Linotype" w:hAnsi="Palatino Linotype" w:cs="Palatino Linotype"/>
          <w:color w:val="000000"/>
        </w:rPr>
        <w:t xml:space="preserve">promoción de una </w:t>
      </w:r>
      <w:r w:rsidR="00523F17" w:rsidRPr="00CA0DB4">
        <w:rPr>
          <w:rFonts w:ascii="Palatino Linotype" w:eastAsia="Palatino Linotype" w:hAnsi="Palatino Linotype" w:cs="Palatino Linotype"/>
          <w:color w:val="000000"/>
        </w:rPr>
        <w:t>denuncia</w:t>
      </w:r>
      <w:r w:rsidR="009366E5" w:rsidRPr="00CA0DB4">
        <w:rPr>
          <w:rFonts w:ascii="Palatino Linotype" w:eastAsia="Palatino Linotype" w:hAnsi="Palatino Linotype" w:cs="Palatino Linotype"/>
          <w:color w:val="000000"/>
        </w:rPr>
        <w:t xml:space="preserve"> o queja</w:t>
      </w:r>
      <w:r w:rsidR="00523F17" w:rsidRPr="00CA0DB4">
        <w:rPr>
          <w:rFonts w:ascii="Palatino Linotype" w:eastAsia="Palatino Linotype" w:hAnsi="Palatino Linotype" w:cs="Palatino Linotype"/>
          <w:color w:val="000000"/>
        </w:rPr>
        <w:t xml:space="preserve"> interpuesta</w:t>
      </w:r>
      <w:r w:rsidRPr="00CA0DB4">
        <w:rPr>
          <w:rFonts w:ascii="Palatino Linotype" w:eastAsia="Palatino Linotype" w:hAnsi="Palatino Linotype" w:cs="Palatino Linotype"/>
          <w:color w:val="000000"/>
        </w:rPr>
        <w:t>, entendiéndose como las acciones emprendi</w:t>
      </w:r>
      <w:r w:rsidR="00AA713C" w:rsidRPr="00CA0DB4">
        <w:rPr>
          <w:rFonts w:ascii="Palatino Linotype" w:eastAsia="Palatino Linotype" w:hAnsi="Palatino Linotype" w:cs="Palatino Linotype"/>
          <w:color w:val="000000"/>
        </w:rPr>
        <w:t>das</w:t>
      </w:r>
      <w:r w:rsidRPr="00CA0DB4">
        <w:rPr>
          <w:rFonts w:ascii="Palatino Linotype" w:eastAsia="Palatino Linotype" w:hAnsi="Palatino Linotype" w:cs="Palatino Linotype"/>
          <w:color w:val="000000"/>
        </w:rPr>
        <w:t xml:space="preserve"> para la atención de</w:t>
      </w:r>
      <w:r w:rsidR="00AA713C" w:rsidRPr="00CA0DB4">
        <w:rPr>
          <w:rFonts w:ascii="Palatino Linotype" w:eastAsia="Palatino Linotype" w:hAnsi="Palatino Linotype" w:cs="Palatino Linotype"/>
          <w:color w:val="000000"/>
        </w:rPr>
        <w:t xml:space="preserve"> la denuncia presentada y que fueron:</w:t>
      </w:r>
    </w:p>
    <w:p w14:paraId="2226E843" w14:textId="77777777" w:rsidR="00AA713C" w:rsidRPr="00CA0DB4" w:rsidRDefault="00AA713C" w:rsidP="009366E5">
      <w:pPr>
        <w:pStyle w:val="Prrafodelista"/>
        <w:spacing w:line="360" w:lineRule="auto"/>
        <w:rPr>
          <w:rFonts w:ascii="Palatino Linotype" w:eastAsia="Palatino Linotype" w:hAnsi="Palatino Linotype" w:cs="Palatino Linotype"/>
          <w:color w:val="000000"/>
        </w:rPr>
      </w:pPr>
    </w:p>
    <w:p w14:paraId="02B6F74D" w14:textId="544FE3E2" w:rsidR="00AA713C" w:rsidRPr="00CA0DB4" w:rsidRDefault="00AA713C" w:rsidP="009366E5">
      <w:pPr>
        <w:numPr>
          <w:ilvl w:val="0"/>
          <w:numId w:val="7"/>
        </w:numPr>
        <w:spacing w:line="360" w:lineRule="auto"/>
        <w:ind w:left="777" w:right="49" w:hanging="357"/>
        <w:contextualSpacing/>
        <w:jc w:val="both"/>
        <w:rPr>
          <w:rFonts w:ascii="Palatino Linotype" w:eastAsia="Palatino Linotype" w:hAnsi="Palatino Linotype" w:cs="Palatino Linotype"/>
          <w:b/>
          <w:color w:val="000000"/>
        </w:rPr>
      </w:pPr>
      <w:r w:rsidRPr="00CA0DB4">
        <w:rPr>
          <w:rFonts w:ascii="Palatino Linotype" w:eastAsia="Palatino Linotype" w:hAnsi="Palatino Linotype" w:cs="Palatino Linotype"/>
          <w:b/>
          <w:color w:val="000000"/>
        </w:rPr>
        <w:t xml:space="preserve">El registro de la </w:t>
      </w:r>
      <w:r w:rsidR="00CA3F55" w:rsidRPr="00CA0DB4">
        <w:rPr>
          <w:rFonts w:ascii="Palatino Linotype" w:eastAsia="Palatino Linotype" w:hAnsi="Palatino Linotype" w:cs="Palatino Linotype"/>
          <w:b/>
          <w:color w:val="000000"/>
        </w:rPr>
        <w:t xml:space="preserve">queja o </w:t>
      </w:r>
      <w:r w:rsidRPr="00CA0DB4">
        <w:rPr>
          <w:rFonts w:ascii="Palatino Linotype" w:eastAsia="Palatino Linotype" w:hAnsi="Palatino Linotype" w:cs="Palatino Linotype"/>
          <w:b/>
          <w:color w:val="000000"/>
        </w:rPr>
        <w:t>denuncia; y</w:t>
      </w:r>
    </w:p>
    <w:p w14:paraId="0CBF2499" w14:textId="77777777" w:rsidR="00AA713C" w:rsidRPr="00CA0DB4" w:rsidRDefault="00AA713C" w:rsidP="009366E5">
      <w:pPr>
        <w:spacing w:line="360" w:lineRule="auto"/>
        <w:ind w:left="777" w:right="49"/>
        <w:contextualSpacing/>
        <w:jc w:val="both"/>
        <w:rPr>
          <w:rFonts w:ascii="Palatino Linotype" w:eastAsia="Palatino Linotype" w:hAnsi="Palatino Linotype" w:cs="Palatino Linotype"/>
          <w:b/>
          <w:color w:val="000000"/>
        </w:rPr>
      </w:pPr>
    </w:p>
    <w:p w14:paraId="1125A8CB" w14:textId="4FCA7EA8" w:rsidR="00AA713C" w:rsidRPr="00CA0DB4" w:rsidRDefault="00AA713C" w:rsidP="009366E5">
      <w:pPr>
        <w:pStyle w:val="Prrafodelista"/>
        <w:numPr>
          <w:ilvl w:val="0"/>
          <w:numId w:val="7"/>
        </w:numPr>
        <w:spacing w:line="360" w:lineRule="auto"/>
        <w:ind w:left="777" w:hanging="357"/>
        <w:jc w:val="both"/>
        <w:rPr>
          <w:rFonts w:ascii="Palatino Linotype" w:eastAsia="Palatino Linotype" w:hAnsi="Palatino Linotype" w:cs="Palatino Linotype"/>
          <w:b/>
          <w:color w:val="000000"/>
        </w:rPr>
      </w:pPr>
      <w:r w:rsidRPr="00CA0DB4">
        <w:rPr>
          <w:rFonts w:ascii="Palatino Linotype" w:eastAsia="Palatino Linotype" w:hAnsi="Palatino Linotype" w:cs="Palatino Linotype"/>
          <w:b/>
          <w:color w:val="000000"/>
        </w:rPr>
        <w:t xml:space="preserve">El inicio de un Procedimiento de Responsabilidad Administrativa </w:t>
      </w:r>
      <w:r w:rsidR="009366E5" w:rsidRPr="00CA0DB4">
        <w:rPr>
          <w:rFonts w:ascii="Palatino Linotype" w:eastAsia="Palatino Linotype" w:hAnsi="Palatino Linotype" w:cs="Palatino Linotype"/>
          <w:b/>
          <w:color w:val="000000"/>
        </w:rPr>
        <w:t xml:space="preserve">OIC/DSyPR/PRA/048/2024, </w:t>
      </w:r>
      <w:r w:rsidRPr="00CA0DB4">
        <w:rPr>
          <w:rFonts w:ascii="Palatino Linotype" w:eastAsia="Palatino Linotype" w:hAnsi="Palatino Linotype" w:cs="Palatino Linotype"/>
          <w:b/>
          <w:color w:val="000000"/>
        </w:rPr>
        <w:t>en el Órgano Interno de Control de la Universidad Autónoma del Estado de México</w:t>
      </w:r>
    </w:p>
    <w:p w14:paraId="424240A6" w14:textId="77777777" w:rsidR="00AA713C" w:rsidRPr="00CA0DB4" w:rsidRDefault="00AA713C" w:rsidP="009366E5">
      <w:pPr>
        <w:spacing w:line="360" w:lineRule="auto"/>
        <w:ind w:right="49"/>
        <w:contextualSpacing/>
        <w:jc w:val="both"/>
        <w:rPr>
          <w:rFonts w:ascii="Palatino Linotype" w:eastAsia="Palatino Linotype" w:hAnsi="Palatino Linotype" w:cs="Palatino Linotype"/>
          <w:color w:val="000000"/>
        </w:rPr>
      </w:pPr>
    </w:p>
    <w:p w14:paraId="1BEBB237" w14:textId="321709F3" w:rsidR="00AA713C" w:rsidRPr="00CA0DB4" w:rsidRDefault="00523F17"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En ese sentido, se advierte que el pronunciamiento de referencia fue emitido por el Servidor Público Habilitado competente, como se advierte de los siguientes preceptos del Reglamento en cita:</w:t>
      </w:r>
    </w:p>
    <w:p w14:paraId="38E58BD1" w14:textId="77777777" w:rsidR="00523F17" w:rsidRPr="00CA0DB4" w:rsidRDefault="00523F17" w:rsidP="009366E5">
      <w:pPr>
        <w:spacing w:line="360" w:lineRule="auto"/>
        <w:ind w:right="49"/>
        <w:contextualSpacing/>
        <w:jc w:val="both"/>
        <w:rPr>
          <w:rFonts w:ascii="Palatino Linotype" w:eastAsia="Palatino Linotype" w:hAnsi="Palatino Linotype" w:cs="Palatino Linotype"/>
          <w:color w:val="000000"/>
        </w:rPr>
      </w:pPr>
    </w:p>
    <w:p w14:paraId="49038076" w14:textId="5CFEFAAE"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 xml:space="preserve">“Artículo 15. La </w:t>
      </w:r>
      <w:r w:rsidRPr="00CA0DB4">
        <w:rPr>
          <w:rFonts w:ascii="Palatino Linotype" w:eastAsia="Palatino Linotype" w:hAnsi="Palatino Linotype" w:cs="Palatino Linotype"/>
          <w:b/>
          <w:i/>
          <w:color w:val="000000"/>
        </w:rPr>
        <w:t>Dirección de Investigación</w:t>
      </w:r>
      <w:r w:rsidRPr="00CA0DB4">
        <w:rPr>
          <w:rFonts w:ascii="Palatino Linotype" w:eastAsia="Palatino Linotype" w:hAnsi="Palatino Linotype" w:cs="Palatino Linotype"/>
          <w:i/>
          <w:color w:val="000000"/>
        </w:rPr>
        <w:t xml:space="preserve"> tendrá las siguientes atribuciones:  </w:t>
      </w:r>
    </w:p>
    <w:p w14:paraId="26640303"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w:t>
      </w:r>
    </w:p>
    <w:p w14:paraId="65D46341"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 xml:space="preserve">VII. Llevar el registro y gestión de la correspondencia de los asuntos a su cargo y vigilar el seguimiento de las investigaciones por denuncias, de oficio y derivadas de auditorías, así como el seguimiento en la admisión, en su caso, de los informes de presunta responsabilidad administrativa, hasta su conclusión; </w:t>
      </w:r>
    </w:p>
    <w:p w14:paraId="1FF0944D"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w:t>
      </w:r>
    </w:p>
    <w:p w14:paraId="28E04D6D"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p>
    <w:p w14:paraId="400713C2"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 xml:space="preserve">Artículo 16. El </w:t>
      </w:r>
      <w:r w:rsidRPr="00CA0DB4">
        <w:rPr>
          <w:rFonts w:ascii="Palatino Linotype" w:eastAsia="Palatino Linotype" w:hAnsi="Palatino Linotype" w:cs="Palatino Linotype"/>
          <w:b/>
          <w:i/>
          <w:color w:val="000000"/>
        </w:rPr>
        <w:t>Departamento de Investigación</w:t>
      </w:r>
      <w:r w:rsidRPr="00CA0DB4">
        <w:rPr>
          <w:rFonts w:ascii="Palatino Linotype" w:eastAsia="Palatino Linotype" w:hAnsi="Palatino Linotype" w:cs="Palatino Linotype"/>
          <w:i/>
          <w:color w:val="000000"/>
        </w:rPr>
        <w:t xml:space="preserve"> es la autoridad encargada del desahogo del procedimiento de investigación por faltas administrativas que sean competencia del Órgano Interno de Control, en términos de lo establecido en el Artículo 39 de la Ley Universitaria. Las actuaciones en la integración de la etapa de </w:t>
      </w:r>
      <w:r w:rsidRPr="00CA0DB4">
        <w:rPr>
          <w:rFonts w:ascii="Palatino Linotype" w:eastAsia="Palatino Linotype" w:hAnsi="Palatino Linotype" w:cs="Palatino Linotype"/>
          <w:i/>
          <w:color w:val="000000"/>
        </w:rPr>
        <w:lastRenderedPageBreak/>
        <w:t xml:space="preserve">investigación y las derivadas de las mismas serán autorizadas por la persona titular de la Dirección de Investigación. </w:t>
      </w:r>
    </w:p>
    <w:p w14:paraId="6A8DC60D" w14:textId="77777777"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p>
    <w:p w14:paraId="593190EA" w14:textId="3422BD1E" w:rsidR="00523F17" w:rsidRPr="00CA0DB4" w:rsidRDefault="00523F17" w:rsidP="009366E5">
      <w:pPr>
        <w:spacing w:line="360" w:lineRule="auto"/>
        <w:ind w:left="284" w:right="49"/>
        <w:contextualSpacing/>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Artículo 17. La investigación por la presunta responsabilidad de faltas administrativas se podrá iniciar por denuncia, de oficio o derivado de las auditorías practicadas por las instancias de fiscalización internas y externas.  Las denuncias podrán ser anónimas y se les dará el trámite que corresponda, de conformidad con lo que establece la Ley de Responsabilidades.”</w:t>
      </w:r>
    </w:p>
    <w:p w14:paraId="3C209709" w14:textId="77777777" w:rsidR="00AA713C" w:rsidRPr="00CA0DB4" w:rsidRDefault="00AA713C" w:rsidP="009366E5">
      <w:pPr>
        <w:spacing w:line="360" w:lineRule="auto"/>
        <w:ind w:right="49"/>
        <w:contextualSpacing/>
        <w:jc w:val="both"/>
        <w:rPr>
          <w:rFonts w:ascii="Palatino Linotype" w:eastAsia="Palatino Linotype" w:hAnsi="Palatino Linotype" w:cs="Palatino Linotype"/>
          <w:color w:val="000000"/>
        </w:rPr>
      </w:pPr>
    </w:p>
    <w:p w14:paraId="7D8E5A04" w14:textId="548AB03C" w:rsidR="00BC1ECF" w:rsidRPr="00CA0DB4" w:rsidRDefault="00523F17"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Luego entonces, se concluye que con su </w:t>
      </w:r>
      <w:r w:rsidR="009366E5" w:rsidRPr="00CA0DB4">
        <w:rPr>
          <w:rFonts w:ascii="Palatino Linotype" w:eastAsia="Palatino Linotype" w:hAnsi="Palatino Linotype" w:cs="Palatino Linotype"/>
          <w:color w:val="000000"/>
        </w:rPr>
        <w:t>pronunciamiento</w:t>
      </w:r>
      <w:r w:rsidRPr="00CA0DB4">
        <w:rPr>
          <w:rFonts w:ascii="Palatino Linotype" w:eastAsia="Palatino Linotype" w:hAnsi="Palatino Linotype" w:cs="Palatino Linotype"/>
          <w:color w:val="000000"/>
        </w:rPr>
        <w:t xml:space="preserve"> el </w:t>
      </w:r>
      <w:r w:rsidRPr="00CA0DB4">
        <w:rPr>
          <w:rFonts w:ascii="Palatino Linotype" w:eastAsia="Palatino Linotype" w:hAnsi="Palatino Linotype" w:cs="Palatino Linotype"/>
          <w:b/>
          <w:color w:val="000000"/>
        </w:rPr>
        <w:t>SUJETO OBLIGADO</w:t>
      </w:r>
      <w:r w:rsidRPr="00CA0DB4">
        <w:rPr>
          <w:rFonts w:ascii="Palatino Linotype" w:eastAsia="Palatino Linotype" w:hAnsi="Palatino Linotype" w:cs="Palatino Linotype"/>
          <w:color w:val="000000"/>
        </w:rPr>
        <w:t xml:space="preserve"> ciertamente informó de su </w:t>
      </w:r>
      <w:r w:rsidRPr="00CA0DB4">
        <w:rPr>
          <w:rFonts w:ascii="Palatino Linotype" w:eastAsia="Palatino Linotype" w:hAnsi="Palatino Linotype" w:cs="Palatino Linotype"/>
          <w:i/>
          <w:color w:val="000000"/>
        </w:rPr>
        <w:t>respuesta</w:t>
      </w:r>
      <w:r w:rsidRPr="00CA0DB4">
        <w:rPr>
          <w:rFonts w:ascii="Palatino Linotype" w:eastAsia="Palatino Linotype" w:hAnsi="Palatino Linotype" w:cs="Palatino Linotype"/>
          <w:color w:val="000000"/>
        </w:rPr>
        <w:t xml:space="preserve"> en calidad de autoridad universitaria </w:t>
      </w:r>
      <w:r w:rsidR="00765947" w:rsidRPr="00CA0DB4">
        <w:rPr>
          <w:rFonts w:ascii="Palatino Linotype" w:eastAsia="Palatino Linotype" w:hAnsi="Palatino Linotype" w:cs="Palatino Linotype"/>
          <w:color w:val="000000"/>
        </w:rPr>
        <w:t xml:space="preserve">ante </w:t>
      </w:r>
      <w:r w:rsidRPr="00CA0DB4">
        <w:rPr>
          <w:rFonts w:ascii="Palatino Linotype" w:eastAsia="Palatino Linotype" w:hAnsi="Palatino Linotype" w:cs="Palatino Linotype"/>
          <w:color w:val="000000"/>
        </w:rPr>
        <w:t>la interposición de una denuncia</w:t>
      </w:r>
      <w:r w:rsidR="009366E5" w:rsidRPr="00CA0DB4">
        <w:rPr>
          <w:rFonts w:ascii="Palatino Linotype" w:eastAsia="Palatino Linotype" w:hAnsi="Palatino Linotype" w:cs="Palatino Linotype"/>
          <w:color w:val="000000"/>
        </w:rPr>
        <w:t xml:space="preserve"> o queja</w:t>
      </w:r>
      <w:r w:rsidRPr="00CA0DB4">
        <w:rPr>
          <w:rFonts w:ascii="Palatino Linotype" w:eastAsia="Palatino Linotype" w:hAnsi="Palatino Linotype" w:cs="Palatino Linotype"/>
          <w:color w:val="000000"/>
        </w:rPr>
        <w:t xml:space="preserve">, como lo es el inicio de  </w:t>
      </w:r>
      <w:r w:rsidR="00765947" w:rsidRPr="00CA0DB4">
        <w:rPr>
          <w:rFonts w:ascii="Palatino Linotype" w:eastAsia="Palatino Linotype" w:hAnsi="Palatino Linotype" w:cs="Palatino Linotype"/>
          <w:color w:val="000000"/>
        </w:rPr>
        <w:t>Procedimiento de Responsabilidad Administrativa en el Órgano Interno de Control de la Universidad Autónoma del Estado de México, que corresponde al proceso que se lleva a cabo para investigar y sancionar las conductas irregulares constitutivas de probable responsabilidad administrativa o actos de corrupción cometidos por servidores públicos o personal adscrito a la Universidad, que se rige por los principios de legalidad, imparcialidad, transparencia y debido proceso, con base en la normativa aplicable. De modo tal que se concluye que se tuvo por atendida la solicitud de información desde el inicio.</w:t>
      </w:r>
    </w:p>
    <w:p w14:paraId="4712893D" w14:textId="77777777" w:rsidR="00765947" w:rsidRPr="00CA0DB4" w:rsidRDefault="00765947" w:rsidP="009366E5">
      <w:pPr>
        <w:spacing w:line="360" w:lineRule="auto"/>
        <w:ind w:right="49"/>
        <w:contextualSpacing/>
        <w:jc w:val="both"/>
        <w:rPr>
          <w:rFonts w:ascii="Palatino Linotype" w:eastAsia="Palatino Linotype" w:hAnsi="Palatino Linotype" w:cs="Palatino Linotype"/>
          <w:color w:val="000000"/>
        </w:rPr>
      </w:pPr>
    </w:p>
    <w:p w14:paraId="6DBE9BE0" w14:textId="77777777" w:rsidR="00CA3F55" w:rsidRPr="00CA0DB4" w:rsidRDefault="00765947" w:rsidP="009366E5">
      <w:pPr>
        <w:numPr>
          <w:ilvl w:val="0"/>
          <w:numId w:val="1"/>
        </w:numPr>
        <w:spacing w:line="360" w:lineRule="auto"/>
        <w:ind w:left="0" w:right="49" w:firstLine="0"/>
        <w:contextualSpacing/>
        <w:jc w:val="both"/>
        <w:rPr>
          <w:rFonts w:ascii="Palatino Linotype" w:hAnsi="Palatino Linotype"/>
        </w:rPr>
      </w:pPr>
      <w:r w:rsidRPr="00CA0DB4">
        <w:rPr>
          <w:rFonts w:ascii="Palatino Linotype" w:eastAsia="Palatino Linotype" w:hAnsi="Palatino Linotype" w:cs="Palatino Linotype"/>
          <w:color w:val="000000"/>
        </w:rPr>
        <w:lastRenderedPageBreak/>
        <w:t>Respuesta de la cual debe mencionarse, este</w:t>
      </w:r>
      <w:r w:rsidR="00CA3F55" w:rsidRPr="00CA0DB4">
        <w:rPr>
          <w:rFonts w:ascii="Palatino Linotype" w:eastAsia="Palatino Linotype" w:hAnsi="Palatino Linotype" w:cs="Palatino Linotype"/>
          <w:color w:val="000000"/>
        </w:rPr>
        <w:t xml:space="preserve"> </w:t>
      </w:r>
      <w:r w:rsidR="00CA3F55" w:rsidRPr="00CA0DB4">
        <w:rPr>
          <w:rFonts w:ascii="Palatino Linotype" w:hAnsi="Palatino Linotype"/>
        </w:rPr>
        <w:t>este Instituto no se encuentra facultado para dudar de la veracidad de las respuestas o documentales que los sujetos obligados ponen a disposición de los particulares en sus respuestas.</w:t>
      </w:r>
    </w:p>
    <w:p w14:paraId="20D562FB" w14:textId="77777777" w:rsidR="00CA3F55" w:rsidRPr="00CA0DB4" w:rsidRDefault="00CA3F55" w:rsidP="009366E5">
      <w:pPr>
        <w:pStyle w:val="Prrafodelista"/>
        <w:spacing w:line="360" w:lineRule="auto"/>
        <w:rPr>
          <w:rFonts w:ascii="Palatino Linotype" w:hAnsi="Palatino Linotype"/>
        </w:rPr>
      </w:pPr>
    </w:p>
    <w:p w14:paraId="446EBFC2" w14:textId="77777777" w:rsidR="00CA3F55" w:rsidRPr="00CA0DB4" w:rsidRDefault="00CA3F55" w:rsidP="009366E5">
      <w:pPr>
        <w:numPr>
          <w:ilvl w:val="0"/>
          <w:numId w:val="1"/>
        </w:numPr>
        <w:spacing w:line="360" w:lineRule="auto"/>
        <w:ind w:left="0" w:right="49" w:firstLine="0"/>
        <w:contextualSpacing/>
        <w:jc w:val="both"/>
        <w:rPr>
          <w:rFonts w:ascii="Palatino Linotype" w:hAnsi="Palatino Linotype"/>
          <w:b/>
          <w:color w:val="000000"/>
        </w:rPr>
      </w:pPr>
      <w:r w:rsidRPr="00CA0DB4">
        <w:rPr>
          <w:rFonts w:ascii="Palatino Linotype" w:hAnsi="Palatino Linotype" w:cs="Arial"/>
        </w:rPr>
        <w:t xml:space="preserve">Por lo anterior  resulta necesario puntualizar con claridad que éste Órgano Garante no está facultado para pronunciarse sobre la veracidad de la información que los Sujetos </w:t>
      </w:r>
      <w:r w:rsidRPr="00CA0DB4">
        <w:rPr>
          <w:rFonts w:ascii="Palatino Linotype" w:hAnsi="Palatino Linotype"/>
        </w:rPr>
        <w:t>Obligados</w:t>
      </w:r>
      <w:r w:rsidRPr="00CA0DB4">
        <w:rPr>
          <w:rFonts w:ascii="Palatino Linotype" w:hAnsi="Palatino Linotype" w:cs="Arial"/>
        </w:rPr>
        <w:t xml:space="preserve"> ponen a disposición de los solicitantes; situación que se aleja de las atribuciones de este Instituto </w:t>
      </w:r>
      <w:r w:rsidRPr="00CA0DB4">
        <w:rPr>
          <w:rFonts w:ascii="Palatino Linotype" w:hAnsi="Palatino Linotype"/>
          <w:i/>
          <w:color w:val="000000"/>
        </w:rPr>
        <w:t>máxime</w:t>
      </w:r>
      <w:r w:rsidRPr="00CA0DB4">
        <w:rPr>
          <w:rFonts w:ascii="Palatino Linotype" w:hAnsi="Palatino Linotype"/>
          <w:color w:val="000000"/>
        </w:rPr>
        <w:t xml:space="preserve"> que </w:t>
      </w:r>
      <w:r w:rsidRPr="00CA0DB4">
        <w:rPr>
          <w:rFonts w:ascii="Palatino Linotype" w:hAnsi="Palatino Linotype"/>
          <w:b/>
          <w:color w:val="000000"/>
          <w:u w:val="single"/>
        </w:rPr>
        <w:t>al momento que ponen a disposición ésta, la misma tiene el carácter oficial y se presume veraz, tan es así que la misma queda registrada en el Sistema de Acceso a la Información Mexiquense (SAIMEX).</w:t>
      </w:r>
    </w:p>
    <w:p w14:paraId="67BF5828" w14:textId="77777777" w:rsidR="00CA3F55" w:rsidRPr="00CA0DB4" w:rsidRDefault="00CA3F55" w:rsidP="009366E5">
      <w:pPr>
        <w:pStyle w:val="Default"/>
        <w:spacing w:line="360" w:lineRule="auto"/>
        <w:ind w:left="851" w:right="850"/>
        <w:jc w:val="both"/>
        <w:rPr>
          <w:rFonts w:ascii="Palatino Linotype" w:hAnsi="Palatino Linotype"/>
          <w:i/>
        </w:rPr>
      </w:pPr>
    </w:p>
    <w:p w14:paraId="32A5D8D7" w14:textId="77777777" w:rsidR="00CA3F55" w:rsidRPr="00CA0DB4" w:rsidRDefault="00CA3F55" w:rsidP="009366E5">
      <w:pPr>
        <w:pStyle w:val="Prrafodelista"/>
        <w:numPr>
          <w:ilvl w:val="0"/>
          <w:numId w:val="1"/>
        </w:numPr>
        <w:spacing w:line="360" w:lineRule="auto"/>
        <w:ind w:left="0" w:firstLine="0"/>
        <w:jc w:val="both"/>
        <w:rPr>
          <w:rFonts w:ascii="Palatino Linotype" w:hAnsi="Palatino Linotype" w:cs="Arial"/>
        </w:rPr>
      </w:pPr>
      <w:r w:rsidRPr="00CA0DB4">
        <w:rPr>
          <w:rFonts w:ascii="Palatino Linotype" w:hAnsi="Palatino Linotype" w:cs="Arial"/>
        </w:rPr>
        <w:t xml:space="preserve">Así mismo, la </w:t>
      </w:r>
      <w:r w:rsidRPr="00CA0DB4">
        <w:rPr>
          <w:rFonts w:ascii="Palatino Linotype" w:hAnsi="Palatino Linotype" w:cs="Arial"/>
          <w:b/>
        </w:rPr>
        <w:t>Ley de Transparencia y Acceso a la Información Pública del Estado de México y Municipios</w:t>
      </w:r>
      <w:r w:rsidRPr="00CA0DB4">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F7C6F92" w14:textId="77777777" w:rsidR="00CA3F55" w:rsidRPr="00CA0DB4" w:rsidRDefault="00CA3F55" w:rsidP="009366E5">
      <w:pPr>
        <w:pStyle w:val="Prrafodelista"/>
        <w:spacing w:line="360" w:lineRule="auto"/>
        <w:ind w:left="0"/>
        <w:jc w:val="both"/>
        <w:rPr>
          <w:rFonts w:ascii="Palatino Linotype" w:hAnsi="Palatino Linotype" w:cs="Arial"/>
        </w:rPr>
      </w:pPr>
    </w:p>
    <w:p w14:paraId="03D1081D" w14:textId="77777777" w:rsidR="00CA3F55" w:rsidRPr="00CA0DB4" w:rsidRDefault="00CA3F55" w:rsidP="009366E5">
      <w:pPr>
        <w:pStyle w:val="Prrafodelista"/>
        <w:spacing w:line="360" w:lineRule="auto"/>
        <w:ind w:left="644" w:right="902"/>
        <w:jc w:val="both"/>
        <w:rPr>
          <w:rFonts w:ascii="Palatino Linotype" w:hAnsi="Palatino Linotype" w:cs="Arial"/>
          <w:b/>
          <w:i/>
        </w:rPr>
      </w:pPr>
      <w:r w:rsidRPr="00CA0DB4">
        <w:rPr>
          <w:rFonts w:ascii="Palatino Linotype" w:hAnsi="Palatino Linotype" w:cs="Arial"/>
          <w:i/>
        </w:rPr>
        <w:t xml:space="preserve">Artículo 3.- La información pública generada, administrada o en posesión de los Sujetos Obligados en ejercicio de sus atribuciones, será </w:t>
      </w:r>
      <w:r w:rsidRPr="00CA0DB4">
        <w:rPr>
          <w:rFonts w:ascii="Palatino Linotype" w:hAnsi="Palatino Linotype" w:cs="Arial"/>
          <w:i/>
        </w:rPr>
        <w:lastRenderedPageBreak/>
        <w:t xml:space="preserve">accesible de manera permanente a cualquier persona, privilegiando el principio de máxima publicidad de la información. </w:t>
      </w:r>
      <w:r w:rsidRPr="00CA0DB4">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14:paraId="0530EC5F" w14:textId="77777777" w:rsidR="00CA3F55" w:rsidRPr="00CA0DB4" w:rsidRDefault="00CA3F55" w:rsidP="009366E5">
      <w:pPr>
        <w:spacing w:line="360" w:lineRule="auto"/>
        <w:ind w:right="902"/>
        <w:jc w:val="both"/>
        <w:rPr>
          <w:rFonts w:ascii="Palatino Linotype" w:hAnsi="Palatino Linotype" w:cs="Arial"/>
          <w:b/>
          <w:i/>
        </w:rPr>
      </w:pPr>
    </w:p>
    <w:p w14:paraId="0C0215FF" w14:textId="40E8B5F4" w:rsidR="00765947" w:rsidRPr="00CA0DB4" w:rsidRDefault="00CA3F55"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hAnsi="Palatino Linotype" w:cs="Arial"/>
          <w:noProof/>
        </w:rPr>
        <w:t xml:space="preserve">Numerales que compelen al </w:t>
      </w:r>
      <w:r w:rsidRPr="00CA0DB4">
        <w:rPr>
          <w:rFonts w:ascii="Palatino Linotype" w:hAnsi="Palatino Linotype" w:cs="Arial"/>
          <w:b/>
          <w:noProof/>
        </w:rPr>
        <w:t>SUJETO OBLIGADO</w:t>
      </w:r>
      <w:r w:rsidRPr="00CA0DB4">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CA0DB4">
        <w:rPr>
          <w:rFonts w:ascii="Palatino Linotype" w:eastAsia="MS Gothic" w:hAnsi="Palatino Linotype" w:cstheme="majorBidi"/>
        </w:rPr>
        <w:t>.</w:t>
      </w:r>
    </w:p>
    <w:p w14:paraId="592056AB" w14:textId="77777777" w:rsidR="00BC1ECF" w:rsidRPr="00CA0DB4" w:rsidRDefault="00BC1ECF" w:rsidP="009366E5">
      <w:pPr>
        <w:pStyle w:val="Prrafodelista"/>
        <w:spacing w:line="360" w:lineRule="auto"/>
        <w:rPr>
          <w:rFonts w:ascii="Palatino Linotype" w:eastAsia="Palatino Linotype" w:hAnsi="Palatino Linotype" w:cs="Palatino Linotype"/>
        </w:rPr>
      </w:pPr>
    </w:p>
    <w:p w14:paraId="48A9CAD8" w14:textId="2FD740F9" w:rsidR="00BC1ECF" w:rsidRPr="00CA0DB4" w:rsidRDefault="00CA3F55"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 xml:space="preserve">Ahora bien, con relación al motivo de inconformidad, en su parte relativa a que no se informa nada, se desestima en razón de las consideraciones ya expuesta; </w:t>
      </w:r>
      <w:r w:rsidR="009366E5" w:rsidRPr="00CA0DB4">
        <w:rPr>
          <w:rFonts w:ascii="Palatino Linotype" w:eastAsia="Palatino Linotype" w:hAnsi="Palatino Linotype" w:cs="Palatino Linotype"/>
          <w:color w:val="000000"/>
        </w:rPr>
        <w:t xml:space="preserve">por otro lado respecto de la insistencia de la falta de entrega de la respuesta, </w:t>
      </w:r>
      <w:r w:rsidRPr="00CA0DB4">
        <w:rPr>
          <w:rFonts w:ascii="Palatino Linotype" w:eastAsia="Palatino Linotype" w:hAnsi="Palatino Linotype" w:cs="Palatino Linotype"/>
          <w:color w:val="000000"/>
        </w:rPr>
        <w:t xml:space="preserve">corresponde a un contexto ciertamente ambiguo, ya que en estricto sentido, </w:t>
      </w:r>
      <w:r w:rsidRPr="00CA0DB4">
        <w:rPr>
          <w:rFonts w:ascii="Palatino Linotype" w:hAnsi="Palatino Linotype" w:cs="Arial"/>
          <w:noProof/>
        </w:rPr>
        <w:t xml:space="preserve">el </w:t>
      </w:r>
      <w:r w:rsidRPr="00CA0DB4">
        <w:rPr>
          <w:rFonts w:ascii="Palatino Linotype" w:hAnsi="Palatino Linotype" w:cs="Arial"/>
          <w:b/>
          <w:noProof/>
        </w:rPr>
        <w:t xml:space="preserve">SUJETO OBLIGADO </w:t>
      </w:r>
      <w:r w:rsidRPr="00CA0DB4">
        <w:rPr>
          <w:rFonts w:ascii="Palatino Linotype" w:hAnsi="Palatino Linotype" w:cs="Arial"/>
          <w:noProof/>
        </w:rPr>
        <w:t xml:space="preserve">si informó de su respuesta </w:t>
      </w:r>
      <w:r w:rsidR="009366E5" w:rsidRPr="00CA0DB4">
        <w:rPr>
          <w:rFonts w:ascii="Palatino Linotype" w:hAnsi="Palatino Linotype" w:cs="Arial"/>
          <w:noProof/>
        </w:rPr>
        <w:t>o acciones emprendidas,</w:t>
      </w:r>
      <w:r w:rsidRPr="00CA0DB4">
        <w:rPr>
          <w:rFonts w:ascii="Palatino Linotype" w:hAnsi="Palatino Linotype" w:cs="Arial"/>
          <w:noProof/>
        </w:rPr>
        <w:t xml:space="preserve"> ante la queja interpuesta.</w:t>
      </w:r>
    </w:p>
    <w:p w14:paraId="34D78973" w14:textId="77777777" w:rsidR="00BC1ECF" w:rsidRPr="00CA0DB4" w:rsidRDefault="00BC1ECF" w:rsidP="009366E5">
      <w:pPr>
        <w:spacing w:line="360" w:lineRule="auto"/>
        <w:ind w:right="49"/>
        <w:contextualSpacing/>
        <w:jc w:val="both"/>
        <w:rPr>
          <w:rFonts w:ascii="Palatino Linotype" w:eastAsia="Palatino Linotype" w:hAnsi="Palatino Linotype" w:cs="Palatino Linotype"/>
          <w:color w:val="000000"/>
        </w:rPr>
      </w:pPr>
    </w:p>
    <w:p w14:paraId="4BC0D778" w14:textId="099E4A0A" w:rsidR="00BC1ECF" w:rsidRPr="00CA0DB4" w:rsidRDefault="00CA3F55"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lastRenderedPageBreak/>
        <w:t xml:space="preserve">No obstante el particular insiste en la falta de entrega de la respuesta, lo que no se puede concluir se trate de la entrega del expediente ya que de la lectura literal al texto de la solicitud de información inicial y del escrito recursal, no se advierte ningún texto o pronunciamiento del hoy </w:t>
      </w:r>
      <w:r w:rsidRPr="00CA0DB4">
        <w:rPr>
          <w:rFonts w:ascii="Palatino Linotype" w:eastAsia="Palatino Linotype" w:hAnsi="Palatino Linotype" w:cs="Palatino Linotype"/>
          <w:b/>
          <w:color w:val="000000"/>
        </w:rPr>
        <w:t>RECURRENTE</w:t>
      </w:r>
      <w:r w:rsidR="009366E5" w:rsidRPr="00CA0DB4">
        <w:rPr>
          <w:rFonts w:ascii="Palatino Linotype" w:eastAsia="Palatino Linotype" w:hAnsi="Palatino Linotype" w:cs="Palatino Linotype"/>
          <w:b/>
          <w:color w:val="000000"/>
        </w:rPr>
        <w:t>,</w:t>
      </w:r>
      <w:r w:rsidRPr="00CA0DB4">
        <w:rPr>
          <w:rFonts w:ascii="Palatino Linotype" w:eastAsia="Palatino Linotype" w:hAnsi="Palatino Linotype" w:cs="Palatino Linotype"/>
          <w:color w:val="000000"/>
        </w:rPr>
        <w:t xml:space="preserve"> que haga presumir que su pretensión es acceder al soporte documental de</w:t>
      </w:r>
      <w:r w:rsidR="00E00AEB" w:rsidRPr="00CA0DB4">
        <w:rPr>
          <w:rFonts w:ascii="Palatino Linotype" w:eastAsia="Palatino Linotype" w:hAnsi="Palatino Linotype" w:cs="Palatino Linotype"/>
          <w:color w:val="000000"/>
        </w:rPr>
        <w:t xml:space="preserve"> algún</w:t>
      </w:r>
      <w:r w:rsidRPr="00CA0DB4">
        <w:rPr>
          <w:rFonts w:ascii="Palatino Linotype" w:eastAsia="Palatino Linotype" w:hAnsi="Palatino Linotype" w:cs="Palatino Linotype"/>
          <w:color w:val="000000"/>
        </w:rPr>
        <w:t xml:space="preserve"> expediente</w:t>
      </w:r>
      <w:r w:rsidR="00E00AEB" w:rsidRPr="00CA0DB4">
        <w:rPr>
          <w:rFonts w:ascii="Palatino Linotype" w:eastAsia="Palatino Linotype" w:hAnsi="Palatino Linotype" w:cs="Palatino Linotype"/>
          <w:color w:val="000000"/>
        </w:rPr>
        <w:t>.</w:t>
      </w:r>
      <w:r w:rsidR="00F10B6D" w:rsidRPr="00CA0DB4">
        <w:rPr>
          <w:rFonts w:ascii="Palatino Linotype" w:eastAsia="Palatino Linotype" w:hAnsi="Palatino Linotype" w:cs="Palatino Linotype"/>
          <w:color w:val="000000"/>
        </w:rPr>
        <w:t xml:space="preserve"> En esa tesitura es que se también se desestima la pretendida clasificación propuesta por el </w:t>
      </w:r>
      <w:r w:rsidR="00F10B6D" w:rsidRPr="00CA0DB4">
        <w:rPr>
          <w:rFonts w:ascii="Palatino Linotype" w:eastAsia="Palatino Linotype" w:hAnsi="Palatino Linotype" w:cs="Palatino Linotype"/>
          <w:b/>
          <w:color w:val="000000"/>
        </w:rPr>
        <w:t>SUJETO OBLIGADO</w:t>
      </w:r>
      <w:r w:rsidR="00F10B6D" w:rsidRPr="00CA0DB4">
        <w:rPr>
          <w:rFonts w:ascii="Palatino Linotype" w:eastAsia="Palatino Linotype" w:hAnsi="Palatino Linotype" w:cs="Palatino Linotype"/>
          <w:color w:val="000000"/>
        </w:rPr>
        <w:t xml:space="preserve"> de manera posterior a la interp</w:t>
      </w:r>
      <w:r w:rsidR="009366E5" w:rsidRPr="00CA0DB4">
        <w:rPr>
          <w:rFonts w:ascii="Palatino Linotype" w:eastAsia="Palatino Linotype" w:hAnsi="Palatino Linotype" w:cs="Palatino Linotype"/>
          <w:color w:val="000000"/>
        </w:rPr>
        <w:t xml:space="preserve">osición del Recurso de Revisión, por no formar parte de la </w:t>
      </w:r>
      <w:r w:rsidR="009366E5" w:rsidRPr="00CA0DB4">
        <w:rPr>
          <w:rFonts w:ascii="Palatino Linotype" w:eastAsia="Palatino Linotype" w:hAnsi="Palatino Linotype" w:cs="Palatino Linotype"/>
          <w:i/>
          <w:color w:val="000000"/>
        </w:rPr>
        <w:t>Litis</w:t>
      </w:r>
      <w:r w:rsidR="009366E5" w:rsidRPr="00CA0DB4">
        <w:rPr>
          <w:rFonts w:ascii="Palatino Linotype" w:eastAsia="Palatino Linotype" w:hAnsi="Palatino Linotype" w:cs="Palatino Linotype"/>
          <w:color w:val="000000"/>
        </w:rPr>
        <w:t>.</w:t>
      </w:r>
    </w:p>
    <w:p w14:paraId="4016F681" w14:textId="77777777" w:rsidR="00BC1ECF" w:rsidRPr="00CA0DB4" w:rsidRDefault="00BC1ECF" w:rsidP="009366E5">
      <w:pPr>
        <w:spacing w:line="360" w:lineRule="auto"/>
        <w:ind w:right="49"/>
        <w:contextualSpacing/>
        <w:jc w:val="both"/>
        <w:rPr>
          <w:rFonts w:ascii="Palatino Linotype" w:eastAsia="Palatino Linotype" w:hAnsi="Palatino Linotype" w:cs="Palatino Linotype"/>
          <w:color w:val="000000"/>
        </w:rPr>
      </w:pPr>
    </w:p>
    <w:p w14:paraId="10EFEDF6" w14:textId="4399C840" w:rsidR="00F65804" w:rsidRPr="00CA0DB4" w:rsidRDefault="00F10B6D" w:rsidP="009366E5">
      <w:pPr>
        <w:numPr>
          <w:ilvl w:val="0"/>
          <w:numId w:val="1"/>
        </w:numPr>
        <w:spacing w:line="360" w:lineRule="auto"/>
        <w:ind w:left="0" w:right="49" w:firstLine="0"/>
        <w:contextualSpacing/>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rPr>
        <w:t xml:space="preserve">En razón de lo expuesto es que se estima </w:t>
      </w:r>
      <w:r w:rsidR="00EA38A3" w:rsidRPr="00CA0DB4">
        <w:rPr>
          <w:rFonts w:ascii="Palatino Linotype" w:eastAsia="Palatino Linotype" w:hAnsi="Palatino Linotype" w:cs="Palatino Linotype"/>
        </w:rPr>
        <w:t>procedente</w:t>
      </w:r>
      <w:r w:rsidRPr="00CA0DB4">
        <w:rPr>
          <w:rFonts w:ascii="Palatino Linotype" w:eastAsia="Palatino Linotype" w:hAnsi="Palatino Linotype" w:cs="Palatino Linotype"/>
        </w:rPr>
        <w:t xml:space="preserve"> confirma</w:t>
      </w:r>
      <w:r w:rsidR="00EA38A3" w:rsidRPr="00CA0DB4">
        <w:rPr>
          <w:rFonts w:ascii="Palatino Linotype" w:eastAsia="Palatino Linotype" w:hAnsi="Palatino Linotype" w:cs="Palatino Linotype"/>
        </w:rPr>
        <w:t>r</w:t>
      </w:r>
      <w:r w:rsidRPr="00CA0DB4">
        <w:rPr>
          <w:rFonts w:ascii="Palatino Linotype" w:eastAsia="Palatino Linotype" w:hAnsi="Palatino Linotype" w:cs="Palatino Linotype"/>
        </w:rPr>
        <w:t xml:space="preserve"> la respuesta inicial</w:t>
      </w:r>
      <w:r w:rsidR="003274B8" w:rsidRPr="00CA0DB4">
        <w:rPr>
          <w:rFonts w:ascii="Palatino Linotype" w:eastAsia="Palatino Linotype" w:hAnsi="Palatino Linotype" w:cs="Palatino Linotype"/>
        </w:rPr>
        <w:t>,</w:t>
      </w:r>
      <w:r w:rsidRPr="00CA0DB4">
        <w:rPr>
          <w:rFonts w:ascii="Palatino Linotype" w:eastAsia="Palatino Linotype" w:hAnsi="Palatino Linotype" w:cs="Palatino Linotype"/>
        </w:rPr>
        <w:t xml:space="preserve"> no pasando desapercibido</w:t>
      </w:r>
      <w:r w:rsidR="003274B8" w:rsidRPr="00CA0DB4">
        <w:rPr>
          <w:rFonts w:ascii="Palatino Linotype" w:eastAsia="Palatino Linotype" w:hAnsi="Palatino Linotype" w:cs="Palatino Linotype"/>
        </w:rPr>
        <w:t xml:space="preserve"> </w:t>
      </w:r>
      <w:r w:rsidR="00F65804" w:rsidRPr="00CA0DB4">
        <w:rPr>
          <w:rFonts w:ascii="Palatino Linotype" w:eastAsia="Palatino Linotype" w:hAnsi="Palatino Linotype" w:cs="Palatino Linotype"/>
        </w:rPr>
        <w:t>que</w:t>
      </w:r>
      <w:r w:rsidR="001B7FBD" w:rsidRPr="00CA0DB4">
        <w:rPr>
          <w:rFonts w:ascii="Palatino Linotype" w:eastAsia="Palatino Linotype" w:hAnsi="Palatino Linotype" w:cs="Palatino Linotype"/>
        </w:rPr>
        <w:t xml:space="preserve"> dicha respuesta obra en documentos </w:t>
      </w:r>
      <w:r w:rsidR="001B7FBD" w:rsidRPr="00CA0DB4">
        <w:rPr>
          <w:rFonts w:ascii="Palatino Linotype" w:eastAsia="Palatino Linotype" w:hAnsi="Palatino Linotype" w:cs="Palatino Linotype"/>
          <w:i/>
        </w:rPr>
        <w:t>ad hoc</w:t>
      </w:r>
      <w:r w:rsidR="001B7FBD" w:rsidRPr="00CA0DB4">
        <w:rPr>
          <w:rFonts w:ascii="Palatino Linotype" w:eastAsia="Palatino Linotype" w:hAnsi="Palatino Linotype" w:cs="Palatino Linotype"/>
        </w:rPr>
        <w:t xml:space="preserve"> y, que al respecto</w:t>
      </w:r>
      <w:r w:rsidR="00F65804" w:rsidRPr="00CA0DB4">
        <w:rPr>
          <w:rFonts w:ascii="Palatino Linotype" w:eastAsia="Palatino Linotype" w:hAnsi="Palatino Linotype" w:cs="Palatino Linotype"/>
        </w:rPr>
        <w:t xml:space="preserve"> los sujetos obligados no se encuentran obligados a generar documentos </w:t>
      </w:r>
      <w:r w:rsidR="00F65804" w:rsidRPr="00CA0DB4">
        <w:rPr>
          <w:rFonts w:ascii="Palatino Linotype" w:eastAsia="Palatino Linotype" w:hAnsi="Palatino Linotype" w:cs="Palatino Linotype"/>
          <w:i/>
        </w:rPr>
        <w:t>ad hoc</w:t>
      </w:r>
      <w:r w:rsidR="00F65804" w:rsidRPr="00CA0DB4">
        <w:rPr>
          <w:rFonts w:ascii="Palatino Linotype" w:eastAsia="Palatino Linotype" w:hAnsi="Palatino Linotype" w:cs="Palatino Linotype"/>
        </w:rPr>
        <w:t xml:space="preserve"> para atender las solicitudes de información, como apoyo a lo anterior, es aplicable por analogía el </w:t>
      </w:r>
      <w:r w:rsidR="00F65804" w:rsidRPr="00CA0DB4">
        <w:rPr>
          <w:rFonts w:ascii="Palatino Linotype" w:eastAsia="Palatino Linotype" w:hAnsi="Palatino Linotype" w:cs="Palatino Linotype"/>
          <w:b/>
        </w:rPr>
        <w:t>Criterio 03/17</w:t>
      </w:r>
      <w:r w:rsidR="00F65804" w:rsidRPr="00CA0DB4">
        <w:rPr>
          <w:rFonts w:ascii="Palatino Linotype" w:eastAsia="Palatino Linotype" w:hAnsi="Palatino Linotype" w:cs="Palatino Linotype"/>
        </w:rPr>
        <w:t>, emitido por el Pleno del Instituto Nacional de Transparencia, Acceso a la Información y Protección de Datos Personales (INAI), que a la letra dice:</w:t>
      </w:r>
    </w:p>
    <w:p w14:paraId="5F88A618" w14:textId="77777777" w:rsidR="00F65804" w:rsidRPr="00CA0DB4" w:rsidRDefault="00F65804" w:rsidP="009366E5">
      <w:pPr>
        <w:pStyle w:val="Prrafodelista"/>
        <w:spacing w:line="360" w:lineRule="auto"/>
        <w:rPr>
          <w:rFonts w:ascii="Palatino Linotype" w:eastAsia="Palatino Linotype" w:hAnsi="Palatino Linotype" w:cs="Palatino Linotype"/>
          <w:color w:val="000000"/>
        </w:rPr>
      </w:pPr>
    </w:p>
    <w:p w14:paraId="1858DB9C" w14:textId="77777777" w:rsidR="00F65804" w:rsidRPr="00CA0DB4" w:rsidRDefault="00F65804" w:rsidP="009366E5">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b/>
          <w:i/>
          <w:color w:val="000000"/>
        </w:rPr>
        <w:t xml:space="preserve">“No existe obligación de elaborar documentos ad hoc para atender las solicitudes de acceso a la información. </w:t>
      </w:r>
      <w:r w:rsidRPr="00CA0DB4">
        <w:rPr>
          <w:rFonts w:ascii="Palatino Linotype" w:eastAsia="Palatino Linotype" w:hAnsi="Palatino Linotype" w:cs="Palatino Linotype"/>
          <w:i/>
          <w:color w:val="000000"/>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w:t>
      </w:r>
      <w:r w:rsidRPr="00CA0DB4">
        <w:rPr>
          <w:rFonts w:ascii="Palatino Linotype" w:eastAsia="Palatino Linotype" w:hAnsi="Palatino Linotype" w:cs="Palatino Linotype"/>
          <w:i/>
          <w:color w:val="000000"/>
        </w:rPr>
        <w:lastRenderedPageBreak/>
        <w:t>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EDB0F0" w14:textId="77777777" w:rsidR="00F65804" w:rsidRPr="00CA0DB4" w:rsidRDefault="00F65804" w:rsidP="009366E5">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p>
    <w:p w14:paraId="70A9A2AE" w14:textId="77777777" w:rsidR="00F65804" w:rsidRPr="00CA0DB4" w:rsidRDefault="00F65804" w:rsidP="009366E5">
      <w:pPr>
        <w:numPr>
          <w:ilvl w:val="0"/>
          <w:numId w:val="1"/>
        </w:numPr>
        <w:spacing w:line="360" w:lineRule="auto"/>
        <w:ind w:left="0" w:right="49" w:firstLine="0"/>
        <w:contextualSpacing/>
        <w:jc w:val="both"/>
        <w:rPr>
          <w:rFonts w:ascii="Palatino Linotype" w:eastAsia="Palatino Linotype" w:hAnsi="Palatino Linotype" w:cs="Palatino Linotype"/>
          <w:i/>
        </w:rPr>
      </w:pPr>
      <w:r w:rsidRPr="00CA0DB4">
        <w:rPr>
          <w:rFonts w:ascii="Palatino Linotype" w:eastAsia="Palatino Linotype" w:hAnsi="Palatino Linotype" w:cs="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6D2CF98" w14:textId="77777777" w:rsidR="00F65804" w:rsidRPr="00CA0DB4" w:rsidRDefault="00F65804" w:rsidP="009366E5">
      <w:pPr>
        <w:pBdr>
          <w:top w:val="nil"/>
          <w:left w:val="nil"/>
          <w:bottom w:val="nil"/>
          <w:right w:val="nil"/>
          <w:between w:val="nil"/>
        </w:pBdr>
        <w:spacing w:line="360" w:lineRule="auto"/>
        <w:ind w:left="502" w:right="567"/>
        <w:jc w:val="both"/>
        <w:rPr>
          <w:rFonts w:ascii="Palatino Linotype" w:eastAsia="Palatino Linotype" w:hAnsi="Palatino Linotype" w:cs="Palatino Linotype"/>
          <w:i/>
          <w:color w:val="000000"/>
        </w:rPr>
      </w:pPr>
    </w:p>
    <w:p w14:paraId="5072C0BA" w14:textId="77777777" w:rsidR="00F65804" w:rsidRPr="00CA0DB4" w:rsidRDefault="00F65804" w:rsidP="009366E5">
      <w:pPr>
        <w:pBdr>
          <w:top w:val="nil"/>
          <w:left w:val="nil"/>
          <w:bottom w:val="nil"/>
          <w:right w:val="nil"/>
          <w:between w:val="nil"/>
        </w:pBdr>
        <w:spacing w:line="360" w:lineRule="auto"/>
        <w:ind w:left="505" w:right="567"/>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i/>
          <w:color w:val="000000"/>
        </w:rPr>
        <w:t>“</w:t>
      </w:r>
      <w:r w:rsidRPr="00CA0DB4">
        <w:rPr>
          <w:rFonts w:ascii="Palatino Linotype" w:eastAsia="Palatino Linotype" w:hAnsi="Palatino Linotype" w:cs="Palatino Linotype"/>
          <w:b/>
          <w:i/>
          <w:color w:val="000000"/>
        </w:rPr>
        <w:t>Artículo 12.</w:t>
      </w:r>
      <w:r w:rsidRPr="00CA0DB4">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5D58767C" w14:textId="77777777" w:rsidR="00F65804" w:rsidRPr="00CA0DB4" w:rsidRDefault="00F65804" w:rsidP="009366E5">
      <w:pPr>
        <w:pBdr>
          <w:top w:val="nil"/>
          <w:left w:val="nil"/>
          <w:bottom w:val="nil"/>
          <w:right w:val="nil"/>
          <w:between w:val="nil"/>
        </w:pBdr>
        <w:spacing w:line="360" w:lineRule="auto"/>
        <w:ind w:left="505" w:right="567"/>
        <w:jc w:val="both"/>
        <w:rPr>
          <w:rFonts w:ascii="Palatino Linotype" w:eastAsia="Palatino Linotype" w:hAnsi="Palatino Linotype" w:cs="Palatino Linotype"/>
          <w:i/>
          <w:color w:val="000000"/>
        </w:rPr>
      </w:pPr>
      <w:r w:rsidRPr="00CA0DB4">
        <w:rPr>
          <w:rFonts w:ascii="Palatino Linotype" w:eastAsia="Palatino Linotype" w:hAnsi="Palatino Linotype" w:cs="Palatino Linotype"/>
          <w:b/>
          <w:i/>
          <w:color w:val="000000"/>
          <w:u w:val="single"/>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w:t>
      </w:r>
      <w:r w:rsidRPr="00CA0DB4">
        <w:rPr>
          <w:rFonts w:ascii="Palatino Linotype" w:eastAsia="Palatino Linotype" w:hAnsi="Palatino Linotype" w:cs="Palatino Linotype"/>
          <w:b/>
          <w:i/>
          <w:color w:val="000000"/>
          <w:u w:val="single"/>
        </w:rPr>
        <w:lastRenderedPageBreak/>
        <w:t>al interés del solicitante; no estarán obligados a generarla, resumirla, efectuar cálculos o practicar investigaciones.</w:t>
      </w:r>
      <w:r w:rsidRPr="00CA0DB4">
        <w:rPr>
          <w:rFonts w:ascii="Palatino Linotype" w:eastAsia="Palatino Linotype" w:hAnsi="Palatino Linotype" w:cs="Palatino Linotype"/>
          <w:i/>
          <w:color w:val="000000"/>
        </w:rPr>
        <w:t>”</w:t>
      </w:r>
    </w:p>
    <w:p w14:paraId="25C667DD" w14:textId="77777777" w:rsidR="00F65804" w:rsidRPr="00CA0DB4" w:rsidRDefault="00F65804" w:rsidP="009366E5">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r w:rsidRPr="00CA0DB4">
        <w:rPr>
          <w:rFonts w:ascii="Palatino Linotype" w:eastAsia="Palatino Linotype" w:hAnsi="Palatino Linotype" w:cs="Palatino Linotype"/>
          <w:color w:val="000000"/>
        </w:rPr>
        <w:t>Énfasis añadido</w:t>
      </w:r>
    </w:p>
    <w:p w14:paraId="2CA12EBB" w14:textId="77777777" w:rsidR="009366E5" w:rsidRPr="00CA0DB4" w:rsidRDefault="009366E5" w:rsidP="009366E5">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p>
    <w:p w14:paraId="4A6F58D1" w14:textId="44AC6ABE" w:rsidR="003274B8" w:rsidRPr="00CA0DB4" w:rsidRDefault="00F65804" w:rsidP="009366E5">
      <w:pPr>
        <w:numPr>
          <w:ilvl w:val="0"/>
          <w:numId w:val="1"/>
        </w:numPr>
        <w:spacing w:line="360" w:lineRule="auto"/>
        <w:ind w:left="0" w:right="49" w:firstLine="0"/>
        <w:contextualSpacing/>
        <w:jc w:val="both"/>
        <w:rPr>
          <w:rFonts w:ascii="Palatino Linotype" w:eastAsia="Palatino Linotype" w:hAnsi="Palatino Linotype" w:cs="Palatino Linotype"/>
          <w:i/>
        </w:rPr>
      </w:pPr>
      <w:r w:rsidRPr="00CA0DB4">
        <w:rPr>
          <w:rFonts w:ascii="Palatino Linotype" w:eastAsia="Palatino Linotype" w:hAnsi="Palatino Linotype" w:cs="Palatino Linotype"/>
          <w:color w:val="000000"/>
        </w:rPr>
        <w:t xml:space="preserve">En síntesis, el derecho de acceso a la información pública se satisface en aquellos </w:t>
      </w:r>
      <w:r w:rsidRPr="00CA0DB4">
        <w:rPr>
          <w:rFonts w:ascii="Palatino Linotype" w:eastAsia="Palatino Linotype" w:hAnsi="Palatino Linotype" w:cs="Palatino Linotype"/>
        </w:rPr>
        <w:t>casos</w:t>
      </w:r>
      <w:r w:rsidRPr="00CA0DB4">
        <w:rPr>
          <w:rFonts w:ascii="Palatino Linotype" w:eastAsia="Palatino Linotype" w:hAnsi="Palatino Linotype" w:cs="Palatino Linotype"/>
          <w:color w:val="000000"/>
        </w:rPr>
        <w:t xml:space="preserve"> en </w:t>
      </w:r>
      <w:r w:rsidRPr="00CA0DB4">
        <w:rPr>
          <w:rFonts w:ascii="Palatino Linotype" w:eastAsia="Palatino Linotype" w:hAnsi="Palatino Linotype" w:cs="Palatino Linotype"/>
        </w:rPr>
        <w:t>que</w:t>
      </w:r>
      <w:r w:rsidRPr="00CA0DB4">
        <w:rPr>
          <w:rFonts w:ascii="Palatino Linotype" w:eastAsia="Palatino Linotype" w:hAnsi="Palatino Linotype" w:cs="Palatino Linotype"/>
          <w:color w:val="000000"/>
        </w:rPr>
        <w:t xml:space="preserve"> </w:t>
      </w:r>
      <w:r w:rsidRPr="00CA0DB4">
        <w:rPr>
          <w:rFonts w:ascii="Palatino Linotype" w:eastAsia="Palatino Linotype" w:hAnsi="Palatino Linotype" w:cs="Palatino Linotype"/>
        </w:rPr>
        <w:t>se</w:t>
      </w:r>
      <w:r w:rsidRPr="00CA0DB4">
        <w:rPr>
          <w:rFonts w:ascii="Palatino Linotype" w:eastAsia="Palatino Linotype" w:hAnsi="Palatino Linotype" w:cs="Palatino Linotype"/>
          <w:color w:val="000000"/>
        </w:rPr>
        <w:t xml:space="preserve"> entregue el soporte documental en que conste la información pública.</w:t>
      </w:r>
    </w:p>
    <w:p w14:paraId="05085854" w14:textId="77777777" w:rsidR="009366E5" w:rsidRPr="00CA0DB4" w:rsidRDefault="009366E5" w:rsidP="009366E5">
      <w:pPr>
        <w:spacing w:line="360" w:lineRule="auto"/>
        <w:ind w:right="49"/>
        <w:contextualSpacing/>
        <w:jc w:val="both"/>
        <w:rPr>
          <w:rFonts w:ascii="Palatino Linotype" w:eastAsia="Palatino Linotype" w:hAnsi="Palatino Linotype" w:cs="Palatino Linotype"/>
          <w:i/>
        </w:rPr>
      </w:pPr>
    </w:p>
    <w:p w14:paraId="6EBD046B" w14:textId="66D707D6" w:rsidR="008809BF" w:rsidRPr="00CA0DB4" w:rsidRDefault="009366E5" w:rsidP="009366E5">
      <w:pPr>
        <w:numPr>
          <w:ilvl w:val="0"/>
          <w:numId w:val="1"/>
        </w:numPr>
        <w:spacing w:line="360" w:lineRule="auto"/>
        <w:ind w:left="0" w:firstLine="0"/>
        <w:contextualSpacing/>
        <w:jc w:val="both"/>
        <w:rPr>
          <w:rFonts w:ascii="Palatino Linotype" w:hAnsi="Palatino Linotype"/>
        </w:rPr>
      </w:pPr>
      <w:r w:rsidRPr="00CA0DB4">
        <w:rPr>
          <w:rFonts w:ascii="Palatino Linotype" w:hAnsi="Palatino Linotype"/>
        </w:rPr>
        <w:t>Luego entonces, se tiene</w:t>
      </w:r>
      <w:r w:rsidR="008809BF" w:rsidRPr="00CA0DB4">
        <w:rPr>
          <w:rFonts w:ascii="Palatino Linotype" w:hAnsi="Palatino Linotype"/>
        </w:rPr>
        <w:t xml:space="preserve"> por colmado el derecho de acceso a la información del ahora </w:t>
      </w:r>
      <w:r w:rsidR="008809BF" w:rsidRPr="00CA0DB4">
        <w:rPr>
          <w:rFonts w:ascii="Palatino Linotype" w:hAnsi="Palatino Linotype"/>
          <w:b/>
        </w:rPr>
        <w:t>RECURRENTE</w:t>
      </w:r>
      <w:r w:rsidR="008809BF" w:rsidRPr="00CA0DB4">
        <w:rPr>
          <w:rFonts w:ascii="Palatino Linotype" w:hAnsi="Palatino Linotype"/>
        </w:rPr>
        <w:t xml:space="preserve">; toda vez </w:t>
      </w:r>
      <w:r w:rsidR="008809BF" w:rsidRPr="00CA0DB4">
        <w:rPr>
          <w:rFonts w:ascii="Palatino Linotype" w:eastAsia="Times New Roman" w:hAnsi="Palatino Linotype" w:cs="Arial"/>
          <w:color w:val="000000"/>
          <w:lang w:eastAsia="es-MX"/>
        </w:rPr>
        <w:t xml:space="preserve">que </w:t>
      </w:r>
      <w:r w:rsidR="008809BF" w:rsidRPr="00CA0DB4">
        <w:rPr>
          <w:rFonts w:ascii="Palatino Linotype" w:hAnsi="Palatino Linotype"/>
          <w:color w:val="000000"/>
        </w:rPr>
        <w:t xml:space="preserve">el Derecho que tutela este Órgano Garante corresponde a la </w:t>
      </w:r>
      <w:r w:rsidR="008809BF" w:rsidRPr="00CA0DB4">
        <w:rPr>
          <w:rFonts w:ascii="Palatino Linotype" w:eastAsia="Times New Roman" w:hAnsi="Palatino Linotype" w:cs="Arial"/>
          <w:color w:val="000000" w:themeColor="text1"/>
          <w:lang w:eastAsia="es-MX"/>
        </w:rPr>
        <w:t xml:space="preserve"> </w:t>
      </w:r>
      <w:r w:rsidR="008809BF" w:rsidRPr="00CA0DB4">
        <w:rPr>
          <w:rFonts w:ascii="Palatino Linotype" w:eastAsia="MS Mincho" w:hAnsi="Palatino Linotype" w:cs="Times New Roman"/>
          <w:i/>
        </w:rPr>
        <w:t>igualdad de oportunidades para recibir, buscar e impartir información</w:t>
      </w:r>
      <w:r w:rsidR="008809BF" w:rsidRPr="00CA0DB4">
        <w:rPr>
          <w:rStyle w:val="Refdenotaalpie"/>
          <w:rFonts w:ascii="Palatino Linotype" w:eastAsia="MS Mincho" w:hAnsi="Palatino Linotype" w:cs="Times New Roman"/>
          <w:i/>
        </w:rPr>
        <w:footnoteReference w:id="1"/>
      </w:r>
      <w:r w:rsidR="008809BF" w:rsidRPr="00CA0DB4">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008809BF" w:rsidRPr="00CA0DB4">
        <w:rPr>
          <w:rStyle w:val="Refdenotaalpie"/>
          <w:rFonts w:ascii="Palatino Linotype" w:eastAsia="MS Mincho" w:hAnsi="Palatino Linotype" w:cs="Times New Roman"/>
        </w:rPr>
        <w:footnoteReference w:id="2"/>
      </w:r>
      <w:r w:rsidR="008809BF" w:rsidRPr="00CA0DB4">
        <w:rPr>
          <w:rFonts w:ascii="Palatino Linotype" w:eastAsia="MS Mincho" w:hAnsi="Palatino Linotype" w:cs="Times New Roman"/>
          <w:i/>
        </w:rPr>
        <w:t xml:space="preserve"> </w:t>
      </w:r>
      <w:r w:rsidR="008809BF" w:rsidRPr="00CA0DB4">
        <w:rPr>
          <w:rFonts w:ascii="Palatino Linotype" w:eastAsia="MS Mincho" w:hAnsi="Palatino Linotype" w:cs="Times New Roman"/>
        </w:rPr>
        <w:t xml:space="preserve">que se constituye como una herramienta fundamental para </w:t>
      </w:r>
      <w:r w:rsidR="008809BF" w:rsidRPr="00CA0DB4">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008809BF" w:rsidRPr="00CA0DB4">
        <w:rPr>
          <w:rStyle w:val="Refdenotaalpie"/>
          <w:rFonts w:ascii="Palatino Linotype" w:eastAsia="MS Mincho" w:hAnsi="Palatino Linotype" w:cs="Times New Roman"/>
          <w:i/>
        </w:rPr>
        <w:footnoteReference w:id="3"/>
      </w:r>
      <w:r w:rsidR="008809BF" w:rsidRPr="00CA0DB4">
        <w:rPr>
          <w:rFonts w:ascii="Palatino Linotype" w:eastAsia="MS Mincho" w:hAnsi="Palatino Linotype" w:cs="Times New Roman"/>
        </w:rPr>
        <w:t>fomentando</w:t>
      </w:r>
      <w:r w:rsidR="008809BF" w:rsidRPr="00CA0DB4">
        <w:rPr>
          <w:rFonts w:ascii="Palatino Linotype" w:eastAsia="MS Mincho" w:hAnsi="Palatino Linotype" w:cs="Times New Roman"/>
          <w:i/>
        </w:rPr>
        <w:t xml:space="preserve"> la transparencia de las actividades estatales y</w:t>
      </w:r>
      <w:r w:rsidR="008809BF" w:rsidRPr="00CA0DB4">
        <w:rPr>
          <w:rFonts w:ascii="Palatino Linotype" w:eastAsia="MS Mincho" w:hAnsi="Palatino Linotype" w:cs="Times New Roman"/>
        </w:rPr>
        <w:t xml:space="preserve"> promoviendo</w:t>
      </w:r>
      <w:r w:rsidR="008809BF" w:rsidRPr="00CA0DB4">
        <w:rPr>
          <w:rFonts w:ascii="Palatino Linotype" w:eastAsia="MS Mincho" w:hAnsi="Palatino Linotype" w:cs="Times New Roman"/>
          <w:i/>
        </w:rPr>
        <w:t xml:space="preserve"> la responsabilidad de los funcionarios sobre su gestión pública</w:t>
      </w:r>
      <w:r w:rsidR="008809BF" w:rsidRPr="00CA0DB4">
        <w:rPr>
          <w:rStyle w:val="Refdenotaalpie"/>
          <w:rFonts w:ascii="Palatino Linotype" w:eastAsia="MS Mincho" w:hAnsi="Palatino Linotype" w:cs="Times New Roman"/>
          <w:i/>
        </w:rPr>
        <w:footnoteReference w:id="4"/>
      </w:r>
      <w:r w:rsidR="008809BF" w:rsidRPr="00CA0DB4">
        <w:rPr>
          <w:rFonts w:ascii="Palatino Linotype" w:eastAsia="MS Mincho" w:hAnsi="Palatino Linotype" w:cs="Times New Roman"/>
          <w:i/>
        </w:rPr>
        <w:t xml:space="preserve"> </w:t>
      </w:r>
      <w:r w:rsidR="008809BF" w:rsidRPr="00CA0DB4">
        <w:rPr>
          <w:rFonts w:ascii="Palatino Linotype" w:eastAsia="MS Mincho" w:hAnsi="Palatino Linotype" w:cs="Times New Roman"/>
        </w:rPr>
        <w:t xml:space="preserve">que </w:t>
      </w:r>
      <w:r w:rsidR="008809BF" w:rsidRPr="00CA0DB4">
        <w:rPr>
          <w:rFonts w:ascii="Palatino Linotype" w:eastAsia="MS Mincho" w:hAnsi="Palatino Linotype" w:cs="Times New Roman"/>
        </w:rPr>
        <w:lastRenderedPageBreak/>
        <w:t>permite</w:t>
      </w:r>
      <w:r w:rsidR="008809BF" w:rsidRPr="00CA0DB4">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008809BF" w:rsidRPr="00CA0DB4">
        <w:rPr>
          <w:rStyle w:val="Refdenotaalpie"/>
          <w:rFonts w:ascii="Palatino Linotype" w:eastAsia="MS Mincho" w:hAnsi="Palatino Linotype" w:cs="Times New Roman"/>
          <w:i/>
        </w:rPr>
        <w:footnoteReference w:id="5"/>
      </w:r>
      <w:r w:rsidR="008809BF" w:rsidRPr="00CA0DB4">
        <w:rPr>
          <w:rFonts w:ascii="Palatino Linotype" w:eastAsia="MS Mincho" w:hAnsi="Palatino Linotype" w:cs="Times New Roman"/>
        </w:rPr>
        <w:t xml:space="preserve"> ” </w:t>
      </w:r>
    </w:p>
    <w:p w14:paraId="3ECA7156" w14:textId="77777777" w:rsidR="008850B4" w:rsidRPr="00CA0DB4" w:rsidRDefault="008850B4" w:rsidP="008850B4">
      <w:pPr>
        <w:spacing w:line="360" w:lineRule="auto"/>
        <w:contextualSpacing/>
        <w:jc w:val="both"/>
        <w:rPr>
          <w:rFonts w:ascii="Palatino Linotype" w:hAnsi="Palatino Linotype"/>
        </w:rPr>
      </w:pPr>
    </w:p>
    <w:p w14:paraId="0A87E7A6" w14:textId="77777777" w:rsidR="008809BF" w:rsidRPr="00CA0DB4" w:rsidRDefault="008809BF" w:rsidP="009366E5">
      <w:pPr>
        <w:pStyle w:val="Prrafodelista"/>
        <w:numPr>
          <w:ilvl w:val="0"/>
          <w:numId w:val="1"/>
        </w:numPr>
        <w:spacing w:line="360" w:lineRule="auto"/>
        <w:ind w:left="0" w:firstLine="0"/>
        <w:jc w:val="both"/>
        <w:rPr>
          <w:rFonts w:ascii="Palatino Linotype" w:hAnsi="Palatino Linotype"/>
          <w:lang w:val="es-ES"/>
        </w:rPr>
      </w:pPr>
      <w:r w:rsidRPr="00CA0DB4">
        <w:rPr>
          <w:rFonts w:ascii="Palatino Linotype" w:hAnsi="Palatino Linotype"/>
          <w:lang w:val="es-ES"/>
        </w:rPr>
        <w:t xml:space="preserve">Es así que, todos los actos de autoridad que realicen los Sujetos Obligados </w:t>
      </w:r>
      <w:r w:rsidRPr="00CA0DB4">
        <w:rPr>
          <w:rFonts w:ascii="Palatino Linotype" w:hAnsi="Palatino Linotype"/>
          <w:b/>
          <w:lang w:val="es-ES"/>
        </w:rPr>
        <w:t>deben estar documentados</w:t>
      </w:r>
      <w:r w:rsidRPr="00CA0DB4">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1ACE8D78" w14:textId="77777777" w:rsidR="008809BF" w:rsidRPr="00CA0DB4" w:rsidRDefault="008809BF" w:rsidP="009366E5">
      <w:pPr>
        <w:pStyle w:val="Prrafodelista"/>
        <w:spacing w:line="360" w:lineRule="auto"/>
        <w:ind w:left="0"/>
        <w:jc w:val="both"/>
        <w:rPr>
          <w:rFonts w:ascii="Palatino Linotype" w:hAnsi="Palatino Linotype"/>
          <w:lang w:val="es-ES"/>
        </w:rPr>
      </w:pPr>
    </w:p>
    <w:p w14:paraId="0115F6FC" w14:textId="45520191" w:rsidR="008809BF" w:rsidRPr="00CA0DB4" w:rsidRDefault="008809BF" w:rsidP="009366E5">
      <w:pPr>
        <w:pStyle w:val="Prrafodelista"/>
        <w:numPr>
          <w:ilvl w:val="0"/>
          <w:numId w:val="1"/>
        </w:numPr>
        <w:spacing w:line="360" w:lineRule="auto"/>
        <w:ind w:left="0" w:firstLine="0"/>
        <w:jc w:val="both"/>
        <w:rPr>
          <w:rFonts w:ascii="Palatino Linotype" w:eastAsia="Calibri" w:hAnsi="Palatino Linotype" w:cs="Arial"/>
        </w:rPr>
      </w:pPr>
      <w:r w:rsidRPr="00CA0DB4">
        <w:rPr>
          <w:rFonts w:ascii="Palatino Linotype" w:eastAsia="Times New Roman" w:hAnsi="Palatino Linotype" w:cs="Arial"/>
          <w:color w:val="000000"/>
        </w:rPr>
        <w:t>Además, debemos tomar en cuenta los artículos 4 y 12</w:t>
      </w:r>
      <w:r w:rsidR="009366E5" w:rsidRPr="00CA0DB4">
        <w:rPr>
          <w:rFonts w:ascii="Palatino Linotype" w:eastAsia="Times New Roman" w:hAnsi="Palatino Linotype" w:cs="Arial"/>
          <w:color w:val="000000"/>
        </w:rPr>
        <w:t xml:space="preserve"> (antes transcrito)</w:t>
      </w:r>
      <w:r w:rsidRPr="00CA0DB4">
        <w:rPr>
          <w:rFonts w:ascii="Palatino Linotype" w:eastAsia="Times New Roman" w:hAnsi="Palatino Linotype" w:cs="Arial"/>
          <w:color w:val="000000"/>
        </w:rPr>
        <w:t>, de la Ley de Transparencia y Acceso a la Información Pública del Estado de México y Municipios, los cuales establecen lo siguiente:</w:t>
      </w:r>
    </w:p>
    <w:p w14:paraId="42B0D27A" w14:textId="77777777" w:rsidR="008809BF" w:rsidRPr="00CA0DB4" w:rsidRDefault="008809BF" w:rsidP="009366E5">
      <w:pPr>
        <w:pStyle w:val="Prrafodelista"/>
        <w:spacing w:line="360" w:lineRule="auto"/>
        <w:rPr>
          <w:rFonts w:ascii="Palatino Linotype" w:eastAsia="Calibri" w:hAnsi="Palatino Linotype" w:cs="Arial"/>
        </w:rPr>
      </w:pPr>
    </w:p>
    <w:p w14:paraId="14875D41" w14:textId="77777777" w:rsidR="008809BF" w:rsidRPr="00CA0DB4" w:rsidRDefault="008809BF" w:rsidP="009366E5">
      <w:pPr>
        <w:autoSpaceDE w:val="0"/>
        <w:autoSpaceDN w:val="0"/>
        <w:adjustRightInd w:val="0"/>
        <w:spacing w:line="360" w:lineRule="auto"/>
        <w:ind w:left="567" w:right="567"/>
        <w:jc w:val="both"/>
        <w:rPr>
          <w:rFonts w:ascii="Palatino Linotype" w:hAnsi="Palatino Linotype" w:cs="Bookman Old Style"/>
          <w:i/>
        </w:rPr>
      </w:pPr>
      <w:r w:rsidRPr="00CA0DB4">
        <w:rPr>
          <w:rFonts w:ascii="Palatino Linotype" w:hAnsi="Palatino Linotype" w:cs="Bookman Old Style,Bold"/>
          <w:b/>
          <w:bCs/>
          <w:i/>
        </w:rPr>
        <w:t xml:space="preserve">Artículo 4. </w:t>
      </w:r>
      <w:r w:rsidRPr="00CA0DB4">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281137C5" w14:textId="77777777" w:rsidR="008809BF" w:rsidRPr="00CA0DB4" w:rsidRDefault="008809BF" w:rsidP="009366E5">
      <w:pPr>
        <w:autoSpaceDE w:val="0"/>
        <w:autoSpaceDN w:val="0"/>
        <w:adjustRightInd w:val="0"/>
        <w:spacing w:line="360" w:lineRule="auto"/>
        <w:ind w:left="567" w:right="567"/>
        <w:jc w:val="both"/>
        <w:rPr>
          <w:rFonts w:ascii="Palatino Linotype" w:hAnsi="Palatino Linotype" w:cs="Bookman Old Style"/>
          <w:i/>
        </w:rPr>
      </w:pPr>
      <w:r w:rsidRPr="00CA0DB4">
        <w:rPr>
          <w:rFonts w:ascii="Palatino Linotype" w:hAnsi="Palatino Linotype" w:cs="Bookman Old Style"/>
          <w:b/>
          <w:i/>
        </w:rPr>
        <w:t>Toda la información</w:t>
      </w:r>
      <w:r w:rsidRPr="00CA0DB4">
        <w:rPr>
          <w:rFonts w:ascii="Palatino Linotype" w:hAnsi="Palatino Linotype" w:cs="Bookman Old Style"/>
          <w:i/>
        </w:rPr>
        <w:t xml:space="preserve"> generada, obtenida, adquirida, transformada, administrada o </w:t>
      </w:r>
      <w:r w:rsidRPr="00CA0DB4">
        <w:rPr>
          <w:rFonts w:ascii="Palatino Linotype" w:hAnsi="Palatino Linotype" w:cs="Bookman Old Style"/>
          <w:b/>
          <w:i/>
        </w:rPr>
        <w:t>en posesión de los sujetos obligados es pública</w:t>
      </w:r>
      <w:r w:rsidRPr="00CA0DB4">
        <w:rPr>
          <w:rFonts w:ascii="Palatino Linotype" w:hAnsi="Palatino Linotype" w:cs="Bookman Old Style"/>
          <w:i/>
        </w:rPr>
        <w:t xml:space="preserve"> y accesible de manera permanente a cualquier persona, en los términos y condiciones que se establezcan en los tratados internacionales de los que el </w:t>
      </w:r>
      <w:r w:rsidRPr="00CA0DB4">
        <w:rPr>
          <w:rFonts w:ascii="Palatino Linotype" w:hAnsi="Palatino Linotype" w:cs="Bookman Old Style"/>
          <w:i/>
        </w:rPr>
        <w:lastRenderedPageBreak/>
        <w:t>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953A0A" w14:textId="77777777" w:rsidR="008809BF" w:rsidRPr="00CA0DB4" w:rsidRDefault="008809BF" w:rsidP="009366E5">
      <w:pPr>
        <w:autoSpaceDE w:val="0"/>
        <w:autoSpaceDN w:val="0"/>
        <w:adjustRightInd w:val="0"/>
        <w:spacing w:line="360" w:lineRule="auto"/>
        <w:ind w:left="567" w:right="567"/>
        <w:jc w:val="both"/>
        <w:rPr>
          <w:rFonts w:ascii="Palatino Linotype" w:hAnsi="Palatino Linotype" w:cs="Bookman Old Style"/>
          <w:i/>
        </w:rPr>
      </w:pPr>
      <w:r w:rsidRPr="00CA0DB4">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6DA9E81C" w14:textId="03540DC6" w:rsidR="008809BF" w:rsidRPr="00CA0DB4" w:rsidRDefault="008809BF" w:rsidP="009366E5">
      <w:pPr>
        <w:autoSpaceDE w:val="0"/>
        <w:autoSpaceDN w:val="0"/>
        <w:adjustRightInd w:val="0"/>
        <w:spacing w:line="360" w:lineRule="auto"/>
        <w:ind w:left="567" w:right="567"/>
        <w:jc w:val="both"/>
        <w:rPr>
          <w:rFonts w:ascii="Palatino Linotype" w:hAnsi="Palatino Linotype" w:cs="Bookman Old Style"/>
          <w:i/>
        </w:rPr>
      </w:pPr>
    </w:p>
    <w:p w14:paraId="2A3A6612" w14:textId="77777777" w:rsidR="008809BF" w:rsidRPr="00CA0DB4" w:rsidRDefault="008809BF" w:rsidP="009366E5">
      <w:pPr>
        <w:pStyle w:val="Prrafodelista"/>
        <w:numPr>
          <w:ilvl w:val="0"/>
          <w:numId w:val="1"/>
        </w:numPr>
        <w:spacing w:line="360" w:lineRule="auto"/>
        <w:ind w:left="0" w:firstLine="0"/>
        <w:jc w:val="both"/>
        <w:rPr>
          <w:rFonts w:ascii="Palatino Linotype" w:hAnsi="Palatino Linotype"/>
          <w:lang w:val="es-ES"/>
        </w:rPr>
      </w:pPr>
      <w:r w:rsidRPr="00CA0DB4">
        <w:rPr>
          <w:rFonts w:ascii="Palatino Linotype" w:hAnsi="Palatino Linotype"/>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A0DB4">
        <w:rPr>
          <w:rStyle w:val="Refdenotaalpie"/>
          <w:rFonts w:ascii="Palatino Linotype" w:hAnsi="Palatino Linotype"/>
          <w:lang w:val="es-ES"/>
        </w:rPr>
        <w:footnoteReference w:id="6"/>
      </w:r>
      <w:r w:rsidRPr="00CA0DB4">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D6A8999" w14:textId="77777777" w:rsidR="008809BF" w:rsidRPr="00CA0DB4" w:rsidRDefault="008809BF" w:rsidP="009366E5">
      <w:pPr>
        <w:pStyle w:val="Prrafodelista"/>
        <w:tabs>
          <w:tab w:val="left" w:pos="851"/>
        </w:tabs>
        <w:spacing w:line="360" w:lineRule="auto"/>
        <w:ind w:left="0" w:right="49"/>
        <w:jc w:val="both"/>
        <w:rPr>
          <w:rFonts w:ascii="Palatino Linotype" w:hAnsi="Palatino Linotype"/>
          <w:lang w:val="es-ES"/>
        </w:rPr>
      </w:pPr>
    </w:p>
    <w:p w14:paraId="1B2D69E2" w14:textId="77777777" w:rsidR="008809BF" w:rsidRPr="00CA0DB4" w:rsidRDefault="008809BF" w:rsidP="009366E5">
      <w:pPr>
        <w:pStyle w:val="Prrafodelista"/>
        <w:numPr>
          <w:ilvl w:val="0"/>
          <w:numId w:val="1"/>
        </w:numPr>
        <w:spacing w:line="360" w:lineRule="auto"/>
        <w:ind w:left="0" w:firstLine="0"/>
        <w:jc w:val="both"/>
        <w:rPr>
          <w:rFonts w:ascii="Palatino Linotype" w:hAnsi="Palatino Linotype"/>
          <w:lang w:val="es-ES"/>
        </w:rPr>
      </w:pPr>
      <w:r w:rsidRPr="00CA0DB4">
        <w:rPr>
          <w:rFonts w:ascii="Palatino Linotype" w:hAnsi="Palatino Linotype"/>
          <w:lang w:val="es-ES"/>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3843B887" w14:textId="77777777" w:rsidR="008809BF" w:rsidRPr="00CA0DB4" w:rsidRDefault="008809BF" w:rsidP="009366E5">
      <w:pPr>
        <w:pStyle w:val="Prrafodelista"/>
        <w:spacing w:line="360" w:lineRule="auto"/>
        <w:jc w:val="both"/>
        <w:rPr>
          <w:rFonts w:ascii="Palatino Linotype" w:hAnsi="Palatino Linotype"/>
          <w:lang w:val="es-ES"/>
        </w:rPr>
      </w:pPr>
    </w:p>
    <w:p w14:paraId="190ADA14" w14:textId="689C7B25" w:rsidR="008809BF" w:rsidRPr="00CA0DB4" w:rsidRDefault="008809BF" w:rsidP="009366E5">
      <w:pPr>
        <w:pStyle w:val="Prrafodelista"/>
        <w:tabs>
          <w:tab w:val="left" w:pos="851"/>
        </w:tabs>
        <w:spacing w:line="360" w:lineRule="auto"/>
        <w:ind w:left="567" w:right="567"/>
        <w:jc w:val="both"/>
        <w:rPr>
          <w:rFonts w:ascii="Palatino Linotype" w:hAnsi="Palatino Linotype"/>
          <w:i/>
        </w:rPr>
      </w:pPr>
      <w:r w:rsidRPr="00CA0DB4">
        <w:rPr>
          <w:rFonts w:ascii="Palatino Linotype" w:hAnsi="Palatino Linotype"/>
          <w:b/>
          <w:i/>
        </w:rPr>
        <w:t>ACCESO A LA INFORMACIÓN. IMPLICACIÓN DEL PRINCIPIO DE MÁXIMA PUBLICIDAD EN EL DERECHO FUNDAMENTAL RELATIVO.</w:t>
      </w:r>
      <w:r w:rsidRPr="00CA0DB4">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w:t>
      </w:r>
      <w:r w:rsidRPr="00CA0DB4">
        <w:rPr>
          <w:rFonts w:ascii="Palatino Linotype" w:hAnsi="Palatino Linotype"/>
          <w:i/>
        </w:rPr>
        <w:lastRenderedPageBreak/>
        <w:t>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w:t>
      </w:r>
      <w:r w:rsidR="00582749" w:rsidRPr="00CA0DB4">
        <w:rPr>
          <w:rFonts w:ascii="Palatino Linotype" w:hAnsi="Palatino Linotype"/>
          <w:i/>
        </w:rPr>
        <w:t>erarla con una calidad diversa.”</w:t>
      </w:r>
    </w:p>
    <w:p w14:paraId="4AA10419" w14:textId="77777777" w:rsidR="009366E5" w:rsidRPr="00CA0DB4" w:rsidRDefault="009366E5" w:rsidP="009366E5">
      <w:pPr>
        <w:pStyle w:val="Prrafodelista"/>
        <w:tabs>
          <w:tab w:val="left" w:pos="851"/>
        </w:tabs>
        <w:spacing w:line="360" w:lineRule="auto"/>
        <w:ind w:left="567" w:right="567"/>
        <w:jc w:val="both"/>
        <w:rPr>
          <w:rFonts w:ascii="Palatino Linotype" w:hAnsi="Palatino Linotype"/>
          <w:i/>
        </w:rPr>
      </w:pPr>
    </w:p>
    <w:p w14:paraId="170386AB" w14:textId="70C3458A" w:rsidR="009366E5" w:rsidRPr="00CA0DB4" w:rsidRDefault="009366E5" w:rsidP="009366E5">
      <w:pPr>
        <w:numPr>
          <w:ilvl w:val="0"/>
          <w:numId w:val="1"/>
        </w:numPr>
        <w:spacing w:line="360" w:lineRule="auto"/>
        <w:ind w:left="0" w:right="-1124" w:firstLine="0"/>
        <w:jc w:val="both"/>
        <w:rPr>
          <w:rFonts w:ascii="Palatino Linotype" w:eastAsia="Palatino Linotype" w:hAnsi="Palatino Linotype" w:cs="Palatino Linotype"/>
          <w:b/>
          <w:color w:val="000000"/>
        </w:rPr>
      </w:pPr>
      <w:r w:rsidRPr="00CA0DB4">
        <w:rPr>
          <w:rFonts w:ascii="Palatino Linotype" w:eastAsia="Palatino Linotype" w:hAnsi="Palatino Linotype" w:cs="Palatino Linotype"/>
          <w:color w:val="000000"/>
        </w:rPr>
        <w:t xml:space="preserve">Por lo tanto, derivado del análisis a las constancias que conforman el expediente electrónico, este </w:t>
      </w:r>
      <w:r w:rsidRPr="00CA0DB4">
        <w:rPr>
          <w:rFonts w:ascii="Palatino Linotype" w:eastAsia="Palatino Linotype" w:hAnsi="Palatino Linotype" w:cs="Palatino Linotype"/>
        </w:rPr>
        <w:t>Organismo</w:t>
      </w:r>
      <w:r w:rsidRPr="00CA0DB4">
        <w:rPr>
          <w:rFonts w:ascii="Palatino Linotype" w:eastAsia="Palatino Linotype" w:hAnsi="Palatino Linotype" w:cs="Palatino Linotype"/>
          <w:color w:val="000000"/>
        </w:rPr>
        <w:t xml:space="preserve"> determina </w:t>
      </w:r>
      <w:r w:rsidRPr="00CA0DB4">
        <w:rPr>
          <w:rFonts w:ascii="Palatino Linotype" w:eastAsia="Palatino Linotype" w:hAnsi="Palatino Linotype" w:cs="Palatino Linotype"/>
          <w:b/>
          <w:color w:val="000000"/>
        </w:rPr>
        <w:t>CONFIRMAR</w:t>
      </w:r>
      <w:r w:rsidRPr="00CA0DB4">
        <w:rPr>
          <w:rFonts w:ascii="Palatino Linotype" w:eastAsia="Palatino Linotype" w:hAnsi="Palatino Linotype" w:cs="Palatino Linotype"/>
          <w:color w:val="000000"/>
        </w:rPr>
        <w:t xml:space="preserve"> la respuesta del </w:t>
      </w:r>
      <w:r w:rsidRPr="00CA0DB4">
        <w:rPr>
          <w:rFonts w:ascii="Palatino Linotype" w:eastAsia="Palatino Linotype" w:hAnsi="Palatino Linotype" w:cs="Palatino Linotype"/>
          <w:b/>
          <w:color w:val="000000"/>
        </w:rPr>
        <w:t>SUJETO OBLIGADO</w:t>
      </w:r>
      <w:r w:rsidRPr="00CA0DB4">
        <w:rPr>
          <w:rFonts w:ascii="Palatino Linotype" w:eastAsia="Palatino Linotype" w:hAnsi="Palatino Linotype" w:cs="Palatino Linotype"/>
          <w:color w:val="000000"/>
        </w:rPr>
        <w:t>, emitiendo para tal efecto los siguientes: -----------------------------------------------</w:t>
      </w:r>
    </w:p>
    <w:p w14:paraId="0A8D3B29" w14:textId="77777777" w:rsidR="00947C3B" w:rsidRPr="00CA0DB4" w:rsidRDefault="00947C3B" w:rsidP="009366E5">
      <w:pPr>
        <w:spacing w:line="360" w:lineRule="auto"/>
        <w:ind w:right="34"/>
        <w:contextualSpacing/>
        <w:jc w:val="both"/>
        <w:rPr>
          <w:rFonts w:ascii="Palatino Linotype" w:hAnsi="Palatino Linotype"/>
          <w:color w:val="000000" w:themeColor="text1"/>
        </w:rPr>
      </w:pPr>
    </w:p>
    <w:p w14:paraId="672354EE" w14:textId="77777777" w:rsidR="00947C3B" w:rsidRPr="00CA0DB4" w:rsidRDefault="00947C3B" w:rsidP="009366E5">
      <w:pPr>
        <w:keepNext/>
        <w:keepLines/>
        <w:spacing w:line="360" w:lineRule="auto"/>
        <w:jc w:val="center"/>
        <w:outlineLvl w:val="0"/>
        <w:rPr>
          <w:rFonts w:ascii="Palatino Linotype" w:eastAsia="Calibri" w:hAnsi="Palatino Linotype" w:cstheme="majorBidi"/>
          <w:b/>
          <w:color w:val="000000" w:themeColor="text1"/>
          <w:lang w:val="es-ES"/>
        </w:rPr>
      </w:pPr>
      <w:r w:rsidRPr="00CA0DB4">
        <w:rPr>
          <w:rFonts w:ascii="Palatino Linotype" w:eastAsia="Calibri" w:hAnsi="Palatino Linotype" w:cstheme="majorBidi"/>
          <w:b/>
          <w:color w:val="000000" w:themeColor="text1"/>
          <w:lang w:val="es-ES"/>
        </w:rPr>
        <w:t>R E S O L U T I V O S</w:t>
      </w:r>
    </w:p>
    <w:p w14:paraId="517E21C6" w14:textId="77777777" w:rsidR="00947C3B" w:rsidRPr="00CA0DB4" w:rsidRDefault="00947C3B" w:rsidP="009366E5">
      <w:pPr>
        <w:spacing w:line="360" w:lineRule="auto"/>
        <w:jc w:val="center"/>
        <w:rPr>
          <w:rFonts w:ascii="Palatino Linotype" w:hAnsi="Palatino Linotype"/>
          <w:lang w:val="es-ES"/>
        </w:rPr>
      </w:pPr>
    </w:p>
    <w:p w14:paraId="1290CC8F" w14:textId="49F481D1" w:rsidR="009366E5" w:rsidRPr="00CA0DB4" w:rsidRDefault="009366E5" w:rsidP="009366E5">
      <w:pPr>
        <w:spacing w:line="360" w:lineRule="auto"/>
        <w:ind w:right="-1123"/>
        <w:jc w:val="both"/>
        <w:rPr>
          <w:rFonts w:ascii="Palatino Linotype" w:hAnsi="Palatino Linotype" w:cs="Arial"/>
          <w:bCs/>
        </w:rPr>
      </w:pPr>
      <w:r w:rsidRPr="00CA0DB4">
        <w:rPr>
          <w:rFonts w:ascii="Palatino Linotype" w:hAnsi="Palatino Linotype" w:cs="Arial"/>
          <w:b/>
          <w:bCs/>
        </w:rPr>
        <w:t>PRIMERO</w:t>
      </w:r>
      <w:r w:rsidRPr="00CA0DB4">
        <w:rPr>
          <w:rFonts w:ascii="Palatino Linotype" w:hAnsi="Palatino Linotype" w:cs="Arial"/>
        </w:rPr>
        <w:t xml:space="preserve">. Resultan infundadas las </w:t>
      </w:r>
      <w:r w:rsidRPr="00CA0DB4">
        <w:rPr>
          <w:rFonts w:ascii="Palatino Linotype" w:hAnsi="Palatino Linotype" w:cs="Arial"/>
          <w:lang w:val="es-ES"/>
        </w:rPr>
        <w:t xml:space="preserve">razones o motivos de </w:t>
      </w:r>
      <w:r w:rsidRPr="00CA0DB4">
        <w:rPr>
          <w:rFonts w:ascii="Palatino Linotype" w:eastAsia="Palatino Linotype" w:hAnsi="Palatino Linotype" w:cs="Palatino Linotype"/>
        </w:rPr>
        <w:t>inconformidad</w:t>
      </w:r>
      <w:r w:rsidRPr="00CA0DB4">
        <w:rPr>
          <w:rFonts w:ascii="Palatino Linotype" w:hAnsi="Palatino Linotype" w:cs="Arial"/>
          <w:lang w:val="es-ES"/>
        </w:rPr>
        <w:t xml:space="preserve"> hechos valer en el Recurso de Revisión </w:t>
      </w:r>
      <w:r w:rsidRPr="00CA0DB4">
        <w:rPr>
          <w:rFonts w:ascii="Palatino Linotype" w:hAnsi="Palatino Linotype" w:cs="Arial"/>
          <w:b/>
          <w:bCs/>
        </w:rPr>
        <w:t>07673/INFOEM/IP/RR/2024</w:t>
      </w:r>
      <w:r w:rsidRPr="00CA0DB4">
        <w:rPr>
          <w:rFonts w:ascii="Palatino Linotype" w:hAnsi="Palatino Linotype" w:cs="Arial"/>
          <w:bCs/>
        </w:rPr>
        <w:t xml:space="preserve">, en términos del Considerando </w:t>
      </w:r>
      <w:r w:rsidRPr="00CA0DB4">
        <w:rPr>
          <w:rFonts w:ascii="Palatino Linotype" w:hAnsi="Palatino Linotype" w:cs="Arial"/>
          <w:b/>
          <w:bCs/>
        </w:rPr>
        <w:t>CUARTO</w:t>
      </w:r>
      <w:r w:rsidRPr="00CA0DB4">
        <w:rPr>
          <w:rFonts w:ascii="Palatino Linotype" w:hAnsi="Palatino Linotype" w:cs="Arial"/>
          <w:bCs/>
        </w:rPr>
        <w:t xml:space="preserve"> de la presente Resolución.</w:t>
      </w:r>
    </w:p>
    <w:p w14:paraId="58044870" w14:textId="77777777" w:rsidR="009366E5" w:rsidRPr="00CA0DB4" w:rsidRDefault="009366E5" w:rsidP="009366E5">
      <w:pPr>
        <w:spacing w:line="360" w:lineRule="auto"/>
        <w:ind w:right="-1123"/>
        <w:jc w:val="both"/>
        <w:rPr>
          <w:rFonts w:ascii="Palatino Linotype" w:hAnsi="Palatino Linotype" w:cs="Arial"/>
          <w:bCs/>
        </w:rPr>
      </w:pPr>
    </w:p>
    <w:p w14:paraId="375BDD42" w14:textId="0BE1E827" w:rsidR="009366E5" w:rsidRPr="00CA0DB4" w:rsidRDefault="009366E5" w:rsidP="009366E5">
      <w:pPr>
        <w:spacing w:line="360" w:lineRule="auto"/>
        <w:ind w:right="-1123"/>
        <w:jc w:val="both"/>
        <w:rPr>
          <w:rFonts w:ascii="Palatino Linotype" w:hAnsi="Palatino Linotype" w:cs="Arial"/>
          <w:b/>
          <w:bCs/>
        </w:rPr>
      </w:pPr>
      <w:r w:rsidRPr="00CA0DB4">
        <w:rPr>
          <w:rFonts w:ascii="Palatino Linotype" w:hAnsi="Palatino Linotype" w:cs="Arial"/>
          <w:b/>
        </w:rPr>
        <w:t>SEGUNDO</w:t>
      </w:r>
      <w:r w:rsidRPr="00CA0DB4">
        <w:rPr>
          <w:rFonts w:ascii="Palatino Linotype" w:hAnsi="Palatino Linotype" w:cs="Arial"/>
        </w:rPr>
        <w:t xml:space="preserve">. </w:t>
      </w:r>
      <w:r w:rsidRPr="00CA0DB4">
        <w:rPr>
          <w:rFonts w:ascii="Palatino Linotype" w:hAnsi="Palatino Linotype" w:cs="Arial"/>
          <w:lang w:val="es-ES"/>
        </w:rPr>
        <w:t xml:space="preserve">Se </w:t>
      </w:r>
      <w:r w:rsidRPr="00CA0DB4">
        <w:rPr>
          <w:rFonts w:ascii="Palatino Linotype" w:hAnsi="Palatino Linotype" w:cs="Arial"/>
          <w:b/>
          <w:lang w:val="es-ES"/>
        </w:rPr>
        <w:t>CONFIRMA</w:t>
      </w:r>
      <w:r w:rsidRPr="00CA0DB4">
        <w:rPr>
          <w:rFonts w:ascii="Palatino Linotype" w:hAnsi="Palatino Linotype" w:cs="Arial"/>
          <w:lang w:val="es-ES"/>
        </w:rPr>
        <w:t xml:space="preserve"> la respuesta emitida por la </w:t>
      </w:r>
      <w:r w:rsidRPr="00CA0DB4">
        <w:rPr>
          <w:rFonts w:ascii="Palatino Linotype" w:eastAsia="Palatino Linotype" w:hAnsi="Palatino Linotype" w:cs="Palatino Linotype"/>
          <w:color w:val="000000"/>
        </w:rPr>
        <w:t>Universidad Autónoma del Estado de México</w:t>
      </w:r>
      <w:r w:rsidRPr="00CA0DB4">
        <w:rPr>
          <w:rFonts w:ascii="Palatino Linotype" w:hAnsi="Palatino Linotype" w:cs="Arial"/>
          <w:b/>
          <w:lang w:val="es-ES"/>
        </w:rPr>
        <w:t xml:space="preserve">, </w:t>
      </w:r>
      <w:r w:rsidRPr="00CA0DB4">
        <w:rPr>
          <w:rFonts w:ascii="Palatino Linotype" w:hAnsi="Palatino Linotype" w:cs="Arial"/>
          <w:lang w:val="es-ES"/>
        </w:rPr>
        <w:t>en la solicitud de acceso a la información pública</w:t>
      </w:r>
      <w:r w:rsidRPr="00CA0DB4">
        <w:rPr>
          <w:rFonts w:ascii="Palatino Linotype" w:hAnsi="Palatino Linotype" w:cs="Arial"/>
          <w:b/>
          <w:bCs/>
        </w:rPr>
        <w:t> 01166/UAEM/IP/2024.</w:t>
      </w:r>
    </w:p>
    <w:p w14:paraId="5A440E62" w14:textId="77777777" w:rsidR="009366E5" w:rsidRPr="00CA0DB4" w:rsidRDefault="009366E5" w:rsidP="009366E5">
      <w:pPr>
        <w:spacing w:line="360" w:lineRule="auto"/>
        <w:ind w:right="-1123"/>
        <w:jc w:val="both"/>
        <w:rPr>
          <w:rFonts w:ascii="Palatino Linotype" w:hAnsi="Palatino Linotype" w:cs="Arial"/>
          <w:b/>
          <w:bCs/>
        </w:rPr>
      </w:pPr>
    </w:p>
    <w:p w14:paraId="7FE8A488" w14:textId="77777777" w:rsidR="009366E5" w:rsidRPr="00CA0DB4" w:rsidRDefault="009366E5" w:rsidP="009366E5">
      <w:pPr>
        <w:spacing w:line="360" w:lineRule="auto"/>
        <w:ind w:right="-1123"/>
        <w:jc w:val="both"/>
        <w:rPr>
          <w:rFonts w:ascii="Palatino Linotype" w:hAnsi="Palatino Linotype"/>
        </w:rPr>
      </w:pPr>
      <w:bookmarkStart w:id="73" w:name="_Toc461648590"/>
      <w:bookmarkStart w:id="74" w:name="_Toc461648682"/>
      <w:bookmarkStart w:id="75" w:name="_Toc462228049"/>
      <w:bookmarkStart w:id="76" w:name="_Toc462228129"/>
      <w:bookmarkStart w:id="77" w:name="_Toc496099789"/>
      <w:bookmarkStart w:id="78" w:name="_Toc496100166"/>
      <w:bookmarkStart w:id="79" w:name="_Toc499756977"/>
      <w:bookmarkStart w:id="80" w:name="_Toc499757020"/>
      <w:bookmarkStart w:id="81" w:name="_Toc504377974"/>
      <w:r w:rsidRPr="00CA0DB4">
        <w:rPr>
          <w:rFonts w:ascii="Palatino Linotype" w:hAnsi="Palatino Linotype"/>
          <w:b/>
        </w:rPr>
        <w:lastRenderedPageBreak/>
        <w:t>TERCERO.</w:t>
      </w:r>
      <w:bookmarkEnd w:id="73"/>
      <w:bookmarkEnd w:id="74"/>
      <w:bookmarkEnd w:id="75"/>
      <w:bookmarkEnd w:id="76"/>
      <w:bookmarkEnd w:id="77"/>
      <w:bookmarkEnd w:id="78"/>
      <w:bookmarkEnd w:id="79"/>
      <w:bookmarkEnd w:id="80"/>
      <w:bookmarkEnd w:id="81"/>
      <w:r w:rsidRPr="00CA0DB4">
        <w:rPr>
          <w:rFonts w:ascii="Palatino Linotype" w:hAnsi="Palatino Linotype"/>
        </w:rPr>
        <w:t xml:space="preserve"> Notifíquese al Titular de la Unidad de Transparencia del</w:t>
      </w:r>
      <w:r w:rsidRPr="00CA0DB4">
        <w:rPr>
          <w:rFonts w:ascii="Palatino Linotype" w:hAnsi="Palatino Linotype"/>
          <w:b/>
        </w:rPr>
        <w:t xml:space="preserve"> SUJETO OBLIGADO</w:t>
      </w:r>
      <w:r w:rsidRPr="00CA0DB4">
        <w:rPr>
          <w:rFonts w:ascii="Palatino Linotype" w:hAnsi="Palatino Linotype"/>
        </w:rPr>
        <w:t xml:space="preserve"> vía SAIMEX, para su conocimiento.</w:t>
      </w:r>
    </w:p>
    <w:p w14:paraId="1AFCFAEE" w14:textId="77777777" w:rsidR="009366E5" w:rsidRPr="00CA0DB4" w:rsidRDefault="009366E5" w:rsidP="009366E5">
      <w:pPr>
        <w:shd w:val="clear" w:color="auto" w:fill="FFFFFF"/>
        <w:spacing w:line="360" w:lineRule="auto"/>
        <w:jc w:val="both"/>
        <w:rPr>
          <w:rFonts w:ascii="Palatino Linotype" w:hAnsi="Palatino Linotype"/>
        </w:rPr>
      </w:pPr>
    </w:p>
    <w:p w14:paraId="76334A4F" w14:textId="77777777" w:rsidR="009366E5" w:rsidRPr="00CA0DB4" w:rsidRDefault="009366E5" w:rsidP="009366E5">
      <w:pPr>
        <w:spacing w:line="360" w:lineRule="auto"/>
        <w:ind w:right="-1123"/>
        <w:jc w:val="both"/>
        <w:rPr>
          <w:rFonts w:ascii="Palatino Linotype" w:hAnsi="Palatino Linotype"/>
        </w:rPr>
      </w:pPr>
      <w:r w:rsidRPr="00CA0DB4">
        <w:rPr>
          <w:rFonts w:ascii="Palatino Linotype" w:hAnsi="Palatino Linotype"/>
          <w:b/>
        </w:rPr>
        <w:t>CUARTO.</w:t>
      </w:r>
      <w:r w:rsidRPr="00CA0DB4">
        <w:rPr>
          <w:rFonts w:ascii="Palatino Linotype" w:hAnsi="Palatino Linotype"/>
        </w:rPr>
        <w:t xml:space="preserve"> Notifíquese a </w:t>
      </w:r>
      <w:r w:rsidRPr="00CA0DB4">
        <w:rPr>
          <w:rFonts w:ascii="Palatino Linotype" w:hAnsi="Palatino Linotype"/>
          <w:b/>
        </w:rPr>
        <w:t>EL RECURRENTE</w:t>
      </w:r>
      <w:r w:rsidRPr="00CA0DB4">
        <w:rPr>
          <w:rFonts w:ascii="Palatino Linotype" w:hAnsi="Palatino Linotype"/>
        </w:rPr>
        <w:t xml:space="preserve"> la presente resolución vía SAIMEX.</w:t>
      </w:r>
    </w:p>
    <w:p w14:paraId="25F518B7" w14:textId="77777777" w:rsidR="006B1594" w:rsidRPr="00CA0DB4" w:rsidRDefault="006B1594" w:rsidP="009366E5">
      <w:pPr>
        <w:spacing w:line="360" w:lineRule="auto"/>
        <w:ind w:right="-1123"/>
        <w:jc w:val="both"/>
        <w:rPr>
          <w:rFonts w:ascii="Palatino Linotype" w:hAnsi="Palatino Linotype"/>
        </w:rPr>
      </w:pPr>
    </w:p>
    <w:p w14:paraId="034AF9FB" w14:textId="6D5F7317" w:rsidR="009366E5" w:rsidRPr="00CA0DB4" w:rsidRDefault="009366E5" w:rsidP="009366E5">
      <w:pPr>
        <w:shd w:val="clear" w:color="auto" w:fill="FFFFFF"/>
        <w:spacing w:line="360" w:lineRule="auto"/>
        <w:ind w:right="-1124"/>
        <w:jc w:val="both"/>
        <w:rPr>
          <w:rFonts w:ascii="Palatino Linotype" w:eastAsia="Palatino Linotype" w:hAnsi="Palatino Linotype" w:cs="Palatino Linotype"/>
        </w:rPr>
      </w:pPr>
      <w:r w:rsidRPr="00CA0DB4">
        <w:rPr>
          <w:rFonts w:ascii="Palatino Linotype" w:eastAsia="Palatino Linotype" w:hAnsi="Palatino Linotype" w:cs="Palatino Linotype"/>
          <w:b/>
        </w:rPr>
        <w:t xml:space="preserve">QUINTO. </w:t>
      </w:r>
      <w:r w:rsidRPr="00CA0DB4">
        <w:rPr>
          <w:rFonts w:ascii="Palatino Linotype" w:eastAsia="MS Mincho" w:hAnsi="Palatino Linotype"/>
        </w:rPr>
        <w:t xml:space="preserve">Se hace del conocimiento de </w:t>
      </w:r>
      <w:r w:rsidRPr="00CA0DB4">
        <w:rPr>
          <w:rFonts w:ascii="Palatino Linotype" w:eastAsia="MS Mincho" w:hAnsi="Palatino Linotype"/>
          <w:b/>
        </w:rPr>
        <w:t>EL RECURRENTE</w:t>
      </w:r>
      <w:r w:rsidRPr="00CA0DB4">
        <w:rPr>
          <w:rFonts w:ascii="Palatino Linotype" w:hAnsi="Palatino Linotype"/>
        </w:rPr>
        <w:t xml:space="preserve"> </w:t>
      </w:r>
      <w:r w:rsidRPr="00CA0DB4">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CA0DB4">
        <w:rPr>
          <w:rFonts w:ascii="Palatino Linotype" w:eastAsia="MS Mincho" w:hAnsi="Palatino Linotype"/>
          <w:bCs/>
        </w:rPr>
        <w:t>vía juicio de amparo</w:t>
      </w:r>
      <w:r w:rsidRPr="00CA0DB4">
        <w:rPr>
          <w:rFonts w:ascii="Palatino Linotype" w:eastAsia="MS Mincho" w:hAnsi="Palatino Linotype"/>
        </w:rPr>
        <w:t> en los términos de las leyes aplicables.</w:t>
      </w:r>
    </w:p>
    <w:p w14:paraId="29BBDA00" w14:textId="77777777" w:rsidR="00947C3B" w:rsidRPr="00CA0DB4" w:rsidRDefault="00947C3B" w:rsidP="009366E5">
      <w:pPr>
        <w:shd w:val="clear" w:color="auto" w:fill="FFFFFF"/>
        <w:spacing w:line="360" w:lineRule="auto"/>
        <w:jc w:val="both"/>
        <w:rPr>
          <w:rFonts w:ascii="Palatino Linotype" w:eastAsia="Times New Roman" w:hAnsi="Palatino Linotype" w:cs="Times New Roman"/>
          <w:lang w:val="es-ES" w:eastAsia="es-MX"/>
        </w:rPr>
      </w:pPr>
    </w:p>
    <w:p w14:paraId="776AC0C9" w14:textId="77777777" w:rsidR="008850B4" w:rsidRPr="00CA0DB4" w:rsidRDefault="008850B4" w:rsidP="009366E5">
      <w:pPr>
        <w:shd w:val="clear" w:color="auto" w:fill="FFFFFF"/>
        <w:spacing w:line="360" w:lineRule="auto"/>
        <w:jc w:val="both"/>
        <w:rPr>
          <w:rFonts w:ascii="Palatino Linotype" w:eastAsia="Times New Roman" w:hAnsi="Palatino Linotype" w:cs="Times New Roman"/>
          <w:lang w:val="es-ES" w:eastAsia="es-MX"/>
        </w:rPr>
      </w:pPr>
    </w:p>
    <w:p w14:paraId="6C28A634" w14:textId="69DBDC10" w:rsidR="00947C3B" w:rsidRPr="00E43CDD" w:rsidRDefault="00E43CDD" w:rsidP="00E43CDD">
      <w:pPr>
        <w:spacing w:line="360" w:lineRule="auto"/>
        <w:ind w:right="-1134"/>
        <w:jc w:val="both"/>
        <w:rPr>
          <w:rFonts w:ascii="Palatino Linotype" w:hAnsi="Palatino Linotype"/>
        </w:rPr>
      </w:pPr>
      <w:r w:rsidRPr="00CA0DB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p>
    <w:p w14:paraId="6E7D199D" w14:textId="77777777" w:rsidR="00947C3B" w:rsidRPr="00E43CDD" w:rsidRDefault="00947C3B" w:rsidP="009366E5">
      <w:pPr>
        <w:spacing w:line="360" w:lineRule="auto"/>
        <w:jc w:val="both"/>
        <w:rPr>
          <w:rFonts w:ascii="Palatino Linotype" w:hAnsi="Palatino Linotype"/>
        </w:rPr>
      </w:pPr>
    </w:p>
    <w:p w14:paraId="504C9EA2" w14:textId="77777777" w:rsidR="00947C3B" w:rsidRPr="00E43CDD" w:rsidRDefault="00947C3B" w:rsidP="009366E5">
      <w:pPr>
        <w:spacing w:line="360" w:lineRule="auto"/>
        <w:jc w:val="both"/>
        <w:rPr>
          <w:rFonts w:ascii="Palatino Linotype" w:hAnsi="Palatino Linotype"/>
        </w:rPr>
      </w:pPr>
    </w:p>
    <w:p w14:paraId="266E9DC5" w14:textId="77777777" w:rsidR="00947C3B" w:rsidRPr="00E43CDD" w:rsidRDefault="00947C3B" w:rsidP="009366E5">
      <w:pPr>
        <w:spacing w:line="360" w:lineRule="auto"/>
        <w:jc w:val="both"/>
        <w:rPr>
          <w:rFonts w:ascii="Palatino Linotype" w:hAnsi="Palatino Linotype"/>
        </w:rPr>
      </w:pPr>
    </w:p>
    <w:p w14:paraId="7CA75E23" w14:textId="77777777" w:rsidR="00947C3B" w:rsidRPr="00E43CDD" w:rsidRDefault="00947C3B" w:rsidP="009366E5">
      <w:pPr>
        <w:spacing w:line="360" w:lineRule="auto"/>
        <w:rPr>
          <w:rFonts w:ascii="Palatino Linotype" w:hAnsi="Palatino Linotype"/>
        </w:rPr>
      </w:pPr>
    </w:p>
    <w:p w14:paraId="3BD3612C" w14:textId="77777777" w:rsidR="00947C3B" w:rsidRPr="00E43CDD" w:rsidRDefault="00947C3B" w:rsidP="009366E5">
      <w:pPr>
        <w:spacing w:line="360" w:lineRule="auto"/>
        <w:rPr>
          <w:rFonts w:ascii="Palatino Linotype" w:hAnsi="Palatino Linotype"/>
        </w:rPr>
      </w:pPr>
    </w:p>
    <w:p w14:paraId="3743A396" w14:textId="77777777" w:rsidR="00947C3B" w:rsidRPr="00E43CDD" w:rsidRDefault="00947C3B" w:rsidP="009366E5">
      <w:pPr>
        <w:spacing w:line="360" w:lineRule="auto"/>
        <w:rPr>
          <w:rFonts w:ascii="Palatino Linotype" w:hAnsi="Palatino Linotype"/>
        </w:rPr>
      </w:pPr>
    </w:p>
    <w:p w14:paraId="38E779B9" w14:textId="77777777" w:rsidR="00947C3B" w:rsidRPr="00E43CDD" w:rsidRDefault="00947C3B" w:rsidP="009366E5">
      <w:pPr>
        <w:spacing w:line="360" w:lineRule="auto"/>
        <w:rPr>
          <w:rFonts w:ascii="Palatino Linotype" w:hAnsi="Palatino Linotype"/>
        </w:rPr>
      </w:pPr>
    </w:p>
    <w:p w14:paraId="23358BF2" w14:textId="77777777" w:rsidR="00947C3B" w:rsidRPr="00E43CDD" w:rsidRDefault="00947C3B" w:rsidP="009366E5">
      <w:pPr>
        <w:spacing w:line="360" w:lineRule="auto"/>
        <w:rPr>
          <w:rFonts w:ascii="Palatino Linotype" w:hAnsi="Palatino Linotype"/>
        </w:rPr>
      </w:pPr>
    </w:p>
    <w:p w14:paraId="58467F4E" w14:textId="77777777" w:rsidR="00947C3B" w:rsidRPr="00E43CDD" w:rsidRDefault="00947C3B" w:rsidP="009366E5">
      <w:pPr>
        <w:spacing w:line="360" w:lineRule="auto"/>
        <w:rPr>
          <w:rFonts w:ascii="Palatino Linotype" w:hAnsi="Palatino Linotype"/>
        </w:rPr>
      </w:pPr>
    </w:p>
    <w:p w14:paraId="238EBC9D" w14:textId="77777777" w:rsidR="00947C3B" w:rsidRPr="00E43CDD" w:rsidRDefault="00947C3B" w:rsidP="009366E5">
      <w:pPr>
        <w:spacing w:line="360" w:lineRule="auto"/>
        <w:rPr>
          <w:rFonts w:ascii="Palatino Linotype" w:hAnsi="Palatino Linotype"/>
        </w:rPr>
      </w:pPr>
    </w:p>
    <w:p w14:paraId="35E68E61" w14:textId="77777777" w:rsidR="00947C3B" w:rsidRPr="00E43CDD" w:rsidRDefault="00947C3B" w:rsidP="009366E5">
      <w:pPr>
        <w:tabs>
          <w:tab w:val="left" w:pos="3374"/>
        </w:tabs>
        <w:spacing w:line="360" w:lineRule="auto"/>
        <w:rPr>
          <w:rFonts w:ascii="Palatino Linotype" w:hAnsi="Palatino Linotype"/>
        </w:rPr>
      </w:pPr>
      <w:r w:rsidRPr="00E43CDD">
        <w:rPr>
          <w:rFonts w:ascii="Palatino Linotype" w:hAnsi="Palatino Linotype"/>
        </w:rPr>
        <w:tab/>
      </w:r>
    </w:p>
    <w:p w14:paraId="68F0F3AE" w14:textId="77777777" w:rsidR="00947C3B" w:rsidRPr="00E43CDD" w:rsidRDefault="00947C3B" w:rsidP="009366E5">
      <w:pPr>
        <w:tabs>
          <w:tab w:val="left" w:pos="3374"/>
        </w:tabs>
        <w:spacing w:line="360" w:lineRule="auto"/>
        <w:rPr>
          <w:rFonts w:ascii="Palatino Linotype" w:hAnsi="Palatino Linotype"/>
        </w:rPr>
      </w:pPr>
    </w:p>
    <w:p w14:paraId="7EC14F3F" w14:textId="77777777" w:rsidR="00947C3B" w:rsidRPr="00E43CDD" w:rsidRDefault="00947C3B" w:rsidP="009366E5">
      <w:pPr>
        <w:tabs>
          <w:tab w:val="left" w:pos="3374"/>
        </w:tabs>
        <w:spacing w:line="360" w:lineRule="auto"/>
        <w:rPr>
          <w:rFonts w:ascii="Palatino Linotype" w:hAnsi="Palatino Linotype"/>
        </w:rPr>
      </w:pPr>
    </w:p>
    <w:p w14:paraId="590A1973" w14:textId="77777777" w:rsidR="00947C3B" w:rsidRPr="00E43CDD" w:rsidRDefault="00947C3B" w:rsidP="009366E5">
      <w:pPr>
        <w:tabs>
          <w:tab w:val="left" w:pos="3374"/>
        </w:tabs>
        <w:spacing w:line="360" w:lineRule="auto"/>
        <w:rPr>
          <w:rFonts w:ascii="Palatino Linotype" w:hAnsi="Palatino Linotype"/>
        </w:rPr>
      </w:pPr>
    </w:p>
    <w:p w14:paraId="737F2A77" w14:textId="77777777" w:rsidR="00947C3B" w:rsidRPr="00E43CDD" w:rsidRDefault="00947C3B" w:rsidP="009366E5">
      <w:pPr>
        <w:tabs>
          <w:tab w:val="left" w:pos="3374"/>
        </w:tabs>
        <w:spacing w:line="360" w:lineRule="auto"/>
        <w:rPr>
          <w:rFonts w:ascii="Palatino Linotype" w:hAnsi="Palatino Linotype"/>
        </w:rPr>
      </w:pPr>
    </w:p>
    <w:p w14:paraId="708D0154" w14:textId="77777777" w:rsidR="00947C3B" w:rsidRPr="00E43CDD" w:rsidRDefault="00947C3B" w:rsidP="009366E5">
      <w:pPr>
        <w:tabs>
          <w:tab w:val="left" w:pos="3374"/>
        </w:tabs>
        <w:spacing w:line="360" w:lineRule="auto"/>
        <w:rPr>
          <w:rFonts w:ascii="Palatino Linotype" w:hAnsi="Palatino Linotype"/>
        </w:rPr>
      </w:pPr>
    </w:p>
    <w:p w14:paraId="6C78D525" w14:textId="77777777" w:rsidR="00947C3B" w:rsidRPr="00E43CDD" w:rsidRDefault="00947C3B" w:rsidP="009366E5">
      <w:pPr>
        <w:tabs>
          <w:tab w:val="left" w:pos="3374"/>
        </w:tabs>
        <w:spacing w:line="360" w:lineRule="auto"/>
        <w:rPr>
          <w:rFonts w:ascii="Palatino Linotype" w:hAnsi="Palatino Linotype"/>
        </w:rPr>
      </w:pPr>
    </w:p>
    <w:p w14:paraId="7295E05A" w14:textId="77777777" w:rsidR="00947C3B" w:rsidRPr="00E43CDD" w:rsidRDefault="00947C3B" w:rsidP="009366E5">
      <w:pPr>
        <w:tabs>
          <w:tab w:val="left" w:pos="3374"/>
        </w:tabs>
        <w:spacing w:line="360" w:lineRule="auto"/>
        <w:rPr>
          <w:rFonts w:ascii="Palatino Linotype" w:hAnsi="Palatino Linotype"/>
        </w:rPr>
      </w:pPr>
    </w:p>
    <w:p w14:paraId="7ACCDCE5" w14:textId="77777777" w:rsidR="00947C3B" w:rsidRPr="00E43CDD" w:rsidRDefault="00947C3B" w:rsidP="009366E5">
      <w:pPr>
        <w:tabs>
          <w:tab w:val="left" w:pos="3374"/>
        </w:tabs>
        <w:spacing w:line="360" w:lineRule="auto"/>
        <w:rPr>
          <w:rFonts w:ascii="Palatino Linotype" w:hAnsi="Palatino Linotype"/>
        </w:rPr>
      </w:pPr>
    </w:p>
    <w:p w14:paraId="2043354E" w14:textId="77777777" w:rsidR="00947C3B" w:rsidRPr="00E43CDD" w:rsidRDefault="00947C3B" w:rsidP="009366E5">
      <w:pPr>
        <w:tabs>
          <w:tab w:val="left" w:pos="3374"/>
        </w:tabs>
        <w:spacing w:line="360" w:lineRule="auto"/>
        <w:rPr>
          <w:rFonts w:ascii="Palatino Linotype" w:hAnsi="Palatino Linotype"/>
        </w:rPr>
      </w:pPr>
    </w:p>
    <w:p w14:paraId="4D60AB68" w14:textId="77777777" w:rsidR="00947C3B" w:rsidRPr="00E43CDD" w:rsidRDefault="00947C3B" w:rsidP="009366E5">
      <w:pPr>
        <w:tabs>
          <w:tab w:val="left" w:pos="3374"/>
        </w:tabs>
        <w:spacing w:line="360" w:lineRule="auto"/>
        <w:rPr>
          <w:rFonts w:ascii="Palatino Linotype" w:hAnsi="Palatino Linotype"/>
        </w:rPr>
      </w:pPr>
    </w:p>
    <w:p w14:paraId="109C85DB" w14:textId="77777777" w:rsidR="00947C3B" w:rsidRPr="00E43CDD" w:rsidRDefault="00947C3B" w:rsidP="009366E5">
      <w:pPr>
        <w:spacing w:line="360" w:lineRule="auto"/>
        <w:rPr>
          <w:rFonts w:ascii="Palatino Linotype" w:hAnsi="Palatino Linotype"/>
        </w:rPr>
      </w:pPr>
    </w:p>
    <w:p w14:paraId="5FC7EA90" w14:textId="77777777" w:rsidR="00947C3B" w:rsidRPr="00E43CDD" w:rsidRDefault="00947C3B" w:rsidP="009366E5">
      <w:pPr>
        <w:spacing w:line="360" w:lineRule="auto"/>
        <w:rPr>
          <w:rFonts w:ascii="Palatino Linotype" w:hAnsi="Palatino Linotype"/>
        </w:rPr>
      </w:pPr>
    </w:p>
    <w:p w14:paraId="2F069714" w14:textId="77777777" w:rsidR="006603F1" w:rsidRPr="00E43CDD" w:rsidRDefault="006603F1" w:rsidP="009366E5">
      <w:pPr>
        <w:spacing w:line="360" w:lineRule="auto"/>
        <w:rPr>
          <w:rFonts w:ascii="Palatino Linotype" w:hAnsi="Palatino Linotype"/>
        </w:rPr>
      </w:pPr>
    </w:p>
    <w:sectPr w:rsidR="006603F1" w:rsidRPr="00E43CDD" w:rsidSect="009366E5">
      <w:headerReference w:type="even" r:id="rId8"/>
      <w:headerReference w:type="default" r:id="rId9"/>
      <w:footerReference w:type="default" r:id="rId10"/>
      <w:headerReference w:type="first" r:id="rId11"/>
      <w:footerReference w:type="first" r:id="rId12"/>
      <w:pgSz w:w="12240" w:h="15840"/>
      <w:pgMar w:top="2269" w:right="2175" w:bottom="212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D790" w14:textId="77777777" w:rsidR="006E0243" w:rsidRDefault="006E0243" w:rsidP="00947C3B">
      <w:r>
        <w:separator/>
      </w:r>
    </w:p>
  </w:endnote>
  <w:endnote w:type="continuationSeparator" w:id="0">
    <w:p w14:paraId="09ADE0D2" w14:textId="77777777" w:rsidR="006E0243" w:rsidRDefault="006E0243"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D5FCC44" w14:textId="77777777" w:rsidR="00F10B6D" w:rsidRPr="002D6DD8" w:rsidRDefault="00F10B6D"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4F49">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24F49">
              <w:rPr>
                <w:rFonts w:ascii="Palatino Linotype" w:hAnsi="Palatino Linotype"/>
                <w:bCs/>
                <w:noProof/>
                <w:sz w:val="20"/>
              </w:rPr>
              <w:t>26</w:t>
            </w:r>
            <w:r>
              <w:rPr>
                <w:rFonts w:ascii="Palatino Linotype" w:hAnsi="Palatino Linotype"/>
                <w:bCs/>
                <w:noProof/>
                <w:sz w:val="20"/>
              </w:rPr>
              <w:fldChar w:fldCharType="end"/>
            </w:r>
          </w:p>
        </w:sdtContent>
      </w:sdt>
    </w:sdtContent>
  </w:sdt>
  <w:p w14:paraId="3F2C2FE9" w14:textId="77777777" w:rsidR="00F10B6D" w:rsidRDefault="00F10B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1DA2" w14:textId="77777777" w:rsidR="00F10B6D" w:rsidRPr="000B69FA" w:rsidRDefault="00F10B6D"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4F4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24F49">
      <w:rPr>
        <w:rFonts w:ascii="Palatino Linotype" w:hAnsi="Palatino Linotype"/>
        <w:bCs/>
        <w:noProof/>
        <w:sz w:val="20"/>
      </w:rPr>
      <w:t>26</w:t>
    </w:r>
    <w:r>
      <w:rPr>
        <w:rFonts w:ascii="Palatino Linotype" w:hAnsi="Palatino Linotype"/>
        <w:bCs/>
        <w:noProof/>
        <w:sz w:val="20"/>
      </w:rPr>
      <w:fldChar w:fldCharType="end"/>
    </w:r>
  </w:p>
  <w:p w14:paraId="5CFAB42E" w14:textId="77777777" w:rsidR="00F10B6D" w:rsidRDefault="00F10B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F7D01" w14:textId="77777777" w:rsidR="006E0243" w:rsidRDefault="006E0243" w:rsidP="00947C3B">
      <w:r>
        <w:separator/>
      </w:r>
    </w:p>
  </w:footnote>
  <w:footnote w:type="continuationSeparator" w:id="0">
    <w:p w14:paraId="5E036493" w14:textId="77777777" w:rsidR="006E0243" w:rsidRDefault="006E0243" w:rsidP="00947C3B">
      <w:r>
        <w:continuationSeparator/>
      </w:r>
    </w:p>
  </w:footnote>
  <w:footnote w:id="1">
    <w:p w14:paraId="3597CE7F" w14:textId="77777777" w:rsidR="00F10B6D" w:rsidRDefault="00F10B6D" w:rsidP="008809BF">
      <w:pPr>
        <w:pStyle w:val="Textonotapie"/>
      </w:pPr>
      <w:r>
        <w:rPr>
          <w:rStyle w:val="Refdenotaalpie"/>
        </w:rPr>
        <w:footnoteRef/>
      </w:r>
      <w:r>
        <w:t xml:space="preserve"> Convención Americana sobre Derechos Humanos. Artículo 13.</w:t>
      </w:r>
    </w:p>
  </w:footnote>
  <w:footnote w:id="2">
    <w:p w14:paraId="1BD99E5A" w14:textId="77777777" w:rsidR="00F10B6D" w:rsidRDefault="00F10B6D" w:rsidP="008809BF">
      <w:pPr>
        <w:pStyle w:val="Textonotapie"/>
      </w:pPr>
      <w:r>
        <w:rPr>
          <w:rStyle w:val="Refdenotaalpie"/>
        </w:rPr>
        <w:footnoteRef/>
      </w:r>
      <w:r>
        <w:t xml:space="preserve"> Constitución Política de los Estados Unidos Mexicanos. Artículo sexto, sección A, Fracción I.</w:t>
      </w:r>
    </w:p>
  </w:footnote>
  <w:footnote w:id="3">
    <w:p w14:paraId="069CAFBA" w14:textId="77777777" w:rsidR="00F10B6D" w:rsidRPr="00F411B8" w:rsidRDefault="00F10B6D"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440E1B8E" w14:textId="77777777" w:rsidR="00F10B6D" w:rsidRPr="00F411B8" w:rsidRDefault="00F10B6D" w:rsidP="008809BF">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6C43FE22" w14:textId="77777777" w:rsidR="00F10B6D" w:rsidRDefault="00F10B6D" w:rsidP="008809BF">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07795F9B" w14:textId="77777777" w:rsidR="00F10B6D" w:rsidRDefault="00F10B6D" w:rsidP="008809BF">
      <w:pPr>
        <w:pStyle w:val="Textonotapie"/>
      </w:pPr>
      <w:r>
        <w:rPr>
          <w:rStyle w:val="Refdenotaalpie"/>
        </w:rPr>
        <w:footnoteRef/>
      </w:r>
      <w:r>
        <w:t xml:space="preserve"> Ley de Transparencia y Acceso a la Información Pública del Estado de México y Municipios. Artículo 9. …</w:t>
      </w:r>
    </w:p>
    <w:p w14:paraId="56557D85" w14:textId="77777777" w:rsidR="00F10B6D" w:rsidRDefault="00F10B6D" w:rsidP="008809BF">
      <w:pPr>
        <w:pStyle w:val="Textonotapie"/>
      </w:pPr>
      <w:r>
        <w:t>II. Eficacia: Obligación del Instituto para tutelar, de manera efectiva, el derecho de acceso a la información;</w:t>
      </w:r>
    </w:p>
    <w:p w14:paraId="28BD4AB5" w14:textId="77777777" w:rsidR="00F10B6D" w:rsidRDefault="00F10B6D" w:rsidP="008809BF">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3BC77" w14:textId="77777777" w:rsidR="00F10B6D" w:rsidRDefault="006E0243">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F10B6D" w14:paraId="10AE6F9E" w14:textId="77777777" w:rsidTr="007B20F5">
      <w:trPr>
        <w:trHeight w:val="227"/>
      </w:trPr>
      <w:tc>
        <w:tcPr>
          <w:tcW w:w="2976" w:type="dxa"/>
          <w:vAlign w:val="center"/>
          <w:hideMark/>
        </w:tcPr>
        <w:p w14:paraId="046C485E" w14:textId="77777777" w:rsidR="00F10B6D" w:rsidRPr="00674A46" w:rsidRDefault="00F10B6D"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920F6F2" w14:textId="51EC24E7" w:rsidR="00F10B6D" w:rsidRPr="00485ED8" w:rsidRDefault="00F10B6D" w:rsidP="00D224B4">
          <w:pPr>
            <w:pStyle w:val="Encabezado"/>
            <w:rPr>
              <w:rFonts w:ascii="Palatino Linotype" w:hAnsi="Palatino Linotype"/>
              <w:b/>
              <w:sz w:val="22"/>
              <w:szCs w:val="22"/>
            </w:rPr>
          </w:pPr>
          <w:r>
            <w:rPr>
              <w:rFonts w:ascii="Palatino Linotype" w:hAnsi="Palatino Linotype" w:cs="Arial"/>
              <w:b/>
              <w:bCs/>
              <w:sz w:val="22"/>
              <w:szCs w:val="22"/>
              <w:lang w:eastAsia="es-MX"/>
            </w:rPr>
            <w:t>07673/INFOEM/IP/RR/2024</w:t>
          </w:r>
        </w:p>
      </w:tc>
    </w:tr>
    <w:tr w:rsidR="00F10B6D" w14:paraId="700CAD85" w14:textId="77777777" w:rsidTr="007B20F5">
      <w:trPr>
        <w:trHeight w:val="242"/>
      </w:trPr>
      <w:tc>
        <w:tcPr>
          <w:tcW w:w="2976" w:type="dxa"/>
          <w:vAlign w:val="center"/>
          <w:hideMark/>
        </w:tcPr>
        <w:p w14:paraId="0EFCC1BD" w14:textId="77777777" w:rsidR="00F10B6D" w:rsidRPr="00674A46" w:rsidRDefault="00F10B6D"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6CD5B81" w14:textId="77777777" w:rsidR="008850B4" w:rsidRDefault="008850B4" w:rsidP="00362AAF">
          <w:pPr>
            <w:pStyle w:val="Encabezado"/>
            <w:ind w:right="212"/>
            <w:jc w:val="both"/>
            <w:rPr>
              <w:rFonts w:ascii="Palatino Linotype" w:hAnsi="Palatino Linotype"/>
              <w:b/>
              <w:bCs/>
              <w:color w:val="000000"/>
              <w:sz w:val="22"/>
              <w:szCs w:val="22"/>
            </w:rPr>
          </w:pPr>
        </w:p>
        <w:p w14:paraId="11A13220" w14:textId="5C10210B" w:rsidR="00F10B6D" w:rsidRPr="00485ED8" w:rsidRDefault="00F10B6D" w:rsidP="00362AAF">
          <w:pPr>
            <w:pStyle w:val="Encabezado"/>
            <w:ind w:right="212"/>
            <w:jc w:val="both"/>
            <w:rPr>
              <w:rFonts w:ascii="Palatino Linotype" w:hAnsi="Palatino Linotype"/>
              <w:b/>
              <w:sz w:val="22"/>
              <w:szCs w:val="22"/>
            </w:rPr>
          </w:pPr>
          <w:r w:rsidRPr="0093563F">
            <w:rPr>
              <w:rFonts w:ascii="Palatino Linotype" w:hAnsi="Palatino Linotype"/>
              <w:b/>
              <w:bCs/>
              <w:color w:val="000000"/>
              <w:sz w:val="22"/>
              <w:szCs w:val="22"/>
            </w:rPr>
            <w:t>Universidad Autónoma del Estado de México</w:t>
          </w:r>
        </w:p>
      </w:tc>
    </w:tr>
    <w:tr w:rsidR="00F10B6D" w14:paraId="459034F1" w14:textId="77777777" w:rsidTr="007B20F5">
      <w:trPr>
        <w:trHeight w:val="342"/>
      </w:trPr>
      <w:tc>
        <w:tcPr>
          <w:tcW w:w="2976" w:type="dxa"/>
          <w:vAlign w:val="center"/>
          <w:hideMark/>
        </w:tcPr>
        <w:p w14:paraId="3169B47D" w14:textId="77777777" w:rsidR="00F10B6D" w:rsidRPr="00674A46" w:rsidRDefault="00F10B6D"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F3DEBEA" w14:textId="77777777" w:rsidR="00F10B6D" w:rsidRPr="00485ED8" w:rsidRDefault="00F10B6D" w:rsidP="007B20F5">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484BDF96" w14:textId="77777777" w:rsidR="00F10B6D" w:rsidRPr="00AE046A" w:rsidRDefault="006E0243"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F10B6D" w14:paraId="524ADC4D" w14:textId="77777777" w:rsidTr="007B20F5">
      <w:trPr>
        <w:trHeight w:val="227"/>
      </w:trPr>
      <w:tc>
        <w:tcPr>
          <w:tcW w:w="2977" w:type="dxa"/>
          <w:vAlign w:val="center"/>
          <w:hideMark/>
        </w:tcPr>
        <w:p w14:paraId="590A2358" w14:textId="77777777" w:rsidR="00F10B6D" w:rsidRPr="00674A46" w:rsidRDefault="00F10B6D" w:rsidP="007B20F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4FABDA8" w14:textId="1AFEBC13" w:rsidR="00F10B6D" w:rsidRPr="00485ED8" w:rsidRDefault="00F10B6D" w:rsidP="000572A1">
          <w:pPr>
            <w:pStyle w:val="Encabezado"/>
            <w:rPr>
              <w:rFonts w:ascii="Palatino Linotype" w:hAnsi="Palatino Linotype"/>
              <w:b/>
              <w:sz w:val="22"/>
              <w:szCs w:val="22"/>
            </w:rPr>
          </w:pPr>
          <w:r>
            <w:rPr>
              <w:rFonts w:ascii="Palatino Linotype" w:hAnsi="Palatino Linotype" w:cs="Arial"/>
              <w:b/>
              <w:bCs/>
              <w:sz w:val="22"/>
              <w:szCs w:val="22"/>
              <w:lang w:eastAsia="es-MX"/>
            </w:rPr>
            <w:t>07673</w:t>
          </w:r>
          <w:r w:rsidRPr="0093563F">
            <w:rPr>
              <w:rFonts w:ascii="Palatino Linotype" w:hAnsi="Palatino Linotype" w:cs="Arial"/>
              <w:b/>
              <w:bCs/>
              <w:sz w:val="22"/>
              <w:szCs w:val="22"/>
              <w:lang w:eastAsia="es-MX"/>
            </w:rPr>
            <w:t>/INFOEM/IP/RR/2024</w:t>
          </w:r>
        </w:p>
      </w:tc>
    </w:tr>
    <w:tr w:rsidR="00F10B6D" w14:paraId="579BAB32" w14:textId="77777777" w:rsidTr="007B20F5">
      <w:trPr>
        <w:trHeight w:val="242"/>
      </w:trPr>
      <w:tc>
        <w:tcPr>
          <w:tcW w:w="2977" w:type="dxa"/>
          <w:vAlign w:val="center"/>
          <w:hideMark/>
        </w:tcPr>
        <w:p w14:paraId="1CF262FF" w14:textId="77777777" w:rsidR="00F10B6D" w:rsidRPr="00674A46" w:rsidRDefault="00F10B6D" w:rsidP="007B20F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77EDBA8" w14:textId="77777777" w:rsidR="008850B4" w:rsidRDefault="008850B4" w:rsidP="007B20F5">
          <w:pPr>
            <w:pStyle w:val="Encabezado"/>
            <w:tabs>
              <w:tab w:val="left" w:pos="521"/>
            </w:tabs>
            <w:rPr>
              <w:rFonts w:ascii="Palatino Linotype" w:hAnsi="Palatino Linotype"/>
              <w:b/>
              <w:bCs/>
              <w:color w:val="000000" w:themeColor="text1"/>
              <w:sz w:val="22"/>
              <w:szCs w:val="22"/>
            </w:rPr>
          </w:pPr>
        </w:p>
        <w:p w14:paraId="19CC8F21" w14:textId="07920102" w:rsidR="00F10B6D" w:rsidRPr="00B75F20" w:rsidRDefault="00824F49" w:rsidP="007B20F5">
          <w:pPr>
            <w:pStyle w:val="Encabezado"/>
            <w:tabs>
              <w:tab w:val="left" w:pos="521"/>
            </w:tabs>
            <w:rPr>
              <w:rFonts w:ascii="Palatino Linotype" w:hAnsi="Palatino Linotype"/>
              <w:b/>
              <w:sz w:val="22"/>
              <w:szCs w:val="22"/>
            </w:rPr>
          </w:pPr>
          <w:r>
            <w:rPr>
              <w:rFonts w:ascii="Palatino Linotype" w:hAnsi="Palatino Linotype"/>
              <w:b/>
              <w:bCs/>
              <w:color w:val="000000" w:themeColor="text1"/>
              <w:sz w:val="22"/>
              <w:szCs w:val="22"/>
            </w:rPr>
            <w:t>XXXX</w:t>
          </w:r>
        </w:p>
      </w:tc>
    </w:tr>
    <w:tr w:rsidR="00F10B6D" w14:paraId="11EF809E" w14:textId="77777777" w:rsidTr="007B20F5">
      <w:trPr>
        <w:trHeight w:val="342"/>
      </w:trPr>
      <w:tc>
        <w:tcPr>
          <w:tcW w:w="2977" w:type="dxa"/>
          <w:vAlign w:val="center"/>
        </w:tcPr>
        <w:p w14:paraId="0A037E93" w14:textId="77777777" w:rsidR="00F10B6D" w:rsidRPr="00674A46" w:rsidRDefault="00F10B6D" w:rsidP="007B20F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78BD720D" w14:textId="77777777" w:rsidR="008850B4" w:rsidRDefault="008850B4" w:rsidP="007B20F5">
          <w:pPr>
            <w:pStyle w:val="Encabezado"/>
            <w:jc w:val="both"/>
            <w:rPr>
              <w:rFonts w:ascii="Palatino Linotype" w:hAnsi="Palatino Linotype"/>
              <w:b/>
              <w:bCs/>
              <w:color w:val="000000"/>
              <w:sz w:val="22"/>
              <w:szCs w:val="22"/>
            </w:rPr>
          </w:pPr>
        </w:p>
        <w:p w14:paraId="431B85F9" w14:textId="71BB3082" w:rsidR="00F10B6D" w:rsidRPr="00674A46" w:rsidRDefault="00F10B6D" w:rsidP="007B20F5">
          <w:pPr>
            <w:pStyle w:val="Encabezado"/>
            <w:jc w:val="both"/>
            <w:rPr>
              <w:rFonts w:ascii="Palatino Linotype" w:hAnsi="Palatino Linotype"/>
              <w:b/>
              <w:sz w:val="22"/>
              <w:szCs w:val="22"/>
            </w:rPr>
          </w:pPr>
          <w:r w:rsidRPr="0093563F">
            <w:rPr>
              <w:rFonts w:ascii="Palatino Linotype" w:hAnsi="Palatino Linotype"/>
              <w:b/>
              <w:bCs/>
              <w:color w:val="000000"/>
              <w:sz w:val="22"/>
              <w:szCs w:val="22"/>
            </w:rPr>
            <w:t>Universidad Autónoma del Estado de México</w:t>
          </w:r>
        </w:p>
      </w:tc>
    </w:tr>
    <w:tr w:rsidR="00F10B6D" w14:paraId="61FC427B" w14:textId="77777777" w:rsidTr="007B20F5">
      <w:trPr>
        <w:trHeight w:val="342"/>
      </w:trPr>
      <w:tc>
        <w:tcPr>
          <w:tcW w:w="2977" w:type="dxa"/>
          <w:vAlign w:val="center"/>
        </w:tcPr>
        <w:p w14:paraId="2C25FB1A" w14:textId="77777777" w:rsidR="00F10B6D" w:rsidRPr="00674A46" w:rsidRDefault="00F10B6D" w:rsidP="007B20F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481ED5C8" w14:textId="77777777" w:rsidR="00F10B6D" w:rsidRPr="00674A46" w:rsidRDefault="00F10B6D" w:rsidP="007B20F5">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258F46F2" w14:textId="77777777" w:rsidR="00F10B6D" w:rsidRPr="00C222C0" w:rsidRDefault="006E0243">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1A9"/>
    <w:multiLevelType w:val="hybridMultilevel"/>
    <w:tmpl w:val="041A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E4926"/>
    <w:multiLevelType w:val="hybridMultilevel"/>
    <w:tmpl w:val="008EA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65D"/>
    <w:multiLevelType w:val="hybridMultilevel"/>
    <w:tmpl w:val="5066E5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9E19F6"/>
    <w:multiLevelType w:val="hybridMultilevel"/>
    <w:tmpl w:val="3BAEFF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4F2044"/>
    <w:multiLevelType w:val="multilevel"/>
    <w:tmpl w:val="1F16E756"/>
    <w:lvl w:ilvl="0">
      <w:start w:val="1"/>
      <w:numFmt w:val="lowerLetter"/>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11" w15:restartNumberingAfterBreak="0">
    <w:nsid w:val="375B6CC6"/>
    <w:multiLevelType w:val="multilevel"/>
    <w:tmpl w:val="737CF2CE"/>
    <w:lvl w:ilvl="0">
      <w:start w:val="1"/>
      <w:numFmt w:val="lowerLetter"/>
      <w:lvlText w:val="%1)"/>
      <w:lvlJc w:val="left"/>
      <w:pPr>
        <w:ind w:left="709" w:hanging="42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B72C70"/>
    <w:multiLevelType w:val="hybridMultilevel"/>
    <w:tmpl w:val="6F686C92"/>
    <w:lvl w:ilvl="0" w:tplc="EE74920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7CF516A"/>
    <w:multiLevelType w:val="multilevel"/>
    <w:tmpl w:val="413AACD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BB0CCD"/>
    <w:multiLevelType w:val="hybridMultilevel"/>
    <w:tmpl w:val="67FA66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55823442"/>
    <w:multiLevelType w:val="multilevel"/>
    <w:tmpl w:val="128848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62F1B34"/>
    <w:multiLevelType w:val="hybridMultilevel"/>
    <w:tmpl w:val="35C89EFE"/>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15:restartNumberingAfterBreak="0">
    <w:nsid w:val="57ED6FB8"/>
    <w:multiLevelType w:val="hybridMultilevel"/>
    <w:tmpl w:val="A8E626C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3860EA"/>
    <w:multiLevelType w:val="hybridMultilevel"/>
    <w:tmpl w:val="8C74C3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ED6552"/>
    <w:multiLevelType w:val="multilevel"/>
    <w:tmpl w:val="D090DCBA"/>
    <w:lvl w:ilvl="0">
      <w:start w:val="1"/>
      <w:numFmt w:val="decimal"/>
      <w:lvlText w:val="%1."/>
      <w:lvlJc w:val="left"/>
      <w:pPr>
        <w:ind w:left="502" w:hanging="360"/>
      </w:pPr>
      <w:rPr>
        <w:b/>
        <w:i w:val="0"/>
        <w:strike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613EAA"/>
    <w:multiLevelType w:val="multilevel"/>
    <w:tmpl w:val="624673DC"/>
    <w:lvl w:ilvl="0">
      <w:start w:val="1"/>
      <w:numFmt w:val="decimal"/>
      <w:lvlText w:val="%1."/>
      <w:lvlJc w:val="left"/>
      <w:pPr>
        <w:ind w:left="2629"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0136A0"/>
    <w:multiLevelType w:val="hybridMultilevel"/>
    <w:tmpl w:val="4A840F12"/>
    <w:lvl w:ilvl="0" w:tplc="080A000F">
      <w:start w:val="1"/>
      <w:numFmt w:val="decimal"/>
      <w:lvlText w:val="%1."/>
      <w:lvlJc w:val="left"/>
      <w:pPr>
        <w:ind w:left="8582" w:hanging="360"/>
      </w:pPr>
      <w:rPr>
        <w:rFonts w:cs="Times New Roman" w:hint="default"/>
        <w:i w:val="0"/>
      </w:rPr>
    </w:lvl>
    <w:lvl w:ilvl="1" w:tplc="080A0019">
      <w:start w:val="1"/>
      <w:numFmt w:val="lowerLetter"/>
      <w:lvlText w:val="%2."/>
      <w:lvlJc w:val="left"/>
      <w:pPr>
        <w:ind w:left="1440" w:hanging="360"/>
      </w:pPr>
      <w:rPr>
        <w:rFonts w:cs="Times New Roman"/>
      </w:rPr>
    </w:lvl>
    <w:lvl w:ilvl="2" w:tplc="41A230E4">
      <w:start w:val="1"/>
      <w:numFmt w:val="upperRoman"/>
      <w:lvlText w:val="%3."/>
      <w:lvlJc w:val="left"/>
      <w:pPr>
        <w:ind w:left="2700" w:hanging="720"/>
      </w:pPr>
      <w:rPr>
        <w:rFonts w:cs="Times New Roman"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3" w15:restartNumberingAfterBreak="0">
    <w:nsid w:val="7AEF684B"/>
    <w:multiLevelType w:val="hybridMultilevel"/>
    <w:tmpl w:val="BE0A2204"/>
    <w:lvl w:ilvl="0" w:tplc="EE586E7C">
      <w:start w:val="1"/>
      <w:numFmt w:val="bullet"/>
      <w:lvlText w:val=""/>
      <w:lvlJc w:val="left"/>
      <w:pPr>
        <w:ind w:left="1069" w:hanging="360"/>
      </w:pPr>
      <w:rPr>
        <w:rFonts w:ascii="Symbol" w:hAnsi="Symbol" w:hint="default"/>
        <w:color w:val="auto"/>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4"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5"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9"/>
  </w:num>
  <w:num w:numId="2">
    <w:abstractNumId w:val="34"/>
  </w:num>
  <w:num w:numId="3">
    <w:abstractNumId w:val="3"/>
  </w:num>
  <w:num w:numId="4">
    <w:abstractNumId w:val="1"/>
  </w:num>
  <w:num w:numId="5">
    <w:abstractNumId w:val="27"/>
  </w:num>
  <w:num w:numId="6">
    <w:abstractNumId w:val="37"/>
  </w:num>
  <w:num w:numId="7">
    <w:abstractNumId w:val="20"/>
  </w:num>
  <w:num w:numId="8">
    <w:abstractNumId w:val="16"/>
  </w:num>
  <w:num w:numId="9">
    <w:abstractNumId w:val="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lvlOverride w:ilvl="3"/>
    <w:lvlOverride w:ilvl="4"/>
    <w:lvlOverride w:ilvl="5"/>
    <w:lvlOverride w:ilvl="6"/>
    <w:lvlOverride w:ilvl="7"/>
    <w:lvlOverride w:ilv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6"/>
  </w:num>
  <w:num w:numId="16">
    <w:abstractNumId w:val="15"/>
  </w:num>
  <w:num w:numId="17">
    <w:abstractNumId w:val="29"/>
  </w:num>
  <w:num w:numId="18">
    <w:abstractNumId w:val="32"/>
  </w:num>
  <w:num w:numId="19">
    <w:abstractNumId w:val="35"/>
  </w:num>
  <w:num w:numId="20">
    <w:abstractNumId w:val="24"/>
  </w:num>
  <w:num w:numId="21">
    <w:abstractNumId w:val="28"/>
  </w:num>
  <w:num w:numId="22">
    <w:abstractNumId w:val="14"/>
  </w:num>
  <w:num w:numId="23">
    <w:abstractNumId w:val="33"/>
  </w:num>
  <w:num w:numId="24">
    <w:abstractNumId w:val="21"/>
  </w:num>
  <w:num w:numId="25">
    <w:abstractNumId w:val="5"/>
  </w:num>
  <w:num w:numId="26">
    <w:abstractNumId w:val="23"/>
  </w:num>
  <w:num w:numId="27">
    <w:abstractNumId w:val="31"/>
  </w:num>
  <w:num w:numId="28">
    <w:abstractNumId w:val="0"/>
  </w:num>
  <w:num w:numId="29">
    <w:abstractNumId w:val="4"/>
  </w:num>
  <w:num w:numId="30">
    <w:abstractNumId w:val="6"/>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num>
  <w:num w:numId="35">
    <w:abstractNumId w:val="18"/>
  </w:num>
  <w:num w:numId="36">
    <w:abstractNumId w:val="11"/>
  </w:num>
  <w:num w:numId="37">
    <w:abstractNumId w:val="7"/>
  </w:num>
  <w:num w:numId="38">
    <w:abstractNumId w:val="13"/>
  </w:num>
  <w:num w:numId="39">
    <w:abstractNumId w:val="17"/>
  </w:num>
  <w:num w:numId="40">
    <w:abstractNumId w:val="2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3B"/>
    <w:rsid w:val="00016331"/>
    <w:rsid w:val="00023AFA"/>
    <w:rsid w:val="00024B16"/>
    <w:rsid w:val="00027E0A"/>
    <w:rsid w:val="00053504"/>
    <w:rsid w:val="000572A1"/>
    <w:rsid w:val="000651CC"/>
    <w:rsid w:val="000656BD"/>
    <w:rsid w:val="0006774A"/>
    <w:rsid w:val="00067EAC"/>
    <w:rsid w:val="00087920"/>
    <w:rsid w:val="00091C25"/>
    <w:rsid w:val="0009753E"/>
    <w:rsid w:val="000B1E1A"/>
    <w:rsid w:val="000B4836"/>
    <w:rsid w:val="000C5E70"/>
    <w:rsid w:val="000E4CEE"/>
    <w:rsid w:val="000E6238"/>
    <w:rsid w:val="000E62C2"/>
    <w:rsid w:val="000E7DB1"/>
    <w:rsid w:val="000F3BFD"/>
    <w:rsid w:val="000F7E04"/>
    <w:rsid w:val="00110A2B"/>
    <w:rsid w:val="00114DF3"/>
    <w:rsid w:val="00117ECD"/>
    <w:rsid w:val="0012267C"/>
    <w:rsid w:val="00145A9D"/>
    <w:rsid w:val="00186EC3"/>
    <w:rsid w:val="00193D79"/>
    <w:rsid w:val="001A4926"/>
    <w:rsid w:val="001A7D36"/>
    <w:rsid w:val="001B7993"/>
    <w:rsid w:val="001B7FBD"/>
    <w:rsid w:val="001F6A02"/>
    <w:rsid w:val="002124C5"/>
    <w:rsid w:val="00220F11"/>
    <w:rsid w:val="0023187D"/>
    <w:rsid w:val="00231E77"/>
    <w:rsid w:val="00244077"/>
    <w:rsid w:val="0024462E"/>
    <w:rsid w:val="00270528"/>
    <w:rsid w:val="002714A4"/>
    <w:rsid w:val="00295534"/>
    <w:rsid w:val="002A3EE3"/>
    <w:rsid w:val="002A7860"/>
    <w:rsid w:val="002B117D"/>
    <w:rsid w:val="002E6B14"/>
    <w:rsid w:val="00300B38"/>
    <w:rsid w:val="003274B8"/>
    <w:rsid w:val="00337296"/>
    <w:rsid w:val="00354C09"/>
    <w:rsid w:val="00362AAF"/>
    <w:rsid w:val="00373197"/>
    <w:rsid w:val="003812E3"/>
    <w:rsid w:val="003B1A04"/>
    <w:rsid w:val="003B304A"/>
    <w:rsid w:val="003C4C55"/>
    <w:rsid w:val="003C7116"/>
    <w:rsid w:val="003E5C79"/>
    <w:rsid w:val="004016F0"/>
    <w:rsid w:val="004027AF"/>
    <w:rsid w:val="00407F62"/>
    <w:rsid w:val="0041452A"/>
    <w:rsid w:val="00436406"/>
    <w:rsid w:val="004378B2"/>
    <w:rsid w:val="004721F4"/>
    <w:rsid w:val="004A41A2"/>
    <w:rsid w:val="004C3E30"/>
    <w:rsid w:val="004C674D"/>
    <w:rsid w:val="004D6240"/>
    <w:rsid w:val="004F19EA"/>
    <w:rsid w:val="0051018B"/>
    <w:rsid w:val="0051023C"/>
    <w:rsid w:val="00523F17"/>
    <w:rsid w:val="00525D73"/>
    <w:rsid w:val="00540467"/>
    <w:rsid w:val="00555CCB"/>
    <w:rsid w:val="00582749"/>
    <w:rsid w:val="0058280F"/>
    <w:rsid w:val="005869D0"/>
    <w:rsid w:val="00593CF1"/>
    <w:rsid w:val="005A4A49"/>
    <w:rsid w:val="005C188C"/>
    <w:rsid w:val="005E75E6"/>
    <w:rsid w:val="005E7AE5"/>
    <w:rsid w:val="005F346E"/>
    <w:rsid w:val="00611EC6"/>
    <w:rsid w:val="00622211"/>
    <w:rsid w:val="00643662"/>
    <w:rsid w:val="006472D6"/>
    <w:rsid w:val="00660133"/>
    <w:rsid w:val="006603F1"/>
    <w:rsid w:val="006768B4"/>
    <w:rsid w:val="00697547"/>
    <w:rsid w:val="006A2326"/>
    <w:rsid w:val="006B1594"/>
    <w:rsid w:val="006B5DD4"/>
    <w:rsid w:val="006C38AA"/>
    <w:rsid w:val="006E0243"/>
    <w:rsid w:val="006E0C2E"/>
    <w:rsid w:val="006E0E31"/>
    <w:rsid w:val="006F623F"/>
    <w:rsid w:val="006F755A"/>
    <w:rsid w:val="007042FD"/>
    <w:rsid w:val="00764AE2"/>
    <w:rsid w:val="00765947"/>
    <w:rsid w:val="00767EC8"/>
    <w:rsid w:val="00771683"/>
    <w:rsid w:val="00771DEC"/>
    <w:rsid w:val="0078385D"/>
    <w:rsid w:val="00783E03"/>
    <w:rsid w:val="00791CEC"/>
    <w:rsid w:val="007931FD"/>
    <w:rsid w:val="007A175A"/>
    <w:rsid w:val="007A3AD3"/>
    <w:rsid w:val="007A629C"/>
    <w:rsid w:val="007B20F5"/>
    <w:rsid w:val="007B22F6"/>
    <w:rsid w:val="007B2537"/>
    <w:rsid w:val="007C76F4"/>
    <w:rsid w:val="007E0D11"/>
    <w:rsid w:val="007F2CBF"/>
    <w:rsid w:val="00813F39"/>
    <w:rsid w:val="00814CC2"/>
    <w:rsid w:val="00822FD3"/>
    <w:rsid w:val="00823289"/>
    <w:rsid w:val="00824F49"/>
    <w:rsid w:val="00826670"/>
    <w:rsid w:val="00850DF2"/>
    <w:rsid w:val="008529B2"/>
    <w:rsid w:val="00860785"/>
    <w:rsid w:val="008645A7"/>
    <w:rsid w:val="00872142"/>
    <w:rsid w:val="00876AAB"/>
    <w:rsid w:val="008809BF"/>
    <w:rsid w:val="008850B4"/>
    <w:rsid w:val="00887A07"/>
    <w:rsid w:val="008A09B0"/>
    <w:rsid w:val="008A1263"/>
    <w:rsid w:val="008A1551"/>
    <w:rsid w:val="008A7A76"/>
    <w:rsid w:val="008B24C3"/>
    <w:rsid w:val="008B4A85"/>
    <w:rsid w:val="008C687E"/>
    <w:rsid w:val="008C77DE"/>
    <w:rsid w:val="008D002B"/>
    <w:rsid w:val="008D17FB"/>
    <w:rsid w:val="008F2CA7"/>
    <w:rsid w:val="00902F51"/>
    <w:rsid w:val="00904950"/>
    <w:rsid w:val="00906F69"/>
    <w:rsid w:val="00910CFB"/>
    <w:rsid w:val="0091683C"/>
    <w:rsid w:val="00916F04"/>
    <w:rsid w:val="0093278E"/>
    <w:rsid w:val="0093563F"/>
    <w:rsid w:val="009366E5"/>
    <w:rsid w:val="00940A85"/>
    <w:rsid w:val="00942849"/>
    <w:rsid w:val="00942B6E"/>
    <w:rsid w:val="00947C3B"/>
    <w:rsid w:val="009544AC"/>
    <w:rsid w:val="0095721E"/>
    <w:rsid w:val="00961A06"/>
    <w:rsid w:val="00971E2D"/>
    <w:rsid w:val="009A6CD4"/>
    <w:rsid w:val="009B4B73"/>
    <w:rsid w:val="009D3983"/>
    <w:rsid w:val="009E43FB"/>
    <w:rsid w:val="009E4878"/>
    <w:rsid w:val="009E5AB2"/>
    <w:rsid w:val="009F61C2"/>
    <w:rsid w:val="00A03B97"/>
    <w:rsid w:val="00A05153"/>
    <w:rsid w:val="00A102A9"/>
    <w:rsid w:val="00A14579"/>
    <w:rsid w:val="00A560AE"/>
    <w:rsid w:val="00A579E0"/>
    <w:rsid w:val="00A6642D"/>
    <w:rsid w:val="00A67E0B"/>
    <w:rsid w:val="00A72EED"/>
    <w:rsid w:val="00A81A96"/>
    <w:rsid w:val="00AA131A"/>
    <w:rsid w:val="00AA713C"/>
    <w:rsid w:val="00AF07C8"/>
    <w:rsid w:val="00AF4CFE"/>
    <w:rsid w:val="00AF780B"/>
    <w:rsid w:val="00B03CB8"/>
    <w:rsid w:val="00B160EF"/>
    <w:rsid w:val="00B20FF8"/>
    <w:rsid w:val="00B21AE5"/>
    <w:rsid w:val="00B57EEB"/>
    <w:rsid w:val="00B6126E"/>
    <w:rsid w:val="00B64346"/>
    <w:rsid w:val="00B72379"/>
    <w:rsid w:val="00B77121"/>
    <w:rsid w:val="00B83228"/>
    <w:rsid w:val="00B90932"/>
    <w:rsid w:val="00B951FB"/>
    <w:rsid w:val="00B97622"/>
    <w:rsid w:val="00BA2C7A"/>
    <w:rsid w:val="00BB74FD"/>
    <w:rsid w:val="00BC1ECF"/>
    <w:rsid w:val="00BC2E4D"/>
    <w:rsid w:val="00BD0375"/>
    <w:rsid w:val="00BD550C"/>
    <w:rsid w:val="00BE7CD2"/>
    <w:rsid w:val="00BF4058"/>
    <w:rsid w:val="00C07D34"/>
    <w:rsid w:val="00C11B27"/>
    <w:rsid w:val="00C21D25"/>
    <w:rsid w:val="00C26B63"/>
    <w:rsid w:val="00C306A5"/>
    <w:rsid w:val="00C47088"/>
    <w:rsid w:val="00C47A4B"/>
    <w:rsid w:val="00C8259C"/>
    <w:rsid w:val="00C862A5"/>
    <w:rsid w:val="00C8730C"/>
    <w:rsid w:val="00C95DEC"/>
    <w:rsid w:val="00CA0529"/>
    <w:rsid w:val="00CA0DB4"/>
    <w:rsid w:val="00CA1D2E"/>
    <w:rsid w:val="00CA2FE8"/>
    <w:rsid w:val="00CA3F0F"/>
    <w:rsid w:val="00CA3F55"/>
    <w:rsid w:val="00CB1F02"/>
    <w:rsid w:val="00CC0DEE"/>
    <w:rsid w:val="00CC2BA9"/>
    <w:rsid w:val="00CD4875"/>
    <w:rsid w:val="00CD4A41"/>
    <w:rsid w:val="00CD6CD8"/>
    <w:rsid w:val="00CE2AF9"/>
    <w:rsid w:val="00CF045D"/>
    <w:rsid w:val="00CF4C30"/>
    <w:rsid w:val="00D01E18"/>
    <w:rsid w:val="00D0725E"/>
    <w:rsid w:val="00D177AD"/>
    <w:rsid w:val="00D224B4"/>
    <w:rsid w:val="00D27A84"/>
    <w:rsid w:val="00D51815"/>
    <w:rsid w:val="00D5494C"/>
    <w:rsid w:val="00D56BEC"/>
    <w:rsid w:val="00DA13F3"/>
    <w:rsid w:val="00DA5EB8"/>
    <w:rsid w:val="00DB3F94"/>
    <w:rsid w:val="00DB41ED"/>
    <w:rsid w:val="00DD28F1"/>
    <w:rsid w:val="00E0091E"/>
    <w:rsid w:val="00E00AEB"/>
    <w:rsid w:val="00E10C49"/>
    <w:rsid w:val="00E31399"/>
    <w:rsid w:val="00E43CDD"/>
    <w:rsid w:val="00E46171"/>
    <w:rsid w:val="00E47E94"/>
    <w:rsid w:val="00E50425"/>
    <w:rsid w:val="00E530B7"/>
    <w:rsid w:val="00E6230C"/>
    <w:rsid w:val="00E7267D"/>
    <w:rsid w:val="00E82518"/>
    <w:rsid w:val="00E85A61"/>
    <w:rsid w:val="00E876A9"/>
    <w:rsid w:val="00E925BD"/>
    <w:rsid w:val="00EA38A3"/>
    <w:rsid w:val="00EB5AC6"/>
    <w:rsid w:val="00EC3AAC"/>
    <w:rsid w:val="00EE6E9E"/>
    <w:rsid w:val="00F0290D"/>
    <w:rsid w:val="00F0638E"/>
    <w:rsid w:val="00F10B6D"/>
    <w:rsid w:val="00F37F8C"/>
    <w:rsid w:val="00F43A8B"/>
    <w:rsid w:val="00F443D1"/>
    <w:rsid w:val="00F46CF8"/>
    <w:rsid w:val="00F479F3"/>
    <w:rsid w:val="00F5418E"/>
    <w:rsid w:val="00F644C2"/>
    <w:rsid w:val="00F65804"/>
    <w:rsid w:val="00F72B3D"/>
    <w:rsid w:val="00F823B8"/>
    <w:rsid w:val="00F97B2C"/>
    <w:rsid w:val="00FA24B6"/>
    <w:rsid w:val="00FA3831"/>
    <w:rsid w:val="00FA6577"/>
    <w:rsid w:val="00FB2FBB"/>
    <w:rsid w:val="00FC4979"/>
    <w:rsid w:val="00FD2048"/>
    <w:rsid w:val="00FE6719"/>
    <w:rsid w:val="00FE7AB1"/>
    <w:rsid w:val="00FF0FBC"/>
    <w:rsid w:val="00FF12FC"/>
    <w:rsid w:val="00FF4C8C"/>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57563"/>
  <w15:chartTrackingRefBased/>
  <w15:docId w15:val="{2CC79969-EC3B-4C37-BFFB-B1511F2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2667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186EC3"/>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link w:val="Ttulo3"/>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lang w:val="es-MX" w:eastAsia="es-MX"/>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lang w:val="es-MX" w:eastAsia="es-MX"/>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2418980">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149976107">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52582994">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2038389928">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212620616">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68061814">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200975490">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1877426735">
      <w:bodyDiv w:val="1"/>
      <w:marLeft w:val="0"/>
      <w:marRight w:val="0"/>
      <w:marTop w:val="0"/>
      <w:marBottom w:val="0"/>
      <w:divBdr>
        <w:top w:val="none" w:sz="0" w:space="0" w:color="auto"/>
        <w:left w:val="none" w:sz="0" w:space="0" w:color="auto"/>
        <w:bottom w:val="none" w:sz="0" w:space="0" w:color="auto"/>
        <w:right w:val="none" w:sz="0" w:space="0" w:color="auto"/>
      </w:divBdr>
    </w:div>
    <w:div w:id="1953433101">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6BB77767-762A-4A9C-BA45-9AF73962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4804</Words>
  <Characters>26426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Cuenta Microsoft</cp:lastModifiedBy>
  <cp:revision>8</cp:revision>
  <cp:lastPrinted>2025-03-27T16:54:00Z</cp:lastPrinted>
  <dcterms:created xsi:type="dcterms:W3CDTF">2025-03-25T00:10:00Z</dcterms:created>
  <dcterms:modified xsi:type="dcterms:W3CDTF">2025-04-02T00:40:00Z</dcterms:modified>
</cp:coreProperties>
</file>