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16CF7241" w:rsidR="007935E5" w:rsidRPr="00943FB4" w:rsidRDefault="007935E5" w:rsidP="00442CAA">
          <w:pPr>
            <w:pStyle w:val="TtulodeTDC"/>
            <w:spacing w:line="360" w:lineRule="auto"/>
            <w:rPr>
              <w:b w:val="0"/>
              <w:bCs/>
              <w:szCs w:val="22"/>
              <w:lang w:val="es-ES"/>
            </w:rPr>
          </w:pPr>
          <w:r w:rsidRPr="00943FB4">
            <w:rPr>
              <w:b w:val="0"/>
              <w:bCs/>
              <w:szCs w:val="22"/>
              <w:lang w:val="es-ES"/>
            </w:rPr>
            <w:t xml:space="preserve">RESOLUCIÓN DEL RECURSO DE REVISIÓN </w:t>
          </w:r>
          <w:r w:rsidR="00FC3AA8">
            <w:rPr>
              <w:b w:val="0"/>
              <w:bCs/>
              <w:szCs w:val="22"/>
              <w:lang w:val="es-ES"/>
            </w:rPr>
            <w:t>10601</w:t>
          </w:r>
          <w:r w:rsidR="0032214E" w:rsidRPr="00943FB4">
            <w:rPr>
              <w:b w:val="0"/>
              <w:bCs/>
              <w:szCs w:val="22"/>
              <w:lang w:val="es-ES"/>
            </w:rPr>
            <w:t>/INFOEM/IP/RR/2025</w:t>
          </w:r>
        </w:p>
        <w:p w14:paraId="4D838E86" w14:textId="3BF30166" w:rsidR="00F12746" w:rsidRPr="00943FB4" w:rsidRDefault="008A5C85" w:rsidP="008A5C85">
          <w:pPr>
            <w:tabs>
              <w:tab w:val="left" w:pos="7995"/>
            </w:tabs>
            <w:spacing w:line="360" w:lineRule="auto"/>
            <w:rPr>
              <w:lang w:val="es-ES" w:eastAsia="es-MX"/>
            </w:rPr>
          </w:pPr>
          <w:r>
            <w:rPr>
              <w:lang w:val="es-ES" w:eastAsia="es-MX"/>
            </w:rPr>
            <w:tab/>
          </w:r>
        </w:p>
        <w:p w14:paraId="1CC0270F" w14:textId="77777777" w:rsidR="00AE7856" w:rsidRPr="00943FB4" w:rsidRDefault="007935E5">
          <w:pPr>
            <w:pStyle w:val="TDC1"/>
            <w:rPr>
              <w:rFonts w:ascii="Palatino Linotype" w:eastAsiaTheme="minorEastAsia" w:hAnsi="Palatino Linotype" w:cstheme="minorBidi"/>
              <w:noProof/>
              <w:sz w:val="24"/>
              <w:szCs w:val="22"/>
              <w:lang w:eastAsia="es-MX"/>
            </w:rPr>
          </w:pPr>
          <w:r w:rsidRPr="00943FB4">
            <w:rPr>
              <w:rFonts w:ascii="Palatino Linotype" w:hAnsi="Palatino Linotype"/>
              <w:bCs/>
              <w:sz w:val="22"/>
              <w:szCs w:val="22"/>
            </w:rPr>
            <w:fldChar w:fldCharType="begin"/>
          </w:r>
          <w:r w:rsidRPr="00943FB4">
            <w:rPr>
              <w:rFonts w:ascii="Palatino Linotype" w:hAnsi="Palatino Linotype"/>
              <w:bCs/>
              <w:sz w:val="22"/>
              <w:szCs w:val="22"/>
            </w:rPr>
            <w:instrText xml:space="preserve"> TOC \o "1-3" \h \z \u </w:instrText>
          </w:r>
          <w:r w:rsidRPr="00943FB4">
            <w:rPr>
              <w:rFonts w:ascii="Palatino Linotype" w:hAnsi="Palatino Linotype"/>
              <w:bCs/>
              <w:sz w:val="22"/>
              <w:szCs w:val="22"/>
            </w:rPr>
            <w:fldChar w:fldCharType="separate"/>
          </w:r>
          <w:hyperlink w:anchor="_Toc207282064" w:history="1">
            <w:r w:rsidR="00AE7856" w:rsidRPr="00943FB4">
              <w:rPr>
                <w:rStyle w:val="Hipervnculo"/>
                <w:rFonts w:ascii="Palatino Linotype" w:hAnsi="Palatino Linotype"/>
                <w:noProof/>
                <w:sz w:val="22"/>
              </w:rPr>
              <w:t>A N T E C E D E N T E S</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_Toc207282064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2</w:t>
            </w:r>
            <w:r w:rsidR="00AE7856" w:rsidRPr="00943FB4">
              <w:rPr>
                <w:rFonts w:ascii="Palatino Linotype" w:hAnsi="Palatino Linotype"/>
                <w:noProof/>
                <w:webHidden/>
                <w:sz w:val="22"/>
              </w:rPr>
              <w:fldChar w:fldCharType="end"/>
            </w:r>
          </w:hyperlink>
        </w:p>
        <w:p w14:paraId="12A72D10"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65" w:history="1">
            <w:r w:rsidR="00AE7856" w:rsidRPr="00943FB4">
              <w:rPr>
                <w:rStyle w:val="Hipervnculo"/>
                <w:rFonts w:ascii="Palatino Linotype" w:hAnsi="Palatino Linotype"/>
                <w:noProof/>
                <w:sz w:val="22"/>
              </w:rPr>
              <w:t>I. Presentación de la solicitud de información</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_Toc207282065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2</w:t>
            </w:r>
            <w:r w:rsidR="00AE7856" w:rsidRPr="00943FB4">
              <w:rPr>
                <w:rFonts w:ascii="Palatino Linotype" w:hAnsi="Palatino Linotype"/>
                <w:noProof/>
                <w:webHidden/>
                <w:sz w:val="22"/>
              </w:rPr>
              <w:fldChar w:fldCharType="end"/>
            </w:r>
          </w:hyperlink>
        </w:p>
        <w:p w14:paraId="327884A6"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66" w:history="1">
            <w:r w:rsidR="00AE7856" w:rsidRPr="00943FB4">
              <w:rPr>
                <w:rStyle w:val="Hipervnculo"/>
                <w:rFonts w:ascii="Palatino Linotype" w:hAnsi="Palatino Linotype"/>
                <w:noProof/>
                <w:sz w:val="22"/>
              </w:rPr>
              <w:t>II. Requerimiento de aclaración a la solicitud de acceso a la información</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_Toc207282066 \h </w:instrText>
            </w:r>
            <w:r w:rsidR="00AE7856" w:rsidRPr="00943FB4">
              <w:rPr>
                <w:rFonts w:ascii="Palatino Linotype" w:hAnsi="Palatino Linotype"/>
                <w:noProof/>
                <w:webHidden/>
                <w:sz w:val="22"/>
              </w:rPr>
              <w:fldChar w:fldCharType="separate"/>
            </w:r>
            <w:r w:rsidR="008113B5">
              <w:rPr>
                <w:rFonts w:ascii="Palatino Linotype" w:hAnsi="Palatino Linotype"/>
                <w:b/>
                <w:bCs/>
                <w:noProof/>
                <w:webHidden/>
                <w:sz w:val="22"/>
                <w:lang w:val="es-ES"/>
              </w:rPr>
              <w:t>¡Error! Marcador no definido.</w:t>
            </w:r>
            <w:r w:rsidR="00AE7856" w:rsidRPr="00943FB4">
              <w:rPr>
                <w:rFonts w:ascii="Palatino Linotype" w:hAnsi="Palatino Linotype"/>
                <w:noProof/>
                <w:webHidden/>
                <w:sz w:val="22"/>
              </w:rPr>
              <w:fldChar w:fldCharType="end"/>
            </w:r>
          </w:hyperlink>
        </w:p>
        <w:p w14:paraId="548592DE"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67" w:history="1">
            <w:r w:rsidR="00AE7856" w:rsidRPr="00943FB4">
              <w:rPr>
                <w:rStyle w:val="Hipervnculo"/>
                <w:rFonts w:ascii="Palatino Linotype" w:hAnsi="Palatino Linotype"/>
                <w:noProof/>
                <w:sz w:val="22"/>
              </w:rPr>
              <w:t>III. Contestación al requerimiento de aclaración</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_Toc207282067 \h </w:instrText>
            </w:r>
            <w:r w:rsidR="00AE7856" w:rsidRPr="00943FB4">
              <w:rPr>
                <w:rFonts w:ascii="Palatino Linotype" w:hAnsi="Palatino Linotype"/>
                <w:noProof/>
                <w:webHidden/>
                <w:sz w:val="22"/>
              </w:rPr>
              <w:fldChar w:fldCharType="separate"/>
            </w:r>
            <w:r w:rsidR="008113B5">
              <w:rPr>
                <w:rFonts w:ascii="Palatino Linotype" w:hAnsi="Palatino Linotype"/>
                <w:b/>
                <w:bCs/>
                <w:noProof/>
                <w:webHidden/>
                <w:sz w:val="22"/>
                <w:lang w:val="es-ES"/>
              </w:rPr>
              <w:t>¡Error! Marcador no definido.</w:t>
            </w:r>
            <w:r w:rsidR="00AE7856" w:rsidRPr="00943FB4">
              <w:rPr>
                <w:rFonts w:ascii="Palatino Linotype" w:hAnsi="Palatino Linotype"/>
                <w:noProof/>
                <w:webHidden/>
                <w:sz w:val="22"/>
              </w:rPr>
              <w:fldChar w:fldCharType="end"/>
            </w:r>
          </w:hyperlink>
        </w:p>
        <w:p w14:paraId="23604231"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68" w:history="1">
            <w:r w:rsidR="00AE7856" w:rsidRPr="00943FB4">
              <w:rPr>
                <w:rStyle w:val="Hipervnculo"/>
                <w:rFonts w:ascii="Palatino Linotype" w:hAnsi="Palatino Linotype"/>
                <w:noProof/>
                <w:sz w:val="22"/>
              </w:rPr>
              <w:t>IV. Respuesta del Sujeto Obligado</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_Toc207282068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3</w:t>
            </w:r>
            <w:r w:rsidR="00AE7856" w:rsidRPr="00943FB4">
              <w:rPr>
                <w:rFonts w:ascii="Palatino Linotype" w:hAnsi="Palatino Linotype"/>
                <w:noProof/>
                <w:webHidden/>
                <w:sz w:val="22"/>
              </w:rPr>
              <w:fldChar w:fldCharType="end"/>
            </w:r>
          </w:hyperlink>
        </w:p>
        <w:p w14:paraId="3ED808B9"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69" w:history="1">
            <w:r w:rsidR="00AE7856" w:rsidRPr="00943FB4">
              <w:rPr>
                <w:rStyle w:val="Hipervnculo"/>
                <w:rFonts w:ascii="Palatino Linotype" w:hAnsi="Palatino Linotype"/>
                <w:noProof/>
                <w:sz w:val="22"/>
                <w:lang w:eastAsia="en-US"/>
              </w:rPr>
              <w:t>V. Interposición del Recurso de Revisión</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_Toc207282069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3</w:t>
            </w:r>
            <w:r w:rsidR="00AE7856" w:rsidRPr="00943FB4">
              <w:rPr>
                <w:rFonts w:ascii="Palatino Linotype" w:hAnsi="Palatino Linotype"/>
                <w:noProof/>
                <w:webHidden/>
                <w:sz w:val="22"/>
              </w:rPr>
              <w:fldChar w:fldCharType="end"/>
            </w:r>
          </w:hyperlink>
        </w:p>
        <w:p w14:paraId="00D38085"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0" w:history="1">
            <w:r w:rsidR="00AE7856" w:rsidRPr="00943FB4">
              <w:rPr>
                <w:rStyle w:val="Hipervnculo"/>
                <w:rFonts w:ascii="Palatino Linotype" w:hAnsi="Palatino Linotype"/>
                <w:noProof/>
                <w:sz w:val="22"/>
                <w:lang w:eastAsia="en-US"/>
              </w:rPr>
              <w:t>VI. Trámite del Recurso de Revisión ante el Instituto</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_Toc207282070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4</w:t>
            </w:r>
            <w:r w:rsidR="00AE7856" w:rsidRPr="00943FB4">
              <w:rPr>
                <w:rFonts w:ascii="Palatino Linotype" w:hAnsi="Palatino Linotype"/>
                <w:noProof/>
                <w:webHidden/>
                <w:sz w:val="22"/>
              </w:rPr>
              <w:fldChar w:fldCharType="end"/>
            </w:r>
          </w:hyperlink>
        </w:p>
        <w:p w14:paraId="4CF62397" w14:textId="77777777" w:rsidR="00AE7856" w:rsidRPr="00943FB4" w:rsidRDefault="005F7E26">
          <w:pPr>
            <w:pStyle w:val="TDC1"/>
            <w:rPr>
              <w:rFonts w:ascii="Palatino Linotype" w:eastAsiaTheme="minorEastAsia" w:hAnsi="Palatino Linotype" w:cstheme="minorBidi"/>
              <w:noProof/>
              <w:sz w:val="24"/>
              <w:szCs w:val="22"/>
              <w:lang w:eastAsia="es-MX"/>
            </w:rPr>
          </w:pPr>
          <w:hyperlink w:anchor="_Toc207282071" w:history="1">
            <w:r w:rsidR="00AE7856" w:rsidRPr="00943FB4">
              <w:rPr>
                <w:rStyle w:val="Hipervnculo"/>
                <w:rFonts w:ascii="Palatino Linotype" w:hAnsi="Palatino Linotype"/>
                <w:noProof/>
                <w:sz w:val="22"/>
                <w:lang w:val="es-ES"/>
              </w:rPr>
              <w:t>C O N S I D E R A N D O S</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_Toc207282071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5</w:t>
            </w:r>
            <w:r w:rsidR="00AE7856" w:rsidRPr="00943FB4">
              <w:rPr>
                <w:rFonts w:ascii="Palatino Linotype" w:hAnsi="Palatino Linotype"/>
                <w:noProof/>
                <w:webHidden/>
                <w:sz w:val="22"/>
              </w:rPr>
              <w:fldChar w:fldCharType="end"/>
            </w:r>
          </w:hyperlink>
        </w:p>
        <w:p w14:paraId="19C03751"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2" w:history="1">
            <w:r w:rsidR="00AE7856" w:rsidRPr="00943FB4">
              <w:rPr>
                <w:rStyle w:val="Hipervnculo"/>
                <w:rFonts w:ascii="Palatino Linotype" w:eastAsia="Calibri" w:hAnsi="Palatino Linotype"/>
                <w:noProof/>
                <w:sz w:val="22"/>
                <w:lang w:val="es-ES" w:eastAsia="es-MX"/>
              </w:rPr>
              <w:t xml:space="preserve">PRIMERO. </w:t>
            </w:r>
            <w:r w:rsidR="00AE7856" w:rsidRPr="00943FB4">
              <w:rPr>
                <w:rStyle w:val="Hipervnculo"/>
                <w:rFonts w:ascii="Palatino Linotype" w:hAnsi="Palatino Linotype"/>
                <w:noProof/>
                <w:sz w:val="22"/>
                <w:lang w:val="es-ES"/>
              </w:rPr>
              <w:t>Competencia</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_Toc207282072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5</w:t>
            </w:r>
            <w:r w:rsidR="00AE7856" w:rsidRPr="00943FB4">
              <w:rPr>
                <w:rFonts w:ascii="Palatino Linotype" w:hAnsi="Palatino Linotype"/>
                <w:noProof/>
                <w:webHidden/>
                <w:sz w:val="22"/>
              </w:rPr>
              <w:fldChar w:fldCharType="end"/>
            </w:r>
          </w:hyperlink>
        </w:p>
        <w:p w14:paraId="7E16ED19"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3" w:history="1">
            <w:r w:rsidR="00AE7856" w:rsidRPr="00943FB4">
              <w:rPr>
                <w:rStyle w:val="Hipervnculo"/>
                <w:rFonts w:ascii="Palatino Linotype" w:eastAsia="Calibri" w:hAnsi="Palatino Linotype"/>
                <w:noProof/>
                <w:sz w:val="22"/>
                <w:lang w:val="es-ES" w:eastAsia="es-MX"/>
              </w:rPr>
              <w:t xml:space="preserve">SEGUNDO. </w:t>
            </w:r>
            <w:r w:rsidR="00AE7856" w:rsidRPr="00943FB4">
              <w:rPr>
                <w:rStyle w:val="Hipervnculo"/>
                <w:rFonts w:ascii="Palatino Linotype" w:hAnsi="Palatino Linotype"/>
                <w:noProof/>
                <w:sz w:val="22"/>
                <w:lang w:val="es-ES"/>
              </w:rPr>
              <w:t>Causales de improcedencia y Sobreseimiento</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_Toc207282073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5</w:t>
            </w:r>
            <w:r w:rsidR="00AE7856" w:rsidRPr="00943FB4">
              <w:rPr>
                <w:rFonts w:ascii="Palatino Linotype" w:hAnsi="Palatino Linotype"/>
                <w:noProof/>
                <w:webHidden/>
                <w:sz w:val="22"/>
              </w:rPr>
              <w:fldChar w:fldCharType="end"/>
            </w:r>
          </w:hyperlink>
        </w:p>
        <w:p w14:paraId="5092CDA5"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4" w:history="1">
            <w:r w:rsidR="00AE7856" w:rsidRPr="00943FB4">
              <w:rPr>
                <w:rStyle w:val="Hipervnculo"/>
                <w:rFonts w:ascii="Palatino Linotype" w:hAnsi="Palatino Linotype"/>
                <w:noProof/>
                <w:sz w:val="22"/>
                <w:lang w:val="es-ES"/>
              </w:rPr>
              <w:t>TERCERO. Determinación de la Controversia</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_Toc207282074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8</w:t>
            </w:r>
            <w:r w:rsidR="00AE7856" w:rsidRPr="00943FB4">
              <w:rPr>
                <w:rFonts w:ascii="Palatino Linotype" w:hAnsi="Palatino Linotype"/>
                <w:noProof/>
                <w:webHidden/>
                <w:sz w:val="22"/>
              </w:rPr>
              <w:fldChar w:fldCharType="end"/>
            </w:r>
          </w:hyperlink>
        </w:p>
        <w:p w14:paraId="2AE80CA2"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5" w:history="1">
            <w:r w:rsidR="00AE7856" w:rsidRPr="00943FB4">
              <w:rPr>
                <w:rStyle w:val="Hipervnculo"/>
                <w:rFonts w:ascii="Palatino Linotype" w:hAnsi="Palatino Linotype"/>
                <w:noProof/>
                <w:sz w:val="22"/>
                <w:lang w:val="es-ES"/>
              </w:rPr>
              <w:t xml:space="preserve">CUARTO. </w:t>
            </w:r>
            <w:r w:rsidR="00AE7856" w:rsidRPr="00943FB4">
              <w:rPr>
                <w:rStyle w:val="Hipervnculo"/>
                <w:rFonts w:ascii="Palatino Linotype" w:hAnsi="Palatino Linotype"/>
                <w:noProof/>
                <w:sz w:val="22"/>
              </w:rPr>
              <w:t>Marco normativo aplicable en materia de transparencia y acceso a la información pública</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_Toc207282075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8</w:t>
            </w:r>
            <w:r w:rsidR="00AE7856" w:rsidRPr="00943FB4">
              <w:rPr>
                <w:rFonts w:ascii="Palatino Linotype" w:hAnsi="Palatino Linotype"/>
                <w:noProof/>
                <w:webHidden/>
                <w:sz w:val="22"/>
              </w:rPr>
              <w:fldChar w:fldCharType="end"/>
            </w:r>
          </w:hyperlink>
        </w:p>
        <w:p w14:paraId="23396697"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6" w:history="1">
            <w:r w:rsidR="00AE7856" w:rsidRPr="00943FB4">
              <w:rPr>
                <w:rStyle w:val="Hipervnculo"/>
                <w:rFonts w:ascii="Palatino Linotype" w:hAnsi="Palatino Linotype"/>
                <w:noProof/>
                <w:sz w:val="22"/>
                <w:lang w:val="es-ES"/>
              </w:rPr>
              <w:t>QUINTO. Estudio de Fondo</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_Toc207282076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10</w:t>
            </w:r>
            <w:r w:rsidR="00AE7856" w:rsidRPr="00943FB4">
              <w:rPr>
                <w:rFonts w:ascii="Palatino Linotype" w:hAnsi="Palatino Linotype"/>
                <w:noProof/>
                <w:webHidden/>
                <w:sz w:val="22"/>
              </w:rPr>
              <w:fldChar w:fldCharType="end"/>
            </w:r>
          </w:hyperlink>
        </w:p>
        <w:p w14:paraId="6C216A1F"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7" w:history="1">
            <w:r w:rsidR="00AE7856" w:rsidRPr="00943FB4">
              <w:rPr>
                <w:rStyle w:val="Hipervnculo"/>
                <w:rFonts w:ascii="Palatino Linotype" w:hAnsi="Palatino Linotype"/>
                <w:noProof/>
                <w:sz w:val="22"/>
              </w:rPr>
              <w:t>SEXTO. Decisión</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_Toc207282077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19</w:t>
            </w:r>
            <w:r w:rsidR="00AE7856" w:rsidRPr="00943FB4">
              <w:rPr>
                <w:rFonts w:ascii="Palatino Linotype" w:hAnsi="Palatino Linotype"/>
                <w:noProof/>
                <w:webHidden/>
                <w:sz w:val="22"/>
              </w:rPr>
              <w:fldChar w:fldCharType="end"/>
            </w:r>
          </w:hyperlink>
        </w:p>
        <w:p w14:paraId="58F11B1A" w14:textId="77777777" w:rsidR="00AE7856" w:rsidRPr="00943FB4" w:rsidRDefault="005F7E26">
          <w:pPr>
            <w:pStyle w:val="TDC2"/>
            <w:tabs>
              <w:tab w:val="right" w:leader="dot" w:pos="9034"/>
            </w:tabs>
            <w:rPr>
              <w:rFonts w:ascii="Palatino Linotype" w:eastAsiaTheme="minorEastAsia" w:hAnsi="Palatino Linotype" w:cstheme="minorBidi"/>
              <w:noProof/>
              <w:sz w:val="24"/>
              <w:szCs w:val="22"/>
              <w:lang w:eastAsia="es-MX"/>
            </w:rPr>
          </w:pPr>
          <w:hyperlink w:anchor="_Toc207282078" w:history="1">
            <w:r w:rsidR="00AE7856" w:rsidRPr="00943FB4">
              <w:rPr>
                <w:rStyle w:val="Hipervnculo"/>
                <w:rFonts w:ascii="Palatino Linotype" w:hAnsi="Palatino Linotype"/>
                <w:noProof/>
                <w:sz w:val="22"/>
              </w:rPr>
              <w:t>SÉPTIMO. Vista a la Secretaría</w:t>
            </w:r>
            <w:r w:rsidR="00AE7856" w:rsidRPr="00943FB4">
              <w:rPr>
                <w:rStyle w:val="Hipervnculo"/>
                <w:rFonts w:ascii="Palatino Linotype" w:hAnsi="Palatino Linotype"/>
                <w:noProof/>
                <w:sz w:val="22"/>
                <w:lang w:val="x-none"/>
              </w:rPr>
              <w:t xml:space="preserve"> Técnica del </w:t>
            </w:r>
            <w:r w:rsidR="00AE7856" w:rsidRPr="00943FB4">
              <w:rPr>
                <w:rStyle w:val="Hipervnculo"/>
                <w:rFonts w:ascii="Palatino Linotype" w:hAnsi="Palatino Linotype"/>
                <w:noProof/>
                <w:sz w:val="22"/>
              </w:rPr>
              <w:t>Pleno</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_Toc207282078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20</w:t>
            </w:r>
            <w:r w:rsidR="00AE7856" w:rsidRPr="00943FB4">
              <w:rPr>
                <w:rFonts w:ascii="Palatino Linotype" w:hAnsi="Palatino Linotype"/>
                <w:noProof/>
                <w:webHidden/>
                <w:sz w:val="22"/>
              </w:rPr>
              <w:fldChar w:fldCharType="end"/>
            </w:r>
          </w:hyperlink>
        </w:p>
        <w:p w14:paraId="34A98764" w14:textId="77777777" w:rsidR="00AE7856" w:rsidRPr="00943FB4" w:rsidRDefault="005F7E26">
          <w:pPr>
            <w:pStyle w:val="TDC1"/>
            <w:rPr>
              <w:rFonts w:asciiTheme="minorHAnsi" w:eastAsiaTheme="minorEastAsia" w:hAnsiTheme="minorHAnsi" w:cstheme="minorBidi"/>
              <w:noProof/>
              <w:sz w:val="22"/>
              <w:szCs w:val="22"/>
              <w:lang w:eastAsia="es-MX"/>
            </w:rPr>
          </w:pPr>
          <w:hyperlink w:anchor="_Toc207282079" w:history="1">
            <w:r w:rsidR="00AE7856" w:rsidRPr="00943FB4">
              <w:rPr>
                <w:rStyle w:val="Hipervnculo"/>
                <w:rFonts w:ascii="Palatino Linotype" w:hAnsi="Palatino Linotype"/>
                <w:noProof/>
                <w:sz w:val="22"/>
              </w:rPr>
              <w:t>R E S U E L V E</w:t>
            </w:r>
            <w:r w:rsidR="00AE7856" w:rsidRPr="00943FB4">
              <w:rPr>
                <w:rFonts w:ascii="Palatino Linotype" w:hAnsi="Palatino Linotype"/>
                <w:noProof/>
                <w:webHidden/>
                <w:sz w:val="22"/>
              </w:rPr>
              <w:tab/>
            </w:r>
            <w:r w:rsidR="00AE7856" w:rsidRPr="00943FB4">
              <w:rPr>
                <w:rFonts w:ascii="Palatino Linotype" w:hAnsi="Palatino Linotype"/>
                <w:noProof/>
                <w:webHidden/>
                <w:sz w:val="22"/>
              </w:rPr>
              <w:fldChar w:fldCharType="begin"/>
            </w:r>
            <w:r w:rsidR="00AE7856" w:rsidRPr="00943FB4">
              <w:rPr>
                <w:rFonts w:ascii="Palatino Linotype" w:hAnsi="Palatino Linotype"/>
                <w:noProof/>
                <w:webHidden/>
                <w:sz w:val="22"/>
              </w:rPr>
              <w:instrText xml:space="preserve"> PAGEREF _Toc207282079 \h </w:instrText>
            </w:r>
            <w:r w:rsidR="00AE7856" w:rsidRPr="00943FB4">
              <w:rPr>
                <w:rFonts w:ascii="Palatino Linotype" w:hAnsi="Palatino Linotype"/>
                <w:noProof/>
                <w:webHidden/>
                <w:sz w:val="22"/>
              </w:rPr>
            </w:r>
            <w:r w:rsidR="00AE7856" w:rsidRPr="00943FB4">
              <w:rPr>
                <w:rFonts w:ascii="Palatino Linotype" w:hAnsi="Palatino Linotype"/>
                <w:noProof/>
                <w:webHidden/>
                <w:sz w:val="22"/>
              </w:rPr>
              <w:fldChar w:fldCharType="separate"/>
            </w:r>
            <w:r w:rsidR="008113B5">
              <w:rPr>
                <w:rFonts w:ascii="Palatino Linotype" w:hAnsi="Palatino Linotype"/>
                <w:noProof/>
                <w:webHidden/>
                <w:sz w:val="22"/>
              </w:rPr>
              <w:t>22</w:t>
            </w:r>
            <w:r w:rsidR="00AE7856" w:rsidRPr="00943FB4">
              <w:rPr>
                <w:rFonts w:ascii="Palatino Linotype" w:hAnsi="Palatino Linotype"/>
                <w:noProof/>
                <w:webHidden/>
                <w:sz w:val="22"/>
              </w:rPr>
              <w:fldChar w:fldCharType="end"/>
            </w:r>
          </w:hyperlink>
        </w:p>
        <w:p w14:paraId="03C9AFF7" w14:textId="44FD5767" w:rsidR="007935E5" w:rsidRPr="00943FB4" w:rsidRDefault="007935E5" w:rsidP="00442CAA">
          <w:pPr>
            <w:spacing w:line="360" w:lineRule="auto"/>
            <w:jc w:val="both"/>
          </w:pPr>
          <w:r w:rsidRPr="00943FB4">
            <w:rPr>
              <w:rFonts w:ascii="Palatino Linotype" w:hAnsi="Palatino Linotype"/>
              <w:bCs/>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23A6D971"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FC3AA8">
        <w:rPr>
          <w:rFonts w:ascii="Palatino Linotype" w:hAnsi="Palatino Linotype" w:cs="Tahoma"/>
          <w:bCs/>
          <w:sz w:val="22"/>
          <w:szCs w:val="22"/>
        </w:rPr>
        <w:t>primer</w:t>
      </w:r>
      <w:r w:rsidR="00914D7E">
        <w:rPr>
          <w:rFonts w:ascii="Palatino Linotype" w:hAnsi="Palatino Linotype" w:cs="Tahoma"/>
          <w:bCs/>
          <w:sz w:val="22"/>
          <w:szCs w:val="22"/>
        </w:rPr>
        <w:t>o</w:t>
      </w:r>
      <w:r w:rsidR="009E4E9A" w:rsidRPr="00943FB4">
        <w:rPr>
          <w:rFonts w:ascii="Palatino Linotype" w:hAnsi="Palatino Linotype" w:cs="Tahoma"/>
          <w:bCs/>
          <w:sz w:val="22"/>
          <w:szCs w:val="22"/>
        </w:rPr>
        <w:t xml:space="preserve"> de </w:t>
      </w:r>
      <w:r w:rsidR="00FC3AA8">
        <w:rPr>
          <w:rFonts w:ascii="Palatino Linotype" w:hAnsi="Palatino Linotype" w:cs="Tahoma"/>
          <w:bCs/>
          <w:sz w:val="22"/>
          <w:szCs w:val="22"/>
        </w:rPr>
        <w:t>octubre</w:t>
      </w:r>
      <w:r w:rsidR="00881C2B" w:rsidRPr="00943FB4">
        <w:rPr>
          <w:rFonts w:ascii="Palatino Linotype" w:hAnsi="Palatino Linotype" w:cs="Tahoma"/>
          <w:bCs/>
          <w:sz w:val="22"/>
          <w:szCs w:val="22"/>
        </w:rPr>
        <w:t xml:space="preserve"> 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587E233A"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FC3AA8" w:rsidRPr="00914D7E">
        <w:rPr>
          <w:rFonts w:ascii="Palatino Linotype" w:eastAsiaTheme="minorHAnsi" w:hAnsi="Palatino Linotype" w:cstheme="minorBidi"/>
          <w:b/>
          <w:color w:val="000000" w:themeColor="text1"/>
          <w:sz w:val="22"/>
          <w:szCs w:val="22"/>
          <w:lang w:eastAsia="en-US"/>
        </w:rPr>
        <w:t>10601</w:t>
      </w:r>
      <w:r w:rsidR="0032214E" w:rsidRPr="00914D7E">
        <w:rPr>
          <w:rFonts w:ascii="Palatino Linotype" w:eastAsiaTheme="minorHAnsi" w:hAnsi="Palatino Linotype" w:cstheme="minorBidi"/>
          <w:b/>
          <w:color w:val="000000" w:themeColor="text1"/>
          <w:sz w:val="22"/>
          <w:szCs w:val="22"/>
          <w:lang w:eastAsia="en-US"/>
        </w:rPr>
        <w:t>/INFOEM/IP/RR/2025</w:t>
      </w:r>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201E41" w:rsidRPr="00943FB4">
        <w:rPr>
          <w:rFonts w:ascii="Palatino Linotype" w:eastAsiaTheme="minorHAnsi" w:hAnsi="Palatino Linotype" w:cstheme="minorBidi"/>
          <w:color w:val="000000" w:themeColor="text1"/>
          <w:sz w:val="22"/>
          <w:szCs w:val="22"/>
          <w:lang w:eastAsia="en-US"/>
        </w:rPr>
        <w:t xml:space="preserve"> quien 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r w:rsidR="00FC3AA8" w:rsidRPr="00914D7E">
        <w:rPr>
          <w:rFonts w:ascii="Palatino Linotype" w:eastAsiaTheme="minorHAnsi" w:hAnsi="Palatino Linotype" w:cstheme="minorBidi"/>
          <w:b/>
          <w:color w:val="000000" w:themeColor="text1"/>
          <w:sz w:val="22"/>
          <w:szCs w:val="22"/>
          <w:lang w:eastAsia="en-US"/>
        </w:rPr>
        <w:t>Sistema Municipal para el Desarrollo Integral de la Familia de Tenango del Valle</w:t>
      </w:r>
      <w:r w:rsidRPr="00914D7E">
        <w:rPr>
          <w:rFonts w:ascii="Palatino Linotype" w:eastAsiaTheme="minorHAnsi" w:hAnsi="Palatino Linotype" w:cstheme="minorBidi"/>
          <w:b/>
          <w:color w:val="000000" w:themeColor="text1"/>
          <w:sz w:val="22"/>
          <w:szCs w:val="22"/>
          <w:lang w:eastAsia="en-US"/>
        </w:rPr>
        <w:t xml:space="preserve">, </w:t>
      </w:r>
      <w:r w:rsidRPr="00943FB4">
        <w:rPr>
          <w:rFonts w:ascii="Palatino Linotype" w:eastAsiaTheme="minorHAnsi" w:hAnsi="Palatino Linotype" w:cstheme="minorBidi"/>
          <w:color w:val="000000" w:themeColor="text1"/>
          <w:sz w:val="22"/>
          <w:szCs w:val="22"/>
          <w:lang w:eastAsia="en-US"/>
        </w:rPr>
        <w:t xml:space="preserve">a la solicitud de acceso a la información pública </w:t>
      </w:r>
      <w:r w:rsidR="003707D7">
        <w:rPr>
          <w:rFonts w:ascii="Palatino Linotype" w:eastAsiaTheme="minorHAnsi" w:hAnsi="Palatino Linotype" w:cstheme="minorBidi"/>
          <w:color w:val="000000" w:themeColor="text1"/>
          <w:sz w:val="22"/>
          <w:szCs w:val="22"/>
          <w:lang w:eastAsia="en-US"/>
        </w:rPr>
        <w:t>00006/DIFTENAVAL/IP/2025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0" w:name="_Toc207282064"/>
      <w:r w:rsidRPr="00943FB4">
        <w:t>A N T E C E D E N T E S</w:t>
      </w:r>
      <w:bookmarkEnd w:id="0"/>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1" w:name="_Toc207282065"/>
      <w:r w:rsidRPr="00943FB4">
        <w:t>I. Presentación de la solicitud de información</w:t>
      </w:r>
      <w:bookmarkEnd w:id="1"/>
    </w:p>
    <w:p w14:paraId="2C510854" w14:textId="74896943" w:rsidR="00F469B3" w:rsidRPr="00943FB4" w:rsidRDefault="008A5C85" w:rsidP="008A5C85">
      <w:pPr>
        <w:tabs>
          <w:tab w:val="left" w:pos="3135"/>
        </w:tabs>
        <w:spacing w:line="360" w:lineRule="auto"/>
        <w:jc w:val="both"/>
        <w:rPr>
          <w:rFonts w:ascii="Palatino Linotype" w:hAnsi="Palatino Linotype" w:cs="Tahoma"/>
          <w:sz w:val="22"/>
          <w:szCs w:val="22"/>
        </w:rPr>
      </w:pPr>
      <w:r>
        <w:rPr>
          <w:rFonts w:ascii="Palatino Linotype" w:hAnsi="Palatino Linotype" w:cs="Tahoma"/>
          <w:sz w:val="22"/>
          <w:szCs w:val="22"/>
        </w:rPr>
        <w:tab/>
      </w:r>
    </w:p>
    <w:p w14:paraId="0F999651" w14:textId="6B923F7B"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3707D7">
        <w:rPr>
          <w:rFonts w:ascii="Palatino Linotype" w:eastAsiaTheme="minorHAnsi" w:hAnsi="Palatino Linotype" w:cs="Tahoma"/>
          <w:color w:val="000000" w:themeColor="text1"/>
          <w:sz w:val="22"/>
          <w:szCs w:val="22"/>
          <w:lang w:eastAsia="en-US"/>
        </w:rPr>
        <w:t>quince</w:t>
      </w:r>
      <w:r w:rsidR="00242764" w:rsidRPr="00943FB4">
        <w:rPr>
          <w:rFonts w:ascii="Palatino Linotype" w:eastAsiaTheme="minorHAnsi" w:hAnsi="Palatino Linotype" w:cs="Tahoma"/>
          <w:color w:val="000000" w:themeColor="text1"/>
          <w:sz w:val="22"/>
          <w:szCs w:val="22"/>
          <w:lang w:eastAsia="en-US"/>
        </w:rPr>
        <w:t xml:space="preserve"> de </w:t>
      </w:r>
      <w:r w:rsidR="003707D7">
        <w:rPr>
          <w:rFonts w:ascii="Palatino Linotype" w:eastAsiaTheme="minorHAnsi" w:hAnsi="Palatino Linotype" w:cs="Tahoma"/>
          <w:color w:val="000000" w:themeColor="text1"/>
          <w:sz w:val="22"/>
          <w:szCs w:val="22"/>
          <w:lang w:eastAsia="en-US"/>
        </w:rPr>
        <w:t>agosto</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FC3AA8">
        <w:rPr>
          <w:rFonts w:ascii="Palatino Linotype" w:hAnsi="Palatino Linotype"/>
          <w:bCs/>
          <w:color w:val="000000"/>
          <w:sz w:val="22"/>
          <w:szCs w:val="14"/>
        </w:rPr>
        <w:t>Sistema Municipal para el Desarrollo Integral de la Familia de Tenango del Valle</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1E2F3B89" w:rsidR="00253EAE" w:rsidRPr="00943FB4" w:rsidRDefault="00FE6151" w:rsidP="00442CAA">
      <w:pPr>
        <w:tabs>
          <w:tab w:val="left" w:pos="4667"/>
        </w:tabs>
        <w:spacing w:line="360" w:lineRule="auto"/>
        <w:ind w:left="567" w:right="567"/>
        <w:jc w:val="both"/>
        <w:rPr>
          <w:rFonts w:ascii="Palatino Linotype" w:hAnsi="Palatino Linotype" w:cs="Tahoma"/>
          <w:bCs/>
          <w:i/>
        </w:rPr>
      </w:pPr>
      <w:r w:rsidRPr="00FE6151">
        <w:rPr>
          <w:rFonts w:ascii="Palatino Linotype" w:hAnsi="Palatino Linotype" w:cs="Tahoma"/>
          <w:bCs/>
          <w:i/>
        </w:rPr>
        <w:t>Solicito copia de los recibos de nómina de todos los servidores públicos del DIF de Tenango del Valle, de la segunda quincena de julio de 2025.</w:t>
      </w:r>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t>“</w:t>
      </w:r>
      <w:r w:rsidR="00253EAE" w:rsidRPr="00943FB4">
        <w:rPr>
          <w:rFonts w:ascii="Palatino Linotype" w:hAnsi="Palatino Linotype" w:cs="Tahoma"/>
          <w:b/>
          <w:bCs/>
          <w:i/>
          <w:iCs/>
        </w:rPr>
        <w:t>MODALIDAD DE ENTREGA</w:t>
      </w:r>
    </w:p>
    <w:p w14:paraId="0088BDE8" w14:textId="4E6DDB9C" w:rsidR="00253EAE" w:rsidRPr="00943FB4"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lastRenderedPageBreak/>
        <w:t xml:space="preserve">A través del SAIMEX” </w:t>
      </w:r>
    </w:p>
    <w:p w14:paraId="5D167743" w14:textId="50E8977D" w:rsidR="00CD5711" w:rsidRPr="00943FB4" w:rsidRDefault="00CD5711" w:rsidP="00CD5711">
      <w:pPr>
        <w:spacing w:line="360" w:lineRule="auto"/>
        <w:jc w:val="both"/>
        <w:rPr>
          <w:rFonts w:ascii="Palatino Linotype" w:hAnsi="Palatino Linotype"/>
          <w:sz w:val="22"/>
          <w:szCs w:val="22"/>
        </w:rPr>
      </w:pPr>
    </w:p>
    <w:p w14:paraId="4A453407" w14:textId="39F1BA2C" w:rsidR="00F469B3" w:rsidRPr="00943FB4" w:rsidRDefault="00FE6151" w:rsidP="00442CAA">
      <w:pPr>
        <w:pStyle w:val="Ttulo2"/>
      </w:pPr>
      <w:bookmarkStart w:id="2" w:name="_Toc207282068"/>
      <w:r>
        <w:t>II</w:t>
      </w:r>
      <w:r w:rsidR="00F469B3" w:rsidRPr="00943FB4">
        <w:t>. Respuesta del Sujeto Obligado</w:t>
      </w:r>
      <w:bookmarkEnd w:id="2"/>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56BBEE13"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FC3AA8">
        <w:rPr>
          <w:rFonts w:ascii="Palatino Linotype" w:hAnsi="Palatino Linotype"/>
          <w:b/>
          <w:bCs/>
          <w:color w:val="000000"/>
          <w:sz w:val="22"/>
          <w:szCs w:val="14"/>
        </w:rPr>
        <w:t>Sistema Municipal para el Desarrollo Integral de la Familia de Tenango del Valle</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3" w:name="_Toc207282069"/>
      <w:r>
        <w:rPr>
          <w:lang w:eastAsia="en-US"/>
        </w:rPr>
        <w:t>III</w:t>
      </w:r>
      <w:r w:rsidR="00F469B3" w:rsidRPr="00943FB4">
        <w:rPr>
          <w:lang w:eastAsia="en-US"/>
        </w:rPr>
        <w:t>. Interposición del Recurso de Revisión</w:t>
      </w:r>
      <w:bookmarkEnd w:id="3"/>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7D34E95A"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DF25C4">
        <w:rPr>
          <w:rFonts w:ascii="Palatino Linotype" w:hAnsi="Palatino Linotype" w:cs="Tahoma"/>
          <w:bCs/>
          <w:iCs/>
          <w:color w:val="000000" w:themeColor="text1"/>
          <w:sz w:val="22"/>
          <w:szCs w:val="22"/>
        </w:rPr>
        <w:t>nueve</w:t>
      </w:r>
      <w:r w:rsidR="00C24B1C" w:rsidRPr="00943FB4">
        <w:rPr>
          <w:rFonts w:ascii="Palatino Linotype" w:hAnsi="Palatino Linotype" w:cs="Tahoma"/>
          <w:bCs/>
          <w:iCs/>
          <w:color w:val="000000" w:themeColor="text1"/>
          <w:sz w:val="22"/>
          <w:szCs w:val="22"/>
        </w:rPr>
        <w:t xml:space="preserve"> de </w:t>
      </w:r>
      <w:r w:rsidR="00DF25C4">
        <w:rPr>
          <w:rFonts w:ascii="Palatino Linotype" w:hAnsi="Palatino Linotype" w:cs="Tahoma"/>
          <w:bCs/>
          <w:iCs/>
          <w:color w:val="000000" w:themeColor="text1"/>
          <w:sz w:val="22"/>
          <w:szCs w:val="22"/>
        </w:rPr>
        <w:t>septiembre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61502619" w:rsidR="00F469B3" w:rsidRPr="00943FB4" w:rsidRDefault="00DF25C4" w:rsidP="00B07F56">
      <w:pPr>
        <w:spacing w:line="360" w:lineRule="auto"/>
        <w:ind w:left="567" w:right="567"/>
        <w:jc w:val="both"/>
        <w:rPr>
          <w:rFonts w:ascii="Palatino Linotype" w:eastAsiaTheme="minorHAnsi" w:hAnsi="Palatino Linotype" w:cstheme="minorBidi"/>
          <w:i/>
          <w:color w:val="000000" w:themeColor="text1"/>
          <w:lang w:eastAsia="en-US"/>
        </w:rPr>
      </w:pPr>
      <w:r w:rsidRPr="00DF25C4">
        <w:rPr>
          <w:rFonts w:ascii="Palatino Linotype" w:eastAsiaTheme="minorHAnsi" w:hAnsi="Palatino Linotype" w:cstheme="minorBidi"/>
          <w:i/>
          <w:color w:val="000000" w:themeColor="text1"/>
          <w:lang w:eastAsia="en-US"/>
        </w:rPr>
        <w:t>LA NO ATENCIÓN A LA SOLIICTUD</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t>“</w:t>
      </w:r>
      <w:r w:rsidR="00EB0141" w:rsidRPr="00943FB4">
        <w:rPr>
          <w:rFonts w:ascii="Palatino Linotype" w:hAnsi="Palatino Linotype" w:cs="Tahoma"/>
          <w:b/>
          <w:bCs/>
          <w:i/>
        </w:rPr>
        <w:t>RAZONES O MOTIVOS DE LA INCONFORMIDAD</w:t>
      </w:r>
    </w:p>
    <w:p w14:paraId="2B48CBA6" w14:textId="39F1D8B0" w:rsidR="009861C5" w:rsidRPr="00943FB4" w:rsidRDefault="00DF25C4" w:rsidP="00442CAA">
      <w:pPr>
        <w:spacing w:line="360" w:lineRule="auto"/>
        <w:ind w:left="567" w:right="567"/>
        <w:jc w:val="both"/>
        <w:rPr>
          <w:rFonts w:ascii="Palatino Linotype" w:eastAsiaTheme="minorHAnsi" w:hAnsi="Palatino Linotype" w:cstheme="minorBidi"/>
          <w:i/>
          <w:color w:val="000000" w:themeColor="text1"/>
          <w:lang w:eastAsia="en-US"/>
        </w:rPr>
      </w:pPr>
      <w:r w:rsidRPr="00DF25C4">
        <w:rPr>
          <w:rFonts w:ascii="Palatino Linotype" w:eastAsiaTheme="minorHAnsi" w:hAnsi="Palatino Linotype" w:cstheme="minorBidi"/>
          <w:i/>
          <w:color w:val="000000" w:themeColor="text1"/>
          <w:lang w:eastAsia="en-US"/>
        </w:rPr>
        <w:t>NO ATIENDE LA SOLICITUD DE INFORMACIÓN PÚBLICA PRESENTADA</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4" w:name="_Toc207282070"/>
      <w:r>
        <w:rPr>
          <w:lang w:eastAsia="en-US"/>
        </w:rPr>
        <w:t>IV</w:t>
      </w:r>
      <w:r w:rsidR="00F469B3" w:rsidRPr="00943FB4">
        <w:rPr>
          <w:lang w:eastAsia="en-US"/>
        </w:rPr>
        <w:t>. Trámite del Recurso de Revisión ante el Instituto</w:t>
      </w:r>
      <w:bookmarkEnd w:id="4"/>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05A6DEF0"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8550FA">
        <w:rPr>
          <w:rFonts w:ascii="Palatino Linotype" w:hAnsi="Palatino Linotype" w:cs="Tahoma"/>
          <w:bCs/>
          <w:iCs/>
          <w:color w:val="000000" w:themeColor="text1"/>
          <w:sz w:val="22"/>
          <w:szCs w:val="22"/>
        </w:rPr>
        <w:t>nueve</w:t>
      </w:r>
      <w:r w:rsidR="00FB15BA" w:rsidRPr="00943FB4">
        <w:rPr>
          <w:rFonts w:ascii="Palatino Linotype" w:hAnsi="Palatino Linotype" w:cs="Tahoma"/>
          <w:bCs/>
          <w:iCs/>
          <w:color w:val="000000" w:themeColor="text1"/>
          <w:sz w:val="22"/>
          <w:szCs w:val="22"/>
        </w:rPr>
        <w:t xml:space="preserve"> de </w:t>
      </w:r>
      <w:r w:rsidR="008550FA">
        <w:rPr>
          <w:rFonts w:ascii="Palatino Linotype" w:hAnsi="Palatino Linotype" w:cs="Tahoma"/>
          <w:bCs/>
          <w:iCs/>
          <w:color w:val="000000" w:themeColor="text1"/>
          <w:sz w:val="22"/>
          <w:szCs w:val="22"/>
        </w:rPr>
        <w:t>septiembre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FC3AA8">
        <w:rPr>
          <w:rFonts w:ascii="Palatino Linotype" w:eastAsia="Batang" w:hAnsi="Palatino Linotype" w:cs="Tahoma"/>
          <w:b/>
          <w:bCs/>
          <w:color w:val="000000" w:themeColor="text1"/>
          <w:sz w:val="22"/>
          <w:szCs w:val="22"/>
        </w:rPr>
        <w:t>10601</w:t>
      </w:r>
      <w:r w:rsidR="0032214E" w:rsidRPr="00943FB4">
        <w:rPr>
          <w:rFonts w:ascii="Palatino Linotype" w:eastAsia="Batang" w:hAnsi="Palatino Linotype" w:cs="Tahoma"/>
          <w:b/>
          <w:bCs/>
          <w:color w:val="000000" w:themeColor="text1"/>
          <w:sz w:val="22"/>
          <w:szCs w:val="22"/>
        </w:rPr>
        <w:t>/INFOEM/IP/RR/2025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30B4501"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8550FA">
        <w:rPr>
          <w:rFonts w:ascii="Palatino Linotype" w:hAnsi="Palatino Linotype" w:cs="Tahoma"/>
          <w:bCs/>
          <w:iCs/>
          <w:color w:val="000000" w:themeColor="text1"/>
          <w:sz w:val="22"/>
          <w:szCs w:val="22"/>
        </w:rPr>
        <w:t>doce</w:t>
      </w:r>
      <w:r w:rsidR="00FB15BA" w:rsidRPr="00943FB4">
        <w:rPr>
          <w:rFonts w:ascii="Palatino Linotype" w:hAnsi="Palatino Linotype" w:cs="Tahoma"/>
          <w:bCs/>
          <w:iCs/>
          <w:color w:val="000000" w:themeColor="text1"/>
          <w:sz w:val="22"/>
          <w:szCs w:val="22"/>
        </w:rPr>
        <w:t xml:space="preserve"> de </w:t>
      </w:r>
      <w:r w:rsidR="008550FA">
        <w:rPr>
          <w:rFonts w:ascii="Palatino Linotype" w:hAnsi="Palatino Linotype" w:cs="Tahoma"/>
          <w:bCs/>
          <w:iCs/>
          <w:color w:val="000000" w:themeColor="text1"/>
          <w:sz w:val="22"/>
          <w:szCs w:val="22"/>
        </w:rPr>
        <w:t>septiembre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30FDDAF2"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Pr>
          <w:rFonts w:ascii="Palatino Linotype" w:hAnsi="Palatino Linotype"/>
          <w:sz w:val="22"/>
          <w:szCs w:val="22"/>
        </w:rPr>
        <w:t>veinticinco</w:t>
      </w:r>
      <w:r w:rsidR="00FB15BA" w:rsidRPr="00943FB4">
        <w:rPr>
          <w:rFonts w:ascii="Palatino Linotype" w:hAnsi="Palatino Linotype"/>
          <w:sz w:val="22"/>
          <w:szCs w:val="22"/>
        </w:rPr>
        <w:t xml:space="preserve"> de septiembre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sidR="008F4B45" w:rsidRPr="00943FB4">
        <w:rPr>
          <w:rFonts w:ascii="Palatino Linotype" w:hAnsi="Palatino Linotype"/>
          <w:sz w:val="22"/>
          <w:szCs w:val="22"/>
        </w:rPr>
        <w:lastRenderedPageBreak/>
        <w:t xml:space="preserve">Pública del Estado de México y Municipios; acto que fue notificado a las partes el mismo día,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5" w:name="_Toc207282071"/>
      <w:r w:rsidRPr="00943FB4">
        <w:rPr>
          <w:lang w:val="es-ES"/>
        </w:rPr>
        <w:t>C O N S I D E R A N D O S</w:t>
      </w:r>
      <w:bookmarkEnd w:id="5"/>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6" w:name="_Toc207282072"/>
      <w:r w:rsidRPr="00943FB4">
        <w:rPr>
          <w:rFonts w:eastAsia="Calibri"/>
          <w:color w:val="000000"/>
          <w:lang w:val="es-ES" w:eastAsia="es-MX"/>
        </w:rPr>
        <w:t xml:space="preserve">PRIMERO. </w:t>
      </w:r>
      <w:r w:rsidRPr="00943FB4">
        <w:rPr>
          <w:lang w:val="es-ES"/>
        </w:rPr>
        <w:t>Competencia</w:t>
      </w:r>
      <w:bookmarkEnd w:id="6"/>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943FB4" w:rsidRDefault="0004787C" w:rsidP="0004787C">
      <w:pPr>
        <w:spacing w:line="360" w:lineRule="auto"/>
        <w:contextualSpacing/>
        <w:jc w:val="both"/>
        <w:rPr>
          <w:rFonts w:ascii="Palatino Linotype" w:hAnsi="Palatino Linotype" w:cs="Tahoma"/>
          <w:bCs/>
          <w:sz w:val="22"/>
        </w:rPr>
      </w:pPr>
      <w:bookmarkStart w:id="7" w:name="_Hlk63334754"/>
      <w:r w:rsidRPr="00943FB4">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943FB4">
        <w:rPr>
          <w:rFonts w:ascii="Palatino Linotype" w:hAnsi="Palatino Linotype" w:cs="Tahoma"/>
          <w:bCs/>
          <w:sz w:val="22"/>
        </w:rPr>
        <w:t>, cuadragésimo y cuadragésimo primero</w:t>
      </w:r>
      <w:r w:rsidRPr="00943FB4">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943FB4">
        <w:rPr>
          <w:rFonts w:ascii="Palatino Linotype" w:hAnsi="Palatino Linotype"/>
          <w:bCs/>
          <w:sz w:val="22"/>
        </w:rPr>
        <w:t xml:space="preserve"> 7°, </w:t>
      </w:r>
      <w:r w:rsidRPr="00943FB4">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943FB4"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43FB4" w:rsidRDefault="00DA08C5" w:rsidP="00442CAA">
      <w:pPr>
        <w:pStyle w:val="Ttulo2"/>
        <w:rPr>
          <w:lang w:val="es-ES"/>
        </w:rPr>
      </w:pPr>
      <w:bookmarkStart w:id="8" w:name="_Toc207282073"/>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8"/>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proofErr w:type="spellStart"/>
      <w:r w:rsidRPr="00943FB4">
        <w:rPr>
          <w:rFonts w:ascii="Palatino Linotype" w:hAnsi="Palatino Linotype" w:cs="Tahoma"/>
          <w:i/>
          <w:sz w:val="22"/>
          <w:szCs w:val="22"/>
          <w:lang w:val="es-ES"/>
        </w:rPr>
        <w:t>litis</w:t>
      </w:r>
      <w:proofErr w:type="spellEnd"/>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 xml:space="preserve">en </w:t>
      </w:r>
      <w:r w:rsidRPr="00943FB4">
        <w:rPr>
          <w:rFonts w:ascii="Palatino Linotype" w:hAnsi="Palatino Linotype" w:cs="Tahoma"/>
          <w:sz w:val="22"/>
          <w:szCs w:val="22"/>
          <w:u w:val="single"/>
          <w:lang w:val="es-ES"/>
        </w:rPr>
        <w:lastRenderedPageBreak/>
        <w:t>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9" w:name="_Toc207282074"/>
      <w:r w:rsidRPr="00943FB4">
        <w:rPr>
          <w:lang w:val="es-ES"/>
        </w:rPr>
        <w:lastRenderedPageBreak/>
        <w:t>TERCERO. Determinación de la Controversia</w:t>
      </w:r>
      <w:bookmarkEnd w:id="9"/>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F2BF0B" w14:textId="7FE2CFC5" w:rsidR="0004787C" w:rsidRPr="00943FB4" w:rsidRDefault="00F93859" w:rsidP="00AF577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943FB4">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943FB4">
        <w:rPr>
          <w:rFonts w:ascii="Palatino Linotype" w:eastAsia="Calibri" w:hAnsi="Palatino Linotype" w:cs="Tahoma"/>
          <w:color w:val="000000"/>
          <w:sz w:val="22"/>
          <w:szCs w:val="22"/>
          <w:lang w:val="es-ES" w:eastAsia="es-MX"/>
        </w:rPr>
        <w:t>, de todos los servidores públicos adscritos, del primero de enero al dos de junio de dos mil veinticinco, lo siguiente:</w:t>
      </w:r>
    </w:p>
    <w:p w14:paraId="3B49B519" w14:textId="77777777" w:rsidR="008926DC" w:rsidRPr="00943FB4" w:rsidRDefault="008926DC" w:rsidP="00AF5770">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7AE1371E" w14:textId="0512CAA8" w:rsidR="008926DC" w:rsidRDefault="008926DC" w:rsidP="008550FA">
      <w:pPr>
        <w:pStyle w:val="Prrafodelista"/>
        <w:numPr>
          <w:ilvl w:val="0"/>
          <w:numId w:val="6"/>
        </w:numPr>
        <w:tabs>
          <w:tab w:val="left" w:pos="4962"/>
        </w:tabs>
        <w:spacing w:line="360" w:lineRule="auto"/>
        <w:jc w:val="both"/>
        <w:rPr>
          <w:rFonts w:ascii="Palatino Linotype" w:eastAsia="Calibri" w:hAnsi="Palatino Linotype" w:cs="Tahoma"/>
          <w:color w:val="000000"/>
          <w:szCs w:val="22"/>
          <w:lang w:val="es-ES" w:eastAsia="es-MX"/>
        </w:rPr>
      </w:pPr>
      <w:r w:rsidRPr="00943FB4">
        <w:rPr>
          <w:rFonts w:ascii="Palatino Linotype" w:eastAsia="Calibri" w:hAnsi="Palatino Linotype" w:cs="Tahoma"/>
          <w:color w:val="000000"/>
          <w:szCs w:val="22"/>
          <w:lang w:val="es-ES" w:eastAsia="es-MX"/>
        </w:rPr>
        <w:t>Recibos de nómina</w:t>
      </w:r>
      <w:r w:rsidR="008550FA">
        <w:rPr>
          <w:rFonts w:ascii="Palatino Linotype" w:eastAsia="Calibri" w:hAnsi="Palatino Linotype" w:cs="Tahoma"/>
          <w:color w:val="000000"/>
          <w:szCs w:val="22"/>
          <w:lang w:val="es-ES" w:eastAsia="es-MX"/>
        </w:rPr>
        <w:t xml:space="preserve"> de la segunda quincena de julio del 2025, de todos los servidores públicos.</w:t>
      </w:r>
    </w:p>
    <w:p w14:paraId="294A1849" w14:textId="77777777" w:rsidR="008550FA" w:rsidRPr="008550FA" w:rsidRDefault="008550FA" w:rsidP="008550FA">
      <w:pPr>
        <w:pStyle w:val="Prrafodelista"/>
        <w:tabs>
          <w:tab w:val="left" w:pos="4962"/>
        </w:tabs>
        <w:spacing w:line="360" w:lineRule="auto"/>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escrito </w:t>
      </w:r>
      <w:proofErr w:type="spellStart"/>
      <w:r w:rsidRPr="00943FB4">
        <w:rPr>
          <w:rFonts w:ascii="Palatino Linotype" w:eastAsia="Calibri" w:hAnsi="Palatino Linotype" w:cs="Tahoma"/>
          <w:iCs/>
          <w:sz w:val="22"/>
          <w:szCs w:val="22"/>
          <w:lang w:eastAsia="es-ES_tradnl"/>
        </w:rPr>
        <w:t>recursal</w:t>
      </w:r>
      <w:proofErr w:type="spellEnd"/>
      <w:r w:rsidRPr="00943FB4">
        <w:rPr>
          <w:rFonts w:ascii="Palatino Linotype" w:eastAsia="Calibri" w:hAnsi="Palatino Linotype" w:cs="Tahoma"/>
          <w:iCs/>
          <w:sz w:val="22"/>
          <w:szCs w:val="22"/>
          <w:lang w:eastAsia="es-ES_tradnl"/>
        </w:rPr>
        <w:t xml:space="preserve">; </w:t>
      </w:r>
      <w:r w:rsidRPr="00943FB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0" w:name="_Toc207282075"/>
      <w:r w:rsidRPr="00943FB4">
        <w:rPr>
          <w:lang w:val="es-ES"/>
        </w:rPr>
        <w:t xml:space="preserve">CUARTO. </w:t>
      </w:r>
      <w:r w:rsidRPr="00943FB4">
        <w:t>Marco normativo aplicable en materia de transparencia y acceso a la información pública</w:t>
      </w:r>
      <w:bookmarkEnd w:id="1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11" w:name="_Toc207282076"/>
      <w:r w:rsidRPr="00943FB4">
        <w:rPr>
          <w:lang w:val="es-ES"/>
        </w:rPr>
        <w:t>QUINTO. Estudio de Fondo</w:t>
      </w:r>
      <w:bookmarkEnd w:id="11"/>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2F6FE87B"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FC3AA8">
        <w:rPr>
          <w:rFonts w:ascii="Palatino Linotype" w:hAnsi="Palatino Linotype" w:cs="Tahoma"/>
          <w:iCs/>
          <w:sz w:val="22"/>
          <w:szCs w:val="22"/>
        </w:rPr>
        <w:t>Sistema Municipal para el Desarrollo Integral de la Familia de Tenango del Valle</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w:t>
      </w:r>
      <w:r w:rsidRPr="00943FB4">
        <w:rPr>
          <w:rFonts w:ascii="Palatino Linotype" w:hAnsi="Palatino Linotype" w:cs="Tahoma"/>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943FB4">
        <w:rPr>
          <w:rFonts w:ascii="Palatino Linotype" w:hAnsi="Palatino Linotype" w:cs="Tahoma"/>
          <w:iCs/>
          <w:sz w:val="22"/>
          <w:szCs w:val="22"/>
        </w:rPr>
        <w:lastRenderedPageBreak/>
        <w:t>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943FB4">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0C764E56"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FC3AA8">
        <w:rPr>
          <w:rFonts w:ascii="Palatino Linotype" w:hAnsi="Palatino Linotype"/>
          <w:bCs/>
          <w:color w:val="000000"/>
          <w:sz w:val="22"/>
          <w:szCs w:val="14"/>
        </w:rPr>
        <w:t>Sistema Municipal para el Desarrollo Integral de la Familia de Tenango del Valle</w:t>
      </w:r>
      <w:r w:rsidRPr="00943FB4">
        <w:rPr>
          <w:rFonts w:ascii="Palatino Linotype" w:hAnsi="Palatino Linotype" w:cs="Tahoma"/>
          <w:iCs/>
          <w:sz w:val="22"/>
          <w:szCs w:val="22"/>
        </w:rPr>
        <w:t xml:space="preserve">, no había registrado respuesta al requerimiento de acceso a la información, el cual se presentó, el </w:t>
      </w:r>
      <w:r w:rsidR="008926DC" w:rsidRPr="00943FB4">
        <w:rPr>
          <w:rFonts w:ascii="Palatino Linotype" w:hAnsi="Palatino Linotype" w:cs="Tahoma"/>
          <w:iCs/>
          <w:sz w:val="22"/>
          <w:szCs w:val="22"/>
        </w:rPr>
        <w:t xml:space="preserve">dos de junio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704EC183"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8926DC" w:rsidRPr="00943FB4">
        <w:rPr>
          <w:rFonts w:ascii="Palatino Linotype" w:hAnsi="Palatino Linotype" w:cs="Tahoma"/>
          <w:iCs/>
          <w:sz w:val="22"/>
          <w:szCs w:val="22"/>
        </w:rPr>
        <w:t xml:space="preserve">tres y feneció el veintitrés de junio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lo anterior, sin contar los días,</w:t>
      </w:r>
      <w:r w:rsidR="00F46DAD" w:rsidRPr="00943FB4">
        <w:rPr>
          <w:rFonts w:ascii="Palatino Linotype" w:hAnsi="Palatino Linotype" w:cs="Tahoma"/>
          <w:iCs/>
          <w:sz w:val="22"/>
          <w:szCs w:val="22"/>
        </w:rPr>
        <w:t xml:space="preserve"> </w:t>
      </w:r>
      <w:r w:rsidR="008926DC" w:rsidRPr="00943FB4">
        <w:rPr>
          <w:rFonts w:ascii="Palatino Linotype" w:hAnsi="Palatino Linotype" w:cs="Tahoma"/>
          <w:iCs/>
          <w:sz w:val="22"/>
          <w:szCs w:val="22"/>
        </w:rPr>
        <w:t xml:space="preserve">siete, ocho, catorce, quince, veintiuno y veintidós de junio </w:t>
      </w:r>
      <w:r w:rsidR="00F90CB9"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al ser inhábiles,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12"/>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Pr="00943FB4"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943FB4" w:rsidRDefault="00346D79" w:rsidP="00442CAA">
      <w:pPr>
        <w:spacing w:line="360" w:lineRule="auto"/>
        <w:jc w:val="both"/>
        <w:rPr>
          <w:rFonts w:ascii="Palatino Linotype" w:hAnsi="Palatino Linotype" w:cs="Tahoma"/>
          <w:iCs/>
          <w:sz w:val="22"/>
          <w:szCs w:val="22"/>
          <w:lang w:val="es-ES"/>
        </w:rPr>
      </w:pPr>
    </w:p>
    <w:p w14:paraId="531AF76E" w14:textId="3CEB93FC" w:rsidR="004A3E90" w:rsidRPr="00943FB4" w:rsidRDefault="002B02BC" w:rsidP="00346D79">
      <w:pPr>
        <w:spacing w:line="360" w:lineRule="auto"/>
        <w:jc w:val="center"/>
        <w:rPr>
          <w:rFonts w:ascii="Palatino Linotype" w:hAnsi="Palatino Linotype" w:cs="Tahoma"/>
          <w:iCs/>
          <w:sz w:val="22"/>
          <w:szCs w:val="22"/>
        </w:rPr>
      </w:pPr>
      <w:r w:rsidRPr="002B02BC">
        <w:rPr>
          <w:rFonts w:ascii="Palatino Linotype" w:hAnsi="Palatino Linotype" w:cs="Tahoma"/>
          <w:iCs/>
          <w:noProof/>
          <w:sz w:val="22"/>
          <w:szCs w:val="22"/>
          <w:lang w:eastAsia="es-MX"/>
        </w:rPr>
        <w:lastRenderedPageBreak/>
        <w:drawing>
          <wp:inline distT="0" distB="0" distL="0" distR="0" wp14:anchorId="3498F63A" wp14:editId="6B2AD414">
            <wp:extent cx="4229690" cy="1981477"/>
            <wp:effectExtent l="0" t="0" r="0" b="0"/>
            <wp:docPr id="301297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97540" name=""/>
                    <pic:cNvPicPr/>
                  </pic:nvPicPr>
                  <pic:blipFill>
                    <a:blip r:embed="rId8"/>
                    <a:stretch>
                      <a:fillRect/>
                    </a:stretch>
                  </pic:blipFill>
                  <pic:spPr>
                    <a:xfrm>
                      <a:off x="0" y="0"/>
                      <a:ext cx="4229690" cy="1981477"/>
                    </a:xfrm>
                    <a:prstGeom prst="rect">
                      <a:avLst/>
                    </a:prstGeom>
                  </pic:spPr>
                </pic:pic>
              </a:graphicData>
            </a:graphic>
          </wp:inline>
        </w:drawing>
      </w:r>
    </w:p>
    <w:p w14:paraId="4473720E" w14:textId="77777777" w:rsidR="004A3E90" w:rsidRPr="00943FB4" w:rsidRDefault="004A3E90" w:rsidP="00442CAA">
      <w:pPr>
        <w:spacing w:line="360" w:lineRule="auto"/>
        <w:jc w:val="both"/>
        <w:rPr>
          <w:rFonts w:ascii="Palatino Linotype" w:hAnsi="Palatino Linotype" w:cs="Tahoma"/>
          <w:iCs/>
          <w:sz w:val="22"/>
          <w:szCs w:val="22"/>
        </w:rPr>
      </w:pPr>
    </w:p>
    <w:p w14:paraId="5077EB42" w14:textId="130B96B1"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FC3AA8">
        <w:rPr>
          <w:rFonts w:ascii="Palatino Linotype" w:hAnsi="Palatino Linotype"/>
          <w:bCs/>
          <w:color w:val="000000"/>
          <w:sz w:val="22"/>
          <w:szCs w:val="14"/>
        </w:rPr>
        <w:t>Sistema Municipal para el Desarrollo Integral de la Familia de Tenango del Valle</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B05FB9" w:rsidRPr="00943FB4">
        <w:rPr>
          <w:rFonts w:ascii="Palatino Linotype" w:hAnsi="Palatino Linotype" w:cs="Tahoma"/>
          <w:iCs/>
          <w:sz w:val="22"/>
          <w:szCs w:val="22"/>
        </w:rPr>
        <w:t>veintitrés</w:t>
      </w:r>
      <w:r w:rsidR="006D6E1F" w:rsidRPr="00943FB4">
        <w:rPr>
          <w:rFonts w:ascii="Palatino Linotype" w:hAnsi="Palatino Linotype" w:cs="Tahoma"/>
          <w:iCs/>
          <w:sz w:val="22"/>
          <w:szCs w:val="22"/>
        </w:rPr>
        <w:t xml:space="preserve"> de junio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4A7FCF3F" w14:textId="77777777" w:rsidR="009B190E" w:rsidRPr="00943FB4" w:rsidRDefault="009B190E"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79C7318C"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69C4C2E4" w14:textId="56B69076"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w:t>
      </w:r>
      <w:r w:rsidRPr="00943FB4">
        <w:rPr>
          <w:rFonts w:ascii="Palatino Linotype" w:eastAsia="Calibri" w:hAnsi="Palatino Linotype" w:cs="Tahoma"/>
          <w:bCs/>
          <w:sz w:val="22"/>
          <w:szCs w:val="22"/>
        </w:rPr>
        <w:lastRenderedPageBreak/>
        <w:t>Estado Libre y Soberano de México, precisa que son servidores públicos a todas las personas que desempeñen un empleo, cargo o comisión en los Municipios.</w:t>
      </w:r>
    </w:p>
    <w:p w14:paraId="3C75888F"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0404A6BA" w14:textId="183CB71D" w:rsidR="00C76CCE" w:rsidRPr="00943FB4" w:rsidRDefault="00B15AAF"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ese sentido</w:t>
      </w:r>
      <w:r w:rsidR="00C76CCE" w:rsidRPr="00943FB4">
        <w:rPr>
          <w:rFonts w:ascii="Palatino Linotype" w:eastAsia="Calibri" w:hAnsi="Palatino Linotype" w:cs="Tahoma"/>
          <w:bCs/>
          <w:sz w:val="22"/>
          <w:szCs w:val="22"/>
        </w:rPr>
        <w:t>,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417CD9B4"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6DB8A7B4"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069202"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771C4D09"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13C44B35"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6C85EA52"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87B4339"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5BCED03A"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lastRenderedPageBreak/>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281717D7"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18FA539F"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5666BD4C"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3E78F1D7"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0E287CB"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4D80438C" w14:textId="77777777" w:rsidR="00C76CCE" w:rsidRPr="00943FB4" w:rsidRDefault="00C76CCE" w:rsidP="00B15AAF">
      <w:pPr>
        <w:tabs>
          <w:tab w:val="left" w:pos="4962"/>
        </w:tabs>
        <w:spacing w:line="360" w:lineRule="auto"/>
        <w:ind w:left="708"/>
        <w:jc w:val="both"/>
        <w:rPr>
          <w:rFonts w:ascii="Palatino Linotype" w:eastAsia="Calibri" w:hAnsi="Palatino Linotype" w:cs="Tahoma"/>
          <w:bCs/>
          <w:i/>
          <w:szCs w:val="22"/>
        </w:rPr>
      </w:pPr>
      <w:r w:rsidRPr="00943FB4">
        <w:rPr>
          <w:rFonts w:ascii="Palatino Linotype" w:eastAsia="Calibri" w:hAnsi="Palatino Linotype" w:cs="Tahoma"/>
          <w:bCs/>
          <w:i/>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w:t>
      </w:r>
      <w:r w:rsidRPr="00943FB4">
        <w:rPr>
          <w:rFonts w:ascii="Palatino Linotype" w:eastAsia="Calibri" w:hAnsi="Palatino Linotype" w:cs="Tahoma"/>
          <w:bCs/>
          <w:i/>
          <w:szCs w:val="22"/>
        </w:rPr>
        <w:lastRenderedPageBreak/>
        <w:t>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CAC32AB" w14:textId="77777777"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p>
    <w:p w14:paraId="4F61F6AB" w14:textId="052097AD" w:rsidR="00C76CCE" w:rsidRPr="00943FB4" w:rsidRDefault="00C76CC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3C1952CF" w14:textId="77777777" w:rsidR="00B05FB9" w:rsidRPr="00943FB4" w:rsidRDefault="00B05FB9" w:rsidP="00C76CCE">
      <w:pPr>
        <w:tabs>
          <w:tab w:val="left" w:pos="4962"/>
        </w:tabs>
        <w:spacing w:line="360" w:lineRule="auto"/>
        <w:jc w:val="both"/>
        <w:rPr>
          <w:rFonts w:ascii="Palatino Linotype" w:eastAsia="Calibri" w:hAnsi="Palatino Linotype" w:cs="Tahoma"/>
          <w:bCs/>
          <w:sz w:val="22"/>
          <w:szCs w:val="22"/>
        </w:rPr>
      </w:pPr>
    </w:p>
    <w:p w14:paraId="5F11197E" w14:textId="5C0877C5"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Ahora bien, respecto del currículum vitae,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2E0BF1A8"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p>
    <w:p w14:paraId="1B428FAD"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38EAAED"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p>
    <w:p w14:paraId="73402015"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lastRenderedPageBreak/>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7E1BCB99"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p>
    <w:p w14:paraId="0B5EA419"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ese contexto, según Islas, Jorge (2016), en la “Ley General de Transparencia y Acceso a la Información Pública Comentada, vigente a la fecha de la solicitud”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48C9FBC5" w14:textId="77777777"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p>
    <w:p w14:paraId="328A9C60" w14:textId="07CC803F" w:rsidR="00B05FB9" w:rsidRPr="00943FB4" w:rsidRDefault="00B05FB9" w:rsidP="00B05FB9">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En el mismo sentido, el Criterio Orientador, de la Tercera de Época, con número de registro SO/007/2023, emitido por el Instituto Nacional de Transparencia, Acceso a la Información y Protección de Datos Personales, vigente a la fecha de la solicitud, establece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1D5CC808" w14:textId="77777777" w:rsidR="00EA4043" w:rsidRPr="00943FB4" w:rsidRDefault="00EA4043" w:rsidP="00EA4043">
      <w:pPr>
        <w:tabs>
          <w:tab w:val="left" w:pos="4962"/>
        </w:tabs>
        <w:spacing w:line="360" w:lineRule="auto"/>
        <w:jc w:val="both"/>
        <w:rPr>
          <w:rFonts w:ascii="Palatino Linotype" w:eastAsia="Calibri" w:hAnsi="Palatino Linotype" w:cs="Tahoma"/>
          <w:bCs/>
          <w:sz w:val="22"/>
          <w:szCs w:val="22"/>
        </w:rPr>
      </w:pPr>
    </w:p>
    <w:p w14:paraId="5826164D" w14:textId="06B2987A" w:rsidR="00E7112E" w:rsidRPr="00943FB4" w:rsidRDefault="00E7112E" w:rsidP="00EA4043">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Ahora bien, el artículo 31 y 68, del Bando Municipal de Almoloya de Juárez, dos mil veinticinco, establece que, para el ejercicio de sus atribuciones, tanto el Ayuntamiento como el presidente municipal se auxiliarán de una Dirección de Administración que se encargará </w:t>
      </w:r>
      <w:r w:rsidRPr="00943FB4">
        <w:rPr>
          <w:rFonts w:ascii="Palatino Linotype" w:eastAsia="Calibri" w:hAnsi="Palatino Linotype" w:cs="Tahoma"/>
          <w:bCs/>
          <w:sz w:val="22"/>
          <w:szCs w:val="22"/>
        </w:rPr>
        <w:lastRenderedPageBreak/>
        <w:t>de la integración y depuración de los expedientes de personal de las unidades administrativas y del registro en el sistema de nómina establecido.</w:t>
      </w:r>
    </w:p>
    <w:p w14:paraId="73E9B627" w14:textId="77777777" w:rsidR="00E7112E" w:rsidRPr="00943FB4" w:rsidRDefault="00E7112E" w:rsidP="00EA4043">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943FB4" w:rsidRDefault="001C6B9A" w:rsidP="00442CAA">
      <w:pPr>
        <w:spacing w:line="360" w:lineRule="auto"/>
        <w:contextualSpacing/>
        <w:jc w:val="both"/>
        <w:rPr>
          <w:rFonts w:ascii="Palatino Linotype" w:hAnsi="Palatino Linotype" w:cs="Tahoma"/>
          <w:iCs/>
          <w:sz w:val="22"/>
          <w:szCs w:val="22"/>
        </w:rPr>
      </w:pPr>
      <w:r w:rsidRPr="00943FB4">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943FB4">
        <w:rPr>
          <w:rFonts w:ascii="Palatino Linotype" w:hAnsi="Palatino Linotype" w:cs="Tahoma"/>
          <w:bCs/>
          <w:iCs/>
          <w:sz w:val="22"/>
          <w:szCs w:val="22"/>
        </w:rPr>
        <w:t>,</w:t>
      </w:r>
      <w:r w:rsidRPr="00943FB4">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943FB4">
        <w:rPr>
          <w:rFonts w:ascii="Palatino Linotype" w:eastAsia="Calibri" w:hAnsi="Palatino Linotype" w:cs="Tahoma"/>
          <w:bCs/>
          <w:color w:val="000000"/>
          <w:sz w:val="22"/>
          <w:szCs w:val="22"/>
        </w:rPr>
        <w:t>.</w:t>
      </w:r>
    </w:p>
    <w:p w14:paraId="21DC3250" w14:textId="77777777" w:rsidR="001C6B9A" w:rsidRPr="00943FB4"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943FB4" w:rsidRDefault="001C6B9A" w:rsidP="00442CAA">
      <w:pPr>
        <w:spacing w:line="360" w:lineRule="auto"/>
        <w:jc w:val="both"/>
        <w:rPr>
          <w:rFonts w:ascii="Palatino Linotype" w:hAnsi="Palatino Linotype" w:cs="Tahoma"/>
          <w:bCs/>
          <w:iCs/>
          <w:sz w:val="22"/>
          <w:szCs w:val="22"/>
          <w:lang w:val="es-ES"/>
        </w:rPr>
      </w:pPr>
      <w:bookmarkStart w:id="13" w:name="_Hlk76480431"/>
      <w:r w:rsidRPr="00943FB4">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943FB4">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943FB4"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943FB4" w:rsidRDefault="001C6B9A"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943FB4"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943FB4" w:rsidRDefault="001C6B9A" w:rsidP="00442CAA">
      <w:pPr>
        <w:pStyle w:val="Ttulo2"/>
      </w:pPr>
      <w:bookmarkStart w:id="14" w:name="_Toc207282077"/>
      <w:r w:rsidRPr="00943FB4">
        <w:t>SEXTO. Decisión</w:t>
      </w:r>
      <w:bookmarkEnd w:id="14"/>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5F28393E"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3707D7">
        <w:rPr>
          <w:rFonts w:ascii="Palatino Linotype" w:eastAsiaTheme="minorHAnsi" w:hAnsi="Palatino Linotype" w:cstheme="minorBidi"/>
          <w:color w:val="000000" w:themeColor="text1"/>
          <w:sz w:val="22"/>
          <w:szCs w:val="22"/>
          <w:lang w:eastAsia="en-US"/>
        </w:rPr>
        <w:t>00006/DIFTENAVAL/IP/2025</w:t>
      </w:r>
      <w:r w:rsidRPr="00943FB4">
        <w:rPr>
          <w:rFonts w:ascii="Palatino Linotype" w:hAnsi="Palatino Linotype" w:cs="Tahoma"/>
          <w:color w:val="0D0D0D" w:themeColor="text1" w:themeTint="F2"/>
          <w:sz w:val="22"/>
          <w:szCs w:val="22"/>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15" w:name="_Toc207282078"/>
      <w:r w:rsidRPr="00943FB4">
        <w:t>SÉPTIMO. Vista a la Secretaría</w:t>
      </w:r>
      <w:r w:rsidRPr="00943FB4">
        <w:rPr>
          <w:lang w:val="x-none"/>
        </w:rPr>
        <w:t xml:space="preserve"> Técnica del </w:t>
      </w:r>
      <w:r w:rsidRPr="00943FB4">
        <w:t>Pleno</w:t>
      </w:r>
      <w:bookmarkEnd w:id="15"/>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35B46A9B"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FC3AA8">
        <w:rPr>
          <w:rFonts w:ascii="Palatino Linotype" w:hAnsi="Palatino Linotype" w:cs="Tahoma"/>
          <w:sz w:val="22"/>
          <w:szCs w:val="22"/>
        </w:rPr>
        <w:t>Sistema Municipal para el Desarrollo Integral de la Familia de Tenango del Valle</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 xml:space="preserve">Finalmente, se le informa que la labor de este Instituto de Transparencia, Acceso a la Información Pública y Protección de Datos Personales del Estado de México y Municipios, es </w:t>
      </w:r>
      <w:r w:rsidRPr="00943FB4">
        <w:rPr>
          <w:rFonts w:ascii="Palatino Linotype" w:eastAsia="Calibri" w:hAnsi="Palatino Linotype"/>
          <w:color w:val="000000"/>
          <w:sz w:val="22"/>
          <w:szCs w:val="22"/>
          <w:lang w:eastAsia="en-US"/>
        </w:rPr>
        <w:lastRenderedPageBreak/>
        <w:t>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16" w:name="_Toc207282079"/>
      <w:r w:rsidRPr="00943FB4">
        <w:t>R E S U E L V E</w:t>
      </w:r>
      <w:bookmarkEnd w:id="16"/>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74D2DEA6"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FC3AA8">
        <w:rPr>
          <w:rFonts w:ascii="Palatino Linotype" w:hAnsi="Palatino Linotype" w:cs="Tahoma"/>
          <w:bCs/>
          <w:iCs/>
          <w:sz w:val="22"/>
          <w:szCs w:val="22"/>
        </w:rPr>
        <w:t>10601</w:t>
      </w:r>
      <w:r w:rsidR="00D22BC6" w:rsidRPr="00943FB4">
        <w:rPr>
          <w:rFonts w:ascii="Palatino Linotype" w:hAnsi="Palatino Linotype" w:cs="Tahoma"/>
          <w:bCs/>
          <w:iCs/>
          <w:sz w:val="22"/>
          <w:szCs w:val="22"/>
        </w:rPr>
        <w:t>/INFOEM/IP/RR/2025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2D2CFF2E"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3707D7">
        <w:rPr>
          <w:rFonts w:ascii="Palatino Linotype" w:hAnsi="Palatino Linotype" w:cs="Tahoma"/>
          <w:color w:val="0D0D0D" w:themeColor="text1" w:themeTint="F2"/>
          <w:sz w:val="22"/>
          <w:szCs w:val="22"/>
        </w:rPr>
        <w:t>00006/DIFTENAVAL/IP/2025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943FB4">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4896A5CB"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E7112E" w:rsidRPr="00943FB4">
        <w:rPr>
          <w:rFonts w:ascii="Palatino Linotype" w:hAnsi="Palatino Linotype" w:cs="Tahoma"/>
          <w:bCs/>
          <w:iCs/>
          <w:sz w:val="22"/>
          <w:szCs w:val="22"/>
        </w:rPr>
        <w:t xml:space="preserve">TRIGÉSIMA </w:t>
      </w:r>
      <w:r w:rsidR="00856307">
        <w:rPr>
          <w:rFonts w:ascii="Palatino Linotype" w:hAnsi="Palatino Linotype" w:cs="Tahoma"/>
          <w:bCs/>
          <w:iCs/>
          <w:sz w:val="22"/>
          <w:szCs w:val="22"/>
        </w:rPr>
        <w:t>QUINTA</w:t>
      </w:r>
      <w:r w:rsidR="000268D8"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856307">
        <w:rPr>
          <w:rFonts w:ascii="Palatino Linotype" w:hAnsi="Palatino Linotype" w:cs="Tahoma"/>
          <w:bCs/>
          <w:iCs/>
          <w:sz w:val="22"/>
          <w:szCs w:val="22"/>
        </w:rPr>
        <w:t>PRIMERO</w:t>
      </w:r>
      <w:r w:rsidR="000B7719" w:rsidRPr="00943FB4">
        <w:rPr>
          <w:rFonts w:ascii="Palatino Linotype" w:hAnsi="Palatino Linotype" w:cs="Tahoma"/>
          <w:bCs/>
          <w:iCs/>
          <w:sz w:val="22"/>
          <w:szCs w:val="22"/>
        </w:rPr>
        <w:t xml:space="preserve"> DE </w:t>
      </w:r>
      <w:r w:rsidR="00856307">
        <w:rPr>
          <w:rFonts w:ascii="Palatino Linotype" w:hAnsi="Palatino Linotype" w:cs="Tahoma"/>
          <w:bCs/>
          <w:iCs/>
          <w:sz w:val="22"/>
          <w:szCs w:val="22"/>
        </w:rPr>
        <w:t>OCTUBRE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bookmarkStart w:id="17" w:name="_GoBack"/>
      <w:bookmarkEnd w:id="17"/>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79105" w14:textId="77777777" w:rsidR="005F7E26" w:rsidRDefault="005F7E26" w:rsidP="00B31222">
      <w:r>
        <w:separator/>
      </w:r>
    </w:p>
  </w:endnote>
  <w:endnote w:type="continuationSeparator" w:id="0">
    <w:p w14:paraId="418270BB" w14:textId="77777777" w:rsidR="005F7E26" w:rsidRDefault="005F7E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B05FB9" w:rsidRPr="00C13895" w:rsidRDefault="00B05FB9">
            <w:pPr>
              <w:pStyle w:val="Piedepgina"/>
              <w:jc w:val="right"/>
              <w:rPr>
                <w:sz w:val="26"/>
                <w:szCs w:val="26"/>
              </w:rPr>
            </w:pPr>
          </w:p>
          <w:p w14:paraId="4EA60772" w14:textId="77777777" w:rsidR="00B05FB9" w:rsidRDefault="00B05F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3B5">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3B5">
              <w:rPr>
                <w:b/>
                <w:bCs/>
                <w:noProof/>
              </w:rPr>
              <w:t>24</w:t>
            </w:r>
            <w:r>
              <w:rPr>
                <w:b/>
                <w:bCs/>
                <w:sz w:val="24"/>
                <w:szCs w:val="24"/>
              </w:rPr>
              <w:fldChar w:fldCharType="end"/>
            </w:r>
          </w:p>
        </w:sdtContent>
      </w:sdt>
    </w:sdtContent>
  </w:sdt>
  <w:p w14:paraId="52786F2A" w14:textId="77777777" w:rsidR="00B05FB9" w:rsidRDefault="00B05F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B05FB9" w:rsidRDefault="00B05FB9">
            <w:pPr>
              <w:pStyle w:val="Piedepgina"/>
              <w:jc w:val="right"/>
            </w:pPr>
          </w:p>
          <w:p w14:paraId="2D2F5338" w14:textId="77777777" w:rsidR="00B05FB9" w:rsidRDefault="00B05F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3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3B5">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D332" w14:textId="77777777" w:rsidR="005F7E26" w:rsidRDefault="005F7E26" w:rsidP="00B31222">
      <w:r>
        <w:separator/>
      </w:r>
    </w:p>
  </w:footnote>
  <w:footnote w:type="continuationSeparator" w:id="0">
    <w:p w14:paraId="170B0F24" w14:textId="77777777" w:rsidR="005F7E26" w:rsidRDefault="005F7E2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B05FB9" w:rsidRPr="005C106F" w14:paraId="50E888ED" w14:textId="77777777" w:rsidTr="00895942">
      <w:trPr>
        <w:trHeight w:val="1412"/>
      </w:trPr>
      <w:tc>
        <w:tcPr>
          <w:tcW w:w="8222" w:type="dxa"/>
        </w:tcPr>
        <w:p w14:paraId="28D3F33E" w14:textId="2BDAE3DE" w:rsidR="00B05FB9" w:rsidRDefault="00B05FB9"/>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B05FB9" w14:paraId="401FF1E4" w14:textId="77777777" w:rsidTr="007B7F6C">
            <w:trPr>
              <w:trHeight w:val="144"/>
            </w:trPr>
            <w:tc>
              <w:tcPr>
                <w:tcW w:w="2552" w:type="dxa"/>
              </w:tcPr>
              <w:p w14:paraId="2FAA5A5D" w14:textId="71E8EA3B"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B841565" w:rsidR="00B05FB9" w:rsidRPr="009C44AA" w:rsidRDefault="00FC3AA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10601</w:t>
                </w:r>
                <w:r w:rsidR="00B05FB9" w:rsidRPr="0032214E">
                  <w:rPr>
                    <w:rFonts w:ascii="Palatino Linotype" w:eastAsia="Calibri" w:hAnsi="Palatino Linotype" w:cs="Tahoma"/>
                    <w:sz w:val="22"/>
                    <w:szCs w:val="22"/>
                    <w:lang w:eastAsia="en-US"/>
                  </w:rPr>
                  <w:t>/INFOEM/IP/RR/2025</w:t>
                </w:r>
              </w:p>
            </w:tc>
          </w:tr>
          <w:tr w:rsidR="00B05FB9" w14:paraId="6B793921" w14:textId="77777777" w:rsidTr="007B7F6C">
            <w:trPr>
              <w:trHeight w:val="144"/>
            </w:trPr>
            <w:tc>
              <w:tcPr>
                <w:tcW w:w="2552" w:type="dxa"/>
              </w:tcPr>
              <w:p w14:paraId="248F8814" w14:textId="77777777"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41632E41" w:rsidR="00B05FB9" w:rsidRPr="009C44AA" w:rsidRDefault="00FC3AA8" w:rsidP="002965F7">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FC3AA8">
                  <w:rPr>
                    <w:rFonts w:ascii="Palatino Linotype" w:eastAsia="Calibri" w:hAnsi="Palatino Linotype" w:cs="Tahoma"/>
                    <w:bCs/>
                    <w:sz w:val="22"/>
                    <w:szCs w:val="22"/>
                    <w:lang w:val="es-MX" w:eastAsia="en-US"/>
                  </w:rPr>
                  <w:t xml:space="preserve">Sistema Municipal </w:t>
                </w:r>
                <w:r>
                  <w:rPr>
                    <w:rFonts w:ascii="Palatino Linotype" w:eastAsia="Calibri" w:hAnsi="Palatino Linotype" w:cs="Tahoma"/>
                    <w:bCs/>
                    <w:sz w:val="22"/>
                    <w:szCs w:val="22"/>
                    <w:lang w:val="es-MX" w:eastAsia="en-US"/>
                  </w:rPr>
                  <w:t>para</w:t>
                </w:r>
                <w:r w:rsidRPr="00FC3AA8">
                  <w:rPr>
                    <w:rFonts w:ascii="Palatino Linotype" w:eastAsia="Calibri" w:hAnsi="Palatino Linotype" w:cs="Tahoma"/>
                    <w:bCs/>
                    <w:sz w:val="22"/>
                    <w:szCs w:val="22"/>
                    <w:lang w:val="es-MX" w:eastAsia="en-US"/>
                  </w:rPr>
                  <w:t xml:space="preserve"> el Desarrollo Integral de la Familia de Tenango del Valle</w:t>
                </w:r>
              </w:p>
            </w:tc>
          </w:tr>
          <w:tr w:rsidR="00B05FB9" w14:paraId="5F57F04A" w14:textId="77777777" w:rsidTr="007B7F6C">
            <w:trPr>
              <w:trHeight w:val="138"/>
            </w:trPr>
            <w:tc>
              <w:tcPr>
                <w:tcW w:w="2552" w:type="dxa"/>
              </w:tcPr>
              <w:p w14:paraId="249191FD" w14:textId="77777777"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B05FB9" w:rsidRPr="009C44AA" w:rsidRDefault="00B05FB9"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B05FB9" w:rsidRPr="005C106F" w:rsidRDefault="00B05FB9" w:rsidP="005743D2">
          <w:pPr>
            <w:tabs>
              <w:tab w:val="right" w:pos="8838"/>
            </w:tabs>
            <w:ind w:left="-28"/>
            <w:jc w:val="both"/>
            <w:rPr>
              <w:rFonts w:ascii="Arial" w:eastAsia="Calibri" w:hAnsi="Arial" w:cs="Arial"/>
              <w:b/>
              <w:sz w:val="22"/>
              <w:szCs w:val="22"/>
              <w:lang w:eastAsia="en-US"/>
            </w:rPr>
          </w:pPr>
        </w:p>
      </w:tc>
    </w:tr>
  </w:tbl>
  <w:p w14:paraId="03D9BF59" w14:textId="4D62241B" w:rsidR="00B05FB9" w:rsidRDefault="005F7E26"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B05FB9" w:rsidRDefault="005F7E26">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B05FB9" w:rsidRPr="00264223" w14:paraId="47FE01F0" w14:textId="77777777" w:rsidTr="007B7F6C">
      <w:trPr>
        <w:trHeight w:val="466"/>
      </w:trPr>
      <w:tc>
        <w:tcPr>
          <w:tcW w:w="3119" w:type="dxa"/>
          <w:vAlign w:val="bottom"/>
        </w:tcPr>
        <w:p w14:paraId="797F08EF"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B05FB9" w:rsidRPr="0091633A" w:rsidRDefault="00B05FB9"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A48A02A" w:rsidR="00B05FB9" w:rsidRPr="00A404EA" w:rsidRDefault="00FC3AA8"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Pr>
              <w:rFonts w:ascii="Palatino Linotype" w:eastAsia="Calibri" w:hAnsi="Palatino Linotype" w:cs="Tahoma"/>
              <w:sz w:val="22"/>
              <w:szCs w:val="22"/>
              <w:lang w:eastAsia="en-US"/>
            </w:rPr>
            <w:t>10601</w:t>
          </w:r>
          <w:r w:rsidR="00B05FB9" w:rsidRPr="0032214E">
            <w:rPr>
              <w:rFonts w:ascii="Palatino Linotype" w:eastAsia="Calibri" w:hAnsi="Palatino Linotype" w:cs="Tahoma"/>
              <w:sz w:val="22"/>
              <w:szCs w:val="22"/>
              <w:lang w:eastAsia="en-US"/>
            </w:rPr>
            <w:t>/INFOEM/IP/RR/2025</w:t>
          </w:r>
          <w:bookmarkEnd w:id="18"/>
        </w:p>
      </w:tc>
    </w:tr>
    <w:tr w:rsidR="00B05FB9" w:rsidRPr="00264223" w14:paraId="3B115A83" w14:textId="77777777" w:rsidTr="007B7F6C">
      <w:trPr>
        <w:trHeight w:val="119"/>
      </w:trPr>
      <w:tc>
        <w:tcPr>
          <w:tcW w:w="3119" w:type="dxa"/>
        </w:tcPr>
        <w:p w14:paraId="769D227C"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B05FB9" w:rsidRPr="00026EBB" w:rsidRDefault="00B05FB9"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4F724A9" w:rsidR="00B05FB9" w:rsidRPr="00474ED7" w:rsidRDefault="00B05FB9"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B05FB9" w:rsidRPr="00264223" w14:paraId="111B16D3" w14:textId="77777777" w:rsidTr="007B7F6C">
      <w:trPr>
        <w:trHeight w:val="234"/>
      </w:trPr>
      <w:tc>
        <w:tcPr>
          <w:tcW w:w="3119" w:type="dxa"/>
        </w:tcPr>
        <w:p w14:paraId="23CA2497" w14:textId="2D869CFF"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B05FB9" w:rsidRPr="00026EBB" w:rsidRDefault="00B05FB9"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142B86F" w:rsidR="00B05FB9" w:rsidRPr="006273CC" w:rsidRDefault="00FC3AA8" w:rsidP="002965F7">
          <w:pPr>
            <w:tabs>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Tenango del Valle</w:t>
          </w:r>
        </w:p>
      </w:tc>
    </w:tr>
    <w:tr w:rsidR="00B05FB9" w:rsidRPr="00264223" w14:paraId="69512480" w14:textId="77777777" w:rsidTr="007B7F6C">
      <w:trPr>
        <w:trHeight w:val="234"/>
      </w:trPr>
      <w:tc>
        <w:tcPr>
          <w:tcW w:w="3119" w:type="dxa"/>
        </w:tcPr>
        <w:p w14:paraId="574761F6"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B05FB9" w:rsidRPr="00026EBB" w:rsidRDefault="00B05FB9"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B05FB9" w:rsidRDefault="00B05FB9"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B05FB9" w:rsidRPr="00E67009" w:rsidRDefault="00B05FB9"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02BC"/>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5F7E26"/>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13B5"/>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C85"/>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4D7E"/>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00A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3AA8"/>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E6151"/>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BFE2-2ED7-426F-A158-386A1EF2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5580</Words>
  <Characters>30694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2025-10-03T16:15:00Z</cp:lastPrinted>
  <dcterms:created xsi:type="dcterms:W3CDTF">2025-10-03T16:15:00Z</dcterms:created>
  <dcterms:modified xsi:type="dcterms:W3CDTF">2025-10-03T16:15:00Z</dcterms:modified>
</cp:coreProperties>
</file>