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0F4" w:rsidRPr="00797398" w:rsidRDefault="00D930F4" w:rsidP="00797398">
      <w:pPr>
        <w:widowControl w:val="0"/>
        <w:pBdr>
          <w:top w:val="nil"/>
          <w:left w:val="nil"/>
          <w:bottom w:val="nil"/>
          <w:right w:val="nil"/>
          <w:between w:val="nil"/>
        </w:pBdr>
        <w:spacing w:line="276" w:lineRule="auto"/>
        <w:rPr>
          <w:rFonts w:ascii="Palatino Linotype" w:hAnsi="Palatino Linotype"/>
        </w:rPr>
      </w:pPr>
    </w:p>
    <w:p w:rsidR="00D930F4" w:rsidRPr="007A7465" w:rsidRDefault="00D930F4" w:rsidP="00797398">
      <w:pPr>
        <w:spacing w:line="360" w:lineRule="auto"/>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7A7465">
        <w:rPr>
          <w:rFonts w:ascii="Palatino Linotype" w:eastAsia="Palatino Linotype" w:hAnsi="Palatino Linotype" w:cs="Palatino Linotype"/>
          <w:b/>
        </w:rPr>
        <w:t xml:space="preserve">del veintiuno de mayo de dos mil veinticinco. </w:t>
      </w:r>
    </w:p>
    <w:p w:rsidR="00D930F4" w:rsidRPr="007A7465" w:rsidRDefault="00D930F4" w:rsidP="00797398">
      <w:pPr>
        <w:spacing w:line="360" w:lineRule="auto"/>
        <w:jc w:val="both"/>
        <w:rPr>
          <w:rFonts w:ascii="Palatino Linotype" w:eastAsia="Palatino Linotype" w:hAnsi="Palatino Linotype" w:cs="Palatino Linotype"/>
        </w:rPr>
      </w:pPr>
    </w:p>
    <w:p w:rsidR="00D930F4" w:rsidRPr="007A7465" w:rsidRDefault="00D930F4" w:rsidP="00797398">
      <w:pPr>
        <w:spacing w:line="360" w:lineRule="auto"/>
        <w:jc w:val="both"/>
        <w:rPr>
          <w:rFonts w:ascii="Palatino Linotype" w:eastAsia="Palatino Linotype" w:hAnsi="Palatino Linotype" w:cs="Palatino Linotype"/>
        </w:rPr>
      </w:pPr>
      <w:r w:rsidRPr="007A7465">
        <w:rPr>
          <w:rFonts w:ascii="Palatino Linotype" w:eastAsia="Palatino Linotype" w:hAnsi="Palatino Linotype" w:cs="Palatino Linotype"/>
          <w:b/>
        </w:rPr>
        <w:t>VISTO</w:t>
      </w:r>
      <w:r w:rsidRPr="007A7465">
        <w:rPr>
          <w:rFonts w:ascii="Palatino Linotype" w:eastAsia="Palatino Linotype" w:hAnsi="Palatino Linotype" w:cs="Palatino Linotype"/>
        </w:rPr>
        <w:t xml:space="preserve"> el expediente electrónico formado con motivo del recurso de revisión </w:t>
      </w:r>
      <w:r w:rsidRPr="007A7465">
        <w:rPr>
          <w:rFonts w:ascii="Palatino Linotype" w:eastAsia="Palatino Linotype" w:hAnsi="Palatino Linotype" w:cs="Palatino Linotype"/>
          <w:b/>
        </w:rPr>
        <w:t xml:space="preserve">01048/INFOEM/IP/RR/2025, </w:t>
      </w:r>
      <w:r w:rsidRPr="007A7465">
        <w:rPr>
          <w:rFonts w:ascii="Palatino Linotype" w:eastAsia="Palatino Linotype" w:hAnsi="Palatino Linotype" w:cs="Palatino Linotype"/>
        </w:rPr>
        <w:t xml:space="preserve">promovido por </w:t>
      </w:r>
      <w:r w:rsidR="00EE22F4">
        <w:rPr>
          <w:rFonts w:ascii="Palatino Linotype" w:eastAsia="Palatino Linotype" w:hAnsi="Palatino Linotype" w:cs="Palatino Linotype"/>
          <w:b/>
          <w:bCs/>
        </w:rPr>
        <w:t>XXXX</w:t>
      </w:r>
      <w:r w:rsidRPr="007A7465">
        <w:rPr>
          <w:rFonts w:ascii="Palatino Linotype" w:eastAsia="Palatino Linotype" w:hAnsi="Palatino Linotype" w:cs="Palatino Linotype"/>
          <w:b/>
        </w:rPr>
        <w:t>,</w:t>
      </w:r>
      <w:r w:rsidRPr="007A7465">
        <w:rPr>
          <w:rFonts w:ascii="Palatino Linotype" w:eastAsia="Palatino Linotype" w:hAnsi="Palatino Linotype" w:cs="Palatino Linotype"/>
        </w:rPr>
        <w:t xml:space="preserve"> quien en lo sucesivo se identificará como </w:t>
      </w:r>
      <w:r w:rsidRPr="007A7465">
        <w:rPr>
          <w:rFonts w:ascii="Palatino Linotype" w:eastAsia="Palatino Linotype" w:hAnsi="Palatino Linotype" w:cs="Palatino Linotype"/>
          <w:b/>
        </w:rPr>
        <w:t>L</w:t>
      </w:r>
      <w:r w:rsidR="009B36C3" w:rsidRPr="007A7465">
        <w:rPr>
          <w:rFonts w:ascii="Palatino Linotype" w:eastAsia="Palatino Linotype" w:hAnsi="Palatino Linotype" w:cs="Palatino Linotype"/>
          <w:b/>
        </w:rPr>
        <w:t>A</w:t>
      </w:r>
      <w:r w:rsidRPr="007A7465">
        <w:rPr>
          <w:rFonts w:ascii="Palatino Linotype" w:eastAsia="Palatino Linotype" w:hAnsi="Palatino Linotype" w:cs="Palatino Linotype"/>
          <w:b/>
        </w:rPr>
        <w:t xml:space="preserve"> RECURRENTE</w:t>
      </w:r>
      <w:r w:rsidRPr="007A7465">
        <w:rPr>
          <w:rFonts w:ascii="Palatino Linotype" w:eastAsia="Palatino Linotype" w:hAnsi="Palatino Linotype" w:cs="Palatino Linotype"/>
        </w:rPr>
        <w:t xml:space="preserve">, en contra de la respuesta del </w:t>
      </w:r>
      <w:r w:rsidRPr="007A7465">
        <w:rPr>
          <w:rFonts w:ascii="Palatino Linotype" w:eastAsia="Palatino Linotype" w:hAnsi="Palatino Linotype" w:cs="Palatino Linotype"/>
          <w:b/>
          <w:bCs/>
        </w:rPr>
        <w:t>Ayuntamiento de Tianguistenco</w:t>
      </w:r>
      <w:r w:rsidRPr="007A7465">
        <w:rPr>
          <w:rFonts w:ascii="Palatino Linotype" w:eastAsia="Palatino Linotype" w:hAnsi="Palatino Linotype" w:cs="Palatino Linotype"/>
          <w:b/>
        </w:rPr>
        <w:t xml:space="preserve">, </w:t>
      </w:r>
      <w:r w:rsidRPr="007A7465">
        <w:rPr>
          <w:rFonts w:ascii="Palatino Linotype" w:eastAsia="Palatino Linotype" w:hAnsi="Palatino Linotype" w:cs="Palatino Linotype"/>
        </w:rPr>
        <w:t>en lo sucesivo el</w:t>
      </w:r>
      <w:r w:rsidRPr="007A7465">
        <w:rPr>
          <w:rFonts w:ascii="Palatino Linotype" w:eastAsia="Palatino Linotype" w:hAnsi="Palatino Linotype" w:cs="Palatino Linotype"/>
          <w:b/>
        </w:rPr>
        <w:t xml:space="preserve"> SUJETO OBLIGADO</w:t>
      </w:r>
      <w:r w:rsidRPr="007A7465">
        <w:rPr>
          <w:rFonts w:ascii="Palatino Linotype" w:eastAsia="Palatino Linotype" w:hAnsi="Palatino Linotype" w:cs="Palatino Linotype"/>
        </w:rPr>
        <w:t>, por lo que se procede a dictar la presente resolución, con base en los siguientes:</w:t>
      </w:r>
    </w:p>
    <w:p w:rsidR="00D930F4" w:rsidRPr="007A7465" w:rsidRDefault="00D930F4" w:rsidP="00797398">
      <w:pPr>
        <w:spacing w:line="360" w:lineRule="auto"/>
        <w:jc w:val="both"/>
        <w:rPr>
          <w:rFonts w:ascii="Palatino Linotype" w:eastAsia="Palatino Linotype" w:hAnsi="Palatino Linotype" w:cs="Palatino Linotype"/>
          <w:b/>
        </w:rPr>
      </w:pPr>
    </w:p>
    <w:p w:rsidR="00D930F4" w:rsidRPr="007A7465" w:rsidRDefault="00D930F4" w:rsidP="00797398">
      <w:pPr>
        <w:keepNext/>
        <w:keepLines/>
        <w:spacing w:line="360" w:lineRule="auto"/>
        <w:jc w:val="center"/>
        <w:rPr>
          <w:rFonts w:ascii="Palatino Linotype" w:eastAsia="Palatino Linotype" w:hAnsi="Palatino Linotype" w:cs="Palatino Linotype"/>
          <w:b/>
        </w:rPr>
      </w:pPr>
      <w:bookmarkStart w:id="0" w:name="_heading=h.gjdgxs" w:colFirst="0" w:colLast="0"/>
      <w:bookmarkEnd w:id="0"/>
      <w:r w:rsidRPr="007A7465">
        <w:rPr>
          <w:rFonts w:ascii="Palatino Linotype" w:eastAsia="Palatino Linotype" w:hAnsi="Palatino Linotype" w:cs="Palatino Linotype"/>
          <w:b/>
        </w:rPr>
        <w:t>ANTECEDENTES</w:t>
      </w:r>
    </w:p>
    <w:p w:rsidR="00D930F4" w:rsidRPr="007A7465" w:rsidRDefault="00D930F4" w:rsidP="00797398">
      <w:pPr>
        <w:spacing w:line="360" w:lineRule="auto"/>
        <w:rPr>
          <w:rFonts w:ascii="Palatino Linotype" w:eastAsia="Palatino Linotype" w:hAnsi="Palatino Linotype" w:cs="Palatino Linotype"/>
        </w:rPr>
      </w:pPr>
    </w:p>
    <w:p w:rsidR="00D930F4" w:rsidRPr="007A7465" w:rsidRDefault="00D930F4" w:rsidP="0079739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El </w:t>
      </w:r>
      <w:r w:rsidRPr="007A7465">
        <w:rPr>
          <w:rFonts w:ascii="Palatino Linotype" w:eastAsia="Palatino Linotype" w:hAnsi="Palatino Linotype" w:cs="Palatino Linotype"/>
          <w:b/>
        </w:rPr>
        <w:t>trece de enero de dos mil veinticinco</w:t>
      </w:r>
      <w:r w:rsidRPr="007A7465">
        <w:rPr>
          <w:rFonts w:ascii="Palatino Linotype" w:eastAsia="Palatino Linotype" w:hAnsi="Palatino Linotype" w:cs="Palatino Linotype"/>
        </w:rPr>
        <w:t xml:space="preserve">, </w:t>
      </w:r>
      <w:r w:rsidRPr="007A7465">
        <w:rPr>
          <w:rFonts w:ascii="Palatino Linotype" w:eastAsia="Palatino Linotype" w:hAnsi="Palatino Linotype" w:cs="Palatino Linotype"/>
          <w:b/>
        </w:rPr>
        <w:t>L</w:t>
      </w:r>
      <w:r w:rsidR="009B36C3" w:rsidRPr="007A7465">
        <w:rPr>
          <w:rFonts w:ascii="Palatino Linotype" w:eastAsia="Palatino Linotype" w:hAnsi="Palatino Linotype" w:cs="Palatino Linotype"/>
          <w:b/>
        </w:rPr>
        <w:t>A</w:t>
      </w:r>
      <w:r w:rsidRPr="007A7465">
        <w:rPr>
          <w:rFonts w:ascii="Palatino Linotype" w:eastAsia="Palatino Linotype" w:hAnsi="Palatino Linotype" w:cs="Palatino Linotype"/>
          <w:b/>
        </w:rPr>
        <w:t xml:space="preserve"> RECURRENTE,</w:t>
      </w:r>
      <w:r w:rsidRPr="007A7465">
        <w:rPr>
          <w:rFonts w:ascii="Palatino Linotype" w:eastAsia="Palatino Linotype" w:hAnsi="Palatino Linotype" w:cs="Palatino Linotype"/>
        </w:rPr>
        <w:t xml:space="preserve"> </w:t>
      </w:r>
      <w:r w:rsidR="009B36C3" w:rsidRPr="007A7465">
        <w:rPr>
          <w:rFonts w:ascii="Palatino Linotype" w:eastAsia="Palatino Linotype" w:hAnsi="Palatino Linotype" w:cs="Palatino Linotype"/>
        </w:rPr>
        <w:t xml:space="preserve">presento </w:t>
      </w:r>
      <w:r w:rsidRPr="007A7465">
        <w:rPr>
          <w:rFonts w:ascii="Palatino Linotype" w:eastAsia="Palatino Linotype" w:hAnsi="Palatino Linotype" w:cs="Palatino Linotype"/>
        </w:rPr>
        <w:t xml:space="preserve">ante el </w:t>
      </w:r>
      <w:r w:rsidRPr="007A7465">
        <w:rPr>
          <w:rFonts w:ascii="Palatino Linotype" w:eastAsia="Palatino Linotype" w:hAnsi="Palatino Linotype" w:cs="Palatino Linotype"/>
          <w:b/>
        </w:rPr>
        <w:t>SUJETO OBLIGADO</w:t>
      </w:r>
      <w:r w:rsidRPr="007A7465">
        <w:rPr>
          <w:rFonts w:ascii="Palatino Linotype" w:eastAsia="Palatino Linotype" w:hAnsi="Palatino Linotype" w:cs="Palatino Linotype"/>
        </w:rPr>
        <w:t xml:space="preserve"> vía Sistema de Acceso a la Información Mexiquense (</w:t>
      </w:r>
      <w:r w:rsidRPr="007A7465">
        <w:rPr>
          <w:rFonts w:ascii="Palatino Linotype" w:eastAsia="Palatino Linotype" w:hAnsi="Palatino Linotype" w:cs="Palatino Linotype"/>
          <w:b/>
        </w:rPr>
        <w:t>SAIMEX)</w:t>
      </w:r>
      <w:r w:rsidRPr="007A7465">
        <w:rPr>
          <w:rFonts w:ascii="Palatino Linotype" w:eastAsia="Palatino Linotype" w:hAnsi="Palatino Linotype" w:cs="Palatino Linotype"/>
        </w:rPr>
        <w:t xml:space="preserve"> la solicitud de información registrada con el número </w:t>
      </w:r>
      <w:r w:rsidRPr="007A7465">
        <w:rPr>
          <w:rFonts w:ascii="Palatino Linotype" w:eastAsia="Palatino Linotype" w:hAnsi="Palatino Linotype" w:cs="Palatino Linotype"/>
          <w:b/>
          <w:bCs/>
        </w:rPr>
        <w:t>00002/TIANGUIS/IP/2025</w:t>
      </w:r>
      <w:r w:rsidRPr="007A7465">
        <w:rPr>
          <w:rFonts w:ascii="Palatino Linotype" w:eastAsia="Palatino Linotype" w:hAnsi="Palatino Linotype" w:cs="Palatino Linotype"/>
          <w:b/>
        </w:rPr>
        <w:t xml:space="preserve">, </w:t>
      </w:r>
      <w:r w:rsidRPr="007A7465">
        <w:rPr>
          <w:rFonts w:ascii="Palatino Linotype" w:eastAsia="Palatino Linotype" w:hAnsi="Palatino Linotype" w:cs="Palatino Linotype"/>
        </w:rPr>
        <w:t>mediante la cual solicitó lo siguiente:</w:t>
      </w:r>
    </w:p>
    <w:p w:rsidR="00D930F4" w:rsidRPr="007A7465" w:rsidRDefault="00D930F4" w:rsidP="00797398">
      <w:pPr>
        <w:pBdr>
          <w:top w:val="nil"/>
          <w:left w:val="nil"/>
          <w:bottom w:val="nil"/>
          <w:right w:val="nil"/>
          <w:between w:val="nil"/>
        </w:pBdr>
        <w:spacing w:line="360" w:lineRule="auto"/>
        <w:jc w:val="both"/>
        <w:rPr>
          <w:rFonts w:ascii="Palatino Linotype" w:eastAsia="Palatino Linotype" w:hAnsi="Palatino Linotype" w:cs="Palatino Linotype"/>
        </w:rPr>
      </w:pPr>
    </w:p>
    <w:p w:rsidR="00D930F4" w:rsidRPr="007A7465" w:rsidRDefault="00D930F4" w:rsidP="00797398">
      <w:pPr>
        <w:pBdr>
          <w:top w:val="nil"/>
          <w:left w:val="nil"/>
          <w:bottom w:val="nil"/>
          <w:right w:val="nil"/>
          <w:between w:val="nil"/>
        </w:pBdr>
        <w:spacing w:line="360" w:lineRule="auto"/>
        <w:ind w:right="567"/>
        <w:jc w:val="both"/>
        <w:rPr>
          <w:rFonts w:ascii="Palatino Linotype" w:eastAsia="Palatino Linotype" w:hAnsi="Palatino Linotype" w:cs="Palatino Linotype"/>
          <w:i/>
        </w:rPr>
      </w:pPr>
      <w:r w:rsidRPr="007A7465">
        <w:rPr>
          <w:rFonts w:ascii="Palatino Linotype" w:eastAsia="Palatino Linotype" w:hAnsi="Palatino Linotype" w:cs="Palatino Linotype"/>
          <w:i/>
        </w:rPr>
        <w:t xml:space="preserve"> “Solicito un informe del motivo por el cual no se difundieron los cabildos por los medios electrónicos, redes sociales y pagina oficial del ayuntamiento 2022-2024,tambien por que no se difundieron las convocatorias para los cabildos abiertos por ningún medio de difusión electrónica como lo marca la Ley Orgánica Municipal del Estado de Mexico. solicito bitácora de actividades con evidencia fotográfica de la servidora publica C. Maribel Gómez Carvajal.” (Sic) </w:t>
      </w:r>
    </w:p>
    <w:p w:rsidR="00D930F4" w:rsidRPr="007A7465" w:rsidRDefault="00D930F4" w:rsidP="00797398">
      <w:pPr>
        <w:pBdr>
          <w:top w:val="nil"/>
          <w:left w:val="nil"/>
          <w:bottom w:val="nil"/>
          <w:right w:val="nil"/>
          <w:between w:val="nil"/>
        </w:pBdr>
        <w:spacing w:line="360" w:lineRule="auto"/>
        <w:jc w:val="both"/>
        <w:rPr>
          <w:rFonts w:ascii="Palatino Linotype" w:eastAsia="Palatino Linotype" w:hAnsi="Palatino Linotype" w:cs="Palatino Linotype"/>
        </w:rPr>
      </w:pPr>
    </w:p>
    <w:p w:rsidR="00D930F4" w:rsidRPr="007A7465" w:rsidRDefault="00D930F4" w:rsidP="0079739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7A7465">
        <w:rPr>
          <w:rFonts w:ascii="Palatino Linotype" w:eastAsia="Palatino Linotype" w:hAnsi="Palatino Linotype" w:cs="Palatino Linotype"/>
        </w:rPr>
        <w:t xml:space="preserve">Se señaló como </w:t>
      </w:r>
      <w:r w:rsidRPr="007A7465">
        <w:rPr>
          <w:rFonts w:ascii="Palatino Linotype" w:eastAsia="Palatino Linotype" w:hAnsi="Palatino Linotype" w:cs="Palatino Linotype"/>
          <w:b/>
        </w:rPr>
        <w:t>modalidad de entrega</w:t>
      </w:r>
      <w:r w:rsidRPr="007A7465">
        <w:rPr>
          <w:rFonts w:ascii="Palatino Linotype" w:eastAsia="Palatino Linotype" w:hAnsi="Palatino Linotype" w:cs="Palatino Linotype"/>
        </w:rPr>
        <w:t xml:space="preserve"> a través de </w:t>
      </w:r>
      <w:r w:rsidRPr="007A7465">
        <w:rPr>
          <w:rFonts w:ascii="Palatino Linotype" w:eastAsia="Palatino Linotype" w:hAnsi="Palatino Linotype" w:cs="Palatino Linotype"/>
          <w:b/>
        </w:rPr>
        <w:t>SAIMEX.</w:t>
      </w:r>
    </w:p>
    <w:p w:rsidR="00D930F4" w:rsidRPr="007A7465" w:rsidRDefault="00D930F4" w:rsidP="00797398">
      <w:pPr>
        <w:rPr>
          <w:rFonts w:ascii="Palatino Linotype" w:eastAsia="Palatino Linotype" w:hAnsi="Palatino Linotype" w:cs="Palatino Linotype"/>
        </w:rPr>
      </w:pPr>
    </w:p>
    <w:p w:rsidR="00D930F4" w:rsidRPr="007A7465" w:rsidRDefault="00D930F4" w:rsidP="00797398">
      <w:pPr>
        <w:pStyle w:val="Prrafodelista"/>
        <w:ind w:left="0"/>
        <w:rPr>
          <w:rFonts w:ascii="Palatino Linotype" w:eastAsia="Palatino Linotype" w:hAnsi="Palatino Linotype" w:cs="Palatino Linotype"/>
        </w:rPr>
      </w:pPr>
    </w:p>
    <w:p w:rsidR="00D930F4" w:rsidRPr="007A7465" w:rsidRDefault="00D930F4" w:rsidP="0079739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El catorce de enero de enero de dos mil veinticinco, se realizó un requerimiento al servidor público habilitado. </w:t>
      </w:r>
    </w:p>
    <w:p w:rsidR="00D930F4" w:rsidRPr="007A7465" w:rsidRDefault="00D930F4" w:rsidP="00797398">
      <w:pPr>
        <w:pBdr>
          <w:top w:val="nil"/>
          <w:left w:val="nil"/>
          <w:bottom w:val="nil"/>
          <w:right w:val="nil"/>
          <w:between w:val="nil"/>
        </w:pBdr>
        <w:spacing w:line="360" w:lineRule="auto"/>
        <w:jc w:val="both"/>
        <w:rPr>
          <w:rFonts w:ascii="Palatino Linotype" w:eastAsia="Palatino Linotype" w:hAnsi="Palatino Linotype" w:cs="Palatino Linotype"/>
        </w:rPr>
      </w:pPr>
    </w:p>
    <w:p w:rsidR="00D930F4" w:rsidRPr="007A7465" w:rsidRDefault="00D930F4" w:rsidP="0079739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El </w:t>
      </w:r>
      <w:r w:rsidRPr="007A7465">
        <w:rPr>
          <w:rFonts w:ascii="Palatino Linotype" w:eastAsia="Palatino Linotype" w:hAnsi="Palatino Linotype" w:cs="Palatino Linotype"/>
          <w:b/>
        </w:rPr>
        <w:t>cuatro de febrero de dos mil veinticinco</w:t>
      </w:r>
      <w:r w:rsidRPr="007A7465">
        <w:rPr>
          <w:rFonts w:ascii="Palatino Linotype" w:eastAsia="Palatino Linotype" w:hAnsi="Palatino Linotype" w:cs="Palatino Linotype"/>
        </w:rPr>
        <w:t xml:space="preserve">, el </w:t>
      </w:r>
      <w:r w:rsidRPr="007A7465">
        <w:rPr>
          <w:rFonts w:ascii="Palatino Linotype" w:eastAsia="Palatino Linotype" w:hAnsi="Palatino Linotype" w:cs="Palatino Linotype"/>
          <w:b/>
        </w:rPr>
        <w:t>SUJETO OBLIGADO</w:t>
      </w:r>
      <w:r w:rsidRPr="007A7465">
        <w:rPr>
          <w:rFonts w:ascii="Palatino Linotype" w:eastAsia="Palatino Linotype" w:hAnsi="Palatino Linotype" w:cs="Palatino Linotype"/>
          <w:b/>
          <w:i/>
        </w:rPr>
        <w:t xml:space="preserve"> </w:t>
      </w:r>
      <w:r w:rsidRPr="007A7465">
        <w:rPr>
          <w:rFonts w:ascii="Palatino Linotype" w:eastAsia="Palatino Linotype" w:hAnsi="Palatino Linotype" w:cs="Palatino Linotype"/>
        </w:rPr>
        <w:t>dio respuesta a la solicitud de información en el siguiente sentido:</w:t>
      </w:r>
    </w:p>
    <w:p w:rsidR="00D930F4" w:rsidRPr="007A7465" w:rsidRDefault="00D930F4" w:rsidP="00797398">
      <w:pPr>
        <w:spacing w:line="360" w:lineRule="auto"/>
        <w:jc w:val="both"/>
        <w:rPr>
          <w:rFonts w:ascii="Palatino Linotype" w:eastAsia="Palatino Linotype" w:hAnsi="Palatino Linotype" w:cs="Palatino Linotype"/>
        </w:rPr>
      </w:pPr>
    </w:p>
    <w:tbl>
      <w:tblPr>
        <w:tblW w:w="7518" w:type="dxa"/>
        <w:jc w:val="center"/>
        <w:tblCellSpacing w:w="0" w:type="dxa"/>
        <w:tblCellMar>
          <w:left w:w="0" w:type="dxa"/>
          <w:right w:w="0" w:type="dxa"/>
        </w:tblCellMar>
        <w:tblLook w:val="04A0" w:firstRow="1" w:lastRow="0" w:firstColumn="1" w:lastColumn="0" w:noHBand="0" w:noVBand="1"/>
      </w:tblPr>
      <w:tblGrid>
        <w:gridCol w:w="7518"/>
      </w:tblGrid>
      <w:tr w:rsidR="00D930F4" w:rsidRPr="007A7465" w:rsidTr="00D930F4">
        <w:trPr>
          <w:trHeight w:val="310"/>
          <w:tblCellSpacing w:w="0" w:type="dxa"/>
          <w:jc w:val="center"/>
        </w:trPr>
        <w:tc>
          <w:tcPr>
            <w:tcW w:w="0" w:type="auto"/>
            <w:vAlign w:val="center"/>
            <w:hideMark/>
          </w:tcPr>
          <w:p w:rsidR="00D930F4" w:rsidRPr="007A7465" w:rsidRDefault="00D930F4" w:rsidP="00797398">
            <w:pPr>
              <w:jc w:val="right"/>
              <w:rPr>
                <w:rFonts w:ascii="Palatino Linotype" w:hAnsi="Palatino Linotype"/>
                <w:i/>
              </w:rPr>
            </w:pPr>
            <w:r w:rsidRPr="007A7465">
              <w:rPr>
                <w:rFonts w:ascii="Palatino Linotype" w:hAnsi="Palatino Linotype"/>
                <w:i/>
              </w:rPr>
              <w:t>“Tianguistenco, México a 04 de Febrero de 2025</w:t>
            </w:r>
          </w:p>
        </w:tc>
      </w:tr>
      <w:tr w:rsidR="00D930F4" w:rsidRPr="007A7465" w:rsidTr="00D930F4">
        <w:trPr>
          <w:trHeight w:val="310"/>
          <w:tblCellSpacing w:w="0" w:type="dxa"/>
          <w:jc w:val="center"/>
        </w:trPr>
        <w:tc>
          <w:tcPr>
            <w:tcW w:w="0" w:type="auto"/>
            <w:vAlign w:val="center"/>
            <w:hideMark/>
          </w:tcPr>
          <w:p w:rsidR="00D930F4" w:rsidRPr="007A7465" w:rsidRDefault="00D930F4" w:rsidP="00797398">
            <w:pPr>
              <w:jc w:val="right"/>
              <w:rPr>
                <w:rFonts w:ascii="Palatino Linotype" w:hAnsi="Palatino Linotype"/>
                <w:i/>
              </w:rPr>
            </w:pPr>
            <w:r w:rsidRPr="007A7465">
              <w:rPr>
                <w:rFonts w:ascii="Palatino Linotype" w:hAnsi="Palatino Linotype"/>
                <w:i/>
              </w:rPr>
              <w:t>Nombre del solicitante: C. Solicitante</w:t>
            </w:r>
          </w:p>
        </w:tc>
      </w:tr>
      <w:tr w:rsidR="00D930F4" w:rsidRPr="007A7465" w:rsidTr="00D930F4">
        <w:trPr>
          <w:trHeight w:val="310"/>
          <w:tblCellSpacing w:w="0" w:type="dxa"/>
          <w:jc w:val="center"/>
        </w:trPr>
        <w:tc>
          <w:tcPr>
            <w:tcW w:w="0" w:type="auto"/>
            <w:vAlign w:val="center"/>
            <w:hideMark/>
          </w:tcPr>
          <w:p w:rsidR="00D930F4" w:rsidRPr="007A7465" w:rsidRDefault="00D930F4" w:rsidP="00797398">
            <w:pPr>
              <w:jc w:val="right"/>
              <w:rPr>
                <w:rFonts w:ascii="Palatino Linotype" w:hAnsi="Palatino Linotype"/>
                <w:i/>
              </w:rPr>
            </w:pPr>
            <w:r w:rsidRPr="007A7465">
              <w:rPr>
                <w:rFonts w:ascii="Palatino Linotype" w:hAnsi="Palatino Linotype"/>
                <w:i/>
              </w:rPr>
              <w:t>Folio de la solicitud: 00002/TIANGUIS/IP/2025</w:t>
            </w:r>
          </w:p>
        </w:tc>
      </w:tr>
      <w:tr w:rsidR="00D930F4" w:rsidRPr="007A7465" w:rsidTr="00D930F4">
        <w:trPr>
          <w:trHeight w:val="465"/>
          <w:tblCellSpacing w:w="0" w:type="dxa"/>
          <w:jc w:val="center"/>
        </w:trPr>
        <w:tc>
          <w:tcPr>
            <w:tcW w:w="0" w:type="auto"/>
            <w:vAlign w:val="center"/>
            <w:hideMark/>
          </w:tcPr>
          <w:p w:rsidR="00D930F4" w:rsidRPr="007A7465" w:rsidRDefault="00D930F4" w:rsidP="00797398">
            <w:pPr>
              <w:jc w:val="right"/>
              <w:rPr>
                <w:rFonts w:ascii="Palatino Linotype" w:hAnsi="Palatino Linotype"/>
                <w:i/>
              </w:rPr>
            </w:pPr>
          </w:p>
        </w:tc>
      </w:tr>
      <w:tr w:rsidR="00D930F4" w:rsidRPr="007A7465" w:rsidTr="00D930F4">
        <w:trPr>
          <w:trHeight w:val="155"/>
          <w:tblCellSpacing w:w="0" w:type="dxa"/>
          <w:jc w:val="center"/>
        </w:trPr>
        <w:tc>
          <w:tcPr>
            <w:tcW w:w="0" w:type="auto"/>
            <w:vAlign w:val="center"/>
            <w:hideMark/>
          </w:tcPr>
          <w:p w:rsidR="00D930F4" w:rsidRPr="007A7465" w:rsidRDefault="00D930F4" w:rsidP="00797398">
            <w:pPr>
              <w:jc w:val="both"/>
              <w:rPr>
                <w:rFonts w:ascii="Palatino Linotype" w:hAnsi="Palatino Linotype"/>
                <w:i/>
              </w:rPr>
            </w:pPr>
            <w:r w:rsidRPr="007A746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930F4" w:rsidRPr="007A7465" w:rsidTr="00D930F4">
        <w:trPr>
          <w:trHeight w:val="387"/>
          <w:tblCellSpacing w:w="0" w:type="dxa"/>
          <w:jc w:val="center"/>
        </w:trPr>
        <w:tc>
          <w:tcPr>
            <w:tcW w:w="0" w:type="auto"/>
            <w:vAlign w:val="center"/>
            <w:hideMark/>
          </w:tcPr>
          <w:p w:rsidR="00D930F4" w:rsidRPr="007A7465" w:rsidRDefault="00D930F4" w:rsidP="00797398">
            <w:pPr>
              <w:jc w:val="both"/>
              <w:rPr>
                <w:rFonts w:ascii="Palatino Linotype" w:hAnsi="Palatino Linotype"/>
                <w:i/>
              </w:rPr>
            </w:pPr>
          </w:p>
        </w:tc>
      </w:tr>
      <w:tr w:rsidR="00D930F4" w:rsidRPr="007A7465" w:rsidTr="00D930F4">
        <w:trPr>
          <w:trHeight w:val="155"/>
          <w:tblCellSpacing w:w="0" w:type="dxa"/>
          <w:jc w:val="center"/>
        </w:trPr>
        <w:tc>
          <w:tcPr>
            <w:tcW w:w="0" w:type="auto"/>
            <w:vAlign w:val="center"/>
            <w:hideMark/>
          </w:tcPr>
          <w:p w:rsidR="00D930F4" w:rsidRPr="007A7465" w:rsidRDefault="00D930F4" w:rsidP="00797398">
            <w:pPr>
              <w:jc w:val="both"/>
              <w:rPr>
                <w:rFonts w:ascii="Palatino Linotype" w:hAnsi="Palatino Linotype"/>
                <w:i/>
              </w:rPr>
            </w:pPr>
            <w:r w:rsidRPr="007A7465">
              <w:rPr>
                <w:rFonts w:ascii="Palatino Linotype" w:hAnsi="Palatino Linotype"/>
                <w:i/>
              </w:rPr>
              <w:t>De conformidad con los artículos 12, 150 y 160 de La Ley de Transparencia y Acceso a la Información Pública del Estado de México y Municipios, me dirijo a Usted de la manera más atenta, para enviar respuesta a su solicitud, con la finalidad de dar cumplimiento a su derecho de acceso a la información pública.</w:t>
            </w:r>
          </w:p>
        </w:tc>
      </w:tr>
      <w:tr w:rsidR="00D930F4" w:rsidRPr="007A7465" w:rsidTr="00D930F4">
        <w:trPr>
          <w:trHeight w:val="387"/>
          <w:tblCellSpacing w:w="0" w:type="dxa"/>
          <w:jc w:val="center"/>
        </w:trPr>
        <w:tc>
          <w:tcPr>
            <w:tcW w:w="0" w:type="auto"/>
            <w:vAlign w:val="center"/>
            <w:hideMark/>
          </w:tcPr>
          <w:p w:rsidR="00D930F4" w:rsidRPr="007A7465" w:rsidRDefault="00D930F4" w:rsidP="00797398">
            <w:pPr>
              <w:rPr>
                <w:rFonts w:ascii="Palatino Linotype" w:hAnsi="Palatino Linotype"/>
                <w:i/>
              </w:rPr>
            </w:pPr>
          </w:p>
        </w:tc>
      </w:tr>
      <w:tr w:rsidR="00D930F4" w:rsidRPr="007A7465" w:rsidTr="00D930F4">
        <w:trPr>
          <w:trHeight w:val="155"/>
          <w:tblCellSpacing w:w="0" w:type="dxa"/>
          <w:jc w:val="center"/>
        </w:trPr>
        <w:tc>
          <w:tcPr>
            <w:tcW w:w="0" w:type="auto"/>
            <w:vAlign w:val="center"/>
            <w:hideMark/>
          </w:tcPr>
          <w:p w:rsidR="00D930F4" w:rsidRPr="007A7465" w:rsidRDefault="00D930F4" w:rsidP="00797398">
            <w:pPr>
              <w:jc w:val="center"/>
              <w:rPr>
                <w:rFonts w:ascii="Palatino Linotype" w:hAnsi="Palatino Linotype"/>
                <w:i/>
              </w:rPr>
            </w:pPr>
          </w:p>
        </w:tc>
      </w:tr>
      <w:tr w:rsidR="00D930F4" w:rsidRPr="007A7465" w:rsidTr="00D930F4">
        <w:trPr>
          <w:trHeight w:val="155"/>
          <w:tblCellSpacing w:w="0" w:type="dxa"/>
          <w:jc w:val="center"/>
        </w:trPr>
        <w:tc>
          <w:tcPr>
            <w:tcW w:w="0" w:type="auto"/>
            <w:vAlign w:val="center"/>
            <w:hideMark/>
          </w:tcPr>
          <w:p w:rsidR="00D930F4" w:rsidRPr="007A7465" w:rsidRDefault="00D930F4" w:rsidP="00797398">
            <w:pPr>
              <w:rPr>
                <w:rFonts w:ascii="Palatino Linotype" w:hAnsi="Palatino Linotype"/>
                <w:i/>
              </w:rPr>
            </w:pPr>
          </w:p>
        </w:tc>
      </w:tr>
      <w:tr w:rsidR="00D930F4" w:rsidRPr="007A7465" w:rsidTr="00D930F4">
        <w:trPr>
          <w:trHeight w:val="155"/>
          <w:tblCellSpacing w:w="0" w:type="dxa"/>
          <w:jc w:val="center"/>
        </w:trPr>
        <w:tc>
          <w:tcPr>
            <w:tcW w:w="0" w:type="auto"/>
            <w:vAlign w:val="center"/>
            <w:hideMark/>
          </w:tcPr>
          <w:p w:rsidR="00D930F4" w:rsidRPr="007A7465" w:rsidRDefault="00D930F4" w:rsidP="00797398">
            <w:pPr>
              <w:rPr>
                <w:rFonts w:ascii="Palatino Linotype" w:hAnsi="Palatino Linotype"/>
                <w:i/>
              </w:rPr>
            </w:pPr>
            <w:r w:rsidRPr="007A7465">
              <w:rPr>
                <w:rFonts w:ascii="Palatino Linotype" w:hAnsi="Palatino Linotype"/>
                <w:i/>
              </w:rPr>
              <w:t>ATENTAMENTE</w:t>
            </w:r>
          </w:p>
        </w:tc>
      </w:tr>
      <w:tr w:rsidR="00D930F4" w:rsidRPr="007A7465" w:rsidTr="00D930F4">
        <w:trPr>
          <w:trHeight w:val="232"/>
          <w:tblCellSpacing w:w="0" w:type="dxa"/>
          <w:jc w:val="center"/>
        </w:trPr>
        <w:tc>
          <w:tcPr>
            <w:tcW w:w="0" w:type="auto"/>
            <w:vAlign w:val="center"/>
            <w:hideMark/>
          </w:tcPr>
          <w:p w:rsidR="00D930F4" w:rsidRPr="007A7465" w:rsidRDefault="00D930F4" w:rsidP="00797398">
            <w:pPr>
              <w:rPr>
                <w:rFonts w:ascii="Palatino Linotype" w:hAnsi="Palatino Linotype"/>
                <w:i/>
              </w:rPr>
            </w:pPr>
          </w:p>
        </w:tc>
      </w:tr>
      <w:tr w:rsidR="00D930F4" w:rsidRPr="007A7465" w:rsidTr="00D930F4">
        <w:trPr>
          <w:trHeight w:val="155"/>
          <w:tblCellSpacing w:w="0" w:type="dxa"/>
          <w:jc w:val="center"/>
        </w:trPr>
        <w:tc>
          <w:tcPr>
            <w:tcW w:w="0" w:type="auto"/>
            <w:vAlign w:val="center"/>
            <w:hideMark/>
          </w:tcPr>
          <w:p w:rsidR="00D930F4" w:rsidRPr="007A7465" w:rsidRDefault="00D930F4" w:rsidP="00797398">
            <w:pPr>
              <w:rPr>
                <w:rFonts w:ascii="Palatino Linotype" w:hAnsi="Palatino Linotype"/>
                <w:i/>
              </w:rPr>
            </w:pPr>
            <w:r w:rsidRPr="007A7465">
              <w:rPr>
                <w:rFonts w:ascii="Palatino Linotype" w:hAnsi="Palatino Linotype"/>
                <w:i/>
              </w:rPr>
              <w:t>LIC. EN D. JAVIER CASTELLON SAMANO”</w:t>
            </w:r>
          </w:p>
        </w:tc>
      </w:tr>
    </w:tbl>
    <w:p w:rsidR="00D930F4" w:rsidRPr="007A7465" w:rsidRDefault="00D930F4" w:rsidP="00797398">
      <w:pPr>
        <w:spacing w:line="360" w:lineRule="auto"/>
        <w:jc w:val="both"/>
        <w:rPr>
          <w:rFonts w:ascii="Palatino Linotype" w:eastAsia="Palatino Linotype" w:hAnsi="Palatino Linotype" w:cs="Palatino Linotype"/>
        </w:rPr>
      </w:pPr>
    </w:p>
    <w:p w:rsidR="009B36C3" w:rsidRPr="007A7465" w:rsidRDefault="009B36C3" w:rsidP="00797398">
      <w:pPr>
        <w:spacing w:line="360" w:lineRule="auto"/>
        <w:jc w:val="both"/>
        <w:rPr>
          <w:rFonts w:ascii="Palatino Linotype" w:eastAsia="Palatino Linotype" w:hAnsi="Palatino Linotype" w:cs="Palatino Linotype"/>
        </w:rPr>
      </w:pPr>
    </w:p>
    <w:p w:rsidR="00D930F4" w:rsidRPr="007A7465" w:rsidRDefault="00D930F4" w:rsidP="00797398">
      <w:pPr>
        <w:pStyle w:val="Prrafodelista"/>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rPr>
      </w:pPr>
      <w:r w:rsidRPr="007A7465">
        <w:rPr>
          <w:rFonts w:ascii="Palatino Linotype" w:eastAsia="Palatino Linotype" w:hAnsi="Palatino Linotype" w:cs="Palatino Linotype"/>
        </w:rPr>
        <w:lastRenderedPageBreak/>
        <w:t>A la respuesta se adjuntaron los archivos que se describen enseguida:</w:t>
      </w:r>
    </w:p>
    <w:p w:rsidR="00D930F4" w:rsidRPr="007A7465" w:rsidRDefault="00D930F4" w:rsidP="00797398">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rsidR="00D930F4" w:rsidRPr="007A7465" w:rsidRDefault="000B4E6C" w:rsidP="00797398">
      <w:pPr>
        <w:pStyle w:val="Prrafodelista"/>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rPr>
      </w:pPr>
      <w:hyperlink r:id="rId7" w:tgtFrame="_blank" w:history="1">
        <w:r w:rsidR="00D930F4" w:rsidRPr="007A7465">
          <w:rPr>
            <w:rStyle w:val="Hipervnculo"/>
            <w:rFonts w:ascii="Palatino Linotype" w:eastAsiaTheme="majorEastAsia" w:hAnsi="Palatino Linotype" w:cs="Arial"/>
            <w:b/>
            <w:bCs/>
            <w:color w:val="auto"/>
          </w:rPr>
          <w:t>SOL INFORMACION REC HUMANOS SOL 00002 IP 25.pdf</w:t>
        </w:r>
      </w:hyperlink>
      <w:r w:rsidR="00D930F4" w:rsidRPr="007A7465">
        <w:rPr>
          <w:rFonts w:ascii="Palatino Linotype" w:hAnsi="Palatino Linotype" w:cs="Arial"/>
          <w:b/>
          <w:bCs/>
        </w:rPr>
        <w:t xml:space="preserve">: </w:t>
      </w:r>
      <w:r w:rsidR="00D930F4" w:rsidRPr="007A7465">
        <w:rPr>
          <w:rFonts w:ascii="Palatino Linotype" w:hAnsi="Palatino Linotype" w:cs="Arial"/>
          <w:bCs/>
        </w:rPr>
        <w:t xml:space="preserve">oficio número PMT/UT/004/2025 de fecha siete de enero de dos mil veinticinco, suscrito por el Jefe de la Unidad de Transparencia y dirigido al Coordinador de Recursos Humanos, en requerimiento de respuesta a la solicitud de información. </w:t>
      </w:r>
      <w:r w:rsidR="00D930F4" w:rsidRPr="007A7465">
        <w:rPr>
          <w:rFonts w:ascii="Palatino Linotype" w:eastAsia="Palatino Linotype" w:hAnsi="Palatino Linotype" w:cs="Palatino Linotype"/>
        </w:rPr>
        <w:t xml:space="preserve"> </w:t>
      </w:r>
    </w:p>
    <w:p w:rsidR="00D930F4" w:rsidRPr="007A7465" w:rsidRDefault="00D930F4" w:rsidP="00797398">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rsidR="00D930F4" w:rsidRPr="007A7465" w:rsidRDefault="000B4E6C" w:rsidP="00797398">
      <w:pPr>
        <w:pStyle w:val="Prrafodelista"/>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rPr>
      </w:pPr>
      <w:hyperlink r:id="rId8" w:tgtFrame="_blank" w:history="1">
        <w:r w:rsidR="00D930F4" w:rsidRPr="007A7465">
          <w:rPr>
            <w:rStyle w:val="Hipervnculo"/>
            <w:rFonts w:ascii="Palatino Linotype" w:eastAsiaTheme="majorEastAsia" w:hAnsi="Palatino Linotype" w:cs="Arial"/>
            <w:b/>
            <w:bCs/>
            <w:color w:val="auto"/>
          </w:rPr>
          <w:t>RESPUESTA OFICIO INFOEM SOL 00002 IP 25.pdf</w:t>
        </w:r>
      </w:hyperlink>
      <w:r w:rsidR="00D930F4" w:rsidRPr="007A7465">
        <w:rPr>
          <w:rFonts w:ascii="Palatino Linotype" w:hAnsi="Palatino Linotype"/>
        </w:rPr>
        <w:t>: oficio número 00002/TIANGUIS/IP/2025 de fecha cuatro de febrero de dos mil veinticinco</w:t>
      </w:r>
      <w:r w:rsidR="007622DC" w:rsidRPr="007A7465">
        <w:rPr>
          <w:rFonts w:ascii="Palatino Linotype" w:hAnsi="Palatino Linotype"/>
        </w:rPr>
        <w:t xml:space="preserve">, suscrito por el Jefe de la Unidad de Transparencia y dirigido al Director de Cumplimientos de la Secretaria Técnica del Pleno, en el que le manifestó que a la fecha no había recibido respuesta de la Coordinación de Recursos Humanos. </w:t>
      </w:r>
    </w:p>
    <w:p w:rsidR="00D930F4" w:rsidRPr="007A7465" w:rsidRDefault="00D930F4" w:rsidP="00797398">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rsidR="00D930F4" w:rsidRPr="007A7465" w:rsidRDefault="00D930F4" w:rsidP="0079739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El </w:t>
      </w:r>
      <w:r w:rsidR="007622DC" w:rsidRPr="007A7465">
        <w:rPr>
          <w:rFonts w:ascii="Palatino Linotype" w:eastAsia="Palatino Linotype" w:hAnsi="Palatino Linotype" w:cs="Palatino Linotype"/>
          <w:b/>
        </w:rPr>
        <w:t>once</w:t>
      </w:r>
      <w:r w:rsidRPr="007A7465">
        <w:rPr>
          <w:rFonts w:ascii="Palatino Linotype" w:eastAsia="Palatino Linotype" w:hAnsi="Palatino Linotype" w:cs="Palatino Linotype"/>
          <w:b/>
        </w:rPr>
        <w:t xml:space="preserve"> de febrero de dos mil veinticinco</w:t>
      </w:r>
      <w:r w:rsidRPr="007A7465">
        <w:rPr>
          <w:rFonts w:ascii="Palatino Linotype" w:eastAsia="Palatino Linotype" w:hAnsi="Palatino Linotype" w:cs="Palatino Linotype"/>
        </w:rPr>
        <w:t xml:space="preserve">, </w:t>
      </w:r>
      <w:r w:rsidRPr="007A7465">
        <w:rPr>
          <w:rFonts w:ascii="Palatino Linotype" w:eastAsia="Palatino Linotype" w:hAnsi="Palatino Linotype" w:cs="Palatino Linotype"/>
          <w:b/>
        </w:rPr>
        <w:t>L</w:t>
      </w:r>
      <w:r w:rsidR="009B36C3" w:rsidRPr="007A7465">
        <w:rPr>
          <w:rFonts w:ascii="Palatino Linotype" w:eastAsia="Palatino Linotype" w:hAnsi="Palatino Linotype" w:cs="Palatino Linotype"/>
          <w:b/>
        </w:rPr>
        <w:t>A</w:t>
      </w:r>
      <w:r w:rsidRPr="007A7465">
        <w:rPr>
          <w:rFonts w:ascii="Palatino Linotype" w:eastAsia="Palatino Linotype" w:hAnsi="Palatino Linotype" w:cs="Palatino Linotype"/>
          <w:b/>
        </w:rPr>
        <w:t xml:space="preserve"> RECURRENTE</w:t>
      </w:r>
      <w:r w:rsidRPr="007A7465">
        <w:rPr>
          <w:rFonts w:ascii="Palatino Linotype" w:eastAsia="Palatino Linotype" w:hAnsi="Palatino Linotype" w:cs="Palatino Linotype"/>
        </w:rPr>
        <w:t xml:space="preserve"> interpuso el recurso de revisión, en contra de la respuesta, señalando como:</w:t>
      </w:r>
    </w:p>
    <w:p w:rsidR="00D930F4" w:rsidRPr="007A7465" w:rsidRDefault="00D930F4" w:rsidP="00797398">
      <w:pPr>
        <w:spacing w:line="360" w:lineRule="auto"/>
        <w:ind w:right="567"/>
        <w:jc w:val="both"/>
        <w:rPr>
          <w:rFonts w:ascii="Palatino Linotype" w:eastAsia="Palatino Linotype" w:hAnsi="Palatino Linotype" w:cs="Palatino Linotype"/>
        </w:rPr>
      </w:pPr>
    </w:p>
    <w:p w:rsidR="00D930F4" w:rsidRPr="007A7465" w:rsidRDefault="00D930F4" w:rsidP="00797398">
      <w:pPr>
        <w:spacing w:line="360" w:lineRule="auto"/>
        <w:ind w:right="822"/>
        <w:jc w:val="both"/>
        <w:rPr>
          <w:rFonts w:ascii="Palatino Linotype" w:eastAsia="Palatino Linotype" w:hAnsi="Palatino Linotype" w:cs="Palatino Linotype"/>
          <w:i/>
        </w:rPr>
      </w:pPr>
      <w:r w:rsidRPr="007A7465">
        <w:rPr>
          <w:rFonts w:ascii="Palatino Linotype" w:eastAsia="Palatino Linotype" w:hAnsi="Palatino Linotype" w:cs="Palatino Linotype"/>
          <w:b/>
        </w:rPr>
        <w:t>Acto impugnado</w:t>
      </w:r>
      <w:r w:rsidRPr="007A7465">
        <w:rPr>
          <w:rFonts w:ascii="Palatino Linotype" w:eastAsia="Palatino Linotype" w:hAnsi="Palatino Linotype" w:cs="Palatino Linotype"/>
          <w:b/>
          <w:i/>
        </w:rPr>
        <w:t>:</w:t>
      </w:r>
      <w:r w:rsidRPr="007A7465">
        <w:rPr>
          <w:rFonts w:ascii="Palatino Linotype" w:eastAsia="Palatino Linotype" w:hAnsi="Palatino Linotype" w:cs="Palatino Linotype"/>
          <w:i/>
        </w:rPr>
        <w:t xml:space="preserve"> "</w:t>
      </w:r>
      <w:r w:rsidR="007622DC" w:rsidRPr="007A7465">
        <w:rPr>
          <w:rFonts w:ascii="Palatino Linotype" w:eastAsia="Palatino Linotype" w:hAnsi="Palatino Linotype" w:cs="Palatino Linotype"/>
          <w:i/>
        </w:rPr>
        <w:t>La falta de respuesta a la solicitud de información número 00002/TIANGUIS/IP/2025.</w:t>
      </w:r>
      <w:r w:rsidRPr="007A7465">
        <w:rPr>
          <w:rFonts w:ascii="Palatino Linotype" w:eastAsia="Palatino Linotype" w:hAnsi="Palatino Linotype" w:cs="Palatino Linotype"/>
          <w:i/>
        </w:rPr>
        <w:t>" (Sic)</w:t>
      </w:r>
    </w:p>
    <w:p w:rsidR="00D930F4" w:rsidRPr="007A7465" w:rsidRDefault="00D930F4" w:rsidP="00797398">
      <w:pPr>
        <w:spacing w:line="360" w:lineRule="auto"/>
        <w:ind w:right="822"/>
        <w:jc w:val="both"/>
        <w:rPr>
          <w:rFonts w:ascii="Palatino Linotype" w:eastAsia="Palatino Linotype" w:hAnsi="Palatino Linotype" w:cs="Palatino Linotype"/>
        </w:rPr>
      </w:pPr>
    </w:p>
    <w:p w:rsidR="00D930F4" w:rsidRPr="007A7465" w:rsidRDefault="00D930F4" w:rsidP="00797398">
      <w:pPr>
        <w:spacing w:line="360" w:lineRule="auto"/>
        <w:ind w:right="822"/>
        <w:jc w:val="both"/>
        <w:rPr>
          <w:rFonts w:ascii="Palatino Linotype" w:eastAsia="Palatino Linotype" w:hAnsi="Palatino Linotype" w:cs="Palatino Linotype"/>
        </w:rPr>
      </w:pPr>
      <w:r w:rsidRPr="007A7465">
        <w:rPr>
          <w:rFonts w:ascii="Palatino Linotype" w:eastAsia="Palatino Linotype" w:hAnsi="Palatino Linotype" w:cs="Palatino Linotype"/>
          <w:b/>
        </w:rPr>
        <w:t>Razones o Motivos de inconformidad: “</w:t>
      </w:r>
      <w:r w:rsidR="007622DC" w:rsidRPr="007A7465">
        <w:rPr>
          <w:rFonts w:ascii="Palatino Linotype" w:eastAsia="Palatino Linotype" w:hAnsi="Palatino Linotype" w:cs="Palatino Linotype"/>
          <w:i/>
        </w:rPr>
        <w:t>La autoridad municipal no dio respuesta a lo solicitado en la plataforma SAIMEX, motivo por el cual se solicita amablemente se dé respuesta a las interrogantes planteadas en la solicitud. Anexo archivos de lo enviado por la autoridad municipal, lo cual no corresponde con lo solicitado.</w:t>
      </w:r>
      <w:r w:rsidRPr="007A7465">
        <w:rPr>
          <w:rFonts w:ascii="Palatino Linotype" w:eastAsia="Palatino Linotype" w:hAnsi="Palatino Linotype" w:cs="Palatino Linotype"/>
          <w:i/>
        </w:rPr>
        <w:t>” (Sic)</w:t>
      </w:r>
      <w:r w:rsidRPr="007A7465">
        <w:rPr>
          <w:rFonts w:ascii="Palatino Linotype" w:eastAsia="Palatino Linotype" w:hAnsi="Palatino Linotype" w:cs="Palatino Linotype"/>
        </w:rPr>
        <w:t xml:space="preserve">. </w:t>
      </w:r>
      <w:bookmarkStart w:id="1" w:name="_GoBack"/>
      <w:bookmarkEnd w:id="1"/>
    </w:p>
    <w:p w:rsidR="00D930F4" w:rsidRPr="007A7465" w:rsidRDefault="00D930F4" w:rsidP="00797398">
      <w:pPr>
        <w:spacing w:line="360" w:lineRule="auto"/>
        <w:ind w:right="567"/>
        <w:jc w:val="both"/>
        <w:rPr>
          <w:rFonts w:ascii="Palatino Linotype" w:eastAsia="Palatino Linotype" w:hAnsi="Palatino Linotype" w:cs="Palatino Linotype"/>
        </w:rPr>
      </w:pPr>
    </w:p>
    <w:p w:rsidR="00DF33C7" w:rsidRPr="007A7465" w:rsidRDefault="007622DC" w:rsidP="00797398">
      <w:pPr>
        <w:pStyle w:val="Prrafodelista"/>
        <w:numPr>
          <w:ilvl w:val="0"/>
          <w:numId w:val="2"/>
        </w:numPr>
        <w:spacing w:line="360" w:lineRule="auto"/>
        <w:ind w:left="0" w:right="567"/>
        <w:jc w:val="both"/>
        <w:rPr>
          <w:rFonts w:ascii="Palatino Linotype" w:eastAsia="Palatino Linotype" w:hAnsi="Palatino Linotype" w:cs="Palatino Linotype"/>
        </w:rPr>
      </w:pPr>
      <w:r w:rsidRPr="007A7465">
        <w:rPr>
          <w:rFonts w:ascii="Palatino Linotype" w:eastAsia="Palatino Linotype" w:hAnsi="Palatino Linotype" w:cs="Palatino Linotype"/>
        </w:rPr>
        <w:lastRenderedPageBreak/>
        <w:t xml:space="preserve">A la interposición del recurso de revisión, se adjuntaron los archivos </w:t>
      </w:r>
      <w:hyperlink r:id="rId9" w:tgtFrame="_blank" w:history="1">
        <w:r w:rsidR="00DF33C7" w:rsidRPr="007A7465">
          <w:rPr>
            <w:rStyle w:val="Hipervnculo"/>
            <w:rFonts w:ascii="Palatino Linotype" w:eastAsiaTheme="majorEastAsia" w:hAnsi="Palatino Linotype" w:cs="Arial"/>
            <w:b/>
            <w:bCs/>
            <w:color w:val="auto"/>
          </w:rPr>
          <w:t>SOL INFORMACION REC HUMANOS SOL 00002 IP 25.pdf</w:t>
        </w:r>
      </w:hyperlink>
      <w:r w:rsidR="00DF33C7" w:rsidRPr="007A7465">
        <w:rPr>
          <w:rFonts w:ascii="Palatino Linotype" w:hAnsi="Palatino Linotype" w:cs="Arial"/>
        </w:rPr>
        <w:t xml:space="preserve"> y </w:t>
      </w:r>
      <w:hyperlink r:id="rId10" w:tgtFrame="_blank" w:history="1">
        <w:r w:rsidR="00DF33C7" w:rsidRPr="007A7465">
          <w:rPr>
            <w:rStyle w:val="Hipervnculo"/>
            <w:rFonts w:ascii="Palatino Linotype" w:eastAsiaTheme="majorEastAsia" w:hAnsi="Palatino Linotype" w:cs="Arial"/>
            <w:b/>
            <w:bCs/>
            <w:color w:val="auto"/>
          </w:rPr>
          <w:t>RESPUESTA OFICIO INFOEM SOL 00002 IP 25.pdf</w:t>
        </w:r>
      </w:hyperlink>
      <w:r w:rsidR="00DF33C7" w:rsidRPr="007A7465">
        <w:rPr>
          <w:rFonts w:ascii="Palatino Linotype" w:hAnsi="Palatino Linotype" w:cs="Arial"/>
        </w:rPr>
        <w:t xml:space="preserve">, que se adjuntaron en respuesta a la solicitud de información. </w:t>
      </w:r>
    </w:p>
    <w:p w:rsidR="00DF33C7" w:rsidRPr="007A7465" w:rsidRDefault="00DF33C7" w:rsidP="00797398">
      <w:pPr>
        <w:spacing w:line="360" w:lineRule="auto"/>
        <w:ind w:right="567"/>
        <w:jc w:val="both"/>
        <w:rPr>
          <w:rFonts w:ascii="Palatino Linotype" w:eastAsia="Palatino Linotype" w:hAnsi="Palatino Linotype" w:cs="Palatino Linotype"/>
        </w:rPr>
      </w:pPr>
    </w:p>
    <w:p w:rsidR="00DF33C7" w:rsidRPr="007A7465" w:rsidRDefault="00DF33C7" w:rsidP="00797398">
      <w:pPr>
        <w:pStyle w:val="Prrafodelista"/>
        <w:spacing w:line="360" w:lineRule="auto"/>
        <w:ind w:left="0" w:right="567"/>
        <w:jc w:val="both"/>
        <w:rPr>
          <w:rFonts w:ascii="Palatino Linotype" w:eastAsia="Palatino Linotype" w:hAnsi="Palatino Linotype" w:cs="Palatino Linotype"/>
        </w:rPr>
      </w:pPr>
    </w:p>
    <w:p w:rsidR="00D930F4" w:rsidRPr="007A7465" w:rsidRDefault="00D930F4" w:rsidP="0079739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7A7465">
        <w:rPr>
          <w:rFonts w:ascii="Palatino Linotype" w:eastAsia="Palatino Linotype" w:hAnsi="Palatino Linotype" w:cs="Palatino Linotype"/>
          <w:b/>
        </w:rPr>
        <w:t xml:space="preserve">Ley de Transparencia y Acceso a la Información Pública del Estado de México y Municipios </w:t>
      </w:r>
      <w:r w:rsidRPr="007A7465">
        <w:rPr>
          <w:rFonts w:ascii="Palatino Linotype" w:eastAsia="Palatino Linotype" w:hAnsi="Palatino Linotype" w:cs="Palatino Linotype"/>
        </w:rPr>
        <w:t xml:space="preserve">se turnó a la </w:t>
      </w:r>
      <w:r w:rsidRPr="007A7465">
        <w:rPr>
          <w:rFonts w:ascii="Palatino Linotype" w:eastAsia="Palatino Linotype" w:hAnsi="Palatino Linotype" w:cs="Palatino Linotype"/>
          <w:b/>
        </w:rPr>
        <w:t xml:space="preserve">Comisionada María del Rosario Mejía Ayala, </w:t>
      </w:r>
      <w:r w:rsidRPr="007A7465">
        <w:rPr>
          <w:rFonts w:ascii="Palatino Linotype" w:eastAsia="Palatino Linotype" w:hAnsi="Palatino Linotype" w:cs="Palatino Linotype"/>
        </w:rPr>
        <w:t xml:space="preserve">con el objeto de su análisis. </w:t>
      </w:r>
    </w:p>
    <w:p w:rsidR="00D930F4" w:rsidRPr="007A7465" w:rsidRDefault="00D930F4" w:rsidP="00797398">
      <w:pPr>
        <w:pBdr>
          <w:top w:val="nil"/>
          <w:left w:val="nil"/>
          <w:bottom w:val="nil"/>
          <w:right w:val="nil"/>
          <w:between w:val="nil"/>
        </w:pBdr>
        <w:spacing w:line="360" w:lineRule="auto"/>
        <w:jc w:val="both"/>
        <w:rPr>
          <w:rFonts w:ascii="Palatino Linotype" w:eastAsia="Palatino Linotype" w:hAnsi="Palatino Linotype" w:cs="Palatino Linotype"/>
        </w:rPr>
      </w:pPr>
    </w:p>
    <w:p w:rsidR="00D930F4" w:rsidRPr="007A7465" w:rsidRDefault="00D930F4" w:rsidP="0079739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El Comisionado Ponente con fundamento en lo dispuesto por el artículo 185 fracción II de la ley de la materia, a través del acuerdo de admisión del </w:t>
      </w:r>
      <w:r w:rsidR="00DF33C7" w:rsidRPr="007A7465">
        <w:rPr>
          <w:rFonts w:ascii="Palatino Linotype" w:eastAsia="Palatino Linotype" w:hAnsi="Palatino Linotype" w:cs="Palatino Linotype"/>
          <w:b/>
        </w:rPr>
        <w:t>catorce</w:t>
      </w:r>
      <w:r w:rsidRPr="007A7465">
        <w:rPr>
          <w:rFonts w:ascii="Palatino Linotype" w:eastAsia="Palatino Linotype" w:hAnsi="Palatino Linotype" w:cs="Palatino Linotype"/>
          <w:b/>
        </w:rPr>
        <w:t xml:space="preserve"> de febrero de dos mil veinticinco</w:t>
      </w:r>
      <w:r w:rsidRPr="007A7465">
        <w:rPr>
          <w:rFonts w:ascii="Palatino Linotype" w:eastAsia="Palatino Linotype" w:hAnsi="Palatino Linotype" w:cs="Palatino Linotype"/>
        </w:rPr>
        <w:t xml:space="preserve">, puso a disposición de las partes el expediente electrónico vía </w:t>
      </w:r>
      <w:r w:rsidRPr="007A7465">
        <w:rPr>
          <w:rFonts w:ascii="Palatino Linotype" w:eastAsia="Palatino Linotype" w:hAnsi="Palatino Linotype" w:cs="Palatino Linotype"/>
          <w:b/>
        </w:rPr>
        <w:t xml:space="preserve">SAIMEX </w:t>
      </w:r>
      <w:r w:rsidRPr="007A7465">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7A7465">
        <w:rPr>
          <w:rFonts w:ascii="Palatino Linotype" w:eastAsia="Palatino Linotype" w:hAnsi="Palatino Linotype" w:cs="Palatino Linotype"/>
          <w:b/>
        </w:rPr>
        <w:t>SUJETO OBLIGADO</w:t>
      </w:r>
      <w:r w:rsidRPr="007A7465">
        <w:rPr>
          <w:rFonts w:ascii="Palatino Linotype" w:eastAsia="Palatino Linotype" w:hAnsi="Palatino Linotype" w:cs="Palatino Linotype"/>
        </w:rPr>
        <w:t xml:space="preserve"> presentara el informe justificado procedente. </w:t>
      </w:r>
    </w:p>
    <w:p w:rsidR="00D930F4" w:rsidRPr="007A7465" w:rsidRDefault="00D930F4" w:rsidP="00797398">
      <w:pPr>
        <w:pBdr>
          <w:top w:val="nil"/>
          <w:left w:val="nil"/>
          <w:bottom w:val="nil"/>
          <w:right w:val="nil"/>
          <w:between w:val="nil"/>
        </w:pBdr>
        <w:spacing w:line="360" w:lineRule="auto"/>
        <w:rPr>
          <w:rFonts w:ascii="Palatino Linotype" w:eastAsia="Palatino Linotype" w:hAnsi="Palatino Linotype" w:cs="Palatino Linotype"/>
        </w:rPr>
      </w:pPr>
    </w:p>
    <w:p w:rsidR="00D930F4" w:rsidRPr="007A7465" w:rsidRDefault="00D930F4" w:rsidP="00797398">
      <w:pPr>
        <w:numPr>
          <w:ilvl w:val="0"/>
          <w:numId w:val="1"/>
        </w:numPr>
        <w:pBdr>
          <w:top w:val="nil"/>
          <w:left w:val="nil"/>
          <w:bottom w:val="nil"/>
          <w:right w:val="nil"/>
          <w:between w:val="nil"/>
        </w:pBdr>
        <w:spacing w:line="360" w:lineRule="auto"/>
        <w:ind w:left="0" w:right="113" w:firstLine="0"/>
        <w:jc w:val="both"/>
        <w:rPr>
          <w:rStyle w:val="Hipervnculo"/>
          <w:rFonts w:ascii="Palatino Linotype" w:eastAsia="Palatino Linotype" w:hAnsi="Palatino Linotype" w:cs="Palatino Linotype"/>
          <w:color w:val="auto"/>
          <w:u w:val="none"/>
        </w:rPr>
      </w:pPr>
      <w:r w:rsidRPr="007A7465">
        <w:rPr>
          <w:rFonts w:ascii="Palatino Linotype" w:eastAsia="Palatino Linotype" w:hAnsi="Palatino Linotype" w:cs="Palatino Linotype"/>
        </w:rPr>
        <w:t>De las constancias que obran en el expediente electrónico SAIMEX, se advierte que el Recurrente no realizó manifestaciones, alegatos o pruebas que a su derecho conviniera; por su parte, el Sujeto Obligado</w:t>
      </w:r>
      <w:r w:rsidR="00DF33C7" w:rsidRPr="007A7465">
        <w:rPr>
          <w:rFonts w:ascii="Palatino Linotype" w:eastAsia="Palatino Linotype" w:hAnsi="Palatino Linotype" w:cs="Palatino Linotype"/>
        </w:rPr>
        <w:t xml:space="preserve"> no entregó informe justificado.</w:t>
      </w:r>
    </w:p>
    <w:p w:rsidR="00D930F4" w:rsidRPr="007A7465" w:rsidRDefault="00D930F4" w:rsidP="00797398">
      <w:pPr>
        <w:pBdr>
          <w:top w:val="nil"/>
          <w:left w:val="nil"/>
          <w:bottom w:val="nil"/>
          <w:right w:val="nil"/>
          <w:between w:val="nil"/>
        </w:pBdr>
        <w:spacing w:line="360" w:lineRule="auto"/>
        <w:ind w:right="113"/>
        <w:jc w:val="both"/>
        <w:rPr>
          <w:rFonts w:ascii="Palatino Linotype" w:eastAsia="Palatino Linotype" w:hAnsi="Palatino Linotype" w:cs="Palatino Linotype"/>
        </w:rPr>
      </w:pPr>
    </w:p>
    <w:p w:rsidR="00DF33C7" w:rsidRPr="007A7465" w:rsidRDefault="00DF33C7" w:rsidP="0079739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El </w:t>
      </w:r>
      <w:r w:rsidRPr="007A7465">
        <w:rPr>
          <w:rFonts w:ascii="Palatino Linotype" w:eastAsia="Palatino Linotype" w:hAnsi="Palatino Linotype" w:cs="Palatino Linotype"/>
          <w:b/>
        </w:rPr>
        <w:t>veintinueve de abril de dos mil veinticinco</w:t>
      </w:r>
      <w:r w:rsidRPr="007A7465">
        <w:rPr>
          <w:rFonts w:ascii="Palatino Linotype" w:eastAsia="Palatino Linotype" w:hAnsi="Palatino Linotype" w:cs="Palatino Linotype"/>
        </w:rPr>
        <w:t xml:space="preserve">, se notificó el acuerdo a través del cual se aprobó la ampliación de plazo para emitir resolución. </w:t>
      </w:r>
    </w:p>
    <w:p w:rsidR="00DF33C7" w:rsidRPr="007A7465" w:rsidRDefault="00DF33C7" w:rsidP="00797398">
      <w:pPr>
        <w:pStyle w:val="Prrafodelista"/>
        <w:ind w:left="0"/>
        <w:rPr>
          <w:rFonts w:ascii="Palatino Linotype" w:eastAsia="Palatino Linotype" w:hAnsi="Palatino Linotype" w:cs="Palatino Linotype"/>
        </w:rPr>
      </w:pPr>
    </w:p>
    <w:p w:rsidR="00D930F4" w:rsidRPr="007A7465" w:rsidRDefault="00D930F4" w:rsidP="0079739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El Comisionado Ponente decretó el cierre de instrucción m</w:t>
      </w:r>
      <w:r w:rsidR="00DF33C7" w:rsidRPr="007A7465">
        <w:rPr>
          <w:rFonts w:ascii="Palatino Linotype" w:eastAsia="Palatino Linotype" w:hAnsi="Palatino Linotype" w:cs="Palatino Linotype"/>
        </w:rPr>
        <w:t xml:space="preserve">ediante el acuerdo del </w:t>
      </w:r>
      <w:r w:rsidR="00DF33C7" w:rsidRPr="007A7465">
        <w:rPr>
          <w:rFonts w:ascii="Palatino Linotype" w:eastAsia="Palatino Linotype" w:hAnsi="Palatino Linotype" w:cs="Palatino Linotype"/>
          <w:b/>
        </w:rPr>
        <w:t>veintinueve</w:t>
      </w:r>
      <w:r w:rsidRPr="007A7465">
        <w:rPr>
          <w:rFonts w:ascii="Palatino Linotype" w:eastAsia="Palatino Linotype" w:hAnsi="Palatino Linotype" w:cs="Palatino Linotype"/>
          <w:b/>
        </w:rPr>
        <w:t xml:space="preserve"> de abril de dos mil veinticinco.</w:t>
      </w:r>
    </w:p>
    <w:p w:rsidR="00D930F4" w:rsidRPr="007A7465" w:rsidRDefault="00D930F4" w:rsidP="00797398">
      <w:pPr>
        <w:spacing w:line="360" w:lineRule="auto"/>
        <w:rPr>
          <w:rFonts w:ascii="Palatino Linotype" w:eastAsia="Palatino Linotype" w:hAnsi="Palatino Linotype" w:cs="Palatino Linotype"/>
        </w:rPr>
      </w:pPr>
    </w:p>
    <w:p w:rsidR="00D930F4" w:rsidRPr="007A7465" w:rsidRDefault="00D930F4" w:rsidP="00797398">
      <w:pPr>
        <w:spacing w:line="360" w:lineRule="auto"/>
        <w:jc w:val="center"/>
        <w:rPr>
          <w:rFonts w:ascii="Palatino Linotype" w:eastAsia="Palatino Linotype" w:hAnsi="Palatino Linotype" w:cs="Palatino Linotype"/>
        </w:rPr>
      </w:pPr>
      <w:bookmarkStart w:id="2" w:name="_heading=h.30j0zll" w:colFirst="0" w:colLast="0"/>
      <w:bookmarkEnd w:id="2"/>
      <w:r w:rsidRPr="007A7465">
        <w:rPr>
          <w:rFonts w:ascii="Palatino Linotype" w:eastAsia="Palatino Linotype" w:hAnsi="Palatino Linotype" w:cs="Palatino Linotype"/>
          <w:b/>
        </w:rPr>
        <w:t>CONSIDERANDO</w:t>
      </w:r>
    </w:p>
    <w:p w:rsidR="00D930F4" w:rsidRPr="007A7465" w:rsidRDefault="00D930F4" w:rsidP="00797398">
      <w:pPr>
        <w:spacing w:line="360" w:lineRule="auto"/>
        <w:jc w:val="center"/>
        <w:rPr>
          <w:rFonts w:ascii="Palatino Linotype" w:eastAsia="Palatino Linotype" w:hAnsi="Palatino Linotype" w:cs="Palatino Linotype"/>
        </w:rPr>
      </w:pPr>
    </w:p>
    <w:p w:rsidR="00D930F4" w:rsidRPr="007A7465" w:rsidRDefault="00D930F4" w:rsidP="00797398">
      <w:pPr>
        <w:spacing w:line="360" w:lineRule="auto"/>
        <w:jc w:val="both"/>
        <w:rPr>
          <w:rFonts w:ascii="Palatino Linotype" w:eastAsia="Palatino Linotype" w:hAnsi="Palatino Linotype" w:cs="Palatino Linotype"/>
          <w:b/>
        </w:rPr>
      </w:pPr>
      <w:bookmarkStart w:id="3" w:name="_heading=h.1fob9te" w:colFirst="0" w:colLast="0"/>
      <w:bookmarkEnd w:id="3"/>
      <w:r w:rsidRPr="007A7465">
        <w:rPr>
          <w:rFonts w:ascii="Palatino Linotype" w:eastAsia="Palatino Linotype" w:hAnsi="Palatino Linotype" w:cs="Palatino Linotype"/>
          <w:b/>
        </w:rPr>
        <w:t>PRIMERO. De la competencia</w:t>
      </w:r>
    </w:p>
    <w:p w:rsidR="00D930F4" w:rsidRPr="007A7465" w:rsidRDefault="00D930F4" w:rsidP="00797398">
      <w:pPr>
        <w:spacing w:line="360" w:lineRule="auto"/>
        <w:jc w:val="both"/>
        <w:rPr>
          <w:rFonts w:ascii="Palatino Linotype" w:eastAsia="Palatino Linotype" w:hAnsi="Palatino Linotype" w:cs="Palatino Linotype"/>
          <w:b/>
        </w:rPr>
      </w:pPr>
    </w:p>
    <w:p w:rsidR="00D930F4" w:rsidRPr="007A7465" w:rsidRDefault="00D930F4" w:rsidP="0079739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w:t>
      </w:r>
      <w:r w:rsidR="00844B4C" w:rsidRPr="007A7465">
        <w:rPr>
          <w:rFonts w:ascii="Palatino Linotype" w:eastAsia="Palatino Linotype" w:hAnsi="Palatino Linotype" w:cs="Palatino Linotype"/>
          <w:color w:val="222222"/>
        </w:rPr>
        <w:t xml:space="preserve"> </w:t>
      </w:r>
      <w:r w:rsidR="00844B4C" w:rsidRPr="007A7465">
        <w:rPr>
          <w:rFonts w:ascii="Palatino Linotype" w:eastAsia="Palatino Linotype" w:hAnsi="Palatino Linotype" w:cs="Palatino Linotype"/>
        </w:rPr>
        <w:t>séptimo, trigésimo octavo y trigésimo noveno</w:t>
      </w:r>
      <w:r w:rsidRPr="007A7465">
        <w:rPr>
          <w:rFonts w:ascii="Palatino Linotype" w:eastAsia="Palatino Linotype" w:hAnsi="Palatino Linotype" w:cs="Palatino Linotype"/>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D930F4" w:rsidRPr="007A7465" w:rsidRDefault="00D930F4" w:rsidP="00797398">
      <w:pPr>
        <w:pBdr>
          <w:top w:val="nil"/>
          <w:left w:val="nil"/>
          <w:bottom w:val="nil"/>
          <w:right w:val="nil"/>
          <w:between w:val="nil"/>
        </w:pBdr>
        <w:spacing w:line="360" w:lineRule="auto"/>
        <w:jc w:val="both"/>
        <w:rPr>
          <w:rFonts w:ascii="Palatino Linotype" w:eastAsia="Palatino Linotype" w:hAnsi="Palatino Linotype" w:cs="Palatino Linotype"/>
        </w:rPr>
      </w:pPr>
    </w:p>
    <w:p w:rsidR="00D930F4" w:rsidRPr="007A7465" w:rsidRDefault="00D930F4" w:rsidP="00797398">
      <w:pPr>
        <w:keepNext/>
        <w:keepLines/>
        <w:spacing w:line="360" w:lineRule="auto"/>
        <w:rPr>
          <w:rFonts w:ascii="Palatino Linotype" w:eastAsia="Palatino Linotype" w:hAnsi="Palatino Linotype" w:cs="Palatino Linotype"/>
          <w:b/>
        </w:rPr>
      </w:pPr>
      <w:bookmarkStart w:id="4" w:name="_heading=h.3znysh7" w:colFirst="0" w:colLast="0"/>
      <w:bookmarkEnd w:id="4"/>
      <w:r w:rsidRPr="007A7465">
        <w:rPr>
          <w:rFonts w:ascii="Palatino Linotype" w:eastAsia="Palatino Linotype" w:hAnsi="Palatino Linotype" w:cs="Palatino Linotype"/>
          <w:b/>
        </w:rPr>
        <w:t>SEGUNDO. De la oportunidad y procedencia.</w:t>
      </w:r>
    </w:p>
    <w:p w:rsidR="00D930F4" w:rsidRPr="007A7465" w:rsidRDefault="00D930F4" w:rsidP="00797398">
      <w:pPr>
        <w:pBdr>
          <w:top w:val="nil"/>
          <w:left w:val="nil"/>
          <w:bottom w:val="nil"/>
          <w:right w:val="nil"/>
          <w:between w:val="nil"/>
        </w:pBdr>
        <w:spacing w:line="360" w:lineRule="auto"/>
        <w:jc w:val="both"/>
        <w:rPr>
          <w:rFonts w:ascii="Palatino Linotype" w:eastAsia="Palatino Linotype" w:hAnsi="Palatino Linotype" w:cs="Palatino Linotype"/>
        </w:rPr>
      </w:pPr>
    </w:p>
    <w:p w:rsidR="00D930F4" w:rsidRPr="007A7465" w:rsidRDefault="00D930F4" w:rsidP="0079739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El medio de impugnación fue presentado a través del </w:t>
      </w:r>
      <w:r w:rsidRPr="007A7465">
        <w:rPr>
          <w:rFonts w:ascii="Palatino Linotype" w:eastAsia="Palatino Linotype" w:hAnsi="Palatino Linotype" w:cs="Palatino Linotype"/>
          <w:b/>
        </w:rPr>
        <w:t>SAIMEX,</w:t>
      </w:r>
      <w:r w:rsidRPr="007A7465">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7A7465">
        <w:rPr>
          <w:rFonts w:ascii="Palatino Linotype" w:eastAsia="Palatino Linotype" w:hAnsi="Palatino Linotype" w:cs="Palatino Linotype"/>
          <w:b/>
        </w:rPr>
        <w:t>SUJETO OBLIGADO</w:t>
      </w:r>
      <w:r w:rsidRPr="007A7465">
        <w:rPr>
          <w:rFonts w:ascii="Palatino Linotype" w:eastAsia="Palatino Linotype" w:hAnsi="Palatino Linotype" w:cs="Palatino Linotype"/>
        </w:rPr>
        <w:t xml:space="preserve"> entregó respuesta a la solicitud el </w:t>
      </w:r>
      <w:r w:rsidR="00844B4C" w:rsidRPr="007A7465">
        <w:rPr>
          <w:rFonts w:ascii="Palatino Linotype" w:eastAsia="Palatino Linotype" w:hAnsi="Palatino Linotype" w:cs="Palatino Linotype"/>
          <w:b/>
        </w:rPr>
        <w:lastRenderedPageBreak/>
        <w:t>cuatro</w:t>
      </w:r>
      <w:r w:rsidRPr="007A7465">
        <w:rPr>
          <w:rFonts w:ascii="Palatino Linotype" w:eastAsia="Palatino Linotype" w:hAnsi="Palatino Linotype" w:cs="Palatino Linotype"/>
          <w:b/>
        </w:rPr>
        <w:t xml:space="preserve"> de febrero de dos mil veinticinco</w:t>
      </w:r>
      <w:r w:rsidRPr="007A7465">
        <w:rPr>
          <w:rFonts w:ascii="Palatino Linotype" w:eastAsia="Palatino Linotype" w:hAnsi="Palatino Linotype" w:cs="Palatino Linotype"/>
        </w:rPr>
        <w:t xml:space="preserve">, de tal forma que el plazo para interponer el recurso de revisión transcurrió del </w:t>
      </w:r>
      <w:r w:rsidR="00844B4C" w:rsidRPr="007A7465">
        <w:rPr>
          <w:rFonts w:ascii="Palatino Linotype" w:eastAsia="Palatino Linotype" w:hAnsi="Palatino Linotype" w:cs="Palatino Linotype"/>
          <w:b/>
        </w:rPr>
        <w:t>cinco al veinticinco de febrero</w:t>
      </w:r>
      <w:r w:rsidRPr="007A7465">
        <w:rPr>
          <w:rFonts w:ascii="Palatino Linotype" w:eastAsia="Palatino Linotype" w:hAnsi="Palatino Linotype" w:cs="Palatino Linotype"/>
          <w:b/>
        </w:rPr>
        <w:t xml:space="preserve"> de dos mil veinticinco</w:t>
      </w:r>
      <w:r w:rsidRPr="007A7465">
        <w:rPr>
          <w:rFonts w:ascii="Palatino Linotype" w:eastAsia="Palatino Linotype" w:hAnsi="Palatino Linotype" w:cs="Palatino Linotype"/>
        </w:rPr>
        <w:t>; en consecuencia, p</w:t>
      </w:r>
      <w:r w:rsidR="00844B4C" w:rsidRPr="007A7465">
        <w:rPr>
          <w:rFonts w:ascii="Palatino Linotype" w:eastAsia="Palatino Linotype" w:hAnsi="Palatino Linotype" w:cs="Palatino Linotype"/>
        </w:rPr>
        <w:t>resentó su inconformidad el día</w:t>
      </w:r>
      <w:r w:rsidR="00844B4C" w:rsidRPr="007A7465">
        <w:rPr>
          <w:rFonts w:ascii="Palatino Linotype" w:eastAsia="Palatino Linotype" w:hAnsi="Palatino Linotype" w:cs="Palatino Linotype"/>
          <w:b/>
        </w:rPr>
        <w:t xml:space="preserve"> once</w:t>
      </w:r>
      <w:r w:rsidR="00844B4C" w:rsidRPr="007A7465">
        <w:rPr>
          <w:rFonts w:ascii="Palatino Linotype" w:eastAsia="Palatino Linotype" w:hAnsi="Palatino Linotype" w:cs="Palatino Linotype"/>
        </w:rPr>
        <w:t xml:space="preserve"> </w:t>
      </w:r>
      <w:r w:rsidRPr="007A7465">
        <w:rPr>
          <w:rFonts w:ascii="Palatino Linotype" w:eastAsia="Palatino Linotype" w:hAnsi="Palatino Linotype" w:cs="Palatino Linotype"/>
          <w:b/>
        </w:rPr>
        <w:t>de febrero de dos mil veinticinco</w:t>
      </w:r>
      <w:r w:rsidRPr="007A7465">
        <w:rPr>
          <w:rFonts w:ascii="Palatino Linotype" w:eastAsia="Palatino Linotype" w:hAnsi="Palatino Linotype" w:cs="Palatino Linotype"/>
        </w:rPr>
        <w:t xml:space="preserve">, por lo que se encuentra dentro de los márgenes temporales previstos en el artículo 178 de la </w:t>
      </w:r>
      <w:r w:rsidRPr="007A7465">
        <w:rPr>
          <w:rFonts w:ascii="Palatino Linotype" w:eastAsia="Palatino Linotype" w:hAnsi="Palatino Linotype" w:cs="Palatino Linotype"/>
          <w:b/>
        </w:rPr>
        <w:t xml:space="preserve">Ley de Transparencia y Acceso a la Información Pública del Estado de México y Municipios </w:t>
      </w:r>
      <w:r w:rsidRPr="007A7465">
        <w:rPr>
          <w:rFonts w:ascii="Palatino Linotype" w:eastAsia="Palatino Linotype" w:hAnsi="Palatino Linotype" w:cs="Palatino Linotype"/>
        </w:rPr>
        <w:t>vigente.</w:t>
      </w:r>
    </w:p>
    <w:p w:rsidR="00D930F4" w:rsidRPr="007A7465" w:rsidRDefault="00D930F4" w:rsidP="00797398">
      <w:pPr>
        <w:spacing w:line="360" w:lineRule="auto"/>
        <w:contextualSpacing/>
        <w:jc w:val="both"/>
        <w:rPr>
          <w:rFonts w:ascii="Palatino Linotype" w:eastAsia="Calibri" w:hAnsi="Palatino Linotype" w:cs="Arial"/>
          <w:lang w:val="es-ES_tradnl" w:eastAsia="es-ES"/>
        </w:rPr>
      </w:pPr>
    </w:p>
    <w:p w:rsidR="00D930F4" w:rsidRPr="007A7465" w:rsidRDefault="00D930F4" w:rsidP="0079739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930F4" w:rsidRPr="007A7465" w:rsidRDefault="00D930F4" w:rsidP="00797398">
      <w:pPr>
        <w:pBdr>
          <w:top w:val="nil"/>
          <w:left w:val="nil"/>
          <w:bottom w:val="nil"/>
          <w:right w:val="nil"/>
          <w:between w:val="nil"/>
        </w:pBdr>
        <w:spacing w:line="360" w:lineRule="auto"/>
        <w:jc w:val="both"/>
        <w:rPr>
          <w:rFonts w:ascii="Palatino Linotype" w:eastAsia="Palatino Linotype" w:hAnsi="Palatino Linotype" w:cs="Palatino Linotype"/>
        </w:rPr>
      </w:pPr>
    </w:p>
    <w:p w:rsidR="00D930F4" w:rsidRPr="007A7465" w:rsidRDefault="00D930F4" w:rsidP="00797398">
      <w:pPr>
        <w:spacing w:line="360" w:lineRule="auto"/>
        <w:ind w:right="49"/>
        <w:jc w:val="both"/>
        <w:rPr>
          <w:rFonts w:ascii="Palatino Linotype" w:eastAsia="Palatino Linotype" w:hAnsi="Palatino Linotype" w:cs="Palatino Linotype"/>
          <w:b/>
        </w:rPr>
      </w:pPr>
      <w:bookmarkStart w:id="5" w:name="_heading=h.2et92p0" w:colFirst="0" w:colLast="0"/>
      <w:bookmarkEnd w:id="5"/>
      <w:r w:rsidRPr="007A7465">
        <w:rPr>
          <w:rFonts w:ascii="Palatino Linotype" w:eastAsia="Palatino Linotype" w:hAnsi="Palatino Linotype" w:cs="Palatino Linotype"/>
          <w:b/>
        </w:rPr>
        <w:t>TERCERO. Planteamiento de la Litis.</w:t>
      </w:r>
    </w:p>
    <w:p w:rsidR="00D930F4" w:rsidRPr="007A7465" w:rsidRDefault="00D930F4" w:rsidP="00797398">
      <w:pPr>
        <w:spacing w:line="360" w:lineRule="auto"/>
        <w:ind w:right="49"/>
        <w:jc w:val="both"/>
        <w:rPr>
          <w:rFonts w:ascii="Palatino Linotype" w:eastAsia="Palatino Linotype" w:hAnsi="Palatino Linotype" w:cs="Palatino Linotype"/>
          <w:b/>
        </w:rPr>
      </w:pPr>
    </w:p>
    <w:p w:rsidR="00844B4C" w:rsidRPr="007A7465" w:rsidRDefault="00D930F4" w:rsidP="00797398">
      <w:pPr>
        <w:numPr>
          <w:ilvl w:val="0"/>
          <w:numId w:val="1"/>
        </w:numPr>
        <w:spacing w:line="360" w:lineRule="auto"/>
        <w:ind w:left="0" w:right="49"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El particular solicitó</w:t>
      </w:r>
      <w:r w:rsidR="00844B4C" w:rsidRPr="007A7465">
        <w:rPr>
          <w:rFonts w:ascii="Palatino Linotype" w:eastAsia="Palatino Linotype" w:hAnsi="Palatino Linotype" w:cs="Palatino Linotype"/>
        </w:rPr>
        <w:t>:</w:t>
      </w:r>
    </w:p>
    <w:p w:rsidR="00844B4C" w:rsidRPr="007A7465" w:rsidRDefault="00844B4C" w:rsidP="00797398">
      <w:pPr>
        <w:spacing w:line="360" w:lineRule="auto"/>
        <w:ind w:right="49"/>
        <w:jc w:val="both"/>
        <w:rPr>
          <w:rFonts w:ascii="Palatino Linotype" w:eastAsia="Palatino Linotype" w:hAnsi="Palatino Linotype" w:cs="Palatino Linotype"/>
        </w:rPr>
      </w:pPr>
    </w:p>
    <w:p w:rsidR="00D930F4" w:rsidRPr="007A7465" w:rsidRDefault="00D930F4" w:rsidP="00797398">
      <w:pPr>
        <w:pStyle w:val="Prrafodelista"/>
        <w:numPr>
          <w:ilvl w:val="0"/>
          <w:numId w:val="3"/>
        </w:numPr>
        <w:spacing w:line="360" w:lineRule="auto"/>
        <w:ind w:left="0" w:right="822"/>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 </w:t>
      </w:r>
      <w:r w:rsidR="00844B4C" w:rsidRPr="007A7465">
        <w:rPr>
          <w:rFonts w:ascii="Palatino Linotype" w:eastAsia="Palatino Linotype" w:hAnsi="Palatino Linotype" w:cs="Palatino Linotype"/>
        </w:rPr>
        <w:t>Un informe del motivo por el que no se difundieron los cabildos en medios electrónicos, redes sociales y página oficial del Ayuntamiento 2022-2024;</w:t>
      </w:r>
    </w:p>
    <w:p w:rsidR="00844B4C" w:rsidRPr="007A7465" w:rsidRDefault="00844B4C" w:rsidP="00797398">
      <w:pPr>
        <w:pStyle w:val="Prrafodelista"/>
        <w:numPr>
          <w:ilvl w:val="0"/>
          <w:numId w:val="3"/>
        </w:numPr>
        <w:spacing w:line="360" w:lineRule="auto"/>
        <w:ind w:left="0" w:right="822"/>
        <w:jc w:val="both"/>
        <w:rPr>
          <w:rFonts w:ascii="Palatino Linotype" w:eastAsia="Palatino Linotype" w:hAnsi="Palatino Linotype" w:cs="Palatino Linotype"/>
        </w:rPr>
      </w:pPr>
      <w:r w:rsidRPr="007A7465">
        <w:rPr>
          <w:rFonts w:ascii="Palatino Linotype" w:eastAsia="Palatino Linotype" w:hAnsi="Palatino Linotype" w:cs="Palatino Linotype"/>
        </w:rPr>
        <w:t>Un informe del motivo por el que no se difundieron las convocatoria para los cabildos abiertos por ningún medio de difusión electrónica de 2022-2024; y</w:t>
      </w:r>
    </w:p>
    <w:p w:rsidR="00844B4C" w:rsidRPr="007A7465" w:rsidRDefault="00844B4C" w:rsidP="00797398">
      <w:pPr>
        <w:pStyle w:val="Prrafodelista"/>
        <w:numPr>
          <w:ilvl w:val="0"/>
          <w:numId w:val="3"/>
        </w:numPr>
        <w:spacing w:line="360" w:lineRule="auto"/>
        <w:ind w:left="0" w:right="822"/>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Bitácora de actividades con evidencia fotográfica de la servidora referida en la solicitud de información </w:t>
      </w:r>
      <w:r w:rsidRPr="007A7465">
        <w:rPr>
          <w:rFonts w:ascii="Palatino Linotype" w:eastAsia="Palatino Linotype" w:hAnsi="Palatino Linotype" w:cs="Palatino Linotype"/>
          <w:b/>
          <w:bCs/>
        </w:rPr>
        <w:t xml:space="preserve">00002/TIANGUIS/IP/2025. </w:t>
      </w:r>
    </w:p>
    <w:p w:rsidR="00D930F4" w:rsidRPr="007A7465" w:rsidRDefault="00D930F4" w:rsidP="00797398">
      <w:pPr>
        <w:spacing w:line="360" w:lineRule="auto"/>
        <w:ind w:right="49"/>
        <w:jc w:val="both"/>
        <w:rPr>
          <w:rFonts w:ascii="Palatino Linotype" w:eastAsia="Palatino Linotype" w:hAnsi="Palatino Linotype" w:cs="Palatino Linotype"/>
        </w:rPr>
      </w:pPr>
    </w:p>
    <w:p w:rsidR="00D930F4" w:rsidRPr="007A7465" w:rsidRDefault="00D930F4" w:rsidP="00797398">
      <w:pPr>
        <w:numPr>
          <w:ilvl w:val="0"/>
          <w:numId w:val="1"/>
        </w:numPr>
        <w:spacing w:line="360" w:lineRule="auto"/>
        <w:ind w:left="0" w:right="49"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lastRenderedPageBreak/>
        <w:t>En respues</w:t>
      </w:r>
      <w:r w:rsidR="00844B4C" w:rsidRPr="007A7465">
        <w:rPr>
          <w:rFonts w:ascii="Palatino Linotype" w:eastAsia="Palatino Linotype" w:hAnsi="Palatino Linotype" w:cs="Palatino Linotype"/>
        </w:rPr>
        <w:t>ta, el Sujeto Obligado adjuntó unos oficios de requerimiento de información a los servidores públicos para que emitieran repuesta a la solicitud de información</w:t>
      </w:r>
      <w:r w:rsidR="004D3F70" w:rsidRPr="007A7465">
        <w:rPr>
          <w:rFonts w:ascii="Palatino Linotype" w:eastAsia="Palatino Linotype" w:hAnsi="Palatino Linotype" w:cs="Palatino Linotype"/>
        </w:rPr>
        <w:t xml:space="preserve">. Posteriormente, el particular interpuso recurso de revisión en el que señaló su inconformidad, de forma medular, por la negativa de la información. </w:t>
      </w:r>
    </w:p>
    <w:p w:rsidR="00D930F4" w:rsidRPr="007A7465" w:rsidRDefault="00D930F4" w:rsidP="00797398">
      <w:pPr>
        <w:spacing w:line="360" w:lineRule="auto"/>
        <w:ind w:right="49"/>
        <w:jc w:val="both"/>
        <w:rPr>
          <w:rFonts w:ascii="Palatino Linotype" w:eastAsia="Palatino Linotype" w:hAnsi="Palatino Linotype" w:cs="Palatino Linotype"/>
        </w:rPr>
      </w:pPr>
    </w:p>
    <w:p w:rsidR="00D930F4" w:rsidRPr="007A7465" w:rsidRDefault="00D930F4" w:rsidP="00797398">
      <w:pPr>
        <w:numPr>
          <w:ilvl w:val="0"/>
          <w:numId w:val="1"/>
        </w:numPr>
        <w:spacing w:line="360" w:lineRule="auto"/>
        <w:ind w:left="0" w:right="49"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En consecuencia, la Litis a resolver en este recurso, se circunscribe a determinar si la respuesta colma con lo solicitado o si se actualizan las causales de procedencia previstas en el artículo 179, fracción I de la Ley de Transparencia y Acceso a la Información Pública del Estado de México y Municipios; que establece la negativa de la información. </w:t>
      </w:r>
    </w:p>
    <w:p w:rsidR="00D930F4" w:rsidRPr="007A7465" w:rsidRDefault="00D930F4" w:rsidP="00797398">
      <w:pPr>
        <w:spacing w:line="360" w:lineRule="auto"/>
        <w:ind w:right="49"/>
        <w:jc w:val="both"/>
        <w:rPr>
          <w:rFonts w:ascii="Palatino Linotype" w:eastAsia="Palatino Linotype" w:hAnsi="Palatino Linotype" w:cs="Palatino Linotype"/>
        </w:rPr>
      </w:pPr>
    </w:p>
    <w:p w:rsidR="00D930F4" w:rsidRPr="007A7465" w:rsidRDefault="00D930F4" w:rsidP="00797398">
      <w:pPr>
        <w:keepNext/>
        <w:keepLines/>
        <w:spacing w:line="360" w:lineRule="auto"/>
        <w:ind w:right="48"/>
        <w:rPr>
          <w:rFonts w:ascii="Palatino Linotype" w:eastAsia="Palatino Linotype" w:hAnsi="Palatino Linotype" w:cs="Palatino Linotype"/>
          <w:b/>
        </w:rPr>
      </w:pPr>
      <w:bookmarkStart w:id="6" w:name="_heading=h.tyjcwt" w:colFirst="0" w:colLast="0"/>
      <w:bookmarkEnd w:id="6"/>
      <w:r w:rsidRPr="007A7465">
        <w:rPr>
          <w:rFonts w:ascii="Palatino Linotype" w:eastAsia="Palatino Linotype" w:hAnsi="Palatino Linotype" w:cs="Palatino Linotype"/>
          <w:b/>
        </w:rPr>
        <w:t>CUARTO. Del estudio y resolución del recurso de revisión.</w:t>
      </w:r>
    </w:p>
    <w:p w:rsidR="00D930F4" w:rsidRPr="007A7465" w:rsidRDefault="00D930F4" w:rsidP="00797398">
      <w:pPr>
        <w:spacing w:line="360" w:lineRule="auto"/>
        <w:ind w:right="49"/>
        <w:jc w:val="both"/>
        <w:rPr>
          <w:rFonts w:ascii="Palatino Linotype" w:eastAsia="Palatino Linotype" w:hAnsi="Palatino Linotype" w:cs="Palatino Linotype"/>
        </w:rPr>
      </w:pPr>
      <w:bookmarkStart w:id="7" w:name="_heading=h.3dy6vkm" w:colFirst="0" w:colLast="0"/>
      <w:bookmarkEnd w:id="7"/>
    </w:p>
    <w:p w:rsidR="00D930F4" w:rsidRPr="007A7465" w:rsidRDefault="00D930F4" w:rsidP="00797398">
      <w:pPr>
        <w:numPr>
          <w:ilvl w:val="0"/>
          <w:numId w:val="1"/>
        </w:numPr>
        <w:spacing w:line="360" w:lineRule="auto"/>
        <w:ind w:left="0" w:right="49"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D930F4" w:rsidRPr="007A7465" w:rsidRDefault="00D930F4" w:rsidP="00797398">
      <w:pPr>
        <w:spacing w:line="360" w:lineRule="auto"/>
        <w:ind w:right="49"/>
        <w:jc w:val="both"/>
        <w:rPr>
          <w:rFonts w:ascii="Palatino Linotype" w:eastAsia="Palatino Linotype" w:hAnsi="Palatino Linotype" w:cs="Palatino Linotype"/>
        </w:rPr>
      </w:pPr>
    </w:p>
    <w:p w:rsidR="00D930F4" w:rsidRPr="007A7465" w:rsidRDefault="00D930F4" w:rsidP="00797398">
      <w:pPr>
        <w:numPr>
          <w:ilvl w:val="0"/>
          <w:numId w:val="1"/>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bookmarkStart w:id="8" w:name="_heading=h.1t3h5sf" w:colFirst="0" w:colLast="0"/>
      <w:bookmarkEnd w:id="8"/>
      <w:r w:rsidRPr="007A7465">
        <w:rPr>
          <w:rFonts w:ascii="Palatino Linotype" w:eastAsia="Palatino Linotype" w:hAnsi="Palatino Linotype" w:cs="Palatino Linotype"/>
        </w:rPr>
        <w:t>En este caso,</w:t>
      </w:r>
      <w:r w:rsidR="004D3F70" w:rsidRPr="007A7465">
        <w:rPr>
          <w:rFonts w:ascii="Palatino Linotype" w:eastAsia="Palatino Linotype" w:hAnsi="Palatino Linotype" w:cs="Palatino Linotype"/>
        </w:rPr>
        <w:t xml:space="preserve"> el particular solicitó </w:t>
      </w:r>
    </w:p>
    <w:p w:rsidR="004D3F70" w:rsidRPr="007A7465" w:rsidRDefault="004D3F70" w:rsidP="00797398">
      <w:pPr>
        <w:pStyle w:val="Prrafodelista"/>
        <w:ind w:left="0"/>
        <w:rPr>
          <w:rFonts w:ascii="Palatino Linotype" w:eastAsia="Palatino Linotype" w:hAnsi="Palatino Linotype" w:cs="Palatino Linotype"/>
        </w:rPr>
      </w:pPr>
    </w:p>
    <w:p w:rsidR="00CE74FC" w:rsidRPr="007A7465" w:rsidRDefault="004D3F70" w:rsidP="00797398">
      <w:pPr>
        <w:pStyle w:val="Prrafodelista"/>
        <w:numPr>
          <w:ilvl w:val="1"/>
          <w:numId w:val="1"/>
        </w:numPr>
        <w:spacing w:line="360" w:lineRule="auto"/>
        <w:ind w:left="0" w:right="822"/>
        <w:jc w:val="both"/>
        <w:rPr>
          <w:rFonts w:ascii="Palatino Linotype" w:eastAsia="Palatino Linotype" w:hAnsi="Palatino Linotype" w:cs="Palatino Linotype"/>
        </w:rPr>
      </w:pPr>
      <w:r w:rsidRPr="007A7465">
        <w:rPr>
          <w:rFonts w:ascii="Palatino Linotype" w:eastAsia="Palatino Linotype" w:hAnsi="Palatino Linotype" w:cs="Palatino Linotype"/>
        </w:rPr>
        <w:t>Un informe del motivo por el que no se difundieron los cabildos en medios electrónicos, redes sociales y página oficial del Ayuntamiento 2022-2024;</w:t>
      </w:r>
    </w:p>
    <w:p w:rsidR="00CE74FC" w:rsidRPr="007A7465" w:rsidRDefault="004D3F70" w:rsidP="00797398">
      <w:pPr>
        <w:pStyle w:val="Prrafodelista"/>
        <w:numPr>
          <w:ilvl w:val="1"/>
          <w:numId w:val="1"/>
        </w:numPr>
        <w:spacing w:line="360" w:lineRule="auto"/>
        <w:ind w:left="0" w:right="822"/>
        <w:jc w:val="both"/>
        <w:rPr>
          <w:rFonts w:ascii="Palatino Linotype" w:eastAsia="Palatino Linotype" w:hAnsi="Palatino Linotype" w:cs="Palatino Linotype"/>
        </w:rPr>
      </w:pPr>
      <w:r w:rsidRPr="007A7465">
        <w:rPr>
          <w:rFonts w:ascii="Palatino Linotype" w:eastAsia="Palatino Linotype" w:hAnsi="Palatino Linotype" w:cs="Palatino Linotype"/>
        </w:rPr>
        <w:t>Un informe del motivo por el que no se difundieron las convocatoria para los cabildos abiertos por ningún medio de difusión electrónica de 2022-2024; y</w:t>
      </w:r>
    </w:p>
    <w:p w:rsidR="004D3F70" w:rsidRPr="007A7465" w:rsidRDefault="004D3F70" w:rsidP="00797398">
      <w:pPr>
        <w:pStyle w:val="Prrafodelista"/>
        <w:numPr>
          <w:ilvl w:val="1"/>
          <w:numId w:val="1"/>
        </w:numPr>
        <w:spacing w:line="360" w:lineRule="auto"/>
        <w:ind w:left="0" w:right="822"/>
        <w:jc w:val="both"/>
        <w:rPr>
          <w:rFonts w:ascii="Palatino Linotype" w:eastAsia="Palatino Linotype" w:hAnsi="Palatino Linotype" w:cs="Palatino Linotype"/>
        </w:rPr>
      </w:pPr>
      <w:r w:rsidRPr="007A7465">
        <w:rPr>
          <w:rFonts w:ascii="Palatino Linotype" w:eastAsia="Palatino Linotype" w:hAnsi="Palatino Linotype" w:cs="Palatino Linotype"/>
        </w:rPr>
        <w:lastRenderedPageBreak/>
        <w:t xml:space="preserve">Bitácora de actividades con evidencia fotográfica de la servidora referida en la solicitud de información </w:t>
      </w:r>
      <w:r w:rsidRPr="007A7465">
        <w:rPr>
          <w:rFonts w:ascii="Palatino Linotype" w:eastAsia="Palatino Linotype" w:hAnsi="Palatino Linotype" w:cs="Palatino Linotype"/>
          <w:b/>
          <w:bCs/>
        </w:rPr>
        <w:t xml:space="preserve">00002/TIANGUIS/IP/2025. </w:t>
      </w:r>
    </w:p>
    <w:p w:rsidR="00D930F4" w:rsidRPr="007A7465" w:rsidRDefault="00D930F4" w:rsidP="00797398">
      <w:pPr>
        <w:pStyle w:val="Prrafodelista"/>
        <w:tabs>
          <w:tab w:val="left" w:pos="851"/>
        </w:tabs>
        <w:spacing w:line="360" w:lineRule="auto"/>
        <w:ind w:left="0" w:right="49"/>
        <w:jc w:val="both"/>
        <w:rPr>
          <w:rFonts w:ascii="Palatino Linotype" w:hAnsi="Palatino Linotype"/>
          <w:lang w:val="es-ES"/>
        </w:rPr>
      </w:pPr>
    </w:p>
    <w:p w:rsidR="00CE74FC" w:rsidRPr="007A7465" w:rsidRDefault="00CE74FC" w:rsidP="00797398">
      <w:pPr>
        <w:numPr>
          <w:ilvl w:val="0"/>
          <w:numId w:val="1"/>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color w:val="000000"/>
        </w:rPr>
      </w:pPr>
      <w:r w:rsidRPr="007A7465">
        <w:rPr>
          <w:rFonts w:ascii="Palatino Linotype" w:eastAsia="Palatino Linotype" w:hAnsi="Palatino Linotype" w:cs="Palatino Linotype"/>
          <w:color w:val="000000"/>
        </w:rPr>
        <w:t xml:space="preserve">Establecido lo anterior, de la lectura al contenido de la solicitud de información referida en el punto a y b anteriormente señalado, se advierte que el entonces Solicitante requirió al Ayuntamiento de Tianguistenco, información que no se atiende a través del derecho de acceso a la información, es decir, le requiere información en base a manifestaciones subjetivas. </w:t>
      </w:r>
    </w:p>
    <w:p w:rsidR="00CE74FC" w:rsidRPr="007A7465" w:rsidRDefault="00CE74FC" w:rsidP="00797398">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CE74FC" w:rsidRPr="007A7465" w:rsidRDefault="00CE74FC" w:rsidP="00797398">
      <w:pPr>
        <w:numPr>
          <w:ilvl w:val="0"/>
          <w:numId w:val="1"/>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color w:val="000000"/>
        </w:rPr>
      </w:pPr>
      <w:r w:rsidRPr="007A7465">
        <w:rPr>
          <w:rFonts w:ascii="Palatino Linotype" w:eastAsia="Palatino Linotype" w:hAnsi="Palatino Linotype" w:cs="Palatino Linotype"/>
          <w:color w:val="000000"/>
        </w:rPr>
        <w:t xml:space="preserve">Así las cosas, la pretensión del particular se traduce en el ejercicio de un </w:t>
      </w:r>
      <w:r w:rsidRPr="007A7465">
        <w:rPr>
          <w:rFonts w:ascii="Palatino Linotype" w:eastAsia="Palatino Linotype" w:hAnsi="Palatino Linotype" w:cs="Palatino Linotype"/>
          <w:b/>
          <w:color w:val="000000"/>
        </w:rPr>
        <w:t>derecho de petición</w:t>
      </w:r>
      <w:r w:rsidRPr="007A7465">
        <w:rPr>
          <w:rFonts w:ascii="Palatino Linotype" w:eastAsia="Palatino Linotype" w:hAnsi="Palatino Linotype" w:cs="Palatino Linotype"/>
          <w:color w:val="000000"/>
        </w:rPr>
        <w:t>, al consistir en manifestaciones subjetivas unilaterales imposibles de ser atendidas vía ejercicio del derecho de acceso a la información.</w:t>
      </w:r>
    </w:p>
    <w:p w:rsidR="00CE74FC" w:rsidRPr="007A7465" w:rsidRDefault="00CE74FC" w:rsidP="00797398">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CE74FC" w:rsidRPr="007A7465" w:rsidRDefault="00CE74FC" w:rsidP="00797398">
      <w:pPr>
        <w:numPr>
          <w:ilvl w:val="0"/>
          <w:numId w:val="1"/>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color w:val="000000"/>
        </w:rPr>
      </w:pPr>
      <w:r w:rsidRPr="007A7465">
        <w:rPr>
          <w:rFonts w:ascii="Palatino Linotype" w:eastAsia="Palatino Linotype" w:hAnsi="Palatino Linotype" w:cs="Palatino Linotype"/>
          <w:color w:val="000000"/>
        </w:rPr>
        <w:t>Bajo ese contexto, es importante dejar en claro lo que debe entenderse por derecho de petición; al respecto, el Maestro Ignacio Burgoa Orihuela refiere lo define de la siguiente manera:</w:t>
      </w:r>
    </w:p>
    <w:p w:rsidR="00CE74FC" w:rsidRPr="007A7465" w:rsidRDefault="00CE74FC" w:rsidP="00797398">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CE74FC" w:rsidRPr="007A7465" w:rsidRDefault="00CE74FC" w:rsidP="00797398">
      <w:pPr>
        <w:spacing w:line="276" w:lineRule="auto"/>
        <w:ind w:right="901"/>
        <w:jc w:val="both"/>
        <w:rPr>
          <w:rFonts w:ascii="Palatino Linotype" w:eastAsia="Palatino Linotype" w:hAnsi="Palatino Linotype" w:cs="Palatino Linotype"/>
          <w:i/>
        </w:rPr>
      </w:pPr>
      <w:r w:rsidRPr="007A7465">
        <w:rPr>
          <w:rFonts w:ascii="Palatino Linotype" w:eastAsia="Palatino Linotype" w:hAnsi="Palatino Linotype" w:cs="Palatino Linotype"/>
          <w:b/>
        </w:rPr>
        <w:t>“</w:t>
      </w:r>
      <w:r w:rsidRPr="007A7465">
        <w:rPr>
          <w:rFonts w:ascii="Palatino Linotype" w:eastAsia="Palatino Linotype" w:hAnsi="Palatino Linotype" w:cs="Palatino Linotype"/>
        </w:rPr>
        <w:t>…</w:t>
      </w:r>
      <w:r w:rsidRPr="007A7465">
        <w:rPr>
          <w:rFonts w:ascii="Palatino Linotype" w:eastAsia="Palatino Linotype" w:hAnsi="Palatino Linotype" w:cs="Palatino Linotype"/>
          <w:i/>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r w:rsidRPr="007A7465">
        <w:rPr>
          <w:rFonts w:ascii="Palatino Linotype" w:eastAsia="Palatino Linotype" w:hAnsi="Palatino Linotype" w:cs="Palatino Linotype"/>
        </w:rPr>
        <w:t>(Sic)</w:t>
      </w:r>
    </w:p>
    <w:p w:rsidR="00CE74FC" w:rsidRPr="007A7465" w:rsidRDefault="00CE74FC" w:rsidP="00797398">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CE74FC" w:rsidRPr="007A7465" w:rsidRDefault="00CE74FC" w:rsidP="00797398">
      <w:pPr>
        <w:numPr>
          <w:ilvl w:val="0"/>
          <w:numId w:val="1"/>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color w:val="000000"/>
        </w:rPr>
      </w:pPr>
      <w:r w:rsidRPr="007A7465">
        <w:rPr>
          <w:rFonts w:ascii="Palatino Linotype" w:eastAsia="Palatino Linotype" w:hAnsi="Palatino Linotype" w:cs="Palatino Linotype"/>
          <w:color w:val="000000"/>
        </w:rPr>
        <w:t xml:space="preserve">Por su parte, David Cienfuegos Salgado, concibe al derecho de petición como </w:t>
      </w:r>
      <w:r w:rsidRPr="007A7465">
        <w:rPr>
          <w:rFonts w:ascii="Palatino Linotype" w:eastAsia="Palatino Linotype" w:hAnsi="Palatino Linotype" w:cs="Palatino Linotype"/>
          <w:i/>
          <w:color w:val="000000"/>
        </w:rPr>
        <w:t>“(…) el derecho de toda persona a ser escuchado por quienes ejercen el poder público.”</w:t>
      </w:r>
    </w:p>
    <w:p w:rsidR="00CE74FC" w:rsidRPr="007A7465" w:rsidRDefault="00CE74FC" w:rsidP="00797398">
      <w:pPr>
        <w:pStyle w:val="Listaconvietas2"/>
        <w:numPr>
          <w:ilvl w:val="0"/>
          <w:numId w:val="0"/>
        </w:numPr>
        <w:autoSpaceDE w:val="0"/>
        <w:autoSpaceDN w:val="0"/>
        <w:adjustRightInd w:val="0"/>
        <w:spacing w:line="360" w:lineRule="auto"/>
        <w:jc w:val="both"/>
        <w:rPr>
          <w:rFonts w:ascii="Palatino Linotype" w:eastAsia="MS Mincho" w:hAnsi="Palatino Linotype" w:cs="Arial"/>
          <w:sz w:val="24"/>
          <w:szCs w:val="24"/>
          <w:lang w:val="es-ES_tradnl" w:eastAsia="es-ES"/>
        </w:rPr>
      </w:pPr>
    </w:p>
    <w:p w:rsidR="00CE74FC" w:rsidRPr="007A7465" w:rsidRDefault="00CE74FC" w:rsidP="00797398">
      <w:pPr>
        <w:autoSpaceDE w:val="0"/>
        <w:autoSpaceDN w:val="0"/>
        <w:adjustRightInd w:val="0"/>
        <w:spacing w:line="360" w:lineRule="auto"/>
        <w:ind w:right="901"/>
        <w:contextualSpacing/>
        <w:jc w:val="both"/>
        <w:rPr>
          <w:rFonts w:ascii="Palatino Linotype" w:eastAsia="MS Mincho" w:hAnsi="Palatino Linotype" w:cs="Arial"/>
          <w:i/>
          <w:lang w:val="es-ES_tradnl" w:eastAsia="es-ES"/>
        </w:rPr>
      </w:pPr>
      <w:r w:rsidRPr="007A7465">
        <w:rPr>
          <w:rFonts w:ascii="Palatino Linotype" w:eastAsia="MS Mincho" w:hAnsi="Palatino Linotype" w:cs="Arial"/>
          <w:b/>
          <w:i/>
          <w:lang w:val="es-ES_tradnl" w:eastAsia="es-ES"/>
        </w:rPr>
        <w:t>“</w:t>
      </w:r>
      <w:r w:rsidRPr="007A7465">
        <w:rPr>
          <w:rFonts w:ascii="Palatino Linotype" w:eastAsia="MS Mincho" w:hAnsi="Palatino Linotype" w:cs="Arial"/>
          <w:i/>
          <w:lang w:val="es-ES_tradnl" w:eastAsia="es-ES"/>
        </w:rPr>
        <w:t>el derecho de toda persona a ser escuchado por quienes ejercen el poder público.</w:t>
      </w:r>
      <w:r w:rsidRPr="007A7465">
        <w:rPr>
          <w:rFonts w:ascii="Palatino Linotype" w:eastAsia="MS Mincho" w:hAnsi="Palatino Linotype" w:cs="Arial"/>
          <w:b/>
          <w:i/>
          <w:lang w:val="es-ES_tradnl" w:eastAsia="es-ES"/>
        </w:rPr>
        <w:t>”</w:t>
      </w:r>
      <w:r w:rsidRPr="007A7465">
        <w:rPr>
          <w:rFonts w:ascii="Palatino Linotype" w:eastAsia="MS Mincho" w:hAnsi="Palatino Linotype" w:cs="Arial"/>
          <w:i/>
          <w:lang w:val="es-ES_tradnl" w:eastAsia="es-ES"/>
        </w:rPr>
        <w:t xml:space="preserve"> (sic) </w:t>
      </w:r>
    </w:p>
    <w:p w:rsidR="00CE74FC" w:rsidRPr="007A7465" w:rsidRDefault="00CE74FC" w:rsidP="00797398">
      <w:pPr>
        <w:autoSpaceDE w:val="0"/>
        <w:autoSpaceDN w:val="0"/>
        <w:adjustRightInd w:val="0"/>
        <w:spacing w:line="360" w:lineRule="auto"/>
        <w:ind w:right="901"/>
        <w:contextualSpacing/>
        <w:jc w:val="both"/>
        <w:rPr>
          <w:rFonts w:ascii="Palatino Linotype" w:eastAsia="MS Mincho" w:hAnsi="Palatino Linotype" w:cs="Arial"/>
          <w:i/>
          <w:lang w:val="es-ES_tradnl" w:eastAsia="es-ES"/>
        </w:rPr>
      </w:pPr>
    </w:p>
    <w:p w:rsidR="00CE74FC" w:rsidRPr="007A7465" w:rsidRDefault="00CE74FC" w:rsidP="00797398">
      <w:pPr>
        <w:pStyle w:val="Listaconvietas2"/>
        <w:numPr>
          <w:ilvl w:val="0"/>
          <w:numId w:val="1"/>
        </w:numPr>
        <w:spacing w:line="360" w:lineRule="auto"/>
        <w:ind w:left="0" w:firstLine="0"/>
        <w:jc w:val="both"/>
        <w:rPr>
          <w:rFonts w:ascii="Palatino Linotype" w:eastAsia="MS Mincho" w:hAnsi="Palatino Linotype"/>
          <w:sz w:val="24"/>
          <w:szCs w:val="24"/>
          <w:lang w:val="es-ES_tradnl" w:eastAsia="es-ES"/>
        </w:rPr>
      </w:pPr>
      <w:r w:rsidRPr="007A7465">
        <w:rPr>
          <w:rFonts w:ascii="Palatino Linotype" w:eastAsia="MS Mincho" w:hAnsi="Palatino Linotype"/>
          <w:sz w:val="24"/>
          <w:szCs w:val="24"/>
          <w:lang w:val="es-ES_tradnl" w:eastAsia="es-ES"/>
        </w:rPr>
        <w:t xml:space="preserve"> A este respecto, para diferenciar el derecho de petición al derecho de acceso a la información, resulta conducente señalar que José Guadalupe Robles, conceptualiza el derecho a la información como: </w:t>
      </w:r>
    </w:p>
    <w:p w:rsidR="00CE74FC" w:rsidRPr="007A7465" w:rsidRDefault="00CE74FC" w:rsidP="00797398">
      <w:pPr>
        <w:spacing w:line="360" w:lineRule="auto"/>
        <w:contextualSpacing/>
        <w:jc w:val="both"/>
        <w:rPr>
          <w:rFonts w:ascii="Palatino Linotype" w:eastAsia="MS Mincho" w:hAnsi="Palatino Linotype" w:cs="Arial"/>
          <w:lang w:val="es-ES_tradnl" w:eastAsia="es-ES"/>
        </w:rPr>
      </w:pPr>
    </w:p>
    <w:p w:rsidR="00CE74FC" w:rsidRPr="007A7465" w:rsidRDefault="00CE74FC" w:rsidP="00797398">
      <w:pPr>
        <w:autoSpaceDE w:val="0"/>
        <w:autoSpaceDN w:val="0"/>
        <w:adjustRightInd w:val="0"/>
        <w:spacing w:before="240" w:after="240" w:line="360" w:lineRule="auto"/>
        <w:ind w:right="616"/>
        <w:contextualSpacing/>
        <w:jc w:val="both"/>
        <w:rPr>
          <w:rFonts w:ascii="Palatino Linotype" w:eastAsia="MS Mincho" w:hAnsi="Palatino Linotype" w:cs="Arial"/>
          <w:i/>
          <w:lang w:val="es-ES_tradnl" w:eastAsia="es-ES"/>
        </w:rPr>
      </w:pPr>
      <w:r w:rsidRPr="007A7465">
        <w:rPr>
          <w:rFonts w:ascii="Palatino Linotype" w:eastAsia="MS Mincho" w:hAnsi="Palatino Linotype" w:cs="Arial"/>
          <w:b/>
          <w:i/>
          <w:lang w:val="es-ES_tradnl" w:eastAsia="es-ES"/>
        </w:rPr>
        <w:t>“</w:t>
      </w:r>
      <w:r w:rsidRPr="007A7465">
        <w:rPr>
          <w:rFonts w:ascii="Palatino Linotype" w:eastAsia="MS Mincho" w:hAnsi="Palatino Linotype" w:cs="Arial"/>
          <w:i/>
          <w:lang w:val="es-ES_tradnl" w:eastAsia="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7A7465">
        <w:rPr>
          <w:rFonts w:ascii="Palatino Linotype" w:eastAsia="MS Mincho" w:hAnsi="Palatino Linotype" w:cs="Arial"/>
          <w:b/>
          <w:i/>
          <w:lang w:val="es-ES_tradnl" w:eastAsia="es-ES"/>
        </w:rPr>
        <w:t>”</w:t>
      </w:r>
      <w:r w:rsidRPr="007A7465">
        <w:rPr>
          <w:rFonts w:ascii="Palatino Linotype" w:eastAsia="MS Mincho" w:hAnsi="Palatino Linotype" w:cs="Arial"/>
          <w:i/>
          <w:lang w:val="es-ES_tradnl" w:eastAsia="es-ES"/>
        </w:rPr>
        <w:t xml:space="preserve"> (sic) </w:t>
      </w:r>
    </w:p>
    <w:p w:rsidR="00CE74FC" w:rsidRPr="007A7465" w:rsidRDefault="00CE74FC" w:rsidP="00797398">
      <w:pPr>
        <w:spacing w:line="360" w:lineRule="auto"/>
        <w:ind w:right="901"/>
        <w:contextualSpacing/>
        <w:jc w:val="both"/>
        <w:rPr>
          <w:rFonts w:ascii="Palatino Linotype" w:eastAsia="MS Mincho" w:hAnsi="Palatino Linotype" w:cs="Arial"/>
          <w:i/>
          <w:lang w:val="es-ES_tradnl" w:eastAsia="es-ES"/>
        </w:rPr>
      </w:pPr>
    </w:p>
    <w:p w:rsidR="00CE74FC" w:rsidRPr="007A7465" w:rsidRDefault="00CE74FC" w:rsidP="00797398">
      <w:pPr>
        <w:pStyle w:val="Listaconvietas2"/>
        <w:numPr>
          <w:ilvl w:val="0"/>
          <w:numId w:val="1"/>
        </w:numPr>
        <w:spacing w:line="360" w:lineRule="auto"/>
        <w:ind w:left="0" w:firstLine="0"/>
        <w:jc w:val="both"/>
        <w:rPr>
          <w:rFonts w:ascii="Palatino Linotype" w:eastAsia="MS Mincho" w:hAnsi="Palatino Linotype"/>
          <w:sz w:val="24"/>
          <w:szCs w:val="24"/>
          <w:lang w:val="es-ES_tradnl" w:eastAsia="es-ES"/>
        </w:rPr>
      </w:pPr>
      <w:r w:rsidRPr="007A7465">
        <w:rPr>
          <w:rFonts w:ascii="Palatino Linotype" w:eastAsia="MS Mincho" w:hAnsi="Palatino Linotype" w:cs="Arial"/>
          <w:sz w:val="24"/>
          <w:szCs w:val="24"/>
          <w:lang w:val="es-ES_tradnl" w:eastAsia="es-ES"/>
        </w:rPr>
        <w:t xml:space="preserve">Ahora bien, el derecho </w:t>
      </w:r>
      <w:r w:rsidRPr="007A7465">
        <w:rPr>
          <w:rFonts w:ascii="Palatino Linotype" w:eastAsia="MS Mincho" w:hAnsi="Palatino Linotype"/>
          <w:sz w:val="24"/>
          <w:szCs w:val="24"/>
          <w:lang w:val="es-ES_tradnl" w:eastAsia="es-ES"/>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CE74FC" w:rsidRPr="007A7465" w:rsidRDefault="00CE74FC" w:rsidP="00797398">
      <w:pPr>
        <w:spacing w:line="360" w:lineRule="auto"/>
        <w:contextualSpacing/>
        <w:jc w:val="both"/>
        <w:rPr>
          <w:rFonts w:ascii="Palatino Linotype" w:eastAsia="MS Mincho" w:hAnsi="Palatino Linotype"/>
          <w:lang w:val="es-ES_tradnl" w:eastAsia="es-ES"/>
        </w:rPr>
      </w:pPr>
    </w:p>
    <w:p w:rsidR="00CE74FC" w:rsidRPr="007A7465" w:rsidRDefault="00CE74FC" w:rsidP="00797398">
      <w:pPr>
        <w:pStyle w:val="Listaconvietas2"/>
        <w:numPr>
          <w:ilvl w:val="0"/>
          <w:numId w:val="1"/>
        </w:numPr>
        <w:spacing w:line="360" w:lineRule="auto"/>
        <w:ind w:left="0" w:firstLine="0"/>
        <w:jc w:val="both"/>
        <w:rPr>
          <w:rFonts w:ascii="Palatino Linotype" w:eastAsia="MS Mincho" w:hAnsi="Palatino Linotype"/>
          <w:sz w:val="24"/>
          <w:szCs w:val="24"/>
          <w:lang w:val="es-ES_tradnl" w:eastAsia="es-ES"/>
        </w:rPr>
      </w:pPr>
      <w:r w:rsidRPr="007A7465">
        <w:rPr>
          <w:rFonts w:ascii="Palatino Linotype" w:eastAsia="MS Mincho" w:hAnsi="Palatino Linotype"/>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CE74FC" w:rsidRPr="007A7465" w:rsidRDefault="00CE74FC" w:rsidP="00797398">
      <w:pPr>
        <w:pStyle w:val="Listaconvietas2"/>
        <w:numPr>
          <w:ilvl w:val="0"/>
          <w:numId w:val="0"/>
        </w:numPr>
        <w:spacing w:line="360" w:lineRule="auto"/>
        <w:jc w:val="both"/>
        <w:rPr>
          <w:rFonts w:ascii="Palatino Linotype" w:eastAsia="MS Mincho" w:hAnsi="Palatino Linotype"/>
          <w:sz w:val="24"/>
          <w:szCs w:val="24"/>
          <w:lang w:val="es-ES_tradnl" w:eastAsia="es-ES"/>
        </w:rPr>
      </w:pPr>
    </w:p>
    <w:p w:rsidR="00CE74FC" w:rsidRPr="007A7465" w:rsidRDefault="00CE74FC" w:rsidP="00797398">
      <w:pPr>
        <w:pStyle w:val="Listaconvietas2"/>
        <w:numPr>
          <w:ilvl w:val="0"/>
          <w:numId w:val="1"/>
        </w:numPr>
        <w:spacing w:line="360" w:lineRule="auto"/>
        <w:ind w:left="0" w:firstLine="0"/>
        <w:jc w:val="both"/>
        <w:rPr>
          <w:rFonts w:ascii="Palatino Linotype" w:eastAsia="MS Mincho" w:hAnsi="Palatino Linotype"/>
          <w:sz w:val="24"/>
          <w:szCs w:val="24"/>
          <w:lang w:val="es-ES_tradnl" w:eastAsia="es-ES"/>
        </w:rPr>
      </w:pPr>
      <w:r w:rsidRPr="007A7465">
        <w:rPr>
          <w:rFonts w:ascii="Palatino Linotype" w:eastAsia="MS Mincho" w:hAnsi="Palatino Linotype"/>
          <w:sz w:val="24"/>
          <w:szCs w:val="24"/>
          <w:lang w:val="es-ES_tradnl" w:eastAsia="es-ES"/>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CE74FC" w:rsidRPr="007A7465" w:rsidRDefault="00CE74FC" w:rsidP="00797398">
      <w:pPr>
        <w:spacing w:line="360" w:lineRule="auto"/>
        <w:contextualSpacing/>
        <w:jc w:val="both"/>
        <w:rPr>
          <w:rFonts w:ascii="Palatino Linotype" w:eastAsia="MS Mincho" w:hAnsi="Palatino Linotype" w:cs="Arial"/>
          <w:lang w:val="es-ES_tradnl" w:eastAsia="es-ES"/>
        </w:rPr>
      </w:pPr>
    </w:p>
    <w:p w:rsidR="00CE74FC" w:rsidRPr="007A7465" w:rsidRDefault="00CE74FC" w:rsidP="00797398">
      <w:pPr>
        <w:pStyle w:val="Listaconvietas2"/>
        <w:numPr>
          <w:ilvl w:val="0"/>
          <w:numId w:val="1"/>
        </w:numPr>
        <w:spacing w:line="360" w:lineRule="auto"/>
        <w:ind w:left="0" w:firstLine="0"/>
        <w:jc w:val="both"/>
        <w:rPr>
          <w:rFonts w:ascii="Palatino Linotype" w:eastAsia="MS Mincho" w:hAnsi="Palatino Linotype"/>
          <w:sz w:val="24"/>
          <w:szCs w:val="24"/>
          <w:lang w:val="es-ES_tradnl" w:eastAsia="es-ES"/>
        </w:rPr>
      </w:pPr>
      <w:r w:rsidRPr="007A7465">
        <w:rPr>
          <w:rFonts w:ascii="Palatino Linotype" w:eastAsia="MS Mincho" w:hAnsi="Palatino Linotype"/>
          <w:sz w:val="24"/>
          <w:szCs w:val="24"/>
          <w:lang w:val="es-ES_tradnl" w:eastAsia="es-ES"/>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CE74FC" w:rsidRPr="007A7465" w:rsidRDefault="00CE74FC" w:rsidP="00797398">
      <w:pPr>
        <w:spacing w:line="360" w:lineRule="auto"/>
        <w:contextualSpacing/>
        <w:jc w:val="both"/>
        <w:rPr>
          <w:rFonts w:ascii="Palatino Linotype" w:eastAsia="MS Mincho" w:hAnsi="Palatino Linotype" w:cs="Arial"/>
          <w:lang w:val="es-ES_tradnl" w:eastAsia="es-ES"/>
        </w:rPr>
      </w:pPr>
    </w:p>
    <w:p w:rsidR="00CE74FC" w:rsidRPr="007A7465" w:rsidRDefault="00CE74FC" w:rsidP="00797398">
      <w:pPr>
        <w:pStyle w:val="Listaconvietas2"/>
        <w:numPr>
          <w:ilvl w:val="0"/>
          <w:numId w:val="1"/>
        </w:numPr>
        <w:spacing w:line="360" w:lineRule="auto"/>
        <w:ind w:left="0" w:firstLine="0"/>
        <w:jc w:val="both"/>
        <w:rPr>
          <w:rFonts w:ascii="Palatino Linotype" w:eastAsia="MS Mincho" w:hAnsi="Palatino Linotype"/>
          <w:sz w:val="24"/>
          <w:szCs w:val="24"/>
          <w:lang w:val="es-ES_tradnl" w:eastAsia="es-ES"/>
        </w:rPr>
      </w:pPr>
      <w:r w:rsidRPr="007A7465">
        <w:rPr>
          <w:rFonts w:ascii="Palatino Linotype" w:eastAsia="MS Mincho" w:hAnsi="Palatino Linotype"/>
          <w:sz w:val="24"/>
          <w:szCs w:val="24"/>
          <w:lang w:val="es-ES_tradnl" w:eastAsia="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7A7465">
        <w:rPr>
          <w:rFonts w:ascii="Palatino Linotype" w:eastAsia="MS Mincho" w:hAnsi="Palatino Linotype"/>
          <w:sz w:val="24"/>
          <w:szCs w:val="24"/>
          <w:lang w:val="es-ES_tradnl" w:eastAsia="es-ES"/>
        </w:rPr>
        <w:lastRenderedPageBreak/>
        <w:t>competencias de los sujetos obligados, sus servidores públicos e integrantes, sin importar su fuente o fecha de elaboración. Los documentos podrán estar en cualquier medio, sea escrito, impreso, sonoro, visual, electrónico, informático u holográfico.</w:t>
      </w:r>
    </w:p>
    <w:p w:rsidR="00CE74FC" w:rsidRPr="007A7465" w:rsidRDefault="00CE74FC" w:rsidP="00797398">
      <w:pPr>
        <w:spacing w:line="360" w:lineRule="auto"/>
        <w:contextualSpacing/>
        <w:jc w:val="both"/>
        <w:rPr>
          <w:rFonts w:ascii="Palatino Linotype" w:eastAsia="MS Mincho" w:hAnsi="Palatino Linotype" w:cs="Arial"/>
          <w:lang w:val="es-ES_tradnl" w:eastAsia="es-ES"/>
        </w:rPr>
      </w:pPr>
    </w:p>
    <w:p w:rsidR="00CE74FC" w:rsidRPr="007A7465" w:rsidRDefault="00CE74FC" w:rsidP="00797398">
      <w:pPr>
        <w:pStyle w:val="Listaconvietas2"/>
        <w:numPr>
          <w:ilvl w:val="0"/>
          <w:numId w:val="1"/>
        </w:numPr>
        <w:spacing w:line="360" w:lineRule="auto"/>
        <w:ind w:left="0" w:firstLine="0"/>
        <w:jc w:val="both"/>
        <w:rPr>
          <w:rFonts w:ascii="Palatino Linotype" w:eastAsia="MS Mincho" w:hAnsi="Palatino Linotype"/>
          <w:sz w:val="24"/>
          <w:szCs w:val="24"/>
          <w:lang w:val="es-ES_tradnl" w:eastAsia="es-ES"/>
        </w:rPr>
      </w:pPr>
      <w:r w:rsidRPr="007A7465">
        <w:rPr>
          <w:rFonts w:ascii="Palatino Linotype" w:eastAsia="MS Mincho" w:hAnsi="Palatino Linotype"/>
          <w:sz w:val="24"/>
          <w:szCs w:val="24"/>
          <w:lang w:val="es-ES_tradnl" w:eastAsia="es-ES"/>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CE74FC" w:rsidRPr="007A7465" w:rsidRDefault="00CE74FC" w:rsidP="00797398">
      <w:pPr>
        <w:spacing w:line="360" w:lineRule="auto"/>
        <w:contextualSpacing/>
        <w:jc w:val="both"/>
        <w:rPr>
          <w:rFonts w:ascii="Palatino Linotype" w:eastAsia="MS Mincho" w:hAnsi="Palatino Linotype" w:cs="Arial"/>
          <w:lang w:val="es-ES_tradnl" w:eastAsia="es-ES"/>
        </w:rPr>
      </w:pPr>
    </w:p>
    <w:p w:rsidR="00CE74FC" w:rsidRPr="007A7465" w:rsidRDefault="00CE74FC" w:rsidP="00797398">
      <w:pPr>
        <w:pStyle w:val="Listaconvietas2"/>
        <w:numPr>
          <w:ilvl w:val="0"/>
          <w:numId w:val="1"/>
        </w:numPr>
        <w:spacing w:line="360" w:lineRule="auto"/>
        <w:ind w:left="0" w:firstLine="0"/>
        <w:jc w:val="both"/>
        <w:rPr>
          <w:rFonts w:ascii="Palatino Linotype" w:eastAsia="MS Mincho" w:hAnsi="Palatino Linotype"/>
          <w:sz w:val="24"/>
          <w:szCs w:val="24"/>
          <w:lang w:val="es-ES_tradnl"/>
        </w:rPr>
      </w:pPr>
      <w:r w:rsidRPr="007A7465">
        <w:rPr>
          <w:rFonts w:ascii="Palatino Linotype" w:eastAsia="MS Mincho" w:hAnsi="Palatino Linotype"/>
          <w:sz w:val="24"/>
          <w:szCs w:val="24"/>
          <w:lang w:val="es-ES_tradnl"/>
        </w:rPr>
        <w:t xml:space="preserve">Corolario a lo anterior, el doctrinario Ernesto Villanueva Villanueva define al derecho de acceso a la información como: </w:t>
      </w:r>
    </w:p>
    <w:p w:rsidR="00CE74FC" w:rsidRPr="007A7465" w:rsidRDefault="00CE74FC" w:rsidP="00797398">
      <w:pPr>
        <w:spacing w:line="360" w:lineRule="auto"/>
        <w:contextualSpacing/>
        <w:jc w:val="both"/>
        <w:rPr>
          <w:rFonts w:ascii="Palatino Linotype" w:eastAsia="MS Mincho" w:hAnsi="Palatino Linotype" w:cs="Arial"/>
          <w:lang w:val="es-ES_tradnl"/>
        </w:rPr>
      </w:pPr>
    </w:p>
    <w:p w:rsidR="00CE74FC" w:rsidRPr="007A7465" w:rsidRDefault="00CE74FC" w:rsidP="00797398">
      <w:pPr>
        <w:spacing w:line="360" w:lineRule="auto"/>
        <w:ind w:right="822"/>
        <w:contextualSpacing/>
        <w:jc w:val="both"/>
        <w:rPr>
          <w:rFonts w:ascii="Palatino Linotype" w:eastAsia="MS Mincho" w:hAnsi="Palatino Linotype" w:cs="Arial"/>
          <w:i/>
          <w:lang w:val="es-ES_tradnl"/>
        </w:rPr>
      </w:pPr>
      <w:r w:rsidRPr="007A7465">
        <w:rPr>
          <w:rFonts w:ascii="Palatino Linotype" w:eastAsia="MS Mincho" w:hAnsi="Palatino Linotype" w:cs="Arial"/>
          <w:b/>
          <w:i/>
          <w:lang w:val="es-ES_tradnl"/>
        </w:rPr>
        <w:t>“</w:t>
      </w:r>
      <w:r w:rsidRPr="007A7465">
        <w:rPr>
          <w:rFonts w:ascii="Palatino Linotype" w:eastAsia="MS Mincho" w:hAnsi="Palatino Linotype" w:cs="Arial"/>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7A7465">
        <w:rPr>
          <w:rFonts w:ascii="Palatino Linotype" w:eastAsia="MS Mincho" w:hAnsi="Palatino Linotype" w:cs="Arial"/>
          <w:b/>
          <w:i/>
          <w:lang w:val="es-ES_tradnl"/>
        </w:rPr>
        <w:t>”</w:t>
      </w:r>
      <w:r w:rsidRPr="007A7465">
        <w:rPr>
          <w:rFonts w:ascii="Palatino Linotype" w:eastAsia="MS Mincho" w:hAnsi="Palatino Linotype" w:cs="Arial"/>
          <w:i/>
          <w:vertAlign w:val="superscript"/>
          <w:lang w:val="es-ES_tradnl"/>
        </w:rPr>
        <w:t xml:space="preserve"> </w:t>
      </w:r>
      <w:r w:rsidRPr="007A7465">
        <w:rPr>
          <w:rFonts w:ascii="Palatino Linotype" w:eastAsia="MS Mincho" w:hAnsi="Palatino Linotype" w:cs="Arial"/>
          <w:i/>
          <w:lang w:val="es-ES_tradnl"/>
        </w:rPr>
        <w:t xml:space="preserve">(sic) </w:t>
      </w:r>
    </w:p>
    <w:p w:rsidR="00CE74FC" w:rsidRPr="007A7465" w:rsidRDefault="00CE74FC" w:rsidP="00797398">
      <w:pPr>
        <w:spacing w:line="360" w:lineRule="auto"/>
        <w:ind w:right="902"/>
        <w:contextualSpacing/>
        <w:jc w:val="both"/>
        <w:rPr>
          <w:rFonts w:ascii="Palatino Linotype" w:eastAsia="MS Mincho" w:hAnsi="Palatino Linotype" w:cs="Arial"/>
          <w:i/>
          <w:lang w:val="es-ES_tradnl" w:eastAsia="es-ES"/>
        </w:rPr>
      </w:pPr>
    </w:p>
    <w:p w:rsidR="00CE74FC" w:rsidRPr="007A7465" w:rsidRDefault="00CE74FC" w:rsidP="00797398">
      <w:pPr>
        <w:pStyle w:val="Listaconvietas2"/>
        <w:numPr>
          <w:ilvl w:val="0"/>
          <w:numId w:val="1"/>
        </w:numPr>
        <w:spacing w:line="360" w:lineRule="auto"/>
        <w:ind w:left="0" w:firstLine="0"/>
        <w:jc w:val="both"/>
        <w:rPr>
          <w:rFonts w:ascii="Palatino Linotype" w:eastAsia="MS Mincho" w:hAnsi="Palatino Linotype"/>
          <w:b/>
          <w:sz w:val="24"/>
          <w:szCs w:val="24"/>
          <w:u w:val="single"/>
          <w:lang w:val="es-ES_tradnl" w:eastAsia="es-ES"/>
        </w:rPr>
      </w:pPr>
      <w:r w:rsidRPr="007A7465">
        <w:rPr>
          <w:rFonts w:ascii="Palatino Linotype" w:eastAsia="MS Mincho" w:hAnsi="Palatino Linotype"/>
          <w:sz w:val="24"/>
          <w:szCs w:val="24"/>
          <w:lang w:val="es-ES_tradnl" w:eastAsia="es-ES"/>
        </w:rPr>
        <w:t xml:space="preserve">De lo anterior, se puede concluir que la distinción entre el derecho de petición y el derecho de acceso a la información estriba principalmente en que en el primero de ellos, </w:t>
      </w:r>
      <w:r w:rsidRPr="007A7465">
        <w:rPr>
          <w:rFonts w:ascii="Palatino Linotype" w:eastAsia="MS Mincho" w:hAnsi="Palatino Linotype"/>
          <w:color w:val="000000"/>
          <w:sz w:val="24"/>
          <w:szCs w:val="24"/>
          <w:lang w:val="es-ES_tradnl"/>
        </w:rPr>
        <w:t xml:space="preserve">la pretensión del peticionario consiste generalmente en obligar a la autoridad responsable a que actúe en el sentido de contestar lo solicitado, mientras que en el </w:t>
      </w:r>
      <w:r w:rsidRPr="007A7465">
        <w:rPr>
          <w:rFonts w:ascii="Palatino Linotype" w:eastAsia="MS Mincho" w:hAnsi="Palatino Linotype"/>
          <w:bCs/>
          <w:sz w:val="24"/>
          <w:szCs w:val="24"/>
          <w:lang w:val="es-ES_tradnl" w:eastAsia="es-CO"/>
        </w:rPr>
        <w:t>segundo supuesto la solicitud de acceso a la información pública se encamina primordialmente a</w:t>
      </w:r>
      <w:r w:rsidRPr="007A7465">
        <w:rPr>
          <w:rFonts w:ascii="Palatino Linotype" w:eastAsia="MS Mincho" w:hAnsi="Palatino Linotype"/>
          <w:sz w:val="24"/>
          <w:szCs w:val="24"/>
          <w:lang w:val="es-ES_tradnl" w:eastAsia="es-ES"/>
        </w:rPr>
        <w:t xml:space="preserve"> permitir el </w:t>
      </w:r>
      <w:r w:rsidRPr="007A7465">
        <w:rPr>
          <w:rFonts w:ascii="Palatino Linotype" w:eastAsia="MS Mincho" w:hAnsi="Palatino Linotype"/>
          <w:sz w:val="24"/>
          <w:szCs w:val="24"/>
          <w:lang w:val="es-ES_tradnl" w:eastAsia="es-CO"/>
        </w:rPr>
        <w:lastRenderedPageBreak/>
        <w:t xml:space="preserve">acceso a datos, registros y todo tipo de información pública que conste en documentos, sea generada o se encuentre en posesión de </w:t>
      </w:r>
      <w:r w:rsidRPr="007A7465">
        <w:rPr>
          <w:rFonts w:ascii="Palatino Linotype" w:eastAsia="MS Mincho" w:hAnsi="Palatino Linotype"/>
          <w:sz w:val="24"/>
          <w:szCs w:val="24"/>
          <w:lang w:val="es-ES_tradnl" w:eastAsia="es-ES"/>
        </w:rPr>
        <w:t>la autoridad.</w:t>
      </w:r>
      <w:r w:rsidRPr="007A7465">
        <w:rPr>
          <w:rFonts w:ascii="Palatino Linotype" w:eastAsia="MS Mincho" w:hAnsi="Palatino Linotype"/>
          <w:b/>
          <w:sz w:val="24"/>
          <w:szCs w:val="24"/>
          <w:lang w:val="es-ES_tradnl" w:eastAsia="es-ES"/>
        </w:rPr>
        <w:t xml:space="preserve"> </w:t>
      </w:r>
      <w:r w:rsidR="00166754" w:rsidRPr="007A7465">
        <w:rPr>
          <w:rFonts w:ascii="Palatino Linotype" w:eastAsia="MS Mincho" w:hAnsi="Palatino Linotype"/>
          <w:sz w:val="24"/>
          <w:szCs w:val="24"/>
          <w:lang w:val="es-ES_tradnl" w:eastAsia="es-ES"/>
        </w:rPr>
        <w:t xml:space="preserve">Por lo tanto, en el presente caso, los puntos señalados en el punto a y b, no se pueden colmar a través del derecho de acceso a la información, pues se trata de interrogantes que no se colman la entrega de documentos generados por el Sujeto Obligado. </w:t>
      </w:r>
    </w:p>
    <w:p w:rsidR="00166754" w:rsidRPr="007A7465" w:rsidRDefault="00166754" w:rsidP="00797398">
      <w:pPr>
        <w:pStyle w:val="Listaconvietas2"/>
        <w:numPr>
          <w:ilvl w:val="0"/>
          <w:numId w:val="0"/>
        </w:numPr>
        <w:spacing w:line="360" w:lineRule="auto"/>
        <w:jc w:val="both"/>
        <w:rPr>
          <w:rFonts w:ascii="Palatino Linotype" w:eastAsia="MS Mincho" w:hAnsi="Palatino Linotype"/>
          <w:b/>
          <w:sz w:val="24"/>
          <w:szCs w:val="24"/>
          <w:u w:val="single"/>
          <w:lang w:val="es-ES_tradnl" w:eastAsia="es-ES"/>
        </w:rPr>
      </w:pPr>
    </w:p>
    <w:p w:rsidR="00195347" w:rsidRPr="007A7465" w:rsidRDefault="00166754" w:rsidP="00797398">
      <w:pPr>
        <w:pStyle w:val="Listaconvietas2"/>
        <w:numPr>
          <w:ilvl w:val="0"/>
          <w:numId w:val="1"/>
        </w:numPr>
        <w:spacing w:line="360" w:lineRule="auto"/>
        <w:ind w:left="0" w:firstLine="0"/>
        <w:jc w:val="both"/>
        <w:rPr>
          <w:rFonts w:ascii="Palatino Linotype" w:hAnsi="Palatino Linotype" w:cs="Arial"/>
          <w:color w:val="000000"/>
          <w:sz w:val="24"/>
          <w:szCs w:val="24"/>
        </w:rPr>
      </w:pPr>
      <w:r w:rsidRPr="007A7465">
        <w:rPr>
          <w:rFonts w:ascii="Palatino Linotype" w:eastAsia="MS Mincho" w:hAnsi="Palatino Linotype"/>
          <w:sz w:val="24"/>
          <w:szCs w:val="24"/>
          <w:lang w:val="es-ES_tradnl" w:eastAsia="es-ES"/>
        </w:rPr>
        <w:t>Por otro lado, el particular también solicitó la bitácora de actividades con evidencia fotográfica de la servidora pública referida en la solicitud de información</w:t>
      </w:r>
      <w:r w:rsidR="00195347" w:rsidRPr="007A7465">
        <w:rPr>
          <w:rFonts w:ascii="Palatino Linotype" w:eastAsia="MS Mincho" w:hAnsi="Palatino Linotype"/>
          <w:sz w:val="24"/>
          <w:szCs w:val="24"/>
          <w:lang w:val="es-ES_tradnl" w:eastAsia="es-ES"/>
        </w:rPr>
        <w:t xml:space="preserve">, al respecto, </w:t>
      </w:r>
      <w:r w:rsidR="00E95EB1" w:rsidRPr="007A7465">
        <w:rPr>
          <w:rFonts w:ascii="Palatino Linotype" w:eastAsia="MS Mincho" w:hAnsi="Palatino Linotype"/>
          <w:sz w:val="24"/>
          <w:szCs w:val="24"/>
          <w:lang w:val="es-ES_tradnl" w:eastAsia="es-ES"/>
        </w:rPr>
        <w:t>es importante señalar que todas las actividades que realicen los servidores públicos deben encontrarse debidamente documentadas, por lo que</w:t>
      </w:r>
      <w:r w:rsidR="00195347" w:rsidRPr="007A7465">
        <w:rPr>
          <w:rFonts w:ascii="Palatino Linotype" w:hAnsi="Palatino Linotype" w:cs="Arial"/>
          <w:color w:val="000000"/>
          <w:sz w:val="24"/>
          <w:szCs w:val="24"/>
        </w:rPr>
        <w:t xml:space="preserve"> debemos tomar en cuenta los artículos 4 y 12, de la Ley de Transparencia y Acceso a la Información Pública del Estado de México y Municipios, los cuales establecen lo siguiente:</w:t>
      </w:r>
    </w:p>
    <w:p w:rsidR="00195347" w:rsidRPr="007A7465" w:rsidRDefault="00195347" w:rsidP="00797398">
      <w:pPr>
        <w:pStyle w:val="Prrafodelista"/>
        <w:spacing w:line="360" w:lineRule="auto"/>
        <w:ind w:left="0"/>
        <w:rPr>
          <w:rFonts w:ascii="Palatino Linotype" w:hAnsi="Palatino Linotype" w:cs="Arial"/>
          <w:color w:val="000000"/>
        </w:rPr>
      </w:pPr>
    </w:p>
    <w:p w:rsidR="00195347" w:rsidRPr="007A7465" w:rsidRDefault="00195347" w:rsidP="00797398">
      <w:pPr>
        <w:autoSpaceDE w:val="0"/>
        <w:autoSpaceDN w:val="0"/>
        <w:adjustRightInd w:val="0"/>
        <w:spacing w:line="360" w:lineRule="auto"/>
        <w:ind w:right="567"/>
        <w:jc w:val="both"/>
        <w:rPr>
          <w:rFonts w:ascii="Palatino Linotype" w:hAnsi="Palatino Linotype" w:cs="Bookman Old Style"/>
          <w:i/>
        </w:rPr>
      </w:pPr>
      <w:r w:rsidRPr="007A7465">
        <w:rPr>
          <w:rFonts w:ascii="Palatino Linotype" w:hAnsi="Palatino Linotype" w:cs="Bookman Old Style,Bold"/>
          <w:b/>
          <w:bCs/>
          <w:i/>
        </w:rPr>
        <w:t xml:space="preserve">Artículo 4. </w:t>
      </w:r>
      <w:r w:rsidRPr="007A7465">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195347" w:rsidRPr="007A7465" w:rsidRDefault="00195347" w:rsidP="00797398">
      <w:pPr>
        <w:autoSpaceDE w:val="0"/>
        <w:autoSpaceDN w:val="0"/>
        <w:adjustRightInd w:val="0"/>
        <w:spacing w:line="360" w:lineRule="auto"/>
        <w:ind w:right="567"/>
        <w:jc w:val="both"/>
        <w:rPr>
          <w:rFonts w:ascii="Palatino Linotype" w:hAnsi="Palatino Linotype" w:cs="Bookman Old Style"/>
          <w:i/>
        </w:rPr>
      </w:pPr>
    </w:p>
    <w:p w:rsidR="00195347" w:rsidRPr="007A7465" w:rsidRDefault="00195347" w:rsidP="00797398">
      <w:pPr>
        <w:autoSpaceDE w:val="0"/>
        <w:autoSpaceDN w:val="0"/>
        <w:adjustRightInd w:val="0"/>
        <w:spacing w:line="360" w:lineRule="auto"/>
        <w:ind w:right="567"/>
        <w:jc w:val="both"/>
        <w:rPr>
          <w:rFonts w:ascii="Palatino Linotype" w:hAnsi="Palatino Linotype" w:cs="Bookman Old Style"/>
          <w:i/>
        </w:rPr>
      </w:pPr>
      <w:r w:rsidRPr="007A7465">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95347" w:rsidRPr="007A7465" w:rsidRDefault="00195347" w:rsidP="00797398">
      <w:pPr>
        <w:autoSpaceDE w:val="0"/>
        <w:autoSpaceDN w:val="0"/>
        <w:adjustRightInd w:val="0"/>
        <w:spacing w:line="360" w:lineRule="auto"/>
        <w:ind w:right="567"/>
        <w:jc w:val="both"/>
        <w:rPr>
          <w:rFonts w:ascii="Palatino Linotype" w:hAnsi="Palatino Linotype" w:cs="Bookman Old Style"/>
          <w:i/>
        </w:rPr>
      </w:pPr>
    </w:p>
    <w:p w:rsidR="00195347" w:rsidRPr="007A7465" w:rsidRDefault="00195347" w:rsidP="00797398">
      <w:pPr>
        <w:autoSpaceDE w:val="0"/>
        <w:autoSpaceDN w:val="0"/>
        <w:adjustRightInd w:val="0"/>
        <w:spacing w:line="360" w:lineRule="auto"/>
        <w:ind w:right="567"/>
        <w:jc w:val="both"/>
        <w:rPr>
          <w:rFonts w:ascii="Palatino Linotype" w:hAnsi="Palatino Linotype" w:cs="Bookman Old Style"/>
          <w:i/>
        </w:rPr>
      </w:pPr>
      <w:r w:rsidRPr="007A7465">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195347" w:rsidRPr="007A7465" w:rsidRDefault="00195347" w:rsidP="00797398">
      <w:pPr>
        <w:autoSpaceDE w:val="0"/>
        <w:autoSpaceDN w:val="0"/>
        <w:adjustRightInd w:val="0"/>
        <w:spacing w:line="360" w:lineRule="auto"/>
        <w:ind w:right="567"/>
        <w:jc w:val="both"/>
        <w:rPr>
          <w:rFonts w:ascii="Palatino Linotype" w:hAnsi="Palatino Linotype" w:cs="Arial"/>
          <w:i/>
          <w:color w:val="000000"/>
        </w:rPr>
      </w:pPr>
    </w:p>
    <w:p w:rsidR="00195347" w:rsidRPr="007A7465" w:rsidRDefault="00195347" w:rsidP="00797398">
      <w:pPr>
        <w:autoSpaceDE w:val="0"/>
        <w:autoSpaceDN w:val="0"/>
        <w:adjustRightInd w:val="0"/>
        <w:spacing w:line="360" w:lineRule="auto"/>
        <w:ind w:right="567"/>
        <w:jc w:val="both"/>
        <w:rPr>
          <w:rFonts w:ascii="Palatino Linotype" w:hAnsi="Palatino Linotype" w:cs="Bookman Old Style"/>
          <w:i/>
        </w:rPr>
      </w:pPr>
      <w:r w:rsidRPr="007A7465">
        <w:rPr>
          <w:rFonts w:ascii="Palatino Linotype" w:hAnsi="Palatino Linotype" w:cs="Bookman Old Style,Bold"/>
          <w:b/>
          <w:bCs/>
          <w:i/>
        </w:rPr>
        <w:t xml:space="preserve">Artículo 12. </w:t>
      </w:r>
      <w:r w:rsidRPr="007A7465">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rsidR="00195347" w:rsidRPr="007A7465" w:rsidRDefault="00195347" w:rsidP="00797398">
      <w:pPr>
        <w:autoSpaceDE w:val="0"/>
        <w:autoSpaceDN w:val="0"/>
        <w:adjustRightInd w:val="0"/>
        <w:spacing w:line="360" w:lineRule="auto"/>
        <w:ind w:right="567"/>
        <w:jc w:val="both"/>
        <w:rPr>
          <w:rFonts w:ascii="Palatino Linotype" w:hAnsi="Palatino Linotype" w:cs="Bookman Old Style"/>
          <w:i/>
        </w:rPr>
      </w:pPr>
    </w:p>
    <w:p w:rsidR="00195347" w:rsidRPr="007A7465" w:rsidRDefault="00195347" w:rsidP="00797398">
      <w:pPr>
        <w:autoSpaceDE w:val="0"/>
        <w:autoSpaceDN w:val="0"/>
        <w:adjustRightInd w:val="0"/>
        <w:spacing w:line="360" w:lineRule="auto"/>
        <w:ind w:right="567"/>
        <w:jc w:val="both"/>
        <w:rPr>
          <w:rFonts w:ascii="Palatino Linotype" w:hAnsi="Palatino Linotype" w:cs="Bookman Old Style"/>
          <w:i/>
        </w:rPr>
      </w:pPr>
      <w:r w:rsidRPr="007A7465">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7A7465">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rsidR="00195347" w:rsidRPr="007A7465" w:rsidRDefault="00195347" w:rsidP="00797398">
      <w:pPr>
        <w:autoSpaceDE w:val="0"/>
        <w:autoSpaceDN w:val="0"/>
        <w:adjustRightInd w:val="0"/>
        <w:spacing w:line="360" w:lineRule="auto"/>
        <w:ind w:right="567"/>
        <w:jc w:val="both"/>
        <w:rPr>
          <w:rFonts w:ascii="Palatino Linotype" w:hAnsi="Palatino Linotype" w:cs="Arial"/>
          <w:i/>
          <w:color w:val="000000"/>
        </w:rPr>
      </w:pPr>
    </w:p>
    <w:p w:rsidR="00195347" w:rsidRPr="007A7465" w:rsidRDefault="00195347" w:rsidP="0079739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7A7465">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A7465">
        <w:rPr>
          <w:rStyle w:val="Refdenotaalpie"/>
          <w:rFonts w:ascii="Palatino Linotype" w:hAnsi="Palatino Linotype"/>
          <w:lang w:val="es-ES"/>
        </w:rPr>
        <w:footnoteReference w:id="1"/>
      </w:r>
      <w:r w:rsidRPr="007A746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w:t>
      </w:r>
      <w:r w:rsidRPr="007A7465">
        <w:rPr>
          <w:rFonts w:ascii="Palatino Linotype" w:hAnsi="Palatino Linotype"/>
          <w:lang w:val="es-ES"/>
        </w:rPr>
        <w:lastRenderedPageBreak/>
        <w:t>accesible, lo que permite que la ciudadanía tenga un amplio acceso sobre lo que es el actuar de las autoridades.</w:t>
      </w:r>
    </w:p>
    <w:p w:rsidR="00195347" w:rsidRPr="007A7465" w:rsidRDefault="00195347" w:rsidP="00797398">
      <w:pPr>
        <w:pStyle w:val="Prrafodelista"/>
        <w:tabs>
          <w:tab w:val="left" w:pos="851"/>
        </w:tabs>
        <w:spacing w:line="360" w:lineRule="auto"/>
        <w:ind w:left="0" w:right="49"/>
        <w:jc w:val="both"/>
        <w:rPr>
          <w:rFonts w:ascii="Palatino Linotype" w:hAnsi="Palatino Linotype"/>
          <w:lang w:val="es-ES"/>
        </w:rPr>
      </w:pPr>
    </w:p>
    <w:p w:rsidR="00195347" w:rsidRPr="007A7465" w:rsidRDefault="00195347" w:rsidP="0079739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7A7465">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195347" w:rsidRPr="007A7465" w:rsidRDefault="00195347" w:rsidP="00797398">
      <w:pPr>
        <w:pStyle w:val="Prrafodelista"/>
        <w:spacing w:line="360" w:lineRule="auto"/>
        <w:ind w:left="0"/>
        <w:rPr>
          <w:rFonts w:ascii="Palatino Linotype" w:hAnsi="Palatino Linotype"/>
          <w:lang w:val="es-ES"/>
        </w:rPr>
      </w:pPr>
    </w:p>
    <w:p w:rsidR="00195347" w:rsidRPr="007A7465" w:rsidRDefault="00195347" w:rsidP="00797398">
      <w:pPr>
        <w:pStyle w:val="Prrafodelista"/>
        <w:tabs>
          <w:tab w:val="left" w:pos="851"/>
        </w:tabs>
        <w:spacing w:line="360" w:lineRule="auto"/>
        <w:ind w:left="0" w:right="567"/>
        <w:jc w:val="both"/>
        <w:rPr>
          <w:rFonts w:ascii="Palatino Linotype" w:hAnsi="Palatino Linotype"/>
          <w:i/>
        </w:rPr>
      </w:pPr>
      <w:r w:rsidRPr="007A7465">
        <w:rPr>
          <w:rFonts w:ascii="Palatino Linotype" w:hAnsi="Palatino Linotype"/>
          <w:b/>
          <w:i/>
        </w:rPr>
        <w:t>ACCESO A LA INFORMACIÓN. IMPLICACIÓN DEL PRINCIPIO DE MÁXIMA PUBLICIDAD EN EL DERECHO FUNDAMENTAL RELATIVO.</w:t>
      </w:r>
      <w:r w:rsidRPr="007A746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w:t>
      </w:r>
      <w:r w:rsidRPr="007A7465">
        <w:rPr>
          <w:rFonts w:ascii="Palatino Linotype" w:hAnsi="Palatino Linotype"/>
          <w:i/>
        </w:rPr>
        <w:lastRenderedPageBreak/>
        <w:t xml:space="preserve">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195347" w:rsidRPr="007A7465" w:rsidRDefault="00195347" w:rsidP="00797398">
      <w:pPr>
        <w:pStyle w:val="Prrafodelista"/>
        <w:tabs>
          <w:tab w:val="left" w:pos="851"/>
        </w:tabs>
        <w:spacing w:line="360" w:lineRule="auto"/>
        <w:ind w:left="0" w:right="567"/>
        <w:jc w:val="both"/>
        <w:rPr>
          <w:rFonts w:ascii="Palatino Linotype" w:hAnsi="Palatino Linotype"/>
          <w:i/>
        </w:rPr>
      </w:pPr>
    </w:p>
    <w:p w:rsidR="00195347" w:rsidRPr="007A7465" w:rsidRDefault="00195347" w:rsidP="00797398">
      <w:pPr>
        <w:pStyle w:val="Prrafodelista"/>
        <w:tabs>
          <w:tab w:val="left" w:pos="851"/>
        </w:tabs>
        <w:spacing w:line="360" w:lineRule="auto"/>
        <w:ind w:left="0" w:right="567"/>
        <w:jc w:val="both"/>
        <w:rPr>
          <w:rFonts w:ascii="Palatino Linotype" w:hAnsi="Palatino Linotype"/>
          <w:i/>
        </w:rPr>
      </w:pPr>
      <w:r w:rsidRPr="007A7465">
        <w:rPr>
          <w:rFonts w:ascii="Palatino Linotype" w:hAnsi="Palatino Linotype"/>
          <w:i/>
        </w:rPr>
        <w:t xml:space="preserve">CUARTO TRIBUNAL COLEGIADO EN MATERIA ADMINISTRATIVA DEL PRIMER CIRCUITO. </w:t>
      </w:r>
    </w:p>
    <w:p w:rsidR="00195347" w:rsidRPr="007A7465" w:rsidRDefault="00195347" w:rsidP="00797398">
      <w:pPr>
        <w:pStyle w:val="Prrafodelista"/>
        <w:tabs>
          <w:tab w:val="left" w:pos="851"/>
        </w:tabs>
        <w:spacing w:line="360" w:lineRule="auto"/>
        <w:ind w:left="0" w:right="567"/>
        <w:jc w:val="both"/>
        <w:rPr>
          <w:rFonts w:ascii="Palatino Linotype" w:hAnsi="Palatino Linotype"/>
          <w:i/>
        </w:rPr>
      </w:pPr>
    </w:p>
    <w:p w:rsidR="00195347" w:rsidRPr="007A7465" w:rsidRDefault="00195347" w:rsidP="00797398">
      <w:pPr>
        <w:pStyle w:val="Prrafodelista"/>
        <w:tabs>
          <w:tab w:val="left" w:pos="851"/>
        </w:tabs>
        <w:spacing w:line="360" w:lineRule="auto"/>
        <w:ind w:left="0" w:right="567"/>
        <w:jc w:val="both"/>
        <w:rPr>
          <w:rFonts w:ascii="Palatino Linotype" w:hAnsi="Palatino Linotype"/>
          <w:i/>
          <w:lang w:val="es-ES"/>
        </w:rPr>
      </w:pPr>
      <w:r w:rsidRPr="007A7465">
        <w:rPr>
          <w:rFonts w:ascii="Palatino Linotype" w:hAnsi="Palatino Linotype"/>
          <w:i/>
        </w:rPr>
        <w:t>Amparo en revisión 257/2012. Ruth Corona Muñoz. 6 de diciembre de 2012. Unanimidad de votos. Ponente: Jean Claude Tron Petit. Secretaria: Mayra Susana Martínez López.</w:t>
      </w:r>
    </w:p>
    <w:p w:rsidR="00195347" w:rsidRPr="007A7465" w:rsidRDefault="00195347" w:rsidP="00797398">
      <w:pPr>
        <w:pStyle w:val="Prrafodelista"/>
        <w:spacing w:line="360" w:lineRule="auto"/>
        <w:ind w:left="0"/>
        <w:rPr>
          <w:rFonts w:ascii="Palatino Linotype" w:hAnsi="Palatino Linotype"/>
          <w:lang w:val="es-ES"/>
        </w:rPr>
      </w:pPr>
    </w:p>
    <w:p w:rsidR="00195347" w:rsidRPr="007A7465" w:rsidRDefault="00195347" w:rsidP="00797398">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7A7465">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195347" w:rsidRPr="007A7465" w:rsidRDefault="00195347" w:rsidP="00797398">
      <w:pPr>
        <w:autoSpaceDE w:val="0"/>
        <w:autoSpaceDN w:val="0"/>
        <w:adjustRightInd w:val="0"/>
        <w:spacing w:line="360" w:lineRule="auto"/>
        <w:ind w:right="567"/>
        <w:jc w:val="both"/>
        <w:rPr>
          <w:rFonts w:ascii="Palatino Linotype" w:hAnsi="Palatino Linotype"/>
          <w:i/>
          <w:lang w:val="es-ES"/>
        </w:rPr>
      </w:pPr>
      <w:r w:rsidRPr="007A7465">
        <w:rPr>
          <w:rFonts w:ascii="Palatino Linotype" w:eastAsiaTheme="minorHAnsi" w:hAnsi="Palatino Linotype" w:cs="Bookman Old Style,Bold"/>
          <w:b/>
          <w:bCs/>
          <w:i/>
          <w:lang w:eastAsia="en-US"/>
        </w:rPr>
        <w:t xml:space="preserve">XI. Documento: </w:t>
      </w:r>
      <w:r w:rsidRPr="007A7465">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convenios, instructivos, notas, memorandos, estadísticas o bien, </w:t>
      </w:r>
      <w:r w:rsidRPr="007A7465">
        <w:rPr>
          <w:rFonts w:ascii="Palatino Linotype" w:eastAsiaTheme="minorHAnsi" w:hAnsi="Palatino Linotype" w:cs="Bookman Old Style"/>
          <w:b/>
          <w:i/>
          <w:lang w:eastAsia="en-US"/>
        </w:rPr>
        <w:t>cualquier otro registro</w:t>
      </w:r>
      <w:r w:rsidRPr="007A7465">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95347" w:rsidRPr="007A7465" w:rsidRDefault="00195347" w:rsidP="00797398">
      <w:pPr>
        <w:pStyle w:val="Prrafodelista"/>
        <w:tabs>
          <w:tab w:val="left" w:pos="851"/>
        </w:tabs>
        <w:spacing w:line="360" w:lineRule="auto"/>
        <w:ind w:left="0" w:right="49"/>
        <w:jc w:val="both"/>
        <w:rPr>
          <w:rFonts w:ascii="Palatino Linotype" w:hAnsi="Palatino Linotype"/>
          <w:lang w:val="es-ES"/>
        </w:rPr>
      </w:pPr>
    </w:p>
    <w:p w:rsidR="00195347" w:rsidRPr="007A7465" w:rsidRDefault="00195347" w:rsidP="0079739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7A7465">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4D3F70" w:rsidRPr="007A7465" w:rsidRDefault="004D3F70" w:rsidP="00797398">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rPr>
      </w:pPr>
    </w:p>
    <w:p w:rsidR="00D930F4" w:rsidRPr="007A7465" w:rsidRDefault="00D930F4" w:rsidP="00797398">
      <w:pPr>
        <w:numPr>
          <w:ilvl w:val="0"/>
          <w:numId w:val="1"/>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Por lo tanto, en consecuencia y en mérito de lo expuesto en líneas anteriores, resultan fundadas las razones o motivos de inconformidad hechos valer por l</w:t>
      </w:r>
      <w:r w:rsidR="009B36C3" w:rsidRPr="007A7465">
        <w:rPr>
          <w:rFonts w:ascii="Palatino Linotype" w:eastAsia="Palatino Linotype" w:hAnsi="Palatino Linotype" w:cs="Palatino Linotype"/>
        </w:rPr>
        <w:t>a</w:t>
      </w:r>
      <w:r w:rsidRPr="007A7465">
        <w:rPr>
          <w:rFonts w:ascii="Palatino Linotype" w:eastAsia="Palatino Linotype" w:hAnsi="Palatino Linotype" w:cs="Palatino Linotype"/>
        </w:rPr>
        <w:t xml:space="preserve"> </w:t>
      </w:r>
      <w:r w:rsidRPr="007A7465">
        <w:rPr>
          <w:rFonts w:ascii="Palatino Linotype" w:eastAsia="Palatino Linotype" w:hAnsi="Palatino Linotype" w:cs="Palatino Linotype"/>
          <w:b/>
        </w:rPr>
        <w:t>RECURRENTE</w:t>
      </w:r>
      <w:r w:rsidRPr="007A7465">
        <w:rPr>
          <w:rFonts w:ascii="Palatino Linotype" w:eastAsia="Palatino Linotype" w:hAnsi="Palatino Linotype" w:cs="Palatino Linotype"/>
        </w:rPr>
        <w:t xml:space="preserve"> dentro del recurso de revisión </w:t>
      </w:r>
      <w:r w:rsidR="00E95EB1" w:rsidRPr="007A7465">
        <w:rPr>
          <w:rFonts w:ascii="Palatino Linotype" w:eastAsia="Palatino Linotype" w:hAnsi="Palatino Linotype" w:cs="Palatino Linotype"/>
          <w:b/>
        </w:rPr>
        <w:t>01048</w:t>
      </w:r>
      <w:r w:rsidRPr="007A7465">
        <w:rPr>
          <w:rFonts w:ascii="Palatino Linotype" w:eastAsia="Palatino Linotype" w:hAnsi="Palatino Linotype" w:cs="Palatino Linotype"/>
          <w:b/>
        </w:rPr>
        <w:t>/INFOEM/IP/RR/2025</w:t>
      </w:r>
      <w:r w:rsidRPr="007A7465">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7A7465">
        <w:rPr>
          <w:rFonts w:ascii="Palatino Linotype" w:eastAsia="Palatino Linotype" w:hAnsi="Palatino Linotype" w:cs="Palatino Linotype"/>
          <w:b/>
        </w:rPr>
        <w:t>REVOCA</w:t>
      </w:r>
      <w:r w:rsidRPr="007A7465">
        <w:rPr>
          <w:rFonts w:ascii="Palatino Linotype" w:eastAsia="Palatino Linotype" w:hAnsi="Palatino Linotype" w:cs="Palatino Linotype"/>
        </w:rPr>
        <w:t xml:space="preserve"> la respuesta a la solicitud de información número </w:t>
      </w:r>
      <w:r w:rsidR="00E95EB1" w:rsidRPr="007A7465">
        <w:rPr>
          <w:rFonts w:ascii="Palatino Linotype" w:eastAsia="Palatino Linotype" w:hAnsi="Palatino Linotype" w:cs="Palatino Linotype"/>
          <w:b/>
          <w:bCs/>
        </w:rPr>
        <w:t>00002/TIANGUIS/IP/2025</w:t>
      </w:r>
      <w:r w:rsidRPr="007A7465">
        <w:rPr>
          <w:rFonts w:ascii="Palatino Linotype" w:eastAsia="Palatino Linotype" w:hAnsi="Palatino Linotype" w:cs="Palatino Linotype"/>
        </w:rPr>
        <w:t>.</w:t>
      </w:r>
      <w:bookmarkStart w:id="9" w:name="_heading=h.2s8eyo1" w:colFirst="0" w:colLast="0"/>
      <w:bookmarkEnd w:id="9"/>
    </w:p>
    <w:p w:rsidR="00D930F4" w:rsidRPr="007A7465" w:rsidRDefault="00D930F4" w:rsidP="00797398">
      <w:pPr>
        <w:pStyle w:val="Prrafodelista"/>
        <w:ind w:left="0"/>
        <w:rPr>
          <w:rFonts w:ascii="Palatino Linotype" w:eastAsia="Palatino Linotype" w:hAnsi="Palatino Linotype" w:cs="Palatino Linotype"/>
        </w:rPr>
      </w:pPr>
    </w:p>
    <w:p w:rsidR="00D930F4" w:rsidRPr="007A7465" w:rsidRDefault="00D930F4" w:rsidP="00797398">
      <w:pPr>
        <w:pStyle w:val="Prrafodelista"/>
        <w:tabs>
          <w:tab w:val="left" w:pos="426"/>
        </w:tabs>
        <w:spacing w:line="360" w:lineRule="auto"/>
        <w:ind w:left="0" w:right="51"/>
        <w:jc w:val="both"/>
        <w:outlineLvl w:val="1"/>
        <w:rPr>
          <w:rFonts w:ascii="Palatino Linotype" w:hAnsi="Palatino Linotype"/>
          <w:b/>
          <w:bCs/>
        </w:rPr>
      </w:pPr>
      <w:bookmarkStart w:id="10" w:name="_Toc89350464"/>
      <w:bookmarkStart w:id="11" w:name="_Toc94119619"/>
      <w:r w:rsidRPr="007A7465">
        <w:rPr>
          <w:rFonts w:ascii="Palatino Linotype" w:hAnsi="Palatino Linotype"/>
          <w:b/>
          <w:bCs/>
        </w:rPr>
        <w:t>QUINTO. De la versión pública.</w:t>
      </w:r>
      <w:bookmarkEnd w:id="10"/>
      <w:bookmarkEnd w:id="11"/>
    </w:p>
    <w:p w:rsidR="00D930F4" w:rsidRPr="007A7465" w:rsidRDefault="00D930F4" w:rsidP="00797398">
      <w:pPr>
        <w:pStyle w:val="Prrafodelista"/>
        <w:tabs>
          <w:tab w:val="left" w:pos="426"/>
        </w:tabs>
        <w:spacing w:line="360" w:lineRule="auto"/>
        <w:ind w:left="0" w:right="51"/>
        <w:jc w:val="both"/>
        <w:rPr>
          <w:rFonts w:ascii="Palatino Linotype" w:hAnsi="Palatino Linotype"/>
        </w:rPr>
      </w:pPr>
    </w:p>
    <w:p w:rsidR="00D930F4" w:rsidRPr="007A7465" w:rsidRDefault="00D930F4" w:rsidP="00797398">
      <w:pPr>
        <w:pStyle w:val="Prrafodelista"/>
        <w:numPr>
          <w:ilvl w:val="0"/>
          <w:numId w:val="1"/>
        </w:numPr>
        <w:tabs>
          <w:tab w:val="left" w:pos="0"/>
        </w:tabs>
        <w:spacing w:line="360" w:lineRule="auto"/>
        <w:ind w:left="0" w:right="51" w:firstLine="0"/>
        <w:jc w:val="both"/>
        <w:rPr>
          <w:rFonts w:ascii="Palatino Linotype" w:hAnsi="Palatino Linotype"/>
        </w:rPr>
      </w:pPr>
      <w:r w:rsidRPr="007A7465">
        <w:rPr>
          <w:rFonts w:ascii="Palatino Linotype" w:hAnsi="Palatino Linotype"/>
        </w:rPr>
        <w:t>Debe destacarse que, debido a la naturaleza de la información solicitada</w:t>
      </w:r>
      <w:r w:rsidRPr="007A7465">
        <w:rPr>
          <w:rFonts w:ascii="Palatino Linotype" w:hAnsi="Palatino Linotype"/>
          <w:b/>
        </w:rPr>
        <w:t xml:space="preserve"> </w:t>
      </w:r>
      <w:r w:rsidRPr="007A7465">
        <w:rPr>
          <w:rFonts w:ascii="Palatino Linotype" w:hAnsi="Palatino Linotype"/>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D930F4" w:rsidRPr="007A7465" w:rsidRDefault="00D930F4" w:rsidP="00797398">
      <w:pPr>
        <w:pStyle w:val="Prrafodelista"/>
        <w:tabs>
          <w:tab w:val="left" w:pos="426"/>
        </w:tabs>
        <w:spacing w:line="360" w:lineRule="auto"/>
        <w:ind w:left="0" w:right="51"/>
        <w:jc w:val="both"/>
        <w:rPr>
          <w:rFonts w:ascii="Palatino Linotype" w:hAnsi="Palatino Linotype"/>
        </w:rPr>
      </w:pPr>
    </w:p>
    <w:p w:rsidR="00D930F4" w:rsidRPr="007A7465" w:rsidRDefault="00D930F4" w:rsidP="00797398">
      <w:pPr>
        <w:pStyle w:val="Prrafodelista"/>
        <w:numPr>
          <w:ilvl w:val="0"/>
          <w:numId w:val="1"/>
        </w:numPr>
        <w:tabs>
          <w:tab w:val="left" w:pos="0"/>
        </w:tabs>
        <w:spacing w:line="360" w:lineRule="auto"/>
        <w:ind w:left="0" w:right="51" w:firstLine="0"/>
        <w:jc w:val="both"/>
        <w:rPr>
          <w:rFonts w:ascii="Palatino Linotype" w:hAnsi="Palatino Linotype"/>
        </w:rPr>
      </w:pPr>
      <w:r w:rsidRPr="007A7465">
        <w:rPr>
          <w:rFonts w:ascii="Palatino Linotype" w:hAnsi="Palatino Linotype"/>
        </w:rPr>
        <w:lastRenderedPageBreak/>
        <w:t xml:space="preserve">La </w:t>
      </w:r>
      <w:r w:rsidRPr="007A7465">
        <w:rPr>
          <w:rFonts w:ascii="Palatino Linotype" w:eastAsia="MS Mincho" w:hAnsi="Palatino Linotype"/>
        </w:rPr>
        <w:t>clasificación total o parcial de la información requerida, mediante solicitud de acceso a la información pública, constituye una restricción al derecho humano de acceso a la información</w:t>
      </w:r>
      <w:r w:rsidRPr="007A7465">
        <w:rPr>
          <w:rFonts w:ascii="Palatino Linotype" w:hAnsi="Palatino Linotype" w:cs="Arial"/>
        </w:rPr>
        <w:t>, por lo que es menester reiterar los mismos:</w:t>
      </w:r>
    </w:p>
    <w:p w:rsidR="00D930F4" w:rsidRPr="007A7465" w:rsidRDefault="00D930F4" w:rsidP="00797398">
      <w:pPr>
        <w:pStyle w:val="Prrafodelista"/>
        <w:tabs>
          <w:tab w:val="left" w:pos="426"/>
        </w:tabs>
        <w:spacing w:line="360" w:lineRule="auto"/>
        <w:ind w:left="0" w:right="51"/>
        <w:jc w:val="both"/>
        <w:rPr>
          <w:rFonts w:ascii="Palatino Linotype" w:hAnsi="Palatino Linotype"/>
        </w:rPr>
      </w:pPr>
    </w:p>
    <w:tbl>
      <w:tblPr>
        <w:tblStyle w:val="Tabladecuadrcula6concolores"/>
        <w:tblW w:w="0" w:type="auto"/>
        <w:tblLook w:val="04A0" w:firstRow="1" w:lastRow="0" w:firstColumn="1" w:lastColumn="0" w:noHBand="0" w:noVBand="1"/>
      </w:tblPr>
      <w:tblGrid>
        <w:gridCol w:w="1838"/>
        <w:gridCol w:w="6990"/>
      </w:tblGrid>
      <w:tr w:rsidR="00D930F4" w:rsidRPr="007A7465" w:rsidTr="00D930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930F4" w:rsidRPr="007A7465" w:rsidRDefault="00D930F4" w:rsidP="00797398">
            <w:pPr>
              <w:spacing w:line="360" w:lineRule="auto"/>
              <w:rPr>
                <w:rFonts w:ascii="Palatino Linotype" w:hAnsi="Palatino Linotype"/>
                <w:color w:val="auto"/>
              </w:rPr>
            </w:pPr>
            <w:r w:rsidRPr="007A7465">
              <w:rPr>
                <w:rFonts w:ascii="Palatino Linotype" w:hAnsi="Palatino Linotype" w:cstheme="majorBidi"/>
                <w:b w:val="0"/>
                <w:color w:val="auto"/>
              </w:rPr>
              <w:t>a) Requisitos previos.</w:t>
            </w:r>
          </w:p>
        </w:tc>
        <w:tc>
          <w:tcPr>
            <w:tcW w:w="6990" w:type="dxa"/>
          </w:tcPr>
          <w:p w:rsidR="00D930F4" w:rsidRPr="007A7465" w:rsidRDefault="00D930F4" w:rsidP="0079739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7A7465">
              <w:rPr>
                <w:rFonts w:ascii="Palatino Linotype" w:hAnsi="Palatino Linotype" w:cs="Arial"/>
                <w:color w:val="auto"/>
              </w:rPr>
              <w:t xml:space="preserve">Los artículos 100 y 122 de la Ley Estatal y de la Ley General, respectivamente, señalan que si los </w:t>
            </w:r>
            <w:r w:rsidRPr="007A7465">
              <w:rPr>
                <w:rFonts w:ascii="Palatino Linotype" w:hAnsi="Palatino Linotype" w:cs="Arial"/>
                <w:b w:val="0"/>
                <w:color w:val="auto"/>
              </w:rPr>
              <w:t>Sujetos Obligados</w:t>
            </w:r>
            <w:r w:rsidRPr="007A7465">
              <w:rPr>
                <w:rFonts w:ascii="Palatino Linotype" w:hAnsi="Palatino Linotype" w:cs="Arial"/>
                <w:color w:val="auto"/>
              </w:rPr>
              <w:t xml:space="preserve"> determinan que la información actualiza alguno de los supuestos de clasificación, es deber de los titulares de las áreas proponer su clasificación y no del Comité de Transparencia. </w:t>
            </w:r>
          </w:p>
          <w:p w:rsidR="00D930F4" w:rsidRPr="007A7465" w:rsidRDefault="00D930F4" w:rsidP="0079739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7A7465">
              <w:rPr>
                <w:rFonts w:ascii="Palatino Linotype" w:hAnsi="Palatino Linotype" w:cs="Arial"/>
                <w:color w:val="auto"/>
              </w:rPr>
              <w:t>Al hacerlo tienen que precisar de qué información se trata, señalando el supuesto de clasificación (confidencialidad o reserva).</w:t>
            </w:r>
          </w:p>
          <w:p w:rsidR="00D930F4" w:rsidRPr="007A7465" w:rsidRDefault="00D930F4" w:rsidP="0079739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7A7465">
              <w:rPr>
                <w:rFonts w:ascii="Palatino Linotype" w:hAnsi="Palatino Linotype" w:cs="Arial"/>
                <w:color w:val="auto"/>
              </w:rPr>
              <w:t>Además, se debe señalar el procedimiento, de los tres que establecen los artículos 132 y 106 de la Ley Estatal y General, respectivamente.</w:t>
            </w:r>
          </w:p>
          <w:p w:rsidR="00D930F4" w:rsidRPr="007A7465" w:rsidRDefault="00D930F4" w:rsidP="0079739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auto"/>
              </w:rPr>
            </w:pPr>
            <w:r w:rsidRPr="007A7465">
              <w:rPr>
                <w:rFonts w:ascii="Palatino Linotype" w:hAnsi="Palatino Linotype" w:cs="Arial"/>
                <w:color w:val="auto"/>
              </w:rPr>
              <w:t xml:space="preserve">El último de estos requisitos previos consiste en que no se pueden emitir acuerdos de carácter general ni particular, esto es, </w:t>
            </w:r>
            <w:r w:rsidRPr="007A7465">
              <w:rPr>
                <w:rFonts w:ascii="Palatino Linotype" w:hAnsi="Palatino Linotype" w:cs="Arial"/>
                <w:b w:val="0"/>
                <w:color w:val="auto"/>
                <w:u w:val="single"/>
              </w:rPr>
              <w:t xml:space="preserve">no se puede hacer un acuerdo para clasificar de manera general todos los documentos de un expediente o área,  </w:t>
            </w:r>
            <w:r w:rsidRPr="007A7465">
              <w:rPr>
                <w:rFonts w:ascii="Palatino Linotype" w:hAnsi="Palatino Linotype" w:cs="Arial"/>
                <w:color w:val="auto"/>
              </w:rPr>
              <w:t>sin individualizar su análisis y tampoco se puede hacer un acuerdo por cada dato que se vaya a clasificar dentro de un documento con diez datos, por ejemplo, susceptibles de ser clasificados.</w:t>
            </w:r>
          </w:p>
        </w:tc>
      </w:tr>
      <w:tr w:rsidR="00D930F4" w:rsidRPr="007A7465" w:rsidTr="00D9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930F4" w:rsidRPr="007A7465" w:rsidRDefault="00D930F4" w:rsidP="00797398">
            <w:pPr>
              <w:spacing w:line="360" w:lineRule="auto"/>
              <w:rPr>
                <w:rFonts w:ascii="Palatino Linotype" w:hAnsi="Palatino Linotype"/>
                <w:color w:val="auto"/>
              </w:rPr>
            </w:pPr>
            <w:r w:rsidRPr="007A7465">
              <w:rPr>
                <w:rFonts w:ascii="Palatino Linotype" w:hAnsi="Palatino Linotype" w:cstheme="majorBidi"/>
                <w:b w:val="0"/>
                <w:color w:val="auto"/>
              </w:rPr>
              <w:lastRenderedPageBreak/>
              <w:t>b) Supuestos de clasificación.</w:t>
            </w:r>
          </w:p>
        </w:tc>
        <w:tc>
          <w:tcPr>
            <w:tcW w:w="6990" w:type="dxa"/>
          </w:tcPr>
          <w:p w:rsidR="00D930F4" w:rsidRPr="007A7465" w:rsidRDefault="00D930F4" w:rsidP="0079739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7A7465">
              <w:rPr>
                <w:rFonts w:ascii="Palatino Linotype" w:hAnsi="Palatino Linotype" w:cs="Arial"/>
                <w:color w:val="auto"/>
              </w:rPr>
              <w:t>Las disposiciones constitucionales y legales en la materia establecen los dos supuestos generales para clasificar la información: por reserva y por confidencialidad.</w:t>
            </w:r>
          </w:p>
          <w:p w:rsidR="00D930F4" w:rsidRPr="007A7465" w:rsidRDefault="00D930F4" w:rsidP="0079739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7A7465">
              <w:rPr>
                <w:rFonts w:ascii="Palatino Linotype" w:hAnsi="Palatino Linotype" w:cs="Arial"/>
                <w:color w:val="auto"/>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930F4" w:rsidRPr="007A7465" w:rsidRDefault="00D930F4" w:rsidP="0079739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rPr>
            </w:pPr>
            <w:r w:rsidRPr="007A7465">
              <w:rPr>
                <w:rFonts w:ascii="Palatino Linotype" w:hAnsi="Palatino Linotype" w:cs="Arial"/>
                <w:color w:val="auto"/>
              </w:rPr>
              <w:t xml:space="preserve">El </w:t>
            </w:r>
            <w:r w:rsidRPr="007A7465">
              <w:rPr>
                <w:rFonts w:ascii="Palatino Linotype" w:hAnsi="Palatino Linotype" w:cs="Arial"/>
                <w:b/>
                <w:color w:val="auto"/>
              </w:rPr>
              <w:t>SUJETO OBLIGADO</w:t>
            </w:r>
            <w:r w:rsidRPr="007A7465">
              <w:rPr>
                <w:rFonts w:ascii="Palatino Linotype" w:hAnsi="Palatino Linotype" w:cs="Arial"/>
                <w:color w:val="auto"/>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930F4" w:rsidRPr="007A7465" w:rsidTr="00D930F4">
        <w:tc>
          <w:tcPr>
            <w:cnfStyle w:val="001000000000" w:firstRow="0" w:lastRow="0" w:firstColumn="1" w:lastColumn="0" w:oddVBand="0" w:evenVBand="0" w:oddHBand="0" w:evenHBand="0" w:firstRowFirstColumn="0" w:firstRowLastColumn="0" w:lastRowFirstColumn="0" w:lastRowLastColumn="0"/>
            <w:tcW w:w="1838" w:type="dxa"/>
          </w:tcPr>
          <w:p w:rsidR="00D930F4" w:rsidRPr="007A7465" w:rsidRDefault="00D930F4" w:rsidP="00797398">
            <w:pPr>
              <w:spacing w:line="360" w:lineRule="auto"/>
              <w:rPr>
                <w:rFonts w:ascii="Palatino Linotype" w:hAnsi="Palatino Linotype"/>
                <w:color w:val="auto"/>
              </w:rPr>
            </w:pPr>
            <w:r w:rsidRPr="007A7465">
              <w:rPr>
                <w:rFonts w:ascii="Palatino Linotype" w:hAnsi="Palatino Linotype" w:cstheme="majorBidi"/>
                <w:b w:val="0"/>
                <w:color w:val="auto"/>
              </w:rPr>
              <w:t>c) Formalidades para emitir el acuerdo de clasificación.</w:t>
            </w:r>
          </w:p>
        </w:tc>
        <w:tc>
          <w:tcPr>
            <w:tcW w:w="6990" w:type="dxa"/>
          </w:tcPr>
          <w:p w:rsidR="00D930F4" w:rsidRPr="007A7465" w:rsidRDefault="00D930F4" w:rsidP="0079739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7A7465">
              <w:rPr>
                <w:rFonts w:ascii="Palatino Linotype" w:hAnsi="Palatino Linotype" w:cs="Arial"/>
                <w:color w:val="auto"/>
              </w:rPr>
              <w:t xml:space="preserve">El Comité de Transparencia, según lo dispuesto en los artículos cuenta con las facultades para aprobar, modificar o revocar la clasificación de la información que haya propuesto. </w:t>
            </w:r>
          </w:p>
          <w:p w:rsidR="00D930F4" w:rsidRPr="007A7465" w:rsidRDefault="00D930F4" w:rsidP="0079739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7A7465">
              <w:rPr>
                <w:rFonts w:ascii="Palatino Linotype" w:hAnsi="Palatino Linotype" w:cs="Arial"/>
                <w:color w:val="auto"/>
              </w:rPr>
              <w:lastRenderedPageBreak/>
              <w:t xml:space="preserve">Es necesario que </w:t>
            </w:r>
            <w:r w:rsidRPr="007A7465">
              <w:rPr>
                <w:rFonts w:ascii="Palatino Linotype" w:hAnsi="Palatino Linotype" w:cs="Arial"/>
                <w:b/>
                <w:color w:val="auto"/>
                <w:u w:val="single"/>
              </w:rPr>
              <w:t>el acto reúna con los requisitos elementales</w:t>
            </w:r>
            <w:r w:rsidRPr="007A7465">
              <w:rPr>
                <w:rFonts w:ascii="Palatino Linotype" w:hAnsi="Palatino Linotype" w:cs="Arial"/>
                <w:color w:val="auto"/>
              </w:rPr>
              <w:t>, entre ellos, que la autoridad que va a emitir el acto de autoridad sea la legalmente facultada para ello.</w:t>
            </w:r>
          </w:p>
          <w:p w:rsidR="00D930F4" w:rsidRPr="007A7465" w:rsidRDefault="00D930F4" w:rsidP="0079739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sidRPr="007A7465">
              <w:rPr>
                <w:rFonts w:ascii="Palatino Linotype" w:hAnsi="Palatino Linotype" w:cs="Arial"/>
                <w:color w:val="auto"/>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930F4" w:rsidRPr="007A7465" w:rsidTr="00D9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930F4" w:rsidRPr="007A7465" w:rsidRDefault="00D930F4" w:rsidP="00797398">
            <w:pPr>
              <w:spacing w:line="360" w:lineRule="auto"/>
              <w:rPr>
                <w:rFonts w:ascii="Palatino Linotype" w:hAnsi="Palatino Linotype"/>
                <w:b w:val="0"/>
                <w:color w:val="auto"/>
              </w:rPr>
            </w:pPr>
          </w:p>
          <w:p w:rsidR="00D930F4" w:rsidRPr="007A7465" w:rsidRDefault="00D930F4" w:rsidP="00797398">
            <w:pPr>
              <w:spacing w:line="360" w:lineRule="auto"/>
              <w:jc w:val="both"/>
              <w:rPr>
                <w:rFonts w:ascii="Palatino Linotype" w:hAnsi="Palatino Linotype"/>
                <w:b w:val="0"/>
                <w:color w:val="auto"/>
              </w:rPr>
            </w:pPr>
            <w:r w:rsidRPr="007A7465">
              <w:rPr>
                <w:rFonts w:ascii="Palatino Linotype" w:hAnsi="Palatino Linotype" w:cs="Arial"/>
                <w:b w:val="0"/>
                <w:color w:val="auto"/>
              </w:rPr>
              <w:t xml:space="preserve">d) Requisitos de fondo del acuerdo de clasificación. </w:t>
            </w:r>
          </w:p>
        </w:tc>
        <w:tc>
          <w:tcPr>
            <w:tcW w:w="6990" w:type="dxa"/>
          </w:tcPr>
          <w:p w:rsidR="00D930F4" w:rsidRPr="007A7465" w:rsidRDefault="00D930F4" w:rsidP="0079739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7A7465">
              <w:rPr>
                <w:rFonts w:ascii="Palatino Linotype" w:hAnsi="Palatino Linotype" w:cs="Arial"/>
                <w:color w:val="auto"/>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A7465">
              <w:rPr>
                <w:rFonts w:ascii="Palatino Linotype" w:hAnsi="Palatino Linotype" w:cs="Arial"/>
                <w:b/>
                <w:color w:val="auto"/>
              </w:rPr>
              <w:t>Sujetos Obligados</w:t>
            </w:r>
            <w:r w:rsidRPr="007A7465">
              <w:rPr>
                <w:rFonts w:ascii="Palatino Linotype" w:hAnsi="Palatino Linotype" w:cs="Arial"/>
                <w:color w:val="auto"/>
              </w:rPr>
              <w:t xml:space="preserve">, por lo que deberán fundar y motivar debidamente la clasificación. </w:t>
            </w:r>
          </w:p>
          <w:p w:rsidR="00D930F4" w:rsidRPr="007A7465" w:rsidRDefault="00D930F4" w:rsidP="0079739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7A7465">
              <w:rPr>
                <w:rFonts w:ascii="Palatino Linotype" w:hAnsi="Palatino Linotype" w:cs="Arial"/>
                <w:color w:val="auto"/>
              </w:rPr>
              <w:t xml:space="preserve">De lo anterior, se desprende que para una correcta </w:t>
            </w:r>
            <w:r w:rsidRPr="007A7465">
              <w:rPr>
                <w:rFonts w:ascii="Palatino Linotype" w:hAnsi="Palatino Linotype" w:cs="Arial"/>
                <w:b/>
                <w:color w:val="auto"/>
              </w:rPr>
              <w:t>clasificación total o parcial</w:t>
            </w:r>
            <w:r w:rsidRPr="007A7465">
              <w:rPr>
                <w:rFonts w:ascii="Palatino Linotype" w:hAnsi="Palatino Linotype" w:cs="Arial"/>
                <w:color w:val="auto"/>
              </w:rPr>
              <w:t xml:space="preserve">, esto es determinar los datos que se suprimen en las versiones públicas, es necesario fundar y motivar, de manera </w:t>
            </w:r>
            <w:r w:rsidRPr="007A7465">
              <w:rPr>
                <w:rFonts w:ascii="Palatino Linotype" w:hAnsi="Palatino Linotype" w:cs="Arial"/>
                <w:color w:val="auto"/>
              </w:rPr>
              <w:lastRenderedPageBreak/>
              <w:t>correcta, la clasificación; considerando que todo acto que la autoridad pronuncie en el ejercicio de sus atribuciones, debe expresar los fundamentos legales que le dieron origen y las razones por las que se deben aplicar al caso concreto.</w:t>
            </w:r>
          </w:p>
          <w:p w:rsidR="00D930F4" w:rsidRPr="007A7465" w:rsidRDefault="00D930F4" w:rsidP="0079739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7A7465">
              <w:rPr>
                <w:rFonts w:ascii="Palatino Linotype" w:hAnsi="Palatino Linotype" w:cs="Arial"/>
                <w:color w:val="auto"/>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930F4" w:rsidRPr="007A7465" w:rsidRDefault="00D930F4" w:rsidP="0079739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7A7465">
              <w:rPr>
                <w:rFonts w:ascii="Palatino Linotype" w:hAnsi="Palatino Linotype" w:cs="Arial"/>
                <w:color w:val="auto"/>
              </w:rPr>
              <w:t>En ese mismo sentido, el numeral trigésimo tercero fracción V de los Lineamientos Generales, precisa que para motivar la clasificación se deben acreditar las circunstancias de tiempo, modo y lugar.</w:t>
            </w:r>
          </w:p>
          <w:p w:rsidR="00D930F4" w:rsidRPr="007A7465" w:rsidRDefault="00D930F4" w:rsidP="0079739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7A7465">
              <w:rPr>
                <w:rFonts w:ascii="Palatino Linotype" w:hAnsi="Palatino Linotype" w:cs="Arial"/>
                <w:color w:val="auto"/>
              </w:rPr>
              <w:t xml:space="preserve">Ahora bien, </w:t>
            </w:r>
            <w:r w:rsidRPr="007A7465">
              <w:rPr>
                <w:rFonts w:ascii="Palatino Linotype" w:hAnsi="Palatino Linotype" w:cs="Arial"/>
                <w:b/>
                <w:color w:val="auto"/>
                <w:u w:val="single"/>
              </w:rPr>
              <w:t>para cada caso además de fundar y motivar</w:t>
            </w:r>
            <w:r w:rsidRPr="007A7465">
              <w:rPr>
                <w:rFonts w:ascii="Palatino Linotype" w:hAnsi="Palatino Linotype" w:cs="Arial"/>
                <w:color w:val="auto"/>
              </w:rPr>
              <w:t xml:space="preserve">, se debe identificar con claridad que datos contenidos en las documentales que son susceptibles de suprimirse, por ejemplo; </w:t>
            </w:r>
            <w:r w:rsidRPr="007A7465">
              <w:rPr>
                <w:rFonts w:ascii="Palatino Linotype" w:hAnsi="Palatino Linotype" w:cs="Arial"/>
                <w:color w:val="auto"/>
                <w:lang w:val="es-ES"/>
              </w:rPr>
              <w:t xml:space="preserve">Clave Única de Registro de Población (CURP), Registro Federal de Contribuyentes (R.F.C.), claves de seguros, préstamos o descuentos personales, secretos bancario, fiduciario, industrial, </w:t>
            </w:r>
            <w:r w:rsidRPr="007A7465">
              <w:rPr>
                <w:rFonts w:ascii="Palatino Linotype" w:hAnsi="Palatino Linotype" w:cs="Arial"/>
                <w:color w:val="auto"/>
                <w:lang w:val="es-ES"/>
              </w:rPr>
              <w:lastRenderedPageBreak/>
              <w:t>comercial, fiscal, bursátil y postal, cuya titularidad corresponda a particulares, entre otros.</w:t>
            </w:r>
          </w:p>
        </w:tc>
      </w:tr>
      <w:tr w:rsidR="00D930F4" w:rsidRPr="007A7465" w:rsidTr="00D930F4">
        <w:tc>
          <w:tcPr>
            <w:cnfStyle w:val="001000000000" w:firstRow="0" w:lastRow="0" w:firstColumn="1" w:lastColumn="0" w:oddVBand="0" w:evenVBand="0" w:oddHBand="0" w:evenHBand="0" w:firstRowFirstColumn="0" w:firstRowLastColumn="0" w:lastRowFirstColumn="0" w:lastRowLastColumn="0"/>
            <w:tcW w:w="1838" w:type="dxa"/>
          </w:tcPr>
          <w:p w:rsidR="00D930F4" w:rsidRPr="007A7465" w:rsidRDefault="00D930F4" w:rsidP="00797398">
            <w:pPr>
              <w:spacing w:line="360" w:lineRule="auto"/>
              <w:ind w:right="49"/>
              <w:jc w:val="both"/>
              <w:rPr>
                <w:rFonts w:ascii="Palatino Linotype" w:hAnsi="Palatino Linotype" w:cs="Arial"/>
                <w:color w:val="auto"/>
              </w:rPr>
            </w:pPr>
            <w:r w:rsidRPr="007A7465">
              <w:rPr>
                <w:rFonts w:ascii="Palatino Linotype" w:eastAsia="MS Gothic" w:hAnsi="Palatino Linotype"/>
                <w:b w:val="0"/>
                <w:color w:val="auto"/>
              </w:rPr>
              <w:lastRenderedPageBreak/>
              <w:t xml:space="preserve">e) Condiciones especiales de la clasificación de la información como confidencial. </w:t>
            </w:r>
          </w:p>
          <w:p w:rsidR="00D930F4" w:rsidRPr="007A7465" w:rsidRDefault="00D930F4" w:rsidP="00797398">
            <w:pPr>
              <w:spacing w:line="360" w:lineRule="auto"/>
              <w:rPr>
                <w:rFonts w:ascii="Palatino Linotype" w:hAnsi="Palatino Linotype"/>
                <w:color w:val="auto"/>
              </w:rPr>
            </w:pPr>
          </w:p>
        </w:tc>
        <w:tc>
          <w:tcPr>
            <w:tcW w:w="6990" w:type="dxa"/>
          </w:tcPr>
          <w:p w:rsidR="00D930F4" w:rsidRPr="007A7465" w:rsidRDefault="00D930F4" w:rsidP="0079739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7A7465">
              <w:rPr>
                <w:rFonts w:ascii="Palatino Linotype" w:hAnsi="Palatino Linotype" w:cs="Arial"/>
                <w:color w:val="auto"/>
              </w:rPr>
              <w:t xml:space="preserve">Los artículos 148 y 120 de la Ley Estatal y de la Ley General, respectivamente, establecen que aun tratándose de datos personales, se podrán proporcionar, incluso sin solicitar el consentimiento de su titular. </w:t>
            </w:r>
          </w:p>
          <w:p w:rsidR="00D930F4" w:rsidRPr="007A7465" w:rsidRDefault="00D930F4" w:rsidP="0079739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7A7465">
              <w:rPr>
                <w:rFonts w:ascii="Palatino Linotype" w:hAnsi="Palatino Linotype" w:cs="Arial"/>
                <w:color w:val="auto"/>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930F4" w:rsidRPr="007A7465" w:rsidRDefault="00D930F4" w:rsidP="0079739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sidRPr="007A7465">
              <w:rPr>
                <w:rFonts w:ascii="Palatino Linotype" w:hAnsi="Palatino Linotype" w:cs="Arial"/>
                <w:color w:val="auto"/>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930F4" w:rsidRPr="007A7465" w:rsidRDefault="00D930F4" w:rsidP="00797398">
      <w:pPr>
        <w:spacing w:line="360" w:lineRule="auto"/>
        <w:ind w:right="49"/>
        <w:jc w:val="both"/>
        <w:rPr>
          <w:rFonts w:ascii="Palatino Linotype" w:eastAsia="Palatino Linotype" w:hAnsi="Palatino Linotype" w:cs="Palatino Linotype"/>
        </w:rPr>
      </w:pPr>
    </w:p>
    <w:p w:rsidR="00D930F4" w:rsidRPr="007A7465" w:rsidRDefault="00D930F4" w:rsidP="00797398">
      <w:pPr>
        <w:numPr>
          <w:ilvl w:val="0"/>
          <w:numId w:val="1"/>
        </w:numPr>
        <w:spacing w:line="360" w:lineRule="auto"/>
        <w:ind w:left="0" w:right="49" w:firstLine="0"/>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Por lo anteriormente expuesto y fundado, este </w:t>
      </w:r>
      <w:r w:rsidRPr="007A7465">
        <w:rPr>
          <w:rFonts w:ascii="Palatino Linotype" w:eastAsia="Palatino Linotype" w:hAnsi="Palatino Linotype" w:cs="Palatino Linotype"/>
          <w:b/>
        </w:rPr>
        <w:t>ÓRGANO GARANTE</w:t>
      </w:r>
      <w:r w:rsidRPr="007A7465">
        <w:rPr>
          <w:rFonts w:ascii="Palatino Linotype" w:eastAsia="Palatino Linotype" w:hAnsi="Palatino Linotype" w:cs="Palatino Linotype"/>
        </w:rPr>
        <w:t xml:space="preserve"> emite los siguientes:</w:t>
      </w:r>
    </w:p>
    <w:p w:rsidR="00D930F4" w:rsidRPr="007A7465" w:rsidRDefault="00D930F4" w:rsidP="00797398">
      <w:pPr>
        <w:spacing w:line="360" w:lineRule="auto"/>
        <w:jc w:val="both"/>
        <w:rPr>
          <w:rFonts w:ascii="Palatino Linotype" w:eastAsia="Palatino Linotype" w:hAnsi="Palatino Linotype" w:cs="Palatino Linotype"/>
        </w:rPr>
      </w:pPr>
    </w:p>
    <w:p w:rsidR="00D930F4" w:rsidRPr="007A7465" w:rsidRDefault="00D930F4" w:rsidP="00797398">
      <w:pPr>
        <w:keepNext/>
        <w:keepLines/>
        <w:spacing w:line="360" w:lineRule="auto"/>
        <w:jc w:val="center"/>
        <w:rPr>
          <w:rFonts w:ascii="Palatino Linotype" w:eastAsia="Palatino Linotype" w:hAnsi="Palatino Linotype" w:cs="Palatino Linotype"/>
          <w:b/>
        </w:rPr>
      </w:pPr>
      <w:bookmarkStart w:id="12" w:name="_heading=h.17dp8vu" w:colFirst="0" w:colLast="0"/>
      <w:bookmarkEnd w:id="12"/>
      <w:r w:rsidRPr="007A7465">
        <w:rPr>
          <w:rFonts w:ascii="Palatino Linotype" w:eastAsia="Palatino Linotype" w:hAnsi="Palatino Linotype" w:cs="Palatino Linotype"/>
          <w:b/>
        </w:rPr>
        <w:lastRenderedPageBreak/>
        <w:t>R E S O L U T I V O S</w:t>
      </w:r>
    </w:p>
    <w:p w:rsidR="00D930F4" w:rsidRPr="007A7465" w:rsidRDefault="00D930F4" w:rsidP="00797398">
      <w:pPr>
        <w:keepNext/>
        <w:keepLines/>
        <w:spacing w:line="360" w:lineRule="auto"/>
        <w:jc w:val="center"/>
        <w:rPr>
          <w:rFonts w:ascii="Palatino Linotype" w:eastAsia="Palatino Linotype" w:hAnsi="Palatino Linotype" w:cs="Palatino Linotype"/>
          <w:b/>
        </w:rPr>
      </w:pPr>
    </w:p>
    <w:p w:rsidR="00D930F4" w:rsidRPr="007A7465" w:rsidRDefault="00D930F4" w:rsidP="00797398">
      <w:pPr>
        <w:spacing w:line="360" w:lineRule="auto"/>
        <w:jc w:val="both"/>
        <w:rPr>
          <w:rFonts w:ascii="Palatino Linotype" w:eastAsia="Palatino Linotype" w:hAnsi="Palatino Linotype" w:cs="Palatino Linotype"/>
        </w:rPr>
      </w:pPr>
      <w:r w:rsidRPr="007A7465">
        <w:rPr>
          <w:rFonts w:ascii="Palatino Linotype" w:eastAsia="Palatino Linotype" w:hAnsi="Palatino Linotype" w:cs="Palatino Linotype"/>
          <w:b/>
        </w:rPr>
        <w:t>PRIMERO</w:t>
      </w:r>
      <w:r w:rsidRPr="007A7465">
        <w:rPr>
          <w:rFonts w:ascii="Palatino Linotype" w:eastAsia="Palatino Linotype" w:hAnsi="Palatino Linotype" w:cs="Palatino Linotype"/>
        </w:rPr>
        <w:t xml:space="preserve">. Resultan fundadas las razones o motivos de inconformidad hechos valer en el Recurso de Revisión </w:t>
      </w:r>
      <w:r w:rsidR="00E95EB1" w:rsidRPr="007A7465">
        <w:rPr>
          <w:rFonts w:ascii="Palatino Linotype" w:eastAsia="Palatino Linotype" w:hAnsi="Palatino Linotype" w:cs="Palatino Linotype"/>
          <w:b/>
        </w:rPr>
        <w:t>01048</w:t>
      </w:r>
      <w:r w:rsidRPr="007A7465">
        <w:rPr>
          <w:rFonts w:ascii="Palatino Linotype" w:eastAsia="Palatino Linotype" w:hAnsi="Palatino Linotype" w:cs="Palatino Linotype"/>
          <w:b/>
        </w:rPr>
        <w:t>/INFOEM/IP/RR/2025</w:t>
      </w:r>
      <w:r w:rsidRPr="007A7465">
        <w:rPr>
          <w:rFonts w:ascii="Palatino Linotype" w:eastAsia="Palatino Linotype" w:hAnsi="Palatino Linotype" w:cs="Palatino Linotype"/>
        </w:rPr>
        <w:t>,</w:t>
      </w:r>
      <w:r w:rsidRPr="007A7465">
        <w:rPr>
          <w:rFonts w:ascii="Palatino Linotype" w:eastAsia="Palatino Linotype" w:hAnsi="Palatino Linotype" w:cs="Palatino Linotype"/>
          <w:b/>
        </w:rPr>
        <w:t xml:space="preserve"> </w:t>
      </w:r>
      <w:r w:rsidRPr="007A7465">
        <w:rPr>
          <w:rFonts w:ascii="Palatino Linotype" w:eastAsia="Palatino Linotype" w:hAnsi="Palatino Linotype" w:cs="Palatino Linotype"/>
        </w:rPr>
        <w:t>en términos de los Considerandos</w:t>
      </w:r>
      <w:r w:rsidRPr="007A7465">
        <w:rPr>
          <w:rFonts w:ascii="Palatino Linotype" w:eastAsia="Palatino Linotype" w:hAnsi="Palatino Linotype" w:cs="Palatino Linotype"/>
          <w:b/>
        </w:rPr>
        <w:t xml:space="preserve"> Cuarto y Quinto </w:t>
      </w:r>
      <w:r w:rsidRPr="007A7465">
        <w:rPr>
          <w:rFonts w:ascii="Palatino Linotype" w:eastAsia="Palatino Linotype" w:hAnsi="Palatino Linotype" w:cs="Palatino Linotype"/>
        </w:rPr>
        <w:t xml:space="preserve">de la presente resolución. </w:t>
      </w:r>
    </w:p>
    <w:p w:rsidR="00D930F4" w:rsidRPr="007A7465" w:rsidRDefault="00D930F4" w:rsidP="00797398">
      <w:pPr>
        <w:spacing w:line="360" w:lineRule="auto"/>
        <w:jc w:val="both"/>
        <w:rPr>
          <w:rFonts w:ascii="Palatino Linotype" w:eastAsia="Palatino Linotype" w:hAnsi="Palatino Linotype" w:cs="Palatino Linotype"/>
        </w:rPr>
      </w:pPr>
    </w:p>
    <w:p w:rsidR="00D930F4" w:rsidRPr="007A7465" w:rsidRDefault="00D930F4" w:rsidP="00797398">
      <w:pPr>
        <w:spacing w:line="360" w:lineRule="auto"/>
        <w:ind w:right="49"/>
        <w:jc w:val="both"/>
        <w:rPr>
          <w:rFonts w:ascii="Palatino Linotype" w:eastAsia="Palatino Linotype" w:hAnsi="Palatino Linotype" w:cs="Palatino Linotype"/>
        </w:rPr>
      </w:pPr>
      <w:bookmarkStart w:id="13" w:name="_heading=h.3rdcrjn" w:colFirst="0" w:colLast="0"/>
      <w:bookmarkEnd w:id="13"/>
      <w:r w:rsidRPr="007A7465">
        <w:rPr>
          <w:rFonts w:ascii="Palatino Linotype" w:eastAsia="Palatino Linotype" w:hAnsi="Palatino Linotype" w:cs="Palatino Linotype"/>
          <w:b/>
        </w:rPr>
        <w:t xml:space="preserve">SEGUNDO. </w:t>
      </w:r>
      <w:r w:rsidRPr="007A7465">
        <w:rPr>
          <w:rFonts w:ascii="Palatino Linotype" w:eastAsia="Palatino Linotype" w:hAnsi="Palatino Linotype" w:cs="Palatino Linotype"/>
        </w:rPr>
        <w:t xml:space="preserve">Se </w:t>
      </w:r>
      <w:r w:rsidRPr="007A7465">
        <w:rPr>
          <w:rFonts w:ascii="Palatino Linotype" w:eastAsia="Palatino Linotype" w:hAnsi="Palatino Linotype" w:cs="Palatino Linotype"/>
          <w:b/>
        </w:rPr>
        <w:t xml:space="preserve">REVOCA </w:t>
      </w:r>
      <w:r w:rsidRPr="007A7465">
        <w:rPr>
          <w:rFonts w:ascii="Palatino Linotype" w:eastAsia="Palatino Linotype" w:hAnsi="Palatino Linotype" w:cs="Palatino Linotype"/>
        </w:rPr>
        <w:t xml:space="preserve">la respuesta emitida por el </w:t>
      </w:r>
      <w:r w:rsidRPr="007A7465">
        <w:rPr>
          <w:rFonts w:ascii="Palatino Linotype" w:eastAsia="Palatino Linotype" w:hAnsi="Palatino Linotype" w:cs="Palatino Linotype"/>
          <w:b/>
        </w:rPr>
        <w:t xml:space="preserve">Ayuntamiento de </w:t>
      </w:r>
      <w:r w:rsidR="00E95EB1" w:rsidRPr="007A7465">
        <w:rPr>
          <w:rFonts w:ascii="Palatino Linotype" w:eastAsia="Palatino Linotype" w:hAnsi="Palatino Linotype" w:cs="Palatino Linotype"/>
          <w:b/>
        </w:rPr>
        <w:t>Tianguistenco</w:t>
      </w:r>
      <w:r w:rsidRPr="007A7465">
        <w:rPr>
          <w:rFonts w:ascii="Palatino Linotype" w:eastAsia="Palatino Linotype" w:hAnsi="Palatino Linotype" w:cs="Palatino Linotype"/>
          <w:b/>
        </w:rPr>
        <w:t xml:space="preserve"> </w:t>
      </w:r>
      <w:r w:rsidRPr="007A7465">
        <w:rPr>
          <w:rFonts w:ascii="Palatino Linotype" w:eastAsia="Palatino Linotype" w:hAnsi="Palatino Linotype" w:cs="Palatino Linotype"/>
        </w:rPr>
        <w:t xml:space="preserve">y se </w:t>
      </w:r>
      <w:r w:rsidRPr="007A7465">
        <w:rPr>
          <w:rFonts w:ascii="Palatino Linotype" w:eastAsia="Palatino Linotype" w:hAnsi="Palatino Linotype" w:cs="Palatino Linotype"/>
          <w:b/>
        </w:rPr>
        <w:t>ORDENA</w:t>
      </w:r>
      <w:r w:rsidRPr="007A7465">
        <w:rPr>
          <w:rFonts w:ascii="Palatino Linotype" w:eastAsia="Palatino Linotype" w:hAnsi="Palatino Linotype" w:cs="Palatino Linotype"/>
        </w:rPr>
        <w:t xml:space="preserve"> entregar vía Sistema de Acceso a la Información Mexiquense </w:t>
      </w:r>
      <w:r w:rsidRPr="007A7465">
        <w:rPr>
          <w:rFonts w:ascii="Palatino Linotype" w:eastAsia="Palatino Linotype" w:hAnsi="Palatino Linotype" w:cs="Palatino Linotype"/>
          <w:b/>
        </w:rPr>
        <w:t xml:space="preserve">(SAIMEX), </w:t>
      </w:r>
      <w:r w:rsidRPr="007A7465">
        <w:rPr>
          <w:rFonts w:ascii="Palatino Linotype" w:eastAsia="Palatino Linotype" w:hAnsi="Palatino Linotype" w:cs="Palatino Linotype"/>
        </w:rPr>
        <w:t>de ser procedente en versión pública</w:t>
      </w:r>
      <w:r w:rsidRPr="007A7465">
        <w:rPr>
          <w:rFonts w:ascii="Palatino Linotype" w:eastAsia="Palatino Linotype" w:hAnsi="Palatino Linotype" w:cs="Palatino Linotype"/>
          <w:b/>
        </w:rPr>
        <w:t xml:space="preserve">, </w:t>
      </w:r>
      <w:r w:rsidRPr="007A7465">
        <w:rPr>
          <w:rFonts w:ascii="Palatino Linotype" w:eastAsia="Palatino Linotype" w:hAnsi="Palatino Linotype" w:cs="Palatino Linotype"/>
        </w:rPr>
        <w:t>la siguiente información:</w:t>
      </w:r>
    </w:p>
    <w:p w:rsidR="00D930F4" w:rsidRPr="007A7465" w:rsidRDefault="00D930F4" w:rsidP="00797398">
      <w:pPr>
        <w:pBdr>
          <w:top w:val="nil"/>
          <w:left w:val="nil"/>
          <w:bottom w:val="nil"/>
          <w:right w:val="nil"/>
          <w:between w:val="nil"/>
        </w:pBdr>
        <w:tabs>
          <w:tab w:val="left" w:pos="993"/>
        </w:tabs>
        <w:spacing w:line="360" w:lineRule="auto"/>
        <w:ind w:right="616"/>
        <w:jc w:val="both"/>
        <w:rPr>
          <w:rFonts w:ascii="Palatino Linotype" w:eastAsia="Palatino Linotype" w:hAnsi="Palatino Linotype" w:cs="Palatino Linotype"/>
        </w:rPr>
      </w:pPr>
    </w:p>
    <w:p w:rsidR="00D930F4" w:rsidRPr="007A7465" w:rsidRDefault="00E95EB1" w:rsidP="00797398">
      <w:pPr>
        <w:pStyle w:val="Prrafodelista"/>
        <w:numPr>
          <w:ilvl w:val="1"/>
          <w:numId w:val="1"/>
        </w:numPr>
        <w:pBdr>
          <w:top w:val="nil"/>
          <w:left w:val="nil"/>
          <w:bottom w:val="nil"/>
          <w:right w:val="nil"/>
          <w:between w:val="nil"/>
        </w:pBdr>
        <w:tabs>
          <w:tab w:val="left" w:pos="993"/>
        </w:tabs>
        <w:spacing w:line="360" w:lineRule="auto"/>
        <w:ind w:left="0" w:right="539"/>
        <w:jc w:val="both"/>
        <w:rPr>
          <w:rFonts w:ascii="Palatino Linotype" w:eastAsia="Palatino Linotype" w:hAnsi="Palatino Linotype" w:cs="Palatino Linotype"/>
          <w:b/>
        </w:rPr>
      </w:pPr>
      <w:r w:rsidRPr="007A7465">
        <w:rPr>
          <w:rFonts w:ascii="Palatino Linotype" w:hAnsi="Palatino Linotype"/>
          <w:b/>
        </w:rPr>
        <w:t>Soporte documenta</w:t>
      </w:r>
      <w:r w:rsidR="00FC2AE8" w:rsidRPr="007A7465">
        <w:rPr>
          <w:rFonts w:ascii="Palatino Linotype" w:hAnsi="Palatino Linotype"/>
          <w:b/>
        </w:rPr>
        <w:t xml:space="preserve">l donde consten las actividades con evidencia fotográfica, </w:t>
      </w:r>
      <w:r w:rsidRPr="007A7465">
        <w:rPr>
          <w:rFonts w:ascii="Palatino Linotype" w:hAnsi="Palatino Linotype"/>
          <w:b/>
        </w:rPr>
        <w:t xml:space="preserve">realizadas por la servidora pública referida en la solicitud de información </w:t>
      </w:r>
      <w:r w:rsidRPr="007A7465">
        <w:rPr>
          <w:rFonts w:ascii="Palatino Linotype" w:hAnsi="Palatino Linotype"/>
          <w:b/>
          <w:bCs/>
        </w:rPr>
        <w:t>00002/TIANGUIS/IP/2025.</w:t>
      </w:r>
    </w:p>
    <w:p w:rsidR="00D930F4" w:rsidRPr="007A7465" w:rsidRDefault="00D930F4" w:rsidP="00797398">
      <w:pPr>
        <w:pStyle w:val="Prrafodelista"/>
        <w:pBdr>
          <w:top w:val="nil"/>
          <w:left w:val="nil"/>
          <w:bottom w:val="nil"/>
          <w:right w:val="nil"/>
          <w:between w:val="nil"/>
        </w:pBdr>
        <w:tabs>
          <w:tab w:val="left" w:pos="993"/>
        </w:tabs>
        <w:spacing w:line="360" w:lineRule="auto"/>
        <w:ind w:left="0" w:right="539"/>
        <w:jc w:val="both"/>
        <w:rPr>
          <w:rFonts w:ascii="Palatino Linotype" w:eastAsia="Palatino Linotype" w:hAnsi="Palatino Linotype" w:cs="Palatino Linotype"/>
          <w:b/>
        </w:rPr>
      </w:pPr>
    </w:p>
    <w:p w:rsidR="00D930F4" w:rsidRPr="007A7465" w:rsidRDefault="00D930F4" w:rsidP="00797398">
      <w:pPr>
        <w:tabs>
          <w:tab w:val="left" w:pos="8080"/>
        </w:tabs>
        <w:spacing w:line="360" w:lineRule="auto"/>
        <w:ind w:right="48"/>
        <w:contextualSpacing/>
        <w:jc w:val="both"/>
        <w:rPr>
          <w:rFonts w:ascii="Palatino Linotype" w:hAnsi="Palatino Linotype"/>
          <w:b/>
        </w:rPr>
      </w:pPr>
      <w:r w:rsidRPr="007A7465">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7A7465">
        <w:rPr>
          <w:rFonts w:ascii="Palatino Linotype" w:hAnsi="Palatino Linotype"/>
          <w:b/>
        </w:rPr>
        <w:t>EL RECURRENTE.</w:t>
      </w:r>
    </w:p>
    <w:p w:rsidR="00D930F4" w:rsidRPr="007A7465" w:rsidRDefault="00D930F4" w:rsidP="00797398">
      <w:pPr>
        <w:tabs>
          <w:tab w:val="left" w:pos="8080"/>
        </w:tabs>
        <w:spacing w:line="360" w:lineRule="auto"/>
        <w:ind w:right="48"/>
        <w:contextualSpacing/>
        <w:jc w:val="both"/>
        <w:rPr>
          <w:rFonts w:ascii="Palatino Linotype" w:hAnsi="Palatino Linotype"/>
          <w:b/>
        </w:rPr>
      </w:pPr>
    </w:p>
    <w:p w:rsidR="00D81B19" w:rsidRPr="007A7465" w:rsidRDefault="00D81B19" w:rsidP="00797398">
      <w:pPr>
        <w:spacing w:line="360" w:lineRule="auto"/>
        <w:ind w:right="113"/>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Para el caso de que la información que se ordena entregar no tenga evidencia fotográfica, o en caso de que no se haya generado la información por que la persona referida en la solicitud de información no labore en el Ayuntamiento de Tianguistenco, bastará con que </w:t>
      </w:r>
      <w:r w:rsidRPr="007A7465">
        <w:rPr>
          <w:rFonts w:ascii="Palatino Linotype" w:eastAsia="Palatino Linotype" w:hAnsi="Palatino Linotype" w:cs="Palatino Linotype"/>
        </w:rPr>
        <w:lastRenderedPageBreak/>
        <w:t xml:space="preserve">así se haga del conocimiento del Particular en términos del artículo 19, párrafo segundo, de la Ley de Transparencia y Acceso a la Información Pública del Estado de México y Municipios, para tenerse por colmado dicho requerimiento. </w:t>
      </w:r>
    </w:p>
    <w:p w:rsidR="00D930F4" w:rsidRPr="007A7465" w:rsidRDefault="00D930F4" w:rsidP="00797398">
      <w:pPr>
        <w:spacing w:line="360" w:lineRule="auto"/>
        <w:ind w:right="539"/>
        <w:jc w:val="both"/>
        <w:rPr>
          <w:rFonts w:ascii="Palatino Linotype" w:eastAsia="Palatino Linotype" w:hAnsi="Palatino Linotype" w:cs="Palatino Linotype"/>
          <w:b/>
        </w:rPr>
      </w:pPr>
    </w:p>
    <w:p w:rsidR="00D930F4" w:rsidRPr="007A7465" w:rsidRDefault="00D930F4" w:rsidP="00797398">
      <w:pPr>
        <w:tabs>
          <w:tab w:val="left" w:pos="8080"/>
        </w:tabs>
        <w:spacing w:line="360" w:lineRule="auto"/>
        <w:ind w:right="48"/>
        <w:jc w:val="both"/>
        <w:rPr>
          <w:rFonts w:ascii="Palatino Linotype" w:eastAsia="Palatino Linotype" w:hAnsi="Palatino Linotype" w:cs="Palatino Linotype"/>
        </w:rPr>
      </w:pPr>
      <w:r w:rsidRPr="007A7465">
        <w:rPr>
          <w:rFonts w:ascii="Palatino Linotype" w:eastAsia="Palatino Linotype" w:hAnsi="Palatino Linotype" w:cs="Palatino Linotype"/>
          <w:b/>
        </w:rPr>
        <w:t xml:space="preserve">TERCERO. Notifíquese </w:t>
      </w:r>
      <w:r w:rsidRPr="007A7465">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7A7465">
        <w:rPr>
          <w:rFonts w:ascii="Palatino Linotype" w:eastAsia="Palatino Linotype" w:hAnsi="Palatino Linotype" w:cs="Palatino Linotype"/>
          <w:b/>
        </w:rPr>
        <w:t>dé cumplimiento a lo ordenado dentro del</w:t>
      </w:r>
      <w:r w:rsidRPr="007A7465">
        <w:rPr>
          <w:rFonts w:ascii="Palatino Linotype" w:eastAsia="Palatino Linotype" w:hAnsi="Palatino Linotype" w:cs="Palatino Linotype"/>
        </w:rPr>
        <w:t xml:space="preserve"> </w:t>
      </w:r>
      <w:r w:rsidRPr="007A7465">
        <w:rPr>
          <w:rFonts w:ascii="Palatino Linotype" w:eastAsia="Palatino Linotype" w:hAnsi="Palatino Linotype" w:cs="Palatino Linotype"/>
          <w:b/>
        </w:rPr>
        <w:t>plazo de diez días hábiles</w:t>
      </w:r>
      <w:r w:rsidRPr="007A7465">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930F4" w:rsidRPr="007A7465" w:rsidRDefault="00D930F4" w:rsidP="00797398">
      <w:pPr>
        <w:tabs>
          <w:tab w:val="left" w:pos="8080"/>
        </w:tabs>
        <w:spacing w:line="360" w:lineRule="auto"/>
        <w:ind w:right="48"/>
        <w:jc w:val="both"/>
        <w:rPr>
          <w:rFonts w:ascii="Palatino Linotype" w:eastAsia="Palatino Linotype" w:hAnsi="Palatino Linotype" w:cs="Palatino Linotype"/>
        </w:rPr>
      </w:pPr>
    </w:p>
    <w:p w:rsidR="00D930F4" w:rsidRPr="007A7465" w:rsidRDefault="00D930F4" w:rsidP="00797398">
      <w:pPr>
        <w:shd w:val="clear" w:color="auto" w:fill="FFFFFF"/>
        <w:spacing w:line="360" w:lineRule="auto"/>
        <w:ind w:right="48"/>
        <w:jc w:val="both"/>
        <w:rPr>
          <w:rFonts w:ascii="Palatino Linotype" w:eastAsia="Palatino Linotype" w:hAnsi="Palatino Linotype" w:cs="Palatino Linotype"/>
        </w:rPr>
      </w:pPr>
      <w:r w:rsidRPr="007A7465">
        <w:rPr>
          <w:rFonts w:ascii="Palatino Linotype" w:eastAsia="Palatino Linotype" w:hAnsi="Palatino Linotype" w:cs="Palatino Linotype"/>
          <w:b/>
        </w:rPr>
        <w:t>CUARTO. Notifíquese a</w:t>
      </w:r>
      <w:r w:rsidR="009B36C3" w:rsidRPr="007A7465">
        <w:rPr>
          <w:rFonts w:ascii="Palatino Linotype" w:eastAsia="Palatino Linotype" w:hAnsi="Palatino Linotype" w:cs="Palatino Linotype"/>
          <w:b/>
        </w:rPr>
        <w:t xml:space="preserve"> </w:t>
      </w:r>
      <w:r w:rsidRPr="007A7465">
        <w:rPr>
          <w:rFonts w:ascii="Palatino Linotype" w:eastAsia="Palatino Linotype" w:hAnsi="Palatino Linotype" w:cs="Palatino Linotype"/>
          <w:b/>
        </w:rPr>
        <w:t>l</w:t>
      </w:r>
      <w:r w:rsidR="009B36C3" w:rsidRPr="007A7465">
        <w:rPr>
          <w:rFonts w:ascii="Palatino Linotype" w:eastAsia="Palatino Linotype" w:hAnsi="Palatino Linotype" w:cs="Palatino Linotype"/>
          <w:b/>
        </w:rPr>
        <w:t>a</w:t>
      </w:r>
      <w:r w:rsidRPr="007A7465">
        <w:rPr>
          <w:rFonts w:ascii="Palatino Linotype" w:eastAsia="Palatino Linotype" w:hAnsi="Palatino Linotype" w:cs="Palatino Linotype"/>
          <w:b/>
        </w:rPr>
        <w:t xml:space="preserve"> RECURRENTE</w:t>
      </w:r>
      <w:r w:rsidRPr="007A7465">
        <w:rPr>
          <w:rFonts w:ascii="Palatino Linotype" w:eastAsia="Palatino Linotype" w:hAnsi="Palatino Linotype" w:cs="Palatino Linotype"/>
        </w:rPr>
        <w:t xml:space="preserve"> la presente resolución vía SAIMEX.</w:t>
      </w:r>
    </w:p>
    <w:p w:rsidR="00D930F4" w:rsidRPr="007A7465" w:rsidRDefault="00D930F4" w:rsidP="00797398">
      <w:pPr>
        <w:shd w:val="clear" w:color="auto" w:fill="FFFFFF"/>
        <w:spacing w:line="360" w:lineRule="auto"/>
        <w:ind w:right="48"/>
        <w:jc w:val="both"/>
        <w:rPr>
          <w:rFonts w:ascii="Palatino Linotype" w:eastAsia="Palatino Linotype" w:hAnsi="Palatino Linotype" w:cs="Palatino Linotype"/>
          <w:b/>
        </w:rPr>
      </w:pPr>
    </w:p>
    <w:p w:rsidR="00D930F4" w:rsidRPr="007A7465" w:rsidRDefault="00D930F4" w:rsidP="00797398">
      <w:pPr>
        <w:spacing w:line="360" w:lineRule="auto"/>
        <w:ind w:right="48"/>
        <w:jc w:val="both"/>
        <w:rPr>
          <w:rFonts w:ascii="Palatino Linotype" w:eastAsia="Palatino Linotype" w:hAnsi="Palatino Linotype" w:cs="Palatino Linotype"/>
        </w:rPr>
      </w:pPr>
      <w:r w:rsidRPr="007A7465">
        <w:rPr>
          <w:rFonts w:ascii="Palatino Linotype" w:eastAsia="Palatino Linotype" w:hAnsi="Palatino Linotype" w:cs="Palatino Linotype"/>
          <w:b/>
        </w:rPr>
        <w:t>QUINTO.</w:t>
      </w:r>
      <w:r w:rsidRPr="007A7465">
        <w:rPr>
          <w:rFonts w:ascii="Palatino Linotype" w:eastAsia="Palatino Linotype" w:hAnsi="Palatino Linotype" w:cs="Palatino Linotype"/>
        </w:rPr>
        <w:t xml:space="preserve"> Se hace del conocimiento de</w:t>
      </w:r>
      <w:r w:rsidR="00DF419D" w:rsidRPr="007A7465">
        <w:rPr>
          <w:rFonts w:ascii="Palatino Linotype" w:eastAsia="Palatino Linotype" w:hAnsi="Palatino Linotype" w:cs="Palatino Linotype"/>
        </w:rPr>
        <w:t xml:space="preserve"> </w:t>
      </w:r>
      <w:r w:rsidRPr="007A7465">
        <w:rPr>
          <w:rFonts w:ascii="Palatino Linotype" w:eastAsia="Palatino Linotype" w:hAnsi="Palatino Linotype" w:cs="Palatino Linotype"/>
        </w:rPr>
        <w:t>l</w:t>
      </w:r>
      <w:r w:rsidR="00DF419D" w:rsidRPr="007A7465">
        <w:rPr>
          <w:rFonts w:ascii="Palatino Linotype" w:eastAsia="Palatino Linotype" w:hAnsi="Palatino Linotype" w:cs="Palatino Linotype"/>
        </w:rPr>
        <w:t>a</w:t>
      </w:r>
      <w:r w:rsidRPr="007A7465">
        <w:rPr>
          <w:rFonts w:ascii="Palatino Linotype" w:eastAsia="Palatino Linotype" w:hAnsi="Palatino Linotype" w:cs="Palatino Linotype"/>
        </w:rPr>
        <w:t xml:space="preserve"> </w:t>
      </w:r>
      <w:r w:rsidRPr="007A7465">
        <w:rPr>
          <w:rFonts w:ascii="Palatino Linotype" w:eastAsia="Palatino Linotype" w:hAnsi="Palatino Linotype" w:cs="Palatino Linotype"/>
          <w:b/>
        </w:rPr>
        <w:t>RECURRENTE</w:t>
      </w:r>
      <w:r w:rsidRPr="007A7465">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930F4" w:rsidRPr="007A7465" w:rsidRDefault="00D930F4" w:rsidP="00797398">
      <w:pPr>
        <w:spacing w:line="360" w:lineRule="auto"/>
        <w:ind w:right="48"/>
        <w:jc w:val="both"/>
        <w:rPr>
          <w:rFonts w:ascii="Palatino Linotype" w:eastAsia="Palatino Linotype" w:hAnsi="Palatino Linotype" w:cs="Palatino Linotype"/>
        </w:rPr>
      </w:pPr>
    </w:p>
    <w:p w:rsidR="00D930F4" w:rsidRPr="007A7465" w:rsidRDefault="00D930F4" w:rsidP="00797398">
      <w:pPr>
        <w:spacing w:line="360" w:lineRule="auto"/>
        <w:ind w:right="48"/>
        <w:jc w:val="both"/>
        <w:rPr>
          <w:rFonts w:ascii="Palatino Linotype" w:eastAsia="Palatino Linotype" w:hAnsi="Palatino Linotype" w:cs="Palatino Linotype"/>
        </w:rPr>
      </w:pPr>
      <w:r w:rsidRPr="007A7465">
        <w:rPr>
          <w:rFonts w:ascii="Palatino Linotype" w:eastAsia="Palatino Linotype" w:hAnsi="Palatino Linotype" w:cs="Palatino Linotype"/>
          <w:b/>
        </w:rPr>
        <w:lastRenderedPageBreak/>
        <w:t xml:space="preserve">SEXTO. </w:t>
      </w:r>
      <w:r w:rsidRPr="007A7465">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930F4" w:rsidRPr="007A7465" w:rsidRDefault="00D930F4" w:rsidP="00797398">
      <w:pPr>
        <w:spacing w:line="360" w:lineRule="auto"/>
        <w:ind w:right="48"/>
        <w:jc w:val="both"/>
        <w:rPr>
          <w:rFonts w:ascii="Palatino Linotype" w:eastAsia="Palatino Linotype" w:hAnsi="Palatino Linotype" w:cs="Palatino Linotype"/>
        </w:rPr>
      </w:pPr>
    </w:p>
    <w:p w:rsidR="00DF419D" w:rsidRPr="007A7465" w:rsidRDefault="00DF419D" w:rsidP="00797398">
      <w:pPr>
        <w:spacing w:line="360" w:lineRule="auto"/>
        <w:ind w:right="48"/>
        <w:jc w:val="both"/>
        <w:rPr>
          <w:rFonts w:ascii="Palatino Linotype" w:eastAsia="Palatino Linotype" w:hAnsi="Palatino Linotype" w:cs="Palatino Linotype"/>
        </w:rPr>
      </w:pPr>
    </w:p>
    <w:p w:rsidR="00DF419D" w:rsidRPr="007A7465" w:rsidRDefault="00DF419D" w:rsidP="00797398">
      <w:pPr>
        <w:spacing w:line="360" w:lineRule="auto"/>
        <w:ind w:right="48"/>
        <w:jc w:val="both"/>
        <w:rPr>
          <w:rFonts w:ascii="Palatino Linotype" w:eastAsia="Palatino Linotype" w:hAnsi="Palatino Linotype" w:cs="Palatino Linotype"/>
        </w:rPr>
      </w:pPr>
    </w:p>
    <w:p w:rsidR="00D930F4" w:rsidRPr="00797398" w:rsidRDefault="00355492" w:rsidP="00DF419D">
      <w:pPr>
        <w:spacing w:line="360" w:lineRule="auto"/>
        <w:jc w:val="both"/>
        <w:rPr>
          <w:rFonts w:ascii="Palatino Linotype" w:eastAsia="Palatino Linotype" w:hAnsi="Palatino Linotype" w:cs="Palatino Linotype"/>
        </w:rPr>
      </w:pPr>
      <w:r w:rsidRPr="007A7465">
        <w:rPr>
          <w:rFonts w:ascii="Palatino Linotype" w:eastAsia="Palatino Linotype" w:hAnsi="Palatino Linotype" w:cs="Palatino Linotype"/>
        </w:rPr>
        <w:t xml:space="preserve">ASÍ LO RESUELVE, POR MAYORÍA </w:t>
      </w:r>
      <w:r w:rsidR="00DF419D" w:rsidRPr="007A7465">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w:t>
      </w:r>
      <w:r w:rsidR="007A7465" w:rsidRPr="007A7465">
        <w:rPr>
          <w:rFonts w:ascii="Palatino Linotype" w:eastAsia="Palatino Linotype" w:hAnsi="Palatino Linotype" w:cs="Palatino Linotype"/>
        </w:rPr>
        <w:t xml:space="preserve">ARON CRISTINA MORALES MARTÍNEZ </w:t>
      </w:r>
      <w:r w:rsidR="00DF419D" w:rsidRPr="007A7465">
        <w:rPr>
          <w:rFonts w:ascii="Palatino Linotype" w:eastAsia="Palatino Linotype" w:hAnsi="Palatino Linotype" w:cs="Palatino Linotype"/>
        </w:rPr>
        <w:t>Y GUADALUPE RAMÍREZ PEÑA</w:t>
      </w:r>
      <w:r w:rsidRPr="007A7465">
        <w:rPr>
          <w:rFonts w:ascii="Palatino Linotype" w:eastAsia="Palatino Linotype" w:hAnsi="Palatino Linotype" w:cs="Palatino Linotype"/>
        </w:rPr>
        <w:t xml:space="preserve"> </w:t>
      </w:r>
      <w:r w:rsidRPr="007A7465">
        <w:rPr>
          <w:rFonts w:ascii="Palatino Linotype" w:hAnsi="Palatino Linotype"/>
          <w:color w:val="000000" w:themeColor="text1"/>
        </w:rPr>
        <w:t>EMITIENDO VOTO DISIDENTE</w:t>
      </w:r>
      <w:r w:rsidR="00DF419D" w:rsidRPr="007A7465">
        <w:rPr>
          <w:rFonts w:ascii="Palatino Linotype" w:eastAsia="Palatino Linotype" w:hAnsi="Palatino Linotype" w:cs="Palatino Linotype"/>
        </w:rPr>
        <w:t>; EN LA DÉCIMA OCTAVA SESIÓN ORDINARIA, CELEBRADA EL VEINTIUNO (21) DE MAYO DE DOS MIL VEINTICINCO, ANTE EL SECRETARIO TÉCNICO DEL PLENO ALEXIS TAPIA RAMÍREZ.</w:t>
      </w:r>
    </w:p>
    <w:p w:rsidR="00D930F4" w:rsidRPr="00797398" w:rsidRDefault="00D930F4" w:rsidP="00797398">
      <w:pPr>
        <w:spacing w:line="360" w:lineRule="auto"/>
        <w:rPr>
          <w:rFonts w:ascii="Palatino Linotype" w:eastAsia="Palatino Linotype" w:hAnsi="Palatino Linotype" w:cs="Palatino Linotype"/>
        </w:rPr>
      </w:pPr>
    </w:p>
    <w:p w:rsidR="00D930F4" w:rsidRPr="00797398" w:rsidRDefault="00D930F4" w:rsidP="00797398">
      <w:pPr>
        <w:spacing w:line="360" w:lineRule="auto"/>
        <w:rPr>
          <w:rFonts w:ascii="Palatino Linotype" w:eastAsia="Palatino Linotype" w:hAnsi="Palatino Linotype" w:cs="Palatino Linotype"/>
        </w:rPr>
      </w:pPr>
    </w:p>
    <w:p w:rsidR="00D930F4" w:rsidRPr="00797398" w:rsidRDefault="00D930F4" w:rsidP="00797398">
      <w:pPr>
        <w:spacing w:line="360" w:lineRule="auto"/>
        <w:rPr>
          <w:rFonts w:ascii="Palatino Linotype" w:eastAsia="Palatino Linotype" w:hAnsi="Palatino Linotype" w:cs="Palatino Linotype"/>
        </w:rPr>
      </w:pPr>
    </w:p>
    <w:p w:rsidR="00D930F4" w:rsidRPr="00797398" w:rsidRDefault="00D930F4" w:rsidP="00797398">
      <w:pPr>
        <w:spacing w:line="360" w:lineRule="auto"/>
        <w:rPr>
          <w:rFonts w:ascii="Palatino Linotype" w:eastAsia="Palatino Linotype" w:hAnsi="Palatino Linotype" w:cs="Palatino Linotype"/>
        </w:rPr>
      </w:pPr>
    </w:p>
    <w:p w:rsidR="00D930F4" w:rsidRPr="00797398" w:rsidRDefault="00D930F4" w:rsidP="00797398">
      <w:pPr>
        <w:spacing w:line="360" w:lineRule="auto"/>
        <w:rPr>
          <w:rFonts w:ascii="Palatino Linotype" w:eastAsia="Palatino Linotype" w:hAnsi="Palatino Linotype" w:cs="Palatino Linotype"/>
        </w:rPr>
      </w:pPr>
    </w:p>
    <w:p w:rsidR="00D930F4" w:rsidRPr="00797398" w:rsidRDefault="00D930F4" w:rsidP="00797398">
      <w:pPr>
        <w:spacing w:line="360" w:lineRule="auto"/>
        <w:rPr>
          <w:rFonts w:ascii="Palatino Linotype" w:eastAsia="Palatino Linotype" w:hAnsi="Palatino Linotype" w:cs="Palatino Linotype"/>
        </w:rPr>
      </w:pPr>
    </w:p>
    <w:p w:rsidR="00D930F4" w:rsidRPr="00797398" w:rsidRDefault="00D930F4" w:rsidP="00797398">
      <w:pPr>
        <w:spacing w:line="360" w:lineRule="auto"/>
        <w:rPr>
          <w:rFonts w:ascii="Palatino Linotype" w:eastAsia="Palatino Linotype" w:hAnsi="Palatino Linotype" w:cs="Palatino Linotype"/>
        </w:rPr>
      </w:pPr>
    </w:p>
    <w:p w:rsidR="00D930F4" w:rsidRPr="00797398" w:rsidRDefault="00D930F4" w:rsidP="00797398">
      <w:pPr>
        <w:rPr>
          <w:rFonts w:ascii="Palatino Linotype" w:hAnsi="Palatino Linotype"/>
        </w:rPr>
      </w:pPr>
    </w:p>
    <w:p w:rsidR="00D930F4" w:rsidRPr="00797398" w:rsidRDefault="00D930F4" w:rsidP="00797398">
      <w:pPr>
        <w:rPr>
          <w:rFonts w:ascii="Palatino Linotype" w:hAnsi="Palatino Linotype"/>
        </w:rPr>
      </w:pPr>
    </w:p>
    <w:p w:rsidR="00D930F4" w:rsidRPr="00797398" w:rsidRDefault="00D930F4" w:rsidP="00797398">
      <w:pPr>
        <w:rPr>
          <w:rFonts w:ascii="Palatino Linotype" w:hAnsi="Palatino Linotype"/>
        </w:rPr>
      </w:pPr>
    </w:p>
    <w:p w:rsidR="00D930F4" w:rsidRPr="00797398" w:rsidRDefault="00D930F4" w:rsidP="00797398">
      <w:pPr>
        <w:rPr>
          <w:rFonts w:ascii="Palatino Linotype" w:hAnsi="Palatino Linotype"/>
        </w:rPr>
      </w:pPr>
    </w:p>
    <w:p w:rsidR="00D930F4" w:rsidRPr="00797398" w:rsidRDefault="00D930F4" w:rsidP="00797398">
      <w:pPr>
        <w:rPr>
          <w:rFonts w:ascii="Palatino Linotype" w:hAnsi="Palatino Linotype"/>
        </w:rPr>
      </w:pPr>
    </w:p>
    <w:p w:rsidR="00AD0A09" w:rsidRPr="00797398" w:rsidRDefault="00AD0A09" w:rsidP="00797398">
      <w:pPr>
        <w:rPr>
          <w:rFonts w:ascii="Palatino Linotype" w:hAnsi="Palatino Linotype"/>
        </w:rPr>
      </w:pPr>
    </w:p>
    <w:sectPr w:rsidR="00AD0A09" w:rsidRPr="00797398" w:rsidSect="00797398">
      <w:headerReference w:type="even" r:id="rId11"/>
      <w:headerReference w:type="default" r:id="rId12"/>
      <w:footerReference w:type="default" r:id="rId13"/>
      <w:headerReference w:type="first" r:id="rId14"/>
      <w:footerReference w:type="first" r:id="rId15"/>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E6C" w:rsidRDefault="000B4E6C" w:rsidP="00D930F4">
      <w:r>
        <w:separator/>
      </w:r>
    </w:p>
  </w:endnote>
  <w:endnote w:type="continuationSeparator" w:id="0">
    <w:p w:rsidR="000B4E6C" w:rsidRDefault="000B4E6C" w:rsidP="00D9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B1" w:rsidRDefault="00E95EB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E22F4">
      <w:rPr>
        <w:b/>
        <w:noProof/>
        <w:color w:val="000000"/>
      </w:rPr>
      <w:t>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E22F4">
      <w:rPr>
        <w:b/>
        <w:noProof/>
        <w:color w:val="000000"/>
      </w:rPr>
      <w:t>25</w:t>
    </w:r>
    <w:r>
      <w:rPr>
        <w:b/>
        <w:color w:val="000000"/>
      </w:rPr>
      <w:fldChar w:fldCharType="end"/>
    </w:r>
  </w:p>
  <w:p w:rsidR="00E95EB1" w:rsidRDefault="00E95EB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B1" w:rsidRDefault="00E95EB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E22F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E22F4">
      <w:rPr>
        <w:b/>
        <w:noProof/>
        <w:color w:val="000000"/>
      </w:rPr>
      <w:t>25</w:t>
    </w:r>
    <w:r>
      <w:rPr>
        <w:b/>
        <w:color w:val="000000"/>
      </w:rPr>
      <w:fldChar w:fldCharType="end"/>
    </w:r>
  </w:p>
  <w:p w:rsidR="00E95EB1" w:rsidRDefault="00E95EB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E6C" w:rsidRDefault="000B4E6C" w:rsidP="00D930F4">
      <w:r>
        <w:separator/>
      </w:r>
    </w:p>
  </w:footnote>
  <w:footnote w:type="continuationSeparator" w:id="0">
    <w:p w:rsidR="000B4E6C" w:rsidRDefault="000B4E6C" w:rsidP="00D930F4">
      <w:r>
        <w:continuationSeparator/>
      </w:r>
    </w:p>
  </w:footnote>
  <w:footnote w:id="1">
    <w:p w:rsidR="00E95EB1" w:rsidRDefault="00E95EB1" w:rsidP="00195347">
      <w:pPr>
        <w:pStyle w:val="Textonotapie"/>
      </w:pPr>
      <w:r>
        <w:rPr>
          <w:rStyle w:val="Refdenotaalpie"/>
        </w:rPr>
        <w:footnoteRef/>
      </w:r>
      <w:r>
        <w:t xml:space="preserve"> Ley de Transparencia y Acceso a la Información Pública del Estado de México y Municipios. Artículo 9. …</w:t>
      </w:r>
    </w:p>
    <w:p w:rsidR="00E95EB1" w:rsidRDefault="00E95EB1" w:rsidP="00195347">
      <w:pPr>
        <w:pStyle w:val="Textonotapie"/>
      </w:pPr>
      <w:r>
        <w:t>II. Eficacia: Obligación del Instituto para tutelar, de manera efectiva, el derecho de acceso a la información;</w:t>
      </w:r>
    </w:p>
    <w:p w:rsidR="00E95EB1" w:rsidRDefault="00E95EB1" w:rsidP="0019534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B1" w:rsidRDefault="000B4E6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B1" w:rsidRDefault="00E95EB1">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W w:w="9214" w:type="dxa"/>
      <w:tblLayout w:type="fixed"/>
      <w:tblLook w:val="0400" w:firstRow="0" w:lastRow="0" w:firstColumn="0" w:lastColumn="0" w:noHBand="0" w:noVBand="1"/>
    </w:tblPr>
    <w:tblGrid>
      <w:gridCol w:w="2268"/>
      <w:gridCol w:w="6946"/>
    </w:tblGrid>
    <w:tr w:rsidR="00E95EB1">
      <w:trPr>
        <w:trHeight w:val="1435"/>
      </w:trPr>
      <w:tc>
        <w:tcPr>
          <w:tcW w:w="2268" w:type="dxa"/>
          <w:shd w:val="clear" w:color="auto" w:fill="auto"/>
        </w:tcPr>
        <w:p w:rsidR="00E95EB1" w:rsidRDefault="00E95EB1">
          <w:pPr>
            <w:tabs>
              <w:tab w:val="right" w:pos="4273"/>
            </w:tabs>
            <w:rPr>
              <w:rFonts w:ascii="Garamond" w:eastAsia="Garamond" w:hAnsi="Garamond" w:cs="Garamond"/>
              <w:sz w:val="16"/>
              <w:szCs w:val="16"/>
            </w:rPr>
          </w:pPr>
        </w:p>
      </w:tc>
      <w:tc>
        <w:tcPr>
          <w:tcW w:w="6946" w:type="dxa"/>
          <w:shd w:val="clear" w:color="auto" w:fill="auto"/>
        </w:tcPr>
        <w:p w:rsidR="00E95EB1" w:rsidRDefault="00E95EB1"/>
        <w:tbl>
          <w:tblPr>
            <w:tblW w:w="6798" w:type="dxa"/>
            <w:tblInd w:w="40" w:type="dxa"/>
            <w:tblLayout w:type="fixed"/>
            <w:tblLook w:val="0400" w:firstRow="0" w:lastRow="0" w:firstColumn="0" w:lastColumn="0" w:noHBand="0" w:noVBand="1"/>
          </w:tblPr>
          <w:tblGrid>
            <w:gridCol w:w="2687"/>
            <w:gridCol w:w="4111"/>
          </w:tblGrid>
          <w:tr w:rsidR="00E95EB1" w:rsidRPr="009B36C3" w:rsidTr="009B36C3">
            <w:trPr>
              <w:trHeight w:val="150"/>
            </w:trPr>
            <w:tc>
              <w:tcPr>
                <w:tcW w:w="2687" w:type="dxa"/>
                <w:shd w:val="clear" w:color="auto" w:fill="auto"/>
              </w:tcPr>
              <w:p w:rsidR="00E95EB1" w:rsidRPr="009B36C3" w:rsidRDefault="00E95EB1">
                <w:pPr>
                  <w:tabs>
                    <w:tab w:val="right" w:pos="8838"/>
                  </w:tabs>
                  <w:ind w:right="-105"/>
                  <w:rPr>
                    <w:rFonts w:ascii="Palatino Linotype" w:eastAsia="Palatino Linotype" w:hAnsi="Palatino Linotype" w:cs="Palatino Linotype"/>
                    <w:b/>
                  </w:rPr>
                </w:pPr>
                <w:r w:rsidRPr="009B36C3">
                  <w:rPr>
                    <w:rFonts w:ascii="Palatino Linotype" w:eastAsia="Palatino Linotype" w:hAnsi="Palatino Linotype" w:cs="Palatino Linotype"/>
                    <w:b/>
                  </w:rPr>
                  <w:t>Recurso de Revisión:</w:t>
                </w:r>
              </w:p>
            </w:tc>
            <w:tc>
              <w:tcPr>
                <w:tcW w:w="4111" w:type="dxa"/>
                <w:shd w:val="clear" w:color="auto" w:fill="auto"/>
              </w:tcPr>
              <w:p w:rsidR="00E95EB1" w:rsidRPr="009B36C3" w:rsidRDefault="00E95EB1">
                <w:pPr>
                  <w:tabs>
                    <w:tab w:val="right" w:pos="8838"/>
                  </w:tabs>
                  <w:ind w:left="-108" w:right="-102"/>
                  <w:jc w:val="both"/>
                  <w:rPr>
                    <w:rFonts w:ascii="Palatino Linotype" w:eastAsia="Palatino Linotype" w:hAnsi="Palatino Linotype" w:cs="Palatino Linotype"/>
                  </w:rPr>
                </w:pPr>
                <w:r w:rsidRPr="009B36C3">
                  <w:rPr>
                    <w:rFonts w:ascii="Palatino Linotype" w:eastAsia="Palatino Linotype" w:hAnsi="Palatino Linotype" w:cs="Palatino Linotype"/>
                  </w:rPr>
                  <w:t>01048/INFOEM/IP/RR/2025</w:t>
                </w:r>
              </w:p>
            </w:tc>
          </w:tr>
          <w:tr w:rsidR="00E95EB1" w:rsidRPr="009B36C3" w:rsidTr="009B36C3">
            <w:trPr>
              <w:trHeight w:val="295"/>
            </w:trPr>
            <w:tc>
              <w:tcPr>
                <w:tcW w:w="2687" w:type="dxa"/>
                <w:shd w:val="clear" w:color="auto" w:fill="auto"/>
              </w:tcPr>
              <w:p w:rsidR="00E95EB1" w:rsidRPr="009B36C3" w:rsidRDefault="00E95EB1">
                <w:pPr>
                  <w:tabs>
                    <w:tab w:val="right" w:pos="8838"/>
                  </w:tabs>
                  <w:ind w:right="-105"/>
                  <w:rPr>
                    <w:rFonts w:ascii="Palatino Linotype" w:eastAsia="Palatino Linotype" w:hAnsi="Palatino Linotype" w:cs="Palatino Linotype"/>
                    <w:b/>
                  </w:rPr>
                </w:pPr>
                <w:r w:rsidRPr="009B36C3">
                  <w:rPr>
                    <w:rFonts w:ascii="Palatino Linotype" w:eastAsia="Palatino Linotype" w:hAnsi="Palatino Linotype" w:cs="Palatino Linotype"/>
                    <w:b/>
                  </w:rPr>
                  <w:t>Sujeto Obligado:</w:t>
                </w:r>
              </w:p>
            </w:tc>
            <w:tc>
              <w:tcPr>
                <w:tcW w:w="4111" w:type="dxa"/>
                <w:shd w:val="clear" w:color="auto" w:fill="auto"/>
              </w:tcPr>
              <w:p w:rsidR="00E95EB1" w:rsidRPr="009B36C3" w:rsidRDefault="00E95EB1" w:rsidP="00D930F4">
                <w:pPr>
                  <w:tabs>
                    <w:tab w:val="left" w:pos="2834"/>
                    <w:tab w:val="right" w:pos="8838"/>
                  </w:tabs>
                  <w:ind w:left="-108" w:right="-102"/>
                  <w:jc w:val="both"/>
                  <w:rPr>
                    <w:rFonts w:ascii="Palatino Linotype" w:eastAsia="Palatino Linotype" w:hAnsi="Palatino Linotype" w:cs="Palatino Linotype"/>
                  </w:rPr>
                </w:pPr>
                <w:r w:rsidRPr="009B36C3">
                  <w:rPr>
                    <w:rFonts w:ascii="Palatino Linotype" w:eastAsia="Palatino Linotype" w:hAnsi="Palatino Linotype" w:cs="Palatino Linotype"/>
                    <w:bCs/>
                  </w:rPr>
                  <w:t>Ayuntamiento de Tianguistenco</w:t>
                </w:r>
              </w:p>
            </w:tc>
          </w:tr>
          <w:tr w:rsidR="00E95EB1" w:rsidRPr="009B36C3" w:rsidTr="009B36C3">
            <w:trPr>
              <w:trHeight w:val="295"/>
            </w:trPr>
            <w:tc>
              <w:tcPr>
                <w:tcW w:w="2687" w:type="dxa"/>
                <w:shd w:val="clear" w:color="auto" w:fill="auto"/>
              </w:tcPr>
              <w:p w:rsidR="00E95EB1" w:rsidRPr="009B36C3" w:rsidRDefault="00E95EB1">
                <w:pPr>
                  <w:tabs>
                    <w:tab w:val="right" w:pos="8838"/>
                  </w:tabs>
                  <w:ind w:right="-105"/>
                  <w:rPr>
                    <w:rFonts w:ascii="Palatino Linotype" w:eastAsia="Palatino Linotype" w:hAnsi="Palatino Linotype" w:cs="Palatino Linotype"/>
                    <w:b/>
                  </w:rPr>
                </w:pPr>
                <w:r w:rsidRPr="009B36C3">
                  <w:rPr>
                    <w:rFonts w:ascii="Palatino Linotype" w:eastAsia="Palatino Linotype" w:hAnsi="Palatino Linotype" w:cs="Palatino Linotype"/>
                    <w:b/>
                  </w:rPr>
                  <w:t>Comisionado ponente:</w:t>
                </w:r>
              </w:p>
            </w:tc>
            <w:tc>
              <w:tcPr>
                <w:tcW w:w="4111" w:type="dxa"/>
                <w:shd w:val="clear" w:color="auto" w:fill="auto"/>
              </w:tcPr>
              <w:p w:rsidR="00E95EB1" w:rsidRPr="009B36C3" w:rsidRDefault="00E95EB1">
                <w:pPr>
                  <w:tabs>
                    <w:tab w:val="right" w:pos="8838"/>
                  </w:tabs>
                  <w:ind w:left="-108" w:right="171"/>
                  <w:jc w:val="both"/>
                  <w:rPr>
                    <w:rFonts w:ascii="Palatino Linotype" w:eastAsia="Palatino Linotype" w:hAnsi="Palatino Linotype" w:cs="Palatino Linotype"/>
                  </w:rPr>
                </w:pPr>
                <w:r w:rsidRPr="009B36C3">
                  <w:rPr>
                    <w:rFonts w:ascii="Palatino Linotype" w:eastAsia="Palatino Linotype" w:hAnsi="Palatino Linotype" w:cs="Palatino Linotype"/>
                  </w:rPr>
                  <w:t>María del Rosario Mejía Ayala</w:t>
                </w:r>
              </w:p>
              <w:p w:rsidR="00E95EB1" w:rsidRPr="009B36C3" w:rsidRDefault="00E95EB1">
                <w:pPr>
                  <w:tabs>
                    <w:tab w:val="right" w:pos="8838"/>
                  </w:tabs>
                  <w:ind w:left="-108" w:right="171"/>
                  <w:jc w:val="both"/>
                  <w:rPr>
                    <w:rFonts w:ascii="Palatino Linotype" w:eastAsia="Palatino Linotype" w:hAnsi="Palatino Linotype" w:cs="Palatino Linotype"/>
                  </w:rPr>
                </w:pPr>
              </w:p>
            </w:tc>
          </w:tr>
        </w:tbl>
        <w:p w:rsidR="00E95EB1" w:rsidRDefault="00E95EB1">
          <w:pPr>
            <w:tabs>
              <w:tab w:val="right" w:pos="8838"/>
            </w:tabs>
            <w:ind w:left="-28"/>
            <w:jc w:val="both"/>
            <w:rPr>
              <w:rFonts w:ascii="Arial" w:eastAsia="Arial" w:hAnsi="Arial" w:cs="Arial"/>
              <w:b/>
              <w:sz w:val="22"/>
              <w:szCs w:val="22"/>
            </w:rPr>
          </w:pPr>
        </w:p>
      </w:tc>
    </w:tr>
  </w:tbl>
  <w:p w:rsidR="00E95EB1" w:rsidRDefault="000B4E6C">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20.5pt;width:589.8pt;height:768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B1" w:rsidRDefault="00E95EB1">
    <w:pPr>
      <w:widowControl w:val="0"/>
      <w:pBdr>
        <w:top w:val="nil"/>
        <w:left w:val="nil"/>
        <w:bottom w:val="nil"/>
        <w:right w:val="nil"/>
        <w:between w:val="nil"/>
      </w:pBdr>
      <w:spacing w:line="276" w:lineRule="auto"/>
      <w:rPr>
        <w:color w:val="000000"/>
      </w:rPr>
    </w:pPr>
  </w:p>
  <w:tbl>
    <w:tblPr>
      <w:tblW w:w="9072" w:type="dxa"/>
      <w:tblLayout w:type="fixed"/>
      <w:tblLook w:val="0400" w:firstRow="0" w:lastRow="0" w:firstColumn="0" w:lastColumn="0" w:noHBand="0" w:noVBand="1"/>
    </w:tblPr>
    <w:tblGrid>
      <w:gridCol w:w="2268"/>
      <w:gridCol w:w="6804"/>
    </w:tblGrid>
    <w:tr w:rsidR="00E95EB1">
      <w:trPr>
        <w:trHeight w:val="1435"/>
      </w:trPr>
      <w:tc>
        <w:tcPr>
          <w:tcW w:w="2268" w:type="dxa"/>
          <w:shd w:val="clear" w:color="auto" w:fill="auto"/>
        </w:tcPr>
        <w:p w:rsidR="00E95EB1" w:rsidRDefault="00E95EB1">
          <w:pPr>
            <w:tabs>
              <w:tab w:val="right" w:pos="4273"/>
            </w:tabs>
            <w:rPr>
              <w:rFonts w:ascii="Garamond" w:eastAsia="Garamond" w:hAnsi="Garamond" w:cs="Garamond"/>
              <w:sz w:val="22"/>
              <w:szCs w:val="22"/>
            </w:rPr>
          </w:pPr>
        </w:p>
      </w:tc>
      <w:tc>
        <w:tcPr>
          <w:tcW w:w="6804" w:type="dxa"/>
          <w:shd w:val="clear" w:color="auto" w:fill="auto"/>
        </w:tcPr>
        <w:p w:rsidR="00E95EB1" w:rsidRDefault="00E95EB1">
          <w:pPr>
            <w:widowControl w:val="0"/>
            <w:pBdr>
              <w:top w:val="nil"/>
              <w:left w:val="nil"/>
              <w:bottom w:val="nil"/>
              <w:right w:val="nil"/>
              <w:between w:val="nil"/>
            </w:pBdr>
            <w:spacing w:line="276" w:lineRule="auto"/>
            <w:rPr>
              <w:rFonts w:ascii="Garamond" w:eastAsia="Garamond" w:hAnsi="Garamond" w:cs="Garamond"/>
              <w:sz w:val="22"/>
              <w:szCs w:val="22"/>
            </w:rPr>
          </w:pPr>
        </w:p>
        <w:tbl>
          <w:tblPr>
            <w:tblW w:w="6764" w:type="dxa"/>
            <w:tblInd w:w="40" w:type="dxa"/>
            <w:tblLayout w:type="fixed"/>
            <w:tblLook w:val="0400" w:firstRow="0" w:lastRow="0" w:firstColumn="0" w:lastColumn="0" w:noHBand="0" w:noVBand="1"/>
          </w:tblPr>
          <w:tblGrid>
            <w:gridCol w:w="2546"/>
            <w:gridCol w:w="4218"/>
          </w:tblGrid>
          <w:tr w:rsidR="00E95EB1" w:rsidRPr="00797398" w:rsidTr="00797398">
            <w:trPr>
              <w:trHeight w:val="144"/>
            </w:trPr>
            <w:tc>
              <w:tcPr>
                <w:tcW w:w="2546" w:type="dxa"/>
                <w:shd w:val="clear" w:color="auto" w:fill="auto"/>
              </w:tcPr>
              <w:p w:rsidR="00E95EB1" w:rsidRPr="00797398" w:rsidRDefault="00E95EB1">
                <w:pPr>
                  <w:tabs>
                    <w:tab w:val="right" w:pos="8838"/>
                  </w:tabs>
                  <w:ind w:left="-264" w:right="-105" w:firstLine="195"/>
                  <w:rPr>
                    <w:rFonts w:ascii="Palatino Linotype" w:eastAsia="Palatino Linotype" w:hAnsi="Palatino Linotype" w:cs="Palatino Linotype"/>
                    <w:b/>
                  </w:rPr>
                </w:pPr>
                <w:r w:rsidRPr="00797398">
                  <w:rPr>
                    <w:rFonts w:ascii="Palatino Linotype" w:eastAsia="Palatino Linotype" w:hAnsi="Palatino Linotype" w:cs="Palatino Linotype"/>
                    <w:b/>
                  </w:rPr>
                  <w:t>Recurso de Revisión:</w:t>
                </w:r>
              </w:p>
            </w:tc>
            <w:tc>
              <w:tcPr>
                <w:tcW w:w="4218" w:type="dxa"/>
                <w:shd w:val="clear" w:color="auto" w:fill="auto"/>
              </w:tcPr>
              <w:p w:rsidR="00E95EB1" w:rsidRPr="00797398" w:rsidRDefault="00E95EB1">
                <w:pPr>
                  <w:tabs>
                    <w:tab w:val="right" w:pos="8838"/>
                  </w:tabs>
                  <w:ind w:left="-74" w:right="-105"/>
                  <w:jc w:val="both"/>
                  <w:rPr>
                    <w:rFonts w:ascii="Palatino Linotype" w:eastAsia="Palatino Linotype" w:hAnsi="Palatino Linotype" w:cs="Palatino Linotype"/>
                  </w:rPr>
                </w:pPr>
                <w:r w:rsidRPr="00797398">
                  <w:rPr>
                    <w:rFonts w:ascii="Palatino Linotype" w:eastAsia="Palatino Linotype" w:hAnsi="Palatino Linotype" w:cs="Palatino Linotype"/>
                  </w:rPr>
                  <w:t>01048/INFOEM/IP/RR/2025</w:t>
                </w:r>
              </w:p>
            </w:tc>
          </w:tr>
          <w:tr w:rsidR="00E95EB1" w:rsidRPr="00797398" w:rsidTr="00797398">
            <w:trPr>
              <w:trHeight w:val="144"/>
            </w:trPr>
            <w:tc>
              <w:tcPr>
                <w:tcW w:w="2546" w:type="dxa"/>
                <w:shd w:val="clear" w:color="auto" w:fill="auto"/>
              </w:tcPr>
              <w:p w:rsidR="00E95EB1" w:rsidRPr="00797398" w:rsidRDefault="00E95EB1">
                <w:pPr>
                  <w:tabs>
                    <w:tab w:val="right" w:pos="8838"/>
                  </w:tabs>
                  <w:ind w:left="-74" w:right="-105"/>
                  <w:rPr>
                    <w:rFonts w:ascii="Palatino Linotype" w:eastAsia="Palatino Linotype" w:hAnsi="Palatino Linotype" w:cs="Palatino Linotype"/>
                    <w:b/>
                  </w:rPr>
                </w:pPr>
                <w:r w:rsidRPr="00797398">
                  <w:rPr>
                    <w:rFonts w:ascii="Palatino Linotype" w:eastAsia="Palatino Linotype" w:hAnsi="Palatino Linotype" w:cs="Palatino Linotype"/>
                    <w:b/>
                  </w:rPr>
                  <w:t>Recurrente:</w:t>
                </w:r>
              </w:p>
            </w:tc>
            <w:tc>
              <w:tcPr>
                <w:tcW w:w="4218" w:type="dxa"/>
                <w:shd w:val="clear" w:color="auto" w:fill="auto"/>
              </w:tcPr>
              <w:p w:rsidR="00E95EB1" w:rsidRPr="00797398" w:rsidRDefault="00EE22F4">
                <w:pPr>
                  <w:tabs>
                    <w:tab w:val="left" w:pos="3122"/>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bCs/>
                  </w:rPr>
                  <w:t>XXXX</w:t>
                </w:r>
              </w:p>
            </w:tc>
          </w:tr>
          <w:tr w:rsidR="00E95EB1" w:rsidRPr="00797398" w:rsidTr="00797398">
            <w:trPr>
              <w:trHeight w:val="283"/>
            </w:trPr>
            <w:tc>
              <w:tcPr>
                <w:tcW w:w="2546" w:type="dxa"/>
                <w:shd w:val="clear" w:color="auto" w:fill="auto"/>
              </w:tcPr>
              <w:p w:rsidR="00E95EB1" w:rsidRPr="00797398" w:rsidRDefault="00E95EB1">
                <w:pPr>
                  <w:tabs>
                    <w:tab w:val="right" w:pos="8838"/>
                  </w:tabs>
                  <w:ind w:left="-74" w:right="-105"/>
                  <w:rPr>
                    <w:rFonts w:ascii="Palatino Linotype" w:eastAsia="Palatino Linotype" w:hAnsi="Palatino Linotype" w:cs="Palatino Linotype"/>
                    <w:b/>
                  </w:rPr>
                </w:pPr>
                <w:r w:rsidRPr="00797398">
                  <w:rPr>
                    <w:rFonts w:ascii="Palatino Linotype" w:eastAsia="Palatino Linotype" w:hAnsi="Palatino Linotype" w:cs="Palatino Linotype"/>
                    <w:b/>
                  </w:rPr>
                  <w:t>Sujeto Obligado:</w:t>
                </w:r>
              </w:p>
            </w:tc>
            <w:tc>
              <w:tcPr>
                <w:tcW w:w="4218" w:type="dxa"/>
                <w:shd w:val="clear" w:color="auto" w:fill="auto"/>
              </w:tcPr>
              <w:p w:rsidR="00E95EB1" w:rsidRPr="00797398" w:rsidRDefault="00E95EB1">
                <w:pPr>
                  <w:tabs>
                    <w:tab w:val="left" w:pos="2834"/>
                    <w:tab w:val="right" w:pos="8838"/>
                  </w:tabs>
                  <w:ind w:left="-74" w:right="-105"/>
                  <w:jc w:val="both"/>
                  <w:rPr>
                    <w:rFonts w:ascii="Palatino Linotype" w:eastAsia="Palatino Linotype" w:hAnsi="Palatino Linotype" w:cs="Palatino Linotype"/>
                  </w:rPr>
                </w:pPr>
                <w:r w:rsidRPr="00797398">
                  <w:rPr>
                    <w:rFonts w:ascii="Palatino Linotype" w:eastAsia="Palatino Linotype" w:hAnsi="Palatino Linotype" w:cs="Palatino Linotype"/>
                    <w:bCs/>
                  </w:rPr>
                  <w:t>Ayuntamiento de Tianguistenco</w:t>
                </w:r>
              </w:p>
            </w:tc>
          </w:tr>
          <w:tr w:rsidR="00E95EB1" w:rsidRPr="00797398" w:rsidTr="00797398">
            <w:trPr>
              <w:trHeight w:val="283"/>
            </w:trPr>
            <w:tc>
              <w:tcPr>
                <w:tcW w:w="2546" w:type="dxa"/>
                <w:shd w:val="clear" w:color="auto" w:fill="auto"/>
              </w:tcPr>
              <w:p w:rsidR="00E95EB1" w:rsidRPr="00797398" w:rsidRDefault="00E95EB1">
                <w:pPr>
                  <w:tabs>
                    <w:tab w:val="right" w:pos="8838"/>
                  </w:tabs>
                  <w:ind w:left="-74" w:right="-105"/>
                  <w:rPr>
                    <w:rFonts w:ascii="Palatino Linotype" w:eastAsia="Palatino Linotype" w:hAnsi="Palatino Linotype" w:cs="Palatino Linotype"/>
                    <w:b/>
                  </w:rPr>
                </w:pPr>
                <w:r w:rsidRPr="00797398">
                  <w:rPr>
                    <w:rFonts w:ascii="Palatino Linotype" w:eastAsia="Palatino Linotype" w:hAnsi="Palatino Linotype" w:cs="Palatino Linotype"/>
                    <w:b/>
                  </w:rPr>
                  <w:t>Comisionado ponente:</w:t>
                </w:r>
              </w:p>
            </w:tc>
            <w:tc>
              <w:tcPr>
                <w:tcW w:w="4218" w:type="dxa"/>
                <w:shd w:val="clear" w:color="auto" w:fill="auto"/>
              </w:tcPr>
              <w:p w:rsidR="00E95EB1" w:rsidRPr="00797398" w:rsidRDefault="00E95EB1">
                <w:pPr>
                  <w:tabs>
                    <w:tab w:val="right" w:pos="8838"/>
                  </w:tabs>
                  <w:ind w:left="-74" w:right="-105"/>
                  <w:jc w:val="both"/>
                  <w:rPr>
                    <w:rFonts w:ascii="Palatino Linotype" w:eastAsia="Palatino Linotype" w:hAnsi="Palatino Linotype" w:cs="Palatino Linotype"/>
                  </w:rPr>
                </w:pPr>
                <w:r w:rsidRPr="00797398">
                  <w:rPr>
                    <w:rFonts w:ascii="Palatino Linotype" w:eastAsia="Palatino Linotype" w:hAnsi="Palatino Linotype" w:cs="Palatino Linotype"/>
                  </w:rPr>
                  <w:t>María del Rosario Mejía Ayala</w:t>
                </w:r>
              </w:p>
              <w:p w:rsidR="00E95EB1" w:rsidRPr="00797398" w:rsidRDefault="00E95EB1">
                <w:pPr>
                  <w:tabs>
                    <w:tab w:val="right" w:pos="8838"/>
                  </w:tabs>
                  <w:ind w:left="-74" w:right="-105"/>
                  <w:jc w:val="both"/>
                  <w:rPr>
                    <w:rFonts w:ascii="Palatino Linotype" w:eastAsia="Palatino Linotype" w:hAnsi="Palatino Linotype" w:cs="Palatino Linotype"/>
                  </w:rPr>
                </w:pPr>
              </w:p>
            </w:tc>
          </w:tr>
        </w:tbl>
        <w:p w:rsidR="00E95EB1" w:rsidRDefault="00E95EB1">
          <w:pPr>
            <w:tabs>
              <w:tab w:val="right" w:pos="8838"/>
            </w:tabs>
            <w:ind w:left="-28"/>
            <w:jc w:val="both"/>
            <w:rPr>
              <w:rFonts w:ascii="Arial" w:eastAsia="Arial" w:hAnsi="Arial" w:cs="Arial"/>
              <w:b/>
              <w:sz w:val="22"/>
              <w:szCs w:val="22"/>
            </w:rPr>
          </w:pPr>
        </w:p>
      </w:tc>
    </w:tr>
  </w:tbl>
  <w:p w:rsidR="00E95EB1" w:rsidRDefault="000B4E6C">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17.6pt;width:589.8pt;height:768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34ADA"/>
    <w:multiLevelType w:val="hybridMultilevel"/>
    <w:tmpl w:val="ACB8A62A"/>
    <w:lvl w:ilvl="0" w:tplc="55C245DC">
      <w:start w:val="21"/>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3A3297"/>
    <w:multiLevelType w:val="multilevel"/>
    <w:tmpl w:val="2A22BC40"/>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4D3C39"/>
    <w:multiLevelType w:val="multilevel"/>
    <w:tmpl w:val="32F8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D106BF"/>
    <w:multiLevelType w:val="hybridMultilevel"/>
    <w:tmpl w:val="53D44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3F0C65"/>
    <w:multiLevelType w:val="hybridMultilevel"/>
    <w:tmpl w:val="66C63C06"/>
    <w:lvl w:ilvl="0" w:tplc="55C245DC">
      <w:start w:val="21"/>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F4"/>
    <w:rsid w:val="00073B4F"/>
    <w:rsid w:val="000B4E6C"/>
    <w:rsid w:val="000E513A"/>
    <w:rsid w:val="00166754"/>
    <w:rsid w:val="00195347"/>
    <w:rsid w:val="001E7B23"/>
    <w:rsid w:val="00355492"/>
    <w:rsid w:val="004062CA"/>
    <w:rsid w:val="004D3F70"/>
    <w:rsid w:val="00565AE1"/>
    <w:rsid w:val="005A02AA"/>
    <w:rsid w:val="007622DC"/>
    <w:rsid w:val="00797398"/>
    <w:rsid w:val="007A7465"/>
    <w:rsid w:val="00844B4C"/>
    <w:rsid w:val="009B36C3"/>
    <w:rsid w:val="00A9210B"/>
    <w:rsid w:val="00AD0A09"/>
    <w:rsid w:val="00CB214B"/>
    <w:rsid w:val="00CE74FC"/>
    <w:rsid w:val="00D27E78"/>
    <w:rsid w:val="00D81B19"/>
    <w:rsid w:val="00D930F4"/>
    <w:rsid w:val="00DF33C7"/>
    <w:rsid w:val="00DF419D"/>
    <w:rsid w:val="00E95EB1"/>
    <w:rsid w:val="00EE22F4"/>
    <w:rsid w:val="00FC2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7EFFFB-0381-4DB0-980F-C3A0D43D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0F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930F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30F4"/>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930F4"/>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D930F4"/>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930F4"/>
    <w:rPr>
      <w:rFonts w:ascii="Times New Roman" w:eastAsia="Times New Roman" w:hAnsi="Times New Roman" w:cs="Times New Roman"/>
      <w:sz w:val="24"/>
      <w:szCs w:val="24"/>
      <w:lang w:eastAsia="es-MX"/>
    </w:rPr>
  </w:style>
  <w:style w:type="table" w:styleId="Tabladecuadrcula6concolores">
    <w:name w:val="Grid Table 6 Colorful"/>
    <w:basedOn w:val="Tablanormal"/>
    <w:uiPriority w:val="51"/>
    <w:rsid w:val="00D930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930F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930F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930F4"/>
    <w:rPr>
      <w:vertAlign w:val="superscript"/>
    </w:rPr>
  </w:style>
  <w:style w:type="paragraph" w:styleId="Piedepgina">
    <w:name w:val="footer"/>
    <w:basedOn w:val="Normal"/>
    <w:link w:val="PiedepginaCar"/>
    <w:uiPriority w:val="99"/>
    <w:unhideWhenUsed/>
    <w:rsid w:val="00D930F4"/>
    <w:pPr>
      <w:tabs>
        <w:tab w:val="center" w:pos="4419"/>
        <w:tab w:val="right" w:pos="8838"/>
      </w:tabs>
    </w:pPr>
  </w:style>
  <w:style w:type="character" w:customStyle="1" w:styleId="PiedepginaCar">
    <w:name w:val="Pie de página Car"/>
    <w:basedOn w:val="Fuentedeprrafopredeter"/>
    <w:link w:val="Piedepgina"/>
    <w:uiPriority w:val="99"/>
    <w:rsid w:val="00D930F4"/>
    <w:rPr>
      <w:rFonts w:ascii="Times New Roman" w:eastAsia="Times New Roman" w:hAnsi="Times New Roman" w:cs="Times New Roman"/>
      <w:sz w:val="24"/>
      <w:szCs w:val="24"/>
      <w:lang w:eastAsia="es-MX"/>
    </w:rPr>
  </w:style>
  <w:style w:type="paragraph" w:styleId="Listaconvietas2">
    <w:name w:val="List Bullet 2"/>
    <w:basedOn w:val="Normal"/>
    <w:uiPriority w:val="99"/>
    <w:unhideWhenUsed/>
    <w:rsid w:val="00CE74FC"/>
    <w:pPr>
      <w:numPr>
        <w:numId w:val="6"/>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879958">
      <w:bodyDiv w:val="1"/>
      <w:marLeft w:val="0"/>
      <w:marRight w:val="0"/>
      <w:marTop w:val="0"/>
      <w:marBottom w:val="0"/>
      <w:divBdr>
        <w:top w:val="none" w:sz="0" w:space="0" w:color="auto"/>
        <w:left w:val="none" w:sz="0" w:space="0" w:color="auto"/>
        <w:bottom w:val="none" w:sz="0" w:space="0" w:color="auto"/>
        <w:right w:val="none" w:sz="0" w:space="0" w:color="auto"/>
      </w:divBdr>
    </w:div>
    <w:div w:id="124645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38853.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2338852.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imex.org.mx/saimex/solicitud/downloadAttach/2347219.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2347218.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25</Pages>
  <Words>5114</Words>
  <Characters>28127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2025-05-23T16:03:00Z</cp:lastPrinted>
  <dcterms:created xsi:type="dcterms:W3CDTF">2025-05-19T21:15:00Z</dcterms:created>
  <dcterms:modified xsi:type="dcterms:W3CDTF">2025-05-27T00:21:00Z</dcterms:modified>
</cp:coreProperties>
</file>