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865" w:rsidRPr="00FD4011" w:rsidRDefault="00841865" w:rsidP="00841865">
      <w:pPr>
        <w:tabs>
          <w:tab w:val="left" w:pos="0"/>
        </w:tabs>
        <w:spacing w:line="360" w:lineRule="auto"/>
        <w:jc w:val="both"/>
        <w:rPr>
          <w:rFonts w:ascii="Palatino Linotype" w:hAnsi="Palatino Linotype"/>
          <w:sz w:val="22"/>
          <w:szCs w:val="22"/>
        </w:rPr>
      </w:pPr>
      <w:r w:rsidRPr="00FD4011">
        <w:rPr>
          <w:rFonts w:ascii="Palatino Linotype" w:hAnsi="Palatino Linotype"/>
          <w:sz w:val="22"/>
          <w:szCs w:val="22"/>
        </w:rPr>
        <w:t xml:space="preserve">Resolución del Pleno del Instituto de Transparencia, Acceso a la Información Pública y Protección de Datos Personales del Estado de México y Municipios, con domicilio en Metepec, Estado de México; del </w:t>
      </w:r>
      <w:r w:rsidRPr="00FD4011">
        <w:rPr>
          <w:rFonts w:ascii="Palatino Linotype" w:hAnsi="Palatino Linotype"/>
          <w:b/>
          <w:sz w:val="22"/>
          <w:szCs w:val="22"/>
        </w:rPr>
        <w:t>veintiséis de febrero de dos mil veinticinco.</w:t>
      </w:r>
      <w:r w:rsidRPr="00FD4011">
        <w:rPr>
          <w:rFonts w:ascii="Palatino Linotype" w:hAnsi="Palatino Linotype"/>
          <w:sz w:val="22"/>
          <w:szCs w:val="22"/>
        </w:rPr>
        <w:t xml:space="preserve"> </w:t>
      </w:r>
    </w:p>
    <w:p w:rsidR="00841865" w:rsidRPr="00FD4011" w:rsidRDefault="00841865" w:rsidP="00841865">
      <w:pPr>
        <w:tabs>
          <w:tab w:val="left" w:pos="0"/>
        </w:tabs>
        <w:spacing w:line="360" w:lineRule="auto"/>
        <w:jc w:val="both"/>
        <w:rPr>
          <w:rFonts w:ascii="Palatino Linotype" w:hAnsi="Palatino Linotype"/>
          <w:sz w:val="22"/>
          <w:szCs w:val="22"/>
        </w:rPr>
      </w:pPr>
    </w:p>
    <w:p w:rsidR="00841865" w:rsidRPr="00FD4011" w:rsidRDefault="00841865" w:rsidP="00841865">
      <w:pPr>
        <w:spacing w:line="360" w:lineRule="auto"/>
        <w:jc w:val="both"/>
        <w:rPr>
          <w:rFonts w:ascii="Palatino Linotype" w:hAnsi="Palatino Linotype"/>
          <w:sz w:val="22"/>
          <w:szCs w:val="22"/>
        </w:rPr>
      </w:pPr>
      <w:r w:rsidRPr="00FD4011">
        <w:rPr>
          <w:rFonts w:ascii="Palatino Linotype" w:hAnsi="Palatino Linotype"/>
          <w:b/>
          <w:sz w:val="22"/>
          <w:szCs w:val="22"/>
        </w:rPr>
        <w:t>VISTO</w:t>
      </w:r>
      <w:r w:rsidRPr="00FD4011">
        <w:rPr>
          <w:rFonts w:ascii="Palatino Linotype" w:hAnsi="Palatino Linotype"/>
          <w:sz w:val="22"/>
          <w:szCs w:val="22"/>
        </w:rPr>
        <w:t xml:space="preserve"> el expediente electrónico formado con motivo del recurso de revisión </w:t>
      </w:r>
      <w:r w:rsidRPr="00FD4011">
        <w:rPr>
          <w:rFonts w:ascii="Palatino Linotype" w:hAnsi="Palatino Linotype" w:cs="Arial"/>
          <w:b/>
          <w:bCs/>
          <w:sz w:val="22"/>
          <w:szCs w:val="22"/>
        </w:rPr>
        <w:t xml:space="preserve">03218/INFOEM/IP/RR/2024, </w:t>
      </w:r>
      <w:r w:rsidRPr="00FD4011">
        <w:rPr>
          <w:rFonts w:ascii="Palatino Linotype" w:hAnsi="Palatino Linotype"/>
          <w:sz w:val="22"/>
          <w:szCs w:val="22"/>
        </w:rPr>
        <w:t xml:space="preserve">promovido por </w:t>
      </w:r>
      <w:r w:rsidR="004E6D86">
        <w:rPr>
          <w:rFonts w:ascii="Palatino Linotype" w:hAnsi="Palatino Linotype"/>
          <w:b/>
          <w:bCs/>
          <w:sz w:val="22"/>
          <w:szCs w:val="22"/>
        </w:rPr>
        <w:t>XXXX</w:t>
      </w:r>
      <w:r w:rsidRPr="00FD4011">
        <w:rPr>
          <w:rFonts w:ascii="Palatino Linotype" w:hAnsi="Palatino Linotype"/>
          <w:sz w:val="22"/>
          <w:szCs w:val="22"/>
        </w:rPr>
        <w:t xml:space="preserve">, quien en lo sucesivo se le identificara como </w:t>
      </w:r>
      <w:r w:rsidRPr="00FD4011">
        <w:rPr>
          <w:rFonts w:ascii="Palatino Linotype" w:hAnsi="Palatino Linotype"/>
          <w:b/>
          <w:sz w:val="22"/>
          <w:szCs w:val="22"/>
        </w:rPr>
        <w:t>RECURRENTE</w:t>
      </w:r>
      <w:r w:rsidRPr="00FD4011">
        <w:rPr>
          <w:rFonts w:ascii="Palatino Linotype" w:hAnsi="Palatino Linotype"/>
          <w:sz w:val="22"/>
          <w:szCs w:val="22"/>
        </w:rPr>
        <w:t>, en contra de la</w:t>
      </w:r>
      <w:r w:rsidRPr="00FD4011">
        <w:rPr>
          <w:rFonts w:ascii="Palatino Linotype" w:hAnsi="Palatino Linotype" w:cs="Arial"/>
          <w:sz w:val="22"/>
          <w:szCs w:val="22"/>
        </w:rPr>
        <w:t xml:space="preserve"> respuesta d</w:t>
      </w:r>
      <w:bookmarkStart w:id="0" w:name="_GoBack"/>
      <w:bookmarkEnd w:id="0"/>
      <w:r w:rsidRPr="00FD4011">
        <w:rPr>
          <w:rFonts w:ascii="Palatino Linotype" w:hAnsi="Palatino Linotype" w:cs="Arial"/>
          <w:sz w:val="22"/>
          <w:szCs w:val="22"/>
        </w:rPr>
        <w:t xml:space="preserve">el </w:t>
      </w:r>
      <w:r w:rsidRPr="00FD4011">
        <w:rPr>
          <w:rFonts w:ascii="Palatino Linotype" w:eastAsia="Calibri" w:hAnsi="Palatino Linotype" w:cs="Tahoma"/>
          <w:b/>
          <w:bCs/>
          <w:sz w:val="22"/>
          <w:szCs w:val="22"/>
          <w:lang w:eastAsia="en-US"/>
        </w:rPr>
        <w:t>Ayuntamiento de Mexicaltzingo,</w:t>
      </w:r>
      <w:r w:rsidRPr="00FD4011">
        <w:rPr>
          <w:rFonts w:ascii="Palatino Linotype" w:hAnsi="Palatino Linotype" w:cs="Arial"/>
          <w:b/>
          <w:sz w:val="22"/>
          <w:szCs w:val="22"/>
        </w:rPr>
        <w:t xml:space="preserve"> </w:t>
      </w:r>
      <w:r w:rsidRPr="00FD4011">
        <w:rPr>
          <w:rFonts w:ascii="Palatino Linotype" w:hAnsi="Palatino Linotype"/>
          <w:sz w:val="22"/>
          <w:szCs w:val="22"/>
        </w:rPr>
        <w:t>en lo sucesivo el</w:t>
      </w:r>
      <w:r w:rsidRPr="00FD4011">
        <w:rPr>
          <w:rFonts w:ascii="Palatino Linotype" w:hAnsi="Palatino Linotype"/>
          <w:b/>
          <w:sz w:val="22"/>
          <w:szCs w:val="22"/>
        </w:rPr>
        <w:t xml:space="preserve"> SUJETO OBLIGADO, </w:t>
      </w:r>
      <w:r w:rsidRPr="00FD4011">
        <w:rPr>
          <w:rFonts w:ascii="Palatino Linotype" w:hAnsi="Palatino Linotype"/>
          <w:sz w:val="22"/>
          <w:szCs w:val="22"/>
        </w:rPr>
        <w:t xml:space="preserve">se procede a dictar la presente resolución, con base en los siguientes: </w:t>
      </w:r>
    </w:p>
    <w:p w:rsidR="00841865" w:rsidRPr="00FD4011" w:rsidRDefault="00841865" w:rsidP="00841865">
      <w:pPr>
        <w:spacing w:line="360" w:lineRule="auto"/>
        <w:jc w:val="both"/>
        <w:rPr>
          <w:rFonts w:ascii="Palatino Linotype" w:hAnsi="Palatino Linotype"/>
          <w:sz w:val="22"/>
          <w:szCs w:val="22"/>
        </w:rPr>
      </w:pPr>
    </w:p>
    <w:p w:rsidR="00841865" w:rsidRPr="00FD4011" w:rsidRDefault="00841865" w:rsidP="00841865">
      <w:pPr>
        <w:keepNext/>
        <w:keepLines/>
        <w:tabs>
          <w:tab w:val="left" w:pos="0"/>
        </w:tabs>
        <w:spacing w:line="360" w:lineRule="auto"/>
        <w:jc w:val="center"/>
        <w:outlineLvl w:val="0"/>
        <w:rPr>
          <w:rFonts w:ascii="Palatino Linotype" w:hAnsi="Palatino Linotype"/>
          <w:b/>
          <w:sz w:val="22"/>
          <w:szCs w:val="22"/>
          <w:lang w:eastAsia="en-US"/>
        </w:rPr>
      </w:pPr>
      <w:bookmarkStart w:id="1" w:name="_Toc496274633"/>
      <w:bookmarkStart w:id="2" w:name="_Toc490060616"/>
      <w:bookmarkStart w:id="3" w:name="_Toc499727165"/>
      <w:bookmarkStart w:id="4" w:name="_Toc94119610"/>
      <w:r w:rsidRPr="00FD4011">
        <w:rPr>
          <w:rFonts w:ascii="Palatino Linotype" w:hAnsi="Palatino Linotype"/>
          <w:b/>
          <w:sz w:val="22"/>
          <w:szCs w:val="22"/>
          <w:lang w:eastAsia="en-US"/>
        </w:rPr>
        <w:t>ANTECEDENTES</w:t>
      </w:r>
      <w:bookmarkEnd w:id="1"/>
      <w:bookmarkEnd w:id="2"/>
      <w:bookmarkEnd w:id="3"/>
      <w:bookmarkEnd w:id="4"/>
    </w:p>
    <w:p w:rsidR="00841865" w:rsidRPr="00FD4011" w:rsidRDefault="00841865" w:rsidP="00841865">
      <w:pPr>
        <w:keepNext/>
        <w:keepLines/>
        <w:tabs>
          <w:tab w:val="left" w:pos="0"/>
        </w:tabs>
        <w:spacing w:line="360" w:lineRule="auto"/>
        <w:jc w:val="center"/>
        <w:outlineLvl w:val="0"/>
        <w:rPr>
          <w:rFonts w:ascii="Palatino Linotype" w:hAnsi="Palatino Linotype"/>
          <w:b/>
          <w:sz w:val="22"/>
          <w:szCs w:val="22"/>
          <w:lang w:eastAsia="en-US"/>
        </w:rPr>
      </w:pPr>
    </w:p>
    <w:p w:rsidR="00841865" w:rsidRPr="00FD4011" w:rsidRDefault="00841865" w:rsidP="00841865">
      <w:pPr>
        <w:numPr>
          <w:ilvl w:val="0"/>
          <w:numId w:val="1"/>
        </w:numPr>
        <w:tabs>
          <w:tab w:val="left" w:pos="0"/>
        </w:tabs>
        <w:spacing w:line="360" w:lineRule="auto"/>
        <w:ind w:left="0" w:firstLine="0"/>
        <w:contextualSpacing/>
        <w:jc w:val="both"/>
        <w:rPr>
          <w:rFonts w:ascii="Palatino Linotype" w:eastAsia="Calibri" w:hAnsi="Palatino Linotype" w:cs="Arial"/>
          <w:sz w:val="22"/>
          <w:szCs w:val="22"/>
          <w:lang w:val="es-ES"/>
        </w:rPr>
      </w:pPr>
      <w:r w:rsidRPr="00FD4011">
        <w:rPr>
          <w:rFonts w:ascii="Palatino Linotype" w:eastAsia="Calibri" w:hAnsi="Palatino Linotype" w:cs="Arial"/>
          <w:sz w:val="22"/>
          <w:szCs w:val="22"/>
          <w:lang w:val="es-ES"/>
        </w:rPr>
        <w:t xml:space="preserve">El </w:t>
      </w:r>
      <w:r w:rsidRPr="00FD4011">
        <w:rPr>
          <w:rFonts w:ascii="Palatino Linotype" w:eastAsia="Calibri" w:hAnsi="Palatino Linotype" w:cs="Arial"/>
          <w:b/>
          <w:sz w:val="22"/>
          <w:szCs w:val="22"/>
          <w:lang w:val="es-ES"/>
        </w:rPr>
        <w:t>trece de mayo de dos mil veinticuatro</w:t>
      </w:r>
      <w:r w:rsidRPr="00FD4011">
        <w:rPr>
          <w:rFonts w:ascii="Palatino Linotype" w:eastAsia="Calibri" w:hAnsi="Palatino Linotype" w:cs="Arial"/>
          <w:sz w:val="22"/>
          <w:szCs w:val="22"/>
          <w:lang w:val="es-ES"/>
        </w:rPr>
        <w:t>,</w:t>
      </w:r>
      <w:r w:rsidRPr="00FD4011">
        <w:rPr>
          <w:rFonts w:ascii="Palatino Linotype" w:eastAsia="Calibri" w:hAnsi="Palatino Linotype"/>
          <w:sz w:val="22"/>
          <w:szCs w:val="22"/>
          <w:lang w:val="es-ES"/>
        </w:rPr>
        <w:t xml:space="preserve"> </w:t>
      </w:r>
      <w:r w:rsidRPr="00FD4011">
        <w:rPr>
          <w:rFonts w:ascii="Palatino Linotype" w:hAnsi="Palatino Linotype"/>
          <w:sz w:val="22"/>
          <w:szCs w:val="22"/>
        </w:rPr>
        <w:t>el</w:t>
      </w:r>
      <w:r w:rsidRPr="00FD4011">
        <w:rPr>
          <w:rFonts w:ascii="Palatino Linotype" w:hAnsi="Palatino Linotype"/>
          <w:b/>
          <w:sz w:val="22"/>
          <w:szCs w:val="22"/>
        </w:rPr>
        <w:t xml:space="preserve"> </w:t>
      </w:r>
      <w:r w:rsidRPr="00FD4011">
        <w:rPr>
          <w:rFonts w:ascii="Palatino Linotype" w:hAnsi="Palatino Linotype"/>
          <w:sz w:val="22"/>
          <w:szCs w:val="22"/>
        </w:rPr>
        <w:t>solicitante</w:t>
      </w:r>
      <w:r w:rsidRPr="00FD4011">
        <w:rPr>
          <w:rFonts w:ascii="Palatino Linotype" w:hAnsi="Palatino Linotype"/>
          <w:b/>
          <w:sz w:val="22"/>
          <w:szCs w:val="22"/>
        </w:rPr>
        <w:t xml:space="preserve">  </w:t>
      </w:r>
      <w:r w:rsidRPr="00FD4011">
        <w:rPr>
          <w:rFonts w:ascii="Palatino Linotype" w:hAnsi="Palatino Linotype"/>
          <w:sz w:val="22"/>
          <w:szCs w:val="22"/>
        </w:rPr>
        <w:t>presentó</w:t>
      </w:r>
      <w:r w:rsidRPr="00FD4011">
        <w:rPr>
          <w:rFonts w:ascii="Palatino Linotype" w:hAnsi="Palatino Linotype"/>
          <w:b/>
          <w:sz w:val="22"/>
          <w:szCs w:val="22"/>
        </w:rPr>
        <w:t xml:space="preserve"> </w:t>
      </w:r>
      <w:r w:rsidRPr="00FD4011">
        <w:rPr>
          <w:rFonts w:ascii="Palatino Linotype" w:eastAsia="Calibri" w:hAnsi="Palatino Linotype" w:cs="Arial"/>
          <w:sz w:val="22"/>
          <w:szCs w:val="22"/>
          <w:lang w:val="es-ES"/>
        </w:rPr>
        <w:t xml:space="preserve">ante el </w:t>
      </w:r>
      <w:r w:rsidRPr="00FD4011">
        <w:rPr>
          <w:rFonts w:ascii="Palatino Linotype" w:eastAsia="Calibri" w:hAnsi="Palatino Linotype" w:cs="Arial"/>
          <w:b/>
          <w:sz w:val="22"/>
          <w:szCs w:val="22"/>
          <w:lang w:val="es-ES"/>
        </w:rPr>
        <w:t>SUJETO OBLIGADO,</w:t>
      </w:r>
      <w:r w:rsidRPr="00FD4011">
        <w:rPr>
          <w:rFonts w:ascii="Palatino Linotype" w:eastAsia="Calibri" w:hAnsi="Palatino Linotype" w:cs="Arial"/>
          <w:sz w:val="22"/>
          <w:szCs w:val="22"/>
        </w:rPr>
        <w:t xml:space="preserve"> a través del Sistema de Acceso a la Información Mexiquense (SAIMEX),</w:t>
      </w:r>
      <w:r w:rsidRPr="00FD4011">
        <w:rPr>
          <w:rFonts w:ascii="Palatino Linotype" w:eastAsia="Calibri" w:hAnsi="Palatino Linotype" w:cs="Arial"/>
          <w:sz w:val="22"/>
          <w:szCs w:val="22"/>
          <w:lang w:val="es-ES"/>
        </w:rPr>
        <w:t xml:space="preserve"> la solicitud de información pública registrada con el número </w:t>
      </w:r>
      <w:r w:rsidRPr="00FD4011">
        <w:rPr>
          <w:rFonts w:ascii="Palatino Linotype" w:hAnsi="Palatino Linotype"/>
          <w:b/>
          <w:bCs/>
          <w:sz w:val="22"/>
          <w:szCs w:val="22"/>
        </w:rPr>
        <w:t> 00085/MEXICAL/IP/2024</w:t>
      </w:r>
      <w:r w:rsidRPr="00FD4011">
        <w:rPr>
          <w:rFonts w:ascii="Palatino Linotype" w:eastAsia="Calibri" w:hAnsi="Palatino Linotype" w:cs="Arial"/>
          <w:sz w:val="22"/>
          <w:szCs w:val="22"/>
          <w:lang w:val="es-ES"/>
        </w:rPr>
        <w:t>, mediante la cual se solicitó:</w:t>
      </w:r>
    </w:p>
    <w:p w:rsidR="00841865" w:rsidRPr="00FD4011" w:rsidRDefault="00841865" w:rsidP="00841865">
      <w:pPr>
        <w:tabs>
          <w:tab w:val="left" w:pos="0"/>
        </w:tabs>
        <w:spacing w:line="360" w:lineRule="auto"/>
        <w:ind w:left="360" w:right="822"/>
        <w:contextualSpacing/>
        <w:jc w:val="both"/>
        <w:rPr>
          <w:rFonts w:ascii="Palatino Linotype" w:eastAsia="Calibri" w:hAnsi="Palatino Linotype" w:cs="Arial"/>
          <w:sz w:val="22"/>
          <w:szCs w:val="22"/>
          <w:lang w:val="es-ES"/>
        </w:rPr>
      </w:pPr>
    </w:p>
    <w:p w:rsidR="00841865" w:rsidRPr="00FD4011" w:rsidRDefault="00841865" w:rsidP="00841865">
      <w:pPr>
        <w:tabs>
          <w:tab w:val="left" w:pos="0"/>
        </w:tabs>
        <w:spacing w:line="360" w:lineRule="auto"/>
        <w:ind w:left="567" w:right="822"/>
        <w:contextualSpacing/>
        <w:jc w:val="both"/>
        <w:rPr>
          <w:rFonts w:ascii="Palatino Linotype" w:hAnsi="Palatino Linotype" w:cs="Arial"/>
          <w:i/>
          <w:sz w:val="22"/>
          <w:szCs w:val="22"/>
          <w:lang w:val="es-ES"/>
        </w:rPr>
      </w:pPr>
      <w:r w:rsidRPr="00FD4011">
        <w:rPr>
          <w:rFonts w:ascii="Palatino Linotype" w:hAnsi="Palatino Linotype" w:cs="Arial"/>
          <w:i/>
          <w:sz w:val="22"/>
          <w:szCs w:val="22"/>
          <w:lang w:val="es-ES"/>
        </w:rPr>
        <w:t>“</w:t>
      </w:r>
      <w:r w:rsidRPr="00FD4011">
        <w:rPr>
          <w:rFonts w:ascii="Palatino Linotype" w:hAnsi="Palatino Linotype"/>
          <w:i/>
          <w:color w:val="000000"/>
          <w:sz w:val="22"/>
          <w:szCs w:val="22"/>
        </w:rPr>
        <w:t>Solicito los siguientes datos y documentos de la presidenta municipal del municipio de Mexicaltzingo Estado de México 1. Nombre completo y copias de sus títulos y grados académicos así como de las respectivas cédulas profesionales 2. Copia de su último comprobante de pago y el respectivo comprobante del depósito en la cuenta bancaria correspondiente o transferencia electrónica 3. Informe de las actividades realizadas en el último mes 4. Copia de la más reciente manifestación de bienes o versión pública de la misma 5. Detalle de su domicilio particular y teléfono de casa 6. Copia de su nombramiento oficial 7. Copia del último informe de actividades que realizó 8. Copia de la actividad más reciente que tiene proyectado realizar en beneficio de la sociedad</w:t>
      </w:r>
      <w:r w:rsidRPr="00FD4011">
        <w:rPr>
          <w:rFonts w:ascii="Palatino Linotype" w:hAnsi="Palatino Linotype" w:cs="Arial"/>
          <w:i/>
          <w:sz w:val="22"/>
          <w:szCs w:val="22"/>
          <w:lang w:val="es-ES"/>
        </w:rPr>
        <w:t>” (Sic)</w:t>
      </w:r>
    </w:p>
    <w:p w:rsidR="00841865" w:rsidRPr="00FD4011" w:rsidRDefault="00841865" w:rsidP="00841865">
      <w:pPr>
        <w:tabs>
          <w:tab w:val="left" w:pos="0"/>
        </w:tabs>
        <w:spacing w:line="360" w:lineRule="auto"/>
        <w:ind w:right="49"/>
        <w:jc w:val="both"/>
        <w:rPr>
          <w:rFonts w:ascii="Palatino Linotype" w:hAnsi="Palatino Linotype" w:cs="Arial"/>
          <w:sz w:val="22"/>
          <w:szCs w:val="22"/>
          <w:lang w:val="es-ES"/>
        </w:rPr>
      </w:pPr>
    </w:p>
    <w:p w:rsidR="00841865" w:rsidRPr="00FD4011" w:rsidRDefault="00841865" w:rsidP="00841865">
      <w:pPr>
        <w:pStyle w:val="Prrafodelista"/>
        <w:numPr>
          <w:ilvl w:val="0"/>
          <w:numId w:val="1"/>
        </w:numPr>
        <w:spacing w:line="360" w:lineRule="auto"/>
        <w:ind w:left="0" w:firstLine="0"/>
        <w:jc w:val="both"/>
        <w:rPr>
          <w:rFonts w:ascii="Palatino Linotype" w:hAnsi="Palatino Linotype" w:cs="Arial"/>
          <w:i/>
          <w:szCs w:val="22"/>
        </w:rPr>
      </w:pPr>
      <w:r w:rsidRPr="00FD4011">
        <w:rPr>
          <w:rFonts w:ascii="Palatino Linotype" w:hAnsi="Palatino Linotype" w:cs="Arial"/>
          <w:szCs w:val="22"/>
        </w:rPr>
        <w:lastRenderedPageBreak/>
        <w:t>Se hace constar que se señaló como modalidad de entrega de la información a través de SAIMEX.</w:t>
      </w:r>
    </w:p>
    <w:p w:rsidR="00841865" w:rsidRPr="00FD4011" w:rsidRDefault="00841865" w:rsidP="00841865">
      <w:pPr>
        <w:rPr>
          <w:rFonts w:ascii="Palatino Linotype" w:eastAsia="Calibri" w:hAnsi="Palatino Linotype" w:cs="Arial"/>
          <w:sz w:val="22"/>
          <w:szCs w:val="22"/>
          <w:lang w:val="es-AR"/>
        </w:rPr>
      </w:pPr>
    </w:p>
    <w:p w:rsidR="00841865" w:rsidRPr="00FD4011" w:rsidRDefault="00841865" w:rsidP="00841865">
      <w:pPr>
        <w:numPr>
          <w:ilvl w:val="0"/>
          <w:numId w:val="1"/>
        </w:numPr>
        <w:tabs>
          <w:tab w:val="left" w:pos="0"/>
        </w:tabs>
        <w:spacing w:line="360" w:lineRule="auto"/>
        <w:ind w:left="0" w:right="34" w:firstLine="0"/>
        <w:contextualSpacing/>
        <w:jc w:val="both"/>
        <w:rPr>
          <w:rFonts w:ascii="Palatino Linotype" w:hAnsi="Palatino Linotype" w:cs="Arial"/>
          <w:sz w:val="22"/>
          <w:szCs w:val="22"/>
          <w:lang w:val="es-ES"/>
        </w:rPr>
      </w:pPr>
      <w:r w:rsidRPr="00FD4011">
        <w:rPr>
          <w:rFonts w:ascii="Palatino Linotype" w:hAnsi="Palatino Linotype" w:cs="Arial"/>
          <w:sz w:val="22"/>
          <w:szCs w:val="22"/>
          <w:lang w:val="es-ES"/>
        </w:rPr>
        <w:t xml:space="preserve">El </w:t>
      </w:r>
      <w:r w:rsidRPr="00FD4011">
        <w:rPr>
          <w:rFonts w:ascii="Palatino Linotype" w:hAnsi="Palatino Linotype" w:cs="Arial"/>
          <w:b/>
          <w:sz w:val="22"/>
          <w:szCs w:val="22"/>
          <w:lang w:val="es-ES"/>
        </w:rPr>
        <w:t>veintiuno de mayo de dos mil veinticuatro</w:t>
      </w:r>
      <w:r w:rsidRPr="00FD4011">
        <w:rPr>
          <w:rFonts w:ascii="Palatino Linotype" w:hAnsi="Palatino Linotype" w:cs="Arial"/>
          <w:sz w:val="22"/>
          <w:szCs w:val="22"/>
          <w:lang w:val="es-ES"/>
        </w:rPr>
        <w:t>, el Sujeto Obligado dio respuesta a la solicitud de información en el siguiente sentido:</w:t>
      </w:r>
    </w:p>
    <w:p w:rsidR="00841865" w:rsidRPr="00FD4011" w:rsidRDefault="00841865" w:rsidP="00841865">
      <w:pPr>
        <w:tabs>
          <w:tab w:val="left" w:pos="0"/>
        </w:tabs>
        <w:spacing w:line="360" w:lineRule="auto"/>
        <w:ind w:right="34"/>
        <w:contextualSpacing/>
        <w:jc w:val="both"/>
        <w:rPr>
          <w:rFonts w:ascii="Palatino Linotype" w:hAnsi="Palatino Linotype" w:cs="Arial"/>
          <w:sz w:val="22"/>
          <w:szCs w:val="22"/>
          <w:lang w:val="es-ES"/>
        </w:rPr>
      </w:pPr>
    </w:p>
    <w:tbl>
      <w:tblPr>
        <w:tblW w:w="7687" w:type="dxa"/>
        <w:jc w:val="center"/>
        <w:tblCellSpacing w:w="0" w:type="dxa"/>
        <w:tblCellMar>
          <w:left w:w="0" w:type="dxa"/>
          <w:right w:w="0" w:type="dxa"/>
        </w:tblCellMar>
        <w:tblLook w:val="04A0" w:firstRow="1" w:lastRow="0" w:firstColumn="1" w:lastColumn="0" w:noHBand="0" w:noVBand="1"/>
      </w:tblPr>
      <w:tblGrid>
        <w:gridCol w:w="7687"/>
      </w:tblGrid>
      <w:tr w:rsidR="00841865" w:rsidRPr="00FD4011" w:rsidTr="00841865">
        <w:trPr>
          <w:trHeight w:val="267"/>
          <w:tblCellSpacing w:w="0" w:type="dxa"/>
          <w:jc w:val="center"/>
        </w:trPr>
        <w:tc>
          <w:tcPr>
            <w:tcW w:w="0" w:type="auto"/>
            <w:vAlign w:val="center"/>
            <w:hideMark/>
          </w:tcPr>
          <w:p w:rsidR="00841865" w:rsidRPr="00FD4011" w:rsidRDefault="00841865" w:rsidP="00841865">
            <w:pPr>
              <w:jc w:val="right"/>
              <w:rPr>
                <w:rFonts w:ascii="Palatino Linotype" w:hAnsi="Palatino Linotype"/>
                <w:i/>
                <w:sz w:val="22"/>
                <w:szCs w:val="22"/>
              </w:rPr>
            </w:pPr>
            <w:r w:rsidRPr="00FD4011">
              <w:rPr>
                <w:rFonts w:ascii="Palatino Linotype" w:hAnsi="Palatino Linotype"/>
                <w:i/>
                <w:sz w:val="22"/>
                <w:szCs w:val="22"/>
              </w:rPr>
              <w:t>“Mexicaltzingo, México a 21 de Mayo de 2024</w:t>
            </w:r>
          </w:p>
        </w:tc>
      </w:tr>
      <w:tr w:rsidR="00841865" w:rsidRPr="00FD4011" w:rsidTr="00841865">
        <w:trPr>
          <w:trHeight w:val="267"/>
          <w:tblCellSpacing w:w="0" w:type="dxa"/>
          <w:jc w:val="center"/>
        </w:trPr>
        <w:tc>
          <w:tcPr>
            <w:tcW w:w="0" w:type="auto"/>
            <w:vAlign w:val="center"/>
            <w:hideMark/>
          </w:tcPr>
          <w:p w:rsidR="00841865" w:rsidRPr="00FD4011" w:rsidRDefault="00841865" w:rsidP="00841865">
            <w:pPr>
              <w:jc w:val="right"/>
              <w:rPr>
                <w:rFonts w:ascii="Palatino Linotype" w:hAnsi="Palatino Linotype"/>
                <w:i/>
                <w:sz w:val="22"/>
                <w:szCs w:val="22"/>
              </w:rPr>
            </w:pPr>
            <w:r w:rsidRPr="00FD4011">
              <w:rPr>
                <w:rFonts w:ascii="Palatino Linotype" w:hAnsi="Palatino Linotype"/>
                <w:i/>
                <w:sz w:val="22"/>
                <w:szCs w:val="22"/>
              </w:rPr>
              <w:t>Nombre del solicitante: C. Solicitante</w:t>
            </w:r>
          </w:p>
        </w:tc>
      </w:tr>
      <w:tr w:rsidR="00841865" w:rsidRPr="00FD4011" w:rsidTr="00841865">
        <w:trPr>
          <w:trHeight w:val="267"/>
          <w:tblCellSpacing w:w="0" w:type="dxa"/>
          <w:jc w:val="center"/>
        </w:trPr>
        <w:tc>
          <w:tcPr>
            <w:tcW w:w="0" w:type="auto"/>
            <w:vAlign w:val="center"/>
            <w:hideMark/>
          </w:tcPr>
          <w:p w:rsidR="00841865" w:rsidRPr="00FD4011" w:rsidRDefault="00841865" w:rsidP="00841865">
            <w:pPr>
              <w:jc w:val="right"/>
              <w:rPr>
                <w:rFonts w:ascii="Palatino Linotype" w:hAnsi="Palatino Linotype"/>
                <w:i/>
                <w:sz w:val="22"/>
                <w:szCs w:val="22"/>
              </w:rPr>
            </w:pPr>
            <w:r w:rsidRPr="00FD4011">
              <w:rPr>
                <w:rFonts w:ascii="Palatino Linotype" w:hAnsi="Palatino Linotype"/>
                <w:i/>
                <w:sz w:val="22"/>
                <w:szCs w:val="22"/>
              </w:rPr>
              <w:t>Folio de la solicitud: 00085/MEXICAL/IP/2024</w:t>
            </w:r>
          </w:p>
        </w:tc>
      </w:tr>
      <w:tr w:rsidR="00841865" w:rsidRPr="00FD4011" w:rsidTr="00841865">
        <w:trPr>
          <w:trHeight w:val="401"/>
          <w:tblCellSpacing w:w="0" w:type="dxa"/>
          <w:jc w:val="center"/>
        </w:trPr>
        <w:tc>
          <w:tcPr>
            <w:tcW w:w="0" w:type="auto"/>
            <w:vAlign w:val="center"/>
            <w:hideMark/>
          </w:tcPr>
          <w:p w:rsidR="00841865" w:rsidRPr="00FD4011" w:rsidRDefault="00841865" w:rsidP="00841865">
            <w:pPr>
              <w:jc w:val="right"/>
              <w:rPr>
                <w:rFonts w:ascii="Palatino Linotype" w:hAnsi="Palatino Linotype"/>
                <w:i/>
                <w:sz w:val="22"/>
                <w:szCs w:val="22"/>
              </w:rPr>
            </w:pPr>
          </w:p>
        </w:tc>
      </w:tr>
      <w:tr w:rsidR="00841865" w:rsidRPr="00FD4011" w:rsidTr="00841865">
        <w:trPr>
          <w:trHeight w:val="133"/>
          <w:tblCellSpacing w:w="0" w:type="dxa"/>
          <w:jc w:val="center"/>
        </w:trPr>
        <w:tc>
          <w:tcPr>
            <w:tcW w:w="0" w:type="auto"/>
            <w:vAlign w:val="center"/>
            <w:hideMark/>
          </w:tcPr>
          <w:p w:rsidR="00841865" w:rsidRPr="00FD4011" w:rsidRDefault="00841865" w:rsidP="00841865">
            <w:pPr>
              <w:jc w:val="center"/>
              <w:rPr>
                <w:rFonts w:ascii="Palatino Linotype" w:hAnsi="Palatino Linotype"/>
                <w:i/>
                <w:sz w:val="22"/>
                <w:szCs w:val="22"/>
              </w:rPr>
            </w:pPr>
          </w:p>
        </w:tc>
      </w:tr>
      <w:tr w:rsidR="00841865" w:rsidRPr="00FD4011" w:rsidTr="00841865">
        <w:trPr>
          <w:trHeight w:val="334"/>
          <w:tblCellSpacing w:w="0" w:type="dxa"/>
          <w:jc w:val="center"/>
        </w:trPr>
        <w:tc>
          <w:tcPr>
            <w:tcW w:w="0" w:type="auto"/>
            <w:vAlign w:val="center"/>
            <w:hideMark/>
          </w:tcPr>
          <w:p w:rsidR="00841865" w:rsidRPr="00FD4011" w:rsidRDefault="00841865" w:rsidP="00841865">
            <w:pPr>
              <w:rPr>
                <w:rFonts w:ascii="Palatino Linotype" w:hAnsi="Palatino Linotype"/>
                <w:i/>
                <w:sz w:val="22"/>
                <w:szCs w:val="22"/>
              </w:rPr>
            </w:pPr>
          </w:p>
        </w:tc>
      </w:tr>
      <w:tr w:rsidR="00841865" w:rsidRPr="00FD4011" w:rsidTr="00841865">
        <w:trPr>
          <w:trHeight w:val="133"/>
          <w:tblCellSpacing w:w="0" w:type="dxa"/>
          <w:jc w:val="center"/>
        </w:trPr>
        <w:tc>
          <w:tcPr>
            <w:tcW w:w="0" w:type="auto"/>
            <w:vAlign w:val="center"/>
            <w:hideMark/>
          </w:tcPr>
          <w:p w:rsidR="00841865" w:rsidRPr="00FD4011" w:rsidRDefault="00841865" w:rsidP="00841865">
            <w:pPr>
              <w:jc w:val="both"/>
              <w:rPr>
                <w:rFonts w:ascii="Palatino Linotype" w:hAnsi="Palatino Linotype"/>
                <w:i/>
                <w:sz w:val="22"/>
                <w:szCs w:val="22"/>
              </w:rPr>
            </w:pPr>
            <w:r w:rsidRPr="00FD4011">
              <w:rPr>
                <w:rFonts w:ascii="Palatino Linotype" w:hAnsi="Palatino Linotype"/>
                <w:i/>
                <w:sz w:val="22"/>
                <w:szCs w:val="22"/>
              </w:rPr>
              <w:t>En atención a solicitud de información le comento que, el nombre de la Presidenta Municipal Constitucional de Mexicaltzingo es Ariadne Saray Benítez Espinoza, respecto a las “copias de sus títulos y grados académicos así como de las respectivas cédulas profesionales” le informo que este Ayuntamiento no está obligado a proporcionarle la información debido a que la Presidenta Municipal en mención ocupa el cargo debido a una ELECCION POPULAR, lo cual no la obliga a cumplir un perfil en específico, tal y como lo establece el articulo 119 de la Constitución Política del Estado Libre y Soberano de México. Así mismo en relación, al comprobante del depósito en la “cuenta bancaria correspondiente o transferencia electrónica, manifestación de bienes o versión pública de la misma detalle de su domicilio particular y teléfono de casa” le informo que con fundamento en el artículo 143 de la Ley de Transparencia y Acceso a la Información Publica del Estado de México y Municipios no es posible proporcionarle dicha información debido que se refiere a datos personales y es denominada como INFORMACION CONFIDENCIAL y no se encuentra obligada a darle publicidad. Referente a las actividades realizadas o por realizarse, se le invita a acudir a las instalaciones de este Sujeto Obligado para en conjunto con la Presidenta Municipal, realizar un recorrido por las calles de nuestro Municipio para dar observancia a todas las acciones realizadas en beneficio del municipio. En relación a la “Copia de su nombramiento oficial”, le reitero que la Presidenta Municipal ocupa el cargo debido a una Elección Popular por lo cual no se emitió ningún nombramiento al respecto, del mismo modo le informo en manera de orientación, que si desea obtener información referente al documento que la avala como Presidenta Municipal, la instancia competente seria el Instituto Electoral del Estado de México (IEEM), requiriendo la Constancia de Mayoría Relativa. Sin mas por el momento quedo a sus órdenes.</w:t>
            </w:r>
          </w:p>
        </w:tc>
      </w:tr>
      <w:tr w:rsidR="00841865" w:rsidRPr="00FD4011" w:rsidTr="00841865">
        <w:trPr>
          <w:trHeight w:val="334"/>
          <w:tblCellSpacing w:w="0" w:type="dxa"/>
          <w:jc w:val="center"/>
        </w:trPr>
        <w:tc>
          <w:tcPr>
            <w:tcW w:w="0" w:type="auto"/>
            <w:vAlign w:val="center"/>
            <w:hideMark/>
          </w:tcPr>
          <w:p w:rsidR="00841865" w:rsidRPr="00FD4011" w:rsidRDefault="00841865" w:rsidP="00841865">
            <w:pPr>
              <w:rPr>
                <w:rFonts w:ascii="Palatino Linotype" w:hAnsi="Palatino Linotype"/>
                <w:i/>
                <w:sz w:val="22"/>
                <w:szCs w:val="22"/>
              </w:rPr>
            </w:pPr>
          </w:p>
        </w:tc>
      </w:tr>
      <w:tr w:rsidR="00841865" w:rsidRPr="00FD4011" w:rsidTr="00841865">
        <w:trPr>
          <w:trHeight w:val="133"/>
          <w:tblCellSpacing w:w="0" w:type="dxa"/>
          <w:jc w:val="center"/>
        </w:trPr>
        <w:tc>
          <w:tcPr>
            <w:tcW w:w="0" w:type="auto"/>
            <w:vAlign w:val="center"/>
            <w:hideMark/>
          </w:tcPr>
          <w:p w:rsidR="00841865" w:rsidRPr="00FD4011" w:rsidRDefault="00841865" w:rsidP="00841865">
            <w:pPr>
              <w:jc w:val="center"/>
              <w:rPr>
                <w:rFonts w:ascii="Palatino Linotype" w:hAnsi="Palatino Linotype"/>
                <w:i/>
                <w:sz w:val="22"/>
                <w:szCs w:val="22"/>
              </w:rPr>
            </w:pPr>
          </w:p>
        </w:tc>
      </w:tr>
      <w:tr w:rsidR="00841865" w:rsidRPr="00FD4011" w:rsidTr="00841865">
        <w:trPr>
          <w:trHeight w:val="133"/>
          <w:tblCellSpacing w:w="0" w:type="dxa"/>
          <w:jc w:val="center"/>
        </w:trPr>
        <w:tc>
          <w:tcPr>
            <w:tcW w:w="0" w:type="auto"/>
            <w:vAlign w:val="center"/>
            <w:hideMark/>
          </w:tcPr>
          <w:p w:rsidR="00841865" w:rsidRPr="00FD4011" w:rsidRDefault="00841865" w:rsidP="00841865">
            <w:pPr>
              <w:rPr>
                <w:rFonts w:ascii="Palatino Linotype" w:hAnsi="Palatino Linotype"/>
                <w:i/>
                <w:sz w:val="22"/>
                <w:szCs w:val="22"/>
              </w:rPr>
            </w:pPr>
          </w:p>
        </w:tc>
      </w:tr>
      <w:tr w:rsidR="00841865" w:rsidRPr="00FD4011" w:rsidTr="00841865">
        <w:trPr>
          <w:trHeight w:val="133"/>
          <w:tblCellSpacing w:w="0" w:type="dxa"/>
          <w:jc w:val="center"/>
        </w:trPr>
        <w:tc>
          <w:tcPr>
            <w:tcW w:w="0" w:type="auto"/>
            <w:vAlign w:val="center"/>
            <w:hideMark/>
          </w:tcPr>
          <w:p w:rsidR="00841865" w:rsidRPr="00FD4011" w:rsidRDefault="00841865" w:rsidP="00841865">
            <w:pPr>
              <w:rPr>
                <w:rFonts w:ascii="Palatino Linotype" w:hAnsi="Palatino Linotype"/>
                <w:i/>
                <w:sz w:val="22"/>
                <w:szCs w:val="22"/>
              </w:rPr>
            </w:pPr>
            <w:r w:rsidRPr="00FD4011">
              <w:rPr>
                <w:rFonts w:ascii="Palatino Linotype" w:hAnsi="Palatino Linotype"/>
                <w:i/>
                <w:sz w:val="22"/>
                <w:szCs w:val="22"/>
              </w:rPr>
              <w:t>ATENTAMENTE</w:t>
            </w:r>
          </w:p>
        </w:tc>
      </w:tr>
      <w:tr w:rsidR="00841865" w:rsidRPr="00FD4011" w:rsidTr="00841865">
        <w:trPr>
          <w:trHeight w:val="200"/>
          <w:tblCellSpacing w:w="0" w:type="dxa"/>
          <w:jc w:val="center"/>
        </w:trPr>
        <w:tc>
          <w:tcPr>
            <w:tcW w:w="0" w:type="auto"/>
            <w:vAlign w:val="center"/>
            <w:hideMark/>
          </w:tcPr>
          <w:p w:rsidR="00841865" w:rsidRPr="00FD4011" w:rsidRDefault="00841865" w:rsidP="00841865">
            <w:pPr>
              <w:rPr>
                <w:rFonts w:ascii="Palatino Linotype" w:hAnsi="Palatino Linotype"/>
                <w:i/>
                <w:sz w:val="22"/>
                <w:szCs w:val="22"/>
              </w:rPr>
            </w:pPr>
          </w:p>
        </w:tc>
      </w:tr>
      <w:tr w:rsidR="00841865" w:rsidRPr="00FD4011" w:rsidTr="00841865">
        <w:trPr>
          <w:trHeight w:val="133"/>
          <w:tblCellSpacing w:w="0" w:type="dxa"/>
          <w:jc w:val="center"/>
        </w:trPr>
        <w:tc>
          <w:tcPr>
            <w:tcW w:w="0" w:type="auto"/>
            <w:vAlign w:val="center"/>
            <w:hideMark/>
          </w:tcPr>
          <w:p w:rsidR="00841865" w:rsidRPr="00FD4011" w:rsidRDefault="00841865" w:rsidP="00841865">
            <w:pPr>
              <w:rPr>
                <w:rFonts w:ascii="Palatino Linotype" w:hAnsi="Palatino Linotype"/>
                <w:i/>
                <w:sz w:val="22"/>
                <w:szCs w:val="22"/>
              </w:rPr>
            </w:pPr>
            <w:r w:rsidRPr="00FD4011">
              <w:rPr>
                <w:rFonts w:ascii="Palatino Linotype" w:hAnsi="Palatino Linotype"/>
                <w:i/>
                <w:sz w:val="22"/>
                <w:szCs w:val="22"/>
              </w:rPr>
              <w:t>P. en D. Héctor Joel Labastida Carrillo</w:t>
            </w:r>
          </w:p>
        </w:tc>
      </w:tr>
    </w:tbl>
    <w:p w:rsidR="00841865" w:rsidRPr="00FD4011" w:rsidRDefault="00841865" w:rsidP="00841865">
      <w:pPr>
        <w:tabs>
          <w:tab w:val="left" w:pos="0"/>
        </w:tabs>
        <w:spacing w:line="360" w:lineRule="auto"/>
        <w:ind w:right="34"/>
        <w:contextualSpacing/>
        <w:jc w:val="both"/>
        <w:rPr>
          <w:rFonts w:ascii="Palatino Linotype" w:hAnsi="Palatino Linotype" w:cs="Arial"/>
          <w:sz w:val="22"/>
          <w:szCs w:val="22"/>
          <w:lang w:val="es-ES"/>
        </w:rPr>
      </w:pPr>
      <w:bookmarkStart w:id="5" w:name="_Toc472500652"/>
      <w:bookmarkStart w:id="6" w:name="_Toc472427085"/>
      <w:bookmarkStart w:id="7" w:name="_Toc462307683"/>
    </w:p>
    <w:p w:rsidR="00841865" w:rsidRPr="00FD4011" w:rsidRDefault="00841865" w:rsidP="00841865">
      <w:pPr>
        <w:pStyle w:val="Prrafodelista"/>
        <w:numPr>
          <w:ilvl w:val="0"/>
          <w:numId w:val="1"/>
        </w:numPr>
        <w:tabs>
          <w:tab w:val="left" w:pos="0"/>
        </w:tabs>
        <w:spacing w:line="360" w:lineRule="auto"/>
        <w:ind w:left="0" w:firstLine="0"/>
        <w:jc w:val="both"/>
        <w:rPr>
          <w:rFonts w:ascii="Palatino Linotype" w:eastAsia="MS Mincho" w:hAnsi="Palatino Linotype" w:cs="Arial"/>
          <w:b/>
          <w:bCs/>
          <w:szCs w:val="22"/>
        </w:rPr>
      </w:pPr>
      <w:r w:rsidRPr="00FD4011">
        <w:rPr>
          <w:rFonts w:ascii="Palatino Linotype" w:hAnsi="Palatino Linotype" w:cs="Arial"/>
          <w:szCs w:val="22"/>
          <w:lang w:val="es-ES"/>
        </w:rPr>
        <w:t xml:space="preserve">En lo sucesivo el </w:t>
      </w:r>
      <w:r w:rsidRPr="00FD4011">
        <w:rPr>
          <w:rFonts w:ascii="Palatino Linotype" w:hAnsi="Palatino Linotype" w:cs="Arial"/>
          <w:b/>
          <w:szCs w:val="22"/>
          <w:lang w:val="es-ES"/>
        </w:rPr>
        <w:t>veintidós de mayo de dos mil veinticuatro,</w:t>
      </w:r>
      <w:r w:rsidRPr="00FD4011">
        <w:rPr>
          <w:rFonts w:ascii="Palatino Linotype" w:hAnsi="Palatino Linotype" w:cs="Arial"/>
          <w:szCs w:val="22"/>
          <w:lang w:val="es-ES"/>
        </w:rPr>
        <w:t xml:space="preserve"> </w:t>
      </w:r>
      <w:r w:rsidRPr="00FD4011">
        <w:rPr>
          <w:rFonts w:ascii="Palatino Linotype" w:hAnsi="Palatino Linotype" w:cs="Arial"/>
          <w:b/>
          <w:szCs w:val="22"/>
          <w:lang w:val="es-ES"/>
        </w:rPr>
        <w:t xml:space="preserve"> </w:t>
      </w:r>
      <w:r w:rsidRPr="00FD4011">
        <w:rPr>
          <w:rFonts w:ascii="Palatino Linotype" w:hAnsi="Palatino Linotype" w:cs="Arial"/>
          <w:szCs w:val="22"/>
          <w:lang w:val="es-ES"/>
        </w:rPr>
        <w:t>el solicitante interpuso el recurso de revisión, señalando como:</w:t>
      </w:r>
    </w:p>
    <w:p w:rsidR="00841865" w:rsidRPr="00FD4011" w:rsidRDefault="00841865" w:rsidP="00841865">
      <w:pPr>
        <w:pStyle w:val="Prrafodelista"/>
        <w:tabs>
          <w:tab w:val="left" w:pos="0"/>
        </w:tabs>
        <w:spacing w:line="360" w:lineRule="auto"/>
        <w:ind w:left="0"/>
        <w:jc w:val="both"/>
        <w:rPr>
          <w:rFonts w:ascii="Palatino Linotype" w:eastAsia="MS Mincho" w:hAnsi="Palatino Linotype" w:cs="Arial"/>
          <w:b/>
          <w:bCs/>
          <w:szCs w:val="22"/>
        </w:rPr>
      </w:pPr>
    </w:p>
    <w:bookmarkEnd w:id="5"/>
    <w:bookmarkEnd w:id="6"/>
    <w:bookmarkEnd w:id="7"/>
    <w:p w:rsidR="00841865" w:rsidRPr="00FD4011" w:rsidRDefault="00841865" w:rsidP="00841865">
      <w:pPr>
        <w:tabs>
          <w:tab w:val="left" w:pos="851"/>
          <w:tab w:val="left" w:pos="8222"/>
        </w:tabs>
        <w:spacing w:line="360" w:lineRule="auto"/>
        <w:ind w:left="851" w:right="567"/>
        <w:contextualSpacing/>
        <w:jc w:val="both"/>
        <w:rPr>
          <w:rFonts w:ascii="Palatino Linotype" w:eastAsia="Calibri" w:hAnsi="Palatino Linotype" w:cs="Arial"/>
          <w:i/>
          <w:sz w:val="22"/>
          <w:szCs w:val="22"/>
          <w:lang w:val="es-ES"/>
        </w:rPr>
      </w:pPr>
      <w:r w:rsidRPr="00FD4011">
        <w:rPr>
          <w:rFonts w:ascii="Palatino Linotype" w:eastAsia="Calibri" w:hAnsi="Palatino Linotype" w:cs="Arial"/>
          <w:b/>
          <w:sz w:val="22"/>
          <w:szCs w:val="22"/>
          <w:lang w:val="es-ES"/>
        </w:rPr>
        <w:t>Acto impugnado:</w:t>
      </w:r>
      <w:r w:rsidRPr="00FD4011">
        <w:rPr>
          <w:rFonts w:ascii="Palatino Linotype" w:eastAsia="Calibri" w:hAnsi="Palatino Linotype" w:cs="Arial"/>
          <w:i/>
          <w:sz w:val="22"/>
          <w:szCs w:val="22"/>
          <w:lang w:val="es-ES"/>
        </w:rPr>
        <w:t xml:space="preserve"> </w:t>
      </w:r>
      <w:r w:rsidRPr="00FD4011">
        <w:rPr>
          <w:rFonts w:ascii="Palatino Linotype" w:eastAsia="Calibri" w:hAnsi="Palatino Linotype" w:cs="Arial"/>
          <w:sz w:val="22"/>
          <w:szCs w:val="22"/>
          <w:lang w:val="es-ES"/>
        </w:rPr>
        <w:t>“</w:t>
      </w:r>
      <w:r w:rsidRPr="00FD4011">
        <w:rPr>
          <w:rFonts w:ascii="Palatino Linotype" w:hAnsi="Palatino Linotype"/>
          <w:i/>
          <w:color w:val="000000"/>
          <w:sz w:val="22"/>
          <w:szCs w:val="22"/>
        </w:rPr>
        <w:t>No recibí la información requerida sobre la presidenta municipal de Mexicaltzingo”</w:t>
      </w:r>
      <w:r w:rsidRPr="00FD4011">
        <w:rPr>
          <w:rFonts w:ascii="Palatino Linotype" w:eastAsia="Calibri" w:hAnsi="Palatino Linotype" w:cs="Arial"/>
          <w:i/>
          <w:sz w:val="22"/>
          <w:szCs w:val="22"/>
          <w:lang w:val="es-ES"/>
        </w:rPr>
        <w:t xml:space="preserve"> (Sic) </w:t>
      </w:r>
    </w:p>
    <w:p w:rsidR="00841865" w:rsidRPr="00FD4011" w:rsidRDefault="00841865" w:rsidP="00841865">
      <w:pPr>
        <w:tabs>
          <w:tab w:val="left" w:pos="0"/>
        </w:tabs>
        <w:spacing w:line="360" w:lineRule="auto"/>
        <w:ind w:left="567" w:hanging="141"/>
        <w:contextualSpacing/>
        <w:rPr>
          <w:rFonts w:ascii="Palatino Linotype" w:eastAsia="Calibri" w:hAnsi="Palatino Linotype" w:cs="Arial"/>
          <w:i/>
          <w:sz w:val="22"/>
          <w:szCs w:val="22"/>
          <w:lang w:val="es-ES"/>
        </w:rPr>
      </w:pPr>
    </w:p>
    <w:p w:rsidR="00841865" w:rsidRPr="00FD4011" w:rsidRDefault="00841865" w:rsidP="00841865">
      <w:pPr>
        <w:tabs>
          <w:tab w:val="left" w:pos="851"/>
        </w:tabs>
        <w:spacing w:line="360" w:lineRule="auto"/>
        <w:ind w:left="851" w:right="567"/>
        <w:contextualSpacing/>
        <w:jc w:val="both"/>
        <w:rPr>
          <w:rFonts w:ascii="Palatino Linotype" w:eastAsia="MS Mincho" w:hAnsi="Palatino Linotype"/>
          <w:i/>
          <w:sz w:val="22"/>
          <w:szCs w:val="22"/>
        </w:rPr>
      </w:pPr>
      <w:r w:rsidRPr="00FD4011">
        <w:rPr>
          <w:rFonts w:ascii="Palatino Linotype" w:eastAsia="MS Gothic" w:hAnsi="Palatino Linotype"/>
          <w:b/>
          <w:sz w:val="22"/>
          <w:szCs w:val="22"/>
          <w:lang w:val="es-ES"/>
        </w:rPr>
        <w:t>Razones o Motivos de inconformidad: “</w:t>
      </w:r>
      <w:r w:rsidRPr="00FD4011">
        <w:rPr>
          <w:rFonts w:ascii="Palatino Linotype" w:eastAsia="MS Gothic" w:hAnsi="Palatino Linotype"/>
          <w:i/>
          <w:sz w:val="22"/>
          <w:szCs w:val="22"/>
        </w:rPr>
        <w:t>Debido a que me negaron la información previamente solicitada” (sic)</w:t>
      </w:r>
    </w:p>
    <w:p w:rsidR="00841865" w:rsidRPr="00FD4011" w:rsidRDefault="00841865" w:rsidP="00841865">
      <w:pPr>
        <w:pStyle w:val="Prrafodelista"/>
        <w:tabs>
          <w:tab w:val="left" w:pos="851"/>
        </w:tabs>
        <w:spacing w:line="360" w:lineRule="auto"/>
        <w:ind w:right="567"/>
        <w:jc w:val="both"/>
        <w:rPr>
          <w:rFonts w:ascii="Palatino Linotype" w:eastAsia="Calibri" w:hAnsi="Palatino Linotype" w:cs="Arial"/>
          <w:szCs w:val="22"/>
          <w:lang w:val="es-ES"/>
        </w:rPr>
      </w:pPr>
    </w:p>
    <w:p w:rsidR="00841865" w:rsidRPr="00FD4011" w:rsidRDefault="00841865" w:rsidP="00841865">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FD4011">
        <w:rPr>
          <w:rFonts w:ascii="Palatino Linotype" w:hAnsi="Palatino Linotype" w:cs="Arial"/>
          <w:sz w:val="22"/>
          <w:szCs w:val="22"/>
          <w:lang w:val="es-ES"/>
        </w:rPr>
        <w:t xml:space="preserve">Se registró el recurso de revisión bajo el número de expediente </w:t>
      </w:r>
      <w:r w:rsidRPr="00FD4011">
        <w:rPr>
          <w:rFonts w:ascii="Palatino Linotype" w:eastAsia="MS Mincho" w:hAnsi="Palatino Linotype" w:cs="Arial"/>
          <w:bCs/>
          <w:sz w:val="22"/>
          <w:szCs w:val="22"/>
        </w:rPr>
        <w:t xml:space="preserve">al rubro indicado, asimismo con fundamento en lo dispuesto por el </w:t>
      </w:r>
      <w:r w:rsidRPr="00FD4011">
        <w:rPr>
          <w:rFonts w:ascii="Palatino Linotype" w:eastAsia="Calibri" w:hAnsi="Palatino Linotype" w:cs="Arial"/>
          <w:sz w:val="22"/>
          <w:szCs w:val="22"/>
          <w:lang w:val="es-ES"/>
        </w:rPr>
        <w:t xml:space="preserve">artículo 185 fracción I de la Ley de Transparencia y Acceso a la Información Pública del Estado de México y Municipios </w:t>
      </w:r>
      <w:r w:rsidRPr="00FD4011">
        <w:rPr>
          <w:rFonts w:ascii="Palatino Linotype" w:hAnsi="Palatino Linotype" w:cs="Arial"/>
          <w:sz w:val="22"/>
          <w:szCs w:val="22"/>
          <w:lang w:val="es-ES"/>
        </w:rPr>
        <w:t xml:space="preserve">se turnó a la </w:t>
      </w:r>
      <w:r w:rsidRPr="00FD4011">
        <w:rPr>
          <w:rFonts w:ascii="Palatino Linotype" w:hAnsi="Palatino Linotype" w:cs="Arial"/>
          <w:b/>
          <w:sz w:val="22"/>
          <w:szCs w:val="22"/>
          <w:lang w:val="es-ES"/>
        </w:rPr>
        <w:t>Comisionada María del Rosario Mejía Ayala</w:t>
      </w:r>
      <w:r w:rsidRPr="00FD4011">
        <w:rPr>
          <w:rFonts w:ascii="Palatino Linotype" w:hAnsi="Palatino Linotype" w:cs="Arial"/>
          <w:sz w:val="22"/>
          <w:szCs w:val="22"/>
          <w:lang w:val="es-ES"/>
        </w:rPr>
        <w:t xml:space="preserve"> con el objeto de </w:t>
      </w:r>
      <w:r w:rsidRPr="00FD4011">
        <w:rPr>
          <w:rFonts w:ascii="Palatino Linotype" w:hAnsi="Palatino Linotype" w:cs="Arial"/>
          <w:sz w:val="22"/>
          <w:szCs w:val="22"/>
        </w:rPr>
        <w:t>su análisis.</w:t>
      </w:r>
    </w:p>
    <w:p w:rsidR="00841865" w:rsidRPr="00FD4011" w:rsidRDefault="00841865" w:rsidP="00841865">
      <w:pPr>
        <w:spacing w:line="360" w:lineRule="auto"/>
        <w:contextualSpacing/>
        <w:jc w:val="both"/>
        <w:rPr>
          <w:rFonts w:ascii="Palatino Linotype" w:eastAsia="MS Mincho" w:hAnsi="Palatino Linotype"/>
          <w:i/>
          <w:color w:val="000000"/>
          <w:sz w:val="22"/>
          <w:szCs w:val="22"/>
        </w:rPr>
      </w:pPr>
    </w:p>
    <w:p w:rsidR="00841865" w:rsidRPr="00FD4011" w:rsidRDefault="00841865" w:rsidP="00841865">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FD4011">
        <w:rPr>
          <w:rFonts w:ascii="Palatino Linotype" w:eastAsia="Calibri" w:hAnsi="Palatino Linotype" w:cs="Arial"/>
          <w:sz w:val="22"/>
          <w:szCs w:val="22"/>
          <w:lang w:val="es-ES"/>
        </w:rPr>
        <w:t xml:space="preserve">La Comisionada Ponente con fundamento en lo dispuesto por el artículo 185 fracción II de la ley de la materia, a través del acuerdo de admisión del </w:t>
      </w:r>
      <w:r w:rsidRPr="00FD4011">
        <w:rPr>
          <w:rFonts w:ascii="Palatino Linotype" w:eastAsia="Calibri" w:hAnsi="Palatino Linotype" w:cs="Arial"/>
          <w:b/>
          <w:sz w:val="22"/>
          <w:szCs w:val="22"/>
          <w:lang w:val="es-ES"/>
        </w:rPr>
        <w:t>veintisiete de mayo de dos mil veinticuatro</w:t>
      </w:r>
      <w:r w:rsidRPr="00FD4011">
        <w:rPr>
          <w:rFonts w:ascii="Palatino Linotype" w:eastAsia="Calibri" w:hAnsi="Palatino Linotype" w:cs="Arial"/>
          <w:sz w:val="22"/>
          <w:szCs w:val="22"/>
          <w:lang w:val="es-ES"/>
        </w:rPr>
        <w:t xml:space="preserve">, puso a disposición de las partes el expediente electrónico </w:t>
      </w:r>
      <w:r w:rsidRPr="00FD4011">
        <w:rPr>
          <w:rFonts w:ascii="Palatino Linotype" w:eastAsia="Calibri" w:hAnsi="Palatino Linotype" w:cs="Arial"/>
          <w:sz w:val="22"/>
          <w:szCs w:val="22"/>
        </w:rPr>
        <w:t xml:space="preserve">vía </w:t>
      </w:r>
      <w:r w:rsidRPr="00FD4011">
        <w:rPr>
          <w:rFonts w:ascii="Palatino Linotype" w:eastAsia="Calibri" w:hAnsi="Palatino Linotype" w:cs="Arial"/>
          <w:sz w:val="22"/>
          <w:szCs w:val="22"/>
          <w:lang w:val="es-ES"/>
        </w:rPr>
        <w:t xml:space="preserve">Sistema de Acceso a la Información Mexiquense </w:t>
      </w:r>
      <w:r w:rsidRPr="00FD4011">
        <w:rPr>
          <w:rFonts w:ascii="Palatino Linotype" w:eastAsia="Calibri" w:hAnsi="Palatino Linotype" w:cs="Arial"/>
          <w:b/>
          <w:sz w:val="22"/>
          <w:szCs w:val="22"/>
          <w:lang w:val="es-ES"/>
        </w:rPr>
        <w:t xml:space="preserve">(SAIMEX) </w:t>
      </w:r>
      <w:r w:rsidRPr="00FD4011">
        <w:rPr>
          <w:rFonts w:ascii="Palatino Linotype" w:eastAsia="Calibri" w:hAnsi="Palatino Linotype" w:cs="Arial"/>
          <w:sz w:val="22"/>
          <w:szCs w:val="22"/>
          <w:lang w:val="es-ES"/>
        </w:rPr>
        <w:t xml:space="preserve">a efecto de que en un plazo máximo de siete días manifestaran lo que a derecho convinieran, ofrecieran pruebas y alegatos según corresponda al caso concreto, de esta forma para que el </w:t>
      </w:r>
      <w:r w:rsidRPr="00FD4011">
        <w:rPr>
          <w:rFonts w:ascii="Palatino Linotype" w:eastAsia="Calibri" w:hAnsi="Palatino Linotype" w:cs="Arial"/>
          <w:b/>
          <w:sz w:val="22"/>
          <w:szCs w:val="22"/>
          <w:lang w:val="es-ES"/>
        </w:rPr>
        <w:t>SUJETO OBLIGADO</w:t>
      </w:r>
      <w:r w:rsidRPr="00FD4011">
        <w:rPr>
          <w:rFonts w:ascii="Palatino Linotype" w:eastAsia="Calibri" w:hAnsi="Palatino Linotype" w:cs="Arial"/>
          <w:sz w:val="22"/>
          <w:szCs w:val="22"/>
          <w:lang w:val="es-ES"/>
        </w:rPr>
        <w:t xml:space="preserve"> presentara el Informe Justificado procedente.  </w:t>
      </w:r>
    </w:p>
    <w:p w:rsidR="00841865" w:rsidRPr="00FD4011" w:rsidRDefault="00841865" w:rsidP="00841865">
      <w:pPr>
        <w:spacing w:line="360" w:lineRule="auto"/>
        <w:contextualSpacing/>
        <w:jc w:val="both"/>
        <w:rPr>
          <w:rFonts w:ascii="Palatino Linotype" w:eastAsia="MS Mincho" w:hAnsi="Palatino Linotype"/>
          <w:i/>
          <w:color w:val="000000"/>
          <w:sz w:val="22"/>
          <w:szCs w:val="22"/>
        </w:rPr>
      </w:pPr>
    </w:p>
    <w:p w:rsidR="00841865" w:rsidRPr="00FD4011" w:rsidRDefault="00841865" w:rsidP="00841865">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FD4011">
        <w:rPr>
          <w:rFonts w:ascii="Palatino Linotype" w:eastAsia="Calibri" w:hAnsi="Palatino Linotype" w:cs="Arial"/>
          <w:sz w:val="22"/>
          <w:szCs w:val="22"/>
          <w:lang w:val="es-ES"/>
        </w:rPr>
        <w:lastRenderedPageBreak/>
        <w:t>De las constancias que obran en el expediente electrónico SAIMEX, se advierte que el Sujeto Obligado no entregó informe justificado; por su parte, el particular no realizó manifestaciones que a su derecho convinieran.</w:t>
      </w:r>
    </w:p>
    <w:p w:rsidR="00841865" w:rsidRPr="00FD4011" w:rsidRDefault="00841865" w:rsidP="00841865">
      <w:pPr>
        <w:spacing w:line="360" w:lineRule="auto"/>
        <w:contextualSpacing/>
        <w:jc w:val="both"/>
        <w:rPr>
          <w:rFonts w:ascii="Palatino Linotype" w:eastAsia="MS Mincho" w:hAnsi="Palatino Linotype"/>
          <w:i/>
          <w:color w:val="000000"/>
          <w:sz w:val="22"/>
          <w:szCs w:val="22"/>
        </w:rPr>
      </w:pPr>
    </w:p>
    <w:p w:rsidR="00841865" w:rsidRPr="00FD4011" w:rsidRDefault="00841865" w:rsidP="00841865">
      <w:pPr>
        <w:numPr>
          <w:ilvl w:val="0"/>
          <w:numId w:val="1"/>
        </w:numPr>
        <w:spacing w:line="360" w:lineRule="auto"/>
        <w:ind w:left="0" w:firstLine="0"/>
        <w:contextualSpacing/>
        <w:jc w:val="both"/>
        <w:rPr>
          <w:rFonts w:ascii="Palatino Linotype" w:eastAsia="MS Mincho" w:hAnsi="Palatino Linotype"/>
          <w:sz w:val="22"/>
          <w:szCs w:val="22"/>
        </w:rPr>
      </w:pPr>
      <w:r w:rsidRPr="00FD4011">
        <w:rPr>
          <w:rFonts w:ascii="Palatino Linotype" w:eastAsia="MS Mincho" w:hAnsi="Palatino Linotype"/>
          <w:sz w:val="22"/>
          <w:szCs w:val="22"/>
        </w:rPr>
        <w:t xml:space="preserve">El </w:t>
      </w:r>
      <w:r w:rsidRPr="00FD4011">
        <w:rPr>
          <w:rFonts w:ascii="Palatino Linotype" w:eastAsia="MS Mincho" w:hAnsi="Palatino Linotype"/>
          <w:b/>
          <w:sz w:val="22"/>
          <w:szCs w:val="22"/>
        </w:rPr>
        <w:t>catorce de agosto de dos mil veinticuatro</w:t>
      </w:r>
      <w:r w:rsidRPr="00FD4011">
        <w:rPr>
          <w:rFonts w:ascii="Palatino Linotype" w:eastAsia="MS Mincho" w:hAnsi="Palatino Linotype"/>
          <w:sz w:val="22"/>
          <w:szCs w:val="22"/>
        </w:rPr>
        <w:t xml:space="preserve">, se notificó acuerdo mediante el cual se aprobó la ampliación de plazo para emitir resolución. </w:t>
      </w:r>
    </w:p>
    <w:p w:rsidR="00841865" w:rsidRPr="00FD4011" w:rsidRDefault="00841865" w:rsidP="00841865">
      <w:pPr>
        <w:spacing w:line="360" w:lineRule="auto"/>
        <w:contextualSpacing/>
        <w:jc w:val="both"/>
        <w:rPr>
          <w:rFonts w:ascii="Palatino Linotype" w:eastAsia="MS Mincho" w:hAnsi="Palatino Linotype"/>
          <w:sz w:val="22"/>
          <w:szCs w:val="22"/>
        </w:rPr>
      </w:pPr>
    </w:p>
    <w:p w:rsidR="00841865" w:rsidRPr="00FD4011" w:rsidRDefault="00841865" w:rsidP="00841865">
      <w:pPr>
        <w:numPr>
          <w:ilvl w:val="0"/>
          <w:numId w:val="1"/>
        </w:numPr>
        <w:spacing w:line="360" w:lineRule="auto"/>
        <w:ind w:left="0" w:firstLine="0"/>
        <w:contextualSpacing/>
        <w:jc w:val="both"/>
        <w:rPr>
          <w:rFonts w:ascii="Palatino Linotype" w:eastAsia="MS Mincho" w:hAnsi="Palatino Linotype"/>
          <w:sz w:val="22"/>
          <w:szCs w:val="22"/>
        </w:rPr>
      </w:pPr>
      <w:r w:rsidRPr="00FD4011">
        <w:rPr>
          <w:rFonts w:ascii="Palatino Linotype" w:eastAsia="Palatino Linotype" w:hAnsi="Palatino Linotype" w:cs="Palatino Linotype"/>
          <w:sz w:val="22"/>
          <w:szCs w:val="22"/>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rsidR="00841865" w:rsidRPr="00FD4011" w:rsidRDefault="00841865" w:rsidP="00841865">
      <w:pPr>
        <w:spacing w:line="360" w:lineRule="auto"/>
        <w:ind w:right="-734"/>
        <w:jc w:val="both"/>
        <w:rPr>
          <w:rFonts w:ascii="Palatino Linotype" w:eastAsia="Palatino Linotype" w:hAnsi="Palatino Linotype" w:cs="Palatino Linotype"/>
          <w:sz w:val="22"/>
          <w:szCs w:val="22"/>
        </w:rPr>
      </w:pPr>
    </w:p>
    <w:p w:rsidR="00841865" w:rsidRPr="00FD4011" w:rsidRDefault="00841865" w:rsidP="00841865">
      <w:pPr>
        <w:pStyle w:val="Prrafodelista"/>
        <w:numPr>
          <w:ilvl w:val="0"/>
          <w:numId w:val="1"/>
        </w:numPr>
        <w:tabs>
          <w:tab w:val="left" w:pos="0"/>
        </w:tabs>
        <w:spacing w:line="360" w:lineRule="auto"/>
        <w:ind w:left="0" w:right="113" w:firstLine="0"/>
        <w:jc w:val="both"/>
        <w:rPr>
          <w:rFonts w:ascii="Palatino Linotype" w:hAnsi="Palatino Linotype"/>
          <w:szCs w:val="22"/>
        </w:rPr>
      </w:pPr>
      <w:r w:rsidRPr="00FD4011">
        <w:rPr>
          <w:rFonts w:ascii="Palatino Linotype" w:eastAsia="Palatino Linotype" w:hAnsi="Palatino Linotype" w:cs="Palatino Linotype"/>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841865" w:rsidRPr="00FD4011" w:rsidRDefault="00841865" w:rsidP="00841865">
      <w:pPr>
        <w:pBdr>
          <w:top w:val="nil"/>
          <w:left w:val="nil"/>
          <w:bottom w:val="nil"/>
          <w:right w:val="nil"/>
          <w:between w:val="nil"/>
        </w:pBdr>
        <w:tabs>
          <w:tab w:val="left" w:pos="0"/>
        </w:tabs>
        <w:ind w:left="720" w:right="113"/>
        <w:rPr>
          <w:rFonts w:ascii="Palatino Linotype" w:eastAsia="Palatino Linotype" w:hAnsi="Palatino Linotype" w:cs="Palatino Linotype"/>
          <w:color w:val="000000"/>
          <w:sz w:val="22"/>
          <w:szCs w:val="22"/>
        </w:rPr>
      </w:pPr>
    </w:p>
    <w:p w:rsidR="00841865" w:rsidRPr="00FD4011" w:rsidRDefault="00841865" w:rsidP="00841865">
      <w:pPr>
        <w:numPr>
          <w:ilvl w:val="0"/>
          <w:numId w:val="1"/>
        </w:numPr>
        <w:tabs>
          <w:tab w:val="left" w:pos="0"/>
        </w:tabs>
        <w:spacing w:line="360" w:lineRule="auto"/>
        <w:ind w:left="0" w:right="113" w:firstLine="0"/>
        <w:jc w:val="both"/>
        <w:rPr>
          <w:rFonts w:ascii="Palatino Linotype" w:hAnsi="Palatino Linotype"/>
          <w:sz w:val="22"/>
          <w:szCs w:val="22"/>
        </w:rPr>
      </w:pPr>
      <w:r w:rsidRPr="00FD4011">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841865" w:rsidRPr="00FD4011" w:rsidRDefault="00841865" w:rsidP="00841865">
      <w:pPr>
        <w:pBdr>
          <w:top w:val="nil"/>
          <w:left w:val="nil"/>
          <w:bottom w:val="nil"/>
          <w:right w:val="nil"/>
          <w:between w:val="nil"/>
        </w:pBdr>
        <w:tabs>
          <w:tab w:val="left" w:pos="0"/>
        </w:tabs>
        <w:ind w:left="720" w:right="113"/>
        <w:rPr>
          <w:rFonts w:ascii="Palatino Linotype" w:eastAsia="Palatino Linotype" w:hAnsi="Palatino Linotype" w:cs="Palatino Linotype"/>
          <w:color w:val="000000"/>
          <w:sz w:val="22"/>
          <w:szCs w:val="22"/>
        </w:rPr>
      </w:pPr>
    </w:p>
    <w:p w:rsidR="00841865" w:rsidRPr="00FD4011" w:rsidRDefault="00841865" w:rsidP="00841865">
      <w:pPr>
        <w:numPr>
          <w:ilvl w:val="0"/>
          <w:numId w:val="1"/>
        </w:numPr>
        <w:tabs>
          <w:tab w:val="left" w:pos="0"/>
        </w:tabs>
        <w:spacing w:line="360" w:lineRule="auto"/>
        <w:ind w:left="0" w:right="113" w:firstLine="0"/>
        <w:jc w:val="both"/>
        <w:rPr>
          <w:rFonts w:ascii="Palatino Linotype" w:hAnsi="Palatino Linotype"/>
          <w:sz w:val="22"/>
          <w:szCs w:val="22"/>
        </w:rPr>
      </w:pPr>
      <w:r w:rsidRPr="00FD4011">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w:t>
      </w:r>
      <w:r w:rsidRPr="00FD4011">
        <w:rPr>
          <w:rFonts w:ascii="Palatino Linotype" w:eastAsia="Palatino Linotype" w:hAnsi="Palatino Linotype" w:cs="Palatino Linotype"/>
          <w:sz w:val="22"/>
          <w:szCs w:val="22"/>
        </w:rPr>
        <w:lastRenderedPageBreak/>
        <w:t xml:space="preserve">jurisdiccionales o cuasi jurisdiccionales, tanto por la complejidad de los hechos, como por el número de casos que conocen. </w:t>
      </w:r>
    </w:p>
    <w:p w:rsidR="00841865" w:rsidRPr="00FD4011" w:rsidRDefault="00841865" w:rsidP="00841865">
      <w:pPr>
        <w:pBdr>
          <w:top w:val="nil"/>
          <w:left w:val="nil"/>
          <w:bottom w:val="nil"/>
          <w:right w:val="nil"/>
          <w:between w:val="nil"/>
        </w:pBdr>
        <w:tabs>
          <w:tab w:val="left" w:pos="0"/>
        </w:tabs>
        <w:ind w:left="720" w:right="113"/>
        <w:rPr>
          <w:rFonts w:ascii="Palatino Linotype" w:eastAsia="Palatino Linotype" w:hAnsi="Palatino Linotype" w:cs="Palatino Linotype"/>
          <w:color w:val="000000"/>
          <w:sz w:val="22"/>
          <w:szCs w:val="22"/>
        </w:rPr>
      </w:pPr>
    </w:p>
    <w:p w:rsidR="00841865" w:rsidRPr="00FD4011" w:rsidRDefault="00841865" w:rsidP="00841865">
      <w:pPr>
        <w:numPr>
          <w:ilvl w:val="0"/>
          <w:numId w:val="1"/>
        </w:numPr>
        <w:tabs>
          <w:tab w:val="left" w:pos="0"/>
        </w:tabs>
        <w:spacing w:line="360" w:lineRule="auto"/>
        <w:ind w:left="0" w:right="113" w:firstLine="0"/>
        <w:jc w:val="both"/>
        <w:rPr>
          <w:rFonts w:ascii="Palatino Linotype" w:hAnsi="Palatino Linotype"/>
          <w:sz w:val="22"/>
          <w:szCs w:val="22"/>
        </w:rPr>
      </w:pPr>
      <w:r w:rsidRPr="00FD4011">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 dicha dilación atendiendo a los siguientes criterios:   </w:t>
      </w:r>
    </w:p>
    <w:p w:rsidR="00841865" w:rsidRPr="00FD4011" w:rsidRDefault="00841865" w:rsidP="00841865">
      <w:pPr>
        <w:tabs>
          <w:tab w:val="left" w:pos="0"/>
        </w:tabs>
        <w:spacing w:line="360" w:lineRule="auto"/>
        <w:ind w:right="113"/>
        <w:jc w:val="both"/>
        <w:rPr>
          <w:rFonts w:ascii="Palatino Linotype" w:hAnsi="Palatino Linotype"/>
          <w:sz w:val="22"/>
          <w:szCs w:val="22"/>
        </w:rPr>
      </w:pPr>
    </w:p>
    <w:p w:rsidR="00841865" w:rsidRPr="00FD4011" w:rsidRDefault="00841865" w:rsidP="00841865">
      <w:pPr>
        <w:numPr>
          <w:ilvl w:val="0"/>
          <w:numId w:val="3"/>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sz w:val="22"/>
          <w:szCs w:val="22"/>
        </w:rPr>
      </w:pPr>
      <w:r w:rsidRPr="00FD4011">
        <w:rPr>
          <w:rFonts w:ascii="Palatino Linotype" w:eastAsia="Palatino Linotype" w:hAnsi="Palatino Linotype" w:cs="Palatino Linotype"/>
          <w:color w:val="000000"/>
          <w:sz w:val="22"/>
          <w:szCs w:val="22"/>
        </w:rPr>
        <w:t xml:space="preserve">Complejidad del </w:t>
      </w:r>
      <w:r w:rsidRPr="00FD4011">
        <w:rPr>
          <w:rFonts w:ascii="Palatino Linotype" w:eastAsia="Palatino Linotype" w:hAnsi="Palatino Linotype" w:cs="Palatino Linotype"/>
          <w:sz w:val="22"/>
          <w:szCs w:val="22"/>
        </w:rPr>
        <w:t>asunto</w:t>
      </w:r>
      <w:r w:rsidRPr="00FD4011">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841865" w:rsidRPr="00FD4011" w:rsidRDefault="00841865" w:rsidP="00841865">
      <w:pPr>
        <w:numPr>
          <w:ilvl w:val="0"/>
          <w:numId w:val="3"/>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sz w:val="22"/>
          <w:szCs w:val="22"/>
        </w:rPr>
      </w:pPr>
      <w:r w:rsidRPr="00FD4011">
        <w:rPr>
          <w:rFonts w:ascii="Palatino Linotype" w:eastAsia="Palatino Linotype" w:hAnsi="Palatino Linotype" w:cs="Palatino Linotype"/>
          <w:color w:val="000000"/>
          <w:sz w:val="22"/>
          <w:szCs w:val="22"/>
        </w:rPr>
        <w:t>Actividad Procesal del interesado. Acciones u omisiones del interesado.</w:t>
      </w:r>
    </w:p>
    <w:p w:rsidR="00841865" w:rsidRPr="00FD4011" w:rsidRDefault="00841865" w:rsidP="00841865">
      <w:pPr>
        <w:numPr>
          <w:ilvl w:val="0"/>
          <w:numId w:val="3"/>
        </w:numPr>
        <w:pBdr>
          <w:top w:val="nil"/>
          <w:left w:val="nil"/>
          <w:bottom w:val="nil"/>
          <w:right w:val="nil"/>
          <w:between w:val="nil"/>
        </w:pBdr>
        <w:tabs>
          <w:tab w:val="left" w:pos="0"/>
        </w:tabs>
        <w:spacing w:line="360" w:lineRule="auto"/>
        <w:ind w:right="113"/>
        <w:jc w:val="both"/>
        <w:rPr>
          <w:rFonts w:ascii="Palatino Linotype" w:eastAsia="Palatino Linotype" w:hAnsi="Palatino Linotype" w:cs="Palatino Linotype"/>
          <w:color w:val="000000"/>
          <w:sz w:val="22"/>
          <w:szCs w:val="22"/>
        </w:rPr>
      </w:pPr>
      <w:r w:rsidRPr="00FD4011">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841865" w:rsidRPr="00FD4011" w:rsidRDefault="00841865" w:rsidP="00841865">
      <w:pPr>
        <w:tabs>
          <w:tab w:val="left" w:pos="0"/>
        </w:tabs>
        <w:spacing w:line="360" w:lineRule="auto"/>
        <w:ind w:left="567" w:right="113"/>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841865" w:rsidRPr="00FD4011" w:rsidRDefault="00841865" w:rsidP="00841865">
      <w:pPr>
        <w:tabs>
          <w:tab w:val="left" w:pos="0"/>
        </w:tabs>
        <w:spacing w:line="360" w:lineRule="auto"/>
        <w:ind w:right="113"/>
        <w:rPr>
          <w:rFonts w:ascii="Palatino Linotype" w:eastAsia="Palatino Linotype" w:hAnsi="Palatino Linotype" w:cs="Palatino Linotype"/>
          <w:sz w:val="22"/>
          <w:szCs w:val="22"/>
        </w:rPr>
      </w:pPr>
    </w:p>
    <w:p w:rsidR="00841865" w:rsidRPr="00FD4011" w:rsidRDefault="00841865" w:rsidP="00841865">
      <w:pPr>
        <w:numPr>
          <w:ilvl w:val="0"/>
          <w:numId w:val="1"/>
        </w:numPr>
        <w:pBdr>
          <w:top w:val="nil"/>
          <w:left w:val="nil"/>
          <w:bottom w:val="nil"/>
          <w:right w:val="nil"/>
          <w:between w:val="nil"/>
        </w:pBdr>
        <w:tabs>
          <w:tab w:val="left" w:pos="0"/>
        </w:tabs>
        <w:spacing w:line="360" w:lineRule="auto"/>
        <w:ind w:left="0" w:right="113" w:firstLine="0"/>
        <w:jc w:val="both"/>
        <w:rPr>
          <w:rFonts w:ascii="Palatino Linotype" w:eastAsia="Palatino Linotype" w:hAnsi="Palatino Linotype" w:cs="Palatino Linotype"/>
          <w:b/>
          <w:color w:val="000000"/>
          <w:sz w:val="22"/>
          <w:szCs w:val="22"/>
        </w:rPr>
      </w:pPr>
      <w:r w:rsidRPr="00FD4011">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841865" w:rsidRPr="00FD4011" w:rsidRDefault="00841865" w:rsidP="00841865">
      <w:pPr>
        <w:tabs>
          <w:tab w:val="left" w:pos="0"/>
        </w:tabs>
        <w:spacing w:line="360" w:lineRule="auto"/>
        <w:ind w:right="113"/>
        <w:jc w:val="both"/>
        <w:rPr>
          <w:rFonts w:ascii="Palatino Linotype" w:eastAsia="Palatino Linotype" w:hAnsi="Palatino Linotype" w:cs="Palatino Linotype"/>
          <w:b/>
          <w:sz w:val="22"/>
          <w:szCs w:val="22"/>
        </w:rPr>
      </w:pPr>
    </w:p>
    <w:p w:rsidR="00841865" w:rsidRPr="00FD4011" w:rsidRDefault="00841865" w:rsidP="00841865">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FD4011">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del rubro </w:t>
      </w:r>
      <w:r w:rsidRPr="00FD4011">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FD4011">
        <w:rPr>
          <w:rFonts w:ascii="Palatino Linotype" w:eastAsia="Palatino Linotype" w:hAnsi="Palatino Linotype" w:cs="Palatino Linotype"/>
          <w:sz w:val="22"/>
          <w:szCs w:val="22"/>
        </w:rPr>
        <w:t>, visible en la Gaceta del Semanario Judicial de la Federación con el registro digital 205635.</w:t>
      </w:r>
    </w:p>
    <w:p w:rsidR="00841865" w:rsidRPr="00FD4011" w:rsidRDefault="00841865" w:rsidP="00841865">
      <w:pPr>
        <w:tabs>
          <w:tab w:val="left" w:pos="0"/>
        </w:tabs>
        <w:spacing w:line="360" w:lineRule="auto"/>
        <w:ind w:right="113"/>
        <w:rPr>
          <w:rFonts w:ascii="Palatino Linotype" w:eastAsia="Palatino Linotype" w:hAnsi="Palatino Linotype" w:cs="Palatino Linotype"/>
          <w:sz w:val="22"/>
          <w:szCs w:val="22"/>
        </w:rPr>
      </w:pPr>
    </w:p>
    <w:p w:rsidR="00841865" w:rsidRPr="00FD4011" w:rsidRDefault="00841865" w:rsidP="00841865">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FD4011">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841865" w:rsidRPr="00FD4011" w:rsidRDefault="00841865" w:rsidP="00841865">
      <w:pPr>
        <w:tabs>
          <w:tab w:val="left" w:pos="0"/>
        </w:tabs>
        <w:spacing w:line="360" w:lineRule="auto"/>
        <w:ind w:right="113"/>
        <w:rPr>
          <w:rFonts w:ascii="Palatino Linotype" w:eastAsia="Palatino Linotype" w:hAnsi="Palatino Linotype" w:cs="Palatino Linotype"/>
          <w:sz w:val="22"/>
          <w:szCs w:val="22"/>
        </w:rPr>
      </w:pPr>
    </w:p>
    <w:p w:rsidR="00841865" w:rsidRPr="00FD4011" w:rsidRDefault="00841865" w:rsidP="00841865">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FD4011">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rsidR="00841865" w:rsidRPr="00FD4011" w:rsidRDefault="00841865" w:rsidP="00841865">
      <w:pPr>
        <w:tabs>
          <w:tab w:val="left" w:pos="0"/>
        </w:tabs>
        <w:spacing w:line="360" w:lineRule="auto"/>
        <w:ind w:right="113"/>
        <w:rPr>
          <w:rFonts w:ascii="Palatino Linotype" w:eastAsia="Palatino Linotype" w:hAnsi="Palatino Linotype" w:cs="Palatino Linotype"/>
          <w:sz w:val="22"/>
          <w:szCs w:val="22"/>
        </w:rPr>
      </w:pPr>
    </w:p>
    <w:p w:rsidR="00841865" w:rsidRPr="00FD4011" w:rsidRDefault="00841865" w:rsidP="00841865">
      <w:pPr>
        <w:numPr>
          <w:ilvl w:val="0"/>
          <w:numId w:val="1"/>
        </w:numPr>
        <w:tabs>
          <w:tab w:val="left" w:pos="0"/>
        </w:tabs>
        <w:spacing w:line="360" w:lineRule="auto"/>
        <w:ind w:left="0" w:right="113" w:firstLine="0"/>
        <w:jc w:val="both"/>
        <w:rPr>
          <w:rFonts w:ascii="Palatino Linotype" w:eastAsia="Palatino Linotype" w:hAnsi="Palatino Linotype" w:cs="Palatino Linotype"/>
          <w:b/>
          <w:sz w:val="22"/>
          <w:szCs w:val="22"/>
        </w:rPr>
      </w:pPr>
      <w:r w:rsidRPr="00FD4011">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rsidR="00841865" w:rsidRPr="00FD4011" w:rsidRDefault="00841865" w:rsidP="00841865">
      <w:pPr>
        <w:tabs>
          <w:tab w:val="left" w:pos="0"/>
        </w:tabs>
        <w:spacing w:line="360" w:lineRule="auto"/>
        <w:ind w:right="113"/>
        <w:jc w:val="both"/>
        <w:rPr>
          <w:rFonts w:ascii="Palatino Linotype" w:eastAsia="Palatino Linotype" w:hAnsi="Palatino Linotype" w:cs="Palatino Linotype"/>
          <w:sz w:val="22"/>
          <w:szCs w:val="22"/>
        </w:rPr>
      </w:pPr>
    </w:p>
    <w:p w:rsidR="00841865" w:rsidRPr="00FD4011" w:rsidRDefault="00841865" w:rsidP="00841865">
      <w:pPr>
        <w:tabs>
          <w:tab w:val="left" w:pos="0"/>
        </w:tabs>
        <w:spacing w:line="360" w:lineRule="auto"/>
        <w:ind w:left="851" w:right="113"/>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 xml:space="preserve"> </w:t>
      </w:r>
      <w:r w:rsidRPr="00FD4011">
        <w:rPr>
          <w:rFonts w:ascii="Palatino Linotype" w:eastAsia="Palatino Linotype" w:hAnsi="Palatino Linotype" w:cs="Palatino Linotype"/>
          <w:i/>
          <w:sz w:val="22"/>
          <w:szCs w:val="22"/>
        </w:rPr>
        <w:t>“PLAZO RAZONABLE PARA RESOLVER. DIMENSIÓN Y EFECTOS DE ESTE CONCEPTO CUANDO SE ADUCE EXCESIVA CARGA DE TRABAJO.”</w:t>
      </w:r>
      <w:r w:rsidRPr="00FD4011">
        <w:rPr>
          <w:rFonts w:ascii="Palatino Linotype" w:eastAsia="Palatino Linotype" w:hAnsi="Palatino Linotype" w:cs="Palatino Linotype"/>
          <w:sz w:val="22"/>
          <w:szCs w:val="22"/>
        </w:rPr>
        <w:t xml:space="preserve"> consultable en el Semanario Judicial de la Federación y su gaceta, con el registro digital 2002351.</w:t>
      </w:r>
    </w:p>
    <w:p w:rsidR="00841865" w:rsidRPr="00FD4011" w:rsidRDefault="00841865" w:rsidP="00841865">
      <w:pPr>
        <w:tabs>
          <w:tab w:val="left" w:pos="0"/>
        </w:tabs>
        <w:spacing w:line="360" w:lineRule="auto"/>
        <w:ind w:left="851" w:right="113"/>
        <w:jc w:val="both"/>
        <w:rPr>
          <w:rFonts w:ascii="Palatino Linotype" w:eastAsia="Palatino Linotype" w:hAnsi="Palatino Linotype" w:cs="Palatino Linotype"/>
          <w:b/>
          <w:sz w:val="22"/>
          <w:szCs w:val="22"/>
        </w:rPr>
      </w:pPr>
    </w:p>
    <w:p w:rsidR="00841865" w:rsidRPr="00FD4011" w:rsidRDefault="00841865" w:rsidP="00841865">
      <w:pPr>
        <w:tabs>
          <w:tab w:val="left" w:pos="0"/>
        </w:tabs>
        <w:spacing w:line="360" w:lineRule="auto"/>
        <w:ind w:left="851" w:right="113"/>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FD4011">
        <w:rPr>
          <w:rFonts w:ascii="Palatino Linotype" w:eastAsia="Palatino Linotype" w:hAnsi="Palatino Linotype" w:cs="Palatino Linotype"/>
          <w:sz w:val="22"/>
          <w:szCs w:val="22"/>
        </w:rPr>
        <w:t>, visible en el Semanario Judicial de la Federación y su gaceta, con el registro digital 2002350.</w:t>
      </w:r>
    </w:p>
    <w:p w:rsidR="00841865" w:rsidRPr="00FD4011" w:rsidRDefault="00841865" w:rsidP="00841865">
      <w:pPr>
        <w:numPr>
          <w:ilvl w:val="0"/>
          <w:numId w:val="1"/>
        </w:numPr>
        <w:pBdr>
          <w:top w:val="nil"/>
          <w:left w:val="nil"/>
          <w:bottom w:val="nil"/>
          <w:right w:val="nil"/>
          <w:between w:val="nil"/>
        </w:pBdr>
        <w:tabs>
          <w:tab w:val="left" w:pos="0"/>
        </w:tabs>
        <w:spacing w:line="360" w:lineRule="auto"/>
        <w:ind w:left="0" w:right="113" w:firstLine="0"/>
        <w:jc w:val="both"/>
        <w:rPr>
          <w:rFonts w:ascii="Palatino Linotype" w:hAnsi="Palatino Linotype"/>
          <w:color w:val="000000"/>
          <w:sz w:val="22"/>
          <w:szCs w:val="22"/>
        </w:rPr>
      </w:pPr>
      <w:r w:rsidRPr="00FD4011">
        <w:rPr>
          <w:rFonts w:ascii="Palatino Linotype" w:eastAsia="Palatino Linotype" w:hAnsi="Palatino Linotype" w:cs="Palatino Linotype"/>
          <w:color w:val="000000"/>
          <w:sz w:val="22"/>
          <w:szCs w:val="22"/>
        </w:rPr>
        <w:lastRenderedPageBreak/>
        <w:t xml:space="preserve">Por ello, este Organismo Garante comprometido con la tutela de los derechos humanos confiados, señala que este exceso de plazo legal para resolver el presente asunto, resulta de carácter excepcional. </w:t>
      </w:r>
    </w:p>
    <w:p w:rsidR="00841865" w:rsidRPr="00FD4011" w:rsidRDefault="00841865" w:rsidP="00841865">
      <w:pPr>
        <w:pBdr>
          <w:top w:val="nil"/>
          <w:left w:val="nil"/>
          <w:bottom w:val="nil"/>
          <w:right w:val="nil"/>
          <w:between w:val="nil"/>
        </w:pBdr>
        <w:tabs>
          <w:tab w:val="left" w:pos="0"/>
        </w:tabs>
        <w:spacing w:line="360" w:lineRule="auto"/>
        <w:ind w:right="113"/>
        <w:jc w:val="both"/>
        <w:rPr>
          <w:rFonts w:ascii="Palatino Linotype" w:hAnsi="Palatino Linotype"/>
          <w:color w:val="000000"/>
          <w:sz w:val="22"/>
          <w:szCs w:val="22"/>
        </w:rPr>
      </w:pPr>
    </w:p>
    <w:p w:rsidR="00841865" w:rsidRPr="00FD4011" w:rsidRDefault="00841865" w:rsidP="00841865">
      <w:pPr>
        <w:numPr>
          <w:ilvl w:val="0"/>
          <w:numId w:val="1"/>
        </w:numPr>
        <w:spacing w:line="360" w:lineRule="auto"/>
        <w:ind w:left="0" w:firstLine="0"/>
        <w:contextualSpacing/>
        <w:jc w:val="both"/>
        <w:rPr>
          <w:rFonts w:ascii="Palatino Linotype" w:eastAsia="MS Mincho" w:hAnsi="Palatino Linotype"/>
          <w:i/>
          <w:color w:val="000000"/>
          <w:sz w:val="22"/>
          <w:szCs w:val="22"/>
        </w:rPr>
      </w:pPr>
      <w:r w:rsidRPr="00FD4011">
        <w:rPr>
          <w:rFonts w:ascii="Palatino Linotype" w:eastAsia="MS Mincho" w:hAnsi="Palatino Linotype"/>
          <w:color w:val="000000"/>
          <w:sz w:val="22"/>
          <w:szCs w:val="22"/>
        </w:rPr>
        <w:t xml:space="preserve">El </w:t>
      </w:r>
      <w:r w:rsidRPr="00FD4011">
        <w:rPr>
          <w:rFonts w:ascii="Palatino Linotype" w:eastAsia="MS Mincho" w:hAnsi="Palatino Linotype"/>
          <w:b/>
          <w:color w:val="000000"/>
          <w:sz w:val="22"/>
          <w:szCs w:val="22"/>
        </w:rPr>
        <w:t xml:space="preserve">cinco de noviembre de dos mil veinticuatro, </w:t>
      </w:r>
      <w:r w:rsidRPr="00FD4011">
        <w:rPr>
          <w:rFonts w:ascii="Palatino Linotype" w:eastAsia="MS Mincho" w:hAnsi="Palatino Linotype"/>
          <w:color w:val="000000"/>
          <w:sz w:val="22"/>
          <w:szCs w:val="22"/>
        </w:rPr>
        <w:t xml:space="preserve">se notificó el acuerdo a través del cual se aprobó el  de cierre de instrucción. </w:t>
      </w:r>
    </w:p>
    <w:p w:rsidR="00841865" w:rsidRPr="00FD4011" w:rsidRDefault="00841865" w:rsidP="00841865">
      <w:pPr>
        <w:spacing w:line="360" w:lineRule="auto"/>
        <w:contextualSpacing/>
        <w:jc w:val="both"/>
        <w:rPr>
          <w:rFonts w:ascii="Palatino Linotype" w:eastAsia="MS Mincho" w:hAnsi="Palatino Linotype"/>
          <w:b/>
          <w:sz w:val="22"/>
          <w:szCs w:val="22"/>
        </w:rPr>
      </w:pPr>
    </w:p>
    <w:p w:rsidR="00841865" w:rsidRPr="00FD4011" w:rsidRDefault="00841865" w:rsidP="00841865">
      <w:pPr>
        <w:keepNext/>
        <w:keepLines/>
        <w:spacing w:line="360" w:lineRule="auto"/>
        <w:jc w:val="center"/>
        <w:outlineLvl w:val="0"/>
        <w:rPr>
          <w:rFonts w:ascii="Palatino Linotype" w:eastAsia="MS Gothic" w:hAnsi="Palatino Linotype"/>
          <w:b/>
          <w:sz w:val="22"/>
          <w:szCs w:val="22"/>
          <w:lang w:eastAsia="en-US"/>
        </w:rPr>
      </w:pPr>
      <w:bookmarkStart w:id="8" w:name="_Toc491791302"/>
      <w:bookmarkStart w:id="9" w:name="_Toc528153788"/>
      <w:bookmarkStart w:id="10" w:name="_Toc94119611"/>
      <w:r w:rsidRPr="00FD4011">
        <w:rPr>
          <w:rFonts w:ascii="Palatino Linotype" w:eastAsia="MS Gothic" w:hAnsi="Palatino Linotype"/>
          <w:b/>
          <w:sz w:val="22"/>
          <w:szCs w:val="22"/>
          <w:lang w:eastAsia="en-US"/>
        </w:rPr>
        <w:t>CONSIDERANDO</w:t>
      </w:r>
      <w:bookmarkEnd w:id="8"/>
      <w:bookmarkEnd w:id="9"/>
      <w:bookmarkEnd w:id="10"/>
    </w:p>
    <w:p w:rsidR="00841865" w:rsidRPr="00FD4011" w:rsidRDefault="00841865" w:rsidP="00841865">
      <w:pPr>
        <w:keepNext/>
        <w:keepLines/>
        <w:spacing w:line="360" w:lineRule="auto"/>
        <w:jc w:val="center"/>
        <w:outlineLvl w:val="0"/>
        <w:rPr>
          <w:rFonts w:ascii="Palatino Linotype" w:eastAsia="MS Gothic" w:hAnsi="Palatino Linotype"/>
          <w:b/>
          <w:sz w:val="22"/>
          <w:szCs w:val="22"/>
          <w:lang w:eastAsia="en-US"/>
        </w:rPr>
      </w:pPr>
    </w:p>
    <w:p w:rsidR="00841865" w:rsidRPr="00FD4011" w:rsidRDefault="00841865" w:rsidP="00841865">
      <w:pPr>
        <w:keepNext/>
        <w:keepLines/>
        <w:spacing w:line="360" w:lineRule="auto"/>
        <w:outlineLvl w:val="1"/>
        <w:rPr>
          <w:rFonts w:ascii="Palatino Linotype" w:eastAsia="MS Gothic" w:hAnsi="Palatino Linotype"/>
          <w:b/>
          <w:sz w:val="22"/>
          <w:szCs w:val="22"/>
          <w:lang w:eastAsia="en-US"/>
        </w:rPr>
      </w:pPr>
      <w:bookmarkStart w:id="11" w:name="_Toc491791303"/>
      <w:bookmarkStart w:id="12" w:name="_Toc528153789"/>
      <w:bookmarkStart w:id="13" w:name="_Toc94119612"/>
      <w:r w:rsidRPr="00FD4011">
        <w:rPr>
          <w:rFonts w:ascii="Palatino Linotype" w:eastAsia="MS Gothic" w:hAnsi="Palatino Linotype"/>
          <w:b/>
          <w:sz w:val="22"/>
          <w:szCs w:val="22"/>
          <w:lang w:eastAsia="en-US"/>
        </w:rPr>
        <w:t>PRIMERO. De la competencia</w:t>
      </w:r>
      <w:bookmarkEnd w:id="11"/>
      <w:bookmarkEnd w:id="12"/>
      <w:r w:rsidRPr="00FD4011">
        <w:rPr>
          <w:rFonts w:ascii="Palatino Linotype" w:eastAsia="MS Gothic" w:hAnsi="Palatino Linotype"/>
          <w:b/>
          <w:sz w:val="22"/>
          <w:szCs w:val="22"/>
          <w:lang w:eastAsia="en-US"/>
        </w:rPr>
        <w:t>.</w:t>
      </w:r>
      <w:bookmarkEnd w:id="13"/>
    </w:p>
    <w:p w:rsidR="00841865" w:rsidRPr="00FD4011" w:rsidRDefault="00841865" w:rsidP="00841865">
      <w:pPr>
        <w:spacing w:line="360" w:lineRule="auto"/>
        <w:jc w:val="both"/>
        <w:rPr>
          <w:rFonts w:ascii="Palatino Linotype" w:eastAsia="Calibri" w:hAnsi="Palatino Linotype"/>
          <w:b/>
          <w:sz w:val="22"/>
          <w:szCs w:val="22"/>
          <w:lang w:val="es-ES"/>
        </w:rPr>
      </w:pPr>
    </w:p>
    <w:p w:rsidR="00841865" w:rsidRPr="00FD4011" w:rsidRDefault="00841865" w:rsidP="00841865">
      <w:pPr>
        <w:pStyle w:val="Prrafodelista"/>
        <w:numPr>
          <w:ilvl w:val="0"/>
          <w:numId w:val="1"/>
        </w:numPr>
        <w:spacing w:before="240" w:after="240" w:line="360" w:lineRule="auto"/>
        <w:ind w:left="0" w:firstLine="0"/>
        <w:jc w:val="both"/>
        <w:rPr>
          <w:rFonts w:ascii="Palatino Linotype" w:hAnsi="Palatino Linotype"/>
          <w:szCs w:val="22"/>
        </w:rPr>
      </w:pPr>
      <w:r w:rsidRPr="00FD4011">
        <w:rPr>
          <w:rFonts w:ascii="Palatino Linotype" w:hAnsi="Palatino Linotype"/>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FD4011">
        <w:rPr>
          <w:rFonts w:ascii="Palatino Linotype" w:hAnsi="Palatino Linotype"/>
          <w:b/>
          <w:szCs w:val="22"/>
        </w:rPr>
        <w:t>Constitución Política de los Estados Unidos Mexicanos</w:t>
      </w:r>
      <w:r w:rsidRPr="00FD4011">
        <w:rPr>
          <w:rFonts w:ascii="Palatino Linotype" w:hAnsi="Palatino Linotype"/>
          <w:szCs w:val="22"/>
        </w:rPr>
        <w:t xml:space="preserve">; 5, párrafos trigésimo segundo y trigésimo tercero, fracciones IV y V, de la </w:t>
      </w:r>
      <w:r w:rsidRPr="00FD4011">
        <w:rPr>
          <w:rFonts w:ascii="Palatino Linotype" w:hAnsi="Palatino Linotype"/>
          <w:b/>
          <w:szCs w:val="22"/>
        </w:rPr>
        <w:t>Constitución Política del Estado Libre y Soberano de México</w:t>
      </w:r>
      <w:r w:rsidRPr="00FD4011">
        <w:rPr>
          <w:rFonts w:ascii="Palatino Linotype" w:hAnsi="Palatino Linotype"/>
          <w:szCs w:val="22"/>
        </w:rPr>
        <w:t xml:space="preserve">; artículos 1, 2 fracción II, 13, 29, 36 fracciones I y II, 176, 178, 179, 181 párrafo tercero y 185 de la </w:t>
      </w:r>
      <w:r w:rsidRPr="00FD4011">
        <w:rPr>
          <w:rFonts w:ascii="Palatino Linotype" w:hAnsi="Palatino Linotype"/>
          <w:b/>
          <w:szCs w:val="22"/>
        </w:rPr>
        <w:t>Ley de Transparencia y Acceso a la Información Pública del Estado de México y Municipios</w:t>
      </w:r>
      <w:r w:rsidRPr="00FD4011">
        <w:rPr>
          <w:rFonts w:ascii="Palatino Linotype" w:hAnsi="Palatino Linotype"/>
          <w:szCs w:val="22"/>
        </w:rPr>
        <w:t xml:space="preserve">; y 7, 9 fracciones I y XXIII, y 11 del </w:t>
      </w:r>
      <w:r w:rsidRPr="00FD4011">
        <w:rPr>
          <w:rFonts w:ascii="Palatino Linotype" w:hAnsi="Palatino Linotype"/>
          <w:b/>
          <w:szCs w:val="22"/>
        </w:rPr>
        <w:t>Reglamento Interior del Instituto de Transparencia, Acceso a la Información Pública y Protección de Datos Personales del Estado de México y Municipios.</w:t>
      </w:r>
    </w:p>
    <w:p w:rsidR="00841865" w:rsidRPr="00FD4011" w:rsidRDefault="00841865" w:rsidP="00841865">
      <w:pPr>
        <w:keepNext/>
        <w:keepLines/>
        <w:spacing w:line="360" w:lineRule="auto"/>
        <w:outlineLvl w:val="1"/>
        <w:rPr>
          <w:rFonts w:ascii="Palatino Linotype" w:eastAsia="MS Gothic" w:hAnsi="Palatino Linotype"/>
          <w:b/>
          <w:sz w:val="22"/>
          <w:szCs w:val="22"/>
          <w:lang w:eastAsia="en-US"/>
        </w:rPr>
      </w:pPr>
      <w:bookmarkStart w:id="14" w:name="_Toc491791304"/>
      <w:bookmarkStart w:id="15" w:name="_Toc528153790"/>
      <w:bookmarkStart w:id="16" w:name="_Toc94119613"/>
      <w:r w:rsidRPr="00FD4011">
        <w:rPr>
          <w:rFonts w:ascii="Palatino Linotype" w:eastAsia="MS Gothic" w:hAnsi="Palatino Linotype"/>
          <w:b/>
          <w:sz w:val="22"/>
          <w:szCs w:val="22"/>
          <w:lang w:eastAsia="en-US"/>
        </w:rPr>
        <w:t>SEGUNDO. De la oportunidad y procedencia.</w:t>
      </w:r>
      <w:bookmarkEnd w:id="14"/>
      <w:bookmarkEnd w:id="15"/>
      <w:bookmarkEnd w:id="16"/>
    </w:p>
    <w:p w:rsidR="00841865" w:rsidRPr="00FD4011" w:rsidRDefault="00841865" w:rsidP="00841865">
      <w:pPr>
        <w:keepNext/>
        <w:keepLines/>
        <w:spacing w:line="360" w:lineRule="auto"/>
        <w:outlineLvl w:val="1"/>
        <w:rPr>
          <w:rFonts w:ascii="Palatino Linotype" w:eastAsia="MS Gothic" w:hAnsi="Palatino Linotype"/>
          <w:b/>
          <w:sz w:val="22"/>
          <w:szCs w:val="22"/>
          <w:lang w:eastAsia="en-US"/>
        </w:rPr>
      </w:pPr>
    </w:p>
    <w:p w:rsidR="00841865" w:rsidRPr="00FD4011" w:rsidRDefault="00841865" w:rsidP="00841865">
      <w:pPr>
        <w:numPr>
          <w:ilvl w:val="0"/>
          <w:numId w:val="1"/>
        </w:numPr>
        <w:spacing w:line="360" w:lineRule="auto"/>
        <w:ind w:left="0" w:right="48" w:firstLine="0"/>
        <w:contextualSpacing/>
        <w:jc w:val="both"/>
        <w:rPr>
          <w:rFonts w:ascii="Palatino Linotype" w:eastAsiaTheme="minorEastAsia" w:hAnsi="Palatino Linotype"/>
          <w:sz w:val="22"/>
          <w:szCs w:val="22"/>
          <w:lang w:val="es-ES_tradnl" w:eastAsia="es-ES"/>
        </w:rPr>
      </w:pPr>
      <w:r w:rsidRPr="00FD4011">
        <w:rPr>
          <w:rFonts w:ascii="Palatino Linotype" w:eastAsia="Calibri" w:hAnsi="Palatino Linotype" w:cs="Arial"/>
          <w:sz w:val="22"/>
          <w:szCs w:val="22"/>
          <w:lang w:val="es-ES_tradnl" w:eastAsia="es-ES"/>
        </w:rPr>
        <w:t xml:space="preserve">El medio de impugnación fue presentado a través del </w:t>
      </w:r>
      <w:r w:rsidRPr="00FD4011">
        <w:rPr>
          <w:rFonts w:ascii="Palatino Linotype" w:eastAsia="Calibri" w:hAnsi="Palatino Linotype" w:cs="Arial"/>
          <w:b/>
          <w:sz w:val="22"/>
          <w:szCs w:val="22"/>
          <w:lang w:val="es-ES_tradnl" w:eastAsia="es-ES"/>
        </w:rPr>
        <w:t>SAIMEX,</w:t>
      </w:r>
      <w:r w:rsidRPr="00FD4011">
        <w:rPr>
          <w:rFonts w:ascii="Palatino Linotype" w:eastAsia="Calibri" w:hAnsi="Palatino Linotype" w:cs="Arial"/>
          <w:sz w:val="22"/>
          <w:szCs w:val="22"/>
          <w:lang w:val="es-ES_tradnl" w:eastAsia="es-ES"/>
        </w:rPr>
        <w:t xml:space="preserve"> en el formato previamente aprobado para tal efecto y dentro del plazo legal de quince días hábiles otorgados; para el caso en particular es de señalar que el </w:t>
      </w:r>
      <w:r w:rsidRPr="00FD4011">
        <w:rPr>
          <w:rFonts w:ascii="Palatino Linotype" w:eastAsia="Calibri" w:hAnsi="Palatino Linotype" w:cs="Arial"/>
          <w:b/>
          <w:sz w:val="22"/>
          <w:szCs w:val="22"/>
          <w:lang w:val="es-ES_tradnl" w:eastAsia="es-ES"/>
        </w:rPr>
        <w:t>SUJETO OBLIGADO</w:t>
      </w:r>
      <w:r w:rsidRPr="00FD4011">
        <w:rPr>
          <w:rFonts w:ascii="Palatino Linotype" w:eastAsia="Calibri" w:hAnsi="Palatino Linotype" w:cs="Arial"/>
          <w:sz w:val="22"/>
          <w:szCs w:val="22"/>
          <w:lang w:val="es-ES_tradnl" w:eastAsia="es-ES"/>
        </w:rPr>
        <w:t xml:space="preserve"> entregó </w:t>
      </w:r>
      <w:r w:rsidRPr="00FD4011">
        <w:rPr>
          <w:rFonts w:ascii="Palatino Linotype" w:eastAsia="Calibri" w:hAnsi="Palatino Linotype" w:cs="Arial"/>
          <w:sz w:val="22"/>
          <w:szCs w:val="22"/>
          <w:lang w:val="es-ES_tradnl" w:eastAsia="es-ES"/>
        </w:rPr>
        <w:lastRenderedPageBreak/>
        <w:t xml:space="preserve">respuesta el día </w:t>
      </w:r>
      <w:r w:rsidRPr="00FD4011">
        <w:rPr>
          <w:rFonts w:ascii="Palatino Linotype" w:eastAsia="Calibri" w:hAnsi="Palatino Linotype" w:cs="Arial"/>
          <w:b/>
          <w:sz w:val="22"/>
          <w:szCs w:val="22"/>
          <w:lang w:val="es-ES_tradnl" w:eastAsia="es-ES"/>
        </w:rPr>
        <w:t>veintiuno de mayo de dos mil veinticuatro</w:t>
      </w:r>
      <w:r w:rsidRPr="00FD4011">
        <w:rPr>
          <w:rFonts w:ascii="Palatino Linotype" w:eastAsia="Calibri" w:hAnsi="Palatino Linotype" w:cs="Arial"/>
          <w:sz w:val="22"/>
          <w:szCs w:val="22"/>
          <w:lang w:val="es-ES_tradnl" w:eastAsia="es-ES"/>
        </w:rPr>
        <w:t xml:space="preserve">, </w:t>
      </w:r>
      <w:r w:rsidRPr="00FD4011">
        <w:rPr>
          <w:rFonts w:ascii="Palatino Linotype" w:eastAsiaTheme="minorEastAsia" w:hAnsi="Palatino Linotype" w:cs="Arial"/>
          <w:sz w:val="22"/>
          <w:szCs w:val="22"/>
          <w:lang w:val="es-ES_tradnl" w:eastAsia="es-ES"/>
        </w:rPr>
        <w:t xml:space="preserve">de tal forma que el plazo para interponer el recurso transcurrió del </w:t>
      </w:r>
      <w:r w:rsidR="005B620E" w:rsidRPr="00FD4011">
        <w:rPr>
          <w:rFonts w:ascii="Palatino Linotype" w:eastAsiaTheme="minorEastAsia" w:hAnsi="Palatino Linotype" w:cs="Arial"/>
          <w:b/>
          <w:sz w:val="22"/>
          <w:szCs w:val="22"/>
          <w:lang w:val="es-ES_tradnl" w:eastAsia="es-ES"/>
        </w:rPr>
        <w:t>veintidós de mayo al once de junio</w:t>
      </w:r>
      <w:r w:rsidRPr="00FD4011">
        <w:rPr>
          <w:rFonts w:ascii="Palatino Linotype" w:eastAsiaTheme="minorEastAsia" w:hAnsi="Palatino Linotype" w:cs="Arial"/>
          <w:b/>
          <w:sz w:val="22"/>
          <w:szCs w:val="22"/>
          <w:lang w:val="es-ES_tradnl" w:eastAsia="es-ES"/>
        </w:rPr>
        <w:t xml:space="preserve"> de dos mil veinticuatro</w:t>
      </w:r>
      <w:r w:rsidRPr="00FD4011">
        <w:rPr>
          <w:rFonts w:ascii="Palatino Linotype" w:eastAsiaTheme="minorEastAsia" w:hAnsi="Palatino Linotype" w:cs="Arial"/>
          <w:sz w:val="22"/>
          <w:szCs w:val="22"/>
          <w:lang w:val="es-ES_tradnl" w:eastAsia="es-ES"/>
        </w:rPr>
        <w:t xml:space="preserve">, de acuerdo al calendario oficial del Instituto de Transparencia del Estado de México y Municipios; en consecuencia, si el particular presentó su inconformidad el día </w:t>
      </w:r>
      <w:r w:rsidR="005B620E" w:rsidRPr="00FD4011">
        <w:rPr>
          <w:rFonts w:ascii="Palatino Linotype" w:eastAsiaTheme="minorEastAsia" w:hAnsi="Palatino Linotype" w:cs="Arial"/>
          <w:b/>
          <w:sz w:val="22"/>
          <w:szCs w:val="22"/>
          <w:lang w:val="es-ES_tradnl" w:eastAsia="es-ES"/>
        </w:rPr>
        <w:t>veintidós de mayo</w:t>
      </w:r>
      <w:r w:rsidRPr="00FD4011">
        <w:rPr>
          <w:rFonts w:ascii="Palatino Linotype" w:eastAsiaTheme="minorEastAsia" w:hAnsi="Palatino Linotype" w:cs="Arial"/>
          <w:b/>
          <w:sz w:val="22"/>
          <w:szCs w:val="22"/>
          <w:lang w:val="es-ES_tradnl" w:eastAsia="es-ES"/>
        </w:rPr>
        <w:t xml:space="preserve"> de dos mil veinticuatro</w:t>
      </w:r>
      <w:r w:rsidRPr="00FD4011">
        <w:rPr>
          <w:rFonts w:ascii="Palatino Linotype" w:eastAsiaTheme="minorEastAsia" w:hAnsi="Palatino Linotype" w:cs="Arial"/>
          <w:sz w:val="22"/>
          <w:szCs w:val="22"/>
          <w:lang w:val="es-ES_tradnl" w:eastAsia="es-ES"/>
        </w:rPr>
        <w:t xml:space="preserve">, se encuentra dentro de los márgenes temporales previstos en el artículo 178 de la </w:t>
      </w:r>
      <w:r w:rsidRPr="00FD4011">
        <w:rPr>
          <w:rFonts w:ascii="Palatino Linotype" w:eastAsiaTheme="minorEastAsia" w:hAnsi="Palatino Linotype" w:cs="Arial"/>
          <w:b/>
          <w:sz w:val="22"/>
          <w:szCs w:val="22"/>
          <w:lang w:val="es-ES_tradnl" w:eastAsia="es-ES"/>
        </w:rPr>
        <w:t xml:space="preserve">Ley de Transparencia y Acceso a la Información Pública del Estado de México y Municipios </w:t>
      </w:r>
      <w:r w:rsidRPr="00FD4011">
        <w:rPr>
          <w:rFonts w:ascii="Palatino Linotype" w:eastAsiaTheme="minorEastAsia" w:hAnsi="Palatino Linotype" w:cs="Arial"/>
          <w:sz w:val="22"/>
          <w:szCs w:val="22"/>
          <w:lang w:val="es-ES_tradnl" w:eastAsia="es-ES"/>
        </w:rPr>
        <w:t xml:space="preserve">vigente. </w:t>
      </w:r>
    </w:p>
    <w:p w:rsidR="00841865" w:rsidRPr="00FD4011" w:rsidRDefault="00841865" w:rsidP="00841865">
      <w:pPr>
        <w:pStyle w:val="Prrafodelista"/>
        <w:rPr>
          <w:rFonts w:ascii="Palatino Linotype" w:eastAsia="Calibri" w:hAnsi="Palatino Linotype" w:cs="Arial"/>
          <w:szCs w:val="22"/>
          <w:lang w:val="es-ES_tradnl" w:eastAsia="es-ES"/>
        </w:rPr>
      </w:pPr>
    </w:p>
    <w:p w:rsidR="00841865" w:rsidRPr="00FD4011" w:rsidRDefault="00841865" w:rsidP="00841865">
      <w:pPr>
        <w:numPr>
          <w:ilvl w:val="0"/>
          <w:numId w:val="1"/>
        </w:numPr>
        <w:spacing w:line="360" w:lineRule="auto"/>
        <w:ind w:left="0" w:right="49" w:firstLine="0"/>
        <w:contextualSpacing/>
        <w:jc w:val="both"/>
        <w:rPr>
          <w:rFonts w:ascii="Palatino Linotype" w:eastAsia="Calibri" w:hAnsi="Palatino Linotype" w:cs="Arial"/>
          <w:b/>
          <w:sz w:val="22"/>
          <w:szCs w:val="22"/>
        </w:rPr>
      </w:pPr>
      <w:r w:rsidRPr="00FD4011">
        <w:rPr>
          <w:rFonts w:ascii="Palatino Linotype" w:eastAsia="Calibri" w:hAnsi="Palatino Linotype" w:cs="Arial"/>
          <w:sz w:val="22"/>
          <w:szCs w:val="22"/>
        </w:rPr>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841865" w:rsidRPr="00FD4011" w:rsidRDefault="00841865" w:rsidP="00841865">
      <w:pPr>
        <w:spacing w:line="360" w:lineRule="auto"/>
        <w:ind w:right="49"/>
        <w:contextualSpacing/>
        <w:jc w:val="both"/>
        <w:rPr>
          <w:rFonts w:ascii="Palatino Linotype" w:eastAsia="Calibri" w:hAnsi="Palatino Linotype" w:cs="Arial"/>
          <w:b/>
          <w:sz w:val="22"/>
          <w:szCs w:val="22"/>
        </w:rPr>
      </w:pPr>
    </w:p>
    <w:p w:rsidR="00841865" w:rsidRPr="00FD4011" w:rsidRDefault="00841865" w:rsidP="00841865">
      <w:pPr>
        <w:keepNext/>
        <w:keepLines/>
        <w:spacing w:line="360" w:lineRule="auto"/>
        <w:ind w:right="48"/>
        <w:outlineLvl w:val="0"/>
        <w:rPr>
          <w:rFonts w:ascii="Palatino Linotype" w:eastAsia="MS Gothic" w:hAnsi="Palatino Linotype"/>
          <w:b/>
          <w:sz w:val="22"/>
          <w:szCs w:val="22"/>
        </w:rPr>
      </w:pPr>
      <w:bookmarkStart w:id="17" w:name="_Toc65713731"/>
      <w:bookmarkStart w:id="18" w:name="_Toc94119614"/>
      <w:r w:rsidRPr="00FD4011">
        <w:rPr>
          <w:rFonts w:ascii="Palatino Linotype" w:eastAsia="MS Mincho" w:hAnsi="Palatino Linotype" w:cstheme="majorBidi"/>
          <w:b/>
          <w:sz w:val="22"/>
          <w:szCs w:val="22"/>
          <w:lang w:val="es-ES_tradnl" w:eastAsia="es-ES"/>
        </w:rPr>
        <w:t>TERCERO. Planteamiento de la Litis</w:t>
      </w:r>
      <w:r w:rsidRPr="00FD4011">
        <w:rPr>
          <w:rFonts w:ascii="Palatino Linotype" w:eastAsia="MS Gothic" w:hAnsi="Palatino Linotype"/>
          <w:b/>
          <w:sz w:val="22"/>
          <w:szCs w:val="22"/>
        </w:rPr>
        <w:t>.</w:t>
      </w:r>
      <w:bookmarkEnd w:id="17"/>
      <w:bookmarkEnd w:id="18"/>
    </w:p>
    <w:p w:rsidR="00841865" w:rsidRPr="00FD4011" w:rsidRDefault="00841865" w:rsidP="00841865">
      <w:pPr>
        <w:keepNext/>
        <w:keepLines/>
        <w:spacing w:line="360" w:lineRule="auto"/>
        <w:ind w:right="48"/>
        <w:outlineLvl w:val="0"/>
        <w:rPr>
          <w:rFonts w:ascii="Palatino Linotype" w:eastAsia="MS Gothic" w:hAnsi="Palatino Linotype"/>
          <w:b/>
          <w:sz w:val="22"/>
          <w:szCs w:val="22"/>
        </w:rPr>
      </w:pPr>
    </w:p>
    <w:p w:rsidR="00841865" w:rsidRPr="00FD4011" w:rsidRDefault="005B620E" w:rsidP="005B620E">
      <w:pPr>
        <w:pStyle w:val="Prrafodelista"/>
        <w:numPr>
          <w:ilvl w:val="0"/>
          <w:numId w:val="1"/>
        </w:numPr>
        <w:spacing w:line="360" w:lineRule="auto"/>
        <w:ind w:left="0" w:right="48" w:firstLine="0"/>
        <w:jc w:val="both"/>
        <w:rPr>
          <w:rFonts w:ascii="Palatino Linotype" w:eastAsia="MS Mincho" w:hAnsi="Palatino Linotype" w:cs="Arial"/>
          <w:i/>
          <w:szCs w:val="22"/>
          <w:lang w:val="es-ES_tradnl" w:eastAsia="es-ES"/>
        </w:rPr>
      </w:pPr>
      <w:r w:rsidRPr="00FD4011">
        <w:rPr>
          <w:rFonts w:ascii="Palatino Linotype" w:hAnsi="Palatino Linotype" w:cs="Arial"/>
          <w:color w:val="000000" w:themeColor="text1"/>
          <w:szCs w:val="22"/>
        </w:rPr>
        <w:t>El particular solicitó de la Presidenta Municipal, lo siguiente:</w:t>
      </w:r>
    </w:p>
    <w:p w:rsidR="005B620E" w:rsidRPr="00FD4011" w:rsidRDefault="005B620E" w:rsidP="005B620E">
      <w:pPr>
        <w:spacing w:line="360" w:lineRule="auto"/>
        <w:ind w:right="48"/>
        <w:jc w:val="both"/>
        <w:rPr>
          <w:rFonts w:ascii="Palatino Linotype" w:hAnsi="Palatino Linotype" w:cs="Arial"/>
          <w:color w:val="000000" w:themeColor="text1"/>
          <w:sz w:val="22"/>
          <w:szCs w:val="22"/>
        </w:rPr>
      </w:pPr>
    </w:p>
    <w:p w:rsidR="005B620E" w:rsidRPr="00FD4011" w:rsidRDefault="005B620E" w:rsidP="005B620E">
      <w:pPr>
        <w:pStyle w:val="Prrafodelista"/>
        <w:numPr>
          <w:ilvl w:val="1"/>
          <w:numId w:val="1"/>
        </w:numPr>
        <w:spacing w:line="360" w:lineRule="auto"/>
        <w:ind w:right="48"/>
        <w:jc w:val="both"/>
        <w:rPr>
          <w:rFonts w:ascii="Palatino Linotype" w:eastAsia="MS Mincho" w:hAnsi="Palatino Linotype" w:cs="Arial"/>
          <w:i/>
          <w:szCs w:val="22"/>
          <w:lang w:val="es-ES_tradnl" w:eastAsia="es-ES"/>
        </w:rPr>
      </w:pPr>
      <w:r w:rsidRPr="00FD4011">
        <w:rPr>
          <w:rFonts w:ascii="Palatino Linotype" w:hAnsi="Palatino Linotype"/>
          <w:color w:val="000000"/>
          <w:szCs w:val="22"/>
        </w:rPr>
        <w:t xml:space="preserve">Nombre completo; </w:t>
      </w:r>
    </w:p>
    <w:p w:rsidR="005B620E" w:rsidRPr="00FD4011" w:rsidRDefault="005B620E" w:rsidP="005B620E">
      <w:pPr>
        <w:pStyle w:val="Prrafodelista"/>
        <w:numPr>
          <w:ilvl w:val="1"/>
          <w:numId w:val="1"/>
        </w:numPr>
        <w:spacing w:line="360" w:lineRule="auto"/>
        <w:ind w:right="48"/>
        <w:jc w:val="both"/>
        <w:rPr>
          <w:rFonts w:ascii="Palatino Linotype" w:eastAsia="MS Mincho" w:hAnsi="Palatino Linotype" w:cs="Arial"/>
          <w:i/>
          <w:szCs w:val="22"/>
          <w:lang w:val="es-ES_tradnl" w:eastAsia="es-ES"/>
        </w:rPr>
      </w:pPr>
      <w:r w:rsidRPr="00FD4011">
        <w:rPr>
          <w:rFonts w:ascii="Palatino Linotype" w:hAnsi="Palatino Linotype"/>
          <w:color w:val="000000"/>
          <w:szCs w:val="22"/>
        </w:rPr>
        <w:t>C</w:t>
      </w:r>
      <w:r w:rsidR="002F1854" w:rsidRPr="00FD4011">
        <w:rPr>
          <w:rFonts w:ascii="Palatino Linotype" w:hAnsi="Palatino Linotype"/>
          <w:color w:val="000000"/>
          <w:szCs w:val="22"/>
        </w:rPr>
        <w:t xml:space="preserve">opias de sus títulos, </w:t>
      </w:r>
      <w:r w:rsidRPr="00FD4011">
        <w:rPr>
          <w:rFonts w:ascii="Palatino Linotype" w:hAnsi="Palatino Linotype"/>
          <w:color w:val="000000"/>
          <w:szCs w:val="22"/>
        </w:rPr>
        <w:t xml:space="preserve">grados académicos </w:t>
      </w:r>
      <w:r w:rsidR="002F1854" w:rsidRPr="00FD4011">
        <w:rPr>
          <w:rFonts w:ascii="Palatino Linotype" w:hAnsi="Palatino Linotype"/>
          <w:color w:val="000000"/>
          <w:szCs w:val="22"/>
        </w:rPr>
        <w:t xml:space="preserve">y </w:t>
      </w:r>
      <w:r w:rsidRPr="00FD4011">
        <w:rPr>
          <w:rFonts w:ascii="Palatino Linotype" w:hAnsi="Palatino Linotype"/>
          <w:color w:val="000000"/>
          <w:szCs w:val="22"/>
        </w:rPr>
        <w:t xml:space="preserve">cédulas profesionales; </w:t>
      </w:r>
    </w:p>
    <w:p w:rsidR="005B620E" w:rsidRPr="00FD4011" w:rsidRDefault="005B620E" w:rsidP="005B620E">
      <w:pPr>
        <w:pStyle w:val="Prrafodelista"/>
        <w:numPr>
          <w:ilvl w:val="1"/>
          <w:numId w:val="1"/>
        </w:numPr>
        <w:spacing w:line="360" w:lineRule="auto"/>
        <w:ind w:right="48"/>
        <w:jc w:val="both"/>
        <w:rPr>
          <w:rFonts w:ascii="Palatino Linotype" w:eastAsia="MS Mincho" w:hAnsi="Palatino Linotype" w:cs="Arial"/>
          <w:i/>
          <w:szCs w:val="22"/>
          <w:lang w:val="es-ES_tradnl" w:eastAsia="es-ES"/>
        </w:rPr>
      </w:pPr>
      <w:r w:rsidRPr="00FD4011">
        <w:rPr>
          <w:rFonts w:ascii="Palatino Linotype" w:hAnsi="Palatino Linotype"/>
          <w:color w:val="000000"/>
          <w:szCs w:val="22"/>
        </w:rPr>
        <w:t>Copia de su último comprobante de pago y comprobante del depósito en la cuenta bancaria correspondiente o transferencia electrónica;</w:t>
      </w:r>
    </w:p>
    <w:p w:rsidR="005B620E" w:rsidRPr="00FD4011" w:rsidRDefault="005B620E" w:rsidP="005B620E">
      <w:pPr>
        <w:pStyle w:val="Prrafodelista"/>
        <w:numPr>
          <w:ilvl w:val="1"/>
          <w:numId w:val="1"/>
        </w:numPr>
        <w:spacing w:line="360" w:lineRule="auto"/>
        <w:ind w:right="48"/>
        <w:jc w:val="both"/>
        <w:rPr>
          <w:rFonts w:ascii="Palatino Linotype" w:eastAsia="MS Mincho" w:hAnsi="Palatino Linotype" w:cs="Arial"/>
          <w:i/>
          <w:szCs w:val="22"/>
          <w:lang w:val="es-ES_tradnl" w:eastAsia="es-ES"/>
        </w:rPr>
      </w:pPr>
      <w:r w:rsidRPr="00FD4011">
        <w:rPr>
          <w:rFonts w:ascii="Palatino Linotype" w:hAnsi="Palatino Linotype"/>
          <w:color w:val="000000"/>
          <w:szCs w:val="22"/>
        </w:rPr>
        <w:t>Informe de las actividades realizadas en el último mes;</w:t>
      </w:r>
    </w:p>
    <w:p w:rsidR="005B620E" w:rsidRPr="00FD4011" w:rsidRDefault="005B620E" w:rsidP="005B620E">
      <w:pPr>
        <w:pStyle w:val="Prrafodelista"/>
        <w:numPr>
          <w:ilvl w:val="1"/>
          <w:numId w:val="1"/>
        </w:numPr>
        <w:spacing w:line="360" w:lineRule="auto"/>
        <w:ind w:right="48"/>
        <w:jc w:val="both"/>
        <w:rPr>
          <w:rFonts w:ascii="Palatino Linotype" w:eastAsia="MS Mincho" w:hAnsi="Palatino Linotype" w:cs="Arial"/>
          <w:i/>
          <w:szCs w:val="22"/>
          <w:lang w:val="es-ES_tradnl" w:eastAsia="es-ES"/>
        </w:rPr>
      </w:pPr>
      <w:r w:rsidRPr="00FD4011">
        <w:rPr>
          <w:rFonts w:ascii="Palatino Linotype" w:hAnsi="Palatino Linotype"/>
          <w:color w:val="000000"/>
          <w:szCs w:val="22"/>
        </w:rPr>
        <w:t>Copia de la más reciente manifestación de bienes o versión pública de la misma;</w:t>
      </w:r>
    </w:p>
    <w:p w:rsidR="002F1854" w:rsidRPr="00FD4011" w:rsidRDefault="002F1854" w:rsidP="005B620E">
      <w:pPr>
        <w:pStyle w:val="Prrafodelista"/>
        <w:numPr>
          <w:ilvl w:val="1"/>
          <w:numId w:val="1"/>
        </w:numPr>
        <w:spacing w:line="360" w:lineRule="auto"/>
        <w:ind w:right="48"/>
        <w:jc w:val="both"/>
        <w:rPr>
          <w:rFonts w:ascii="Palatino Linotype" w:eastAsia="MS Mincho" w:hAnsi="Palatino Linotype" w:cs="Arial"/>
          <w:i/>
          <w:szCs w:val="22"/>
          <w:lang w:val="es-ES_tradnl" w:eastAsia="es-ES"/>
        </w:rPr>
      </w:pPr>
      <w:r w:rsidRPr="00FD4011">
        <w:rPr>
          <w:rFonts w:ascii="Palatino Linotype" w:hAnsi="Palatino Linotype"/>
          <w:color w:val="000000"/>
          <w:szCs w:val="22"/>
        </w:rPr>
        <w:t>D</w:t>
      </w:r>
      <w:r w:rsidR="005B620E" w:rsidRPr="00FD4011">
        <w:rPr>
          <w:rFonts w:ascii="Palatino Linotype" w:hAnsi="Palatino Linotype"/>
          <w:color w:val="000000"/>
          <w:szCs w:val="22"/>
        </w:rPr>
        <w:t>omicilio p</w:t>
      </w:r>
      <w:r w:rsidRPr="00FD4011">
        <w:rPr>
          <w:rFonts w:ascii="Palatino Linotype" w:hAnsi="Palatino Linotype"/>
          <w:color w:val="000000"/>
          <w:szCs w:val="22"/>
        </w:rPr>
        <w:t>articular y teléfono de casa;</w:t>
      </w:r>
    </w:p>
    <w:p w:rsidR="005B620E" w:rsidRPr="00FD4011" w:rsidRDefault="005B620E" w:rsidP="005B620E">
      <w:pPr>
        <w:pStyle w:val="Prrafodelista"/>
        <w:numPr>
          <w:ilvl w:val="1"/>
          <w:numId w:val="1"/>
        </w:numPr>
        <w:spacing w:line="360" w:lineRule="auto"/>
        <w:ind w:right="48"/>
        <w:jc w:val="both"/>
        <w:rPr>
          <w:rFonts w:ascii="Palatino Linotype" w:eastAsia="MS Mincho" w:hAnsi="Palatino Linotype" w:cs="Arial"/>
          <w:i/>
          <w:szCs w:val="22"/>
          <w:lang w:val="es-ES_tradnl" w:eastAsia="es-ES"/>
        </w:rPr>
      </w:pPr>
      <w:r w:rsidRPr="00FD4011">
        <w:rPr>
          <w:rFonts w:ascii="Palatino Linotype" w:hAnsi="Palatino Linotype"/>
          <w:color w:val="000000"/>
          <w:szCs w:val="22"/>
        </w:rPr>
        <w:t xml:space="preserve">Copia de su nombramiento oficial; </w:t>
      </w:r>
    </w:p>
    <w:p w:rsidR="005B620E" w:rsidRPr="00FD4011" w:rsidRDefault="005B620E" w:rsidP="005B620E">
      <w:pPr>
        <w:pStyle w:val="Prrafodelista"/>
        <w:numPr>
          <w:ilvl w:val="1"/>
          <w:numId w:val="1"/>
        </w:numPr>
        <w:spacing w:line="360" w:lineRule="auto"/>
        <w:ind w:right="48"/>
        <w:jc w:val="both"/>
        <w:rPr>
          <w:rFonts w:ascii="Palatino Linotype" w:eastAsia="MS Mincho" w:hAnsi="Palatino Linotype" w:cs="Arial"/>
          <w:i/>
          <w:szCs w:val="22"/>
          <w:lang w:val="es-ES_tradnl" w:eastAsia="es-ES"/>
        </w:rPr>
      </w:pPr>
      <w:r w:rsidRPr="00FD4011">
        <w:rPr>
          <w:rFonts w:ascii="Palatino Linotype" w:hAnsi="Palatino Linotype"/>
          <w:color w:val="000000"/>
          <w:szCs w:val="22"/>
        </w:rPr>
        <w:t>Copia del último informe de actividades que realizó;</w:t>
      </w:r>
    </w:p>
    <w:p w:rsidR="002F1854" w:rsidRPr="00FD4011" w:rsidRDefault="005B620E" w:rsidP="002F1854">
      <w:pPr>
        <w:pStyle w:val="Prrafodelista"/>
        <w:numPr>
          <w:ilvl w:val="1"/>
          <w:numId w:val="1"/>
        </w:numPr>
        <w:spacing w:line="360" w:lineRule="auto"/>
        <w:ind w:right="48"/>
        <w:jc w:val="both"/>
        <w:rPr>
          <w:rFonts w:ascii="Palatino Linotype" w:eastAsia="MS Mincho" w:hAnsi="Palatino Linotype" w:cs="Arial"/>
          <w:i/>
          <w:szCs w:val="22"/>
          <w:lang w:val="es-ES_tradnl" w:eastAsia="es-ES"/>
        </w:rPr>
      </w:pPr>
      <w:r w:rsidRPr="00FD4011">
        <w:rPr>
          <w:rFonts w:ascii="Palatino Linotype" w:hAnsi="Palatino Linotype"/>
          <w:color w:val="000000"/>
          <w:szCs w:val="22"/>
        </w:rPr>
        <w:lastRenderedPageBreak/>
        <w:t>Copia de la actividad más reciente que tiene proyectado realizar en beneficio de la sociedad</w:t>
      </w:r>
      <w:r w:rsidR="002F1854" w:rsidRPr="00FD4011">
        <w:rPr>
          <w:rFonts w:ascii="Palatino Linotype" w:hAnsi="Palatino Linotype"/>
          <w:color w:val="000000"/>
          <w:szCs w:val="22"/>
        </w:rPr>
        <w:t>.</w:t>
      </w:r>
    </w:p>
    <w:p w:rsidR="002F1854" w:rsidRPr="00FD4011" w:rsidRDefault="002F1854" w:rsidP="002F1854">
      <w:pPr>
        <w:spacing w:line="360" w:lineRule="auto"/>
        <w:ind w:right="48"/>
        <w:jc w:val="both"/>
        <w:rPr>
          <w:rFonts w:ascii="Palatino Linotype" w:eastAsia="MS Mincho" w:hAnsi="Palatino Linotype" w:cs="Arial"/>
          <w:i/>
          <w:sz w:val="22"/>
          <w:szCs w:val="22"/>
          <w:lang w:val="es-ES_tradnl" w:eastAsia="es-ES"/>
        </w:rPr>
      </w:pPr>
    </w:p>
    <w:p w:rsidR="001C5409" w:rsidRPr="00FD4011" w:rsidRDefault="00841865" w:rsidP="001C5409">
      <w:pPr>
        <w:pStyle w:val="Prrafodelista"/>
        <w:numPr>
          <w:ilvl w:val="0"/>
          <w:numId w:val="1"/>
        </w:numPr>
        <w:spacing w:line="360" w:lineRule="auto"/>
        <w:ind w:left="0" w:right="48" w:firstLine="0"/>
        <w:jc w:val="both"/>
        <w:rPr>
          <w:rFonts w:ascii="Palatino Linotype" w:eastAsia="MS Mincho" w:hAnsi="Palatino Linotype" w:cs="Arial"/>
          <w:i/>
          <w:szCs w:val="22"/>
          <w:lang w:val="es-ES_tradnl" w:eastAsia="es-ES"/>
        </w:rPr>
      </w:pPr>
      <w:r w:rsidRPr="00FD4011">
        <w:rPr>
          <w:rFonts w:ascii="Palatino Linotype" w:eastAsia="MS Gothic" w:hAnsi="Palatino Linotype"/>
          <w:szCs w:val="22"/>
        </w:rPr>
        <w:t>En respue</w:t>
      </w:r>
      <w:r w:rsidR="002F1854" w:rsidRPr="00FD4011">
        <w:rPr>
          <w:rFonts w:ascii="Palatino Linotype" w:eastAsia="MS Gothic" w:hAnsi="Palatino Linotype"/>
          <w:szCs w:val="22"/>
        </w:rPr>
        <w:t>sta, el Sujeto Obligado señaló el nombre de la Presidenta Municipal</w:t>
      </w:r>
      <w:r w:rsidR="00E834B8" w:rsidRPr="00FD4011">
        <w:rPr>
          <w:rFonts w:ascii="Palatino Linotype" w:eastAsia="MS Gothic" w:hAnsi="Palatino Linotype"/>
          <w:szCs w:val="22"/>
        </w:rPr>
        <w:t>;</w:t>
      </w:r>
      <w:r w:rsidR="002F1854" w:rsidRPr="00FD4011">
        <w:rPr>
          <w:rFonts w:ascii="Palatino Linotype" w:eastAsia="MS Gothic" w:hAnsi="Palatino Linotype"/>
          <w:szCs w:val="22"/>
        </w:rPr>
        <w:t xml:space="preserve"> </w:t>
      </w:r>
      <w:r w:rsidR="00E834B8" w:rsidRPr="00FD4011">
        <w:rPr>
          <w:rFonts w:ascii="Palatino Linotype" w:eastAsia="MS Gothic" w:hAnsi="Palatino Linotype"/>
          <w:szCs w:val="22"/>
        </w:rPr>
        <w:t xml:space="preserve">respecto a los títulos, grados académicos y sueldos, refirió que no está obligado a proporcionar esa información ya que ocupa cargo de elección popular; </w:t>
      </w:r>
      <w:r w:rsidRPr="00FD4011">
        <w:rPr>
          <w:rFonts w:ascii="Palatino Linotype" w:eastAsia="MS Gothic" w:hAnsi="Palatino Linotype"/>
          <w:szCs w:val="22"/>
        </w:rPr>
        <w:t xml:space="preserve"> </w:t>
      </w:r>
      <w:r w:rsidR="00E834B8" w:rsidRPr="00FD4011">
        <w:rPr>
          <w:rFonts w:ascii="Palatino Linotype" w:eastAsia="MS Gothic" w:hAnsi="Palatino Linotype"/>
          <w:szCs w:val="22"/>
        </w:rPr>
        <w:t>respecto al comprobante de depositó o transferencia bancaria, manifestación de bienes, domicilio particular, teléfono de casa refirió que se trata de información confidencial; respecto a las actividades realizadas o por realizarse, señaló que el particular puede acudir a las instalaciones del Sujeto Obligado para dar un recorrido por las calles del municipio en conjunto con la presidenta municipal para que observe las acciones realizadas; en relación a la</w:t>
      </w:r>
      <w:r w:rsidR="001C5409" w:rsidRPr="00FD4011">
        <w:rPr>
          <w:rFonts w:ascii="Palatino Linotype" w:eastAsia="MS Gothic" w:hAnsi="Palatino Linotype"/>
          <w:szCs w:val="22"/>
        </w:rPr>
        <w:t xml:space="preserve"> copia del nombramiento, señaló que al ocupar un cargo de elección popular no se emitió algún nombramiento y oriento al particular a solicitar información al Instituto Electoral del Estado de México quien emitió la constancia de mayoría. </w:t>
      </w:r>
    </w:p>
    <w:p w:rsidR="001C5409" w:rsidRPr="00FD4011" w:rsidRDefault="001C5409" w:rsidP="001C5409">
      <w:pPr>
        <w:pStyle w:val="Prrafodelista"/>
        <w:spacing w:line="360" w:lineRule="auto"/>
        <w:ind w:left="0" w:right="48"/>
        <w:jc w:val="both"/>
        <w:rPr>
          <w:rFonts w:ascii="Palatino Linotype" w:eastAsia="MS Mincho" w:hAnsi="Palatino Linotype" w:cs="Arial"/>
          <w:i/>
          <w:szCs w:val="22"/>
          <w:lang w:val="es-ES_tradnl" w:eastAsia="es-ES"/>
        </w:rPr>
      </w:pPr>
    </w:p>
    <w:p w:rsidR="001C5409" w:rsidRPr="00FD4011" w:rsidRDefault="001C5409" w:rsidP="001C5409">
      <w:pPr>
        <w:pStyle w:val="Prrafodelista"/>
        <w:numPr>
          <w:ilvl w:val="0"/>
          <w:numId w:val="1"/>
        </w:numPr>
        <w:spacing w:line="360" w:lineRule="auto"/>
        <w:ind w:left="0" w:right="48" w:firstLine="0"/>
        <w:jc w:val="both"/>
        <w:rPr>
          <w:rFonts w:ascii="Palatino Linotype" w:eastAsia="MS Mincho" w:hAnsi="Palatino Linotype" w:cs="Arial"/>
          <w:i/>
          <w:szCs w:val="22"/>
          <w:lang w:val="es-ES_tradnl" w:eastAsia="es-ES"/>
        </w:rPr>
      </w:pPr>
      <w:r w:rsidRPr="00FD4011">
        <w:rPr>
          <w:rFonts w:ascii="Palatino Linotype" w:eastAsia="MS Gothic" w:hAnsi="Palatino Linotype"/>
          <w:szCs w:val="22"/>
        </w:rPr>
        <w:t xml:space="preserve">Posteriormente, el Recurrente interpuso recurso de revisión en el que señaló su inconformidad por la negativa de la información. </w:t>
      </w:r>
    </w:p>
    <w:p w:rsidR="00841865" w:rsidRPr="00FD4011" w:rsidRDefault="00841865" w:rsidP="00841865">
      <w:pPr>
        <w:tabs>
          <w:tab w:val="left" w:pos="0"/>
        </w:tabs>
        <w:spacing w:line="360" w:lineRule="auto"/>
        <w:ind w:right="34"/>
        <w:jc w:val="both"/>
        <w:rPr>
          <w:rFonts w:ascii="Palatino Linotype" w:hAnsi="Palatino Linotype" w:cs="Arial"/>
          <w:i/>
          <w:sz w:val="22"/>
          <w:szCs w:val="22"/>
        </w:rPr>
      </w:pPr>
    </w:p>
    <w:p w:rsidR="00841865" w:rsidRPr="00FD4011" w:rsidRDefault="00841865" w:rsidP="00841865">
      <w:pPr>
        <w:pStyle w:val="Prrafodelista"/>
        <w:numPr>
          <w:ilvl w:val="0"/>
          <w:numId w:val="1"/>
        </w:numPr>
        <w:spacing w:line="360" w:lineRule="auto"/>
        <w:ind w:left="0" w:right="48" w:firstLine="0"/>
        <w:jc w:val="both"/>
        <w:rPr>
          <w:rFonts w:ascii="Palatino Linotype" w:eastAsia="MS Gothic" w:hAnsi="Palatino Linotype"/>
          <w:szCs w:val="22"/>
        </w:rPr>
      </w:pPr>
      <w:r w:rsidRPr="00FD4011">
        <w:rPr>
          <w:rFonts w:ascii="Palatino Linotype" w:eastAsia="MS Gothic" w:hAnsi="Palatino Linotype"/>
          <w:szCs w:val="22"/>
        </w:rPr>
        <w:t xml:space="preserve">En consecuencia, la Litis a resolver en este recurso, se circunscribe a determinar si la respuesta colma con lo solicitado o si se actualiza la causal de procedencia prevista </w:t>
      </w:r>
      <w:r w:rsidR="00AB74BF" w:rsidRPr="00FD4011">
        <w:rPr>
          <w:rFonts w:ascii="Palatino Linotype" w:hAnsi="Palatino Linotype"/>
          <w:szCs w:val="22"/>
        </w:rPr>
        <w:t>en el artículo 179, fracción I</w:t>
      </w:r>
      <w:r w:rsidRPr="00FD4011">
        <w:rPr>
          <w:rFonts w:ascii="Palatino Linotype" w:hAnsi="Palatino Linotype"/>
          <w:szCs w:val="22"/>
        </w:rPr>
        <w:t xml:space="preserve"> de la Ley de Transparencia y Acceso a la Información Pública del Estado de México y Municipi</w:t>
      </w:r>
      <w:r w:rsidR="002E74E9" w:rsidRPr="00FD4011">
        <w:rPr>
          <w:rFonts w:ascii="Palatino Linotype" w:hAnsi="Palatino Linotype"/>
          <w:szCs w:val="22"/>
        </w:rPr>
        <w:t xml:space="preserve">os; que establece la negativa de la información.  </w:t>
      </w:r>
    </w:p>
    <w:p w:rsidR="00841865" w:rsidRPr="00FD4011" w:rsidRDefault="00841865" w:rsidP="00841865">
      <w:pPr>
        <w:pStyle w:val="Prrafodelista"/>
        <w:spacing w:line="360" w:lineRule="auto"/>
        <w:ind w:left="0" w:right="48"/>
        <w:jc w:val="both"/>
        <w:rPr>
          <w:rFonts w:ascii="Palatino Linotype" w:eastAsia="MS Gothic" w:hAnsi="Palatino Linotype"/>
          <w:szCs w:val="22"/>
        </w:rPr>
      </w:pPr>
    </w:p>
    <w:p w:rsidR="00841865" w:rsidRPr="00FD4011" w:rsidRDefault="00841865" w:rsidP="00841865">
      <w:pPr>
        <w:pStyle w:val="Ttulo1"/>
        <w:spacing w:before="0" w:line="360" w:lineRule="auto"/>
        <w:rPr>
          <w:rFonts w:ascii="Palatino Linotype" w:eastAsia="MS Gothic" w:hAnsi="Palatino Linotype"/>
          <w:b/>
          <w:color w:val="auto"/>
          <w:sz w:val="22"/>
          <w:szCs w:val="22"/>
          <w:lang w:val="es-ES_tradnl"/>
        </w:rPr>
      </w:pPr>
      <w:bookmarkStart w:id="19" w:name="_Toc65713733"/>
      <w:bookmarkStart w:id="20" w:name="_Toc94119615"/>
      <w:r w:rsidRPr="00FD4011">
        <w:rPr>
          <w:rFonts w:ascii="Palatino Linotype" w:eastAsia="MS Gothic" w:hAnsi="Palatino Linotype"/>
          <w:b/>
          <w:color w:val="auto"/>
          <w:sz w:val="22"/>
          <w:szCs w:val="22"/>
          <w:lang w:val="es-ES_tradnl"/>
        </w:rPr>
        <w:t>CUARTO. Del estudio y resolución del recurso de revisión.</w:t>
      </w:r>
      <w:bookmarkEnd w:id="19"/>
      <w:bookmarkEnd w:id="20"/>
    </w:p>
    <w:p w:rsidR="00841865" w:rsidRPr="00FD4011" w:rsidRDefault="00841865" w:rsidP="00841865">
      <w:pPr>
        <w:rPr>
          <w:rFonts w:ascii="Palatino Linotype" w:hAnsi="Palatino Linotype"/>
          <w:sz w:val="22"/>
          <w:szCs w:val="22"/>
        </w:rPr>
      </w:pPr>
    </w:p>
    <w:p w:rsidR="00841865" w:rsidRPr="00FD4011" w:rsidRDefault="00841865" w:rsidP="00841865">
      <w:pPr>
        <w:pStyle w:val="Prrafodelista"/>
        <w:numPr>
          <w:ilvl w:val="0"/>
          <w:numId w:val="1"/>
        </w:numPr>
        <w:spacing w:line="360" w:lineRule="auto"/>
        <w:ind w:left="0" w:firstLine="0"/>
        <w:jc w:val="both"/>
        <w:rPr>
          <w:rFonts w:ascii="Palatino Linotype" w:eastAsia="Calibri" w:hAnsi="Palatino Linotype" w:cs="Arial"/>
          <w:szCs w:val="22"/>
        </w:rPr>
      </w:pPr>
      <w:r w:rsidRPr="00FD4011">
        <w:rPr>
          <w:rFonts w:ascii="Palatino Linotype" w:eastAsia="Calibri" w:hAnsi="Palatino Linotype" w:cs="Arial"/>
          <w:szCs w:val="22"/>
        </w:rPr>
        <w:t xml:space="preserve">Derivado del Planteamiento de la Litis, se procede a analizar el contenido íntegro de las actuaciones que obran en el expediente electrónico y con ello, este Órgano Garante dicte la </w:t>
      </w:r>
      <w:r w:rsidRPr="00FD4011">
        <w:rPr>
          <w:rFonts w:ascii="Palatino Linotype" w:eastAsia="Calibri" w:hAnsi="Palatino Linotype" w:cs="Arial"/>
          <w:szCs w:val="22"/>
        </w:rPr>
        <w:lastRenderedPageBreak/>
        <w:t>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841865" w:rsidRPr="00FD4011" w:rsidRDefault="00841865" w:rsidP="00841865">
      <w:pPr>
        <w:pStyle w:val="Prrafodelista"/>
        <w:spacing w:line="360" w:lineRule="auto"/>
        <w:ind w:left="0"/>
        <w:jc w:val="both"/>
        <w:rPr>
          <w:rFonts w:ascii="Palatino Linotype" w:eastAsia="Calibri" w:hAnsi="Palatino Linotype" w:cs="Arial"/>
          <w:szCs w:val="22"/>
        </w:rPr>
      </w:pPr>
    </w:p>
    <w:p w:rsidR="00841865" w:rsidRPr="00FD4011" w:rsidRDefault="002E74E9" w:rsidP="00841865">
      <w:pPr>
        <w:pStyle w:val="Prrafodelista"/>
        <w:numPr>
          <w:ilvl w:val="0"/>
          <w:numId w:val="1"/>
        </w:numPr>
        <w:spacing w:line="360" w:lineRule="auto"/>
        <w:ind w:left="0" w:right="49" w:firstLine="0"/>
        <w:jc w:val="both"/>
        <w:rPr>
          <w:rFonts w:ascii="Palatino Linotype" w:hAnsi="Palatino Linotype"/>
          <w:szCs w:val="22"/>
          <w:lang w:val="es-ES"/>
        </w:rPr>
      </w:pPr>
      <w:r w:rsidRPr="00FD4011">
        <w:rPr>
          <w:rFonts w:ascii="Palatino Linotype" w:eastAsia="Calibri" w:hAnsi="Palatino Linotype" w:cs="Arial"/>
          <w:szCs w:val="22"/>
        </w:rPr>
        <w:t>Para efectos de estudio se inserta la siguiente tabla con la solicitud del Recurrente y la respuesta del Sujeto Obligado:</w:t>
      </w:r>
    </w:p>
    <w:p w:rsidR="00841865" w:rsidRPr="00FD4011" w:rsidRDefault="00841865" w:rsidP="00841865">
      <w:pPr>
        <w:pStyle w:val="Prrafodelista"/>
        <w:rPr>
          <w:rFonts w:ascii="Palatino Linotype" w:hAnsi="Palatino Linotype"/>
          <w:szCs w:val="22"/>
          <w:lang w:val="es-ES"/>
        </w:rPr>
      </w:pPr>
    </w:p>
    <w:tbl>
      <w:tblPr>
        <w:tblStyle w:val="Tabladecuadrcula4-nfasis3"/>
        <w:tblW w:w="0" w:type="auto"/>
        <w:jc w:val="center"/>
        <w:tblLook w:val="04A0" w:firstRow="1" w:lastRow="0" w:firstColumn="1" w:lastColumn="0" w:noHBand="0" w:noVBand="1"/>
      </w:tblPr>
      <w:tblGrid>
        <w:gridCol w:w="2882"/>
        <w:gridCol w:w="3400"/>
        <w:gridCol w:w="2752"/>
      </w:tblGrid>
      <w:tr w:rsidR="007D6CF4" w:rsidRPr="00FD4011" w:rsidTr="007D6CF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2" w:type="dxa"/>
          </w:tcPr>
          <w:p w:rsidR="007D6CF4" w:rsidRPr="00FD4011" w:rsidRDefault="007D6CF4" w:rsidP="00530128">
            <w:pPr>
              <w:pStyle w:val="Prrafodelista"/>
              <w:ind w:left="0" w:right="48"/>
              <w:jc w:val="center"/>
              <w:rPr>
                <w:rFonts w:ascii="Palatino Linotype" w:eastAsia="MS Mincho" w:hAnsi="Palatino Linotype" w:cs="Arial"/>
                <w:szCs w:val="22"/>
                <w:lang w:val="es-ES_tradnl" w:eastAsia="es-ES"/>
              </w:rPr>
            </w:pPr>
            <w:r w:rsidRPr="00FD4011">
              <w:rPr>
                <w:rFonts w:ascii="Palatino Linotype" w:eastAsia="MS Mincho" w:hAnsi="Palatino Linotype" w:cs="Arial"/>
                <w:szCs w:val="22"/>
                <w:lang w:val="es-ES_tradnl" w:eastAsia="es-ES"/>
              </w:rPr>
              <w:t>SOLICITUD</w:t>
            </w:r>
          </w:p>
        </w:tc>
        <w:tc>
          <w:tcPr>
            <w:tcW w:w="3400" w:type="dxa"/>
          </w:tcPr>
          <w:p w:rsidR="007D6CF4" w:rsidRPr="00FD4011" w:rsidRDefault="007D6CF4" w:rsidP="00530128">
            <w:pPr>
              <w:pStyle w:val="Prrafodelista"/>
              <w:ind w:left="0" w:right="48"/>
              <w:jc w:val="center"/>
              <w:cnfStyle w:val="100000000000" w:firstRow="1" w:lastRow="0" w:firstColumn="0" w:lastColumn="0" w:oddVBand="0" w:evenVBand="0" w:oddHBand="0" w:evenHBand="0" w:firstRowFirstColumn="0" w:firstRowLastColumn="0" w:lastRowFirstColumn="0" w:lastRowLastColumn="0"/>
              <w:rPr>
                <w:rFonts w:ascii="Palatino Linotype" w:eastAsia="MS Mincho" w:hAnsi="Palatino Linotype" w:cs="Arial"/>
                <w:szCs w:val="22"/>
                <w:lang w:val="es-ES_tradnl" w:eastAsia="es-ES"/>
              </w:rPr>
            </w:pPr>
            <w:r w:rsidRPr="00FD4011">
              <w:rPr>
                <w:rFonts w:ascii="Palatino Linotype" w:eastAsia="MS Mincho" w:hAnsi="Palatino Linotype" w:cs="Arial"/>
                <w:szCs w:val="22"/>
                <w:lang w:val="es-ES_tradnl" w:eastAsia="es-ES"/>
              </w:rPr>
              <w:t>RESPUESTA</w:t>
            </w:r>
          </w:p>
          <w:p w:rsidR="007D6CF4" w:rsidRPr="00FD4011" w:rsidRDefault="007D6CF4" w:rsidP="00530128">
            <w:pPr>
              <w:pStyle w:val="Prrafodelista"/>
              <w:ind w:left="0" w:right="48"/>
              <w:jc w:val="center"/>
              <w:cnfStyle w:val="100000000000" w:firstRow="1" w:lastRow="0" w:firstColumn="0" w:lastColumn="0" w:oddVBand="0" w:evenVBand="0" w:oddHBand="0" w:evenHBand="0" w:firstRowFirstColumn="0" w:firstRowLastColumn="0" w:lastRowFirstColumn="0" w:lastRowLastColumn="0"/>
              <w:rPr>
                <w:rFonts w:ascii="Palatino Linotype" w:eastAsia="MS Mincho" w:hAnsi="Palatino Linotype" w:cs="Arial"/>
                <w:szCs w:val="22"/>
                <w:lang w:val="es-ES_tradnl" w:eastAsia="es-ES"/>
              </w:rPr>
            </w:pPr>
          </w:p>
        </w:tc>
        <w:tc>
          <w:tcPr>
            <w:tcW w:w="2752" w:type="dxa"/>
          </w:tcPr>
          <w:p w:rsidR="007D6CF4" w:rsidRPr="00FD4011" w:rsidRDefault="007D6CF4" w:rsidP="00530128">
            <w:pPr>
              <w:pStyle w:val="Prrafodelista"/>
              <w:ind w:left="0" w:right="48"/>
              <w:jc w:val="center"/>
              <w:cnfStyle w:val="100000000000" w:firstRow="1" w:lastRow="0" w:firstColumn="0" w:lastColumn="0" w:oddVBand="0" w:evenVBand="0" w:oddHBand="0" w:evenHBand="0" w:firstRowFirstColumn="0" w:firstRowLastColumn="0" w:lastRowFirstColumn="0" w:lastRowLastColumn="0"/>
              <w:rPr>
                <w:rFonts w:ascii="Palatino Linotype" w:eastAsia="MS Mincho" w:hAnsi="Palatino Linotype" w:cs="Arial"/>
                <w:szCs w:val="22"/>
                <w:lang w:val="es-ES_tradnl" w:eastAsia="es-ES"/>
              </w:rPr>
            </w:pPr>
            <w:r w:rsidRPr="00FD4011">
              <w:rPr>
                <w:rFonts w:ascii="Palatino Linotype" w:eastAsia="MS Mincho" w:hAnsi="Palatino Linotype" w:cs="Arial"/>
                <w:szCs w:val="22"/>
                <w:lang w:val="es-ES_tradnl" w:eastAsia="es-ES"/>
              </w:rPr>
              <w:t>OBSERVACIONES</w:t>
            </w:r>
          </w:p>
        </w:tc>
      </w:tr>
      <w:tr w:rsidR="007D6CF4" w:rsidRPr="00FD4011" w:rsidTr="007D6C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34" w:type="dxa"/>
            <w:gridSpan w:val="3"/>
          </w:tcPr>
          <w:p w:rsidR="007D6CF4" w:rsidRPr="00FD4011" w:rsidRDefault="007D6CF4" w:rsidP="00530128">
            <w:pPr>
              <w:pStyle w:val="Prrafodelista"/>
              <w:ind w:left="0" w:right="48"/>
              <w:jc w:val="center"/>
              <w:rPr>
                <w:rFonts w:ascii="Palatino Linotype" w:eastAsia="MS Mincho" w:hAnsi="Palatino Linotype" w:cs="Arial"/>
                <w:szCs w:val="22"/>
                <w:lang w:val="es-ES_tradnl" w:eastAsia="es-ES"/>
              </w:rPr>
            </w:pPr>
            <w:r w:rsidRPr="00FD4011">
              <w:rPr>
                <w:rFonts w:ascii="Palatino Linotype" w:eastAsia="MS Mincho" w:hAnsi="Palatino Linotype" w:cs="Arial"/>
                <w:szCs w:val="22"/>
                <w:lang w:val="es-ES_tradnl" w:eastAsia="es-ES"/>
              </w:rPr>
              <w:t>De la Presidenta Municipal</w:t>
            </w:r>
          </w:p>
          <w:p w:rsidR="007D6CF4" w:rsidRPr="00FD4011" w:rsidRDefault="007D6CF4" w:rsidP="00530128">
            <w:pPr>
              <w:pStyle w:val="Prrafodelista"/>
              <w:ind w:left="0" w:right="48"/>
              <w:jc w:val="center"/>
              <w:rPr>
                <w:rFonts w:ascii="Palatino Linotype" w:eastAsia="MS Mincho" w:hAnsi="Palatino Linotype" w:cs="Arial"/>
                <w:szCs w:val="22"/>
                <w:lang w:val="es-ES_tradnl" w:eastAsia="es-ES"/>
              </w:rPr>
            </w:pPr>
          </w:p>
        </w:tc>
      </w:tr>
      <w:tr w:rsidR="007D6CF4" w:rsidRPr="00FD4011" w:rsidTr="007D6CF4">
        <w:trPr>
          <w:jc w:val="center"/>
        </w:trPr>
        <w:tc>
          <w:tcPr>
            <w:cnfStyle w:val="001000000000" w:firstRow="0" w:lastRow="0" w:firstColumn="1" w:lastColumn="0" w:oddVBand="0" w:evenVBand="0" w:oddHBand="0" w:evenHBand="0" w:firstRowFirstColumn="0" w:firstRowLastColumn="0" w:lastRowFirstColumn="0" w:lastRowLastColumn="0"/>
            <w:tcW w:w="2882" w:type="dxa"/>
          </w:tcPr>
          <w:p w:rsidR="007D6CF4" w:rsidRPr="00FD4011" w:rsidRDefault="007D6CF4" w:rsidP="00174CED">
            <w:pPr>
              <w:pStyle w:val="Prrafodelista"/>
              <w:numPr>
                <w:ilvl w:val="1"/>
                <w:numId w:val="3"/>
              </w:numPr>
              <w:ind w:left="29" w:right="48" w:firstLine="0"/>
              <w:jc w:val="both"/>
              <w:rPr>
                <w:rFonts w:ascii="Palatino Linotype" w:eastAsia="MS Mincho" w:hAnsi="Palatino Linotype" w:cs="Arial"/>
                <w:b w:val="0"/>
                <w:szCs w:val="22"/>
                <w:lang w:val="es-ES_tradnl" w:eastAsia="es-ES"/>
              </w:rPr>
            </w:pPr>
            <w:r w:rsidRPr="00FD4011">
              <w:rPr>
                <w:rFonts w:ascii="Palatino Linotype" w:eastAsia="MS Mincho" w:hAnsi="Palatino Linotype" w:cs="Arial"/>
                <w:b w:val="0"/>
                <w:szCs w:val="22"/>
                <w:lang w:val="es-ES_tradnl" w:eastAsia="es-ES"/>
              </w:rPr>
              <w:t>Nombre completo</w:t>
            </w:r>
          </w:p>
          <w:p w:rsidR="007D6CF4" w:rsidRPr="00FD4011" w:rsidRDefault="007D6CF4" w:rsidP="00530128">
            <w:pPr>
              <w:pStyle w:val="Prrafodelista"/>
              <w:ind w:left="0" w:right="48"/>
              <w:jc w:val="both"/>
              <w:rPr>
                <w:rFonts w:ascii="Palatino Linotype" w:eastAsia="MS Mincho" w:hAnsi="Palatino Linotype" w:cs="Arial"/>
                <w:b w:val="0"/>
                <w:szCs w:val="22"/>
                <w:lang w:val="es-ES_tradnl" w:eastAsia="es-ES"/>
              </w:rPr>
            </w:pPr>
          </w:p>
        </w:tc>
        <w:tc>
          <w:tcPr>
            <w:tcW w:w="3400" w:type="dxa"/>
          </w:tcPr>
          <w:p w:rsidR="007D6CF4" w:rsidRPr="00FD4011" w:rsidRDefault="007D6CF4" w:rsidP="00530128">
            <w:pPr>
              <w:pStyle w:val="Prrafodelista"/>
              <w:ind w:left="0" w:right="48"/>
              <w:jc w:val="both"/>
              <w:cnfStyle w:val="000000000000" w:firstRow="0" w:lastRow="0" w:firstColumn="0" w:lastColumn="0" w:oddVBand="0" w:evenVBand="0" w:oddHBand="0" w:evenHBand="0" w:firstRowFirstColumn="0" w:firstRowLastColumn="0" w:lastRowFirstColumn="0" w:lastRowLastColumn="0"/>
              <w:rPr>
                <w:rFonts w:ascii="Palatino Linotype" w:eastAsia="MS Mincho" w:hAnsi="Palatino Linotype" w:cs="Arial"/>
                <w:szCs w:val="22"/>
                <w:lang w:val="es-ES_tradnl" w:eastAsia="es-ES"/>
              </w:rPr>
            </w:pPr>
            <w:r w:rsidRPr="00FD4011">
              <w:rPr>
                <w:rFonts w:ascii="Palatino Linotype" w:eastAsia="MS Mincho" w:hAnsi="Palatino Linotype" w:cs="Arial"/>
                <w:szCs w:val="22"/>
                <w:lang w:val="es-ES_tradnl" w:eastAsia="es-ES"/>
              </w:rPr>
              <w:t>Ariadne Saray Benítez Espinoza</w:t>
            </w:r>
          </w:p>
        </w:tc>
        <w:tc>
          <w:tcPr>
            <w:tcW w:w="2752" w:type="dxa"/>
          </w:tcPr>
          <w:p w:rsidR="007D6CF4" w:rsidRPr="00FD4011" w:rsidRDefault="00621F7C" w:rsidP="00530128">
            <w:pPr>
              <w:pStyle w:val="Prrafodelista"/>
              <w:ind w:left="0" w:right="48"/>
              <w:jc w:val="both"/>
              <w:cnfStyle w:val="000000000000" w:firstRow="0" w:lastRow="0" w:firstColumn="0" w:lastColumn="0" w:oddVBand="0" w:evenVBand="0" w:oddHBand="0" w:evenHBand="0" w:firstRowFirstColumn="0" w:firstRowLastColumn="0" w:lastRowFirstColumn="0" w:lastRowLastColumn="0"/>
              <w:rPr>
                <w:rFonts w:ascii="Palatino Linotype" w:eastAsia="MS Mincho" w:hAnsi="Palatino Linotype" w:cs="Arial"/>
                <w:szCs w:val="22"/>
                <w:lang w:val="es-ES_tradnl" w:eastAsia="es-ES"/>
              </w:rPr>
            </w:pPr>
            <w:r w:rsidRPr="00FD4011">
              <w:rPr>
                <w:rFonts w:ascii="Palatino Linotype" w:eastAsia="MS Mincho" w:hAnsi="Palatino Linotype" w:cs="Arial"/>
                <w:szCs w:val="22"/>
                <w:lang w:val="es-ES_tradnl" w:eastAsia="es-ES"/>
              </w:rPr>
              <w:t>Colma, en la página IPOMEX se advierte que se dio el nombre completo.</w:t>
            </w:r>
          </w:p>
        </w:tc>
      </w:tr>
      <w:tr w:rsidR="007D6CF4" w:rsidRPr="00FD4011" w:rsidTr="007D6C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2" w:type="dxa"/>
          </w:tcPr>
          <w:p w:rsidR="007D6CF4" w:rsidRPr="00FD4011" w:rsidRDefault="007D6CF4" w:rsidP="00D66728">
            <w:pPr>
              <w:pStyle w:val="Prrafodelista"/>
              <w:numPr>
                <w:ilvl w:val="1"/>
                <w:numId w:val="3"/>
              </w:numPr>
              <w:ind w:left="29" w:right="48" w:firstLine="0"/>
              <w:jc w:val="both"/>
              <w:rPr>
                <w:rFonts w:ascii="Palatino Linotype" w:eastAsia="MS Mincho" w:hAnsi="Palatino Linotype" w:cs="Arial"/>
                <w:b w:val="0"/>
                <w:szCs w:val="22"/>
                <w:lang w:val="es-ES_tradnl" w:eastAsia="es-ES"/>
              </w:rPr>
            </w:pPr>
            <w:r w:rsidRPr="00FD4011">
              <w:rPr>
                <w:rFonts w:ascii="Palatino Linotype" w:eastAsia="MS Mincho" w:hAnsi="Palatino Linotype" w:cs="Arial"/>
                <w:b w:val="0"/>
                <w:szCs w:val="22"/>
                <w:lang w:val="es-ES_tradnl" w:eastAsia="es-ES"/>
              </w:rPr>
              <w:t>Copias de tít</w:t>
            </w:r>
            <w:r w:rsidR="00487445" w:rsidRPr="00FD4011">
              <w:rPr>
                <w:rFonts w:ascii="Palatino Linotype" w:eastAsia="MS Mincho" w:hAnsi="Palatino Linotype" w:cs="Arial"/>
                <w:b w:val="0"/>
                <w:szCs w:val="22"/>
                <w:lang w:val="es-ES_tradnl" w:eastAsia="es-ES"/>
              </w:rPr>
              <w:t>ulo, grados académicos y cédula profesional.</w:t>
            </w:r>
          </w:p>
          <w:p w:rsidR="007D6CF4" w:rsidRPr="00FD4011" w:rsidRDefault="007D6CF4" w:rsidP="00D66728">
            <w:pPr>
              <w:pStyle w:val="Prrafodelista"/>
              <w:ind w:left="29" w:right="48"/>
              <w:jc w:val="both"/>
              <w:rPr>
                <w:rFonts w:ascii="Palatino Linotype" w:eastAsia="MS Mincho" w:hAnsi="Palatino Linotype" w:cs="Arial"/>
                <w:b w:val="0"/>
                <w:szCs w:val="22"/>
                <w:lang w:val="es-ES_tradnl" w:eastAsia="es-ES"/>
              </w:rPr>
            </w:pPr>
          </w:p>
        </w:tc>
        <w:tc>
          <w:tcPr>
            <w:tcW w:w="3400" w:type="dxa"/>
          </w:tcPr>
          <w:p w:rsidR="007D6CF4" w:rsidRPr="00FD4011" w:rsidRDefault="007D6CF4" w:rsidP="00530128">
            <w:pPr>
              <w:pStyle w:val="Prrafodelista"/>
              <w:ind w:left="0" w:right="48"/>
              <w:jc w:val="both"/>
              <w:cnfStyle w:val="000000100000" w:firstRow="0" w:lastRow="0" w:firstColumn="0" w:lastColumn="0" w:oddVBand="0" w:evenVBand="0" w:oddHBand="1" w:evenHBand="0" w:firstRowFirstColumn="0" w:firstRowLastColumn="0" w:lastRowFirstColumn="0" w:lastRowLastColumn="0"/>
              <w:rPr>
                <w:rFonts w:ascii="Palatino Linotype" w:eastAsia="MS Mincho" w:hAnsi="Palatino Linotype" w:cs="Arial"/>
                <w:szCs w:val="22"/>
                <w:lang w:val="es-ES_tradnl" w:eastAsia="es-ES"/>
              </w:rPr>
            </w:pPr>
            <w:r w:rsidRPr="00FD4011">
              <w:rPr>
                <w:rFonts w:ascii="Palatino Linotype" w:eastAsia="MS Mincho" w:hAnsi="Palatino Linotype" w:cs="Arial"/>
                <w:szCs w:val="22"/>
                <w:lang w:eastAsia="es-ES"/>
              </w:rPr>
              <w:t>Refirió que no está obligado a proporcionar esa información ya que ocupa cargo de elección popular</w:t>
            </w:r>
          </w:p>
        </w:tc>
        <w:tc>
          <w:tcPr>
            <w:tcW w:w="2752" w:type="dxa"/>
          </w:tcPr>
          <w:p w:rsidR="007D6CF4" w:rsidRPr="00FD4011" w:rsidRDefault="00621F7C" w:rsidP="00530128">
            <w:pPr>
              <w:pStyle w:val="Prrafodelista"/>
              <w:ind w:left="0" w:right="48"/>
              <w:jc w:val="both"/>
              <w:cnfStyle w:val="000000100000" w:firstRow="0" w:lastRow="0" w:firstColumn="0" w:lastColumn="0" w:oddVBand="0" w:evenVBand="0" w:oddHBand="1" w:evenHBand="0" w:firstRowFirstColumn="0" w:firstRowLastColumn="0" w:lastRowFirstColumn="0" w:lastRowLastColumn="0"/>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No Colma</w:t>
            </w:r>
          </w:p>
          <w:p w:rsidR="00621F7C" w:rsidRPr="00FD4011" w:rsidRDefault="00621F7C" w:rsidP="00530128">
            <w:pPr>
              <w:pStyle w:val="Prrafodelista"/>
              <w:ind w:left="0" w:right="48"/>
              <w:jc w:val="both"/>
              <w:cnfStyle w:val="000000100000" w:firstRow="0" w:lastRow="0" w:firstColumn="0" w:lastColumn="0" w:oddVBand="0" w:evenVBand="0" w:oddHBand="1" w:evenHBand="0" w:firstRowFirstColumn="0" w:firstRowLastColumn="0" w:lastRowFirstColumn="0" w:lastRowLastColumn="0"/>
              <w:rPr>
                <w:rFonts w:ascii="Palatino Linotype" w:eastAsia="MS Mincho" w:hAnsi="Palatino Linotype" w:cs="Arial"/>
                <w:szCs w:val="22"/>
                <w:lang w:eastAsia="es-ES"/>
              </w:rPr>
            </w:pPr>
          </w:p>
          <w:p w:rsidR="00621F7C" w:rsidRPr="00FD4011" w:rsidRDefault="00621F7C" w:rsidP="00530128">
            <w:pPr>
              <w:pStyle w:val="Prrafodelista"/>
              <w:ind w:left="0" w:right="48"/>
              <w:jc w:val="both"/>
              <w:cnfStyle w:val="000000100000" w:firstRow="0" w:lastRow="0" w:firstColumn="0" w:lastColumn="0" w:oddVBand="0" w:evenVBand="0" w:oddHBand="1" w:evenHBand="0" w:firstRowFirstColumn="0" w:firstRowLastColumn="0" w:lastRowFirstColumn="0" w:lastRowLastColumn="0"/>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No se acredito la búsqueda exhaustiva.</w:t>
            </w:r>
          </w:p>
        </w:tc>
      </w:tr>
      <w:tr w:rsidR="007D6CF4" w:rsidRPr="00FD4011" w:rsidTr="007D6CF4">
        <w:trPr>
          <w:jc w:val="center"/>
        </w:trPr>
        <w:tc>
          <w:tcPr>
            <w:cnfStyle w:val="001000000000" w:firstRow="0" w:lastRow="0" w:firstColumn="1" w:lastColumn="0" w:oddVBand="0" w:evenVBand="0" w:oddHBand="0" w:evenHBand="0" w:firstRowFirstColumn="0" w:firstRowLastColumn="0" w:lastRowFirstColumn="0" w:lastRowLastColumn="0"/>
            <w:tcW w:w="2882" w:type="dxa"/>
          </w:tcPr>
          <w:p w:rsidR="007D6CF4" w:rsidRPr="00FD4011" w:rsidRDefault="007D6CF4" w:rsidP="00D66728">
            <w:pPr>
              <w:pStyle w:val="Prrafodelista"/>
              <w:numPr>
                <w:ilvl w:val="1"/>
                <w:numId w:val="3"/>
              </w:numPr>
              <w:ind w:left="29" w:right="48" w:firstLine="0"/>
              <w:jc w:val="both"/>
              <w:rPr>
                <w:rFonts w:ascii="Palatino Linotype" w:eastAsia="MS Mincho" w:hAnsi="Palatino Linotype" w:cs="Arial"/>
                <w:b w:val="0"/>
                <w:szCs w:val="22"/>
                <w:lang w:eastAsia="es-ES"/>
              </w:rPr>
            </w:pPr>
            <w:r w:rsidRPr="00FD4011">
              <w:rPr>
                <w:rFonts w:ascii="Palatino Linotype" w:eastAsia="MS Mincho" w:hAnsi="Palatino Linotype" w:cs="Arial"/>
                <w:b w:val="0"/>
                <w:szCs w:val="22"/>
                <w:lang w:val="es-ES_tradnl" w:eastAsia="es-ES"/>
              </w:rPr>
              <w:t xml:space="preserve">Copia de último comprobante de pago </w:t>
            </w:r>
            <w:r w:rsidRPr="00FD4011">
              <w:rPr>
                <w:rFonts w:ascii="Palatino Linotype" w:eastAsia="MS Mincho" w:hAnsi="Palatino Linotype" w:cs="Arial"/>
                <w:b w:val="0"/>
                <w:szCs w:val="22"/>
                <w:lang w:eastAsia="es-ES"/>
              </w:rPr>
              <w:t>y comprobante del depósito en la cuenta bancaria correspondiente o transferencia electrónica</w:t>
            </w:r>
          </w:p>
          <w:p w:rsidR="007D6CF4" w:rsidRPr="00FD4011" w:rsidRDefault="007D6CF4" w:rsidP="00D66728">
            <w:pPr>
              <w:pStyle w:val="Prrafodelista"/>
              <w:ind w:left="29" w:right="48"/>
              <w:jc w:val="both"/>
              <w:rPr>
                <w:rFonts w:ascii="Palatino Linotype" w:eastAsia="MS Mincho" w:hAnsi="Palatino Linotype" w:cs="Arial"/>
                <w:b w:val="0"/>
                <w:szCs w:val="22"/>
                <w:lang w:val="es-ES_tradnl" w:eastAsia="es-ES"/>
              </w:rPr>
            </w:pPr>
          </w:p>
        </w:tc>
        <w:tc>
          <w:tcPr>
            <w:tcW w:w="3400" w:type="dxa"/>
          </w:tcPr>
          <w:p w:rsidR="007D6CF4" w:rsidRPr="00FD4011" w:rsidRDefault="007D6CF4" w:rsidP="00530128">
            <w:pPr>
              <w:pStyle w:val="Prrafodelista"/>
              <w:ind w:left="0" w:right="48"/>
              <w:jc w:val="both"/>
              <w:cnfStyle w:val="000000000000" w:firstRow="0" w:lastRow="0" w:firstColumn="0" w:lastColumn="0" w:oddVBand="0" w:evenVBand="0" w:oddHBand="0" w:evenHBand="0" w:firstRowFirstColumn="0" w:firstRowLastColumn="0" w:lastRowFirstColumn="0" w:lastRowLastColumn="0"/>
              <w:rPr>
                <w:rFonts w:ascii="Palatino Linotype" w:eastAsia="MS Mincho" w:hAnsi="Palatino Linotype" w:cs="Arial"/>
                <w:szCs w:val="22"/>
                <w:lang w:val="es-ES_tradnl" w:eastAsia="es-ES"/>
              </w:rPr>
            </w:pPr>
            <w:r w:rsidRPr="00FD4011">
              <w:rPr>
                <w:rFonts w:ascii="Palatino Linotype" w:eastAsia="MS Mincho" w:hAnsi="Palatino Linotype" w:cs="Arial"/>
                <w:szCs w:val="22"/>
                <w:lang w:eastAsia="es-ES"/>
              </w:rPr>
              <w:t>Refirió que se trata de información confidencial</w:t>
            </w:r>
          </w:p>
        </w:tc>
        <w:tc>
          <w:tcPr>
            <w:tcW w:w="2752" w:type="dxa"/>
          </w:tcPr>
          <w:p w:rsidR="00621F7C" w:rsidRPr="00FD4011" w:rsidRDefault="00621F7C" w:rsidP="00621F7C">
            <w:pPr>
              <w:pStyle w:val="Prrafodelista"/>
              <w:ind w:left="0" w:right="48"/>
              <w:jc w:val="both"/>
              <w:cnfStyle w:val="000000000000" w:firstRow="0" w:lastRow="0" w:firstColumn="0" w:lastColumn="0" w:oddVBand="0" w:evenVBand="0" w:oddHBand="0" w:evenHBand="0" w:firstRowFirstColumn="0" w:firstRowLastColumn="0" w:lastRowFirstColumn="0" w:lastRowLastColumn="0"/>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No Colma</w:t>
            </w:r>
          </w:p>
          <w:p w:rsidR="00621F7C" w:rsidRPr="00FD4011" w:rsidRDefault="00621F7C" w:rsidP="00621F7C">
            <w:pPr>
              <w:pStyle w:val="Prrafodelista"/>
              <w:ind w:left="0" w:right="48"/>
              <w:jc w:val="both"/>
              <w:cnfStyle w:val="000000000000" w:firstRow="0" w:lastRow="0" w:firstColumn="0" w:lastColumn="0" w:oddVBand="0" w:evenVBand="0" w:oddHBand="0" w:evenHBand="0" w:firstRowFirstColumn="0" w:firstRowLastColumn="0" w:lastRowFirstColumn="0" w:lastRowLastColumn="0"/>
              <w:rPr>
                <w:rFonts w:ascii="Palatino Linotype" w:eastAsia="MS Mincho" w:hAnsi="Palatino Linotype" w:cs="Arial"/>
                <w:szCs w:val="22"/>
                <w:lang w:eastAsia="es-ES"/>
              </w:rPr>
            </w:pPr>
          </w:p>
          <w:p w:rsidR="007D6CF4" w:rsidRPr="00FD4011" w:rsidRDefault="00621F7C" w:rsidP="00621F7C">
            <w:pPr>
              <w:pStyle w:val="Prrafodelista"/>
              <w:ind w:left="0" w:right="48"/>
              <w:jc w:val="both"/>
              <w:cnfStyle w:val="000000000000" w:firstRow="0" w:lastRow="0" w:firstColumn="0" w:lastColumn="0" w:oddVBand="0" w:evenVBand="0" w:oddHBand="0" w:evenHBand="0" w:firstRowFirstColumn="0" w:firstRowLastColumn="0" w:lastRowFirstColumn="0" w:lastRowLastColumn="0"/>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No se acredito la búsqueda exhaustiva</w:t>
            </w:r>
            <w:r w:rsidR="0046218C" w:rsidRPr="00FD4011">
              <w:rPr>
                <w:rFonts w:ascii="Palatino Linotype" w:eastAsia="MS Mincho" w:hAnsi="Palatino Linotype" w:cs="Arial"/>
                <w:szCs w:val="22"/>
                <w:lang w:eastAsia="es-ES"/>
              </w:rPr>
              <w:t>.</w:t>
            </w:r>
          </w:p>
        </w:tc>
      </w:tr>
      <w:tr w:rsidR="007D6CF4" w:rsidRPr="00FD4011" w:rsidTr="007D6C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2" w:type="dxa"/>
          </w:tcPr>
          <w:p w:rsidR="007D6CF4" w:rsidRPr="00FD4011" w:rsidRDefault="007D6CF4" w:rsidP="00D66728">
            <w:pPr>
              <w:pStyle w:val="Prrafodelista"/>
              <w:numPr>
                <w:ilvl w:val="1"/>
                <w:numId w:val="3"/>
              </w:numPr>
              <w:ind w:left="29" w:right="48" w:firstLine="0"/>
              <w:jc w:val="both"/>
              <w:rPr>
                <w:rFonts w:ascii="Palatino Linotype" w:eastAsia="MS Mincho" w:hAnsi="Palatino Linotype" w:cs="Arial"/>
                <w:b w:val="0"/>
                <w:szCs w:val="22"/>
                <w:lang w:eastAsia="es-ES"/>
              </w:rPr>
            </w:pPr>
            <w:r w:rsidRPr="00FD4011">
              <w:rPr>
                <w:rFonts w:ascii="Palatino Linotype" w:eastAsia="MS Mincho" w:hAnsi="Palatino Linotype" w:cs="Arial"/>
                <w:b w:val="0"/>
                <w:szCs w:val="22"/>
                <w:lang w:eastAsia="es-ES"/>
              </w:rPr>
              <w:t>Informe de las actividades realizadas en el último mes</w:t>
            </w:r>
          </w:p>
          <w:p w:rsidR="007D6CF4" w:rsidRPr="00FD4011" w:rsidRDefault="007D6CF4" w:rsidP="00D66728">
            <w:pPr>
              <w:pStyle w:val="Prrafodelista"/>
              <w:ind w:left="29" w:right="48"/>
              <w:jc w:val="both"/>
              <w:rPr>
                <w:rFonts w:ascii="Palatino Linotype" w:eastAsia="MS Mincho" w:hAnsi="Palatino Linotype" w:cs="Arial"/>
                <w:b w:val="0"/>
                <w:szCs w:val="22"/>
                <w:lang w:val="es-ES_tradnl" w:eastAsia="es-ES"/>
              </w:rPr>
            </w:pPr>
          </w:p>
        </w:tc>
        <w:tc>
          <w:tcPr>
            <w:tcW w:w="3400" w:type="dxa"/>
          </w:tcPr>
          <w:p w:rsidR="007D6CF4" w:rsidRPr="00FD4011" w:rsidRDefault="007D6CF4" w:rsidP="00530128">
            <w:pPr>
              <w:pStyle w:val="Prrafodelista"/>
              <w:ind w:left="0" w:right="48"/>
              <w:jc w:val="both"/>
              <w:cnfStyle w:val="000000100000" w:firstRow="0" w:lastRow="0" w:firstColumn="0" w:lastColumn="0" w:oddVBand="0" w:evenVBand="0" w:oddHBand="1" w:evenHBand="0" w:firstRowFirstColumn="0" w:firstRowLastColumn="0" w:lastRowFirstColumn="0" w:lastRowLastColumn="0"/>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Señaló que el particular puede acudir a las instalaciones del Sujeto Obligado para dar un recorrido por las calles del municipio en conjunto con la presidenta municipal para que observe las acciones realizadas.</w:t>
            </w:r>
          </w:p>
          <w:p w:rsidR="007D6CF4" w:rsidRPr="00FD4011" w:rsidRDefault="007D6CF4" w:rsidP="00530128">
            <w:pPr>
              <w:pStyle w:val="Prrafodelista"/>
              <w:ind w:left="0" w:right="48"/>
              <w:jc w:val="both"/>
              <w:cnfStyle w:val="000000100000" w:firstRow="0" w:lastRow="0" w:firstColumn="0" w:lastColumn="0" w:oddVBand="0" w:evenVBand="0" w:oddHBand="1" w:evenHBand="0" w:firstRowFirstColumn="0" w:firstRowLastColumn="0" w:lastRowFirstColumn="0" w:lastRowLastColumn="0"/>
              <w:rPr>
                <w:rFonts w:ascii="Palatino Linotype" w:eastAsia="MS Mincho" w:hAnsi="Palatino Linotype" w:cs="Arial"/>
                <w:szCs w:val="22"/>
                <w:lang w:val="es-ES_tradnl" w:eastAsia="es-ES"/>
              </w:rPr>
            </w:pPr>
          </w:p>
        </w:tc>
        <w:tc>
          <w:tcPr>
            <w:tcW w:w="2752" w:type="dxa"/>
          </w:tcPr>
          <w:p w:rsidR="00621F7C" w:rsidRPr="00FD4011" w:rsidRDefault="00621F7C" w:rsidP="00621F7C">
            <w:pPr>
              <w:pStyle w:val="Prrafodelista"/>
              <w:ind w:left="0" w:right="48"/>
              <w:jc w:val="both"/>
              <w:cnfStyle w:val="000000100000" w:firstRow="0" w:lastRow="0" w:firstColumn="0" w:lastColumn="0" w:oddVBand="0" w:evenVBand="0" w:oddHBand="1" w:evenHBand="0" w:firstRowFirstColumn="0" w:firstRowLastColumn="0" w:lastRowFirstColumn="0" w:lastRowLastColumn="0"/>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No Colma</w:t>
            </w:r>
          </w:p>
          <w:p w:rsidR="00621F7C" w:rsidRPr="00FD4011" w:rsidRDefault="00621F7C" w:rsidP="00621F7C">
            <w:pPr>
              <w:pStyle w:val="Prrafodelista"/>
              <w:ind w:left="0" w:right="48"/>
              <w:jc w:val="both"/>
              <w:cnfStyle w:val="000000100000" w:firstRow="0" w:lastRow="0" w:firstColumn="0" w:lastColumn="0" w:oddVBand="0" w:evenVBand="0" w:oddHBand="1" w:evenHBand="0" w:firstRowFirstColumn="0" w:firstRowLastColumn="0" w:lastRowFirstColumn="0" w:lastRowLastColumn="0"/>
              <w:rPr>
                <w:rFonts w:ascii="Palatino Linotype" w:eastAsia="MS Mincho" w:hAnsi="Palatino Linotype" w:cs="Arial"/>
                <w:szCs w:val="22"/>
                <w:lang w:eastAsia="es-ES"/>
              </w:rPr>
            </w:pPr>
          </w:p>
          <w:p w:rsidR="007D6CF4" w:rsidRPr="00FD4011" w:rsidRDefault="00621F7C" w:rsidP="00621F7C">
            <w:pPr>
              <w:pStyle w:val="Prrafodelista"/>
              <w:ind w:left="0" w:right="48"/>
              <w:jc w:val="both"/>
              <w:cnfStyle w:val="000000100000" w:firstRow="0" w:lastRow="0" w:firstColumn="0" w:lastColumn="0" w:oddVBand="0" w:evenVBand="0" w:oddHBand="1" w:evenHBand="0" w:firstRowFirstColumn="0" w:firstRowLastColumn="0" w:lastRowFirstColumn="0" w:lastRowLastColumn="0"/>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No se acredito la búsqueda exhaustiva</w:t>
            </w:r>
            <w:r w:rsidR="0046218C" w:rsidRPr="00FD4011">
              <w:rPr>
                <w:rFonts w:ascii="Palatino Linotype" w:eastAsia="MS Mincho" w:hAnsi="Palatino Linotype" w:cs="Arial"/>
                <w:szCs w:val="22"/>
                <w:lang w:eastAsia="es-ES"/>
              </w:rPr>
              <w:t>.</w:t>
            </w:r>
          </w:p>
          <w:p w:rsidR="0046218C" w:rsidRPr="00FD4011" w:rsidRDefault="0046218C" w:rsidP="00621F7C">
            <w:pPr>
              <w:pStyle w:val="Prrafodelista"/>
              <w:ind w:left="0" w:right="48"/>
              <w:jc w:val="both"/>
              <w:cnfStyle w:val="000000100000" w:firstRow="0" w:lastRow="0" w:firstColumn="0" w:lastColumn="0" w:oddVBand="0" w:evenVBand="0" w:oddHBand="1" w:evenHBand="0" w:firstRowFirstColumn="0" w:firstRowLastColumn="0" w:lastRowFirstColumn="0" w:lastRowLastColumn="0"/>
              <w:rPr>
                <w:rFonts w:ascii="Palatino Linotype" w:eastAsia="MS Mincho" w:hAnsi="Palatino Linotype" w:cs="Arial"/>
                <w:szCs w:val="22"/>
                <w:lang w:eastAsia="es-ES"/>
              </w:rPr>
            </w:pPr>
          </w:p>
          <w:p w:rsidR="0046218C" w:rsidRPr="00FD4011" w:rsidRDefault="0046218C" w:rsidP="00621F7C">
            <w:pPr>
              <w:pStyle w:val="Prrafodelista"/>
              <w:ind w:left="0" w:right="48"/>
              <w:jc w:val="both"/>
              <w:cnfStyle w:val="000000100000" w:firstRow="0" w:lastRow="0" w:firstColumn="0" w:lastColumn="0" w:oddVBand="0" w:evenVBand="0" w:oddHBand="1" w:evenHBand="0" w:firstRowFirstColumn="0" w:firstRowLastColumn="0" w:lastRowFirstColumn="0" w:lastRowLastColumn="0"/>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Realizó cambio de modalidad.</w:t>
            </w:r>
          </w:p>
        </w:tc>
      </w:tr>
      <w:tr w:rsidR="007D6CF4" w:rsidRPr="00FD4011" w:rsidTr="007D6CF4">
        <w:trPr>
          <w:jc w:val="center"/>
        </w:trPr>
        <w:tc>
          <w:tcPr>
            <w:cnfStyle w:val="001000000000" w:firstRow="0" w:lastRow="0" w:firstColumn="1" w:lastColumn="0" w:oddVBand="0" w:evenVBand="0" w:oddHBand="0" w:evenHBand="0" w:firstRowFirstColumn="0" w:firstRowLastColumn="0" w:lastRowFirstColumn="0" w:lastRowLastColumn="0"/>
            <w:tcW w:w="2882" w:type="dxa"/>
          </w:tcPr>
          <w:p w:rsidR="007D6CF4" w:rsidRPr="00FD4011" w:rsidRDefault="007D6CF4" w:rsidP="00D66728">
            <w:pPr>
              <w:pStyle w:val="Prrafodelista"/>
              <w:numPr>
                <w:ilvl w:val="1"/>
                <w:numId w:val="3"/>
              </w:numPr>
              <w:ind w:left="29" w:right="48" w:firstLine="0"/>
              <w:jc w:val="both"/>
              <w:rPr>
                <w:rFonts w:ascii="Palatino Linotype" w:eastAsia="MS Mincho" w:hAnsi="Palatino Linotype" w:cs="Arial"/>
                <w:b w:val="0"/>
                <w:szCs w:val="22"/>
                <w:lang w:eastAsia="es-ES"/>
              </w:rPr>
            </w:pPr>
            <w:r w:rsidRPr="00FD4011">
              <w:rPr>
                <w:rFonts w:ascii="Palatino Linotype" w:eastAsia="MS Mincho" w:hAnsi="Palatino Linotype" w:cs="Arial"/>
                <w:b w:val="0"/>
                <w:szCs w:val="22"/>
                <w:lang w:eastAsia="es-ES"/>
              </w:rPr>
              <w:lastRenderedPageBreak/>
              <w:t>Copia de la más reciente manifestación de bienes o versión pública de la misma</w:t>
            </w:r>
          </w:p>
          <w:p w:rsidR="007D6CF4" w:rsidRPr="00FD4011" w:rsidRDefault="007D6CF4" w:rsidP="00D66728">
            <w:pPr>
              <w:pStyle w:val="Prrafodelista"/>
              <w:ind w:left="29" w:right="48"/>
              <w:jc w:val="both"/>
              <w:rPr>
                <w:rFonts w:ascii="Palatino Linotype" w:eastAsia="MS Mincho" w:hAnsi="Palatino Linotype" w:cs="Arial"/>
                <w:b w:val="0"/>
                <w:szCs w:val="22"/>
                <w:lang w:val="es-ES_tradnl" w:eastAsia="es-ES"/>
              </w:rPr>
            </w:pPr>
          </w:p>
        </w:tc>
        <w:tc>
          <w:tcPr>
            <w:tcW w:w="3400" w:type="dxa"/>
          </w:tcPr>
          <w:p w:rsidR="007D6CF4" w:rsidRPr="00FD4011" w:rsidRDefault="007D6CF4" w:rsidP="00530128">
            <w:pPr>
              <w:pStyle w:val="Prrafodelista"/>
              <w:ind w:left="0" w:right="48"/>
              <w:jc w:val="both"/>
              <w:cnfStyle w:val="000000000000" w:firstRow="0" w:lastRow="0" w:firstColumn="0" w:lastColumn="0" w:oddVBand="0" w:evenVBand="0" w:oddHBand="0" w:evenHBand="0" w:firstRowFirstColumn="0" w:firstRowLastColumn="0" w:lastRowFirstColumn="0" w:lastRowLastColumn="0"/>
              <w:rPr>
                <w:rFonts w:ascii="Palatino Linotype" w:eastAsia="MS Mincho" w:hAnsi="Palatino Linotype" w:cs="Arial"/>
                <w:szCs w:val="22"/>
                <w:lang w:val="es-ES_tradnl" w:eastAsia="es-ES"/>
              </w:rPr>
            </w:pPr>
            <w:r w:rsidRPr="00FD4011">
              <w:rPr>
                <w:rFonts w:ascii="Palatino Linotype" w:eastAsia="MS Mincho" w:hAnsi="Palatino Linotype" w:cs="Arial"/>
                <w:szCs w:val="22"/>
                <w:lang w:eastAsia="es-ES"/>
              </w:rPr>
              <w:t>Refirió que se trata de información confidencial</w:t>
            </w:r>
          </w:p>
        </w:tc>
        <w:tc>
          <w:tcPr>
            <w:tcW w:w="2752" w:type="dxa"/>
          </w:tcPr>
          <w:p w:rsidR="00621F7C" w:rsidRPr="00FD4011" w:rsidRDefault="00621F7C" w:rsidP="00621F7C">
            <w:pPr>
              <w:pStyle w:val="Prrafodelista"/>
              <w:ind w:left="0" w:right="48"/>
              <w:jc w:val="both"/>
              <w:cnfStyle w:val="000000000000" w:firstRow="0" w:lastRow="0" w:firstColumn="0" w:lastColumn="0" w:oddVBand="0" w:evenVBand="0" w:oddHBand="0" w:evenHBand="0" w:firstRowFirstColumn="0" w:firstRowLastColumn="0" w:lastRowFirstColumn="0" w:lastRowLastColumn="0"/>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Colma</w:t>
            </w:r>
          </w:p>
          <w:p w:rsidR="00621F7C" w:rsidRPr="00FD4011" w:rsidRDefault="00621F7C" w:rsidP="00621F7C">
            <w:pPr>
              <w:pStyle w:val="Prrafodelista"/>
              <w:ind w:left="0" w:right="48"/>
              <w:jc w:val="both"/>
              <w:cnfStyle w:val="000000000000" w:firstRow="0" w:lastRow="0" w:firstColumn="0" w:lastColumn="0" w:oddVBand="0" w:evenVBand="0" w:oddHBand="0" w:evenHBand="0" w:firstRowFirstColumn="0" w:firstRowLastColumn="0" w:lastRowFirstColumn="0" w:lastRowLastColumn="0"/>
              <w:rPr>
                <w:rFonts w:ascii="Palatino Linotype" w:eastAsia="MS Mincho" w:hAnsi="Palatino Linotype" w:cs="Arial"/>
                <w:szCs w:val="22"/>
                <w:lang w:eastAsia="es-ES"/>
              </w:rPr>
            </w:pPr>
          </w:p>
          <w:p w:rsidR="007D6CF4" w:rsidRPr="00FD4011" w:rsidRDefault="00071895" w:rsidP="00621F7C">
            <w:pPr>
              <w:pStyle w:val="Prrafodelista"/>
              <w:ind w:left="0" w:right="48"/>
              <w:jc w:val="both"/>
              <w:cnfStyle w:val="000000000000" w:firstRow="0" w:lastRow="0" w:firstColumn="0" w:lastColumn="0" w:oddVBand="0" w:evenVBand="0" w:oddHBand="0" w:evenHBand="0" w:firstRowFirstColumn="0" w:firstRowLastColumn="0" w:lastRowFirstColumn="0" w:lastRowLastColumn="0"/>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Notoria Incompetencia</w:t>
            </w:r>
          </w:p>
        </w:tc>
      </w:tr>
      <w:tr w:rsidR="007D6CF4" w:rsidRPr="00FD4011" w:rsidTr="007D6C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2" w:type="dxa"/>
          </w:tcPr>
          <w:p w:rsidR="007D6CF4" w:rsidRPr="00FD4011" w:rsidRDefault="007D6CF4" w:rsidP="00D66728">
            <w:pPr>
              <w:pStyle w:val="Prrafodelista"/>
              <w:numPr>
                <w:ilvl w:val="1"/>
                <w:numId w:val="3"/>
              </w:numPr>
              <w:ind w:left="29" w:right="48" w:firstLine="0"/>
              <w:jc w:val="both"/>
              <w:rPr>
                <w:rFonts w:ascii="Palatino Linotype" w:eastAsia="MS Mincho" w:hAnsi="Palatino Linotype" w:cs="Arial"/>
                <w:b w:val="0"/>
                <w:szCs w:val="22"/>
                <w:lang w:eastAsia="es-ES"/>
              </w:rPr>
            </w:pPr>
            <w:r w:rsidRPr="00FD4011">
              <w:rPr>
                <w:rFonts w:ascii="Palatino Linotype" w:eastAsia="MS Mincho" w:hAnsi="Palatino Linotype" w:cs="Arial"/>
                <w:b w:val="0"/>
                <w:szCs w:val="22"/>
                <w:lang w:eastAsia="es-ES"/>
              </w:rPr>
              <w:t>Domicilio particular y teléfono de casa</w:t>
            </w:r>
          </w:p>
          <w:p w:rsidR="007D6CF4" w:rsidRPr="00FD4011" w:rsidRDefault="007D6CF4" w:rsidP="00D66728">
            <w:pPr>
              <w:pStyle w:val="Prrafodelista"/>
              <w:ind w:left="29" w:right="48"/>
              <w:jc w:val="both"/>
              <w:rPr>
                <w:rFonts w:ascii="Palatino Linotype" w:eastAsia="MS Mincho" w:hAnsi="Palatino Linotype" w:cs="Arial"/>
                <w:b w:val="0"/>
                <w:szCs w:val="22"/>
                <w:lang w:val="es-ES_tradnl" w:eastAsia="es-ES"/>
              </w:rPr>
            </w:pPr>
          </w:p>
        </w:tc>
        <w:tc>
          <w:tcPr>
            <w:tcW w:w="3400" w:type="dxa"/>
          </w:tcPr>
          <w:p w:rsidR="007D6CF4" w:rsidRPr="00FD4011" w:rsidRDefault="007D6CF4" w:rsidP="00530128">
            <w:pPr>
              <w:pStyle w:val="Prrafodelista"/>
              <w:ind w:left="0" w:right="48"/>
              <w:jc w:val="both"/>
              <w:cnfStyle w:val="000000100000" w:firstRow="0" w:lastRow="0" w:firstColumn="0" w:lastColumn="0" w:oddVBand="0" w:evenVBand="0" w:oddHBand="1" w:evenHBand="0" w:firstRowFirstColumn="0" w:firstRowLastColumn="0" w:lastRowFirstColumn="0" w:lastRowLastColumn="0"/>
              <w:rPr>
                <w:rFonts w:ascii="Palatino Linotype" w:eastAsia="MS Mincho" w:hAnsi="Palatino Linotype" w:cs="Arial"/>
                <w:szCs w:val="22"/>
                <w:lang w:val="es-ES_tradnl" w:eastAsia="es-ES"/>
              </w:rPr>
            </w:pPr>
            <w:r w:rsidRPr="00FD4011">
              <w:rPr>
                <w:rFonts w:ascii="Palatino Linotype" w:eastAsia="MS Mincho" w:hAnsi="Palatino Linotype" w:cs="Arial"/>
                <w:szCs w:val="22"/>
                <w:lang w:eastAsia="es-ES"/>
              </w:rPr>
              <w:t>Refirió que se trata de información confidencial</w:t>
            </w:r>
          </w:p>
        </w:tc>
        <w:tc>
          <w:tcPr>
            <w:tcW w:w="2752" w:type="dxa"/>
          </w:tcPr>
          <w:p w:rsidR="00621F7C" w:rsidRPr="00FD4011" w:rsidRDefault="00621F7C" w:rsidP="00621F7C">
            <w:pPr>
              <w:pStyle w:val="Prrafodelista"/>
              <w:ind w:left="0" w:right="48"/>
              <w:jc w:val="both"/>
              <w:cnfStyle w:val="000000100000" w:firstRow="0" w:lastRow="0" w:firstColumn="0" w:lastColumn="0" w:oddVBand="0" w:evenVBand="0" w:oddHBand="1" w:evenHBand="0" w:firstRowFirstColumn="0" w:firstRowLastColumn="0" w:lastRowFirstColumn="0" w:lastRowLastColumn="0"/>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Colma</w:t>
            </w:r>
          </w:p>
          <w:p w:rsidR="00621F7C" w:rsidRPr="00FD4011" w:rsidRDefault="00621F7C" w:rsidP="00621F7C">
            <w:pPr>
              <w:pStyle w:val="Prrafodelista"/>
              <w:ind w:left="0" w:right="48"/>
              <w:jc w:val="both"/>
              <w:cnfStyle w:val="000000100000" w:firstRow="0" w:lastRow="0" w:firstColumn="0" w:lastColumn="0" w:oddVBand="0" w:evenVBand="0" w:oddHBand="1" w:evenHBand="0" w:firstRowFirstColumn="0" w:firstRowLastColumn="0" w:lastRowFirstColumn="0" w:lastRowLastColumn="0"/>
              <w:rPr>
                <w:rFonts w:ascii="Palatino Linotype" w:eastAsia="MS Mincho" w:hAnsi="Palatino Linotype" w:cs="Arial"/>
                <w:szCs w:val="22"/>
                <w:lang w:eastAsia="es-ES"/>
              </w:rPr>
            </w:pPr>
          </w:p>
          <w:p w:rsidR="007D6CF4" w:rsidRPr="00FD4011" w:rsidRDefault="00DB26F0" w:rsidP="00621F7C">
            <w:pPr>
              <w:pStyle w:val="Prrafodelista"/>
              <w:ind w:left="0" w:right="48"/>
              <w:jc w:val="both"/>
              <w:cnfStyle w:val="000000100000" w:firstRow="0" w:lastRow="0" w:firstColumn="0" w:lastColumn="0" w:oddVBand="0" w:evenVBand="0" w:oddHBand="1" w:evenHBand="0" w:firstRowFirstColumn="0" w:firstRowLastColumn="0" w:lastRowFirstColumn="0" w:lastRowLastColumn="0"/>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 xml:space="preserve">Información </w:t>
            </w:r>
          </w:p>
        </w:tc>
      </w:tr>
      <w:tr w:rsidR="007D6CF4" w:rsidRPr="00FD4011" w:rsidTr="007D6CF4">
        <w:trPr>
          <w:jc w:val="center"/>
        </w:trPr>
        <w:tc>
          <w:tcPr>
            <w:cnfStyle w:val="001000000000" w:firstRow="0" w:lastRow="0" w:firstColumn="1" w:lastColumn="0" w:oddVBand="0" w:evenVBand="0" w:oddHBand="0" w:evenHBand="0" w:firstRowFirstColumn="0" w:firstRowLastColumn="0" w:lastRowFirstColumn="0" w:lastRowLastColumn="0"/>
            <w:tcW w:w="2882" w:type="dxa"/>
          </w:tcPr>
          <w:p w:rsidR="007D6CF4" w:rsidRPr="00FD4011" w:rsidRDefault="007D6CF4" w:rsidP="00D66728">
            <w:pPr>
              <w:pStyle w:val="Prrafodelista"/>
              <w:numPr>
                <w:ilvl w:val="1"/>
                <w:numId w:val="3"/>
              </w:numPr>
              <w:ind w:left="29" w:right="48" w:firstLine="0"/>
              <w:jc w:val="both"/>
              <w:rPr>
                <w:rFonts w:ascii="Palatino Linotype" w:eastAsia="MS Mincho" w:hAnsi="Palatino Linotype" w:cs="Arial"/>
                <w:b w:val="0"/>
                <w:szCs w:val="22"/>
                <w:lang w:eastAsia="es-ES"/>
              </w:rPr>
            </w:pPr>
            <w:r w:rsidRPr="00FD4011">
              <w:rPr>
                <w:rFonts w:ascii="Palatino Linotype" w:eastAsia="MS Mincho" w:hAnsi="Palatino Linotype" w:cs="Arial"/>
                <w:b w:val="0"/>
                <w:szCs w:val="22"/>
                <w:lang w:eastAsia="es-ES"/>
              </w:rPr>
              <w:t>Copia de su nombramiento oficial</w:t>
            </w:r>
          </w:p>
          <w:p w:rsidR="007D6CF4" w:rsidRPr="00FD4011" w:rsidRDefault="007D6CF4" w:rsidP="00D66728">
            <w:pPr>
              <w:pStyle w:val="Prrafodelista"/>
              <w:ind w:left="29" w:right="48"/>
              <w:jc w:val="both"/>
              <w:rPr>
                <w:rFonts w:ascii="Palatino Linotype" w:eastAsia="MS Mincho" w:hAnsi="Palatino Linotype" w:cs="Arial"/>
                <w:b w:val="0"/>
                <w:szCs w:val="22"/>
                <w:lang w:val="es-ES_tradnl" w:eastAsia="es-ES"/>
              </w:rPr>
            </w:pPr>
          </w:p>
        </w:tc>
        <w:tc>
          <w:tcPr>
            <w:tcW w:w="3400" w:type="dxa"/>
          </w:tcPr>
          <w:p w:rsidR="007D6CF4" w:rsidRPr="00FD4011" w:rsidRDefault="007D6CF4" w:rsidP="00530128">
            <w:pPr>
              <w:pStyle w:val="Prrafodelista"/>
              <w:ind w:left="0" w:right="48"/>
              <w:jc w:val="both"/>
              <w:cnfStyle w:val="000000000000" w:firstRow="0" w:lastRow="0" w:firstColumn="0" w:lastColumn="0" w:oddVBand="0" w:evenVBand="0" w:oddHBand="0" w:evenHBand="0" w:firstRowFirstColumn="0" w:firstRowLastColumn="0" w:lastRowFirstColumn="0" w:lastRowLastColumn="0"/>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Señaló que al ocupar un cargo de elección popular no se emitió algún nombramiento y oriento al particular a solicitar información al Instituto Electoral del Estado de México quien emitió la constancia de mayoría.</w:t>
            </w:r>
          </w:p>
          <w:p w:rsidR="007D6CF4" w:rsidRPr="00FD4011" w:rsidRDefault="007D6CF4" w:rsidP="00530128">
            <w:pPr>
              <w:pStyle w:val="Prrafodelista"/>
              <w:ind w:left="0" w:right="48"/>
              <w:jc w:val="both"/>
              <w:cnfStyle w:val="000000000000" w:firstRow="0" w:lastRow="0" w:firstColumn="0" w:lastColumn="0" w:oddVBand="0" w:evenVBand="0" w:oddHBand="0" w:evenHBand="0" w:firstRowFirstColumn="0" w:firstRowLastColumn="0" w:lastRowFirstColumn="0" w:lastRowLastColumn="0"/>
              <w:rPr>
                <w:rFonts w:ascii="Palatino Linotype" w:eastAsia="MS Mincho" w:hAnsi="Palatino Linotype" w:cs="Arial"/>
                <w:szCs w:val="22"/>
                <w:lang w:val="es-ES_tradnl" w:eastAsia="es-ES"/>
              </w:rPr>
            </w:pPr>
          </w:p>
        </w:tc>
        <w:tc>
          <w:tcPr>
            <w:tcW w:w="2752" w:type="dxa"/>
          </w:tcPr>
          <w:p w:rsidR="00621F7C" w:rsidRPr="00FD4011" w:rsidRDefault="00621F7C" w:rsidP="00621F7C">
            <w:pPr>
              <w:pStyle w:val="Prrafodelista"/>
              <w:ind w:left="0" w:right="48"/>
              <w:jc w:val="both"/>
              <w:cnfStyle w:val="000000000000" w:firstRow="0" w:lastRow="0" w:firstColumn="0" w:lastColumn="0" w:oddVBand="0" w:evenVBand="0" w:oddHBand="0" w:evenHBand="0" w:firstRowFirstColumn="0" w:firstRowLastColumn="0" w:lastRowFirstColumn="0" w:lastRowLastColumn="0"/>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No Colma</w:t>
            </w:r>
          </w:p>
          <w:p w:rsidR="00621F7C" w:rsidRPr="00FD4011" w:rsidRDefault="00621F7C" w:rsidP="00621F7C">
            <w:pPr>
              <w:pStyle w:val="Prrafodelista"/>
              <w:ind w:left="0" w:right="48"/>
              <w:jc w:val="both"/>
              <w:cnfStyle w:val="000000000000" w:firstRow="0" w:lastRow="0" w:firstColumn="0" w:lastColumn="0" w:oddVBand="0" w:evenVBand="0" w:oddHBand="0" w:evenHBand="0" w:firstRowFirstColumn="0" w:firstRowLastColumn="0" w:lastRowFirstColumn="0" w:lastRowLastColumn="0"/>
              <w:rPr>
                <w:rFonts w:ascii="Palatino Linotype" w:eastAsia="MS Mincho" w:hAnsi="Palatino Linotype" w:cs="Arial"/>
                <w:szCs w:val="22"/>
                <w:lang w:eastAsia="es-ES"/>
              </w:rPr>
            </w:pPr>
          </w:p>
          <w:p w:rsidR="007D6CF4" w:rsidRPr="00FD4011" w:rsidRDefault="00621F7C" w:rsidP="00621F7C">
            <w:pPr>
              <w:pStyle w:val="Prrafodelista"/>
              <w:ind w:left="0" w:right="48"/>
              <w:jc w:val="both"/>
              <w:cnfStyle w:val="000000000000" w:firstRow="0" w:lastRow="0" w:firstColumn="0" w:lastColumn="0" w:oddVBand="0" w:evenVBand="0" w:oddHBand="0" w:evenHBand="0" w:firstRowFirstColumn="0" w:firstRowLastColumn="0" w:lastRowFirstColumn="0" w:lastRowLastColumn="0"/>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No se acredito la búsqueda exhaustiva</w:t>
            </w:r>
            <w:r w:rsidR="00FC68AD" w:rsidRPr="00FD4011">
              <w:rPr>
                <w:rFonts w:ascii="Palatino Linotype" w:eastAsia="MS Mincho" w:hAnsi="Palatino Linotype" w:cs="Arial"/>
                <w:szCs w:val="22"/>
                <w:lang w:eastAsia="es-ES"/>
              </w:rPr>
              <w:t>.</w:t>
            </w:r>
          </w:p>
          <w:p w:rsidR="00FC68AD" w:rsidRPr="00FD4011" w:rsidRDefault="00FC68AD" w:rsidP="00621F7C">
            <w:pPr>
              <w:pStyle w:val="Prrafodelista"/>
              <w:ind w:left="0" w:right="48"/>
              <w:jc w:val="both"/>
              <w:cnfStyle w:val="000000000000" w:firstRow="0" w:lastRow="0" w:firstColumn="0" w:lastColumn="0" w:oddVBand="0" w:evenVBand="0" w:oddHBand="0" w:evenHBand="0" w:firstRowFirstColumn="0" w:firstRowLastColumn="0" w:lastRowFirstColumn="0" w:lastRowLastColumn="0"/>
              <w:rPr>
                <w:rFonts w:ascii="Palatino Linotype" w:eastAsia="MS Mincho" w:hAnsi="Palatino Linotype" w:cs="Arial"/>
                <w:szCs w:val="22"/>
                <w:lang w:eastAsia="es-ES"/>
              </w:rPr>
            </w:pPr>
          </w:p>
          <w:p w:rsidR="00FC68AD" w:rsidRPr="00FD4011" w:rsidRDefault="00FC68AD" w:rsidP="00621F7C">
            <w:pPr>
              <w:pStyle w:val="Prrafodelista"/>
              <w:ind w:left="0" w:right="48"/>
              <w:jc w:val="both"/>
              <w:cnfStyle w:val="000000000000" w:firstRow="0" w:lastRow="0" w:firstColumn="0" w:lastColumn="0" w:oddVBand="0" w:evenVBand="0" w:oddHBand="0" w:evenHBand="0" w:firstRowFirstColumn="0" w:firstRowLastColumn="0" w:lastRowFirstColumn="0" w:lastRowLastColumn="0"/>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 xml:space="preserve">Suplencia en favor del recurrente. </w:t>
            </w:r>
          </w:p>
        </w:tc>
      </w:tr>
      <w:tr w:rsidR="007D6CF4" w:rsidRPr="00FD4011" w:rsidTr="007D6C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2" w:type="dxa"/>
          </w:tcPr>
          <w:p w:rsidR="007D6CF4" w:rsidRPr="00FD4011" w:rsidRDefault="007D6CF4" w:rsidP="00D66728">
            <w:pPr>
              <w:pStyle w:val="Prrafodelista"/>
              <w:numPr>
                <w:ilvl w:val="1"/>
                <w:numId w:val="3"/>
              </w:numPr>
              <w:ind w:left="29" w:right="48" w:firstLine="0"/>
              <w:jc w:val="both"/>
              <w:rPr>
                <w:rFonts w:ascii="Palatino Linotype" w:eastAsia="MS Mincho" w:hAnsi="Palatino Linotype" w:cs="Arial"/>
                <w:b w:val="0"/>
                <w:szCs w:val="22"/>
                <w:lang w:eastAsia="es-ES"/>
              </w:rPr>
            </w:pPr>
            <w:r w:rsidRPr="00FD4011">
              <w:rPr>
                <w:rFonts w:ascii="Palatino Linotype" w:eastAsia="MS Mincho" w:hAnsi="Palatino Linotype" w:cs="Arial"/>
                <w:b w:val="0"/>
                <w:szCs w:val="22"/>
                <w:lang w:eastAsia="es-ES"/>
              </w:rPr>
              <w:t>Copia del último informe de actividades que realizó</w:t>
            </w:r>
          </w:p>
          <w:p w:rsidR="007D6CF4" w:rsidRPr="00FD4011" w:rsidRDefault="007D6CF4" w:rsidP="00D66728">
            <w:pPr>
              <w:pStyle w:val="Prrafodelista"/>
              <w:ind w:left="29" w:right="48"/>
              <w:jc w:val="both"/>
              <w:rPr>
                <w:rFonts w:ascii="Palatino Linotype" w:eastAsia="MS Mincho" w:hAnsi="Palatino Linotype" w:cs="Arial"/>
                <w:b w:val="0"/>
                <w:szCs w:val="22"/>
                <w:lang w:eastAsia="es-ES"/>
              </w:rPr>
            </w:pPr>
          </w:p>
        </w:tc>
        <w:tc>
          <w:tcPr>
            <w:tcW w:w="3400" w:type="dxa"/>
          </w:tcPr>
          <w:p w:rsidR="007D6CF4" w:rsidRPr="00FD4011" w:rsidRDefault="007D6CF4" w:rsidP="00530128">
            <w:pPr>
              <w:pStyle w:val="Prrafodelista"/>
              <w:ind w:left="0" w:right="48"/>
              <w:jc w:val="both"/>
              <w:cnfStyle w:val="000000100000" w:firstRow="0" w:lastRow="0" w:firstColumn="0" w:lastColumn="0" w:oddVBand="0" w:evenVBand="0" w:oddHBand="1" w:evenHBand="0" w:firstRowFirstColumn="0" w:firstRowLastColumn="0" w:lastRowFirstColumn="0" w:lastRowLastColumn="0"/>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Señaló que el particular puede acudir a las instalaciones del Sujeto Obligado para dar un recorrido por las calles del municipio en conjunto con la presidenta municipal para que observe las acciones realizadas.</w:t>
            </w:r>
          </w:p>
          <w:p w:rsidR="007D6CF4" w:rsidRPr="00FD4011" w:rsidRDefault="007D6CF4" w:rsidP="00530128">
            <w:pPr>
              <w:pStyle w:val="Prrafodelista"/>
              <w:ind w:left="0" w:right="48"/>
              <w:jc w:val="both"/>
              <w:cnfStyle w:val="000000100000" w:firstRow="0" w:lastRow="0" w:firstColumn="0" w:lastColumn="0" w:oddVBand="0" w:evenVBand="0" w:oddHBand="1" w:evenHBand="0" w:firstRowFirstColumn="0" w:firstRowLastColumn="0" w:lastRowFirstColumn="0" w:lastRowLastColumn="0"/>
              <w:rPr>
                <w:rFonts w:ascii="Palatino Linotype" w:eastAsia="MS Mincho" w:hAnsi="Palatino Linotype" w:cs="Arial"/>
                <w:szCs w:val="22"/>
                <w:lang w:val="es-ES_tradnl" w:eastAsia="es-ES"/>
              </w:rPr>
            </w:pPr>
          </w:p>
        </w:tc>
        <w:tc>
          <w:tcPr>
            <w:tcW w:w="2752" w:type="dxa"/>
          </w:tcPr>
          <w:p w:rsidR="00621F7C" w:rsidRPr="00FD4011" w:rsidRDefault="00621F7C" w:rsidP="00621F7C">
            <w:pPr>
              <w:pStyle w:val="Prrafodelista"/>
              <w:ind w:left="0" w:right="48"/>
              <w:jc w:val="both"/>
              <w:cnfStyle w:val="000000100000" w:firstRow="0" w:lastRow="0" w:firstColumn="0" w:lastColumn="0" w:oddVBand="0" w:evenVBand="0" w:oddHBand="1" w:evenHBand="0" w:firstRowFirstColumn="0" w:firstRowLastColumn="0" w:lastRowFirstColumn="0" w:lastRowLastColumn="0"/>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No Colma</w:t>
            </w:r>
          </w:p>
          <w:p w:rsidR="00621F7C" w:rsidRPr="00FD4011" w:rsidRDefault="00621F7C" w:rsidP="00621F7C">
            <w:pPr>
              <w:pStyle w:val="Prrafodelista"/>
              <w:ind w:left="0" w:right="48"/>
              <w:jc w:val="both"/>
              <w:cnfStyle w:val="000000100000" w:firstRow="0" w:lastRow="0" w:firstColumn="0" w:lastColumn="0" w:oddVBand="0" w:evenVBand="0" w:oddHBand="1" w:evenHBand="0" w:firstRowFirstColumn="0" w:firstRowLastColumn="0" w:lastRowFirstColumn="0" w:lastRowLastColumn="0"/>
              <w:rPr>
                <w:rFonts w:ascii="Palatino Linotype" w:eastAsia="MS Mincho" w:hAnsi="Palatino Linotype" w:cs="Arial"/>
                <w:szCs w:val="22"/>
                <w:lang w:eastAsia="es-ES"/>
              </w:rPr>
            </w:pPr>
          </w:p>
          <w:p w:rsidR="007D6CF4" w:rsidRPr="00FD4011" w:rsidRDefault="00621F7C" w:rsidP="00621F7C">
            <w:pPr>
              <w:pStyle w:val="Prrafodelista"/>
              <w:ind w:left="0" w:right="48"/>
              <w:jc w:val="both"/>
              <w:cnfStyle w:val="000000100000" w:firstRow="0" w:lastRow="0" w:firstColumn="0" w:lastColumn="0" w:oddVBand="0" w:evenVBand="0" w:oddHBand="1" w:evenHBand="0" w:firstRowFirstColumn="0" w:firstRowLastColumn="0" w:lastRowFirstColumn="0" w:lastRowLastColumn="0"/>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No se acredito la búsqueda exhaustiva</w:t>
            </w:r>
            <w:r w:rsidR="0046218C" w:rsidRPr="00FD4011">
              <w:rPr>
                <w:rFonts w:ascii="Palatino Linotype" w:eastAsia="MS Mincho" w:hAnsi="Palatino Linotype" w:cs="Arial"/>
                <w:szCs w:val="22"/>
                <w:lang w:eastAsia="es-ES"/>
              </w:rPr>
              <w:t>.</w:t>
            </w:r>
          </w:p>
          <w:p w:rsidR="0046218C" w:rsidRPr="00FD4011" w:rsidRDefault="0046218C" w:rsidP="00621F7C">
            <w:pPr>
              <w:pStyle w:val="Prrafodelista"/>
              <w:ind w:left="0" w:right="48"/>
              <w:jc w:val="both"/>
              <w:cnfStyle w:val="000000100000" w:firstRow="0" w:lastRow="0" w:firstColumn="0" w:lastColumn="0" w:oddVBand="0" w:evenVBand="0" w:oddHBand="1" w:evenHBand="0" w:firstRowFirstColumn="0" w:firstRowLastColumn="0" w:lastRowFirstColumn="0" w:lastRowLastColumn="0"/>
              <w:rPr>
                <w:rFonts w:ascii="Palatino Linotype" w:eastAsia="MS Mincho" w:hAnsi="Palatino Linotype" w:cs="Arial"/>
                <w:szCs w:val="22"/>
                <w:lang w:eastAsia="es-ES"/>
              </w:rPr>
            </w:pPr>
          </w:p>
          <w:p w:rsidR="0046218C" w:rsidRPr="00FD4011" w:rsidRDefault="0046218C" w:rsidP="00621F7C">
            <w:pPr>
              <w:pStyle w:val="Prrafodelista"/>
              <w:ind w:left="0" w:right="48"/>
              <w:jc w:val="both"/>
              <w:cnfStyle w:val="000000100000" w:firstRow="0" w:lastRow="0" w:firstColumn="0" w:lastColumn="0" w:oddVBand="0" w:evenVBand="0" w:oddHBand="1" w:evenHBand="0" w:firstRowFirstColumn="0" w:firstRowLastColumn="0" w:lastRowFirstColumn="0" w:lastRowLastColumn="0"/>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Realizó cambio de modalidad.</w:t>
            </w:r>
          </w:p>
        </w:tc>
      </w:tr>
      <w:tr w:rsidR="007D6CF4" w:rsidRPr="00FD4011" w:rsidTr="007D6CF4">
        <w:trPr>
          <w:jc w:val="center"/>
        </w:trPr>
        <w:tc>
          <w:tcPr>
            <w:cnfStyle w:val="001000000000" w:firstRow="0" w:lastRow="0" w:firstColumn="1" w:lastColumn="0" w:oddVBand="0" w:evenVBand="0" w:oddHBand="0" w:evenHBand="0" w:firstRowFirstColumn="0" w:firstRowLastColumn="0" w:lastRowFirstColumn="0" w:lastRowLastColumn="0"/>
            <w:tcW w:w="2882" w:type="dxa"/>
          </w:tcPr>
          <w:p w:rsidR="007D6CF4" w:rsidRPr="00FD4011" w:rsidRDefault="007D6CF4" w:rsidP="00D66728">
            <w:pPr>
              <w:pStyle w:val="Prrafodelista"/>
              <w:numPr>
                <w:ilvl w:val="1"/>
                <w:numId w:val="3"/>
              </w:numPr>
              <w:ind w:left="29" w:right="48" w:firstLine="0"/>
              <w:jc w:val="both"/>
              <w:rPr>
                <w:rFonts w:ascii="Palatino Linotype" w:eastAsia="MS Mincho" w:hAnsi="Palatino Linotype" w:cs="Arial"/>
                <w:b w:val="0"/>
                <w:szCs w:val="22"/>
                <w:lang w:eastAsia="es-ES"/>
              </w:rPr>
            </w:pPr>
            <w:r w:rsidRPr="00FD4011">
              <w:rPr>
                <w:rFonts w:ascii="Palatino Linotype" w:eastAsia="MS Mincho" w:hAnsi="Palatino Linotype" w:cs="Arial"/>
                <w:b w:val="0"/>
                <w:szCs w:val="22"/>
                <w:lang w:eastAsia="es-ES"/>
              </w:rPr>
              <w:t>Copia de la actividad más reciente que tiene proyectado realizar en beneficio de la sociedad</w:t>
            </w:r>
          </w:p>
          <w:p w:rsidR="007D6CF4" w:rsidRPr="00FD4011" w:rsidRDefault="007D6CF4" w:rsidP="00D66728">
            <w:pPr>
              <w:pStyle w:val="Prrafodelista"/>
              <w:ind w:left="29" w:right="48"/>
              <w:jc w:val="both"/>
              <w:rPr>
                <w:rFonts w:ascii="Palatino Linotype" w:eastAsia="MS Mincho" w:hAnsi="Palatino Linotype" w:cs="Arial"/>
                <w:b w:val="0"/>
                <w:szCs w:val="22"/>
                <w:lang w:eastAsia="es-ES"/>
              </w:rPr>
            </w:pPr>
          </w:p>
        </w:tc>
        <w:tc>
          <w:tcPr>
            <w:tcW w:w="3400" w:type="dxa"/>
          </w:tcPr>
          <w:p w:rsidR="007D6CF4" w:rsidRPr="00FD4011" w:rsidRDefault="007D6CF4" w:rsidP="00530128">
            <w:pPr>
              <w:pStyle w:val="Prrafodelista"/>
              <w:ind w:left="0" w:right="48"/>
              <w:jc w:val="both"/>
              <w:cnfStyle w:val="000000000000" w:firstRow="0" w:lastRow="0" w:firstColumn="0" w:lastColumn="0" w:oddVBand="0" w:evenVBand="0" w:oddHBand="0" w:evenHBand="0" w:firstRowFirstColumn="0" w:firstRowLastColumn="0" w:lastRowFirstColumn="0" w:lastRowLastColumn="0"/>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Señaló que el particular puede acudir a las instalaciones del Sujeto Obligado para dar un recorrido por las calles del municipio en conjunto con la presidenta municipal para que observe las acciones realizadas.</w:t>
            </w:r>
          </w:p>
          <w:p w:rsidR="007D6CF4" w:rsidRPr="00FD4011" w:rsidRDefault="007D6CF4" w:rsidP="00530128">
            <w:pPr>
              <w:pStyle w:val="Prrafodelista"/>
              <w:ind w:left="0" w:right="48"/>
              <w:jc w:val="both"/>
              <w:cnfStyle w:val="000000000000" w:firstRow="0" w:lastRow="0" w:firstColumn="0" w:lastColumn="0" w:oddVBand="0" w:evenVBand="0" w:oddHBand="0" w:evenHBand="0" w:firstRowFirstColumn="0" w:firstRowLastColumn="0" w:lastRowFirstColumn="0" w:lastRowLastColumn="0"/>
              <w:rPr>
                <w:rFonts w:ascii="Palatino Linotype" w:eastAsia="MS Mincho" w:hAnsi="Palatino Linotype" w:cs="Arial"/>
                <w:szCs w:val="22"/>
                <w:lang w:val="es-ES_tradnl" w:eastAsia="es-ES"/>
              </w:rPr>
            </w:pPr>
          </w:p>
        </w:tc>
        <w:tc>
          <w:tcPr>
            <w:tcW w:w="2752" w:type="dxa"/>
          </w:tcPr>
          <w:p w:rsidR="00621F7C" w:rsidRPr="00FD4011" w:rsidRDefault="00621F7C" w:rsidP="00621F7C">
            <w:pPr>
              <w:pStyle w:val="Prrafodelista"/>
              <w:ind w:left="0" w:right="48"/>
              <w:jc w:val="both"/>
              <w:cnfStyle w:val="000000000000" w:firstRow="0" w:lastRow="0" w:firstColumn="0" w:lastColumn="0" w:oddVBand="0" w:evenVBand="0" w:oddHBand="0" w:evenHBand="0" w:firstRowFirstColumn="0" w:firstRowLastColumn="0" w:lastRowFirstColumn="0" w:lastRowLastColumn="0"/>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Colma</w:t>
            </w:r>
          </w:p>
          <w:p w:rsidR="00621F7C" w:rsidRPr="00FD4011" w:rsidRDefault="00621F7C" w:rsidP="00621F7C">
            <w:pPr>
              <w:pStyle w:val="Prrafodelista"/>
              <w:ind w:left="0" w:right="48"/>
              <w:jc w:val="both"/>
              <w:cnfStyle w:val="000000000000" w:firstRow="0" w:lastRow="0" w:firstColumn="0" w:lastColumn="0" w:oddVBand="0" w:evenVBand="0" w:oddHBand="0" w:evenHBand="0" w:firstRowFirstColumn="0" w:firstRowLastColumn="0" w:lastRowFirstColumn="0" w:lastRowLastColumn="0"/>
              <w:rPr>
                <w:rFonts w:ascii="Palatino Linotype" w:eastAsia="MS Mincho" w:hAnsi="Palatino Linotype" w:cs="Arial"/>
                <w:szCs w:val="22"/>
                <w:lang w:eastAsia="es-ES"/>
              </w:rPr>
            </w:pPr>
          </w:p>
          <w:p w:rsidR="0046218C" w:rsidRPr="00FD4011" w:rsidRDefault="00440EBA" w:rsidP="00621F7C">
            <w:pPr>
              <w:pStyle w:val="Prrafodelista"/>
              <w:ind w:left="0" w:right="48"/>
              <w:jc w:val="both"/>
              <w:cnfStyle w:val="000000000000" w:firstRow="0" w:lastRow="0" w:firstColumn="0" w:lastColumn="0" w:oddVBand="0" w:evenVBand="0" w:oddHBand="0" w:evenHBand="0" w:firstRowFirstColumn="0" w:firstRowLastColumn="0" w:lastRowFirstColumn="0" w:lastRowLastColumn="0"/>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Hechos Futuros</w:t>
            </w:r>
          </w:p>
          <w:p w:rsidR="00900387" w:rsidRPr="00FD4011" w:rsidRDefault="00900387" w:rsidP="00621F7C">
            <w:pPr>
              <w:pStyle w:val="Prrafodelista"/>
              <w:ind w:left="0" w:right="48"/>
              <w:jc w:val="both"/>
              <w:cnfStyle w:val="000000000000" w:firstRow="0" w:lastRow="0" w:firstColumn="0" w:lastColumn="0" w:oddVBand="0" w:evenVBand="0" w:oddHBand="0" w:evenHBand="0" w:firstRowFirstColumn="0" w:firstRowLastColumn="0" w:lastRowFirstColumn="0" w:lastRowLastColumn="0"/>
              <w:rPr>
                <w:rFonts w:ascii="Palatino Linotype" w:eastAsia="MS Mincho" w:hAnsi="Palatino Linotype" w:cs="Arial"/>
                <w:szCs w:val="22"/>
                <w:lang w:eastAsia="es-ES"/>
              </w:rPr>
            </w:pPr>
          </w:p>
        </w:tc>
      </w:tr>
    </w:tbl>
    <w:p w:rsidR="00841865" w:rsidRPr="00FD4011" w:rsidRDefault="00841865" w:rsidP="00841865">
      <w:pPr>
        <w:pStyle w:val="Prrafodelista"/>
        <w:spacing w:line="360" w:lineRule="auto"/>
        <w:ind w:left="360" w:right="48"/>
        <w:jc w:val="both"/>
        <w:rPr>
          <w:rFonts w:ascii="Palatino Linotype" w:eastAsia="MS Mincho" w:hAnsi="Palatino Linotype" w:cs="Arial"/>
          <w:i/>
          <w:szCs w:val="22"/>
          <w:lang w:val="es-ES_tradnl" w:eastAsia="es-ES"/>
        </w:rPr>
      </w:pPr>
    </w:p>
    <w:p w:rsidR="00D66728" w:rsidRPr="00FD4011" w:rsidRDefault="00D66728" w:rsidP="00D66728">
      <w:pPr>
        <w:pStyle w:val="Prrafodelista"/>
        <w:numPr>
          <w:ilvl w:val="0"/>
          <w:numId w:val="1"/>
        </w:numPr>
        <w:spacing w:line="360" w:lineRule="auto"/>
        <w:ind w:left="0" w:firstLine="0"/>
        <w:jc w:val="both"/>
        <w:rPr>
          <w:rFonts w:ascii="Palatino Linotype" w:eastAsia="MS Mincho" w:hAnsi="Palatino Linotype"/>
          <w:szCs w:val="22"/>
        </w:rPr>
      </w:pPr>
      <w:r w:rsidRPr="00FD4011">
        <w:rPr>
          <w:rFonts w:ascii="Palatino Linotype" w:eastAsia="MS Mincho" w:hAnsi="Palatino Linotype"/>
          <w:szCs w:val="22"/>
        </w:rPr>
        <w:t xml:space="preserve">Debemos mencionar que el acceso a la información es un derecho humano constitucional y convencionalmente reconocido y para tal efecto </w:t>
      </w:r>
      <w:r w:rsidRPr="00FD4011">
        <w:rPr>
          <w:rFonts w:ascii="Palatino Linotype" w:eastAsia="Calibri" w:hAnsi="Palatino Linotype"/>
          <w:szCs w:val="22"/>
          <w:lang w:val="es-ES"/>
        </w:rPr>
        <w:t xml:space="preserve">el párrafo tercero del artículo primero de la Constitución Política de los Estados Unidos Mexicanos establece que el deber </w:t>
      </w:r>
      <w:r w:rsidRPr="00FD4011">
        <w:rPr>
          <w:rFonts w:ascii="Palatino Linotype" w:eastAsia="Calibri" w:hAnsi="Palatino Linotype"/>
          <w:szCs w:val="22"/>
          <w:lang w:val="es-ES"/>
        </w:rPr>
        <w:lastRenderedPageBreak/>
        <w:t xml:space="preserve">de todas las autoridades, </w:t>
      </w:r>
      <w:r w:rsidRPr="00FD4011">
        <w:rPr>
          <w:rFonts w:ascii="Palatino Linotype" w:eastAsia="Calibri" w:hAnsi="Palatino Linotype"/>
          <w:i/>
          <w:szCs w:val="22"/>
          <w:lang w:val="es-ES"/>
        </w:rPr>
        <w:t xml:space="preserve">en el ámbito de sus atribuciones, de promover, respetar, proteger y </w:t>
      </w:r>
      <w:r w:rsidRPr="00FD4011">
        <w:rPr>
          <w:rFonts w:ascii="Palatino Linotype" w:eastAsia="Calibri" w:hAnsi="Palatino Linotype"/>
          <w:b/>
          <w:i/>
          <w:szCs w:val="22"/>
          <w:lang w:val="es-ES"/>
        </w:rPr>
        <w:t>garantizar</w:t>
      </w:r>
      <w:r w:rsidRPr="00FD4011">
        <w:rPr>
          <w:rFonts w:ascii="Palatino Linotype" w:eastAsia="Calibri" w:hAnsi="Palatino Linotype"/>
          <w:i/>
          <w:szCs w:val="22"/>
          <w:lang w:val="es-ES"/>
        </w:rPr>
        <w:t xml:space="preserve"> los derechos humanos. </w:t>
      </w:r>
      <w:r w:rsidRPr="00FD4011">
        <w:rPr>
          <w:rFonts w:ascii="Palatino Linotype" w:eastAsia="Calibri" w:hAnsi="Palatino Linotype"/>
          <w:b/>
          <w:i/>
          <w:szCs w:val="22"/>
          <w:lang w:val="es-ES"/>
        </w:rPr>
        <w:t>En cuanto al derecho de acceso a la información, la Ley de Transparencia y Acceso a la Información Pública del Estado de México y Municipios prevé establece que e</w:t>
      </w:r>
      <w:r w:rsidRPr="00FD4011">
        <w:rPr>
          <w:rFonts w:ascii="Palatino Linotype" w:hAnsi="Palatino Linotype"/>
          <w:i/>
          <w:szCs w:val="22"/>
        </w:rPr>
        <w:t>l procedimiento de acceso a la información es la garantía primaria del derecho en cuestión y se rige por los principios de simplicidad, rapidez y gratuidad del procedimiento, auxilio y orientación a los particulares</w:t>
      </w:r>
      <w:r w:rsidRPr="00FD4011">
        <w:rPr>
          <w:rStyle w:val="Refdenotaalpie"/>
          <w:i/>
          <w:szCs w:val="22"/>
        </w:rPr>
        <w:footnoteReference w:id="1"/>
      </w:r>
      <w:r w:rsidRPr="00FD4011">
        <w:rPr>
          <w:rFonts w:ascii="Palatino Linotype" w:hAnsi="Palatino Linotype"/>
          <w:i/>
          <w:szCs w:val="22"/>
        </w:rPr>
        <w:t xml:space="preserve">, </w:t>
      </w:r>
      <w:r w:rsidRPr="00FD4011">
        <w:rPr>
          <w:rFonts w:ascii="Palatino Linotype" w:hAnsi="Palatino Linotype"/>
          <w:szCs w:val="22"/>
        </w:rPr>
        <w:t>asimismo establece</w:t>
      </w:r>
      <w:r w:rsidRPr="00FD4011">
        <w:rPr>
          <w:rFonts w:ascii="Palatino Linotype" w:hAnsi="Palatino Linotype"/>
          <w:i/>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D66728" w:rsidRPr="00FD4011" w:rsidRDefault="00D66728" w:rsidP="00D66728">
      <w:pPr>
        <w:pStyle w:val="Prrafodelista"/>
        <w:rPr>
          <w:rFonts w:ascii="Palatino Linotype" w:eastAsia="Calibri" w:hAnsi="Palatino Linotype" w:cs="Arial"/>
          <w:szCs w:val="22"/>
        </w:rPr>
      </w:pPr>
    </w:p>
    <w:p w:rsidR="00D66728" w:rsidRPr="00FD4011" w:rsidRDefault="00D66728" w:rsidP="00D66728">
      <w:pPr>
        <w:pStyle w:val="Prrafodelista"/>
        <w:numPr>
          <w:ilvl w:val="0"/>
          <w:numId w:val="1"/>
        </w:numPr>
        <w:spacing w:line="360" w:lineRule="auto"/>
        <w:ind w:left="0" w:firstLine="0"/>
        <w:jc w:val="both"/>
        <w:rPr>
          <w:rFonts w:ascii="Palatino Linotype" w:eastAsia="Calibri" w:hAnsi="Palatino Linotype" w:cs="Arial"/>
          <w:szCs w:val="22"/>
        </w:rPr>
      </w:pPr>
      <w:r w:rsidRPr="00FD4011">
        <w:rPr>
          <w:rFonts w:ascii="Palatino Linotype" w:hAnsi="Palatino Linotype"/>
          <w:szCs w:val="22"/>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D66728" w:rsidRPr="00FD4011" w:rsidRDefault="00D66728" w:rsidP="00D66728">
      <w:pPr>
        <w:pStyle w:val="Prrafodelista"/>
        <w:rPr>
          <w:rFonts w:ascii="Palatino Linotype" w:hAnsi="Palatino Linotype"/>
          <w:szCs w:val="22"/>
        </w:rPr>
      </w:pPr>
    </w:p>
    <w:p w:rsidR="00D66728" w:rsidRPr="00FD4011" w:rsidRDefault="00D66728" w:rsidP="00D66728">
      <w:pPr>
        <w:pStyle w:val="Prrafodelista"/>
        <w:numPr>
          <w:ilvl w:val="0"/>
          <w:numId w:val="1"/>
        </w:numPr>
        <w:spacing w:line="360" w:lineRule="auto"/>
        <w:ind w:left="0" w:firstLine="0"/>
        <w:jc w:val="both"/>
        <w:rPr>
          <w:rFonts w:ascii="Palatino Linotype" w:eastAsia="Calibri" w:hAnsi="Palatino Linotype" w:cs="Arial"/>
          <w:szCs w:val="22"/>
        </w:rPr>
      </w:pPr>
      <w:r w:rsidRPr="00FD4011">
        <w:rPr>
          <w:rFonts w:ascii="Palatino Linotype" w:hAnsi="Palatino Linotype"/>
          <w:szCs w:val="22"/>
        </w:rPr>
        <w:t xml:space="preserve">Es así que, su obligación es </w:t>
      </w:r>
      <w:r w:rsidRPr="00FD4011">
        <w:rPr>
          <w:rFonts w:ascii="Palatino Linotype" w:hAnsi="Palatino Linotype"/>
          <w:i/>
          <w:szCs w:val="22"/>
        </w:rPr>
        <w:t>realizar, con efectividad, los trámites internos necesarios para la atención de las solicitudes de información</w:t>
      </w:r>
      <w:r w:rsidRPr="00FD4011">
        <w:rPr>
          <w:rStyle w:val="Refdenotaalpie"/>
          <w:szCs w:val="22"/>
        </w:rPr>
        <w:footnoteReference w:id="2"/>
      </w:r>
      <w:r w:rsidRPr="00FD4011">
        <w:rPr>
          <w:rFonts w:ascii="Palatino Linotype" w:hAnsi="Palatino Linotype"/>
          <w:szCs w:val="22"/>
        </w:rPr>
        <w:t>, es decir, deben otorgar respuestas concisas, contundentes y sobre todo que den la certeza de los actos que realizan.</w:t>
      </w:r>
    </w:p>
    <w:p w:rsidR="00D66728" w:rsidRPr="00FD4011" w:rsidRDefault="00D66728" w:rsidP="00D66728">
      <w:pPr>
        <w:pStyle w:val="Prrafodelista"/>
        <w:rPr>
          <w:rFonts w:ascii="Palatino Linotype" w:eastAsia="Calibri" w:hAnsi="Palatino Linotype" w:cs="Arial"/>
          <w:szCs w:val="22"/>
        </w:rPr>
      </w:pPr>
    </w:p>
    <w:p w:rsidR="00D66728" w:rsidRPr="00FD4011" w:rsidRDefault="00D66728" w:rsidP="00D66728">
      <w:pPr>
        <w:pStyle w:val="Prrafodelista"/>
        <w:numPr>
          <w:ilvl w:val="0"/>
          <w:numId w:val="1"/>
        </w:numPr>
        <w:spacing w:line="360" w:lineRule="auto"/>
        <w:ind w:left="0" w:firstLine="0"/>
        <w:jc w:val="both"/>
        <w:rPr>
          <w:rFonts w:ascii="Palatino Linotype" w:eastAsia="MS Mincho" w:hAnsi="Palatino Linotype"/>
          <w:szCs w:val="22"/>
        </w:rPr>
      </w:pPr>
      <w:r w:rsidRPr="00FD4011">
        <w:rPr>
          <w:rFonts w:ascii="Palatino Linotype" w:eastAsia="Palatino Linotype" w:hAnsi="Palatino Linotype" w:cs="Palatino Linotype"/>
          <w:szCs w:val="22"/>
        </w:rPr>
        <w:lastRenderedPageBreak/>
        <w:t xml:space="preserve">Al respecto, es menester hacer referencia a lo establecido en los artículos 50, 53 fracciones II, IV y V, 58, 59 fracciones I y II, y 162 </w:t>
      </w:r>
      <w:r w:rsidRPr="00FD4011">
        <w:rPr>
          <w:rFonts w:ascii="Palatino Linotype" w:eastAsia="Arial Unicode MS" w:hAnsi="Palatino Linotype" w:cs="Arial"/>
          <w:szCs w:val="22"/>
          <w:lang w:eastAsia="en-US"/>
        </w:rPr>
        <w:t>de la Ley de Transparencia y Acceso a la Información del Estado de México y Municipios, que a la letra estipulan lo siguiente:</w:t>
      </w:r>
    </w:p>
    <w:p w:rsidR="00D66728" w:rsidRPr="00FD4011" w:rsidRDefault="00D66728" w:rsidP="00D66728">
      <w:pPr>
        <w:spacing w:line="360" w:lineRule="auto"/>
        <w:jc w:val="both"/>
        <w:rPr>
          <w:rFonts w:ascii="Palatino Linotype" w:eastAsia="Arial Unicode MS" w:hAnsi="Palatino Linotype" w:cs="Arial"/>
          <w:sz w:val="22"/>
          <w:szCs w:val="22"/>
          <w:lang w:eastAsia="en-US"/>
        </w:rPr>
      </w:pPr>
    </w:p>
    <w:p w:rsidR="00D66728" w:rsidRPr="00FD4011" w:rsidRDefault="00D66728" w:rsidP="00D66728">
      <w:pPr>
        <w:ind w:left="567" w:right="616"/>
        <w:jc w:val="both"/>
        <w:rPr>
          <w:rFonts w:ascii="Palatino Linotype" w:eastAsia="Palatino Linotype" w:hAnsi="Palatino Linotype" w:cs="Palatino Linotype"/>
          <w:i/>
          <w:iCs/>
          <w:sz w:val="22"/>
          <w:szCs w:val="22"/>
        </w:rPr>
      </w:pPr>
      <w:r w:rsidRPr="00FD4011">
        <w:rPr>
          <w:rFonts w:ascii="Palatino Linotype" w:eastAsia="Palatino Linotype" w:hAnsi="Palatino Linotype" w:cs="Palatino Linotype"/>
          <w:b/>
          <w:i/>
          <w:iCs/>
          <w:sz w:val="22"/>
          <w:szCs w:val="22"/>
        </w:rPr>
        <w:t xml:space="preserve">Artículo 50. </w:t>
      </w:r>
      <w:r w:rsidRPr="00FD4011">
        <w:rPr>
          <w:rFonts w:ascii="Palatino Linotype" w:eastAsia="Palatino Linotype" w:hAnsi="Palatino Linotype" w:cs="Palatino Linotype"/>
          <w:i/>
          <w:iCs/>
          <w:sz w:val="22"/>
          <w:szCs w:val="22"/>
        </w:rPr>
        <w:t>Los sujetos obligados contarán con un área responsable para la atención de las solicitudes de información, a la que se le denominará Unidad de Transparencia.</w:t>
      </w:r>
    </w:p>
    <w:p w:rsidR="00D66728" w:rsidRPr="00FD4011" w:rsidRDefault="00D66728" w:rsidP="00D66728">
      <w:pPr>
        <w:ind w:left="567" w:right="616"/>
        <w:jc w:val="both"/>
        <w:rPr>
          <w:rFonts w:ascii="Palatino Linotype" w:eastAsia="Palatino Linotype" w:hAnsi="Palatino Linotype" w:cs="Palatino Linotype"/>
          <w:i/>
          <w:iCs/>
          <w:sz w:val="22"/>
          <w:szCs w:val="22"/>
        </w:rPr>
      </w:pPr>
    </w:p>
    <w:p w:rsidR="00D66728" w:rsidRPr="00FD4011" w:rsidRDefault="00D66728" w:rsidP="00D66728">
      <w:pPr>
        <w:ind w:left="567" w:right="616"/>
        <w:jc w:val="both"/>
        <w:rPr>
          <w:rFonts w:ascii="Palatino Linotype" w:eastAsia="Palatino Linotype" w:hAnsi="Palatino Linotype" w:cs="Palatino Linotype"/>
          <w:i/>
          <w:iCs/>
          <w:sz w:val="22"/>
          <w:szCs w:val="22"/>
        </w:rPr>
      </w:pPr>
      <w:r w:rsidRPr="00FD4011">
        <w:rPr>
          <w:rFonts w:ascii="Palatino Linotype" w:eastAsia="Palatino Linotype" w:hAnsi="Palatino Linotype" w:cs="Palatino Linotype"/>
          <w:b/>
          <w:i/>
          <w:iCs/>
          <w:sz w:val="22"/>
          <w:szCs w:val="22"/>
        </w:rPr>
        <w:t xml:space="preserve">Artículo 53. </w:t>
      </w:r>
      <w:r w:rsidRPr="00FD4011">
        <w:rPr>
          <w:rFonts w:ascii="Palatino Linotype" w:eastAsia="Palatino Linotype" w:hAnsi="Palatino Linotype" w:cs="Palatino Linotype"/>
          <w:i/>
          <w:iCs/>
          <w:sz w:val="22"/>
          <w:szCs w:val="22"/>
        </w:rPr>
        <w:t>Las Unidades de Transparencia tendrán las siguientes funciones:</w:t>
      </w:r>
    </w:p>
    <w:p w:rsidR="00D66728" w:rsidRPr="00FD4011" w:rsidRDefault="00D66728" w:rsidP="00D66728">
      <w:pPr>
        <w:ind w:left="567" w:right="616"/>
        <w:jc w:val="both"/>
        <w:rPr>
          <w:rFonts w:ascii="Palatino Linotype" w:eastAsia="Palatino Linotype" w:hAnsi="Palatino Linotype" w:cs="Palatino Linotype"/>
          <w:i/>
          <w:iCs/>
          <w:sz w:val="22"/>
          <w:szCs w:val="22"/>
        </w:rPr>
      </w:pPr>
      <w:r w:rsidRPr="00FD4011">
        <w:rPr>
          <w:rFonts w:ascii="Palatino Linotype" w:eastAsia="Palatino Linotype" w:hAnsi="Palatino Linotype" w:cs="Palatino Linotype"/>
          <w:i/>
          <w:iCs/>
          <w:sz w:val="22"/>
          <w:szCs w:val="22"/>
        </w:rPr>
        <w:t>(…)</w:t>
      </w:r>
    </w:p>
    <w:p w:rsidR="00D66728" w:rsidRPr="00FD4011" w:rsidRDefault="00D66728" w:rsidP="00D66728">
      <w:pPr>
        <w:ind w:left="567" w:right="616"/>
        <w:jc w:val="both"/>
        <w:rPr>
          <w:rFonts w:ascii="Palatino Linotype" w:eastAsia="Palatino Linotype" w:hAnsi="Palatino Linotype" w:cs="Palatino Linotype"/>
          <w:i/>
          <w:iCs/>
          <w:sz w:val="22"/>
          <w:szCs w:val="22"/>
        </w:rPr>
      </w:pPr>
      <w:r w:rsidRPr="00FD4011">
        <w:rPr>
          <w:rFonts w:ascii="Palatino Linotype" w:eastAsia="Palatino Linotype" w:hAnsi="Palatino Linotype" w:cs="Palatino Linotype"/>
          <w:b/>
          <w:bCs/>
          <w:i/>
          <w:iCs/>
          <w:sz w:val="22"/>
          <w:szCs w:val="22"/>
        </w:rPr>
        <w:t>II.</w:t>
      </w:r>
      <w:r w:rsidRPr="00FD4011">
        <w:rPr>
          <w:rFonts w:ascii="Palatino Linotype" w:eastAsia="Palatino Linotype" w:hAnsi="Palatino Linotype" w:cs="Palatino Linotype"/>
          <w:i/>
          <w:iCs/>
          <w:sz w:val="22"/>
          <w:szCs w:val="22"/>
        </w:rPr>
        <w:t xml:space="preserve"> Recibir, tramitar y dar respuesta a las solicitudes de acceso a la información;</w:t>
      </w:r>
    </w:p>
    <w:p w:rsidR="00D66728" w:rsidRPr="00FD4011" w:rsidRDefault="00D66728" w:rsidP="00D66728">
      <w:pPr>
        <w:ind w:left="567" w:right="616"/>
        <w:jc w:val="both"/>
        <w:rPr>
          <w:rFonts w:ascii="Palatino Linotype" w:eastAsia="Palatino Linotype" w:hAnsi="Palatino Linotype" w:cs="Palatino Linotype"/>
          <w:i/>
          <w:iCs/>
          <w:sz w:val="22"/>
          <w:szCs w:val="22"/>
        </w:rPr>
      </w:pPr>
      <w:r w:rsidRPr="00FD4011">
        <w:rPr>
          <w:rFonts w:ascii="Palatino Linotype" w:eastAsia="Palatino Linotype" w:hAnsi="Palatino Linotype" w:cs="Palatino Linotype"/>
          <w:i/>
          <w:iCs/>
          <w:sz w:val="22"/>
          <w:szCs w:val="22"/>
        </w:rPr>
        <w:t>(…)</w:t>
      </w:r>
    </w:p>
    <w:p w:rsidR="00D66728" w:rsidRPr="00FD4011" w:rsidRDefault="00D66728" w:rsidP="00D66728">
      <w:pPr>
        <w:ind w:left="567" w:right="616"/>
        <w:jc w:val="both"/>
        <w:rPr>
          <w:rFonts w:ascii="Palatino Linotype" w:eastAsia="Palatino Linotype" w:hAnsi="Palatino Linotype" w:cs="Palatino Linotype"/>
          <w:i/>
          <w:iCs/>
          <w:sz w:val="22"/>
          <w:szCs w:val="22"/>
        </w:rPr>
      </w:pPr>
      <w:r w:rsidRPr="00FD4011">
        <w:rPr>
          <w:rFonts w:ascii="Palatino Linotype" w:eastAsia="Palatino Linotype" w:hAnsi="Palatino Linotype" w:cs="Palatino Linotype"/>
          <w:b/>
          <w:bCs/>
          <w:i/>
          <w:iCs/>
          <w:sz w:val="22"/>
          <w:szCs w:val="22"/>
        </w:rPr>
        <w:t>IV.</w:t>
      </w:r>
      <w:r w:rsidRPr="00FD4011">
        <w:rPr>
          <w:rFonts w:ascii="Palatino Linotype" w:eastAsia="Palatino Linotype" w:hAnsi="Palatino Linotype" w:cs="Palatino Linotype"/>
          <w:i/>
          <w:iCs/>
          <w:sz w:val="22"/>
          <w:szCs w:val="22"/>
        </w:rPr>
        <w:t xml:space="preserve"> Realizar, con efectividad, los trámites internos necesarios para la atención de las solicitudes de acceso a la información;</w:t>
      </w:r>
    </w:p>
    <w:p w:rsidR="00D66728" w:rsidRPr="00FD4011" w:rsidRDefault="00D66728" w:rsidP="00D66728">
      <w:pPr>
        <w:ind w:left="567" w:right="616"/>
        <w:jc w:val="both"/>
        <w:rPr>
          <w:rFonts w:ascii="Palatino Linotype" w:eastAsia="Palatino Linotype" w:hAnsi="Palatino Linotype" w:cs="Palatino Linotype"/>
          <w:i/>
          <w:iCs/>
          <w:sz w:val="22"/>
          <w:szCs w:val="22"/>
        </w:rPr>
      </w:pPr>
      <w:r w:rsidRPr="00FD4011">
        <w:rPr>
          <w:rFonts w:ascii="Palatino Linotype" w:eastAsia="Palatino Linotype" w:hAnsi="Palatino Linotype" w:cs="Palatino Linotype"/>
          <w:b/>
          <w:bCs/>
          <w:i/>
          <w:iCs/>
          <w:sz w:val="22"/>
          <w:szCs w:val="22"/>
        </w:rPr>
        <w:t>V.</w:t>
      </w:r>
      <w:r w:rsidRPr="00FD4011">
        <w:rPr>
          <w:rFonts w:ascii="Palatino Linotype" w:eastAsia="Palatino Linotype" w:hAnsi="Palatino Linotype" w:cs="Palatino Linotype"/>
          <w:i/>
          <w:iCs/>
          <w:sz w:val="22"/>
          <w:szCs w:val="22"/>
        </w:rPr>
        <w:t xml:space="preserve"> Entregar, en su caso, a los particulares la información solicitada;</w:t>
      </w:r>
    </w:p>
    <w:p w:rsidR="00D66728" w:rsidRPr="00FD4011" w:rsidRDefault="00D66728" w:rsidP="00D66728">
      <w:pPr>
        <w:ind w:left="567" w:right="616"/>
        <w:jc w:val="both"/>
        <w:rPr>
          <w:rFonts w:ascii="Palatino Linotype" w:eastAsia="Palatino Linotype" w:hAnsi="Palatino Linotype" w:cs="Palatino Linotype"/>
          <w:i/>
          <w:iCs/>
          <w:sz w:val="22"/>
          <w:szCs w:val="22"/>
        </w:rPr>
      </w:pPr>
      <w:r w:rsidRPr="00FD4011">
        <w:rPr>
          <w:rFonts w:ascii="Palatino Linotype" w:eastAsia="Palatino Linotype" w:hAnsi="Palatino Linotype" w:cs="Palatino Linotype"/>
          <w:i/>
          <w:iCs/>
          <w:sz w:val="22"/>
          <w:szCs w:val="22"/>
        </w:rPr>
        <w:t>(…)</w:t>
      </w:r>
    </w:p>
    <w:p w:rsidR="00D66728" w:rsidRPr="00FD4011" w:rsidRDefault="00D66728" w:rsidP="00D66728">
      <w:pPr>
        <w:ind w:left="567" w:right="616"/>
        <w:jc w:val="both"/>
        <w:rPr>
          <w:rFonts w:ascii="Palatino Linotype" w:eastAsia="Palatino Linotype" w:hAnsi="Palatino Linotype" w:cs="Palatino Linotype"/>
          <w:i/>
          <w:iCs/>
          <w:sz w:val="22"/>
          <w:szCs w:val="22"/>
        </w:rPr>
      </w:pPr>
    </w:p>
    <w:p w:rsidR="00D66728" w:rsidRPr="00FD4011" w:rsidRDefault="00D66728" w:rsidP="00D66728">
      <w:pPr>
        <w:ind w:left="567" w:right="616"/>
        <w:jc w:val="both"/>
        <w:rPr>
          <w:rFonts w:ascii="Palatino Linotype" w:eastAsia="Palatino Linotype" w:hAnsi="Palatino Linotype" w:cs="Palatino Linotype"/>
          <w:i/>
          <w:iCs/>
          <w:sz w:val="22"/>
          <w:szCs w:val="22"/>
        </w:rPr>
      </w:pPr>
      <w:r w:rsidRPr="00FD4011">
        <w:rPr>
          <w:rFonts w:ascii="Palatino Linotype" w:eastAsia="Palatino Linotype" w:hAnsi="Palatino Linotype" w:cs="Palatino Linotype"/>
          <w:b/>
          <w:i/>
          <w:iCs/>
          <w:sz w:val="22"/>
          <w:szCs w:val="22"/>
        </w:rPr>
        <w:t xml:space="preserve">Artículo 58. </w:t>
      </w:r>
      <w:r w:rsidRPr="00FD4011">
        <w:rPr>
          <w:rFonts w:ascii="Palatino Linotype" w:eastAsia="Palatino Linotype" w:hAnsi="Palatino Linotype" w:cs="Palatino Linotype"/>
          <w:i/>
          <w:iCs/>
          <w:sz w:val="22"/>
          <w:szCs w:val="22"/>
        </w:rPr>
        <w:t>Los servidores públicos habilitados serán designados por el titular del sujeto obligado a propuesta del responsable de la Unidad de Transparencia.</w:t>
      </w:r>
    </w:p>
    <w:p w:rsidR="00D66728" w:rsidRPr="00FD4011" w:rsidRDefault="00D66728" w:rsidP="00D66728">
      <w:pPr>
        <w:ind w:left="567" w:right="616"/>
        <w:jc w:val="both"/>
        <w:rPr>
          <w:rFonts w:ascii="Palatino Linotype" w:eastAsia="Palatino Linotype" w:hAnsi="Palatino Linotype" w:cs="Palatino Linotype"/>
          <w:i/>
          <w:iCs/>
          <w:sz w:val="22"/>
          <w:szCs w:val="22"/>
        </w:rPr>
      </w:pPr>
    </w:p>
    <w:p w:rsidR="00D66728" w:rsidRPr="00FD4011" w:rsidRDefault="00D66728" w:rsidP="00D66728">
      <w:pPr>
        <w:ind w:left="567" w:right="616"/>
        <w:jc w:val="both"/>
        <w:rPr>
          <w:rFonts w:ascii="Palatino Linotype" w:eastAsia="Palatino Linotype" w:hAnsi="Palatino Linotype" w:cs="Palatino Linotype"/>
          <w:i/>
          <w:iCs/>
          <w:sz w:val="22"/>
          <w:szCs w:val="22"/>
        </w:rPr>
      </w:pPr>
      <w:r w:rsidRPr="00FD4011">
        <w:rPr>
          <w:rFonts w:ascii="Palatino Linotype" w:eastAsia="Palatino Linotype" w:hAnsi="Palatino Linotype" w:cs="Palatino Linotype"/>
          <w:b/>
          <w:i/>
          <w:iCs/>
          <w:sz w:val="22"/>
          <w:szCs w:val="22"/>
        </w:rPr>
        <w:t xml:space="preserve">Artículo 59. </w:t>
      </w:r>
      <w:r w:rsidRPr="00FD4011">
        <w:rPr>
          <w:rFonts w:ascii="Palatino Linotype" w:eastAsia="Palatino Linotype" w:hAnsi="Palatino Linotype" w:cs="Palatino Linotype"/>
          <w:i/>
          <w:iCs/>
          <w:sz w:val="22"/>
          <w:szCs w:val="22"/>
        </w:rPr>
        <w:t>Los servidores públicos habilitados tendrán las funciones siguientes:</w:t>
      </w:r>
    </w:p>
    <w:p w:rsidR="00D66728" w:rsidRPr="00FD4011" w:rsidRDefault="00D66728" w:rsidP="00D66728">
      <w:pPr>
        <w:ind w:left="567" w:right="616"/>
        <w:jc w:val="both"/>
        <w:rPr>
          <w:rFonts w:ascii="Palatino Linotype" w:eastAsia="Palatino Linotype" w:hAnsi="Palatino Linotype" w:cs="Palatino Linotype"/>
          <w:i/>
          <w:iCs/>
          <w:sz w:val="22"/>
          <w:szCs w:val="22"/>
        </w:rPr>
      </w:pPr>
    </w:p>
    <w:p w:rsidR="00D66728" w:rsidRPr="00FD4011" w:rsidRDefault="00D66728" w:rsidP="00D66728">
      <w:pPr>
        <w:ind w:left="567" w:right="616"/>
        <w:jc w:val="both"/>
        <w:rPr>
          <w:rFonts w:ascii="Palatino Linotype" w:eastAsia="Palatino Linotype" w:hAnsi="Palatino Linotype" w:cs="Palatino Linotype"/>
          <w:i/>
          <w:iCs/>
          <w:sz w:val="22"/>
          <w:szCs w:val="22"/>
        </w:rPr>
      </w:pPr>
      <w:r w:rsidRPr="00FD4011">
        <w:rPr>
          <w:rFonts w:ascii="Palatino Linotype" w:eastAsia="Palatino Linotype" w:hAnsi="Palatino Linotype" w:cs="Palatino Linotype"/>
          <w:b/>
          <w:bCs/>
          <w:i/>
          <w:iCs/>
          <w:sz w:val="22"/>
          <w:szCs w:val="22"/>
        </w:rPr>
        <w:t>I.</w:t>
      </w:r>
      <w:r w:rsidRPr="00FD4011">
        <w:rPr>
          <w:rFonts w:ascii="Palatino Linotype" w:eastAsia="Palatino Linotype" w:hAnsi="Palatino Linotype" w:cs="Palatino Linotype"/>
          <w:i/>
          <w:iCs/>
          <w:sz w:val="22"/>
          <w:szCs w:val="22"/>
        </w:rPr>
        <w:t xml:space="preserve"> Localizar la información que le solicite la Unidad de Transparencia;</w:t>
      </w:r>
    </w:p>
    <w:p w:rsidR="00D66728" w:rsidRPr="00FD4011" w:rsidRDefault="00D66728" w:rsidP="00D66728">
      <w:pPr>
        <w:ind w:left="567" w:right="616"/>
        <w:jc w:val="both"/>
        <w:rPr>
          <w:rFonts w:ascii="Palatino Linotype" w:eastAsia="Palatino Linotype" w:hAnsi="Palatino Linotype" w:cs="Palatino Linotype"/>
          <w:i/>
          <w:iCs/>
          <w:sz w:val="22"/>
          <w:szCs w:val="22"/>
        </w:rPr>
      </w:pPr>
      <w:r w:rsidRPr="00FD4011">
        <w:rPr>
          <w:rFonts w:ascii="Palatino Linotype" w:eastAsia="Palatino Linotype" w:hAnsi="Palatino Linotype" w:cs="Palatino Linotype"/>
          <w:b/>
          <w:bCs/>
          <w:i/>
          <w:iCs/>
          <w:sz w:val="22"/>
          <w:szCs w:val="22"/>
        </w:rPr>
        <w:t>II.</w:t>
      </w:r>
      <w:r w:rsidRPr="00FD4011">
        <w:rPr>
          <w:rFonts w:ascii="Palatino Linotype" w:eastAsia="Palatino Linotype" w:hAnsi="Palatino Linotype" w:cs="Palatino Linotype"/>
          <w:i/>
          <w:iCs/>
          <w:sz w:val="22"/>
          <w:szCs w:val="22"/>
        </w:rPr>
        <w:t xml:space="preserve"> Proporcionar la información que obre en los archivos y que le sea solicitada por la Unidad de Transparencia;</w:t>
      </w:r>
    </w:p>
    <w:p w:rsidR="00D66728" w:rsidRPr="00FD4011" w:rsidRDefault="00D66728" w:rsidP="00D66728">
      <w:pPr>
        <w:ind w:left="567" w:right="616"/>
        <w:jc w:val="both"/>
        <w:rPr>
          <w:rFonts w:ascii="Palatino Linotype" w:eastAsia="Palatino Linotype" w:hAnsi="Palatino Linotype" w:cs="Palatino Linotype"/>
          <w:i/>
          <w:iCs/>
          <w:sz w:val="22"/>
          <w:szCs w:val="22"/>
        </w:rPr>
      </w:pPr>
      <w:r w:rsidRPr="00FD4011">
        <w:rPr>
          <w:rFonts w:ascii="Palatino Linotype" w:eastAsia="Palatino Linotype" w:hAnsi="Palatino Linotype" w:cs="Palatino Linotype"/>
          <w:i/>
          <w:iCs/>
          <w:sz w:val="22"/>
          <w:szCs w:val="22"/>
        </w:rPr>
        <w:t>(...)</w:t>
      </w:r>
    </w:p>
    <w:p w:rsidR="00D66728" w:rsidRPr="00FD4011" w:rsidRDefault="00D66728" w:rsidP="00D66728">
      <w:pPr>
        <w:ind w:left="567" w:right="616"/>
        <w:jc w:val="both"/>
        <w:rPr>
          <w:rFonts w:ascii="Palatino Linotype" w:eastAsia="Palatino Linotype" w:hAnsi="Palatino Linotype" w:cs="Palatino Linotype"/>
          <w:i/>
          <w:iCs/>
          <w:sz w:val="22"/>
          <w:szCs w:val="22"/>
        </w:rPr>
      </w:pPr>
    </w:p>
    <w:p w:rsidR="00D66728" w:rsidRPr="00FD4011" w:rsidRDefault="00D66728" w:rsidP="00D66728">
      <w:pPr>
        <w:ind w:left="567" w:right="616"/>
        <w:jc w:val="both"/>
        <w:rPr>
          <w:rFonts w:ascii="Palatino Linotype" w:eastAsia="Palatino Linotype" w:hAnsi="Palatino Linotype" w:cs="Palatino Linotype"/>
          <w:i/>
          <w:iCs/>
          <w:sz w:val="22"/>
          <w:szCs w:val="22"/>
        </w:rPr>
      </w:pPr>
      <w:r w:rsidRPr="00FD4011">
        <w:rPr>
          <w:rFonts w:ascii="Palatino Linotype" w:eastAsia="Palatino Linotype" w:hAnsi="Palatino Linotype" w:cs="Palatino Linotype"/>
          <w:b/>
          <w:i/>
          <w:iCs/>
          <w:sz w:val="22"/>
          <w:szCs w:val="22"/>
        </w:rPr>
        <w:t xml:space="preserve">Artículo 162. </w:t>
      </w:r>
      <w:r w:rsidRPr="00FD4011">
        <w:rPr>
          <w:rFonts w:ascii="Palatino Linotype" w:eastAsia="Palatino Linotype" w:hAnsi="Palatino Linotype" w:cs="Palatino Linotype"/>
          <w:i/>
          <w:iCs/>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D66728" w:rsidRPr="00FD4011" w:rsidRDefault="00D66728" w:rsidP="00D66728">
      <w:pPr>
        <w:spacing w:line="360" w:lineRule="auto"/>
        <w:jc w:val="both"/>
        <w:rPr>
          <w:rFonts w:ascii="Palatino Linotype" w:eastAsia="Palatino Linotype" w:hAnsi="Palatino Linotype" w:cs="Palatino Linotype"/>
          <w:sz w:val="22"/>
          <w:szCs w:val="22"/>
        </w:rPr>
      </w:pPr>
    </w:p>
    <w:p w:rsidR="00D66728" w:rsidRPr="00FD4011" w:rsidRDefault="00D66728" w:rsidP="00D66728">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FD4011">
        <w:rPr>
          <w:rFonts w:ascii="Palatino Linotype" w:eastAsia="Palatino Linotype" w:hAnsi="Palatino Linotype" w:cs="Palatino Linotype"/>
          <w:szCs w:val="22"/>
        </w:rPr>
        <w:t xml:space="preserve">De los artículos citados se desprende que las Unidades de Transparencia de los sujetos obligados son las encargadas de tramitar internamente </w:t>
      </w:r>
      <w:r w:rsidRPr="00FD4011">
        <w:rPr>
          <w:rFonts w:ascii="Palatino Linotype" w:eastAsia="Arial Unicode MS" w:hAnsi="Palatino Linotype" w:cs="Arial"/>
          <w:szCs w:val="22"/>
          <w:lang w:eastAsia="en-US"/>
        </w:rPr>
        <w:t xml:space="preserve">las solicitudes de información y tienen, entre otras funciones, las de recibir, tramitar y dar respuesta a las solicitudes de acceso a la información; realizar, con efectividad, los trámites internos necesarios para la atención de las </w:t>
      </w:r>
      <w:r w:rsidRPr="00FD4011">
        <w:rPr>
          <w:rFonts w:ascii="Palatino Linotype" w:eastAsia="Arial Unicode MS" w:hAnsi="Palatino Linotype" w:cs="Arial"/>
          <w:szCs w:val="22"/>
          <w:lang w:eastAsia="en-US"/>
        </w:rPr>
        <w:lastRenderedPageBreak/>
        <w:t>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las Unidades de Transparencia turnar a todas las áreas que se consideren competentes para que realicen una búsqueda exhaustiva y razonable de la información solicitada a fin de que ésta sea entregada a los solicitantes.</w:t>
      </w:r>
    </w:p>
    <w:p w:rsidR="00D66728" w:rsidRPr="00FD4011" w:rsidRDefault="00D66728" w:rsidP="00D66728">
      <w:pPr>
        <w:pStyle w:val="Prrafodelista"/>
        <w:spacing w:line="360" w:lineRule="auto"/>
        <w:ind w:left="0"/>
        <w:jc w:val="both"/>
        <w:rPr>
          <w:rFonts w:ascii="Palatino Linotype" w:eastAsia="Arial Unicode MS" w:hAnsi="Palatino Linotype" w:cs="Arial"/>
          <w:szCs w:val="22"/>
          <w:lang w:eastAsia="en-US"/>
        </w:rPr>
      </w:pPr>
    </w:p>
    <w:p w:rsidR="00D66728" w:rsidRPr="00FD4011" w:rsidRDefault="00D66728" w:rsidP="00D66728">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FD4011">
        <w:rPr>
          <w:rFonts w:ascii="Palatino Linotype" w:eastAsia="Arial Unicode MS" w:hAnsi="Palatino Linotype" w:cs="Arial"/>
          <w:szCs w:val="22"/>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rsidR="00D66728" w:rsidRPr="00FD4011" w:rsidRDefault="00D66728" w:rsidP="00D66728">
      <w:pPr>
        <w:pStyle w:val="Prrafodelista"/>
        <w:rPr>
          <w:rFonts w:ascii="Palatino Linotype" w:eastAsia="Arial Unicode MS" w:hAnsi="Palatino Linotype" w:cs="Arial"/>
          <w:szCs w:val="22"/>
          <w:lang w:eastAsia="en-US"/>
        </w:rPr>
      </w:pPr>
    </w:p>
    <w:p w:rsidR="00D66728" w:rsidRPr="00FD4011" w:rsidRDefault="00D66728" w:rsidP="00D66728">
      <w:pPr>
        <w:pStyle w:val="Prrafodelista"/>
        <w:numPr>
          <w:ilvl w:val="0"/>
          <w:numId w:val="1"/>
        </w:numPr>
        <w:spacing w:line="360" w:lineRule="auto"/>
        <w:ind w:left="0" w:firstLine="0"/>
        <w:jc w:val="both"/>
        <w:rPr>
          <w:rFonts w:ascii="Palatino Linotype" w:eastAsia="Arial Unicode MS" w:hAnsi="Palatino Linotype" w:cs="Arial"/>
          <w:szCs w:val="22"/>
          <w:lang w:eastAsia="en-US"/>
        </w:rPr>
      </w:pPr>
      <w:r w:rsidRPr="00FD4011">
        <w:rPr>
          <w:rFonts w:ascii="Palatino Linotype" w:eastAsia="Arial Unicode MS" w:hAnsi="Palatino Linotype" w:cs="Arial"/>
          <w:szCs w:val="22"/>
          <w:lang w:eastAsia="en-US"/>
        </w:rPr>
        <w:t xml:space="preserve">En el caso que se resuelve, la respuesta fue emitida por el Titular de la Unida de Transparencia, es decir, no se advierte que la solicitud se hubiera turnado a las diversas áreas que de acuerdo a sus facultades o atribuciones pudieran generar, poseer y administrar la información solicitada. </w:t>
      </w:r>
    </w:p>
    <w:p w:rsidR="00D66728" w:rsidRPr="00FD4011" w:rsidRDefault="00D66728" w:rsidP="00D66728">
      <w:pPr>
        <w:pStyle w:val="Prrafodelista"/>
        <w:rPr>
          <w:rFonts w:ascii="Palatino Linotype" w:eastAsia="Arial Unicode MS" w:hAnsi="Palatino Linotype" w:cs="Arial"/>
          <w:szCs w:val="22"/>
          <w:lang w:eastAsia="en-US"/>
        </w:rPr>
      </w:pPr>
    </w:p>
    <w:p w:rsidR="007D6CF4" w:rsidRPr="00FD4011" w:rsidRDefault="00D66728" w:rsidP="00841865">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FD4011">
        <w:rPr>
          <w:rFonts w:ascii="Palatino Linotype" w:eastAsiaTheme="minorEastAsia" w:hAnsi="Palatino Linotype"/>
          <w:sz w:val="22"/>
          <w:szCs w:val="22"/>
          <w:lang w:val="es-ES_tradnl" w:eastAsia="es-ES"/>
        </w:rPr>
        <w:t xml:space="preserve">Ahora bien, la solicitud no se turnó a las áreas que de acuerdo a sus facultades pudieran tener en sus archivos la información solicitada, </w:t>
      </w:r>
      <w:r w:rsidR="00ED2ECA" w:rsidRPr="00FD4011">
        <w:rPr>
          <w:rFonts w:ascii="Palatino Linotype" w:eastAsiaTheme="minorEastAsia" w:hAnsi="Palatino Linotype"/>
          <w:sz w:val="22"/>
          <w:szCs w:val="22"/>
          <w:lang w:val="es-ES_tradnl" w:eastAsia="es-ES"/>
        </w:rPr>
        <w:t>sin embargo</w:t>
      </w:r>
      <w:r w:rsidRPr="00FD4011">
        <w:rPr>
          <w:rFonts w:ascii="Palatino Linotype" w:eastAsiaTheme="minorEastAsia" w:hAnsi="Palatino Linotype"/>
          <w:sz w:val="22"/>
          <w:szCs w:val="22"/>
          <w:lang w:val="es-ES_tradnl" w:eastAsia="es-ES"/>
        </w:rPr>
        <w:t xml:space="preserve">, el Titular de la Unidad de Transparencia dio respuesta a todos los puntos de la solicitud, </w:t>
      </w:r>
      <w:r w:rsidR="00ED2ECA" w:rsidRPr="00FD4011">
        <w:rPr>
          <w:rFonts w:ascii="Palatino Linotype" w:eastAsiaTheme="minorEastAsia" w:hAnsi="Palatino Linotype"/>
          <w:sz w:val="22"/>
          <w:szCs w:val="22"/>
          <w:lang w:val="es-ES_tradnl" w:eastAsia="es-ES"/>
        </w:rPr>
        <w:t xml:space="preserve">de los cuales solo se puede tener por colmado el señalado en el punto </w:t>
      </w:r>
      <w:r w:rsidR="00ED2ECA" w:rsidRPr="00FD4011">
        <w:rPr>
          <w:rFonts w:ascii="Palatino Linotype" w:eastAsiaTheme="minorEastAsia" w:hAnsi="Palatino Linotype"/>
          <w:b/>
          <w:i/>
          <w:sz w:val="22"/>
          <w:szCs w:val="22"/>
          <w:lang w:val="es-ES_tradnl" w:eastAsia="es-ES"/>
        </w:rPr>
        <w:t xml:space="preserve">a </w:t>
      </w:r>
      <w:r w:rsidR="00ED2ECA" w:rsidRPr="00FD4011">
        <w:rPr>
          <w:rFonts w:ascii="Palatino Linotype" w:eastAsiaTheme="minorEastAsia" w:hAnsi="Palatino Linotype"/>
          <w:sz w:val="22"/>
          <w:szCs w:val="22"/>
          <w:lang w:val="es-ES_tradnl" w:eastAsia="es-ES"/>
        </w:rPr>
        <w:t xml:space="preserve">del cuadro anterior (nombre completo de la Presidente Municipal), ya que de acuerdo a la información encontrada en la Página de Información Pública de Oficio Mexiquense (IPOMEX), </w:t>
      </w:r>
      <w:r w:rsidR="007C31FB" w:rsidRPr="00FD4011">
        <w:rPr>
          <w:rFonts w:ascii="Palatino Linotype" w:eastAsiaTheme="minorEastAsia" w:hAnsi="Palatino Linotype"/>
          <w:sz w:val="22"/>
          <w:szCs w:val="22"/>
          <w:lang w:val="es-ES_tradnl" w:eastAsia="es-ES"/>
        </w:rPr>
        <w:t>del</w:t>
      </w:r>
      <w:r w:rsidR="00ED2ECA" w:rsidRPr="00FD4011">
        <w:rPr>
          <w:rFonts w:ascii="Palatino Linotype" w:eastAsiaTheme="minorEastAsia" w:hAnsi="Palatino Linotype"/>
          <w:sz w:val="22"/>
          <w:szCs w:val="22"/>
          <w:lang w:val="es-ES_tradnl" w:eastAsia="es-ES"/>
        </w:rPr>
        <w:t xml:space="preserve"> Sujeto Obligado, se puede constatar que el nombre es correcto:</w:t>
      </w:r>
    </w:p>
    <w:p w:rsidR="00ED2ECA" w:rsidRPr="00FD4011" w:rsidRDefault="00ED2ECA" w:rsidP="00ED2ECA">
      <w:pPr>
        <w:pStyle w:val="Prrafodelista"/>
        <w:rPr>
          <w:rFonts w:ascii="Palatino Linotype" w:eastAsiaTheme="minorEastAsia" w:hAnsi="Palatino Linotype"/>
          <w:szCs w:val="22"/>
          <w:lang w:val="es-ES_tradnl" w:eastAsia="es-ES"/>
        </w:rPr>
      </w:pPr>
    </w:p>
    <w:p w:rsidR="00ED2ECA" w:rsidRPr="00FD4011" w:rsidRDefault="00ED2ECA" w:rsidP="00ED2ECA">
      <w:pPr>
        <w:spacing w:line="360" w:lineRule="auto"/>
        <w:ind w:right="49"/>
        <w:contextualSpacing/>
        <w:jc w:val="center"/>
        <w:rPr>
          <w:rFonts w:ascii="Palatino Linotype" w:eastAsiaTheme="minorEastAsia" w:hAnsi="Palatino Linotype"/>
          <w:sz w:val="22"/>
          <w:szCs w:val="22"/>
          <w:lang w:val="es-ES_tradnl" w:eastAsia="es-ES"/>
        </w:rPr>
      </w:pPr>
      <w:r w:rsidRPr="00FD4011">
        <w:rPr>
          <w:rFonts w:ascii="Palatino Linotype" w:eastAsiaTheme="minorEastAsia" w:hAnsi="Palatino Linotype"/>
          <w:noProof/>
          <w:sz w:val="22"/>
          <w:szCs w:val="22"/>
        </w:rPr>
        <w:lastRenderedPageBreak/>
        <w:drawing>
          <wp:inline distT="0" distB="0" distL="0" distR="0" wp14:anchorId="4FAA7D1E" wp14:editId="30E0E8B8">
            <wp:extent cx="5201376" cy="1533739"/>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1376" cy="1533739"/>
                    </a:xfrm>
                    <a:prstGeom prst="rect">
                      <a:avLst/>
                    </a:prstGeom>
                  </pic:spPr>
                </pic:pic>
              </a:graphicData>
            </a:graphic>
          </wp:inline>
        </w:drawing>
      </w:r>
    </w:p>
    <w:p w:rsidR="00ED2ECA" w:rsidRPr="00FD4011" w:rsidRDefault="00ED2ECA" w:rsidP="00ED2ECA">
      <w:pPr>
        <w:spacing w:line="360" w:lineRule="auto"/>
        <w:ind w:right="49"/>
        <w:contextualSpacing/>
        <w:jc w:val="center"/>
        <w:rPr>
          <w:rFonts w:ascii="Palatino Linotype" w:eastAsiaTheme="minorEastAsia" w:hAnsi="Palatino Linotype"/>
          <w:sz w:val="22"/>
          <w:szCs w:val="22"/>
          <w:lang w:val="es-ES_tradnl" w:eastAsia="es-ES"/>
        </w:rPr>
      </w:pPr>
    </w:p>
    <w:p w:rsidR="007D6CF4" w:rsidRPr="00FD4011" w:rsidRDefault="007C31FB" w:rsidP="00841865">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FD4011">
        <w:rPr>
          <w:rFonts w:ascii="Palatino Linotype" w:eastAsiaTheme="minorEastAsia" w:hAnsi="Palatino Linotype"/>
          <w:sz w:val="22"/>
          <w:szCs w:val="22"/>
          <w:lang w:val="es-ES_tradnl" w:eastAsia="es-ES"/>
        </w:rPr>
        <w:t xml:space="preserve">Por otro lado, </w:t>
      </w:r>
      <w:r w:rsidR="00174CED" w:rsidRPr="00FD4011">
        <w:rPr>
          <w:rFonts w:ascii="Palatino Linotype" w:eastAsiaTheme="minorEastAsia" w:hAnsi="Palatino Linotype"/>
          <w:sz w:val="22"/>
          <w:szCs w:val="22"/>
          <w:lang w:val="es-ES_tradnl" w:eastAsia="es-ES"/>
        </w:rPr>
        <w:t xml:space="preserve">como ya fue referido en párrafos anteriores, no se realizó una búsqueda exhaustiva de la información, es decir, que no se dio seguimiento al proceso de búsqueda establecido por la Ley, en ese sentido,  conviene señalar que dentro del </w:t>
      </w:r>
      <w:r w:rsidR="00CF4888" w:rsidRPr="00FD4011">
        <w:rPr>
          <w:rFonts w:ascii="Palatino Linotype" w:eastAsiaTheme="minorEastAsia" w:hAnsi="Palatino Linotype"/>
          <w:sz w:val="22"/>
          <w:szCs w:val="22"/>
          <w:lang w:val="es-ES_tradnl" w:eastAsia="es-ES"/>
        </w:rPr>
        <w:t>Manual General de Organización de la Administración</w:t>
      </w:r>
      <w:r w:rsidR="00174CED" w:rsidRPr="00FD4011">
        <w:rPr>
          <w:rFonts w:ascii="Palatino Linotype" w:eastAsiaTheme="minorEastAsia" w:hAnsi="Palatino Linotype"/>
          <w:sz w:val="22"/>
          <w:szCs w:val="22"/>
          <w:lang w:val="es-ES_tradnl" w:eastAsia="es-ES"/>
        </w:rPr>
        <w:t xml:space="preserve"> Pública Municipal se advierten áreas como la Tesorería Municipal y Dirección de Administración quienes tienen</w:t>
      </w:r>
      <w:r w:rsidR="00CF4888" w:rsidRPr="00FD4011">
        <w:rPr>
          <w:rFonts w:ascii="Palatino Linotype" w:eastAsiaTheme="minorEastAsia" w:hAnsi="Palatino Linotype"/>
          <w:sz w:val="22"/>
          <w:szCs w:val="22"/>
          <w:lang w:val="es-ES_tradnl" w:eastAsia="es-ES"/>
        </w:rPr>
        <w:t xml:space="preserve"> los siguientes objetivos:</w:t>
      </w:r>
    </w:p>
    <w:p w:rsidR="00CF4888" w:rsidRPr="00FD4011" w:rsidRDefault="00CF4888" w:rsidP="00CF4888">
      <w:pPr>
        <w:spacing w:line="360" w:lineRule="auto"/>
        <w:ind w:right="49"/>
        <w:contextualSpacing/>
        <w:jc w:val="both"/>
        <w:rPr>
          <w:rFonts w:ascii="Palatino Linotype" w:eastAsiaTheme="minorEastAsia" w:hAnsi="Palatino Linotype"/>
          <w:sz w:val="22"/>
          <w:szCs w:val="22"/>
          <w:lang w:val="es-ES_tradnl" w:eastAsia="es-ES"/>
        </w:rPr>
      </w:pPr>
    </w:p>
    <w:p w:rsidR="00CF4888" w:rsidRPr="00FD4011" w:rsidRDefault="00CF4888" w:rsidP="00487445">
      <w:pPr>
        <w:spacing w:line="360" w:lineRule="auto"/>
        <w:ind w:left="851" w:right="822"/>
        <w:contextualSpacing/>
        <w:jc w:val="both"/>
        <w:rPr>
          <w:rFonts w:ascii="Palatino Linotype" w:eastAsiaTheme="minorEastAsia" w:hAnsi="Palatino Linotype"/>
          <w:b/>
          <w:i/>
          <w:sz w:val="22"/>
          <w:szCs w:val="22"/>
          <w:lang w:val="es-ES_tradnl" w:eastAsia="es-ES"/>
        </w:rPr>
      </w:pPr>
      <w:r w:rsidRPr="00FD4011">
        <w:rPr>
          <w:rFonts w:ascii="Palatino Linotype" w:eastAsiaTheme="minorEastAsia" w:hAnsi="Palatino Linotype"/>
          <w:b/>
          <w:i/>
          <w:sz w:val="22"/>
          <w:szCs w:val="22"/>
          <w:lang w:val="es-ES_tradnl" w:eastAsia="es-ES"/>
        </w:rPr>
        <w:t>L00L00 TESORERÍA</w:t>
      </w:r>
    </w:p>
    <w:p w:rsidR="00CF4888" w:rsidRPr="00FD4011" w:rsidRDefault="00CF4888" w:rsidP="00487445">
      <w:pPr>
        <w:spacing w:line="360" w:lineRule="auto"/>
        <w:ind w:left="851" w:right="822"/>
        <w:contextualSpacing/>
        <w:jc w:val="both"/>
        <w:rPr>
          <w:rFonts w:ascii="Palatino Linotype" w:eastAsiaTheme="minorEastAsia" w:hAnsi="Palatino Linotype"/>
          <w:b/>
          <w:i/>
          <w:sz w:val="22"/>
          <w:szCs w:val="22"/>
          <w:lang w:val="es-ES_tradnl" w:eastAsia="es-ES"/>
        </w:rPr>
      </w:pPr>
      <w:r w:rsidRPr="00FD4011">
        <w:rPr>
          <w:rFonts w:ascii="Palatino Linotype" w:eastAsiaTheme="minorEastAsia" w:hAnsi="Palatino Linotype"/>
          <w:b/>
          <w:i/>
          <w:sz w:val="22"/>
          <w:szCs w:val="22"/>
          <w:lang w:val="es-ES_tradnl" w:eastAsia="es-ES"/>
        </w:rPr>
        <w:t>OBJETIVO</w:t>
      </w:r>
    </w:p>
    <w:p w:rsidR="00CF4888" w:rsidRPr="00FD4011" w:rsidRDefault="00CF4888" w:rsidP="00487445">
      <w:pPr>
        <w:spacing w:line="360" w:lineRule="auto"/>
        <w:ind w:left="851" w:right="822"/>
        <w:contextualSpacing/>
        <w:jc w:val="both"/>
        <w:rPr>
          <w:rFonts w:ascii="Palatino Linotype" w:eastAsiaTheme="minorEastAsia" w:hAnsi="Palatino Linotype"/>
          <w:i/>
          <w:sz w:val="22"/>
          <w:szCs w:val="22"/>
          <w:lang w:val="es-ES_tradnl" w:eastAsia="es-ES"/>
        </w:rPr>
      </w:pPr>
      <w:r w:rsidRPr="00FD4011">
        <w:rPr>
          <w:rFonts w:ascii="Palatino Linotype" w:eastAsiaTheme="minorEastAsia" w:hAnsi="Palatino Linotype"/>
          <w:i/>
          <w:sz w:val="22"/>
          <w:szCs w:val="22"/>
          <w:lang w:val="es-ES_tradnl" w:eastAsia="es-ES"/>
        </w:rPr>
        <w:t xml:space="preserve">Realizar, programar, coordinar y/o supervisar los procedimientos administrativos o acciones inherentes a la recaudación de los ingresos propios o coordinados, así como llevar la contabilidad, contratación y administración la deuda pública de la hacienda municipal incluyendo a sus dependencias y/o unidades administrativas, además de resguardar los fondos y valores a su cargo, cuidando que el ejercicio del presupuesto este encaminado a la satisfacción de las necesidades municipales. </w:t>
      </w:r>
    </w:p>
    <w:p w:rsidR="00CF4888" w:rsidRPr="00FD4011" w:rsidRDefault="00CF4888" w:rsidP="00487445">
      <w:pPr>
        <w:spacing w:line="360" w:lineRule="auto"/>
        <w:ind w:left="851" w:right="822"/>
        <w:contextualSpacing/>
        <w:jc w:val="both"/>
        <w:rPr>
          <w:rFonts w:ascii="Palatino Linotype" w:eastAsiaTheme="minorEastAsia" w:hAnsi="Palatino Linotype"/>
          <w:b/>
          <w:i/>
          <w:sz w:val="22"/>
          <w:szCs w:val="22"/>
          <w:lang w:val="es-ES_tradnl" w:eastAsia="es-ES"/>
        </w:rPr>
      </w:pPr>
    </w:p>
    <w:p w:rsidR="00CF4888" w:rsidRPr="00FD4011" w:rsidRDefault="00CF4888" w:rsidP="00487445">
      <w:pPr>
        <w:spacing w:line="360" w:lineRule="auto"/>
        <w:ind w:left="851" w:right="822"/>
        <w:contextualSpacing/>
        <w:jc w:val="both"/>
        <w:rPr>
          <w:rFonts w:ascii="Palatino Linotype" w:eastAsiaTheme="minorEastAsia" w:hAnsi="Palatino Linotype"/>
          <w:b/>
          <w:i/>
          <w:sz w:val="22"/>
          <w:szCs w:val="22"/>
          <w:lang w:val="es-ES_tradnl" w:eastAsia="es-ES"/>
        </w:rPr>
      </w:pPr>
      <w:r w:rsidRPr="00FD4011">
        <w:rPr>
          <w:rFonts w:ascii="Palatino Linotype" w:eastAsiaTheme="minorEastAsia" w:hAnsi="Palatino Linotype"/>
          <w:b/>
          <w:i/>
          <w:sz w:val="22"/>
          <w:szCs w:val="22"/>
          <w:lang w:val="es-ES_tradnl" w:eastAsia="es-ES"/>
        </w:rPr>
        <w:t>E00I20 DIRECCIÓN DE ADMINISTRACIÓN</w:t>
      </w:r>
    </w:p>
    <w:p w:rsidR="00CF4888" w:rsidRPr="00FD4011" w:rsidRDefault="00CF4888" w:rsidP="00487445">
      <w:pPr>
        <w:spacing w:line="360" w:lineRule="auto"/>
        <w:ind w:left="851" w:right="822"/>
        <w:contextualSpacing/>
        <w:jc w:val="both"/>
        <w:rPr>
          <w:rFonts w:ascii="Palatino Linotype" w:eastAsiaTheme="minorEastAsia" w:hAnsi="Palatino Linotype"/>
          <w:b/>
          <w:i/>
          <w:sz w:val="22"/>
          <w:szCs w:val="22"/>
          <w:lang w:val="es-ES_tradnl" w:eastAsia="es-ES"/>
        </w:rPr>
      </w:pPr>
      <w:r w:rsidRPr="00FD4011">
        <w:rPr>
          <w:rFonts w:ascii="Palatino Linotype" w:eastAsiaTheme="minorEastAsia" w:hAnsi="Palatino Linotype"/>
          <w:b/>
          <w:i/>
          <w:sz w:val="22"/>
          <w:szCs w:val="22"/>
          <w:lang w:val="es-ES_tradnl" w:eastAsia="es-ES"/>
        </w:rPr>
        <w:t>OBJETIVO</w:t>
      </w:r>
    </w:p>
    <w:p w:rsidR="00174CED" w:rsidRPr="00FD4011" w:rsidRDefault="00CF4888" w:rsidP="00487445">
      <w:pPr>
        <w:spacing w:line="360" w:lineRule="auto"/>
        <w:ind w:left="851" w:right="822"/>
        <w:contextualSpacing/>
        <w:jc w:val="both"/>
        <w:rPr>
          <w:rFonts w:ascii="Palatino Linotype" w:eastAsiaTheme="minorEastAsia" w:hAnsi="Palatino Linotype"/>
          <w:i/>
          <w:sz w:val="22"/>
          <w:szCs w:val="22"/>
          <w:lang w:val="es-ES_tradnl" w:eastAsia="es-ES"/>
        </w:rPr>
      </w:pPr>
      <w:r w:rsidRPr="00FD4011">
        <w:rPr>
          <w:rFonts w:ascii="Palatino Linotype" w:eastAsiaTheme="minorEastAsia" w:hAnsi="Palatino Linotype"/>
          <w:i/>
          <w:sz w:val="22"/>
          <w:szCs w:val="22"/>
          <w:lang w:val="es-ES_tradnl" w:eastAsia="es-ES"/>
        </w:rPr>
        <w:t xml:space="preserve">Establecer la normatividad para la administración de personal, la adquisición, asignación uso y mantenimiento de bienes, contratación y prestación de servicios, a </w:t>
      </w:r>
      <w:r w:rsidRPr="00FD4011">
        <w:rPr>
          <w:rFonts w:ascii="Palatino Linotype" w:eastAsiaTheme="minorEastAsia" w:hAnsi="Palatino Linotype"/>
          <w:i/>
          <w:sz w:val="22"/>
          <w:szCs w:val="22"/>
          <w:lang w:val="es-ES_tradnl" w:eastAsia="es-ES"/>
        </w:rPr>
        <w:lastRenderedPageBreak/>
        <w:t xml:space="preserve">fin de racionalizar los recursos humanos, materiales, técnicos y tecnológicos, así como el adecuado control de parque vehicular </w:t>
      </w:r>
      <w:r w:rsidR="00487445" w:rsidRPr="00FD4011">
        <w:rPr>
          <w:rFonts w:ascii="Palatino Linotype" w:eastAsiaTheme="minorEastAsia" w:hAnsi="Palatino Linotype"/>
          <w:i/>
          <w:sz w:val="22"/>
          <w:szCs w:val="22"/>
          <w:lang w:val="es-ES_tradnl" w:eastAsia="es-ES"/>
        </w:rPr>
        <w:t xml:space="preserve">y de bienes muebles e inmuebles. </w:t>
      </w:r>
    </w:p>
    <w:p w:rsidR="007D6CF4" w:rsidRPr="00FD4011" w:rsidRDefault="007D6CF4" w:rsidP="00CF4888">
      <w:pPr>
        <w:spacing w:line="360" w:lineRule="auto"/>
        <w:ind w:right="49"/>
        <w:contextualSpacing/>
        <w:jc w:val="both"/>
        <w:rPr>
          <w:rFonts w:ascii="Palatino Linotype" w:eastAsiaTheme="minorEastAsia" w:hAnsi="Palatino Linotype"/>
          <w:sz w:val="22"/>
          <w:szCs w:val="22"/>
          <w:lang w:val="es-ES_tradnl" w:eastAsia="es-ES"/>
        </w:rPr>
      </w:pPr>
    </w:p>
    <w:p w:rsidR="00487445" w:rsidRPr="00FD4011" w:rsidRDefault="00CD15FA" w:rsidP="00487445">
      <w:pPr>
        <w:pStyle w:val="Prrafodelista"/>
        <w:numPr>
          <w:ilvl w:val="0"/>
          <w:numId w:val="8"/>
        </w:numPr>
        <w:spacing w:line="360" w:lineRule="auto"/>
        <w:jc w:val="both"/>
        <w:rPr>
          <w:rFonts w:ascii="Palatino Linotype" w:hAnsi="Palatino Linotype" w:cs="Arial"/>
          <w:b/>
          <w:szCs w:val="22"/>
          <w:lang w:val="es-ES"/>
        </w:rPr>
      </w:pPr>
      <w:r w:rsidRPr="00FD4011">
        <w:rPr>
          <w:rFonts w:ascii="Palatino Linotype" w:hAnsi="Palatino Linotype" w:cs="Arial"/>
          <w:b/>
          <w:szCs w:val="22"/>
          <w:lang w:val="es-ES"/>
        </w:rPr>
        <w:t>Ficha curricular o curriculum vitae, título y cédula profesional.</w:t>
      </w:r>
    </w:p>
    <w:p w:rsidR="00487445" w:rsidRPr="00FD4011" w:rsidRDefault="00487445" w:rsidP="00487445">
      <w:pPr>
        <w:pStyle w:val="Prrafodelista"/>
        <w:rPr>
          <w:rFonts w:ascii="Palatino Linotype" w:eastAsia="MS Mincho" w:hAnsi="Palatino Linotype"/>
          <w:szCs w:val="22"/>
        </w:rPr>
      </w:pPr>
    </w:p>
    <w:p w:rsidR="00487445" w:rsidRPr="00FD4011" w:rsidRDefault="00487445" w:rsidP="00621F7C">
      <w:pPr>
        <w:pStyle w:val="Prrafodelista"/>
        <w:numPr>
          <w:ilvl w:val="0"/>
          <w:numId w:val="1"/>
        </w:numPr>
        <w:spacing w:line="360" w:lineRule="auto"/>
        <w:ind w:left="0" w:firstLine="0"/>
        <w:jc w:val="both"/>
        <w:rPr>
          <w:rFonts w:ascii="Palatino Linotype" w:hAnsi="Palatino Linotype" w:cs="Arial"/>
          <w:szCs w:val="22"/>
          <w:lang w:val="es-ES"/>
        </w:rPr>
      </w:pPr>
      <w:r w:rsidRPr="00FD4011">
        <w:rPr>
          <w:rFonts w:ascii="Palatino Linotype" w:hAnsi="Palatino Linotype" w:cs="Arial"/>
          <w:szCs w:val="22"/>
          <w:lang w:val="es-ES"/>
        </w:rPr>
        <w:t>Po</w:t>
      </w:r>
      <w:r w:rsidR="00CD15FA" w:rsidRPr="00FD4011">
        <w:rPr>
          <w:rFonts w:ascii="Palatino Linotype" w:hAnsi="Palatino Linotype" w:cs="Arial"/>
          <w:szCs w:val="22"/>
          <w:lang w:val="es-ES"/>
        </w:rPr>
        <w:t xml:space="preserve">r lo que corresponde al punto </w:t>
      </w:r>
      <w:r w:rsidR="00CD15FA" w:rsidRPr="00FD4011">
        <w:rPr>
          <w:rFonts w:ascii="Palatino Linotype" w:hAnsi="Palatino Linotype" w:cs="Arial"/>
          <w:b/>
          <w:i/>
          <w:szCs w:val="22"/>
          <w:lang w:val="es-ES"/>
        </w:rPr>
        <w:t>b</w:t>
      </w:r>
      <w:r w:rsidR="00CD15FA" w:rsidRPr="00FD4011">
        <w:rPr>
          <w:rFonts w:ascii="Palatino Linotype" w:hAnsi="Palatino Linotype" w:cs="Arial"/>
          <w:szCs w:val="22"/>
          <w:lang w:val="es-ES"/>
        </w:rPr>
        <w:t xml:space="preserve"> señalado en el cuadro que se insertó en el párrafo anteriormente, relativo al título, grados académicos y cédula profesional</w:t>
      </w:r>
      <w:r w:rsidR="00621F7C" w:rsidRPr="00FD4011">
        <w:rPr>
          <w:rFonts w:ascii="Palatino Linotype" w:hAnsi="Palatino Linotype" w:cs="Arial"/>
          <w:szCs w:val="22"/>
          <w:lang w:val="es-ES"/>
        </w:rPr>
        <w:t>, e</w:t>
      </w:r>
      <w:r w:rsidRPr="00FD4011">
        <w:rPr>
          <w:rFonts w:ascii="Palatino Linotype" w:eastAsia="MS Mincho" w:hAnsi="Palatino Linotype" w:cs="Arial"/>
          <w:szCs w:val="22"/>
        </w:rPr>
        <w:t xml:space="preserve">s importante mencionar que la ficha curricular o curriculum vitae contienen entre otra información, </w:t>
      </w:r>
      <w:r w:rsidRPr="00FD4011">
        <w:rPr>
          <w:rFonts w:ascii="Palatino Linotype" w:eastAsia="MS Mincho" w:hAnsi="Palatino Linotype" w:cs="Arial"/>
          <w:b/>
          <w:szCs w:val="22"/>
        </w:rPr>
        <w:t>la preparación académica, laboral y méritos con los que cuentan los servidores públicos</w:t>
      </w:r>
      <w:r w:rsidRPr="00FD4011">
        <w:rPr>
          <w:rFonts w:ascii="Palatino Linotype" w:eastAsia="MS Mincho" w:hAnsi="Palatino Linotype" w:cs="Arial"/>
          <w:szCs w:val="22"/>
        </w:rPr>
        <w:t xml:space="preserve"> para ocupar un cargo público.</w:t>
      </w:r>
      <w:r w:rsidRPr="00FD4011">
        <w:rPr>
          <w:rFonts w:ascii="Palatino Linotype" w:hAnsi="Palatino Linotype"/>
          <w:szCs w:val="22"/>
          <w:lang w:val="es-ES"/>
        </w:rPr>
        <w:t xml:space="preserve"> Se cita lo que dispone la </w:t>
      </w:r>
      <w:r w:rsidRPr="00FD4011">
        <w:rPr>
          <w:rFonts w:ascii="Palatino Linotype" w:eastAsia="Calibri" w:hAnsi="Palatino Linotype" w:cs="Arial"/>
          <w:szCs w:val="22"/>
          <w:lang w:val="es-ES"/>
        </w:rPr>
        <w:t xml:space="preserve"> Real Academia de la Lengua Española define como currículum vitae: </w:t>
      </w:r>
    </w:p>
    <w:p w:rsidR="00487445" w:rsidRPr="00FD4011" w:rsidRDefault="00487445" w:rsidP="00487445">
      <w:pPr>
        <w:pStyle w:val="Prrafodelista"/>
        <w:tabs>
          <w:tab w:val="left" w:pos="426"/>
        </w:tabs>
        <w:spacing w:line="360" w:lineRule="auto"/>
        <w:ind w:left="0"/>
        <w:jc w:val="both"/>
        <w:rPr>
          <w:rFonts w:ascii="Palatino Linotype" w:eastAsia="MS Mincho" w:hAnsi="Palatino Linotype" w:cs="Arial"/>
          <w:szCs w:val="22"/>
        </w:rPr>
      </w:pPr>
    </w:p>
    <w:p w:rsidR="00487445" w:rsidRPr="00FD4011" w:rsidRDefault="00487445" w:rsidP="00487445">
      <w:pPr>
        <w:tabs>
          <w:tab w:val="left" w:pos="426"/>
        </w:tabs>
        <w:spacing w:line="360" w:lineRule="auto"/>
        <w:ind w:left="567" w:right="616"/>
        <w:jc w:val="both"/>
        <w:rPr>
          <w:rFonts w:ascii="Palatino Linotype" w:eastAsia="MS Mincho" w:hAnsi="Palatino Linotype" w:cs="Arial"/>
          <w:sz w:val="22"/>
          <w:szCs w:val="22"/>
        </w:rPr>
      </w:pPr>
      <w:r w:rsidRPr="00FD4011">
        <w:rPr>
          <w:rFonts w:ascii="Palatino Linotype" w:eastAsia="Calibri" w:hAnsi="Palatino Linotype" w:cs="Arial"/>
          <w:b/>
          <w:bCs/>
          <w:sz w:val="22"/>
          <w:szCs w:val="22"/>
        </w:rPr>
        <w:t>“</w:t>
      </w:r>
      <w:r w:rsidRPr="00FD4011">
        <w:rPr>
          <w:rFonts w:ascii="Palatino Linotype" w:eastAsia="Calibri" w:hAnsi="Palatino Linotype" w:cs="Arial"/>
          <w:b/>
          <w:bCs/>
          <w:i/>
          <w:sz w:val="22"/>
          <w:szCs w:val="22"/>
        </w:rPr>
        <w:t>currículum vítae</w:t>
      </w:r>
      <w:r w:rsidRPr="00FD4011">
        <w:rPr>
          <w:rFonts w:ascii="Palatino Linotype" w:eastAsia="Calibri" w:hAnsi="Palatino Linotype" w:cs="Arial"/>
          <w:i/>
          <w:sz w:val="22"/>
          <w:szCs w:val="22"/>
        </w:rPr>
        <w:t>. </w:t>
      </w:r>
      <w:r w:rsidRPr="00FD4011">
        <w:rPr>
          <w:rFonts w:ascii="Palatino Linotype" w:eastAsia="Calibri" w:hAnsi="Palatino Linotype" w:cs="Arial"/>
          <w:b/>
          <w:bCs/>
          <w:i/>
          <w:sz w:val="22"/>
          <w:szCs w:val="22"/>
        </w:rPr>
        <w:t>1.</w:t>
      </w:r>
      <w:r w:rsidRPr="00FD4011">
        <w:rPr>
          <w:rFonts w:ascii="Palatino Linotype" w:eastAsia="Calibri" w:hAnsi="Palatino Linotype" w:cs="Arial"/>
          <w:i/>
          <w:sz w:val="22"/>
          <w:szCs w:val="22"/>
        </w:rPr>
        <w:t xml:space="preserve"> Loc. lat. que significa literalmente ‘carrera de la vida’. Se usa como locución nominal masculina para designar la relación de los datos personales, </w:t>
      </w:r>
      <w:r w:rsidRPr="00FD4011">
        <w:rPr>
          <w:rFonts w:ascii="Palatino Linotype" w:eastAsia="Calibri" w:hAnsi="Palatino Linotype" w:cs="Arial"/>
          <w:b/>
          <w:i/>
          <w:sz w:val="22"/>
          <w:szCs w:val="22"/>
        </w:rPr>
        <w:t>formación académica</w:t>
      </w:r>
      <w:r w:rsidRPr="00FD4011">
        <w:rPr>
          <w:rFonts w:ascii="Palatino Linotype" w:eastAsia="Calibri" w:hAnsi="Palatino Linotype" w:cs="Arial"/>
          <w:i/>
          <w:sz w:val="22"/>
          <w:szCs w:val="22"/>
        </w:rPr>
        <w:t>, actividad laboral y méritos de una persona.</w:t>
      </w:r>
      <w:r w:rsidRPr="00FD4011">
        <w:rPr>
          <w:rFonts w:ascii="Palatino Linotype" w:eastAsia="Calibri" w:hAnsi="Palatino Linotype" w:cs="Arial"/>
          <w:sz w:val="22"/>
          <w:szCs w:val="22"/>
        </w:rPr>
        <w:t>”</w:t>
      </w:r>
    </w:p>
    <w:p w:rsidR="00487445" w:rsidRPr="00FD4011" w:rsidRDefault="00487445" w:rsidP="00487445">
      <w:pPr>
        <w:pStyle w:val="Prrafodelista"/>
        <w:tabs>
          <w:tab w:val="left" w:pos="426"/>
        </w:tabs>
        <w:spacing w:line="360" w:lineRule="auto"/>
        <w:ind w:left="0"/>
        <w:jc w:val="both"/>
        <w:rPr>
          <w:rFonts w:ascii="Palatino Linotype" w:eastAsia="MS Mincho" w:hAnsi="Palatino Linotype" w:cs="Arial"/>
          <w:szCs w:val="22"/>
        </w:rPr>
      </w:pPr>
    </w:p>
    <w:p w:rsidR="00487445" w:rsidRPr="00FD4011" w:rsidRDefault="00487445" w:rsidP="00487445">
      <w:pPr>
        <w:pStyle w:val="Prrafodelista"/>
        <w:numPr>
          <w:ilvl w:val="0"/>
          <w:numId w:val="1"/>
        </w:numPr>
        <w:tabs>
          <w:tab w:val="left" w:pos="567"/>
        </w:tabs>
        <w:spacing w:line="360" w:lineRule="auto"/>
        <w:ind w:left="0" w:firstLine="0"/>
        <w:jc w:val="both"/>
        <w:rPr>
          <w:rFonts w:ascii="Palatino Linotype" w:eastAsia="MS Mincho" w:hAnsi="Palatino Linotype" w:cs="Arial"/>
          <w:szCs w:val="22"/>
        </w:rPr>
      </w:pPr>
      <w:r w:rsidRPr="00FD4011">
        <w:rPr>
          <w:rFonts w:ascii="Palatino Linotype" w:eastAsia="MS Mincho" w:hAnsi="Palatino Linotype" w:cs="Arial"/>
          <w:szCs w:val="22"/>
        </w:rPr>
        <w:t>De la interpretación a esta definición se desprende que tanto la ficha curricular como el curriculum vitae están relacionados con la hoja de vida, carrera de vida o currícula de una persona, donde se podría apreciar la preparación académica y laboral que tiene, además de los méritos como bien lo podrían ser cursos o certificaciones.</w:t>
      </w:r>
    </w:p>
    <w:p w:rsidR="00487445" w:rsidRPr="00FD4011" w:rsidRDefault="00487445" w:rsidP="00487445">
      <w:pPr>
        <w:pStyle w:val="Prrafodelista"/>
        <w:tabs>
          <w:tab w:val="left" w:pos="426"/>
        </w:tabs>
        <w:spacing w:line="360" w:lineRule="auto"/>
        <w:ind w:left="0"/>
        <w:jc w:val="both"/>
        <w:rPr>
          <w:rFonts w:ascii="Palatino Linotype" w:eastAsia="MS Mincho" w:hAnsi="Palatino Linotype" w:cs="Arial"/>
          <w:szCs w:val="22"/>
        </w:rPr>
      </w:pPr>
    </w:p>
    <w:p w:rsidR="00487445" w:rsidRPr="00FD4011" w:rsidRDefault="00487445" w:rsidP="00487445">
      <w:pPr>
        <w:pStyle w:val="Prrafodelista"/>
        <w:numPr>
          <w:ilvl w:val="0"/>
          <w:numId w:val="1"/>
        </w:numPr>
        <w:tabs>
          <w:tab w:val="left" w:pos="567"/>
        </w:tabs>
        <w:spacing w:line="360" w:lineRule="auto"/>
        <w:ind w:left="0" w:firstLine="0"/>
        <w:jc w:val="both"/>
        <w:rPr>
          <w:rFonts w:ascii="Palatino Linotype" w:eastAsia="MS Mincho" w:hAnsi="Palatino Linotype" w:cs="Arial"/>
          <w:szCs w:val="22"/>
        </w:rPr>
      </w:pPr>
      <w:r w:rsidRPr="00FD4011">
        <w:rPr>
          <w:rFonts w:ascii="Palatino Linotype" w:eastAsia="MS Mincho" w:hAnsi="Palatino Linotype" w:cs="Arial"/>
          <w:szCs w:val="22"/>
        </w:rPr>
        <w:t xml:space="preserve">Por ende, la </w:t>
      </w:r>
      <w:r w:rsidRPr="00FD4011">
        <w:rPr>
          <w:rFonts w:ascii="Palatino Linotype" w:eastAsia="Calibri" w:hAnsi="Palatino Linotype" w:cs="Arial"/>
          <w:szCs w:val="22"/>
          <w:lang w:val="es-ES"/>
        </w:rPr>
        <w:t xml:space="preserve">ficha curricular o currículum vítae puede existir información más detallada y relacionada con la </w:t>
      </w:r>
      <w:r w:rsidRPr="00FD4011">
        <w:rPr>
          <w:rFonts w:ascii="Palatino Linotype" w:eastAsia="Calibri" w:hAnsi="Palatino Linotype" w:cs="Arial"/>
          <w:b/>
          <w:szCs w:val="22"/>
          <w:lang w:val="es-ES"/>
        </w:rPr>
        <w:t xml:space="preserve">trayectoria académica o profesional, </w:t>
      </w:r>
      <w:r w:rsidRPr="00FD4011">
        <w:rPr>
          <w:rFonts w:ascii="Palatino Linotype" w:eastAsia="Calibri" w:hAnsi="Palatino Linotype" w:cs="Arial"/>
          <w:szCs w:val="22"/>
          <w:lang w:val="es-ES"/>
        </w:rPr>
        <w:t xml:space="preserve">debiendo conservar los documentos soporte como puede ser </w:t>
      </w:r>
      <w:r w:rsidRPr="00FD4011">
        <w:rPr>
          <w:rFonts w:ascii="Palatino Linotype" w:eastAsia="Calibri" w:hAnsi="Palatino Linotype" w:cs="Arial"/>
          <w:b/>
          <w:szCs w:val="22"/>
          <w:lang w:val="es-ES"/>
        </w:rPr>
        <w:t>el título profesional o cédula profesional</w:t>
      </w:r>
      <w:r w:rsidRPr="00FD4011">
        <w:rPr>
          <w:rFonts w:ascii="Palatino Linotype" w:eastAsia="Calibri" w:hAnsi="Palatino Linotype" w:cs="Arial"/>
          <w:szCs w:val="22"/>
          <w:lang w:val="es-ES"/>
        </w:rPr>
        <w:t xml:space="preserve"> o el documento que avale el grado académico de los servidores públicos, los cuales son susceptibles de proporcionarse en versión pública.</w:t>
      </w:r>
    </w:p>
    <w:p w:rsidR="00487445" w:rsidRPr="00FD4011" w:rsidRDefault="00487445" w:rsidP="00487445">
      <w:pPr>
        <w:pStyle w:val="Prrafodelista"/>
        <w:rPr>
          <w:rFonts w:ascii="Palatino Linotype" w:eastAsia="MS Mincho" w:hAnsi="Palatino Linotype" w:cs="Arial"/>
          <w:szCs w:val="22"/>
        </w:rPr>
      </w:pPr>
    </w:p>
    <w:p w:rsidR="00487445" w:rsidRPr="00FD4011" w:rsidRDefault="00487445" w:rsidP="00621F7C">
      <w:pPr>
        <w:pStyle w:val="Prrafodelista"/>
        <w:numPr>
          <w:ilvl w:val="0"/>
          <w:numId w:val="1"/>
        </w:numPr>
        <w:tabs>
          <w:tab w:val="left" w:pos="567"/>
        </w:tabs>
        <w:spacing w:line="360" w:lineRule="auto"/>
        <w:ind w:left="0" w:firstLine="0"/>
        <w:jc w:val="both"/>
        <w:rPr>
          <w:rFonts w:ascii="Palatino Linotype" w:eastAsia="MS Mincho" w:hAnsi="Palatino Linotype" w:cs="Arial"/>
          <w:szCs w:val="22"/>
        </w:rPr>
      </w:pPr>
      <w:r w:rsidRPr="00FD4011">
        <w:rPr>
          <w:rFonts w:ascii="Palatino Linotype" w:eastAsia="MS Mincho" w:hAnsi="Palatino Linotype" w:cs="Arial"/>
          <w:szCs w:val="22"/>
        </w:rPr>
        <w:lastRenderedPageBreak/>
        <w:t>Es así que, la información contenida en el currículum vitae proporcionado por el Sujeto Obligado permite conocer el perfil profesional del servidor público.</w:t>
      </w:r>
      <w:r w:rsidR="00621F7C" w:rsidRPr="00FD4011">
        <w:rPr>
          <w:rFonts w:ascii="Palatino Linotype" w:eastAsia="MS Mincho" w:hAnsi="Palatino Linotype" w:cs="Arial"/>
          <w:szCs w:val="22"/>
        </w:rPr>
        <w:t xml:space="preserve"> </w:t>
      </w:r>
      <w:r w:rsidRPr="00FD4011">
        <w:rPr>
          <w:rFonts w:ascii="Palatino Linotype" w:hAnsi="Palatino Linotype"/>
          <w:szCs w:val="22"/>
        </w:rPr>
        <w:t>Además, el currículum vitae o ficha curricular forman parte de las obligaciones d transparencia común que todos los Sujetos Obligados deben publicar periódicamente en sus portales IPOMEX, según lo dispuesto en el artículo 92, fracción XXI, de la Ley de Transparencia y Acceso a la Información del Estado de México y Municipios, disponen lo siguiente:</w:t>
      </w:r>
    </w:p>
    <w:p w:rsidR="00487445" w:rsidRPr="00FD4011" w:rsidRDefault="00487445" w:rsidP="00487445">
      <w:pPr>
        <w:ind w:left="851" w:right="851"/>
        <w:jc w:val="center"/>
        <w:rPr>
          <w:rFonts w:ascii="Palatino Linotype" w:hAnsi="Palatino Linotype" w:cs="Arial"/>
          <w:b/>
          <w:i/>
          <w:sz w:val="22"/>
          <w:szCs w:val="22"/>
        </w:rPr>
      </w:pPr>
    </w:p>
    <w:p w:rsidR="00487445" w:rsidRPr="00FD4011" w:rsidRDefault="00487445" w:rsidP="00487445">
      <w:pPr>
        <w:spacing w:line="360" w:lineRule="auto"/>
        <w:ind w:left="851" w:right="851"/>
        <w:jc w:val="center"/>
        <w:rPr>
          <w:rFonts w:ascii="Palatino Linotype" w:hAnsi="Palatino Linotype" w:cs="Arial"/>
          <w:b/>
          <w:i/>
          <w:sz w:val="22"/>
          <w:szCs w:val="22"/>
        </w:rPr>
      </w:pPr>
      <w:r w:rsidRPr="00FD4011">
        <w:rPr>
          <w:rFonts w:ascii="Palatino Linotype" w:hAnsi="Palatino Linotype" w:cs="Arial"/>
          <w:b/>
          <w:i/>
          <w:sz w:val="22"/>
          <w:szCs w:val="22"/>
        </w:rPr>
        <w:t>Ley de Transparencia y Acceso a la Información Pública del Estado de México y Municipios</w:t>
      </w:r>
    </w:p>
    <w:p w:rsidR="00487445" w:rsidRPr="00FD4011" w:rsidRDefault="00487445" w:rsidP="00487445">
      <w:pPr>
        <w:spacing w:line="360" w:lineRule="auto"/>
        <w:ind w:left="851" w:right="851"/>
        <w:jc w:val="both"/>
        <w:rPr>
          <w:rFonts w:ascii="Palatino Linotype" w:hAnsi="Palatino Linotype" w:cs="Arial"/>
          <w:i/>
          <w:sz w:val="22"/>
          <w:szCs w:val="22"/>
        </w:rPr>
      </w:pPr>
      <w:r w:rsidRPr="00FD4011">
        <w:rPr>
          <w:rFonts w:ascii="Palatino Linotype" w:hAnsi="Palatino Linotype" w:cs="Arial"/>
          <w:i/>
          <w:sz w:val="22"/>
          <w:szCs w:val="22"/>
        </w:rPr>
        <w:t>“</w:t>
      </w:r>
      <w:r w:rsidRPr="00FD4011">
        <w:rPr>
          <w:rFonts w:ascii="Palatino Linotype" w:hAnsi="Palatino Linotype" w:cs="Arial"/>
          <w:b/>
          <w:i/>
          <w:sz w:val="22"/>
          <w:szCs w:val="22"/>
        </w:rPr>
        <w:t>Artículo 92</w:t>
      </w:r>
      <w:r w:rsidRPr="00FD4011">
        <w:rPr>
          <w:rFonts w:ascii="Palatino Linotype" w:hAnsi="Palatino Linotype" w:cs="Arial"/>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rsidR="00487445" w:rsidRPr="00FD4011" w:rsidRDefault="00487445" w:rsidP="00487445">
      <w:pPr>
        <w:spacing w:line="360" w:lineRule="auto"/>
        <w:ind w:left="851" w:right="851"/>
        <w:jc w:val="both"/>
        <w:rPr>
          <w:rFonts w:ascii="Palatino Linotype" w:hAnsi="Palatino Linotype" w:cs="Arial"/>
          <w:i/>
          <w:sz w:val="22"/>
          <w:szCs w:val="22"/>
        </w:rPr>
      </w:pPr>
      <w:r w:rsidRPr="00FD4011">
        <w:rPr>
          <w:rFonts w:ascii="Palatino Linotype" w:hAnsi="Palatino Linotype" w:cs="Arial"/>
          <w:i/>
          <w:sz w:val="22"/>
          <w:szCs w:val="22"/>
        </w:rPr>
        <w:t>(…)</w:t>
      </w:r>
    </w:p>
    <w:p w:rsidR="00487445" w:rsidRPr="00FD4011" w:rsidRDefault="00487445" w:rsidP="00487445">
      <w:pPr>
        <w:spacing w:line="360" w:lineRule="auto"/>
        <w:ind w:left="851" w:right="851"/>
        <w:jc w:val="both"/>
        <w:rPr>
          <w:rFonts w:ascii="Palatino Linotype" w:hAnsi="Palatino Linotype" w:cs="Arial"/>
          <w:i/>
          <w:sz w:val="22"/>
          <w:szCs w:val="22"/>
        </w:rPr>
      </w:pPr>
      <w:r w:rsidRPr="00FD4011">
        <w:rPr>
          <w:rFonts w:ascii="Palatino Linotype" w:hAnsi="Palatino Linotype" w:cs="Arial"/>
          <w:b/>
          <w:i/>
          <w:sz w:val="22"/>
          <w:szCs w:val="22"/>
        </w:rPr>
        <w:t>XXI.</w:t>
      </w:r>
      <w:r w:rsidRPr="00FD4011">
        <w:rPr>
          <w:rFonts w:ascii="Palatino Linotype" w:hAnsi="Palatino Linotype" w:cs="Arial"/>
          <w:i/>
          <w:sz w:val="22"/>
          <w:szCs w:val="22"/>
        </w:rPr>
        <w:t xml:space="preserve"> </w:t>
      </w:r>
      <w:r w:rsidRPr="00FD4011">
        <w:rPr>
          <w:rFonts w:ascii="Palatino Linotype" w:hAnsi="Palatino Linotype" w:cs="Arial"/>
          <w:b/>
          <w:i/>
          <w:sz w:val="22"/>
          <w:szCs w:val="22"/>
          <w:u w:val="single"/>
        </w:rPr>
        <w:t>La información curricular</w:t>
      </w:r>
      <w:r w:rsidRPr="00FD4011">
        <w:rPr>
          <w:rFonts w:ascii="Palatino Linotype" w:hAnsi="Palatino Linotype" w:cs="Arial"/>
          <w:i/>
          <w:sz w:val="22"/>
          <w:szCs w:val="22"/>
        </w:rPr>
        <w:t>, desde el nivel de jefe de departamento o equivalente, hasta el titular del sujeto obligado, así como, en su caso, las sanciones administrativas de que haya sido objeto;</w:t>
      </w:r>
    </w:p>
    <w:p w:rsidR="00487445" w:rsidRPr="00FD4011" w:rsidRDefault="00487445" w:rsidP="00487445">
      <w:pPr>
        <w:spacing w:line="360" w:lineRule="auto"/>
        <w:ind w:left="851" w:right="851"/>
        <w:jc w:val="both"/>
        <w:rPr>
          <w:rFonts w:ascii="Palatino Linotype" w:hAnsi="Palatino Linotype" w:cs="Arial"/>
          <w:sz w:val="22"/>
          <w:szCs w:val="22"/>
        </w:rPr>
      </w:pPr>
      <w:r w:rsidRPr="00FD4011">
        <w:rPr>
          <w:rFonts w:ascii="Palatino Linotype" w:hAnsi="Palatino Linotype" w:cs="Arial"/>
          <w:sz w:val="22"/>
          <w:szCs w:val="22"/>
        </w:rPr>
        <w:t>(Énfasis añadido)”</w:t>
      </w:r>
    </w:p>
    <w:p w:rsidR="00487445" w:rsidRPr="00FD4011" w:rsidRDefault="00487445" w:rsidP="00487445">
      <w:pPr>
        <w:tabs>
          <w:tab w:val="left" w:pos="426"/>
        </w:tabs>
        <w:spacing w:line="360" w:lineRule="auto"/>
        <w:ind w:right="567"/>
        <w:contextualSpacing/>
        <w:jc w:val="both"/>
        <w:rPr>
          <w:rFonts w:ascii="Palatino Linotype" w:hAnsi="Palatino Linotype" w:cs="Arial"/>
          <w:sz w:val="22"/>
          <w:szCs w:val="22"/>
          <w:lang w:val="es-ES"/>
        </w:rPr>
      </w:pPr>
    </w:p>
    <w:p w:rsidR="00487445" w:rsidRPr="00FD4011" w:rsidRDefault="00487445" w:rsidP="00487445">
      <w:pPr>
        <w:numPr>
          <w:ilvl w:val="0"/>
          <w:numId w:val="1"/>
        </w:numPr>
        <w:tabs>
          <w:tab w:val="left" w:pos="426"/>
        </w:tabs>
        <w:spacing w:before="240" w:after="240" w:line="360" w:lineRule="auto"/>
        <w:ind w:left="0" w:right="48" w:firstLine="0"/>
        <w:contextualSpacing/>
        <w:jc w:val="both"/>
        <w:rPr>
          <w:rFonts w:ascii="Palatino Linotype" w:eastAsia="MS Mincho" w:hAnsi="Palatino Linotype" w:cs="Arial"/>
          <w:iCs/>
          <w:sz w:val="22"/>
          <w:szCs w:val="22"/>
          <w:lang w:val="es-ES_tradnl"/>
        </w:rPr>
      </w:pPr>
      <w:r w:rsidRPr="00FD4011">
        <w:rPr>
          <w:rFonts w:ascii="Palatino Linotype" w:hAnsi="Palatino Linotype"/>
          <w:sz w:val="22"/>
          <w:szCs w:val="22"/>
        </w:rPr>
        <w:t xml:space="preserve">De lo anterior se coligue que, el Sujeto Obligado cuenta con fuente obligacional para generar, administrar y poseer la información requerida por el Particular, además, los </w:t>
      </w:r>
      <w:r w:rsidRPr="00FD4011">
        <w:rPr>
          <w:rFonts w:ascii="Palatino Linotype" w:eastAsia="MS Mincho" w:hAnsi="Palatino Linotype" w:cs="Arial"/>
          <w:i/>
          <w:iCs/>
          <w:sz w:val="22"/>
          <w:szCs w:val="22"/>
          <w:lang w:val="es-ES_tradnl"/>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rsidR="00487445" w:rsidRPr="00FD4011" w:rsidRDefault="00487445" w:rsidP="00487445">
      <w:pPr>
        <w:pStyle w:val="Prrafodelista"/>
        <w:rPr>
          <w:rFonts w:ascii="Palatino Linotype" w:eastAsia="MS Mincho" w:hAnsi="Palatino Linotype" w:cs="Arial"/>
          <w:iCs/>
          <w:szCs w:val="22"/>
          <w:lang w:val="es-ES_tradnl"/>
        </w:rPr>
      </w:pPr>
    </w:p>
    <w:p w:rsidR="00487445" w:rsidRPr="00FD4011" w:rsidRDefault="00487445" w:rsidP="00487445">
      <w:pPr>
        <w:pStyle w:val="Prrafodelista"/>
        <w:spacing w:before="240" w:after="240" w:line="360" w:lineRule="auto"/>
        <w:ind w:left="567" w:right="616"/>
        <w:jc w:val="both"/>
        <w:rPr>
          <w:rFonts w:ascii="Palatino Linotype" w:eastAsia="MS Mincho" w:hAnsi="Palatino Linotype" w:cs="Arial"/>
          <w:i/>
          <w:iCs/>
          <w:szCs w:val="22"/>
          <w:lang w:val="es-ES_tradnl"/>
        </w:rPr>
      </w:pPr>
      <w:r w:rsidRPr="00FD4011">
        <w:rPr>
          <w:rFonts w:ascii="Palatino Linotype" w:eastAsia="MS Mincho" w:hAnsi="Palatino Linotype" w:cs="Arial"/>
          <w:i/>
          <w:iCs/>
          <w:szCs w:val="22"/>
          <w:lang w:val="es-ES_tradnl"/>
        </w:rPr>
        <w:lastRenderedPageBreak/>
        <w:t xml:space="preserve">XVII. La información curricular desde el nivel de jefe de departamento o equivalente    hasta el titular del sujeto obligado, así como, en su caso, las sanciones administrativas de que haya sido objeto  </w:t>
      </w:r>
    </w:p>
    <w:p w:rsidR="00487445" w:rsidRPr="00FD4011" w:rsidRDefault="00487445" w:rsidP="00487445">
      <w:pPr>
        <w:pStyle w:val="Prrafodelista"/>
        <w:spacing w:before="240" w:after="240" w:line="360" w:lineRule="auto"/>
        <w:ind w:left="567" w:right="616"/>
        <w:jc w:val="both"/>
        <w:rPr>
          <w:rFonts w:ascii="Palatino Linotype" w:eastAsia="MS Mincho" w:hAnsi="Palatino Linotype" w:cs="Arial"/>
          <w:i/>
          <w:iCs/>
          <w:szCs w:val="22"/>
          <w:lang w:val="es-ES_tradnl"/>
        </w:rPr>
      </w:pPr>
    </w:p>
    <w:p w:rsidR="00487445" w:rsidRPr="00FD4011" w:rsidRDefault="00487445" w:rsidP="00487445">
      <w:pPr>
        <w:pStyle w:val="Prrafodelista"/>
        <w:spacing w:before="240" w:after="240" w:line="360" w:lineRule="auto"/>
        <w:ind w:left="567" w:right="616"/>
        <w:jc w:val="both"/>
        <w:rPr>
          <w:rFonts w:ascii="Palatino Linotype" w:eastAsia="MS Mincho" w:hAnsi="Palatino Linotype" w:cs="Arial"/>
          <w:i/>
          <w:iCs/>
          <w:szCs w:val="22"/>
          <w:lang w:val="es-ES_tradnl"/>
        </w:rPr>
      </w:pPr>
      <w:r w:rsidRPr="00FD4011">
        <w:rPr>
          <w:rFonts w:ascii="Palatino Linotype" w:eastAsia="MS Mincho" w:hAnsi="Palatino Linotype" w:cs="Arial"/>
          <w:i/>
          <w:iCs/>
          <w:szCs w:val="22"/>
          <w:lang w:val="es-ES_tradnl"/>
        </w:rPr>
        <w:t>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 Por cada servidor(a) público(a) se deberá especificar si ha sido acreedor a sanciones administrativas definitivas y que hayan sido aplicadas por autoridad u organismo competente.</w:t>
      </w:r>
    </w:p>
    <w:p w:rsidR="00487445" w:rsidRPr="00FD4011" w:rsidRDefault="00487445" w:rsidP="00487445">
      <w:pPr>
        <w:pStyle w:val="Prrafodelista"/>
        <w:spacing w:before="240" w:after="240" w:line="360" w:lineRule="auto"/>
        <w:ind w:left="567" w:right="616"/>
        <w:jc w:val="both"/>
        <w:rPr>
          <w:rFonts w:ascii="Palatino Linotype" w:eastAsia="MS Mincho" w:hAnsi="Palatino Linotype" w:cs="Arial"/>
          <w:i/>
          <w:iCs/>
          <w:szCs w:val="22"/>
          <w:lang w:val="es-ES_tradnl"/>
        </w:rPr>
      </w:pPr>
    </w:p>
    <w:p w:rsidR="00487445" w:rsidRPr="00FD4011" w:rsidRDefault="00487445" w:rsidP="00487445">
      <w:pPr>
        <w:pStyle w:val="Prrafodelista"/>
        <w:spacing w:before="240" w:after="240" w:line="360" w:lineRule="auto"/>
        <w:ind w:left="567" w:right="616"/>
        <w:jc w:val="both"/>
        <w:rPr>
          <w:rFonts w:ascii="Palatino Linotype" w:eastAsia="MS Mincho" w:hAnsi="Palatino Linotype" w:cs="Arial"/>
          <w:i/>
          <w:iCs/>
          <w:szCs w:val="22"/>
          <w:lang w:val="es-ES_tradnl"/>
        </w:rPr>
      </w:pPr>
      <w:r w:rsidRPr="00FD4011">
        <w:rPr>
          <w:rFonts w:ascii="Palatino Linotype" w:eastAsia="MS Mincho" w:hAnsi="Palatino Linotype" w:cs="Arial"/>
          <w:i/>
          <w:iCs/>
          <w:szCs w:val="22"/>
          <w:lang w:val="es-ES_tradnl"/>
        </w:rPr>
        <w:t xml:space="preserve">Criterios sustantivos de contenido </w:t>
      </w:r>
    </w:p>
    <w:p w:rsidR="00487445" w:rsidRPr="00FD4011" w:rsidRDefault="00487445" w:rsidP="00487445">
      <w:pPr>
        <w:pStyle w:val="Prrafodelista"/>
        <w:spacing w:before="240" w:after="240" w:line="360" w:lineRule="auto"/>
        <w:ind w:left="567" w:right="616"/>
        <w:jc w:val="both"/>
        <w:rPr>
          <w:rFonts w:ascii="Palatino Linotype" w:eastAsia="MS Mincho" w:hAnsi="Palatino Linotype" w:cs="Arial"/>
          <w:i/>
          <w:iCs/>
          <w:szCs w:val="22"/>
          <w:lang w:val="es-ES_tradnl"/>
        </w:rPr>
      </w:pPr>
      <w:r w:rsidRPr="00FD4011">
        <w:rPr>
          <w:rFonts w:ascii="Palatino Linotype" w:eastAsia="MS Mincho" w:hAnsi="Palatino Linotype" w:cs="Arial"/>
          <w:i/>
          <w:iCs/>
          <w:szCs w:val="22"/>
          <w:lang w:val="es-ES_tradnl"/>
        </w:rPr>
        <w:t xml:space="preserve">Criterio 1 Ejercicio </w:t>
      </w:r>
    </w:p>
    <w:p w:rsidR="00487445" w:rsidRPr="00FD4011" w:rsidRDefault="00487445" w:rsidP="00487445">
      <w:pPr>
        <w:pStyle w:val="Prrafodelista"/>
        <w:spacing w:before="240" w:after="240" w:line="360" w:lineRule="auto"/>
        <w:ind w:left="567" w:right="616"/>
        <w:jc w:val="both"/>
        <w:rPr>
          <w:rFonts w:ascii="Palatino Linotype" w:eastAsia="MS Mincho" w:hAnsi="Palatino Linotype" w:cs="Arial"/>
          <w:i/>
          <w:iCs/>
          <w:szCs w:val="22"/>
          <w:lang w:val="es-ES_tradnl"/>
        </w:rPr>
      </w:pPr>
      <w:r w:rsidRPr="00FD4011">
        <w:rPr>
          <w:rFonts w:ascii="Palatino Linotype" w:eastAsia="MS Mincho" w:hAnsi="Palatino Linotype" w:cs="Arial"/>
          <w:i/>
          <w:iCs/>
          <w:szCs w:val="22"/>
          <w:lang w:val="es-ES_tradnl"/>
        </w:rPr>
        <w:t xml:space="preserve">Criterio 2 Periodo que se informa (fecha de inicio y fecha de término con el formato día/mes/año) </w:t>
      </w:r>
    </w:p>
    <w:p w:rsidR="00487445" w:rsidRPr="00FD4011" w:rsidRDefault="00487445" w:rsidP="00487445">
      <w:pPr>
        <w:pStyle w:val="Prrafodelista"/>
        <w:spacing w:before="240" w:after="240" w:line="360" w:lineRule="auto"/>
        <w:ind w:left="567" w:right="616"/>
        <w:jc w:val="both"/>
        <w:rPr>
          <w:rFonts w:ascii="Palatino Linotype" w:eastAsia="MS Mincho" w:hAnsi="Palatino Linotype" w:cs="Arial"/>
          <w:i/>
          <w:iCs/>
          <w:szCs w:val="22"/>
          <w:lang w:val="es-ES_tradnl"/>
        </w:rPr>
      </w:pPr>
      <w:r w:rsidRPr="00FD4011">
        <w:rPr>
          <w:rFonts w:ascii="Palatino Linotype" w:eastAsia="MS Mincho" w:hAnsi="Palatino Linotype" w:cs="Arial"/>
          <w:i/>
          <w:iCs/>
          <w:szCs w:val="22"/>
          <w:lang w:val="es-ES_tradnl"/>
        </w:rPr>
        <w:t xml:space="preserve">Criterio 3 Denominación del puesto (de acuerdo con el catálogo que en su caso regule la actividad del sujeto obligado) </w:t>
      </w:r>
    </w:p>
    <w:p w:rsidR="00487445" w:rsidRPr="00FD4011" w:rsidRDefault="00487445" w:rsidP="00487445">
      <w:pPr>
        <w:pStyle w:val="Prrafodelista"/>
        <w:spacing w:before="240" w:after="240" w:line="360" w:lineRule="auto"/>
        <w:ind w:left="567" w:right="616"/>
        <w:jc w:val="both"/>
        <w:rPr>
          <w:rFonts w:ascii="Palatino Linotype" w:eastAsia="MS Mincho" w:hAnsi="Palatino Linotype" w:cs="Arial"/>
          <w:i/>
          <w:iCs/>
          <w:szCs w:val="22"/>
          <w:lang w:val="es-ES_tradnl"/>
        </w:rPr>
      </w:pPr>
      <w:r w:rsidRPr="00FD4011">
        <w:rPr>
          <w:rFonts w:ascii="Palatino Linotype" w:eastAsia="MS Mincho" w:hAnsi="Palatino Linotype" w:cs="Arial"/>
          <w:i/>
          <w:iCs/>
          <w:szCs w:val="22"/>
          <w:lang w:val="es-ES_tradnl"/>
        </w:rPr>
        <w:t xml:space="preserve">Criterio 4 Denominación del cargo (de conformidad con nombramiento otorgado) </w:t>
      </w:r>
    </w:p>
    <w:p w:rsidR="00487445" w:rsidRPr="00FD4011" w:rsidRDefault="00487445" w:rsidP="00487445">
      <w:pPr>
        <w:pStyle w:val="Prrafodelista"/>
        <w:spacing w:before="240" w:after="240" w:line="360" w:lineRule="auto"/>
        <w:ind w:left="567" w:right="616"/>
        <w:jc w:val="both"/>
        <w:rPr>
          <w:rFonts w:ascii="Palatino Linotype" w:eastAsia="MS Mincho" w:hAnsi="Palatino Linotype" w:cs="Arial"/>
          <w:b/>
          <w:i/>
          <w:iCs/>
          <w:szCs w:val="22"/>
          <w:lang w:val="es-ES_tradnl"/>
        </w:rPr>
      </w:pPr>
      <w:r w:rsidRPr="00FD4011">
        <w:rPr>
          <w:rFonts w:ascii="Palatino Linotype" w:eastAsia="MS Mincho" w:hAnsi="Palatino Linotype" w:cs="Arial"/>
          <w:b/>
          <w:i/>
          <w:iCs/>
          <w:szCs w:val="22"/>
          <w:lang w:val="es-ES_tradnl"/>
        </w:rPr>
        <w:t xml:space="preserve">Criterio 5 Nombre del servidor(a) público(a), integrante y/o, miembro del sujeto obligado, y/o persona que desempeñe un empleo, cargo o comisión y/o ejerza actos de autoridad (nombre[s], primer apellido, segundo apellido) </w:t>
      </w:r>
    </w:p>
    <w:p w:rsidR="00487445" w:rsidRPr="00FD4011" w:rsidRDefault="00487445" w:rsidP="00487445">
      <w:pPr>
        <w:pStyle w:val="Prrafodelista"/>
        <w:spacing w:before="240" w:after="240" w:line="360" w:lineRule="auto"/>
        <w:ind w:left="567" w:right="616"/>
        <w:jc w:val="both"/>
        <w:rPr>
          <w:rFonts w:ascii="Palatino Linotype" w:eastAsia="MS Mincho" w:hAnsi="Palatino Linotype" w:cs="Arial"/>
          <w:i/>
          <w:iCs/>
          <w:szCs w:val="22"/>
          <w:lang w:val="es-ES_tradnl"/>
        </w:rPr>
      </w:pPr>
      <w:r w:rsidRPr="00FD4011">
        <w:rPr>
          <w:rFonts w:ascii="Palatino Linotype" w:eastAsia="MS Mincho" w:hAnsi="Palatino Linotype" w:cs="Arial"/>
          <w:i/>
          <w:iCs/>
          <w:szCs w:val="22"/>
          <w:lang w:val="es-ES_tradnl"/>
        </w:rPr>
        <w:t xml:space="preserve">Criterio 6 Área de adscripción (de acuerdo con el catálogo que en su caso regule la actividad del sujeto obligado) Respecto a la información curricular del (la) servidor(a) público(a) y/o persona que desempeñe un empleo, cargo o comisión en el sujeto obligado se deberá publicar: </w:t>
      </w:r>
    </w:p>
    <w:p w:rsidR="00487445" w:rsidRPr="00FD4011" w:rsidRDefault="00487445" w:rsidP="00487445">
      <w:pPr>
        <w:pStyle w:val="Prrafodelista"/>
        <w:spacing w:before="240" w:after="240" w:line="360" w:lineRule="auto"/>
        <w:ind w:left="567" w:right="616"/>
        <w:jc w:val="both"/>
        <w:rPr>
          <w:rFonts w:ascii="Palatino Linotype" w:eastAsia="MS Mincho" w:hAnsi="Palatino Linotype" w:cs="Arial"/>
          <w:i/>
          <w:iCs/>
          <w:szCs w:val="22"/>
          <w:lang w:val="es-ES_tradnl"/>
        </w:rPr>
      </w:pPr>
      <w:r w:rsidRPr="00FD4011">
        <w:rPr>
          <w:rFonts w:ascii="Palatino Linotype" w:eastAsia="MS Mincho" w:hAnsi="Palatino Linotype" w:cs="Arial"/>
          <w:i/>
          <w:iCs/>
          <w:szCs w:val="22"/>
          <w:lang w:val="es-ES_tradnl"/>
        </w:rPr>
        <w:lastRenderedPageBreak/>
        <w:t xml:space="preserve">Criterio 7 Escolaridad, nivel máximo de estudios concluido y comprobable (catálogo): Ninguno/Primaria/Secundaria/Bachillerato/Carrera técnica/Licenciatura/Maestría/Doctorado/Posdoctorado/Especialización </w:t>
      </w:r>
    </w:p>
    <w:p w:rsidR="00487445" w:rsidRPr="00FD4011" w:rsidRDefault="00487445" w:rsidP="00487445">
      <w:pPr>
        <w:pStyle w:val="Prrafodelista"/>
        <w:spacing w:before="240" w:after="240" w:line="360" w:lineRule="auto"/>
        <w:ind w:left="567" w:right="616"/>
        <w:jc w:val="both"/>
        <w:rPr>
          <w:rFonts w:ascii="Palatino Linotype" w:eastAsia="MS Mincho" w:hAnsi="Palatino Linotype" w:cs="Arial"/>
          <w:i/>
          <w:iCs/>
          <w:szCs w:val="22"/>
          <w:lang w:val="es-ES_tradnl"/>
        </w:rPr>
      </w:pPr>
      <w:r w:rsidRPr="00FD4011">
        <w:rPr>
          <w:rFonts w:ascii="Palatino Linotype" w:eastAsia="MS Mincho" w:hAnsi="Palatino Linotype" w:cs="Arial"/>
          <w:i/>
          <w:iCs/>
          <w:szCs w:val="22"/>
          <w:lang w:val="es-ES_tradnl"/>
        </w:rPr>
        <w:t>Criterio 8 Carrera genérica, en su caso</w:t>
      </w:r>
    </w:p>
    <w:p w:rsidR="00487445" w:rsidRPr="00FD4011" w:rsidRDefault="00487445" w:rsidP="00487445">
      <w:pPr>
        <w:pStyle w:val="Prrafodelista"/>
        <w:spacing w:before="240" w:after="240" w:line="360" w:lineRule="auto"/>
        <w:ind w:left="567" w:right="616"/>
        <w:jc w:val="both"/>
        <w:rPr>
          <w:rFonts w:ascii="Palatino Linotype" w:eastAsia="MS Mincho" w:hAnsi="Palatino Linotype" w:cs="Arial"/>
          <w:i/>
          <w:iCs/>
          <w:szCs w:val="22"/>
          <w:lang w:val="es-ES_tradnl"/>
        </w:rPr>
      </w:pPr>
      <w:r w:rsidRPr="00FD4011">
        <w:rPr>
          <w:rFonts w:ascii="Palatino Linotype" w:eastAsia="MS Mincho" w:hAnsi="Palatino Linotype" w:cs="Arial"/>
          <w:i/>
          <w:iCs/>
          <w:szCs w:val="22"/>
          <w:lang w:val="es-ES_tradnl"/>
        </w:rPr>
        <w:t>…</w:t>
      </w:r>
    </w:p>
    <w:p w:rsidR="00487445" w:rsidRPr="00FD4011" w:rsidRDefault="00487445" w:rsidP="00487445">
      <w:pPr>
        <w:pStyle w:val="Prrafodelista"/>
        <w:spacing w:line="360" w:lineRule="auto"/>
        <w:ind w:left="0"/>
        <w:jc w:val="both"/>
        <w:rPr>
          <w:rFonts w:ascii="Palatino Linotype" w:hAnsi="Palatino Linotype" w:cs="Arial"/>
          <w:szCs w:val="22"/>
          <w:lang w:val="es-ES"/>
        </w:rPr>
      </w:pPr>
    </w:p>
    <w:p w:rsidR="00621F7C" w:rsidRPr="00FD4011" w:rsidRDefault="00487445" w:rsidP="00487445">
      <w:pPr>
        <w:pStyle w:val="Prrafodelista"/>
        <w:numPr>
          <w:ilvl w:val="0"/>
          <w:numId w:val="1"/>
        </w:numPr>
        <w:spacing w:line="360" w:lineRule="auto"/>
        <w:ind w:left="0" w:firstLine="0"/>
        <w:jc w:val="both"/>
        <w:rPr>
          <w:rFonts w:ascii="Palatino Linotype" w:hAnsi="Palatino Linotype" w:cs="Arial"/>
          <w:szCs w:val="22"/>
          <w:lang w:val="es-ES"/>
        </w:rPr>
      </w:pPr>
      <w:r w:rsidRPr="00FD4011">
        <w:rPr>
          <w:rFonts w:ascii="Palatino Linotype" w:hAnsi="Palatino Linotype" w:cs="Arial"/>
          <w:szCs w:val="22"/>
          <w:lang w:val="es-ES"/>
        </w:rPr>
        <w:t xml:space="preserve">Dicho lo anterior, el Sujeto Obligado </w:t>
      </w:r>
      <w:r w:rsidR="00621F7C" w:rsidRPr="00FD4011">
        <w:rPr>
          <w:rFonts w:ascii="Palatino Linotype" w:hAnsi="Palatino Linotype" w:cs="Arial"/>
          <w:szCs w:val="22"/>
          <w:lang w:val="es-ES"/>
        </w:rPr>
        <w:t xml:space="preserve">señaló que la no tiene la obligación de entregar lo solicitado, ya que la Presidenta Municipal ostenta un cargo de elección popular, sin embargo, como ya fue señalado anteriormente, no se turnó la solicitud al área correspondiente, por lo que procede Ordenar su entrega. </w:t>
      </w:r>
    </w:p>
    <w:p w:rsidR="00621F7C" w:rsidRPr="00FD4011" w:rsidRDefault="00621F7C" w:rsidP="00621F7C">
      <w:pPr>
        <w:pStyle w:val="Prrafodelista"/>
        <w:spacing w:line="360" w:lineRule="auto"/>
        <w:ind w:left="0"/>
        <w:jc w:val="both"/>
        <w:rPr>
          <w:rFonts w:ascii="Palatino Linotype" w:hAnsi="Palatino Linotype" w:cs="Arial"/>
          <w:szCs w:val="22"/>
          <w:lang w:val="es-ES"/>
        </w:rPr>
      </w:pPr>
    </w:p>
    <w:p w:rsidR="00621F7C" w:rsidRPr="00FD4011" w:rsidRDefault="00621F7C" w:rsidP="00487445">
      <w:pPr>
        <w:pStyle w:val="Prrafodelista"/>
        <w:numPr>
          <w:ilvl w:val="0"/>
          <w:numId w:val="1"/>
        </w:numPr>
        <w:spacing w:line="360" w:lineRule="auto"/>
        <w:ind w:left="0" w:firstLine="0"/>
        <w:jc w:val="both"/>
        <w:rPr>
          <w:rFonts w:ascii="Palatino Linotype" w:hAnsi="Palatino Linotype" w:cs="Arial"/>
          <w:szCs w:val="22"/>
          <w:lang w:val="es-ES"/>
        </w:rPr>
      </w:pPr>
      <w:r w:rsidRPr="00FD4011">
        <w:rPr>
          <w:rFonts w:ascii="Palatino Linotype" w:hAnsi="Palatino Linotype" w:cs="Arial"/>
          <w:szCs w:val="22"/>
          <w:lang w:val="es-ES"/>
        </w:rPr>
        <w:t xml:space="preserve">Por otro lado, también es necesario precisar que si la información no obra en los archivos del Sujeto Obligado, lo procedente es referirlo en términos del artículo 19 párrafo segundo de la Ley de Transparencia y Acceso a la Información Pública del Estado de México y Municipios. </w:t>
      </w:r>
    </w:p>
    <w:p w:rsidR="007D6CF4" w:rsidRPr="00FD4011" w:rsidRDefault="007D6CF4" w:rsidP="00621F7C">
      <w:pPr>
        <w:spacing w:line="360" w:lineRule="auto"/>
        <w:ind w:right="49"/>
        <w:contextualSpacing/>
        <w:jc w:val="both"/>
        <w:rPr>
          <w:rFonts w:ascii="Palatino Linotype" w:eastAsiaTheme="minorEastAsia" w:hAnsi="Palatino Linotype"/>
          <w:sz w:val="22"/>
          <w:szCs w:val="22"/>
          <w:lang w:val="es-ES_tradnl" w:eastAsia="es-ES"/>
        </w:rPr>
      </w:pPr>
    </w:p>
    <w:p w:rsidR="00621F7C" w:rsidRPr="00FD4011" w:rsidRDefault="00621F7C" w:rsidP="00CF3F38">
      <w:pPr>
        <w:pStyle w:val="Prrafodelista"/>
        <w:numPr>
          <w:ilvl w:val="0"/>
          <w:numId w:val="8"/>
        </w:numPr>
        <w:spacing w:line="360" w:lineRule="auto"/>
        <w:ind w:right="49"/>
        <w:jc w:val="both"/>
        <w:rPr>
          <w:rFonts w:ascii="Palatino Linotype" w:eastAsiaTheme="minorEastAsia" w:hAnsi="Palatino Linotype"/>
          <w:b/>
          <w:szCs w:val="22"/>
          <w:lang w:val="es-ES_tradnl" w:eastAsia="es-ES"/>
        </w:rPr>
      </w:pPr>
      <w:r w:rsidRPr="00FD4011">
        <w:rPr>
          <w:rFonts w:ascii="Palatino Linotype" w:eastAsiaTheme="minorEastAsia" w:hAnsi="Palatino Linotype"/>
          <w:b/>
          <w:szCs w:val="22"/>
          <w:lang w:val="es-ES_tradnl" w:eastAsia="es-ES"/>
        </w:rPr>
        <w:t>Del recibo de nómina</w:t>
      </w:r>
    </w:p>
    <w:p w:rsidR="00621F7C" w:rsidRPr="00FD4011" w:rsidRDefault="00621F7C" w:rsidP="00621F7C">
      <w:pPr>
        <w:spacing w:line="360" w:lineRule="auto"/>
        <w:ind w:right="49"/>
        <w:contextualSpacing/>
        <w:jc w:val="both"/>
        <w:rPr>
          <w:rFonts w:ascii="Palatino Linotype" w:eastAsiaTheme="minorEastAsia" w:hAnsi="Palatino Linotype"/>
          <w:sz w:val="22"/>
          <w:szCs w:val="22"/>
          <w:lang w:val="es-ES_tradnl" w:eastAsia="es-ES"/>
        </w:rPr>
      </w:pPr>
    </w:p>
    <w:p w:rsidR="00AE3DEC" w:rsidRPr="00FD4011" w:rsidRDefault="00AE3DEC" w:rsidP="00AE3DE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FD4011">
        <w:rPr>
          <w:rFonts w:ascii="Palatino Linotype" w:eastAsia="Palatino Linotype" w:hAnsi="Palatino Linotype" w:cs="Palatino Linotype"/>
          <w:color w:val="000000"/>
          <w:sz w:val="22"/>
          <w:szCs w:val="22"/>
        </w:rPr>
        <w:t xml:space="preserve">Esto nos lleva a precisar que en nuestra legislación del Estado de México no existe como tal una definición de “nómina”; sin embargo,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w:t>
      </w:r>
      <w:r w:rsidRPr="00FD4011">
        <w:rPr>
          <w:rFonts w:ascii="Palatino Linotype" w:eastAsia="Palatino Linotype" w:hAnsi="Palatino Linotype" w:cs="Palatino Linotype"/>
          <w:color w:val="000000"/>
          <w:sz w:val="22"/>
          <w:szCs w:val="22"/>
        </w:rPr>
        <w:lastRenderedPageBreak/>
        <w:t>Desarrollo Técnico de las Haciendas Públicas (INDETEC), señalan la siguiente definición de la palabra nómina, honorarios y personal de lista de raya:</w:t>
      </w:r>
    </w:p>
    <w:p w:rsidR="00AE3DEC" w:rsidRPr="00FD4011" w:rsidRDefault="00AE3DEC" w:rsidP="00AE3DEC">
      <w:pPr>
        <w:spacing w:before="240" w:line="276" w:lineRule="auto"/>
        <w:ind w:left="851" w:right="822"/>
        <w:jc w:val="both"/>
        <w:rPr>
          <w:rFonts w:ascii="Palatino Linotype" w:eastAsia="Palatino Linotype" w:hAnsi="Palatino Linotype" w:cs="Palatino Linotype"/>
          <w:i/>
          <w:sz w:val="22"/>
          <w:szCs w:val="22"/>
        </w:rPr>
      </w:pPr>
      <w:r w:rsidRPr="00FD4011">
        <w:rPr>
          <w:rFonts w:ascii="Palatino Linotype" w:eastAsia="Palatino Linotype" w:hAnsi="Palatino Linotype" w:cs="Palatino Linotype"/>
          <w:b/>
          <w:i/>
          <w:sz w:val="22"/>
          <w:szCs w:val="22"/>
        </w:rPr>
        <w:t xml:space="preserve">“NÓMINA </w:t>
      </w:r>
      <w:r w:rsidRPr="00FD4011">
        <w:rPr>
          <w:rFonts w:ascii="Palatino Linotype" w:eastAsia="Palatino Linotype" w:hAnsi="Palatino Linotype" w:cs="Palatino Linotype"/>
          <w:i/>
          <w:sz w:val="22"/>
          <w:szCs w:val="22"/>
        </w:rPr>
        <w:t>Listado general de los trabajadores de una institución, en</w:t>
      </w:r>
      <w:r w:rsidRPr="00FD4011">
        <w:rPr>
          <w:rFonts w:ascii="Palatino Linotype" w:eastAsia="Palatino Linotype" w:hAnsi="Palatino Linotype" w:cs="Palatino Linotype"/>
          <w:b/>
          <w:i/>
          <w:sz w:val="22"/>
          <w:szCs w:val="22"/>
        </w:rPr>
        <w:t xml:space="preserve"> </w:t>
      </w:r>
      <w:r w:rsidRPr="00FD4011">
        <w:rPr>
          <w:rFonts w:ascii="Palatino Linotype" w:eastAsia="Palatino Linotype" w:hAnsi="Palatino Linotype" w:cs="Palatino Linotype"/>
          <w:i/>
          <w:sz w:val="22"/>
          <w:szCs w:val="22"/>
        </w:rPr>
        <w:t>el cual se asientan las percepciones brutas, deducciones y</w:t>
      </w:r>
      <w:r w:rsidRPr="00FD4011">
        <w:rPr>
          <w:rFonts w:ascii="Palatino Linotype" w:eastAsia="Palatino Linotype" w:hAnsi="Palatino Linotype" w:cs="Palatino Linotype"/>
          <w:b/>
          <w:i/>
          <w:sz w:val="22"/>
          <w:szCs w:val="22"/>
        </w:rPr>
        <w:t xml:space="preserve"> </w:t>
      </w:r>
      <w:r w:rsidRPr="00FD4011">
        <w:rPr>
          <w:rFonts w:ascii="Palatino Linotype" w:eastAsia="Palatino Linotype" w:hAnsi="Palatino Linotype" w:cs="Palatino Linotype"/>
          <w:i/>
          <w:sz w:val="22"/>
          <w:szCs w:val="22"/>
        </w:rPr>
        <w:t>alcance neto de las mismas; la nómina es utilizada para</w:t>
      </w:r>
      <w:r w:rsidRPr="00FD4011">
        <w:rPr>
          <w:rFonts w:ascii="Palatino Linotype" w:eastAsia="Palatino Linotype" w:hAnsi="Palatino Linotype" w:cs="Palatino Linotype"/>
          <w:b/>
          <w:i/>
          <w:sz w:val="22"/>
          <w:szCs w:val="22"/>
        </w:rPr>
        <w:t xml:space="preserve"> </w:t>
      </w:r>
      <w:r w:rsidRPr="00FD4011">
        <w:rPr>
          <w:rFonts w:ascii="Palatino Linotype" w:eastAsia="Palatino Linotype" w:hAnsi="Palatino Linotype" w:cs="Palatino Linotype"/>
          <w:i/>
          <w:sz w:val="22"/>
          <w:szCs w:val="22"/>
        </w:rPr>
        <w:t>efectuar los pagos periódicos (semanales, quincenales o</w:t>
      </w:r>
      <w:r w:rsidRPr="00FD4011">
        <w:rPr>
          <w:rFonts w:ascii="Palatino Linotype" w:eastAsia="Palatino Linotype" w:hAnsi="Palatino Linotype" w:cs="Palatino Linotype"/>
          <w:b/>
          <w:i/>
          <w:sz w:val="22"/>
          <w:szCs w:val="22"/>
        </w:rPr>
        <w:t xml:space="preserve"> </w:t>
      </w:r>
      <w:r w:rsidRPr="00FD4011">
        <w:rPr>
          <w:rFonts w:ascii="Palatino Linotype" w:eastAsia="Palatino Linotype" w:hAnsi="Palatino Linotype" w:cs="Palatino Linotype"/>
          <w:i/>
          <w:sz w:val="22"/>
          <w:szCs w:val="22"/>
        </w:rPr>
        <w:t>mensuales) a los trabajadores por concepto de sueldos y</w:t>
      </w:r>
      <w:r w:rsidRPr="00FD4011">
        <w:rPr>
          <w:rFonts w:ascii="Palatino Linotype" w:eastAsia="Palatino Linotype" w:hAnsi="Palatino Linotype" w:cs="Palatino Linotype"/>
          <w:b/>
          <w:i/>
          <w:sz w:val="22"/>
          <w:szCs w:val="22"/>
        </w:rPr>
        <w:t xml:space="preserve"> </w:t>
      </w:r>
      <w:r w:rsidRPr="00FD4011">
        <w:rPr>
          <w:rFonts w:ascii="Palatino Linotype" w:eastAsia="Palatino Linotype" w:hAnsi="Palatino Linotype" w:cs="Palatino Linotype"/>
          <w:i/>
          <w:sz w:val="22"/>
          <w:szCs w:val="22"/>
        </w:rPr>
        <w:t>salarios.”(Sic)</w:t>
      </w:r>
    </w:p>
    <w:p w:rsidR="00AE3DEC" w:rsidRPr="00FD4011" w:rsidRDefault="00AE3DEC" w:rsidP="00AE3DEC">
      <w:pPr>
        <w:spacing w:line="360" w:lineRule="auto"/>
        <w:ind w:right="-876"/>
        <w:jc w:val="both"/>
        <w:rPr>
          <w:rFonts w:ascii="Palatino Linotype" w:eastAsia="Palatino Linotype" w:hAnsi="Palatino Linotype" w:cs="Palatino Linotype"/>
          <w:sz w:val="22"/>
          <w:szCs w:val="22"/>
        </w:rPr>
      </w:pPr>
    </w:p>
    <w:p w:rsidR="00AE3DEC" w:rsidRPr="00FD4011" w:rsidRDefault="00AE3DEC" w:rsidP="00AE3DEC">
      <w:pPr>
        <w:numPr>
          <w:ilvl w:val="0"/>
          <w:numId w:val="1"/>
        </w:numPr>
        <w:pBdr>
          <w:top w:val="nil"/>
          <w:left w:val="nil"/>
          <w:bottom w:val="nil"/>
          <w:right w:val="nil"/>
          <w:between w:val="nil"/>
        </w:pBdr>
        <w:spacing w:line="360" w:lineRule="auto"/>
        <w:ind w:left="0" w:right="-167" w:firstLine="0"/>
        <w:jc w:val="both"/>
        <w:rPr>
          <w:rFonts w:ascii="Century Gothic" w:eastAsia="Century Gothic" w:hAnsi="Century Gothic" w:cs="Century Gothic"/>
          <w:color w:val="000000"/>
          <w:sz w:val="22"/>
          <w:szCs w:val="22"/>
        </w:rPr>
      </w:pPr>
      <w:r w:rsidRPr="00FD4011">
        <w:rPr>
          <w:rFonts w:ascii="Palatino Linotype" w:eastAsia="Palatino Linotype" w:hAnsi="Palatino Linotype" w:cs="Palatino Linotype"/>
          <w:color w:val="000000"/>
          <w:sz w:val="22"/>
          <w:szCs w:val="22"/>
        </w:rPr>
        <w:t xml:space="preserve">En base a lo anterior, conviene a traer lo establecido por el artículo 804, fracción II, de la Ley Federal de Trabajo, el cual a la letra establece: </w:t>
      </w:r>
    </w:p>
    <w:p w:rsidR="00AE3DEC" w:rsidRPr="00FD4011" w:rsidRDefault="00AE3DEC" w:rsidP="00AE3DEC">
      <w:pPr>
        <w:pBdr>
          <w:top w:val="nil"/>
          <w:left w:val="nil"/>
          <w:bottom w:val="nil"/>
          <w:right w:val="nil"/>
          <w:between w:val="nil"/>
        </w:pBdr>
        <w:spacing w:line="360" w:lineRule="auto"/>
        <w:ind w:right="-167"/>
        <w:jc w:val="both"/>
        <w:rPr>
          <w:rFonts w:ascii="Century Gothic" w:eastAsia="Century Gothic" w:hAnsi="Century Gothic" w:cs="Century Gothic"/>
          <w:color w:val="000000"/>
          <w:sz w:val="22"/>
          <w:szCs w:val="22"/>
        </w:rPr>
      </w:pPr>
    </w:p>
    <w:p w:rsidR="00AE3DEC" w:rsidRPr="00FD4011" w:rsidRDefault="00AE3DEC" w:rsidP="00AE3DEC">
      <w:pPr>
        <w:spacing w:line="276" w:lineRule="auto"/>
        <w:ind w:left="851" w:right="822"/>
        <w:jc w:val="both"/>
        <w:rPr>
          <w:rFonts w:ascii="Palatino Linotype" w:eastAsia="Palatino Linotype" w:hAnsi="Palatino Linotype" w:cs="Palatino Linotype"/>
          <w:i/>
          <w:sz w:val="22"/>
          <w:szCs w:val="22"/>
        </w:rPr>
      </w:pPr>
      <w:r w:rsidRPr="00FD4011">
        <w:rPr>
          <w:rFonts w:ascii="Palatino Linotype" w:eastAsia="Palatino Linotype" w:hAnsi="Palatino Linotype" w:cs="Palatino Linotype"/>
          <w:i/>
          <w:sz w:val="22"/>
          <w:szCs w:val="22"/>
        </w:rPr>
        <w:t>“</w:t>
      </w:r>
      <w:r w:rsidRPr="00FD4011">
        <w:rPr>
          <w:rFonts w:ascii="Palatino Linotype" w:eastAsia="Palatino Linotype" w:hAnsi="Palatino Linotype" w:cs="Palatino Linotype"/>
          <w:b/>
          <w:i/>
          <w:sz w:val="22"/>
          <w:szCs w:val="22"/>
        </w:rPr>
        <w:t>Artículo 804.-</w:t>
      </w:r>
      <w:r w:rsidRPr="00FD4011">
        <w:rPr>
          <w:rFonts w:ascii="Palatino Linotype" w:eastAsia="Palatino Linotype" w:hAnsi="Palatino Linotype" w:cs="Palatino Linotype"/>
          <w:i/>
          <w:sz w:val="22"/>
          <w:szCs w:val="22"/>
        </w:rPr>
        <w:t xml:space="preserve"> </w:t>
      </w:r>
      <w:r w:rsidRPr="00FD4011">
        <w:rPr>
          <w:rFonts w:ascii="Palatino Linotype" w:eastAsia="Palatino Linotype" w:hAnsi="Palatino Linotype" w:cs="Palatino Linotype"/>
          <w:b/>
          <w:i/>
          <w:sz w:val="22"/>
          <w:szCs w:val="22"/>
        </w:rPr>
        <w:t>El patrón tiene obligación de conservar y exhibir en juicio los documentos que a continuación se precisan</w:t>
      </w:r>
      <w:r w:rsidRPr="00FD4011">
        <w:rPr>
          <w:rFonts w:ascii="Palatino Linotype" w:eastAsia="Palatino Linotype" w:hAnsi="Palatino Linotype" w:cs="Palatino Linotype"/>
          <w:i/>
          <w:sz w:val="22"/>
          <w:szCs w:val="22"/>
        </w:rPr>
        <w:t>:</w:t>
      </w:r>
    </w:p>
    <w:p w:rsidR="00AE3DEC" w:rsidRPr="00FD4011" w:rsidRDefault="00AE3DEC" w:rsidP="00AE3DEC">
      <w:pPr>
        <w:spacing w:line="276" w:lineRule="auto"/>
        <w:ind w:left="851" w:right="822"/>
        <w:jc w:val="both"/>
        <w:rPr>
          <w:rFonts w:ascii="Palatino Linotype" w:eastAsia="Palatino Linotype" w:hAnsi="Palatino Linotype" w:cs="Palatino Linotype"/>
          <w:i/>
          <w:sz w:val="22"/>
          <w:szCs w:val="22"/>
        </w:rPr>
      </w:pPr>
    </w:p>
    <w:p w:rsidR="00AE3DEC" w:rsidRPr="00FD4011" w:rsidRDefault="00AE3DEC" w:rsidP="00AE3DEC">
      <w:pPr>
        <w:spacing w:line="276" w:lineRule="auto"/>
        <w:ind w:left="851" w:right="822"/>
        <w:jc w:val="both"/>
        <w:rPr>
          <w:rFonts w:ascii="Palatino Linotype" w:eastAsia="Palatino Linotype" w:hAnsi="Palatino Linotype" w:cs="Palatino Linotype"/>
          <w:i/>
          <w:sz w:val="22"/>
          <w:szCs w:val="22"/>
        </w:rPr>
      </w:pPr>
      <w:r w:rsidRPr="00FD4011">
        <w:rPr>
          <w:rFonts w:ascii="Palatino Linotype" w:eastAsia="Palatino Linotype" w:hAnsi="Palatino Linotype" w:cs="Palatino Linotype"/>
          <w:b/>
          <w:i/>
          <w:sz w:val="22"/>
          <w:szCs w:val="22"/>
        </w:rPr>
        <w:t>II.</w:t>
      </w:r>
      <w:r w:rsidRPr="00FD4011">
        <w:rPr>
          <w:rFonts w:ascii="Palatino Linotype" w:eastAsia="Palatino Linotype" w:hAnsi="Palatino Linotype" w:cs="Palatino Linotype"/>
          <w:i/>
          <w:sz w:val="22"/>
          <w:szCs w:val="22"/>
        </w:rPr>
        <w:t xml:space="preserve"> </w:t>
      </w:r>
      <w:r w:rsidRPr="00FD4011">
        <w:rPr>
          <w:rFonts w:ascii="Palatino Linotype" w:eastAsia="Palatino Linotype" w:hAnsi="Palatino Linotype" w:cs="Palatino Linotype"/>
          <w:b/>
          <w:i/>
          <w:sz w:val="22"/>
          <w:szCs w:val="22"/>
        </w:rPr>
        <w:t>Listas de raya o nómina de personal</w:t>
      </w:r>
      <w:r w:rsidRPr="00FD4011">
        <w:rPr>
          <w:rFonts w:ascii="Palatino Linotype" w:eastAsia="Palatino Linotype" w:hAnsi="Palatino Linotype" w:cs="Palatino Linotype"/>
          <w:i/>
          <w:sz w:val="22"/>
          <w:szCs w:val="22"/>
        </w:rPr>
        <w:t xml:space="preserve">, cuando se lleven en el centro de trabajo; o recibos de pagos de salarios; </w:t>
      </w:r>
    </w:p>
    <w:p w:rsidR="00AE3DEC" w:rsidRPr="00FD4011" w:rsidRDefault="00AE3DEC" w:rsidP="00AE3DEC">
      <w:pPr>
        <w:spacing w:line="276" w:lineRule="auto"/>
        <w:ind w:left="851" w:right="822"/>
        <w:jc w:val="both"/>
        <w:rPr>
          <w:rFonts w:ascii="Palatino Linotype" w:eastAsia="Palatino Linotype" w:hAnsi="Palatino Linotype" w:cs="Palatino Linotype"/>
          <w:i/>
          <w:sz w:val="22"/>
          <w:szCs w:val="22"/>
        </w:rPr>
      </w:pPr>
      <w:r w:rsidRPr="00FD4011">
        <w:rPr>
          <w:rFonts w:ascii="Palatino Linotype" w:eastAsia="Palatino Linotype" w:hAnsi="Palatino Linotype" w:cs="Palatino Linotype"/>
          <w:i/>
          <w:sz w:val="22"/>
          <w:szCs w:val="22"/>
        </w:rPr>
        <w:t>(…)</w:t>
      </w:r>
    </w:p>
    <w:p w:rsidR="00AE3DEC" w:rsidRPr="00FD4011" w:rsidRDefault="00AE3DEC" w:rsidP="00AE3DEC">
      <w:pPr>
        <w:spacing w:line="276" w:lineRule="auto"/>
        <w:ind w:left="851" w:right="822"/>
        <w:jc w:val="both"/>
        <w:rPr>
          <w:rFonts w:ascii="Palatino Linotype" w:eastAsia="Palatino Linotype" w:hAnsi="Palatino Linotype" w:cs="Palatino Linotype"/>
          <w:i/>
          <w:sz w:val="22"/>
          <w:szCs w:val="22"/>
        </w:rPr>
      </w:pPr>
      <w:r w:rsidRPr="00FD4011">
        <w:rPr>
          <w:rFonts w:ascii="Palatino Linotype" w:eastAsia="Palatino Linotype" w:hAnsi="Palatino Linotype" w:cs="Palatino Linotype"/>
          <w:i/>
          <w:sz w:val="22"/>
          <w:szCs w:val="22"/>
        </w:rPr>
        <w:t xml:space="preserve">Los documentos señalados en la fracción I deberán conservarse mientras dure la relación laboral y hasta un año después; </w:t>
      </w:r>
      <w:r w:rsidRPr="00FD4011">
        <w:rPr>
          <w:rFonts w:ascii="Palatino Linotype" w:eastAsia="Palatino Linotype" w:hAnsi="Palatino Linotype" w:cs="Palatino Linotype"/>
          <w:b/>
          <w:i/>
          <w:sz w:val="22"/>
          <w:szCs w:val="22"/>
        </w:rPr>
        <w:t>los señalados en las fracciones II, III y IV, durante el último año y un año después de que se extinga la relación laboral</w:t>
      </w:r>
      <w:r w:rsidRPr="00FD4011">
        <w:rPr>
          <w:rFonts w:ascii="Palatino Linotype" w:eastAsia="Palatino Linotype" w:hAnsi="Palatino Linotype" w:cs="Palatino Linotype"/>
          <w:i/>
          <w:sz w:val="22"/>
          <w:szCs w:val="22"/>
        </w:rPr>
        <w:t>; y los mencionados en la fracción V, conforme lo señalen las Leyes que los rijan.” (Sic)</w:t>
      </w:r>
    </w:p>
    <w:p w:rsidR="00AE3DEC" w:rsidRPr="00FD4011" w:rsidRDefault="00AE3DEC" w:rsidP="00AE3DEC">
      <w:pPr>
        <w:ind w:left="851" w:right="-876"/>
        <w:jc w:val="both"/>
        <w:rPr>
          <w:rFonts w:ascii="Palatino Linotype" w:eastAsia="Palatino Linotype" w:hAnsi="Palatino Linotype" w:cs="Palatino Linotype"/>
          <w:i/>
          <w:sz w:val="22"/>
          <w:szCs w:val="22"/>
        </w:rPr>
      </w:pPr>
    </w:p>
    <w:p w:rsidR="00AE3DEC" w:rsidRPr="00FD4011" w:rsidRDefault="00AE3DEC" w:rsidP="00AE3DEC">
      <w:pPr>
        <w:numPr>
          <w:ilvl w:val="0"/>
          <w:numId w:val="1"/>
        </w:numPr>
        <w:pBdr>
          <w:top w:val="nil"/>
          <w:left w:val="nil"/>
          <w:bottom w:val="nil"/>
          <w:right w:val="nil"/>
          <w:between w:val="nil"/>
        </w:pBdr>
        <w:spacing w:line="360" w:lineRule="auto"/>
        <w:ind w:left="0" w:right="-28" w:firstLine="0"/>
        <w:jc w:val="both"/>
        <w:rPr>
          <w:color w:val="000000"/>
          <w:sz w:val="22"/>
          <w:szCs w:val="22"/>
        </w:rPr>
      </w:pPr>
      <w:r w:rsidRPr="00FD4011">
        <w:rPr>
          <w:rFonts w:ascii="Palatino Linotype" w:eastAsia="Palatino Linotype" w:hAnsi="Palatino Linotype" w:cs="Palatino Linotype"/>
          <w:color w:val="000000"/>
          <w:sz w:val="22"/>
          <w:szCs w:val="22"/>
        </w:rPr>
        <w:t>De lo precedente, se concluye que la nómina, es el registro utilizado para efectuar los pagos a los trabajadores por concepto de sueldos y salarios, el cual se compone por el conjunto de trabajadores en el que se asientan las percepciones brutas, deducciones y la cantidad neta a pagar.</w:t>
      </w:r>
    </w:p>
    <w:p w:rsidR="00AE3DEC" w:rsidRPr="00FD4011" w:rsidRDefault="00AE3DEC" w:rsidP="00AE3DEC">
      <w:pPr>
        <w:pBdr>
          <w:top w:val="nil"/>
          <w:left w:val="nil"/>
          <w:bottom w:val="nil"/>
          <w:right w:val="nil"/>
          <w:between w:val="nil"/>
        </w:pBdr>
        <w:spacing w:line="360" w:lineRule="auto"/>
        <w:ind w:right="-876"/>
        <w:jc w:val="both"/>
        <w:rPr>
          <w:rFonts w:ascii="Palatino Linotype" w:eastAsia="Palatino Linotype" w:hAnsi="Palatino Linotype" w:cs="Palatino Linotype"/>
          <w:color w:val="000000"/>
          <w:sz w:val="22"/>
          <w:szCs w:val="22"/>
        </w:rPr>
      </w:pPr>
    </w:p>
    <w:p w:rsidR="00AE3DEC" w:rsidRPr="00FD4011" w:rsidRDefault="00AE3DEC" w:rsidP="00AE3DEC">
      <w:pPr>
        <w:numPr>
          <w:ilvl w:val="0"/>
          <w:numId w:val="1"/>
        </w:numPr>
        <w:pBdr>
          <w:top w:val="nil"/>
          <w:left w:val="nil"/>
          <w:bottom w:val="nil"/>
          <w:right w:val="nil"/>
          <w:between w:val="nil"/>
        </w:pBdr>
        <w:spacing w:after="240" w:line="360" w:lineRule="auto"/>
        <w:ind w:left="0" w:right="-28" w:firstLine="0"/>
        <w:jc w:val="both"/>
        <w:rPr>
          <w:color w:val="000000"/>
          <w:sz w:val="22"/>
          <w:szCs w:val="22"/>
        </w:rPr>
      </w:pPr>
      <w:r w:rsidRPr="00FD4011">
        <w:rPr>
          <w:rFonts w:ascii="Palatino Linotype" w:eastAsia="Palatino Linotype" w:hAnsi="Palatino Linotype" w:cs="Palatino Linotype"/>
          <w:color w:val="000000"/>
          <w:sz w:val="22"/>
          <w:szCs w:val="22"/>
        </w:rPr>
        <w:t>En ese contexto, tratándose de servidores públicos de los Municipios la Ley del Trabajo de los Servidores Públicos del Estado y Municipios, en su artículo 220-K, establece lo siguiente:</w:t>
      </w:r>
    </w:p>
    <w:p w:rsidR="00AE3DEC" w:rsidRPr="00FD4011" w:rsidRDefault="00AE3DEC" w:rsidP="00AE3DEC">
      <w:pPr>
        <w:spacing w:before="240" w:line="276" w:lineRule="auto"/>
        <w:ind w:left="851" w:right="822"/>
        <w:jc w:val="both"/>
        <w:rPr>
          <w:rFonts w:ascii="Palatino Linotype" w:eastAsia="Palatino Linotype" w:hAnsi="Palatino Linotype" w:cs="Palatino Linotype"/>
          <w:i/>
          <w:sz w:val="22"/>
          <w:szCs w:val="22"/>
        </w:rPr>
      </w:pPr>
      <w:r w:rsidRPr="00FD4011">
        <w:rPr>
          <w:rFonts w:ascii="Palatino Linotype" w:eastAsia="Palatino Linotype" w:hAnsi="Palatino Linotype" w:cs="Palatino Linotype"/>
          <w:b/>
          <w:i/>
          <w:sz w:val="22"/>
          <w:szCs w:val="22"/>
        </w:rPr>
        <w:lastRenderedPageBreak/>
        <w:t>“ARTÍCULO 220 K.-</w:t>
      </w:r>
      <w:r w:rsidRPr="00FD4011">
        <w:rPr>
          <w:rFonts w:ascii="Palatino Linotype" w:eastAsia="Palatino Linotype" w:hAnsi="Palatino Linotype" w:cs="Palatino Linotype"/>
          <w:i/>
          <w:sz w:val="22"/>
          <w:szCs w:val="22"/>
        </w:rPr>
        <w:t xml:space="preserve"> La </w:t>
      </w:r>
      <w:r w:rsidRPr="00FD4011">
        <w:rPr>
          <w:rFonts w:ascii="Palatino Linotype" w:eastAsia="Palatino Linotype" w:hAnsi="Palatino Linotype" w:cs="Palatino Linotype"/>
          <w:b/>
          <w:i/>
          <w:sz w:val="22"/>
          <w:szCs w:val="22"/>
        </w:rPr>
        <w:t>institución o dependencia pública tiene la obligación de conservar y exhibir en el proceso los documentos que a continuación</w:t>
      </w:r>
      <w:r w:rsidRPr="00FD4011">
        <w:rPr>
          <w:rFonts w:ascii="Palatino Linotype" w:eastAsia="Palatino Linotype" w:hAnsi="Palatino Linotype" w:cs="Palatino Linotype"/>
          <w:i/>
          <w:sz w:val="22"/>
          <w:szCs w:val="22"/>
        </w:rPr>
        <w:t xml:space="preserve"> </w:t>
      </w:r>
      <w:r w:rsidRPr="00FD4011">
        <w:rPr>
          <w:rFonts w:ascii="Palatino Linotype" w:eastAsia="Palatino Linotype" w:hAnsi="Palatino Linotype" w:cs="Palatino Linotype"/>
          <w:b/>
          <w:i/>
          <w:sz w:val="22"/>
          <w:szCs w:val="22"/>
        </w:rPr>
        <w:t>se precisan</w:t>
      </w:r>
      <w:r w:rsidRPr="00FD4011">
        <w:rPr>
          <w:rFonts w:ascii="Palatino Linotype" w:eastAsia="Palatino Linotype" w:hAnsi="Palatino Linotype" w:cs="Palatino Linotype"/>
          <w:i/>
          <w:sz w:val="22"/>
          <w:szCs w:val="22"/>
        </w:rPr>
        <w:t>:</w:t>
      </w:r>
    </w:p>
    <w:p w:rsidR="00AE3DEC" w:rsidRPr="00FD4011" w:rsidRDefault="00AE3DEC" w:rsidP="00AE3DEC">
      <w:pPr>
        <w:spacing w:line="276" w:lineRule="auto"/>
        <w:ind w:left="851" w:right="822"/>
        <w:jc w:val="both"/>
        <w:rPr>
          <w:rFonts w:ascii="Palatino Linotype" w:eastAsia="Palatino Linotype" w:hAnsi="Palatino Linotype" w:cs="Palatino Linotype"/>
          <w:i/>
          <w:sz w:val="22"/>
          <w:szCs w:val="22"/>
        </w:rPr>
      </w:pPr>
      <w:r w:rsidRPr="00FD4011">
        <w:rPr>
          <w:rFonts w:ascii="Palatino Linotype" w:eastAsia="Palatino Linotype" w:hAnsi="Palatino Linotype" w:cs="Palatino Linotype"/>
          <w:i/>
          <w:sz w:val="22"/>
          <w:szCs w:val="22"/>
        </w:rPr>
        <w:t>…</w:t>
      </w:r>
    </w:p>
    <w:p w:rsidR="00AE3DEC" w:rsidRPr="00FD4011" w:rsidRDefault="00AE3DEC" w:rsidP="00AE3DEC">
      <w:pPr>
        <w:spacing w:line="276" w:lineRule="auto"/>
        <w:ind w:left="851" w:right="822"/>
        <w:jc w:val="both"/>
        <w:rPr>
          <w:rFonts w:ascii="Palatino Linotype" w:eastAsia="Palatino Linotype" w:hAnsi="Palatino Linotype" w:cs="Palatino Linotype"/>
          <w:b/>
          <w:i/>
          <w:sz w:val="22"/>
          <w:szCs w:val="22"/>
        </w:rPr>
      </w:pPr>
      <w:r w:rsidRPr="00FD4011">
        <w:rPr>
          <w:rFonts w:ascii="Palatino Linotype" w:eastAsia="Palatino Linotype" w:hAnsi="Palatino Linotype" w:cs="Palatino Linotype"/>
          <w:i/>
          <w:sz w:val="22"/>
          <w:szCs w:val="22"/>
        </w:rPr>
        <w:t xml:space="preserve">II. </w:t>
      </w:r>
      <w:r w:rsidRPr="00FD4011">
        <w:rPr>
          <w:rFonts w:ascii="Palatino Linotype" w:eastAsia="Palatino Linotype" w:hAnsi="Palatino Linotype" w:cs="Palatino Linotype"/>
          <w:b/>
          <w:i/>
          <w:sz w:val="22"/>
          <w:szCs w:val="22"/>
        </w:rPr>
        <w:t>Recibos de pagos de salarios o</w:t>
      </w:r>
      <w:r w:rsidRPr="00FD4011">
        <w:rPr>
          <w:rFonts w:ascii="Palatino Linotype" w:eastAsia="Palatino Linotype" w:hAnsi="Palatino Linotype" w:cs="Palatino Linotype"/>
          <w:i/>
          <w:sz w:val="22"/>
          <w:szCs w:val="22"/>
        </w:rPr>
        <w:t xml:space="preserve"> </w:t>
      </w:r>
      <w:r w:rsidRPr="00FD4011">
        <w:rPr>
          <w:rFonts w:ascii="Palatino Linotype" w:eastAsia="Palatino Linotype" w:hAnsi="Palatino Linotype" w:cs="Palatino Linotype"/>
          <w:b/>
          <w:i/>
          <w:sz w:val="22"/>
          <w:szCs w:val="22"/>
        </w:rPr>
        <w:t>las constancias documentales del pago de salario</w:t>
      </w:r>
      <w:r w:rsidRPr="00FD4011">
        <w:rPr>
          <w:rFonts w:ascii="Palatino Linotype" w:eastAsia="Palatino Linotype" w:hAnsi="Palatino Linotype" w:cs="Palatino Linotype"/>
          <w:i/>
          <w:sz w:val="22"/>
          <w:szCs w:val="22"/>
        </w:rPr>
        <w:t xml:space="preserve"> </w:t>
      </w:r>
      <w:r w:rsidRPr="00FD4011">
        <w:rPr>
          <w:rFonts w:ascii="Palatino Linotype" w:eastAsia="Palatino Linotype" w:hAnsi="Palatino Linotype" w:cs="Palatino Linotype"/>
          <w:b/>
          <w:i/>
          <w:sz w:val="22"/>
          <w:szCs w:val="22"/>
        </w:rPr>
        <w:t xml:space="preserve">cuando </w:t>
      </w:r>
      <w:r w:rsidRPr="00FD4011">
        <w:rPr>
          <w:rFonts w:ascii="Palatino Linotype" w:eastAsia="Palatino Linotype" w:hAnsi="Palatino Linotype" w:cs="Palatino Linotype"/>
          <w:b/>
          <w:i/>
          <w:sz w:val="22"/>
          <w:szCs w:val="22"/>
          <w:u w:val="single"/>
        </w:rPr>
        <w:t>sea por depósito o mediante información electrónica</w:t>
      </w:r>
      <w:r w:rsidRPr="00FD4011">
        <w:rPr>
          <w:rFonts w:ascii="Palatino Linotype" w:eastAsia="Palatino Linotype" w:hAnsi="Palatino Linotype" w:cs="Palatino Linotype"/>
          <w:b/>
          <w:i/>
          <w:sz w:val="22"/>
          <w:szCs w:val="22"/>
        </w:rPr>
        <w:t>;</w:t>
      </w:r>
    </w:p>
    <w:p w:rsidR="00AE3DEC" w:rsidRPr="00FD4011" w:rsidRDefault="00AE3DEC" w:rsidP="00AE3DEC">
      <w:pPr>
        <w:spacing w:line="276" w:lineRule="auto"/>
        <w:ind w:left="851" w:right="822"/>
        <w:jc w:val="both"/>
        <w:rPr>
          <w:rFonts w:ascii="Palatino Linotype" w:eastAsia="Palatino Linotype" w:hAnsi="Palatino Linotype" w:cs="Palatino Linotype"/>
          <w:i/>
          <w:sz w:val="22"/>
          <w:szCs w:val="22"/>
        </w:rPr>
      </w:pPr>
      <w:r w:rsidRPr="00FD4011">
        <w:rPr>
          <w:rFonts w:ascii="Palatino Linotype" w:eastAsia="Palatino Linotype" w:hAnsi="Palatino Linotype" w:cs="Palatino Linotype"/>
          <w:i/>
          <w:sz w:val="22"/>
          <w:szCs w:val="22"/>
        </w:rPr>
        <w:t>…</w:t>
      </w:r>
    </w:p>
    <w:p w:rsidR="00AE3DEC" w:rsidRPr="00FD4011" w:rsidRDefault="00AE3DEC" w:rsidP="00AE3DEC">
      <w:pPr>
        <w:spacing w:line="276" w:lineRule="auto"/>
        <w:ind w:left="851" w:right="822"/>
        <w:jc w:val="both"/>
        <w:rPr>
          <w:rFonts w:ascii="Palatino Linotype" w:eastAsia="Palatino Linotype" w:hAnsi="Palatino Linotype" w:cs="Palatino Linotype"/>
          <w:i/>
          <w:sz w:val="22"/>
          <w:szCs w:val="22"/>
        </w:rPr>
      </w:pPr>
      <w:r w:rsidRPr="00FD4011">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rsidR="00AE3DEC" w:rsidRPr="00FD4011" w:rsidRDefault="00AE3DEC" w:rsidP="00AE3DEC">
      <w:pPr>
        <w:spacing w:line="276" w:lineRule="auto"/>
        <w:ind w:left="851" w:right="822"/>
        <w:jc w:val="both"/>
        <w:rPr>
          <w:rFonts w:ascii="Palatino Linotype" w:eastAsia="Palatino Linotype" w:hAnsi="Palatino Linotype" w:cs="Palatino Linotype"/>
          <w:i/>
          <w:sz w:val="22"/>
          <w:szCs w:val="22"/>
        </w:rPr>
      </w:pPr>
      <w:r w:rsidRPr="00FD4011">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(Sic)</w:t>
      </w:r>
    </w:p>
    <w:p w:rsidR="00AE3DEC" w:rsidRPr="00FD4011" w:rsidRDefault="00AE3DEC" w:rsidP="00AE3DEC">
      <w:pPr>
        <w:tabs>
          <w:tab w:val="left" w:pos="9072"/>
        </w:tabs>
        <w:ind w:left="851" w:right="-876"/>
        <w:jc w:val="both"/>
        <w:rPr>
          <w:rFonts w:ascii="Palatino Linotype" w:eastAsia="Palatino Linotype" w:hAnsi="Palatino Linotype" w:cs="Palatino Linotype"/>
          <w:i/>
          <w:sz w:val="22"/>
          <w:szCs w:val="22"/>
        </w:rPr>
      </w:pPr>
    </w:p>
    <w:p w:rsidR="00AE3DEC" w:rsidRPr="00FD4011" w:rsidRDefault="00AE3DEC" w:rsidP="00AE3DEC">
      <w:pPr>
        <w:numPr>
          <w:ilvl w:val="0"/>
          <w:numId w:val="1"/>
        </w:numPr>
        <w:pBdr>
          <w:top w:val="nil"/>
          <w:left w:val="nil"/>
          <w:bottom w:val="nil"/>
          <w:right w:val="nil"/>
          <w:between w:val="nil"/>
        </w:pBdr>
        <w:spacing w:line="360" w:lineRule="auto"/>
        <w:ind w:left="0" w:right="113" w:firstLine="0"/>
        <w:jc w:val="both"/>
        <w:rPr>
          <w:color w:val="000000"/>
          <w:sz w:val="22"/>
          <w:szCs w:val="22"/>
        </w:rPr>
      </w:pPr>
      <w:r w:rsidRPr="00FD4011">
        <w:rPr>
          <w:rFonts w:ascii="Palatino Linotype" w:eastAsia="Palatino Linotype" w:hAnsi="Palatino Linotype" w:cs="Palatino Linotype"/>
          <w:color w:val="000000"/>
          <w:sz w:val="22"/>
          <w:szCs w:val="22"/>
        </w:rPr>
        <w:t>Luego entonces, tenemos que toda institución o dependencia pública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información magnética o electrónica.</w:t>
      </w:r>
    </w:p>
    <w:p w:rsidR="007D6CF4" w:rsidRPr="00FD4011" w:rsidRDefault="007D6CF4" w:rsidP="00AE3DEC">
      <w:pPr>
        <w:spacing w:line="360" w:lineRule="auto"/>
        <w:ind w:right="49"/>
        <w:contextualSpacing/>
        <w:jc w:val="both"/>
        <w:rPr>
          <w:rFonts w:ascii="Palatino Linotype" w:eastAsiaTheme="minorEastAsia" w:hAnsi="Palatino Linotype"/>
          <w:sz w:val="22"/>
          <w:szCs w:val="22"/>
          <w:lang w:val="es-ES_tradnl" w:eastAsia="es-ES"/>
        </w:rPr>
      </w:pPr>
    </w:p>
    <w:p w:rsidR="007D6CF4" w:rsidRPr="00FD4011" w:rsidRDefault="00AE3DEC" w:rsidP="00841865">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FD4011">
        <w:rPr>
          <w:rFonts w:ascii="Palatino Linotype" w:eastAsiaTheme="minorEastAsia" w:hAnsi="Palatino Linotype"/>
          <w:sz w:val="22"/>
          <w:szCs w:val="22"/>
          <w:lang w:val="es-ES_tradnl" w:eastAsia="es-ES"/>
        </w:rPr>
        <w:t xml:space="preserve">Por lo tanto, lo procedente es ordenar la entrega del último recibo de nómina generado a la fecha de la solicitud, es decir, el recibo correspondiente a la segunda quincena de </w:t>
      </w:r>
      <w:r w:rsidR="00CF3F38" w:rsidRPr="00FD4011">
        <w:rPr>
          <w:rFonts w:ascii="Palatino Linotype" w:eastAsiaTheme="minorEastAsia" w:hAnsi="Palatino Linotype"/>
          <w:sz w:val="22"/>
          <w:szCs w:val="22"/>
          <w:lang w:val="es-ES_tradnl" w:eastAsia="es-ES"/>
        </w:rPr>
        <w:t xml:space="preserve">abril </w:t>
      </w:r>
      <w:r w:rsidRPr="00FD4011">
        <w:rPr>
          <w:rFonts w:ascii="Palatino Linotype" w:eastAsiaTheme="minorEastAsia" w:hAnsi="Palatino Linotype"/>
          <w:sz w:val="22"/>
          <w:szCs w:val="22"/>
          <w:lang w:val="es-ES_tradnl" w:eastAsia="es-ES"/>
        </w:rPr>
        <w:t xml:space="preserve">de dos mil veinticuatro. </w:t>
      </w:r>
    </w:p>
    <w:p w:rsidR="007D6CF4" w:rsidRPr="00FD4011" w:rsidRDefault="007D6CF4" w:rsidP="00AE3DEC">
      <w:pPr>
        <w:spacing w:line="360" w:lineRule="auto"/>
        <w:ind w:right="49"/>
        <w:contextualSpacing/>
        <w:jc w:val="both"/>
        <w:rPr>
          <w:rFonts w:ascii="Palatino Linotype" w:eastAsiaTheme="minorEastAsia" w:hAnsi="Palatino Linotype"/>
          <w:sz w:val="22"/>
          <w:szCs w:val="22"/>
          <w:lang w:val="es-ES_tradnl" w:eastAsia="es-ES"/>
        </w:rPr>
      </w:pPr>
    </w:p>
    <w:p w:rsidR="007D6CF4" w:rsidRPr="00FD4011" w:rsidRDefault="00AE3DEC" w:rsidP="00841865">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FD4011">
        <w:rPr>
          <w:rFonts w:ascii="Palatino Linotype" w:eastAsiaTheme="minorEastAsia" w:hAnsi="Palatino Linotype"/>
          <w:sz w:val="22"/>
          <w:szCs w:val="22"/>
          <w:lang w:val="es-ES_tradnl" w:eastAsia="es-ES"/>
        </w:rPr>
        <w:t xml:space="preserve">Por otro lado, recordemos que el Recurrente también solicitó </w:t>
      </w:r>
      <w:r w:rsidR="00B75ADB" w:rsidRPr="00FD4011">
        <w:rPr>
          <w:rFonts w:ascii="Palatino Linotype" w:eastAsiaTheme="minorEastAsia" w:hAnsi="Palatino Linotype"/>
          <w:sz w:val="22"/>
          <w:szCs w:val="22"/>
          <w:lang w:val="es-ES_tradnl" w:eastAsia="es-ES"/>
        </w:rPr>
        <w:t>los comprobantes de depósito en la cuenta bancaria de la Presidenta Municipal o de la transferencia, por lo que conviene traer a contexto lo establecido en el artículo 3 del Código Financiero del Estado de México y Municipios, que establece:</w:t>
      </w:r>
    </w:p>
    <w:p w:rsidR="00B75ADB" w:rsidRPr="00FD4011" w:rsidRDefault="00B75ADB" w:rsidP="00B75ADB">
      <w:pPr>
        <w:pStyle w:val="Prrafodelista"/>
        <w:rPr>
          <w:rFonts w:ascii="Palatino Linotype" w:eastAsiaTheme="minorEastAsia" w:hAnsi="Palatino Linotype"/>
          <w:szCs w:val="22"/>
          <w:lang w:val="es-ES_tradnl" w:eastAsia="es-ES"/>
        </w:rPr>
      </w:pPr>
    </w:p>
    <w:p w:rsidR="00B75ADB" w:rsidRPr="00FD4011" w:rsidRDefault="00B75ADB" w:rsidP="00B75ADB">
      <w:pPr>
        <w:spacing w:line="360" w:lineRule="auto"/>
        <w:ind w:left="851" w:right="822"/>
        <w:contextualSpacing/>
        <w:jc w:val="both"/>
        <w:rPr>
          <w:i/>
          <w:sz w:val="22"/>
          <w:szCs w:val="22"/>
        </w:rPr>
      </w:pPr>
      <w:r w:rsidRPr="00FD4011">
        <w:rPr>
          <w:i/>
          <w:sz w:val="22"/>
          <w:szCs w:val="22"/>
        </w:rPr>
        <w:t>“Artículo 3.- Para efectos de este Código, Ley de Ingresos del Estado y del Presupuesto de Egresos se entenderá por:</w:t>
      </w:r>
    </w:p>
    <w:p w:rsidR="00B75ADB" w:rsidRPr="00FD4011" w:rsidRDefault="00B75ADB" w:rsidP="00B75ADB">
      <w:pPr>
        <w:spacing w:line="360" w:lineRule="auto"/>
        <w:ind w:left="851" w:right="822"/>
        <w:contextualSpacing/>
        <w:jc w:val="both"/>
        <w:rPr>
          <w:i/>
          <w:sz w:val="22"/>
          <w:szCs w:val="22"/>
        </w:rPr>
      </w:pPr>
      <w:r w:rsidRPr="00FD4011">
        <w:rPr>
          <w:i/>
          <w:sz w:val="22"/>
          <w:szCs w:val="22"/>
        </w:rPr>
        <w:t>…</w:t>
      </w:r>
    </w:p>
    <w:p w:rsidR="00B75ADB" w:rsidRPr="00FD4011" w:rsidRDefault="00B75ADB" w:rsidP="00B75ADB">
      <w:pPr>
        <w:spacing w:line="360" w:lineRule="auto"/>
        <w:ind w:left="851" w:right="822"/>
        <w:contextualSpacing/>
        <w:jc w:val="both"/>
        <w:rPr>
          <w:rFonts w:ascii="Palatino Linotype" w:eastAsiaTheme="minorEastAsia" w:hAnsi="Palatino Linotype"/>
          <w:i/>
          <w:sz w:val="22"/>
          <w:szCs w:val="22"/>
          <w:lang w:eastAsia="es-ES"/>
        </w:rPr>
      </w:pPr>
      <w:r w:rsidRPr="00FD4011">
        <w:rPr>
          <w:rFonts w:ascii="Palatino Linotype" w:eastAsiaTheme="minorEastAsia" w:hAnsi="Palatino Linotype"/>
          <w:i/>
          <w:sz w:val="22"/>
          <w:szCs w:val="22"/>
          <w:lang w:eastAsia="es-ES"/>
        </w:rPr>
        <w:t xml:space="preserve">XXXIV. Gasto Corriente. A las erogaciones realizadas por los entes públicos, que no tienen como contrapartida la creación de un activo, incluyendo </w:t>
      </w:r>
      <w:r w:rsidRPr="00FD4011">
        <w:rPr>
          <w:rFonts w:ascii="Palatino Linotype" w:eastAsiaTheme="minorEastAsia" w:hAnsi="Palatino Linotype"/>
          <w:b/>
          <w:i/>
          <w:sz w:val="22"/>
          <w:szCs w:val="22"/>
          <w:lang w:eastAsia="es-ES"/>
        </w:rPr>
        <w:t xml:space="preserve">el pago de servicios personales, </w:t>
      </w:r>
      <w:r w:rsidRPr="00FD4011">
        <w:rPr>
          <w:rFonts w:ascii="Palatino Linotype" w:eastAsiaTheme="minorEastAsia" w:hAnsi="Palatino Linotype"/>
          <w:i/>
          <w:sz w:val="22"/>
          <w:szCs w:val="22"/>
          <w:lang w:eastAsia="es-ES"/>
        </w:rPr>
        <w:t>materiales y suministros, servicios generales, así como a las transferencias, asignaciones, subsidios, donativos y apoyos.</w:t>
      </w:r>
    </w:p>
    <w:p w:rsidR="00B75ADB" w:rsidRPr="00FD4011" w:rsidRDefault="00B75ADB" w:rsidP="00B75ADB">
      <w:pPr>
        <w:spacing w:line="360" w:lineRule="auto"/>
        <w:ind w:left="851" w:right="822"/>
        <w:contextualSpacing/>
        <w:jc w:val="both"/>
        <w:rPr>
          <w:rFonts w:ascii="Palatino Linotype" w:eastAsiaTheme="minorEastAsia" w:hAnsi="Palatino Linotype"/>
          <w:i/>
          <w:sz w:val="22"/>
          <w:szCs w:val="22"/>
          <w:lang w:val="es-ES_tradnl" w:eastAsia="es-ES"/>
        </w:rPr>
      </w:pPr>
      <w:r w:rsidRPr="00FD4011">
        <w:rPr>
          <w:rFonts w:ascii="Palatino Linotype" w:eastAsiaTheme="minorEastAsia" w:hAnsi="Palatino Linotype"/>
          <w:i/>
          <w:sz w:val="22"/>
          <w:szCs w:val="22"/>
          <w:lang w:eastAsia="es-ES"/>
        </w:rPr>
        <w:t>…”</w:t>
      </w:r>
    </w:p>
    <w:p w:rsidR="00B75ADB" w:rsidRPr="00FD4011" w:rsidRDefault="00B75ADB" w:rsidP="00B75ADB">
      <w:pPr>
        <w:spacing w:line="360" w:lineRule="auto"/>
        <w:ind w:right="49"/>
        <w:contextualSpacing/>
        <w:jc w:val="both"/>
        <w:rPr>
          <w:rFonts w:ascii="Palatino Linotype" w:eastAsiaTheme="minorEastAsia" w:hAnsi="Palatino Linotype"/>
          <w:sz w:val="22"/>
          <w:szCs w:val="22"/>
          <w:lang w:val="es-ES_tradnl" w:eastAsia="es-ES"/>
        </w:rPr>
      </w:pPr>
    </w:p>
    <w:p w:rsidR="007D6CF4" w:rsidRPr="00FD4011" w:rsidRDefault="00B75ADB" w:rsidP="00841865">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FD4011">
        <w:rPr>
          <w:rFonts w:ascii="Palatino Linotype" w:eastAsiaTheme="minorEastAsia" w:hAnsi="Palatino Linotype"/>
          <w:sz w:val="22"/>
          <w:szCs w:val="22"/>
          <w:lang w:val="es-ES_tradnl" w:eastAsia="es-ES"/>
        </w:rPr>
        <w:t xml:space="preserve">Asimismo, el Manual </w:t>
      </w:r>
      <w:r w:rsidR="005E04F3" w:rsidRPr="00FD4011">
        <w:rPr>
          <w:rFonts w:ascii="Palatino Linotype" w:eastAsiaTheme="minorEastAsia" w:hAnsi="Palatino Linotype"/>
          <w:sz w:val="22"/>
          <w:szCs w:val="22"/>
          <w:lang w:val="es-ES_tradnl" w:eastAsia="es-ES"/>
        </w:rPr>
        <w:t xml:space="preserve">único de Contabilidad Gubernamental para las dependencias y Entidades Públicas del Gobierno y Municipios del Estado de México, establece que su objetivo </w:t>
      </w:r>
      <w:r w:rsidRPr="00FD4011">
        <w:rPr>
          <w:rFonts w:ascii="Palatino Linotype" w:eastAsiaTheme="minorEastAsia" w:hAnsi="Palatino Linotype"/>
          <w:sz w:val="22"/>
          <w:szCs w:val="22"/>
          <w:lang w:val="es-ES_tradnl" w:eastAsia="es-ES"/>
        </w:rPr>
        <w:t xml:space="preserve"> </w:t>
      </w:r>
      <w:r w:rsidR="005E04F3" w:rsidRPr="00FD4011">
        <w:rPr>
          <w:rFonts w:ascii="Palatino Linotype" w:eastAsiaTheme="minorEastAsia" w:hAnsi="Palatino Linotype"/>
          <w:sz w:val="22"/>
          <w:szCs w:val="22"/>
          <w:lang w:eastAsia="es-ES"/>
        </w:rPr>
        <w:t xml:space="preserve">es proporcionar a las entidades de la administración pública Estatal y Municipal, los elementos necesarios que les permitan contabilizar sus operaciones al establecer los criterios en materia de contabilidad gubernamental y constituye una herramienta básica para el </w:t>
      </w:r>
      <w:r w:rsidR="005E04F3" w:rsidRPr="00FD4011">
        <w:rPr>
          <w:rFonts w:ascii="Palatino Linotype" w:eastAsiaTheme="minorEastAsia" w:hAnsi="Palatino Linotype"/>
          <w:b/>
          <w:sz w:val="22"/>
          <w:szCs w:val="22"/>
          <w:lang w:eastAsia="es-ES"/>
        </w:rPr>
        <w:t>registro de las operaciones</w:t>
      </w:r>
      <w:r w:rsidR="005E04F3" w:rsidRPr="00FD4011">
        <w:rPr>
          <w:rFonts w:ascii="Palatino Linotype" w:eastAsiaTheme="minorEastAsia" w:hAnsi="Palatino Linotype"/>
          <w:sz w:val="22"/>
          <w:szCs w:val="22"/>
          <w:lang w:eastAsia="es-ES"/>
        </w:rPr>
        <w:t xml:space="preserve"> que otorga consistencia a la presentación de los resultados del ejercicio. </w:t>
      </w:r>
      <w:r w:rsidR="00A52A5D" w:rsidRPr="00FD4011">
        <w:rPr>
          <w:rFonts w:ascii="Palatino Linotype" w:eastAsiaTheme="minorEastAsia" w:hAnsi="Palatino Linotype"/>
          <w:sz w:val="22"/>
          <w:szCs w:val="22"/>
          <w:lang w:eastAsia="es-ES"/>
        </w:rPr>
        <w:t>Dentro del mismo manual, se advierte el instructivo de manejo de cuentas que refiere la obligación de documental todos los depósitos efectuados a cuentas bancarias, así como las transferencias:</w:t>
      </w:r>
    </w:p>
    <w:p w:rsidR="00A52A5D" w:rsidRPr="00FD4011" w:rsidRDefault="00A52A5D" w:rsidP="00A52A5D">
      <w:pPr>
        <w:spacing w:line="360" w:lineRule="auto"/>
        <w:ind w:right="49"/>
        <w:contextualSpacing/>
        <w:jc w:val="both"/>
        <w:rPr>
          <w:rFonts w:ascii="Palatino Linotype" w:eastAsiaTheme="minorEastAsia" w:hAnsi="Palatino Linotype"/>
          <w:sz w:val="22"/>
          <w:szCs w:val="22"/>
          <w:lang w:val="es-ES_tradnl" w:eastAsia="es-ES"/>
        </w:rPr>
      </w:pPr>
      <w:r w:rsidRPr="00FD4011">
        <w:rPr>
          <w:rFonts w:ascii="Palatino Linotype" w:eastAsiaTheme="minorEastAsia" w:hAnsi="Palatino Linotype"/>
          <w:noProof/>
          <w:sz w:val="22"/>
          <w:szCs w:val="22"/>
        </w:rPr>
        <w:lastRenderedPageBreak/>
        <w:drawing>
          <wp:inline distT="0" distB="0" distL="0" distR="0" wp14:anchorId="2CF578C4" wp14:editId="055C341E">
            <wp:extent cx="5742940" cy="308165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2940" cy="3081655"/>
                    </a:xfrm>
                    <a:prstGeom prst="rect">
                      <a:avLst/>
                    </a:prstGeom>
                  </pic:spPr>
                </pic:pic>
              </a:graphicData>
            </a:graphic>
          </wp:inline>
        </w:drawing>
      </w:r>
    </w:p>
    <w:p w:rsidR="00A52A5D" w:rsidRPr="00FD4011" w:rsidRDefault="00A52A5D" w:rsidP="00A52A5D">
      <w:pPr>
        <w:pStyle w:val="Prrafodelista"/>
        <w:tabs>
          <w:tab w:val="left" w:pos="0"/>
        </w:tabs>
        <w:spacing w:before="240" w:after="360" w:line="360" w:lineRule="auto"/>
        <w:ind w:left="0"/>
        <w:jc w:val="both"/>
        <w:rPr>
          <w:rFonts w:ascii="Palatino Linotype" w:hAnsi="Palatino Linotype" w:cs="Arial"/>
          <w:i/>
          <w:color w:val="000000" w:themeColor="text1"/>
          <w:szCs w:val="22"/>
        </w:rPr>
      </w:pPr>
    </w:p>
    <w:p w:rsidR="00A52A5D" w:rsidRPr="00FD4011" w:rsidRDefault="00A52A5D" w:rsidP="00A52A5D">
      <w:pPr>
        <w:pStyle w:val="Prrafodelista"/>
        <w:numPr>
          <w:ilvl w:val="0"/>
          <w:numId w:val="1"/>
        </w:numPr>
        <w:tabs>
          <w:tab w:val="left" w:pos="0"/>
        </w:tabs>
        <w:spacing w:before="240" w:after="360" w:line="360" w:lineRule="auto"/>
        <w:ind w:left="0" w:firstLine="0"/>
        <w:jc w:val="both"/>
        <w:rPr>
          <w:rFonts w:ascii="Palatino Linotype" w:hAnsi="Palatino Linotype" w:cs="Arial"/>
          <w:i/>
          <w:color w:val="000000" w:themeColor="text1"/>
          <w:szCs w:val="22"/>
        </w:rPr>
      </w:pPr>
      <w:r w:rsidRPr="00FD4011">
        <w:rPr>
          <w:rFonts w:ascii="Palatino Linotype" w:hAnsi="Palatino Linotype"/>
          <w:color w:val="000000" w:themeColor="text1"/>
          <w:szCs w:val="22"/>
        </w:rPr>
        <w:t xml:space="preserve">Resulta necesario referir que, el </w:t>
      </w:r>
      <w:r w:rsidRPr="00FD4011">
        <w:rPr>
          <w:rFonts w:ascii="Palatino Linotype" w:eastAsia="Calibri" w:hAnsi="Palatino Linotype" w:cs="Arial"/>
          <w:szCs w:val="22"/>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FD4011">
        <w:rPr>
          <w:rFonts w:ascii="Palatino Linotype" w:eastAsia="Calibri" w:hAnsi="Palatino Linotype" w:cs="Arial"/>
          <w:b/>
          <w:szCs w:val="22"/>
        </w:rPr>
        <w:t>los Sujetos Obligados deberán documentar todo acto que se derive del ejercicio de sus facultades, competencias o funciones,</w:t>
      </w:r>
      <w:r w:rsidRPr="00FD4011">
        <w:rPr>
          <w:rFonts w:ascii="Palatino Linotype" w:eastAsia="Calibri" w:hAnsi="Palatino Linotype" w:cs="Arial"/>
          <w:szCs w:val="22"/>
        </w:rPr>
        <w:t xml:space="preserve"> considerando desde su origen la eventual publicidad y reutilización de la información que generen, posean o administren.</w:t>
      </w:r>
    </w:p>
    <w:p w:rsidR="00A52A5D" w:rsidRPr="00FD4011" w:rsidRDefault="00A52A5D" w:rsidP="00A52A5D">
      <w:pPr>
        <w:pStyle w:val="Prrafodelista"/>
        <w:tabs>
          <w:tab w:val="left" w:pos="0"/>
        </w:tabs>
        <w:spacing w:line="360" w:lineRule="auto"/>
        <w:ind w:left="0"/>
        <w:rPr>
          <w:rFonts w:ascii="Palatino Linotype" w:hAnsi="Palatino Linotype" w:cs="Arial"/>
          <w:i/>
          <w:color w:val="000000" w:themeColor="text1"/>
          <w:szCs w:val="22"/>
        </w:rPr>
      </w:pPr>
    </w:p>
    <w:p w:rsidR="00A52A5D" w:rsidRPr="00FD4011" w:rsidRDefault="00A52A5D" w:rsidP="00A52A5D">
      <w:pPr>
        <w:pStyle w:val="Prrafodelista"/>
        <w:numPr>
          <w:ilvl w:val="0"/>
          <w:numId w:val="1"/>
        </w:numPr>
        <w:tabs>
          <w:tab w:val="left" w:pos="0"/>
        </w:tabs>
        <w:spacing w:line="360" w:lineRule="auto"/>
        <w:ind w:left="0" w:right="49" w:firstLine="0"/>
        <w:jc w:val="both"/>
        <w:rPr>
          <w:rFonts w:ascii="Palatino Linotype" w:hAnsi="Palatino Linotype" w:cs="Arial"/>
          <w:color w:val="000000"/>
          <w:szCs w:val="22"/>
        </w:rPr>
      </w:pPr>
      <w:r w:rsidRPr="00FD4011">
        <w:rPr>
          <w:rFonts w:ascii="Palatino Linotype" w:hAnsi="Palatino Linotype" w:cs="Arial"/>
          <w:color w:val="000000"/>
          <w:szCs w:val="22"/>
        </w:rPr>
        <w:t>Además, debemos tomar en cuenta los artículos 4 y 12, de la Ley de Transparencia y Acceso a la Información Pública del Estado de México y Municipios, los cuales establecen lo siguiente:</w:t>
      </w:r>
    </w:p>
    <w:p w:rsidR="00A52A5D" w:rsidRPr="00FD4011" w:rsidRDefault="00A52A5D" w:rsidP="00A52A5D">
      <w:pPr>
        <w:pStyle w:val="Prrafodelista"/>
        <w:spacing w:line="360" w:lineRule="auto"/>
        <w:rPr>
          <w:rFonts w:ascii="Palatino Linotype" w:hAnsi="Palatino Linotype" w:cs="Arial"/>
          <w:color w:val="000000"/>
          <w:szCs w:val="22"/>
        </w:rPr>
      </w:pPr>
    </w:p>
    <w:p w:rsidR="00A52A5D" w:rsidRPr="00FD4011" w:rsidRDefault="00A52A5D" w:rsidP="00A52A5D">
      <w:pPr>
        <w:autoSpaceDE w:val="0"/>
        <w:autoSpaceDN w:val="0"/>
        <w:adjustRightInd w:val="0"/>
        <w:spacing w:line="360" w:lineRule="auto"/>
        <w:ind w:left="567" w:right="567"/>
        <w:jc w:val="both"/>
        <w:rPr>
          <w:rFonts w:ascii="Palatino Linotype" w:hAnsi="Palatino Linotype" w:cs="Bookman Old Style"/>
          <w:i/>
          <w:sz w:val="22"/>
          <w:szCs w:val="22"/>
        </w:rPr>
      </w:pPr>
      <w:r w:rsidRPr="00FD4011">
        <w:rPr>
          <w:rFonts w:ascii="Palatino Linotype" w:hAnsi="Palatino Linotype" w:cs="Bookman Old Style,Bold"/>
          <w:b/>
          <w:bCs/>
          <w:i/>
          <w:sz w:val="22"/>
          <w:szCs w:val="22"/>
        </w:rPr>
        <w:lastRenderedPageBreak/>
        <w:t xml:space="preserve">Artículo 4. </w:t>
      </w:r>
      <w:r w:rsidRPr="00FD4011">
        <w:rPr>
          <w:rFonts w:ascii="Palatino Linotype" w:hAnsi="Palatino Linotype" w:cs="Bookman Old Styl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rsidR="00A52A5D" w:rsidRPr="00FD4011" w:rsidRDefault="00A52A5D" w:rsidP="00A52A5D">
      <w:pPr>
        <w:autoSpaceDE w:val="0"/>
        <w:autoSpaceDN w:val="0"/>
        <w:adjustRightInd w:val="0"/>
        <w:spacing w:line="360" w:lineRule="auto"/>
        <w:ind w:left="567" w:right="567"/>
        <w:jc w:val="both"/>
        <w:rPr>
          <w:rFonts w:ascii="Palatino Linotype" w:hAnsi="Palatino Linotype" w:cs="Bookman Old Style"/>
          <w:i/>
          <w:sz w:val="22"/>
          <w:szCs w:val="22"/>
        </w:rPr>
      </w:pPr>
    </w:p>
    <w:p w:rsidR="00A52A5D" w:rsidRPr="00FD4011" w:rsidRDefault="00A52A5D" w:rsidP="00A52A5D">
      <w:pPr>
        <w:autoSpaceDE w:val="0"/>
        <w:autoSpaceDN w:val="0"/>
        <w:adjustRightInd w:val="0"/>
        <w:spacing w:line="360" w:lineRule="auto"/>
        <w:ind w:left="567" w:right="567"/>
        <w:jc w:val="both"/>
        <w:rPr>
          <w:rFonts w:ascii="Palatino Linotype" w:hAnsi="Palatino Linotype" w:cs="Bookman Old Style"/>
          <w:i/>
          <w:sz w:val="22"/>
          <w:szCs w:val="22"/>
        </w:rPr>
      </w:pPr>
      <w:r w:rsidRPr="00FD4011">
        <w:rPr>
          <w:rFonts w:ascii="Palatino Linotype" w:hAnsi="Palatino Linotype" w:cs="Bookman Old Styl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A52A5D" w:rsidRPr="00FD4011" w:rsidRDefault="00A52A5D" w:rsidP="00A52A5D">
      <w:pPr>
        <w:autoSpaceDE w:val="0"/>
        <w:autoSpaceDN w:val="0"/>
        <w:adjustRightInd w:val="0"/>
        <w:spacing w:line="360" w:lineRule="auto"/>
        <w:ind w:left="567" w:right="567"/>
        <w:jc w:val="both"/>
        <w:rPr>
          <w:rFonts w:ascii="Palatino Linotype" w:hAnsi="Palatino Linotype" w:cs="Bookman Old Style"/>
          <w:i/>
          <w:sz w:val="22"/>
          <w:szCs w:val="22"/>
        </w:rPr>
      </w:pPr>
    </w:p>
    <w:p w:rsidR="00A52A5D" w:rsidRPr="00FD4011" w:rsidRDefault="00A52A5D" w:rsidP="00A52A5D">
      <w:pPr>
        <w:autoSpaceDE w:val="0"/>
        <w:autoSpaceDN w:val="0"/>
        <w:adjustRightInd w:val="0"/>
        <w:spacing w:line="360" w:lineRule="auto"/>
        <w:ind w:left="567" w:right="567"/>
        <w:jc w:val="both"/>
        <w:rPr>
          <w:rFonts w:ascii="Palatino Linotype" w:hAnsi="Palatino Linotype" w:cs="Bookman Old Style"/>
          <w:i/>
          <w:sz w:val="22"/>
          <w:szCs w:val="22"/>
        </w:rPr>
      </w:pPr>
      <w:r w:rsidRPr="00FD4011">
        <w:rPr>
          <w:rFonts w:ascii="Palatino Linotype" w:hAnsi="Palatino Linotype" w:cs="Bookman Old Style"/>
          <w:i/>
          <w:sz w:val="22"/>
          <w:szCs w:val="22"/>
        </w:rPr>
        <w:t>Los sujetos obligados deben poner en práctica, políticas y programas de acceso a la información que se apeguen a criterios de publicidad, veracidad, oportunidad, precisión y suficiencia en beneficio de los solicitantes.</w:t>
      </w:r>
    </w:p>
    <w:p w:rsidR="00A52A5D" w:rsidRPr="00FD4011" w:rsidRDefault="00A52A5D" w:rsidP="00A52A5D">
      <w:pPr>
        <w:autoSpaceDE w:val="0"/>
        <w:autoSpaceDN w:val="0"/>
        <w:adjustRightInd w:val="0"/>
        <w:spacing w:line="360" w:lineRule="auto"/>
        <w:ind w:right="567"/>
        <w:jc w:val="both"/>
        <w:rPr>
          <w:rFonts w:ascii="Palatino Linotype" w:hAnsi="Palatino Linotype" w:cs="Arial"/>
          <w:i/>
          <w:color w:val="000000"/>
          <w:sz w:val="22"/>
          <w:szCs w:val="22"/>
        </w:rPr>
      </w:pPr>
    </w:p>
    <w:p w:rsidR="00A52A5D" w:rsidRPr="00FD4011" w:rsidRDefault="00A52A5D" w:rsidP="00A52A5D">
      <w:pPr>
        <w:autoSpaceDE w:val="0"/>
        <w:autoSpaceDN w:val="0"/>
        <w:adjustRightInd w:val="0"/>
        <w:spacing w:line="360" w:lineRule="auto"/>
        <w:ind w:left="567" w:right="567"/>
        <w:jc w:val="both"/>
        <w:rPr>
          <w:rFonts w:ascii="Palatino Linotype" w:hAnsi="Palatino Linotype" w:cs="Bookman Old Style"/>
          <w:i/>
          <w:sz w:val="22"/>
          <w:szCs w:val="22"/>
        </w:rPr>
      </w:pPr>
      <w:r w:rsidRPr="00FD4011">
        <w:rPr>
          <w:rFonts w:ascii="Palatino Linotype" w:hAnsi="Palatino Linotype" w:cs="Bookman Old Style,Bold"/>
          <w:b/>
          <w:bCs/>
          <w:i/>
          <w:sz w:val="22"/>
          <w:szCs w:val="22"/>
        </w:rPr>
        <w:t xml:space="preserve">Artículo 12. </w:t>
      </w:r>
      <w:r w:rsidRPr="00FD4011">
        <w:rPr>
          <w:rFonts w:ascii="Palatino Linotype" w:hAnsi="Palatino Linotype" w:cs="Bookman Old Style"/>
          <w:i/>
          <w:sz w:val="22"/>
          <w:szCs w:val="22"/>
        </w:rPr>
        <w:t xml:space="preserve">Quienes generen, recopilen, administren, manejen, procesen, archiven o conserven información pública serán responsables de la misma en los términos de las disposiciones jurídicas aplicables. </w:t>
      </w:r>
    </w:p>
    <w:p w:rsidR="00A52A5D" w:rsidRPr="00FD4011" w:rsidRDefault="00A52A5D" w:rsidP="00A52A5D">
      <w:pPr>
        <w:autoSpaceDE w:val="0"/>
        <w:autoSpaceDN w:val="0"/>
        <w:adjustRightInd w:val="0"/>
        <w:spacing w:line="360" w:lineRule="auto"/>
        <w:ind w:left="567" w:right="567"/>
        <w:jc w:val="both"/>
        <w:rPr>
          <w:rFonts w:ascii="Palatino Linotype" w:hAnsi="Palatino Linotype" w:cs="Bookman Old Style"/>
          <w:i/>
          <w:sz w:val="22"/>
          <w:szCs w:val="22"/>
        </w:rPr>
      </w:pPr>
    </w:p>
    <w:p w:rsidR="00A52A5D" w:rsidRPr="00FD4011" w:rsidRDefault="00A52A5D" w:rsidP="00A52A5D">
      <w:pPr>
        <w:autoSpaceDE w:val="0"/>
        <w:autoSpaceDN w:val="0"/>
        <w:adjustRightInd w:val="0"/>
        <w:spacing w:line="360" w:lineRule="auto"/>
        <w:ind w:left="567" w:right="567"/>
        <w:jc w:val="both"/>
        <w:rPr>
          <w:rFonts w:ascii="Palatino Linotype" w:hAnsi="Palatino Linotype" w:cs="Bookman Old Style"/>
          <w:i/>
          <w:sz w:val="22"/>
          <w:szCs w:val="22"/>
        </w:rPr>
      </w:pPr>
      <w:r w:rsidRPr="00FD4011">
        <w:rPr>
          <w:rFonts w:ascii="Palatino Linotype" w:hAnsi="Palatino Linotype" w:cs="Bookman Old Style"/>
          <w:i/>
          <w:sz w:val="22"/>
          <w:szCs w:val="22"/>
        </w:rPr>
        <w:t xml:space="preserve">Los sujetos obligados sólo proporcionarán la información pública que se les requiera y que obre en sus archivos y en el estado en que ésta se encuentre. </w:t>
      </w:r>
      <w:r w:rsidRPr="00FD4011">
        <w:rPr>
          <w:rFonts w:ascii="Palatino Linotype" w:hAnsi="Palatino Linotype" w:cs="Bookman Old Styl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rsidR="00A52A5D" w:rsidRPr="00FD4011" w:rsidRDefault="00A52A5D" w:rsidP="00A52A5D">
      <w:pPr>
        <w:autoSpaceDE w:val="0"/>
        <w:autoSpaceDN w:val="0"/>
        <w:adjustRightInd w:val="0"/>
        <w:spacing w:line="360" w:lineRule="auto"/>
        <w:ind w:left="567" w:right="567"/>
        <w:jc w:val="both"/>
        <w:rPr>
          <w:rFonts w:ascii="Palatino Linotype" w:hAnsi="Palatino Linotype" w:cs="Arial"/>
          <w:i/>
          <w:color w:val="000000"/>
          <w:sz w:val="22"/>
          <w:szCs w:val="22"/>
        </w:rPr>
      </w:pPr>
    </w:p>
    <w:p w:rsidR="00A52A5D" w:rsidRPr="00FD4011" w:rsidRDefault="00A52A5D" w:rsidP="00A52A5D">
      <w:pPr>
        <w:pStyle w:val="Prrafodelista"/>
        <w:numPr>
          <w:ilvl w:val="0"/>
          <w:numId w:val="1"/>
        </w:numPr>
        <w:tabs>
          <w:tab w:val="left" w:pos="851"/>
        </w:tabs>
        <w:spacing w:line="360" w:lineRule="auto"/>
        <w:ind w:left="0" w:right="49" w:firstLine="0"/>
        <w:jc w:val="both"/>
        <w:rPr>
          <w:rFonts w:ascii="Palatino Linotype" w:hAnsi="Palatino Linotype"/>
          <w:szCs w:val="22"/>
          <w:lang w:val="es-ES"/>
        </w:rPr>
      </w:pPr>
      <w:r w:rsidRPr="00FD4011">
        <w:rPr>
          <w:rFonts w:ascii="Palatino Linotype" w:hAnsi="Palatino Linotype"/>
          <w:szCs w:val="22"/>
          <w:lang w:val="es-ES"/>
        </w:rPr>
        <w:lastRenderedPageBreak/>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FD4011">
        <w:rPr>
          <w:rStyle w:val="Refdenotaalpie"/>
          <w:rFonts w:ascii="Palatino Linotype" w:hAnsi="Palatino Linotype"/>
          <w:szCs w:val="22"/>
          <w:lang w:val="es-ES"/>
        </w:rPr>
        <w:footnoteReference w:id="3"/>
      </w:r>
      <w:r w:rsidRPr="00FD4011">
        <w:rPr>
          <w:rFonts w:ascii="Palatino Linotype" w:hAnsi="Palatino Linotype"/>
          <w:szCs w:val="22"/>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A52A5D" w:rsidRPr="00FD4011" w:rsidRDefault="00A52A5D" w:rsidP="00A52A5D">
      <w:pPr>
        <w:pStyle w:val="Prrafodelista"/>
        <w:tabs>
          <w:tab w:val="left" w:pos="851"/>
        </w:tabs>
        <w:spacing w:line="360" w:lineRule="auto"/>
        <w:ind w:left="0" w:right="49"/>
        <w:jc w:val="both"/>
        <w:rPr>
          <w:rFonts w:ascii="Palatino Linotype" w:hAnsi="Palatino Linotype"/>
          <w:szCs w:val="22"/>
          <w:lang w:val="es-ES"/>
        </w:rPr>
      </w:pPr>
    </w:p>
    <w:p w:rsidR="00A52A5D" w:rsidRPr="00FD4011" w:rsidRDefault="00A52A5D" w:rsidP="00A52A5D">
      <w:pPr>
        <w:pStyle w:val="Prrafodelista"/>
        <w:numPr>
          <w:ilvl w:val="0"/>
          <w:numId w:val="1"/>
        </w:numPr>
        <w:tabs>
          <w:tab w:val="left" w:pos="851"/>
        </w:tabs>
        <w:spacing w:line="360" w:lineRule="auto"/>
        <w:ind w:left="0" w:right="49" w:firstLine="0"/>
        <w:jc w:val="both"/>
        <w:rPr>
          <w:rFonts w:ascii="Palatino Linotype" w:hAnsi="Palatino Linotype"/>
          <w:szCs w:val="22"/>
          <w:lang w:val="es-ES"/>
        </w:rPr>
      </w:pPr>
      <w:r w:rsidRPr="00FD4011">
        <w:rPr>
          <w:rFonts w:ascii="Palatino Linotype" w:hAnsi="Palatino Linotype"/>
          <w:szCs w:val="22"/>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A52A5D" w:rsidRPr="00FD4011" w:rsidRDefault="00A52A5D" w:rsidP="00A52A5D">
      <w:pPr>
        <w:pStyle w:val="Prrafodelista"/>
        <w:spacing w:line="360" w:lineRule="auto"/>
        <w:rPr>
          <w:rFonts w:ascii="Palatino Linotype" w:hAnsi="Palatino Linotype"/>
          <w:szCs w:val="22"/>
          <w:lang w:val="es-ES"/>
        </w:rPr>
      </w:pPr>
    </w:p>
    <w:p w:rsidR="00A52A5D" w:rsidRPr="00FD4011" w:rsidRDefault="00A52A5D" w:rsidP="00A52A5D">
      <w:pPr>
        <w:pStyle w:val="Prrafodelista"/>
        <w:tabs>
          <w:tab w:val="left" w:pos="851"/>
        </w:tabs>
        <w:spacing w:line="360" w:lineRule="auto"/>
        <w:ind w:left="567" w:right="567"/>
        <w:jc w:val="both"/>
        <w:rPr>
          <w:rFonts w:ascii="Palatino Linotype" w:hAnsi="Palatino Linotype"/>
          <w:i/>
          <w:szCs w:val="22"/>
        </w:rPr>
      </w:pPr>
      <w:r w:rsidRPr="00FD4011">
        <w:rPr>
          <w:rFonts w:ascii="Palatino Linotype" w:hAnsi="Palatino Linotype"/>
          <w:b/>
          <w:i/>
          <w:szCs w:val="22"/>
        </w:rPr>
        <w:t>ACCESO A LA INFORMACIÓN. IMPLICACIÓN DEL PRINCIPIO DE MÁXIMA PUBLICIDAD EN EL DERECHO FUNDAMENTAL RELATIVO.</w:t>
      </w:r>
      <w:r w:rsidRPr="00FD4011">
        <w:rPr>
          <w:rFonts w:ascii="Palatino Linotype" w:hAnsi="Palatino Linotype"/>
          <w:i/>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w:t>
      </w:r>
      <w:r w:rsidRPr="00FD4011">
        <w:rPr>
          <w:rFonts w:ascii="Palatino Linotype" w:hAnsi="Palatino Linotype"/>
          <w:i/>
          <w:szCs w:val="22"/>
        </w:rPr>
        <w:lastRenderedPageBreak/>
        <w:t xml:space="preserve">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A52A5D" w:rsidRPr="00FD4011" w:rsidRDefault="00A52A5D" w:rsidP="00A52A5D">
      <w:pPr>
        <w:pStyle w:val="Prrafodelista"/>
        <w:tabs>
          <w:tab w:val="left" w:pos="851"/>
        </w:tabs>
        <w:spacing w:line="360" w:lineRule="auto"/>
        <w:ind w:left="567" w:right="567"/>
        <w:jc w:val="both"/>
        <w:rPr>
          <w:rFonts w:ascii="Palatino Linotype" w:hAnsi="Palatino Linotype"/>
          <w:i/>
          <w:szCs w:val="22"/>
        </w:rPr>
      </w:pPr>
    </w:p>
    <w:p w:rsidR="00A52A5D" w:rsidRPr="00FD4011" w:rsidRDefault="00A52A5D" w:rsidP="00A52A5D">
      <w:pPr>
        <w:pStyle w:val="Prrafodelista"/>
        <w:tabs>
          <w:tab w:val="left" w:pos="851"/>
        </w:tabs>
        <w:spacing w:line="360" w:lineRule="auto"/>
        <w:ind w:left="567" w:right="567"/>
        <w:jc w:val="both"/>
        <w:rPr>
          <w:rFonts w:ascii="Palatino Linotype" w:hAnsi="Palatino Linotype"/>
          <w:i/>
          <w:szCs w:val="22"/>
        </w:rPr>
      </w:pPr>
      <w:r w:rsidRPr="00FD4011">
        <w:rPr>
          <w:rFonts w:ascii="Palatino Linotype" w:hAnsi="Palatino Linotype"/>
          <w:i/>
          <w:szCs w:val="22"/>
        </w:rPr>
        <w:t xml:space="preserve">CUARTO TRIBUNAL COLEGIADO EN MATERIA ADMINISTRATIVA DEL PRIMER CIRCUITO. </w:t>
      </w:r>
    </w:p>
    <w:p w:rsidR="00A52A5D" w:rsidRPr="00FD4011" w:rsidRDefault="00A52A5D" w:rsidP="00A52A5D">
      <w:pPr>
        <w:pStyle w:val="Prrafodelista"/>
        <w:tabs>
          <w:tab w:val="left" w:pos="851"/>
        </w:tabs>
        <w:spacing w:line="360" w:lineRule="auto"/>
        <w:ind w:left="567" w:right="567"/>
        <w:jc w:val="both"/>
        <w:rPr>
          <w:rFonts w:ascii="Palatino Linotype" w:hAnsi="Palatino Linotype"/>
          <w:i/>
          <w:szCs w:val="22"/>
        </w:rPr>
      </w:pPr>
    </w:p>
    <w:p w:rsidR="00A52A5D" w:rsidRPr="00FD4011" w:rsidRDefault="00A52A5D" w:rsidP="00A52A5D">
      <w:pPr>
        <w:pStyle w:val="Prrafodelista"/>
        <w:tabs>
          <w:tab w:val="left" w:pos="851"/>
        </w:tabs>
        <w:spacing w:line="360" w:lineRule="auto"/>
        <w:ind w:left="567" w:right="567"/>
        <w:jc w:val="both"/>
        <w:rPr>
          <w:rFonts w:ascii="Palatino Linotype" w:hAnsi="Palatino Linotype"/>
          <w:i/>
          <w:szCs w:val="22"/>
          <w:lang w:val="es-ES"/>
        </w:rPr>
      </w:pPr>
      <w:r w:rsidRPr="00FD4011">
        <w:rPr>
          <w:rFonts w:ascii="Palatino Linotype" w:hAnsi="Palatino Linotype"/>
          <w:i/>
          <w:szCs w:val="22"/>
        </w:rPr>
        <w:t>Amparo en revisión 257/2012. Ruth Corona Muñoz. 6 de diciembre de 2012. Unanimidad de votos. Ponente: Jean Claude Tron Petit. Secretaria: Mayra Susana Martínez López.</w:t>
      </w:r>
    </w:p>
    <w:p w:rsidR="00A52A5D" w:rsidRPr="00FD4011" w:rsidRDefault="00A52A5D" w:rsidP="00A52A5D">
      <w:pPr>
        <w:pStyle w:val="Prrafodelista"/>
        <w:spacing w:line="360" w:lineRule="auto"/>
        <w:rPr>
          <w:rFonts w:ascii="Palatino Linotype" w:hAnsi="Palatino Linotype"/>
          <w:szCs w:val="22"/>
          <w:lang w:val="es-ES"/>
        </w:rPr>
      </w:pPr>
    </w:p>
    <w:p w:rsidR="00A52A5D" w:rsidRPr="00FD4011" w:rsidRDefault="00A52A5D" w:rsidP="00A52A5D">
      <w:pPr>
        <w:pStyle w:val="Prrafodelista"/>
        <w:numPr>
          <w:ilvl w:val="0"/>
          <w:numId w:val="1"/>
        </w:numPr>
        <w:tabs>
          <w:tab w:val="left" w:pos="851"/>
        </w:tabs>
        <w:spacing w:before="240" w:after="240" w:line="360" w:lineRule="auto"/>
        <w:ind w:left="0" w:right="49" w:firstLine="0"/>
        <w:jc w:val="both"/>
        <w:rPr>
          <w:rFonts w:ascii="Palatino Linotype" w:hAnsi="Palatino Linotype" w:cs="Arial"/>
          <w:szCs w:val="22"/>
          <w:lang w:val="es-ES"/>
        </w:rPr>
      </w:pPr>
      <w:r w:rsidRPr="00FD4011">
        <w:rPr>
          <w:rFonts w:ascii="Palatino Linotype" w:hAnsi="Palatino Linotype"/>
          <w:szCs w:val="22"/>
          <w:lang w:val="es-ES"/>
        </w:rPr>
        <w:t>El derecho de acceso a la información encuentra su materia elemental en los documentos, y la Ley de Transparencia local  nos brinda el siguiente concepto, para darnos un mejor panorama:</w:t>
      </w:r>
    </w:p>
    <w:p w:rsidR="00A52A5D" w:rsidRPr="00FD4011" w:rsidRDefault="00A52A5D" w:rsidP="00A52A5D">
      <w:pPr>
        <w:autoSpaceDE w:val="0"/>
        <w:autoSpaceDN w:val="0"/>
        <w:adjustRightInd w:val="0"/>
        <w:spacing w:line="360" w:lineRule="auto"/>
        <w:ind w:left="567" w:right="567"/>
        <w:jc w:val="both"/>
        <w:rPr>
          <w:rFonts w:ascii="Palatino Linotype" w:hAnsi="Palatino Linotype"/>
          <w:i/>
          <w:sz w:val="22"/>
          <w:szCs w:val="22"/>
          <w:lang w:val="es-ES"/>
        </w:rPr>
      </w:pPr>
      <w:r w:rsidRPr="00FD4011">
        <w:rPr>
          <w:rFonts w:ascii="Palatino Linotype" w:eastAsiaTheme="minorHAnsi" w:hAnsi="Palatino Linotype" w:cs="Bookman Old Style,Bold"/>
          <w:b/>
          <w:bCs/>
          <w:i/>
          <w:sz w:val="22"/>
          <w:szCs w:val="22"/>
          <w:lang w:eastAsia="en-US"/>
        </w:rPr>
        <w:t xml:space="preserve">XI. Documento: </w:t>
      </w:r>
      <w:r w:rsidRPr="00FD4011">
        <w:rPr>
          <w:rFonts w:ascii="Palatino Linotype" w:eastAsiaTheme="minorHAnsi" w:hAnsi="Palatino Linotype" w:cs="Bookman Old Style"/>
          <w:i/>
          <w:sz w:val="22"/>
          <w:szCs w:val="22"/>
          <w:lang w:eastAsia="en-US"/>
        </w:rPr>
        <w:t xml:space="preserve">Los expedientes, reportes, estudios, actas, resoluciones, oficios, correspondencia, acuerdos, directivas, directrices, circulares, contratos, convenios, instructivos, notas, memorandos, estadísticas o bien, </w:t>
      </w:r>
      <w:r w:rsidRPr="00FD4011">
        <w:rPr>
          <w:rFonts w:ascii="Palatino Linotype" w:eastAsiaTheme="minorHAnsi" w:hAnsi="Palatino Linotype" w:cs="Bookman Old Style"/>
          <w:b/>
          <w:i/>
          <w:sz w:val="22"/>
          <w:szCs w:val="22"/>
          <w:lang w:eastAsia="en-US"/>
        </w:rPr>
        <w:t>cualquier otro registro</w:t>
      </w:r>
      <w:r w:rsidRPr="00FD4011">
        <w:rPr>
          <w:rFonts w:ascii="Palatino Linotype" w:eastAsiaTheme="minorHAnsi" w:hAnsi="Palatino Linotype" w:cs="Bookman Old Style"/>
          <w:i/>
          <w:sz w:val="22"/>
          <w:szCs w:val="22"/>
          <w:lang w:eastAsia="en-US"/>
        </w:rPr>
        <w:t xml:space="preserve"> que documente el ejercicio de las facultades, funciones y competencias de los sujetos obligados, sus servidores públicos e integrantes, sin importar su fuente o fecha de elaboración. Los </w:t>
      </w:r>
      <w:r w:rsidRPr="00FD4011">
        <w:rPr>
          <w:rFonts w:ascii="Palatino Linotype" w:eastAsiaTheme="minorHAnsi" w:hAnsi="Palatino Linotype" w:cs="Bookman Old Style"/>
          <w:i/>
          <w:sz w:val="22"/>
          <w:szCs w:val="22"/>
          <w:lang w:eastAsia="en-US"/>
        </w:rPr>
        <w:lastRenderedPageBreak/>
        <w:t>documentos podrán estar en cualquier medio, sea escrito, impreso,  sonoro, visual, electrónico, informático u holográfico;</w:t>
      </w:r>
    </w:p>
    <w:p w:rsidR="00A52A5D" w:rsidRPr="00FD4011" w:rsidRDefault="00A52A5D" w:rsidP="00A52A5D">
      <w:pPr>
        <w:pStyle w:val="Prrafodelista"/>
        <w:tabs>
          <w:tab w:val="left" w:pos="851"/>
        </w:tabs>
        <w:spacing w:line="360" w:lineRule="auto"/>
        <w:ind w:left="0" w:right="49"/>
        <w:jc w:val="both"/>
        <w:rPr>
          <w:rFonts w:ascii="Palatino Linotype" w:hAnsi="Palatino Linotype"/>
          <w:szCs w:val="22"/>
          <w:lang w:val="es-ES"/>
        </w:rPr>
      </w:pPr>
    </w:p>
    <w:p w:rsidR="00A52A5D" w:rsidRPr="00FD4011" w:rsidRDefault="00A52A5D" w:rsidP="00A52A5D">
      <w:pPr>
        <w:pStyle w:val="Prrafodelista"/>
        <w:numPr>
          <w:ilvl w:val="0"/>
          <w:numId w:val="1"/>
        </w:numPr>
        <w:tabs>
          <w:tab w:val="left" w:pos="851"/>
        </w:tabs>
        <w:spacing w:line="360" w:lineRule="auto"/>
        <w:ind w:left="0" w:right="49" w:firstLine="0"/>
        <w:jc w:val="both"/>
        <w:rPr>
          <w:rFonts w:ascii="Palatino Linotype" w:hAnsi="Palatino Linotype"/>
          <w:szCs w:val="22"/>
          <w:lang w:val="es-ES"/>
        </w:rPr>
      </w:pPr>
      <w:r w:rsidRPr="00FD4011">
        <w:rPr>
          <w:rFonts w:ascii="Palatino Linotype" w:hAnsi="Palatino Linotype"/>
          <w:szCs w:val="22"/>
          <w:lang w:val="es-ES"/>
        </w:rPr>
        <w:t xml:space="preserve">Es así que, todos los actos de autoridad que realicen los Sujetos Obligados deben estar documentados y, bajo el más alto estándar de transparencia deberán poner toda la información que se encuentre en su posesión, a disposición de los particulares que la soliciten. En ese sentido, resulta procedente ordenar la entrega de los documentos que den cuenta del depósito o transferencia en la cuenta bancaria de la Presidenta Municipal, correspondiente al pago de nómina de la segunda quince de abril de dos mil veinticuatro. </w:t>
      </w:r>
    </w:p>
    <w:p w:rsidR="007D6CF4" w:rsidRPr="00FD4011" w:rsidRDefault="007D6CF4" w:rsidP="00B70E82">
      <w:pPr>
        <w:spacing w:line="360" w:lineRule="auto"/>
        <w:ind w:right="49"/>
        <w:contextualSpacing/>
        <w:jc w:val="both"/>
        <w:rPr>
          <w:rFonts w:ascii="Palatino Linotype" w:eastAsiaTheme="minorEastAsia" w:hAnsi="Palatino Linotype"/>
          <w:sz w:val="22"/>
          <w:szCs w:val="22"/>
          <w:lang w:val="es-ES_tradnl" w:eastAsia="es-ES"/>
        </w:rPr>
      </w:pPr>
    </w:p>
    <w:p w:rsidR="007D6CF4" w:rsidRPr="00FD4011" w:rsidRDefault="007C6F65" w:rsidP="007C6F65">
      <w:pPr>
        <w:pStyle w:val="Prrafodelista"/>
        <w:numPr>
          <w:ilvl w:val="0"/>
          <w:numId w:val="8"/>
        </w:numPr>
        <w:spacing w:line="360" w:lineRule="auto"/>
        <w:ind w:right="49"/>
        <w:jc w:val="both"/>
        <w:rPr>
          <w:rFonts w:ascii="Palatino Linotype" w:eastAsiaTheme="minorEastAsia" w:hAnsi="Palatino Linotype"/>
          <w:b/>
          <w:szCs w:val="22"/>
          <w:lang w:val="es-ES_tradnl" w:eastAsia="es-ES"/>
        </w:rPr>
      </w:pPr>
      <w:r w:rsidRPr="00FD4011">
        <w:rPr>
          <w:rFonts w:ascii="Palatino Linotype" w:eastAsiaTheme="minorEastAsia" w:hAnsi="Palatino Linotype"/>
          <w:b/>
          <w:szCs w:val="22"/>
          <w:lang w:val="es-ES_tradnl" w:eastAsia="es-ES"/>
        </w:rPr>
        <w:t>De la manifestación de bienes</w:t>
      </w:r>
    </w:p>
    <w:p w:rsidR="007C6F65" w:rsidRPr="00FD4011" w:rsidRDefault="007C6F65" w:rsidP="007C6F65">
      <w:pPr>
        <w:spacing w:line="360" w:lineRule="auto"/>
        <w:ind w:right="49"/>
        <w:contextualSpacing/>
        <w:jc w:val="both"/>
        <w:rPr>
          <w:rFonts w:ascii="Palatino Linotype" w:eastAsiaTheme="minorEastAsia" w:hAnsi="Palatino Linotype"/>
          <w:sz w:val="22"/>
          <w:szCs w:val="22"/>
          <w:lang w:val="es-ES_tradnl" w:eastAsia="es-ES"/>
        </w:rPr>
      </w:pPr>
    </w:p>
    <w:p w:rsidR="007D6CF4" w:rsidRPr="00FD4011" w:rsidRDefault="007C6F65" w:rsidP="00841865">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FD4011">
        <w:rPr>
          <w:rFonts w:ascii="Palatino Linotype" w:eastAsiaTheme="minorEastAsia" w:hAnsi="Palatino Linotype"/>
          <w:sz w:val="22"/>
          <w:szCs w:val="22"/>
          <w:lang w:val="es-ES_tradnl" w:eastAsia="es-ES"/>
        </w:rPr>
        <w:t xml:space="preserve">La ley Orgánica Municipal del Estado de México dispone en sus artículo 1110, 111, 112, fracción XVI, que la Contraloría Municipal estará a cargo de un Contralor quien tiene dentro de sus funciones la de verificar que los servidores públicos municipales cumplan con la obligación de presentar oportunamente la manifestación de bienes, como se observa enseguida: </w:t>
      </w:r>
    </w:p>
    <w:p w:rsidR="007C6F65" w:rsidRPr="00FD4011" w:rsidRDefault="007C6F65" w:rsidP="007C6F65">
      <w:pPr>
        <w:spacing w:line="360" w:lineRule="auto"/>
        <w:ind w:right="49"/>
        <w:contextualSpacing/>
        <w:jc w:val="both"/>
        <w:rPr>
          <w:rFonts w:ascii="Palatino Linotype" w:eastAsiaTheme="minorEastAsia" w:hAnsi="Palatino Linotype"/>
          <w:sz w:val="22"/>
          <w:szCs w:val="22"/>
          <w:lang w:val="es-ES_tradnl" w:eastAsia="es-ES"/>
        </w:rPr>
      </w:pPr>
    </w:p>
    <w:p w:rsidR="007C6F65" w:rsidRPr="00FD4011" w:rsidRDefault="007C6F65" w:rsidP="007C6F65">
      <w:pPr>
        <w:tabs>
          <w:tab w:val="left" w:pos="1528"/>
        </w:tabs>
        <w:spacing w:line="360" w:lineRule="auto"/>
        <w:ind w:left="567" w:right="680"/>
        <w:jc w:val="center"/>
        <w:rPr>
          <w:rFonts w:ascii="Palatino Linotype" w:eastAsia="Calibri" w:hAnsi="Palatino Linotype" w:cs="Tahoma"/>
          <w:b/>
          <w:i/>
          <w:iCs/>
          <w:sz w:val="22"/>
          <w:szCs w:val="22"/>
          <w:lang w:val="es-ES" w:eastAsia="es-ES_tradnl"/>
        </w:rPr>
      </w:pPr>
      <w:r w:rsidRPr="00FD4011">
        <w:rPr>
          <w:rFonts w:ascii="Palatino Linotype" w:eastAsia="Calibri" w:hAnsi="Palatino Linotype" w:cs="Tahoma"/>
          <w:b/>
          <w:i/>
          <w:iCs/>
          <w:sz w:val="22"/>
          <w:szCs w:val="22"/>
          <w:lang w:val="es-ES" w:eastAsia="es-ES_tradnl"/>
        </w:rPr>
        <w:t>CAPITULO CUARTO</w:t>
      </w:r>
    </w:p>
    <w:p w:rsidR="007C6F65" w:rsidRPr="00FD4011" w:rsidRDefault="007C6F65" w:rsidP="007C6F65">
      <w:pPr>
        <w:tabs>
          <w:tab w:val="left" w:pos="1528"/>
        </w:tabs>
        <w:spacing w:line="360" w:lineRule="auto"/>
        <w:ind w:left="567" w:right="680"/>
        <w:jc w:val="center"/>
        <w:rPr>
          <w:rFonts w:ascii="Palatino Linotype" w:eastAsia="Calibri" w:hAnsi="Palatino Linotype" w:cs="Tahoma"/>
          <w:b/>
          <w:i/>
          <w:iCs/>
          <w:sz w:val="22"/>
          <w:szCs w:val="22"/>
          <w:lang w:val="es-ES" w:eastAsia="es-ES_tradnl"/>
        </w:rPr>
      </w:pPr>
      <w:r w:rsidRPr="00FD4011">
        <w:rPr>
          <w:rFonts w:ascii="Palatino Linotype" w:eastAsia="Calibri" w:hAnsi="Palatino Linotype" w:cs="Tahoma"/>
          <w:b/>
          <w:i/>
          <w:iCs/>
          <w:sz w:val="22"/>
          <w:szCs w:val="22"/>
          <w:lang w:val="es-ES" w:eastAsia="es-ES_tradnl"/>
        </w:rPr>
        <w:t>De la Contraloría Municipal</w:t>
      </w:r>
    </w:p>
    <w:p w:rsidR="007C6F65" w:rsidRPr="00FD4011" w:rsidRDefault="007C6F65" w:rsidP="007C6F65">
      <w:pPr>
        <w:tabs>
          <w:tab w:val="left" w:pos="1528"/>
        </w:tabs>
        <w:spacing w:line="360" w:lineRule="auto"/>
        <w:ind w:left="567" w:right="680"/>
        <w:jc w:val="both"/>
        <w:rPr>
          <w:rFonts w:ascii="Palatino Linotype" w:eastAsia="Calibri" w:hAnsi="Palatino Linotype" w:cs="Tahoma"/>
          <w:i/>
          <w:iCs/>
          <w:sz w:val="22"/>
          <w:szCs w:val="22"/>
          <w:lang w:val="es-ES" w:eastAsia="es-ES_tradnl"/>
        </w:rPr>
      </w:pPr>
    </w:p>
    <w:p w:rsidR="007C6F65" w:rsidRPr="00FD4011" w:rsidRDefault="007C6F65" w:rsidP="007C6F65">
      <w:pPr>
        <w:tabs>
          <w:tab w:val="left" w:pos="1528"/>
        </w:tabs>
        <w:spacing w:line="360" w:lineRule="auto"/>
        <w:ind w:left="567" w:right="680"/>
        <w:jc w:val="both"/>
        <w:rPr>
          <w:rFonts w:ascii="Palatino Linotype" w:eastAsia="Calibri" w:hAnsi="Palatino Linotype" w:cs="Tahoma"/>
          <w:i/>
          <w:iCs/>
          <w:sz w:val="22"/>
          <w:szCs w:val="22"/>
          <w:lang w:val="es-ES" w:eastAsia="es-ES_tradnl"/>
        </w:rPr>
      </w:pPr>
      <w:r w:rsidRPr="00FD4011">
        <w:rPr>
          <w:rFonts w:ascii="Palatino Linotype" w:eastAsia="Calibri" w:hAnsi="Palatino Linotype" w:cs="Tahoma"/>
          <w:b/>
          <w:i/>
          <w:iCs/>
          <w:sz w:val="22"/>
          <w:szCs w:val="22"/>
          <w:lang w:val="es-ES" w:eastAsia="es-ES_tradnl"/>
        </w:rPr>
        <w:t>Artículo 110.</w:t>
      </w:r>
      <w:r w:rsidRPr="00FD4011">
        <w:rPr>
          <w:rFonts w:ascii="Palatino Linotype" w:eastAsia="Calibri" w:hAnsi="Palatino Linotype" w:cs="Tahoma"/>
          <w:i/>
          <w:iCs/>
          <w:sz w:val="22"/>
          <w:szCs w:val="22"/>
          <w:lang w:val="es-ES" w:eastAsia="es-ES_tradnl"/>
        </w:rPr>
        <w:t xml:space="preserve">- Las funciones de contraloría interna estarán a cargo del órgano que establezca el Ayuntamiento. </w:t>
      </w:r>
    </w:p>
    <w:p w:rsidR="007C6F65" w:rsidRPr="00FD4011" w:rsidRDefault="007C6F65" w:rsidP="007C6F65">
      <w:pPr>
        <w:tabs>
          <w:tab w:val="left" w:pos="1528"/>
        </w:tabs>
        <w:spacing w:line="360" w:lineRule="auto"/>
        <w:ind w:left="567" w:right="680"/>
        <w:jc w:val="both"/>
        <w:rPr>
          <w:rFonts w:ascii="Palatino Linotype" w:eastAsia="Calibri" w:hAnsi="Palatino Linotype" w:cs="Tahoma"/>
          <w:i/>
          <w:iCs/>
          <w:sz w:val="22"/>
          <w:szCs w:val="22"/>
          <w:lang w:val="es-ES" w:eastAsia="es-ES_tradnl"/>
        </w:rPr>
      </w:pPr>
      <w:r w:rsidRPr="00FD4011">
        <w:rPr>
          <w:rFonts w:ascii="Palatino Linotype" w:eastAsia="Calibri" w:hAnsi="Palatino Linotype" w:cs="Tahoma"/>
          <w:b/>
          <w:i/>
          <w:iCs/>
          <w:sz w:val="22"/>
          <w:szCs w:val="22"/>
          <w:lang w:val="es-ES" w:eastAsia="es-ES_tradnl"/>
        </w:rPr>
        <w:t>Artículo 111.-</w:t>
      </w:r>
      <w:r w:rsidRPr="00FD4011">
        <w:rPr>
          <w:rFonts w:ascii="Palatino Linotype" w:eastAsia="Calibri" w:hAnsi="Palatino Linotype" w:cs="Tahoma"/>
          <w:i/>
          <w:iCs/>
          <w:sz w:val="22"/>
          <w:szCs w:val="22"/>
          <w:lang w:val="es-ES" w:eastAsia="es-ES_tradnl"/>
        </w:rPr>
        <w:t xml:space="preserve"> La contraloría municipal tendrá un titular denominado Contralor, quien será designado por el ayuntamiento a propuesta del presidente municipal. </w:t>
      </w:r>
    </w:p>
    <w:p w:rsidR="007C6F65" w:rsidRPr="00FD4011" w:rsidRDefault="007C6F65" w:rsidP="007C6F65">
      <w:pPr>
        <w:tabs>
          <w:tab w:val="left" w:pos="1528"/>
        </w:tabs>
        <w:spacing w:line="360" w:lineRule="auto"/>
        <w:ind w:left="567" w:right="680"/>
        <w:jc w:val="both"/>
        <w:rPr>
          <w:rFonts w:ascii="Palatino Linotype" w:eastAsia="Calibri" w:hAnsi="Palatino Linotype" w:cs="Tahoma"/>
          <w:i/>
          <w:iCs/>
          <w:sz w:val="22"/>
          <w:szCs w:val="22"/>
          <w:lang w:val="es-ES" w:eastAsia="es-ES_tradnl"/>
        </w:rPr>
      </w:pPr>
      <w:r w:rsidRPr="00FD4011">
        <w:rPr>
          <w:rFonts w:ascii="Palatino Linotype" w:eastAsia="Calibri" w:hAnsi="Palatino Linotype" w:cs="Tahoma"/>
          <w:b/>
          <w:i/>
          <w:iCs/>
          <w:sz w:val="22"/>
          <w:szCs w:val="22"/>
          <w:lang w:val="es-ES" w:eastAsia="es-ES_tradnl"/>
        </w:rPr>
        <w:t>Artículo 112.</w:t>
      </w:r>
      <w:r w:rsidRPr="00FD4011">
        <w:rPr>
          <w:rFonts w:ascii="Palatino Linotype" w:eastAsia="Calibri" w:hAnsi="Palatino Linotype" w:cs="Tahoma"/>
          <w:i/>
          <w:iCs/>
          <w:sz w:val="22"/>
          <w:szCs w:val="22"/>
          <w:lang w:val="es-ES" w:eastAsia="es-ES_tradnl"/>
        </w:rPr>
        <w:t xml:space="preserve"> El órgano interno de control municipal, tendrá a su cargo las funciones siguientes: </w:t>
      </w:r>
    </w:p>
    <w:p w:rsidR="007C6F65" w:rsidRPr="00FD4011" w:rsidRDefault="007C6F65" w:rsidP="007C6F65">
      <w:pPr>
        <w:tabs>
          <w:tab w:val="left" w:pos="1528"/>
        </w:tabs>
        <w:spacing w:line="360" w:lineRule="auto"/>
        <w:ind w:left="567" w:right="680"/>
        <w:jc w:val="both"/>
        <w:rPr>
          <w:rFonts w:ascii="Palatino Linotype" w:eastAsia="Calibri" w:hAnsi="Palatino Linotype" w:cs="Tahoma"/>
          <w:i/>
          <w:iCs/>
          <w:sz w:val="22"/>
          <w:szCs w:val="22"/>
          <w:lang w:val="es-ES" w:eastAsia="es-ES_tradnl"/>
        </w:rPr>
      </w:pPr>
      <w:r w:rsidRPr="00FD4011">
        <w:rPr>
          <w:rFonts w:ascii="Palatino Linotype" w:eastAsia="Calibri" w:hAnsi="Palatino Linotype" w:cs="Tahoma"/>
          <w:i/>
          <w:iCs/>
          <w:sz w:val="22"/>
          <w:szCs w:val="22"/>
          <w:lang w:val="es-ES" w:eastAsia="es-ES_tradnl"/>
        </w:rPr>
        <w:lastRenderedPageBreak/>
        <w:t>I a XV…</w:t>
      </w:r>
    </w:p>
    <w:p w:rsidR="007C6F65" w:rsidRPr="00FD4011" w:rsidRDefault="007C6F65" w:rsidP="007C6F65">
      <w:pPr>
        <w:tabs>
          <w:tab w:val="left" w:pos="1528"/>
        </w:tabs>
        <w:spacing w:line="360" w:lineRule="auto"/>
        <w:ind w:left="567" w:right="680"/>
        <w:jc w:val="both"/>
        <w:rPr>
          <w:rFonts w:ascii="Palatino Linotype" w:eastAsia="Calibri" w:hAnsi="Palatino Linotype" w:cs="Tahoma"/>
          <w:i/>
          <w:iCs/>
          <w:sz w:val="22"/>
          <w:szCs w:val="22"/>
          <w:lang w:val="es-ES" w:eastAsia="es-ES_tradnl"/>
        </w:rPr>
      </w:pPr>
      <w:r w:rsidRPr="00FD4011">
        <w:rPr>
          <w:rFonts w:ascii="Palatino Linotype" w:eastAsia="Calibri" w:hAnsi="Palatino Linotype" w:cs="Tahoma"/>
          <w:i/>
          <w:iCs/>
          <w:sz w:val="22"/>
          <w:szCs w:val="22"/>
          <w:lang w:val="es-ES" w:eastAsia="es-ES_tradnl"/>
        </w:rPr>
        <w:t xml:space="preserve">XVI. </w:t>
      </w:r>
      <w:r w:rsidRPr="00FD4011">
        <w:rPr>
          <w:rFonts w:ascii="Palatino Linotype" w:eastAsia="Calibri" w:hAnsi="Palatino Linotype" w:cs="Tahoma"/>
          <w:b/>
          <w:i/>
          <w:iCs/>
          <w:sz w:val="22"/>
          <w:szCs w:val="22"/>
          <w:lang w:val="es-ES" w:eastAsia="es-ES_tradnl"/>
        </w:rPr>
        <w:t>Verificar que los servidores públicos municipales cumplan con la obligación de presentar oportunamente la manifestación de bienes</w:t>
      </w:r>
      <w:r w:rsidRPr="00FD4011">
        <w:rPr>
          <w:rFonts w:ascii="Palatino Linotype" w:eastAsia="Calibri" w:hAnsi="Palatino Linotype" w:cs="Tahoma"/>
          <w:i/>
          <w:iCs/>
          <w:sz w:val="22"/>
          <w:szCs w:val="22"/>
          <w:lang w:val="es-ES" w:eastAsia="es-ES_tradnl"/>
        </w:rPr>
        <w:t>, en términos de la Ley de Responsabilidades de los Servidores Públicos del Estado y Municipios;</w:t>
      </w:r>
    </w:p>
    <w:p w:rsidR="007C6F65" w:rsidRPr="00FD4011" w:rsidRDefault="007C6F65" w:rsidP="007C6F65">
      <w:pPr>
        <w:tabs>
          <w:tab w:val="left" w:pos="1528"/>
        </w:tabs>
        <w:spacing w:line="360" w:lineRule="auto"/>
        <w:ind w:left="567" w:right="680"/>
        <w:jc w:val="both"/>
        <w:rPr>
          <w:rFonts w:ascii="Palatino Linotype" w:eastAsia="Calibri" w:hAnsi="Palatino Linotype" w:cs="Tahoma"/>
          <w:i/>
          <w:iCs/>
          <w:sz w:val="22"/>
          <w:szCs w:val="22"/>
          <w:lang w:val="es-ES" w:eastAsia="es-ES_tradnl"/>
        </w:rPr>
      </w:pPr>
      <w:r w:rsidRPr="00FD4011">
        <w:rPr>
          <w:rFonts w:ascii="Palatino Linotype" w:eastAsia="Calibri" w:hAnsi="Palatino Linotype" w:cs="Tahoma"/>
          <w:i/>
          <w:iCs/>
          <w:sz w:val="22"/>
          <w:szCs w:val="22"/>
          <w:lang w:val="es-ES" w:eastAsia="es-ES_tradnl"/>
        </w:rPr>
        <w:t>XII a XX…</w:t>
      </w:r>
    </w:p>
    <w:p w:rsidR="007C6F65" w:rsidRPr="00FD4011" w:rsidRDefault="007C6F65" w:rsidP="007C6F65">
      <w:pPr>
        <w:spacing w:line="360" w:lineRule="auto"/>
        <w:ind w:right="49"/>
        <w:contextualSpacing/>
        <w:jc w:val="both"/>
        <w:rPr>
          <w:rFonts w:ascii="Palatino Linotype" w:eastAsiaTheme="minorEastAsia" w:hAnsi="Palatino Linotype"/>
          <w:sz w:val="22"/>
          <w:szCs w:val="22"/>
          <w:lang w:val="es-ES_tradnl" w:eastAsia="es-ES"/>
        </w:rPr>
      </w:pPr>
    </w:p>
    <w:p w:rsidR="007D6CF4" w:rsidRPr="00FD4011" w:rsidRDefault="007C6F65" w:rsidP="00841865">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FD4011">
        <w:rPr>
          <w:rFonts w:ascii="Palatino Linotype" w:eastAsiaTheme="minorEastAsia" w:hAnsi="Palatino Linotype"/>
          <w:sz w:val="22"/>
          <w:szCs w:val="22"/>
          <w:lang w:val="es-ES_tradnl" w:eastAsia="es-ES"/>
        </w:rPr>
        <w:t>Por su parte, la Ley de Responsabilidades Administrativas del Estado de México y Municipios establece los siguiente:</w:t>
      </w:r>
    </w:p>
    <w:p w:rsidR="007C6F65" w:rsidRPr="00FD4011" w:rsidRDefault="007C6F65" w:rsidP="007C6F65">
      <w:pPr>
        <w:spacing w:line="360" w:lineRule="auto"/>
        <w:ind w:right="49"/>
        <w:contextualSpacing/>
        <w:jc w:val="both"/>
        <w:rPr>
          <w:rFonts w:ascii="Palatino Linotype" w:eastAsiaTheme="minorEastAsia" w:hAnsi="Palatino Linotype"/>
          <w:sz w:val="22"/>
          <w:szCs w:val="22"/>
          <w:lang w:val="es-ES_tradnl" w:eastAsia="es-ES"/>
        </w:rPr>
      </w:pPr>
    </w:p>
    <w:p w:rsidR="007C6F65" w:rsidRPr="00FD4011" w:rsidRDefault="007C6F65" w:rsidP="007C6F65">
      <w:pPr>
        <w:tabs>
          <w:tab w:val="left" w:pos="1528"/>
        </w:tabs>
        <w:spacing w:line="360" w:lineRule="auto"/>
        <w:ind w:left="567" w:right="680"/>
        <w:jc w:val="both"/>
        <w:rPr>
          <w:rFonts w:ascii="Palatino Linotype" w:eastAsia="Calibri" w:hAnsi="Palatino Linotype" w:cs="Tahoma"/>
          <w:i/>
          <w:iCs/>
          <w:sz w:val="22"/>
          <w:szCs w:val="22"/>
          <w:lang w:val="es-ES" w:eastAsia="es-ES_tradnl"/>
        </w:rPr>
      </w:pPr>
      <w:r w:rsidRPr="00FD4011">
        <w:rPr>
          <w:rFonts w:ascii="Palatino Linotype" w:eastAsia="Calibri" w:hAnsi="Palatino Linotype" w:cs="Tahoma"/>
          <w:b/>
          <w:i/>
          <w:iCs/>
          <w:sz w:val="22"/>
          <w:szCs w:val="22"/>
          <w:lang w:val="es-ES" w:eastAsia="es-ES_tradnl"/>
        </w:rPr>
        <w:t>Artículo 33.</w:t>
      </w:r>
      <w:r w:rsidRPr="00FD4011">
        <w:rPr>
          <w:rFonts w:ascii="Palatino Linotype" w:eastAsia="Calibri" w:hAnsi="Palatino Linotype" w:cs="Tahoma"/>
          <w:i/>
          <w:iCs/>
          <w:sz w:val="22"/>
          <w:szCs w:val="22"/>
          <w:lang w:val="es-ES" w:eastAsia="es-ES_tradnl"/>
        </w:rPr>
        <w:t xml:space="preserve"> Estarán obligados a presentar </w:t>
      </w:r>
      <w:r w:rsidRPr="00FD4011">
        <w:rPr>
          <w:rFonts w:ascii="Palatino Linotype" w:eastAsia="Calibri" w:hAnsi="Palatino Linotype" w:cs="Tahoma"/>
          <w:b/>
          <w:i/>
          <w:iCs/>
          <w:sz w:val="22"/>
          <w:szCs w:val="22"/>
          <w:lang w:val="es-ES" w:eastAsia="es-ES_tradnl"/>
        </w:rPr>
        <w:t>las declaraciones de situación patrimonial y de intereses</w:t>
      </w:r>
      <w:r w:rsidRPr="00FD4011">
        <w:rPr>
          <w:rFonts w:ascii="Palatino Linotype" w:eastAsia="Calibri" w:hAnsi="Palatino Linotype" w:cs="Tahoma"/>
          <w:i/>
          <w:iCs/>
          <w:sz w:val="22"/>
          <w:szCs w:val="22"/>
          <w:lang w:val="es-ES" w:eastAsia="es-ES_tradnl"/>
        </w:rPr>
        <w:t>, bajo protesta de decir verdad ante la Secretaría de la Contraloría o los órganos internos de control, t</w:t>
      </w:r>
      <w:r w:rsidRPr="00FD4011">
        <w:rPr>
          <w:rFonts w:ascii="Palatino Linotype" w:eastAsia="Calibri" w:hAnsi="Palatino Linotype" w:cs="Tahoma"/>
          <w:b/>
          <w:i/>
          <w:iCs/>
          <w:sz w:val="22"/>
          <w:szCs w:val="22"/>
          <w:lang w:val="es-ES" w:eastAsia="es-ES_tradnl"/>
        </w:rPr>
        <w:t>odos los servidores públicos estatales y municipales,</w:t>
      </w:r>
      <w:r w:rsidRPr="00FD4011">
        <w:rPr>
          <w:rFonts w:ascii="Palatino Linotype" w:eastAsia="Calibri" w:hAnsi="Palatino Linotype" w:cs="Tahoma"/>
          <w:i/>
          <w:iCs/>
          <w:sz w:val="22"/>
          <w:szCs w:val="22"/>
          <w:lang w:val="es-ES" w:eastAsia="es-ES_tradnl"/>
        </w:rPr>
        <w:t xml:space="preserve"> en los términos previstos en la presente Ley. </w:t>
      </w:r>
    </w:p>
    <w:p w:rsidR="007C6F65" w:rsidRPr="00FD4011" w:rsidRDefault="007C6F65" w:rsidP="007C6F65">
      <w:pPr>
        <w:tabs>
          <w:tab w:val="left" w:pos="1528"/>
        </w:tabs>
        <w:spacing w:line="360" w:lineRule="auto"/>
        <w:ind w:left="567" w:right="680"/>
        <w:jc w:val="both"/>
        <w:rPr>
          <w:rFonts w:ascii="Palatino Linotype" w:eastAsia="Calibri" w:hAnsi="Palatino Linotype" w:cs="Tahoma"/>
          <w:i/>
          <w:iCs/>
          <w:sz w:val="22"/>
          <w:szCs w:val="22"/>
          <w:lang w:val="es-ES" w:eastAsia="es-ES_tradnl"/>
        </w:rPr>
      </w:pPr>
    </w:p>
    <w:p w:rsidR="007C6F65" w:rsidRPr="00FD4011" w:rsidRDefault="007C6F65" w:rsidP="007C6F65">
      <w:pPr>
        <w:tabs>
          <w:tab w:val="left" w:pos="1528"/>
        </w:tabs>
        <w:spacing w:line="360" w:lineRule="auto"/>
        <w:ind w:left="567" w:right="680"/>
        <w:jc w:val="both"/>
        <w:rPr>
          <w:rFonts w:ascii="Palatino Linotype" w:eastAsia="Calibri" w:hAnsi="Palatino Linotype" w:cs="Tahoma"/>
          <w:i/>
          <w:iCs/>
          <w:sz w:val="22"/>
          <w:szCs w:val="22"/>
          <w:lang w:val="es-ES" w:eastAsia="es-ES_tradnl"/>
        </w:rPr>
      </w:pPr>
      <w:r w:rsidRPr="00FD4011">
        <w:rPr>
          <w:rFonts w:ascii="Palatino Linotype" w:eastAsia="Calibri" w:hAnsi="Palatino Linotype" w:cs="Tahoma"/>
          <w:i/>
          <w:iCs/>
          <w:sz w:val="22"/>
          <w:szCs w:val="22"/>
          <w:lang w:val="es-ES" w:eastAsia="es-ES_tradnl"/>
        </w:rPr>
        <w:t xml:space="preserve">Asimismo, deberán presentar su declaración fiscal anual, en los términos que disponga la legislación de la materia. </w:t>
      </w:r>
    </w:p>
    <w:p w:rsidR="007C6F65" w:rsidRPr="00FD4011" w:rsidRDefault="007C6F65" w:rsidP="007C6F65">
      <w:pPr>
        <w:spacing w:line="360" w:lineRule="auto"/>
        <w:ind w:right="49"/>
        <w:contextualSpacing/>
        <w:jc w:val="both"/>
        <w:rPr>
          <w:rFonts w:ascii="Palatino Linotype" w:eastAsiaTheme="minorEastAsia" w:hAnsi="Palatino Linotype"/>
          <w:sz w:val="22"/>
          <w:szCs w:val="22"/>
          <w:lang w:val="es-ES_tradnl" w:eastAsia="es-ES"/>
        </w:rPr>
      </w:pPr>
    </w:p>
    <w:p w:rsidR="007D6CF4" w:rsidRPr="00FD4011" w:rsidRDefault="007C6F65" w:rsidP="00841865">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FD4011">
        <w:rPr>
          <w:rFonts w:ascii="Palatino Linotype" w:eastAsiaTheme="minorEastAsia" w:hAnsi="Palatino Linotype"/>
          <w:sz w:val="22"/>
          <w:szCs w:val="22"/>
          <w:lang w:val="es-ES_tradnl" w:eastAsia="es-ES"/>
        </w:rPr>
        <w:t xml:space="preserve">Consecuentemente conviene señalar que el artículo 92, fracción XIII de la Ley de Transparencia y Acceso a la Información Pública del Estado de México y Municipios estipula que los Sujeto Obligados deberán de poner </w:t>
      </w:r>
      <w:r w:rsidRPr="00FD4011">
        <w:rPr>
          <w:rFonts w:ascii="Palatino Linotype" w:eastAsiaTheme="minorEastAsia" w:hAnsi="Palatino Linotype"/>
          <w:iCs/>
          <w:sz w:val="22"/>
          <w:szCs w:val="22"/>
          <w:lang w:val="es-ES" w:eastAsia="es-ES"/>
        </w:rPr>
        <w:t xml:space="preserve">a disposición del público de manera permanente y actualizada de forma sencilla, precisa y entendible, en los respectivos medios electrónicos, de acuerdo con sus facultades, atribuciones, funciones u objeto social, según corresponda, la información en versión pública de las declaraciones patrimoniales y de interés de los servidores públicos que así lo determinen. </w:t>
      </w:r>
    </w:p>
    <w:p w:rsidR="007D6CF4" w:rsidRPr="00FD4011" w:rsidRDefault="007D6CF4" w:rsidP="007C6F65">
      <w:pPr>
        <w:spacing w:line="360" w:lineRule="auto"/>
        <w:ind w:right="49"/>
        <w:contextualSpacing/>
        <w:jc w:val="both"/>
        <w:rPr>
          <w:rFonts w:ascii="Palatino Linotype" w:eastAsiaTheme="minorEastAsia" w:hAnsi="Palatino Linotype"/>
          <w:sz w:val="22"/>
          <w:szCs w:val="22"/>
          <w:lang w:val="es-ES_tradnl" w:eastAsia="es-ES"/>
        </w:rPr>
      </w:pPr>
    </w:p>
    <w:p w:rsidR="007C6F65" w:rsidRPr="00FD4011" w:rsidRDefault="007C6F65" w:rsidP="007C6F65">
      <w:pPr>
        <w:numPr>
          <w:ilvl w:val="0"/>
          <w:numId w:val="1"/>
        </w:numPr>
        <w:spacing w:line="360" w:lineRule="auto"/>
        <w:ind w:left="0" w:right="49" w:firstLine="0"/>
        <w:contextualSpacing/>
        <w:jc w:val="both"/>
        <w:rPr>
          <w:rFonts w:ascii="Palatino Linotype" w:eastAsiaTheme="minorEastAsia" w:hAnsi="Palatino Linotype"/>
          <w:iCs/>
          <w:sz w:val="22"/>
          <w:szCs w:val="22"/>
          <w:lang w:val="es-ES" w:eastAsia="es-ES"/>
        </w:rPr>
      </w:pPr>
      <w:r w:rsidRPr="00FD4011">
        <w:rPr>
          <w:rFonts w:ascii="Palatino Linotype" w:eastAsiaTheme="minorEastAsia" w:hAnsi="Palatino Linotype"/>
          <w:sz w:val="22"/>
          <w:szCs w:val="22"/>
          <w:lang w:val="es-ES_tradnl" w:eastAsia="es-ES"/>
        </w:rPr>
        <w:t>Aunado a lo anterior, los Lineamientos Técnicos</w:t>
      </w:r>
      <w:r w:rsidRPr="00FD4011">
        <w:rPr>
          <w:rFonts w:ascii="Palatino Linotype" w:eastAsia="Calibri" w:hAnsi="Palatino Linotype" w:cs="Tahoma"/>
          <w:iCs/>
          <w:sz w:val="22"/>
          <w:szCs w:val="22"/>
          <w:lang w:val="es-ES" w:eastAsia="es-ES_tradnl"/>
        </w:rPr>
        <w:t xml:space="preserve"> </w:t>
      </w:r>
      <w:r w:rsidRPr="00FD4011">
        <w:rPr>
          <w:rFonts w:ascii="Palatino Linotype" w:eastAsiaTheme="minorEastAsia" w:hAnsi="Palatino Linotype"/>
          <w:iCs/>
          <w:sz w:val="22"/>
          <w:szCs w:val="22"/>
          <w:lang w:val="es-ES" w:eastAsia="es-ES"/>
        </w:rPr>
        <w:t xml:space="preserve">Generales para la Publicación, Homologación y Estandarización de la Información de las Obligaciones Establecidas en el </w:t>
      </w:r>
      <w:r w:rsidRPr="00FD4011">
        <w:rPr>
          <w:rFonts w:ascii="Palatino Linotype" w:eastAsiaTheme="minorEastAsia" w:hAnsi="Palatino Linotype"/>
          <w:iCs/>
          <w:sz w:val="22"/>
          <w:szCs w:val="22"/>
          <w:lang w:val="es-ES" w:eastAsia="es-ES"/>
        </w:rPr>
        <w:lastRenderedPageBreak/>
        <w:t>Título Quinto y en la Fracción IV del Artículo 31 de la Ley General de Transparencia y Acceso a la Información Pública, que deben de difundir los Sujetos Obligados en los portales de internet y en la Plataforma Nacional de Transparencia, en su Anexo I, referente a las Obligaciones de Transparencia Comunes de los Sujetos Obligados contempladas en el artículo 70, fracción XII, de la Ley General de Transparencia y Acceso a la Información Pública, precisan lo siguiente, con relación a las versiones públicas de las declaraciones patrimoniales y de intereses de los servidores públicos:</w:t>
      </w:r>
    </w:p>
    <w:p w:rsidR="007C6F65" w:rsidRPr="00FD4011" w:rsidRDefault="007C6F65" w:rsidP="007C6F65">
      <w:pPr>
        <w:spacing w:line="360" w:lineRule="auto"/>
        <w:ind w:right="49"/>
        <w:contextualSpacing/>
        <w:jc w:val="both"/>
        <w:rPr>
          <w:rFonts w:ascii="Palatino Linotype" w:eastAsiaTheme="minorEastAsia" w:hAnsi="Palatino Linotype"/>
          <w:iCs/>
          <w:sz w:val="22"/>
          <w:szCs w:val="22"/>
          <w:lang w:val="es-ES" w:eastAsia="es-ES"/>
        </w:rPr>
      </w:pPr>
    </w:p>
    <w:p w:rsidR="007C6F65" w:rsidRPr="00FD4011" w:rsidRDefault="007C6F65" w:rsidP="007C6F65">
      <w:pPr>
        <w:spacing w:line="360" w:lineRule="auto"/>
        <w:ind w:left="851" w:right="822"/>
        <w:contextualSpacing/>
        <w:jc w:val="both"/>
        <w:rPr>
          <w:rFonts w:ascii="Palatino Linotype" w:eastAsiaTheme="minorEastAsia" w:hAnsi="Palatino Linotype"/>
          <w:i/>
          <w:iCs/>
          <w:sz w:val="22"/>
          <w:szCs w:val="22"/>
          <w:lang w:val="es-ES" w:eastAsia="es-ES"/>
        </w:rPr>
      </w:pPr>
      <w:r w:rsidRPr="00FD4011">
        <w:rPr>
          <w:rFonts w:ascii="Palatino Linotype" w:eastAsiaTheme="minorEastAsia" w:hAnsi="Palatino Linotype"/>
          <w:i/>
          <w:iCs/>
          <w:sz w:val="22"/>
          <w:szCs w:val="22"/>
          <w:lang w:val="es-ES" w:eastAsia="es-ES"/>
        </w:rPr>
        <w:t xml:space="preserve">XII. La información en Versión Pública de las declaraciones patrimoniales, de los Servidores Públicos que así lo determinen, en los sistemas habilitados para ello de acuerdo a la normatividad aplicable </w:t>
      </w:r>
    </w:p>
    <w:p w:rsidR="007C6F65" w:rsidRPr="00FD4011" w:rsidRDefault="007C6F65" w:rsidP="007C6F65">
      <w:pPr>
        <w:spacing w:line="360" w:lineRule="auto"/>
        <w:ind w:left="851" w:right="822"/>
        <w:contextualSpacing/>
        <w:jc w:val="both"/>
        <w:rPr>
          <w:rFonts w:ascii="Palatino Linotype" w:eastAsiaTheme="minorEastAsia" w:hAnsi="Palatino Linotype"/>
          <w:i/>
          <w:iCs/>
          <w:sz w:val="22"/>
          <w:szCs w:val="22"/>
          <w:lang w:val="es-ES" w:eastAsia="es-ES"/>
        </w:rPr>
      </w:pPr>
    </w:p>
    <w:p w:rsidR="007C6F65" w:rsidRPr="00FD4011" w:rsidRDefault="007C6F65" w:rsidP="007C6F65">
      <w:pPr>
        <w:spacing w:line="360" w:lineRule="auto"/>
        <w:ind w:left="851" w:right="822"/>
        <w:contextualSpacing/>
        <w:jc w:val="both"/>
        <w:rPr>
          <w:rFonts w:ascii="Palatino Linotype" w:eastAsiaTheme="minorEastAsia" w:hAnsi="Palatino Linotype"/>
          <w:i/>
          <w:iCs/>
          <w:sz w:val="22"/>
          <w:szCs w:val="22"/>
          <w:lang w:val="es-ES" w:eastAsia="es-ES"/>
        </w:rPr>
      </w:pPr>
      <w:r w:rsidRPr="00FD4011">
        <w:rPr>
          <w:rFonts w:ascii="Palatino Linotype" w:eastAsiaTheme="minorEastAsia" w:hAnsi="Palatino Linotype"/>
          <w:i/>
          <w:iCs/>
          <w:sz w:val="22"/>
          <w:szCs w:val="22"/>
          <w:lang w:val="es-ES" w:eastAsia="es-ES"/>
        </w:rPr>
        <w:t xml:space="preserve">Los sujetos obligados deberán publicar la versión pública de la declaración de situación patrimonial de los(as) servidores(as) públicos(as), integrantes, miembros del sujeto obligado y/o toda persona que desempeñe un empleo, cargo o comisión y/o ejerza actos de autoridad, y que tiene la obligación de presentar declaración de situación patrimonial en sus tres modalidades: inicio, modificación y de conclusión, de conformidad con la normatividad que resulte aplicable en la materia. </w:t>
      </w:r>
    </w:p>
    <w:p w:rsidR="007C6F65" w:rsidRPr="00FD4011" w:rsidRDefault="007C6F65" w:rsidP="007C6F65">
      <w:pPr>
        <w:spacing w:line="360" w:lineRule="auto"/>
        <w:ind w:left="851" w:right="822"/>
        <w:contextualSpacing/>
        <w:jc w:val="both"/>
        <w:rPr>
          <w:rFonts w:ascii="Palatino Linotype" w:eastAsiaTheme="minorEastAsia" w:hAnsi="Palatino Linotype"/>
          <w:i/>
          <w:iCs/>
          <w:sz w:val="22"/>
          <w:szCs w:val="22"/>
          <w:lang w:val="es-ES" w:eastAsia="es-ES"/>
        </w:rPr>
      </w:pPr>
    </w:p>
    <w:p w:rsidR="007C6F65" w:rsidRPr="00FD4011" w:rsidRDefault="007C6F65" w:rsidP="007C6F65">
      <w:pPr>
        <w:spacing w:line="360" w:lineRule="auto"/>
        <w:ind w:left="851" w:right="822"/>
        <w:contextualSpacing/>
        <w:jc w:val="both"/>
        <w:rPr>
          <w:rFonts w:ascii="Palatino Linotype" w:eastAsiaTheme="minorEastAsia" w:hAnsi="Palatino Linotype"/>
          <w:i/>
          <w:iCs/>
          <w:sz w:val="22"/>
          <w:szCs w:val="22"/>
          <w:lang w:eastAsia="es-ES"/>
        </w:rPr>
      </w:pPr>
      <w:r w:rsidRPr="00FD4011">
        <w:rPr>
          <w:rFonts w:ascii="Palatino Linotype" w:eastAsiaTheme="minorEastAsia" w:hAnsi="Palatino Linotype"/>
          <w:i/>
          <w:iCs/>
          <w:sz w:val="22"/>
          <w:szCs w:val="22"/>
          <w:lang w:eastAsia="es-ES"/>
        </w:rPr>
        <w:t>Lo anterior con fundamento en lo establecido en el artículo 32 de la Ley General de Responsabilidades Administrativas, en el que se señala que están obligados a presentar las declaraciones de situación patrimonial y de intereses, bajo protesta de decir verdad y ante las Secretarías o su respectivo Órgano interno de control, todos los Servidores Públicos, en los términos previstos en dicha norma.</w:t>
      </w:r>
    </w:p>
    <w:p w:rsidR="007C6F65" w:rsidRPr="00FD4011" w:rsidRDefault="007C6F65" w:rsidP="007C6F65">
      <w:pPr>
        <w:spacing w:line="360" w:lineRule="auto"/>
        <w:ind w:left="851" w:right="822"/>
        <w:contextualSpacing/>
        <w:jc w:val="both"/>
        <w:rPr>
          <w:rFonts w:ascii="Palatino Linotype" w:eastAsiaTheme="minorEastAsia" w:hAnsi="Palatino Linotype"/>
          <w:i/>
          <w:iCs/>
          <w:sz w:val="22"/>
          <w:szCs w:val="22"/>
          <w:lang w:val="es-ES" w:eastAsia="es-ES"/>
        </w:rPr>
      </w:pPr>
    </w:p>
    <w:p w:rsidR="007D6CF4" w:rsidRPr="00FD4011" w:rsidRDefault="00071895" w:rsidP="00841865">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FD4011">
        <w:rPr>
          <w:rFonts w:ascii="Palatino Linotype" w:eastAsiaTheme="minorEastAsia" w:hAnsi="Palatino Linotype"/>
          <w:sz w:val="22"/>
          <w:szCs w:val="22"/>
          <w:lang w:val="es-ES_tradnl" w:eastAsia="es-ES"/>
        </w:rPr>
        <w:t xml:space="preserve">Como se advierte, de los preceptos legales señalados, los Sujetos Obligados tienen la obligación de publicar de manera permanente y actualizada, sencilla y entendible, la </w:t>
      </w:r>
      <w:r w:rsidRPr="00FD4011">
        <w:rPr>
          <w:rFonts w:ascii="Palatino Linotype" w:eastAsiaTheme="minorEastAsia" w:hAnsi="Palatino Linotype"/>
          <w:sz w:val="22"/>
          <w:szCs w:val="22"/>
          <w:lang w:val="es-ES_tradnl" w:eastAsia="es-ES"/>
        </w:rPr>
        <w:lastRenderedPageBreak/>
        <w:t>información correspondiente a las declaraciones patrimoniales de los servidores públicos que así lo determinen, es decir, que sea a través de previa autorización de los servidores públicos, sin embargo, también es importante señalar que esa obligatoriedad se encuentra sujeta a las tablas de aplicabilidad</w:t>
      </w:r>
      <w:r w:rsidR="007A12C1" w:rsidRPr="00FD4011">
        <w:rPr>
          <w:rFonts w:ascii="Palatino Linotype" w:eastAsiaTheme="minorEastAsia" w:hAnsi="Palatino Linotype"/>
          <w:sz w:val="22"/>
          <w:szCs w:val="22"/>
          <w:lang w:val="es-ES_tradnl" w:eastAsia="es-ES"/>
        </w:rPr>
        <w:t xml:space="preserve"> de las Obligaciones de Transparencia Comunes y Específicas de los Sujetos Obligados</w:t>
      </w:r>
      <w:r w:rsidRPr="00FD4011">
        <w:rPr>
          <w:rFonts w:ascii="Palatino Linotype" w:eastAsiaTheme="minorEastAsia" w:hAnsi="Palatino Linotype"/>
          <w:sz w:val="22"/>
          <w:szCs w:val="22"/>
          <w:lang w:val="es-ES_tradnl" w:eastAsia="es-ES"/>
        </w:rPr>
        <w:t xml:space="preserve"> </w:t>
      </w:r>
      <w:r w:rsidR="007A12C1" w:rsidRPr="00FD4011">
        <w:rPr>
          <w:rFonts w:ascii="Palatino Linotype" w:eastAsiaTheme="minorEastAsia" w:hAnsi="Palatino Linotype"/>
          <w:sz w:val="22"/>
          <w:szCs w:val="22"/>
          <w:lang w:val="es-ES_tradnl" w:eastAsia="es-ES"/>
        </w:rPr>
        <w:t xml:space="preserve">aprobadas por el Pleno del Instituto de Transparencia, Acceso a la Información Pública y Protección de Datos Personales del Estado de México y Municipios. </w:t>
      </w:r>
    </w:p>
    <w:p w:rsidR="007D6CF4" w:rsidRPr="00FD4011" w:rsidRDefault="007D6CF4" w:rsidP="007A12C1">
      <w:pPr>
        <w:spacing w:line="360" w:lineRule="auto"/>
        <w:ind w:right="49"/>
        <w:contextualSpacing/>
        <w:jc w:val="both"/>
        <w:rPr>
          <w:rFonts w:ascii="Palatino Linotype" w:eastAsiaTheme="minorEastAsia" w:hAnsi="Palatino Linotype"/>
          <w:sz w:val="22"/>
          <w:szCs w:val="22"/>
          <w:lang w:val="es-ES_tradnl" w:eastAsia="es-ES"/>
        </w:rPr>
      </w:pPr>
    </w:p>
    <w:p w:rsidR="007D6CF4" w:rsidRPr="00FD4011" w:rsidRDefault="007A12C1" w:rsidP="00841865">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FD4011">
        <w:rPr>
          <w:rFonts w:ascii="Palatino Linotype" w:eastAsiaTheme="minorEastAsia" w:hAnsi="Palatino Linotype"/>
          <w:sz w:val="22"/>
          <w:szCs w:val="22"/>
          <w:lang w:val="es-ES_tradnl" w:eastAsia="es-ES"/>
        </w:rPr>
        <w:t>Así, conviene señalar que de acuerdo a las Tablas de Aplicabilidad, al Ayuntamiento de Mexicaltzingo no le aplica el cumplimiento del artículo 92, fracción XIII de la Ley de Transparencia, como se muestra enseguida:</w:t>
      </w:r>
    </w:p>
    <w:p w:rsidR="007A12C1" w:rsidRPr="00FD4011" w:rsidRDefault="007A12C1" w:rsidP="007A12C1">
      <w:pPr>
        <w:pStyle w:val="Prrafodelista"/>
        <w:rPr>
          <w:rFonts w:ascii="Palatino Linotype" w:eastAsiaTheme="minorEastAsia" w:hAnsi="Palatino Linotype"/>
          <w:szCs w:val="22"/>
          <w:lang w:val="es-ES_tradnl" w:eastAsia="es-ES"/>
        </w:rPr>
      </w:pPr>
    </w:p>
    <w:p w:rsidR="007A12C1" w:rsidRPr="00FD4011" w:rsidRDefault="007A12C1" w:rsidP="007A12C1">
      <w:pPr>
        <w:spacing w:line="360" w:lineRule="auto"/>
        <w:ind w:right="49"/>
        <w:contextualSpacing/>
        <w:jc w:val="both"/>
        <w:rPr>
          <w:rFonts w:ascii="Palatino Linotype" w:eastAsiaTheme="minorEastAsia" w:hAnsi="Palatino Linotype"/>
          <w:sz w:val="22"/>
          <w:szCs w:val="22"/>
          <w:lang w:val="es-ES_tradnl" w:eastAsia="es-ES"/>
        </w:rPr>
      </w:pPr>
      <w:r w:rsidRPr="00FD4011">
        <w:rPr>
          <w:rFonts w:ascii="Palatino Linotype" w:eastAsiaTheme="minorEastAsia" w:hAnsi="Palatino Linotype"/>
          <w:noProof/>
          <w:sz w:val="22"/>
          <w:szCs w:val="22"/>
        </w:rPr>
        <w:drawing>
          <wp:inline distT="0" distB="0" distL="0" distR="0" wp14:anchorId="5BA722E6" wp14:editId="1BB450C5">
            <wp:extent cx="5742940" cy="324612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2940" cy="3246120"/>
                    </a:xfrm>
                    <a:prstGeom prst="rect">
                      <a:avLst/>
                    </a:prstGeom>
                  </pic:spPr>
                </pic:pic>
              </a:graphicData>
            </a:graphic>
          </wp:inline>
        </w:drawing>
      </w:r>
    </w:p>
    <w:p w:rsidR="007D6CF4" w:rsidRPr="00FD4011" w:rsidRDefault="007D6CF4" w:rsidP="00DB26F0">
      <w:pPr>
        <w:spacing w:line="360" w:lineRule="auto"/>
        <w:ind w:right="49"/>
        <w:contextualSpacing/>
        <w:jc w:val="both"/>
        <w:rPr>
          <w:rFonts w:ascii="Palatino Linotype" w:eastAsiaTheme="minorEastAsia" w:hAnsi="Palatino Linotype"/>
          <w:sz w:val="22"/>
          <w:szCs w:val="22"/>
          <w:lang w:val="es-ES_tradnl" w:eastAsia="es-ES"/>
        </w:rPr>
      </w:pPr>
    </w:p>
    <w:p w:rsidR="00DB26F0" w:rsidRPr="00FD4011" w:rsidRDefault="00DB26F0" w:rsidP="00EC3184">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FD4011">
        <w:rPr>
          <w:rFonts w:ascii="Palatino Linotype" w:eastAsiaTheme="minorEastAsia" w:hAnsi="Palatino Linotype"/>
          <w:sz w:val="22"/>
          <w:szCs w:val="22"/>
          <w:lang w:val="es-ES_tradnl" w:eastAsia="es-ES"/>
        </w:rPr>
        <w:t xml:space="preserve">En ese contexto, podemos advertir que en el presente caso no corresponde al Sujeto Obligado la publicación de las declaraciones patrimoniales, es decir, que lo único que </w:t>
      </w:r>
      <w:r w:rsidRPr="00FD4011">
        <w:rPr>
          <w:rFonts w:ascii="Palatino Linotype" w:eastAsiaTheme="minorEastAsia" w:hAnsi="Palatino Linotype"/>
          <w:sz w:val="22"/>
          <w:szCs w:val="22"/>
          <w:lang w:val="es-ES_tradnl" w:eastAsia="es-ES"/>
        </w:rPr>
        <w:lastRenderedPageBreak/>
        <w:t xml:space="preserve">corresponde a la Contraloría Municipal, es verificar que los servidores públicos municipales cumplan con la obligación de presentar oportunamente las declaraciones patrimoniales. </w:t>
      </w:r>
    </w:p>
    <w:p w:rsidR="00DB26F0" w:rsidRPr="00FD4011" w:rsidRDefault="00DB26F0" w:rsidP="00DB26F0">
      <w:pPr>
        <w:spacing w:line="360" w:lineRule="auto"/>
        <w:ind w:right="49"/>
        <w:contextualSpacing/>
        <w:jc w:val="both"/>
        <w:rPr>
          <w:rFonts w:ascii="Palatino Linotype" w:eastAsiaTheme="minorEastAsia" w:hAnsi="Palatino Linotype"/>
          <w:sz w:val="22"/>
          <w:szCs w:val="22"/>
          <w:lang w:val="es-ES_tradnl" w:eastAsia="es-ES"/>
        </w:rPr>
      </w:pPr>
    </w:p>
    <w:p w:rsidR="00841865" w:rsidRPr="00FD4011" w:rsidRDefault="00841865" w:rsidP="00841865">
      <w:pPr>
        <w:numPr>
          <w:ilvl w:val="0"/>
          <w:numId w:val="1"/>
        </w:numPr>
        <w:spacing w:line="360" w:lineRule="auto"/>
        <w:ind w:left="0" w:right="49" w:firstLine="0"/>
        <w:contextualSpacing/>
        <w:jc w:val="both"/>
        <w:rPr>
          <w:rFonts w:ascii="Palatino Linotype" w:eastAsiaTheme="minorEastAsia" w:hAnsi="Palatino Linotype"/>
          <w:sz w:val="22"/>
          <w:szCs w:val="22"/>
          <w:lang w:val="es-ES_tradnl" w:eastAsia="es-ES"/>
        </w:rPr>
      </w:pPr>
      <w:r w:rsidRPr="00FD4011">
        <w:rPr>
          <w:rFonts w:ascii="Palatino Linotype" w:eastAsiaTheme="minorEastAsia" w:hAnsi="Palatino Linotype"/>
          <w:sz w:val="22"/>
          <w:szCs w:val="22"/>
          <w:lang w:val="es-ES_tradnl" w:eastAsia="es-ES"/>
        </w:rPr>
        <w:t>D</w:t>
      </w:r>
      <w:r w:rsidRPr="00FD4011">
        <w:rPr>
          <w:rFonts w:ascii="Palatino Linotype" w:hAnsi="Palatino Linotype" w:cs="Arial"/>
          <w:bCs/>
          <w:sz w:val="22"/>
          <w:szCs w:val="22"/>
        </w:rPr>
        <w:t>icho lo anterior, es necesario traer a colación el artículo 167 de la Ley de Transparencia y Acceso a la Información Pública del Estado de México y Municipios, el cual establece lo siguiente:</w:t>
      </w:r>
    </w:p>
    <w:p w:rsidR="00841865" w:rsidRPr="00FD4011" w:rsidRDefault="00841865" w:rsidP="00841865">
      <w:pPr>
        <w:pStyle w:val="Prrafodelista"/>
        <w:spacing w:line="360" w:lineRule="auto"/>
        <w:ind w:left="0"/>
        <w:jc w:val="both"/>
        <w:rPr>
          <w:rFonts w:ascii="Palatino Linotype" w:eastAsia="Calibri" w:hAnsi="Palatino Linotype" w:cs="Arial"/>
          <w:szCs w:val="22"/>
        </w:rPr>
      </w:pPr>
    </w:p>
    <w:p w:rsidR="00841865" w:rsidRPr="00FD4011" w:rsidRDefault="00841865" w:rsidP="00841865">
      <w:pPr>
        <w:autoSpaceDE w:val="0"/>
        <w:autoSpaceDN w:val="0"/>
        <w:adjustRightInd w:val="0"/>
        <w:spacing w:line="360" w:lineRule="auto"/>
        <w:ind w:left="567" w:right="567"/>
        <w:jc w:val="both"/>
        <w:rPr>
          <w:rFonts w:ascii="Palatino Linotype" w:hAnsi="Palatino Linotype" w:cs="Bookman Old Style"/>
          <w:i/>
          <w:sz w:val="22"/>
          <w:szCs w:val="22"/>
        </w:rPr>
      </w:pPr>
      <w:r w:rsidRPr="00FD4011">
        <w:rPr>
          <w:rFonts w:ascii="Palatino Linotype" w:hAnsi="Palatino Linotype" w:cs="Bookman Old Style,Bold"/>
          <w:b/>
          <w:bCs/>
          <w:i/>
          <w:sz w:val="22"/>
          <w:szCs w:val="22"/>
        </w:rPr>
        <w:t xml:space="preserve">Artículo 167. </w:t>
      </w:r>
      <w:r w:rsidRPr="00FD4011">
        <w:rPr>
          <w:rFonts w:ascii="Palatino Linotype" w:hAnsi="Palatino Linotype" w:cs="Bookman Old Style"/>
          <w:i/>
          <w:sz w:val="22"/>
          <w:szCs w:val="22"/>
        </w:rPr>
        <w:t xml:space="preserve">Cuando las </w:t>
      </w:r>
      <w:r w:rsidRPr="00FD4011">
        <w:rPr>
          <w:rFonts w:ascii="Palatino Linotype" w:hAnsi="Palatino Linotype" w:cs="Bookman Old Style"/>
          <w:b/>
          <w:i/>
          <w:sz w:val="22"/>
          <w:szCs w:val="22"/>
        </w:rPr>
        <w:t>unidades de transparencia determinen la notoria incompetencia por parte de los sujetos obligado</w:t>
      </w:r>
      <w:r w:rsidRPr="00FD4011">
        <w:rPr>
          <w:rFonts w:ascii="Palatino Linotype" w:hAnsi="Palatino Linotype" w:cs="Bookman Old Style"/>
          <w:i/>
          <w:sz w:val="22"/>
          <w:szCs w:val="22"/>
        </w:rPr>
        <w:t xml:space="preserve">s, dentro del ámbito de aplicación, para atender la solicitud de acceso a la información, deberán comunicarlo al solicitante, dentro de los </w:t>
      </w:r>
      <w:r w:rsidRPr="00FD4011">
        <w:rPr>
          <w:rFonts w:ascii="Palatino Linotype" w:hAnsi="Palatino Linotype" w:cs="Bookman Old Style"/>
          <w:b/>
          <w:i/>
          <w:sz w:val="22"/>
          <w:szCs w:val="22"/>
        </w:rPr>
        <w:t>tres días hábiles posteriores a la recepción de la solicitud</w:t>
      </w:r>
      <w:r w:rsidRPr="00FD4011">
        <w:rPr>
          <w:rFonts w:ascii="Palatino Linotype" w:hAnsi="Palatino Linotype" w:cs="Bookman Old Style"/>
          <w:i/>
          <w:sz w:val="22"/>
          <w:szCs w:val="22"/>
        </w:rPr>
        <w:t xml:space="preserve"> y, en su caso orientar al solicitante, el o los sujetos obligados competentes. </w:t>
      </w:r>
    </w:p>
    <w:p w:rsidR="00DB26F0" w:rsidRPr="00FD4011" w:rsidRDefault="00841865" w:rsidP="00DB26F0">
      <w:pPr>
        <w:pStyle w:val="Prrafodelista"/>
        <w:numPr>
          <w:ilvl w:val="0"/>
          <w:numId w:val="1"/>
        </w:numPr>
        <w:spacing w:before="100" w:beforeAutospacing="1" w:after="100" w:afterAutospacing="1" w:line="360" w:lineRule="auto"/>
        <w:ind w:left="0" w:firstLine="0"/>
        <w:jc w:val="both"/>
        <w:rPr>
          <w:rFonts w:ascii="Palatino Linotype" w:eastAsia="Calibri" w:hAnsi="Palatino Linotype" w:cs="Arial"/>
          <w:szCs w:val="22"/>
        </w:rPr>
      </w:pPr>
      <w:r w:rsidRPr="00FD4011">
        <w:rPr>
          <w:rFonts w:ascii="Palatino Linotype" w:eastAsia="Calibri" w:hAnsi="Palatino Linotype" w:cs="Arial"/>
          <w:szCs w:val="22"/>
        </w:rPr>
        <w:t xml:space="preserve">Tal y como se aprecia, los Sujetos Obligados al detectar qué una solicitud de acceso a la información </w:t>
      </w:r>
      <w:r w:rsidR="00805183" w:rsidRPr="00FD4011">
        <w:rPr>
          <w:rFonts w:ascii="Palatino Linotype" w:eastAsia="Calibri" w:hAnsi="Palatino Linotype" w:cs="Arial"/>
          <w:b/>
          <w:szCs w:val="22"/>
        </w:rPr>
        <w:t>no</w:t>
      </w:r>
      <w:r w:rsidRPr="00FD4011">
        <w:rPr>
          <w:rFonts w:ascii="Palatino Linotype" w:eastAsia="Calibri" w:hAnsi="Palatino Linotype" w:cs="Arial"/>
          <w:szCs w:val="22"/>
        </w:rPr>
        <w:t xml:space="preserve"> es de su competencia, dentro de los 3 días posteriores a su recepción, deberán de comunicar tal situación al recurrente y, en su caso orientarlo al Sujeto Obligado correspondiente. </w:t>
      </w:r>
      <w:r w:rsidR="00DB26F0" w:rsidRPr="00FD4011">
        <w:rPr>
          <w:rFonts w:ascii="Palatino Linotype" w:eastAsiaTheme="minorEastAsia" w:hAnsi="Palatino Linotype"/>
          <w:szCs w:val="22"/>
          <w:lang w:val="es-ES_tradnl" w:eastAsia="es-ES"/>
        </w:rPr>
        <w:t xml:space="preserve">En ese sentido, </w:t>
      </w:r>
      <w:r w:rsidR="00EC3184" w:rsidRPr="00FD4011">
        <w:rPr>
          <w:rFonts w:ascii="Palatino Linotype" w:eastAsiaTheme="minorEastAsia" w:hAnsi="Palatino Linotype"/>
          <w:szCs w:val="22"/>
          <w:lang w:val="es-ES_tradnl" w:eastAsia="es-ES"/>
        </w:rPr>
        <w:t xml:space="preserve">si bien, el Sujeto Obligado no refirió su incompetencia para conocer de la información solicitada, lo cierto es que, </w:t>
      </w:r>
      <w:r w:rsidR="00DB26F0" w:rsidRPr="00FD4011">
        <w:rPr>
          <w:rFonts w:ascii="Palatino Linotype" w:eastAsiaTheme="minorEastAsia" w:hAnsi="Palatino Linotype"/>
          <w:szCs w:val="22"/>
          <w:lang w:val="es-ES_tradnl" w:eastAsia="es-ES"/>
        </w:rPr>
        <w:t xml:space="preserve">no es procedente ordenarla manifestación de bienes del Presidente Municipal ya que como se refirió en los párrafos anteriores, es notoria la incompetencia del Sujeto Obligado para poseer la información requerida. </w:t>
      </w:r>
    </w:p>
    <w:p w:rsidR="00805183" w:rsidRPr="00FD4011" w:rsidRDefault="00805183" w:rsidP="00805183">
      <w:pPr>
        <w:pStyle w:val="Prrafodelista"/>
        <w:spacing w:before="100" w:beforeAutospacing="1" w:after="100" w:afterAutospacing="1" w:line="360" w:lineRule="auto"/>
        <w:ind w:left="0"/>
        <w:jc w:val="both"/>
        <w:rPr>
          <w:rFonts w:ascii="Palatino Linotype" w:eastAsiaTheme="minorEastAsia" w:hAnsi="Palatino Linotype"/>
          <w:b/>
          <w:szCs w:val="22"/>
          <w:lang w:val="es-ES_tradnl" w:eastAsia="es-ES"/>
        </w:rPr>
      </w:pPr>
    </w:p>
    <w:p w:rsidR="00A77F04" w:rsidRPr="00FD4011" w:rsidRDefault="00805183" w:rsidP="00A77F04">
      <w:pPr>
        <w:pStyle w:val="Prrafodelista"/>
        <w:numPr>
          <w:ilvl w:val="0"/>
          <w:numId w:val="8"/>
        </w:numPr>
        <w:spacing w:before="100" w:beforeAutospacing="1" w:after="100" w:afterAutospacing="1" w:line="360" w:lineRule="auto"/>
        <w:jc w:val="both"/>
        <w:rPr>
          <w:rFonts w:ascii="Palatino Linotype" w:eastAsia="Calibri" w:hAnsi="Palatino Linotype" w:cs="Arial"/>
          <w:b/>
          <w:szCs w:val="22"/>
        </w:rPr>
      </w:pPr>
      <w:r w:rsidRPr="00FD4011">
        <w:rPr>
          <w:rFonts w:ascii="Palatino Linotype" w:eastAsiaTheme="minorEastAsia" w:hAnsi="Palatino Linotype"/>
          <w:b/>
          <w:szCs w:val="22"/>
          <w:lang w:val="es-ES_tradnl" w:eastAsia="es-ES"/>
        </w:rPr>
        <w:t>D</w:t>
      </w:r>
      <w:r w:rsidR="00FC68AD" w:rsidRPr="00FD4011">
        <w:rPr>
          <w:rFonts w:ascii="Palatino Linotype" w:eastAsiaTheme="minorEastAsia" w:hAnsi="Palatino Linotype"/>
          <w:b/>
          <w:szCs w:val="22"/>
          <w:lang w:val="es-ES_tradnl" w:eastAsia="es-ES"/>
        </w:rPr>
        <w:t xml:space="preserve">e la constancia de mayoría </w:t>
      </w:r>
    </w:p>
    <w:p w:rsidR="00805183" w:rsidRPr="00FD4011" w:rsidRDefault="008E5EE8" w:rsidP="00DB26F0">
      <w:pPr>
        <w:pStyle w:val="Prrafodelista"/>
        <w:numPr>
          <w:ilvl w:val="0"/>
          <w:numId w:val="1"/>
        </w:numPr>
        <w:spacing w:before="100" w:beforeAutospacing="1" w:after="100" w:afterAutospacing="1" w:line="360" w:lineRule="auto"/>
        <w:ind w:left="0" w:firstLine="0"/>
        <w:jc w:val="both"/>
        <w:rPr>
          <w:rFonts w:ascii="Palatino Linotype" w:eastAsia="Calibri" w:hAnsi="Palatino Linotype" w:cs="Arial"/>
          <w:szCs w:val="22"/>
        </w:rPr>
      </w:pPr>
      <w:r w:rsidRPr="00FD4011">
        <w:rPr>
          <w:rFonts w:ascii="Palatino Linotype" w:eastAsia="Calibri" w:hAnsi="Palatino Linotype" w:cs="Arial"/>
          <w:szCs w:val="22"/>
        </w:rPr>
        <w:t xml:space="preserve">Cabe recordar que el particular solicitó el nombramiento de la Presidenta Municipal, en respuesta, el Sujeto Obligado señaló que no se emite nombramiento por ser de elección popular, por lo que, oriento al particular a dirigir su solicitud ante el Instituto Electoral del Estado de México, quien emitió la constancia de mayoría. </w:t>
      </w:r>
    </w:p>
    <w:p w:rsidR="008E5EE8" w:rsidRPr="00FD4011" w:rsidRDefault="008E5EE8" w:rsidP="00DB26F0">
      <w:pPr>
        <w:pStyle w:val="Prrafodelista"/>
        <w:numPr>
          <w:ilvl w:val="0"/>
          <w:numId w:val="1"/>
        </w:numPr>
        <w:spacing w:before="100" w:beforeAutospacing="1" w:after="100" w:afterAutospacing="1" w:line="360" w:lineRule="auto"/>
        <w:ind w:left="0" w:firstLine="0"/>
        <w:jc w:val="both"/>
        <w:rPr>
          <w:rFonts w:ascii="Palatino Linotype" w:eastAsia="Calibri" w:hAnsi="Palatino Linotype" w:cs="Arial"/>
          <w:szCs w:val="22"/>
        </w:rPr>
      </w:pPr>
      <w:r w:rsidRPr="00FD4011">
        <w:rPr>
          <w:rFonts w:ascii="Palatino Linotype" w:eastAsia="Calibri" w:hAnsi="Palatino Linotype" w:cs="Arial"/>
          <w:szCs w:val="22"/>
        </w:rPr>
        <w:lastRenderedPageBreak/>
        <w:t>En ese sentido, tenemos que señalar que el particular no siempre puede ser experto en la materia y eventualmente pudiera no indicar correctamente la información a la que desea acceder, y siendo que este Órgano Garante tiene la obligación de garantizar el acceso a la información, en la medida de lo posible, atendiendo a la suplencia de la deficiencia, sin cambiar los hechos expuestos por el peticionario conforme a la facultad que le otorga le Ley de Transparencia y Acceso a la Información Pública del Estado de México y Municipios en los artículo 13 y 181 cuarto párrafo, los cuales establecen lo siguiente:</w:t>
      </w:r>
    </w:p>
    <w:p w:rsidR="008E5EE8" w:rsidRPr="00FD4011" w:rsidRDefault="008E5EE8" w:rsidP="008E5EE8">
      <w:pPr>
        <w:pStyle w:val="Prrafodelista"/>
        <w:spacing w:before="100" w:beforeAutospacing="1" w:after="100" w:afterAutospacing="1" w:line="360" w:lineRule="auto"/>
        <w:ind w:left="0"/>
        <w:jc w:val="both"/>
        <w:rPr>
          <w:rFonts w:ascii="Palatino Linotype" w:eastAsia="Calibri" w:hAnsi="Palatino Linotype" w:cs="Arial"/>
          <w:szCs w:val="22"/>
        </w:rPr>
      </w:pPr>
    </w:p>
    <w:p w:rsidR="008E5EE8" w:rsidRPr="00FD4011" w:rsidRDefault="00C20F80" w:rsidP="00C20F80">
      <w:pPr>
        <w:pStyle w:val="Prrafodelista"/>
        <w:spacing w:before="100" w:beforeAutospacing="1" w:after="100" w:afterAutospacing="1" w:line="360" w:lineRule="auto"/>
        <w:ind w:left="851" w:right="822"/>
        <w:jc w:val="both"/>
        <w:rPr>
          <w:rFonts w:ascii="Palatino Linotype" w:hAnsi="Palatino Linotype"/>
          <w:i/>
          <w:szCs w:val="22"/>
        </w:rPr>
      </w:pPr>
      <w:r w:rsidRPr="00FD4011">
        <w:rPr>
          <w:rFonts w:ascii="Palatino Linotype" w:hAnsi="Palatino Linotype"/>
          <w:i/>
          <w:szCs w:val="22"/>
        </w:rPr>
        <w:t>“</w:t>
      </w:r>
      <w:r w:rsidR="008E5EE8" w:rsidRPr="00FD4011">
        <w:rPr>
          <w:rFonts w:ascii="Palatino Linotype" w:hAnsi="Palatino Linotype"/>
          <w:i/>
          <w:szCs w:val="22"/>
        </w:rPr>
        <w:t>Artículo 13. El Instituto, en el ámbito de sus atribuciones, deberá suplir cualquier deficiencia para garantizar el ejercicio del derecho de acceso a la información.</w:t>
      </w:r>
      <w:r w:rsidRPr="00FD4011">
        <w:rPr>
          <w:rFonts w:ascii="Palatino Linotype" w:hAnsi="Palatino Linotype"/>
          <w:i/>
          <w:szCs w:val="22"/>
        </w:rPr>
        <w:t>”</w:t>
      </w:r>
    </w:p>
    <w:p w:rsidR="008E5EE8" w:rsidRPr="00FD4011" w:rsidRDefault="00C20F80" w:rsidP="00C20F80">
      <w:pPr>
        <w:pStyle w:val="Prrafodelista"/>
        <w:spacing w:before="100" w:beforeAutospacing="1" w:after="100" w:afterAutospacing="1" w:line="360" w:lineRule="auto"/>
        <w:ind w:left="851" w:right="822"/>
        <w:jc w:val="both"/>
        <w:rPr>
          <w:rFonts w:ascii="Palatino Linotype" w:hAnsi="Palatino Linotype"/>
          <w:i/>
          <w:szCs w:val="22"/>
        </w:rPr>
      </w:pPr>
      <w:r w:rsidRPr="00FD4011">
        <w:rPr>
          <w:rFonts w:ascii="Palatino Linotype" w:hAnsi="Palatino Linotype"/>
          <w:i/>
          <w:szCs w:val="22"/>
        </w:rPr>
        <w:t>“</w:t>
      </w:r>
      <w:r w:rsidR="008E5EE8" w:rsidRPr="00FD4011">
        <w:rPr>
          <w:rFonts w:ascii="Palatino Linotype" w:hAnsi="Palatino Linotype"/>
          <w:i/>
          <w:szCs w:val="22"/>
        </w:rPr>
        <w:t>Artículo 181</w:t>
      </w:r>
      <w:r w:rsidRPr="00FD4011">
        <w:rPr>
          <w:rFonts w:ascii="Palatino Linotype" w:hAnsi="Palatino Linotype"/>
          <w:i/>
          <w:szCs w:val="22"/>
        </w:rPr>
        <w:t>.</w:t>
      </w:r>
    </w:p>
    <w:p w:rsidR="00C20F80" w:rsidRPr="00FD4011" w:rsidRDefault="00C20F80" w:rsidP="00C20F80">
      <w:pPr>
        <w:pStyle w:val="Prrafodelista"/>
        <w:spacing w:before="100" w:beforeAutospacing="1" w:after="100" w:afterAutospacing="1" w:line="360" w:lineRule="auto"/>
        <w:ind w:left="851" w:right="822"/>
        <w:jc w:val="both"/>
        <w:rPr>
          <w:rFonts w:ascii="Palatino Linotype" w:hAnsi="Palatino Linotype"/>
          <w:i/>
          <w:szCs w:val="22"/>
        </w:rPr>
      </w:pPr>
      <w:r w:rsidRPr="00FD4011">
        <w:rPr>
          <w:rFonts w:ascii="Palatino Linotype" w:hAnsi="Palatino Linotype"/>
          <w:i/>
          <w:szCs w:val="22"/>
        </w:rPr>
        <w:t>…</w:t>
      </w:r>
    </w:p>
    <w:p w:rsidR="00C20F80" w:rsidRPr="00FD4011" w:rsidRDefault="00C20F80" w:rsidP="00C20F80">
      <w:pPr>
        <w:pStyle w:val="Prrafodelista"/>
        <w:spacing w:before="100" w:beforeAutospacing="1" w:after="100" w:afterAutospacing="1" w:line="360" w:lineRule="auto"/>
        <w:ind w:left="851" w:right="822"/>
        <w:jc w:val="both"/>
        <w:rPr>
          <w:rFonts w:ascii="Palatino Linotype" w:hAnsi="Palatino Linotype"/>
          <w:i/>
          <w:szCs w:val="22"/>
        </w:rPr>
      </w:pPr>
      <w:r w:rsidRPr="00FD4011">
        <w:rPr>
          <w:rFonts w:ascii="Palatino Linotype" w:hAnsi="Palatino Linotype"/>
          <w:i/>
          <w:szCs w:val="22"/>
        </w:rPr>
        <w:t>Durante el procedimiento deberá aplicarse la suplencia de la queja a favor del recurrente, sin cambiar los hechos expuestos, asegurándose de que las partes puedan presentar, de manera oral o escrita, los argumentos que funden y motiven sus pretensiones.</w:t>
      </w:r>
    </w:p>
    <w:p w:rsidR="00C20F80" w:rsidRPr="00FD4011" w:rsidRDefault="00C20F80" w:rsidP="00C20F80">
      <w:pPr>
        <w:pStyle w:val="Prrafodelista"/>
        <w:spacing w:before="100" w:beforeAutospacing="1" w:after="100" w:afterAutospacing="1" w:line="360" w:lineRule="auto"/>
        <w:ind w:left="851" w:right="822"/>
        <w:jc w:val="both"/>
        <w:rPr>
          <w:rFonts w:ascii="Palatino Linotype" w:eastAsia="Calibri" w:hAnsi="Palatino Linotype" w:cs="Arial"/>
          <w:i/>
          <w:szCs w:val="22"/>
        </w:rPr>
      </w:pPr>
      <w:r w:rsidRPr="00FD4011">
        <w:rPr>
          <w:rFonts w:ascii="Palatino Linotype" w:hAnsi="Palatino Linotype"/>
          <w:i/>
          <w:szCs w:val="22"/>
        </w:rPr>
        <w:t>…”</w:t>
      </w:r>
    </w:p>
    <w:p w:rsidR="00805183" w:rsidRPr="00FD4011" w:rsidRDefault="00C20F80" w:rsidP="00DB26F0">
      <w:pPr>
        <w:pStyle w:val="Prrafodelista"/>
        <w:numPr>
          <w:ilvl w:val="0"/>
          <w:numId w:val="1"/>
        </w:numPr>
        <w:spacing w:before="100" w:beforeAutospacing="1" w:after="100" w:afterAutospacing="1" w:line="360" w:lineRule="auto"/>
        <w:ind w:left="0" w:firstLine="0"/>
        <w:jc w:val="both"/>
        <w:rPr>
          <w:rFonts w:ascii="Palatino Linotype" w:eastAsia="Calibri" w:hAnsi="Palatino Linotype" w:cs="Arial"/>
          <w:szCs w:val="22"/>
        </w:rPr>
      </w:pPr>
      <w:r w:rsidRPr="00FD4011">
        <w:rPr>
          <w:rFonts w:ascii="Palatino Linotype" w:eastAsia="Calibri" w:hAnsi="Palatino Linotype" w:cs="Arial"/>
          <w:szCs w:val="22"/>
        </w:rPr>
        <w:t xml:space="preserve">Es así que en aras de tutelar la correcta aplicación de la Ley en términos de los artículos señalados anteriormente y con la finalidad de corregir cualquier afectación al derecho de acceso a la información, de la interpretación sistemática de los requerimientos plateados, se puede establecer que el documento que satisface la pretensión del recurrente, es la constancia de mayoría. </w:t>
      </w:r>
    </w:p>
    <w:p w:rsidR="00805183" w:rsidRPr="00FD4011" w:rsidRDefault="00805183" w:rsidP="00C20F80">
      <w:pPr>
        <w:pStyle w:val="Prrafodelista"/>
        <w:spacing w:before="100" w:beforeAutospacing="1" w:after="100" w:afterAutospacing="1" w:line="360" w:lineRule="auto"/>
        <w:ind w:left="0"/>
        <w:jc w:val="both"/>
        <w:rPr>
          <w:rFonts w:ascii="Palatino Linotype" w:eastAsia="Calibri" w:hAnsi="Palatino Linotype" w:cs="Arial"/>
          <w:szCs w:val="22"/>
        </w:rPr>
      </w:pPr>
    </w:p>
    <w:p w:rsidR="00C20F80" w:rsidRPr="00FD4011" w:rsidRDefault="00C20F80" w:rsidP="00C20F80">
      <w:pPr>
        <w:pStyle w:val="Prrafodelista"/>
        <w:numPr>
          <w:ilvl w:val="0"/>
          <w:numId w:val="1"/>
        </w:numPr>
        <w:spacing w:before="100" w:beforeAutospacing="1" w:after="100" w:afterAutospacing="1" w:line="360" w:lineRule="auto"/>
        <w:ind w:left="0" w:firstLine="0"/>
        <w:jc w:val="both"/>
        <w:rPr>
          <w:rFonts w:ascii="Palatino Linotype" w:eastAsia="Calibri" w:hAnsi="Palatino Linotype" w:cs="Arial"/>
          <w:szCs w:val="22"/>
        </w:rPr>
      </w:pPr>
      <w:r w:rsidRPr="00FD4011">
        <w:rPr>
          <w:rFonts w:ascii="Palatino Linotype" w:eastAsia="Calibri" w:hAnsi="Palatino Linotype" w:cs="Arial"/>
          <w:szCs w:val="22"/>
        </w:rPr>
        <w:t xml:space="preserve">En ese sentido, conviene señalar el artículo </w:t>
      </w:r>
      <w:r w:rsidRPr="00FD4011">
        <w:rPr>
          <w:rFonts w:ascii="Palatino Linotype" w:eastAsia="Palatino Linotype" w:hAnsi="Palatino Linotype" w:cs="Palatino Linotype"/>
          <w:szCs w:val="22"/>
        </w:rPr>
        <w:t>168 del Código Electoral del Estado de México</w:t>
      </w:r>
      <w:r w:rsidRPr="00FD4011">
        <w:rPr>
          <w:rFonts w:ascii="Palatino Linotype" w:eastAsia="Palatino Linotype" w:hAnsi="Palatino Linotype" w:cs="Palatino Linotype"/>
          <w:b/>
          <w:szCs w:val="22"/>
        </w:rPr>
        <w:t>,</w:t>
      </w:r>
      <w:r w:rsidRPr="00FD4011">
        <w:rPr>
          <w:rFonts w:ascii="Palatino Linotype" w:eastAsia="Palatino Linotype" w:hAnsi="Palatino Linotype" w:cs="Palatino Linotype"/>
          <w:szCs w:val="22"/>
        </w:rPr>
        <w:t xml:space="preserve"> que refiere lo siguiente: </w:t>
      </w:r>
    </w:p>
    <w:p w:rsidR="00C20F80" w:rsidRPr="00FD4011" w:rsidRDefault="00C20F80" w:rsidP="00C20F80">
      <w:pPr>
        <w:pStyle w:val="Prrafodelista"/>
        <w:rPr>
          <w:rFonts w:ascii="Palatino Linotype" w:eastAsia="Palatino Linotype" w:hAnsi="Palatino Linotype" w:cs="Palatino Linotype"/>
          <w:szCs w:val="22"/>
        </w:rPr>
      </w:pPr>
    </w:p>
    <w:p w:rsidR="00C20F80" w:rsidRPr="00FD4011" w:rsidRDefault="00103918" w:rsidP="00103918">
      <w:pPr>
        <w:pStyle w:val="Prrafodelista"/>
        <w:spacing w:before="100" w:beforeAutospacing="1" w:after="100" w:afterAutospacing="1" w:line="360" w:lineRule="auto"/>
        <w:ind w:left="851" w:right="822"/>
        <w:jc w:val="both"/>
        <w:rPr>
          <w:rFonts w:ascii="Palatino Linotype" w:hAnsi="Palatino Linotype"/>
          <w:i/>
          <w:szCs w:val="22"/>
        </w:rPr>
      </w:pPr>
      <w:r w:rsidRPr="00FD4011">
        <w:rPr>
          <w:rFonts w:ascii="Palatino Linotype" w:eastAsia="Palatino Linotype" w:hAnsi="Palatino Linotype" w:cs="Palatino Linotype"/>
          <w:i/>
          <w:szCs w:val="22"/>
        </w:rPr>
        <w:lastRenderedPageBreak/>
        <w:t>“</w:t>
      </w:r>
      <w:r w:rsidR="00C20F80" w:rsidRPr="00FD4011">
        <w:rPr>
          <w:rFonts w:ascii="Palatino Linotype" w:hAnsi="Palatino Linotype"/>
          <w:b/>
          <w:i/>
          <w:szCs w:val="22"/>
        </w:rPr>
        <w:t>Artículo 168</w:t>
      </w:r>
      <w:r w:rsidR="00C20F80" w:rsidRPr="00FD4011">
        <w:rPr>
          <w:rFonts w:ascii="Palatino Linotype" w:hAnsi="Palatino Linotype"/>
          <w:i/>
          <w:szCs w:val="22"/>
        </w:rPr>
        <w:t>. El Instituto es el organismo público dotado de personalidad jurídica y patrimonio propio, autónomo en su funcionamiento e independiente en sus decisiones, responsable de la organización, desarrollo y vigilancia de los procesos electorales.</w:t>
      </w:r>
    </w:p>
    <w:p w:rsidR="00C20F80" w:rsidRPr="00FD4011" w:rsidRDefault="00C20F80" w:rsidP="00103918">
      <w:pPr>
        <w:pStyle w:val="Prrafodelista"/>
        <w:spacing w:before="100" w:beforeAutospacing="1" w:after="100" w:afterAutospacing="1" w:line="360" w:lineRule="auto"/>
        <w:ind w:left="851" w:right="822"/>
        <w:jc w:val="both"/>
        <w:rPr>
          <w:rFonts w:ascii="Palatino Linotype" w:hAnsi="Palatino Linotype"/>
          <w:i/>
          <w:szCs w:val="22"/>
        </w:rPr>
      </w:pPr>
      <w:r w:rsidRPr="00FD4011">
        <w:rPr>
          <w:rFonts w:ascii="Palatino Linotype" w:hAnsi="Palatino Linotype"/>
          <w:i/>
          <w:szCs w:val="22"/>
        </w:rPr>
        <w:t>…</w:t>
      </w:r>
    </w:p>
    <w:p w:rsidR="00C20F80" w:rsidRPr="00FD4011" w:rsidRDefault="00C20F80" w:rsidP="00103918">
      <w:pPr>
        <w:pStyle w:val="Prrafodelista"/>
        <w:spacing w:before="100" w:beforeAutospacing="1" w:after="100" w:afterAutospacing="1" w:line="360" w:lineRule="auto"/>
        <w:ind w:left="851" w:right="822"/>
        <w:jc w:val="both"/>
        <w:rPr>
          <w:rFonts w:ascii="Palatino Linotype" w:hAnsi="Palatino Linotype"/>
          <w:b/>
          <w:i/>
          <w:szCs w:val="22"/>
        </w:rPr>
      </w:pPr>
      <w:r w:rsidRPr="00FD4011">
        <w:rPr>
          <w:rFonts w:ascii="Palatino Linotype" w:hAnsi="Palatino Linotype"/>
          <w:b/>
          <w:i/>
          <w:szCs w:val="22"/>
        </w:rPr>
        <w:t>Son funciones del Instituto:</w:t>
      </w:r>
    </w:p>
    <w:p w:rsidR="00805183" w:rsidRPr="00FD4011" w:rsidRDefault="00103918" w:rsidP="00103918">
      <w:pPr>
        <w:pStyle w:val="Prrafodelista"/>
        <w:spacing w:before="100" w:beforeAutospacing="1" w:after="100" w:afterAutospacing="1" w:line="360" w:lineRule="auto"/>
        <w:ind w:left="851" w:right="822"/>
        <w:jc w:val="both"/>
        <w:rPr>
          <w:rFonts w:ascii="Palatino Linotype" w:hAnsi="Palatino Linotype"/>
          <w:i/>
          <w:szCs w:val="22"/>
        </w:rPr>
      </w:pPr>
      <w:r w:rsidRPr="00FD4011">
        <w:rPr>
          <w:rFonts w:ascii="Palatino Linotype" w:hAnsi="Palatino Linotype"/>
          <w:i/>
          <w:szCs w:val="22"/>
        </w:rPr>
        <w:t>I. Aplicar las disposiciones generales, lineamientos, criterios y formatos que en ejercicio de sus facultades le confiere la Constitución Federal, la Ley General de Instituciones y Procedimientos Electorales, la Constitución Local y la normativa aplicable.</w:t>
      </w:r>
    </w:p>
    <w:p w:rsidR="00103918" w:rsidRPr="00FD4011" w:rsidRDefault="00103918" w:rsidP="00103918">
      <w:pPr>
        <w:pStyle w:val="Prrafodelista"/>
        <w:spacing w:before="100" w:beforeAutospacing="1" w:after="100" w:afterAutospacing="1" w:line="360" w:lineRule="auto"/>
        <w:ind w:left="851" w:right="822"/>
        <w:jc w:val="both"/>
        <w:rPr>
          <w:rFonts w:ascii="Palatino Linotype" w:eastAsia="Calibri" w:hAnsi="Palatino Linotype" w:cs="Arial"/>
          <w:i/>
          <w:szCs w:val="22"/>
        </w:rPr>
      </w:pPr>
      <w:r w:rsidRPr="00FD4011">
        <w:rPr>
          <w:rFonts w:ascii="Palatino Linotype" w:eastAsia="Calibri" w:hAnsi="Palatino Linotype" w:cs="Arial"/>
          <w:i/>
          <w:szCs w:val="22"/>
        </w:rPr>
        <w:t>…</w:t>
      </w:r>
    </w:p>
    <w:p w:rsidR="00103918" w:rsidRPr="00FD4011" w:rsidRDefault="00103918" w:rsidP="00103918">
      <w:pPr>
        <w:pStyle w:val="Prrafodelista"/>
        <w:spacing w:before="100" w:beforeAutospacing="1" w:after="100" w:afterAutospacing="1" w:line="360" w:lineRule="auto"/>
        <w:ind w:left="851" w:right="822"/>
        <w:jc w:val="both"/>
        <w:rPr>
          <w:rFonts w:ascii="Palatino Linotype" w:hAnsi="Palatino Linotype"/>
          <w:i/>
          <w:szCs w:val="22"/>
        </w:rPr>
      </w:pPr>
      <w:r w:rsidRPr="00FD4011">
        <w:rPr>
          <w:rFonts w:ascii="Palatino Linotype" w:hAnsi="Palatino Linotype"/>
          <w:b/>
          <w:i/>
          <w:szCs w:val="22"/>
        </w:rPr>
        <w:t>IX. Expedir las constancias de mayoría a las candidaturas que hubiesen obtenido la mayoría de votos y declarar la validez de la elección</w:t>
      </w:r>
      <w:r w:rsidRPr="00FD4011">
        <w:rPr>
          <w:rFonts w:ascii="Palatino Linotype" w:hAnsi="Palatino Linotype"/>
          <w:i/>
          <w:szCs w:val="22"/>
        </w:rPr>
        <w:t>; así como la constancia de asignación a las fórmulas de representación proporcional de la Legislatura, conforme al cómputo y declaración de validez que efectúe el Instituto.</w:t>
      </w:r>
    </w:p>
    <w:p w:rsidR="00103918" w:rsidRPr="00FD4011" w:rsidRDefault="00103918" w:rsidP="00103918">
      <w:pPr>
        <w:pStyle w:val="Prrafodelista"/>
        <w:spacing w:before="100" w:beforeAutospacing="1" w:after="100" w:afterAutospacing="1" w:line="360" w:lineRule="auto"/>
        <w:ind w:left="851" w:right="822"/>
        <w:jc w:val="both"/>
        <w:rPr>
          <w:rFonts w:ascii="Palatino Linotype" w:hAnsi="Palatino Linotype"/>
          <w:i/>
          <w:szCs w:val="22"/>
        </w:rPr>
      </w:pPr>
      <w:r w:rsidRPr="00FD4011">
        <w:rPr>
          <w:rFonts w:ascii="Palatino Linotype" w:hAnsi="Palatino Linotype"/>
          <w:i/>
          <w:szCs w:val="22"/>
        </w:rPr>
        <w:t>…”</w:t>
      </w:r>
    </w:p>
    <w:p w:rsidR="00103918" w:rsidRPr="00FD4011" w:rsidRDefault="00103918" w:rsidP="00103918">
      <w:pPr>
        <w:pStyle w:val="Prrafodelista"/>
        <w:spacing w:before="100" w:beforeAutospacing="1" w:after="100" w:afterAutospacing="1" w:line="360" w:lineRule="auto"/>
        <w:ind w:left="851" w:right="822"/>
        <w:jc w:val="both"/>
        <w:rPr>
          <w:rFonts w:ascii="Palatino Linotype" w:hAnsi="Palatino Linotype"/>
          <w:i/>
          <w:szCs w:val="22"/>
        </w:rPr>
      </w:pPr>
      <w:r w:rsidRPr="00FD4011">
        <w:rPr>
          <w:rFonts w:ascii="Palatino Linotype" w:hAnsi="Palatino Linotype"/>
          <w:i/>
          <w:szCs w:val="22"/>
        </w:rPr>
        <w:t>Énfasis añadido</w:t>
      </w:r>
    </w:p>
    <w:p w:rsidR="00103918" w:rsidRPr="00FD4011" w:rsidRDefault="00103918" w:rsidP="00103918">
      <w:pPr>
        <w:pStyle w:val="Prrafodelista"/>
        <w:spacing w:before="100" w:beforeAutospacing="1" w:after="100" w:afterAutospacing="1" w:line="360" w:lineRule="auto"/>
        <w:ind w:left="851" w:right="822"/>
        <w:jc w:val="both"/>
        <w:rPr>
          <w:rFonts w:ascii="Palatino Linotype" w:eastAsia="Calibri" w:hAnsi="Palatino Linotype" w:cs="Arial"/>
          <w:i/>
          <w:szCs w:val="22"/>
        </w:rPr>
      </w:pPr>
    </w:p>
    <w:p w:rsidR="00805183" w:rsidRPr="00FD4011" w:rsidRDefault="00103918" w:rsidP="00DB26F0">
      <w:pPr>
        <w:pStyle w:val="Prrafodelista"/>
        <w:numPr>
          <w:ilvl w:val="0"/>
          <w:numId w:val="1"/>
        </w:numPr>
        <w:spacing w:before="100" w:beforeAutospacing="1" w:after="100" w:afterAutospacing="1" w:line="360" w:lineRule="auto"/>
        <w:ind w:left="0" w:firstLine="0"/>
        <w:jc w:val="both"/>
        <w:rPr>
          <w:rFonts w:ascii="Palatino Linotype" w:eastAsia="Calibri" w:hAnsi="Palatino Linotype" w:cs="Arial"/>
          <w:szCs w:val="22"/>
        </w:rPr>
      </w:pPr>
      <w:r w:rsidRPr="00FD4011">
        <w:rPr>
          <w:rFonts w:ascii="Palatino Linotype" w:eastAsia="Calibri" w:hAnsi="Palatino Linotype" w:cs="Arial"/>
          <w:szCs w:val="22"/>
        </w:rPr>
        <w:t>Es decir, que corresponde al Instituto Electoral del Estado de México la expedición de constancias de mayoría, asimismo, conviene traer a colación los artículo 214, 220 fracción V y 221 fracción IV del mismo ordenamiento legal, que establecen:</w:t>
      </w:r>
    </w:p>
    <w:p w:rsidR="00103918" w:rsidRPr="00FD4011" w:rsidRDefault="00103918" w:rsidP="00103918">
      <w:pPr>
        <w:pStyle w:val="Prrafodelista"/>
        <w:spacing w:before="100" w:beforeAutospacing="1" w:after="100" w:afterAutospacing="1" w:line="360" w:lineRule="auto"/>
        <w:ind w:left="0"/>
        <w:jc w:val="both"/>
        <w:rPr>
          <w:rFonts w:ascii="Palatino Linotype" w:eastAsia="Calibri" w:hAnsi="Palatino Linotype" w:cs="Arial"/>
          <w:szCs w:val="22"/>
        </w:rPr>
      </w:pPr>
    </w:p>
    <w:p w:rsidR="00103918" w:rsidRPr="00FD4011" w:rsidRDefault="00103918" w:rsidP="00103918">
      <w:pPr>
        <w:pStyle w:val="Prrafodelista"/>
        <w:spacing w:line="360" w:lineRule="auto"/>
        <w:ind w:left="851" w:right="822"/>
        <w:jc w:val="both"/>
        <w:rPr>
          <w:rFonts w:ascii="Palatino Linotype" w:eastAsia="Palatino Linotype" w:hAnsi="Palatino Linotype" w:cs="Palatino Linotype"/>
          <w:b/>
          <w:i/>
          <w:szCs w:val="22"/>
        </w:rPr>
      </w:pPr>
      <w:r w:rsidRPr="00FD4011">
        <w:rPr>
          <w:rFonts w:ascii="Palatino Linotype" w:eastAsia="Palatino Linotype" w:hAnsi="Palatino Linotype" w:cs="Palatino Linotype"/>
          <w:b/>
          <w:i/>
          <w:szCs w:val="22"/>
        </w:rPr>
        <w:t xml:space="preserve">Código Electoral del Estado de México </w:t>
      </w:r>
    </w:p>
    <w:p w:rsidR="00103918" w:rsidRPr="00FD4011" w:rsidRDefault="00103918" w:rsidP="00103918">
      <w:pPr>
        <w:pStyle w:val="Prrafodelista"/>
        <w:spacing w:line="360" w:lineRule="auto"/>
        <w:ind w:left="851" w:right="822"/>
        <w:jc w:val="both"/>
        <w:rPr>
          <w:rFonts w:ascii="Palatino Linotype" w:eastAsia="Palatino Linotype" w:hAnsi="Palatino Linotype" w:cs="Palatino Linotype"/>
          <w:i/>
          <w:szCs w:val="22"/>
        </w:rPr>
      </w:pPr>
      <w:r w:rsidRPr="00FD4011">
        <w:rPr>
          <w:rFonts w:ascii="Palatino Linotype" w:eastAsia="Palatino Linotype" w:hAnsi="Palatino Linotype" w:cs="Palatino Linotype"/>
          <w:b/>
          <w:i/>
          <w:szCs w:val="22"/>
        </w:rPr>
        <w:t>Artículo 214.</w:t>
      </w:r>
      <w:r w:rsidRPr="00FD4011">
        <w:rPr>
          <w:rFonts w:ascii="Palatino Linotype" w:eastAsia="Palatino Linotype" w:hAnsi="Palatino Linotype" w:cs="Palatino Linotype"/>
          <w:i/>
          <w:szCs w:val="22"/>
        </w:rPr>
        <w:t xml:space="preserve"> En cada uno de los municipios de la entidad, el Instituto contará con los siguientes órganos: </w:t>
      </w:r>
    </w:p>
    <w:p w:rsidR="00103918" w:rsidRPr="00FD4011" w:rsidRDefault="00103918" w:rsidP="00103918">
      <w:pPr>
        <w:pStyle w:val="Prrafodelista"/>
        <w:spacing w:line="360" w:lineRule="auto"/>
        <w:ind w:left="851" w:right="822"/>
        <w:jc w:val="both"/>
        <w:rPr>
          <w:rFonts w:ascii="Palatino Linotype" w:eastAsia="Palatino Linotype" w:hAnsi="Palatino Linotype" w:cs="Palatino Linotype"/>
          <w:i/>
          <w:szCs w:val="22"/>
        </w:rPr>
      </w:pPr>
      <w:r w:rsidRPr="00FD4011">
        <w:rPr>
          <w:rFonts w:ascii="Palatino Linotype" w:eastAsia="Palatino Linotype" w:hAnsi="Palatino Linotype" w:cs="Palatino Linotype"/>
          <w:i/>
          <w:szCs w:val="22"/>
        </w:rPr>
        <w:t xml:space="preserve">I. La Junta Municipal. </w:t>
      </w:r>
    </w:p>
    <w:p w:rsidR="00103918" w:rsidRPr="00FD4011" w:rsidRDefault="00103918" w:rsidP="00103918">
      <w:pPr>
        <w:pStyle w:val="Prrafodelista"/>
        <w:spacing w:line="360" w:lineRule="auto"/>
        <w:ind w:left="851" w:right="822"/>
        <w:jc w:val="both"/>
        <w:rPr>
          <w:rFonts w:ascii="Palatino Linotype" w:eastAsia="Palatino Linotype" w:hAnsi="Palatino Linotype" w:cs="Palatino Linotype"/>
          <w:i/>
          <w:szCs w:val="22"/>
        </w:rPr>
      </w:pPr>
      <w:r w:rsidRPr="00FD4011">
        <w:rPr>
          <w:rFonts w:ascii="Palatino Linotype" w:eastAsia="Palatino Linotype" w:hAnsi="Palatino Linotype" w:cs="Palatino Linotype"/>
          <w:i/>
          <w:szCs w:val="22"/>
        </w:rPr>
        <w:t>II. El Consejo Municipal Electoral. (…)</w:t>
      </w:r>
    </w:p>
    <w:p w:rsidR="00103918" w:rsidRPr="00FD4011" w:rsidRDefault="00103918" w:rsidP="00103918">
      <w:pPr>
        <w:pStyle w:val="Prrafodelista"/>
        <w:spacing w:line="360" w:lineRule="auto"/>
        <w:ind w:left="851" w:right="822"/>
        <w:jc w:val="both"/>
        <w:rPr>
          <w:rFonts w:ascii="Palatino Linotype" w:eastAsia="Palatino Linotype" w:hAnsi="Palatino Linotype" w:cs="Palatino Linotype"/>
          <w:i/>
          <w:szCs w:val="22"/>
        </w:rPr>
      </w:pPr>
    </w:p>
    <w:p w:rsidR="00103918" w:rsidRPr="00FD4011" w:rsidRDefault="00103918" w:rsidP="00103918">
      <w:pPr>
        <w:pStyle w:val="Prrafodelista"/>
        <w:spacing w:line="360" w:lineRule="auto"/>
        <w:ind w:left="851" w:right="822"/>
        <w:jc w:val="both"/>
        <w:rPr>
          <w:rFonts w:ascii="Palatino Linotype" w:eastAsia="Palatino Linotype" w:hAnsi="Palatino Linotype" w:cs="Palatino Linotype"/>
          <w:i/>
          <w:szCs w:val="22"/>
        </w:rPr>
      </w:pPr>
      <w:r w:rsidRPr="00FD4011">
        <w:rPr>
          <w:rFonts w:ascii="Palatino Linotype" w:eastAsia="Palatino Linotype" w:hAnsi="Palatino Linotype" w:cs="Palatino Linotype"/>
          <w:b/>
          <w:i/>
          <w:szCs w:val="22"/>
        </w:rPr>
        <w:t xml:space="preserve">Artículo 220. </w:t>
      </w:r>
      <w:r w:rsidRPr="00FD4011">
        <w:rPr>
          <w:rFonts w:ascii="Palatino Linotype" w:eastAsia="Palatino Linotype" w:hAnsi="Palatino Linotype" w:cs="Palatino Linotype"/>
          <w:i/>
          <w:szCs w:val="22"/>
        </w:rPr>
        <w:t xml:space="preserve">Los consejos municipales electorales tienen las siguientes atribuciones: </w:t>
      </w:r>
    </w:p>
    <w:p w:rsidR="00103918" w:rsidRPr="00FD4011" w:rsidRDefault="00103918" w:rsidP="00103918">
      <w:pPr>
        <w:pStyle w:val="Prrafodelista"/>
        <w:spacing w:line="360" w:lineRule="auto"/>
        <w:ind w:left="851" w:right="822"/>
        <w:jc w:val="both"/>
        <w:rPr>
          <w:rFonts w:ascii="Palatino Linotype" w:eastAsia="Palatino Linotype" w:hAnsi="Palatino Linotype" w:cs="Palatino Linotype"/>
          <w:i/>
          <w:szCs w:val="22"/>
        </w:rPr>
      </w:pPr>
      <w:r w:rsidRPr="00FD4011">
        <w:rPr>
          <w:rFonts w:ascii="Palatino Linotype" w:eastAsia="Palatino Linotype" w:hAnsi="Palatino Linotype" w:cs="Palatino Linotype"/>
          <w:i/>
          <w:szCs w:val="22"/>
        </w:rPr>
        <w:t xml:space="preserve">V. Expedir la declaratoria de validez y la constancia de mayoría a la planilla que obtenga el mayor número de votos, y las constancias de asignación de regidores y síndico, por el principio de representación proporcional. </w:t>
      </w:r>
    </w:p>
    <w:p w:rsidR="00103918" w:rsidRPr="00FD4011" w:rsidRDefault="00103918" w:rsidP="00103918">
      <w:pPr>
        <w:pStyle w:val="Prrafodelista"/>
        <w:spacing w:line="360" w:lineRule="auto"/>
        <w:ind w:left="851" w:right="822"/>
        <w:jc w:val="both"/>
        <w:rPr>
          <w:rFonts w:ascii="Palatino Linotype" w:eastAsia="Palatino Linotype" w:hAnsi="Palatino Linotype" w:cs="Palatino Linotype"/>
          <w:szCs w:val="22"/>
        </w:rPr>
      </w:pPr>
    </w:p>
    <w:p w:rsidR="00103918" w:rsidRPr="00FD4011" w:rsidRDefault="00103918" w:rsidP="00103918">
      <w:pPr>
        <w:pStyle w:val="Prrafodelista"/>
        <w:spacing w:line="360" w:lineRule="auto"/>
        <w:ind w:left="851" w:right="822"/>
        <w:jc w:val="both"/>
        <w:rPr>
          <w:rFonts w:ascii="Palatino Linotype" w:eastAsia="Palatino Linotype" w:hAnsi="Palatino Linotype" w:cs="Palatino Linotype"/>
          <w:i/>
          <w:szCs w:val="22"/>
        </w:rPr>
      </w:pPr>
      <w:r w:rsidRPr="00FD4011">
        <w:rPr>
          <w:rFonts w:ascii="Palatino Linotype" w:eastAsia="Palatino Linotype" w:hAnsi="Palatino Linotype" w:cs="Palatino Linotype"/>
          <w:b/>
          <w:i/>
          <w:szCs w:val="22"/>
        </w:rPr>
        <w:t>Artículo 221.</w:t>
      </w:r>
      <w:r w:rsidRPr="00FD4011">
        <w:rPr>
          <w:rFonts w:ascii="Palatino Linotype" w:eastAsia="Palatino Linotype" w:hAnsi="Palatino Linotype" w:cs="Palatino Linotype"/>
          <w:i/>
          <w:szCs w:val="22"/>
        </w:rPr>
        <w:t xml:space="preserve"> Corresponde al Presidente del Consejo Municipal Electoral:</w:t>
      </w:r>
    </w:p>
    <w:p w:rsidR="00103918" w:rsidRPr="00FD4011" w:rsidRDefault="00103918" w:rsidP="00103918">
      <w:pPr>
        <w:pStyle w:val="Prrafodelista"/>
        <w:spacing w:line="360" w:lineRule="auto"/>
        <w:ind w:left="851" w:right="822"/>
        <w:jc w:val="both"/>
        <w:rPr>
          <w:rFonts w:ascii="Palatino Linotype" w:eastAsia="Palatino Linotype" w:hAnsi="Palatino Linotype" w:cs="Palatino Linotype"/>
          <w:i/>
          <w:szCs w:val="22"/>
        </w:rPr>
      </w:pPr>
      <w:r w:rsidRPr="00FD4011">
        <w:rPr>
          <w:rFonts w:ascii="Palatino Linotype" w:eastAsia="Palatino Linotype" w:hAnsi="Palatino Linotype" w:cs="Palatino Linotype"/>
          <w:i/>
          <w:szCs w:val="22"/>
        </w:rPr>
        <w:t xml:space="preserve">III. Realizar el cómputo municipal de la elección de ayuntamientos por el principio de mayoría relativa y por el principio de representación proporcional. </w:t>
      </w:r>
    </w:p>
    <w:p w:rsidR="00103918" w:rsidRPr="00FD4011" w:rsidRDefault="00103918" w:rsidP="00103918">
      <w:pPr>
        <w:pStyle w:val="Prrafodelista"/>
        <w:spacing w:line="360" w:lineRule="auto"/>
        <w:ind w:left="851" w:right="822"/>
        <w:jc w:val="both"/>
        <w:rPr>
          <w:rFonts w:ascii="Palatino Linotype" w:eastAsia="Palatino Linotype" w:hAnsi="Palatino Linotype" w:cs="Palatino Linotype"/>
          <w:i/>
          <w:szCs w:val="22"/>
        </w:rPr>
      </w:pPr>
      <w:r w:rsidRPr="00FD4011">
        <w:rPr>
          <w:rFonts w:ascii="Palatino Linotype" w:eastAsia="Palatino Linotype" w:hAnsi="Palatino Linotype" w:cs="Palatino Linotype"/>
          <w:b/>
          <w:i/>
          <w:szCs w:val="22"/>
        </w:rPr>
        <w:t>IV. Expedir la Constancia a la planilla de candidatos para el Ayuntamiento que haya obtenido mayoría de votos conforme al cómputo y declaración de validez del Consejo Municipal, así como las constancias de asignación por el principio de representación proporcional.</w:t>
      </w:r>
      <w:r w:rsidRPr="00FD4011">
        <w:rPr>
          <w:rFonts w:ascii="Palatino Linotype" w:eastAsia="Palatino Linotype" w:hAnsi="Palatino Linotype" w:cs="Palatino Linotype"/>
          <w:i/>
          <w:szCs w:val="22"/>
        </w:rPr>
        <w:t xml:space="preserve">” </w:t>
      </w:r>
    </w:p>
    <w:p w:rsidR="00103918" w:rsidRPr="00FD4011" w:rsidRDefault="00103918" w:rsidP="00103918">
      <w:pPr>
        <w:pStyle w:val="Prrafodelista"/>
        <w:spacing w:line="360" w:lineRule="auto"/>
        <w:ind w:left="851" w:right="822"/>
        <w:jc w:val="both"/>
        <w:rPr>
          <w:rFonts w:ascii="Palatino Linotype" w:eastAsia="Palatino Linotype" w:hAnsi="Palatino Linotype" w:cs="Palatino Linotype"/>
          <w:i/>
          <w:szCs w:val="22"/>
        </w:rPr>
      </w:pPr>
    </w:p>
    <w:p w:rsidR="00103918" w:rsidRPr="00FD4011" w:rsidRDefault="00103918" w:rsidP="00103918">
      <w:pPr>
        <w:pStyle w:val="Prrafodelista"/>
        <w:numPr>
          <w:ilvl w:val="0"/>
          <w:numId w:val="1"/>
        </w:numPr>
        <w:spacing w:line="360" w:lineRule="auto"/>
        <w:ind w:left="0" w:right="49" w:firstLine="0"/>
        <w:jc w:val="both"/>
        <w:rPr>
          <w:rFonts w:ascii="Palatino Linotype" w:eastAsia="Palatino Linotype" w:hAnsi="Palatino Linotype" w:cs="Palatino Linotype"/>
          <w:szCs w:val="22"/>
        </w:rPr>
      </w:pPr>
      <w:r w:rsidRPr="00FD4011">
        <w:rPr>
          <w:rFonts w:ascii="Palatino Linotype" w:eastAsia="Palatino Linotype" w:hAnsi="Palatino Linotype" w:cs="Palatino Linotype"/>
          <w:szCs w:val="22"/>
        </w:rPr>
        <w:t>Derivado de lo anterior, se desprende que el Instituto Electoral del Estado de México entrega a los partidos y sus integrantes la Constancia de Mayoría que los acredita como representantes de la administración municipal entrante por el periodo comprendido de cada uno de los años que inician funciones, incluyendo al Presidente Municipal.</w:t>
      </w:r>
    </w:p>
    <w:p w:rsidR="00103918" w:rsidRPr="00FD4011" w:rsidRDefault="00103918" w:rsidP="00103918">
      <w:pPr>
        <w:pStyle w:val="Prrafodelista"/>
        <w:spacing w:before="100" w:beforeAutospacing="1" w:after="100" w:afterAutospacing="1" w:line="360" w:lineRule="auto"/>
        <w:ind w:left="0"/>
        <w:jc w:val="both"/>
        <w:rPr>
          <w:rFonts w:ascii="Palatino Linotype" w:eastAsia="Calibri" w:hAnsi="Palatino Linotype" w:cs="Arial"/>
          <w:szCs w:val="22"/>
        </w:rPr>
      </w:pPr>
    </w:p>
    <w:p w:rsidR="00805183" w:rsidRPr="00FD4011" w:rsidRDefault="00103918" w:rsidP="00DB26F0">
      <w:pPr>
        <w:pStyle w:val="Prrafodelista"/>
        <w:numPr>
          <w:ilvl w:val="0"/>
          <w:numId w:val="1"/>
        </w:numPr>
        <w:spacing w:before="100" w:beforeAutospacing="1" w:after="100" w:afterAutospacing="1" w:line="360" w:lineRule="auto"/>
        <w:ind w:left="0" w:firstLine="0"/>
        <w:jc w:val="both"/>
        <w:rPr>
          <w:rFonts w:ascii="Palatino Linotype" w:eastAsia="Calibri" w:hAnsi="Palatino Linotype" w:cs="Arial"/>
          <w:szCs w:val="22"/>
        </w:rPr>
      </w:pPr>
      <w:r w:rsidRPr="00FD4011">
        <w:rPr>
          <w:rFonts w:ascii="Palatino Linotype" w:eastAsia="Calibri" w:hAnsi="Palatino Linotype" w:cs="Arial"/>
          <w:szCs w:val="22"/>
        </w:rPr>
        <w:t xml:space="preserve">En ese sentido, conviene señalar que si bien la constancia de mayoría es emitida por el Instituto Electoral del Estado de México, lo cierto es que,  puede obrar en el expediente laboral del </w:t>
      </w:r>
      <w:r w:rsidR="008E4008" w:rsidRPr="00FD4011">
        <w:rPr>
          <w:rFonts w:ascii="Palatino Linotype" w:eastAsia="Calibri" w:hAnsi="Palatino Linotype" w:cs="Arial"/>
          <w:szCs w:val="22"/>
        </w:rPr>
        <w:t xml:space="preserve">servidor público, y atendiendo a que no se realizó el proceso de búsqueda señalado en el artículo 162 de la Ley de Transparencia, lo procedente es ordenar una búsqueda exhaustiva en los archivos del Sujeto Obligado y ordenar la entrega de la constancia de mayoría del Presidente Municipal.  </w:t>
      </w:r>
    </w:p>
    <w:p w:rsidR="007D6CF4" w:rsidRPr="00FD4011" w:rsidRDefault="007D6CF4" w:rsidP="007D6CF4">
      <w:pPr>
        <w:pStyle w:val="Prrafodelista"/>
        <w:spacing w:before="100" w:beforeAutospacing="1" w:after="100" w:afterAutospacing="1" w:line="360" w:lineRule="auto"/>
        <w:ind w:left="0"/>
        <w:jc w:val="both"/>
        <w:rPr>
          <w:rFonts w:ascii="Palatino Linotype" w:eastAsia="Calibri" w:hAnsi="Palatino Linotype" w:cs="Arial"/>
          <w:szCs w:val="22"/>
        </w:rPr>
      </w:pPr>
    </w:p>
    <w:p w:rsidR="00EC3184" w:rsidRPr="00FD4011" w:rsidRDefault="00EC3184" w:rsidP="00EC3184">
      <w:pPr>
        <w:pStyle w:val="Prrafodelista"/>
        <w:numPr>
          <w:ilvl w:val="0"/>
          <w:numId w:val="8"/>
        </w:numPr>
        <w:spacing w:before="100" w:beforeAutospacing="1" w:after="100" w:afterAutospacing="1" w:line="360" w:lineRule="auto"/>
        <w:jc w:val="both"/>
        <w:rPr>
          <w:rFonts w:ascii="Palatino Linotype" w:eastAsia="Calibri" w:hAnsi="Palatino Linotype" w:cs="Arial"/>
          <w:b/>
          <w:szCs w:val="22"/>
        </w:rPr>
      </w:pPr>
      <w:r w:rsidRPr="00FD4011">
        <w:rPr>
          <w:rFonts w:ascii="Palatino Linotype" w:eastAsia="Calibri" w:hAnsi="Palatino Linotype" w:cs="Arial"/>
          <w:b/>
          <w:szCs w:val="22"/>
        </w:rPr>
        <w:lastRenderedPageBreak/>
        <w:t xml:space="preserve">De la información confidencial </w:t>
      </w:r>
    </w:p>
    <w:p w:rsidR="00EC3184" w:rsidRPr="00FD4011" w:rsidRDefault="00EC3184" w:rsidP="00EC3184">
      <w:pPr>
        <w:pStyle w:val="Prrafodelista"/>
        <w:spacing w:before="100" w:beforeAutospacing="1" w:after="100" w:afterAutospacing="1" w:line="360" w:lineRule="auto"/>
        <w:jc w:val="both"/>
        <w:rPr>
          <w:rFonts w:ascii="Palatino Linotype" w:eastAsia="Calibri" w:hAnsi="Palatino Linotype" w:cs="Arial"/>
          <w:b/>
          <w:szCs w:val="22"/>
        </w:rPr>
      </w:pPr>
    </w:p>
    <w:p w:rsidR="00EC3184" w:rsidRPr="00FD4011" w:rsidRDefault="00EC3184" w:rsidP="00EC3184">
      <w:pPr>
        <w:pStyle w:val="Prrafodelista"/>
        <w:numPr>
          <w:ilvl w:val="0"/>
          <w:numId w:val="1"/>
        </w:numPr>
        <w:autoSpaceDE w:val="0"/>
        <w:autoSpaceDN w:val="0"/>
        <w:adjustRightInd w:val="0"/>
        <w:spacing w:line="360" w:lineRule="auto"/>
        <w:ind w:left="0" w:right="50" w:firstLine="0"/>
        <w:jc w:val="both"/>
        <w:rPr>
          <w:rFonts w:ascii="Palatino Linotype" w:hAnsi="Palatino Linotype" w:cs="Arial"/>
          <w:szCs w:val="22"/>
        </w:rPr>
      </w:pPr>
      <w:r w:rsidRPr="00FD4011">
        <w:rPr>
          <w:rFonts w:ascii="Palatino Linotype" w:hAnsi="Palatino Linotype" w:cs="Arial"/>
          <w:bCs/>
          <w:szCs w:val="22"/>
        </w:rPr>
        <w:t>Al respecto, los</w:t>
      </w:r>
      <w:r w:rsidRPr="00FD4011">
        <w:rPr>
          <w:rFonts w:ascii="Palatino Linotype" w:hAnsi="Palatino Linotype" w:cs="Arial"/>
          <w:szCs w:val="22"/>
        </w:rPr>
        <w:t xml:space="preserve"> artículos 3, fracciones IX, XX, XXI, XXXII, XLV; 6, 49 fracción VIII, 137, 143, fracción I, de la Ley de Transparencia y Acceso a la Información Pública del Estado de México y Municipios vigente establecen:</w:t>
      </w:r>
    </w:p>
    <w:p w:rsidR="00EC3184" w:rsidRPr="00FD4011" w:rsidRDefault="00EC3184" w:rsidP="00EC3184">
      <w:pPr>
        <w:pStyle w:val="Prrafodelista"/>
        <w:autoSpaceDE w:val="0"/>
        <w:autoSpaceDN w:val="0"/>
        <w:adjustRightInd w:val="0"/>
        <w:spacing w:line="360" w:lineRule="auto"/>
        <w:ind w:left="360" w:right="50"/>
        <w:jc w:val="both"/>
        <w:rPr>
          <w:rFonts w:ascii="Palatino Linotype" w:hAnsi="Palatino Linotype" w:cs="Arial"/>
          <w:szCs w:val="22"/>
        </w:rPr>
      </w:pPr>
    </w:p>
    <w:p w:rsidR="00EC3184" w:rsidRPr="00FD4011" w:rsidRDefault="00EC3184" w:rsidP="00EC3184">
      <w:pPr>
        <w:pStyle w:val="Prrafodelista"/>
        <w:autoSpaceDE w:val="0"/>
        <w:autoSpaceDN w:val="0"/>
        <w:adjustRightInd w:val="0"/>
        <w:ind w:left="360" w:right="567"/>
        <w:jc w:val="both"/>
        <w:rPr>
          <w:rFonts w:ascii="Palatino Linotype" w:hAnsi="Palatino Linotype" w:cs="Arial"/>
          <w:b/>
          <w:i/>
          <w:szCs w:val="22"/>
        </w:rPr>
      </w:pPr>
      <w:r w:rsidRPr="00FD4011">
        <w:rPr>
          <w:rFonts w:ascii="Palatino Linotype" w:hAnsi="Palatino Linotype" w:cs="Arial"/>
          <w:b/>
          <w:i/>
          <w:szCs w:val="22"/>
        </w:rPr>
        <w:t>Artículo 3. Para los efectos de la presente Ley se entenderá por:</w:t>
      </w:r>
    </w:p>
    <w:p w:rsidR="00EC3184" w:rsidRPr="00FD4011" w:rsidRDefault="00EC3184" w:rsidP="00EC3184">
      <w:pPr>
        <w:pStyle w:val="Prrafodelista"/>
        <w:autoSpaceDE w:val="0"/>
        <w:autoSpaceDN w:val="0"/>
        <w:adjustRightInd w:val="0"/>
        <w:ind w:left="360" w:right="567"/>
        <w:jc w:val="both"/>
        <w:rPr>
          <w:rFonts w:ascii="Palatino Linotype" w:hAnsi="Palatino Linotype" w:cs="Arial"/>
          <w:b/>
          <w:i/>
          <w:szCs w:val="22"/>
        </w:rPr>
      </w:pPr>
      <w:r w:rsidRPr="00FD4011">
        <w:rPr>
          <w:rFonts w:ascii="Palatino Linotype" w:hAnsi="Palatino Linotype" w:cs="Arial"/>
          <w:b/>
          <w:i/>
          <w:szCs w:val="22"/>
        </w:rPr>
        <w:t>…</w:t>
      </w:r>
    </w:p>
    <w:p w:rsidR="00EC3184" w:rsidRPr="00FD4011" w:rsidRDefault="00EC3184" w:rsidP="00EC3184">
      <w:pPr>
        <w:pStyle w:val="Prrafodelista"/>
        <w:autoSpaceDE w:val="0"/>
        <w:autoSpaceDN w:val="0"/>
        <w:adjustRightInd w:val="0"/>
        <w:ind w:left="360" w:right="567"/>
        <w:jc w:val="both"/>
        <w:rPr>
          <w:rFonts w:ascii="Palatino Linotype" w:hAnsi="Palatino Linotype" w:cs="Arial"/>
          <w:i/>
          <w:szCs w:val="22"/>
        </w:rPr>
      </w:pPr>
      <w:r w:rsidRPr="00FD4011">
        <w:rPr>
          <w:rFonts w:ascii="Palatino Linotype" w:hAnsi="Palatino Linotype" w:cs="Arial"/>
          <w:b/>
          <w:i/>
          <w:szCs w:val="22"/>
        </w:rPr>
        <w:t>IX. Datos personales:</w:t>
      </w:r>
      <w:r w:rsidRPr="00FD4011">
        <w:rPr>
          <w:rFonts w:ascii="Palatino Linotype" w:hAnsi="Palatino Linotype" w:cs="Arial"/>
          <w:i/>
          <w:szCs w:val="22"/>
        </w:rPr>
        <w:t xml:space="preserve"> La información concerniente a una persona, identificada o identificable según lo dispuesto por la Ley de Protección de Datos Personales del Estado de México;</w:t>
      </w:r>
    </w:p>
    <w:p w:rsidR="00EC3184" w:rsidRPr="00FD4011" w:rsidRDefault="00EC3184" w:rsidP="00EC3184">
      <w:pPr>
        <w:pStyle w:val="Prrafodelista"/>
        <w:autoSpaceDE w:val="0"/>
        <w:autoSpaceDN w:val="0"/>
        <w:adjustRightInd w:val="0"/>
        <w:ind w:left="360" w:right="567"/>
        <w:jc w:val="both"/>
        <w:rPr>
          <w:rFonts w:ascii="Palatino Linotype" w:hAnsi="Palatino Linotype" w:cs="Arial"/>
          <w:i/>
          <w:szCs w:val="22"/>
        </w:rPr>
      </w:pPr>
      <w:r w:rsidRPr="00FD4011">
        <w:rPr>
          <w:rFonts w:ascii="Palatino Linotype" w:hAnsi="Palatino Linotype" w:cs="Arial"/>
          <w:b/>
          <w:i/>
          <w:szCs w:val="22"/>
        </w:rPr>
        <w:t>…</w:t>
      </w:r>
    </w:p>
    <w:p w:rsidR="00EC3184" w:rsidRPr="00FD4011" w:rsidRDefault="00EC3184" w:rsidP="00EC3184">
      <w:pPr>
        <w:pStyle w:val="Prrafodelista"/>
        <w:autoSpaceDE w:val="0"/>
        <w:autoSpaceDN w:val="0"/>
        <w:adjustRightInd w:val="0"/>
        <w:ind w:left="360" w:right="567"/>
        <w:jc w:val="both"/>
        <w:rPr>
          <w:rFonts w:ascii="Palatino Linotype" w:hAnsi="Palatino Linotype" w:cs="Arial"/>
          <w:i/>
          <w:szCs w:val="22"/>
        </w:rPr>
      </w:pPr>
      <w:r w:rsidRPr="00FD4011">
        <w:rPr>
          <w:rFonts w:ascii="Palatino Linotype" w:hAnsi="Palatino Linotype" w:cs="Arial"/>
          <w:b/>
          <w:i/>
          <w:szCs w:val="22"/>
        </w:rPr>
        <w:t>XX. Información clasificada:</w:t>
      </w:r>
      <w:r w:rsidRPr="00FD4011">
        <w:rPr>
          <w:rFonts w:ascii="Palatino Linotype" w:hAnsi="Palatino Linotype" w:cs="Arial"/>
          <w:i/>
          <w:szCs w:val="22"/>
        </w:rPr>
        <w:t xml:space="preserve"> Aquella considerada por la presente Ley como reservada o confidencial;</w:t>
      </w:r>
    </w:p>
    <w:p w:rsidR="00EC3184" w:rsidRPr="00FD4011" w:rsidRDefault="00EC3184" w:rsidP="00EC3184">
      <w:pPr>
        <w:pStyle w:val="Prrafodelista"/>
        <w:autoSpaceDE w:val="0"/>
        <w:autoSpaceDN w:val="0"/>
        <w:adjustRightInd w:val="0"/>
        <w:ind w:left="360" w:right="567"/>
        <w:jc w:val="both"/>
        <w:rPr>
          <w:rFonts w:ascii="Palatino Linotype" w:hAnsi="Palatino Linotype" w:cs="Arial"/>
          <w:i/>
          <w:szCs w:val="22"/>
        </w:rPr>
      </w:pPr>
      <w:r w:rsidRPr="00FD4011">
        <w:rPr>
          <w:rFonts w:ascii="Palatino Linotype" w:hAnsi="Palatino Linotype" w:cs="Arial"/>
          <w:b/>
          <w:i/>
          <w:szCs w:val="22"/>
        </w:rPr>
        <w:t>XXI. Información confidencial:</w:t>
      </w:r>
      <w:r w:rsidRPr="00FD4011">
        <w:rPr>
          <w:rFonts w:ascii="Palatino Linotype" w:hAnsi="Palatino Linotype" w:cs="Arial"/>
          <w:i/>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rsidR="00EC3184" w:rsidRPr="00FD4011" w:rsidRDefault="00EC3184" w:rsidP="00EC3184">
      <w:pPr>
        <w:pStyle w:val="Prrafodelista"/>
        <w:autoSpaceDE w:val="0"/>
        <w:autoSpaceDN w:val="0"/>
        <w:adjustRightInd w:val="0"/>
        <w:ind w:left="360" w:right="567"/>
        <w:jc w:val="both"/>
        <w:rPr>
          <w:rFonts w:ascii="Palatino Linotype" w:hAnsi="Palatino Linotype" w:cs="Arial"/>
          <w:i/>
          <w:szCs w:val="22"/>
        </w:rPr>
      </w:pPr>
      <w:r w:rsidRPr="00FD4011">
        <w:rPr>
          <w:rFonts w:ascii="Palatino Linotype" w:hAnsi="Palatino Linotype" w:cs="Arial"/>
          <w:b/>
          <w:i/>
          <w:szCs w:val="22"/>
        </w:rPr>
        <w:t>…</w:t>
      </w:r>
    </w:p>
    <w:p w:rsidR="00EC3184" w:rsidRPr="00FD4011" w:rsidRDefault="00EC3184" w:rsidP="00EC3184">
      <w:pPr>
        <w:pStyle w:val="Prrafodelista"/>
        <w:autoSpaceDE w:val="0"/>
        <w:autoSpaceDN w:val="0"/>
        <w:adjustRightInd w:val="0"/>
        <w:ind w:left="360" w:right="567"/>
        <w:jc w:val="both"/>
        <w:rPr>
          <w:rFonts w:ascii="Palatino Linotype" w:hAnsi="Palatino Linotype"/>
          <w:i/>
          <w:szCs w:val="22"/>
        </w:rPr>
      </w:pPr>
      <w:r w:rsidRPr="00FD4011">
        <w:rPr>
          <w:rFonts w:ascii="Palatino Linotype" w:hAnsi="Palatino Linotype"/>
          <w:b/>
          <w:i/>
          <w:szCs w:val="22"/>
        </w:rPr>
        <w:t>XXXII. Protección de Datos Personales:</w:t>
      </w:r>
      <w:r w:rsidRPr="00FD4011">
        <w:rPr>
          <w:rFonts w:ascii="Palatino Linotype" w:hAnsi="Palatino Linotype"/>
          <w:i/>
          <w:szCs w:val="22"/>
        </w:rPr>
        <w:t xml:space="preserve"> Derecho humano que tutela la privacidad de datos personales en poder de los sujetos obligados y sujetos particulares;</w:t>
      </w:r>
    </w:p>
    <w:p w:rsidR="00EC3184" w:rsidRPr="00FD4011" w:rsidRDefault="00EC3184" w:rsidP="00EC3184">
      <w:pPr>
        <w:pStyle w:val="Prrafodelista"/>
        <w:autoSpaceDE w:val="0"/>
        <w:autoSpaceDN w:val="0"/>
        <w:adjustRightInd w:val="0"/>
        <w:ind w:left="360" w:right="567"/>
        <w:jc w:val="both"/>
        <w:rPr>
          <w:rFonts w:ascii="Palatino Linotype" w:hAnsi="Palatino Linotype" w:cs="Arial"/>
          <w:i/>
          <w:szCs w:val="22"/>
        </w:rPr>
      </w:pPr>
      <w:r w:rsidRPr="00FD4011">
        <w:rPr>
          <w:rFonts w:ascii="Palatino Linotype" w:hAnsi="Palatino Linotype" w:cs="Arial"/>
          <w:i/>
          <w:szCs w:val="22"/>
        </w:rPr>
        <w:t>…</w:t>
      </w:r>
    </w:p>
    <w:p w:rsidR="005C11BB" w:rsidRPr="00FD4011" w:rsidRDefault="005C11BB" w:rsidP="00EC3184">
      <w:pPr>
        <w:pStyle w:val="Prrafodelista"/>
        <w:ind w:left="360" w:right="567"/>
        <w:jc w:val="both"/>
        <w:rPr>
          <w:rFonts w:ascii="Palatino Linotype" w:hAnsi="Palatino Linotype" w:cs="Arial"/>
          <w:b/>
          <w:i/>
          <w:szCs w:val="22"/>
        </w:rPr>
      </w:pPr>
    </w:p>
    <w:p w:rsidR="00EC3184" w:rsidRPr="00FD4011" w:rsidRDefault="00EC3184" w:rsidP="00EC3184">
      <w:pPr>
        <w:pStyle w:val="Prrafodelista"/>
        <w:ind w:left="360" w:right="567"/>
        <w:jc w:val="both"/>
        <w:rPr>
          <w:rFonts w:ascii="Palatino Linotype" w:hAnsi="Palatino Linotype"/>
          <w:i/>
          <w:szCs w:val="22"/>
        </w:rPr>
      </w:pPr>
      <w:r w:rsidRPr="00FD4011">
        <w:rPr>
          <w:rFonts w:ascii="Palatino Linotype" w:hAnsi="Palatino Linotype"/>
          <w:b/>
          <w:i/>
          <w:szCs w:val="22"/>
        </w:rPr>
        <w:t>Artículo 6.</w:t>
      </w:r>
      <w:r w:rsidRPr="00FD4011">
        <w:rPr>
          <w:rFonts w:ascii="Palatino Linotype" w:hAnsi="Palatino Linotype"/>
          <w:i/>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rsidR="00EC3184" w:rsidRPr="00FD4011" w:rsidRDefault="00EC3184" w:rsidP="005C11BB">
      <w:pPr>
        <w:ind w:right="567"/>
        <w:jc w:val="both"/>
        <w:rPr>
          <w:rFonts w:ascii="Palatino Linotype" w:hAnsi="Palatino Linotype" w:cs="Arial"/>
          <w:b/>
          <w:bCs/>
          <w:i/>
          <w:noProof/>
          <w:sz w:val="22"/>
          <w:szCs w:val="22"/>
        </w:rPr>
      </w:pPr>
    </w:p>
    <w:p w:rsidR="00EC3184" w:rsidRPr="00FD4011" w:rsidRDefault="00EC3184" w:rsidP="00EC3184">
      <w:pPr>
        <w:pStyle w:val="Prrafodelista"/>
        <w:ind w:left="360" w:right="567"/>
        <w:jc w:val="both"/>
        <w:rPr>
          <w:rFonts w:ascii="Palatino Linotype" w:hAnsi="Palatino Linotype"/>
          <w:i/>
          <w:szCs w:val="22"/>
        </w:rPr>
      </w:pPr>
      <w:r w:rsidRPr="00FD4011">
        <w:rPr>
          <w:rFonts w:ascii="Palatino Linotype" w:hAnsi="Palatino Linotype"/>
          <w:b/>
          <w:i/>
          <w:szCs w:val="22"/>
        </w:rPr>
        <w:t>Artículo 143</w:t>
      </w:r>
      <w:r w:rsidRPr="00FD4011">
        <w:rPr>
          <w:rFonts w:ascii="Palatino Linotype" w:hAnsi="Palatino Linotype"/>
          <w:i/>
          <w:szCs w:val="22"/>
        </w:rPr>
        <w:t>. Para los efectos de esta Ley se considera información confidencial, la clasificada como tal, de manera permanente, por su naturaleza, cuando:</w:t>
      </w:r>
    </w:p>
    <w:p w:rsidR="00EC3184" w:rsidRPr="00FD4011" w:rsidRDefault="00EC3184" w:rsidP="00EC3184">
      <w:pPr>
        <w:pStyle w:val="Prrafodelista"/>
        <w:ind w:left="360" w:right="567"/>
        <w:jc w:val="both"/>
        <w:rPr>
          <w:rFonts w:ascii="Palatino Linotype" w:hAnsi="Palatino Linotype"/>
          <w:i/>
          <w:szCs w:val="22"/>
        </w:rPr>
      </w:pPr>
    </w:p>
    <w:p w:rsidR="00EC3184" w:rsidRPr="00FD4011" w:rsidRDefault="00EC3184" w:rsidP="00EC3184">
      <w:pPr>
        <w:pStyle w:val="Prrafodelista"/>
        <w:ind w:left="360" w:right="567"/>
        <w:jc w:val="both"/>
        <w:rPr>
          <w:rFonts w:ascii="Palatino Linotype" w:hAnsi="Palatino Linotype"/>
          <w:i/>
          <w:szCs w:val="22"/>
        </w:rPr>
      </w:pPr>
      <w:r w:rsidRPr="00FD4011">
        <w:rPr>
          <w:rFonts w:ascii="Palatino Linotype" w:hAnsi="Palatino Linotype"/>
          <w:i/>
          <w:szCs w:val="22"/>
        </w:rPr>
        <w:t>I. Se refiera a la información privada y los datos personales concernientes a una persona física o jurídico colectiva identificada o identificable</w:t>
      </w:r>
    </w:p>
    <w:p w:rsidR="00EC3184" w:rsidRPr="00FD4011" w:rsidRDefault="00EC3184" w:rsidP="00EC3184">
      <w:pPr>
        <w:pStyle w:val="Prrafodelista"/>
        <w:ind w:left="360" w:right="567"/>
        <w:jc w:val="both"/>
        <w:rPr>
          <w:rFonts w:ascii="Palatino Linotype" w:hAnsi="Palatino Linotype"/>
          <w:i/>
          <w:szCs w:val="22"/>
        </w:rPr>
      </w:pPr>
      <w:r w:rsidRPr="00FD4011">
        <w:rPr>
          <w:rFonts w:ascii="Palatino Linotype" w:hAnsi="Palatino Linotype"/>
          <w:i/>
          <w:szCs w:val="22"/>
        </w:rPr>
        <w:t>…</w:t>
      </w:r>
    </w:p>
    <w:p w:rsidR="00EC3184" w:rsidRPr="00FD4011" w:rsidRDefault="00EC3184" w:rsidP="00EC3184">
      <w:pPr>
        <w:pStyle w:val="Prrafodelista"/>
        <w:ind w:left="360" w:right="567"/>
        <w:jc w:val="both"/>
        <w:rPr>
          <w:rFonts w:ascii="Palatino Linotype" w:hAnsi="Palatino Linotype"/>
          <w:i/>
          <w:szCs w:val="22"/>
        </w:rPr>
      </w:pPr>
    </w:p>
    <w:p w:rsidR="005C11BB" w:rsidRPr="00FD4011" w:rsidRDefault="00EC3184" w:rsidP="005C11BB">
      <w:pPr>
        <w:pStyle w:val="Prrafodelista"/>
        <w:numPr>
          <w:ilvl w:val="0"/>
          <w:numId w:val="1"/>
        </w:numPr>
        <w:spacing w:line="360" w:lineRule="auto"/>
        <w:ind w:left="0" w:right="567" w:hanging="142"/>
        <w:jc w:val="both"/>
        <w:rPr>
          <w:rFonts w:ascii="Palatino Linotype" w:hAnsi="Palatino Linotype" w:cs="Arial"/>
          <w:szCs w:val="22"/>
        </w:rPr>
      </w:pPr>
      <w:r w:rsidRPr="00FD4011">
        <w:rPr>
          <w:rFonts w:ascii="Palatino Linotype" w:hAnsi="Palatino Linotype" w:cs="Arial"/>
          <w:szCs w:val="22"/>
        </w:rPr>
        <w:lastRenderedPageBreak/>
        <w:t>Así, los datos personales que obren en poder de los Sujetos Obligados deben estar protegidos, adoptando las medidas de seguridad administrativas, físicas y técnicas necesarias para garantizar la integridad, confidencialidad y disponib</w:t>
      </w:r>
      <w:r w:rsidR="005C11BB" w:rsidRPr="00FD4011">
        <w:rPr>
          <w:rFonts w:ascii="Palatino Linotype" w:hAnsi="Palatino Linotype" w:cs="Arial"/>
          <w:szCs w:val="22"/>
        </w:rPr>
        <w:t>ilidad de los datos personales.</w:t>
      </w:r>
    </w:p>
    <w:p w:rsidR="00577D74" w:rsidRPr="00FD4011" w:rsidRDefault="00577D74" w:rsidP="00577D74">
      <w:pPr>
        <w:pStyle w:val="Prrafodelista"/>
        <w:spacing w:line="360" w:lineRule="auto"/>
        <w:ind w:left="0" w:right="567"/>
        <w:jc w:val="both"/>
        <w:rPr>
          <w:rFonts w:ascii="Palatino Linotype" w:hAnsi="Palatino Linotype" w:cs="Arial"/>
          <w:szCs w:val="22"/>
        </w:rPr>
      </w:pPr>
    </w:p>
    <w:p w:rsidR="005C11BB" w:rsidRPr="00FD4011" w:rsidRDefault="005C11BB" w:rsidP="005C11BB">
      <w:pPr>
        <w:pStyle w:val="Prrafodelista"/>
        <w:numPr>
          <w:ilvl w:val="0"/>
          <w:numId w:val="12"/>
        </w:numPr>
        <w:spacing w:line="360" w:lineRule="auto"/>
        <w:ind w:right="822"/>
        <w:jc w:val="both"/>
        <w:rPr>
          <w:rFonts w:ascii="Palatino Linotype" w:hAnsi="Palatino Linotype" w:cs="Arial"/>
          <w:szCs w:val="22"/>
        </w:rPr>
      </w:pPr>
      <w:r w:rsidRPr="00FD4011">
        <w:rPr>
          <w:rFonts w:ascii="Palatino Linotype" w:eastAsia="Calibri" w:hAnsi="Palatino Linotype" w:cs="Tahoma"/>
          <w:bCs/>
          <w:szCs w:val="22"/>
        </w:rPr>
        <w:t>Un </w:t>
      </w:r>
      <w:r w:rsidRPr="00FD4011">
        <w:rPr>
          <w:rFonts w:ascii="Palatino Linotype" w:eastAsia="Calibri" w:hAnsi="Palatino Linotype" w:cs="Tahoma"/>
          <w:b/>
          <w:bCs/>
          <w:szCs w:val="22"/>
        </w:rPr>
        <w:t>número de teléfono</w:t>
      </w:r>
      <w:r w:rsidRPr="00FD4011">
        <w:rPr>
          <w:rFonts w:ascii="Palatino Linotype" w:eastAsia="Calibri" w:hAnsi="Palatino Linotype" w:cs="Tahoma"/>
          <w:bCs/>
          <w:szCs w:val="22"/>
        </w:rPr>
        <w:t> es una secuencia de </w:t>
      </w:r>
      <w:hyperlink r:id="rId11" w:tooltip="Dígito" w:history="1">
        <w:r w:rsidRPr="00FD4011">
          <w:rPr>
            <w:rStyle w:val="Hipervnculo"/>
            <w:rFonts w:ascii="Palatino Linotype" w:eastAsia="Calibri" w:hAnsi="Palatino Linotype" w:cs="Tahoma"/>
            <w:bCs/>
            <w:color w:val="auto"/>
            <w:szCs w:val="22"/>
            <w:u w:val="none"/>
          </w:rPr>
          <w:t>dígitos</w:t>
        </w:r>
      </w:hyperlink>
      <w:r w:rsidRPr="00FD4011">
        <w:rPr>
          <w:rFonts w:ascii="Palatino Linotype" w:eastAsia="Calibri" w:hAnsi="Palatino Linotype" w:cs="Tahoma"/>
          <w:bCs/>
          <w:szCs w:val="22"/>
        </w:rPr>
        <w:t> utilizada para identificar una </w:t>
      </w:r>
      <w:hyperlink r:id="rId12" w:tooltip="Línea telefónica" w:history="1">
        <w:r w:rsidRPr="00FD4011">
          <w:rPr>
            <w:rStyle w:val="Hipervnculo"/>
            <w:rFonts w:ascii="Palatino Linotype" w:eastAsia="Calibri" w:hAnsi="Palatino Linotype" w:cs="Tahoma"/>
            <w:bCs/>
            <w:color w:val="auto"/>
            <w:szCs w:val="22"/>
            <w:u w:val="none"/>
          </w:rPr>
          <w:t>línea telefónica</w:t>
        </w:r>
      </w:hyperlink>
      <w:r w:rsidRPr="00FD4011">
        <w:rPr>
          <w:rFonts w:ascii="Palatino Linotype" w:eastAsia="Calibri" w:hAnsi="Palatino Linotype" w:cs="Tahoma"/>
          <w:bCs/>
          <w:szCs w:val="22"/>
        </w:rPr>
        <w:t> dentro de una </w:t>
      </w:r>
      <w:hyperlink r:id="rId13" w:tooltip="Red Telefónica Conmutada" w:history="1">
        <w:r w:rsidRPr="00FD4011">
          <w:rPr>
            <w:rStyle w:val="Hipervnculo"/>
            <w:rFonts w:ascii="Palatino Linotype" w:eastAsia="Calibri" w:hAnsi="Palatino Linotype" w:cs="Tahoma"/>
            <w:bCs/>
            <w:color w:val="auto"/>
            <w:szCs w:val="22"/>
            <w:u w:val="none"/>
          </w:rPr>
          <w:t>Red Telefónica Conmutada</w:t>
        </w:r>
      </w:hyperlink>
      <w:r w:rsidRPr="00FD4011">
        <w:rPr>
          <w:rFonts w:ascii="Palatino Linotype" w:eastAsia="Calibri" w:hAnsi="Palatino Linotype" w:cs="Tahoma"/>
          <w:bCs/>
          <w:szCs w:val="22"/>
        </w:rPr>
        <w:t>, el número contiene la información necesaria para identificar el punto final de la llamada. Los números de teléfono están a menudo asignados a líneas que tienen conectados dispositivos distintos de un </w:t>
      </w:r>
      <w:hyperlink r:id="rId14" w:tooltip="Teléfono" w:history="1">
        <w:r w:rsidRPr="00FD4011">
          <w:rPr>
            <w:rStyle w:val="Hipervnculo"/>
            <w:rFonts w:ascii="Palatino Linotype" w:eastAsia="Calibri" w:hAnsi="Palatino Linotype" w:cs="Tahoma"/>
            <w:bCs/>
            <w:color w:val="auto"/>
            <w:szCs w:val="22"/>
            <w:u w:val="none"/>
          </w:rPr>
          <w:t>teléfono</w:t>
        </w:r>
      </w:hyperlink>
      <w:r w:rsidRPr="00FD4011">
        <w:rPr>
          <w:rFonts w:ascii="Palatino Linotype" w:eastAsia="Calibri" w:hAnsi="Palatino Linotype" w:cs="Tahoma"/>
          <w:bCs/>
          <w:szCs w:val="22"/>
        </w:rPr>
        <w:t>, tales como </w:t>
      </w:r>
      <w:hyperlink r:id="rId15" w:tooltip="Fax" w:history="1">
        <w:r w:rsidRPr="00FD4011">
          <w:rPr>
            <w:rStyle w:val="Hipervnculo"/>
            <w:rFonts w:ascii="Palatino Linotype" w:eastAsia="Calibri" w:hAnsi="Palatino Linotype" w:cs="Tahoma"/>
            <w:bCs/>
            <w:color w:val="auto"/>
            <w:szCs w:val="22"/>
            <w:u w:val="none"/>
          </w:rPr>
          <w:t>faxes</w:t>
        </w:r>
      </w:hyperlink>
      <w:r w:rsidRPr="00FD4011">
        <w:rPr>
          <w:rFonts w:ascii="Palatino Linotype" w:eastAsia="Calibri" w:hAnsi="Palatino Linotype" w:cs="Tahoma"/>
          <w:bCs/>
          <w:szCs w:val="22"/>
        </w:rPr>
        <w:t> y </w:t>
      </w:r>
      <w:hyperlink r:id="rId16" w:tooltip="Módem" w:history="1">
        <w:r w:rsidRPr="00FD4011">
          <w:rPr>
            <w:rStyle w:val="Hipervnculo"/>
            <w:rFonts w:ascii="Palatino Linotype" w:eastAsia="Calibri" w:hAnsi="Palatino Linotype" w:cs="Tahoma"/>
            <w:bCs/>
            <w:color w:val="auto"/>
            <w:szCs w:val="22"/>
            <w:u w:val="none"/>
          </w:rPr>
          <w:t>módems</w:t>
        </w:r>
      </w:hyperlink>
      <w:r w:rsidRPr="00FD4011">
        <w:rPr>
          <w:rFonts w:ascii="Palatino Linotype" w:eastAsia="Calibri" w:hAnsi="Palatino Linotype" w:cs="Tahoma"/>
          <w:bCs/>
          <w:szCs w:val="22"/>
        </w:rPr>
        <w:t>. Cada uno de esos </w:t>
      </w:r>
      <w:hyperlink r:id="rId17" w:tooltip="Punto de terminación de red" w:history="1">
        <w:r w:rsidRPr="00FD4011">
          <w:rPr>
            <w:rStyle w:val="Hipervnculo"/>
            <w:rFonts w:ascii="Palatino Linotype" w:eastAsia="Calibri" w:hAnsi="Palatino Linotype" w:cs="Tahoma"/>
            <w:bCs/>
            <w:color w:val="auto"/>
            <w:szCs w:val="22"/>
            <w:u w:val="none"/>
          </w:rPr>
          <w:t>puntos de terminación de red</w:t>
        </w:r>
      </w:hyperlink>
      <w:r w:rsidRPr="00FD4011">
        <w:rPr>
          <w:rFonts w:ascii="Palatino Linotype" w:eastAsia="Calibri" w:hAnsi="Palatino Linotype" w:cs="Tahoma"/>
          <w:bCs/>
          <w:szCs w:val="22"/>
        </w:rPr>
        <w:t> debe de tener un número único en la red para poder realizar una </w:t>
      </w:r>
      <w:hyperlink r:id="rId18" w:tooltip="Llamada telefónica" w:history="1">
        <w:r w:rsidRPr="00FD4011">
          <w:rPr>
            <w:rStyle w:val="Hipervnculo"/>
            <w:rFonts w:ascii="Palatino Linotype" w:eastAsia="Calibri" w:hAnsi="Palatino Linotype" w:cs="Tahoma"/>
            <w:bCs/>
            <w:color w:val="auto"/>
            <w:szCs w:val="22"/>
            <w:u w:val="none"/>
          </w:rPr>
          <w:t>llamada telefónica</w:t>
        </w:r>
      </w:hyperlink>
      <w:r w:rsidRPr="00FD4011">
        <w:rPr>
          <w:rFonts w:ascii="Palatino Linotype" w:eastAsia="Calibri" w:hAnsi="Palatino Linotype" w:cs="Tahoma"/>
          <w:bCs/>
          <w:szCs w:val="22"/>
        </w:rPr>
        <w:t>.</w:t>
      </w:r>
    </w:p>
    <w:p w:rsidR="005C11BB" w:rsidRPr="00FD4011" w:rsidRDefault="005C11BB" w:rsidP="005C11BB">
      <w:pPr>
        <w:pStyle w:val="Prrafodelista"/>
        <w:spacing w:line="360" w:lineRule="auto"/>
        <w:ind w:left="0" w:right="-93"/>
        <w:jc w:val="both"/>
        <w:rPr>
          <w:rFonts w:ascii="Palatino Linotype" w:eastAsia="Calibri" w:hAnsi="Palatino Linotype" w:cs="Tahoma"/>
          <w:bCs/>
          <w:szCs w:val="22"/>
        </w:rPr>
      </w:pPr>
    </w:p>
    <w:p w:rsidR="005C11BB" w:rsidRPr="00FD4011" w:rsidRDefault="005C11BB" w:rsidP="005C11BB">
      <w:pPr>
        <w:pStyle w:val="Prrafodelista"/>
        <w:numPr>
          <w:ilvl w:val="0"/>
          <w:numId w:val="12"/>
        </w:numPr>
        <w:spacing w:line="360" w:lineRule="auto"/>
        <w:ind w:right="822"/>
        <w:jc w:val="both"/>
        <w:rPr>
          <w:rFonts w:ascii="Palatino Linotype" w:eastAsia="Calibri" w:hAnsi="Palatino Linotype" w:cs="Tahoma"/>
          <w:bCs/>
          <w:szCs w:val="22"/>
        </w:rPr>
      </w:pPr>
      <w:r w:rsidRPr="00FD4011">
        <w:rPr>
          <w:rFonts w:ascii="Palatino Linotype" w:eastAsia="Palatino Linotype" w:hAnsi="Palatino Linotype" w:cs="Palatino Linotype"/>
          <w:szCs w:val="22"/>
        </w:rPr>
        <w:t>El domicilio particular</w:t>
      </w:r>
      <w:r w:rsidRPr="00FD4011">
        <w:rPr>
          <w:rFonts w:ascii="Palatino Linotype" w:eastAsia="Palatino Linotype" w:hAnsi="Palatino Linotype" w:cs="Palatino Linotype"/>
          <w:i/>
          <w:szCs w:val="22"/>
        </w:rPr>
        <w:t xml:space="preserve"> </w:t>
      </w:r>
      <w:r w:rsidRPr="00FD4011">
        <w:rPr>
          <w:rFonts w:ascii="Palatino Linotype" w:eastAsia="Palatino Linotype" w:hAnsi="Palatino Linotype" w:cs="Palatino Linotype"/>
          <w:szCs w:val="22"/>
        </w:rPr>
        <w:t>al ser el lugar en donde reside habitualmente una persona física</w:t>
      </w:r>
    </w:p>
    <w:p w:rsidR="005C11BB" w:rsidRPr="00FD4011" w:rsidRDefault="005C11BB" w:rsidP="005C11BB">
      <w:pPr>
        <w:pStyle w:val="Prrafodelista"/>
        <w:rPr>
          <w:rFonts w:ascii="Palatino Linotype" w:eastAsia="Palatino Linotype" w:hAnsi="Palatino Linotype" w:cs="Palatino Linotype"/>
          <w:szCs w:val="22"/>
        </w:rPr>
      </w:pPr>
    </w:p>
    <w:p w:rsidR="00952D00" w:rsidRPr="00FD4011" w:rsidRDefault="005C11BB" w:rsidP="00952D00">
      <w:pPr>
        <w:pStyle w:val="Prrafodelista"/>
        <w:numPr>
          <w:ilvl w:val="0"/>
          <w:numId w:val="1"/>
        </w:numPr>
        <w:spacing w:line="360" w:lineRule="auto"/>
        <w:ind w:left="0" w:right="49" w:firstLine="0"/>
        <w:jc w:val="both"/>
        <w:rPr>
          <w:rFonts w:ascii="Palatino Linotype" w:eastAsia="Calibri" w:hAnsi="Palatino Linotype"/>
          <w:szCs w:val="22"/>
        </w:rPr>
      </w:pPr>
      <w:r w:rsidRPr="00FD4011">
        <w:rPr>
          <w:rFonts w:ascii="Palatino Linotype" w:eastAsia="Calibri" w:hAnsi="Palatino Linotype"/>
          <w:szCs w:val="22"/>
        </w:rPr>
        <w:lastRenderedPageBreak/>
        <w:t xml:space="preserve">Ahora bien, cabe señalar que los datos que solicitó el Recurrente es el número telefónico de casa y el domicilio particular, es decir, que se trata de datos personales y, por ende, de datos confidenciales ya que difusión puede afectar la esfera privada de la misma. Dicha información se considera confidencial, en virtud de tratarse de datos personales que reflejan cuestiones de la vida privada de las personas, por lo tanto, resulta improcedente ordenar la entrega de esos datos. </w:t>
      </w:r>
    </w:p>
    <w:p w:rsidR="00952D00" w:rsidRPr="00FD4011" w:rsidRDefault="00952D00" w:rsidP="00952D00">
      <w:pPr>
        <w:pStyle w:val="Prrafodelista"/>
        <w:spacing w:line="360" w:lineRule="auto"/>
        <w:ind w:left="0" w:right="49"/>
        <w:jc w:val="both"/>
        <w:rPr>
          <w:rFonts w:ascii="Palatino Linotype" w:eastAsia="Calibri" w:hAnsi="Palatino Linotype"/>
          <w:szCs w:val="22"/>
        </w:rPr>
      </w:pPr>
    </w:p>
    <w:p w:rsidR="00952D00" w:rsidRPr="00FD4011" w:rsidRDefault="00952D00" w:rsidP="00952D00">
      <w:pPr>
        <w:pStyle w:val="Prrafodelista"/>
        <w:numPr>
          <w:ilvl w:val="0"/>
          <w:numId w:val="1"/>
        </w:numPr>
        <w:spacing w:line="360" w:lineRule="auto"/>
        <w:ind w:left="0" w:right="49" w:firstLine="0"/>
        <w:jc w:val="both"/>
        <w:rPr>
          <w:rFonts w:ascii="Palatino Linotype" w:eastAsia="Calibri" w:hAnsi="Palatino Linotype"/>
          <w:szCs w:val="22"/>
        </w:rPr>
      </w:pPr>
      <w:r w:rsidRPr="00FD4011">
        <w:rPr>
          <w:rFonts w:ascii="Palatino Linotype" w:eastAsia="Palatino Linotype" w:hAnsi="Palatino Linotype" w:cs="Palatino Linotype"/>
          <w:szCs w:val="22"/>
        </w:rPr>
        <w:t>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rsidR="00952D00" w:rsidRPr="00FD4011" w:rsidRDefault="00952D00" w:rsidP="00952D00">
      <w:pPr>
        <w:pStyle w:val="Prrafodelista"/>
        <w:rPr>
          <w:rFonts w:ascii="Palatino Linotype" w:eastAsia="Palatino Linotype" w:hAnsi="Palatino Linotype" w:cs="Palatino Linotype"/>
          <w:color w:val="000000"/>
          <w:szCs w:val="22"/>
        </w:rPr>
      </w:pPr>
    </w:p>
    <w:p w:rsidR="00952D00" w:rsidRPr="00FD4011" w:rsidRDefault="00952D00" w:rsidP="00952D00">
      <w:pPr>
        <w:pStyle w:val="Prrafodelista"/>
        <w:numPr>
          <w:ilvl w:val="0"/>
          <w:numId w:val="1"/>
        </w:numPr>
        <w:spacing w:line="360" w:lineRule="auto"/>
        <w:ind w:left="0" w:right="49" w:firstLine="0"/>
        <w:jc w:val="both"/>
        <w:rPr>
          <w:rFonts w:ascii="Palatino Linotype" w:eastAsia="Calibri" w:hAnsi="Palatino Linotype"/>
          <w:szCs w:val="22"/>
        </w:rPr>
      </w:pPr>
      <w:r w:rsidRPr="00FD4011">
        <w:rPr>
          <w:rFonts w:ascii="Palatino Linotype" w:eastAsia="Palatino Linotype" w:hAnsi="Palatino Linotype" w:cs="Palatino Linotype"/>
          <w:color w:val="000000"/>
          <w:szCs w:val="22"/>
        </w:rPr>
        <w:t>En este caso, es importante señalar que para la clasificación de la información se debe atender a cierta formalidades establecidas en la Ley</w:t>
      </w:r>
      <w:r w:rsidRPr="00FD4011">
        <w:rPr>
          <w:rFonts w:ascii="Palatino Linotype" w:eastAsia="Palatino Linotype" w:hAnsi="Palatino Linotype" w:cs="Palatino Linotype"/>
          <w:szCs w:val="22"/>
        </w:rPr>
        <w:t>, al respecto, los Lineamientos Generales en Materia de Clasificación y Desclasificación de la Información, así Como para la Elaboración de Versiones Públicas, por cuanto hace a la clasificación de la información, señalan lo siguiente:</w:t>
      </w:r>
    </w:p>
    <w:p w:rsidR="00952D00" w:rsidRPr="00FD4011" w:rsidRDefault="00952D00" w:rsidP="00952D00">
      <w:pPr>
        <w:pBdr>
          <w:top w:val="nil"/>
          <w:left w:val="nil"/>
          <w:bottom w:val="nil"/>
          <w:right w:val="nil"/>
          <w:between w:val="nil"/>
        </w:pBdr>
        <w:tabs>
          <w:tab w:val="left" w:pos="142"/>
          <w:tab w:val="left" w:pos="284"/>
          <w:tab w:val="left" w:pos="851"/>
        </w:tabs>
        <w:spacing w:line="360" w:lineRule="auto"/>
        <w:ind w:left="851"/>
        <w:jc w:val="both"/>
        <w:rPr>
          <w:rFonts w:ascii="Palatino Linotype" w:eastAsia="Palatino Linotype" w:hAnsi="Palatino Linotype" w:cs="Palatino Linotype"/>
          <w:i/>
          <w:color w:val="000000"/>
          <w:sz w:val="22"/>
          <w:szCs w:val="22"/>
        </w:rPr>
      </w:pPr>
      <w:r w:rsidRPr="00FD4011">
        <w:rPr>
          <w:rFonts w:ascii="Palatino Linotype" w:eastAsia="Palatino Linotype" w:hAnsi="Palatino Linotype" w:cs="Palatino Linotype"/>
          <w:i/>
          <w:color w:val="000000"/>
          <w:sz w:val="22"/>
          <w:szCs w:val="22"/>
        </w:rPr>
        <w:t>“</w:t>
      </w:r>
      <w:r w:rsidRPr="00FD4011">
        <w:rPr>
          <w:rFonts w:ascii="Palatino Linotype" w:eastAsia="Palatino Linotype" w:hAnsi="Palatino Linotype" w:cs="Palatino Linotype"/>
          <w:b/>
          <w:i/>
          <w:color w:val="000000"/>
          <w:sz w:val="22"/>
          <w:szCs w:val="22"/>
        </w:rPr>
        <w:t>Quincuagésimo.</w:t>
      </w:r>
      <w:r w:rsidRPr="00FD4011">
        <w:rPr>
          <w:rFonts w:ascii="Palatino Linotype" w:eastAsia="Palatino Linotype" w:hAnsi="Palatino Linotype" w:cs="Palatino Linotype"/>
          <w:i/>
          <w:color w:val="000000"/>
          <w:sz w:val="22"/>
          <w:szCs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rsidR="00952D00" w:rsidRPr="00FD4011" w:rsidRDefault="00952D00" w:rsidP="00952D00">
      <w:pPr>
        <w:pBdr>
          <w:top w:val="nil"/>
          <w:left w:val="nil"/>
          <w:bottom w:val="nil"/>
          <w:right w:val="nil"/>
          <w:between w:val="nil"/>
        </w:pBdr>
        <w:tabs>
          <w:tab w:val="left" w:pos="142"/>
          <w:tab w:val="left" w:pos="284"/>
          <w:tab w:val="left" w:pos="851"/>
        </w:tabs>
        <w:spacing w:line="360" w:lineRule="auto"/>
        <w:ind w:left="851"/>
        <w:jc w:val="both"/>
        <w:rPr>
          <w:rFonts w:ascii="Palatino Linotype" w:eastAsia="Palatino Linotype" w:hAnsi="Palatino Linotype" w:cs="Palatino Linotype"/>
          <w:i/>
          <w:color w:val="000000"/>
          <w:sz w:val="22"/>
          <w:szCs w:val="22"/>
        </w:rPr>
      </w:pPr>
    </w:p>
    <w:p w:rsidR="00952D00" w:rsidRPr="00FD4011" w:rsidRDefault="00952D00" w:rsidP="00952D00">
      <w:pPr>
        <w:pBdr>
          <w:top w:val="nil"/>
          <w:left w:val="nil"/>
          <w:bottom w:val="nil"/>
          <w:right w:val="nil"/>
          <w:between w:val="nil"/>
        </w:pBdr>
        <w:tabs>
          <w:tab w:val="left" w:pos="142"/>
          <w:tab w:val="left" w:pos="284"/>
          <w:tab w:val="left" w:pos="851"/>
        </w:tabs>
        <w:spacing w:line="360" w:lineRule="auto"/>
        <w:ind w:left="851"/>
        <w:jc w:val="both"/>
        <w:rPr>
          <w:rFonts w:ascii="Palatino Linotype" w:eastAsia="Palatino Linotype" w:hAnsi="Palatino Linotype" w:cs="Palatino Linotype"/>
          <w:i/>
          <w:color w:val="000000"/>
          <w:sz w:val="22"/>
          <w:szCs w:val="22"/>
        </w:rPr>
      </w:pPr>
      <w:r w:rsidRPr="00FD4011">
        <w:rPr>
          <w:rFonts w:ascii="Palatino Linotype" w:eastAsia="Palatino Linotype" w:hAnsi="Palatino Linotype" w:cs="Palatino Linotype"/>
          <w:b/>
          <w:i/>
          <w:color w:val="000000"/>
          <w:sz w:val="22"/>
          <w:szCs w:val="22"/>
        </w:rPr>
        <w:t>Quincuagésimo primero.</w:t>
      </w:r>
      <w:r w:rsidRPr="00FD4011">
        <w:rPr>
          <w:rFonts w:ascii="Palatino Linotype" w:eastAsia="Palatino Linotype" w:hAnsi="Palatino Linotype" w:cs="Palatino Linotype"/>
          <w:i/>
          <w:color w:val="000000"/>
          <w:sz w:val="22"/>
          <w:szCs w:val="22"/>
        </w:rPr>
        <w:t xml:space="preserve"> La leyenda en los documentos clasificados indicará:</w:t>
      </w:r>
    </w:p>
    <w:p w:rsidR="00952D00" w:rsidRPr="00FD4011" w:rsidRDefault="00952D00" w:rsidP="00952D00">
      <w:pPr>
        <w:pBdr>
          <w:top w:val="nil"/>
          <w:left w:val="nil"/>
          <w:bottom w:val="nil"/>
          <w:right w:val="nil"/>
          <w:between w:val="nil"/>
        </w:pBdr>
        <w:tabs>
          <w:tab w:val="left" w:pos="142"/>
          <w:tab w:val="left" w:pos="284"/>
          <w:tab w:val="left" w:pos="851"/>
        </w:tabs>
        <w:spacing w:line="360" w:lineRule="auto"/>
        <w:ind w:left="851"/>
        <w:jc w:val="both"/>
        <w:rPr>
          <w:rFonts w:ascii="Palatino Linotype" w:eastAsia="Palatino Linotype" w:hAnsi="Palatino Linotype" w:cs="Palatino Linotype"/>
          <w:i/>
          <w:color w:val="000000"/>
          <w:sz w:val="22"/>
          <w:szCs w:val="22"/>
        </w:rPr>
      </w:pPr>
      <w:r w:rsidRPr="00FD4011">
        <w:rPr>
          <w:rFonts w:ascii="Palatino Linotype" w:eastAsia="Palatino Linotype" w:hAnsi="Palatino Linotype" w:cs="Palatino Linotype"/>
          <w:i/>
          <w:color w:val="000000"/>
          <w:sz w:val="22"/>
          <w:szCs w:val="22"/>
        </w:rPr>
        <w:t>I. La fecha de sesión del Comité de Transparencia en donde se confirmó la clasificación, en su caso;</w:t>
      </w:r>
    </w:p>
    <w:p w:rsidR="00952D00" w:rsidRPr="00FD4011" w:rsidRDefault="00952D00" w:rsidP="00952D00">
      <w:pPr>
        <w:pBdr>
          <w:top w:val="nil"/>
          <w:left w:val="nil"/>
          <w:bottom w:val="nil"/>
          <w:right w:val="nil"/>
          <w:between w:val="nil"/>
        </w:pBdr>
        <w:tabs>
          <w:tab w:val="left" w:pos="142"/>
          <w:tab w:val="left" w:pos="284"/>
          <w:tab w:val="left" w:pos="851"/>
        </w:tabs>
        <w:spacing w:line="360" w:lineRule="auto"/>
        <w:ind w:left="851"/>
        <w:jc w:val="both"/>
        <w:rPr>
          <w:rFonts w:ascii="Palatino Linotype" w:eastAsia="Palatino Linotype" w:hAnsi="Palatino Linotype" w:cs="Palatino Linotype"/>
          <w:i/>
          <w:color w:val="000000"/>
          <w:sz w:val="22"/>
          <w:szCs w:val="22"/>
        </w:rPr>
      </w:pPr>
      <w:r w:rsidRPr="00FD4011">
        <w:rPr>
          <w:rFonts w:ascii="Palatino Linotype" w:eastAsia="Palatino Linotype" w:hAnsi="Palatino Linotype" w:cs="Palatino Linotype"/>
          <w:i/>
          <w:color w:val="000000"/>
          <w:sz w:val="22"/>
          <w:szCs w:val="22"/>
        </w:rPr>
        <w:t>II. El nombre del área;</w:t>
      </w:r>
    </w:p>
    <w:p w:rsidR="00952D00" w:rsidRPr="00FD4011" w:rsidRDefault="00952D00" w:rsidP="00952D00">
      <w:pPr>
        <w:pBdr>
          <w:top w:val="nil"/>
          <w:left w:val="nil"/>
          <w:bottom w:val="nil"/>
          <w:right w:val="nil"/>
          <w:between w:val="nil"/>
        </w:pBdr>
        <w:tabs>
          <w:tab w:val="left" w:pos="142"/>
          <w:tab w:val="left" w:pos="284"/>
          <w:tab w:val="left" w:pos="851"/>
        </w:tabs>
        <w:spacing w:line="360" w:lineRule="auto"/>
        <w:ind w:left="851"/>
        <w:jc w:val="both"/>
        <w:rPr>
          <w:rFonts w:ascii="Palatino Linotype" w:eastAsia="Palatino Linotype" w:hAnsi="Palatino Linotype" w:cs="Palatino Linotype"/>
          <w:i/>
          <w:color w:val="000000"/>
          <w:sz w:val="22"/>
          <w:szCs w:val="22"/>
        </w:rPr>
      </w:pPr>
      <w:r w:rsidRPr="00FD4011">
        <w:rPr>
          <w:rFonts w:ascii="Palatino Linotype" w:eastAsia="Palatino Linotype" w:hAnsi="Palatino Linotype" w:cs="Palatino Linotype"/>
          <w:i/>
          <w:color w:val="000000"/>
          <w:sz w:val="22"/>
          <w:szCs w:val="22"/>
        </w:rPr>
        <w:lastRenderedPageBreak/>
        <w:t>III. La palabra reservado o confidencial;</w:t>
      </w:r>
    </w:p>
    <w:p w:rsidR="00952D00" w:rsidRPr="00FD4011" w:rsidRDefault="00952D00" w:rsidP="00952D00">
      <w:pPr>
        <w:pBdr>
          <w:top w:val="nil"/>
          <w:left w:val="nil"/>
          <w:bottom w:val="nil"/>
          <w:right w:val="nil"/>
          <w:between w:val="nil"/>
        </w:pBdr>
        <w:tabs>
          <w:tab w:val="left" w:pos="142"/>
          <w:tab w:val="left" w:pos="284"/>
          <w:tab w:val="left" w:pos="851"/>
        </w:tabs>
        <w:spacing w:line="360" w:lineRule="auto"/>
        <w:ind w:left="851"/>
        <w:jc w:val="both"/>
        <w:rPr>
          <w:rFonts w:ascii="Palatino Linotype" w:eastAsia="Palatino Linotype" w:hAnsi="Palatino Linotype" w:cs="Palatino Linotype"/>
          <w:i/>
          <w:color w:val="000000"/>
          <w:sz w:val="22"/>
          <w:szCs w:val="22"/>
        </w:rPr>
      </w:pPr>
      <w:r w:rsidRPr="00FD4011">
        <w:rPr>
          <w:rFonts w:ascii="Palatino Linotype" w:eastAsia="Palatino Linotype" w:hAnsi="Palatino Linotype" w:cs="Palatino Linotype"/>
          <w:i/>
          <w:color w:val="000000"/>
          <w:sz w:val="22"/>
          <w:szCs w:val="22"/>
        </w:rPr>
        <w:t>IV. Las partes o secciones reservadas o confidenciales, en su caso;</w:t>
      </w:r>
    </w:p>
    <w:p w:rsidR="00952D00" w:rsidRPr="00FD4011" w:rsidRDefault="00952D00" w:rsidP="00952D00">
      <w:pPr>
        <w:pBdr>
          <w:top w:val="nil"/>
          <w:left w:val="nil"/>
          <w:bottom w:val="nil"/>
          <w:right w:val="nil"/>
          <w:between w:val="nil"/>
        </w:pBdr>
        <w:tabs>
          <w:tab w:val="left" w:pos="142"/>
          <w:tab w:val="left" w:pos="284"/>
          <w:tab w:val="left" w:pos="851"/>
        </w:tabs>
        <w:spacing w:line="360" w:lineRule="auto"/>
        <w:ind w:left="851"/>
        <w:jc w:val="both"/>
        <w:rPr>
          <w:rFonts w:ascii="Palatino Linotype" w:eastAsia="Palatino Linotype" w:hAnsi="Palatino Linotype" w:cs="Palatino Linotype"/>
          <w:i/>
          <w:color w:val="000000"/>
          <w:sz w:val="22"/>
          <w:szCs w:val="22"/>
        </w:rPr>
      </w:pPr>
      <w:r w:rsidRPr="00FD4011">
        <w:rPr>
          <w:rFonts w:ascii="Palatino Linotype" w:eastAsia="Palatino Linotype" w:hAnsi="Palatino Linotype" w:cs="Palatino Linotype"/>
          <w:i/>
          <w:color w:val="000000"/>
          <w:sz w:val="22"/>
          <w:szCs w:val="22"/>
        </w:rPr>
        <w:t>V. El fundamento legal;</w:t>
      </w:r>
    </w:p>
    <w:p w:rsidR="00952D00" w:rsidRPr="00FD4011" w:rsidRDefault="00952D00" w:rsidP="00952D00">
      <w:pPr>
        <w:pBdr>
          <w:top w:val="nil"/>
          <w:left w:val="nil"/>
          <w:bottom w:val="nil"/>
          <w:right w:val="nil"/>
          <w:between w:val="nil"/>
        </w:pBdr>
        <w:tabs>
          <w:tab w:val="left" w:pos="142"/>
          <w:tab w:val="left" w:pos="284"/>
          <w:tab w:val="left" w:pos="851"/>
        </w:tabs>
        <w:spacing w:line="360" w:lineRule="auto"/>
        <w:ind w:left="851"/>
        <w:jc w:val="both"/>
        <w:rPr>
          <w:rFonts w:ascii="Palatino Linotype" w:eastAsia="Palatino Linotype" w:hAnsi="Palatino Linotype" w:cs="Palatino Linotype"/>
          <w:i/>
          <w:color w:val="000000"/>
          <w:sz w:val="22"/>
          <w:szCs w:val="22"/>
        </w:rPr>
      </w:pPr>
      <w:r w:rsidRPr="00FD4011">
        <w:rPr>
          <w:rFonts w:ascii="Palatino Linotype" w:eastAsia="Palatino Linotype" w:hAnsi="Palatino Linotype" w:cs="Palatino Linotype"/>
          <w:i/>
          <w:color w:val="000000"/>
          <w:sz w:val="22"/>
          <w:szCs w:val="22"/>
        </w:rPr>
        <w:t>VI. El periodo de reserva, y</w:t>
      </w:r>
    </w:p>
    <w:p w:rsidR="00952D00" w:rsidRPr="00FD4011" w:rsidRDefault="00952D00" w:rsidP="00952D00">
      <w:pPr>
        <w:pBdr>
          <w:top w:val="nil"/>
          <w:left w:val="nil"/>
          <w:bottom w:val="nil"/>
          <w:right w:val="nil"/>
          <w:between w:val="nil"/>
        </w:pBdr>
        <w:tabs>
          <w:tab w:val="left" w:pos="142"/>
          <w:tab w:val="left" w:pos="284"/>
          <w:tab w:val="left" w:pos="851"/>
        </w:tabs>
        <w:spacing w:line="360" w:lineRule="auto"/>
        <w:ind w:left="851"/>
        <w:jc w:val="both"/>
        <w:rPr>
          <w:rFonts w:ascii="Palatino Linotype" w:eastAsia="Palatino Linotype" w:hAnsi="Palatino Linotype" w:cs="Palatino Linotype"/>
          <w:i/>
          <w:color w:val="000000"/>
          <w:sz w:val="22"/>
          <w:szCs w:val="22"/>
        </w:rPr>
      </w:pPr>
      <w:r w:rsidRPr="00FD4011">
        <w:rPr>
          <w:rFonts w:ascii="Palatino Linotype" w:eastAsia="Palatino Linotype" w:hAnsi="Palatino Linotype" w:cs="Palatino Linotype"/>
          <w:i/>
          <w:color w:val="000000"/>
          <w:sz w:val="22"/>
          <w:szCs w:val="22"/>
        </w:rPr>
        <w:t>VII. La rúbrica del titular del área.</w:t>
      </w:r>
    </w:p>
    <w:p w:rsidR="00952D00" w:rsidRPr="00FD4011" w:rsidRDefault="00952D00" w:rsidP="00952D00">
      <w:pPr>
        <w:pBdr>
          <w:top w:val="nil"/>
          <w:left w:val="nil"/>
          <w:bottom w:val="nil"/>
          <w:right w:val="nil"/>
          <w:between w:val="nil"/>
        </w:pBdr>
        <w:tabs>
          <w:tab w:val="left" w:pos="142"/>
          <w:tab w:val="left" w:pos="284"/>
          <w:tab w:val="left" w:pos="851"/>
        </w:tabs>
        <w:spacing w:line="360" w:lineRule="auto"/>
        <w:ind w:left="851"/>
        <w:jc w:val="both"/>
        <w:rPr>
          <w:rFonts w:ascii="Palatino Linotype" w:eastAsia="Palatino Linotype" w:hAnsi="Palatino Linotype" w:cs="Palatino Linotype"/>
          <w:i/>
          <w:color w:val="000000"/>
          <w:sz w:val="22"/>
          <w:szCs w:val="22"/>
        </w:rPr>
      </w:pPr>
    </w:p>
    <w:p w:rsidR="00952D00" w:rsidRPr="00FD4011" w:rsidRDefault="00952D00" w:rsidP="00952D00">
      <w:pPr>
        <w:pStyle w:val="Prrafodelista"/>
        <w:numPr>
          <w:ilvl w:val="0"/>
          <w:numId w:val="1"/>
        </w:numPr>
        <w:pBdr>
          <w:top w:val="nil"/>
          <w:left w:val="nil"/>
          <w:bottom w:val="nil"/>
          <w:right w:val="nil"/>
          <w:between w:val="nil"/>
        </w:pBdr>
        <w:tabs>
          <w:tab w:val="left" w:pos="0"/>
        </w:tabs>
        <w:spacing w:line="360" w:lineRule="auto"/>
        <w:ind w:left="0" w:firstLine="0"/>
        <w:jc w:val="both"/>
        <w:rPr>
          <w:color w:val="000000"/>
          <w:szCs w:val="22"/>
        </w:rPr>
      </w:pPr>
      <w:r w:rsidRPr="00FD4011">
        <w:rPr>
          <w:rFonts w:ascii="Palatino Linotype" w:eastAsia="Palatino Linotype" w:hAnsi="Palatino Linotype" w:cs="Palatino Linotype"/>
          <w:color w:val="000000"/>
          <w:szCs w:val="22"/>
        </w:rPr>
        <w:t xml:space="preserve">Una vez hecho lo anterior, se remite la información al Titular de la Unidad de Transparencia, con el acuerdo de clasificación correspondiente, para que sea </w:t>
      </w:r>
      <w:r w:rsidRPr="00FD4011">
        <w:rPr>
          <w:rFonts w:ascii="Palatino Linotype" w:eastAsia="Palatino Linotype" w:hAnsi="Palatino Linotype" w:cs="Palatino Linotype"/>
          <w:szCs w:val="22"/>
        </w:rPr>
        <w:t>sometida</w:t>
      </w:r>
      <w:r w:rsidRPr="00FD4011">
        <w:rPr>
          <w:rFonts w:ascii="Palatino Linotype" w:eastAsia="Palatino Linotype" w:hAnsi="Palatino Linotype" w:cs="Palatino Linotype"/>
          <w:color w:val="000000"/>
          <w:szCs w:val="22"/>
        </w:rPr>
        <w:t xml:space="preserve"> al conocimiento del Comité de Transparencia.</w:t>
      </w:r>
    </w:p>
    <w:p w:rsidR="00952D00" w:rsidRPr="00FD4011" w:rsidRDefault="00952D00" w:rsidP="00952D0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p>
    <w:p w:rsidR="00952D00" w:rsidRPr="00FD4011" w:rsidRDefault="00952D00" w:rsidP="00952D00">
      <w:pPr>
        <w:pStyle w:val="Prrafodelista"/>
        <w:numPr>
          <w:ilvl w:val="0"/>
          <w:numId w:val="8"/>
        </w:num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szCs w:val="22"/>
        </w:rPr>
      </w:pPr>
      <w:bookmarkStart w:id="21" w:name="_heading=h.1fob9te" w:colFirst="0" w:colLast="0"/>
      <w:bookmarkEnd w:id="21"/>
      <w:r w:rsidRPr="00FD4011">
        <w:rPr>
          <w:rFonts w:ascii="Palatino Linotype" w:eastAsia="Palatino Linotype" w:hAnsi="Palatino Linotype" w:cs="Palatino Linotype"/>
          <w:b/>
          <w:color w:val="000000"/>
          <w:szCs w:val="22"/>
        </w:rPr>
        <w:t>La intervención del Comité de Transparencia.</w:t>
      </w:r>
    </w:p>
    <w:p w:rsidR="00952D00" w:rsidRPr="00FD4011" w:rsidRDefault="00952D00" w:rsidP="00952D00">
      <w:pPr>
        <w:pStyle w:val="Prrafodelista"/>
        <w:numPr>
          <w:ilvl w:val="0"/>
          <w:numId w:val="27"/>
        </w:num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szCs w:val="22"/>
        </w:rPr>
      </w:pPr>
      <w:r w:rsidRPr="00FD4011">
        <w:rPr>
          <w:rFonts w:ascii="Palatino Linotype" w:eastAsia="Palatino Linotype" w:hAnsi="Palatino Linotype" w:cs="Palatino Linotype"/>
          <w:b/>
          <w:color w:val="000000"/>
          <w:szCs w:val="22"/>
        </w:rPr>
        <w:t>Formalidades para emitir el Acuerdo de Clasificación.</w:t>
      </w:r>
    </w:p>
    <w:p w:rsidR="00952D00" w:rsidRPr="00FD4011" w:rsidRDefault="00952D00" w:rsidP="00952D00">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sz w:val="22"/>
          <w:szCs w:val="22"/>
        </w:rPr>
      </w:pPr>
    </w:p>
    <w:p w:rsidR="00952D00" w:rsidRPr="00FD4011" w:rsidRDefault="00952D00" w:rsidP="00952D00">
      <w:pPr>
        <w:pStyle w:val="Prrafodelista"/>
        <w:numPr>
          <w:ilvl w:val="0"/>
          <w:numId w:val="1"/>
        </w:numPr>
        <w:pBdr>
          <w:top w:val="nil"/>
          <w:left w:val="nil"/>
          <w:bottom w:val="nil"/>
          <w:right w:val="nil"/>
          <w:between w:val="nil"/>
        </w:pBdr>
        <w:tabs>
          <w:tab w:val="left" w:pos="0"/>
        </w:tabs>
        <w:spacing w:line="360" w:lineRule="auto"/>
        <w:ind w:left="0" w:firstLine="0"/>
        <w:jc w:val="both"/>
        <w:rPr>
          <w:color w:val="000000"/>
          <w:szCs w:val="22"/>
        </w:rPr>
      </w:pPr>
      <w:r w:rsidRPr="00FD4011">
        <w:rPr>
          <w:rFonts w:ascii="Palatino Linotype" w:eastAsia="Palatino Linotype" w:hAnsi="Palatino Linotype" w:cs="Palatino Linotype"/>
          <w:color w:val="000000"/>
          <w:szCs w:val="22"/>
        </w:rPr>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sidRPr="00FD4011">
        <w:rPr>
          <w:rFonts w:ascii="Palatino Linotype" w:eastAsia="Palatino Linotype" w:hAnsi="Palatino Linotype" w:cs="Palatino Linotype"/>
          <w:b/>
          <w:color w:val="000000"/>
          <w:szCs w:val="22"/>
          <w:u w:val="single"/>
        </w:rPr>
        <w:t>confirmar, modificar o revocar</w:t>
      </w:r>
      <w:r w:rsidRPr="00FD4011">
        <w:rPr>
          <w:rFonts w:ascii="Palatino Linotype" w:eastAsia="Palatino Linotype" w:hAnsi="Palatino Linotype" w:cs="Palatino Linotype"/>
          <w:color w:val="000000"/>
          <w:szCs w:val="22"/>
        </w:rPr>
        <w:t xml:space="preserve"> la clasificación de la información que ha hecho el titular del área que administra la información. Por lo tanto, el Comité </w:t>
      </w:r>
      <w:r w:rsidRPr="00FD4011">
        <w:rPr>
          <w:rFonts w:ascii="Palatino Linotype" w:eastAsia="Palatino Linotype" w:hAnsi="Palatino Linotype" w:cs="Palatino Linotype"/>
          <w:b/>
          <w:color w:val="000000"/>
          <w:szCs w:val="22"/>
          <w:u w:val="single"/>
        </w:rPr>
        <w:t>no aprueba</w:t>
      </w:r>
      <w:r w:rsidRPr="00FD4011">
        <w:rPr>
          <w:rFonts w:ascii="Palatino Linotype" w:eastAsia="Palatino Linotype" w:hAnsi="Palatino Linotype" w:cs="Palatino Linotype"/>
          <w:color w:val="000000"/>
          <w:szCs w:val="22"/>
        </w:rPr>
        <w:t xml:space="preserve"> la clasificación, sino que revisa lo que ha hecho el titular del área y confirma, modifica o revoca la decisión a través de un acuerdo.</w:t>
      </w:r>
    </w:p>
    <w:p w:rsidR="00952D00" w:rsidRPr="00FD4011" w:rsidRDefault="00952D00" w:rsidP="00952D0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p>
    <w:p w:rsidR="00952D00" w:rsidRPr="00FD4011" w:rsidRDefault="00952D00" w:rsidP="00952D00">
      <w:pPr>
        <w:numPr>
          <w:ilvl w:val="0"/>
          <w:numId w:val="1"/>
        </w:numPr>
        <w:pBdr>
          <w:top w:val="nil"/>
          <w:left w:val="nil"/>
          <w:bottom w:val="nil"/>
          <w:right w:val="nil"/>
          <w:between w:val="nil"/>
        </w:pBdr>
        <w:tabs>
          <w:tab w:val="left" w:pos="0"/>
        </w:tabs>
        <w:spacing w:line="360" w:lineRule="auto"/>
        <w:ind w:left="0" w:firstLine="0"/>
        <w:jc w:val="both"/>
        <w:rPr>
          <w:color w:val="000000"/>
          <w:sz w:val="22"/>
          <w:szCs w:val="22"/>
        </w:rPr>
      </w:pPr>
      <w:r w:rsidRPr="00FD4011">
        <w:rPr>
          <w:rFonts w:ascii="Palatino Linotype" w:eastAsia="Palatino Linotype" w:hAnsi="Palatino Linotype" w:cs="Palatino Linotype"/>
          <w:color w:val="000000"/>
          <w:sz w:val="22"/>
          <w:szCs w:val="22"/>
        </w:rPr>
        <w:t xml:space="preserve">Evidentemente, esta decisión implica una restricción a un derecho humano, por lo tanto, puede generar un agravio al particular y, en consecuencia, es necesario que </w:t>
      </w:r>
      <w:r w:rsidRPr="00FD4011">
        <w:rPr>
          <w:rFonts w:ascii="Palatino Linotype" w:eastAsia="Palatino Linotype" w:hAnsi="Palatino Linotype" w:cs="Palatino Linotype"/>
          <w:b/>
          <w:color w:val="000000"/>
          <w:sz w:val="22"/>
          <w:szCs w:val="22"/>
          <w:u w:val="single"/>
        </w:rPr>
        <w:t>el acto reúna con los requisitos elementales</w:t>
      </w:r>
      <w:r w:rsidRPr="00FD4011">
        <w:rPr>
          <w:rFonts w:ascii="Palatino Linotype" w:eastAsia="Palatino Linotype" w:hAnsi="Palatino Linotype" w:cs="Palatino Linotype"/>
          <w:color w:val="000000"/>
          <w:sz w:val="22"/>
          <w:szCs w:val="22"/>
        </w:rPr>
        <w:t xml:space="preserve">, entre ellos, que la autoridad que va a emitir el acto de autoridad sea la legalmente facultada para ello, es decir, que cumpla con el principio de reserva de ley,  por lo que no está demás señalar que el artículo 45 de la Ley Estatal, claramente </w:t>
      </w:r>
      <w:r w:rsidRPr="00FD4011">
        <w:rPr>
          <w:rFonts w:ascii="Palatino Linotype" w:eastAsia="Palatino Linotype" w:hAnsi="Palatino Linotype" w:cs="Palatino Linotype"/>
          <w:color w:val="000000"/>
          <w:sz w:val="22"/>
          <w:szCs w:val="22"/>
        </w:rPr>
        <w:lastRenderedPageBreak/>
        <w:t>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w:t>
      </w:r>
    </w:p>
    <w:p w:rsidR="00952D00" w:rsidRPr="00FD4011" w:rsidRDefault="00952D00" w:rsidP="00952D00">
      <w:pPr>
        <w:pStyle w:val="Prrafodelista"/>
        <w:ind w:left="0"/>
        <w:rPr>
          <w:rFonts w:ascii="Palatino Linotype" w:eastAsia="Palatino Linotype" w:hAnsi="Palatino Linotype" w:cs="Palatino Linotype"/>
          <w:color w:val="000000"/>
          <w:szCs w:val="22"/>
        </w:rPr>
      </w:pPr>
    </w:p>
    <w:p w:rsidR="00952D00" w:rsidRPr="00FD4011" w:rsidRDefault="00952D00" w:rsidP="00952D00">
      <w:pPr>
        <w:numPr>
          <w:ilvl w:val="0"/>
          <w:numId w:val="1"/>
        </w:numPr>
        <w:pBdr>
          <w:top w:val="nil"/>
          <w:left w:val="nil"/>
          <w:bottom w:val="nil"/>
          <w:right w:val="nil"/>
          <w:between w:val="nil"/>
        </w:pBdr>
        <w:tabs>
          <w:tab w:val="left" w:pos="0"/>
        </w:tabs>
        <w:spacing w:line="360" w:lineRule="auto"/>
        <w:ind w:left="0" w:firstLine="0"/>
        <w:jc w:val="both"/>
        <w:rPr>
          <w:color w:val="000000"/>
          <w:sz w:val="22"/>
          <w:szCs w:val="22"/>
        </w:rPr>
      </w:pPr>
      <w:r w:rsidRPr="00FD4011">
        <w:rPr>
          <w:rFonts w:ascii="Palatino Linotype" w:eastAsia="Palatino Linotype" w:hAnsi="Palatino Linotype" w:cs="Palatino Linotype"/>
          <w:color w:val="000000"/>
          <w:sz w:val="22"/>
          <w:szCs w:val="22"/>
        </w:rPr>
        <w:t>Cualquier otra composición del Comité puede generar vicios de legalidad de origen en el acto que restringe un derecho humano.</w:t>
      </w:r>
    </w:p>
    <w:p w:rsidR="00952D00" w:rsidRPr="00FD4011" w:rsidRDefault="00952D00" w:rsidP="00952D00">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rsidR="00952D00" w:rsidRPr="00FD4011" w:rsidRDefault="00952D00" w:rsidP="00952D00">
      <w:pPr>
        <w:numPr>
          <w:ilvl w:val="0"/>
          <w:numId w:val="1"/>
        </w:numPr>
        <w:pBdr>
          <w:top w:val="nil"/>
          <w:left w:val="nil"/>
          <w:bottom w:val="nil"/>
          <w:right w:val="nil"/>
          <w:between w:val="nil"/>
        </w:pBdr>
        <w:tabs>
          <w:tab w:val="left" w:pos="0"/>
        </w:tabs>
        <w:spacing w:line="360" w:lineRule="auto"/>
        <w:ind w:left="0" w:firstLine="0"/>
        <w:jc w:val="both"/>
        <w:rPr>
          <w:color w:val="000000"/>
          <w:sz w:val="22"/>
          <w:szCs w:val="22"/>
        </w:rPr>
      </w:pPr>
      <w:r w:rsidRPr="00FD4011">
        <w:rPr>
          <w:rFonts w:ascii="Palatino Linotype" w:eastAsia="Palatino Linotype" w:hAnsi="Palatino Linotype" w:cs="Palatino Linotype"/>
          <w:color w:val="000000"/>
          <w:sz w:val="22"/>
          <w:szCs w:val="22"/>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rsidR="00952D00" w:rsidRPr="00FD4011" w:rsidRDefault="00952D00" w:rsidP="00952D00">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color w:val="000000"/>
          <w:sz w:val="22"/>
          <w:szCs w:val="22"/>
        </w:rPr>
      </w:pPr>
    </w:p>
    <w:p w:rsidR="00952D00" w:rsidRPr="00FD4011" w:rsidRDefault="00952D00" w:rsidP="00952D00">
      <w:pPr>
        <w:pStyle w:val="Prrafodelista"/>
        <w:numPr>
          <w:ilvl w:val="0"/>
          <w:numId w:val="26"/>
        </w:num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szCs w:val="22"/>
        </w:rPr>
      </w:pPr>
      <w:r w:rsidRPr="00FD4011">
        <w:rPr>
          <w:rFonts w:ascii="Palatino Linotype" w:eastAsia="Palatino Linotype" w:hAnsi="Palatino Linotype" w:cs="Palatino Linotype"/>
          <w:b/>
          <w:color w:val="000000"/>
          <w:szCs w:val="22"/>
        </w:rPr>
        <w:t>Requisitos de fondo del Acuerdo de Clasificación.</w:t>
      </w:r>
    </w:p>
    <w:p w:rsidR="00952D00" w:rsidRPr="00FD4011" w:rsidRDefault="00952D00" w:rsidP="00952D00">
      <w:pPr>
        <w:numPr>
          <w:ilvl w:val="0"/>
          <w:numId w:val="1"/>
        </w:numPr>
        <w:pBdr>
          <w:top w:val="nil"/>
          <w:left w:val="nil"/>
          <w:bottom w:val="nil"/>
          <w:right w:val="nil"/>
          <w:between w:val="nil"/>
        </w:pBdr>
        <w:tabs>
          <w:tab w:val="left" w:pos="0"/>
        </w:tabs>
        <w:spacing w:line="360" w:lineRule="auto"/>
        <w:ind w:left="0" w:firstLine="0"/>
        <w:jc w:val="both"/>
        <w:rPr>
          <w:color w:val="000000"/>
          <w:sz w:val="22"/>
          <w:szCs w:val="22"/>
        </w:rPr>
      </w:pPr>
      <w:r w:rsidRPr="00FD4011">
        <w:rPr>
          <w:rFonts w:ascii="Palatino Linotype" w:eastAsia="Palatino Linotype" w:hAnsi="Palatino Linotype" w:cs="Palatino Linotype"/>
          <w:color w:val="000000"/>
          <w:sz w:val="22"/>
          <w:szCs w:val="22"/>
        </w:rPr>
        <w:t>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rsidR="00952D00" w:rsidRPr="00FD4011" w:rsidRDefault="00952D00" w:rsidP="00952D0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p>
    <w:p w:rsidR="00952D00" w:rsidRPr="00FD4011" w:rsidRDefault="00952D00" w:rsidP="00952D00">
      <w:pPr>
        <w:numPr>
          <w:ilvl w:val="0"/>
          <w:numId w:val="1"/>
        </w:numPr>
        <w:pBdr>
          <w:top w:val="nil"/>
          <w:left w:val="nil"/>
          <w:bottom w:val="nil"/>
          <w:right w:val="nil"/>
          <w:between w:val="nil"/>
        </w:pBdr>
        <w:tabs>
          <w:tab w:val="left" w:pos="0"/>
        </w:tabs>
        <w:spacing w:line="360" w:lineRule="auto"/>
        <w:ind w:left="0" w:firstLine="0"/>
        <w:jc w:val="both"/>
        <w:rPr>
          <w:color w:val="000000"/>
          <w:sz w:val="22"/>
          <w:szCs w:val="22"/>
        </w:rPr>
      </w:pPr>
      <w:r w:rsidRPr="00FD4011">
        <w:rPr>
          <w:rFonts w:ascii="Palatino Linotype" w:eastAsia="Palatino Linotype" w:hAnsi="Palatino Linotype" w:cs="Palatino Linotype"/>
          <w:color w:val="000000"/>
          <w:sz w:val="22"/>
          <w:szCs w:val="22"/>
        </w:rPr>
        <w:t xml:space="preserve">De lo anterior, se desprende que, para una correcta clasificación total o parcial, esto es determinar los datos que se suprimen en las versiones públicas, es necesario fundar y motivar, </w:t>
      </w:r>
      <w:r w:rsidRPr="00FD4011">
        <w:rPr>
          <w:rFonts w:ascii="Palatino Linotype" w:eastAsia="Palatino Linotype" w:hAnsi="Palatino Linotype" w:cs="Palatino Linotype"/>
          <w:color w:val="000000"/>
          <w:sz w:val="22"/>
          <w:szCs w:val="22"/>
        </w:rPr>
        <w:lastRenderedPageBreak/>
        <w:t>de manera correcta, la clasificación; considerando que todo acto que la autoridad pronuncie en el ejercicio de sus atribuciones, debe expresar los fundamentos legales que le dieron origen y las razones por las que se deben aplicar al caso concreto.</w:t>
      </w:r>
    </w:p>
    <w:p w:rsidR="00952D00" w:rsidRPr="00FD4011" w:rsidRDefault="00952D00" w:rsidP="00952D00">
      <w:pPr>
        <w:pBdr>
          <w:top w:val="nil"/>
          <w:left w:val="nil"/>
          <w:bottom w:val="nil"/>
          <w:right w:val="nil"/>
          <w:between w:val="nil"/>
        </w:pBdr>
        <w:rPr>
          <w:rFonts w:ascii="Palatino Linotype" w:eastAsia="Palatino Linotype" w:hAnsi="Palatino Linotype" w:cs="Palatino Linotype"/>
          <w:color w:val="000000"/>
          <w:sz w:val="22"/>
          <w:szCs w:val="22"/>
        </w:rPr>
      </w:pPr>
    </w:p>
    <w:p w:rsidR="00952D00" w:rsidRPr="00FD4011" w:rsidRDefault="00952D00" w:rsidP="00952D00">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p>
    <w:p w:rsidR="00952D00" w:rsidRPr="00FD4011" w:rsidRDefault="00952D00" w:rsidP="00952D00">
      <w:pPr>
        <w:numPr>
          <w:ilvl w:val="0"/>
          <w:numId w:val="1"/>
        </w:numPr>
        <w:pBdr>
          <w:top w:val="nil"/>
          <w:left w:val="nil"/>
          <w:bottom w:val="nil"/>
          <w:right w:val="nil"/>
          <w:between w:val="nil"/>
        </w:pBdr>
        <w:tabs>
          <w:tab w:val="left" w:pos="0"/>
        </w:tabs>
        <w:spacing w:line="360" w:lineRule="auto"/>
        <w:ind w:left="0" w:firstLine="0"/>
        <w:jc w:val="both"/>
        <w:rPr>
          <w:color w:val="000000"/>
          <w:sz w:val="22"/>
          <w:szCs w:val="22"/>
        </w:rPr>
      </w:pPr>
      <w:r w:rsidRPr="00FD4011">
        <w:rPr>
          <w:rFonts w:ascii="Palatino Linotype" w:eastAsia="Palatino Linotype" w:hAnsi="Palatino Linotype" w:cs="Palatino Linotype"/>
          <w:color w:val="000000"/>
          <w:sz w:val="22"/>
          <w:szCs w:val="22"/>
        </w:rPr>
        <w:t>Por su parte, el intérprete judicial del país ha establecido una jurisprudencia respecto a qué debe entenderse por fundamentación y motivación, en los siguientes términos:</w:t>
      </w:r>
    </w:p>
    <w:p w:rsidR="00952D00" w:rsidRPr="00FD4011" w:rsidRDefault="00952D00" w:rsidP="00952D00">
      <w:pPr>
        <w:pBdr>
          <w:top w:val="nil"/>
          <w:left w:val="nil"/>
          <w:bottom w:val="nil"/>
          <w:right w:val="nil"/>
          <w:between w:val="nil"/>
        </w:pBdr>
        <w:tabs>
          <w:tab w:val="left" w:pos="0"/>
        </w:tabs>
        <w:spacing w:line="360" w:lineRule="auto"/>
        <w:jc w:val="both"/>
        <w:rPr>
          <w:color w:val="000000"/>
          <w:sz w:val="22"/>
          <w:szCs w:val="22"/>
        </w:rPr>
      </w:pPr>
    </w:p>
    <w:p w:rsidR="00952D00" w:rsidRPr="00FD4011" w:rsidRDefault="00952D00" w:rsidP="00952D00">
      <w:pPr>
        <w:spacing w:line="360" w:lineRule="auto"/>
        <w:ind w:left="851"/>
        <w:jc w:val="both"/>
        <w:rPr>
          <w:rFonts w:ascii="Palatino Linotype" w:eastAsia="Palatino Linotype" w:hAnsi="Palatino Linotype" w:cs="Palatino Linotype"/>
          <w:i/>
          <w:color w:val="000000"/>
          <w:sz w:val="22"/>
          <w:szCs w:val="22"/>
        </w:rPr>
      </w:pPr>
      <w:r w:rsidRPr="00FD4011">
        <w:rPr>
          <w:rFonts w:ascii="Palatino Linotype" w:eastAsia="Palatino Linotype" w:hAnsi="Palatino Linotype" w:cs="Palatino Linotype"/>
          <w:b/>
          <w:i/>
          <w:color w:val="000000"/>
          <w:sz w:val="22"/>
          <w:szCs w:val="22"/>
        </w:rPr>
        <w:t>FUNDAMENTACIÓN Y MOTIVACIÓN.</w:t>
      </w:r>
      <w:r w:rsidRPr="00FD4011">
        <w:rPr>
          <w:rFonts w:ascii="Palatino Linotype" w:eastAsia="Palatino Linotype" w:hAnsi="Palatino Linotype" w:cs="Palatino Linotype"/>
          <w:i/>
          <w:color w:val="000000"/>
          <w:sz w:val="22"/>
          <w:szCs w:val="22"/>
        </w:rPr>
        <w:t xml:space="preserve"> “La </w:t>
      </w:r>
      <w:r w:rsidRPr="00FD4011">
        <w:rPr>
          <w:rFonts w:ascii="Palatino Linotype" w:eastAsia="Palatino Linotype" w:hAnsi="Palatino Linotype" w:cs="Palatino Linotype"/>
          <w:i/>
          <w:color w:val="000000"/>
          <w:sz w:val="22"/>
          <w:szCs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FD4011">
        <w:rPr>
          <w:rFonts w:ascii="Palatino Linotype" w:eastAsia="Palatino Linotype" w:hAnsi="Palatino Linotype" w:cs="Palatino Linotype"/>
          <w:i/>
          <w:color w:val="000000"/>
          <w:sz w:val="22"/>
          <w:szCs w:val="22"/>
        </w:rPr>
        <w:t>.”</w:t>
      </w:r>
    </w:p>
    <w:p w:rsidR="00952D00" w:rsidRPr="00FD4011" w:rsidRDefault="00952D00" w:rsidP="00952D00">
      <w:pPr>
        <w:spacing w:line="360" w:lineRule="auto"/>
        <w:ind w:left="851"/>
        <w:jc w:val="both"/>
        <w:rPr>
          <w:rFonts w:ascii="Palatino Linotype" w:eastAsia="Palatino Linotype" w:hAnsi="Palatino Linotype" w:cs="Palatino Linotype"/>
          <w:i/>
          <w:color w:val="000000"/>
          <w:sz w:val="22"/>
          <w:szCs w:val="22"/>
        </w:rPr>
      </w:pPr>
      <w:r w:rsidRPr="00FD4011">
        <w:rPr>
          <w:rFonts w:ascii="Palatino Linotype" w:eastAsia="Palatino Linotype" w:hAnsi="Palatino Linotype" w:cs="Palatino Linotype"/>
          <w:i/>
          <w:color w:val="000000"/>
          <w:sz w:val="22"/>
          <w:szCs w:val="22"/>
        </w:rPr>
        <w:t>SEGUNDO TRIBUNAL COLEGIADO DEL SEXTO CIRCUITO.</w:t>
      </w:r>
    </w:p>
    <w:p w:rsidR="00952D00" w:rsidRPr="00FD4011" w:rsidRDefault="00952D00" w:rsidP="00952D00">
      <w:pPr>
        <w:spacing w:line="360" w:lineRule="auto"/>
        <w:ind w:left="851"/>
        <w:jc w:val="both"/>
        <w:rPr>
          <w:rFonts w:ascii="Palatino Linotype" w:eastAsia="Palatino Linotype" w:hAnsi="Palatino Linotype" w:cs="Palatino Linotype"/>
          <w:i/>
          <w:color w:val="000000"/>
          <w:sz w:val="22"/>
          <w:szCs w:val="22"/>
        </w:rPr>
      </w:pPr>
      <w:r w:rsidRPr="00FD4011">
        <w:rPr>
          <w:rFonts w:ascii="Palatino Linotype" w:eastAsia="Palatino Linotype" w:hAnsi="Palatino Linotype" w:cs="Palatino Linotype"/>
          <w:i/>
          <w:color w:val="000000"/>
          <w:sz w:val="22"/>
          <w:szCs w:val="22"/>
        </w:rPr>
        <w:t>Amparo directo 194/88. Bufete Industrial Construcciones, S.A. de C.V. 28 de junio de 1988. Unanimidad de votos. Ponente: Gustavo Calvillo Rangel. Secretario: Jorge Alberto González Álvarez.</w:t>
      </w:r>
    </w:p>
    <w:p w:rsidR="00952D00" w:rsidRPr="00FD4011" w:rsidRDefault="00952D00" w:rsidP="00952D00">
      <w:pPr>
        <w:spacing w:line="360" w:lineRule="auto"/>
        <w:ind w:left="851"/>
        <w:jc w:val="both"/>
        <w:rPr>
          <w:rFonts w:ascii="Palatino Linotype" w:eastAsia="Palatino Linotype" w:hAnsi="Palatino Linotype" w:cs="Palatino Linotype"/>
          <w:i/>
          <w:color w:val="000000"/>
          <w:sz w:val="22"/>
          <w:szCs w:val="22"/>
        </w:rPr>
      </w:pPr>
      <w:r w:rsidRPr="00FD4011">
        <w:rPr>
          <w:rFonts w:ascii="Palatino Linotype" w:eastAsia="Palatino Linotype" w:hAnsi="Palatino Linotype" w:cs="Palatino Linotype"/>
          <w:i/>
          <w:color w:val="000000"/>
          <w:sz w:val="22"/>
          <w:szCs w:val="22"/>
        </w:rPr>
        <w:t>Revisión fiscal 103/88. Instituto Mexicano del Seguro Social. 18 de octubre de 1988. Unanimidad de votos. Ponente: Arnoldo Nájera Virgen. Secretario: Alejandro Esponda Rincón.</w:t>
      </w:r>
    </w:p>
    <w:p w:rsidR="00952D00" w:rsidRPr="00FD4011" w:rsidRDefault="00952D00" w:rsidP="00952D00">
      <w:pPr>
        <w:spacing w:line="360" w:lineRule="auto"/>
        <w:ind w:left="851"/>
        <w:jc w:val="both"/>
        <w:rPr>
          <w:rFonts w:ascii="Palatino Linotype" w:eastAsia="Palatino Linotype" w:hAnsi="Palatino Linotype" w:cs="Palatino Linotype"/>
          <w:i/>
          <w:color w:val="000000"/>
          <w:sz w:val="22"/>
          <w:szCs w:val="22"/>
        </w:rPr>
      </w:pPr>
      <w:r w:rsidRPr="00FD4011">
        <w:rPr>
          <w:rFonts w:ascii="Palatino Linotype" w:eastAsia="Palatino Linotype" w:hAnsi="Palatino Linotype" w:cs="Palatino Linotype"/>
          <w:i/>
          <w:color w:val="000000"/>
          <w:sz w:val="22"/>
          <w:szCs w:val="22"/>
        </w:rPr>
        <w:t>Amparo en revisión 333/88. Adilia Romero. 26 de octubre de 1988. Unanimidad de votos. Ponente: Arnoldo Nájera Virgen. Secretario: Enrique Crispín Campos Ramírez.</w:t>
      </w:r>
    </w:p>
    <w:p w:rsidR="00952D00" w:rsidRPr="00FD4011" w:rsidRDefault="00952D00" w:rsidP="00952D00">
      <w:pPr>
        <w:spacing w:line="360" w:lineRule="auto"/>
        <w:ind w:left="851"/>
        <w:jc w:val="both"/>
        <w:rPr>
          <w:rFonts w:ascii="Palatino Linotype" w:eastAsia="Palatino Linotype" w:hAnsi="Palatino Linotype" w:cs="Palatino Linotype"/>
          <w:i/>
          <w:color w:val="000000"/>
          <w:sz w:val="22"/>
          <w:szCs w:val="22"/>
        </w:rPr>
      </w:pPr>
      <w:r w:rsidRPr="00FD4011">
        <w:rPr>
          <w:rFonts w:ascii="Palatino Linotype" w:eastAsia="Palatino Linotype" w:hAnsi="Palatino Linotype" w:cs="Palatino Linotype"/>
          <w:i/>
          <w:color w:val="000000"/>
          <w:sz w:val="22"/>
          <w:szCs w:val="22"/>
        </w:rPr>
        <w:t>Amparo en revisión 597/95. Emilio Maurer Bretón. 15 de noviembre de 1995. Unanimidad de votos. Ponente: Clementina Ramírez Moguel Goyzueta. Secretario: Gonzalo Carrera Molina.</w:t>
      </w:r>
    </w:p>
    <w:p w:rsidR="00952D00" w:rsidRPr="00FD4011" w:rsidRDefault="00952D00" w:rsidP="00952D00">
      <w:pPr>
        <w:spacing w:line="360" w:lineRule="auto"/>
        <w:ind w:left="851"/>
        <w:jc w:val="both"/>
        <w:rPr>
          <w:rFonts w:ascii="Palatino Linotype" w:eastAsia="Palatino Linotype" w:hAnsi="Palatino Linotype" w:cs="Palatino Linotype"/>
          <w:i/>
          <w:color w:val="000000"/>
          <w:sz w:val="22"/>
          <w:szCs w:val="22"/>
        </w:rPr>
      </w:pPr>
      <w:r w:rsidRPr="00FD4011">
        <w:rPr>
          <w:rFonts w:ascii="Palatino Linotype" w:eastAsia="Palatino Linotype" w:hAnsi="Palatino Linotype" w:cs="Palatino Linotype"/>
          <w:i/>
          <w:color w:val="000000"/>
          <w:sz w:val="22"/>
          <w:szCs w:val="22"/>
        </w:rPr>
        <w:t>Amparo directo 7/96. Pedro Vicente López Miro. 21 de febrero de 1996. Unanimidad de votos. Ponente: María Eugenia Estela Martínez Cardiel. Secretario: Enrique Baigts Muñoz.</w:t>
      </w:r>
    </w:p>
    <w:p w:rsidR="00952D00" w:rsidRPr="00FD4011" w:rsidRDefault="00952D00" w:rsidP="00952D00">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rsidR="00952D00" w:rsidRPr="00FD4011" w:rsidRDefault="00952D00" w:rsidP="00952D00">
      <w:pPr>
        <w:numPr>
          <w:ilvl w:val="0"/>
          <w:numId w:val="1"/>
        </w:numPr>
        <w:pBdr>
          <w:top w:val="nil"/>
          <w:left w:val="nil"/>
          <w:bottom w:val="nil"/>
          <w:right w:val="nil"/>
          <w:between w:val="nil"/>
        </w:pBdr>
        <w:tabs>
          <w:tab w:val="left" w:pos="0"/>
        </w:tabs>
        <w:spacing w:line="360" w:lineRule="auto"/>
        <w:ind w:left="0" w:firstLine="0"/>
        <w:jc w:val="both"/>
        <w:rPr>
          <w:color w:val="000000"/>
          <w:sz w:val="22"/>
          <w:szCs w:val="22"/>
        </w:rPr>
      </w:pPr>
      <w:r w:rsidRPr="00FD4011">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rsidR="00952D00" w:rsidRPr="00FD4011" w:rsidRDefault="00952D00" w:rsidP="00952D00">
      <w:pPr>
        <w:pStyle w:val="Prrafodelista"/>
        <w:rPr>
          <w:rFonts w:ascii="Palatino Linotype" w:eastAsia="Palatino Linotype" w:hAnsi="Palatino Linotype" w:cs="Palatino Linotype"/>
          <w:szCs w:val="22"/>
        </w:rPr>
      </w:pPr>
    </w:p>
    <w:p w:rsidR="00577D74" w:rsidRPr="00FD4011" w:rsidRDefault="00952D00" w:rsidP="00952D00">
      <w:pPr>
        <w:pStyle w:val="Prrafodelista"/>
        <w:numPr>
          <w:ilvl w:val="0"/>
          <w:numId w:val="1"/>
        </w:numPr>
        <w:spacing w:line="360" w:lineRule="auto"/>
        <w:ind w:left="0" w:right="49" w:firstLine="0"/>
        <w:jc w:val="both"/>
        <w:rPr>
          <w:rFonts w:ascii="Palatino Linotype" w:eastAsia="Calibri" w:hAnsi="Palatino Linotype"/>
          <w:szCs w:val="22"/>
        </w:rPr>
      </w:pPr>
      <w:r w:rsidRPr="00FD4011">
        <w:rPr>
          <w:rFonts w:ascii="Palatino Linotype" w:eastAsia="Palatino Linotype" w:hAnsi="Palatino Linotype" w:cs="Palatino Linotype"/>
          <w:szCs w:val="22"/>
        </w:rPr>
        <w:t>Derivado de lo anteriormente señalado, este Órgano Garante determina procedente</w:t>
      </w:r>
      <w:r w:rsidR="00EB19FB" w:rsidRPr="00FD4011">
        <w:rPr>
          <w:rFonts w:ascii="Palatino Linotype" w:eastAsia="Palatino Linotype" w:hAnsi="Palatino Linotype" w:cs="Palatino Linotype"/>
          <w:szCs w:val="22"/>
        </w:rPr>
        <w:t xml:space="preserve"> ordenar el Acuerdo emitido por el Comité de Transparencia en el que se clasifique como confidencial el domicilio particular y el teléfono de casa de la Presidente Municipal. </w:t>
      </w:r>
    </w:p>
    <w:p w:rsidR="00EC3184" w:rsidRPr="00FD4011" w:rsidRDefault="00EC3184" w:rsidP="000C7529">
      <w:pPr>
        <w:spacing w:line="360" w:lineRule="auto"/>
        <w:ind w:right="49"/>
        <w:jc w:val="both"/>
        <w:rPr>
          <w:rFonts w:ascii="Palatino Linotype" w:eastAsia="Calibri" w:hAnsi="Palatino Linotype"/>
          <w:sz w:val="22"/>
          <w:szCs w:val="22"/>
        </w:rPr>
      </w:pPr>
    </w:p>
    <w:p w:rsidR="0046218C" w:rsidRPr="00FD4011" w:rsidRDefault="000C7529" w:rsidP="0046218C">
      <w:pPr>
        <w:pStyle w:val="Prrafodelista"/>
        <w:numPr>
          <w:ilvl w:val="0"/>
          <w:numId w:val="8"/>
        </w:numPr>
        <w:spacing w:line="360" w:lineRule="auto"/>
        <w:ind w:right="49"/>
        <w:jc w:val="both"/>
        <w:rPr>
          <w:rFonts w:ascii="Palatino Linotype" w:eastAsia="Calibri" w:hAnsi="Palatino Linotype"/>
          <w:b/>
          <w:szCs w:val="22"/>
        </w:rPr>
      </w:pPr>
      <w:r w:rsidRPr="00FD4011">
        <w:rPr>
          <w:rFonts w:ascii="Palatino Linotype" w:eastAsia="Calibri" w:hAnsi="Palatino Linotype"/>
          <w:b/>
          <w:szCs w:val="22"/>
        </w:rPr>
        <w:t>De las actividades realizadas o por realizarse de la Presidente Municipal.</w:t>
      </w:r>
    </w:p>
    <w:p w:rsidR="0046218C" w:rsidRPr="00FD4011" w:rsidRDefault="0046218C" w:rsidP="0046218C">
      <w:pPr>
        <w:pStyle w:val="Prrafodelista"/>
        <w:spacing w:line="360" w:lineRule="auto"/>
        <w:ind w:right="49"/>
        <w:jc w:val="both"/>
        <w:rPr>
          <w:rFonts w:ascii="Palatino Linotype" w:eastAsia="Calibri" w:hAnsi="Palatino Linotype"/>
          <w:b/>
          <w:szCs w:val="22"/>
        </w:rPr>
      </w:pPr>
    </w:p>
    <w:p w:rsidR="004124AA" w:rsidRPr="00FD4011" w:rsidRDefault="0046218C" w:rsidP="00952D00">
      <w:pPr>
        <w:pStyle w:val="Prrafodelista"/>
        <w:numPr>
          <w:ilvl w:val="0"/>
          <w:numId w:val="1"/>
        </w:numPr>
        <w:spacing w:line="360" w:lineRule="auto"/>
        <w:ind w:left="0" w:right="49" w:firstLine="0"/>
        <w:jc w:val="both"/>
        <w:rPr>
          <w:rFonts w:ascii="Palatino Linotype" w:eastAsia="Calibri" w:hAnsi="Palatino Linotype"/>
          <w:szCs w:val="22"/>
        </w:rPr>
      </w:pPr>
      <w:r w:rsidRPr="00FD4011">
        <w:rPr>
          <w:rFonts w:ascii="Palatino Linotype" w:eastAsia="Calibri" w:hAnsi="Palatino Linotype"/>
          <w:szCs w:val="22"/>
        </w:rPr>
        <w:t xml:space="preserve">Al respecto, conviene traer  a contexto el artículo 48 de la Ley Orgánica Municipal, que establece las atribuciones que le corresponde a los Presidente Municipales, mismas que deben estar </w:t>
      </w:r>
      <w:r w:rsidR="004124AA" w:rsidRPr="00FD4011">
        <w:rPr>
          <w:rFonts w:ascii="Palatino Linotype" w:eastAsia="Calibri" w:hAnsi="Palatino Linotype"/>
          <w:szCs w:val="22"/>
        </w:rPr>
        <w:t xml:space="preserve">debidamente documentadas y bajo el más alto estándar de transparencia para poner a disposición de los particulares. </w:t>
      </w:r>
    </w:p>
    <w:p w:rsidR="004124AA" w:rsidRPr="00FD4011" w:rsidRDefault="004124AA" w:rsidP="004124AA">
      <w:pPr>
        <w:pStyle w:val="Prrafodelista"/>
        <w:spacing w:line="360" w:lineRule="auto"/>
        <w:ind w:left="0" w:right="49"/>
        <w:jc w:val="both"/>
        <w:rPr>
          <w:rFonts w:ascii="Palatino Linotype" w:eastAsia="Calibri" w:hAnsi="Palatino Linotype"/>
          <w:szCs w:val="22"/>
        </w:rPr>
      </w:pPr>
    </w:p>
    <w:p w:rsidR="00E00B69" w:rsidRPr="00FD4011" w:rsidRDefault="004124AA" w:rsidP="00952D00">
      <w:pPr>
        <w:pStyle w:val="Prrafodelista"/>
        <w:numPr>
          <w:ilvl w:val="0"/>
          <w:numId w:val="1"/>
        </w:numPr>
        <w:spacing w:line="360" w:lineRule="auto"/>
        <w:ind w:left="0" w:right="49" w:firstLine="0"/>
        <w:jc w:val="both"/>
        <w:rPr>
          <w:rFonts w:ascii="Palatino Linotype" w:eastAsia="Calibri" w:hAnsi="Palatino Linotype"/>
          <w:szCs w:val="22"/>
        </w:rPr>
      </w:pPr>
      <w:r w:rsidRPr="00FD4011">
        <w:rPr>
          <w:rFonts w:ascii="Palatino Linotype" w:eastAsia="Calibri" w:hAnsi="Palatino Linotype"/>
          <w:szCs w:val="22"/>
        </w:rPr>
        <w:t>Por otro lado, conviene señalar que el Sujeto Obligado no negó contar con la información solicitada, por el contrario, asumió contar con ella, tan es así que señaló al particular que podía acudir a las instalaciones para que le fueran mostradas, junto con la presidenta, las activid</w:t>
      </w:r>
      <w:r w:rsidR="00E00B69" w:rsidRPr="00FD4011">
        <w:rPr>
          <w:rFonts w:ascii="Palatino Linotype" w:eastAsia="Calibri" w:hAnsi="Palatino Linotype"/>
          <w:szCs w:val="22"/>
        </w:rPr>
        <w:t xml:space="preserve">ades realizadas y por realizar, es así que </w:t>
      </w:r>
      <w:r w:rsidR="00E00B69" w:rsidRPr="00FD4011">
        <w:rPr>
          <w:rFonts w:ascii="Palatino Linotype" w:hAnsi="Palatino Linotype"/>
          <w:szCs w:val="22"/>
        </w:rPr>
        <w:t xml:space="preserve">se precisa que se obvia el análisis de la competencia por parte del </w:t>
      </w:r>
      <w:r w:rsidR="00E00B69" w:rsidRPr="00FD4011">
        <w:rPr>
          <w:rFonts w:ascii="Palatino Linotype" w:hAnsi="Palatino Linotype"/>
          <w:b/>
          <w:bCs/>
          <w:szCs w:val="22"/>
        </w:rPr>
        <w:t>SUJETO OBLIGADO</w:t>
      </w:r>
      <w:r w:rsidR="00E00B69" w:rsidRPr="00FD4011">
        <w:rPr>
          <w:rFonts w:ascii="Palatino Linotype" w:hAnsi="Palatino Linotype"/>
          <w:szCs w:val="22"/>
        </w:rPr>
        <w:t>, para generar, administrar o poseer la información solicitada, dado que éste ha asumido la misma, en razón de que en su respuesta admitió contar con dicha información.</w:t>
      </w:r>
    </w:p>
    <w:p w:rsidR="00E00B69" w:rsidRPr="00FD4011" w:rsidRDefault="00E00B69" w:rsidP="00E00B69">
      <w:pPr>
        <w:pStyle w:val="Prrafodelista"/>
        <w:rPr>
          <w:rFonts w:ascii="Palatino Linotype" w:hAnsi="Palatino Linotype"/>
          <w:szCs w:val="22"/>
        </w:rPr>
      </w:pPr>
    </w:p>
    <w:p w:rsidR="00E00B69" w:rsidRPr="00FD4011" w:rsidRDefault="00E00B69" w:rsidP="00952D00">
      <w:pPr>
        <w:pStyle w:val="Prrafodelista"/>
        <w:numPr>
          <w:ilvl w:val="0"/>
          <w:numId w:val="1"/>
        </w:numPr>
        <w:spacing w:line="360" w:lineRule="auto"/>
        <w:ind w:left="0" w:right="49" w:firstLine="0"/>
        <w:jc w:val="both"/>
        <w:rPr>
          <w:rFonts w:ascii="Palatino Linotype" w:eastAsia="Calibri" w:hAnsi="Palatino Linotype"/>
          <w:szCs w:val="22"/>
        </w:rPr>
      </w:pPr>
      <w:r w:rsidRPr="00FD4011">
        <w:rPr>
          <w:rFonts w:ascii="Palatino Linotype" w:hAnsi="Palatino Linotype"/>
          <w:szCs w:val="22"/>
        </w:rPr>
        <w:t xml:space="preserve">En efecto, el hecho de que </w:t>
      </w:r>
      <w:r w:rsidRPr="00FD4011">
        <w:rPr>
          <w:rFonts w:ascii="Palatino Linotype" w:hAnsi="Palatino Linotype"/>
          <w:b/>
          <w:bCs/>
          <w:szCs w:val="22"/>
        </w:rPr>
        <w:t>EL SUJETO OBLIGADO</w:t>
      </w:r>
      <w:r w:rsidRPr="00FD4011">
        <w:rPr>
          <w:rFonts w:ascii="Palatino Linotype" w:hAnsi="Palatino Linotype"/>
          <w:szCs w:val="22"/>
        </w:rPr>
        <w:t xml:space="preserve"> haya admitido contar con la información pública solicitada, acepta que l</w:t>
      </w:r>
      <w:bookmarkStart w:id="22" w:name="_Hlk94787977"/>
      <w:r w:rsidRPr="00FD4011">
        <w:rPr>
          <w:rFonts w:ascii="Palatino Linotype" w:hAnsi="Palatino Linotype"/>
          <w:szCs w:val="22"/>
        </w:rPr>
        <w:t xml:space="preserve">a genera, posee y administra, en ejercicio de sus </w:t>
      </w:r>
      <w:r w:rsidRPr="00FD4011">
        <w:rPr>
          <w:rFonts w:ascii="Palatino Linotype" w:hAnsi="Palatino Linotype"/>
          <w:szCs w:val="22"/>
        </w:rPr>
        <w:lastRenderedPageBreak/>
        <w:t>funciones</w:t>
      </w:r>
      <w:bookmarkEnd w:id="22"/>
      <w:r w:rsidRPr="00FD4011">
        <w:rPr>
          <w:rFonts w:ascii="Palatino Linotype" w:hAnsi="Palatino Linotype"/>
          <w:szCs w:val="22"/>
        </w:rPr>
        <w:t xml:space="preserve"> de derecho público, motivo por el cual se actualiza el supuesto jurídico, previsto en el artículo 12 de la Ley de Transparencia y Acceso a la Información Pública del Estado de México y Municipios.</w:t>
      </w:r>
    </w:p>
    <w:p w:rsidR="00E00B69" w:rsidRPr="00FD4011" w:rsidRDefault="00E00B69" w:rsidP="00E00B69">
      <w:pPr>
        <w:pStyle w:val="Prrafodelista"/>
        <w:ind w:left="360" w:right="902"/>
        <w:jc w:val="both"/>
        <w:rPr>
          <w:rFonts w:ascii="Palatino Linotype" w:hAnsi="Palatino Linotype"/>
          <w:i/>
          <w:iCs/>
          <w:szCs w:val="22"/>
        </w:rPr>
      </w:pPr>
    </w:p>
    <w:p w:rsidR="00E00B69" w:rsidRPr="00FD4011" w:rsidRDefault="00E00B69" w:rsidP="00E00B69">
      <w:pPr>
        <w:pStyle w:val="Prrafodelista"/>
        <w:ind w:left="851" w:right="822"/>
        <w:jc w:val="both"/>
        <w:rPr>
          <w:rFonts w:ascii="Palatino Linotype" w:hAnsi="Palatino Linotype"/>
          <w:i/>
          <w:iCs/>
          <w:szCs w:val="22"/>
        </w:rPr>
      </w:pPr>
      <w:r w:rsidRPr="00FD4011">
        <w:rPr>
          <w:rFonts w:ascii="Palatino Linotype" w:hAnsi="Palatino Linotype"/>
          <w:i/>
          <w:iCs/>
          <w:szCs w:val="22"/>
        </w:rPr>
        <w:t>“</w:t>
      </w:r>
      <w:r w:rsidRPr="00FD4011">
        <w:rPr>
          <w:rFonts w:ascii="Palatino Linotype" w:hAnsi="Palatino Linotype"/>
          <w:b/>
          <w:bCs/>
          <w:i/>
          <w:iCs/>
          <w:szCs w:val="22"/>
        </w:rPr>
        <w:t>Artículo 12.</w:t>
      </w:r>
      <w:r w:rsidRPr="00FD4011">
        <w:rPr>
          <w:rFonts w:ascii="Palatino Linotype" w:hAnsi="Palatino Linotype"/>
          <w:i/>
          <w:iCs/>
          <w:szCs w:val="22"/>
        </w:rPr>
        <w:t> Quienes generen, recopilen, administren, manejen, procesen, archiven o conserven información pública serán responsables de la misma en los términos de las disposiciones jurídicas aplicables.</w:t>
      </w:r>
    </w:p>
    <w:p w:rsidR="00E00B69" w:rsidRPr="00FD4011" w:rsidRDefault="00E00B69" w:rsidP="00E00B69">
      <w:pPr>
        <w:pStyle w:val="Prrafodelista"/>
        <w:ind w:left="851" w:right="822"/>
        <w:jc w:val="both"/>
        <w:rPr>
          <w:rFonts w:ascii="Palatino Linotype" w:hAnsi="Palatino Linotype"/>
          <w:i/>
          <w:iCs/>
          <w:szCs w:val="22"/>
        </w:rPr>
      </w:pPr>
    </w:p>
    <w:p w:rsidR="00E00B69" w:rsidRPr="00FD4011" w:rsidRDefault="00E00B69" w:rsidP="003076DB">
      <w:pPr>
        <w:pStyle w:val="Prrafodelista"/>
        <w:spacing w:line="360" w:lineRule="auto"/>
        <w:ind w:left="851" w:right="822"/>
        <w:jc w:val="both"/>
        <w:rPr>
          <w:rFonts w:ascii="Palatino Linotype" w:hAnsi="Palatino Linotype"/>
          <w:i/>
          <w:iCs/>
          <w:szCs w:val="22"/>
        </w:rPr>
      </w:pPr>
      <w:r w:rsidRPr="00FD4011">
        <w:rPr>
          <w:rFonts w:ascii="Palatino Linotype" w:hAnsi="Palatino Linotype"/>
          <w:i/>
          <w:iCs/>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E00B69" w:rsidRPr="00FD4011" w:rsidRDefault="00E00B69" w:rsidP="00E00B69">
      <w:pPr>
        <w:pStyle w:val="Prrafodelista"/>
        <w:ind w:left="851" w:right="822"/>
        <w:jc w:val="both"/>
        <w:rPr>
          <w:rFonts w:ascii="Palatino Linotype" w:hAnsi="Palatino Linotype"/>
          <w:i/>
          <w:iCs/>
          <w:szCs w:val="22"/>
        </w:rPr>
      </w:pPr>
    </w:p>
    <w:p w:rsidR="00E00B69" w:rsidRPr="00FD4011" w:rsidRDefault="00E00B69" w:rsidP="00952D00">
      <w:pPr>
        <w:pStyle w:val="Prrafodelista"/>
        <w:numPr>
          <w:ilvl w:val="0"/>
          <w:numId w:val="1"/>
        </w:numPr>
        <w:tabs>
          <w:tab w:val="left" w:pos="0"/>
        </w:tabs>
        <w:spacing w:line="360" w:lineRule="auto"/>
        <w:ind w:left="0" w:right="-28" w:firstLine="0"/>
        <w:jc w:val="both"/>
        <w:rPr>
          <w:rFonts w:ascii="Palatino Linotype" w:hAnsi="Palatino Linotype"/>
          <w:i/>
          <w:iCs/>
          <w:szCs w:val="22"/>
        </w:rPr>
      </w:pPr>
      <w:r w:rsidRPr="00FD4011">
        <w:rPr>
          <w:rFonts w:ascii="Palatino Linotype" w:hAnsi="Palatino Linotype"/>
          <w:szCs w:val="22"/>
        </w:rPr>
        <w:t>Así, el estudio de la naturaleza jurídica de la información pública solicitada, tiene por objeto determinar si ésta la genera, posee o administra </w:t>
      </w:r>
      <w:r w:rsidRPr="00FD4011">
        <w:rPr>
          <w:rFonts w:ascii="Palatino Linotype" w:hAnsi="Palatino Linotype"/>
          <w:b/>
          <w:bCs/>
          <w:szCs w:val="22"/>
        </w:rPr>
        <w:t>EL SUJETO OBLIGADO</w:t>
      </w:r>
      <w:r w:rsidRPr="00FD4011">
        <w:rPr>
          <w:rFonts w:ascii="Palatino Linotype" w:hAnsi="Palatino Linotype"/>
          <w:szCs w:val="22"/>
        </w:rPr>
        <w:t>; sin embargo, en aquellos casos en que éste la asume, a nada práctico nos conduciría su estudio, ya que se insiste, dicha información, fue admitida por el mismo; por lo que, la genera, posee y administra, en ejercicio de sus funciones de derecho público, motivo por el cual, se actualiza el supuesto jurídico, previsto en el artículo 12 de la Ley de la materia, anteriormente referido.</w:t>
      </w:r>
    </w:p>
    <w:p w:rsidR="00E00B69" w:rsidRPr="00FD4011" w:rsidRDefault="00E00B69" w:rsidP="005521E3">
      <w:pPr>
        <w:pStyle w:val="Prrafodelista"/>
        <w:ind w:left="360"/>
        <w:rPr>
          <w:szCs w:val="22"/>
        </w:rPr>
      </w:pPr>
    </w:p>
    <w:p w:rsidR="003076DB" w:rsidRPr="00FD4011" w:rsidRDefault="005521E3" w:rsidP="00952D00">
      <w:pPr>
        <w:pStyle w:val="Prrafodelista"/>
        <w:numPr>
          <w:ilvl w:val="0"/>
          <w:numId w:val="1"/>
        </w:numPr>
        <w:tabs>
          <w:tab w:val="left" w:pos="0"/>
        </w:tabs>
        <w:spacing w:line="360" w:lineRule="auto"/>
        <w:ind w:left="0" w:right="51" w:firstLine="0"/>
        <w:jc w:val="both"/>
        <w:rPr>
          <w:rFonts w:ascii="Palatino Linotype" w:eastAsia="Calibri" w:hAnsi="Palatino Linotype"/>
          <w:szCs w:val="22"/>
        </w:rPr>
      </w:pPr>
      <w:r w:rsidRPr="00FD4011">
        <w:rPr>
          <w:rFonts w:ascii="Palatino Linotype" w:eastAsia="Calibri" w:hAnsi="Palatino Linotype"/>
          <w:szCs w:val="22"/>
        </w:rPr>
        <w:t xml:space="preserve">No obstante, como ya fue señalado en párrafos anteriores, el Sujeto Obligado tiene el deber de documentar todos los actos que deriven del ejercicio de sus funciones y al mismo tiempo hacer pública la información que se les requiera y que obre en sus archivos. </w:t>
      </w:r>
      <w:r w:rsidR="003076DB" w:rsidRPr="00FD4011">
        <w:rPr>
          <w:rFonts w:ascii="Palatino Linotype" w:hAnsi="Palatino Linotype"/>
          <w:szCs w:val="22"/>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rsidR="00E00B69" w:rsidRPr="00FD4011" w:rsidRDefault="00E00B69" w:rsidP="005521E3">
      <w:pPr>
        <w:pStyle w:val="Prrafodelista"/>
        <w:tabs>
          <w:tab w:val="left" w:pos="0"/>
        </w:tabs>
        <w:spacing w:line="360" w:lineRule="auto"/>
        <w:ind w:left="0" w:right="51"/>
        <w:jc w:val="both"/>
        <w:rPr>
          <w:rFonts w:ascii="Palatino Linotype" w:eastAsia="Calibri" w:hAnsi="Palatino Linotype"/>
          <w:szCs w:val="22"/>
        </w:rPr>
      </w:pPr>
    </w:p>
    <w:p w:rsidR="00BB1F02" w:rsidRPr="00FD4011" w:rsidRDefault="00BB1F02" w:rsidP="00952D00">
      <w:pPr>
        <w:pStyle w:val="Prrafodelista"/>
        <w:numPr>
          <w:ilvl w:val="0"/>
          <w:numId w:val="1"/>
        </w:numPr>
        <w:tabs>
          <w:tab w:val="left" w:pos="0"/>
        </w:tabs>
        <w:spacing w:line="360" w:lineRule="auto"/>
        <w:ind w:left="0" w:right="51" w:firstLine="0"/>
        <w:jc w:val="both"/>
        <w:rPr>
          <w:rFonts w:ascii="Palatino Linotype" w:eastAsia="Calibri" w:hAnsi="Palatino Linotype"/>
          <w:szCs w:val="22"/>
        </w:rPr>
      </w:pPr>
      <w:r w:rsidRPr="00FD4011">
        <w:rPr>
          <w:rFonts w:ascii="Palatino Linotype" w:eastAsia="Arial Unicode MS" w:hAnsi="Palatino Linotype" w:cs="Arial"/>
          <w:szCs w:val="22"/>
          <w:lang w:eastAsia="en-US"/>
        </w:rPr>
        <w:lastRenderedPageBreak/>
        <w:t xml:space="preserve">Por otro lado, el particular no señaló el documento específico al que desea acceder, </w:t>
      </w:r>
      <w:r w:rsidRPr="00FD4011">
        <w:rPr>
          <w:rFonts w:ascii="Palatino Linotype" w:hAnsi="Palatino Linotype" w:cs="Arial"/>
          <w:bCs/>
          <w:iCs/>
          <w:color w:val="000000"/>
          <w:szCs w:val="22"/>
          <w:lang w:eastAsia="es-ES"/>
        </w:rPr>
        <w:t xml:space="preserve">de conformidad con el </w:t>
      </w:r>
      <w:r w:rsidRPr="00FD4011">
        <w:rPr>
          <w:rFonts w:ascii="Palatino Linotype" w:eastAsia="MS Mincho" w:hAnsi="Palatino Linotype"/>
          <w:szCs w:val="22"/>
          <w:lang w:eastAsia="es-ES"/>
        </w:rPr>
        <w:t>Criterio</w:t>
      </w:r>
      <w:r w:rsidRPr="00FD4011">
        <w:rPr>
          <w:rFonts w:ascii="Palatino Linotype" w:eastAsia="MS Mincho" w:hAnsi="Palatino Linotype" w:cs="Arial"/>
          <w:szCs w:val="22"/>
          <w:lang w:eastAsia="es-ES"/>
        </w:rPr>
        <w:t xml:space="preserve"> </w:t>
      </w:r>
      <w:r w:rsidRPr="00FD4011">
        <w:rPr>
          <w:rFonts w:ascii="Palatino Linotype" w:eastAsia="MS Mincho" w:hAnsi="Palatino Linotype"/>
          <w:b/>
          <w:szCs w:val="22"/>
          <w:lang w:eastAsia="es-ES"/>
        </w:rPr>
        <w:t>028</w:t>
      </w:r>
      <w:r w:rsidRPr="00FD4011">
        <w:rPr>
          <w:rFonts w:ascii="Palatino Linotype" w:eastAsia="MS Mincho" w:hAnsi="Palatino Linotype" w:cs="Arial"/>
          <w:b/>
          <w:szCs w:val="22"/>
          <w:lang w:eastAsia="es-ES"/>
        </w:rPr>
        <w:t>-</w:t>
      </w:r>
      <w:r w:rsidRPr="00FD4011">
        <w:rPr>
          <w:rFonts w:ascii="Palatino Linotype" w:eastAsia="MS Mincho" w:hAnsi="Palatino Linotype"/>
          <w:b/>
          <w:szCs w:val="22"/>
          <w:lang w:eastAsia="es-ES"/>
        </w:rPr>
        <w:t>10</w:t>
      </w:r>
      <w:r w:rsidRPr="00FD4011">
        <w:rPr>
          <w:rFonts w:ascii="Palatino Linotype" w:eastAsia="MS Mincho" w:hAnsi="Palatino Linotype" w:cs="Arial"/>
          <w:szCs w:val="22"/>
          <w:lang w:eastAsia="es-ES"/>
        </w:rPr>
        <w:t xml:space="preserve"> emitido por el Pleno del entonces llamado Instituto Federal de Acceso a la Información y Protección de Datos, ahora Instituto Nacional de Transparencia, Acceso a la Información y Protección de Datos Personales </w:t>
      </w:r>
      <w:r w:rsidRPr="00FD4011">
        <w:rPr>
          <w:rFonts w:ascii="Palatino Linotype" w:eastAsia="MS Mincho" w:hAnsi="Palatino Linotype" w:cs="Arial"/>
          <w:b/>
          <w:szCs w:val="22"/>
          <w:lang w:eastAsia="es-ES"/>
        </w:rPr>
        <w:t>IFAI</w:t>
      </w:r>
      <w:r w:rsidRPr="00FD4011">
        <w:rPr>
          <w:rFonts w:ascii="Palatino Linotype" w:eastAsia="MS Mincho" w:hAnsi="Palatino Linotype" w:cs="Arial"/>
          <w:szCs w:val="22"/>
          <w:lang w:eastAsia="es-ES"/>
        </w:rPr>
        <w:t>,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criterio que para mayor referencia se cita a continuación:</w:t>
      </w:r>
    </w:p>
    <w:p w:rsidR="00BB1F02" w:rsidRPr="00FD4011" w:rsidRDefault="00BB1F02" w:rsidP="00BB1F02">
      <w:pPr>
        <w:pStyle w:val="Prrafodelista"/>
        <w:tabs>
          <w:tab w:val="left" w:pos="851"/>
        </w:tabs>
        <w:spacing w:line="360" w:lineRule="auto"/>
        <w:ind w:left="0" w:right="49"/>
        <w:jc w:val="both"/>
        <w:rPr>
          <w:rFonts w:ascii="Palatino Linotype" w:eastAsia="MS Mincho" w:hAnsi="Palatino Linotype" w:cs="Arial"/>
          <w:szCs w:val="22"/>
          <w:lang w:eastAsia="es-ES"/>
        </w:rPr>
      </w:pPr>
    </w:p>
    <w:p w:rsidR="00BB1F02" w:rsidRPr="00FD4011" w:rsidRDefault="00BB1F02" w:rsidP="00BB1F02">
      <w:pPr>
        <w:pStyle w:val="Prrafodelista"/>
        <w:shd w:val="clear" w:color="auto" w:fill="FFFFFF"/>
        <w:spacing w:line="276" w:lineRule="auto"/>
        <w:ind w:left="851" w:right="616"/>
        <w:jc w:val="both"/>
        <w:rPr>
          <w:rFonts w:ascii="Palatino Linotype" w:hAnsi="Palatino Linotype" w:cs="Arial"/>
          <w:iCs/>
          <w:color w:val="222222"/>
          <w:szCs w:val="22"/>
          <w:lang w:val="es-ES_tradnl"/>
        </w:rPr>
      </w:pPr>
      <w:r w:rsidRPr="00FD4011">
        <w:rPr>
          <w:rFonts w:ascii="Palatino Linotype" w:hAnsi="Palatino Linotype" w:cs="Arial"/>
          <w:b/>
          <w:bCs/>
          <w:i/>
          <w:iCs/>
          <w:color w:val="222222"/>
          <w:szCs w:val="22"/>
          <w:lang w:val="es-ES_tradnl"/>
        </w:rPr>
        <w:t>“Cuando en una solicitud de información no se identifique un documento en específico, si ésta tiene una expresión documental, el sujeto obligado deberá entregar al particular el documento en específico.</w:t>
      </w:r>
      <w:r w:rsidRPr="00FD4011">
        <w:rPr>
          <w:rFonts w:ascii="Palatino Linotype" w:hAnsi="Palatino Linotype" w:cs="Arial"/>
          <w:i/>
          <w:iCs/>
          <w:color w:val="222222"/>
          <w:szCs w:val="22"/>
          <w:lang w:val="es-ES_tradnl"/>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w:t>
      </w:r>
      <w:r w:rsidRPr="00FD4011">
        <w:rPr>
          <w:rFonts w:ascii="Palatino Linotype" w:hAnsi="Palatino Linotype" w:cs="Arial"/>
          <w:i/>
          <w:iCs/>
          <w:color w:val="222222"/>
          <w:szCs w:val="22"/>
          <w:u w:val="single"/>
          <w:lang w:val="es-ES_tradnl"/>
        </w:rPr>
        <w:t>,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FD4011">
        <w:rPr>
          <w:rFonts w:ascii="Palatino Linotype" w:hAnsi="Palatino Linotype" w:cs="Arial"/>
          <w:i/>
          <w:iCs/>
          <w:color w:val="222222"/>
          <w:szCs w:val="22"/>
          <w:lang w:val="es-ES_tradnl"/>
        </w:rPr>
        <w:t>. Es decir, si la respuesta a la solicitud obra en algún documento en poder de la autoridad, pero el particular no hace referencia específica a tal documento, se deberá hacer entrega del mismo al solicitante.”</w:t>
      </w:r>
    </w:p>
    <w:p w:rsidR="00BB1F02" w:rsidRPr="00FD4011" w:rsidRDefault="00BB1F02" w:rsidP="00BB1F02">
      <w:pPr>
        <w:pStyle w:val="Prrafodelista"/>
        <w:shd w:val="clear" w:color="auto" w:fill="FFFFFF"/>
        <w:spacing w:line="276" w:lineRule="auto"/>
        <w:ind w:left="851" w:right="616"/>
        <w:jc w:val="right"/>
        <w:rPr>
          <w:rFonts w:ascii="Palatino Linotype" w:hAnsi="Palatino Linotype" w:cs="Arial"/>
          <w:bCs/>
          <w:iCs/>
          <w:color w:val="222222"/>
          <w:szCs w:val="22"/>
          <w:lang w:val="es-ES_tradnl"/>
        </w:rPr>
      </w:pPr>
      <w:r w:rsidRPr="00FD4011">
        <w:rPr>
          <w:rFonts w:ascii="Palatino Linotype" w:hAnsi="Palatino Linotype" w:cs="Arial"/>
          <w:bCs/>
          <w:iCs/>
          <w:color w:val="222222"/>
          <w:szCs w:val="22"/>
          <w:lang w:val="es-ES_tradnl"/>
        </w:rPr>
        <w:t>(Énfasis añadido)</w:t>
      </w:r>
    </w:p>
    <w:p w:rsidR="00BB1F02" w:rsidRPr="00FD4011" w:rsidRDefault="00BB1F02" w:rsidP="00BB1F02">
      <w:pPr>
        <w:pStyle w:val="Prrafodelista"/>
        <w:shd w:val="clear" w:color="auto" w:fill="FFFFFF"/>
        <w:ind w:left="0" w:right="616"/>
        <w:jc w:val="both"/>
        <w:rPr>
          <w:rFonts w:ascii="Palatino Linotype" w:hAnsi="Palatino Linotype" w:cs="Arial"/>
          <w:iCs/>
          <w:color w:val="222222"/>
          <w:szCs w:val="22"/>
          <w:lang w:val="es-ES_tradnl"/>
        </w:rPr>
      </w:pPr>
    </w:p>
    <w:p w:rsidR="00BB1F02" w:rsidRPr="00FD4011" w:rsidRDefault="00BB1F02" w:rsidP="00952D00">
      <w:pPr>
        <w:pStyle w:val="Prrafodelista"/>
        <w:numPr>
          <w:ilvl w:val="0"/>
          <w:numId w:val="1"/>
        </w:numPr>
        <w:spacing w:line="360" w:lineRule="auto"/>
        <w:ind w:left="0" w:right="49" w:firstLine="0"/>
        <w:jc w:val="both"/>
        <w:rPr>
          <w:rFonts w:ascii="Palatino Linotype" w:eastAsia="MS Mincho" w:hAnsi="Palatino Linotype" w:cs="Arial"/>
          <w:szCs w:val="22"/>
          <w:lang w:eastAsia="es-ES"/>
        </w:rPr>
      </w:pPr>
      <w:r w:rsidRPr="00FD4011">
        <w:rPr>
          <w:rFonts w:ascii="Palatino Linotype" w:eastAsia="MS Mincho" w:hAnsi="Palatino Linotype" w:cs="Arial"/>
          <w:szCs w:val="22"/>
          <w:lang w:val="es-ES" w:eastAsia="es-ES"/>
        </w:rPr>
        <w:lastRenderedPageBreak/>
        <w:t xml:space="preserve">Robustece lo anterior </w:t>
      </w:r>
      <w:r w:rsidRPr="00FD4011">
        <w:rPr>
          <w:rFonts w:ascii="Palatino Linotype" w:eastAsia="MS Mincho" w:hAnsi="Palatino Linotype" w:cs="Arial"/>
          <w:szCs w:val="22"/>
          <w:lang w:eastAsia="es-ES"/>
        </w:rPr>
        <w:t xml:space="preserve">el Criterio Orientador </w:t>
      </w:r>
      <w:r w:rsidRPr="00FD4011">
        <w:rPr>
          <w:rFonts w:ascii="Palatino Linotype" w:eastAsia="MS Mincho" w:hAnsi="Palatino Linotype" w:cs="Arial"/>
          <w:b/>
          <w:szCs w:val="22"/>
          <w:lang w:eastAsia="es-ES"/>
        </w:rPr>
        <w:t>16/17</w:t>
      </w:r>
      <w:r w:rsidRPr="00FD4011">
        <w:rPr>
          <w:rFonts w:ascii="Palatino Linotype" w:eastAsia="MS Mincho" w:hAnsi="Palatino Linotype" w:cs="Arial"/>
          <w:szCs w:val="22"/>
          <w:lang w:eastAsia="es-ES"/>
        </w:rPr>
        <w:t xml:space="preserve"> emitido de igual forma por el Instituto Nacional de Transparencia, Acceso a la Información y Protección de Datos Personales que a la literalidad prevé:</w:t>
      </w:r>
    </w:p>
    <w:p w:rsidR="00BB1F02" w:rsidRPr="00FD4011" w:rsidRDefault="00BB1F02" w:rsidP="00BB1F02">
      <w:pPr>
        <w:pStyle w:val="Prrafodelista"/>
        <w:spacing w:line="360" w:lineRule="auto"/>
        <w:ind w:left="0" w:right="49"/>
        <w:jc w:val="both"/>
        <w:rPr>
          <w:rFonts w:ascii="Palatino Linotype" w:eastAsia="MS Mincho" w:hAnsi="Palatino Linotype" w:cs="Arial"/>
          <w:szCs w:val="22"/>
          <w:lang w:eastAsia="es-ES"/>
        </w:rPr>
      </w:pPr>
    </w:p>
    <w:p w:rsidR="00BB1F02" w:rsidRPr="00FD4011" w:rsidRDefault="00BB1F02" w:rsidP="00BB1F02">
      <w:pPr>
        <w:pStyle w:val="Prrafodelista"/>
        <w:spacing w:line="276" w:lineRule="auto"/>
        <w:ind w:left="851" w:right="616"/>
        <w:jc w:val="both"/>
        <w:rPr>
          <w:rFonts w:ascii="Palatino Linotype" w:eastAsia="MS Mincho" w:hAnsi="Palatino Linotype" w:cs="Arial"/>
          <w:i/>
          <w:szCs w:val="22"/>
          <w:lang w:eastAsia="es-ES"/>
        </w:rPr>
      </w:pPr>
      <w:r w:rsidRPr="00FD4011">
        <w:rPr>
          <w:rFonts w:ascii="Palatino Linotype" w:eastAsia="MS Mincho" w:hAnsi="Palatino Linotype" w:cs="Arial"/>
          <w:b/>
          <w:i/>
          <w:szCs w:val="22"/>
          <w:lang w:eastAsia="es-ES"/>
        </w:rPr>
        <w:t>“Expresión documental</w:t>
      </w:r>
      <w:r w:rsidRPr="00FD4011">
        <w:rPr>
          <w:rFonts w:ascii="Palatino Linotype" w:eastAsia="MS Mincho" w:hAnsi="Palatino Linotype" w:cs="Arial"/>
          <w:i/>
          <w:szCs w:val="22"/>
          <w:lang w:eastAsia="es-ES"/>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w:t>
      </w:r>
      <w:r w:rsidRPr="00FD4011">
        <w:rPr>
          <w:rFonts w:ascii="Palatino Linotype" w:eastAsia="MS Mincho" w:hAnsi="Palatino Linotype" w:cs="Arial"/>
          <w:i/>
          <w:szCs w:val="22"/>
          <w:u w:val="single"/>
          <w:lang w:eastAsia="es-ES"/>
        </w:rPr>
        <w:t>los sujetos obligados</w:t>
      </w:r>
      <w:r w:rsidRPr="00FD4011">
        <w:rPr>
          <w:rFonts w:ascii="Palatino Linotype" w:eastAsia="MS Mincho" w:hAnsi="Palatino Linotype" w:cs="Arial"/>
          <w:i/>
          <w:szCs w:val="22"/>
          <w:lang w:eastAsia="es-ES"/>
        </w:rPr>
        <w:t xml:space="preserve">, éstos </w:t>
      </w:r>
      <w:r w:rsidRPr="00FD4011">
        <w:rPr>
          <w:rFonts w:ascii="Palatino Linotype" w:eastAsia="MS Mincho" w:hAnsi="Palatino Linotype" w:cs="Arial"/>
          <w:i/>
          <w:szCs w:val="22"/>
          <w:u w:val="single"/>
          <w:lang w:eastAsia="es-ES"/>
        </w:rPr>
        <w:t>deben dar a dichas solicitudes una interpretación que les otorgue una expresión documental.</w:t>
      </w:r>
      <w:r w:rsidRPr="00FD4011">
        <w:rPr>
          <w:rFonts w:ascii="Palatino Linotype" w:eastAsia="MS Mincho" w:hAnsi="Palatino Linotype" w:cs="Arial"/>
          <w:i/>
          <w:szCs w:val="22"/>
          <w:lang w:eastAsia="es-ES"/>
        </w:rPr>
        <w:t xml:space="preserve"> </w:t>
      </w:r>
    </w:p>
    <w:p w:rsidR="00BB1F02" w:rsidRPr="00FD4011" w:rsidRDefault="00BB1F02" w:rsidP="00BB1F02">
      <w:pPr>
        <w:pStyle w:val="Prrafodelista"/>
        <w:spacing w:line="276" w:lineRule="auto"/>
        <w:ind w:left="851" w:right="567"/>
        <w:jc w:val="both"/>
        <w:rPr>
          <w:rFonts w:ascii="Palatino Linotype" w:eastAsia="MS Mincho" w:hAnsi="Palatino Linotype" w:cs="Arial"/>
          <w:i/>
          <w:szCs w:val="22"/>
          <w:lang w:eastAsia="es-ES"/>
        </w:rPr>
      </w:pPr>
      <w:r w:rsidRPr="00FD4011">
        <w:rPr>
          <w:rFonts w:ascii="Palatino Linotype" w:eastAsia="MS Mincho" w:hAnsi="Palatino Linotype" w:cs="Arial"/>
          <w:i/>
          <w:szCs w:val="22"/>
          <w:lang w:eastAsia="es-ES"/>
        </w:rPr>
        <w:t>Resoluciones:</w:t>
      </w:r>
    </w:p>
    <w:p w:rsidR="00BB1F02" w:rsidRPr="00FD4011" w:rsidRDefault="00BB1F02" w:rsidP="00BB1F02">
      <w:pPr>
        <w:pStyle w:val="Prrafodelista"/>
        <w:spacing w:line="276" w:lineRule="auto"/>
        <w:ind w:left="851" w:right="567"/>
        <w:jc w:val="both"/>
        <w:rPr>
          <w:rFonts w:ascii="Palatino Linotype" w:eastAsia="MS Mincho" w:hAnsi="Palatino Linotype" w:cs="Arial"/>
          <w:i/>
          <w:szCs w:val="22"/>
          <w:lang w:eastAsia="es-ES"/>
        </w:rPr>
      </w:pPr>
      <w:r w:rsidRPr="00FD4011">
        <w:rPr>
          <w:rFonts w:ascii="Palatino Linotype" w:eastAsia="MS Mincho" w:hAnsi="Palatino Linotype" w:cs="Arial"/>
          <w:i/>
          <w:szCs w:val="22"/>
          <w:lang w:eastAsia="es-ES"/>
        </w:rPr>
        <w:t>•</w:t>
      </w:r>
      <w:r w:rsidRPr="00FD4011">
        <w:rPr>
          <w:rFonts w:ascii="Palatino Linotype" w:eastAsia="MS Mincho" w:hAnsi="Palatino Linotype" w:cs="Arial"/>
          <w:i/>
          <w:szCs w:val="22"/>
          <w:lang w:eastAsia="es-ES"/>
        </w:rPr>
        <w:tab/>
        <w:t>RRA 0774/16. Secretaría de Salud. 31 de agosto de 2016. Por unanimidad. Comisionada Ponente María Patricia Kurczyn Villalobos.</w:t>
      </w:r>
    </w:p>
    <w:p w:rsidR="00BB1F02" w:rsidRPr="00FD4011" w:rsidRDefault="00BB1F02" w:rsidP="00BB1F02">
      <w:pPr>
        <w:pStyle w:val="Prrafodelista"/>
        <w:spacing w:line="276" w:lineRule="auto"/>
        <w:ind w:left="851" w:right="567"/>
        <w:jc w:val="both"/>
        <w:rPr>
          <w:rFonts w:ascii="Palatino Linotype" w:eastAsia="MS Mincho" w:hAnsi="Palatino Linotype" w:cs="Arial"/>
          <w:i/>
          <w:szCs w:val="22"/>
          <w:lang w:eastAsia="es-ES"/>
        </w:rPr>
      </w:pPr>
      <w:r w:rsidRPr="00FD4011">
        <w:rPr>
          <w:rFonts w:ascii="Palatino Linotype" w:eastAsia="MS Mincho" w:hAnsi="Palatino Linotype" w:cs="Arial"/>
          <w:i/>
          <w:szCs w:val="22"/>
          <w:lang w:eastAsia="es-ES"/>
        </w:rPr>
        <w:t>•</w:t>
      </w:r>
      <w:r w:rsidRPr="00FD4011">
        <w:rPr>
          <w:rFonts w:ascii="Palatino Linotype" w:eastAsia="MS Mincho" w:hAnsi="Palatino Linotype" w:cs="Arial"/>
          <w:i/>
          <w:szCs w:val="22"/>
          <w:lang w:eastAsia="es-ES"/>
        </w:rPr>
        <w:tab/>
        <w:t xml:space="preserve">RRA 0143/17. Universidad Autónoma Agraria Antonio Narro. 22 de febrero de 2017. Por unanimidad. Comisionado Ponente Oscar Mauricio Guerra Ford. </w:t>
      </w:r>
    </w:p>
    <w:p w:rsidR="00BB1F02" w:rsidRPr="00FD4011" w:rsidRDefault="00BB1F02" w:rsidP="00BB1F02">
      <w:pPr>
        <w:pStyle w:val="Prrafodelista"/>
        <w:spacing w:line="276" w:lineRule="auto"/>
        <w:ind w:left="851" w:right="567"/>
        <w:jc w:val="both"/>
        <w:rPr>
          <w:rFonts w:ascii="Palatino Linotype" w:eastAsia="MS Mincho" w:hAnsi="Palatino Linotype" w:cs="Arial"/>
          <w:szCs w:val="22"/>
          <w:lang w:eastAsia="es-ES"/>
        </w:rPr>
      </w:pPr>
      <w:r w:rsidRPr="00FD4011">
        <w:rPr>
          <w:rFonts w:ascii="Palatino Linotype" w:eastAsia="MS Mincho" w:hAnsi="Palatino Linotype" w:cs="Arial"/>
          <w:i/>
          <w:szCs w:val="22"/>
          <w:lang w:eastAsia="es-ES"/>
        </w:rPr>
        <w:t>•</w:t>
      </w:r>
      <w:r w:rsidRPr="00FD4011">
        <w:rPr>
          <w:rFonts w:ascii="Palatino Linotype" w:eastAsia="MS Mincho" w:hAnsi="Palatino Linotype" w:cs="Arial"/>
          <w:i/>
          <w:szCs w:val="22"/>
          <w:lang w:eastAsia="es-ES"/>
        </w:rPr>
        <w:tab/>
        <w:t>RRA 0540/17. Secretaría de Economía. 08 de marzo del 2017. Por unanimidad. Comisionado Ponente Francisco Javier Acuña Llamas”</w:t>
      </w:r>
    </w:p>
    <w:p w:rsidR="00BB1F02" w:rsidRPr="00FD4011" w:rsidRDefault="00BB1F02" w:rsidP="00BB1F02">
      <w:pPr>
        <w:pStyle w:val="Prrafodelista"/>
        <w:spacing w:line="276" w:lineRule="auto"/>
        <w:ind w:left="851" w:right="567"/>
        <w:jc w:val="both"/>
        <w:rPr>
          <w:rFonts w:ascii="Palatino Linotype" w:eastAsia="MS Mincho" w:hAnsi="Palatino Linotype" w:cs="Arial"/>
          <w:szCs w:val="22"/>
          <w:lang w:eastAsia="es-ES"/>
        </w:rPr>
      </w:pPr>
    </w:p>
    <w:p w:rsidR="00BB1F02" w:rsidRPr="00FD4011" w:rsidRDefault="00BB1F02" w:rsidP="00BB1F02">
      <w:pPr>
        <w:pStyle w:val="Prrafodelista"/>
        <w:spacing w:line="276" w:lineRule="auto"/>
        <w:ind w:left="851" w:right="567"/>
        <w:jc w:val="right"/>
        <w:rPr>
          <w:rFonts w:ascii="Palatino Linotype" w:eastAsia="MS Mincho" w:hAnsi="Palatino Linotype" w:cs="Arial"/>
          <w:szCs w:val="22"/>
          <w:lang w:eastAsia="es-ES"/>
        </w:rPr>
      </w:pPr>
      <w:r w:rsidRPr="00FD4011">
        <w:rPr>
          <w:rFonts w:ascii="Palatino Linotype" w:eastAsia="MS Mincho" w:hAnsi="Palatino Linotype" w:cs="Arial"/>
          <w:szCs w:val="22"/>
          <w:lang w:eastAsia="es-ES"/>
        </w:rPr>
        <w:t>(Énfasis añadido)</w:t>
      </w:r>
    </w:p>
    <w:p w:rsidR="00BB1F02" w:rsidRPr="00FD4011" w:rsidRDefault="00BB1F02" w:rsidP="00BB1F02">
      <w:pPr>
        <w:pStyle w:val="Prrafodelista"/>
        <w:spacing w:line="276" w:lineRule="auto"/>
        <w:ind w:left="851" w:right="567"/>
        <w:rPr>
          <w:rFonts w:ascii="Palatino Linotype" w:eastAsia="MS Mincho" w:hAnsi="Palatino Linotype" w:cs="Arial"/>
          <w:szCs w:val="22"/>
          <w:lang w:eastAsia="es-ES"/>
        </w:rPr>
      </w:pPr>
    </w:p>
    <w:p w:rsidR="00BB1F02" w:rsidRPr="00FD4011" w:rsidRDefault="00BB1F02" w:rsidP="00952D00">
      <w:pPr>
        <w:pStyle w:val="Prrafodelista"/>
        <w:numPr>
          <w:ilvl w:val="0"/>
          <w:numId w:val="1"/>
        </w:numPr>
        <w:spacing w:line="360" w:lineRule="auto"/>
        <w:ind w:left="0" w:firstLine="0"/>
        <w:jc w:val="both"/>
        <w:rPr>
          <w:rFonts w:ascii="Palatino Linotype" w:hAnsi="Palatino Linotype"/>
          <w:szCs w:val="22"/>
          <w:lang w:val="es-ES" w:eastAsia="es-ES"/>
        </w:rPr>
      </w:pPr>
      <w:r w:rsidRPr="00FD4011">
        <w:rPr>
          <w:rFonts w:ascii="Palatino Linotype" w:hAnsi="Palatino Linotype"/>
          <w:szCs w:val="22"/>
          <w:lang w:val="es-ES" w:eastAsia="es-ES"/>
        </w:rPr>
        <w:t>Es así que, cuando se aprecien deficiencias en la solicitud, o bien, que los particulares no especifiquen el documento en donde consta la información requerida, los sujetos obligados deben realizar acciones tendientes a garantizar el derecho de los recurrentes, haciendo entrega del soporte documental que dé cuenta de los requerimientos.</w:t>
      </w:r>
    </w:p>
    <w:p w:rsidR="00900387" w:rsidRPr="00FD4011" w:rsidRDefault="00900387" w:rsidP="00900387">
      <w:pPr>
        <w:pStyle w:val="Prrafodelista"/>
        <w:tabs>
          <w:tab w:val="left" w:pos="0"/>
        </w:tabs>
        <w:spacing w:line="360" w:lineRule="auto"/>
        <w:ind w:left="0" w:right="51"/>
        <w:jc w:val="both"/>
        <w:rPr>
          <w:rFonts w:ascii="Palatino Linotype" w:eastAsia="Calibri" w:hAnsi="Palatino Linotype"/>
          <w:szCs w:val="22"/>
        </w:rPr>
      </w:pPr>
    </w:p>
    <w:p w:rsidR="00BB1F02" w:rsidRPr="00FD4011" w:rsidRDefault="00440EBA" w:rsidP="00952D00">
      <w:pPr>
        <w:pStyle w:val="Prrafodelista"/>
        <w:numPr>
          <w:ilvl w:val="0"/>
          <w:numId w:val="1"/>
        </w:numPr>
        <w:tabs>
          <w:tab w:val="left" w:pos="0"/>
        </w:tabs>
        <w:spacing w:line="360" w:lineRule="auto"/>
        <w:ind w:left="0" w:right="51" w:firstLine="0"/>
        <w:jc w:val="both"/>
        <w:rPr>
          <w:rFonts w:ascii="Palatino Linotype" w:eastAsia="Calibri" w:hAnsi="Palatino Linotype"/>
          <w:szCs w:val="22"/>
        </w:rPr>
      </w:pPr>
      <w:r w:rsidRPr="00FD4011">
        <w:rPr>
          <w:rFonts w:ascii="Palatino Linotype" w:eastAsia="Calibri" w:hAnsi="Palatino Linotype"/>
          <w:szCs w:val="22"/>
        </w:rPr>
        <w:t xml:space="preserve">Por otro lado, conviene recordar que el particular solicitó las actividades </w:t>
      </w:r>
      <w:r w:rsidRPr="00FD4011">
        <w:rPr>
          <w:rFonts w:ascii="Palatino Linotype" w:eastAsia="Calibri" w:hAnsi="Palatino Linotype"/>
          <w:b/>
          <w:szCs w:val="22"/>
        </w:rPr>
        <w:t>por realizar</w:t>
      </w:r>
      <w:r w:rsidR="00900387" w:rsidRPr="00FD4011">
        <w:rPr>
          <w:rFonts w:ascii="Palatino Linotype" w:eastAsia="Calibri" w:hAnsi="Palatino Linotype"/>
          <w:szCs w:val="22"/>
        </w:rPr>
        <w:t xml:space="preserve">, al respecto </w:t>
      </w:r>
      <w:r w:rsidR="00BB1F02" w:rsidRPr="00FD4011">
        <w:rPr>
          <w:rFonts w:ascii="Palatino Linotype" w:eastAsia="Calibri" w:hAnsi="Palatino Linotype"/>
          <w:szCs w:val="22"/>
        </w:rPr>
        <w:t xml:space="preserve">este Órgano Garante advierte que se trata de hechos futuros, </w:t>
      </w:r>
      <w:r w:rsidR="00BB1F02" w:rsidRPr="00FD4011">
        <w:rPr>
          <w:rFonts w:ascii="Palatino Linotype" w:eastAsia="MS Gothic" w:hAnsi="Palatino Linotype" w:cstheme="majorBidi"/>
          <w:iCs/>
          <w:szCs w:val="22"/>
          <w:lang w:val="es-ES" w:eastAsia="es-ES"/>
        </w:rPr>
        <w:t xml:space="preserve">pues son documentos que a la fecha de la solicitud no se han generado, </w:t>
      </w:r>
      <w:r w:rsidR="00BB1F02" w:rsidRPr="00FD4011">
        <w:rPr>
          <w:rFonts w:ascii="Palatino Linotype" w:hAnsi="Palatino Linotype"/>
          <w:color w:val="000000"/>
          <w:szCs w:val="22"/>
        </w:rPr>
        <w:t>sirve como referencia la Jurisprudencia emitida por la Suprema Corte de Justicia de la Nación, que es del texto y rubro siguiente:</w:t>
      </w:r>
    </w:p>
    <w:p w:rsidR="00BB1F02" w:rsidRPr="00FD4011" w:rsidRDefault="00BB1F02" w:rsidP="00BB1F02">
      <w:pPr>
        <w:pStyle w:val="Prrafodelista"/>
        <w:tabs>
          <w:tab w:val="left" w:pos="284"/>
          <w:tab w:val="left" w:pos="426"/>
        </w:tabs>
        <w:spacing w:before="240" w:after="240" w:line="360" w:lineRule="auto"/>
        <w:ind w:left="0" w:right="49"/>
        <w:jc w:val="both"/>
        <w:rPr>
          <w:rFonts w:ascii="Palatino Linotype" w:eastAsia="MS Mincho" w:hAnsi="Palatino Linotype"/>
          <w:szCs w:val="22"/>
        </w:rPr>
      </w:pPr>
    </w:p>
    <w:p w:rsidR="00BB1F02" w:rsidRPr="00FD4011" w:rsidRDefault="00BB1F02" w:rsidP="00BB1F02">
      <w:pPr>
        <w:pStyle w:val="Prrafodelista"/>
        <w:autoSpaceDE w:val="0"/>
        <w:autoSpaceDN w:val="0"/>
        <w:adjustRightInd w:val="0"/>
        <w:spacing w:after="120" w:line="360" w:lineRule="auto"/>
        <w:ind w:left="851" w:right="900"/>
        <w:jc w:val="both"/>
        <w:rPr>
          <w:rFonts w:ascii="Palatino Linotype" w:hAnsi="Palatino Linotype"/>
          <w:i/>
          <w:szCs w:val="22"/>
        </w:rPr>
      </w:pPr>
      <w:r w:rsidRPr="00FD4011">
        <w:rPr>
          <w:rFonts w:ascii="Palatino Linotype" w:hAnsi="Palatino Linotype"/>
          <w:b/>
          <w:i/>
          <w:color w:val="000000"/>
          <w:szCs w:val="22"/>
        </w:rPr>
        <w:lastRenderedPageBreak/>
        <w:t>“</w:t>
      </w:r>
      <w:r w:rsidRPr="00FD4011">
        <w:rPr>
          <w:rFonts w:ascii="Palatino Linotype" w:hAnsi="Palatino Linotype"/>
          <w:b/>
          <w:i/>
          <w:szCs w:val="22"/>
        </w:rPr>
        <w:t>DEMANDA DE AMPARO. LA RECLAMACIÓN DE UN ACTO FUTURO O INCIERTO, DEL CUAL NO PUEDA SABERSE CON EXACTITUD SI ES INMINENTE O SI LLEGARÁ O NO A MATERIALIZARSE, NO CONSTITUYE UN MOTIVO MANIFIESTO E INDUDABLE DE IMPROCEDENCIA, POR LO QUE EL JUEZ DE DISTRITO DEBE ADMITIRLA A TRÁMITE.</w:t>
      </w:r>
      <w:r w:rsidRPr="00FD4011">
        <w:rPr>
          <w:rFonts w:ascii="Palatino Linotype" w:hAnsi="Palatino Linotype"/>
          <w:i/>
          <w:szCs w:val="22"/>
        </w:rPr>
        <w:t xml:space="preserve"> El artículo 145 de la Ley de Amparo faculta al Juez de Distrito para desechar la demanda de amparo indirecto cuando al examinarla aparezca un motivo manifiesto e indudable de improcedencia; sin embargo, esa potestad del Juez no es ilimitada, ni depende de un criterio puramente subjetivo, pues tal motivo debe estar plenamente demostrado, y advertirse en forma patente y absolutamente clara de la lectura del escrito de demanda, de los escritos aclaratorios o de los documentos que se anexen a esas promociones. De ahí que cuando se reclame un acto futuro e incierto y no pueda saberse con exactitud si es inminente, o bien, si llegará o no a materializarse, sino que es necesario contar con elementos de prueba que permitan una correcta conclusión, no debe considerarse que existe un motivo manifiesto e indudable de improcedencia que amerite aplicar el indicado artículo 145 para desechar de plano la demanda, por lo que el Juez de Distrito deberá admitirla a trámite. Lo anterior obedece a que para que el juzgador se encuentre en condiciones de saber si el acto reclamado, considerado como futuro, se realizará por parte de la autoridad, debe analizar los elementos probatorios existentes, y si estimara racionalmente que la responsable ya ordenó la realización del acto reclamado o que está a punto de hacerlo, deberá admitir la demanda, sin perjuicio de que durante la sustanciación del juicio quede plenamente probado que efectivamente se trata de un acto de ese tipo, o se tenga la certeza de la existencia de alguna otra causa de improcedencia regulada en el artículo 73 de la citada ley, u otra prevista en diverso precepto legal relacionado con la fracción XVIII de este numeral.</w:t>
      </w:r>
      <w:r w:rsidRPr="00FD4011">
        <w:rPr>
          <w:rFonts w:ascii="Palatino Linotype" w:hAnsi="Palatino Linotype" w:cs="Arial"/>
          <w:i/>
          <w:szCs w:val="22"/>
        </w:rPr>
        <w:t xml:space="preserve">No obstante, en términos del </w:t>
      </w:r>
      <w:r w:rsidRPr="00FD4011">
        <w:rPr>
          <w:rFonts w:ascii="Palatino Linotype" w:hAnsi="Palatino Linotype"/>
          <w:i/>
          <w:szCs w:val="22"/>
        </w:rPr>
        <w:t xml:space="preserve">artículo 6 de la Constitución Política de los Estados Unidos </w:t>
      </w:r>
      <w:r w:rsidRPr="00FD4011">
        <w:rPr>
          <w:rFonts w:ascii="Palatino Linotype" w:hAnsi="Palatino Linotype"/>
          <w:i/>
          <w:szCs w:val="22"/>
        </w:rPr>
        <w:lastRenderedPageBreak/>
        <w:t xml:space="preserve">Mexicanos, toda persona sin necesidad de acreditar interés alguno, tendrá acceso gratuito a la información pública </w:t>
      </w:r>
      <w:r w:rsidRPr="00FD4011">
        <w:rPr>
          <w:rFonts w:ascii="Palatino Linotype" w:hAnsi="Palatino Linotype"/>
          <w:b/>
          <w:i/>
          <w:szCs w:val="22"/>
        </w:rPr>
        <w:t>en posesión</w:t>
      </w:r>
      <w:r w:rsidRPr="00FD4011">
        <w:rPr>
          <w:rFonts w:ascii="Palatino Linotype" w:hAnsi="Palatino Linotype"/>
          <w:i/>
          <w:szCs w:val="22"/>
        </w:rPr>
        <w:t xml:space="preserve"> de cualquier autoridad, entidad, órgano y organismo federal, estatal y municipal, la cual sólo podrá ser reservada temporalmente por razones de interés público en los términos que fijen las leyes, debiendo prevalecer en la interpretación del derecho el principio de máxima publicidad, de ahí que los sujetos obligados deban conservar sus documentos en archivos administrados actualizados.”</w:t>
      </w:r>
    </w:p>
    <w:p w:rsidR="00BB1F02" w:rsidRPr="00FD4011" w:rsidRDefault="00BB1F02" w:rsidP="00BB1F02">
      <w:pPr>
        <w:pStyle w:val="Prrafodelista"/>
        <w:spacing w:line="360" w:lineRule="auto"/>
        <w:ind w:left="0"/>
        <w:jc w:val="both"/>
        <w:rPr>
          <w:rFonts w:ascii="Palatino Linotype" w:hAnsi="Palatino Linotype"/>
          <w:i/>
          <w:szCs w:val="22"/>
        </w:rPr>
      </w:pPr>
    </w:p>
    <w:p w:rsidR="00BB1F02" w:rsidRPr="00FD4011" w:rsidRDefault="00BB1F02" w:rsidP="00952D00">
      <w:pPr>
        <w:pStyle w:val="Prrafodelista"/>
        <w:numPr>
          <w:ilvl w:val="0"/>
          <w:numId w:val="1"/>
        </w:numPr>
        <w:spacing w:line="360" w:lineRule="auto"/>
        <w:ind w:left="0" w:firstLine="0"/>
        <w:jc w:val="both"/>
        <w:rPr>
          <w:rFonts w:ascii="Palatino Linotype" w:hAnsi="Palatino Linotype" w:cs="Arial"/>
          <w:szCs w:val="22"/>
        </w:rPr>
      </w:pPr>
      <w:r w:rsidRPr="00FD4011">
        <w:rPr>
          <w:rFonts w:ascii="Palatino Linotype" w:hAnsi="Palatino Linotype" w:cs="Arial"/>
          <w:szCs w:val="22"/>
        </w:rPr>
        <w:t xml:space="preserve">Robustecen lo anterior </w:t>
      </w:r>
      <w:r w:rsidRPr="00FD4011">
        <w:rPr>
          <w:rFonts w:ascii="Palatino Linotype" w:eastAsia="Palatino Linotype" w:hAnsi="Palatino Linotype" w:cs="Palatino Linotype"/>
          <w:color w:val="000000"/>
          <w:szCs w:val="22"/>
        </w:rPr>
        <w:t>los Criterios 1/2010 y 2/2010,  emitidos por el “Comité de Acceso a la Información y Protección de Datos personales” de la Suprema Corte de Justicia de la Nación, que disponen: </w:t>
      </w:r>
    </w:p>
    <w:p w:rsidR="00BB1F02" w:rsidRPr="00FD4011" w:rsidRDefault="00BB1F02" w:rsidP="00BB1F02">
      <w:pPr>
        <w:pStyle w:val="Prrafodelista"/>
        <w:spacing w:line="360" w:lineRule="auto"/>
        <w:ind w:left="0"/>
        <w:jc w:val="both"/>
        <w:rPr>
          <w:rFonts w:ascii="Palatino Linotype" w:eastAsia="Palatino Linotype" w:hAnsi="Palatino Linotype" w:cs="Palatino Linotype"/>
          <w:color w:val="000000"/>
          <w:szCs w:val="22"/>
        </w:rPr>
      </w:pPr>
    </w:p>
    <w:p w:rsidR="00BB1F02" w:rsidRPr="00FD4011" w:rsidRDefault="00BB1F02" w:rsidP="00BB1F02">
      <w:pPr>
        <w:pBdr>
          <w:top w:val="nil"/>
          <w:left w:val="nil"/>
          <w:bottom w:val="nil"/>
          <w:right w:val="nil"/>
          <w:between w:val="nil"/>
        </w:pBdr>
        <w:spacing w:line="360" w:lineRule="auto"/>
        <w:ind w:left="851" w:right="900"/>
        <w:rPr>
          <w:color w:val="000000"/>
          <w:sz w:val="22"/>
          <w:szCs w:val="22"/>
        </w:rPr>
      </w:pPr>
      <w:r w:rsidRPr="00FD4011">
        <w:rPr>
          <w:rFonts w:ascii="Palatino Linotype" w:eastAsia="Palatino Linotype" w:hAnsi="Palatino Linotype" w:cs="Palatino Linotype"/>
          <w:i/>
          <w:color w:val="000000"/>
          <w:sz w:val="22"/>
          <w:szCs w:val="22"/>
        </w:rPr>
        <w:t> “</w:t>
      </w:r>
      <w:r w:rsidRPr="00FD4011">
        <w:rPr>
          <w:rFonts w:ascii="Palatino Linotype" w:eastAsia="Palatino Linotype" w:hAnsi="Palatino Linotype" w:cs="Palatino Linotype"/>
          <w:b/>
          <w:i/>
          <w:color w:val="000000"/>
          <w:sz w:val="22"/>
          <w:szCs w:val="22"/>
        </w:rPr>
        <w:t>Criterio 1/2010</w:t>
      </w:r>
    </w:p>
    <w:p w:rsidR="00BB1F02" w:rsidRPr="00FD4011" w:rsidRDefault="00BB1F02" w:rsidP="00BB1F02">
      <w:pPr>
        <w:pBdr>
          <w:top w:val="nil"/>
          <w:left w:val="nil"/>
          <w:bottom w:val="nil"/>
          <w:right w:val="nil"/>
          <w:between w:val="nil"/>
        </w:pBdr>
        <w:spacing w:line="360" w:lineRule="auto"/>
        <w:ind w:left="851" w:right="900"/>
        <w:jc w:val="both"/>
        <w:rPr>
          <w:color w:val="000000"/>
          <w:sz w:val="22"/>
          <w:szCs w:val="22"/>
        </w:rPr>
      </w:pPr>
      <w:r w:rsidRPr="00FD4011">
        <w:rPr>
          <w:rFonts w:ascii="Palatino Linotype" w:eastAsia="Palatino Linotype" w:hAnsi="Palatino Linotype" w:cs="Palatino Linotype"/>
          <w:b/>
          <w:i/>
          <w:color w:val="000000"/>
          <w:sz w:val="22"/>
          <w:szCs w:val="22"/>
        </w:rPr>
        <w:t>SOLICITUD DE ACCESO A LA INFORMACIÓN. SU OTORGAMIENTO ES RESPECTO DE AQUELLA QUE EXISTA Y SE HUBIESE GENERADO AL MOMENTO DE LA PETICIÓN.</w:t>
      </w:r>
    </w:p>
    <w:p w:rsidR="00BB1F02" w:rsidRPr="00FD4011" w:rsidRDefault="00BB1F02" w:rsidP="00BB1F02">
      <w:pPr>
        <w:pBdr>
          <w:top w:val="nil"/>
          <w:left w:val="nil"/>
          <w:bottom w:val="nil"/>
          <w:right w:val="nil"/>
          <w:between w:val="nil"/>
        </w:pBdr>
        <w:spacing w:line="360" w:lineRule="auto"/>
        <w:ind w:left="851" w:right="900"/>
        <w:jc w:val="both"/>
        <w:rPr>
          <w:color w:val="000000"/>
          <w:sz w:val="22"/>
          <w:szCs w:val="22"/>
        </w:rPr>
      </w:pPr>
      <w:r w:rsidRPr="00FD4011">
        <w:rPr>
          <w:rFonts w:ascii="Palatino Linotype" w:eastAsia="Palatino Linotype" w:hAnsi="Palatino Linotype" w:cs="Palatino Linotype"/>
          <w:b/>
          <w:i/>
          <w:color w:val="000000"/>
          <w:sz w:val="22"/>
          <w:szCs w:val="22"/>
        </w:rPr>
        <w:t>El otorgamiento de la información procede respecto de aquella que sea existente y se encuentre en posesión del órgano de Estado, al momento de la solicitud</w:t>
      </w:r>
      <w:r w:rsidRPr="00FD4011">
        <w:rPr>
          <w:rFonts w:ascii="Palatino Linotype" w:eastAsia="Palatino Linotype" w:hAnsi="Palatino Linotype" w:cs="Palatino Linotype"/>
          <w:i/>
          <w:color w:val="000000"/>
          <w:sz w:val="22"/>
          <w:szCs w:val="22"/>
        </w:rPr>
        <w:t xml:space="preserve">; por lo que </w:t>
      </w:r>
      <w:r w:rsidRPr="00FD4011">
        <w:rPr>
          <w:rFonts w:ascii="Palatino Linotype" w:eastAsia="Palatino Linotype" w:hAnsi="Palatino Linotype" w:cs="Palatino Linotype"/>
          <w:b/>
          <w:i/>
          <w:color w:val="000000"/>
          <w:sz w:val="22"/>
          <w:szCs w:val="22"/>
        </w:rPr>
        <w:t>resulta inconducente otorgar la que se genere en fecha futura</w:t>
      </w:r>
      <w:r w:rsidRPr="00FD4011">
        <w:rPr>
          <w:rFonts w:ascii="Palatino Linotype" w:eastAsia="Palatino Linotype" w:hAnsi="Palatino Linotype" w:cs="Palatino Linotype"/>
          <w:i/>
          <w:color w:val="000000"/>
          <w:sz w:val="22"/>
          <w:szCs w:val="22"/>
        </w:rPr>
        <w:t>, en tanto ningún órgano de Estado puede verse vinculado en el otorgamiento de información de tal naturaleza, al tenor del artículo 6° constitucional, que dispone que la garantía del acceso a la información lo es respecto de aquella que se encuentre en posesión de cualquier autoridad, entidad, órgano y organismo federal, estatal y municipal, principio que se reitera en el artículo 1° de la Ley Federal de Transparencia y Acceso a la Información Pública Gubernamental.</w:t>
      </w:r>
    </w:p>
    <w:p w:rsidR="00BB1F02" w:rsidRPr="00FD4011" w:rsidRDefault="00BB1F02" w:rsidP="00BB1F02">
      <w:pPr>
        <w:pBdr>
          <w:top w:val="nil"/>
          <w:left w:val="nil"/>
          <w:bottom w:val="nil"/>
          <w:right w:val="nil"/>
          <w:between w:val="nil"/>
        </w:pBdr>
        <w:spacing w:line="360" w:lineRule="auto"/>
        <w:ind w:left="851" w:right="900"/>
        <w:jc w:val="both"/>
        <w:rPr>
          <w:color w:val="000000"/>
          <w:sz w:val="22"/>
          <w:szCs w:val="22"/>
        </w:rPr>
      </w:pPr>
      <w:r w:rsidRPr="00FD4011">
        <w:rPr>
          <w:rFonts w:ascii="Palatino Linotype" w:eastAsia="Palatino Linotype" w:hAnsi="Palatino Linotype" w:cs="Palatino Linotype"/>
          <w:i/>
          <w:color w:val="000000"/>
          <w:sz w:val="22"/>
          <w:szCs w:val="22"/>
        </w:rPr>
        <w:t>Clasificación de Información 69/2009-A. 30 de septiembre de 2009. Unanimidad de votos.”</w:t>
      </w:r>
    </w:p>
    <w:p w:rsidR="00BB1F02" w:rsidRPr="00FD4011" w:rsidRDefault="00BB1F02" w:rsidP="00BB1F02">
      <w:pPr>
        <w:pBdr>
          <w:top w:val="nil"/>
          <w:left w:val="nil"/>
          <w:bottom w:val="nil"/>
          <w:right w:val="nil"/>
          <w:between w:val="nil"/>
        </w:pBdr>
        <w:spacing w:line="360" w:lineRule="auto"/>
        <w:ind w:left="851" w:right="900"/>
        <w:rPr>
          <w:color w:val="000000"/>
          <w:sz w:val="22"/>
          <w:szCs w:val="22"/>
        </w:rPr>
      </w:pPr>
      <w:r w:rsidRPr="00FD4011">
        <w:rPr>
          <w:rFonts w:ascii="Palatino Linotype" w:eastAsia="Palatino Linotype" w:hAnsi="Palatino Linotype" w:cs="Palatino Linotype"/>
          <w:i/>
          <w:color w:val="000000"/>
          <w:sz w:val="22"/>
          <w:szCs w:val="22"/>
        </w:rPr>
        <w:lastRenderedPageBreak/>
        <w:t>“</w:t>
      </w:r>
      <w:r w:rsidRPr="00FD4011">
        <w:rPr>
          <w:rFonts w:ascii="Palatino Linotype" w:eastAsia="Palatino Linotype" w:hAnsi="Palatino Linotype" w:cs="Palatino Linotype"/>
          <w:b/>
          <w:i/>
          <w:color w:val="000000"/>
          <w:sz w:val="22"/>
          <w:szCs w:val="22"/>
        </w:rPr>
        <w:t>Criterio 2/2010.</w:t>
      </w:r>
    </w:p>
    <w:p w:rsidR="00BB1F02" w:rsidRPr="00FD4011" w:rsidRDefault="00BB1F02" w:rsidP="00BB1F02">
      <w:pPr>
        <w:pBdr>
          <w:top w:val="nil"/>
          <w:left w:val="nil"/>
          <w:bottom w:val="nil"/>
          <w:right w:val="nil"/>
          <w:between w:val="nil"/>
        </w:pBdr>
        <w:spacing w:line="360" w:lineRule="auto"/>
        <w:ind w:left="851" w:right="900"/>
        <w:jc w:val="both"/>
        <w:rPr>
          <w:color w:val="000000"/>
          <w:sz w:val="22"/>
          <w:szCs w:val="22"/>
        </w:rPr>
      </w:pPr>
      <w:r w:rsidRPr="00FD4011">
        <w:rPr>
          <w:rFonts w:ascii="Palatino Linotype" w:eastAsia="Palatino Linotype" w:hAnsi="Palatino Linotype" w:cs="Palatino Linotype"/>
          <w:b/>
          <w:i/>
          <w:color w:val="000000"/>
          <w:sz w:val="22"/>
          <w:szCs w:val="22"/>
        </w:rPr>
        <w:t>SOLICITUD DE ACCESO A LA INFORMACIÓN. ES MATERIA DE ANÁLISIS Y OTORGAMIENTO LA GENERADA HASTA LA FECHA DE LA SOLICITUD EN CASO DE IMPRECISIÓN TEMPORAL. </w:t>
      </w:r>
    </w:p>
    <w:p w:rsidR="00BB1F02" w:rsidRPr="00FD4011" w:rsidRDefault="00BB1F02" w:rsidP="00BB1F02">
      <w:pPr>
        <w:pBdr>
          <w:top w:val="nil"/>
          <w:left w:val="nil"/>
          <w:bottom w:val="nil"/>
          <w:right w:val="nil"/>
          <w:between w:val="nil"/>
        </w:pBdr>
        <w:spacing w:line="360" w:lineRule="auto"/>
        <w:ind w:left="851" w:right="900"/>
        <w:jc w:val="both"/>
        <w:rPr>
          <w:color w:val="000000"/>
          <w:sz w:val="22"/>
          <w:szCs w:val="22"/>
        </w:rPr>
      </w:pPr>
      <w:r w:rsidRPr="00FD4011">
        <w:rPr>
          <w:rFonts w:ascii="Palatino Linotype" w:eastAsia="Palatino Linotype" w:hAnsi="Palatino Linotype" w:cs="Palatino Linotype"/>
          <w:i/>
          <w:color w:val="000000"/>
          <w:sz w:val="22"/>
          <w:szCs w:val="22"/>
        </w:rPr>
        <w:t>La información que en todo caso debe ser materia de análisis y pronunciamiento sobre su naturaleza, disponibilidad y acceso, es aquélla que en términos del artículo 6° constitucional y 1° de la Ley Federal de Transparencia y Acceso a la Información Pública Gubernamental, se encuentre en posesión de este Alto Tribunal; es decir, se hubiese ya generado y sea existente al momento del planteamiento de solicitud de acceso. Por ello, en caso de que se solicite información sin que se precise el término temporal, deberá entenderse que es aquella que se hubiese generado y se tenga en posesión al día de la fecha de la solicitud de acceso correspondiente.</w:t>
      </w:r>
    </w:p>
    <w:p w:rsidR="00BB1F02" w:rsidRPr="00FD4011" w:rsidRDefault="00BB1F02" w:rsidP="00BB1F02">
      <w:pPr>
        <w:pBdr>
          <w:top w:val="nil"/>
          <w:left w:val="nil"/>
          <w:bottom w:val="nil"/>
          <w:right w:val="nil"/>
          <w:between w:val="nil"/>
        </w:pBdr>
        <w:spacing w:line="360" w:lineRule="auto"/>
        <w:ind w:left="851" w:right="900"/>
        <w:jc w:val="both"/>
        <w:rPr>
          <w:color w:val="000000"/>
          <w:sz w:val="22"/>
          <w:szCs w:val="22"/>
        </w:rPr>
      </w:pPr>
      <w:r w:rsidRPr="00FD4011">
        <w:rPr>
          <w:rFonts w:ascii="Palatino Linotype" w:eastAsia="Palatino Linotype" w:hAnsi="Palatino Linotype" w:cs="Palatino Linotype"/>
          <w:i/>
          <w:color w:val="000000"/>
          <w:sz w:val="22"/>
          <w:szCs w:val="22"/>
        </w:rPr>
        <w:t>Clasificación de Información 69/2009-A. 30 de septiembre de 2009. Unanimidad de votos.”(Sic)</w:t>
      </w:r>
    </w:p>
    <w:p w:rsidR="00EC3184" w:rsidRPr="00FD4011" w:rsidRDefault="00EC3184" w:rsidP="00BB1F02">
      <w:pPr>
        <w:pStyle w:val="Prrafodelista"/>
        <w:tabs>
          <w:tab w:val="left" w:pos="0"/>
        </w:tabs>
        <w:spacing w:line="360" w:lineRule="auto"/>
        <w:ind w:left="0" w:right="51"/>
        <w:jc w:val="both"/>
        <w:rPr>
          <w:rFonts w:ascii="Palatino Linotype" w:eastAsia="Calibri" w:hAnsi="Palatino Linotype"/>
          <w:szCs w:val="22"/>
        </w:rPr>
      </w:pPr>
    </w:p>
    <w:p w:rsidR="00BB1F02" w:rsidRPr="00FD4011" w:rsidRDefault="00BB1F02" w:rsidP="00952D00">
      <w:pPr>
        <w:pStyle w:val="Prrafodelista"/>
        <w:numPr>
          <w:ilvl w:val="0"/>
          <w:numId w:val="1"/>
        </w:numPr>
        <w:spacing w:line="360" w:lineRule="auto"/>
        <w:ind w:left="0" w:right="49" w:firstLine="0"/>
        <w:jc w:val="both"/>
        <w:rPr>
          <w:rFonts w:ascii="Palatino Linotype" w:eastAsia="Calibri" w:hAnsi="Palatino Linotype"/>
          <w:szCs w:val="22"/>
        </w:rPr>
      </w:pPr>
      <w:r w:rsidRPr="00FD4011">
        <w:rPr>
          <w:rFonts w:ascii="Palatino Linotype" w:eastAsia="Calibri" w:hAnsi="Palatino Linotype"/>
          <w:szCs w:val="22"/>
        </w:rPr>
        <w:t xml:space="preserve">Por lo tanto, no es procedente ordenar la entrega de las actividades por realizar por parte la Presidente Municipal pues como ya fue referido, se trata de hechos futuros e inciertos. </w:t>
      </w:r>
    </w:p>
    <w:p w:rsidR="00BB1F02" w:rsidRPr="00FD4011" w:rsidRDefault="00BB1F02" w:rsidP="00BB1F02">
      <w:pPr>
        <w:pStyle w:val="Prrafodelista"/>
        <w:spacing w:line="360" w:lineRule="auto"/>
        <w:ind w:left="0" w:right="49"/>
        <w:jc w:val="both"/>
        <w:rPr>
          <w:rFonts w:ascii="Palatino Linotype" w:eastAsia="Calibri" w:hAnsi="Palatino Linotype"/>
          <w:szCs w:val="22"/>
        </w:rPr>
      </w:pPr>
    </w:p>
    <w:p w:rsidR="00BB1F02" w:rsidRPr="00FD4011" w:rsidRDefault="00841865" w:rsidP="00952D00">
      <w:pPr>
        <w:pStyle w:val="Prrafodelista"/>
        <w:numPr>
          <w:ilvl w:val="0"/>
          <w:numId w:val="1"/>
        </w:numPr>
        <w:spacing w:line="360" w:lineRule="auto"/>
        <w:ind w:left="0" w:right="49" w:firstLine="0"/>
        <w:jc w:val="both"/>
        <w:rPr>
          <w:rFonts w:ascii="Palatino Linotype" w:eastAsia="Calibri" w:hAnsi="Palatino Linotype"/>
          <w:szCs w:val="22"/>
        </w:rPr>
      </w:pPr>
      <w:r w:rsidRPr="00FD4011">
        <w:rPr>
          <w:rFonts w:ascii="Palatino Linotype" w:eastAsia="Calibri" w:hAnsi="Palatino Linotype"/>
          <w:szCs w:val="22"/>
        </w:rPr>
        <w:t>Por lo anteriormente señalado, se advierte que el Sujeto Obligado, tiene competencia para conocer de lo solicitado por el particular, en consecuencia, una vez analizadas las constancias que integran el expediente electrónico</w:t>
      </w:r>
      <w:r w:rsidRPr="00FD4011">
        <w:rPr>
          <w:rFonts w:ascii="Palatino Linotype" w:eastAsia="MS Mincho" w:hAnsi="Palatino Linotype" w:cstheme="majorBidi"/>
          <w:szCs w:val="22"/>
        </w:rPr>
        <w:t>,</w:t>
      </w:r>
      <w:r w:rsidRPr="00FD4011">
        <w:rPr>
          <w:rFonts w:ascii="Palatino Linotype" w:eastAsia="MS Mincho" w:hAnsi="Palatino Linotype" w:cstheme="majorBidi"/>
          <w:szCs w:val="22"/>
          <w:lang w:val="es-ES"/>
        </w:rPr>
        <w:t xml:space="preserve"> y en mérito de lo expuesto en líneas anteriores, resultan  fundadas las razones o motivos de inconformidad hechos valer por el </w:t>
      </w:r>
      <w:r w:rsidRPr="00FD4011">
        <w:rPr>
          <w:rFonts w:ascii="Palatino Linotype" w:eastAsia="MS Mincho" w:hAnsi="Palatino Linotype" w:cstheme="majorBidi"/>
          <w:b/>
          <w:szCs w:val="22"/>
          <w:lang w:val="es-ES"/>
        </w:rPr>
        <w:t>RECURRENTE</w:t>
      </w:r>
      <w:r w:rsidRPr="00FD4011">
        <w:rPr>
          <w:rFonts w:ascii="Palatino Linotype" w:eastAsia="MS Mincho" w:hAnsi="Palatino Linotype" w:cstheme="majorBidi"/>
          <w:szCs w:val="22"/>
          <w:lang w:val="es-ES"/>
        </w:rPr>
        <w:t xml:space="preserve"> dentro del recurso de revisión </w:t>
      </w:r>
      <w:r w:rsidR="00BB1F02" w:rsidRPr="00FD4011">
        <w:rPr>
          <w:rFonts w:ascii="Palatino Linotype" w:eastAsia="MS Mincho" w:hAnsi="Palatino Linotype" w:cstheme="majorBidi"/>
          <w:b/>
          <w:bCs/>
          <w:szCs w:val="22"/>
          <w:lang w:val="es-ES"/>
        </w:rPr>
        <w:t>03218</w:t>
      </w:r>
      <w:r w:rsidRPr="00FD4011">
        <w:rPr>
          <w:rFonts w:ascii="Palatino Linotype" w:eastAsia="MS Mincho" w:hAnsi="Palatino Linotype" w:cstheme="majorBidi"/>
          <w:b/>
          <w:bCs/>
          <w:szCs w:val="22"/>
          <w:lang w:val="es-ES"/>
        </w:rPr>
        <w:t>/INFOEM/IP/RR/2024</w:t>
      </w:r>
      <w:r w:rsidRPr="00FD4011">
        <w:rPr>
          <w:rFonts w:ascii="Palatino Linotype" w:eastAsia="MS Mincho" w:hAnsi="Palatino Linotype" w:cstheme="majorBidi"/>
          <w:szCs w:val="22"/>
          <w:lang w:val="es-ES"/>
        </w:rPr>
        <w:t xml:space="preserve">; por ello, y con fundamento en la fracción III del numeral 186 de la Ley de Transparencia y Acceso a la Información Pública del Estado de México y Municipios, se </w:t>
      </w:r>
      <w:r w:rsidRPr="00FD4011">
        <w:rPr>
          <w:rFonts w:ascii="Palatino Linotype" w:eastAsia="MS Mincho" w:hAnsi="Palatino Linotype" w:cstheme="majorBidi"/>
          <w:b/>
          <w:szCs w:val="22"/>
          <w:lang w:val="es-ES"/>
        </w:rPr>
        <w:t>MODIFICA</w:t>
      </w:r>
      <w:r w:rsidRPr="00FD4011">
        <w:rPr>
          <w:rFonts w:ascii="Palatino Linotype" w:eastAsia="MS Mincho" w:hAnsi="Palatino Linotype" w:cstheme="majorBidi"/>
          <w:szCs w:val="22"/>
          <w:lang w:val="es-ES"/>
        </w:rPr>
        <w:t xml:space="preserve"> la respuesta del Sujeto Obligado. </w:t>
      </w:r>
    </w:p>
    <w:p w:rsidR="00BB1F02" w:rsidRPr="00FD4011" w:rsidRDefault="00BB1F02" w:rsidP="00BB1F02">
      <w:pPr>
        <w:pStyle w:val="Prrafodelista"/>
        <w:spacing w:line="360" w:lineRule="auto"/>
        <w:ind w:left="0" w:right="49"/>
        <w:jc w:val="both"/>
        <w:rPr>
          <w:rFonts w:ascii="Palatino Linotype" w:eastAsia="Calibri" w:hAnsi="Palatino Linotype"/>
          <w:szCs w:val="22"/>
        </w:rPr>
      </w:pPr>
    </w:p>
    <w:p w:rsidR="00BB1F02" w:rsidRPr="00FD4011" w:rsidRDefault="00BB1F02" w:rsidP="00BB1F0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2"/>
          <w:szCs w:val="22"/>
        </w:rPr>
      </w:pPr>
      <w:r w:rsidRPr="00FD4011">
        <w:rPr>
          <w:rFonts w:ascii="Palatino Linotype" w:eastAsia="Palatino Linotype" w:hAnsi="Palatino Linotype" w:cs="Palatino Linotype"/>
          <w:b/>
          <w:color w:val="000000"/>
          <w:sz w:val="22"/>
          <w:szCs w:val="22"/>
        </w:rPr>
        <w:lastRenderedPageBreak/>
        <w:t>QUINTO. De la versión pública.</w:t>
      </w:r>
    </w:p>
    <w:p w:rsidR="00BB1F02" w:rsidRPr="00FD4011" w:rsidRDefault="00BB1F02" w:rsidP="00BB1F0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2"/>
          <w:szCs w:val="22"/>
        </w:rPr>
      </w:pPr>
    </w:p>
    <w:p w:rsidR="00BB1F02" w:rsidRPr="00FD4011" w:rsidRDefault="00BB1F02" w:rsidP="00952D00">
      <w:pPr>
        <w:pStyle w:val="Prrafodelista"/>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color w:val="000000"/>
          <w:szCs w:val="22"/>
        </w:rPr>
        <w:t>Debe destacarse que, debido a la naturaleza de la información solicitada</w:t>
      </w:r>
      <w:r w:rsidRPr="00FD4011">
        <w:rPr>
          <w:rFonts w:ascii="Palatino Linotype" w:eastAsia="Palatino Linotype" w:hAnsi="Palatino Linotype" w:cs="Palatino Linotype"/>
          <w:b/>
          <w:color w:val="000000"/>
          <w:szCs w:val="22"/>
        </w:rPr>
        <w:t xml:space="preserve"> </w:t>
      </w:r>
      <w:r w:rsidRPr="00FD4011">
        <w:rPr>
          <w:rFonts w:ascii="Palatino Linotype" w:eastAsia="Palatino Linotype" w:hAnsi="Palatino Linotype" w:cs="Palatino Linotype"/>
          <w:color w:val="000000"/>
          <w:szCs w:val="22"/>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rsidR="00BB1F02" w:rsidRPr="00FD4011" w:rsidRDefault="00BB1F02" w:rsidP="00BB1F0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rsidR="00BB1F02" w:rsidRPr="00FD4011" w:rsidRDefault="00BB1F02" w:rsidP="00952D00">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sz w:val="22"/>
          <w:szCs w:val="22"/>
        </w:rPr>
      </w:pPr>
      <w:r w:rsidRPr="00FD4011">
        <w:rPr>
          <w:rFonts w:ascii="Palatino Linotype" w:eastAsia="Palatino Linotype" w:hAnsi="Palatino Linotype" w:cs="Palatino Linotype"/>
          <w:color w:val="000000"/>
          <w:sz w:val="22"/>
          <w:szCs w:val="22"/>
        </w:rPr>
        <w:t>La clasificación total o parcial de la información requerida, mediante solicitud de acceso a la información pública, constituye una restricción al derecho humano de acceso a la información, por lo que es menester reiterar los mismos:</w:t>
      </w:r>
    </w:p>
    <w:p w:rsidR="00BB1F02" w:rsidRPr="00FD4011" w:rsidRDefault="00BB1F02" w:rsidP="00BB1F0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tbl>
      <w:tblPr>
        <w:tblW w:w="878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415"/>
        <w:gridCol w:w="6369"/>
      </w:tblGrid>
      <w:tr w:rsidR="00BB1F02" w:rsidRPr="00FD4011" w:rsidTr="00370EF2">
        <w:tc>
          <w:tcPr>
            <w:tcW w:w="2415" w:type="dxa"/>
          </w:tcPr>
          <w:p w:rsidR="00BB1F02" w:rsidRPr="00FD4011" w:rsidRDefault="00BB1F02" w:rsidP="00370EF2">
            <w:pPr>
              <w:spacing w:line="360" w:lineRule="auto"/>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a) Requisitos previos.</w:t>
            </w:r>
          </w:p>
        </w:tc>
        <w:tc>
          <w:tcPr>
            <w:tcW w:w="6369" w:type="dxa"/>
          </w:tcPr>
          <w:p w:rsidR="00BB1F02" w:rsidRPr="00FD4011" w:rsidRDefault="00BB1F02" w:rsidP="00370EF2">
            <w:pPr>
              <w:spacing w:line="360" w:lineRule="auto"/>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BB1F02" w:rsidRPr="00FD4011" w:rsidRDefault="00BB1F02" w:rsidP="00370EF2">
            <w:pPr>
              <w:spacing w:line="360" w:lineRule="auto"/>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rsidR="00BB1F02" w:rsidRPr="00FD4011" w:rsidRDefault="00BB1F02" w:rsidP="00370EF2">
            <w:pPr>
              <w:spacing w:line="360" w:lineRule="auto"/>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rsidR="00BB1F02" w:rsidRPr="00FD4011" w:rsidRDefault="00BB1F02" w:rsidP="00370EF2">
            <w:pPr>
              <w:spacing w:line="360" w:lineRule="auto"/>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w:t>
            </w:r>
            <w:r w:rsidRPr="00FD4011">
              <w:rPr>
                <w:rFonts w:ascii="Palatino Linotype" w:eastAsia="Palatino Linotype" w:hAnsi="Palatino Linotype" w:cs="Palatino Linotype"/>
                <w:sz w:val="22"/>
                <w:szCs w:val="22"/>
              </w:rPr>
              <w:lastRenderedPageBreak/>
              <w:t xml:space="preserve">es, </w:t>
            </w:r>
            <w:r w:rsidRPr="00FD4011">
              <w:rPr>
                <w:rFonts w:ascii="Palatino Linotype" w:eastAsia="Palatino Linotype" w:hAnsi="Palatino Linotype" w:cs="Palatino Linotype"/>
                <w:sz w:val="22"/>
                <w:szCs w:val="22"/>
                <w:u w:val="single"/>
              </w:rPr>
              <w:t xml:space="preserve">no se puede hacer un acuerdo para clasificar de manera general todos los documentos de un expediente o área,  </w:t>
            </w:r>
            <w:r w:rsidRPr="00FD4011">
              <w:rPr>
                <w:rFonts w:ascii="Palatino Linotype" w:eastAsia="Palatino Linotype" w:hAnsi="Palatino Linotype" w:cs="Palatino Linotype"/>
                <w:sz w:val="22"/>
                <w:szCs w:val="22"/>
              </w:rPr>
              <w:t>sin individualizar su análisis y tampoco se puede hacer un acuerdo por cada dato que se vaya a clasificar dentro de un documento con diez datos, por ejemplo, susceptibles de ser clasificados.</w:t>
            </w:r>
          </w:p>
        </w:tc>
      </w:tr>
      <w:tr w:rsidR="00BB1F02" w:rsidRPr="00FD4011" w:rsidTr="00370EF2">
        <w:tc>
          <w:tcPr>
            <w:tcW w:w="2415" w:type="dxa"/>
          </w:tcPr>
          <w:p w:rsidR="00BB1F02" w:rsidRPr="00FD4011" w:rsidRDefault="00BB1F02" w:rsidP="00370EF2">
            <w:pPr>
              <w:spacing w:line="360" w:lineRule="auto"/>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lastRenderedPageBreak/>
              <w:t>b) Supuestos de clasificación.</w:t>
            </w:r>
          </w:p>
        </w:tc>
        <w:tc>
          <w:tcPr>
            <w:tcW w:w="6369" w:type="dxa"/>
          </w:tcPr>
          <w:p w:rsidR="00BB1F02" w:rsidRPr="00FD4011" w:rsidRDefault="00BB1F02" w:rsidP="00370EF2">
            <w:pPr>
              <w:spacing w:line="360" w:lineRule="auto"/>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rsidR="00BB1F02" w:rsidRPr="00FD4011" w:rsidRDefault="00BB1F02" w:rsidP="00370EF2">
            <w:pPr>
              <w:spacing w:line="360" w:lineRule="auto"/>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BB1F02" w:rsidRPr="00FD4011" w:rsidRDefault="00BB1F02" w:rsidP="00370EF2">
            <w:pPr>
              <w:spacing w:line="360" w:lineRule="auto"/>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 xml:space="preserve">El </w:t>
            </w:r>
            <w:r w:rsidRPr="00FD4011">
              <w:rPr>
                <w:rFonts w:ascii="Palatino Linotype" w:eastAsia="Palatino Linotype" w:hAnsi="Palatino Linotype" w:cs="Palatino Linotype"/>
                <w:b/>
                <w:sz w:val="22"/>
                <w:szCs w:val="22"/>
              </w:rPr>
              <w:t>SUJETO OBLIGADO</w:t>
            </w:r>
            <w:r w:rsidRPr="00FD4011">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BB1F02" w:rsidRPr="00FD4011" w:rsidTr="00370EF2">
        <w:tc>
          <w:tcPr>
            <w:tcW w:w="2415" w:type="dxa"/>
          </w:tcPr>
          <w:p w:rsidR="00BB1F02" w:rsidRPr="00FD4011" w:rsidRDefault="00BB1F02" w:rsidP="00370EF2">
            <w:pPr>
              <w:spacing w:line="360" w:lineRule="auto"/>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c) Formalidades para emitir el acuerdo de clasificación.</w:t>
            </w:r>
          </w:p>
        </w:tc>
        <w:tc>
          <w:tcPr>
            <w:tcW w:w="6369" w:type="dxa"/>
          </w:tcPr>
          <w:p w:rsidR="00BB1F02" w:rsidRPr="00FD4011" w:rsidRDefault="00BB1F02" w:rsidP="00370EF2">
            <w:pPr>
              <w:spacing w:line="360" w:lineRule="auto"/>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rsidR="00BB1F02" w:rsidRPr="00FD4011" w:rsidRDefault="00BB1F02" w:rsidP="00370EF2">
            <w:pPr>
              <w:spacing w:line="360" w:lineRule="auto"/>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lastRenderedPageBreak/>
              <w:t xml:space="preserve">Es necesario que </w:t>
            </w:r>
            <w:r w:rsidRPr="00FD4011">
              <w:rPr>
                <w:rFonts w:ascii="Palatino Linotype" w:eastAsia="Palatino Linotype" w:hAnsi="Palatino Linotype" w:cs="Palatino Linotype"/>
                <w:b/>
                <w:sz w:val="22"/>
                <w:szCs w:val="22"/>
                <w:u w:val="single"/>
              </w:rPr>
              <w:t>el acto reúna con los requisitos elementales</w:t>
            </w:r>
            <w:r w:rsidRPr="00FD4011">
              <w:rPr>
                <w:rFonts w:ascii="Palatino Linotype" w:eastAsia="Palatino Linotype" w:hAnsi="Palatino Linotype" w:cs="Palatino Linotype"/>
                <w:sz w:val="22"/>
                <w:szCs w:val="22"/>
              </w:rPr>
              <w:t>, entre ellos, que la autoridad que va a emitir el acto de autoridad sea la legalmente facultada para ello.</w:t>
            </w:r>
          </w:p>
          <w:p w:rsidR="00BB1F02" w:rsidRPr="00FD4011" w:rsidRDefault="00BB1F02" w:rsidP="00370EF2">
            <w:pPr>
              <w:spacing w:line="360" w:lineRule="auto"/>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BB1F02" w:rsidRPr="00FD4011" w:rsidTr="00370EF2">
        <w:tc>
          <w:tcPr>
            <w:tcW w:w="2415" w:type="dxa"/>
          </w:tcPr>
          <w:p w:rsidR="00BB1F02" w:rsidRPr="00FD4011" w:rsidRDefault="00BB1F02" w:rsidP="00370EF2">
            <w:pPr>
              <w:spacing w:line="360" w:lineRule="auto"/>
              <w:rPr>
                <w:rFonts w:ascii="Palatino Linotype" w:eastAsia="Palatino Linotype" w:hAnsi="Palatino Linotype" w:cs="Palatino Linotype"/>
                <w:sz w:val="22"/>
                <w:szCs w:val="22"/>
              </w:rPr>
            </w:pPr>
          </w:p>
          <w:p w:rsidR="00BB1F02" w:rsidRPr="00FD4011" w:rsidRDefault="00BB1F02" w:rsidP="00370EF2">
            <w:pPr>
              <w:spacing w:line="360" w:lineRule="auto"/>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 xml:space="preserve">d) Requisitos de fondo del acuerdo de clasificación. </w:t>
            </w:r>
          </w:p>
        </w:tc>
        <w:tc>
          <w:tcPr>
            <w:tcW w:w="6369" w:type="dxa"/>
          </w:tcPr>
          <w:p w:rsidR="00BB1F02" w:rsidRPr="00FD4011" w:rsidRDefault="00BB1F02" w:rsidP="00370EF2">
            <w:pPr>
              <w:spacing w:line="360" w:lineRule="auto"/>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FD4011">
              <w:rPr>
                <w:rFonts w:ascii="Palatino Linotype" w:eastAsia="Palatino Linotype" w:hAnsi="Palatino Linotype" w:cs="Palatino Linotype"/>
                <w:b/>
                <w:sz w:val="22"/>
                <w:szCs w:val="22"/>
              </w:rPr>
              <w:t>Sujetos Obligados</w:t>
            </w:r>
            <w:r w:rsidRPr="00FD4011">
              <w:rPr>
                <w:rFonts w:ascii="Palatino Linotype" w:eastAsia="Palatino Linotype" w:hAnsi="Palatino Linotype" w:cs="Palatino Linotype"/>
                <w:sz w:val="22"/>
                <w:szCs w:val="22"/>
              </w:rPr>
              <w:t xml:space="preserve">, por lo que deberán fundar y motivar debidamente la clasificación. </w:t>
            </w:r>
          </w:p>
          <w:p w:rsidR="00BB1F02" w:rsidRPr="00FD4011" w:rsidRDefault="00BB1F02" w:rsidP="00370EF2">
            <w:pPr>
              <w:spacing w:line="360" w:lineRule="auto"/>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 xml:space="preserve">De lo anterior, se desprende que para una correcta </w:t>
            </w:r>
            <w:r w:rsidRPr="00FD4011">
              <w:rPr>
                <w:rFonts w:ascii="Palatino Linotype" w:eastAsia="Palatino Linotype" w:hAnsi="Palatino Linotype" w:cs="Palatino Linotype"/>
                <w:b/>
                <w:sz w:val="22"/>
                <w:szCs w:val="22"/>
              </w:rPr>
              <w:t>clasificación total o parcial</w:t>
            </w:r>
            <w:r w:rsidRPr="00FD4011">
              <w:rPr>
                <w:rFonts w:ascii="Palatino Linotype" w:eastAsia="Palatino Linotype" w:hAnsi="Palatino Linotype" w:cs="Palatino Linotype"/>
                <w:sz w:val="22"/>
                <w:szCs w:val="22"/>
              </w:rPr>
              <w:t xml:space="preserve">, esto es determinar los datos que se suprimen en las versiones públicas, es necesario fundar y motivar, de manera correcta, la clasificación; considerando que todo acto que la autoridad pronuncie en el ejercicio de sus atribuciones, debe </w:t>
            </w:r>
            <w:r w:rsidRPr="00FD4011">
              <w:rPr>
                <w:rFonts w:ascii="Palatino Linotype" w:eastAsia="Palatino Linotype" w:hAnsi="Palatino Linotype" w:cs="Palatino Linotype"/>
                <w:sz w:val="22"/>
                <w:szCs w:val="22"/>
              </w:rPr>
              <w:lastRenderedPageBreak/>
              <w:t>expresar los fundamentos legales que le dieron origen y las razones por las que se deben aplicar al caso concreto.</w:t>
            </w:r>
          </w:p>
          <w:p w:rsidR="00BB1F02" w:rsidRPr="00FD4011" w:rsidRDefault="00BB1F02" w:rsidP="00370EF2">
            <w:pPr>
              <w:spacing w:line="360" w:lineRule="auto"/>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BB1F02" w:rsidRPr="00FD4011" w:rsidRDefault="00BB1F02" w:rsidP="00370EF2">
            <w:pPr>
              <w:spacing w:line="360" w:lineRule="auto"/>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rsidR="00BB1F02" w:rsidRPr="00FD4011" w:rsidRDefault="00BB1F02" w:rsidP="00370EF2">
            <w:pPr>
              <w:spacing w:line="360" w:lineRule="auto"/>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 xml:space="preserve">Ahora bien, </w:t>
            </w:r>
            <w:r w:rsidRPr="00FD4011">
              <w:rPr>
                <w:rFonts w:ascii="Palatino Linotype" w:eastAsia="Palatino Linotype" w:hAnsi="Palatino Linotype" w:cs="Palatino Linotype"/>
                <w:b/>
                <w:sz w:val="22"/>
                <w:szCs w:val="22"/>
                <w:u w:val="single"/>
              </w:rPr>
              <w:t>para cada caso además de fundar y motivar</w:t>
            </w:r>
            <w:r w:rsidRPr="00FD4011">
              <w:rPr>
                <w:rFonts w:ascii="Palatino Linotype" w:eastAsia="Palatino Linotype" w:hAnsi="Palatino Linotype" w:cs="Palatino Linotype"/>
                <w:sz w:val="22"/>
                <w:szCs w:val="22"/>
              </w:rPr>
              <w:t>, se debe identificar con claridad qué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BB1F02" w:rsidRPr="00FD4011" w:rsidTr="00370EF2">
        <w:tc>
          <w:tcPr>
            <w:tcW w:w="2415" w:type="dxa"/>
          </w:tcPr>
          <w:p w:rsidR="00BB1F02" w:rsidRPr="00FD4011" w:rsidRDefault="00BB1F02" w:rsidP="00370EF2">
            <w:pPr>
              <w:spacing w:line="360" w:lineRule="auto"/>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lastRenderedPageBreak/>
              <w:t xml:space="preserve">e) Condiciones especiales de la clasificación de la </w:t>
            </w:r>
            <w:r w:rsidRPr="00FD4011">
              <w:rPr>
                <w:rFonts w:ascii="Palatino Linotype" w:eastAsia="Palatino Linotype" w:hAnsi="Palatino Linotype" w:cs="Palatino Linotype"/>
                <w:sz w:val="22"/>
                <w:szCs w:val="22"/>
              </w:rPr>
              <w:lastRenderedPageBreak/>
              <w:t xml:space="preserve">información como confidencial. </w:t>
            </w:r>
          </w:p>
          <w:p w:rsidR="00BB1F02" w:rsidRPr="00FD4011" w:rsidRDefault="00BB1F02" w:rsidP="00370EF2">
            <w:pPr>
              <w:spacing w:line="360" w:lineRule="auto"/>
              <w:rPr>
                <w:rFonts w:ascii="Palatino Linotype" w:eastAsia="Palatino Linotype" w:hAnsi="Palatino Linotype" w:cs="Palatino Linotype"/>
                <w:sz w:val="22"/>
                <w:szCs w:val="22"/>
              </w:rPr>
            </w:pPr>
          </w:p>
        </w:tc>
        <w:tc>
          <w:tcPr>
            <w:tcW w:w="6369" w:type="dxa"/>
          </w:tcPr>
          <w:p w:rsidR="00BB1F02" w:rsidRPr="00FD4011" w:rsidRDefault="00BB1F02" w:rsidP="00370EF2">
            <w:pPr>
              <w:spacing w:line="360" w:lineRule="auto"/>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lastRenderedPageBreak/>
              <w:t xml:space="preserve">Los artículos 148 y 120 de la Ley Estatal y de la Ley General, respectivamente, establecen que aun tratándose de datos personales, se podrán proporcionar, incluso sin solicitar el consentimiento de su titular. </w:t>
            </w:r>
          </w:p>
          <w:p w:rsidR="00BB1F02" w:rsidRPr="00FD4011" w:rsidRDefault="00BB1F02" w:rsidP="00370EF2">
            <w:pPr>
              <w:spacing w:line="360" w:lineRule="auto"/>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lastRenderedPageBreak/>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BB1F02" w:rsidRPr="00FD4011" w:rsidRDefault="00BB1F02" w:rsidP="00370EF2">
            <w:pPr>
              <w:spacing w:line="360" w:lineRule="auto"/>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BB1F02" w:rsidRPr="00FD4011" w:rsidRDefault="00BB1F02" w:rsidP="00BB1F02">
      <w:pPr>
        <w:pStyle w:val="Prrafodelista"/>
        <w:spacing w:line="360" w:lineRule="auto"/>
        <w:ind w:left="0" w:right="49"/>
        <w:jc w:val="both"/>
        <w:rPr>
          <w:rFonts w:ascii="Palatino Linotype" w:eastAsia="Calibri" w:hAnsi="Palatino Linotype"/>
          <w:szCs w:val="22"/>
        </w:rPr>
      </w:pPr>
    </w:p>
    <w:p w:rsidR="00BB1F02" w:rsidRPr="00FD4011" w:rsidRDefault="00BB1F02" w:rsidP="00BB1F02">
      <w:pPr>
        <w:pStyle w:val="Prrafodelista"/>
        <w:spacing w:line="360" w:lineRule="auto"/>
        <w:ind w:left="0" w:right="49"/>
        <w:jc w:val="both"/>
        <w:rPr>
          <w:rFonts w:ascii="Palatino Linotype" w:eastAsia="Calibri" w:hAnsi="Palatino Linotype"/>
          <w:szCs w:val="22"/>
        </w:rPr>
      </w:pPr>
    </w:p>
    <w:p w:rsidR="00370EF2" w:rsidRPr="00FD4011" w:rsidRDefault="00370EF2" w:rsidP="00952D00">
      <w:pPr>
        <w:pStyle w:val="Prrafodelista"/>
        <w:numPr>
          <w:ilvl w:val="0"/>
          <w:numId w:val="1"/>
        </w:numPr>
        <w:spacing w:line="360" w:lineRule="auto"/>
        <w:ind w:left="0" w:firstLine="0"/>
        <w:jc w:val="both"/>
        <w:rPr>
          <w:rFonts w:ascii="Palatino Linotype" w:hAnsi="Palatino Linotype" w:cs="Arial"/>
          <w:szCs w:val="22"/>
          <w:lang w:val="es-ES"/>
        </w:rPr>
      </w:pPr>
      <w:r w:rsidRPr="00FD4011">
        <w:rPr>
          <w:rFonts w:ascii="Palatino Linotype" w:hAnsi="Palatino Linotype" w:cs="Arial"/>
          <w:szCs w:val="22"/>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370EF2" w:rsidRPr="00FD4011" w:rsidRDefault="00370EF2" w:rsidP="00370EF2">
      <w:pPr>
        <w:pStyle w:val="Prrafodelista"/>
        <w:spacing w:line="360" w:lineRule="auto"/>
        <w:ind w:left="0"/>
        <w:jc w:val="both"/>
        <w:rPr>
          <w:rFonts w:ascii="Palatino Linotype" w:hAnsi="Palatino Linotype" w:cs="Arial"/>
          <w:szCs w:val="22"/>
          <w:lang w:val="es-ES"/>
        </w:rPr>
      </w:pPr>
    </w:p>
    <w:p w:rsidR="00370EF2" w:rsidRPr="00FD4011" w:rsidRDefault="00370EF2" w:rsidP="00370EF2">
      <w:pPr>
        <w:pStyle w:val="Prrafodelista"/>
        <w:numPr>
          <w:ilvl w:val="0"/>
          <w:numId w:val="17"/>
        </w:numPr>
        <w:spacing w:line="360" w:lineRule="auto"/>
        <w:jc w:val="both"/>
        <w:rPr>
          <w:rFonts w:ascii="Palatino Linotype" w:eastAsia="Palatino Linotype" w:hAnsi="Palatino Linotype" w:cs="Palatino Linotype"/>
          <w:b/>
          <w:szCs w:val="22"/>
        </w:rPr>
      </w:pPr>
      <w:r w:rsidRPr="00FD4011">
        <w:rPr>
          <w:rFonts w:ascii="Palatino Linotype" w:eastAsia="Palatino Linotype" w:hAnsi="Palatino Linotype" w:cs="Palatino Linotype"/>
          <w:b/>
          <w:szCs w:val="22"/>
        </w:rPr>
        <w:t xml:space="preserve">Firma de los servidores públicos </w:t>
      </w:r>
    </w:p>
    <w:p w:rsidR="00370EF2" w:rsidRPr="00FD4011" w:rsidRDefault="00370EF2" w:rsidP="00370EF2">
      <w:pPr>
        <w:spacing w:line="360" w:lineRule="auto"/>
        <w:jc w:val="both"/>
        <w:rPr>
          <w:rFonts w:ascii="Palatino Linotype" w:eastAsia="Palatino Linotype" w:hAnsi="Palatino Linotype" w:cs="Palatino Linotype"/>
          <w:b/>
          <w:sz w:val="22"/>
          <w:szCs w:val="22"/>
        </w:rPr>
      </w:pPr>
    </w:p>
    <w:p w:rsidR="00370EF2" w:rsidRPr="00FD4011" w:rsidRDefault="00370EF2" w:rsidP="00952D00">
      <w:pPr>
        <w:pStyle w:val="Prrafodelista"/>
        <w:numPr>
          <w:ilvl w:val="0"/>
          <w:numId w:val="1"/>
        </w:numPr>
        <w:tabs>
          <w:tab w:val="left" w:pos="567"/>
        </w:tabs>
        <w:spacing w:line="360" w:lineRule="auto"/>
        <w:ind w:left="0" w:firstLine="0"/>
        <w:jc w:val="both"/>
        <w:rPr>
          <w:rFonts w:ascii="Palatino Linotype" w:eastAsia="Palatino Linotype" w:hAnsi="Palatino Linotype" w:cs="Palatino Linotype"/>
          <w:szCs w:val="22"/>
        </w:rPr>
      </w:pPr>
      <w:r w:rsidRPr="00FD4011">
        <w:rPr>
          <w:rFonts w:ascii="Palatino Linotype" w:eastAsia="Palatino Linotype" w:hAnsi="Palatino Linotype" w:cs="Palatino Linotype"/>
          <w:szCs w:val="22"/>
        </w:rPr>
        <w:t>Sobre dicho dato, 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rsidR="00370EF2" w:rsidRPr="00FD4011" w:rsidRDefault="00370EF2" w:rsidP="00370EF2">
      <w:pPr>
        <w:tabs>
          <w:tab w:val="left" w:pos="567"/>
        </w:tabs>
        <w:spacing w:line="360" w:lineRule="auto"/>
        <w:jc w:val="both"/>
        <w:rPr>
          <w:rFonts w:ascii="Palatino Linotype" w:eastAsia="Palatino Linotype" w:hAnsi="Palatino Linotype" w:cs="Palatino Linotype"/>
          <w:sz w:val="22"/>
          <w:szCs w:val="22"/>
        </w:rPr>
      </w:pPr>
    </w:p>
    <w:p w:rsidR="00370EF2" w:rsidRPr="00FD4011" w:rsidRDefault="00370EF2" w:rsidP="00952D00">
      <w:pPr>
        <w:numPr>
          <w:ilvl w:val="0"/>
          <w:numId w:val="1"/>
        </w:numPr>
        <w:tabs>
          <w:tab w:val="left" w:pos="567"/>
        </w:tabs>
        <w:spacing w:line="360" w:lineRule="auto"/>
        <w:ind w:left="0" w:firstLine="0"/>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 xml:space="preserve">Lo anterior, es así, toda vez que la firma de servidores públicos, vinculada al ejercicio de la función pública es información de naturaleza pública, pues documenta y rinde cuentas </w:t>
      </w:r>
      <w:r w:rsidRPr="00FD4011">
        <w:rPr>
          <w:rFonts w:ascii="Palatino Linotype" w:eastAsia="Palatino Linotype" w:hAnsi="Palatino Linotype" w:cs="Palatino Linotype"/>
          <w:sz w:val="22"/>
          <w:szCs w:val="22"/>
        </w:rPr>
        <w:lastRenderedPageBreak/>
        <w:t>sobre el debido ejercicio de sus atribuciones, lo cual acontece en el presente caso, pues garantiza que los trabajadores recibieron sus remuneraciones quincenales.</w:t>
      </w:r>
    </w:p>
    <w:p w:rsidR="00370EF2" w:rsidRPr="00FD4011" w:rsidRDefault="00370EF2" w:rsidP="00370EF2">
      <w:pPr>
        <w:rPr>
          <w:rFonts w:ascii="Palatino Linotype" w:eastAsia="Palatino Linotype" w:hAnsi="Palatino Linotype" w:cs="Palatino Linotype"/>
          <w:sz w:val="22"/>
          <w:szCs w:val="22"/>
        </w:rPr>
      </w:pPr>
    </w:p>
    <w:p w:rsidR="00370EF2" w:rsidRPr="00FD4011" w:rsidRDefault="00370EF2" w:rsidP="00952D00">
      <w:pPr>
        <w:numPr>
          <w:ilvl w:val="0"/>
          <w:numId w:val="1"/>
        </w:numPr>
        <w:tabs>
          <w:tab w:val="left" w:pos="567"/>
        </w:tabs>
        <w:spacing w:line="360" w:lineRule="auto"/>
        <w:ind w:left="0" w:firstLine="0"/>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La publicidad de dichos datos, se robustece, con el Criterio de Interpretación, de la Segunda Época, con clave de control SO/002/2019, emitido por el Instituto Nacional de Transparencia, Acceso a la Información y Protección de Datos Personales, que establece lo siguiente:</w:t>
      </w:r>
    </w:p>
    <w:p w:rsidR="00370EF2" w:rsidRPr="00FD4011" w:rsidRDefault="00370EF2" w:rsidP="00370EF2">
      <w:pPr>
        <w:shd w:val="clear" w:color="auto" w:fill="FFFFFF"/>
        <w:spacing w:line="360" w:lineRule="auto"/>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 </w:t>
      </w:r>
    </w:p>
    <w:p w:rsidR="00370EF2" w:rsidRPr="00FD4011" w:rsidRDefault="00370EF2" w:rsidP="00370EF2">
      <w:pPr>
        <w:spacing w:line="360" w:lineRule="auto"/>
        <w:ind w:left="851" w:right="822"/>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b/>
          <w:i/>
          <w:sz w:val="22"/>
          <w:szCs w:val="22"/>
        </w:rPr>
        <w:t>“Firma y rúbrica de servidores públicos.</w:t>
      </w:r>
      <w:r w:rsidRPr="00FD4011">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rsidR="00370EF2" w:rsidRPr="00FD4011" w:rsidRDefault="00370EF2" w:rsidP="00370EF2">
      <w:pPr>
        <w:tabs>
          <w:tab w:val="left" w:pos="4962"/>
        </w:tabs>
        <w:spacing w:line="360" w:lineRule="auto"/>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 </w:t>
      </w:r>
    </w:p>
    <w:p w:rsidR="00370EF2" w:rsidRPr="00FD4011" w:rsidRDefault="00370EF2" w:rsidP="00952D00">
      <w:pPr>
        <w:numPr>
          <w:ilvl w:val="0"/>
          <w:numId w:val="1"/>
        </w:numPr>
        <w:tabs>
          <w:tab w:val="left" w:pos="0"/>
        </w:tabs>
        <w:spacing w:line="360" w:lineRule="auto"/>
        <w:ind w:left="0" w:firstLine="0"/>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Conforme a lo expuesto, en el presente caso, procede la clasificación, en términos del artículo 143, fracción I de la Ley de Transparencia y Acceso a la Información Pública del Estado de México y Municipios. </w:t>
      </w:r>
    </w:p>
    <w:p w:rsidR="00370EF2" w:rsidRPr="00FD4011" w:rsidRDefault="00370EF2" w:rsidP="00370EF2">
      <w:pPr>
        <w:tabs>
          <w:tab w:val="left" w:pos="0"/>
          <w:tab w:val="left" w:pos="284"/>
        </w:tabs>
        <w:spacing w:line="360" w:lineRule="auto"/>
        <w:ind w:hanging="142"/>
        <w:jc w:val="both"/>
        <w:rPr>
          <w:rFonts w:ascii="Palatino Linotype" w:eastAsia="Palatino Linotype" w:hAnsi="Palatino Linotype" w:cs="Palatino Linotype"/>
          <w:sz w:val="22"/>
          <w:szCs w:val="22"/>
        </w:rPr>
      </w:pPr>
    </w:p>
    <w:p w:rsidR="00370EF2" w:rsidRPr="00FD4011" w:rsidRDefault="00370EF2" w:rsidP="00952D00">
      <w:pPr>
        <w:numPr>
          <w:ilvl w:val="0"/>
          <w:numId w:val="1"/>
        </w:numPr>
        <w:tabs>
          <w:tab w:val="left" w:pos="0"/>
          <w:tab w:val="left" w:pos="284"/>
        </w:tabs>
        <w:spacing w:line="360" w:lineRule="auto"/>
        <w:ind w:left="0" w:firstLine="0"/>
        <w:jc w:val="both"/>
        <w:rPr>
          <w:rFonts w:ascii="Palatino Linotype" w:eastAsia="Palatino Linotype" w:hAnsi="Palatino Linotype" w:cs="Palatino Linotype"/>
          <w:sz w:val="22"/>
          <w:szCs w:val="22"/>
        </w:rPr>
      </w:pPr>
      <w:r w:rsidRPr="00FD4011">
        <w:rPr>
          <w:rFonts w:ascii="Palatino Linotype" w:eastAsia="Palatino Linotype" w:hAnsi="Palatino Linotype" w:cs="Palatino Linotype"/>
          <w:sz w:val="22"/>
          <w:szCs w:val="22"/>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370EF2" w:rsidRPr="00FD4011" w:rsidRDefault="00370EF2" w:rsidP="00370EF2">
      <w:pPr>
        <w:pStyle w:val="Prrafodelista"/>
        <w:numPr>
          <w:ilvl w:val="0"/>
          <w:numId w:val="17"/>
        </w:numPr>
        <w:shd w:val="clear" w:color="auto" w:fill="FFFFFF"/>
        <w:spacing w:before="240" w:after="240" w:line="360" w:lineRule="auto"/>
        <w:ind w:right="-28"/>
        <w:jc w:val="both"/>
        <w:rPr>
          <w:rFonts w:ascii="Palatino Linotype" w:hAnsi="Palatino Linotype"/>
          <w:b/>
          <w:color w:val="222222"/>
          <w:szCs w:val="22"/>
        </w:rPr>
      </w:pPr>
      <w:r w:rsidRPr="00FD4011">
        <w:rPr>
          <w:rFonts w:ascii="Palatino Linotype" w:hAnsi="Palatino Linotype"/>
          <w:b/>
          <w:color w:val="222222"/>
          <w:szCs w:val="22"/>
        </w:rPr>
        <w:t>De la fotografía</w:t>
      </w:r>
    </w:p>
    <w:p w:rsidR="00370EF2" w:rsidRPr="00FD4011" w:rsidRDefault="00370EF2" w:rsidP="00370EF2">
      <w:pPr>
        <w:pStyle w:val="Prrafodelista"/>
        <w:shd w:val="clear" w:color="auto" w:fill="FFFFFF"/>
        <w:spacing w:before="240" w:after="240" w:line="360" w:lineRule="auto"/>
        <w:ind w:right="-28"/>
        <w:jc w:val="both"/>
        <w:rPr>
          <w:rFonts w:ascii="Palatino Linotype" w:hAnsi="Palatino Linotype"/>
          <w:b/>
          <w:color w:val="222222"/>
          <w:szCs w:val="22"/>
        </w:rPr>
      </w:pPr>
    </w:p>
    <w:p w:rsidR="00370EF2" w:rsidRPr="00FD4011" w:rsidRDefault="00370EF2" w:rsidP="00952D00">
      <w:pPr>
        <w:pStyle w:val="Prrafodelista"/>
        <w:numPr>
          <w:ilvl w:val="0"/>
          <w:numId w:val="1"/>
        </w:numPr>
        <w:pBdr>
          <w:top w:val="nil"/>
          <w:left w:val="nil"/>
          <w:bottom w:val="nil"/>
          <w:right w:val="nil"/>
          <w:between w:val="nil"/>
        </w:pBdr>
        <w:spacing w:line="360" w:lineRule="auto"/>
        <w:ind w:left="0" w:right="-25" w:firstLine="0"/>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b/>
          <w:color w:val="000000"/>
          <w:szCs w:val="22"/>
        </w:rPr>
        <w:t>Fotografía de servidores públicos</w:t>
      </w:r>
      <w:r w:rsidRPr="00FD4011">
        <w:rPr>
          <w:rFonts w:ascii="Palatino Linotype" w:eastAsia="Palatino Linotype" w:hAnsi="Palatino Linotype" w:cs="Palatino Linotype"/>
          <w:color w:val="000000"/>
          <w:szCs w:val="22"/>
        </w:rPr>
        <w:t xml:space="preserve">: es preciso señalar que estas dan cuenta de las características físicas de los servidores públicos; por lo que, no debe perderse de vista que la imagen personal es la apariencia física, la cual puede ser captada en dibujo, pintura, escultura, </w:t>
      </w:r>
      <w:r w:rsidRPr="00FD4011">
        <w:rPr>
          <w:rFonts w:ascii="Palatino Linotype" w:eastAsia="Palatino Linotype" w:hAnsi="Palatino Linotype" w:cs="Palatino Linotype"/>
          <w:color w:val="000000"/>
          <w:szCs w:val="22"/>
        </w:rPr>
        <w:lastRenderedPageBreak/>
        <w:t>fotografía, y video; la imagen así captada puede ser reproducida, publicada y divulgada por diversos medios, desde volantes impresos de la forma más rudimentaria, hasta filmaciones y fotografías transmitidas por televisión cine, video, correo electrónico o Internet.</w:t>
      </w:r>
    </w:p>
    <w:p w:rsidR="00370EF2" w:rsidRPr="00FD4011" w:rsidRDefault="00370EF2" w:rsidP="00370EF2">
      <w:pPr>
        <w:pStyle w:val="Prrafodelista"/>
        <w:pBdr>
          <w:top w:val="nil"/>
          <w:left w:val="nil"/>
          <w:bottom w:val="nil"/>
          <w:right w:val="nil"/>
          <w:between w:val="nil"/>
        </w:pBdr>
        <w:spacing w:line="360" w:lineRule="auto"/>
        <w:ind w:left="0" w:right="-25"/>
        <w:jc w:val="both"/>
        <w:rPr>
          <w:rFonts w:ascii="Palatino Linotype" w:eastAsia="Palatino Linotype" w:hAnsi="Palatino Linotype" w:cs="Palatino Linotype"/>
          <w:color w:val="000000"/>
          <w:szCs w:val="22"/>
        </w:rPr>
      </w:pPr>
    </w:p>
    <w:p w:rsidR="00370EF2" w:rsidRPr="00FD4011" w:rsidRDefault="00370EF2" w:rsidP="00952D00">
      <w:pPr>
        <w:pStyle w:val="Prrafodelista"/>
        <w:numPr>
          <w:ilvl w:val="0"/>
          <w:numId w:val="1"/>
        </w:numPr>
        <w:pBdr>
          <w:top w:val="nil"/>
          <w:left w:val="nil"/>
          <w:bottom w:val="nil"/>
          <w:right w:val="nil"/>
          <w:between w:val="nil"/>
        </w:pBdr>
        <w:spacing w:line="360" w:lineRule="auto"/>
        <w:ind w:left="0" w:right="-25" w:firstLine="0"/>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color w:val="000000"/>
          <w:szCs w:val="22"/>
        </w:rPr>
        <w:t xml:space="preserve">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w:t>
      </w:r>
      <w:r w:rsidRPr="00FD4011">
        <w:rPr>
          <w:rFonts w:ascii="Palatino Linotype" w:eastAsia="Palatino Linotype" w:hAnsi="Palatino Linotype" w:cs="Palatino Linotype"/>
          <w:szCs w:val="22"/>
        </w:rPr>
        <w:t>acreditará</w:t>
      </w:r>
      <w:r w:rsidRPr="00FD4011">
        <w:rPr>
          <w:rFonts w:ascii="Palatino Linotype" w:eastAsia="Palatino Linotype" w:hAnsi="Palatino Linotype" w:cs="Palatino Linotype"/>
          <w:color w:val="000000"/>
          <w:szCs w:val="22"/>
        </w:rPr>
        <w:t xml:space="preserve"> e identificaría a una persona como servidor público, por lo que es posible advertir que existe cierto interés público, cuando la fotografía obra en documentos de servidores públicos vinculados con el cumplimiento de disposiciones legales.</w:t>
      </w:r>
    </w:p>
    <w:p w:rsidR="00370EF2" w:rsidRPr="00FD4011" w:rsidRDefault="00370EF2" w:rsidP="00370EF2">
      <w:pPr>
        <w:pStyle w:val="Prrafodelista"/>
        <w:rPr>
          <w:rFonts w:ascii="Palatino Linotype" w:eastAsia="Palatino Linotype" w:hAnsi="Palatino Linotype" w:cs="Palatino Linotype"/>
          <w:color w:val="000000"/>
          <w:szCs w:val="22"/>
        </w:rPr>
      </w:pPr>
    </w:p>
    <w:p w:rsidR="00370EF2" w:rsidRPr="00FD4011" w:rsidRDefault="00370EF2" w:rsidP="00952D00">
      <w:pPr>
        <w:pStyle w:val="Prrafodelista"/>
        <w:numPr>
          <w:ilvl w:val="0"/>
          <w:numId w:val="1"/>
        </w:numPr>
        <w:pBdr>
          <w:top w:val="nil"/>
          <w:left w:val="nil"/>
          <w:bottom w:val="nil"/>
          <w:right w:val="nil"/>
          <w:between w:val="nil"/>
        </w:pBdr>
        <w:spacing w:line="360" w:lineRule="auto"/>
        <w:ind w:left="0" w:right="-25" w:firstLine="0"/>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color w:val="000000"/>
          <w:szCs w:val="22"/>
        </w:rPr>
        <w:t>Por 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rsidR="00370EF2" w:rsidRPr="00FD4011" w:rsidRDefault="00370EF2" w:rsidP="00370EF2">
      <w:pPr>
        <w:pStyle w:val="Prrafodelista"/>
        <w:rPr>
          <w:rFonts w:ascii="Palatino Linotype" w:eastAsia="Palatino Linotype" w:hAnsi="Palatino Linotype" w:cs="Palatino Linotype"/>
          <w:color w:val="000000"/>
          <w:szCs w:val="22"/>
        </w:rPr>
      </w:pPr>
    </w:p>
    <w:p w:rsidR="00370EF2" w:rsidRPr="00FD4011" w:rsidRDefault="00370EF2" w:rsidP="00952D00">
      <w:pPr>
        <w:pStyle w:val="Prrafodelista"/>
        <w:numPr>
          <w:ilvl w:val="0"/>
          <w:numId w:val="1"/>
        </w:numPr>
        <w:pBdr>
          <w:top w:val="nil"/>
          <w:left w:val="nil"/>
          <w:bottom w:val="nil"/>
          <w:right w:val="nil"/>
          <w:between w:val="nil"/>
        </w:pBdr>
        <w:spacing w:line="360" w:lineRule="auto"/>
        <w:ind w:left="0" w:right="-25" w:firstLine="0"/>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color w:val="000000"/>
          <w:szCs w:val="22"/>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rsidR="00370EF2" w:rsidRPr="00FD4011" w:rsidRDefault="00370EF2" w:rsidP="00370EF2">
      <w:pPr>
        <w:pStyle w:val="Prrafodelista"/>
        <w:rPr>
          <w:rFonts w:ascii="Palatino Linotype" w:eastAsia="Palatino Linotype" w:hAnsi="Palatino Linotype" w:cs="Palatino Linotype"/>
          <w:color w:val="000000"/>
          <w:szCs w:val="22"/>
        </w:rPr>
      </w:pPr>
    </w:p>
    <w:p w:rsidR="00370EF2" w:rsidRPr="00FD4011" w:rsidRDefault="00370EF2" w:rsidP="00952D00">
      <w:pPr>
        <w:pStyle w:val="Prrafodelista"/>
        <w:numPr>
          <w:ilvl w:val="0"/>
          <w:numId w:val="1"/>
        </w:numPr>
        <w:pBdr>
          <w:top w:val="nil"/>
          <w:left w:val="nil"/>
          <w:bottom w:val="nil"/>
          <w:right w:val="nil"/>
          <w:between w:val="nil"/>
        </w:pBdr>
        <w:spacing w:line="360" w:lineRule="auto"/>
        <w:ind w:left="0" w:right="-25" w:firstLine="0"/>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color w:val="000000"/>
          <w:szCs w:val="22"/>
        </w:rPr>
        <w:lastRenderedPageBreak/>
        <w:t>Además, no escapa de la óptica de éste órgano garante que el documento que da cuenta de lo requerido es un título o cédula profesional, por lo que resulta conveniente traer a contexto el criterio 001/2013 y 015/2017 del Instituto Nacional de Transparencia, Acceso a la Información y Protección de Datos Personales, cuyo rubro y contenido son los siguientes:</w:t>
      </w:r>
    </w:p>
    <w:p w:rsidR="00370EF2" w:rsidRPr="00FD4011" w:rsidRDefault="00370EF2" w:rsidP="00370EF2">
      <w:pPr>
        <w:pBdr>
          <w:top w:val="nil"/>
          <w:left w:val="nil"/>
          <w:bottom w:val="nil"/>
          <w:right w:val="nil"/>
          <w:between w:val="nil"/>
        </w:pBdr>
        <w:ind w:left="720" w:right="-25"/>
        <w:rPr>
          <w:rFonts w:ascii="Palatino Linotype" w:eastAsia="Palatino Linotype" w:hAnsi="Palatino Linotype" w:cs="Palatino Linotype"/>
          <w:color w:val="000000"/>
          <w:sz w:val="22"/>
          <w:szCs w:val="22"/>
        </w:rPr>
      </w:pPr>
    </w:p>
    <w:p w:rsidR="00370EF2" w:rsidRPr="00FD4011" w:rsidRDefault="00370EF2" w:rsidP="00370EF2">
      <w:pPr>
        <w:spacing w:line="360" w:lineRule="auto"/>
        <w:ind w:left="851" w:right="822"/>
        <w:jc w:val="both"/>
        <w:rPr>
          <w:rFonts w:ascii="Palatino Linotype" w:eastAsia="Palatino Linotype" w:hAnsi="Palatino Linotype" w:cs="Palatino Linotype"/>
          <w:i/>
          <w:color w:val="000000"/>
          <w:sz w:val="22"/>
          <w:szCs w:val="22"/>
        </w:rPr>
      </w:pPr>
      <w:r w:rsidRPr="00FD4011">
        <w:rPr>
          <w:rFonts w:ascii="Palatino Linotype" w:eastAsia="Palatino Linotype" w:hAnsi="Palatino Linotype" w:cs="Palatino Linotype"/>
          <w:b/>
          <w:i/>
          <w:color w:val="000000"/>
          <w:sz w:val="22"/>
          <w:szCs w:val="22"/>
        </w:rPr>
        <w:t xml:space="preserve">Fotografía de una persona física que conste en su título o cédula profesional no es susceptible de clasificarse con carácter de confidencial. </w:t>
      </w:r>
      <w:r w:rsidRPr="00FD4011">
        <w:rPr>
          <w:rFonts w:ascii="Palatino Linotype" w:eastAsia="Palatino Linotype" w:hAnsi="Palatino Linotype" w:cs="Palatino Linotype"/>
          <w:i/>
          <w:color w:val="000000"/>
          <w:sz w:val="22"/>
          <w:szCs w:val="22"/>
        </w:rPr>
        <w:t>La fotografía contenida en un título o cédula profesional no es susceptible de clasificarse con el carácter de confidencial, en términos de lo dispuesto en el artículo 18, fracción II de la Ley Federal de Transparencia y Acceso a la información Pública Gubernamental, no obstante ser un dato personal, en virtud del interés público que existe de conocer que la persona que se ostenta con una calidad profesional determinada es la misma que aparece en los documentos oficiales de referencia. Lo anterior es así, ya que en el momento en que una persona se somete a un registro fotográfico con el objetivo de recibir una identificación oficial que lo avala como profesionista, consiente que tanto la imagen de su rostro como su nombre y profesión, sean elementos de acreditación e identificación frente a terceros.</w:t>
      </w:r>
    </w:p>
    <w:p w:rsidR="00370EF2" w:rsidRPr="00FD4011" w:rsidRDefault="00370EF2" w:rsidP="00370EF2">
      <w:pPr>
        <w:spacing w:line="360" w:lineRule="auto"/>
        <w:ind w:left="851" w:right="822"/>
        <w:jc w:val="both"/>
        <w:rPr>
          <w:rFonts w:ascii="Palatino Linotype" w:eastAsia="Palatino Linotype" w:hAnsi="Palatino Linotype" w:cs="Palatino Linotype"/>
          <w:i/>
          <w:color w:val="000000"/>
          <w:sz w:val="22"/>
          <w:szCs w:val="22"/>
        </w:rPr>
      </w:pPr>
    </w:p>
    <w:p w:rsidR="00370EF2" w:rsidRPr="00FD4011" w:rsidRDefault="00370EF2" w:rsidP="00370EF2">
      <w:pPr>
        <w:spacing w:line="360" w:lineRule="auto"/>
        <w:ind w:left="851" w:right="822"/>
        <w:jc w:val="both"/>
        <w:rPr>
          <w:rFonts w:ascii="Palatino Linotype" w:eastAsia="Palatino Linotype" w:hAnsi="Palatino Linotype" w:cs="Palatino Linotype"/>
          <w:i/>
          <w:sz w:val="22"/>
          <w:szCs w:val="22"/>
        </w:rPr>
      </w:pPr>
      <w:r w:rsidRPr="00FD4011">
        <w:rPr>
          <w:rFonts w:ascii="Palatino Linotype" w:eastAsia="Palatino Linotype" w:hAnsi="Palatino Linotype" w:cs="Palatino Linotype"/>
          <w:b/>
          <w:i/>
          <w:sz w:val="22"/>
          <w:szCs w:val="22"/>
        </w:rPr>
        <w:t>Fotografía en título o cédula profesional es de acceso público.</w:t>
      </w:r>
      <w:r w:rsidRPr="00FD4011">
        <w:rPr>
          <w:rFonts w:ascii="Palatino Linotype" w:eastAsia="Palatino Linotype" w:hAnsi="Palatino Linotype" w:cs="Palatino Linotype"/>
          <w:i/>
          <w:sz w:val="22"/>
          <w:szCs w:val="22"/>
        </w:rPr>
        <w:t xml:space="preserve"> Si bien la fotografía de una persona física es un dato personal, cuando se encuentra en un título o cédula 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rsidR="00370EF2" w:rsidRPr="00FD4011" w:rsidRDefault="00370EF2" w:rsidP="00370EF2">
      <w:pPr>
        <w:ind w:right="-25"/>
        <w:jc w:val="both"/>
        <w:rPr>
          <w:rFonts w:ascii="Arial" w:eastAsia="Arial" w:hAnsi="Arial" w:cs="Arial"/>
          <w:b/>
          <w:color w:val="000000"/>
          <w:sz w:val="22"/>
          <w:szCs w:val="22"/>
        </w:rPr>
      </w:pPr>
    </w:p>
    <w:p w:rsidR="00370EF2" w:rsidRPr="00FD4011" w:rsidRDefault="00370EF2" w:rsidP="00952D00">
      <w:pPr>
        <w:pStyle w:val="Prrafodelista"/>
        <w:numPr>
          <w:ilvl w:val="0"/>
          <w:numId w:val="1"/>
        </w:numPr>
        <w:pBdr>
          <w:top w:val="nil"/>
          <w:left w:val="nil"/>
          <w:bottom w:val="nil"/>
          <w:right w:val="nil"/>
          <w:between w:val="nil"/>
        </w:pBdr>
        <w:tabs>
          <w:tab w:val="left" w:pos="284"/>
        </w:tabs>
        <w:spacing w:line="360" w:lineRule="auto"/>
        <w:ind w:left="0" w:right="-25" w:firstLine="0"/>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color w:val="000000"/>
          <w:szCs w:val="22"/>
        </w:rPr>
        <w:lastRenderedPageBreak/>
        <w:t>Resultando así que, la fotografía de los servidores públicos, cuando obre en título o cédula profesional es de acceso público y no procede su clasificación como información confidencial, aún y cuando corresponde a un dato personal.</w:t>
      </w:r>
    </w:p>
    <w:p w:rsidR="00370EF2" w:rsidRPr="00FD4011" w:rsidRDefault="00370EF2" w:rsidP="00370EF2">
      <w:pPr>
        <w:pStyle w:val="Prrafodelista"/>
        <w:pBdr>
          <w:top w:val="nil"/>
          <w:left w:val="nil"/>
          <w:bottom w:val="nil"/>
          <w:right w:val="nil"/>
          <w:between w:val="nil"/>
        </w:pBdr>
        <w:tabs>
          <w:tab w:val="left" w:pos="284"/>
        </w:tabs>
        <w:spacing w:line="360" w:lineRule="auto"/>
        <w:ind w:left="0" w:right="-25"/>
        <w:jc w:val="both"/>
        <w:rPr>
          <w:rFonts w:ascii="Palatino Linotype" w:eastAsia="Palatino Linotype" w:hAnsi="Palatino Linotype" w:cs="Palatino Linotype"/>
          <w:color w:val="000000"/>
          <w:szCs w:val="22"/>
        </w:rPr>
      </w:pPr>
    </w:p>
    <w:p w:rsidR="00370EF2" w:rsidRPr="00FD4011" w:rsidRDefault="00370EF2" w:rsidP="00952D00">
      <w:pPr>
        <w:pStyle w:val="Prrafodelista"/>
        <w:numPr>
          <w:ilvl w:val="0"/>
          <w:numId w:val="1"/>
        </w:numPr>
        <w:pBdr>
          <w:top w:val="nil"/>
          <w:left w:val="nil"/>
          <w:bottom w:val="nil"/>
          <w:right w:val="nil"/>
          <w:between w:val="nil"/>
        </w:pBdr>
        <w:tabs>
          <w:tab w:val="left" w:pos="284"/>
        </w:tabs>
        <w:spacing w:line="360" w:lineRule="auto"/>
        <w:ind w:left="0" w:right="-25" w:firstLine="0"/>
        <w:jc w:val="both"/>
        <w:rPr>
          <w:rFonts w:ascii="Palatino Linotype" w:eastAsia="Palatino Linotype" w:hAnsi="Palatino Linotype" w:cs="Palatino Linotype"/>
          <w:color w:val="000000"/>
          <w:szCs w:val="22"/>
        </w:rPr>
      </w:pPr>
      <w:r w:rsidRPr="00FD4011">
        <w:rPr>
          <w:rFonts w:ascii="Palatino Linotype" w:hAnsi="Palatino Linotype"/>
          <w:color w:val="222222"/>
          <w:szCs w:val="22"/>
        </w:rPr>
        <w:t>Por otro lado, de manera enunciativa mas no limitativas, dentro de los elementos que integran los recibos de nómina se pueden encontrar los siguientes:</w:t>
      </w:r>
    </w:p>
    <w:p w:rsidR="00370EF2" w:rsidRPr="00FD4011" w:rsidRDefault="00370EF2" w:rsidP="00370EF2">
      <w:pPr>
        <w:pStyle w:val="Prrafodelista"/>
        <w:numPr>
          <w:ilvl w:val="0"/>
          <w:numId w:val="18"/>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color w:val="000000"/>
          <w:szCs w:val="22"/>
        </w:rPr>
        <w:t>Clave Única de Registro de Población (CURP);</w:t>
      </w:r>
    </w:p>
    <w:p w:rsidR="00370EF2" w:rsidRPr="00FD4011" w:rsidRDefault="00370EF2" w:rsidP="00370EF2">
      <w:pPr>
        <w:pStyle w:val="Prrafodelista"/>
        <w:numPr>
          <w:ilvl w:val="0"/>
          <w:numId w:val="18"/>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color w:val="000000"/>
          <w:szCs w:val="22"/>
        </w:rPr>
        <w:t>Número de ISSEMyM;</w:t>
      </w:r>
    </w:p>
    <w:p w:rsidR="00370EF2" w:rsidRPr="00FD4011" w:rsidRDefault="00370EF2" w:rsidP="00370EF2">
      <w:pPr>
        <w:pStyle w:val="Prrafodelista"/>
        <w:numPr>
          <w:ilvl w:val="0"/>
          <w:numId w:val="18"/>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color w:val="000000"/>
          <w:szCs w:val="22"/>
        </w:rPr>
        <w:t>Número de empleado;</w:t>
      </w:r>
    </w:p>
    <w:p w:rsidR="00370EF2" w:rsidRPr="00FD4011" w:rsidRDefault="00370EF2" w:rsidP="00370EF2">
      <w:pPr>
        <w:pStyle w:val="Prrafodelista"/>
        <w:numPr>
          <w:ilvl w:val="0"/>
          <w:numId w:val="18"/>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color w:val="000000"/>
          <w:szCs w:val="22"/>
        </w:rPr>
        <w:t>Registro Federal de Contribuyentes (RFC);</w:t>
      </w:r>
    </w:p>
    <w:p w:rsidR="00370EF2" w:rsidRPr="00FD4011" w:rsidRDefault="00370EF2" w:rsidP="00370EF2">
      <w:pPr>
        <w:pStyle w:val="Prrafodelista"/>
        <w:numPr>
          <w:ilvl w:val="0"/>
          <w:numId w:val="18"/>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color w:val="000000"/>
          <w:szCs w:val="22"/>
        </w:rPr>
        <w:t>Número de Serie del CSD del SAT;</w:t>
      </w:r>
    </w:p>
    <w:p w:rsidR="00370EF2" w:rsidRPr="00FD4011" w:rsidRDefault="00370EF2" w:rsidP="00370EF2">
      <w:pPr>
        <w:pStyle w:val="Prrafodelista"/>
        <w:numPr>
          <w:ilvl w:val="0"/>
          <w:numId w:val="18"/>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color w:val="000000"/>
          <w:szCs w:val="22"/>
        </w:rPr>
        <w:t>Número de Serie del CDS del emisor;</w:t>
      </w:r>
    </w:p>
    <w:p w:rsidR="00370EF2" w:rsidRPr="00FD4011" w:rsidRDefault="00370EF2" w:rsidP="00370EF2">
      <w:pPr>
        <w:pStyle w:val="Prrafodelista"/>
        <w:numPr>
          <w:ilvl w:val="0"/>
          <w:numId w:val="18"/>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color w:val="000000"/>
          <w:szCs w:val="22"/>
        </w:rPr>
        <w:t>Serie y folio;</w:t>
      </w:r>
    </w:p>
    <w:p w:rsidR="00370EF2" w:rsidRPr="00FD4011" w:rsidRDefault="00370EF2" w:rsidP="00370EF2">
      <w:pPr>
        <w:pStyle w:val="Prrafodelista"/>
        <w:numPr>
          <w:ilvl w:val="0"/>
          <w:numId w:val="18"/>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color w:val="000000"/>
          <w:szCs w:val="22"/>
        </w:rPr>
        <w:t>Firma;</w:t>
      </w:r>
    </w:p>
    <w:p w:rsidR="00370EF2" w:rsidRPr="00FD4011" w:rsidRDefault="00370EF2" w:rsidP="00370EF2">
      <w:pPr>
        <w:pStyle w:val="Prrafodelista"/>
        <w:numPr>
          <w:ilvl w:val="0"/>
          <w:numId w:val="18"/>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color w:val="000000"/>
          <w:szCs w:val="22"/>
        </w:rPr>
        <w:t>Código QR;</w:t>
      </w:r>
    </w:p>
    <w:p w:rsidR="00370EF2" w:rsidRPr="00FD4011" w:rsidRDefault="00370EF2" w:rsidP="00370EF2">
      <w:pPr>
        <w:pStyle w:val="Prrafodelista"/>
        <w:numPr>
          <w:ilvl w:val="0"/>
          <w:numId w:val="18"/>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color w:val="000000"/>
          <w:szCs w:val="22"/>
        </w:rPr>
        <w:t>Sello Digital del Contribuyente; y</w:t>
      </w:r>
    </w:p>
    <w:p w:rsidR="00370EF2" w:rsidRPr="00FD4011" w:rsidRDefault="00370EF2" w:rsidP="00370EF2">
      <w:pPr>
        <w:pStyle w:val="Prrafodelista"/>
        <w:numPr>
          <w:ilvl w:val="0"/>
          <w:numId w:val="18"/>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color w:val="000000"/>
          <w:szCs w:val="22"/>
        </w:rPr>
        <w:t>Sello Digital del SAT.</w:t>
      </w:r>
    </w:p>
    <w:p w:rsidR="00370EF2" w:rsidRPr="00FD4011" w:rsidRDefault="00370EF2" w:rsidP="00370EF2">
      <w:pPr>
        <w:pStyle w:val="Prrafodelista"/>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Cs w:val="22"/>
        </w:rPr>
      </w:pPr>
    </w:p>
    <w:p w:rsidR="00370EF2" w:rsidRPr="00FD4011" w:rsidRDefault="00370EF2" w:rsidP="00370EF2">
      <w:pPr>
        <w:pStyle w:val="Ttulo3"/>
        <w:numPr>
          <w:ilvl w:val="0"/>
          <w:numId w:val="18"/>
        </w:numPr>
        <w:rPr>
          <w:rFonts w:ascii="Palatino Linotype" w:eastAsia="Palatino Linotype" w:hAnsi="Palatino Linotype" w:cs="Palatino Linotype"/>
          <w:b/>
          <w:color w:val="000000"/>
          <w:sz w:val="22"/>
          <w:szCs w:val="22"/>
        </w:rPr>
      </w:pPr>
      <w:r w:rsidRPr="00FD4011">
        <w:rPr>
          <w:rFonts w:ascii="Palatino Linotype" w:eastAsia="Palatino Linotype" w:hAnsi="Palatino Linotype" w:cs="Palatino Linotype"/>
          <w:b/>
          <w:color w:val="000000"/>
          <w:sz w:val="22"/>
          <w:szCs w:val="22"/>
        </w:rPr>
        <w:t>Clave Única de Registro de Población (CURP).</w:t>
      </w:r>
    </w:p>
    <w:p w:rsidR="00370EF2" w:rsidRPr="00FD4011" w:rsidRDefault="00370EF2" w:rsidP="00370EF2">
      <w:pPr>
        <w:rPr>
          <w:rFonts w:eastAsia="Palatino Linotype"/>
          <w:sz w:val="22"/>
          <w:szCs w:val="22"/>
          <w:lang w:val="es-ES_tradnl" w:eastAsia="es-ES"/>
        </w:rPr>
      </w:pPr>
    </w:p>
    <w:p w:rsidR="00370EF2" w:rsidRPr="00FD4011" w:rsidRDefault="00370EF2" w:rsidP="00952D00">
      <w:pPr>
        <w:pStyle w:val="Prrafodelista"/>
        <w:numPr>
          <w:ilvl w:val="0"/>
          <w:numId w:val="1"/>
        </w:numPr>
        <w:shd w:val="clear" w:color="auto" w:fill="FFFFFF"/>
        <w:spacing w:before="240" w:after="240" w:line="360" w:lineRule="auto"/>
        <w:ind w:left="0" w:firstLine="0"/>
        <w:jc w:val="both"/>
        <w:rPr>
          <w:rFonts w:ascii="Palatino Linotype" w:hAnsi="Palatino Linotype"/>
          <w:color w:val="222222"/>
          <w:szCs w:val="22"/>
        </w:rPr>
      </w:pPr>
      <w:r w:rsidRPr="00FD4011">
        <w:rPr>
          <w:rFonts w:ascii="Palatino Linotype" w:eastAsia="Palatino Linotype" w:hAnsi="Palatino Linotype" w:cs="Palatino Linotype"/>
          <w:color w:val="000000"/>
          <w:szCs w:val="22"/>
        </w:rPr>
        <w:t xml:space="preserve">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 </w:t>
      </w:r>
    </w:p>
    <w:p w:rsidR="00370EF2" w:rsidRPr="00FD4011" w:rsidRDefault="00370EF2" w:rsidP="00370EF2">
      <w:pPr>
        <w:shd w:val="clear" w:color="auto" w:fill="FFFFFF"/>
        <w:spacing w:before="240" w:after="240" w:line="360" w:lineRule="auto"/>
        <w:jc w:val="both"/>
        <w:rPr>
          <w:rFonts w:ascii="Palatino Linotype" w:hAnsi="Palatino Linotype"/>
          <w:color w:val="222222"/>
          <w:sz w:val="22"/>
          <w:szCs w:val="22"/>
        </w:rPr>
      </w:pPr>
      <w:r w:rsidRPr="00FD4011">
        <w:rPr>
          <w:noProof/>
          <w:sz w:val="22"/>
          <w:szCs w:val="22"/>
        </w:rPr>
        <w:lastRenderedPageBreak/>
        <w:drawing>
          <wp:inline distT="0" distB="0" distL="0" distR="0" wp14:anchorId="2D0EC865" wp14:editId="2B2AA163">
            <wp:extent cx="5305425" cy="46767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l="25748" t="8269" r="41254" b="18081"/>
                    <a:stretch>
                      <a:fillRect/>
                    </a:stretch>
                  </pic:blipFill>
                  <pic:spPr>
                    <a:xfrm>
                      <a:off x="0" y="0"/>
                      <a:ext cx="5305425" cy="4676775"/>
                    </a:xfrm>
                    <a:prstGeom prst="rect">
                      <a:avLst/>
                    </a:prstGeom>
                    <a:ln/>
                  </pic:spPr>
                </pic:pic>
              </a:graphicData>
            </a:graphic>
          </wp:inline>
        </w:drawing>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 xml:space="preserve">Es entonces que a partir de los datos básicos de la persona (nombre, apellido, sexo, fecha y lugar de nacimiento) encontrados en los documentos probatorios de identidad es que se genera la CURP, la cual tiene la particularidad de asegurar una correspondencia entre claves y personas. </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 xml:space="preserve">Entre las características de la CURP, se encuentra: </w:t>
      </w:r>
    </w:p>
    <w:p w:rsidR="00370EF2" w:rsidRPr="00FD4011" w:rsidRDefault="00370EF2" w:rsidP="00370EF2">
      <w:pPr>
        <w:pStyle w:val="Prrafodelista"/>
        <w:tabs>
          <w:tab w:val="left" w:pos="426"/>
          <w:tab w:val="left" w:pos="567"/>
        </w:tabs>
        <w:spacing w:line="360" w:lineRule="auto"/>
        <w:ind w:left="851" w:right="567"/>
        <w:jc w:val="both"/>
        <w:rPr>
          <w:rFonts w:ascii="Palatino Linotype" w:eastAsia="Palatino Linotype" w:hAnsi="Palatino Linotype" w:cs="Palatino Linotype"/>
          <w:szCs w:val="22"/>
        </w:rPr>
      </w:pPr>
      <w:r w:rsidRPr="00FD4011">
        <w:rPr>
          <w:rFonts w:ascii="Palatino Linotype" w:eastAsia="Palatino Linotype" w:hAnsi="Palatino Linotype" w:cs="Palatino Linotype"/>
          <w:b/>
          <w:szCs w:val="22"/>
        </w:rPr>
        <w:t xml:space="preserve">Composición. </w:t>
      </w:r>
      <w:r w:rsidRPr="00FD4011">
        <w:rPr>
          <w:rFonts w:ascii="Palatino Linotype" w:eastAsia="Palatino Linotype" w:hAnsi="Palatino Linotype" w:cs="Palatino Linotype"/>
          <w:szCs w:val="22"/>
        </w:rPr>
        <w:t>Alfanumérica.</w:t>
      </w:r>
    </w:p>
    <w:p w:rsidR="00370EF2" w:rsidRPr="00FD4011" w:rsidRDefault="00370EF2" w:rsidP="00370EF2">
      <w:pPr>
        <w:pStyle w:val="Prrafodelista"/>
        <w:tabs>
          <w:tab w:val="left" w:pos="426"/>
          <w:tab w:val="left" w:pos="567"/>
        </w:tabs>
        <w:spacing w:line="360" w:lineRule="auto"/>
        <w:ind w:left="851" w:right="567"/>
        <w:jc w:val="both"/>
        <w:rPr>
          <w:rFonts w:ascii="Palatino Linotype" w:eastAsia="Palatino Linotype" w:hAnsi="Palatino Linotype" w:cs="Palatino Linotype"/>
          <w:szCs w:val="22"/>
        </w:rPr>
      </w:pPr>
      <w:r w:rsidRPr="00FD4011">
        <w:rPr>
          <w:rFonts w:ascii="Palatino Linotype" w:eastAsia="Palatino Linotype" w:hAnsi="Palatino Linotype" w:cs="Palatino Linotype"/>
          <w:b/>
          <w:szCs w:val="22"/>
        </w:rPr>
        <w:t xml:space="preserve">Longitud. </w:t>
      </w:r>
      <w:r w:rsidRPr="00FD4011">
        <w:rPr>
          <w:rFonts w:ascii="Palatino Linotype" w:eastAsia="Palatino Linotype" w:hAnsi="Palatino Linotype" w:cs="Palatino Linotype"/>
          <w:szCs w:val="22"/>
        </w:rPr>
        <w:t xml:space="preserve"> 18 caracteres.</w:t>
      </w:r>
    </w:p>
    <w:p w:rsidR="00370EF2" w:rsidRPr="00FD4011" w:rsidRDefault="00370EF2" w:rsidP="00370EF2">
      <w:pPr>
        <w:pStyle w:val="Prrafodelista"/>
        <w:tabs>
          <w:tab w:val="left" w:pos="426"/>
          <w:tab w:val="left" w:pos="567"/>
        </w:tabs>
        <w:spacing w:line="360" w:lineRule="auto"/>
        <w:ind w:left="851" w:right="567"/>
        <w:jc w:val="both"/>
        <w:rPr>
          <w:rFonts w:ascii="Palatino Linotype" w:eastAsia="Palatino Linotype" w:hAnsi="Palatino Linotype" w:cs="Palatino Linotype"/>
          <w:szCs w:val="22"/>
        </w:rPr>
      </w:pPr>
      <w:r w:rsidRPr="00FD4011">
        <w:rPr>
          <w:rFonts w:ascii="Palatino Linotype" w:eastAsia="Palatino Linotype" w:hAnsi="Palatino Linotype" w:cs="Palatino Linotype"/>
          <w:b/>
          <w:szCs w:val="22"/>
        </w:rPr>
        <w:t xml:space="preserve">Naturaleza. </w:t>
      </w:r>
      <w:r w:rsidRPr="00FD4011">
        <w:rPr>
          <w:rFonts w:ascii="Palatino Linotype" w:eastAsia="Palatino Linotype" w:hAnsi="Palatino Linotype" w:cs="Palatino Linotype"/>
          <w:szCs w:val="22"/>
        </w:rPr>
        <w:t>Biunívoca.</w:t>
      </w:r>
    </w:p>
    <w:p w:rsidR="00370EF2" w:rsidRPr="00FD4011" w:rsidRDefault="00370EF2" w:rsidP="00370EF2">
      <w:pPr>
        <w:pStyle w:val="Prrafodelista"/>
        <w:tabs>
          <w:tab w:val="left" w:pos="426"/>
          <w:tab w:val="left" w:pos="567"/>
        </w:tabs>
        <w:spacing w:line="360" w:lineRule="auto"/>
        <w:ind w:left="851" w:right="567"/>
        <w:jc w:val="both"/>
        <w:rPr>
          <w:rFonts w:ascii="Palatino Linotype" w:eastAsia="Palatino Linotype" w:hAnsi="Palatino Linotype" w:cs="Palatino Linotype"/>
          <w:szCs w:val="22"/>
        </w:rPr>
      </w:pPr>
      <w:r w:rsidRPr="00FD4011">
        <w:rPr>
          <w:rFonts w:ascii="Palatino Linotype" w:eastAsia="Palatino Linotype" w:hAnsi="Palatino Linotype" w:cs="Palatino Linotype"/>
          <w:b/>
          <w:szCs w:val="22"/>
        </w:rPr>
        <w:lastRenderedPageBreak/>
        <w:t xml:space="preserve">Universalidad. </w:t>
      </w:r>
      <w:r w:rsidRPr="00FD4011">
        <w:rPr>
          <w:rFonts w:ascii="Palatino Linotype" w:eastAsia="Palatino Linotype" w:hAnsi="Palatino Linotype" w:cs="Palatino Linotype"/>
          <w:szCs w:val="22"/>
        </w:rPr>
        <w:t>Se asigna a todas las personas que conforman la población.</w:t>
      </w:r>
    </w:p>
    <w:p w:rsidR="00370EF2" w:rsidRPr="00FD4011" w:rsidRDefault="00370EF2" w:rsidP="00370EF2">
      <w:pPr>
        <w:pStyle w:val="Prrafodelista"/>
        <w:tabs>
          <w:tab w:val="left" w:pos="426"/>
          <w:tab w:val="left" w:pos="567"/>
        </w:tabs>
        <w:spacing w:line="360" w:lineRule="auto"/>
        <w:ind w:left="851" w:right="567"/>
        <w:jc w:val="both"/>
        <w:rPr>
          <w:rFonts w:ascii="Palatino Linotype" w:eastAsia="Palatino Linotype" w:hAnsi="Palatino Linotype" w:cs="Palatino Linotype"/>
          <w:b/>
          <w:szCs w:val="22"/>
        </w:rPr>
      </w:pPr>
      <w:r w:rsidRPr="00FD4011">
        <w:rPr>
          <w:rFonts w:ascii="Palatino Linotype" w:eastAsia="Palatino Linotype" w:hAnsi="Palatino Linotype" w:cs="Palatino Linotype"/>
          <w:b/>
          <w:szCs w:val="22"/>
        </w:rPr>
        <w:t xml:space="preserve">Verificabilidad. 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  </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 xml:space="preserve">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 </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 xml:space="preserve">Ante ello, resulta aplicable el Criterio 18/17 emitido por el Instituto Nacional de Transparencia, Acceso a la Información y Protección de Datos Personales, que a la literalidad señala: </w:t>
      </w:r>
    </w:p>
    <w:p w:rsidR="00370EF2" w:rsidRPr="00FD4011" w:rsidRDefault="00370EF2" w:rsidP="00370EF2">
      <w:pPr>
        <w:pStyle w:val="Prrafodelista"/>
        <w:pBdr>
          <w:top w:val="nil"/>
          <w:left w:val="nil"/>
          <w:bottom w:val="nil"/>
          <w:right w:val="nil"/>
          <w:between w:val="nil"/>
        </w:pBdr>
        <w:tabs>
          <w:tab w:val="left" w:pos="567"/>
        </w:tabs>
        <w:spacing w:line="360" w:lineRule="auto"/>
        <w:ind w:left="360" w:right="822"/>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i/>
          <w:color w:val="000000"/>
          <w:szCs w:val="22"/>
        </w:rPr>
        <w:t>“</w:t>
      </w:r>
      <w:r w:rsidRPr="00FD4011">
        <w:rPr>
          <w:rFonts w:ascii="Palatino Linotype" w:eastAsia="Palatino Linotype" w:hAnsi="Palatino Linotype" w:cs="Palatino Linotype"/>
          <w:b/>
          <w:i/>
          <w:color w:val="000000"/>
          <w:szCs w:val="22"/>
        </w:rPr>
        <w:t xml:space="preserve">Clave Única de Registro de Población (CURP). </w:t>
      </w:r>
      <w:r w:rsidRPr="00FD4011">
        <w:rPr>
          <w:rFonts w:ascii="Palatino Linotype" w:eastAsia="Palatino Linotype" w:hAnsi="Palatino Linotype" w:cs="Palatino Linotype"/>
          <w:i/>
          <w:color w:val="000000"/>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w:t>
      </w:r>
    </w:p>
    <w:p w:rsidR="00370EF2" w:rsidRPr="00FD4011" w:rsidRDefault="00370EF2" w:rsidP="00370EF2">
      <w:pPr>
        <w:pStyle w:val="Prrafodelista"/>
        <w:pBdr>
          <w:top w:val="nil"/>
          <w:left w:val="nil"/>
          <w:bottom w:val="nil"/>
          <w:right w:val="nil"/>
          <w:between w:val="nil"/>
        </w:pBdr>
        <w:tabs>
          <w:tab w:val="left" w:pos="567"/>
        </w:tabs>
        <w:spacing w:line="360" w:lineRule="auto"/>
        <w:ind w:left="0"/>
        <w:jc w:val="both"/>
        <w:rPr>
          <w:rFonts w:ascii="Palatino Linotype" w:eastAsia="Palatino Linotype" w:hAnsi="Palatino Linotype" w:cs="Palatino Linotype"/>
          <w:color w:val="000000"/>
          <w:szCs w:val="22"/>
        </w:rPr>
      </w:pPr>
    </w:p>
    <w:p w:rsidR="00370EF2" w:rsidRPr="00FD4011" w:rsidRDefault="00370EF2" w:rsidP="00370EF2">
      <w:pPr>
        <w:pStyle w:val="Ttulo3"/>
        <w:numPr>
          <w:ilvl w:val="0"/>
          <w:numId w:val="20"/>
        </w:numPr>
        <w:rPr>
          <w:rFonts w:ascii="Palatino Linotype" w:eastAsia="Palatino Linotype" w:hAnsi="Palatino Linotype" w:cs="Palatino Linotype"/>
          <w:b/>
          <w:color w:val="000000"/>
          <w:sz w:val="22"/>
          <w:szCs w:val="22"/>
        </w:rPr>
      </w:pPr>
      <w:r w:rsidRPr="00FD4011">
        <w:rPr>
          <w:rFonts w:ascii="Palatino Linotype" w:eastAsia="Palatino Linotype" w:hAnsi="Palatino Linotype" w:cs="Palatino Linotype"/>
          <w:b/>
          <w:color w:val="000000"/>
          <w:sz w:val="22"/>
          <w:szCs w:val="22"/>
        </w:rPr>
        <w:lastRenderedPageBreak/>
        <w:t>Clave ISSEMyM</w:t>
      </w:r>
    </w:p>
    <w:p w:rsidR="00370EF2" w:rsidRPr="00FD4011" w:rsidRDefault="00370EF2" w:rsidP="00370EF2">
      <w:pPr>
        <w:rPr>
          <w:sz w:val="22"/>
          <w:szCs w:val="22"/>
          <w:lang w:val="es-ES_tradnl" w:eastAsia="es-ES"/>
        </w:rPr>
      </w:pP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bookmarkStart w:id="23" w:name="_heading=h.26in1rg" w:colFirst="0" w:colLast="0"/>
      <w:bookmarkEnd w:id="23"/>
    </w:p>
    <w:p w:rsidR="00370EF2" w:rsidRPr="00FD4011" w:rsidRDefault="00370EF2" w:rsidP="00370EF2">
      <w:pPr>
        <w:pStyle w:val="Ttulo3"/>
        <w:numPr>
          <w:ilvl w:val="0"/>
          <w:numId w:val="20"/>
        </w:numPr>
        <w:rPr>
          <w:rFonts w:ascii="Palatino Linotype" w:eastAsia="Palatino Linotype" w:hAnsi="Palatino Linotype" w:cs="Palatino Linotype"/>
          <w:b/>
          <w:color w:val="000000"/>
          <w:sz w:val="22"/>
          <w:szCs w:val="22"/>
        </w:rPr>
      </w:pPr>
      <w:r w:rsidRPr="00FD4011">
        <w:rPr>
          <w:rFonts w:ascii="Palatino Linotype" w:eastAsia="Palatino Linotype" w:hAnsi="Palatino Linotype" w:cs="Palatino Linotype"/>
          <w:b/>
          <w:color w:val="000000"/>
          <w:sz w:val="22"/>
          <w:szCs w:val="22"/>
        </w:rPr>
        <w:t>Número de empleado.</w:t>
      </w:r>
    </w:p>
    <w:p w:rsidR="00370EF2" w:rsidRPr="00FD4011" w:rsidRDefault="00370EF2" w:rsidP="00952D00">
      <w:pPr>
        <w:numPr>
          <w:ilvl w:val="0"/>
          <w:numId w:val="1"/>
        </w:numPr>
        <w:shd w:val="clear" w:color="auto" w:fill="FFFFFF"/>
        <w:spacing w:before="240" w:after="240" w:line="360" w:lineRule="auto"/>
        <w:ind w:left="0" w:hanging="142"/>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 xml:space="preserve">El número de empleado de los servidores públicos del Ayuntamiento son asignados por el Departamento de Recursos Humanos o equivalente y se trata de un código identificador </w:t>
      </w:r>
      <w:r w:rsidRPr="00FD4011">
        <w:rPr>
          <w:rFonts w:ascii="Palatino Linotype" w:eastAsia="Palatino Linotype" w:hAnsi="Palatino Linotype" w:cs="Palatino Linotype"/>
          <w:color w:val="000000"/>
          <w:sz w:val="22"/>
          <w:szCs w:val="22"/>
        </w:rPr>
        <w:lastRenderedPageBreak/>
        <w:t>para uso exclusivo del empleado que, de vincularse y relacionarse al RFC lo hace identificable plenamente y, con los mismos se puede tener acceso a diversa información, inclusive con sus datos personales.</w:t>
      </w:r>
    </w:p>
    <w:p w:rsidR="00370EF2" w:rsidRPr="00FD4011" w:rsidRDefault="00370EF2" w:rsidP="00952D00">
      <w:pPr>
        <w:numPr>
          <w:ilvl w:val="0"/>
          <w:numId w:val="1"/>
        </w:numPr>
        <w:shd w:val="clear" w:color="auto" w:fill="FFFFFF"/>
        <w:spacing w:before="240" w:after="240" w:line="360" w:lineRule="auto"/>
        <w:ind w:left="0" w:hanging="142"/>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Se trata de un número de identificación personal utilizado como usuario para acceder a diferentes aplicaciones internas del Ayuntamiento y que en las cuales existe información confidencial que atañe a su titular sirve de apoyo el criterio 06/19 emitido por el instituto Nacional de Transparencia, Acceso a la Información y Protección de Datos Personales (INAI):</w:t>
      </w:r>
    </w:p>
    <w:p w:rsidR="00370EF2" w:rsidRPr="00FD4011" w:rsidRDefault="00370EF2" w:rsidP="00370EF2">
      <w:pPr>
        <w:pStyle w:val="Prrafodelista"/>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Cs w:val="22"/>
        </w:rPr>
      </w:pPr>
      <w:r w:rsidRPr="00FD4011">
        <w:rPr>
          <w:rFonts w:ascii="Palatino Linotype" w:eastAsia="Palatino Linotype" w:hAnsi="Palatino Linotype" w:cs="Palatino Linotype"/>
          <w:b/>
          <w:i/>
          <w:color w:val="000000"/>
          <w:szCs w:val="22"/>
        </w:rPr>
        <w:t>Número de empleado.</w:t>
      </w:r>
      <w:r w:rsidRPr="00FD4011">
        <w:rPr>
          <w:rFonts w:ascii="Palatino Linotype" w:eastAsia="Palatino Linotype" w:hAnsi="Palatino Linotype" w:cs="Palatino Linotype"/>
          <w:i/>
          <w:color w:val="000000"/>
          <w:szCs w:val="22"/>
        </w:rPr>
        <w:t xml:space="preserve"> Cuando el número de empleado o su equivalente, se integra con datos personales de los trabajadores o funciona como una clave de acceso que no requiere adicionalmente de una contraseña para ingresar a sistemas de base de datos personales, procede su clasificación como confidencial.</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En otros escenarios, el número de empleado corresponde sólo a un número consecutivo que no contiene datos personales ni se relaciona con los mismos, por lo que, el Sujeto Obligado deberá de clasificar dicho dato únicamente si se integra con datos personales, tal y como lo señala el criterio orientador.</w:t>
      </w:r>
    </w:p>
    <w:p w:rsidR="00370EF2" w:rsidRPr="00FD4011" w:rsidRDefault="00370EF2" w:rsidP="00370EF2">
      <w:pPr>
        <w:pStyle w:val="Ttulo3"/>
        <w:numPr>
          <w:ilvl w:val="0"/>
          <w:numId w:val="20"/>
        </w:numPr>
        <w:rPr>
          <w:rFonts w:ascii="Palatino Linotype" w:eastAsia="Palatino Linotype" w:hAnsi="Palatino Linotype" w:cs="Palatino Linotype"/>
          <w:b/>
          <w:color w:val="000000"/>
          <w:sz w:val="22"/>
          <w:szCs w:val="22"/>
        </w:rPr>
      </w:pPr>
      <w:r w:rsidRPr="00FD4011">
        <w:rPr>
          <w:rFonts w:ascii="Palatino Linotype" w:eastAsia="Palatino Linotype" w:hAnsi="Palatino Linotype" w:cs="Palatino Linotype"/>
          <w:b/>
          <w:color w:val="000000"/>
          <w:sz w:val="22"/>
          <w:szCs w:val="22"/>
        </w:rPr>
        <w:t>Registro Federal de Contribuyentes (RFC)</w:t>
      </w:r>
    </w:p>
    <w:p w:rsidR="00370EF2" w:rsidRPr="00FD4011" w:rsidRDefault="00370EF2" w:rsidP="00370EF2">
      <w:pPr>
        <w:rPr>
          <w:sz w:val="22"/>
          <w:szCs w:val="22"/>
          <w:lang w:val="es-ES_tradnl" w:eastAsia="es-ES"/>
        </w:rPr>
      </w:pP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El RFC es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 xml:space="preserve">De acuerdo a lo establecido en el artículo en comento, esta clave se compone de trece caracteres alfanuméricos, con datos obtenidos de los apellidos, nombre (s), fecha de </w:t>
      </w:r>
      <w:r w:rsidRPr="00FD4011">
        <w:rPr>
          <w:rFonts w:ascii="Palatino Linotype" w:eastAsia="Palatino Linotype" w:hAnsi="Palatino Linotype" w:cs="Palatino Linotype"/>
          <w:color w:val="000000"/>
          <w:sz w:val="22"/>
          <w:szCs w:val="22"/>
        </w:rPr>
        <w:lastRenderedPageBreak/>
        <w:t>nacimiento del titular, más una homoclave que establece el sistema automático del Servicio de Administración Tributaria.</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Ahora bien, la clave del Registro Federal de Contribuyentes, es el medio de control que tiene la Secretaría de Hacienda y Crédito Público (SHCP) a través del Servicio de Administración Tributaria (SAT),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Conforme a lo expuesto, el Registro Federal de Contribuyentes, es un dato personal, ya que hace a las personas físicas identificas e identificables, además de que las relaciona como contribuyentes de las autoridades fiscales. Es de destacar que el Registro Federal de Contribuyentes únicamente sirve para efectos fiscales y pago de contribuciones, por lo que se trata de un dato relevante únicamente para las personas involucradas, en el pago de estos.</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Lo anterior, resulta congruente con el Criterio 19/17 emitido por el Instituto Nacional de Transparencia, Acceso a la Información y Protección de Datos Personales, en el cual se señala lo siguiente:</w:t>
      </w:r>
    </w:p>
    <w:p w:rsidR="00370EF2" w:rsidRPr="00FD4011" w:rsidRDefault="00370EF2" w:rsidP="00370EF2">
      <w:pPr>
        <w:pStyle w:val="Prrafodelista"/>
        <w:spacing w:line="360" w:lineRule="auto"/>
        <w:ind w:left="851"/>
        <w:jc w:val="both"/>
        <w:rPr>
          <w:rFonts w:ascii="Palatino Linotype" w:eastAsia="Palatino Linotype" w:hAnsi="Palatino Linotype" w:cs="Palatino Linotype"/>
          <w:b/>
          <w:i/>
          <w:szCs w:val="22"/>
        </w:rPr>
      </w:pPr>
      <w:r w:rsidRPr="00FD4011">
        <w:rPr>
          <w:rFonts w:ascii="Palatino Linotype" w:eastAsia="Palatino Linotype" w:hAnsi="Palatino Linotype" w:cs="Palatino Linotype"/>
          <w:b/>
          <w:i/>
          <w:szCs w:val="22"/>
        </w:rPr>
        <w:t xml:space="preserve">Registro Federal de Contribuyentes (RFC) de personas físicas. </w:t>
      </w:r>
    </w:p>
    <w:p w:rsidR="00370EF2" w:rsidRPr="00FD4011" w:rsidRDefault="00370EF2" w:rsidP="00370EF2">
      <w:pPr>
        <w:pStyle w:val="Prrafodelista"/>
        <w:pBdr>
          <w:top w:val="nil"/>
          <w:left w:val="nil"/>
          <w:bottom w:val="nil"/>
          <w:right w:val="nil"/>
          <w:between w:val="nil"/>
        </w:pBdr>
        <w:spacing w:line="360" w:lineRule="auto"/>
        <w:ind w:left="851" w:right="567"/>
        <w:jc w:val="both"/>
        <w:rPr>
          <w:rFonts w:ascii="Palatino Linotype" w:eastAsia="Palatino Linotype" w:hAnsi="Palatino Linotype" w:cs="Palatino Linotype"/>
          <w:i/>
          <w:color w:val="000000"/>
          <w:szCs w:val="22"/>
        </w:rPr>
      </w:pPr>
      <w:r w:rsidRPr="00FD4011">
        <w:rPr>
          <w:rFonts w:ascii="Palatino Linotype" w:eastAsia="Palatino Linotype" w:hAnsi="Palatino Linotype" w:cs="Palatino Linotype"/>
          <w:i/>
          <w:color w:val="000000"/>
          <w:szCs w:val="22"/>
        </w:rPr>
        <w:t>El RFC es una clave de carácter fiscal, única e irrepetible, que permite identificar al titular, su edad y fecha de nacimiento, por lo que es un dato personal de carácter confidencial.</w:t>
      </w:r>
    </w:p>
    <w:p w:rsidR="00370EF2" w:rsidRPr="00FD4011" w:rsidRDefault="00370EF2" w:rsidP="00370EF2">
      <w:pPr>
        <w:shd w:val="clear" w:color="auto" w:fill="FFFFFF"/>
        <w:spacing w:before="240" w:after="240" w:line="360" w:lineRule="auto"/>
        <w:jc w:val="both"/>
        <w:rPr>
          <w:rFonts w:ascii="Palatino Linotype" w:hAnsi="Palatino Linotype"/>
          <w:color w:val="222222"/>
          <w:sz w:val="22"/>
          <w:szCs w:val="22"/>
        </w:rPr>
      </w:pP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b/>
          <w:color w:val="000000"/>
          <w:sz w:val="22"/>
          <w:szCs w:val="22"/>
        </w:rPr>
        <w:lastRenderedPageBreak/>
        <w:t>De tal suerte, el Registro Federal de Contribuyentes de las personas físicas no guarda relación con la transparencia de los recursos públicos</w:t>
      </w:r>
      <w:r w:rsidRPr="00FD4011">
        <w:rPr>
          <w:rFonts w:ascii="Palatino Linotype" w:eastAsia="Palatino Linotype" w:hAnsi="Palatino Linotype" w:cs="Palatino Linotype"/>
          <w:color w:val="000000"/>
          <w:sz w:val="22"/>
          <w:szCs w:val="22"/>
        </w:rPr>
        <w:t>, así como tampoco con el desempeño laboral que pueda tener una persona.</w:t>
      </w:r>
      <w:bookmarkStart w:id="24" w:name="_heading=h.35nkun2" w:colFirst="0" w:colLast="0"/>
      <w:bookmarkEnd w:id="24"/>
    </w:p>
    <w:p w:rsidR="00370EF2" w:rsidRPr="00FD4011" w:rsidRDefault="00370EF2" w:rsidP="00370EF2">
      <w:pPr>
        <w:pStyle w:val="Ttulo3"/>
        <w:numPr>
          <w:ilvl w:val="0"/>
          <w:numId w:val="20"/>
        </w:numPr>
        <w:rPr>
          <w:rFonts w:ascii="Palatino Linotype" w:eastAsia="Palatino Linotype" w:hAnsi="Palatino Linotype" w:cs="Palatino Linotype"/>
          <w:b/>
          <w:color w:val="000000"/>
          <w:sz w:val="22"/>
          <w:szCs w:val="22"/>
        </w:rPr>
      </w:pPr>
      <w:r w:rsidRPr="00FD4011">
        <w:rPr>
          <w:rFonts w:ascii="Palatino Linotype" w:eastAsia="Palatino Linotype" w:hAnsi="Palatino Linotype" w:cs="Palatino Linotype"/>
          <w:b/>
          <w:color w:val="000000"/>
          <w:sz w:val="22"/>
          <w:szCs w:val="22"/>
        </w:rPr>
        <w:t>Deducciones personales</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 xml:space="preserve">Es necesario precisar que existen deducciones que se generan con motivo de una decisión libre y voluntaria de los servidores públicos, como son: créditos personales, </w:t>
      </w:r>
      <w:r w:rsidRPr="00FD4011">
        <w:rPr>
          <w:rFonts w:ascii="Palatino Linotype" w:eastAsia="Palatino Linotype" w:hAnsi="Palatino Linotype" w:cs="Palatino Linotype"/>
          <w:b/>
          <w:color w:val="000000"/>
          <w:sz w:val="22"/>
          <w:szCs w:val="22"/>
          <w:u w:val="single"/>
        </w:rPr>
        <w:t>cuotas sindicales y fondo de resistencia del Sindicato Único de Trabajadores de los Poderes, Municipios e Institución Descentralizadas del Estado de México</w:t>
      </w:r>
      <w:r w:rsidRPr="00FD4011">
        <w:rPr>
          <w:rFonts w:ascii="Palatino Linotype" w:eastAsia="Palatino Linotype" w:hAnsi="Palatino Linotype" w:cs="Palatino Linotype"/>
          <w:color w:val="000000"/>
          <w:sz w:val="22"/>
          <w:szCs w:val="22"/>
        </w:rPr>
        <w:t>, seguro de vida, accidentes y enfermedades.</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 xml:space="preserve">Asimismo, hay otras que se generan con motivo de una sentencia judicial, como es la pensión alimenticia que periódicamente se retira de la cuenta de un empleado, a efecto de que sea entregado a un tercero.  </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Así, dichas deducciones reflejan el destino que un servidor público da a su patrimonio, lo que se aleja de la transparencia y rendición de cuentas.</w:t>
      </w:r>
      <w:bookmarkStart w:id="25" w:name="_heading=h.1ksv4uv" w:colFirst="0" w:colLast="0"/>
      <w:bookmarkEnd w:id="25"/>
    </w:p>
    <w:p w:rsidR="00370EF2" w:rsidRPr="00FD4011" w:rsidRDefault="00370EF2" w:rsidP="00370EF2">
      <w:pPr>
        <w:pStyle w:val="Ttulo3"/>
        <w:numPr>
          <w:ilvl w:val="0"/>
          <w:numId w:val="20"/>
        </w:numPr>
        <w:rPr>
          <w:rFonts w:ascii="Palatino Linotype" w:eastAsia="Palatino Linotype" w:hAnsi="Palatino Linotype" w:cs="Palatino Linotype"/>
          <w:b/>
          <w:color w:val="000000"/>
          <w:sz w:val="22"/>
          <w:szCs w:val="22"/>
        </w:rPr>
      </w:pPr>
      <w:r w:rsidRPr="00FD4011">
        <w:rPr>
          <w:rFonts w:ascii="Palatino Linotype" w:eastAsia="Palatino Linotype" w:hAnsi="Palatino Linotype" w:cs="Palatino Linotype"/>
          <w:b/>
          <w:color w:val="000000"/>
          <w:sz w:val="22"/>
          <w:szCs w:val="22"/>
        </w:rPr>
        <w:t>CÓDIGO QR</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 xml:space="preserve">En principio, resulta necesario señalar que los comprobantes fiscales digitales por Internet, deben de incluir un código bidimensional conforme al formato </w:t>
      </w:r>
      <w:r w:rsidRPr="00FD4011">
        <w:rPr>
          <w:rFonts w:ascii="Palatino Linotype" w:eastAsia="Palatino Linotype" w:hAnsi="Palatino Linotype" w:cs="Palatino Linotype"/>
          <w:i/>
          <w:color w:val="000000"/>
          <w:sz w:val="22"/>
          <w:szCs w:val="22"/>
        </w:rPr>
        <w:t xml:space="preserve">QR Code (Quick </w:t>
      </w:r>
      <w:r w:rsidRPr="00FD4011">
        <w:rPr>
          <w:rFonts w:ascii="Palatino Linotype" w:eastAsia="Palatino Linotype" w:hAnsi="Palatino Linotype" w:cs="Palatino Linotype"/>
          <w:i/>
          <w:color w:val="000000"/>
          <w:sz w:val="22"/>
          <w:szCs w:val="22"/>
        </w:rPr>
        <w:lastRenderedPageBreak/>
        <w:t>Response Code)</w:t>
      </w:r>
      <w:r w:rsidRPr="00FD4011">
        <w:rPr>
          <w:rFonts w:ascii="Palatino Linotype" w:eastAsia="Palatino Linotype" w:hAnsi="Palatino Linotype" w:cs="Palatino Linotype"/>
          <w:color w:val="000000"/>
          <w:sz w:val="22"/>
          <w:szCs w:val="22"/>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20">
        <w:r w:rsidRPr="00FD4011">
          <w:rPr>
            <w:rFonts w:ascii="Palatino Linotype" w:eastAsia="Palatino Linotype" w:hAnsi="Palatino Linotype" w:cs="Palatino Linotype"/>
            <w:color w:val="0563C1"/>
            <w:sz w:val="22"/>
            <w:szCs w:val="22"/>
            <w:u w:val="single"/>
          </w:rPr>
          <w:t>http://dof.gob.mx/nota_detalle.php?codigo=5492254&amp;fecha=28/07/2017</w:t>
        </w:r>
      </w:hyperlink>
      <w:r w:rsidRPr="00FD4011">
        <w:rPr>
          <w:rFonts w:ascii="Palatino Linotype" w:eastAsia="Palatino Linotype" w:hAnsi="Palatino Linotype" w:cs="Palatino Linotype"/>
          <w:color w:val="000000"/>
          <w:sz w:val="22"/>
          <w:szCs w:val="22"/>
        </w:rPr>
        <w:t>. Incluso con la captura de dicho código, a través de la aplicación móvil del Servicio de Administración Tributaria, permite el acceso al Registro Federal de Contribuyentes, como del Sujeto Obligado, como de los servidores públicos.</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Hasta este punto, se considera que la información relacionada con los siguientes puntos actualiza una causal de confidencialidad, toda vez que identifica o hace identificable a su titular.</w:t>
      </w:r>
    </w:p>
    <w:p w:rsidR="00370EF2" w:rsidRPr="00FD4011" w:rsidRDefault="00370EF2" w:rsidP="00370EF2">
      <w:pPr>
        <w:pStyle w:val="Prrafodelista"/>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color w:val="000000"/>
          <w:szCs w:val="22"/>
        </w:rPr>
        <w:t>Clave Única de Registro de Población (CURP)</w:t>
      </w:r>
    </w:p>
    <w:p w:rsidR="00370EF2" w:rsidRPr="00FD4011" w:rsidRDefault="00370EF2" w:rsidP="00370EF2">
      <w:pPr>
        <w:pStyle w:val="Prrafodelista"/>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color w:val="000000"/>
          <w:szCs w:val="22"/>
        </w:rPr>
        <w:t>Clave ISSEMyM</w:t>
      </w:r>
    </w:p>
    <w:p w:rsidR="00370EF2" w:rsidRPr="00FD4011" w:rsidRDefault="00370EF2" w:rsidP="00370EF2">
      <w:pPr>
        <w:pStyle w:val="Prrafodelista"/>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color w:val="000000"/>
          <w:szCs w:val="22"/>
        </w:rPr>
        <w:t xml:space="preserve">Número de empleado </w:t>
      </w:r>
      <w:r w:rsidRPr="00FD4011">
        <w:rPr>
          <w:rFonts w:ascii="Palatino Linotype" w:eastAsia="Palatino Linotype" w:hAnsi="Palatino Linotype" w:cs="Palatino Linotype"/>
          <w:b/>
          <w:color w:val="000000"/>
          <w:szCs w:val="22"/>
        </w:rPr>
        <w:t>(sólo en el caso de que contenga datos personales o se relacione con los mismos, de lo contrario es información pública)</w:t>
      </w:r>
    </w:p>
    <w:p w:rsidR="00370EF2" w:rsidRPr="00FD4011" w:rsidRDefault="00370EF2" w:rsidP="00370EF2">
      <w:pPr>
        <w:pStyle w:val="Prrafodelista"/>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color w:val="000000"/>
          <w:szCs w:val="22"/>
        </w:rPr>
        <w:t>Registro Federal de Contribuyentes (RFC)</w:t>
      </w:r>
    </w:p>
    <w:p w:rsidR="00370EF2" w:rsidRPr="00FD4011" w:rsidRDefault="00370EF2" w:rsidP="00370EF2">
      <w:pPr>
        <w:pStyle w:val="Prrafodelista"/>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color w:val="000000"/>
          <w:szCs w:val="22"/>
        </w:rPr>
      </w:pPr>
      <w:r w:rsidRPr="00FD4011">
        <w:rPr>
          <w:rFonts w:ascii="Palatino Linotype" w:eastAsia="Palatino Linotype" w:hAnsi="Palatino Linotype" w:cs="Palatino Linotype"/>
          <w:color w:val="000000"/>
          <w:szCs w:val="22"/>
        </w:rPr>
        <w:t>Deducciones personales</w:t>
      </w:r>
    </w:p>
    <w:p w:rsidR="00370EF2" w:rsidRPr="00FD4011" w:rsidRDefault="00370EF2" w:rsidP="00370EF2">
      <w:pPr>
        <w:pStyle w:val="Prrafodelista"/>
        <w:numPr>
          <w:ilvl w:val="0"/>
          <w:numId w:val="19"/>
        </w:numPr>
        <w:pBdr>
          <w:top w:val="nil"/>
          <w:left w:val="nil"/>
          <w:bottom w:val="nil"/>
          <w:right w:val="nil"/>
          <w:between w:val="nil"/>
        </w:pBdr>
        <w:spacing w:line="360" w:lineRule="auto"/>
        <w:jc w:val="both"/>
        <w:rPr>
          <w:rFonts w:ascii="Palatino Linotype" w:eastAsia="Palatino Linotype" w:hAnsi="Palatino Linotype" w:cs="Palatino Linotype"/>
          <w:b/>
          <w:color w:val="000000"/>
          <w:szCs w:val="22"/>
        </w:rPr>
      </w:pPr>
      <w:r w:rsidRPr="00FD4011">
        <w:rPr>
          <w:rFonts w:ascii="Palatino Linotype" w:eastAsia="Palatino Linotype" w:hAnsi="Palatino Linotype" w:cs="Palatino Linotype"/>
          <w:b/>
          <w:color w:val="000000"/>
          <w:szCs w:val="22"/>
        </w:rPr>
        <w:t>Código QR</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Es decir, los datos personales enlistados constituyen datos personales confidenciales al actualizar el supuesto normativo del artículo 143, fracción I de la Ley de Transparencia y Acceso a la Información Pública del Estado de México y Municipios.</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lastRenderedPageBreak/>
        <w:t>En consecuencia, si deben ser clasificados como confidenciales y es procedente que se proporcionen a través de una versión pública que los proteja. No obstante, es necesario continuar con el análisis de la información que a dicho del Sujeto Obligado debe ser clasificada como confidencial.</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Ahora bien, siguiendo con el análisis de los datos que contienen los recibos remitidos, siguen los siguientes:</w:t>
      </w:r>
      <w:bookmarkStart w:id="26" w:name="_heading=h.44sinio" w:colFirst="0" w:colLast="0"/>
      <w:bookmarkEnd w:id="26"/>
    </w:p>
    <w:p w:rsidR="00370EF2" w:rsidRPr="00FD4011" w:rsidRDefault="00370EF2" w:rsidP="00370EF2">
      <w:pPr>
        <w:pStyle w:val="Ttulo3"/>
        <w:numPr>
          <w:ilvl w:val="0"/>
          <w:numId w:val="21"/>
        </w:numPr>
        <w:spacing w:line="360" w:lineRule="auto"/>
        <w:ind w:right="397"/>
        <w:jc w:val="both"/>
        <w:rPr>
          <w:rFonts w:ascii="Palatino Linotype" w:eastAsia="Palatino Linotype" w:hAnsi="Palatino Linotype" w:cs="Palatino Linotype"/>
          <w:b/>
          <w:color w:val="000000"/>
          <w:sz w:val="22"/>
          <w:szCs w:val="22"/>
        </w:rPr>
      </w:pPr>
      <w:r w:rsidRPr="00FD4011">
        <w:rPr>
          <w:rFonts w:ascii="Palatino Linotype" w:eastAsia="Palatino Linotype" w:hAnsi="Palatino Linotype" w:cs="Palatino Linotype"/>
          <w:b/>
          <w:color w:val="000000"/>
          <w:sz w:val="22"/>
          <w:szCs w:val="22"/>
        </w:rPr>
        <w:t>Sellos digitales del emisor y del Servicio de Administración Tributaria y cadena original del complemento de certificación digital del órgano previamente señalado; así como folio fiscal. (PUBLICOS)</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Las cadenas originales y sellos que se agregan a las facturas</w:t>
      </w:r>
      <w:r w:rsidRPr="00FD4011">
        <w:rPr>
          <w:rFonts w:ascii="Palatino Linotype" w:eastAsia="Palatino Linotype" w:hAnsi="Palatino Linotype" w:cs="Palatino Linotype"/>
          <w:b/>
          <w:color w:val="000000"/>
          <w:sz w:val="22"/>
          <w:szCs w:val="22"/>
        </w:rPr>
        <w:t>,</w:t>
      </w:r>
      <w:r w:rsidRPr="00FD4011">
        <w:rPr>
          <w:rFonts w:ascii="Palatino Linotype" w:eastAsia="Palatino Linotype" w:hAnsi="Palatino Linotype" w:cs="Palatino Linotype"/>
          <w:color w:val="000000"/>
          <w:sz w:val="22"/>
          <w:szCs w:val="22"/>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w:t>
      </w:r>
      <w:r w:rsidRPr="00FD4011">
        <w:rPr>
          <w:rFonts w:ascii="Palatino Linotype" w:eastAsia="Palatino Linotype" w:hAnsi="Palatino Linotype" w:cs="Palatino Linotype"/>
          <w:color w:val="000000"/>
          <w:sz w:val="22"/>
          <w:szCs w:val="22"/>
        </w:rPr>
        <w:lastRenderedPageBreak/>
        <w:t>de los que se componen los elementos de seguridad y se puntualiza que dicha información está encriptada.</w:t>
      </w:r>
    </w:p>
    <w:p w:rsidR="00370EF2" w:rsidRPr="00FD4011" w:rsidRDefault="00370EF2" w:rsidP="00370EF2">
      <w:pPr>
        <w:pStyle w:val="Prrafodelista"/>
        <w:spacing w:line="360" w:lineRule="auto"/>
        <w:ind w:left="851" w:right="539"/>
        <w:jc w:val="both"/>
        <w:rPr>
          <w:rFonts w:ascii="Palatino Linotype" w:eastAsia="Palatino Linotype" w:hAnsi="Palatino Linotype" w:cs="Palatino Linotype"/>
          <w:i/>
          <w:szCs w:val="22"/>
        </w:rPr>
      </w:pPr>
      <w:r w:rsidRPr="00FD4011">
        <w:rPr>
          <w:rFonts w:ascii="Palatino Linotype" w:eastAsia="Palatino Linotype" w:hAnsi="Palatino Linotype" w:cs="Palatino Linotype"/>
          <w:i/>
          <w:szCs w:val="22"/>
        </w:rPr>
        <w:t>“Elementos utilizados en la generación de Sellos Digitales:</w:t>
      </w:r>
    </w:p>
    <w:p w:rsidR="00370EF2" w:rsidRPr="00FD4011" w:rsidRDefault="00370EF2" w:rsidP="00370EF2">
      <w:pPr>
        <w:pStyle w:val="Prrafodelista"/>
        <w:spacing w:line="360" w:lineRule="auto"/>
        <w:ind w:left="851" w:right="539"/>
        <w:jc w:val="both"/>
        <w:rPr>
          <w:rFonts w:ascii="Palatino Linotype" w:eastAsia="Palatino Linotype" w:hAnsi="Palatino Linotype" w:cs="Palatino Linotype"/>
          <w:i/>
          <w:szCs w:val="22"/>
        </w:rPr>
      </w:pPr>
      <w:r w:rsidRPr="00FD4011">
        <w:rPr>
          <w:rFonts w:ascii="Palatino Linotype" w:eastAsia="Palatino Linotype" w:hAnsi="Palatino Linotype" w:cs="Palatino Linotype"/>
          <w:i/>
          <w:szCs w:val="22"/>
        </w:rPr>
        <w:t>•Cadena Original, el elemento a sellar, en este caso de un comprobante fiscal digital a través de Internet.</w:t>
      </w:r>
    </w:p>
    <w:p w:rsidR="00370EF2" w:rsidRPr="00FD4011" w:rsidRDefault="00370EF2" w:rsidP="00370EF2">
      <w:pPr>
        <w:pStyle w:val="Prrafodelista"/>
        <w:spacing w:line="360" w:lineRule="auto"/>
        <w:ind w:left="851" w:right="539"/>
        <w:jc w:val="both"/>
        <w:rPr>
          <w:rFonts w:ascii="Palatino Linotype" w:eastAsia="Palatino Linotype" w:hAnsi="Palatino Linotype" w:cs="Palatino Linotype"/>
          <w:i/>
          <w:szCs w:val="22"/>
        </w:rPr>
      </w:pPr>
      <w:r w:rsidRPr="00FD4011">
        <w:rPr>
          <w:rFonts w:ascii="Palatino Linotype" w:eastAsia="Palatino Linotype" w:hAnsi="Palatino Linotype" w:cs="Palatino Linotype"/>
          <w:i/>
          <w:szCs w:val="22"/>
        </w:rPr>
        <w:t>•Certificado de Sello Digital y su correspondiente clave privada.</w:t>
      </w:r>
    </w:p>
    <w:p w:rsidR="00370EF2" w:rsidRPr="00FD4011" w:rsidRDefault="00370EF2" w:rsidP="00370EF2">
      <w:pPr>
        <w:pStyle w:val="Prrafodelista"/>
        <w:spacing w:line="360" w:lineRule="auto"/>
        <w:ind w:left="851" w:right="539"/>
        <w:jc w:val="both"/>
        <w:rPr>
          <w:rFonts w:ascii="Palatino Linotype" w:eastAsia="Palatino Linotype" w:hAnsi="Palatino Linotype" w:cs="Palatino Linotype"/>
          <w:i/>
          <w:szCs w:val="22"/>
        </w:rPr>
      </w:pPr>
      <w:r w:rsidRPr="00FD4011">
        <w:rPr>
          <w:rFonts w:ascii="Palatino Linotype" w:eastAsia="Palatino Linotype" w:hAnsi="Palatino Linotype" w:cs="Palatino Linotype"/>
          <w:i/>
          <w:szCs w:val="22"/>
        </w:rPr>
        <w:t>•Algoritmos de criptografía de clave pública para firma electrónica avanzada.</w:t>
      </w:r>
    </w:p>
    <w:p w:rsidR="00370EF2" w:rsidRPr="00FD4011" w:rsidRDefault="00370EF2" w:rsidP="00370EF2">
      <w:pPr>
        <w:pStyle w:val="Prrafodelista"/>
        <w:spacing w:line="360" w:lineRule="auto"/>
        <w:ind w:left="851" w:right="539"/>
        <w:jc w:val="both"/>
        <w:rPr>
          <w:rFonts w:ascii="Palatino Linotype" w:eastAsia="Palatino Linotype" w:hAnsi="Palatino Linotype" w:cs="Palatino Linotype"/>
          <w:i/>
          <w:szCs w:val="22"/>
        </w:rPr>
      </w:pPr>
      <w:r w:rsidRPr="00FD4011">
        <w:rPr>
          <w:rFonts w:ascii="Palatino Linotype" w:eastAsia="Palatino Linotype" w:hAnsi="Palatino Linotype" w:cs="Palatino Linotype"/>
          <w:i/>
          <w:szCs w:val="22"/>
        </w:rPr>
        <w:t>•Especificaciones de conversión de la firma electrónica avanzada a Base 64.</w:t>
      </w:r>
    </w:p>
    <w:p w:rsidR="00370EF2" w:rsidRPr="00FD4011" w:rsidRDefault="00370EF2" w:rsidP="00370EF2">
      <w:pPr>
        <w:spacing w:line="360" w:lineRule="auto"/>
        <w:ind w:left="851" w:right="539"/>
        <w:jc w:val="both"/>
        <w:rPr>
          <w:rFonts w:ascii="Palatino Linotype" w:eastAsia="Palatino Linotype" w:hAnsi="Palatino Linotype" w:cs="Palatino Linotype"/>
          <w:i/>
          <w:sz w:val="22"/>
          <w:szCs w:val="22"/>
        </w:rPr>
      </w:pPr>
      <w:r w:rsidRPr="00FD4011">
        <w:rPr>
          <w:rFonts w:ascii="Palatino Linotype" w:eastAsia="Palatino Linotype" w:hAnsi="Palatino Linotype" w:cs="Palatino Linotype"/>
          <w:i/>
          <w:sz w:val="22"/>
          <w:szCs w:val="22"/>
        </w:rPr>
        <w:t>Para la generación de sellos digitales se utiliza criptografía de clave pública aplicada a una cadena original.</w:t>
      </w:r>
    </w:p>
    <w:p w:rsidR="00370EF2" w:rsidRPr="00FD4011" w:rsidRDefault="00370EF2" w:rsidP="00370EF2">
      <w:pPr>
        <w:spacing w:line="360" w:lineRule="auto"/>
        <w:ind w:left="851" w:right="539"/>
        <w:jc w:val="both"/>
        <w:rPr>
          <w:rFonts w:ascii="Palatino Linotype" w:eastAsia="Palatino Linotype" w:hAnsi="Palatino Linotype" w:cs="Palatino Linotype"/>
          <w:i/>
          <w:sz w:val="22"/>
          <w:szCs w:val="22"/>
        </w:rPr>
      </w:pPr>
    </w:p>
    <w:p w:rsidR="00370EF2" w:rsidRPr="00FD4011" w:rsidRDefault="00370EF2" w:rsidP="00370EF2">
      <w:pPr>
        <w:pStyle w:val="Prrafodelista"/>
        <w:spacing w:line="360" w:lineRule="auto"/>
        <w:ind w:left="851" w:right="539"/>
        <w:jc w:val="both"/>
        <w:rPr>
          <w:rFonts w:ascii="Palatino Linotype" w:eastAsia="Palatino Linotype" w:hAnsi="Palatino Linotype" w:cs="Palatino Linotype"/>
          <w:i/>
          <w:szCs w:val="22"/>
        </w:rPr>
      </w:pPr>
      <w:r w:rsidRPr="00FD4011">
        <w:rPr>
          <w:rFonts w:ascii="Palatino Linotype" w:eastAsia="Palatino Linotype" w:hAnsi="Palatino Linotype" w:cs="Palatino Linotype"/>
          <w:i/>
          <w:szCs w:val="22"/>
        </w:rPr>
        <w:t>Criptografía de la Clave Pública</w:t>
      </w:r>
    </w:p>
    <w:p w:rsidR="00370EF2" w:rsidRPr="00FD4011" w:rsidRDefault="00370EF2" w:rsidP="00370EF2">
      <w:pPr>
        <w:pStyle w:val="Prrafodelista"/>
        <w:spacing w:line="360" w:lineRule="auto"/>
        <w:ind w:left="851" w:right="539"/>
        <w:jc w:val="both"/>
        <w:rPr>
          <w:rFonts w:ascii="Palatino Linotype" w:eastAsia="Palatino Linotype" w:hAnsi="Palatino Linotype" w:cs="Palatino Linotype"/>
          <w:i/>
          <w:szCs w:val="22"/>
        </w:rPr>
      </w:pPr>
      <w:r w:rsidRPr="00FD4011">
        <w:rPr>
          <w:rFonts w:ascii="Palatino Linotype" w:eastAsia="Palatino Linotype" w:hAnsi="Palatino Linotype" w:cs="Palatino Linotype"/>
          <w:i/>
          <w:szCs w:val="22"/>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Es decir, por sí solos las cadenas originales y los sellos originales no contienen datos personales confidenciales, por lo que se considera que no actualizan en supuesto de confidencialidad previsto en el artículo 143, fracción I, de la Ley de Transparencia y Acceso a la Información Pública del Estado de México y Municipios y, por el contrario, son información que permite corroborar la legitimidad de la factura, de ser el caso, por lo que guardan el carácter de público.</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lastRenderedPageBreak/>
        <w:t>Por otra parte,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rsidR="00370EF2" w:rsidRPr="00FD4011" w:rsidRDefault="00370EF2" w:rsidP="00370EF2">
      <w:pPr>
        <w:shd w:val="clear" w:color="auto" w:fill="FFFFFF"/>
        <w:spacing w:before="240" w:after="240" w:line="360" w:lineRule="auto"/>
        <w:jc w:val="both"/>
        <w:rPr>
          <w:rFonts w:ascii="Palatino Linotype" w:hAnsi="Palatino Linotype"/>
          <w:color w:val="222222"/>
          <w:sz w:val="22"/>
          <w:szCs w:val="22"/>
        </w:rPr>
      </w:pPr>
      <w:r w:rsidRPr="00FD4011">
        <w:rPr>
          <w:rFonts w:ascii="Palatino Linotype" w:eastAsia="Palatino Linotype" w:hAnsi="Palatino Linotype" w:cs="Palatino Linotype"/>
          <w:noProof/>
          <w:sz w:val="22"/>
          <w:szCs w:val="22"/>
        </w:rPr>
        <w:drawing>
          <wp:inline distT="0" distB="0" distL="0" distR="0" wp14:anchorId="1D7E0C83" wp14:editId="07B2C440">
            <wp:extent cx="5612130" cy="42473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t="40505" r="32588" b="47482"/>
                    <a:stretch>
                      <a:fillRect/>
                    </a:stretch>
                  </pic:blipFill>
                  <pic:spPr>
                    <a:xfrm>
                      <a:off x="0" y="0"/>
                      <a:ext cx="5612130" cy="424735"/>
                    </a:xfrm>
                    <a:prstGeom prst="rect">
                      <a:avLst/>
                    </a:prstGeom>
                    <a:ln/>
                  </pic:spPr>
                </pic:pic>
              </a:graphicData>
            </a:graphic>
          </wp:inline>
        </w:drawing>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eastAsia="Palatino Linotype" w:hAnsi="Palatino Linotype" w:cs="Palatino Linotype"/>
          <w:color w:val="000000"/>
          <w:sz w:val="22"/>
          <w:szCs w:val="22"/>
        </w:rPr>
        <w:t xml:space="preserve">De lo anteriormente transcrito, se aprecia que la versión pública que remitió el Sujeto Obligado resulta excesiva, pues se pretende clasificar información que es de carácter pública, tal como las deducciones, total de deducciones, otros pagos, así como sellos y cadenas digitales. Además, de que la información que se proporcione en la atención de las solicitudes debe ser la más actualizada, es decir, la solicitud de acceso a la información corresponde al veintinueve (29) de mayo de dos mil veintitrés, por lo que, en un correcto actuar, el Sujeto Obligado debió proporcionar la información relativa a la primera quince del mes de mayo, </w:t>
      </w:r>
      <w:r w:rsidRPr="00FD4011">
        <w:rPr>
          <w:rFonts w:ascii="Palatino Linotype" w:eastAsia="Palatino Linotype" w:hAnsi="Palatino Linotype" w:cs="Palatino Linotype"/>
          <w:color w:val="000000"/>
          <w:sz w:val="22"/>
          <w:szCs w:val="22"/>
        </w:rPr>
        <w:lastRenderedPageBreak/>
        <w:t>situación que no ocurrió, en consecuencia, se ORDENA entregar esta última en una correcta versión pública.</w:t>
      </w:r>
    </w:p>
    <w:p w:rsidR="00370EF2" w:rsidRPr="00FD4011" w:rsidRDefault="00370EF2" w:rsidP="00370EF2">
      <w:pPr>
        <w:pStyle w:val="Prrafodelista"/>
        <w:spacing w:line="360" w:lineRule="auto"/>
        <w:ind w:left="0"/>
        <w:jc w:val="both"/>
        <w:rPr>
          <w:rFonts w:ascii="Palatino Linotype" w:hAnsi="Palatino Linotype" w:cs="Arial"/>
          <w:b/>
          <w:szCs w:val="22"/>
        </w:rPr>
      </w:pPr>
      <w:r w:rsidRPr="00FD4011">
        <w:rPr>
          <w:rFonts w:ascii="Palatino Linotype" w:hAnsi="Palatino Linotype" w:cs="Arial"/>
          <w:b/>
          <w:szCs w:val="22"/>
        </w:rPr>
        <w:t>Deducciones que no son personales.</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hAnsi="Palatino Linotype" w:cs="Arial"/>
          <w:sz w:val="22"/>
          <w:szCs w:val="22"/>
        </w:rPr>
        <w:t>La Ley del Trabajo de los Servidores Públicos del Estado y Municipios</w:t>
      </w:r>
      <w:r w:rsidRPr="00FD4011">
        <w:rPr>
          <w:rStyle w:val="Refdenotaalpie"/>
          <w:rFonts w:ascii="Palatino Linotype" w:hAnsi="Palatino Linotype" w:cs="Arial"/>
          <w:sz w:val="22"/>
          <w:szCs w:val="22"/>
        </w:rPr>
        <w:footnoteReference w:id="4"/>
      </w:r>
      <w:r w:rsidRPr="00FD4011">
        <w:rPr>
          <w:rFonts w:ascii="Palatino Linotype" w:hAnsi="Palatino Linotype" w:cs="Arial"/>
          <w:sz w:val="22"/>
          <w:szCs w:val="22"/>
        </w:rPr>
        <w:t xml:space="preserve"> en el artículo 84 establece lo siguiente:</w:t>
      </w:r>
    </w:p>
    <w:p w:rsidR="00370EF2" w:rsidRPr="00FD4011" w:rsidRDefault="00370EF2" w:rsidP="00370EF2">
      <w:pPr>
        <w:pStyle w:val="Prrafodelista"/>
        <w:spacing w:line="360" w:lineRule="auto"/>
        <w:ind w:left="851" w:right="822"/>
        <w:jc w:val="both"/>
        <w:rPr>
          <w:rFonts w:ascii="Palatino Linotype" w:hAnsi="Palatino Linotype"/>
          <w:i/>
          <w:szCs w:val="22"/>
        </w:rPr>
      </w:pPr>
      <w:r w:rsidRPr="00FD4011">
        <w:rPr>
          <w:rFonts w:ascii="Palatino Linotype" w:hAnsi="Palatino Linotype"/>
          <w:i/>
          <w:szCs w:val="22"/>
        </w:rPr>
        <w:t xml:space="preserve">ARTÍCULO 84. Sólo podrán hacerse retenciones, descuentos o deducciones al sueldo de los servidores públicos por concepto de: </w:t>
      </w:r>
    </w:p>
    <w:p w:rsidR="00370EF2" w:rsidRPr="00FD4011" w:rsidRDefault="00370EF2" w:rsidP="00370EF2">
      <w:pPr>
        <w:pStyle w:val="Prrafodelista"/>
        <w:spacing w:line="360" w:lineRule="auto"/>
        <w:ind w:left="851" w:right="822"/>
        <w:jc w:val="both"/>
        <w:rPr>
          <w:rFonts w:ascii="Palatino Linotype" w:hAnsi="Palatino Linotype"/>
          <w:b/>
          <w:i/>
          <w:szCs w:val="22"/>
        </w:rPr>
      </w:pPr>
      <w:r w:rsidRPr="00FD4011">
        <w:rPr>
          <w:rFonts w:ascii="Palatino Linotype" w:hAnsi="Palatino Linotype"/>
          <w:b/>
          <w:i/>
          <w:szCs w:val="22"/>
        </w:rPr>
        <w:t>I. Gravámenes fiscales relacionados con el sueldo;</w:t>
      </w:r>
    </w:p>
    <w:p w:rsidR="00370EF2" w:rsidRPr="00FD4011" w:rsidRDefault="00370EF2" w:rsidP="00370EF2">
      <w:pPr>
        <w:pStyle w:val="Prrafodelista"/>
        <w:spacing w:line="360" w:lineRule="auto"/>
        <w:ind w:left="851" w:right="822"/>
        <w:jc w:val="both"/>
        <w:rPr>
          <w:rFonts w:ascii="Palatino Linotype" w:hAnsi="Palatino Linotype"/>
          <w:i/>
          <w:szCs w:val="22"/>
        </w:rPr>
      </w:pPr>
      <w:r w:rsidRPr="00FD4011">
        <w:rPr>
          <w:rFonts w:ascii="Palatino Linotype" w:hAnsi="Palatino Linotype"/>
          <w:i/>
          <w:szCs w:val="22"/>
        </w:rPr>
        <w:t xml:space="preserve">II. Deudas contraídas con las instituciones públicas o dependencias por concepto de anticipos de sueldo, pagos hechos con exceso, errores o pérdidas debidamente comprobados; </w:t>
      </w:r>
    </w:p>
    <w:p w:rsidR="00370EF2" w:rsidRPr="00FD4011" w:rsidRDefault="00370EF2" w:rsidP="00370EF2">
      <w:pPr>
        <w:pStyle w:val="Prrafodelista"/>
        <w:spacing w:line="360" w:lineRule="auto"/>
        <w:ind w:left="851" w:right="822"/>
        <w:jc w:val="both"/>
        <w:rPr>
          <w:rFonts w:ascii="Palatino Linotype" w:hAnsi="Palatino Linotype"/>
          <w:i/>
          <w:szCs w:val="22"/>
        </w:rPr>
      </w:pPr>
      <w:r w:rsidRPr="00FD4011">
        <w:rPr>
          <w:rFonts w:ascii="Palatino Linotype" w:hAnsi="Palatino Linotype"/>
          <w:i/>
          <w:szCs w:val="22"/>
        </w:rPr>
        <w:t xml:space="preserve">III. Cuotas sindicales; </w:t>
      </w:r>
    </w:p>
    <w:p w:rsidR="00370EF2" w:rsidRPr="00FD4011" w:rsidRDefault="00370EF2" w:rsidP="00370EF2">
      <w:pPr>
        <w:pStyle w:val="Prrafodelista"/>
        <w:spacing w:line="360" w:lineRule="auto"/>
        <w:ind w:left="851" w:right="822"/>
        <w:jc w:val="both"/>
        <w:rPr>
          <w:rFonts w:ascii="Palatino Linotype" w:hAnsi="Palatino Linotype"/>
          <w:b/>
          <w:i/>
          <w:szCs w:val="22"/>
        </w:rPr>
      </w:pPr>
      <w:r w:rsidRPr="00FD4011">
        <w:rPr>
          <w:rFonts w:ascii="Palatino Linotype" w:hAnsi="Palatino Linotype"/>
          <w:b/>
          <w:i/>
          <w:szCs w:val="22"/>
        </w:rPr>
        <w:t xml:space="preserve">IV. Cuotas de aportación a fondos para la constitución de cooperativas y de cajas de ahorro, siempre que el servidor público hubiese manifestado previamente, de manera expresa, su conformidad; </w:t>
      </w:r>
    </w:p>
    <w:p w:rsidR="00370EF2" w:rsidRPr="00FD4011" w:rsidRDefault="00370EF2" w:rsidP="00370EF2">
      <w:pPr>
        <w:pStyle w:val="Prrafodelista"/>
        <w:spacing w:line="360" w:lineRule="auto"/>
        <w:ind w:left="851" w:right="822"/>
        <w:jc w:val="both"/>
        <w:rPr>
          <w:rFonts w:ascii="Palatino Linotype" w:hAnsi="Palatino Linotype"/>
          <w:b/>
          <w:i/>
          <w:szCs w:val="22"/>
        </w:rPr>
      </w:pPr>
      <w:r w:rsidRPr="00FD4011">
        <w:rPr>
          <w:rFonts w:ascii="Palatino Linotype" w:hAnsi="Palatino Linotype"/>
          <w:b/>
          <w:i/>
          <w:szCs w:val="22"/>
        </w:rPr>
        <w:t xml:space="preserve">V. Descuentos ordenados por el Instituto de Seguridad Social del Estado de México y Municipios, con motivo de cuotas y obligaciones contraídas con éste por los servidores públicos; </w:t>
      </w:r>
    </w:p>
    <w:p w:rsidR="00370EF2" w:rsidRPr="00FD4011" w:rsidRDefault="00370EF2" w:rsidP="00370EF2">
      <w:pPr>
        <w:pStyle w:val="Prrafodelista"/>
        <w:spacing w:line="360" w:lineRule="auto"/>
        <w:ind w:left="851" w:right="822"/>
        <w:jc w:val="both"/>
        <w:rPr>
          <w:rFonts w:ascii="Palatino Linotype" w:hAnsi="Palatino Linotype"/>
          <w:i/>
          <w:szCs w:val="22"/>
        </w:rPr>
      </w:pPr>
      <w:r w:rsidRPr="00FD4011">
        <w:rPr>
          <w:rFonts w:ascii="Palatino Linotype" w:hAnsi="Palatino Linotype"/>
          <w:i/>
          <w:szCs w:val="22"/>
        </w:rPr>
        <w:t xml:space="preserve">VI. Obligaciones a cargo del servidor público con las que haya consentido, derivadas de la adquisición o del uso de habitaciones consideradas como de interés social; </w:t>
      </w:r>
    </w:p>
    <w:p w:rsidR="00370EF2" w:rsidRPr="00FD4011" w:rsidRDefault="00370EF2" w:rsidP="00370EF2">
      <w:pPr>
        <w:pStyle w:val="Prrafodelista"/>
        <w:spacing w:line="360" w:lineRule="auto"/>
        <w:ind w:left="851" w:right="822"/>
        <w:jc w:val="both"/>
        <w:rPr>
          <w:rFonts w:ascii="Palatino Linotype" w:hAnsi="Palatino Linotype"/>
          <w:i/>
          <w:szCs w:val="22"/>
        </w:rPr>
      </w:pPr>
      <w:r w:rsidRPr="00FD4011">
        <w:rPr>
          <w:rFonts w:ascii="Palatino Linotype" w:hAnsi="Palatino Linotype"/>
          <w:i/>
          <w:szCs w:val="22"/>
        </w:rPr>
        <w:t xml:space="preserve">VII. Faltas de puntualidad o de asistencia injustificadas; </w:t>
      </w:r>
    </w:p>
    <w:p w:rsidR="00370EF2" w:rsidRPr="00FD4011" w:rsidRDefault="00370EF2" w:rsidP="00370EF2">
      <w:pPr>
        <w:pStyle w:val="Prrafodelista"/>
        <w:spacing w:line="360" w:lineRule="auto"/>
        <w:ind w:left="851" w:right="822"/>
        <w:jc w:val="both"/>
        <w:rPr>
          <w:rFonts w:ascii="Palatino Linotype" w:hAnsi="Palatino Linotype"/>
          <w:i/>
          <w:szCs w:val="22"/>
        </w:rPr>
      </w:pPr>
      <w:r w:rsidRPr="00FD4011">
        <w:rPr>
          <w:rFonts w:ascii="Palatino Linotype" w:hAnsi="Palatino Linotype"/>
          <w:i/>
          <w:szCs w:val="22"/>
        </w:rPr>
        <w:t xml:space="preserve">VIII. Pensiones alimenticias ordenadas por la autoridad judicial; o </w:t>
      </w:r>
    </w:p>
    <w:p w:rsidR="00370EF2" w:rsidRPr="00FD4011" w:rsidRDefault="00370EF2" w:rsidP="00370EF2">
      <w:pPr>
        <w:pStyle w:val="Prrafodelista"/>
        <w:spacing w:line="360" w:lineRule="auto"/>
        <w:ind w:left="851" w:right="822"/>
        <w:jc w:val="both"/>
        <w:rPr>
          <w:rFonts w:ascii="Palatino Linotype" w:hAnsi="Palatino Linotype"/>
          <w:i/>
          <w:szCs w:val="22"/>
        </w:rPr>
      </w:pPr>
      <w:r w:rsidRPr="00FD4011">
        <w:rPr>
          <w:rFonts w:ascii="Palatino Linotype" w:hAnsi="Palatino Linotype"/>
          <w:i/>
          <w:szCs w:val="22"/>
        </w:rPr>
        <w:lastRenderedPageBreak/>
        <w:t>IX. Cualquier otro convenido con instituciones de servicios y aceptado por el servidor público.</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hAnsi="Palatino Linotype" w:cs="Arial"/>
          <w:sz w:val="22"/>
          <w:szCs w:val="22"/>
        </w:rPr>
        <w:t>Dentro de las retenciones, descuentos o deducciones de sueldo se contemplan los gravámenes fiscales, Cuotas de aportación a fondos para la constitución de cooperativas y de cajas de ahorro, así como descuentos ordenados por el ISSEMyM por motivo de cuotas y obligaciones contraídas por los servidores públicos. Estos mencionados son de carácter público, toda vez que se consideran descuentos que por ley se deben realizar a los servidores públicos contrario a las deducciones personales que son por voluntad de cada servidor público.</w:t>
      </w:r>
    </w:p>
    <w:p w:rsidR="00370EF2" w:rsidRPr="00FD4011" w:rsidRDefault="00370EF2" w:rsidP="00370EF2">
      <w:pPr>
        <w:pStyle w:val="Prrafodelista"/>
        <w:numPr>
          <w:ilvl w:val="0"/>
          <w:numId w:val="21"/>
        </w:numPr>
        <w:spacing w:line="360" w:lineRule="auto"/>
        <w:jc w:val="both"/>
        <w:rPr>
          <w:rFonts w:ascii="Palatino Linotype" w:hAnsi="Palatino Linotype" w:cs="Arial"/>
          <w:szCs w:val="22"/>
        </w:rPr>
      </w:pPr>
      <w:r w:rsidRPr="00FD4011">
        <w:rPr>
          <w:rFonts w:ascii="Palatino Linotype" w:hAnsi="Palatino Linotype" w:cs="Arial"/>
          <w:b/>
          <w:szCs w:val="22"/>
        </w:rPr>
        <w:t>Seguro de Capitalización Individualizado.</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hAnsi="Palatino Linotype" w:cs="Arial"/>
          <w:sz w:val="22"/>
          <w:szCs w:val="22"/>
        </w:rPr>
        <w:t>El Sistema de Capitalización Individualizado es el mecanismo mediante el cual, un servidor público y la Institución en la que labora, acumulan recursos, adicionales a su pensión; mismo que se integra hasta por tres rubros, los cuales son los siguientes:</w:t>
      </w:r>
    </w:p>
    <w:p w:rsidR="00370EF2" w:rsidRPr="00FD4011" w:rsidRDefault="00370EF2" w:rsidP="00370EF2">
      <w:pPr>
        <w:pStyle w:val="Prrafodelista"/>
        <w:spacing w:line="360" w:lineRule="auto"/>
        <w:jc w:val="both"/>
        <w:rPr>
          <w:rFonts w:ascii="Palatino Linotype" w:hAnsi="Palatino Linotype" w:cs="Arial"/>
          <w:szCs w:val="22"/>
        </w:rPr>
      </w:pPr>
      <w:r w:rsidRPr="00FD4011">
        <w:rPr>
          <w:rFonts w:ascii="Palatino Linotype" w:hAnsi="Palatino Linotype" w:cs="Arial"/>
          <w:szCs w:val="22"/>
        </w:rPr>
        <w:t>•</w:t>
      </w:r>
      <w:r w:rsidRPr="00FD4011">
        <w:rPr>
          <w:rFonts w:ascii="Palatino Linotype" w:hAnsi="Palatino Linotype" w:cs="Arial"/>
          <w:szCs w:val="22"/>
        </w:rPr>
        <w:tab/>
        <w:t>Subcuenta de cuota obligatoria; que corresponde a un porcentaje del sueldo sujeto a cotización, que se descuenta al servir público de manera automática.</w:t>
      </w:r>
    </w:p>
    <w:p w:rsidR="00370EF2" w:rsidRPr="00FD4011" w:rsidRDefault="00370EF2" w:rsidP="00370EF2">
      <w:pPr>
        <w:pStyle w:val="Prrafodelista"/>
        <w:spacing w:line="360" w:lineRule="auto"/>
        <w:jc w:val="both"/>
        <w:rPr>
          <w:rFonts w:ascii="Palatino Linotype" w:hAnsi="Palatino Linotype" w:cs="Arial"/>
          <w:szCs w:val="22"/>
        </w:rPr>
      </w:pPr>
      <w:r w:rsidRPr="00FD4011">
        <w:rPr>
          <w:rFonts w:ascii="Palatino Linotype" w:hAnsi="Palatino Linotype" w:cs="Arial"/>
          <w:szCs w:val="22"/>
        </w:rPr>
        <w:t>•</w:t>
      </w:r>
      <w:r w:rsidRPr="00FD4011">
        <w:rPr>
          <w:rFonts w:ascii="Palatino Linotype" w:hAnsi="Palatino Linotype" w:cs="Arial"/>
          <w:szCs w:val="22"/>
        </w:rPr>
        <w:tab/>
        <w:t>Subcuenta de aportación obligatoria: que es la aportación que realiza la Institución a favor del servidor público, el cual equivale a un porcentaje del sueldo sujeto a cotización.</w:t>
      </w:r>
    </w:p>
    <w:p w:rsidR="00370EF2" w:rsidRPr="00FD4011" w:rsidRDefault="00370EF2" w:rsidP="00370EF2">
      <w:pPr>
        <w:pStyle w:val="Prrafodelista"/>
        <w:spacing w:line="360" w:lineRule="auto"/>
        <w:jc w:val="both"/>
        <w:rPr>
          <w:rFonts w:ascii="Palatino Linotype" w:hAnsi="Palatino Linotype" w:cs="Arial"/>
          <w:szCs w:val="22"/>
        </w:rPr>
      </w:pPr>
      <w:r w:rsidRPr="00FD4011">
        <w:rPr>
          <w:rFonts w:ascii="Palatino Linotype" w:hAnsi="Palatino Linotype" w:cs="Arial"/>
          <w:szCs w:val="22"/>
        </w:rPr>
        <w:t>•</w:t>
      </w:r>
      <w:r w:rsidRPr="00FD4011">
        <w:rPr>
          <w:rFonts w:ascii="Palatino Linotype" w:hAnsi="Palatino Linotype" w:cs="Arial"/>
          <w:szCs w:val="22"/>
        </w:rPr>
        <w:tab/>
        <w:t xml:space="preserve">Subcuenta voluntaria: que es la cantidad que cada servidor público decide ahorrar de acuerdo con sus aportaciones, permitiendo acumular mayores ingresos para su retiro. </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hAnsi="Palatino Linotype" w:cs="Arial"/>
          <w:sz w:val="22"/>
          <w:szCs w:val="22"/>
        </w:rPr>
        <w:t xml:space="preserve">En razón de lo anterior, debe considerarse que la subcuenta de cuota obligatoria y subcuenta de aportación obligatoria, deben ser considerados datos de naturaleza pública, ya que su publicidad es necesaria, considerando que se trata del ejercicio de recursos públicos </w:t>
      </w:r>
      <w:r w:rsidRPr="00FD4011">
        <w:rPr>
          <w:rFonts w:ascii="Palatino Linotype" w:hAnsi="Palatino Linotype" w:cs="Arial"/>
          <w:sz w:val="22"/>
          <w:szCs w:val="22"/>
        </w:rPr>
        <w:lastRenderedPageBreak/>
        <w:t xml:space="preserve">que se les ha asignado a las dependencias y entidades y, la publicidad de dicha información permite conocer con certeza si el monto de las aportaciones que la Institución en la que labora el servidor público, es equivalente al porcentaje del sueldo bruto mensual de los servidores públicos. Situación que se robustece, con el Criterio 05/10 emitido por el entonces Pleno del Instituto Federal de Acceso a la Información y Protección de Datos, mismo que se trae por analogía, cuyo texto y rubro es el siguiente: </w:t>
      </w:r>
    </w:p>
    <w:p w:rsidR="00370EF2" w:rsidRPr="00FD4011" w:rsidRDefault="00370EF2" w:rsidP="00370EF2">
      <w:pPr>
        <w:pStyle w:val="Prrafodelista"/>
        <w:spacing w:line="360" w:lineRule="auto"/>
        <w:ind w:left="567" w:right="822"/>
        <w:jc w:val="both"/>
        <w:rPr>
          <w:rFonts w:ascii="Palatino Linotype" w:hAnsi="Palatino Linotype" w:cs="Arial"/>
          <w:i/>
          <w:szCs w:val="22"/>
        </w:rPr>
      </w:pPr>
      <w:r w:rsidRPr="00FD4011">
        <w:rPr>
          <w:rFonts w:ascii="Palatino Linotype" w:hAnsi="Palatino Linotype" w:cs="Arial"/>
          <w:i/>
          <w:szCs w:val="22"/>
        </w:rPr>
        <w:t xml:space="preserve">“Naturaleza de la información relativa a los montos aportados al Seguro de Separación Individualizado. De conformidad con la normatividad aplicable, las aportaciones relativas al Seguro de Separación Individualizado pueden ser divididas en tres grupos: las realizadas por las dependencias y entidades de la Administración Pública Federal; las que realizan los servidores públicos a través de las retenciones que efectúa la dependencia o entidad vía nómina; y las aportaciones adicionales extraordinarias que realizan los servidores públicos. En términos de lo que establecen los artículos 7, fracción IV y 12 de la Ley Federal de Transparencia y Acceso a la Información Pública Gubernamental, en relación con el artículo 14 de su Reglamento, se considera que la información del primer y segundo grupo es de carácter público. Respecto del primer monto, se debe señalar que se trata de la entrega de recursos públicos adicionales a aquellos que corresponden al sueldo bruto mensual integrado, es decir, se trata de una prestación que se obtiene a partir de una partida presupuestal distinta a la que corresponde al sueldo de dichos trabajadores. Respecto del segundo monto, esto es, la parte que aportan los servidores públicos, es de señalarse que, aún cuando se refiere a una decisión personal sobre su patrimonio, su publicidad es necesaria para determinar si las dependencias y entidades correspondientes han manejado los recursos públicos federales que les son asignados de conformidad con las disposiciones legales aplicables; esto es, la publicidad de dicha información permite conocer con certeza si el monto de las aportaciones que el gobierno federal destina al pago de la prima del Seguro de </w:t>
      </w:r>
      <w:r w:rsidRPr="00FD4011">
        <w:rPr>
          <w:rFonts w:ascii="Palatino Linotype" w:hAnsi="Palatino Linotype" w:cs="Arial"/>
          <w:i/>
          <w:szCs w:val="22"/>
        </w:rPr>
        <w:lastRenderedPageBreak/>
        <w:t>Separación Individualizado es equivalente al porcentaje del sueldo bruto mensual integrado que los servidores públicos aportan al referido seguro. En relación con el tercer grupo, cabe destacar que se trata de aportaciones adicionales extraordinarias, respecto de las cuales las dependencias y entidades no aportan pago alguno; por lo tanto, se trata de decisiones personales sobre el uso y destino que los servidores públicos desean dar a su patrimonio, información que de conformidad con los artículos 3, fracción II y 18, fracción II de la Ley Federal de Transparencia y Acceso a la Información Pública Gubernamental, debe clasificarse como confidencial.”</w:t>
      </w:r>
      <w:r w:rsidRPr="00FD4011">
        <w:rPr>
          <w:rFonts w:ascii="Palatino Linotype" w:hAnsi="Palatino Linotype" w:cs="Arial"/>
          <w:szCs w:val="22"/>
        </w:rPr>
        <w:t xml:space="preserve"> </w:t>
      </w:r>
    </w:p>
    <w:p w:rsidR="00370EF2" w:rsidRPr="00FD4011" w:rsidRDefault="00370EF2" w:rsidP="00952D00">
      <w:pPr>
        <w:numPr>
          <w:ilvl w:val="0"/>
          <w:numId w:val="1"/>
        </w:numPr>
        <w:shd w:val="clear" w:color="auto" w:fill="FFFFFF"/>
        <w:spacing w:before="240" w:after="240" w:line="360" w:lineRule="auto"/>
        <w:ind w:left="0" w:firstLine="0"/>
        <w:jc w:val="both"/>
        <w:rPr>
          <w:rFonts w:ascii="Palatino Linotype" w:hAnsi="Palatino Linotype"/>
          <w:color w:val="222222"/>
          <w:sz w:val="22"/>
          <w:szCs w:val="22"/>
        </w:rPr>
      </w:pPr>
      <w:r w:rsidRPr="00FD4011">
        <w:rPr>
          <w:rFonts w:ascii="Palatino Linotype" w:hAnsi="Palatino Linotype" w:cs="Arial"/>
          <w:sz w:val="22"/>
          <w:szCs w:val="22"/>
        </w:rPr>
        <w:t xml:space="preserve">En suma, debe considerarse que la naturaleza de la subcuenta de cuota obligatoria y de la subcuenta de aportación obligatoria, son datos de naturaleza pública y por ende no procede su clasificación en términos del artículo 143, fracción I de la Ley de Transparencia y Acceso a la Información Pública del Estado de México y Municipios. </w:t>
      </w:r>
    </w:p>
    <w:p w:rsidR="0055234F" w:rsidRPr="00FD4011" w:rsidRDefault="00841865" w:rsidP="00370EF2">
      <w:pPr>
        <w:pStyle w:val="Prrafodelista"/>
        <w:numPr>
          <w:ilvl w:val="0"/>
          <w:numId w:val="1"/>
        </w:numPr>
        <w:spacing w:line="360" w:lineRule="auto"/>
        <w:ind w:left="0" w:right="49" w:firstLine="0"/>
        <w:jc w:val="both"/>
        <w:rPr>
          <w:rFonts w:ascii="Palatino Linotype" w:eastAsia="Calibri" w:hAnsi="Palatino Linotype"/>
          <w:szCs w:val="22"/>
        </w:rPr>
      </w:pPr>
      <w:r w:rsidRPr="00FD4011">
        <w:rPr>
          <w:rFonts w:ascii="Palatino Linotype" w:hAnsi="Palatino Linotype"/>
          <w:szCs w:val="22"/>
          <w:lang w:val="es-ES"/>
        </w:rPr>
        <w:t xml:space="preserve">Por lo anteriormente expuesto y fundado, este </w:t>
      </w:r>
      <w:r w:rsidRPr="00FD4011">
        <w:rPr>
          <w:rFonts w:ascii="Palatino Linotype" w:hAnsi="Palatino Linotype"/>
          <w:b/>
          <w:bCs/>
          <w:szCs w:val="22"/>
          <w:lang w:val="es-ES"/>
        </w:rPr>
        <w:t>ÓRGANO GARANTE</w:t>
      </w:r>
      <w:r w:rsidRPr="00FD4011">
        <w:rPr>
          <w:rFonts w:ascii="Palatino Linotype" w:hAnsi="Palatino Linotype"/>
          <w:szCs w:val="22"/>
          <w:lang w:val="es-ES"/>
        </w:rPr>
        <w:t xml:space="preserve"> emite los siguientes:</w:t>
      </w:r>
    </w:p>
    <w:p w:rsidR="00841865" w:rsidRPr="00FD4011" w:rsidRDefault="00841865" w:rsidP="00841865">
      <w:pPr>
        <w:pStyle w:val="Prrafodelista"/>
        <w:spacing w:line="360" w:lineRule="auto"/>
        <w:ind w:left="0"/>
        <w:jc w:val="both"/>
        <w:rPr>
          <w:rFonts w:ascii="Palatino Linotype" w:hAnsi="Palatino Linotype" w:cs="Arial"/>
          <w:szCs w:val="22"/>
        </w:rPr>
      </w:pPr>
    </w:p>
    <w:p w:rsidR="00841865" w:rsidRPr="00FD4011" w:rsidRDefault="00841865" w:rsidP="00841865">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bookmarkStart w:id="27" w:name="_Toc528153792"/>
      <w:bookmarkStart w:id="28" w:name="_Toc94119621"/>
      <w:r w:rsidRPr="00FD4011">
        <w:rPr>
          <w:rFonts w:ascii="Palatino Linotype" w:eastAsiaTheme="majorEastAsia" w:hAnsi="Palatino Linotype" w:cstheme="majorBidi"/>
          <w:b/>
          <w:color w:val="000000" w:themeColor="text1"/>
          <w:sz w:val="22"/>
          <w:szCs w:val="22"/>
          <w:lang w:eastAsia="en-US"/>
        </w:rPr>
        <w:t>R E S O L U T I V O S</w:t>
      </w:r>
      <w:bookmarkEnd w:id="27"/>
      <w:bookmarkEnd w:id="28"/>
    </w:p>
    <w:p w:rsidR="00841865" w:rsidRPr="00FD4011" w:rsidRDefault="00841865" w:rsidP="00841865">
      <w:pPr>
        <w:keepNext/>
        <w:keepLines/>
        <w:spacing w:line="360" w:lineRule="auto"/>
        <w:jc w:val="center"/>
        <w:outlineLvl w:val="0"/>
        <w:rPr>
          <w:rFonts w:ascii="Palatino Linotype" w:eastAsiaTheme="majorEastAsia" w:hAnsi="Palatino Linotype" w:cstheme="majorBidi"/>
          <w:b/>
          <w:color w:val="000000" w:themeColor="text1"/>
          <w:sz w:val="22"/>
          <w:szCs w:val="22"/>
          <w:lang w:eastAsia="en-US"/>
        </w:rPr>
      </w:pPr>
    </w:p>
    <w:p w:rsidR="00841865" w:rsidRPr="00FD4011" w:rsidRDefault="00841865" w:rsidP="00841865">
      <w:pPr>
        <w:spacing w:line="360" w:lineRule="auto"/>
        <w:ind w:right="48"/>
        <w:jc w:val="both"/>
        <w:rPr>
          <w:rFonts w:ascii="Palatino Linotype" w:hAnsi="Palatino Linotype" w:cs="Arial"/>
          <w:bCs/>
          <w:sz w:val="22"/>
          <w:szCs w:val="22"/>
          <w:lang w:eastAsia="es-ES"/>
        </w:rPr>
      </w:pPr>
      <w:r w:rsidRPr="00FD4011">
        <w:rPr>
          <w:rFonts w:ascii="Palatino Linotype" w:hAnsi="Palatino Linotype" w:cs="Arial"/>
          <w:b/>
          <w:sz w:val="22"/>
          <w:szCs w:val="22"/>
          <w:lang w:eastAsia="es-ES"/>
        </w:rPr>
        <w:t xml:space="preserve">PRIMERO. </w:t>
      </w:r>
      <w:r w:rsidRPr="00FD4011">
        <w:rPr>
          <w:rFonts w:ascii="Palatino Linotype" w:hAnsi="Palatino Linotype" w:cs="Arial"/>
          <w:sz w:val="22"/>
          <w:szCs w:val="22"/>
          <w:lang w:eastAsia="es-ES"/>
        </w:rPr>
        <w:t>Resultan fundadas las</w:t>
      </w:r>
      <w:r w:rsidRPr="00FD4011">
        <w:rPr>
          <w:rFonts w:ascii="Palatino Linotype" w:hAnsi="Palatino Linotype" w:cs="Arial"/>
          <w:b/>
          <w:sz w:val="22"/>
          <w:szCs w:val="22"/>
          <w:lang w:eastAsia="es-ES"/>
        </w:rPr>
        <w:t xml:space="preserve"> </w:t>
      </w:r>
      <w:r w:rsidRPr="00FD4011">
        <w:rPr>
          <w:rFonts w:ascii="Palatino Linotype" w:hAnsi="Palatino Linotype" w:cs="Arial"/>
          <w:sz w:val="22"/>
          <w:szCs w:val="22"/>
          <w:lang w:val="es-ES" w:eastAsia="es-ES"/>
        </w:rPr>
        <w:t xml:space="preserve">razones o motivos de inconformidad hechos valer </w:t>
      </w:r>
      <w:r w:rsidRPr="00FD4011">
        <w:rPr>
          <w:rFonts w:ascii="Palatino Linotype" w:eastAsia="Calibri" w:hAnsi="Palatino Linotype" w:cs="Arial"/>
          <w:sz w:val="22"/>
          <w:szCs w:val="22"/>
          <w:lang w:val="es-ES" w:eastAsia="es-ES"/>
        </w:rPr>
        <w:t xml:space="preserve">en el recurso de revisión </w:t>
      </w:r>
      <w:r w:rsidR="00BB1F02" w:rsidRPr="00FD4011">
        <w:rPr>
          <w:rFonts w:ascii="Palatino Linotype" w:hAnsi="Palatino Linotype" w:cs="Arial"/>
          <w:b/>
          <w:bCs/>
          <w:sz w:val="22"/>
          <w:szCs w:val="22"/>
          <w:lang w:eastAsia="es-ES"/>
        </w:rPr>
        <w:t>03218</w:t>
      </w:r>
      <w:r w:rsidRPr="00FD4011">
        <w:rPr>
          <w:rFonts w:ascii="Palatino Linotype" w:hAnsi="Palatino Linotype" w:cs="Arial"/>
          <w:b/>
          <w:bCs/>
          <w:sz w:val="22"/>
          <w:szCs w:val="22"/>
          <w:lang w:eastAsia="es-ES"/>
        </w:rPr>
        <w:t xml:space="preserve">/INFOEM/IP/RR/2024, </w:t>
      </w:r>
      <w:r w:rsidRPr="00FD4011">
        <w:rPr>
          <w:rFonts w:ascii="Palatino Linotype" w:hAnsi="Palatino Linotype" w:cs="Arial"/>
          <w:bCs/>
          <w:sz w:val="22"/>
          <w:szCs w:val="22"/>
          <w:lang w:eastAsia="es-ES"/>
        </w:rPr>
        <w:t xml:space="preserve">en términos del </w:t>
      </w:r>
      <w:r w:rsidRPr="00FD4011">
        <w:rPr>
          <w:rFonts w:ascii="Palatino Linotype" w:hAnsi="Palatino Linotype" w:cs="Arial"/>
          <w:b/>
          <w:bCs/>
          <w:sz w:val="22"/>
          <w:szCs w:val="22"/>
          <w:lang w:eastAsia="es-ES"/>
        </w:rPr>
        <w:t>Considerando</w:t>
      </w:r>
      <w:r w:rsidRPr="00FD4011">
        <w:rPr>
          <w:rFonts w:ascii="Palatino Linotype" w:hAnsi="Palatino Linotype" w:cs="Arial"/>
          <w:bCs/>
          <w:sz w:val="22"/>
          <w:szCs w:val="22"/>
          <w:lang w:eastAsia="es-ES"/>
        </w:rPr>
        <w:t xml:space="preserve"> </w:t>
      </w:r>
      <w:r w:rsidRPr="00FD4011">
        <w:rPr>
          <w:rFonts w:ascii="Palatino Linotype" w:hAnsi="Palatino Linotype" w:cs="Arial"/>
          <w:b/>
          <w:bCs/>
          <w:sz w:val="22"/>
          <w:szCs w:val="22"/>
          <w:lang w:eastAsia="es-ES"/>
        </w:rPr>
        <w:t xml:space="preserve">CUARTO y QUINTO  </w:t>
      </w:r>
      <w:r w:rsidRPr="00FD4011">
        <w:rPr>
          <w:rFonts w:ascii="Palatino Linotype" w:hAnsi="Palatino Linotype" w:cs="Arial"/>
          <w:bCs/>
          <w:sz w:val="22"/>
          <w:szCs w:val="22"/>
          <w:lang w:eastAsia="es-ES"/>
        </w:rPr>
        <w:t>de la presente resolución.</w:t>
      </w:r>
    </w:p>
    <w:p w:rsidR="00841865" w:rsidRPr="00FD4011" w:rsidRDefault="00841865" w:rsidP="00841865">
      <w:pPr>
        <w:spacing w:line="360" w:lineRule="auto"/>
        <w:ind w:right="48"/>
        <w:jc w:val="both"/>
        <w:rPr>
          <w:rFonts w:ascii="Palatino Linotype" w:hAnsi="Palatino Linotype" w:cs="Arial"/>
          <w:bCs/>
          <w:sz w:val="22"/>
          <w:szCs w:val="22"/>
          <w:lang w:eastAsia="es-ES"/>
        </w:rPr>
      </w:pPr>
    </w:p>
    <w:p w:rsidR="00841865" w:rsidRPr="00FD4011" w:rsidRDefault="00841865" w:rsidP="00841865">
      <w:pPr>
        <w:spacing w:line="360" w:lineRule="auto"/>
        <w:ind w:right="48"/>
        <w:jc w:val="both"/>
        <w:rPr>
          <w:rFonts w:ascii="Palatino Linotype" w:hAnsi="Palatino Linotype" w:cs="Arial"/>
          <w:bCs/>
          <w:sz w:val="22"/>
          <w:szCs w:val="22"/>
          <w:lang w:eastAsia="es-ES"/>
        </w:rPr>
      </w:pPr>
      <w:bookmarkStart w:id="29" w:name="_Toc477891768"/>
      <w:bookmarkStart w:id="30" w:name="_Toc477891858"/>
      <w:bookmarkStart w:id="31" w:name="_Toc481576259"/>
      <w:bookmarkStart w:id="32" w:name="_Toc492590391"/>
      <w:bookmarkStart w:id="33" w:name="_Toc462653937"/>
      <w:bookmarkStart w:id="34" w:name="_Toc453696502"/>
      <w:bookmarkStart w:id="35" w:name="_Toc454301155"/>
      <w:r w:rsidRPr="00FD4011">
        <w:rPr>
          <w:rFonts w:ascii="Palatino Linotype" w:hAnsi="Palatino Linotype"/>
          <w:b/>
          <w:sz w:val="22"/>
          <w:szCs w:val="22"/>
          <w:lang w:eastAsia="es-ES"/>
        </w:rPr>
        <w:t>SEGUNDO.</w:t>
      </w:r>
      <w:r w:rsidRPr="00FD4011">
        <w:rPr>
          <w:rFonts w:ascii="Palatino Linotype" w:eastAsia="DengXian Light" w:hAnsi="Palatino Linotype"/>
          <w:color w:val="2F5496"/>
          <w:sz w:val="22"/>
          <w:szCs w:val="22"/>
          <w:lang w:eastAsia="es-ES"/>
        </w:rPr>
        <w:t xml:space="preserve"> </w:t>
      </w:r>
      <w:bookmarkEnd w:id="29"/>
      <w:bookmarkEnd w:id="30"/>
      <w:bookmarkEnd w:id="31"/>
      <w:bookmarkEnd w:id="32"/>
      <w:bookmarkEnd w:id="33"/>
      <w:bookmarkEnd w:id="34"/>
      <w:bookmarkEnd w:id="35"/>
      <w:r w:rsidRPr="00FD4011">
        <w:rPr>
          <w:rFonts w:ascii="Palatino Linotype" w:eastAsia="Calibri" w:hAnsi="Palatino Linotype" w:cs="Arial"/>
          <w:sz w:val="22"/>
          <w:szCs w:val="22"/>
          <w:lang w:val="es-ES" w:eastAsia="es-ES"/>
        </w:rPr>
        <w:t>Se</w:t>
      </w:r>
      <w:r w:rsidRPr="00FD4011">
        <w:rPr>
          <w:rFonts w:ascii="Palatino Linotype" w:eastAsia="Calibri" w:hAnsi="Palatino Linotype" w:cs="Arial"/>
          <w:b/>
          <w:sz w:val="22"/>
          <w:szCs w:val="22"/>
          <w:lang w:val="es-ES" w:eastAsia="es-ES"/>
        </w:rPr>
        <w:t xml:space="preserve"> MODIFICA </w:t>
      </w:r>
      <w:r w:rsidRPr="00FD4011">
        <w:rPr>
          <w:rFonts w:ascii="Palatino Linotype" w:eastAsia="Calibri" w:hAnsi="Palatino Linotype" w:cs="Arial"/>
          <w:sz w:val="22"/>
          <w:szCs w:val="22"/>
          <w:lang w:val="es-ES" w:eastAsia="es-ES"/>
        </w:rPr>
        <w:t xml:space="preserve">la respuesta emitida por el </w:t>
      </w:r>
      <w:r w:rsidR="00370EF2" w:rsidRPr="00FD4011">
        <w:rPr>
          <w:rFonts w:ascii="Palatino Linotype" w:eastAsia="Calibri" w:hAnsi="Palatino Linotype" w:cs="Tahoma"/>
          <w:b/>
          <w:bCs/>
          <w:sz w:val="22"/>
          <w:szCs w:val="22"/>
          <w:lang w:eastAsia="en-US"/>
        </w:rPr>
        <w:t>Ayuntamiento de Mexicaltzingo</w:t>
      </w:r>
      <w:r w:rsidRPr="00FD4011">
        <w:rPr>
          <w:rFonts w:ascii="Palatino Linotype" w:eastAsia="Calibri" w:hAnsi="Palatino Linotype" w:cs="Tahoma"/>
          <w:b/>
          <w:sz w:val="22"/>
          <w:szCs w:val="22"/>
          <w:lang w:val="es-ES" w:eastAsia="en-US"/>
        </w:rPr>
        <w:t xml:space="preserve"> </w:t>
      </w:r>
      <w:r w:rsidRPr="00FD4011">
        <w:rPr>
          <w:rFonts w:ascii="Palatino Linotype" w:eastAsia="Calibri" w:hAnsi="Palatino Linotype" w:cs="Arial"/>
          <w:sz w:val="22"/>
          <w:szCs w:val="22"/>
          <w:lang w:val="es-ES" w:eastAsia="es-ES"/>
        </w:rPr>
        <w:t>y se</w:t>
      </w:r>
      <w:r w:rsidRPr="00FD4011">
        <w:rPr>
          <w:rFonts w:ascii="Palatino Linotype" w:eastAsia="Calibri" w:hAnsi="Palatino Linotype" w:cs="Arial"/>
          <w:b/>
          <w:sz w:val="22"/>
          <w:szCs w:val="22"/>
          <w:lang w:val="es-ES" w:eastAsia="es-ES"/>
        </w:rPr>
        <w:t xml:space="preserve"> ORDENA </w:t>
      </w:r>
      <w:r w:rsidRPr="00FD4011">
        <w:rPr>
          <w:rFonts w:ascii="Palatino Linotype" w:hAnsi="Palatino Linotype" w:cs="Arial"/>
          <w:sz w:val="22"/>
          <w:szCs w:val="22"/>
          <w:lang w:val="es-ES" w:eastAsia="es-ES"/>
        </w:rPr>
        <w:t xml:space="preserve">entregar vía Sistema de Accesos a la Información Mexiquense (SAIMEX), </w:t>
      </w:r>
      <w:r w:rsidR="00370EF2" w:rsidRPr="00FD4011">
        <w:rPr>
          <w:rFonts w:ascii="Palatino Linotype" w:hAnsi="Palatino Linotype" w:cs="Arial"/>
          <w:sz w:val="22"/>
          <w:szCs w:val="22"/>
          <w:lang w:val="es-ES" w:eastAsia="es-ES"/>
        </w:rPr>
        <w:t xml:space="preserve">de ser procedente en versión pública, de la Presidente Municipal, </w:t>
      </w:r>
      <w:r w:rsidRPr="00FD4011">
        <w:rPr>
          <w:rFonts w:ascii="Palatino Linotype" w:hAnsi="Palatino Linotype" w:cs="Arial"/>
          <w:sz w:val="22"/>
          <w:szCs w:val="22"/>
          <w:lang w:val="es-ES" w:eastAsia="es-ES"/>
        </w:rPr>
        <w:t>la siguiente información</w:t>
      </w:r>
      <w:r w:rsidRPr="00FD4011">
        <w:rPr>
          <w:rFonts w:ascii="Palatino Linotype" w:hAnsi="Palatino Linotype" w:cs="Arial"/>
          <w:bCs/>
          <w:sz w:val="22"/>
          <w:szCs w:val="22"/>
          <w:lang w:eastAsia="es-ES"/>
        </w:rPr>
        <w:t>:</w:t>
      </w:r>
    </w:p>
    <w:p w:rsidR="00841865" w:rsidRPr="00FD4011" w:rsidRDefault="00841865" w:rsidP="00841865">
      <w:pPr>
        <w:spacing w:line="360" w:lineRule="auto"/>
        <w:ind w:right="48"/>
        <w:jc w:val="both"/>
        <w:rPr>
          <w:rFonts w:ascii="Palatino Linotype" w:hAnsi="Palatino Linotype" w:cs="Arial"/>
          <w:bCs/>
          <w:sz w:val="22"/>
          <w:szCs w:val="22"/>
          <w:lang w:eastAsia="es-ES"/>
        </w:rPr>
      </w:pPr>
    </w:p>
    <w:p w:rsidR="00841865" w:rsidRPr="00FD4011" w:rsidRDefault="00370EF2" w:rsidP="00370EF2">
      <w:pPr>
        <w:pStyle w:val="Prrafodelista"/>
        <w:numPr>
          <w:ilvl w:val="4"/>
          <w:numId w:val="3"/>
        </w:numPr>
        <w:spacing w:line="360" w:lineRule="auto"/>
        <w:ind w:left="851" w:right="822" w:firstLine="0"/>
        <w:jc w:val="both"/>
        <w:rPr>
          <w:rFonts w:ascii="Palatino Linotype" w:hAnsi="Palatino Linotype"/>
          <w:b/>
          <w:bCs/>
          <w:color w:val="000000"/>
          <w:szCs w:val="22"/>
        </w:rPr>
      </w:pPr>
      <w:r w:rsidRPr="00FD4011">
        <w:rPr>
          <w:rFonts w:ascii="Palatino Linotype" w:hAnsi="Palatino Linotype" w:cs="Arial"/>
          <w:b/>
          <w:color w:val="000000" w:themeColor="text1"/>
          <w:szCs w:val="22"/>
        </w:rPr>
        <w:t>Título, grados académicos y cédula profesional;</w:t>
      </w:r>
    </w:p>
    <w:p w:rsidR="00370EF2" w:rsidRPr="00FD4011" w:rsidRDefault="00370EF2" w:rsidP="00370EF2">
      <w:pPr>
        <w:pStyle w:val="Prrafodelista"/>
        <w:numPr>
          <w:ilvl w:val="4"/>
          <w:numId w:val="3"/>
        </w:numPr>
        <w:spacing w:line="360" w:lineRule="auto"/>
        <w:ind w:left="851" w:right="822" w:firstLine="0"/>
        <w:jc w:val="both"/>
        <w:rPr>
          <w:rFonts w:ascii="Palatino Linotype" w:hAnsi="Palatino Linotype"/>
          <w:b/>
          <w:bCs/>
          <w:color w:val="000000"/>
          <w:szCs w:val="22"/>
        </w:rPr>
      </w:pPr>
      <w:r w:rsidRPr="00FD4011">
        <w:rPr>
          <w:rFonts w:ascii="Palatino Linotype" w:hAnsi="Palatino Linotype" w:cs="Arial"/>
          <w:b/>
          <w:color w:val="000000" w:themeColor="text1"/>
          <w:szCs w:val="22"/>
        </w:rPr>
        <w:lastRenderedPageBreak/>
        <w:t>Recibo de Nómina correspondiente a la segunda quince</w:t>
      </w:r>
      <w:r w:rsidR="0008621B" w:rsidRPr="00FD4011">
        <w:rPr>
          <w:rFonts w:ascii="Palatino Linotype" w:hAnsi="Palatino Linotype" w:cs="Arial"/>
          <w:b/>
          <w:color w:val="000000" w:themeColor="text1"/>
          <w:szCs w:val="22"/>
        </w:rPr>
        <w:t>na</w:t>
      </w:r>
      <w:r w:rsidRPr="00FD4011">
        <w:rPr>
          <w:rFonts w:ascii="Palatino Linotype" w:hAnsi="Palatino Linotype" w:cs="Arial"/>
          <w:b/>
          <w:color w:val="000000" w:themeColor="text1"/>
          <w:szCs w:val="22"/>
        </w:rPr>
        <w:t xml:space="preserve"> d</w:t>
      </w:r>
      <w:r w:rsidR="0008621B" w:rsidRPr="00FD4011">
        <w:rPr>
          <w:rFonts w:ascii="Palatino Linotype" w:hAnsi="Palatino Linotype" w:cs="Arial"/>
          <w:b/>
          <w:color w:val="000000" w:themeColor="text1"/>
          <w:szCs w:val="22"/>
        </w:rPr>
        <w:t>e abril de dos mil veinticuatro, así como el comprobante del depósito o transferencia de dicho pago;</w:t>
      </w:r>
    </w:p>
    <w:p w:rsidR="0008621B" w:rsidRPr="00FD4011" w:rsidRDefault="0008621B" w:rsidP="00370EF2">
      <w:pPr>
        <w:pStyle w:val="Prrafodelista"/>
        <w:numPr>
          <w:ilvl w:val="4"/>
          <w:numId w:val="3"/>
        </w:numPr>
        <w:spacing w:line="360" w:lineRule="auto"/>
        <w:ind w:left="851" w:right="822" w:firstLine="0"/>
        <w:jc w:val="both"/>
        <w:rPr>
          <w:rFonts w:ascii="Palatino Linotype" w:hAnsi="Palatino Linotype"/>
          <w:b/>
          <w:bCs/>
          <w:color w:val="000000"/>
          <w:szCs w:val="22"/>
        </w:rPr>
      </w:pPr>
      <w:r w:rsidRPr="00FD4011">
        <w:rPr>
          <w:rFonts w:ascii="Palatino Linotype" w:hAnsi="Palatino Linotype"/>
          <w:b/>
          <w:bCs/>
          <w:color w:val="000000"/>
          <w:szCs w:val="22"/>
        </w:rPr>
        <w:t xml:space="preserve">Documento donde conste su último informe de actividades </w:t>
      </w:r>
      <w:r w:rsidR="00C9242C" w:rsidRPr="00FD4011">
        <w:rPr>
          <w:rFonts w:ascii="Palatino Linotype" w:hAnsi="Palatino Linotype"/>
          <w:b/>
          <w:bCs/>
          <w:color w:val="000000"/>
          <w:szCs w:val="22"/>
        </w:rPr>
        <w:t xml:space="preserve">realizado </w:t>
      </w:r>
      <w:r w:rsidRPr="00FD4011">
        <w:rPr>
          <w:rFonts w:ascii="Palatino Linotype" w:hAnsi="Palatino Linotype"/>
          <w:b/>
          <w:bCs/>
          <w:color w:val="000000"/>
          <w:szCs w:val="22"/>
        </w:rPr>
        <w:t>a la fecha de la solicitud;</w:t>
      </w:r>
    </w:p>
    <w:p w:rsidR="0008621B" w:rsidRPr="00FD4011" w:rsidRDefault="0008621B" w:rsidP="00370EF2">
      <w:pPr>
        <w:pStyle w:val="Prrafodelista"/>
        <w:numPr>
          <w:ilvl w:val="4"/>
          <w:numId w:val="3"/>
        </w:numPr>
        <w:spacing w:line="360" w:lineRule="auto"/>
        <w:ind w:left="851" w:right="822" w:firstLine="0"/>
        <w:jc w:val="both"/>
        <w:rPr>
          <w:rFonts w:ascii="Palatino Linotype" w:hAnsi="Palatino Linotype"/>
          <w:b/>
          <w:bCs/>
          <w:color w:val="000000"/>
          <w:szCs w:val="22"/>
        </w:rPr>
      </w:pPr>
      <w:r w:rsidRPr="00FD4011">
        <w:rPr>
          <w:rFonts w:ascii="Palatino Linotype" w:hAnsi="Palatino Linotype"/>
          <w:b/>
          <w:bCs/>
          <w:color w:val="000000"/>
          <w:szCs w:val="22"/>
        </w:rPr>
        <w:t>Documento donde consten las actividades realizadas en el mes de abril de dos mil veinticuatro;</w:t>
      </w:r>
      <w:r w:rsidR="00C9242C" w:rsidRPr="00FD4011">
        <w:rPr>
          <w:rFonts w:ascii="Palatino Linotype" w:hAnsi="Palatino Linotype"/>
          <w:b/>
          <w:bCs/>
          <w:color w:val="000000"/>
          <w:szCs w:val="22"/>
        </w:rPr>
        <w:t xml:space="preserve"> y</w:t>
      </w:r>
    </w:p>
    <w:p w:rsidR="000456CC" w:rsidRPr="00FD4011" w:rsidRDefault="00C9242C" w:rsidP="000456CC">
      <w:pPr>
        <w:pStyle w:val="Prrafodelista"/>
        <w:numPr>
          <w:ilvl w:val="4"/>
          <w:numId w:val="3"/>
        </w:numPr>
        <w:spacing w:line="360" w:lineRule="auto"/>
        <w:ind w:left="851" w:right="822" w:firstLine="0"/>
        <w:jc w:val="both"/>
        <w:rPr>
          <w:rFonts w:ascii="Palatino Linotype" w:hAnsi="Palatino Linotype"/>
          <w:b/>
          <w:bCs/>
          <w:color w:val="000000"/>
          <w:szCs w:val="22"/>
        </w:rPr>
      </w:pPr>
      <w:r w:rsidRPr="00FD4011">
        <w:rPr>
          <w:rFonts w:ascii="Palatino Linotype" w:hAnsi="Palatino Linotype"/>
          <w:b/>
          <w:bCs/>
          <w:color w:val="000000"/>
          <w:szCs w:val="22"/>
        </w:rPr>
        <w:t>Constancia de Mayoría al trece de mayo de dos mil veinticuatro.</w:t>
      </w:r>
    </w:p>
    <w:p w:rsidR="000456CC" w:rsidRPr="00FD4011" w:rsidRDefault="000456CC" w:rsidP="000456CC">
      <w:pPr>
        <w:pStyle w:val="Prrafodelista"/>
        <w:numPr>
          <w:ilvl w:val="4"/>
          <w:numId w:val="3"/>
        </w:numPr>
        <w:spacing w:line="360" w:lineRule="auto"/>
        <w:ind w:left="851" w:right="822" w:firstLine="0"/>
        <w:jc w:val="both"/>
        <w:rPr>
          <w:rFonts w:ascii="Palatino Linotype" w:hAnsi="Palatino Linotype"/>
          <w:b/>
          <w:bCs/>
          <w:color w:val="000000"/>
          <w:szCs w:val="22"/>
        </w:rPr>
      </w:pPr>
      <w:r w:rsidRPr="00FD4011">
        <w:rPr>
          <w:rFonts w:ascii="Palatino Linotype" w:eastAsia="Palatino Linotype" w:hAnsi="Palatino Linotype" w:cs="Palatino Linotype"/>
          <w:b/>
          <w:szCs w:val="22"/>
        </w:rPr>
        <w:t xml:space="preserve">Acuerdo emitido por el Comité de Transparencia en el que se clasifique como confidencial </w:t>
      </w:r>
      <w:r w:rsidR="00EB19FB" w:rsidRPr="00FD4011">
        <w:rPr>
          <w:rFonts w:ascii="Palatino Linotype" w:eastAsia="Palatino Linotype" w:hAnsi="Palatino Linotype" w:cs="Palatino Linotype"/>
          <w:b/>
          <w:szCs w:val="22"/>
        </w:rPr>
        <w:t>el domicilio particular</w:t>
      </w:r>
      <w:r w:rsidRPr="00FD4011">
        <w:rPr>
          <w:rFonts w:ascii="Palatino Linotype" w:eastAsia="Palatino Linotype" w:hAnsi="Palatino Linotype" w:cs="Palatino Linotype"/>
          <w:b/>
          <w:szCs w:val="22"/>
        </w:rPr>
        <w:t xml:space="preserve"> y teléfono de casa de la Presidenta Municipal.</w:t>
      </w:r>
    </w:p>
    <w:p w:rsidR="000456CC" w:rsidRPr="00FD4011" w:rsidRDefault="000456CC" w:rsidP="000456CC">
      <w:pPr>
        <w:pStyle w:val="Prrafodelista"/>
        <w:spacing w:line="360" w:lineRule="auto"/>
        <w:ind w:left="851" w:right="822"/>
        <w:jc w:val="both"/>
        <w:rPr>
          <w:rFonts w:ascii="Palatino Linotype" w:hAnsi="Palatino Linotype"/>
          <w:b/>
          <w:bCs/>
          <w:color w:val="000000"/>
          <w:szCs w:val="22"/>
        </w:rPr>
      </w:pPr>
    </w:p>
    <w:p w:rsidR="00841865" w:rsidRPr="00FD4011" w:rsidRDefault="00841865" w:rsidP="00C9242C">
      <w:pPr>
        <w:tabs>
          <w:tab w:val="left" w:pos="8080"/>
        </w:tabs>
        <w:spacing w:line="360" w:lineRule="auto"/>
        <w:ind w:right="48"/>
        <w:jc w:val="both"/>
        <w:rPr>
          <w:rFonts w:ascii="Palatino Linotype" w:eastAsia="Palatino Linotype" w:hAnsi="Palatino Linotype" w:cs="Palatino Linotype"/>
          <w:b/>
          <w:sz w:val="22"/>
          <w:szCs w:val="22"/>
        </w:rPr>
      </w:pPr>
    </w:p>
    <w:p w:rsidR="00C9242C" w:rsidRPr="00FD4011" w:rsidRDefault="00C9242C" w:rsidP="00C9242C">
      <w:pPr>
        <w:spacing w:line="360" w:lineRule="auto"/>
        <w:jc w:val="both"/>
        <w:rPr>
          <w:rFonts w:ascii="Palatino Linotype" w:eastAsia="Calibri" w:hAnsi="Palatino Linotype" w:cs="Arial"/>
          <w:sz w:val="22"/>
          <w:szCs w:val="22"/>
        </w:rPr>
      </w:pPr>
      <w:r w:rsidRPr="00FD4011">
        <w:rPr>
          <w:rFonts w:ascii="Palatino Linotype" w:eastAsia="Calibri" w:hAnsi="Palatino Linotype" w:cs="Arial"/>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rsidR="00C9242C" w:rsidRPr="00FD4011" w:rsidRDefault="00C9242C" w:rsidP="00C9242C">
      <w:pPr>
        <w:tabs>
          <w:tab w:val="left" w:pos="8080"/>
        </w:tabs>
        <w:spacing w:line="360" w:lineRule="auto"/>
        <w:ind w:right="48"/>
        <w:contextualSpacing/>
        <w:jc w:val="both"/>
        <w:rPr>
          <w:rFonts w:ascii="Palatino Linotype" w:eastAsia="Palatino Linotype" w:hAnsi="Palatino Linotype" w:cs="Palatino Linotype"/>
          <w:b/>
          <w:sz w:val="22"/>
          <w:szCs w:val="22"/>
        </w:rPr>
      </w:pPr>
    </w:p>
    <w:p w:rsidR="00C9242C" w:rsidRPr="00FD4011" w:rsidRDefault="00C9242C" w:rsidP="00C9242C">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szCs w:val="22"/>
        </w:rPr>
      </w:pPr>
      <w:r w:rsidRPr="00FD4011">
        <w:rPr>
          <w:rFonts w:ascii="Palatino Linotype" w:eastAsia="Palatino Linotype" w:hAnsi="Palatino Linotype" w:cs="Palatino Linotype"/>
          <w:szCs w:val="22"/>
        </w:rPr>
        <w:t xml:space="preserve">Para el caso de que la información que se ordena entregar en el punto </w:t>
      </w:r>
      <w:r w:rsidR="005521E3" w:rsidRPr="00FD4011">
        <w:rPr>
          <w:rFonts w:ascii="Palatino Linotype" w:eastAsia="Palatino Linotype" w:hAnsi="Palatino Linotype" w:cs="Palatino Linotype"/>
          <w:b/>
          <w:szCs w:val="22"/>
        </w:rPr>
        <w:t>a</w:t>
      </w:r>
      <w:r w:rsidRPr="00FD4011">
        <w:rPr>
          <w:rFonts w:ascii="Palatino Linotype" w:eastAsia="Palatino Linotype" w:hAnsi="Palatino Linotype" w:cs="Palatino Linotype"/>
          <w:szCs w:val="22"/>
        </w:rPr>
        <w:t xml:space="preserve">, no obre en los archivos del Sujeto Obligado, bastará con que así se haga del conocimiento del Particular en términos del artículo 19, párrafo segundo, de la Ley de Transparencia y Acceso a la Información Pública del Estado de México y Municipios, para tenerse por colmado dicho requerimiento. </w:t>
      </w:r>
    </w:p>
    <w:p w:rsidR="00C9242C" w:rsidRPr="00FD4011" w:rsidRDefault="00C9242C" w:rsidP="00C9242C">
      <w:pPr>
        <w:tabs>
          <w:tab w:val="left" w:pos="8080"/>
        </w:tabs>
        <w:spacing w:line="360" w:lineRule="auto"/>
        <w:ind w:right="48"/>
        <w:jc w:val="both"/>
        <w:rPr>
          <w:rFonts w:ascii="Palatino Linotype" w:eastAsia="Palatino Linotype" w:hAnsi="Palatino Linotype" w:cs="Palatino Linotype"/>
          <w:b/>
          <w:sz w:val="22"/>
          <w:szCs w:val="22"/>
        </w:rPr>
      </w:pPr>
    </w:p>
    <w:p w:rsidR="00841865" w:rsidRPr="00FD4011" w:rsidRDefault="00841865" w:rsidP="00841865">
      <w:pPr>
        <w:tabs>
          <w:tab w:val="left" w:pos="8080"/>
        </w:tabs>
        <w:spacing w:line="360" w:lineRule="auto"/>
        <w:ind w:right="48"/>
        <w:contextualSpacing/>
        <w:jc w:val="both"/>
        <w:rPr>
          <w:rFonts w:ascii="Palatino Linotype" w:hAnsi="Palatino Linotype"/>
          <w:color w:val="222222"/>
          <w:sz w:val="22"/>
          <w:szCs w:val="22"/>
          <w:shd w:val="clear" w:color="auto" w:fill="FFFFFF"/>
        </w:rPr>
      </w:pPr>
      <w:r w:rsidRPr="00FD4011">
        <w:rPr>
          <w:rFonts w:ascii="Palatino Linotype" w:eastAsia="Palatino Linotype" w:hAnsi="Palatino Linotype" w:cs="Palatino Linotype"/>
          <w:b/>
          <w:sz w:val="22"/>
          <w:szCs w:val="22"/>
        </w:rPr>
        <w:lastRenderedPageBreak/>
        <w:t xml:space="preserve">TERCERO. Notifíquese </w:t>
      </w:r>
      <w:r w:rsidRPr="00FD4011">
        <w:rPr>
          <w:rFonts w:ascii="Palatino Linotype" w:eastAsia="Palatino Linotype" w:hAnsi="Palatino Linotype" w:cs="Palatino Linotype"/>
          <w:sz w:val="22"/>
          <w:szCs w:val="22"/>
        </w:rPr>
        <w:t>vía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841865" w:rsidRPr="00FD4011" w:rsidRDefault="00841865" w:rsidP="00841865">
      <w:pPr>
        <w:tabs>
          <w:tab w:val="left" w:pos="8080"/>
        </w:tabs>
        <w:spacing w:line="360" w:lineRule="auto"/>
        <w:ind w:right="48"/>
        <w:contextualSpacing/>
        <w:jc w:val="both"/>
        <w:rPr>
          <w:rFonts w:ascii="Palatino Linotype" w:hAnsi="Palatino Linotype"/>
          <w:color w:val="222222"/>
          <w:sz w:val="22"/>
          <w:szCs w:val="22"/>
          <w:shd w:val="clear" w:color="auto" w:fill="FFFFFF"/>
        </w:rPr>
      </w:pPr>
    </w:p>
    <w:p w:rsidR="00841865" w:rsidRPr="00FD4011" w:rsidRDefault="00841865" w:rsidP="00841865">
      <w:pPr>
        <w:shd w:val="clear" w:color="auto" w:fill="FFFFFF"/>
        <w:spacing w:line="360" w:lineRule="auto"/>
        <w:ind w:right="48"/>
        <w:jc w:val="both"/>
        <w:rPr>
          <w:rFonts w:ascii="Palatino Linotype" w:hAnsi="Palatino Linotype"/>
          <w:sz w:val="22"/>
          <w:szCs w:val="22"/>
        </w:rPr>
      </w:pPr>
      <w:r w:rsidRPr="00FD4011">
        <w:rPr>
          <w:rFonts w:ascii="Palatino Linotype" w:hAnsi="Palatino Linotype" w:cs="Arial"/>
          <w:b/>
          <w:sz w:val="22"/>
          <w:szCs w:val="22"/>
        </w:rPr>
        <w:t xml:space="preserve">CUARTO. </w:t>
      </w:r>
      <w:r w:rsidRPr="00FD4011">
        <w:rPr>
          <w:rFonts w:ascii="Palatino Linotype" w:hAnsi="Palatino Linotype"/>
          <w:b/>
          <w:bCs/>
          <w:sz w:val="22"/>
          <w:szCs w:val="22"/>
          <w:lang w:val="es-ES"/>
        </w:rPr>
        <w:t>Notifíquese al RECURRENTE</w:t>
      </w:r>
      <w:r w:rsidRPr="00FD4011">
        <w:rPr>
          <w:rFonts w:ascii="Palatino Linotype" w:hAnsi="Palatino Linotype"/>
          <w:sz w:val="22"/>
          <w:szCs w:val="22"/>
        </w:rPr>
        <w:t xml:space="preserve"> la presente resolución vía SAIMEX.</w:t>
      </w:r>
    </w:p>
    <w:p w:rsidR="00841865" w:rsidRPr="00FD4011" w:rsidRDefault="00841865" w:rsidP="00841865">
      <w:pPr>
        <w:shd w:val="clear" w:color="auto" w:fill="FFFFFF"/>
        <w:spacing w:line="360" w:lineRule="auto"/>
        <w:ind w:right="48"/>
        <w:jc w:val="both"/>
        <w:rPr>
          <w:rFonts w:ascii="Palatino Linotype" w:hAnsi="Palatino Linotype"/>
          <w:b/>
          <w:color w:val="FF0000"/>
          <w:sz w:val="22"/>
          <w:szCs w:val="22"/>
        </w:rPr>
      </w:pPr>
    </w:p>
    <w:p w:rsidR="00841865" w:rsidRPr="00FD4011" w:rsidRDefault="00841865" w:rsidP="00841865">
      <w:pPr>
        <w:spacing w:line="360" w:lineRule="auto"/>
        <w:ind w:right="48"/>
        <w:jc w:val="both"/>
        <w:rPr>
          <w:rFonts w:ascii="Palatino Linotype" w:eastAsia="MS Mincho" w:hAnsi="Palatino Linotype"/>
          <w:sz w:val="22"/>
          <w:szCs w:val="22"/>
          <w:lang w:val="es-ES"/>
        </w:rPr>
      </w:pPr>
      <w:r w:rsidRPr="00FD4011">
        <w:rPr>
          <w:rFonts w:ascii="Palatino Linotype" w:eastAsia="MS Mincho" w:hAnsi="Palatino Linotype"/>
          <w:b/>
          <w:sz w:val="22"/>
          <w:szCs w:val="22"/>
        </w:rPr>
        <w:t>QUINTO.</w:t>
      </w:r>
      <w:r w:rsidRPr="00FD4011">
        <w:rPr>
          <w:rFonts w:ascii="Palatino Linotype" w:eastAsia="MS Mincho" w:hAnsi="Palatino Linotype"/>
          <w:sz w:val="22"/>
          <w:szCs w:val="22"/>
        </w:rPr>
        <w:t xml:space="preserve"> </w:t>
      </w:r>
      <w:r w:rsidR="0055797B" w:rsidRPr="00FD4011">
        <w:rPr>
          <w:rFonts w:ascii="Palatino Linotype" w:eastAsia="MS Mincho" w:hAnsi="Palatino Linotype"/>
          <w:sz w:val="22"/>
          <w:szCs w:val="22"/>
        </w:rPr>
        <w:t xml:space="preserve">Se hace del conocimiento del </w:t>
      </w:r>
      <w:r w:rsidR="0055797B" w:rsidRPr="00FD4011">
        <w:rPr>
          <w:rFonts w:ascii="Palatino Linotype" w:eastAsia="MS Mincho" w:hAnsi="Palatino Linotype"/>
          <w:b/>
          <w:sz w:val="22"/>
          <w:szCs w:val="22"/>
        </w:rPr>
        <w:t>RECURRENTE</w:t>
      </w:r>
      <w:r w:rsidR="0055797B" w:rsidRPr="00FD4011">
        <w:rPr>
          <w:rFonts w:ascii="Palatino Linotype" w:eastAsia="MS Mincho" w:hAnsi="Palatino Linotype"/>
          <w:sz w:val="22"/>
          <w:szCs w:val="22"/>
        </w:rPr>
        <w:t xml:space="preserv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Personales, o bien, vía juicio de amparo en los términos de las Leyes aplicables.</w:t>
      </w:r>
    </w:p>
    <w:p w:rsidR="00841865" w:rsidRPr="00FD4011" w:rsidRDefault="00841865" w:rsidP="00841865">
      <w:pPr>
        <w:spacing w:line="360" w:lineRule="auto"/>
        <w:ind w:right="48"/>
        <w:jc w:val="both"/>
        <w:rPr>
          <w:rFonts w:ascii="Palatino Linotype" w:hAnsi="Palatino Linotype"/>
          <w:color w:val="000000"/>
          <w:sz w:val="22"/>
          <w:szCs w:val="22"/>
          <w:shd w:val="clear" w:color="auto" w:fill="FFFFFF"/>
        </w:rPr>
      </w:pPr>
    </w:p>
    <w:p w:rsidR="00841865" w:rsidRPr="00FD4011" w:rsidRDefault="00841865" w:rsidP="00841865">
      <w:pPr>
        <w:spacing w:line="360" w:lineRule="auto"/>
        <w:ind w:right="48"/>
        <w:jc w:val="both"/>
        <w:rPr>
          <w:rFonts w:ascii="Palatino Linotype" w:eastAsia="Calibri" w:hAnsi="Palatino Linotype" w:cs="Arial"/>
          <w:bCs/>
          <w:sz w:val="22"/>
          <w:szCs w:val="22"/>
        </w:rPr>
      </w:pPr>
      <w:r w:rsidRPr="00FD4011">
        <w:rPr>
          <w:rFonts w:ascii="Palatino Linotype" w:hAnsi="Palatino Linotype"/>
          <w:b/>
          <w:color w:val="000000"/>
          <w:sz w:val="22"/>
          <w:szCs w:val="22"/>
          <w:shd w:val="clear" w:color="auto" w:fill="FFFFFF"/>
        </w:rPr>
        <w:t xml:space="preserve">SEXTO. </w:t>
      </w:r>
      <w:r w:rsidRPr="00FD4011">
        <w:rPr>
          <w:rFonts w:ascii="Palatino Linotype" w:eastAsia="Calibri" w:hAnsi="Palatino Linotype" w:cs="Arial"/>
          <w:b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841865" w:rsidRPr="00FD4011" w:rsidRDefault="00841865" w:rsidP="00841865">
      <w:pPr>
        <w:shd w:val="clear" w:color="auto" w:fill="FFFFFF"/>
        <w:spacing w:line="360" w:lineRule="auto"/>
        <w:jc w:val="both"/>
        <w:rPr>
          <w:rFonts w:ascii="Palatino Linotype" w:hAnsi="Palatino Linotype"/>
          <w:sz w:val="22"/>
          <w:szCs w:val="22"/>
          <w:lang w:val="es-ES"/>
        </w:rPr>
      </w:pPr>
    </w:p>
    <w:p w:rsidR="00FD4011" w:rsidRPr="00FD4011" w:rsidRDefault="00FD4011" w:rsidP="00841865">
      <w:pPr>
        <w:shd w:val="clear" w:color="auto" w:fill="FFFFFF"/>
        <w:spacing w:line="360" w:lineRule="auto"/>
        <w:jc w:val="both"/>
        <w:rPr>
          <w:rFonts w:ascii="Palatino Linotype" w:hAnsi="Palatino Linotype"/>
          <w:sz w:val="22"/>
          <w:szCs w:val="22"/>
          <w:lang w:val="es-ES"/>
        </w:rPr>
      </w:pPr>
    </w:p>
    <w:p w:rsidR="0055234F" w:rsidRPr="003C7186" w:rsidRDefault="0055234F" w:rsidP="0055234F">
      <w:pPr>
        <w:spacing w:line="360" w:lineRule="auto"/>
        <w:ind w:left="-142" w:right="-234" w:firstLine="1"/>
        <w:jc w:val="both"/>
        <w:rPr>
          <w:rFonts w:ascii="Palatino Linotype" w:hAnsi="Palatino Linotype"/>
        </w:rPr>
      </w:pPr>
      <w:r w:rsidRPr="00FD4011">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w:t>
      </w:r>
      <w:r w:rsidR="002C0536" w:rsidRPr="00FD4011">
        <w:rPr>
          <w:rFonts w:ascii="Palatino Linotype" w:hAnsi="Palatino Linotype"/>
        </w:rPr>
        <w:t xml:space="preserve"> EMITIENDO VOTO PARTICULAR</w:t>
      </w:r>
      <w:r w:rsidRPr="00FD4011">
        <w:rPr>
          <w:rFonts w:ascii="Palatino Linotype" w:hAnsi="Palatino Linotype"/>
        </w:rPr>
        <w:t>; MARÍA DEL ROSARIO MEJÍA AYALA</w:t>
      </w:r>
      <w:r w:rsidR="002C0536" w:rsidRPr="00FD4011">
        <w:rPr>
          <w:rFonts w:ascii="Palatino Linotype" w:hAnsi="Palatino Linotype"/>
        </w:rPr>
        <w:t xml:space="preserve"> EMITIENDO VOTO PARTICULAR</w:t>
      </w:r>
      <w:r w:rsidRPr="00FD4011">
        <w:rPr>
          <w:rFonts w:ascii="Palatino Linotype" w:hAnsi="Palatino Linotype"/>
        </w:rPr>
        <w:t>; SHARON CRISTINA MORALES MARTÍNEZ; LUIS GUSTAVO PARRA NORIEGA</w:t>
      </w:r>
      <w:r w:rsidR="002C0536" w:rsidRPr="00FD4011">
        <w:rPr>
          <w:rFonts w:ascii="Palatino Linotype" w:hAnsi="Palatino Linotype"/>
        </w:rPr>
        <w:t xml:space="preserve"> EMITIENDO VOTO PARTICULAR</w:t>
      </w:r>
      <w:r w:rsidRPr="00FD4011">
        <w:rPr>
          <w:rFonts w:ascii="Palatino Linotype" w:hAnsi="Palatino Linotype"/>
        </w:rPr>
        <w:t xml:space="preserve"> Y GUADALUPE RAMÍREZ PEÑA</w:t>
      </w:r>
      <w:r w:rsidR="002C0536" w:rsidRPr="00FD4011">
        <w:rPr>
          <w:rFonts w:ascii="Palatino Linotype" w:hAnsi="Palatino Linotype"/>
        </w:rPr>
        <w:t xml:space="preserve"> EMITIENDO VOTO PARTICULAR</w:t>
      </w:r>
      <w:r w:rsidRPr="00FD4011">
        <w:rPr>
          <w:rFonts w:ascii="Palatino Linotype" w:hAnsi="Palatino Linotype"/>
        </w:rPr>
        <w:t>; EN LA SÉPTIMA SESIÓN ORDINARIA CELEBRADA EL VEINTISÉIS (26) DE FEBRERO DE DOS MIL VEINTICINCO, ANTE EL SECRETARIO TÉCNICO DEL PLENO ALEXIS TAPIA RAMÍREZ.</w:t>
      </w:r>
      <w:r w:rsidRPr="003C7186">
        <w:rPr>
          <w:rFonts w:ascii="Palatino Linotype" w:hAnsi="Palatino Linotype"/>
        </w:rPr>
        <w:t xml:space="preserve"> </w:t>
      </w:r>
    </w:p>
    <w:p w:rsidR="00F5197A" w:rsidRDefault="00F5197A">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Default="00FD4011">
      <w:pPr>
        <w:rPr>
          <w:sz w:val="22"/>
          <w:szCs w:val="22"/>
        </w:rPr>
      </w:pPr>
    </w:p>
    <w:p w:rsidR="00FD4011" w:rsidRPr="005521E3" w:rsidRDefault="00FD4011">
      <w:pPr>
        <w:rPr>
          <w:sz w:val="22"/>
          <w:szCs w:val="22"/>
        </w:rPr>
      </w:pPr>
    </w:p>
    <w:sectPr w:rsidR="00FD4011" w:rsidRPr="005521E3" w:rsidSect="00E834B8">
      <w:headerReference w:type="even" r:id="rId22"/>
      <w:headerReference w:type="default" r:id="rId23"/>
      <w:footerReference w:type="default" r:id="rId24"/>
      <w:headerReference w:type="first" r:id="rId25"/>
      <w:footerReference w:type="first" r:id="rId26"/>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C76" w:rsidRDefault="00D72C76" w:rsidP="00841865">
      <w:r>
        <w:separator/>
      </w:r>
    </w:p>
  </w:endnote>
  <w:endnote w:type="continuationSeparator" w:id="0">
    <w:p w:rsidR="00D72C76" w:rsidRDefault="00D72C76" w:rsidP="0084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Segoe UI Symbol"/>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DB" w:rsidRDefault="003076DB">
    <w:pPr>
      <w:pStyle w:val="Piedepgina"/>
      <w:jc w:val="right"/>
    </w:pPr>
    <w:r>
      <w:rPr>
        <w:lang w:val="es-ES"/>
      </w:rPr>
      <w:t xml:space="preserve">Página </w:t>
    </w:r>
    <w:r>
      <w:rPr>
        <w:b/>
        <w:bCs/>
      </w:rPr>
      <w:fldChar w:fldCharType="begin"/>
    </w:r>
    <w:r>
      <w:rPr>
        <w:b/>
        <w:bCs/>
      </w:rPr>
      <w:instrText>PAGE</w:instrText>
    </w:r>
    <w:r>
      <w:rPr>
        <w:b/>
        <w:bCs/>
      </w:rPr>
      <w:fldChar w:fldCharType="separate"/>
    </w:r>
    <w:r w:rsidR="004E6D86">
      <w:rPr>
        <w:b/>
        <w:bCs/>
        <w:noProof/>
      </w:rPr>
      <w:t>21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4E6D86">
      <w:rPr>
        <w:b/>
        <w:bCs/>
        <w:noProof/>
      </w:rPr>
      <w:t>74</w:t>
    </w:r>
    <w:r>
      <w:rPr>
        <w:b/>
        <w:bCs/>
      </w:rPr>
      <w:fldChar w:fldCharType="end"/>
    </w:r>
  </w:p>
  <w:p w:rsidR="003076DB" w:rsidRDefault="003076D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DB" w:rsidRDefault="003076DB">
    <w:pPr>
      <w:pStyle w:val="Piedepgina"/>
      <w:jc w:val="right"/>
    </w:pPr>
    <w:r>
      <w:rPr>
        <w:lang w:val="es-ES"/>
      </w:rPr>
      <w:t xml:space="preserve">Página </w:t>
    </w:r>
    <w:r>
      <w:rPr>
        <w:b/>
        <w:bCs/>
      </w:rPr>
      <w:fldChar w:fldCharType="begin"/>
    </w:r>
    <w:r>
      <w:rPr>
        <w:b/>
        <w:bCs/>
      </w:rPr>
      <w:instrText>PAGE</w:instrText>
    </w:r>
    <w:r>
      <w:rPr>
        <w:b/>
        <w:bCs/>
      </w:rPr>
      <w:fldChar w:fldCharType="separate"/>
    </w:r>
    <w:r w:rsidR="004E6D86">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4E6D86">
      <w:rPr>
        <w:b/>
        <w:bCs/>
        <w:noProof/>
      </w:rPr>
      <w:t>74</w:t>
    </w:r>
    <w:r>
      <w:rPr>
        <w:b/>
        <w:bCs/>
      </w:rPr>
      <w:fldChar w:fldCharType="end"/>
    </w:r>
  </w:p>
  <w:p w:rsidR="003076DB" w:rsidRDefault="003076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C76" w:rsidRDefault="00D72C76" w:rsidP="00841865">
      <w:r>
        <w:separator/>
      </w:r>
    </w:p>
  </w:footnote>
  <w:footnote w:type="continuationSeparator" w:id="0">
    <w:p w:rsidR="00D72C76" w:rsidRDefault="00D72C76" w:rsidP="00841865">
      <w:r>
        <w:continuationSeparator/>
      </w:r>
    </w:p>
  </w:footnote>
  <w:footnote w:id="1">
    <w:p w:rsidR="003076DB" w:rsidRDefault="003076DB" w:rsidP="00D66728">
      <w:pPr>
        <w:pStyle w:val="Textonotapie"/>
      </w:pPr>
      <w:r>
        <w:rPr>
          <w:rStyle w:val="Refdenotaalpie"/>
        </w:rPr>
        <w:footnoteRef/>
      </w:r>
      <w:r>
        <w:t xml:space="preserve"> Artículo 150. Ley de Transparencia y Acceso a la Información Pública del Estado de México y Municipios.</w:t>
      </w:r>
    </w:p>
    <w:p w:rsidR="003076DB" w:rsidRDefault="003076DB" w:rsidP="00D66728">
      <w:pPr>
        <w:pStyle w:val="Textonotapie"/>
      </w:pPr>
      <w:r>
        <w:t>Artículo 151. Ibídem.</w:t>
      </w:r>
    </w:p>
  </w:footnote>
  <w:footnote w:id="2">
    <w:p w:rsidR="003076DB" w:rsidRDefault="003076DB" w:rsidP="00D66728">
      <w:pPr>
        <w:pStyle w:val="Textonotapie"/>
      </w:pPr>
      <w:r>
        <w:rPr>
          <w:rStyle w:val="Refdenotaalpie"/>
        </w:rPr>
        <w:footnoteRef/>
      </w:r>
      <w:r>
        <w:t xml:space="preserve"> Fracción IV. Artículo 53. Ibídem.</w:t>
      </w:r>
    </w:p>
  </w:footnote>
  <w:footnote w:id="3">
    <w:p w:rsidR="003076DB" w:rsidRDefault="003076DB" w:rsidP="00A52A5D">
      <w:pPr>
        <w:pStyle w:val="Textonotapie"/>
      </w:pPr>
      <w:r>
        <w:rPr>
          <w:rStyle w:val="Refdenotaalpie"/>
        </w:rPr>
        <w:footnoteRef/>
      </w:r>
      <w:r>
        <w:t xml:space="preserve"> Ley de Transparencia y Acceso a la Información Pública del Estado de México y Municipios. Artículo 9. …</w:t>
      </w:r>
    </w:p>
    <w:p w:rsidR="003076DB" w:rsidRDefault="003076DB" w:rsidP="00A52A5D">
      <w:pPr>
        <w:pStyle w:val="Textonotapie"/>
      </w:pPr>
      <w:r>
        <w:t>II. Eficacia: Obligación del Instituto para tutelar, de manera efectiva, el derecho de acceso a la información;</w:t>
      </w:r>
    </w:p>
    <w:p w:rsidR="003076DB" w:rsidRDefault="003076DB" w:rsidP="00A52A5D">
      <w:pPr>
        <w:pStyle w:val="Textonotapie"/>
      </w:pPr>
      <w:r>
        <w:t xml:space="preserve">… </w:t>
      </w:r>
    </w:p>
  </w:footnote>
  <w:footnote w:id="4">
    <w:p w:rsidR="003076DB" w:rsidRDefault="003076DB" w:rsidP="00370EF2">
      <w:pPr>
        <w:pStyle w:val="Textonotapie"/>
      </w:pPr>
      <w:r>
        <w:rPr>
          <w:rStyle w:val="Refdenotaalpie"/>
        </w:rPr>
        <w:footnoteRef/>
      </w:r>
      <w:r>
        <w:t xml:space="preserve"> </w:t>
      </w:r>
      <w:hyperlink r:id="rId1" w:history="1">
        <w:r w:rsidRPr="008A46CF">
          <w:rPr>
            <w:rStyle w:val="Hipervnculo"/>
          </w:rPr>
          <w:t>https://legislacion.edomex.gob.mx/sites/legislacion.edomex.gob.mx/files/files/pdf/ley/vig/leyvig083.pdf</w:t>
        </w:r>
      </w:hyperlink>
    </w:p>
    <w:p w:rsidR="003076DB" w:rsidRDefault="003076DB" w:rsidP="00370EF2">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DB" w:rsidRDefault="00D72C7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3" o:spid="_x0000_s2049" type="#_x0000_t75" style="position:absolute;margin-left:0;margin-top:0;width:589.8pt;height:768pt;z-index:-251657216;mso-wrap-edited:f;mso-position-horizontal:center;mso-position-horizontal-relative:margin;mso-position-vertical:center;mso-position-vertical-relative:margin" o:allowincell="f">
          <v:imagedata r:id="rId1" o:title="resolución infoem imag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ayout w:type="fixed"/>
      <w:tblLook w:val="04A0" w:firstRow="1" w:lastRow="0" w:firstColumn="1" w:lastColumn="0" w:noHBand="0" w:noVBand="1"/>
    </w:tblPr>
    <w:tblGrid>
      <w:gridCol w:w="2268"/>
      <w:gridCol w:w="6946"/>
    </w:tblGrid>
    <w:tr w:rsidR="003076DB" w:rsidRPr="005C106F" w:rsidTr="00E834B8">
      <w:trPr>
        <w:trHeight w:val="1435"/>
      </w:trPr>
      <w:tc>
        <w:tcPr>
          <w:tcW w:w="2268" w:type="dxa"/>
          <w:shd w:val="clear" w:color="auto" w:fill="auto"/>
        </w:tcPr>
        <w:p w:rsidR="003076DB" w:rsidRPr="005C106F" w:rsidRDefault="003076DB" w:rsidP="00E834B8">
          <w:pPr>
            <w:tabs>
              <w:tab w:val="right" w:pos="4273"/>
            </w:tabs>
            <w:rPr>
              <w:rFonts w:ascii="Garamond" w:eastAsia="Calibri" w:hAnsi="Garamond"/>
              <w:sz w:val="16"/>
              <w:szCs w:val="16"/>
              <w:lang w:eastAsia="en-US"/>
            </w:rPr>
          </w:pPr>
        </w:p>
      </w:tc>
      <w:tc>
        <w:tcPr>
          <w:tcW w:w="6946" w:type="dxa"/>
          <w:shd w:val="clear" w:color="auto" w:fill="auto"/>
        </w:tcPr>
        <w:p w:rsidR="003076DB" w:rsidRDefault="003076DB" w:rsidP="00E834B8"/>
        <w:tbl>
          <w:tblPr>
            <w:tblW w:w="6662" w:type="dxa"/>
            <w:tblInd w:w="40" w:type="dxa"/>
            <w:tblLayout w:type="fixed"/>
            <w:tblLook w:val="0420" w:firstRow="1" w:lastRow="0" w:firstColumn="0" w:lastColumn="0" w:noHBand="0" w:noVBand="1"/>
          </w:tblPr>
          <w:tblGrid>
            <w:gridCol w:w="2551"/>
            <w:gridCol w:w="4111"/>
          </w:tblGrid>
          <w:tr w:rsidR="003076DB" w:rsidTr="00E834B8">
            <w:trPr>
              <w:trHeight w:val="150"/>
            </w:trPr>
            <w:tc>
              <w:tcPr>
                <w:tcW w:w="2551" w:type="dxa"/>
                <w:shd w:val="clear" w:color="auto" w:fill="auto"/>
              </w:tcPr>
              <w:p w:rsidR="003076DB" w:rsidRPr="00020E73" w:rsidRDefault="003076DB" w:rsidP="00E834B8">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111" w:type="dxa"/>
                <w:shd w:val="clear" w:color="auto" w:fill="auto"/>
              </w:tcPr>
              <w:p w:rsidR="003076DB" w:rsidRPr="00020E73" w:rsidRDefault="003076DB" w:rsidP="00E834B8">
                <w:pPr>
                  <w:tabs>
                    <w:tab w:val="right" w:pos="8838"/>
                  </w:tabs>
                  <w:ind w:left="-108" w:right="-102"/>
                  <w:jc w:val="both"/>
                  <w:rPr>
                    <w:rFonts w:ascii="Palatino Linotype" w:eastAsia="Calibri" w:hAnsi="Palatino Linotype" w:cs="Tahoma"/>
                    <w:bCs/>
                    <w:sz w:val="22"/>
                    <w:szCs w:val="22"/>
                    <w:lang w:val="es-ES" w:eastAsia="en-US"/>
                  </w:rPr>
                </w:pPr>
                <w:r>
                  <w:rPr>
                    <w:rFonts w:ascii="Palatino Linotype" w:eastAsia="Calibri" w:hAnsi="Palatino Linotype" w:cs="Tahoma"/>
                    <w:bCs/>
                    <w:sz w:val="22"/>
                    <w:szCs w:val="22"/>
                    <w:lang w:eastAsia="en-US"/>
                  </w:rPr>
                  <w:t>03218/INFOEM/IP/RR/2024</w:t>
                </w:r>
              </w:p>
            </w:tc>
          </w:tr>
          <w:tr w:rsidR="003076DB" w:rsidTr="00E834B8">
            <w:trPr>
              <w:trHeight w:val="295"/>
            </w:trPr>
            <w:tc>
              <w:tcPr>
                <w:tcW w:w="2551" w:type="dxa"/>
                <w:shd w:val="clear" w:color="auto" w:fill="auto"/>
              </w:tcPr>
              <w:p w:rsidR="003076DB" w:rsidRPr="00020E73" w:rsidRDefault="003076DB" w:rsidP="00E834B8">
                <w:pPr>
                  <w:tabs>
                    <w:tab w:val="right" w:pos="8838"/>
                  </w:tabs>
                  <w:ind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111" w:type="dxa"/>
                <w:shd w:val="clear" w:color="auto" w:fill="auto"/>
              </w:tcPr>
              <w:p w:rsidR="003076DB" w:rsidRPr="00E35ABB" w:rsidRDefault="003076DB" w:rsidP="00E834B8">
                <w:pPr>
                  <w:tabs>
                    <w:tab w:val="left" w:pos="2834"/>
                    <w:tab w:val="right" w:pos="8838"/>
                  </w:tabs>
                  <w:ind w:left="-108" w:right="-102"/>
                  <w:jc w:val="both"/>
                  <w:rPr>
                    <w:rFonts w:ascii="Palatino Linotype" w:eastAsia="Calibri" w:hAnsi="Palatino Linotype" w:cs="Tahoma"/>
                    <w:sz w:val="22"/>
                    <w:szCs w:val="22"/>
                    <w:lang w:val="es-ES" w:eastAsia="en-US"/>
                  </w:rPr>
                </w:pPr>
                <w:r>
                  <w:rPr>
                    <w:rFonts w:ascii="Palatino Linotype" w:eastAsia="Calibri" w:hAnsi="Palatino Linotype" w:cs="Tahoma"/>
                    <w:bCs/>
                    <w:sz w:val="22"/>
                    <w:szCs w:val="22"/>
                    <w:lang w:eastAsia="en-US"/>
                  </w:rPr>
                  <w:t>Ayuntamiento de Mexicaltzingo</w:t>
                </w:r>
              </w:p>
            </w:tc>
          </w:tr>
          <w:tr w:rsidR="003076DB" w:rsidTr="00E834B8">
            <w:trPr>
              <w:trHeight w:val="295"/>
            </w:trPr>
            <w:tc>
              <w:tcPr>
                <w:tcW w:w="2551" w:type="dxa"/>
                <w:shd w:val="clear" w:color="auto" w:fill="auto"/>
              </w:tcPr>
              <w:p w:rsidR="003076DB" w:rsidRPr="00020E73" w:rsidRDefault="003076DB" w:rsidP="00E834B8">
                <w:pPr>
                  <w:tabs>
                    <w:tab w:val="right" w:pos="8838"/>
                  </w:tabs>
                  <w:ind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111" w:type="dxa"/>
                <w:shd w:val="clear" w:color="auto" w:fill="auto"/>
              </w:tcPr>
              <w:p w:rsidR="003076DB" w:rsidRPr="00020E73" w:rsidRDefault="003076DB" w:rsidP="00E834B8">
                <w:pPr>
                  <w:tabs>
                    <w:tab w:val="right" w:pos="8838"/>
                  </w:tabs>
                  <w:ind w:left="-108" w:right="171"/>
                  <w:jc w:val="both"/>
                  <w:rPr>
                    <w:rFonts w:ascii="Palatino Linotype" w:eastAsia="Calibri" w:hAnsi="Palatino Linotype" w:cs="Tahoma"/>
                    <w:sz w:val="22"/>
                    <w:szCs w:val="22"/>
                    <w:lang w:val="es-ES" w:eastAsia="en-US"/>
                  </w:rPr>
                </w:pPr>
                <w:r>
                  <w:rPr>
                    <w:rFonts w:ascii="Palatino Linotype" w:eastAsia="Calibri" w:hAnsi="Palatino Linotype" w:cs="Tahoma"/>
                    <w:sz w:val="22"/>
                    <w:szCs w:val="22"/>
                    <w:lang w:val="es-ES" w:eastAsia="en-US"/>
                  </w:rPr>
                  <w:t>María del Rosario Mejía Ayala</w:t>
                </w:r>
              </w:p>
              <w:p w:rsidR="003076DB" w:rsidRPr="00020E73" w:rsidRDefault="003076DB" w:rsidP="00E834B8">
                <w:pPr>
                  <w:tabs>
                    <w:tab w:val="right" w:pos="8838"/>
                  </w:tabs>
                  <w:ind w:left="-108" w:right="171"/>
                  <w:jc w:val="both"/>
                  <w:rPr>
                    <w:rFonts w:ascii="Palatino Linotype" w:eastAsia="Calibri" w:hAnsi="Palatino Linotype" w:cs="Tahoma"/>
                    <w:b/>
                    <w:sz w:val="22"/>
                    <w:szCs w:val="22"/>
                    <w:lang w:val="es-ES" w:eastAsia="en-US"/>
                  </w:rPr>
                </w:pPr>
              </w:p>
            </w:tc>
          </w:tr>
        </w:tbl>
        <w:p w:rsidR="003076DB" w:rsidRPr="005C106F" w:rsidRDefault="003076DB" w:rsidP="00E834B8">
          <w:pPr>
            <w:tabs>
              <w:tab w:val="right" w:pos="8838"/>
            </w:tabs>
            <w:ind w:left="-28"/>
            <w:jc w:val="both"/>
            <w:rPr>
              <w:rFonts w:ascii="Arial" w:eastAsia="Calibri" w:hAnsi="Arial" w:cs="Arial"/>
              <w:b/>
              <w:sz w:val="22"/>
              <w:szCs w:val="22"/>
              <w:lang w:eastAsia="en-US"/>
            </w:rPr>
          </w:pPr>
        </w:p>
      </w:tc>
    </w:tr>
  </w:tbl>
  <w:p w:rsidR="003076DB" w:rsidRPr="00443C6B" w:rsidRDefault="00D72C76" w:rsidP="00E834B8">
    <w:pPr>
      <w:pStyle w:val="Encabezado"/>
      <w:rPr>
        <w:sz w:val="14"/>
      </w:rPr>
    </w:pPr>
    <w:r>
      <w:rPr>
        <w:noProof/>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4" o:spid="_x0000_s2050" type="#_x0000_t75" style="position:absolute;margin-left:-68.8pt;margin-top:-120.5pt;width:589.8pt;height:768pt;z-index:-251656192;mso-wrap-edited:f;mso-position-horizontal-relative:margin;mso-position-vertical-relative:margin" o:allowincell="f">
          <v:imagedata r:id="rId1" o:title="resolución infoem image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Look w:val="04A0" w:firstRow="1" w:lastRow="0" w:firstColumn="1" w:lastColumn="0" w:noHBand="0" w:noVBand="1"/>
    </w:tblPr>
    <w:tblGrid>
      <w:gridCol w:w="2268"/>
      <w:gridCol w:w="6804"/>
    </w:tblGrid>
    <w:tr w:rsidR="003076DB" w:rsidRPr="00330DA7" w:rsidTr="00E834B8">
      <w:trPr>
        <w:trHeight w:val="1435"/>
      </w:trPr>
      <w:tc>
        <w:tcPr>
          <w:tcW w:w="2268" w:type="dxa"/>
          <w:shd w:val="clear" w:color="auto" w:fill="auto"/>
        </w:tcPr>
        <w:p w:rsidR="003076DB" w:rsidRPr="00330DA7" w:rsidRDefault="003076DB" w:rsidP="00E834B8">
          <w:pPr>
            <w:tabs>
              <w:tab w:val="right" w:pos="4273"/>
            </w:tabs>
            <w:rPr>
              <w:rFonts w:ascii="Garamond" w:eastAsia="Calibri" w:hAnsi="Garamond"/>
              <w:sz w:val="22"/>
              <w:szCs w:val="22"/>
              <w:lang w:eastAsia="en-US"/>
            </w:rPr>
          </w:pPr>
        </w:p>
      </w:tc>
      <w:tc>
        <w:tcPr>
          <w:tcW w:w="6804" w:type="dxa"/>
          <w:shd w:val="clear" w:color="auto" w:fill="auto"/>
        </w:tcPr>
        <w:tbl>
          <w:tblPr>
            <w:tblW w:w="6662" w:type="dxa"/>
            <w:tblInd w:w="40" w:type="dxa"/>
            <w:tblLayout w:type="fixed"/>
            <w:tblLook w:val="0420" w:firstRow="1" w:lastRow="0" w:firstColumn="0" w:lastColumn="0" w:noHBand="0" w:noVBand="1"/>
          </w:tblPr>
          <w:tblGrid>
            <w:gridCol w:w="2444"/>
            <w:gridCol w:w="4218"/>
          </w:tblGrid>
          <w:tr w:rsidR="003076DB" w:rsidRPr="00330DA7" w:rsidTr="00E834B8">
            <w:trPr>
              <w:trHeight w:val="144"/>
            </w:trPr>
            <w:tc>
              <w:tcPr>
                <w:tcW w:w="2444" w:type="dxa"/>
                <w:shd w:val="clear" w:color="auto" w:fill="auto"/>
              </w:tcPr>
              <w:p w:rsidR="003076DB" w:rsidRPr="00020E73" w:rsidRDefault="003076DB" w:rsidP="00E834B8">
                <w:pPr>
                  <w:tabs>
                    <w:tab w:val="right" w:pos="8838"/>
                  </w:tabs>
                  <w:ind w:left="-264" w:right="-105" w:firstLine="19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Recurso de Revisión:</w:t>
                </w:r>
              </w:p>
            </w:tc>
            <w:tc>
              <w:tcPr>
                <w:tcW w:w="4218" w:type="dxa"/>
                <w:shd w:val="clear" w:color="auto" w:fill="auto"/>
              </w:tcPr>
              <w:p w:rsidR="003076DB" w:rsidRPr="00D434A5" w:rsidRDefault="003076DB" w:rsidP="00E834B8">
                <w:pPr>
                  <w:tabs>
                    <w:tab w:val="right" w:pos="8838"/>
                  </w:tabs>
                  <w:ind w:left="-74" w:right="-105"/>
                  <w:jc w:val="both"/>
                  <w:rPr>
                    <w:rFonts w:ascii="Palatino Linotype" w:eastAsia="Calibri" w:hAnsi="Palatino Linotype" w:cs="Tahoma"/>
                    <w:b/>
                    <w:bCs/>
                    <w:sz w:val="22"/>
                    <w:szCs w:val="22"/>
                    <w:lang w:val="es-ES" w:eastAsia="en-US"/>
                  </w:rPr>
                </w:pPr>
                <w:r>
                  <w:rPr>
                    <w:rFonts w:ascii="Palatino Linotype" w:eastAsia="Calibri" w:hAnsi="Palatino Linotype" w:cs="Tahoma"/>
                    <w:b/>
                    <w:sz w:val="22"/>
                    <w:szCs w:val="22"/>
                    <w:lang w:eastAsia="en-US"/>
                  </w:rPr>
                  <w:t>03218</w:t>
                </w:r>
                <w:r w:rsidRPr="00D434A5">
                  <w:rPr>
                    <w:rFonts w:ascii="Palatino Linotype" w:eastAsia="Calibri" w:hAnsi="Palatino Linotype" w:cs="Tahoma"/>
                    <w:b/>
                    <w:sz w:val="22"/>
                    <w:szCs w:val="22"/>
                    <w:lang w:eastAsia="en-US"/>
                  </w:rPr>
                  <w:t>/INFOEM/IP/RR/2024</w:t>
                </w:r>
              </w:p>
            </w:tc>
          </w:tr>
          <w:tr w:rsidR="003076DB" w:rsidRPr="00330DA7" w:rsidTr="00E834B8">
            <w:trPr>
              <w:trHeight w:val="144"/>
            </w:trPr>
            <w:tc>
              <w:tcPr>
                <w:tcW w:w="2444" w:type="dxa"/>
                <w:shd w:val="clear" w:color="auto" w:fill="auto"/>
              </w:tcPr>
              <w:p w:rsidR="003076DB" w:rsidRPr="00020E73" w:rsidRDefault="003076DB" w:rsidP="00E834B8">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Recurrente:</w:t>
                </w:r>
              </w:p>
            </w:tc>
            <w:tc>
              <w:tcPr>
                <w:tcW w:w="4218" w:type="dxa"/>
                <w:shd w:val="clear" w:color="auto" w:fill="auto"/>
              </w:tcPr>
              <w:p w:rsidR="003076DB" w:rsidRPr="00D434A5" w:rsidRDefault="000C655C" w:rsidP="00E834B8">
                <w:pPr>
                  <w:tabs>
                    <w:tab w:val="left" w:pos="3122"/>
                    <w:tab w:val="right" w:pos="8838"/>
                  </w:tabs>
                  <w:ind w:left="-74" w:right="-105"/>
                  <w:jc w:val="both"/>
                  <w:rPr>
                    <w:rFonts w:ascii="Palatino Linotype" w:eastAsia="Calibri" w:hAnsi="Palatino Linotype" w:cs="Tahoma"/>
                    <w:b/>
                    <w:sz w:val="22"/>
                    <w:szCs w:val="22"/>
                    <w:lang w:val="es-ES" w:eastAsia="en-US"/>
                  </w:rPr>
                </w:pPr>
                <w:r>
                  <w:rPr>
                    <w:rFonts w:ascii="Palatino Linotype" w:eastAsia="Calibri" w:hAnsi="Palatino Linotype" w:cs="Tahoma"/>
                    <w:b/>
                    <w:bCs/>
                    <w:sz w:val="22"/>
                    <w:szCs w:val="22"/>
                    <w:lang w:eastAsia="en-US"/>
                  </w:rPr>
                  <w:t>XXXX</w:t>
                </w:r>
              </w:p>
            </w:tc>
          </w:tr>
          <w:tr w:rsidR="003076DB" w:rsidRPr="00330DA7" w:rsidTr="00E834B8">
            <w:trPr>
              <w:trHeight w:val="283"/>
            </w:trPr>
            <w:tc>
              <w:tcPr>
                <w:tcW w:w="2444" w:type="dxa"/>
                <w:shd w:val="clear" w:color="auto" w:fill="auto"/>
              </w:tcPr>
              <w:p w:rsidR="003076DB" w:rsidRPr="00020E73" w:rsidRDefault="003076DB" w:rsidP="00E834B8">
                <w:pPr>
                  <w:tabs>
                    <w:tab w:val="right" w:pos="8838"/>
                  </w:tabs>
                  <w:ind w:left="-74" w:right="-105"/>
                  <w:rPr>
                    <w:rFonts w:ascii="Palatino Linotype" w:eastAsia="Calibri" w:hAnsi="Palatino Linotype" w:cs="Tahoma"/>
                    <w:b/>
                    <w:sz w:val="22"/>
                    <w:szCs w:val="22"/>
                    <w:lang w:val="es-ES" w:eastAsia="en-US"/>
                  </w:rPr>
                </w:pPr>
                <w:r w:rsidRPr="00020E73">
                  <w:rPr>
                    <w:rFonts w:ascii="Palatino Linotype" w:eastAsia="Calibri" w:hAnsi="Palatino Linotype" w:cs="Tahoma"/>
                    <w:b/>
                    <w:sz w:val="22"/>
                    <w:szCs w:val="22"/>
                    <w:lang w:val="es-ES" w:eastAsia="en-US"/>
                  </w:rPr>
                  <w:t>Sujeto Obligado:</w:t>
                </w:r>
              </w:p>
            </w:tc>
            <w:tc>
              <w:tcPr>
                <w:tcW w:w="4218" w:type="dxa"/>
                <w:shd w:val="clear" w:color="auto" w:fill="auto"/>
              </w:tcPr>
              <w:p w:rsidR="003076DB" w:rsidRPr="00D434A5" w:rsidRDefault="003076DB" w:rsidP="00E834B8">
                <w:pPr>
                  <w:tabs>
                    <w:tab w:val="left" w:pos="2834"/>
                    <w:tab w:val="right" w:pos="8838"/>
                  </w:tabs>
                  <w:ind w:left="-74" w:right="-105"/>
                  <w:jc w:val="both"/>
                  <w:rPr>
                    <w:rFonts w:ascii="Palatino Linotype" w:eastAsia="Calibri" w:hAnsi="Palatino Linotype" w:cs="Tahoma"/>
                    <w:b/>
                    <w:sz w:val="22"/>
                    <w:szCs w:val="22"/>
                    <w:lang w:val="es-ES" w:eastAsia="en-US"/>
                  </w:rPr>
                </w:pPr>
                <w:r>
                  <w:rPr>
                    <w:rFonts w:ascii="Palatino Linotype" w:eastAsia="Calibri" w:hAnsi="Palatino Linotype" w:cs="Tahoma"/>
                    <w:b/>
                    <w:bCs/>
                    <w:sz w:val="22"/>
                    <w:szCs w:val="22"/>
                    <w:lang w:eastAsia="en-US"/>
                  </w:rPr>
                  <w:t>Ayuntamiento de Mexicaltzingo</w:t>
                </w:r>
              </w:p>
            </w:tc>
          </w:tr>
          <w:tr w:rsidR="003076DB" w:rsidRPr="00330DA7" w:rsidTr="00E834B8">
            <w:trPr>
              <w:trHeight w:val="283"/>
            </w:trPr>
            <w:tc>
              <w:tcPr>
                <w:tcW w:w="2444" w:type="dxa"/>
                <w:shd w:val="clear" w:color="auto" w:fill="auto"/>
              </w:tcPr>
              <w:p w:rsidR="003076DB" w:rsidRPr="00020E73" w:rsidRDefault="003076DB" w:rsidP="00E834B8">
                <w:pPr>
                  <w:tabs>
                    <w:tab w:val="right" w:pos="8838"/>
                  </w:tabs>
                  <w:ind w:left="-74" w:right="-105"/>
                  <w:rPr>
                    <w:rFonts w:ascii="Palatino Linotype" w:eastAsia="Calibri" w:hAnsi="Palatino Linotype" w:cs="Tahoma"/>
                    <w:b/>
                    <w:sz w:val="22"/>
                    <w:szCs w:val="22"/>
                    <w:lang w:val="es-ES" w:eastAsia="en-US"/>
                  </w:rPr>
                </w:pPr>
                <w:r>
                  <w:rPr>
                    <w:rFonts w:ascii="Palatino Linotype" w:eastAsia="Calibri" w:hAnsi="Palatino Linotype" w:cs="Tahoma"/>
                    <w:b/>
                    <w:sz w:val="22"/>
                    <w:szCs w:val="22"/>
                    <w:lang w:val="es-ES" w:eastAsia="en-US"/>
                  </w:rPr>
                  <w:t>Comisionada ponente</w:t>
                </w:r>
                <w:r w:rsidRPr="00020E73">
                  <w:rPr>
                    <w:rFonts w:ascii="Palatino Linotype" w:eastAsia="Calibri" w:hAnsi="Palatino Linotype" w:cs="Tahoma"/>
                    <w:b/>
                    <w:sz w:val="22"/>
                    <w:szCs w:val="22"/>
                    <w:lang w:val="es-ES" w:eastAsia="en-US"/>
                  </w:rPr>
                  <w:t>:</w:t>
                </w:r>
              </w:p>
            </w:tc>
            <w:tc>
              <w:tcPr>
                <w:tcW w:w="4218" w:type="dxa"/>
                <w:shd w:val="clear" w:color="auto" w:fill="auto"/>
              </w:tcPr>
              <w:p w:rsidR="003076DB" w:rsidRPr="00D434A5" w:rsidRDefault="003076DB" w:rsidP="00E834B8">
                <w:pPr>
                  <w:tabs>
                    <w:tab w:val="right" w:pos="8838"/>
                  </w:tabs>
                  <w:ind w:left="-74" w:right="-105"/>
                  <w:jc w:val="both"/>
                  <w:rPr>
                    <w:rFonts w:ascii="Palatino Linotype" w:eastAsia="Calibri" w:hAnsi="Palatino Linotype" w:cs="Tahoma"/>
                    <w:b/>
                    <w:sz w:val="22"/>
                    <w:szCs w:val="22"/>
                    <w:lang w:val="es-ES" w:eastAsia="en-US"/>
                  </w:rPr>
                </w:pPr>
                <w:r w:rsidRPr="00D434A5">
                  <w:rPr>
                    <w:rFonts w:ascii="Palatino Linotype" w:eastAsia="Calibri" w:hAnsi="Palatino Linotype" w:cs="Tahoma"/>
                    <w:b/>
                    <w:sz w:val="22"/>
                    <w:szCs w:val="22"/>
                    <w:lang w:val="es-ES" w:eastAsia="en-US"/>
                  </w:rPr>
                  <w:t>María del Rosario Mejía Ayala</w:t>
                </w:r>
              </w:p>
              <w:p w:rsidR="003076DB" w:rsidRPr="00D434A5" w:rsidRDefault="003076DB" w:rsidP="00E834B8">
                <w:pPr>
                  <w:tabs>
                    <w:tab w:val="right" w:pos="8838"/>
                  </w:tabs>
                  <w:ind w:left="-74" w:right="-105"/>
                  <w:jc w:val="both"/>
                  <w:rPr>
                    <w:rFonts w:ascii="Palatino Linotype" w:eastAsia="Calibri" w:hAnsi="Palatino Linotype" w:cs="Tahoma"/>
                    <w:b/>
                    <w:sz w:val="22"/>
                    <w:szCs w:val="22"/>
                    <w:lang w:val="es-ES" w:eastAsia="en-US"/>
                  </w:rPr>
                </w:pPr>
              </w:p>
            </w:tc>
          </w:tr>
        </w:tbl>
        <w:p w:rsidR="003076DB" w:rsidRPr="00330DA7" w:rsidRDefault="003076DB" w:rsidP="00E834B8">
          <w:pPr>
            <w:tabs>
              <w:tab w:val="right" w:pos="8838"/>
            </w:tabs>
            <w:ind w:left="-28"/>
            <w:jc w:val="both"/>
            <w:rPr>
              <w:rFonts w:ascii="Arial" w:eastAsia="Calibri" w:hAnsi="Arial" w:cs="Arial"/>
              <w:b/>
              <w:sz w:val="22"/>
              <w:szCs w:val="22"/>
              <w:lang w:eastAsia="en-US"/>
            </w:rPr>
          </w:pPr>
        </w:p>
      </w:tc>
    </w:tr>
  </w:tbl>
  <w:p w:rsidR="003076DB" w:rsidRPr="00827FA0" w:rsidRDefault="00D72C76" w:rsidP="00E834B8">
    <w:pPr>
      <w:pStyle w:val="Encabezado"/>
      <w:rPr>
        <w:sz w:val="2"/>
        <w:szCs w:val="22"/>
      </w:rPr>
    </w:pPr>
    <w:r>
      <w:rPr>
        <w:noProof/>
        <w:sz w:val="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7395962" o:spid="_x0000_s2051" type="#_x0000_t75" style="position:absolute;margin-left:-68.8pt;margin-top:-117.6pt;width:589.8pt;height:768pt;z-index:-251655168;mso-wrap-edited:f;mso-position-horizontal-relative:margin;mso-position-vertical-relative:margin" o:allowincell="f">
          <v:imagedata r:id="rId1" o:title="resolución infoem imag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8560B"/>
    <w:multiLevelType w:val="hybridMultilevel"/>
    <w:tmpl w:val="75E09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5277ED"/>
    <w:multiLevelType w:val="multilevel"/>
    <w:tmpl w:val="09D81C5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161270"/>
    <w:multiLevelType w:val="hybridMultilevel"/>
    <w:tmpl w:val="8B72FFFC"/>
    <w:lvl w:ilvl="0" w:tplc="9F34F5E0">
      <w:start w:val="1"/>
      <w:numFmt w:val="decimal"/>
      <w:lvlText w:val="%1."/>
      <w:lvlJc w:val="left"/>
      <w:pPr>
        <w:ind w:left="720" w:hanging="360"/>
      </w:pPr>
      <w:rPr>
        <w:rFonts w:eastAsia="Calibri" w:hint="default"/>
        <w:b/>
        <w:i w:val="0"/>
        <w:sz w:val="24"/>
      </w:rPr>
    </w:lvl>
    <w:lvl w:ilvl="1" w:tplc="C8DA0DBA">
      <w:start w:val="1"/>
      <w:numFmt w:val="lowerLetter"/>
      <w:lvlText w:val="%2."/>
      <w:lvlJc w:val="left"/>
      <w:pPr>
        <w:ind w:left="1440" w:hanging="360"/>
      </w:pPr>
      <w:rPr>
        <w:sz w:val="24"/>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5D304F"/>
    <w:multiLevelType w:val="multilevel"/>
    <w:tmpl w:val="E8267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6F7797"/>
    <w:multiLevelType w:val="hybridMultilevel"/>
    <w:tmpl w:val="7F4A9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DD1634"/>
    <w:multiLevelType w:val="hybridMultilevel"/>
    <w:tmpl w:val="F67A6F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B74507"/>
    <w:multiLevelType w:val="hybridMultilevel"/>
    <w:tmpl w:val="CD8CFD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317490"/>
    <w:multiLevelType w:val="hybridMultilevel"/>
    <w:tmpl w:val="9ABCAD30"/>
    <w:lvl w:ilvl="0" w:tplc="E6E6863C">
      <w:start w:val="1"/>
      <w:numFmt w:val="decimal"/>
      <w:lvlText w:val="%1."/>
      <w:lvlJc w:val="left"/>
      <w:pPr>
        <w:ind w:left="360" w:hanging="360"/>
      </w:pPr>
      <w:rPr>
        <w:rFonts w:ascii="Palatino Linotype" w:hAnsi="Palatino Linotype" w:hint="default"/>
        <w:b/>
        <w:i w:val="0"/>
        <w:sz w:val="24"/>
      </w:rPr>
    </w:lvl>
    <w:lvl w:ilvl="1" w:tplc="080A0019">
      <w:start w:val="1"/>
      <w:numFmt w:val="lowerLetter"/>
      <w:lvlText w:val="%2."/>
      <w:lvlJc w:val="left"/>
      <w:pPr>
        <w:ind w:left="1440" w:hanging="360"/>
      </w:pPr>
    </w:lvl>
    <w:lvl w:ilvl="2" w:tplc="9CEA342A">
      <w:start w:val="1"/>
      <w:numFmt w:val="upperLetter"/>
      <w:lvlText w:val="%3."/>
      <w:lvlJc w:val="left"/>
      <w:pPr>
        <w:ind w:left="2340" w:hanging="360"/>
      </w:pPr>
      <w:rPr>
        <w:rFonts w:cs="Arial" w:hint="default"/>
        <w:color w:val="000000" w:themeColor="text1"/>
        <w:sz w:val="24"/>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247639"/>
    <w:multiLevelType w:val="hybridMultilevel"/>
    <w:tmpl w:val="69E4EEF8"/>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3703243B"/>
    <w:multiLevelType w:val="hybridMultilevel"/>
    <w:tmpl w:val="171843B2"/>
    <w:lvl w:ilvl="0" w:tplc="0B8A1CBE">
      <w:start w:val="811"/>
      <w:numFmt w:val="decimal"/>
      <w:lvlText w:val="%1."/>
      <w:lvlJc w:val="left"/>
      <w:pPr>
        <w:ind w:left="780" w:hanging="420"/>
      </w:pPr>
      <w:rPr>
        <w:rFonts w:ascii="Palatino Linotype" w:eastAsia="Palatino Linotype" w:hAnsi="Palatino Linotype" w:cs="Palatino Linotyp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BA1248"/>
    <w:multiLevelType w:val="hybridMultilevel"/>
    <w:tmpl w:val="E98AFB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1E57B9"/>
    <w:multiLevelType w:val="hybridMultilevel"/>
    <w:tmpl w:val="37E0E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4E3C78"/>
    <w:multiLevelType w:val="multilevel"/>
    <w:tmpl w:val="2BFCE63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06766A"/>
    <w:multiLevelType w:val="multilevel"/>
    <w:tmpl w:val="40B48C6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40A74AB"/>
    <w:multiLevelType w:val="hybridMultilevel"/>
    <w:tmpl w:val="27BA8216"/>
    <w:lvl w:ilvl="0" w:tplc="3EF48730">
      <w:start w:val="1"/>
      <w:numFmt w:val="decimal"/>
      <w:lvlText w:val="%1."/>
      <w:lvlJc w:val="left"/>
      <w:pPr>
        <w:ind w:left="360" w:hanging="360"/>
      </w:pPr>
      <w:rPr>
        <w:rFonts w:ascii="Palatino Linotype" w:hAnsi="Palatino Linotype" w:hint="default"/>
        <w:b/>
        <w:i w:val="0"/>
        <w:color w:val="auto"/>
        <w:sz w:val="24"/>
      </w:rPr>
    </w:lvl>
    <w:lvl w:ilvl="1" w:tplc="E6865752">
      <w:start w:val="1"/>
      <w:numFmt w:val="lowerLetter"/>
      <w:lvlText w:val="%2."/>
      <w:lvlJc w:val="left"/>
      <w:pPr>
        <w:ind w:left="1440" w:hanging="360"/>
      </w:pPr>
      <w:rPr>
        <w:sz w:val="22"/>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54E7230"/>
    <w:multiLevelType w:val="multilevel"/>
    <w:tmpl w:val="BA167B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46EE5B93"/>
    <w:multiLevelType w:val="hybridMultilevel"/>
    <w:tmpl w:val="D1486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4512DF"/>
    <w:multiLevelType w:val="hybridMultilevel"/>
    <w:tmpl w:val="5D10B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186304"/>
    <w:multiLevelType w:val="multilevel"/>
    <w:tmpl w:val="B1B05CB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2B190D"/>
    <w:multiLevelType w:val="hybridMultilevel"/>
    <w:tmpl w:val="27BA8216"/>
    <w:lvl w:ilvl="0" w:tplc="3EF48730">
      <w:start w:val="1"/>
      <w:numFmt w:val="decimal"/>
      <w:lvlText w:val="%1."/>
      <w:lvlJc w:val="left"/>
      <w:pPr>
        <w:ind w:left="360" w:hanging="360"/>
      </w:pPr>
      <w:rPr>
        <w:rFonts w:ascii="Palatino Linotype" w:hAnsi="Palatino Linotype" w:hint="default"/>
        <w:b/>
        <w:i w:val="0"/>
        <w:color w:val="auto"/>
        <w:sz w:val="24"/>
      </w:rPr>
    </w:lvl>
    <w:lvl w:ilvl="1" w:tplc="E6865752">
      <w:start w:val="1"/>
      <w:numFmt w:val="lowerLetter"/>
      <w:lvlText w:val="%2."/>
      <w:lvlJc w:val="left"/>
      <w:pPr>
        <w:ind w:left="1440" w:hanging="360"/>
      </w:pPr>
      <w:rPr>
        <w:sz w:val="22"/>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724345E5"/>
    <w:multiLevelType w:val="hybridMultilevel"/>
    <w:tmpl w:val="65725A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3CE7B48"/>
    <w:multiLevelType w:val="multilevel"/>
    <w:tmpl w:val="83560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3D16898"/>
    <w:multiLevelType w:val="hybridMultilevel"/>
    <w:tmpl w:val="A78896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43204EE"/>
    <w:multiLevelType w:val="hybridMultilevel"/>
    <w:tmpl w:val="E476079C"/>
    <w:lvl w:ilvl="0" w:tplc="AAE0F64C">
      <w:start w:val="1"/>
      <w:numFmt w:val="decimal"/>
      <w:lvlText w:val="%1."/>
      <w:lvlJc w:val="left"/>
      <w:pPr>
        <w:ind w:left="3479" w:hanging="360"/>
      </w:pPr>
      <w:rPr>
        <w:rFonts w:ascii="Palatino Linotype" w:hAnsi="Palatino Linotype" w:hint="default"/>
        <w:b/>
        <w:i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4B67A7"/>
    <w:multiLevelType w:val="multilevel"/>
    <w:tmpl w:val="66240D40"/>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D5F7D90"/>
    <w:multiLevelType w:val="hybridMultilevel"/>
    <w:tmpl w:val="22649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DA045A3"/>
    <w:multiLevelType w:val="hybridMultilevel"/>
    <w:tmpl w:val="6A8E2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5"/>
  </w:num>
  <w:num w:numId="4">
    <w:abstractNumId w:val="26"/>
  </w:num>
  <w:num w:numId="5">
    <w:abstractNumId w:val="21"/>
  </w:num>
  <w:num w:numId="6">
    <w:abstractNumId w:val="13"/>
  </w:num>
  <w:num w:numId="7">
    <w:abstractNumId w:val="16"/>
  </w:num>
  <w:num w:numId="8">
    <w:abstractNumId w:val="20"/>
  </w:num>
  <w:num w:numId="9">
    <w:abstractNumId w:val="18"/>
  </w:num>
  <w:num w:numId="10">
    <w:abstractNumId w:val="14"/>
  </w:num>
  <w:num w:numId="11">
    <w:abstractNumId w:val="8"/>
  </w:num>
  <w:num w:numId="12">
    <w:abstractNumId w:val="0"/>
  </w:num>
  <w:num w:numId="13">
    <w:abstractNumId w:val="23"/>
  </w:num>
  <w:num w:numId="14">
    <w:abstractNumId w:val="12"/>
  </w:num>
  <w:num w:numId="15">
    <w:abstractNumId w:val="2"/>
  </w:num>
  <w:num w:numId="16">
    <w:abstractNumId w:val="24"/>
  </w:num>
  <w:num w:numId="17">
    <w:abstractNumId w:val="25"/>
  </w:num>
  <w:num w:numId="18">
    <w:abstractNumId w:val="11"/>
  </w:num>
  <w:num w:numId="19">
    <w:abstractNumId w:val="17"/>
  </w:num>
  <w:num w:numId="20">
    <w:abstractNumId w:val="4"/>
  </w:num>
  <w:num w:numId="21">
    <w:abstractNumId w:val="6"/>
  </w:num>
  <w:num w:numId="22">
    <w:abstractNumId w:val="3"/>
  </w:num>
  <w:num w:numId="23">
    <w:abstractNumId w:val="1"/>
  </w:num>
  <w:num w:numId="24">
    <w:abstractNumId w:val="9"/>
  </w:num>
  <w:num w:numId="25">
    <w:abstractNumId w:val="10"/>
  </w:num>
  <w:num w:numId="26">
    <w:abstractNumId w:val="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65"/>
    <w:rsid w:val="000456CC"/>
    <w:rsid w:val="00052691"/>
    <w:rsid w:val="00071895"/>
    <w:rsid w:val="0008621B"/>
    <w:rsid w:val="000C655C"/>
    <w:rsid w:val="000C7529"/>
    <w:rsid w:val="00103918"/>
    <w:rsid w:val="00173472"/>
    <w:rsid w:val="00174CED"/>
    <w:rsid w:val="001C5409"/>
    <w:rsid w:val="002C0536"/>
    <w:rsid w:val="002E74E9"/>
    <w:rsid w:val="002F1854"/>
    <w:rsid w:val="003031EB"/>
    <w:rsid w:val="003076DB"/>
    <w:rsid w:val="00370EF2"/>
    <w:rsid w:val="004124AA"/>
    <w:rsid w:val="00440EBA"/>
    <w:rsid w:val="0046218C"/>
    <w:rsid w:val="00487445"/>
    <w:rsid w:val="004E6D86"/>
    <w:rsid w:val="00530128"/>
    <w:rsid w:val="005521E3"/>
    <w:rsid w:val="0055234F"/>
    <w:rsid w:val="0055797B"/>
    <w:rsid w:val="00577D74"/>
    <w:rsid w:val="005B620E"/>
    <w:rsid w:val="005C11BB"/>
    <w:rsid w:val="005E04F3"/>
    <w:rsid w:val="005F61A4"/>
    <w:rsid w:val="006067FB"/>
    <w:rsid w:val="00621F7C"/>
    <w:rsid w:val="007A12C1"/>
    <w:rsid w:val="007C31FB"/>
    <w:rsid w:val="007C6F65"/>
    <w:rsid w:val="007D6CF4"/>
    <w:rsid w:val="00805183"/>
    <w:rsid w:val="00841865"/>
    <w:rsid w:val="008E4008"/>
    <w:rsid w:val="008E5EE8"/>
    <w:rsid w:val="00900387"/>
    <w:rsid w:val="00952D00"/>
    <w:rsid w:val="009C3E09"/>
    <w:rsid w:val="009C605B"/>
    <w:rsid w:val="00A52A5D"/>
    <w:rsid w:val="00A77F04"/>
    <w:rsid w:val="00AB74BF"/>
    <w:rsid w:val="00AE3DEC"/>
    <w:rsid w:val="00B411AD"/>
    <w:rsid w:val="00B70E82"/>
    <w:rsid w:val="00B75ADB"/>
    <w:rsid w:val="00BB1F02"/>
    <w:rsid w:val="00BC0A2D"/>
    <w:rsid w:val="00C20F80"/>
    <w:rsid w:val="00C9242C"/>
    <w:rsid w:val="00CA02E7"/>
    <w:rsid w:val="00CD15FA"/>
    <w:rsid w:val="00CF3F38"/>
    <w:rsid w:val="00CF4888"/>
    <w:rsid w:val="00D07470"/>
    <w:rsid w:val="00D66728"/>
    <w:rsid w:val="00D72C76"/>
    <w:rsid w:val="00DB26F0"/>
    <w:rsid w:val="00E00B69"/>
    <w:rsid w:val="00E57E55"/>
    <w:rsid w:val="00E66CF6"/>
    <w:rsid w:val="00E834B8"/>
    <w:rsid w:val="00EB19FB"/>
    <w:rsid w:val="00EC3184"/>
    <w:rsid w:val="00ED2ECA"/>
    <w:rsid w:val="00F5197A"/>
    <w:rsid w:val="00FC68AD"/>
    <w:rsid w:val="00FD40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27E1ADC-4EF2-4911-9475-76DFB917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865"/>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8418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370EF2"/>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1865"/>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841865"/>
    <w:pPr>
      <w:tabs>
        <w:tab w:val="center" w:pos="4419"/>
        <w:tab w:val="right" w:pos="8838"/>
      </w:tabs>
    </w:pPr>
  </w:style>
  <w:style w:type="character" w:customStyle="1" w:styleId="EncabezadoCar">
    <w:name w:val="Encabezado Car"/>
    <w:basedOn w:val="Fuentedeprrafopredeter"/>
    <w:link w:val="Encabezado"/>
    <w:uiPriority w:val="99"/>
    <w:rsid w:val="0084186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841865"/>
    <w:pPr>
      <w:tabs>
        <w:tab w:val="center" w:pos="4419"/>
        <w:tab w:val="right" w:pos="8838"/>
      </w:tabs>
    </w:pPr>
  </w:style>
  <w:style w:type="character" w:customStyle="1" w:styleId="PiedepginaCar">
    <w:name w:val="Pie de página Car"/>
    <w:basedOn w:val="Fuentedeprrafopredeter"/>
    <w:link w:val="Piedepgina"/>
    <w:uiPriority w:val="99"/>
    <w:rsid w:val="0084186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4186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4186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41865"/>
    <w:rPr>
      <w:color w:val="0563C1"/>
      <w:u w:val="single"/>
    </w:rPr>
  </w:style>
  <w:style w:type="table" w:styleId="Tablaconcuadrcula">
    <w:name w:val="Table Grid"/>
    <w:basedOn w:val="Tablanormal"/>
    <w:uiPriority w:val="39"/>
    <w:rsid w:val="002E7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3">
    <w:name w:val="Grid Table 4 Accent 3"/>
    <w:basedOn w:val="Tablanormal"/>
    <w:uiPriority w:val="49"/>
    <w:rsid w:val="002E74E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6672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6672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D66728"/>
    <w:rPr>
      <w:vertAlign w:val="superscript"/>
    </w:rPr>
  </w:style>
  <w:style w:type="paragraph" w:styleId="Sinespaciado">
    <w:name w:val="No Spacing"/>
    <w:aliases w:val="Francesa,INAI"/>
    <w:link w:val="SinespaciadoCar"/>
    <w:uiPriority w:val="1"/>
    <w:qFormat/>
    <w:rsid w:val="004124A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124AA"/>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370EF2"/>
    <w:rPr>
      <w:rFonts w:asciiTheme="majorHAnsi" w:eastAsiaTheme="majorEastAsia" w:hAnsiTheme="majorHAnsi" w:cstheme="majorBidi"/>
      <w:color w:val="1F4D78" w:themeColor="accent1" w:themeShade="7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27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Red_Telef%C3%B3nica_Conmutada" TargetMode="External"/><Relationship Id="rId18" Type="http://schemas.openxmlformats.org/officeDocument/2006/relationships/hyperlink" Target="https://es.wikipedia.org/wiki/Llamada_telef%C3%B3nic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es.wikipedia.org/wiki/L%C3%ADnea_telef%C3%B3nica" TargetMode="External"/><Relationship Id="rId17" Type="http://schemas.openxmlformats.org/officeDocument/2006/relationships/hyperlink" Target="https://es.wikipedia.org/wiki/Punto_de_terminaci%C3%B3n_de_red"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s.wikipedia.org/wiki/M%C3%B3dem" TargetMode="External"/><Relationship Id="rId20" Type="http://schemas.openxmlformats.org/officeDocument/2006/relationships/hyperlink" Target="http://dof.gob.mx/nota_detalle.php?codigo=5492254&amp;fecha=28/07/2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D%C3%ADgit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s.wikipedia.org/wiki/Fa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s.wikipedia.org/wiki/Tel%C3%A9fono" TargetMode="External"/><Relationship Id="rId22" Type="http://schemas.openxmlformats.org/officeDocument/2006/relationships/header" Target="head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egislacion.edomex.gob.mx/sites/legislacion.edomex.gob.mx/files/files/pdf/ley/vig/leyvig08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4BB46-842F-46F4-8C08-0CCF906D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74</Pages>
  <Words>18176</Words>
  <Characters>99968</Characters>
  <Application>Microsoft Office Word</Application>
  <DocSecurity>0</DocSecurity>
  <Lines>833</Lines>
  <Paragraphs>235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Cuenta Microsoft</cp:lastModifiedBy>
  <cp:revision>21</cp:revision>
  <cp:lastPrinted>2025-02-27T17:14:00Z</cp:lastPrinted>
  <dcterms:created xsi:type="dcterms:W3CDTF">2025-02-19T23:23:00Z</dcterms:created>
  <dcterms:modified xsi:type="dcterms:W3CDTF">2025-04-25T19:25:00Z</dcterms:modified>
</cp:coreProperties>
</file>