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1E9B21" w14:textId="77777777" w:rsidR="00555D5F" w:rsidRPr="0024200F" w:rsidRDefault="00555D5F" w:rsidP="00555D5F">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B44C2F">
        <w:rPr>
          <w:rFonts w:ascii="Palatino Linotype" w:hAnsi="Palatino Linotype"/>
        </w:rPr>
        <w:t>doce</w:t>
      </w:r>
      <w:r>
        <w:rPr>
          <w:rFonts w:ascii="Palatino Linotype" w:hAnsi="Palatino Linotype"/>
        </w:rPr>
        <w:t xml:space="preserve"> de marzo de dos mil veinticinco.</w:t>
      </w:r>
    </w:p>
    <w:p w14:paraId="6732186D" w14:textId="77777777" w:rsidR="00555D5F" w:rsidRPr="0024200F" w:rsidRDefault="00555D5F" w:rsidP="00555D5F">
      <w:pPr>
        <w:spacing w:line="360" w:lineRule="auto"/>
        <w:jc w:val="both"/>
        <w:rPr>
          <w:rFonts w:ascii="Palatino Linotype" w:hAnsi="Palatino Linotype"/>
        </w:rPr>
      </w:pPr>
    </w:p>
    <w:p w14:paraId="07E00CD4" w14:textId="5050B3EE" w:rsidR="00555D5F" w:rsidRPr="002C3EC8" w:rsidRDefault="00555D5F" w:rsidP="00555D5F">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bookmarkStart w:id="0" w:name="_GoBack"/>
      <w:r>
        <w:rPr>
          <w:rFonts w:ascii="Palatino Linotype" w:hAnsi="Palatino Linotype" w:cs="Arial"/>
          <w:b/>
          <w:bCs/>
          <w:lang w:eastAsia="es-MX"/>
        </w:rPr>
        <w:t>0</w:t>
      </w:r>
      <w:r w:rsidR="00C42BBF">
        <w:rPr>
          <w:rFonts w:ascii="Palatino Linotype" w:hAnsi="Palatino Linotype" w:cs="Arial"/>
          <w:b/>
          <w:bCs/>
          <w:lang w:eastAsia="es-MX"/>
        </w:rPr>
        <w:t>0</w:t>
      </w:r>
      <w:r>
        <w:rPr>
          <w:rFonts w:ascii="Palatino Linotype" w:hAnsi="Palatino Linotype" w:cs="Arial"/>
          <w:b/>
          <w:bCs/>
          <w:lang w:eastAsia="es-MX"/>
        </w:rPr>
        <w:t>540/INFOEM/IP/RR/2025</w:t>
      </w:r>
      <w:bookmarkEnd w:id="0"/>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555D5F">
        <w:rPr>
          <w:rFonts w:ascii="Palatino Linotype" w:hAnsi="Palatino Linotype"/>
          <w:b/>
        </w:rPr>
        <w:t>Ayuntamiento de Cuautitlán Izcalli</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3958E4D4" w14:textId="77777777" w:rsidR="00555D5F" w:rsidRDefault="00555D5F" w:rsidP="00555D5F">
      <w:pPr>
        <w:pStyle w:val="infoemcitas"/>
        <w:jc w:val="center"/>
        <w:rPr>
          <w:b/>
          <w:bCs/>
          <w:i w:val="0"/>
          <w:iCs/>
          <w:sz w:val="28"/>
          <w:szCs w:val="28"/>
        </w:rPr>
      </w:pPr>
    </w:p>
    <w:p w14:paraId="224F5B41" w14:textId="77777777" w:rsidR="00555D5F" w:rsidRDefault="00555D5F" w:rsidP="00555D5F">
      <w:pPr>
        <w:pStyle w:val="infoemcitas"/>
        <w:jc w:val="center"/>
        <w:rPr>
          <w:b/>
          <w:bCs/>
          <w:i w:val="0"/>
          <w:iCs/>
          <w:sz w:val="28"/>
          <w:szCs w:val="28"/>
        </w:rPr>
      </w:pPr>
      <w:r w:rsidRPr="002C3EC8">
        <w:rPr>
          <w:b/>
          <w:bCs/>
          <w:i w:val="0"/>
          <w:iCs/>
          <w:sz w:val="28"/>
          <w:szCs w:val="28"/>
        </w:rPr>
        <w:t>A N T E C E D E N T E S   D E L   A S U N T O</w:t>
      </w:r>
    </w:p>
    <w:p w14:paraId="596C95F8" w14:textId="77777777" w:rsidR="00555D5F" w:rsidRPr="002C3EC8" w:rsidRDefault="00555D5F" w:rsidP="00555D5F">
      <w:pPr>
        <w:pStyle w:val="infoemcitas"/>
        <w:jc w:val="center"/>
        <w:rPr>
          <w:b/>
          <w:bCs/>
          <w:i w:val="0"/>
          <w:iCs/>
          <w:sz w:val="28"/>
          <w:szCs w:val="28"/>
        </w:rPr>
      </w:pPr>
    </w:p>
    <w:p w14:paraId="35C21E44" w14:textId="77777777" w:rsidR="00555D5F" w:rsidRPr="002C3EC8" w:rsidRDefault="00555D5F" w:rsidP="00555D5F">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730FE201" w14:textId="77777777" w:rsidR="00555D5F" w:rsidRPr="00D705FF" w:rsidRDefault="00555D5F" w:rsidP="00555D5F">
      <w:pPr>
        <w:spacing w:before="240" w:line="360" w:lineRule="auto"/>
        <w:jc w:val="both"/>
        <w:rPr>
          <w:rFonts w:ascii="Palatino Linotype" w:hAnsi="Palatino Linotype" w:cs="Arial"/>
        </w:rPr>
      </w:pPr>
      <w:r w:rsidRPr="00D705FF">
        <w:rPr>
          <w:rFonts w:ascii="Palatino Linotype" w:hAnsi="Palatino Linotype" w:cs="Arial"/>
        </w:rPr>
        <w:t xml:space="preserve">Con fecha </w:t>
      </w:r>
      <w:r>
        <w:rPr>
          <w:rFonts w:ascii="Palatino Linotype" w:hAnsi="Palatino Linotype" w:cs="Arial"/>
          <w:b/>
        </w:rPr>
        <w:t>catorce de enero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DD2EDF">
        <w:rPr>
          <w:rFonts w:ascii="Palatino Linotype" w:hAnsi="Palatino Linotype" w:cs="Arial"/>
          <w:b/>
        </w:rPr>
        <w:t>00185/CUAUTIZC/IP/2025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435E2F42" w14:textId="77777777" w:rsidR="00555D5F" w:rsidRPr="001C7F6F" w:rsidRDefault="00555D5F" w:rsidP="00555D5F">
      <w:pPr>
        <w:pStyle w:val="INFOEM"/>
        <w:rPr>
          <w:lang w:val="es-ES_tradnl" w:eastAsia="es-ES"/>
        </w:rPr>
      </w:pPr>
      <w:r w:rsidRPr="00D705FF">
        <w:rPr>
          <w:lang w:val="es-ES_tradnl" w:eastAsia="es-ES"/>
        </w:rPr>
        <w:t>“</w:t>
      </w:r>
      <w:r w:rsidR="00DD2EDF" w:rsidRPr="00DD2EDF">
        <w:rPr>
          <w:lang w:val="es-ES" w:eastAsia="es-ES"/>
        </w:rPr>
        <w:t xml:space="preserve">SOLICITO INFORMACION AL TRAMITE DE ANUNCIOS PUBLICITARIOS QUE REQUIERAN LICENCIA DE CONTRUCCION DE LA ESTRUCTURA, </w:t>
      </w:r>
      <w:r w:rsidR="00DD2EDF" w:rsidRPr="00DD2EDF">
        <w:rPr>
          <w:lang w:val="es-ES" w:eastAsia="es-ES"/>
        </w:rPr>
        <w:lastRenderedPageBreak/>
        <w:t>FORMATO DE SOLICITUD, REQUISITOS Y FUNDAMENTO LEGAL, COSTO Y FUNDAMENTO LEGAL, DEFINICION DEL TRAMITE, QUIENES LO REQUIEREN, TIEMPO DE ESPERA Y SE ENVIE EL REGLAMENTO INTERIOR DE DESARROLLO URBANO E INFRAESTRUCTURA VIGENTE.</w:t>
      </w:r>
      <w:r w:rsidRPr="00D705FF">
        <w:rPr>
          <w:lang w:val="es-ES_tradnl" w:eastAsia="es-ES"/>
        </w:rPr>
        <w:t>” (Sic)</w:t>
      </w:r>
    </w:p>
    <w:p w14:paraId="0F47CA3A" w14:textId="77777777" w:rsidR="00555D5F" w:rsidRPr="002C3EC8" w:rsidRDefault="00555D5F" w:rsidP="00555D5F">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5025BEFA" w14:textId="77777777" w:rsidR="00555D5F" w:rsidRDefault="00555D5F" w:rsidP="00555D5F">
      <w:pPr>
        <w:spacing w:before="240" w:line="360" w:lineRule="auto"/>
        <w:jc w:val="both"/>
        <w:rPr>
          <w:rFonts w:ascii="Palatino Linotype" w:hAnsi="Palatino Linotype" w:cs="Arial"/>
          <w:b/>
          <w:sz w:val="28"/>
        </w:rPr>
      </w:pPr>
    </w:p>
    <w:p w14:paraId="531C6798" w14:textId="77777777" w:rsidR="00555D5F" w:rsidRDefault="00555D5F" w:rsidP="00555D5F">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14:paraId="03BF05D8" w14:textId="77777777" w:rsidR="00555D5F" w:rsidRPr="00C0731C" w:rsidRDefault="00555D5F" w:rsidP="00555D5F">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DD2EDF">
        <w:rPr>
          <w:rFonts w:ascii="Palatino Linotype" w:hAnsi="Palatino Linotype" w:cs="Arial"/>
          <w:b/>
          <w:sz w:val="24"/>
        </w:rPr>
        <w:t>treinta</w:t>
      </w:r>
      <w:r>
        <w:rPr>
          <w:rFonts w:ascii="Palatino Linotype" w:hAnsi="Palatino Linotype" w:cs="Arial"/>
          <w:b/>
          <w:sz w:val="24"/>
        </w:rPr>
        <w:t xml:space="preserve"> de enero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524FD7DB" w14:textId="77777777" w:rsidR="00555D5F" w:rsidRPr="00E818A5" w:rsidRDefault="00555D5F" w:rsidP="00555D5F">
      <w:pPr>
        <w:spacing w:line="360" w:lineRule="auto"/>
        <w:jc w:val="both"/>
        <w:rPr>
          <w:rFonts w:ascii="Palatino Linotype" w:hAnsi="Palatino Linotype" w:cs="Arial"/>
        </w:rPr>
      </w:pPr>
    </w:p>
    <w:p w14:paraId="5C18C2BA" w14:textId="77777777" w:rsidR="00DD2EDF" w:rsidRPr="00DD2EDF" w:rsidRDefault="00555D5F" w:rsidP="00DD2EDF">
      <w:pPr>
        <w:ind w:left="567" w:right="567"/>
        <w:jc w:val="both"/>
        <w:rPr>
          <w:rFonts w:ascii="Palatino Linotype" w:hAnsi="Palatino Linotype" w:cs="Arial"/>
          <w:i/>
        </w:rPr>
      </w:pPr>
      <w:r>
        <w:rPr>
          <w:rFonts w:ascii="Palatino Linotype" w:hAnsi="Palatino Linotype" w:cs="Arial"/>
          <w:i/>
        </w:rPr>
        <w:t>“</w:t>
      </w:r>
      <w:r w:rsidR="00DD2EDF" w:rsidRPr="00DD2ED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F32F10" w14:textId="77777777" w:rsidR="00555D5F" w:rsidRDefault="00DD2EDF" w:rsidP="00DD2EDF">
      <w:pPr>
        <w:ind w:left="567" w:right="567"/>
        <w:jc w:val="both"/>
        <w:rPr>
          <w:rFonts w:ascii="Palatino Linotype" w:hAnsi="Palatino Linotype" w:cs="Arial"/>
          <w:i/>
        </w:rPr>
      </w:pPr>
      <w:r w:rsidRPr="00DD2EDF">
        <w:rPr>
          <w:rFonts w:ascii="Palatino Linotype" w:hAnsi="Palatino Linotype" w:cs="Arial"/>
          <w:i/>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r w:rsidR="00555D5F" w:rsidRPr="008B3A75">
        <w:rPr>
          <w:rFonts w:ascii="Palatino Linotype" w:hAnsi="Palatino Linotype" w:cs="Arial"/>
          <w:i/>
        </w:rPr>
        <w:t xml:space="preserve">. </w:t>
      </w:r>
      <w:r w:rsidR="00555D5F" w:rsidRPr="00667998">
        <w:rPr>
          <w:rFonts w:ascii="Palatino Linotype" w:hAnsi="Palatino Linotype" w:cs="Arial"/>
          <w:i/>
        </w:rPr>
        <w:t>“(Sic).</w:t>
      </w:r>
    </w:p>
    <w:p w14:paraId="58615C51" w14:textId="77777777" w:rsidR="00555D5F" w:rsidRDefault="00555D5F" w:rsidP="00555D5F">
      <w:pPr>
        <w:spacing w:line="360" w:lineRule="auto"/>
        <w:ind w:right="567"/>
        <w:jc w:val="both"/>
        <w:rPr>
          <w:rFonts w:ascii="Palatino Linotype" w:hAnsi="Palatino Linotype" w:cs="Arial"/>
        </w:rPr>
      </w:pPr>
    </w:p>
    <w:p w14:paraId="2A1F71A9" w14:textId="77777777" w:rsidR="00555D5F" w:rsidRDefault="00555D5F" w:rsidP="00DD2EDF">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w:t>
      </w:r>
      <w:r w:rsidR="00DD2EDF">
        <w:rPr>
          <w:rFonts w:ascii="Palatino Linotype" w:hAnsi="Palatino Linotype" w:cs="Arial"/>
        </w:rPr>
        <w:t>los</w:t>
      </w:r>
      <w:r>
        <w:rPr>
          <w:rFonts w:ascii="Palatino Linotype" w:hAnsi="Palatino Linotype" w:cs="Arial"/>
        </w:rPr>
        <w:t xml:space="preserve"> archivo</w:t>
      </w:r>
      <w:r w:rsidR="00DD2EDF">
        <w:rPr>
          <w:rFonts w:ascii="Palatino Linotype" w:hAnsi="Palatino Linotype" w:cs="Arial"/>
        </w:rPr>
        <w:t>s</w:t>
      </w:r>
      <w:r>
        <w:rPr>
          <w:rFonts w:ascii="Palatino Linotype" w:hAnsi="Palatino Linotype" w:cs="Arial"/>
        </w:rPr>
        <w:t xml:space="preserve"> electrónico</w:t>
      </w:r>
      <w:r w:rsidR="00DD2EDF">
        <w:rPr>
          <w:rFonts w:ascii="Palatino Linotype" w:hAnsi="Palatino Linotype" w:cs="Arial"/>
        </w:rPr>
        <w:t>s</w:t>
      </w:r>
      <w:r>
        <w:rPr>
          <w:rFonts w:ascii="Palatino Linotype" w:hAnsi="Palatino Linotype" w:cs="Arial"/>
        </w:rPr>
        <w:t xml:space="preserve"> denominado</w:t>
      </w:r>
      <w:r w:rsidR="00DD2EDF">
        <w:rPr>
          <w:rFonts w:ascii="Palatino Linotype" w:hAnsi="Palatino Linotype" w:cs="Arial"/>
        </w:rPr>
        <w:t>s</w:t>
      </w:r>
      <w:r>
        <w:rPr>
          <w:rFonts w:ascii="Palatino Linotype" w:hAnsi="Palatino Linotype" w:cs="Arial"/>
        </w:rPr>
        <w:t xml:space="preserve"> “</w:t>
      </w:r>
      <w:r w:rsidR="00DD2EDF" w:rsidRPr="00DD2EDF">
        <w:rPr>
          <w:rFonts w:ascii="Palatino Linotype" w:hAnsi="Palatino Linotype" w:cs="Arial"/>
          <w:b/>
          <w:i/>
        </w:rPr>
        <w:t>OFICIO DE CONTESTACIÓN SAIMEX 0185-25.pdf</w:t>
      </w:r>
      <w:r w:rsidR="00DD2EDF">
        <w:rPr>
          <w:rFonts w:ascii="Palatino Linotype" w:hAnsi="Palatino Linotype" w:cs="Arial"/>
          <w:b/>
          <w:i/>
        </w:rPr>
        <w:t>” y “</w:t>
      </w:r>
      <w:r w:rsidR="00DD2EDF" w:rsidRPr="00DD2EDF">
        <w:rPr>
          <w:rFonts w:ascii="Palatino Linotype" w:hAnsi="Palatino Linotype" w:cs="Arial"/>
          <w:b/>
          <w:i/>
        </w:rPr>
        <w:t>OF 293 SIL INF F 185-Copiar.pdf</w:t>
      </w:r>
      <w:r>
        <w:rPr>
          <w:rFonts w:ascii="Palatino Linotype" w:hAnsi="Palatino Linotype" w:cs="Arial"/>
          <w:b/>
          <w:i/>
        </w:rPr>
        <w:t xml:space="preserve">”, </w:t>
      </w:r>
      <w:r>
        <w:rPr>
          <w:rFonts w:ascii="Palatino Linotype" w:hAnsi="Palatino Linotype" w:cs="Arial"/>
        </w:rPr>
        <w:t>mismo</w:t>
      </w:r>
      <w:r w:rsidR="00DD2EDF">
        <w:rPr>
          <w:rFonts w:ascii="Palatino Linotype" w:hAnsi="Palatino Linotype" w:cs="Arial"/>
        </w:rPr>
        <w:t>s</w:t>
      </w:r>
      <w:r>
        <w:rPr>
          <w:rFonts w:ascii="Palatino Linotype" w:hAnsi="Palatino Linotype" w:cs="Arial"/>
        </w:rPr>
        <w:t xml:space="preserve"> que no se reproduce</w:t>
      </w:r>
      <w:r w:rsidR="00DD2EDF">
        <w:rPr>
          <w:rFonts w:ascii="Palatino Linotype" w:hAnsi="Palatino Linotype" w:cs="Arial"/>
        </w:rPr>
        <w:t>n</w:t>
      </w:r>
      <w:r>
        <w:rPr>
          <w:rFonts w:ascii="Palatino Linotype" w:hAnsi="Palatino Linotype" w:cs="Arial"/>
        </w:rPr>
        <w:t xml:space="preserve"> por ser del conocimiento de las partes, sin embargo, será</w:t>
      </w:r>
      <w:r w:rsidR="00DD2EDF">
        <w:rPr>
          <w:rFonts w:ascii="Palatino Linotype" w:hAnsi="Palatino Linotype" w:cs="Arial"/>
        </w:rPr>
        <w:t>n</w:t>
      </w:r>
      <w:r>
        <w:rPr>
          <w:rFonts w:ascii="Palatino Linotype" w:hAnsi="Palatino Linotype" w:cs="Arial"/>
        </w:rPr>
        <w:t xml:space="preserve"> materia de estudio en el considerando respectivo. </w:t>
      </w:r>
    </w:p>
    <w:p w14:paraId="135818E5" w14:textId="77777777" w:rsidR="00555D5F" w:rsidRDefault="00555D5F" w:rsidP="00555D5F">
      <w:pPr>
        <w:spacing w:line="360" w:lineRule="auto"/>
        <w:jc w:val="both"/>
        <w:rPr>
          <w:rFonts w:ascii="Palatino Linotype" w:hAnsi="Palatino Linotype" w:cs="Arial"/>
        </w:rPr>
      </w:pPr>
    </w:p>
    <w:p w14:paraId="35BFBB05" w14:textId="77777777" w:rsidR="00555D5F" w:rsidRPr="002C3EC8" w:rsidRDefault="00555D5F" w:rsidP="00555D5F">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177680A4" w14:textId="43138515" w:rsidR="00555D5F" w:rsidRDefault="00555D5F" w:rsidP="00555D5F">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DD2EDF">
        <w:rPr>
          <w:rFonts w:ascii="Palatino Linotype" w:hAnsi="Palatino Linotype" w:cs="Arial"/>
          <w:b/>
        </w:rPr>
        <w:t xml:space="preserve">cuatro </w:t>
      </w:r>
      <w:r>
        <w:rPr>
          <w:rFonts w:ascii="Palatino Linotype" w:hAnsi="Palatino Linotype" w:cs="Arial"/>
          <w:b/>
        </w:rPr>
        <w:t>de febrero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w:t>
      </w:r>
      <w:r w:rsidR="00C42BBF">
        <w:rPr>
          <w:rFonts w:ascii="Palatino Linotype" w:hAnsi="Palatino Linotype" w:cs="Arial"/>
          <w:b/>
        </w:rPr>
        <w:t>0</w:t>
      </w:r>
      <w:r>
        <w:rPr>
          <w:rFonts w:ascii="Palatino Linotype" w:hAnsi="Palatino Linotype" w:cs="Arial"/>
          <w:b/>
        </w:rPr>
        <w:t>540/INFOEM/IP/RR/2025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3831D48B" w14:textId="77777777" w:rsidR="00555D5F" w:rsidRDefault="00555D5F" w:rsidP="00555D5F">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6AB39E7A" w14:textId="77777777" w:rsidR="00555D5F" w:rsidRPr="007E4713" w:rsidRDefault="00555D5F" w:rsidP="00555D5F">
      <w:pPr>
        <w:pStyle w:val="INFOEM"/>
        <w:ind w:left="720"/>
      </w:pPr>
      <w:r w:rsidRPr="007E4713">
        <w:t>“</w:t>
      </w:r>
      <w:r w:rsidR="00DD2EDF" w:rsidRPr="00DD2EDF">
        <w:t>SOLICITO INFORMACION AL TRAMITE DE ANUNCIOS PUBLICITARIOS QUE REQUIERAN LICENCIA DE CONTRUCCION DE LA ESTRUCTURA, FORMATO DE SOLICITUD, REQUISITOS Y FUNDAMENTO LEGAL, COSTO Y FUNDAMENTO LEGAL, DEFINICION DEL TRAMITE, QUIENES LO REQUIEREN, TIEMPO DE ESPERA Y SE ENVIE EL REGLAMENTO INTERIOR DE DESARROLLO URBANO E INFRAESTRUCTURA VIGENTE.</w:t>
      </w:r>
      <w:r>
        <w:t>” (</w:t>
      </w:r>
      <w:proofErr w:type="gramStart"/>
      <w:r>
        <w:t>sic</w:t>
      </w:r>
      <w:proofErr w:type="gramEnd"/>
      <w:r>
        <w:t>)</w:t>
      </w:r>
    </w:p>
    <w:p w14:paraId="07D3A130" w14:textId="77777777" w:rsidR="00555D5F" w:rsidRPr="0033050B" w:rsidRDefault="00555D5F" w:rsidP="00555D5F">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5CDB735F" w14:textId="77777777" w:rsidR="00555D5F" w:rsidRPr="007E4713" w:rsidRDefault="00555D5F" w:rsidP="00555D5F">
      <w:pPr>
        <w:pStyle w:val="INFOEM"/>
        <w:ind w:left="709"/>
      </w:pPr>
      <w:r w:rsidRPr="007E4713">
        <w:t>“</w:t>
      </w:r>
      <w:r w:rsidR="00DD2EDF" w:rsidRPr="00DD2EDF">
        <w:t xml:space="preserve">No se describen los requisito que se requieren para solicitar una licencia de </w:t>
      </w:r>
      <w:proofErr w:type="spellStart"/>
      <w:r w:rsidR="00DD2EDF" w:rsidRPr="00DD2EDF">
        <w:t>contrucción</w:t>
      </w:r>
      <w:proofErr w:type="spellEnd"/>
      <w:r w:rsidR="00DD2EDF" w:rsidRPr="00DD2EDF">
        <w:t xml:space="preserve"> para </w:t>
      </w:r>
      <w:proofErr w:type="spellStart"/>
      <w:r w:rsidR="00DD2EDF" w:rsidRPr="00DD2EDF">
        <w:t>anucnios</w:t>
      </w:r>
      <w:proofErr w:type="spellEnd"/>
      <w:r w:rsidR="00DD2EDF" w:rsidRPr="00DD2EDF">
        <w:t xml:space="preserve"> publicitarios, no definen el trámite y no queda claro quienes lo requieren, </w:t>
      </w:r>
      <w:proofErr w:type="spellStart"/>
      <w:r w:rsidR="00DD2EDF" w:rsidRPr="00DD2EDF">
        <w:t>esdecir</w:t>
      </w:r>
      <w:proofErr w:type="spellEnd"/>
      <w:r w:rsidR="00DD2EDF" w:rsidRPr="00DD2EDF">
        <w:t xml:space="preserve"> las estructuras. RESPECTO AL NUMERAL 2; Al querer visualizar y descargar el formato de solicitud de Licencia, </w:t>
      </w:r>
      <w:proofErr w:type="gramStart"/>
      <w:r w:rsidR="00DD2EDF" w:rsidRPr="00DD2EDF">
        <w:t>el mismo</w:t>
      </w:r>
      <w:proofErr w:type="gramEnd"/>
      <w:r w:rsidR="00DD2EDF" w:rsidRPr="00DD2EDF">
        <w:t xml:space="preserve"> no obra en los archivos que adjuntan como respuesta. RESPECTO AL NUMERAL 9; Se hace referencia a una </w:t>
      </w:r>
      <w:proofErr w:type="spellStart"/>
      <w:r w:rsidR="00DD2EDF" w:rsidRPr="00DD2EDF">
        <w:t>pagina</w:t>
      </w:r>
      <w:proofErr w:type="spellEnd"/>
      <w:r w:rsidR="00DD2EDF" w:rsidRPr="00DD2EDF">
        <w:t xml:space="preserve"> web para la consulta del Reglamento Interno de la </w:t>
      </w:r>
      <w:proofErr w:type="spellStart"/>
      <w:r w:rsidR="00DD2EDF" w:rsidRPr="00DD2EDF">
        <w:t>Direeción</w:t>
      </w:r>
      <w:proofErr w:type="spellEnd"/>
      <w:r w:rsidR="00DD2EDF" w:rsidRPr="00DD2EDF">
        <w:t xml:space="preserve">, sin embargo al ingresar al link, el mismo no se tiene acceso y no permiso te la consulta de la reglamentación, lo cual no cumple con lo solicitado, que fue “ </w:t>
      </w:r>
      <w:proofErr w:type="spellStart"/>
      <w:r w:rsidR="00DD2EDF" w:rsidRPr="00DD2EDF">
        <w:t>envar</w:t>
      </w:r>
      <w:proofErr w:type="spellEnd"/>
      <w:r w:rsidR="00DD2EDF" w:rsidRPr="00DD2EDF">
        <w:t xml:space="preserve"> el reglamento”</w:t>
      </w:r>
      <w:r>
        <w:t xml:space="preserve"> (sic)</w:t>
      </w:r>
    </w:p>
    <w:p w14:paraId="69E5E18B" w14:textId="77777777" w:rsidR="00555D5F" w:rsidRDefault="00DD2EDF" w:rsidP="00555D5F">
      <w:pPr>
        <w:spacing w:line="360" w:lineRule="auto"/>
        <w:jc w:val="both"/>
        <w:rPr>
          <w:rFonts w:ascii="Palatino Linotype" w:hAnsi="Palatino Linotype" w:cs="Arial"/>
        </w:rPr>
      </w:pPr>
      <w:r>
        <w:rPr>
          <w:rFonts w:ascii="Palatino Linotype" w:hAnsi="Palatino Linotype" w:cs="Arial"/>
        </w:rPr>
        <w:lastRenderedPageBreak/>
        <w:t xml:space="preserve">Adicionalmente, el Recurrente adjunto el archivo electrónico denominado </w:t>
      </w:r>
      <w:r w:rsidRPr="00DD2EDF">
        <w:rPr>
          <w:rFonts w:ascii="Palatino Linotype" w:hAnsi="Palatino Linotype" w:cs="Arial"/>
          <w:b/>
          <w:i/>
        </w:rPr>
        <w:t>“EVIDENCIA.pdf”</w:t>
      </w:r>
      <w:r>
        <w:rPr>
          <w:rFonts w:ascii="Palatino Linotype" w:hAnsi="Palatino Linotype" w:cs="Arial"/>
        </w:rPr>
        <w:t>, mismo que consiste en la respuesta del Sujeto Obligado.</w:t>
      </w:r>
    </w:p>
    <w:p w14:paraId="330A9020" w14:textId="77777777" w:rsidR="00DD2EDF" w:rsidRDefault="00DD2EDF" w:rsidP="00555D5F">
      <w:pPr>
        <w:spacing w:line="360" w:lineRule="auto"/>
        <w:jc w:val="both"/>
        <w:rPr>
          <w:rFonts w:ascii="Palatino Linotype" w:hAnsi="Palatino Linotype" w:cs="Arial"/>
        </w:rPr>
      </w:pPr>
    </w:p>
    <w:p w14:paraId="3747F46A" w14:textId="77777777" w:rsidR="00555D5F" w:rsidRPr="002C3EC8" w:rsidRDefault="00555D5F" w:rsidP="00555D5F">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5E7869B6" w14:textId="77777777" w:rsidR="00555D5F" w:rsidRDefault="00555D5F" w:rsidP="00555D5F">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Pr>
          <w:rFonts w:ascii="Palatino Linotype" w:hAnsi="Palatino Linotype"/>
          <w:b/>
        </w:rPr>
        <w:t>seis de febrero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4C7C57D6" w14:textId="77777777" w:rsidR="00555D5F" w:rsidRPr="004C20B7" w:rsidRDefault="00555D5F" w:rsidP="00555D5F">
      <w:pPr>
        <w:spacing w:before="240" w:line="360" w:lineRule="auto"/>
        <w:jc w:val="both"/>
        <w:rPr>
          <w:rFonts w:ascii="Palatino Linotype" w:hAnsi="Palatino Linotype" w:cs="Arial"/>
          <w:sz w:val="28"/>
        </w:rPr>
      </w:pPr>
    </w:p>
    <w:p w14:paraId="59429C16" w14:textId="77777777" w:rsidR="00555D5F" w:rsidRPr="00E52C83" w:rsidRDefault="00555D5F" w:rsidP="00555D5F">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6B6ACEAF" w14:textId="77777777" w:rsidR="00555D5F" w:rsidRPr="00590166" w:rsidRDefault="00555D5F" w:rsidP="00555D5F">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sidR="00DD2EDF">
        <w:rPr>
          <w:rFonts w:ascii="Palatino Linotype" w:hAnsi="Palatino Linotype" w:cs="Arial"/>
        </w:rPr>
        <w:t>diecisiete</w:t>
      </w:r>
      <w:r>
        <w:rPr>
          <w:rFonts w:ascii="Palatino Linotype" w:hAnsi="Palatino Linotype" w:cs="Arial"/>
        </w:rPr>
        <w:t xml:space="preserve"> de febrero de dos mil veinticinco</w:t>
      </w:r>
      <w:r w:rsidRPr="00D32665">
        <w:rPr>
          <w:rFonts w:ascii="Palatino Linotype" w:hAnsi="Palatino Linotype" w:cs="Arial"/>
        </w:rPr>
        <w:t>, por medio de</w:t>
      </w:r>
      <w:r w:rsidR="00DD2EDF">
        <w:rPr>
          <w:rFonts w:ascii="Palatino Linotype" w:hAnsi="Palatino Linotype" w:cs="Arial"/>
        </w:rPr>
        <w:t xml:space="preserve"> </w:t>
      </w:r>
      <w:r w:rsidRPr="00D32665">
        <w:rPr>
          <w:rFonts w:ascii="Palatino Linotype" w:hAnsi="Palatino Linotype" w:cs="Arial"/>
        </w:rPr>
        <w:t>l</w:t>
      </w:r>
      <w:r w:rsidR="00DD2EDF">
        <w:rPr>
          <w:rFonts w:ascii="Palatino Linotype" w:hAnsi="Palatino Linotype" w:cs="Arial"/>
        </w:rPr>
        <w:t>os</w:t>
      </w:r>
      <w:r w:rsidRPr="00D32665">
        <w:rPr>
          <w:rFonts w:ascii="Palatino Linotype" w:hAnsi="Palatino Linotype" w:cs="Arial"/>
        </w:rPr>
        <w:t xml:space="preserve"> archivo</w:t>
      </w:r>
      <w:r w:rsidR="00DD2EDF">
        <w:rPr>
          <w:rFonts w:ascii="Palatino Linotype" w:hAnsi="Palatino Linotype" w:cs="Arial"/>
        </w:rPr>
        <w:t>s</w:t>
      </w:r>
      <w:r w:rsidRPr="00D32665">
        <w:rPr>
          <w:rFonts w:ascii="Palatino Linotype" w:hAnsi="Palatino Linotype" w:cs="Arial"/>
        </w:rPr>
        <w:t xml:space="preserve"> electrónico</w:t>
      </w:r>
      <w:r w:rsidR="00DD2EDF">
        <w:rPr>
          <w:rFonts w:ascii="Palatino Linotype" w:hAnsi="Palatino Linotype" w:cs="Arial"/>
        </w:rPr>
        <w:t>s</w:t>
      </w:r>
      <w:r w:rsidRPr="00D32665">
        <w:rPr>
          <w:rFonts w:ascii="Palatino Linotype" w:hAnsi="Palatino Linotype" w:cs="Arial"/>
        </w:rPr>
        <w:t xml:space="preserve"> “</w:t>
      </w:r>
      <w:r w:rsidR="00DD2EDF" w:rsidRPr="00DD2EDF">
        <w:rPr>
          <w:rFonts w:ascii="Palatino Linotype" w:hAnsi="Palatino Linotype" w:cs="Arial"/>
          <w:b/>
          <w:i/>
        </w:rPr>
        <w:t>INFORME JUSTIFICADO RR 00540.pdf</w:t>
      </w:r>
      <w:r w:rsidRPr="00D32665">
        <w:rPr>
          <w:rFonts w:ascii="Palatino Linotype" w:hAnsi="Palatino Linotype" w:cs="Arial"/>
          <w:b/>
          <w:i/>
        </w:rPr>
        <w:t>”</w:t>
      </w:r>
      <w:r w:rsidR="00DD2EDF">
        <w:rPr>
          <w:rFonts w:ascii="Palatino Linotype" w:hAnsi="Palatino Linotype" w:cs="Arial"/>
          <w:b/>
          <w:i/>
        </w:rPr>
        <w:t>, “</w:t>
      </w:r>
      <w:r w:rsidR="00DD2EDF" w:rsidRPr="00DD2EDF">
        <w:rPr>
          <w:rFonts w:ascii="Palatino Linotype" w:hAnsi="Palatino Linotype" w:cs="Arial"/>
          <w:b/>
          <w:i/>
        </w:rPr>
        <w:t>FORMATO UNICO DE SOLICITUD DE TRAMITES DDUI GR RR 540 SI 185.pdf</w:t>
      </w:r>
      <w:r w:rsidR="00DD2EDF">
        <w:rPr>
          <w:rFonts w:ascii="Palatino Linotype" w:hAnsi="Palatino Linotype" w:cs="Arial"/>
          <w:b/>
          <w:i/>
        </w:rPr>
        <w:t xml:space="preserve">” </w:t>
      </w:r>
      <w:r w:rsidR="00DD2EDF" w:rsidRPr="00DD2EDF">
        <w:rPr>
          <w:rFonts w:ascii="Palatino Linotype" w:hAnsi="Palatino Linotype" w:cs="Arial"/>
        </w:rPr>
        <w:t xml:space="preserve">y </w:t>
      </w:r>
      <w:r w:rsidR="00DD2EDF">
        <w:rPr>
          <w:rFonts w:ascii="Palatino Linotype" w:hAnsi="Palatino Linotype" w:cs="Arial"/>
          <w:b/>
          <w:i/>
        </w:rPr>
        <w:t>“</w:t>
      </w:r>
      <w:r w:rsidR="00DD2EDF" w:rsidRPr="00DD2EDF">
        <w:rPr>
          <w:rFonts w:ascii="Palatino Linotype" w:hAnsi="Palatino Linotype" w:cs="Arial"/>
          <w:b/>
          <w:i/>
        </w:rPr>
        <w:t>GACETA-294. Se crea la Dirección de Desarrollo Urbano e Infraestructura RR 540 SI 185.pdf</w:t>
      </w:r>
      <w:r w:rsidR="00DD2EDF">
        <w:rPr>
          <w:rFonts w:ascii="Palatino Linotype" w:hAnsi="Palatino Linotype" w:cs="Arial"/>
          <w:b/>
          <w:i/>
        </w:rPr>
        <w:t>”</w:t>
      </w:r>
      <w:r w:rsidRPr="00D32665">
        <w:rPr>
          <w:rFonts w:ascii="Palatino Linotype" w:hAnsi="Palatino Linotype" w:cs="Arial"/>
        </w:rPr>
        <w:t xml:space="preserve">, </w:t>
      </w:r>
      <w:r>
        <w:rPr>
          <w:rFonts w:ascii="Palatino Linotype" w:hAnsi="Palatino Linotype" w:cs="Arial"/>
        </w:rPr>
        <w:t>mismo</w:t>
      </w:r>
      <w:r w:rsidR="00DD2EDF">
        <w:rPr>
          <w:rFonts w:ascii="Palatino Linotype" w:hAnsi="Palatino Linotype" w:cs="Arial"/>
        </w:rPr>
        <w:t>s</w:t>
      </w:r>
      <w:r>
        <w:rPr>
          <w:rFonts w:ascii="Palatino Linotype" w:hAnsi="Palatino Linotype" w:cs="Arial"/>
        </w:rPr>
        <w:t xml:space="preserve"> que fue</w:t>
      </w:r>
      <w:r w:rsidR="00DD2EDF">
        <w:rPr>
          <w:rFonts w:ascii="Palatino Linotype" w:hAnsi="Palatino Linotype" w:cs="Arial"/>
        </w:rPr>
        <w:t>ron</w:t>
      </w:r>
      <w:r w:rsidRPr="00D32665">
        <w:rPr>
          <w:rFonts w:ascii="Palatino Linotype" w:hAnsi="Palatino Linotype" w:cs="Arial"/>
        </w:rPr>
        <w:t xml:space="preserve"> puesto</w:t>
      </w:r>
      <w:r w:rsidR="00DD2EDF">
        <w:rPr>
          <w:rFonts w:ascii="Palatino Linotype" w:hAnsi="Palatino Linotype" w:cs="Arial"/>
        </w:rPr>
        <w:t>s</w:t>
      </w:r>
      <w:r w:rsidRPr="00D32665">
        <w:rPr>
          <w:rFonts w:ascii="Palatino Linotype" w:hAnsi="Palatino Linotype" w:cs="Arial"/>
        </w:rPr>
        <w:t xml:space="preserve"> a la vista </w:t>
      </w:r>
      <w:r w:rsidR="00DD2EDF">
        <w:rPr>
          <w:rFonts w:ascii="Palatino Linotype" w:hAnsi="Palatino Linotype" w:cs="Arial"/>
        </w:rPr>
        <w:t xml:space="preserve">del Recurrente </w:t>
      </w:r>
      <w:r w:rsidRPr="00D32665">
        <w:rPr>
          <w:rFonts w:ascii="Palatino Linotype" w:hAnsi="Palatino Linotype" w:cs="Arial"/>
        </w:rPr>
        <w:t xml:space="preserve">en fecha </w:t>
      </w:r>
      <w:r>
        <w:rPr>
          <w:rFonts w:ascii="Palatino Linotype" w:hAnsi="Palatino Linotype" w:cs="Arial"/>
        </w:rPr>
        <w:t>veint</w:t>
      </w:r>
      <w:r w:rsidR="00DD2EDF">
        <w:rPr>
          <w:rFonts w:ascii="Palatino Linotype" w:hAnsi="Palatino Linotype" w:cs="Arial"/>
        </w:rPr>
        <w:t>icinco</w:t>
      </w:r>
      <w:r>
        <w:rPr>
          <w:rFonts w:ascii="Palatino Linotype" w:hAnsi="Palatino Linotype" w:cs="Arial"/>
        </w:rPr>
        <w:t xml:space="preserve"> de febrero de dos mil veinticinco</w:t>
      </w:r>
      <w:r w:rsidRPr="00D32665">
        <w:rPr>
          <w:rFonts w:ascii="Palatino Linotype" w:hAnsi="Palatino Linotype" w:cs="Arial"/>
          <w:b/>
          <w:i/>
        </w:rPr>
        <w:t>.</w:t>
      </w:r>
    </w:p>
    <w:p w14:paraId="7B87EF7B" w14:textId="77777777" w:rsidR="00555D5F" w:rsidRPr="00D32665" w:rsidRDefault="00555D5F" w:rsidP="00555D5F">
      <w:pPr>
        <w:spacing w:line="360" w:lineRule="auto"/>
        <w:jc w:val="both"/>
        <w:rPr>
          <w:rFonts w:ascii="Palatino Linotype" w:hAnsi="Palatino Linotype"/>
        </w:rPr>
      </w:pPr>
    </w:p>
    <w:p w14:paraId="28FB2EB5" w14:textId="77777777" w:rsidR="00555D5F" w:rsidRPr="00D32665" w:rsidRDefault="00555D5F" w:rsidP="00555D5F">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xml:space="preserve">; todo lo </w:t>
      </w:r>
      <w:r w:rsidRPr="00D32665">
        <w:rPr>
          <w:rFonts w:ascii="Palatino Linotype" w:hAnsi="Palatino Linotype" w:cs="Arial"/>
        </w:rPr>
        <w:lastRenderedPageBreak/>
        <w:t>anterior en términos de los artículos 185 fracciones II y IV, y 195 de la Ley de Transparencia y Acceso a la Información Pública del Estado de México y Municipios.</w:t>
      </w:r>
    </w:p>
    <w:p w14:paraId="473B9452" w14:textId="77777777" w:rsidR="00555D5F" w:rsidRDefault="00555D5F" w:rsidP="00555D5F">
      <w:pPr>
        <w:spacing w:line="360" w:lineRule="auto"/>
        <w:jc w:val="both"/>
        <w:rPr>
          <w:rFonts w:ascii="Palatino Linotype" w:hAnsi="Palatino Linotype" w:cs="Arial"/>
          <w:b/>
          <w:sz w:val="28"/>
          <w:szCs w:val="28"/>
        </w:rPr>
      </w:pPr>
    </w:p>
    <w:p w14:paraId="53B5DAF7" w14:textId="77777777" w:rsidR="00555D5F" w:rsidRPr="002C3EC8" w:rsidRDefault="00555D5F" w:rsidP="00555D5F">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029E1305" w14:textId="77777777" w:rsidR="00555D5F" w:rsidRDefault="00555D5F" w:rsidP="00555D5F">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DD2EDF">
        <w:rPr>
          <w:rFonts w:ascii="Palatino Linotype" w:hAnsi="Palatino Linotype" w:cs="Arial"/>
          <w:b/>
        </w:rPr>
        <w:t>cuatro de marzo</w:t>
      </w:r>
      <w:r>
        <w:rPr>
          <w:rFonts w:ascii="Palatino Linotype" w:hAnsi="Palatino Linotype" w:cs="Arial"/>
          <w:b/>
        </w:rPr>
        <w:t xml:space="preserve">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054C5FC4" w14:textId="77777777" w:rsidR="00555D5F" w:rsidRDefault="00555D5F" w:rsidP="00555D5F">
      <w:pPr>
        <w:spacing w:line="360" w:lineRule="auto"/>
        <w:jc w:val="both"/>
        <w:rPr>
          <w:rFonts w:ascii="Palatino Linotype" w:hAnsi="Palatino Linotype" w:cs="Arial"/>
          <w:b/>
          <w:sz w:val="28"/>
          <w:szCs w:val="28"/>
        </w:rPr>
      </w:pPr>
    </w:p>
    <w:p w14:paraId="5E02977A" w14:textId="77777777" w:rsidR="00555D5F" w:rsidRPr="0024200F" w:rsidRDefault="00555D5F" w:rsidP="00555D5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247A19C6" w14:textId="77777777" w:rsidR="00555D5F" w:rsidRPr="00825F67" w:rsidRDefault="00555D5F" w:rsidP="00555D5F">
      <w:pPr>
        <w:spacing w:line="360" w:lineRule="auto"/>
        <w:ind w:right="49"/>
        <w:jc w:val="both"/>
        <w:rPr>
          <w:rFonts w:ascii="Palatino Linotype" w:hAnsi="Palatino Linotype"/>
          <w:szCs w:val="28"/>
        </w:rPr>
      </w:pPr>
    </w:p>
    <w:p w14:paraId="7B3B9226" w14:textId="77777777" w:rsidR="00555D5F" w:rsidRPr="002C3EC8" w:rsidRDefault="00555D5F" w:rsidP="00555D5F">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3762B81D" w14:textId="77777777" w:rsidR="00555D5F" w:rsidRPr="007C6AB6" w:rsidRDefault="00555D5F" w:rsidP="00555D5F">
      <w:pPr>
        <w:tabs>
          <w:tab w:val="left" w:pos="3402"/>
        </w:tabs>
        <w:spacing w:line="360" w:lineRule="auto"/>
        <w:jc w:val="both"/>
        <w:rPr>
          <w:rFonts w:ascii="Palatino Linotype" w:hAnsi="Palatino Linotype"/>
        </w:rPr>
      </w:pPr>
      <w:r w:rsidRPr="007C6AB6">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w:t>
      </w:r>
      <w:r>
        <w:rPr>
          <w:rFonts w:ascii="Palatino Linotype" w:hAnsi="Palatino Linotype"/>
        </w:rPr>
        <w:t xml:space="preserve"> y </w:t>
      </w:r>
      <w:r w:rsidRPr="007C6AB6">
        <w:rPr>
          <w:rFonts w:ascii="Palatino Linotype" w:hAnsi="Palatino Linotype"/>
        </w:rPr>
        <w:t xml:space="preserve">trigésimo </w:t>
      </w:r>
      <w:r>
        <w:rPr>
          <w:rFonts w:ascii="Palatino Linotype" w:hAnsi="Palatino Linotype"/>
        </w:rPr>
        <w:t>cuarto</w:t>
      </w:r>
      <w:r w:rsidRPr="007C6AB6">
        <w:rPr>
          <w:rFonts w:ascii="Palatino Linotype" w:hAnsi="Palatino Linotype"/>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w:t>
      </w:r>
      <w:r w:rsidRPr="007C6AB6">
        <w:rPr>
          <w:rFonts w:ascii="Palatino Linotype" w:hAnsi="Palatino Linotype"/>
        </w:rPr>
        <w:lastRenderedPageBreak/>
        <w:t>Acceso a la Información Pública y Protección de Datos Personales del Estado de México y Municipios.</w:t>
      </w:r>
    </w:p>
    <w:p w14:paraId="613DF132" w14:textId="77777777" w:rsidR="00555D5F" w:rsidRPr="002C3EC8" w:rsidRDefault="00555D5F" w:rsidP="00555D5F">
      <w:pPr>
        <w:spacing w:before="240" w:line="360" w:lineRule="auto"/>
        <w:jc w:val="both"/>
        <w:rPr>
          <w:rFonts w:ascii="Palatino Linotype" w:eastAsia="Calibri" w:hAnsi="Palatino Linotype"/>
          <w:b/>
          <w:color w:val="000000" w:themeColor="text1"/>
        </w:rPr>
      </w:pPr>
    </w:p>
    <w:p w14:paraId="205B0201" w14:textId="77777777" w:rsidR="00555D5F" w:rsidRPr="002C3EC8" w:rsidRDefault="00555D5F" w:rsidP="00555D5F">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5E6896FC" w14:textId="77777777" w:rsidR="00555D5F" w:rsidRDefault="00555D5F" w:rsidP="00555D5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D752B58" w14:textId="77777777" w:rsidR="00555D5F" w:rsidRPr="00821CCD" w:rsidRDefault="00555D5F" w:rsidP="00555D5F">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430CBB17" w14:textId="77777777" w:rsidR="00555D5F" w:rsidRPr="00821CCD" w:rsidRDefault="00555D5F" w:rsidP="00555D5F">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5A723F64" w14:textId="77777777" w:rsidR="00555D5F" w:rsidRPr="00821CCD" w:rsidRDefault="00555D5F" w:rsidP="00555D5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6BF6B797" w14:textId="77777777" w:rsidR="00555D5F" w:rsidRPr="00821CCD" w:rsidRDefault="00555D5F" w:rsidP="00555D5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72EE1B02" w14:textId="77777777" w:rsidR="00555D5F" w:rsidRPr="00821CCD" w:rsidRDefault="00555D5F" w:rsidP="00555D5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338EFF02" w14:textId="77777777" w:rsidR="00555D5F" w:rsidRPr="00821CCD" w:rsidRDefault="00555D5F" w:rsidP="00555D5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0FD9BD21" w14:textId="77777777" w:rsidR="00555D5F" w:rsidRPr="00821CCD" w:rsidRDefault="00555D5F" w:rsidP="00555D5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2F3966D1" w14:textId="77777777" w:rsidR="00555D5F" w:rsidRPr="00821CCD" w:rsidRDefault="00555D5F" w:rsidP="00555D5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lastRenderedPageBreak/>
        <w:t>VI. Las razones o motivos de inconformidad;</w:t>
      </w:r>
    </w:p>
    <w:p w14:paraId="482A32DF" w14:textId="77777777" w:rsidR="00555D5F" w:rsidRPr="00821CCD" w:rsidRDefault="00555D5F" w:rsidP="00555D5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15EE71C7" w14:textId="77777777" w:rsidR="00555D5F" w:rsidRPr="00821CCD" w:rsidRDefault="00555D5F" w:rsidP="00555D5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778F8DD2" w14:textId="77777777" w:rsidR="00555D5F" w:rsidRPr="00821CCD" w:rsidRDefault="00555D5F" w:rsidP="00555D5F">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5940A9C6" w14:textId="77777777" w:rsidR="00555D5F" w:rsidRPr="00821CCD" w:rsidRDefault="00555D5F" w:rsidP="00555D5F">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20BDEDC5" w14:textId="77777777" w:rsidR="00555D5F" w:rsidRPr="00821CCD" w:rsidRDefault="00555D5F" w:rsidP="00555D5F">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31575411" w14:textId="77777777" w:rsidR="00555D5F" w:rsidRPr="00821CCD" w:rsidRDefault="00555D5F" w:rsidP="00555D5F">
      <w:pPr>
        <w:autoSpaceDE w:val="0"/>
        <w:autoSpaceDN w:val="0"/>
        <w:adjustRightInd w:val="0"/>
        <w:spacing w:before="240" w:line="360" w:lineRule="auto"/>
        <w:jc w:val="both"/>
        <w:rPr>
          <w:rFonts w:ascii="Palatino Linotype" w:hAnsi="Palatino Linotype"/>
        </w:rPr>
      </w:pPr>
    </w:p>
    <w:p w14:paraId="7E40DE2C" w14:textId="77777777" w:rsidR="00555D5F" w:rsidRPr="00821CCD" w:rsidRDefault="00555D5F" w:rsidP="00555D5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55D5F" w:rsidRPr="00821CCD" w14:paraId="0117E34B" w14:textId="77777777" w:rsidTr="00C12B77">
        <w:trPr>
          <w:trHeight w:val="1360"/>
        </w:trPr>
        <w:tc>
          <w:tcPr>
            <w:tcW w:w="7982" w:type="dxa"/>
          </w:tcPr>
          <w:p w14:paraId="19984190" w14:textId="77777777" w:rsidR="00555D5F" w:rsidRPr="00821CCD" w:rsidRDefault="00555D5F" w:rsidP="00C12B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0C776DA5" w14:textId="77777777" w:rsidR="00555D5F" w:rsidRPr="00821CCD" w:rsidRDefault="00555D5F" w:rsidP="00555D5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 xml:space="preserve">Robusteciendo lo anterior se encuentra lo dispuesto en los artículos 6, Apartado A, fracciones III y IV, de la Constitución Política de los Estados Unidos Mexicanos y 5 </w:t>
      </w:r>
      <w:r w:rsidRPr="00821CCD">
        <w:rPr>
          <w:rFonts w:ascii="Palatino Linotype" w:hAnsi="Palatino Linotype"/>
        </w:rPr>
        <w:lastRenderedPageBreak/>
        <w:t>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55D5F" w:rsidRPr="00821CCD" w14:paraId="2DD6DB02" w14:textId="77777777" w:rsidTr="00C12B77">
        <w:trPr>
          <w:jc w:val="center"/>
        </w:trPr>
        <w:tc>
          <w:tcPr>
            <w:tcW w:w="8075" w:type="dxa"/>
          </w:tcPr>
          <w:p w14:paraId="5CB60BA9" w14:textId="77777777" w:rsidR="00555D5F" w:rsidRPr="00821CCD" w:rsidRDefault="00555D5F" w:rsidP="00C12B77">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4EEA4AFE" w14:textId="77777777" w:rsidR="00555D5F" w:rsidRPr="00821CCD" w:rsidRDefault="00555D5F" w:rsidP="00C12B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D4BC659" w14:textId="77777777" w:rsidR="00555D5F" w:rsidRPr="00821CCD" w:rsidRDefault="00555D5F" w:rsidP="00C12B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2F04F02B" w14:textId="77777777" w:rsidR="00555D5F" w:rsidRPr="00821CCD" w:rsidRDefault="00555D5F" w:rsidP="00C12B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6B7E5F0F" w14:textId="77777777" w:rsidR="00555D5F" w:rsidRPr="00821CCD" w:rsidRDefault="00555D5F" w:rsidP="00C12B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6A11C08D" w14:textId="77777777" w:rsidR="00555D5F" w:rsidRPr="00821CCD" w:rsidRDefault="00555D5F" w:rsidP="00C12B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4614D609" w14:textId="77777777" w:rsidR="00555D5F" w:rsidRPr="00821CCD" w:rsidRDefault="00555D5F" w:rsidP="00C12B7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863F7EE" w14:textId="77777777" w:rsidR="00555D5F" w:rsidRPr="00821CCD" w:rsidRDefault="00555D5F" w:rsidP="00C12B77">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1E2B2514"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783A2BE8"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6AB35399"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7C9AF935"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60576448"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13AF0C14"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6F20A6"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III. Toda persona, sin necesidad de acreditar interés alguno o justificar su utilización, tendrá acceso gratuito a la información pública, a sus datos personales o a la rectificación de éstos;</w:t>
            </w:r>
          </w:p>
          <w:p w14:paraId="6B4461C9" w14:textId="77777777" w:rsidR="00555D5F" w:rsidRPr="00821CCD" w:rsidRDefault="00555D5F" w:rsidP="00C12B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396841EC" w14:textId="77777777" w:rsidR="00555D5F" w:rsidRPr="00821CCD" w:rsidRDefault="00555D5F" w:rsidP="00C12B7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6FB5D5C5" w14:textId="77777777" w:rsidR="00555D5F" w:rsidRPr="00821CCD" w:rsidRDefault="00555D5F" w:rsidP="00C12B7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269C99B2" w14:textId="77777777" w:rsidR="00555D5F" w:rsidRPr="00821CCD" w:rsidRDefault="00555D5F" w:rsidP="00555D5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60C0FD75" w14:textId="77777777" w:rsidR="00555D5F" w:rsidRPr="00821CCD" w:rsidRDefault="00555D5F" w:rsidP="00555D5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En conclusión, se cubrieron los requisitos de procedencia y procedibilidad y conforme a las constancias que obran en el expediente.</w:t>
      </w:r>
    </w:p>
    <w:p w14:paraId="66C84965" w14:textId="77777777" w:rsidR="00555D5F" w:rsidRPr="00FF46DA" w:rsidRDefault="00555D5F" w:rsidP="00555D5F">
      <w:pPr>
        <w:pStyle w:val="Prrafodelista"/>
        <w:autoSpaceDE w:val="0"/>
        <w:autoSpaceDN w:val="0"/>
        <w:adjustRightInd w:val="0"/>
        <w:spacing w:before="240" w:after="160" w:line="360" w:lineRule="auto"/>
        <w:ind w:left="0"/>
        <w:jc w:val="both"/>
        <w:rPr>
          <w:rFonts w:ascii="Palatino Linotype" w:hAnsi="Palatino Linotype" w:cs="Arial"/>
        </w:rPr>
      </w:pPr>
    </w:p>
    <w:p w14:paraId="2CB48401" w14:textId="77777777" w:rsidR="00555D5F" w:rsidRPr="002C3EC8" w:rsidRDefault="00555D5F" w:rsidP="00555D5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2438EBD0" w14:textId="77777777" w:rsidR="00555D5F" w:rsidRPr="002C3EC8" w:rsidRDefault="00555D5F" w:rsidP="00555D5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6BB4F0C" w14:textId="77777777" w:rsidR="00555D5F" w:rsidRPr="002C3EC8" w:rsidRDefault="00555D5F" w:rsidP="00555D5F">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4AD459F3" w14:textId="77777777" w:rsidR="00555D5F" w:rsidRDefault="00555D5F" w:rsidP="00555D5F">
      <w:pPr>
        <w:tabs>
          <w:tab w:val="left" w:pos="709"/>
        </w:tabs>
        <w:spacing w:before="240" w:line="360" w:lineRule="auto"/>
        <w:ind w:right="51"/>
        <w:jc w:val="both"/>
        <w:rPr>
          <w:rFonts w:ascii="Palatino Linotype" w:hAnsi="Palatino Linotype"/>
          <w:b/>
          <w:sz w:val="28"/>
          <w:szCs w:val="28"/>
        </w:rPr>
      </w:pPr>
    </w:p>
    <w:p w14:paraId="4F8B89E8" w14:textId="77777777" w:rsidR="00555D5F" w:rsidRPr="002C3EC8" w:rsidRDefault="00555D5F" w:rsidP="00555D5F">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7365FD3" w14:textId="77777777" w:rsidR="00555D5F" w:rsidRPr="007379EE" w:rsidRDefault="00555D5F" w:rsidP="00555D5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C06F3A0" w14:textId="77777777" w:rsidR="00555D5F" w:rsidRDefault="00555D5F" w:rsidP="00555D5F">
      <w:pPr>
        <w:autoSpaceDE w:val="0"/>
        <w:autoSpaceDN w:val="0"/>
        <w:adjustRightInd w:val="0"/>
        <w:ind w:right="567"/>
        <w:rPr>
          <w:rFonts w:ascii="Palatino Linotype" w:eastAsia="Calibri" w:hAnsi="Palatino Linotype" w:cs="Arial"/>
        </w:rPr>
      </w:pPr>
    </w:p>
    <w:p w14:paraId="71BD1006" w14:textId="77777777" w:rsidR="00555D5F" w:rsidRDefault="00555D5F" w:rsidP="00555D5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7D1C9A48" w14:textId="77777777" w:rsidR="00555D5F" w:rsidRDefault="00555D5F" w:rsidP="00555D5F">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4D57AFC5" w14:textId="77777777" w:rsidR="00555D5F" w:rsidRPr="00F049D7" w:rsidRDefault="00555D5F" w:rsidP="00555D5F">
      <w:pPr>
        <w:pStyle w:val="Citas"/>
        <w:numPr>
          <w:ilvl w:val="0"/>
          <w:numId w:val="5"/>
        </w:numPr>
        <w:spacing w:before="0" w:after="0" w:line="240" w:lineRule="auto"/>
      </w:pPr>
      <w:r w:rsidRPr="00F049D7">
        <w:t xml:space="preserve">La negativa a la información solicitada; </w:t>
      </w:r>
    </w:p>
    <w:p w14:paraId="37FEFCE5" w14:textId="77777777" w:rsidR="00555D5F" w:rsidRDefault="00555D5F" w:rsidP="00555D5F">
      <w:pPr>
        <w:pStyle w:val="Citas"/>
        <w:numPr>
          <w:ilvl w:val="0"/>
          <w:numId w:val="5"/>
        </w:numPr>
        <w:spacing w:before="0" w:after="0" w:line="240" w:lineRule="auto"/>
      </w:pPr>
      <w:r w:rsidRPr="002E7A81">
        <w:t xml:space="preserve">La clasificación de la información; </w:t>
      </w:r>
    </w:p>
    <w:p w14:paraId="4C38BF59" w14:textId="77777777" w:rsidR="00555D5F" w:rsidRDefault="00555D5F" w:rsidP="00555D5F">
      <w:pPr>
        <w:pStyle w:val="Citas"/>
        <w:numPr>
          <w:ilvl w:val="0"/>
          <w:numId w:val="5"/>
        </w:numPr>
        <w:spacing w:before="0" w:after="0" w:line="240" w:lineRule="auto"/>
      </w:pPr>
      <w:r w:rsidRPr="002E7A81">
        <w:lastRenderedPageBreak/>
        <w:t xml:space="preserve">La declaración de inexistencia de la información; </w:t>
      </w:r>
    </w:p>
    <w:p w14:paraId="38119139" w14:textId="77777777" w:rsidR="00555D5F" w:rsidRDefault="00555D5F" w:rsidP="00555D5F">
      <w:pPr>
        <w:pStyle w:val="Citas"/>
        <w:numPr>
          <w:ilvl w:val="0"/>
          <w:numId w:val="5"/>
        </w:numPr>
        <w:spacing w:before="0" w:after="0" w:line="240" w:lineRule="auto"/>
      </w:pPr>
      <w:r w:rsidRPr="002E7A81">
        <w:t xml:space="preserve">La declaración de incompetencia por el sujeto obligado; </w:t>
      </w:r>
    </w:p>
    <w:p w14:paraId="14FD1406" w14:textId="77777777" w:rsidR="00555D5F" w:rsidRPr="000C60A7" w:rsidRDefault="00555D5F" w:rsidP="00555D5F">
      <w:pPr>
        <w:pStyle w:val="Citas"/>
        <w:numPr>
          <w:ilvl w:val="0"/>
          <w:numId w:val="5"/>
        </w:numPr>
        <w:spacing w:before="0" w:after="0" w:line="240" w:lineRule="auto"/>
      </w:pPr>
      <w:r w:rsidRPr="000C60A7">
        <w:t xml:space="preserve">La entrega de información incompleta; </w:t>
      </w:r>
    </w:p>
    <w:p w14:paraId="4BF5D543" w14:textId="77777777" w:rsidR="00555D5F" w:rsidRDefault="00555D5F" w:rsidP="00555D5F">
      <w:pPr>
        <w:pStyle w:val="Citas"/>
        <w:numPr>
          <w:ilvl w:val="0"/>
          <w:numId w:val="5"/>
        </w:numPr>
        <w:spacing w:before="0" w:after="0" w:line="240" w:lineRule="auto"/>
      </w:pPr>
      <w:r w:rsidRPr="002E7A81">
        <w:t xml:space="preserve">La entrega de información que no corresponda con lo solicitado; </w:t>
      </w:r>
    </w:p>
    <w:p w14:paraId="31035630" w14:textId="77777777" w:rsidR="00555D5F" w:rsidRDefault="00555D5F" w:rsidP="00555D5F">
      <w:pPr>
        <w:pStyle w:val="Citas"/>
        <w:numPr>
          <w:ilvl w:val="0"/>
          <w:numId w:val="5"/>
        </w:numPr>
        <w:spacing w:before="0" w:after="0" w:line="240" w:lineRule="auto"/>
      </w:pPr>
      <w:r w:rsidRPr="002E7A81">
        <w:t xml:space="preserve">La falta de respuesta a una solicitud de acceso a la información; </w:t>
      </w:r>
    </w:p>
    <w:p w14:paraId="680E4A06" w14:textId="77777777" w:rsidR="00555D5F" w:rsidRDefault="00555D5F" w:rsidP="00555D5F">
      <w:pPr>
        <w:pStyle w:val="Citas"/>
        <w:numPr>
          <w:ilvl w:val="0"/>
          <w:numId w:val="5"/>
        </w:numPr>
        <w:spacing w:before="0" w:after="0" w:line="240" w:lineRule="auto"/>
      </w:pPr>
      <w:r w:rsidRPr="002E7A81">
        <w:t xml:space="preserve">La notificación, entrega o puesta a disposición de información en una modalidad o formato distinto al solicitado; </w:t>
      </w:r>
    </w:p>
    <w:p w14:paraId="073AB92D" w14:textId="77777777" w:rsidR="00555D5F" w:rsidRDefault="00555D5F" w:rsidP="00555D5F">
      <w:pPr>
        <w:pStyle w:val="Citas"/>
        <w:numPr>
          <w:ilvl w:val="0"/>
          <w:numId w:val="5"/>
        </w:numPr>
        <w:spacing w:before="0" w:after="0" w:line="240" w:lineRule="auto"/>
      </w:pPr>
      <w:r w:rsidRPr="002E7A81">
        <w:t xml:space="preserve">La entrega o puesta a disposición de información en un formato incomprensible y/o no accesible para el solicitante; </w:t>
      </w:r>
    </w:p>
    <w:p w14:paraId="72DEA386" w14:textId="77777777" w:rsidR="00555D5F" w:rsidRDefault="00555D5F" w:rsidP="00555D5F">
      <w:pPr>
        <w:pStyle w:val="Citas"/>
        <w:numPr>
          <w:ilvl w:val="0"/>
          <w:numId w:val="5"/>
        </w:numPr>
        <w:spacing w:before="0" w:after="0" w:line="240" w:lineRule="auto"/>
      </w:pPr>
      <w:r w:rsidRPr="002E7A81">
        <w:t xml:space="preserve">Los costos o tiempos de entrega de la información; </w:t>
      </w:r>
    </w:p>
    <w:p w14:paraId="62344403" w14:textId="77777777" w:rsidR="00555D5F" w:rsidRDefault="00555D5F" w:rsidP="00555D5F">
      <w:pPr>
        <w:pStyle w:val="Citas"/>
        <w:numPr>
          <w:ilvl w:val="0"/>
          <w:numId w:val="5"/>
        </w:numPr>
        <w:spacing w:before="0" w:after="0" w:line="240" w:lineRule="auto"/>
      </w:pPr>
      <w:r w:rsidRPr="002E7A81">
        <w:t xml:space="preserve">La falta de trámite a una solicitud; </w:t>
      </w:r>
    </w:p>
    <w:p w14:paraId="0A221C82" w14:textId="77777777" w:rsidR="00555D5F" w:rsidRDefault="00555D5F" w:rsidP="00555D5F">
      <w:pPr>
        <w:pStyle w:val="Citas"/>
        <w:numPr>
          <w:ilvl w:val="0"/>
          <w:numId w:val="5"/>
        </w:numPr>
        <w:spacing w:before="0" w:after="0" w:line="240" w:lineRule="auto"/>
      </w:pPr>
      <w:r w:rsidRPr="002E7A81">
        <w:t xml:space="preserve">La negativa a permitir la consulta directa de la información; </w:t>
      </w:r>
    </w:p>
    <w:p w14:paraId="59AC4C8A" w14:textId="77777777" w:rsidR="00555D5F" w:rsidRDefault="00555D5F" w:rsidP="00555D5F">
      <w:pPr>
        <w:pStyle w:val="Citas"/>
        <w:numPr>
          <w:ilvl w:val="0"/>
          <w:numId w:val="5"/>
        </w:numPr>
        <w:spacing w:before="0" w:after="0" w:line="240" w:lineRule="auto"/>
      </w:pPr>
      <w:r w:rsidRPr="002E7A81">
        <w:t xml:space="preserve">La falta, deficiencia o insuficiencia de la fundamentación y/o motivación en la respuesta; y </w:t>
      </w:r>
    </w:p>
    <w:p w14:paraId="42013581" w14:textId="77777777" w:rsidR="00555D5F" w:rsidRDefault="00555D5F" w:rsidP="00555D5F">
      <w:pPr>
        <w:pStyle w:val="Citas"/>
        <w:numPr>
          <w:ilvl w:val="0"/>
          <w:numId w:val="5"/>
        </w:numPr>
        <w:spacing w:before="0" w:after="0" w:line="240" w:lineRule="auto"/>
      </w:pPr>
      <w:r w:rsidRPr="002E7A81">
        <w:t xml:space="preserve">La orientación a un trámite específico. </w:t>
      </w:r>
    </w:p>
    <w:p w14:paraId="436E7ADE" w14:textId="77777777" w:rsidR="00555D5F" w:rsidRPr="007379EE" w:rsidRDefault="00555D5F" w:rsidP="00555D5F">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006C6ACC" w14:textId="77777777" w:rsidR="00555D5F" w:rsidRDefault="00555D5F" w:rsidP="00555D5F">
      <w:pPr>
        <w:autoSpaceDE w:val="0"/>
        <w:autoSpaceDN w:val="0"/>
        <w:adjustRightInd w:val="0"/>
        <w:ind w:right="567"/>
        <w:rPr>
          <w:rFonts w:ascii="Palatino Linotype" w:eastAsia="Calibri" w:hAnsi="Palatino Linotype" w:cs="Arial"/>
        </w:rPr>
      </w:pPr>
    </w:p>
    <w:p w14:paraId="5A49C6E9" w14:textId="77777777" w:rsidR="00555D5F" w:rsidRDefault="00555D5F" w:rsidP="00555D5F">
      <w:pPr>
        <w:autoSpaceDE w:val="0"/>
        <w:autoSpaceDN w:val="0"/>
        <w:adjustRightInd w:val="0"/>
        <w:ind w:right="567"/>
        <w:rPr>
          <w:rFonts w:ascii="Palatino Linotype" w:eastAsia="Calibri" w:hAnsi="Palatino Linotype" w:cs="Arial"/>
        </w:rPr>
      </w:pPr>
    </w:p>
    <w:p w14:paraId="5B60B854" w14:textId="77777777" w:rsidR="00555D5F" w:rsidRDefault="00555D5F" w:rsidP="00555D5F">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288C5219" w14:textId="77777777" w:rsidR="00CD00D2" w:rsidRPr="00CA5FE5" w:rsidRDefault="00CD00D2" w:rsidP="00555D5F">
      <w:pPr>
        <w:spacing w:line="360" w:lineRule="auto"/>
        <w:jc w:val="both"/>
        <w:rPr>
          <w:rFonts w:ascii="Palatino Linotype" w:hAnsi="Palatino Linotype" w:cs="Tahoma"/>
          <w:bCs/>
        </w:rPr>
      </w:pPr>
    </w:p>
    <w:p w14:paraId="2A364BEB" w14:textId="77777777" w:rsidR="00CD00D2" w:rsidRPr="00CD00D2" w:rsidRDefault="00CD00D2" w:rsidP="00CD00D2">
      <w:pPr>
        <w:pStyle w:val="Prrafodelista"/>
        <w:numPr>
          <w:ilvl w:val="0"/>
          <w:numId w:val="21"/>
        </w:numPr>
        <w:tabs>
          <w:tab w:val="left" w:pos="1828"/>
        </w:tabs>
        <w:spacing w:line="360" w:lineRule="auto"/>
        <w:ind w:left="426"/>
        <w:jc w:val="both"/>
        <w:rPr>
          <w:rFonts w:ascii="Palatino Linotype" w:hAnsi="Palatino Linotype" w:cs="Tahoma"/>
          <w:bCs/>
        </w:rPr>
      </w:pPr>
      <w:r w:rsidRPr="00CD00D2">
        <w:rPr>
          <w:rFonts w:ascii="Palatino Linotype" w:hAnsi="Palatino Linotype" w:cs="Tahoma"/>
          <w:bCs/>
        </w:rPr>
        <w:t>Del trámite de anuncios publicitarios que requieran licencia de construcción de la estructura</w:t>
      </w:r>
      <w:r>
        <w:rPr>
          <w:rFonts w:ascii="Palatino Linotype" w:hAnsi="Palatino Linotype" w:cs="Tahoma"/>
          <w:bCs/>
        </w:rPr>
        <w:t>:</w:t>
      </w:r>
    </w:p>
    <w:p w14:paraId="000B511D" w14:textId="77777777" w:rsidR="00CD00D2"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sidRPr="00CD00D2">
        <w:rPr>
          <w:rFonts w:ascii="Palatino Linotype" w:hAnsi="Palatino Linotype" w:cs="Tahoma"/>
          <w:bCs/>
        </w:rPr>
        <w:t>Forma</w:t>
      </w:r>
      <w:r>
        <w:rPr>
          <w:rFonts w:ascii="Palatino Linotype" w:hAnsi="Palatino Linotype" w:cs="Tahoma"/>
          <w:bCs/>
        </w:rPr>
        <w:t>to de solicitud</w:t>
      </w:r>
    </w:p>
    <w:p w14:paraId="4D3377BD" w14:textId="77777777" w:rsidR="00CD00D2"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Pr>
          <w:rFonts w:ascii="Palatino Linotype" w:hAnsi="Palatino Linotype" w:cs="Tahoma"/>
          <w:bCs/>
        </w:rPr>
        <w:t>Requisitos y fundamento legal</w:t>
      </w:r>
    </w:p>
    <w:p w14:paraId="4A855BF6" w14:textId="77777777" w:rsidR="00CD00D2"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Pr>
          <w:rFonts w:ascii="Palatino Linotype" w:hAnsi="Palatino Linotype" w:cs="Tahoma"/>
          <w:bCs/>
        </w:rPr>
        <w:t>Costo y fundamento legal</w:t>
      </w:r>
    </w:p>
    <w:p w14:paraId="7925CCB9" w14:textId="77777777" w:rsidR="00CD00D2"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sidRPr="00CD00D2">
        <w:rPr>
          <w:rFonts w:ascii="Palatino Linotype" w:hAnsi="Palatino Linotype" w:cs="Tahoma"/>
          <w:bCs/>
        </w:rPr>
        <w:t xml:space="preserve">Definición del </w:t>
      </w:r>
      <w:r>
        <w:rPr>
          <w:rFonts w:ascii="Palatino Linotype" w:hAnsi="Palatino Linotype" w:cs="Tahoma"/>
          <w:bCs/>
        </w:rPr>
        <w:t>trámite</w:t>
      </w:r>
    </w:p>
    <w:p w14:paraId="3A2BC5AD" w14:textId="77777777" w:rsidR="00CD00D2"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Pr>
          <w:rFonts w:ascii="Palatino Linotype" w:hAnsi="Palatino Linotype" w:cs="Tahoma"/>
          <w:bCs/>
        </w:rPr>
        <w:t>Quienes lo requieren</w:t>
      </w:r>
    </w:p>
    <w:p w14:paraId="3C4B4A0D" w14:textId="77777777" w:rsidR="00CD00D2"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sidRPr="00CD00D2">
        <w:rPr>
          <w:rFonts w:ascii="Palatino Linotype" w:hAnsi="Palatino Linotype" w:cs="Tahoma"/>
          <w:bCs/>
        </w:rPr>
        <w:t xml:space="preserve">Tiempo de espera </w:t>
      </w:r>
    </w:p>
    <w:p w14:paraId="2F64A426" w14:textId="77777777" w:rsidR="00555D5F" w:rsidRPr="000C60A7" w:rsidRDefault="00CD00D2" w:rsidP="00CD00D2">
      <w:pPr>
        <w:pStyle w:val="Prrafodelista"/>
        <w:numPr>
          <w:ilvl w:val="0"/>
          <w:numId w:val="3"/>
        </w:numPr>
        <w:tabs>
          <w:tab w:val="left" w:pos="1828"/>
        </w:tabs>
        <w:spacing w:line="360" w:lineRule="auto"/>
        <w:ind w:left="426"/>
        <w:jc w:val="both"/>
        <w:rPr>
          <w:rFonts w:ascii="Palatino Linotype" w:hAnsi="Palatino Linotype" w:cs="Tahoma"/>
          <w:bCs/>
        </w:rPr>
      </w:pPr>
      <w:r w:rsidRPr="00CD00D2">
        <w:rPr>
          <w:rFonts w:ascii="Palatino Linotype" w:hAnsi="Palatino Linotype" w:cs="Tahoma"/>
          <w:bCs/>
        </w:rPr>
        <w:t>Se envié el reglamento interior de desarrollo urbano e infraestructura vigente.</w:t>
      </w:r>
    </w:p>
    <w:p w14:paraId="42FA0DF6" w14:textId="77777777" w:rsidR="00555D5F" w:rsidRPr="001106D5" w:rsidRDefault="00555D5F" w:rsidP="00555D5F">
      <w:pPr>
        <w:spacing w:before="240" w:line="360" w:lineRule="auto"/>
        <w:jc w:val="both"/>
        <w:rPr>
          <w:rFonts w:ascii="Palatino Linotype" w:hAnsi="Palatino Linotype" w:cs="Arial"/>
          <w:b/>
        </w:rPr>
      </w:pPr>
      <w:r w:rsidRPr="001106D5">
        <w:rPr>
          <w:rFonts w:ascii="Palatino Linotype" w:hAnsi="Palatino Linotype" w:cs="Arial"/>
        </w:rPr>
        <w:lastRenderedPageBreak/>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DD2EDF">
        <w:rPr>
          <w:rFonts w:ascii="Palatino Linotype" w:hAnsi="Palatino Linotype" w:cs="Arial"/>
          <w:b/>
        </w:rPr>
        <w:t>00185/CUAUTIZC/IP/2025</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14:paraId="0DF66D23" w14:textId="77777777" w:rsidR="00CD00D2" w:rsidRPr="00CD00D2" w:rsidRDefault="00CD00D2" w:rsidP="00CD00D2">
      <w:pPr>
        <w:pStyle w:val="Sinespaciado"/>
        <w:numPr>
          <w:ilvl w:val="0"/>
          <w:numId w:val="1"/>
        </w:numPr>
        <w:spacing w:before="240" w:line="360" w:lineRule="auto"/>
        <w:jc w:val="both"/>
        <w:rPr>
          <w:rFonts w:ascii="Palatino Linotype" w:hAnsi="Palatino Linotype" w:cs="Arial"/>
          <w:b/>
          <w:i/>
          <w:sz w:val="24"/>
        </w:rPr>
      </w:pPr>
      <w:r w:rsidRPr="00CD00D2">
        <w:rPr>
          <w:rFonts w:ascii="Palatino Linotype" w:hAnsi="Palatino Linotype" w:cs="Arial"/>
          <w:b/>
          <w:i/>
          <w:sz w:val="24"/>
        </w:rPr>
        <w:t>OFICIO DE CONTESTACIÓN SAIMEX 0185-25.pdf</w:t>
      </w:r>
      <w:r>
        <w:rPr>
          <w:rFonts w:ascii="Palatino Linotype" w:hAnsi="Palatino Linotype" w:cs="Arial"/>
          <w:b/>
          <w:i/>
          <w:sz w:val="24"/>
        </w:rPr>
        <w:t>:</w:t>
      </w:r>
      <w:r w:rsidR="00C12B77">
        <w:rPr>
          <w:rFonts w:ascii="Palatino Linotype" w:hAnsi="Palatino Linotype" w:cs="Arial"/>
          <w:b/>
          <w:i/>
          <w:sz w:val="24"/>
        </w:rPr>
        <w:t xml:space="preserve"> </w:t>
      </w:r>
      <w:r w:rsidR="00C12B77">
        <w:rPr>
          <w:rFonts w:ascii="Palatino Linotype" w:hAnsi="Palatino Linotype" w:cs="Arial"/>
          <w:sz w:val="24"/>
        </w:rPr>
        <w:t xml:space="preserve">constante de una foja, en formato </w:t>
      </w:r>
      <w:proofErr w:type="spellStart"/>
      <w:r w:rsidR="00C12B77">
        <w:rPr>
          <w:rFonts w:ascii="Palatino Linotype" w:hAnsi="Palatino Linotype" w:cs="Arial"/>
          <w:sz w:val="24"/>
        </w:rPr>
        <w:t>pdf</w:t>
      </w:r>
      <w:proofErr w:type="spellEnd"/>
      <w:r w:rsidR="00C12B77">
        <w:rPr>
          <w:rFonts w:ascii="Palatino Linotype" w:hAnsi="Palatino Linotype" w:cs="Arial"/>
          <w:sz w:val="24"/>
        </w:rPr>
        <w:t xml:space="preserve">, contiene el oficio número PM/CUT/121/2025, de fecha veintisiete de enero de dos mil veinticinco, firmado por el Titular de la Dirección de Desarrollo Económico, en el que refiere ser el área incompetente para atender la solicitud. </w:t>
      </w:r>
    </w:p>
    <w:p w14:paraId="41C5983A" w14:textId="77777777" w:rsidR="00555D5F" w:rsidRPr="00E2427C" w:rsidRDefault="00CD00D2" w:rsidP="00CD00D2">
      <w:pPr>
        <w:pStyle w:val="Sinespaciado"/>
        <w:numPr>
          <w:ilvl w:val="0"/>
          <w:numId w:val="1"/>
        </w:numPr>
        <w:spacing w:before="240" w:line="360" w:lineRule="auto"/>
        <w:jc w:val="both"/>
        <w:rPr>
          <w:rFonts w:ascii="Palatino Linotype" w:hAnsi="Palatino Linotype" w:cs="Arial"/>
          <w:b/>
          <w:i/>
          <w:sz w:val="24"/>
        </w:rPr>
      </w:pPr>
      <w:r w:rsidRPr="00CD00D2">
        <w:rPr>
          <w:rFonts w:ascii="Palatino Linotype" w:hAnsi="Palatino Linotype" w:cs="Arial"/>
          <w:b/>
          <w:i/>
          <w:sz w:val="24"/>
        </w:rPr>
        <w:t>OF 293 SIL INF F 185-Copiar.pdf</w:t>
      </w:r>
      <w:r w:rsidR="00555D5F" w:rsidRPr="00E2427C">
        <w:rPr>
          <w:rFonts w:ascii="Palatino Linotype" w:hAnsi="Palatino Linotype" w:cs="Arial"/>
          <w:b/>
          <w:i/>
          <w:sz w:val="24"/>
        </w:rPr>
        <w:t xml:space="preserve">: </w:t>
      </w:r>
      <w:r w:rsidR="00555D5F" w:rsidRPr="00E2427C">
        <w:rPr>
          <w:rFonts w:ascii="Palatino Linotype" w:hAnsi="Palatino Linotype" w:cs="Arial"/>
          <w:sz w:val="24"/>
        </w:rPr>
        <w:t xml:space="preserve">constante de </w:t>
      </w:r>
      <w:r w:rsidR="00C12B77">
        <w:rPr>
          <w:rFonts w:ascii="Palatino Linotype" w:hAnsi="Palatino Linotype" w:cs="Arial"/>
          <w:sz w:val="24"/>
        </w:rPr>
        <w:t>tres</w:t>
      </w:r>
      <w:r w:rsidR="00555D5F">
        <w:rPr>
          <w:rFonts w:ascii="Palatino Linotype" w:hAnsi="Palatino Linotype" w:cs="Arial"/>
          <w:sz w:val="24"/>
        </w:rPr>
        <w:t xml:space="preserve"> fojas</w:t>
      </w:r>
      <w:r w:rsidR="00555D5F" w:rsidRPr="00E2427C">
        <w:rPr>
          <w:rFonts w:ascii="Palatino Linotype" w:hAnsi="Palatino Linotype" w:cs="Arial"/>
          <w:sz w:val="24"/>
        </w:rPr>
        <w:t xml:space="preserve">, en formato </w:t>
      </w:r>
      <w:proofErr w:type="spellStart"/>
      <w:r w:rsidR="00555D5F" w:rsidRPr="00E2427C">
        <w:rPr>
          <w:rFonts w:ascii="Palatino Linotype" w:hAnsi="Palatino Linotype" w:cs="Arial"/>
          <w:sz w:val="24"/>
        </w:rPr>
        <w:t>pdf</w:t>
      </w:r>
      <w:proofErr w:type="spellEnd"/>
      <w:r w:rsidR="00555D5F" w:rsidRPr="00E2427C">
        <w:rPr>
          <w:rFonts w:ascii="Palatino Linotype" w:hAnsi="Palatino Linotype" w:cs="Arial"/>
          <w:sz w:val="24"/>
        </w:rPr>
        <w:t xml:space="preserve">, contiene </w:t>
      </w:r>
      <w:r w:rsidR="00555D5F">
        <w:rPr>
          <w:rFonts w:ascii="Palatino Linotype" w:hAnsi="Palatino Linotype" w:cs="Arial"/>
          <w:sz w:val="24"/>
        </w:rPr>
        <w:t xml:space="preserve">el oficio número </w:t>
      </w:r>
      <w:r w:rsidR="00C12B77">
        <w:rPr>
          <w:rFonts w:ascii="Palatino Linotype" w:hAnsi="Palatino Linotype" w:cs="Arial"/>
          <w:sz w:val="24"/>
        </w:rPr>
        <w:t>DDUI/AJ</w:t>
      </w:r>
      <w:r w:rsidR="00555D5F">
        <w:rPr>
          <w:rFonts w:ascii="Palatino Linotype" w:hAnsi="Palatino Linotype" w:cs="Arial"/>
          <w:sz w:val="24"/>
        </w:rPr>
        <w:t>/</w:t>
      </w:r>
      <w:r w:rsidR="00C12B77">
        <w:rPr>
          <w:rFonts w:ascii="Palatino Linotype" w:hAnsi="Palatino Linotype" w:cs="Arial"/>
          <w:sz w:val="24"/>
        </w:rPr>
        <w:t>0293</w:t>
      </w:r>
      <w:r w:rsidR="00555D5F">
        <w:rPr>
          <w:rFonts w:ascii="Palatino Linotype" w:hAnsi="Palatino Linotype" w:cs="Arial"/>
          <w:sz w:val="24"/>
        </w:rPr>
        <w:t>/2025, de fecha v</w:t>
      </w:r>
      <w:r w:rsidR="00C12B77">
        <w:rPr>
          <w:rFonts w:ascii="Palatino Linotype" w:hAnsi="Palatino Linotype" w:cs="Arial"/>
          <w:sz w:val="24"/>
        </w:rPr>
        <w:t>eintiocho</w:t>
      </w:r>
      <w:r w:rsidR="00555D5F">
        <w:rPr>
          <w:rFonts w:ascii="Palatino Linotype" w:hAnsi="Palatino Linotype" w:cs="Arial"/>
          <w:sz w:val="24"/>
        </w:rPr>
        <w:t xml:space="preserve"> de enero de dos mil veinticinco, firmado por el </w:t>
      </w:r>
      <w:r w:rsidR="00C12B77">
        <w:rPr>
          <w:rFonts w:ascii="Palatino Linotype" w:hAnsi="Palatino Linotype" w:cs="Arial"/>
          <w:sz w:val="24"/>
        </w:rPr>
        <w:t>Titular de la Dirección de Desarrollo Urbano e Infraestructura</w:t>
      </w:r>
      <w:r w:rsidR="00555D5F">
        <w:rPr>
          <w:rFonts w:ascii="Palatino Linotype" w:hAnsi="Palatino Linotype" w:cs="Arial"/>
          <w:sz w:val="24"/>
        </w:rPr>
        <w:t>, en el que refiere lo siguiente</w:t>
      </w:r>
      <w:r w:rsidR="00555D5F" w:rsidRPr="00E2427C">
        <w:rPr>
          <w:rFonts w:ascii="Palatino Linotype" w:hAnsi="Palatino Linotype" w:cs="Arial"/>
          <w:sz w:val="24"/>
        </w:rPr>
        <w:t>:</w:t>
      </w:r>
    </w:p>
    <w:p w14:paraId="546DD1F8" w14:textId="77777777" w:rsidR="00631C38" w:rsidRDefault="00555D5F" w:rsidP="00555D5F">
      <w:pPr>
        <w:pStyle w:val="INFOEM"/>
      </w:pPr>
      <w:r>
        <w:t>“…</w:t>
      </w:r>
    </w:p>
    <w:p w14:paraId="141CFC53" w14:textId="77777777" w:rsidR="00631C38" w:rsidRDefault="00631C38" w:rsidP="00555D5F">
      <w:pPr>
        <w:pStyle w:val="INFOEM"/>
      </w:pPr>
      <w:r>
        <w:t>Al respecto, se hace de su conocimiento que este Sujeto Obligado después de llevar a cabo una búsqueda exhaustiva de la información en los términos en que fue solicitada, en los archivos y base de datos de esta Dependencia, dispone de la siguiente información.</w:t>
      </w:r>
    </w:p>
    <w:p w14:paraId="3708BED7" w14:textId="77777777" w:rsidR="00631C38" w:rsidRDefault="00631C38" w:rsidP="00631C38">
      <w:pPr>
        <w:pStyle w:val="INFOEM"/>
        <w:numPr>
          <w:ilvl w:val="0"/>
          <w:numId w:val="22"/>
        </w:numPr>
      </w:pPr>
      <w:r>
        <w:t>La Dirección de Desarrollo Urbano e Infraestructura es la dependencia municipal facultada para llevar a cabo el trámite de Licencias Municipal de Construcción de anuncios publicitarios que requieran de elementos estructurales, de conformidad con lo previsto en los artículos 90, 91 y 94 del Bando Municipal vigente y fracción XXV del Reglamento de Organización Interna de la Administración Pública del Municipio de Cuautitlán Izcalli, Estado de México.</w:t>
      </w:r>
    </w:p>
    <w:p w14:paraId="658E0AE8" w14:textId="77777777" w:rsidR="00631C38" w:rsidRDefault="00631C38" w:rsidP="00631C38">
      <w:pPr>
        <w:pStyle w:val="INFOEM"/>
        <w:numPr>
          <w:ilvl w:val="0"/>
          <w:numId w:val="22"/>
        </w:numPr>
      </w:pPr>
      <w:r>
        <w:lastRenderedPageBreak/>
        <w:t>El Formato de Solicitud para Licencia Municipal de Construcción de Estructura para Anuncio Publicitario, se anexa al presente para mejor proveer.</w:t>
      </w:r>
    </w:p>
    <w:p w14:paraId="15454717" w14:textId="77777777" w:rsidR="00631C38" w:rsidRDefault="00631C38" w:rsidP="00631C38">
      <w:pPr>
        <w:pStyle w:val="INFOEM"/>
        <w:numPr>
          <w:ilvl w:val="0"/>
          <w:numId w:val="22"/>
        </w:numPr>
      </w:pPr>
      <w:r>
        <w:t>El trámite y los requisitos mínimos para la expedición de la Licencia Municipal de Construcción de anuncios publicitarios que requieran de elementos estructurales, tiene su fundamento en lo previsto en los artículos 18.20 y 18.21 fracciones I, II y III inciso H) numerales 1,2 y 3 del Código Administrativo del Estado de México, los cuales se transcribe a continuación para mayor comprensión:</w:t>
      </w:r>
    </w:p>
    <w:p w14:paraId="1DC50AE9" w14:textId="77777777" w:rsidR="00C871AC" w:rsidRDefault="00C871AC" w:rsidP="00C871AC">
      <w:pPr>
        <w:pStyle w:val="INFOEM"/>
        <w:ind w:left="1211"/>
      </w:pPr>
      <w:r w:rsidRPr="00C871AC">
        <w:rPr>
          <w:noProof/>
          <w:lang w:eastAsia="es-MX"/>
        </w:rPr>
        <w:drawing>
          <wp:inline distT="0" distB="0" distL="0" distR="0" wp14:anchorId="2A56C362" wp14:editId="5D924F22">
            <wp:extent cx="4343400" cy="89239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1387" cy="904309"/>
                    </a:xfrm>
                    <a:prstGeom prst="rect">
                      <a:avLst/>
                    </a:prstGeom>
                  </pic:spPr>
                </pic:pic>
              </a:graphicData>
            </a:graphic>
          </wp:inline>
        </w:drawing>
      </w:r>
      <w:r w:rsidRPr="00C871AC">
        <w:rPr>
          <w:noProof/>
          <w:lang w:eastAsia="es-MX"/>
        </w:rPr>
        <w:drawing>
          <wp:inline distT="0" distB="0" distL="0" distR="0" wp14:anchorId="50F2B599" wp14:editId="0A2D9E27">
            <wp:extent cx="4343400" cy="16852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9045" cy="1691334"/>
                    </a:xfrm>
                    <a:prstGeom prst="rect">
                      <a:avLst/>
                    </a:prstGeom>
                  </pic:spPr>
                </pic:pic>
              </a:graphicData>
            </a:graphic>
          </wp:inline>
        </w:drawing>
      </w:r>
    </w:p>
    <w:p w14:paraId="2B40400C" w14:textId="77777777" w:rsidR="00631C38" w:rsidRDefault="00C871AC" w:rsidP="00631C38">
      <w:pPr>
        <w:pStyle w:val="INFOEM"/>
        <w:numPr>
          <w:ilvl w:val="0"/>
          <w:numId w:val="22"/>
        </w:numPr>
      </w:pPr>
      <w:r>
        <w:t>El costo del trámite se encuentra señalado en los artículos 144 fracción I inciso G) y 216-C del Código Financiero del Estado de México y Municipios, que disponen lo siguiente:</w:t>
      </w:r>
    </w:p>
    <w:p w14:paraId="5AE5D710" w14:textId="77777777" w:rsidR="00C871AC" w:rsidRDefault="00C871AC" w:rsidP="00C871AC">
      <w:pPr>
        <w:pStyle w:val="INFOEM"/>
        <w:ind w:left="1211"/>
      </w:pPr>
      <w:r w:rsidRPr="00C871AC">
        <w:rPr>
          <w:noProof/>
          <w:lang w:eastAsia="es-MX"/>
        </w:rPr>
        <w:lastRenderedPageBreak/>
        <w:drawing>
          <wp:inline distT="0" distB="0" distL="0" distR="0" wp14:anchorId="13190368" wp14:editId="41A459F7">
            <wp:extent cx="4514850" cy="367632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4091" cy="3691995"/>
                    </a:xfrm>
                    <a:prstGeom prst="rect">
                      <a:avLst/>
                    </a:prstGeom>
                  </pic:spPr>
                </pic:pic>
              </a:graphicData>
            </a:graphic>
          </wp:inline>
        </w:drawing>
      </w:r>
    </w:p>
    <w:p w14:paraId="3E785E53" w14:textId="77777777" w:rsidR="00C871AC" w:rsidRDefault="00C871AC" w:rsidP="00631C38">
      <w:pPr>
        <w:pStyle w:val="INFOEM"/>
        <w:numPr>
          <w:ilvl w:val="0"/>
          <w:numId w:val="22"/>
        </w:numPr>
      </w:pPr>
      <w:r>
        <w:t>La definición del trámite se denomina: Licencia Municipal de Construcción para Anuncio Publicitario que requieren de elementos estructurales.</w:t>
      </w:r>
    </w:p>
    <w:p w14:paraId="2AC76401" w14:textId="77777777" w:rsidR="00C871AC" w:rsidRDefault="00C871AC" w:rsidP="00631C38">
      <w:pPr>
        <w:pStyle w:val="INFOEM"/>
        <w:numPr>
          <w:ilvl w:val="0"/>
          <w:numId w:val="22"/>
        </w:numPr>
      </w:pPr>
      <w:r>
        <w:t xml:space="preserve">El trámite de Licencia Municipal para Anuncio Publicitario que requiere de elementos estructurales, es para toda aquella persona física o </w:t>
      </w:r>
      <w:proofErr w:type="gramStart"/>
      <w:r>
        <w:t>jurídico</w:t>
      </w:r>
      <w:proofErr w:type="gramEnd"/>
      <w:r>
        <w:t xml:space="preserve"> colectiva, que pretenda su instalación.</w:t>
      </w:r>
    </w:p>
    <w:p w14:paraId="3E5449A3" w14:textId="77777777" w:rsidR="00C871AC" w:rsidRDefault="00C871AC" w:rsidP="00631C38">
      <w:pPr>
        <w:pStyle w:val="INFOEM"/>
        <w:numPr>
          <w:ilvl w:val="0"/>
          <w:numId w:val="22"/>
        </w:numPr>
      </w:pPr>
      <w:r>
        <w:t>El plazo para emitir la licencia de anuncio publicitario que requiere de elementos estructurales, es de quince días hábiles contados a partir de que el solicitante haya presentado la totalidad de los requisitos para su autorización.</w:t>
      </w:r>
    </w:p>
    <w:p w14:paraId="4299D2CC" w14:textId="77777777" w:rsidR="00C871AC" w:rsidRDefault="00C871AC" w:rsidP="00C871AC">
      <w:pPr>
        <w:pStyle w:val="INFOEM"/>
      </w:pPr>
      <w:r>
        <w:t>Lo anterior en términos de dispuesto en el artículo 135 del Código de Procedimientos Administrativos del Estado de México, el cual se cita a continuación:</w:t>
      </w:r>
    </w:p>
    <w:p w14:paraId="2238BB1F" w14:textId="77777777" w:rsidR="00C871AC" w:rsidRDefault="00C871AC" w:rsidP="00C871AC">
      <w:pPr>
        <w:pStyle w:val="INFOEM"/>
      </w:pPr>
      <w:r>
        <w:rPr>
          <w:noProof/>
          <w:lang w:eastAsia="es-MX"/>
        </w:rPr>
        <w:lastRenderedPageBreak/>
        <w:drawing>
          <wp:inline distT="0" distB="0" distL="0" distR="0" wp14:anchorId="591C2083" wp14:editId="27181BE1">
            <wp:extent cx="4857750" cy="5959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94BC91.tmp"/>
                    <pic:cNvPicPr/>
                  </pic:nvPicPr>
                  <pic:blipFill>
                    <a:blip r:embed="rId10">
                      <a:extLst>
                        <a:ext uri="{28A0092B-C50C-407E-A947-70E740481C1C}">
                          <a14:useLocalDpi xmlns:a14="http://schemas.microsoft.com/office/drawing/2010/main" val="0"/>
                        </a:ext>
                      </a:extLst>
                    </a:blip>
                    <a:stretch>
                      <a:fillRect/>
                    </a:stretch>
                  </pic:blipFill>
                  <pic:spPr>
                    <a:xfrm>
                      <a:off x="0" y="0"/>
                      <a:ext cx="4914097" cy="602881"/>
                    </a:xfrm>
                    <a:prstGeom prst="rect">
                      <a:avLst/>
                    </a:prstGeom>
                  </pic:spPr>
                </pic:pic>
              </a:graphicData>
            </a:graphic>
          </wp:inline>
        </w:drawing>
      </w:r>
    </w:p>
    <w:p w14:paraId="756F5406" w14:textId="77777777" w:rsidR="00C871AC" w:rsidRDefault="00C871AC" w:rsidP="00E6069B">
      <w:pPr>
        <w:pStyle w:val="INFOEM"/>
        <w:numPr>
          <w:ilvl w:val="0"/>
          <w:numId w:val="22"/>
        </w:numPr>
      </w:pPr>
      <w:r>
        <w:t xml:space="preserve">Por último, se informa que el Reglamento Interno de la Dirección de Desarrollo Urbano e Infraestructura del Municipio de Cuautitlán Izcalli, Estado de México, fue publicado en la Gaceta Municipal Número 294 Periódico Oficial del Gobierno Municipal de Cuautitlán Izcalli, Estado de México, de fecha diecinueve de marzo del año 2024, el cual es de consulta pública en la Dirección Electrónica del Ayuntamiento: </w:t>
      </w:r>
      <w:r w:rsidR="00E6069B" w:rsidRPr="00E6069B">
        <w:rPr>
          <w:noProof/>
          <w:lang w:eastAsia="es-MX"/>
        </w:rPr>
        <w:drawing>
          <wp:inline distT="0" distB="0" distL="0" distR="0" wp14:anchorId="62F25BDB" wp14:editId="06BAC797">
            <wp:extent cx="2181529" cy="181000"/>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529" cy="181000"/>
                    </a:xfrm>
                    <a:prstGeom prst="rect">
                      <a:avLst/>
                    </a:prstGeom>
                  </pic:spPr>
                </pic:pic>
              </a:graphicData>
            </a:graphic>
          </wp:inline>
        </w:drawing>
      </w:r>
    </w:p>
    <w:p w14:paraId="4AF75A1F" w14:textId="77777777" w:rsidR="00555D5F" w:rsidRDefault="00555D5F" w:rsidP="00555D5F">
      <w:pPr>
        <w:pStyle w:val="INFOEM"/>
      </w:pPr>
      <w:r>
        <w:t>” (Sic)</w:t>
      </w:r>
    </w:p>
    <w:p w14:paraId="0E493F7E" w14:textId="77777777" w:rsidR="00555D5F" w:rsidRDefault="00555D5F" w:rsidP="00555D5F">
      <w:pPr>
        <w:pStyle w:val="INFOEM"/>
      </w:pPr>
    </w:p>
    <w:p w14:paraId="2B156B4A" w14:textId="77777777" w:rsidR="00555D5F" w:rsidRPr="009D673D" w:rsidRDefault="00555D5F" w:rsidP="00555D5F">
      <w:pPr>
        <w:spacing w:line="360" w:lineRule="auto"/>
        <w:jc w:val="both"/>
        <w:rPr>
          <w:rFonts w:ascii="Palatino Linotype" w:eastAsia="Calibri" w:hAnsi="Palatino Linotype" w:cs="Tahoma"/>
          <w:bCs/>
          <w:szCs w:val="22"/>
          <w:lang w:val="es-ES_tradnl" w:eastAsia="es-MX"/>
        </w:rPr>
      </w:pPr>
      <w:r>
        <w:rPr>
          <w:rFonts w:ascii="Palatino Linotype" w:eastAsia="Calibri" w:hAnsi="Palatino Linotype" w:cs="Tahoma"/>
          <w:bCs/>
          <w:szCs w:val="22"/>
          <w:lang w:val="es-ES_tradnl" w:eastAsia="es-MX"/>
        </w:rPr>
        <w:t>En primer término</w:t>
      </w:r>
      <w:r w:rsidRPr="009D673D">
        <w:rPr>
          <w:rFonts w:ascii="Palatino Linotype" w:eastAsia="Calibri" w:hAnsi="Palatino Linotype" w:cs="Tahoma"/>
          <w:bCs/>
          <w:szCs w:val="22"/>
          <w:lang w:val="es-ES_tradnl" w:eastAsia="es-MX"/>
        </w:rPr>
        <w:t xml:space="preserve">, se debe precisar que dicho medio electrónico se encuentra en un formato cerrado, es decir que, para </w:t>
      </w:r>
      <w:r w:rsidRPr="009D673D">
        <w:rPr>
          <w:rFonts w:ascii="Palatino Linotype" w:eastAsia="Calibri" w:hAnsi="Palatino Linotype" w:cs="Tahoma"/>
          <w:b/>
          <w:bCs/>
          <w:szCs w:val="22"/>
          <w:lang w:val="es-ES_tradnl" w:eastAsia="es-MX"/>
        </w:rPr>
        <w:t xml:space="preserve">LA PARTE RECURRENTE </w:t>
      </w:r>
      <w:r w:rsidRPr="009D673D">
        <w:rPr>
          <w:rFonts w:ascii="Palatino Linotype" w:eastAsia="Calibri" w:hAnsi="Palatino Linotype" w:cs="Tahoma"/>
          <w:bCs/>
          <w:szCs w:val="22"/>
          <w:lang w:val="es-ES_tradnl" w:eastAsia="es-MX"/>
        </w:rPr>
        <w:t xml:space="preserve">implica realizar una transcripción de la totalidad de los caracteres que integran </w:t>
      </w:r>
      <w:r>
        <w:rPr>
          <w:rFonts w:ascii="Palatino Linotype" w:eastAsia="Calibri" w:hAnsi="Palatino Linotype" w:cs="Tahoma"/>
          <w:bCs/>
          <w:szCs w:val="22"/>
          <w:lang w:val="es-ES_tradnl" w:eastAsia="es-MX"/>
        </w:rPr>
        <w:t>las ligas electrónicas</w:t>
      </w:r>
      <w:r w:rsidRPr="009D673D">
        <w:rPr>
          <w:rFonts w:ascii="Palatino Linotype" w:eastAsia="Calibri" w:hAnsi="Palatino Linotype" w:cs="Tahoma"/>
          <w:bCs/>
          <w:szCs w:val="22"/>
          <w:lang w:val="es-ES_tradnl" w:eastAsia="es-MX"/>
        </w:rPr>
        <w:t>, lo cual puede llevar a errores técnicos y humanos que impidan o dificulten a los solicitantes allegarse de la información que conforme a su derecho sea requerida.</w:t>
      </w:r>
    </w:p>
    <w:p w14:paraId="6FC1B74B" w14:textId="77777777" w:rsidR="00555D5F" w:rsidRPr="009D673D" w:rsidRDefault="00555D5F" w:rsidP="00555D5F">
      <w:pPr>
        <w:spacing w:line="360" w:lineRule="auto"/>
        <w:jc w:val="both"/>
        <w:rPr>
          <w:rFonts w:ascii="Palatino Linotype" w:eastAsia="Calibri" w:hAnsi="Palatino Linotype" w:cs="Tahoma"/>
          <w:bCs/>
          <w:szCs w:val="22"/>
          <w:lang w:val="es-ES_tradnl" w:eastAsia="es-MX"/>
        </w:rPr>
      </w:pPr>
    </w:p>
    <w:p w14:paraId="75A1A809" w14:textId="77777777" w:rsidR="00555D5F" w:rsidRPr="009D673D" w:rsidRDefault="00555D5F" w:rsidP="00555D5F">
      <w:pPr>
        <w:spacing w:line="360" w:lineRule="auto"/>
        <w:jc w:val="both"/>
        <w:rPr>
          <w:rFonts w:ascii="Palatino Linotype" w:eastAsia="Calibri" w:hAnsi="Palatino Linotype" w:cs="Tahoma"/>
          <w:b/>
          <w:bCs/>
          <w:i/>
          <w:szCs w:val="22"/>
          <w:lang w:val="es-ES_tradnl" w:eastAsia="es-MX"/>
        </w:rPr>
      </w:pPr>
      <w:r w:rsidRPr="009D673D">
        <w:rPr>
          <w:rFonts w:ascii="Palatino Linotype" w:eastAsia="Calibri" w:hAnsi="Palatino Linotype" w:cs="Tahoma"/>
          <w:bCs/>
          <w:szCs w:val="22"/>
          <w:lang w:val="es-ES_tradnl" w:eastAsia="es-MX"/>
        </w:rPr>
        <w:t>Al respecto la Carta Internacional de Datos Abiertos; prevé que: “</w:t>
      </w:r>
      <w:r w:rsidRPr="009D673D">
        <w:rPr>
          <w:rFonts w:ascii="Palatino Linotype" w:eastAsia="Calibri" w:hAnsi="Palatino Linotype" w:cs="Tahoma"/>
          <w:bCs/>
          <w:i/>
          <w:szCs w:val="22"/>
          <w:lang w:val="es-ES_tradnl" w:eastAsia="es-MX"/>
        </w:rPr>
        <w:t>los</w:t>
      </w:r>
      <w:r w:rsidRPr="009D673D">
        <w:rPr>
          <w:rFonts w:ascii="Palatino Linotype" w:eastAsia="Calibri" w:hAnsi="Palatino Linotype" w:cs="Tahoma"/>
          <w:bCs/>
          <w:szCs w:val="22"/>
          <w:lang w:val="es-ES_tradnl" w:eastAsia="es-MX"/>
        </w:rPr>
        <w:t xml:space="preserve"> </w:t>
      </w:r>
      <w:r w:rsidRPr="009D673D">
        <w:rPr>
          <w:rFonts w:ascii="Palatino Linotype" w:eastAsia="Calibri" w:hAnsi="Palatino Linotype" w:cs="Tahoma"/>
          <w:bCs/>
          <w:i/>
          <w:szCs w:val="22"/>
          <w:lang w:val="es-ES_tradnl" w:eastAsia="es-MX"/>
        </w:rPr>
        <w:t>Datos abiertos son datos digitales que son puestos a disposición con las características técnicas y jurídicas necesarias para que puedan ser usados, reutilizados y redistribuidos libremente por cualquier persona, en cualquier momento y en cualquier lugar”.</w:t>
      </w:r>
    </w:p>
    <w:p w14:paraId="55B861C5" w14:textId="77777777" w:rsidR="00555D5F" w:rsidRPr="009D673D" w:rsidRDefault="00555D5F" w:rsidP="00555D5F">
      <w:pPr>
        <w:spacing w:line="360" w:lineRule="auto"/>
        <w:jc w:val="both"/>
        <w:rPr>
          <w:rFonts w:ascii="Palatino Linotype" w:eastAsia="Calibri" w:hAnsi="Palatino Linotype" w:cs="Tahoma"/>
          <w:b/>
          <w:bCs/>
          <w:i/>
          <w:szCs w:val="22"/>
          <w:lang w:val="es-ES_tradnl" w:eastAsia="es-MX"/>
        </w:rPr>
      </w:pPr>
    </w:p>
    <w:p w14:paraId="1D8BB030" w14:textId="77777777" w:rsidR="00555D5F" w:rsidRPr="009D673D" w:rsidRDefault="00555D5F" w:rsidP="00555D5F">
      <w:pPr>
        <w:spacing w:line="360" w:lineRule="auto"/>
        <w:jc w:val="both"/>
        <w:rPr>
          <w:rFonts w:ascii="Palatino Linotype" w:eastAsia="Calibri" w:hAnsi="Palatino Linotype" w:cs="Tahoma"/>
          <w:bCs/>
          <w:szCs w:val="22"/>
          <w:lang w:val="es-ES_tradnl" w:eastAsia="es-MX"/>
        </w:rPr>
      </w:pPr>
      <w:r w:rsidRPr="009D673D">
        <w:rPr>
          <w:rFonts w:ascii="Palatino Linotype" w:eastAsia="Calibri" w:hAnsi="Palatino Linotype" w:cs="Tahoma"/>
          <w:bCs/>
          <w:szCs w:val="22"/>
          <w:lang w:val="es-ES_tradnl" w:eastAsia="es-MX"/>
        </w:rPr>
        <w:lastRenderedPageBreak/>
        <w:t>Por su parte, el Decreto por el que se establece la regulación en materia de Datos Abiertos, publicado en el Diario Oficial de la Federación el veinte de febrero de dos mil quince, indica en su artículo segundo lo siguiente:</w:t>
      </w:r>
    </w:p>
    <w:p w14:paraId="12F2F150" w14:textId="77777777" w:rsidR="00555D5F" w:rsidRPr="009D673D" w:rsidRDefault="00555D5F" w:rsidP="00555D5F">
      <w:pPr>
        <w:spacing w:line="360" w:lineRule="auto"/>
        <w:jc w:val="both"/>
        <w:rPr>
          <w:rFonts w:ascii="Palatino Linotype" w:eastAsia="Calibri" w:hAnsi="Palatino Linotype" w:cs="Tahoma"/>
          <w:bCs/>
          <w:szCs w:val="22"/>
          <w:lang w:val="es-ES_tradnl" w:eastAsia="es-MX"/>
        </w:rPr>
      </w:pPr>
    </w:p>
    <w:p w14:paraId="0D2055AB" w14:textId="77777777" w:rsidR="00555D5F" w:rsidRPr="009D673D" w:rsidRDefault="00555D5F" w:rsidP="00555D5F">
      <w:pPr>
        <w:ind w:left="567" w:right="616"/>
        <w:jc w:val="both"/>
        <w:rPr>
          <w:rFonts w:ascii="Palatino Linotype" w:eastAsia="Calibri" w:hAnsi="Palatino Linotype" w:cs="Tahoma"/>
          <w:b/>
          <w:bCs/>
          <w:i/>
          <w:szCs w:val="22"/>
          <w:lang w:val="es-ES_tradnl" w:eastAsia="es-MX"/>
        </w:rPr>
      </w:pPr>
      <w:r w:rsidRPr="009D673D">
        <w:rPr>
          <w:rFonts w:ascii="Palatino Linotype" w:eastAsia="Calibri" w:hAnsi="Palatino Linotype" w:cs="Tahoma"/>
          <w:b/>
          <w:bCs/>
          <w:i/>
          <w:szCs w:val="22"/>
          <w:lang w:val="es-ES_tradnl" w:eastAsia="es-MX"/>
        </w:rPr>
        <w:t>ARTÍCULO SEGUNDO. -Para los efectos del presente Decreto, se entenderá por:</w:t>
      </w:r>
    </w:p>
    <w:p w14:paraId="2C833F2A" w14:textId="77777777" w:rsidR="00555D5F" w:rsidRPr="009D673D" w:rsidRDefault="00555D5F" w:rsidP="00555D5F">
      <w:pPr>
        <w:ind w:left="567" w:right="616"/>
        <w:jc w:val="both"/>
        <w:rPr>
          <w:rFonts w:ascii="Palatino Linotype" w:eastAsia="Calibri" w:hAnsi="Palatino Linotype" w:cs="Tahoma"/>
          <w:bCs/>
          <w:i/>
          <w:szCs w:val="22"/>
          <w:lang w:val="es-ES_tradnl" w:eastAsia="es-MX"/>
        </w:rPr>
      </w:pPr>
      <w:r w:rsidRPr="009D673D">
        <w:rPr>
          <w:rFonts w:ascii="Palatino Linotype" w:eastAsia="Calibri" w:hAnsi="Palatino Linotype" w:cs="Tahoma"/>
          <w:bCs/>
          <w:i/>
          <w:szCs w:val="22"/>
          <w:lang w:val="es-ES_tradnl" w:eastAsia="es-MX"/>
        </w:rPr>
        <w:t>I al IV…</w:t>
      </w:r>
    </w:p>
    <w:p w14:paraId="421AF105" w14:textId="77777777" w:rsidR="00555D5F" w:rsidRPr="009D673D" w:rsidRDefault="00555D5F" w:rsidP="00555D5F">
      <w:pPr>
        <w:ind w:left="567" w:right="616"/>
        <w:jc w:val="both"/>
        <w:rPr>
          <w:rFonts w:ascii="Palatino Linotype" w:eastAsia="Calibri" w:hAnsi="Palatino Linotype" w:cs="Tahoma"/>
          <w:bCs/>
          <w:i/>
          <w:szCs w:val="22"/>
          <w:lang w:val="es-ES_tradnl" w:eastAsia="es-MX"/>
        </w:rPr>
      </w:pPr>
      <w:r w:rsidRPr="009D673D">
        <w:rPr>
          <w:rFonts w:ascii="Palatino Linotype" w:eastAsia="Calibri" w:hAnsi="Palatino Linotype" w:cs="Tahoma"/>
          <w:b/>
          <w:bCs/>
          <w:i/>
          <w:szCs w:val="22"/>
          <w:lang w:val="es-ES_tradnl" w:eastAsia="es-MX"/>
        </w:rPr>
        <w:t>V. Datos abiertos</w:t>
      </w:r>
      <w:r w:rsidRPr="009D673D">
        <w:rPr>
          <w:rFonts w:ascii="Palatino Linotype" w:eastAsia="Calibri" w:hAnsi="Palatino Linotype" w:cs="Tahoma"/>
          <w:bCs/>
          <w:i/>
          <w:szCs w:val="22"/>
          <w:lang w:val="es-ES_tradnl" w:eastAsia="es-MX"/>
        </w:rPr>
        <w:t xml:space="preserve">: los datos digitales de carácter público que son accesibles en línea, y pueden </w:t>
      </w:r>
      <w:r w:rsidRPr="009D673D">
        <w:rPr>
          <w:rFonts w:ascii="Palatino Linotype" w:eastAsia="Calibri" w:hAnsi="Palatino Linotype" w:cs="Tahoma"/>
          <w:b/>
          <w:bCs/>
          <w:i/>
          <w:szCs w:val="22"/>
          <w:u w:val="single"/>
          <w:lang w:val="es-ES_tradnl" w:eastAsia="es-MX"/>
        </w:rPr>
        <w:t>ser usados, reutilizados y redistribuidos</w:t>
      </w:r>
      <w:r w:rsidRPr="009D673D">
        <w:rPr>
          <w:rFonts w:ascii="Palatino Linotype" w:eastAsia="Calibri" w:hAnsi="Palatino Linotype" w:cs="Tahoma"/>
          <w:bCs/>
          <w:i/>
          <w:szCs w:val="22"/>
          <w:lang w:val="es-ES_tradnl" w:eastAsia="es-MX"/>
        </w:rPr>
        <w:t>, por cualquier interesado</w:t>
      </w:r>
    </w:p>
    <w:p w14:paraId="1E9D2097" w14:textId="77777777" w:rsidR="00555D5F" w:rsidRPr="009D673D" w:rsidRDefault="00555D5F" w:rsidP="00555D5F">
      <w:pPr>
        <w:ind w:left="567" w:right="616"/>
        <w:jc w:val="both"/>
        <w:rPr>
          <w:rFonts w:ascii="Palatino Linotype" w:eastAsia="Calibri" w:hAnsi="Palatino Linotype" w:cs="Tahoma"/>
          <w:bCs/>
          <w:i/>
          <w:szCs w:val="22"/>
          <w:lang w:val="es-ES_tradnl" w:eastAsia="es-MX"/>
        </w:rPr>
      </w:pPr>
      <w:r w:rsidRPr="009D673D">
        <w:rPr>
          <w:rFonts w:ascii="Palatino Linotype" w:eastAsia="Calibri" w:hAnsi="Palatino Linotype" w:cs="Tahoma"/>
          <w:bCs/>
          <w:i/>
          <w:szCs w:val="22"/>
          <w:lang w:val="es-ES_tradnl" w:eastAsia="es-MX"/>
        </w:rPr>
        <w:t>VI al VIII…</w:t>
      </w:r>
    </w:p>
    <w:p w14:paraId="0CF7F72F" w14:textId="77777777" w:rsidR="00555D5F" w:rsidRPr="009D673D" w:rsidRDefault="00555D5F" w:rsidP="00555D5F">
      <w:pPr>
        <w:ind w:left="567" w:right="616"/>
        <w:jc w:val="both"/>
        <w:rPr>
          <w:rFonts w:ascii="Palatino Linotype" w:eastAsia="Calibri" w:hAnsi="Palatino Linotype" w:cs="Tahoma"/>
          <w:bCs/>
          <w:i/>
          <w:szCs w:val="22"/>
          <w:lang w:val="es-ES_tradnl" w:eastAsia="es-MX"/>
        </w:rPr>
      </w:pPr>
      <w:r w:rsidRPr="009D673D">
        <w:rPr>
          <w:rFonts w:ascii="Palatino Linotype" w:eastAsia="Calibri" w:hAnsi="Palatino Linotype" w:cs="Tahoma"/>
          <w:b/>
          <w:bCs/>
          <w:i/>
          <w:szCs w:val="22"/>
          <w:lang w:val="es-ES_tradnl" w:eastAsia="es-MX"/>
        </w:rPr>
        <w:t>IX. Formato Abierto:</w:t>
      </w:r>
      <w:r w:rsidRPr="009D673D">
        <w:rPr>
          <w:rFonts w:ascii="Palatino Linotype" w:eastAsia="Calibri" w:hAnsi="Palatino Linotype" w:cs="Tahoma"/>
          <w:bCs/>
          <w:i/>
          <w:szCs w:val="22"/>
          <w:lang w:val="es-ES_tradnl" w:eastAsia="es-MX"/>
        </w:rPr>
        <w:t xml:space="preserve"> el conjunto de características técnicas y de presentación que corresponden a la estructura lógica usada para almacenar datos en un archivo digital, cuyas especificaciones técnicas están disponibles públicamente, </w:t>
      </w:r>
      <w:r w:rsidRPr="009D673D">
        <w:rPr>
          <w:rFonts w:ascii="Palatino Linotype" w:eastAsia="Calibri" w:hAnsi="Palatino Linotype" w:cs="Tahoma"/>
          <w:b/>
          <w:bCs/>
          <w:i/>
          <w:szCs w:val="22"/>
          <w:u w:val="single"/>
          <w:lang w:val="es-ES_tradnl" w:eastAsia="es-MX"/>
        </w:rPr>
        <w:t>que no suponen una dificultad de acceso y que su aplicación y reproducción no estén condicionadas a contraprestación alguna</w:t>
      </w:r>
      <w:r w:rsidRPr="009D673D">
        <w:rPr>
          <w:rFonts w:ascii="Palatino Linotype" w:eastAsia="Calibri" w:hAnsi="Palatino Linotype" w:cs="Tahoma"/>
          <w:bCs/>
          <w:i/>
          <w:szCs w:val="22"/>
          <w:lang w:val="es-ES_tradnl" w:eastAsia="es-MX"/>
        </w:rPr>
        <w:t>;</w:t>
      </w:r>
    </w:p>
    <w:p w14:paraId="1FD26DA3" w14:textId="77777777" w:rsidR="00555D5F" w:rsidRPr="009D673D" w:rsidRDefault="00555D5F" w:rsidP="00555D5F">
      <w:pPr>
        <w:ind w:left="567" w:right="616"/>
        <w:jc w:val="both"/>
        <w:rPr>
          <w:rFonts w:ascii="Palatino Linotype" w:eastAsia="Calibri" w:hAnsi="Palatino Linotype" w:cs="Tahoma"/>
          <w:bCs/>
          <w:i/>
          <w:szCs w:val="22"/>
          <w:lang w:val="es-ES_tradnl" w:eastAsia="es-MX"/>
        </w:rPr>
      </w:pPr>
      <w:r w:rsidRPr="009D673D">
        <w:rPr>
          <w:rFonts w:ascii="Palatino Linotype" w:eastAsia="Calibri" w:hAnsi="Palatino Linotype" w:cs="Tahoma"/>
          <w:bCs/>
          <w:i/>
          <w:szCs w:val="22"/>
          <w:lang w:val="es-ES_tradnl" w:eastAsia="es-MX"/>
        </w:rPr>
        <w:t>X al XII…</w:t>
      </w:r>
    </w:p>
    <w:p w14:paraId="66C4DC75" w14:textId="77777777" w:rsidR="00555D5F" w:rsidRPr="009D673D" w:rsidRDefault="00555D5F" w:rsidP="00555D5F">
      <w:pPr>
        <w:spacing w:line="360" w:lineRule="auto"/>
        <w:ind w:left="567"/>
        <w:jc w:val="both"/>
        <w:rPr>
          <w:rFonts w:ascii="Palatino Linotype" w:eastAsia="Calibri" w:hAnsi="Palatino Linotype" w:cs="Tahoma"/>
          <w:bCs/>
          <w:szCs w:val="22"/>
          <w:lang w:val="es-ES_tradnl" w:eastAsia="es-MX"/>
        </w:rPr>
      </w:pPr>
    </w:p>
    <w:p w14:paraId="294A50F8" w14:textId="77777777" w:rsidR="00555D5F" w:rsidRPr="009D673D" w:rsidRDefault="00555D5F" w:rsidP="00555D5F">
      <w:pPr>
        <w:spacing w:line="360" w:lineRule="auto"/>
        <w:jc w:val="both"/>
        <w:rPr>
          <w:rFonts w:ascii="Palatino Linotype" w:eastAsia="Calibri" w:hAnsi="Palatino Linotype" w:cs="Tahoma"/>
          <w:bCs/>
          <w:szCs w:val="22"/>
          <w:lang w:val="es-ES_tradnl" w:eastAsia="es-MX"/>
        </w:rPr>
      </w:pPr>
      <w:r w:rsidRPr="009D673D">
        <w:rPr>
          <w:rFonts w:ascii="Palatino Linotype" w:eastAsia="Calibri" w:hAnsi="Palatino Linotype" w:cs="Tahoma"/>
          <w:bCs/>
          <w:szCs w:val="22"/>
          <w:lang w:val="es-ES_tradnl" w:eastAsia="es-MX"/>
        </w:rPr>
        <w:t>Lo anterior, se robustece con lo dispuesto por la Ley de Transparencia y Acceso a la Información Pública del Estado de México y Municipios; la cual establece en su artículo 3°, fracción VIII, lo siguiente:</w:t>
      </w:r>
    </w:p>
    <w:p w14:paraId="2310F31E" w14:textId="77777777" w:rsidR="00555D5F" w:rsidRPr="009D673D" w:rsidRDefault="00555D5F" w:rsidP="00555D5F">
      <w:pPr>
        <w:jc w:val="both"/>
        <w:rPr>
          <w:rFonts w:ascii="Palatino Linotype" w:eastAsia="Calibri" w:hAnsi="Palatino Linotype" w:cs="Tahoma"/>
          <w:bCs/>
          <w:szCs w:val="22"/>
          <w:lang w:val="es-ES_tradnl" w:eastAsia="es-MX"/>
        </w:rPr>
      </w:pPr>
    </w:p>
    <w:p w14:paraId="5C4B8224" w14:textId="77777777" w:rsidR="00555D5F" w:rsidRPr="009D673D" w:rsidRDefault="00555D5F" w:rsidP="00555D5F">
      <w:pPr>
        <w:ind w:left="567" w:right="616"/>
        <w:jc w:val="both"/>
        <w:rPr>
          <w:rFonts w:ascii="Palatino Linotype" w:eastAsia="Calibri" w:hAnsi="Palatino Linotype" w:cs="Calibri"/>
          <w:b/>
          <w:i/>
          <w:szCs w:val="22"/>
          <w:lang w:val="es-ES_tradnl" w:eastAsia="es-MX"/>
        </w:rPr>
      </w:pPr>
      <w:r w:rsidRPr="009D673D">
        <w:rPr>
          <w:rFonts w:ascii="Palatino Linotype" w:eastAsia="Calibri" w:hAnsi="Palatino Linotype" w:cs="Calibri"/>
          <w:b/>
          <w:i/>
          <w:szCs w:val="22"/>
          <w:lang w:val="es-ES_tradnl" w:eastAsia="es-MX"/>
        </w:rPr>
        <w:t>Artículo 3. Para los efectos de la presente Ley se entenderá por:</w:t>
      </w:r>
    </w:p>
    <w:p w14:paraId="57CC7A6A"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i/>
          <w:szCs w:val="22"/>
          <w:lang w:val="es-ES_tradnl" w:eastAsia="es-MX"/>
        </w:rPr>
        <w:t>I al VII…</w:t>
      </w:r>
    </w:p>
    <w:p w14:paraId="5A811E75" w14:textId="77777777" w:rsidR="00555D5F" w:rsidRPr="009D673D" w:rsidRDefault="00555D5F" w:rsidP="00555D5F">
      <w:pPr>
        <w:ind w:left="567" w:right="616"/>
        <w:jc w:val="both"/>
        <w:rPr>
          <w:rFonts w:ascii="Palatino Linotype" w:eastAsia="Calibri" w:hAnsi="Palatino Linotype" w:cs="Tahoma"/>
          <w:bCs/>
          <w:i/>
          <w:szCs w:val="22"/>
          <w:lang w:val="es-ES_tradnl" w:eastAsia="es-MX"/>
        </w:rPr>
      </w:pPr>
      <w:r w:rsidRPr="009D673D">
        <w:rPr>
          <w:rFonts w:ascii="Palatino Linotype" w:eastAsia="Calibri" w:hAnsi="Palatino Linotype" w:cs="Calibri"/>
          <w:b/>
          <w:i/>
          <w:szCs w:val="22"/>
          <w:lang w:val="es-ES_tradnl" w:eastAsia="es-MX"/>
        </w:rPr>
        <w:t>VIII. Datos abiertos</w:t>
      </w:r>
      <w:r w:rsidRPr="009D673D">
        <w:rPr>
          <w:rFonts w:ascii="Palatino Linotype" w:eastAsia="Calibri" w:hAnsi="Palatino Linotype" w:cs="Calibri"/>
          <w:i/>
          <w:szCs w:val="22"/>
          <w:lang w:val="es-ES_tradnl" w:eastAsia="es-MX"/>
        </w:rPr>
        <w:t xml:space="preserve">: Los datos digitales de carácter público </w:t>
      </w:r>
      <w:r w:rsidRPr="009D673D">
        <w:rPr>
          <w:rFonts w:ascii="Palatino Linotype" w:eastAsia="Calibri" w:hAnsi="Palatino Linotype" w:cs="Calibri"/>
          <w:b/>
          <w:i/>
          <w:szCs w:val="22"/>
          <w:lang w:val="es-ES_tradnl" w:eastAsia="es-MX"/>
        </w:rPr>
        <w:t>que son accesibles</w:t>
      </w:r>
      <w:r w:rsidRPr="009D673D">
        <w:rPr>
          <w:rFonts w:ascii="Palatino Linotype" w:eastAsia="Calibri" w:hAnsi="Palatino Linotype" w:cs="Calibri"/>
          <w:i/>
          <w:szCs w:val="22"/>
          <w:lang w:val="es-ES_tradnl" w:eastAsia="es-MX"/>
        </w:rPr>
        <w:t xml:space="preserve"> en línea </w:t>
      </w:r>
      <w:r w:rsidRPr="009D673D">
        <w:rPr>
          <w:rFonts w:ascii="Palatino Linotype" w:eastAsia="Calibri" w:hAnsi="Palatino Linotype" w:cs="Calibri"/>
          <w:b/>
          <w:i/>
          <w:szCs w:val="22"/>
          <w:lang w:val="es-ES_tradnl" w:eastAsia="es-MX"/>
        </w:rPr>
        <w:t xml:space="preserve">que pueden </w:t>
      </w:r>
      <w:r w:rsidRPr="009D673D">
        <w:rPr>
          <w:rFonts w:ascii="Palatino Linotype" w:eastAsia="Calibri" w:hAnsi="Palatino Linotype" w:cs="Calibri"/>
          <w:b/>
          <w:i/>
          <w:szCs w:val="22"/>
          <w:u w:val="single"/>
          <w:lang w:val="es-ES_tradnl" w:eastAsia="es-MX"/>
        </w:rPr>
        <w:t>ser usados, reutilizados y redistribuidos</w:t>
      </w:r>
      <w:r w:rsidRPr="009D673D">
        <w:rPr>
          <w:rFonts w:ascii="Palatino Linotype" w:eastAsia="Calibri" w:hAnsi="Palatino Linotype" w:cs="Calibri"/>
          <w:i/>
          <w:szCs w:val="22"/>
          <w:lang w:val="es-ES_tradnl" w:eastAsia="es-MX"/>
        </w:rPr>
        <w:t xml:space="preserve"> por cualquier interesado y que tienen las siguientes características:</w:t>
      </w:r>
    </w:p>
    <w:p w14:paraId="267A4233"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 xml:space="preserve">a) Accesibles: </w:t>
      </w:r>
      <w:r w:rsidRPr="009D673D">
        <w:rPr>
          <w:rFonts w:ascii="Palatino Linotype" w:eastAsia="Calibri" w:hAnsi="Palatino Linotype" w:cs="Calibri"/>
          <w:i/>
          <w:szCs w:val="22"/>
          <w:lang w:val="es-ES_tradnl" w:eastAsia="es-MX"/>
        </w:rPr>
        <w:t>Los datos están disponibles para la gama más amplia de usuarios, para cualquier propósito;</w:t>
      </w:r>
    </w:p>
    <w:p w14:paraId="3B4A743F"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b) Integrales</w:t>
      </w:r>
      <w:r w:rsidRPr="009D673D">
        <w:rPr>
          <w:rFonts w:ascii="Palatino Linotype" w:eastAsia="Calibri" w:hAnsi="Palatino Linotype" w:cs="Calibri"/>
          <w:i/>
          <w:szCs w:val="22"/>
          <w:lang w:val="es-ES_tradnl" w:eastAsia="es-MX"/>
        </w:rPr>
        <w:t>: Contienen el tema que describen a detalle y con los metadatos necesarios;</w:t>
      </w:r>
    </w:p>
    <w:p w14:paraId="325A66EF"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c) Gratuitos</w:t>
      </w:r>
      <w:r w:rsidRPr="009D673D">
        <w:rPr>
          <w:rFonts w:ascii="Palatino Linotype" w:eastAsia="Calibri" w:hAnsi="Palatino Linotype" w:cs="Calibri"/>
          <w:i/>
          <w:szCs w:val="22"/>
          <w:lang w:val="es-ES_tradnl" w:eastAsia="es-MX"/>
        </w:rPr>
        <w:t xml:space="preserve">: Se obtienen sin entregar a cambio contraprestación alguna; </w:t>
      </w:r>
    </w:p>
    <w:p w14:paraId="512BB4B1"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lastRenderedPageBreak/>
        <w:t>d) No discriminatorios:</w:t>
      </w:r>
      <w:r w:rsidRPr="009D673D">
        <w:rPr>
          <w:rFonts w:ascii="Palatino Linotype" w:eastAsia="Calibri" w:hAnsi="Palatino Linotype" w:cs="Calibri"/>
          <w:i/>
          <w:szCs w:val="22"/>
          <w:lang w:val="es-ES_tradnl" w:eastAsia="es-MX"/>
        </w:rPr>
        <w:t xml:space="preserve"> Los datos están disponibles para cualquier persona, sin necesidad de registro; </w:t>
      </w:r>
    </w:p>
    <w:p w14:paraId="14BFCA49"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e) Oportunos</w:t>
      </w:r>
      <w:r w:rsidRPr="009D673D">
        <w:rPr>
          <w:rFonts w:ascii="Palatino Linotype" w:eastAsia="Calibri" w:hAnsi="Palatino Linotype" w:cs="Calibri"/>
          <w:i/>
          <w:szCs w:val="22"/>
          <w:lang w:val="es-ES_tradnl" w:eastAsia="es-MX"/>
        </w:rPr>
        <w:t xml:space="preserve">: Son actualizados, periódicamente, conforme se generen; </w:t>
      </w:r>
    </w:p>
    <w:p w14:paraId="1CC02026"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f) Permanentes</w:t>
      </w:r>
      <w:r w:rsidRPr="009D673D">
        <w:rPr>
          <w:rFonts w:ascii="Palatino Linotype" w:eastAsia="Calibri" w:hAnsi="Palatino Linotype" w:cs="Calibri"/>
          <w:i/>
          <w:szCs w:val="22"/>
          <w:lang w:val="es-ES_tradnl" w:eastAsia="es-MX"/>
        </w:rPr>
        <w:t xml:space="preserve">: Se conservan en el tiempo, para lo cual, las versiones históricas relevantes para uso público se mantendrán disponibles con identificadores adecuados al efecto; </w:t>
      </w:r>
    </w:p>
    <w:p w14:paraId="119E0C2D"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g) Primarios</w:t>
      </w:r>
      <w:r w:rsidRPr="009D673D">
        <w:rPr>
          <w:rFonts w:ascii="Palatino Linotype" w:eastAsia="Calibri" w:hAnsi="Palatino Linotype" w:cs="Calibri"/>
          <w:i/>
          <w:szCs w:val="22"/>
          <w:lang w:val="es-ES_tradnl" w:eastAsia="es-MX"/>
        </w:rPr>
        <w:t xml:space="preserve">: Provienen de la fuente de origen con el máximo nivel de desagregación posible; </w:t>
      </w:r>
    </w:p>
    <w:p w14:paraId="7745E0ED"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h) Legibles por máquinas</w:t>
      </w:r>
      <w:r w:rsidRPr="009D673D">
        <w:rPr>
          <w:rFonts w:ascii="Palatino Linotype" w:eastAsia="Calibri" w:hAnsi="Palatino Linotype" w:cs="Calibri"/>
          <w:i/>
          <w:szCs w:val="22"/>
          <w:lang w:val="es-ES_tradnl" w:eastAsia="es-MX"/>
        </w:rPr>
        <w:t xml:space="preserve">: Deberán estar estructurados, total o parcialmente, para ser procesados e interpretados por equipos electrónicos de manera automática; </w:t>
      </w:r>
    </w:p>
    <w:p w14:paraId="4ED2E858" w14:textId="77777777" w:rsidR="00555D5F" w:rsidRPr="009D673D" w:rsidRDefault="00555D5F" w:rsidP="00555D5F">
      <w:pPr>
        <w:ind w:left="567" w:right="616"/>
        <w:jc w:val="both"/>
        <w:rPr>
          <w:rFonts w:ascii="Palatino Linotype" w:eastAsia="Calibri" w:hAnsi="Palatino Linotype" w:cs="Calibri"/>
          <w:b/>
          <w:i/>
          <w:szCs w:val="22"/>
          <w:lang w:val="es-ES_tradnl" w:eastAsia="es-MX"/>
        </w:rPr>
      </w:pPr>
      <w:r w:rsidRPr="009D673D">
        <w:rPr>
          <w:rFonts w:ascii="Palatino Linotype" w:eastAsia="Calibri" w:hAnsi="Palatino Linotype" w:cs="Calibri"/>
          <w:b/>
          <w:i/>
          <w:szCs w:val="22"/>
          <w:lang w:val="es-ES_tradnl" w:eastAsia="es-MX"/>
        </w:rPr>
        <w:t>i) En formatos abiertos</w:t>
      </w:r>
      <w:r w:rsidRPr="009D673D">
        <w:rPr>
          <w:rFonts w:ascii="Palatino Linotype" w:eastAsia="Calibri" w:hAnsi="Palatino Linotype" w:cs="Calibri"/>
          <w:i/>
          <w:szCs w:val="22"/>
          <w:lang w:val="es-ES_tradnl" w:eastAsia="es-MX"/>
        </w:rPr>
        <w:t>: Los datos estarán disponibles c</w:t>
      </w:r>
      <w:r w:rsidRPr="009D673D">
        <w:rPr>
          <w:rFonts w:ascii="Palatino Linotype" w:eastAsia="Calibri" w:hAnsi="Palatino Linotype" w:cs="Calibri"/>
          <w:b/>
          <w:i/>
          <w:szCs w:val="22"/>
          <w:lang w:val="es-ES_tradnl" w:eastAsia="es-MX"/>
        </w:rPr>
        <w:t xml:space="preserve">on el conjunto de características técnicas y de presentación </w:t>
      </w:r>
      <w:r w:rsidRPr="009D673D">
        <w:rPr>
          <w:rFonts w:ascii="Palatino Linotype" w:eastAsia="Calibri" w:hAnsi="Palatino Linotype" w:cs="Calibri"/>
          <w:i/>
          <w:szCs w:val="22"/>
          <w:lang w:val="es-ES_tradnl" w:eastAsia="es-MX"/>
        </w:rPr>
        <w:t xml:space="preserve">que corresponden a la estructura lógica usada para almacenar datos en un archivo digital, </w:t>
      </w:r>
      <w:r w:rsidRPr="009D673D">
        <w:rPr>
          <w:rFonts w:ascii="Palatino Linotype" w:eastAsia="Calibri" w:hAnsi="Palatino Linotype" w:cs="Calibri"/>
          <w:b/>
          <w:i/>
          <w:szCs w:val="22"/>
          <w:lang w:val="es-ES_tradnl" w:eastAsia="es-MX"/>
        </w:rPr>
        <w:t>cuyas especificaciones técnicas están disponibles públicamente</w:t>
      </w:r>
      <w:r w:rsidRPr="009D673D">
        <w:rPr>
          <w:rFonts w:ascii="Palatino Linotype" w:eastAsia="Calibri" w:hAnsi="Palatino Linotype" w:cs="Calibri"/>
          <w:i/>
          <w:szCs w:val="22"/>
          <w:lang w:val="es-ES_tradnl" w:eastAsia="es-MX"/>
        </w:rPr>
        <w:t xml:space="preserve">, que </w:t>
      </w:r>
      <w:r w:rsidRPr="009D673D">
        <w:rPr>
          <w:rFonts w:ascii="Palatino Linotype" w:eastAsia="Calibri" w:hAnsi="Palatino Linotype" w:cs="Calibri"/>
          <w:b/>
          <w:i/>
          <w:szCs w:val="22"/>
          <w:lang w:val="es-ES_tradnl" w:eastAsia="es-MX"/>
        </w:rPr>
        <w:t xml:space="preserve">no suponen una dificultad de acceso y </w:t>
      </w:r>
      <w:r w:rsidRPr="009D673D">
        <w:rPr>
          <w:rFonts w:ascii="Palatino Linotype" w:eastAsia="Calibri" w:hAnsi="Palatino Linotype" w:cs="Calibri"/>
          <w:b/>
          <w:i/>
          <w:szCs w:val="22"/>
          <w:u w:val="single"/>
          <w:lang w:val="es-ES_tradnl" w:eastAsia="es-MX"/>
        </w:rPr>
        <w:t>que su aplicación y reproducción no estén condicionadas</w:t>
      </w:r>
      <w:r w:rsidRPr="009D673D">
        <w:rPr>
          <w:rFonts w:ascii="Palatino Linotype" w:eastAsia="Calibri" w:hAnsi="Palatino Linotype" w:cs="Calibri"/>
          <w:b/>
          <w:i/>
          <w:szCs w:val="22"/>
          <w:lang w:val="es-ES_tradnl" w:eastAsia="es-MX"/>
        </w:rPr>
        <w:t xml:space="preserve"> a contraprestación alguna; y </w:t>
      </w:r>
    </w:p>
    <w:p w14:paraId="0C2868BD"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b/>
          <w:i/>
          <w:szCs w:val="22"/>
          <w:lang w:val="es-ES_tradnl" w:eastAsia="es-MX"/>
        </w:rPr>
        <w:t>j) De libre uso:</w:t>
      </w:r>
      <w:r w:rsidRPr="009D673D">
        <w:rPr>
          <w:rFonts w:ascii="Palatino Linotype" w:eastAsia="Calibri" w:hAnsi="Palatino Linotype" w:cs="Calibri"/>
          <w:i/>
          <w:szCs w:val="22"/>
          <w:lang w:val="es-ES_tradnl" w:eastAsia="es-MX"/>
        </w:rPr>
        <w:t xml:space="preserve"> Citan la fuente de origen como único requerimiento para ser utilizados libremente.</w:t>
      </w:r>
    </w:p>
    <w:p w14:paraId="0546DC4D" w14:textId="77777777" w:rsidR="00555D5F" w:rsidRPr="009D673D" w:rsidRDefault="00555D5F" w:rsidP="00555D5F">
      <w:pPr>
        <w:ind w:left="567" w:right="616"/>
        <w:jc w:val="both"/>
        <w:rPr>
          <w:rFonts w:ascii="Palatino Linotype" w:eastAsia="Calibri" w:hAnsi="Palatino Linotype" w:cs="Calibri"/>
          <w:i/>
          <w:szCs w:val="22"/>
          <w:lang w:val="es-ES_tradnl" w:eastAsia="es-MX"/>
        </w:rPr>
      </w:pPr>
      <w:r w:rsidRPr="009D673D">
        <w:rPr>
          <w:rFonts w:ascii="Palatino Linotype" w:eastAsia="Calibri" w:hAnsi="Palatino Linotype" w:cs="Calibri"/>
          <w:i/>
          <w:szCs w:val="22"/>
          <w:lang w:val="es-ES_tradnl" w:eastAsia="es-MX"/>
        </w:rPr>
        <w:t>IX al XLV…</w:t>
      </w:r>
    </w:p>
    <w:p w14:paraId="0A7E2DF3" w14:textId="77777777" w:rsidR="00555D5F" w:rsidRDefault="00555D5F" w:rsidP="00555D5F">
      <w:pPr>
        <w:spacing w:line="360" w:lineRule="auto"/>
        <w:jc w:val="both"/>
        <w:rPr>
          <w:rFonts w:ascii="Palatino Linotype" w:hAnsi="Palatino Linotype" w:cs="Arial"/>
          <w:bCs/>
        </w:rPr>
      </w:pPr>
    </w:p>
    <w:p w14:paraId="25B56AB1" w14:textId="77777777" w:rsidR="00555D5F" w:rsidRPr="00AB3BF1" w:rsidRDefault="00555D5F" w:rsidP="00555D5F">
      <w:pPr>
        <w:spacing w:line="360" w:lineRule="auto"/>
        <w:jc w:val="both"/>
        <w:rPr>
          <w:rFonts w:ascii="Palatino Linotype" w:hAnsi="Palatino Linotype"/>
          <w:b/>
          <w:i/>
          <w:u w:val="single"/>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E175FB" w:rsidRPr="00C05846">
        <w:rPr>
          <w:rFonts w:ascii="Palatino Linotype" w:hAnsi="Palatino Linotype"/>
          <w:i/>
          <w:u w:val="single"/>
        </w:rPr>
        <w:t xml:space="preserve">No se describen los requisito que se requieren para solicitar una licencia de </w:t>
      </w:r>
      <w:proofErr w:type="spellStart"/>
      <w:r w:rsidR="00E175FB" w:rsidRPr="00C05846">
        <w:rPr>
          <w:rFonts w:ascii="Palatino Linotype" w:hAnsi="Palatino Linotype"/>
          <w:i/>
          <w:u w:val="single"/>
        </w:rPr>
        <w:t>contrucción</w:t>
      </w:r>
      <w:proofErr w:type="spellEnd"/>
      <w:r w:rsidR="00E175FB" w:rsidRPr="00C05846">
        <w:rPr>
          <w:rFonts w:ascii="Palatino Linotype" w:hAnsi="Palatino Linotype"/>
          <w:i/>
          <w:u w:val="single"/>
        </w:rPr>
        <w:t xml:space="preserve"> para </w:t>
      </w:r>
      <w:proofErr w:type="spellStart"/>
      <w:r w:rsidR="00E175FB" w:rsidRPr="00C05846">
        <w:rPr>
          <w:rFonts w:ascii="Palatino Linotype" w:hAnsi="Palatino Linotype"/>
          <w:i/>
          <w:u w:val="single"/>
        </w:rPr>
        <w:t>anucnios</w:t>
      </w:r>
      <w:proofErr w:type="spellEnd"/>
      <w:r w:rsidR="00E175FB" w:rsidRPr="00C05846">
        <w:rPr>
          <w:rFonts w:ascii="Palatino Linotype" w:hAnsi="Palatino Linotype"/>
          <w:i/>
          <w:u w:val="single"/>
        </w:rPr>
        <w:t xml:space="preserve"> publicitarios</w:t>
      </w:r>
      <w:r w:rsidR="00E175FB" w:rsidRPr="00E175FB">
        <w:rPr>
          <w:rFonts w:ascii="Palatino Linotype" w:hAnsi="Palatino Linotype"/>
          <w:i/>
        </w:rPr>
        <w:t xml:space="preserve">, </w:t>
      </w:r>
      <w:r w:rsidR="00E175FB" w:rsidRPr="00C05846">
        <w:rPr>
          <w:rFonts w:ascii="Palatino Linotype" w:hAnsi="Palatino Linotype"/>
          <w:i/>
          <w:u w:val="single"/>
        </w:rPr>
        <w:t>no definen el trámite</w:t>
      </w:r>
      <w:r w:rsidR="00E175FB" w:rsidRPr="00E175FB">
        <w:rPr>
          <w:rFonts w:ascii="Palatino Linotype" w:hAnsi="Palatino Linotype"/>
          <w:i/>
        </w:rPr>
        <w:t xml:space="preserve"> y </w:t>
      </w:r>
      <w:r w:rsidR="00E175FB" w:rsidRPr="00C05846">
        <w:rPr>
          <w:rFonts w:ascii="Palatino Linotype" w:hAnsi="Palatino Linotype"/>
          <w:i/>
          <w:u w:val="single"/>
        </w:rPr>
        <w:t>no queda claro quienes lo requieren</w:t>
      </w:r>
      <w:r w:rsidR="00E175FB" w:rsidRPr="00E175FB">
        <w:rPr>
          <w:rFonts w:ascii="Palatino Linotype" w:hAnsi="Palatino Linotype"/>
          <w:i/>
        </w:rPr>
        <w:t xml:space="preserve">, </w:t>
      </w:r>
      <w:proofErr w:type="spellStart"/>
      <w:r w:rsidR="00E175FB" w:rsidRPr="00E175FB">
        <w:rPr>
          <w:rFonts w:ascii="Palatino Linotype" w:hAnsi="Palatino Linotype"/>
          <w:i/>
        </w:rPr>
        <w:t>esdecir</w:t>
      </w:r>
      <w:proofErr w:type="spellEnd"/>
      <w:r w:rsidR="00E175FB" w:rsidRPr="00E175FB">
        <w:rPr>
          <w:rFonts w:ascii="Palatino Linotype" w:hAnsi="Palatino Linotype"/>
          <w:i/>
        </w:rPr>
        <w:t xml:space="preserve"> las estructuras. RESPECTO AL NUMERAL 2; Al querer visualizar y descargar el </w:t>
      </w:r>
      <w:r w:rsidR="00E175FB" w:rsidRPr="00C05846">
        <w:rPr>
          <w:rFonts w:ascii="Palatino Linotype" w:hAnsi="Palatino Linotype"/>
          <w:i/>
          <w:u w:val="single"/>
        </w:rPr>
        <w:t xml:space="preserve">formato de solicitud de Licencia, </w:t>
      </w:r>
      <w:proofErr w:type="gramStart"/>
      <w:r w:rsidR="00E175FB" w:rsidRPr="00C05846">
        <w:rPr>
          <w:rFonts w:ascii="Palatino Linotype" w:hAnsi="Palatino Linotype"/>
          <w:i/>
          <w:u w:val="single"/>
        </w:rPr>
        <w:t>el mismo</w:t>
      </w:r>
      <w:proofErr w:type="gramEnd"/>
      <w:r w:rsidR="00E175FB" w:rsidRPr="00C05846">
        <w:rPr>
          <w:rFonts w:ascii="Palatino Linotype" w:hAnsi="Palatino Linotype"/>
          <w:i/>
          <w:u w:val="single"/>
        </w:rPr>
        <w:t xml:space="preserve"> no obra en los archivos que adjuntan como respuesta</w:t>
      </w:r>
      <w:r w:rsidR="00E175FB" w:rsidRPr="00E175FB">
        <w:rPr>
          <w:rFonts w:ascii="Palatino Linotype" w:hAnsi="Palatino Linotype"/>
          <w:i/>
        </w:rPr>
        <w:t xml:space="preserve">. RESPECTO AL NUMERAL 9; Se hace referencia a una </w:t>
      </w:r>
      <w:proofErr w:type="spellStart"/>
      <w:r w:rsidR="00E175FB" w:rsidRPr="00E175FB">
        <w:rPr>
          <w:rFonts w:ascii="Palatino Linotype" w:hAnsi="Palatino Linotype"/>
          <w:i/>
        </w:rPr>
        <w:t>pagina</w:t>
      </w:r>
      <w:proofErr w:type="spellEnd"/>
      <w:r w:rsidR="00E175FB" w:rsidRPr="00E175FB">
        <w:rPr>
          <w:rFonts w:ascii="Palatino Linotype" w:hAnsi="Palatino Linotype"/>
          <w:i/>
        </w:rPr>
        <w:t xml:space="preserve"> web para la consulta del Reglamento Interno de la </w:t>
      </w:r>
      <w:proofErr w:type="spellStart"/>
      <w:r w:rsidR="00E175FB" w:rsidRPr="00E175FB">
        <w:rPr>
          <w:rFonts w:ascii="Palatino Linotype" w:hAnsi="Palatino Linotype"/>
          <w:i/>
        </w:rPr>
        <w:t>Direeción</w:t>
      </w:r>
      <w:proofErr w:type="spellEnd"/>
      <w:r w:rsidR="00E175FB" w:rsidRPr="00E175FB">
        <w:rPr>
          <w:rFonts w:ascii="Palatino Linotype" w:hAnsi="Palatino Linotype"/>
          <w:i/>
        </w:rPr>
        <w:t xml:space="preserve">, sin embargo al ingresar al link, el mismo no se tiene acceso y no permiso te la consulta de la reglamentación, lo cual no cumple con lo solicitado, que fue “ </w:t>
      </w:r>
      <w:proofErr w:type="spellStart"/>
      <w:r w:rsidR="00E175FB" w:rsidRPr="00E175FB">
        <w:rPr>
          <w:rFonts w:ascii="Palatino Linotype" w:hAnsi="Palatino Linotype"/>
          <w:i/>
        </w:rPr>
        <w:t>envar</w:t>
      </w:r>
      <w:proofErr w:type="spellEnd"/>
      <w:r w:rsidR="00E175FB" w:rsidRPr="00E175FB">
        <w:rPr>
          <w:rFonts w:ascii="Palatino Linotype" w:hAnsi="Palatino Linotype"/>
          <w:i/>
        </w:rPr>
        <w:t xml:space="preserve"> el reglamento”</w:t>
      </w:r>
      <w:r w:rsidRPr="00205720">
        <w:rPr>
          <w:rFonts w:ascii="Palatino Linotype" w:hAnsi="Palatino Linotype"/>
          <w:i/>
        </w:rPr>
        <w:t xml:space="preserve"> (Sic).</w:t>
      </w:r>
    </w:p>
    <w:p w14:paraId="3BCAD09B" w14:textId="77777777" w:rsidR="00555D5F" w:rsidRDefault="00555D5F" w:rsidP="00555D5F">
      <w:pPr>
        <w:spacing w:line="360" w:lineRule="auto"/>
        <w:jc w:val="both"/>
        <w:rPr>
          <w:rFonts w:ascii="Palatino Linotype" w:hAnsi="Palatino Linotype"/>
          <w:i/>
        </w:rPr>
      </w:pPr>
      <w:r>
        <w:rPr>
          <w:rFonts w:ascii="Palatino Linotype" w:hAnsi="Palatino Linotype"/>
          <w:i/>
        </w:rPr>
        <w:t xml:space="preserve"> </w:t>
      </w:r>
    </w:p>
    <w:p w14:paraId="6EB1AF02" w14:textId="77777777" w:rsidR="00E175FB" w:rsidRPr="00C05846" w:rsidRDefault="00E175FB" w:rsidP="00E175FB">
      <w:pPr>
        <w:tabs>
          <w:tab w:val="left" w:pos="8789"/>
        </w:tabs>
        <w:spacing w:line="360" w:lineRule="auto"/>
        <w:ind w:right="49"/>
        <w:jc w:val="both"/>
        <w:rPr>
          <w:rFonts w:ascii="Palatino Linotype" w:hAnsi="Palatino Linotype"/>
          <w:b/>
          <w:i/>
        </w:rPr>
      </w:pPr>
      <w:r w:rsidRPr="00F40BFD">
        <w:rPr>
          <w:rFonts w:ascii="Palatino Linotype" w:eastAsia="Palatino Linotype" w:hAnsi="Palatino Linotype" w:cs="Palatino Linotype"/>
        </w:rPr>
        <w:lastRenderedPageBreak/>
        <w:t>En primer lugar, es de señalar que de los motivos de inconformidad en cita se aprecia que el particular únicamente se inconforma sobre los puntos</w:t>
      </w:r>
      <w:r>
        <w:rPr>
          <w:rFonts w:ascii="Palatino Linotype" w:eastAsia="Palatino Linotype" w:hAnsi="Palatino Linotype" w:cs="Palatino Linotype"/>
        </w:rPr>
        <w:t xml:space="preserve"> </w:t>
      </w:r>
      <w:r w:rsidR="00C05846" w:rsidRPr="00C05846">
        <w:rPr>
          <w:rFonts w:ascii="Palatino Linotype" w:eastAsia="Palatino Linotype" w:hAnsi="Palatino Linotype" w:cs="Palatino Linotype"/>
          <w:b/>
        </w:rPr>
        <w:t>1</w:t>
      </w:r>
      <w:r w:rsidR="00C05846">
        <w:rPr>
          <w:rFonts w:ascii="Palatino Linotype" w:eastAsia="Palatino Linotype" w:hAnsi="Palatino Linotype" w:cs="Palatino Linotype"/>
        </w:rPr>
        <w:t xml:space="preserve"> (formato de solicitud), </w:t>
      </w:r>
      <w:r w:rsidRPr="00C05846">
        <w:rPr>
          <w:rFonts w:ascii="Palatino Linotype" w:eastAsia="Palatino Linotype" w:hAnsi="Palatino Linotype" w:cs="Palatino Linotype"/>
          <w:b/>
        </w:rPr>
        <w:t>2</w:t>
      </w:r>
      <w:r w:rsidR="00C05846">
        <w:rPr>
          <w:rFonts w:ascii="Palatino Linotype" w:eastAsia="Palatino Linotype" w:hAnsi="Palatino Linotype" w:cs="Palatino Linotype"/>
        </w:rPr>
        <w:t xml:space="preserve"> (requisitos), </w:t>
      </w:r>
      <w:r w:rsidR="00C05846" w:rsidRPr="00C05846">
        <w:rPr>
          <w:rFonts w:ascii="Palatino Linotype" w:eastAsia="Palatino Linotype" w:hAnsi="Palatino Linotype" w:cs="Palatino Linotype"/>
          <w:b/>
        </w:rPr>
        <w:t>4</w:t>
      </w:r>
      <w:r>
        <w:rPr>
          <w:rFonts w:ascii="Palatino Linotype" w:eastAsia="Palatino Linotype" w:hAnsi="Palatino Linotype" w:cs="Palatino Linotype"/>
        </w:rPr>
        <w:t xml:space="preserve"> </w:t>
      </w:r>
      <w:r w:rsidR="00C05846">
        <w:rPr>
          <w:rFonts w:ascii="Palatino Linotype" w:eastAsia="Palatino Linotype" w:hAnsi="Palatino Linotype" w:cs="Palatino Linotype"/>
        </w:rPr>
        <w:t xml:space="preserve">(definición del trámite), </w:t>
      </w:r>
      <w:r w:rsidR="00C05846" w:rsidRPr="00C05846">
        <w:rPr>
          <w:rFonts w:ascii="Palatino Linotype" w:eastAsia="Palatino Linotype" w:hAnsi="Palatino Linotype" w:cs="Palatino Linotype"/>
          <w:b/>
        </w:rPr>
        <w:t>5</w:t>
      </w:r>
      <w:r w:rsidR="00C05846">
        <w:rPr>
          <w:rFonts w:ascii="Palatino Linotype" w:eastAsia="Palatino Linotype" w:hAnsi="Palatino Linotype" w:cs="Palatino Linotype"/>
        </w:rPr>
        <w:t xml:space="preserve"> (quienes lo requieren) </w:t>
      </w:r>
      <w:r>
        <w:rPr>
          <w:rFonts w:ascii="Palatino Linotype" w:eastAsia="Palatino Linotype" w:hAnsi="Palatino Linotype" w:cs="Palatino Linotype"/>
        </w:rPr>
        <w:t xml:space="preserve">y </w:t>
      </w:r>
      <w:r w:rsidR="00C05846" w:rsidRPr="00C05846">
        <w:rPr>
          <w:rFonts w:ascii="Palatino Linotype" w:eastAsia="Palatino Linotype" w:hAnsi="Palatino Linotype" w:cs="Palatino Linotype"/>
          <w:b/>
        </w:rPr>
        <w:t>7</w:t>
      </w:r>
      <w:r w:rsidR="00C05846">
        <w:rPr>
          <w:rFonts w:ascii="Palatino Linotype" w:eastAsia="Palatino Linotype" w:hAnsi="Palatino Linotype" w:cs="Palatino Linotype"/>
        </w:rPr>
        <w:t xml:space="preserve"> (Reglamento Interno de la Dirección de Desarrollo Urbano)</w:t>
      </w:r>
      <w:r w:rsidRPr="00F40BFD">
        <w:rPr>
          <w:rFonts w:ascii="Palatino Linotype" w:eastAsia="Palatino Linotype" w:hAnsi="Palatino Linotype" w:cs="Palatino Linotype"/>
        </w:rPr>
        <w:t xml:space="preserve">, </w:t>
      </w:r>
      <w:r w:rsidRPr="00C05846">
        <w:rPr>
          <w:rFonts w:ascii="Palatino Linotype" w:eastAsia="Palatino Linotype" w:hAnsi="Palatino Linotype" w:cs="Palatino Linotype"/>
          <w:b/>
        </w:rPr>
        <w:t>sin que se aprecie inconformidad alguna respecto a</w:t>
      </w:r>
      <w:r w:rsidR="00C05846">
        <w:rPr>
          <w:rFonts w:ascii="Palatino Linotype" w:eastAsia="Palatino Linotype" w:hAnsi="Palatino Linotype" w:cs="Palatino Linotype"/>
          <w:b/>
        </w:rPr>
        <w:t xml:space="preserve"> </w:t>
      </w:r>
      <w:r w:rsidRPr="00C05846">
        <w:rPr>
          <w:rFonts w:ascii="Palatino Linotype" w:eastAsia="Palatino Linotype" w:hAnsi="Palatino Linotype" w:cs="Palatino Linotype"/>
          <w:b/>
        </w:rPr>
        <w:t>l</w:t>
      </w:r>
      <w:r w:rsidR="00C05846">
        <w:rPr>
          <w:rFonts w:ascii="Palatino Linotype" w:eastAsia="Palatino Linotype" w:hAnsi="Palatino Linotype" w:cs="Palatino Linotype"/>
          <w:b/>
        </w:rPr>
        <w:t>os</w:t>
      </w:r>
      <w:r w:rsidRPr="00C05846">
        <w:rPr>
          <w:rFonts w:ascii="Palatino Linotype" w:eastAsia="Palatino Linotype" w:hAnsi="Palatino Linotype" w:cs="Palatino Linotype"/>
          <w:b/>
        </w:rPr>
        <w:t xml:space="preserve"> punto</w:t>
      </w:r>
      <w:r w:rsidR="00867F44">
        <w:rPr>
          <w:rFonts w:ascii="Palatino Linotype" w:eastAsia="Palatino Linotype" w:hAnsi="Palatino Linotype" w:cs="Palatino Linotype"/>
          <w:b/>
        </w:rPr>
        <w:t>s</w:t>
      </w:r>
      <w:r w:rsidRPr="00C05846">
        <w:rPr>
          <w:rFonts w:ascii="Palatino Linotype" w:eastAsia="Palatino Linotype" w:hAnsi="Palatino Linotype" w:cs="Palatino Linotype"/>
          <w:b/>
        </w:rPr>
        <w:t xml:space="preserve"> 3</w:t>
      </w:r>
      <w:r w:rsidR="00C05846" w:rsidRPr="00C05846">
        <w:rPr>
          <w:rFonts w:ascii="Palatino Linotype" w:eastAsia="Palatino Linotype" w:hAnsi="Palatino Linotype" w:cs="Palatino Linotype"/>
          <w:b/>
        </w:rPr>
        <w:t xml:space="preserve"> y 6</w:t>
      </w:r>
      <w:r w:rsidRPr="00C05846">
        <w:rPr>
          <w:rFonts w:ascii="Palatino Linotype" w:hAnsi="Palatino Linotype" w:cs="Tahoma"/>
          <w:b/>
          <w:bCs/>
        </w:rPr>
        <w:t>.</w:t>
      </w:r>
    </w:p>
    <w:p w14:paraId="3193E4BA" w14:textId="77777777" w:rsidR="00E175FB" w:rsidRPr="00F40BFD" w:rsidRDefault="00E175FB" w:rsidP="00E175FB">
      <w:pPr>
        <w:tabs>
          <w:tab w:val="left" w:pos="8789"/>
        </w:tabs>
        <w:spacing w:line="360" w:lineRule="auto"/>
        <w:ind w:right="49"/>
        <w:jc w:val="both"/>
        <w:rPr>
          <w:rFonts w:ascii="Palatino Linotype" w:eastAsia="Palatino Linotype" w:hAnsi="Palatino Linotype" w:cs="Palatino Linotype"/>
        </w:rPr>
      </w:pPr>
    </w:p>
    <w:p w14:paraId="11BA76EF" w14:textId="77777777" w:rsidR="00E175FB" w:rsidRPr="00F40BFD" w:rsidRDefault="00E175FB" w:rsidP="00E175FB">
      <w:pPr>
        <w:tabs>
          <w:tab w:val="left" w:pos="8789"/>
        </w:tabs>
        <w:spacing w:line="360" w:lineRule="auto"/>
        <w:ind w:right="49"/>
        <w:jc w:val="both"/>
        <w:rPr>
          <w:rFonts w:ascii="Palatino Linotype" w:hAnsi="Palatino Linotype"/>
          <w:i/>
        </w:rPr>
      </w:pPr>
      <w:r w:rsidRPr="00F40BFD">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39716D9D" w14:textId="77777777" w:rsidR="00E175FB" w:rsidRPr="00F40BFD" w:rsidRDefault="00E175FB" w:rsidP="00E175FB">
      <w:pPr>
        <w:tabs>
          <w:tab w:val="left" w:pos="851"/>
        </w:tabs>
        <w:ind w:left="851" w:right="616"/>
        <w:jc w:val="both"/>
        <w:rPr>
          <w:rFonts w:ascii="Palatino Linotype" w:eastAsia="Palatino Linotype" w:hAnsi="Palatino Linotype" w:cs="Palatino Linotype"/>
          <w:i/>
        </w:rPr>
      </w:pPr>
      <w:r w:rsidRPr="00F40BFD">
        <w:rPr>
          <w:rFonts w:ascii="Palatino Linotype" w:eastAsia="Palatino Linotype" w:hAnsi="Palatino Linotype" w:cs="Palatino Linotype"/>
          <w:b/>
          <w:i/>
        </w:rPr>
        <w:t xml:space="preserve">“ACTOS CONSENTIDOS. SON LOS QUE NO SE IMPUGNAN MEDIANTE EL RECURSO IDÓNEO. </w:t>
      </w:r>
      <w:r w:rsidRPr="00F40BFD">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87021E" w14:textId="77777777" w:rsidR="00E175FB" w:rsidRPr="00F40BFD" w:rsidRDefault="00E175FB" w:rsidP="00E175FB">
      <w:pPr>
        <w:tabs>
          <w:tab w:val="left" w:pos="851"/>
        </w:tabs>
        <w:ind w:left="851" w:right="616"/>
        <w:jc w:val="both"/>
        <w:rPr>
          <w:rFonts w:ascii="Palatino Linotype" w:eastAsia="Palatino Linotype" w:hAnsi="Palatino Linotype" w:cs="Palatino Linotype"/>
          <w:i/>
        </w:rPr>
      </w:pPr>
    </w:p>
    <w:p w14:paraId="096909D3" w14:textId="77777777" w:rsidR="00E175FB" w:rsidRPr="00F40BFD" w:rsidRDefault="00E175FB" w:rsidP="00E175FB">
      <w:pPr>
        <w:spacing w:before="280" w:after="28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 xml:space="preserve">De la interpretación del criterio antes citado, se advierte que cuando el particular impugnó la respuesta del </w:t>
      </w:r>
      <w:r w:rsidRPr="00F40BFD">
        <w:rPr>
          <w:rFonts w:ascii="Palatino Linotype" w:eastAsia="Palatino Linotype" w:hAnsi="Palatino Linotype" w:cs="Palatino Linotype"/>
          <w:b/>
        </w:rPr>
        <w:t>SUJETO OBLIGADO</w:t>
      </w:r>
      <w:r w:rsidRPr="00F40BFD">
        <w:rPr>
          <w:rFonts w:ascii="Palatino Linotype" w:eastAsia="Palatino Linotype" w:hAnsi="Palatino Linotype" w:cs="Palatino Linotype"/>
        </w:rPr>
        <w:t>, no expresó razón o motivo de inconformidad en contra de todos los rubros solicitados, por tanto, estos deben declararse atendidos.</w:t>
      </w:r>
    </w:p>
    <w:p w14:paraId="1DAA9DB9" w14:textId="77777777" w:rsidR="00E175FB" w:rsidRPr="00F40BFD" w:rsidRDefault="00E175FB" w:rsidP="00E175FB">
      <w:pPr>
        <w:spacing w:before="280" w:after="28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35719348" w14:textId="77777777" w:rsidR="00E175FB" w:rsidRPr="00F40BFD" w:rsidRDefault="00E175FB" w:rsidP="00E175FB">
      <w:pPr>
        <w:tabs>
          <w:tab w:val="left" w:pos="7937"/>
          <w:tab w:val="left" w:pos="8222"/>
        </w:tabs>
        <w:ind w:left="851" w:right="901"/>
        <w:jc w:val="both"/>
        <w:rPr>
          <w:rFonts w:ascii="Palatino Linotype" w:eastAsia="Palatino Linotype" w:hAnsi="Palatino Linotype" w:cs="Palatino Linotype"/>
          <w:i/>
        </w:rPr>
      </w:pPr>
      <w:r w:rsidRPr="00F40BFD">
        <w:rPr>
          <w:rFonts w:ascii="Palatino Linotype" w:eastAsia="Palatino Linotype" w:hAnsi="Palatino Linotype" w:cs="Palatino Linotype"/>
          <w:b/>
          <w:i/>
        </w:rPr>
        <w:t xml:space="preserve">“REVISIÓN EN AMPARO. LOS RESOLUTIVOS NO COMBATIDOS DEBEN DECLARARSE FIRMES. </w:t>
      </w:r>
      <w:r w:rsidRPr="00F40BFD">
        <w:rPr>
          <w:rFonts w:ascii="Palatino Linotype" w:eastAsia="Palatino Linotype" w:hAnsi="Palatino Linotype" w:cs="Palatino Linotype"/>
          <w:i/>
        </w:rPr>
        <w:t xml:space="preserve">Cuando algún resolutivo de la sentencia </w:t>
      </w:r>
      <w:r w:rsidRPr="00F40BFD">
        <w:rPr>
          <w:rFonts w:ascii="Palatino Linotype" w:eastAsia="Palatino Linotype" w:hAnsi="Palatino Linotype" w:cs="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12BF929" w14:textId="77777777" w:rsidR="00E175FB" w:rsidRPr="00F40BFD" w:rsidRDefault="00E175FB" w:rsidP="00E175F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6F028916" w14:textId="77777777" w:rsidR="00E175FB" w:rsidRPr="00F40BFD" w:rsidRDefault="00E175FB" w:rsidP="00E175FB">
      <w:pPr>
        <w:pStyle w:val="INFOEM"/>
        <w:spacing w:line="240" w:lineRule="auto"/>
      </w:pPr>
      <w:r w:rsidRPr="00F40BFD">
        <w:rPr>
          <w:b/>
        </w:rPr>
        <w:t>Actos consentidos tácitamente. Improcedencia de su análisis</w:t>
      </w:r>
      <w:r w:rsidRPr="00F40BFD">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F52001C" w14:textId="77777777" w:rsidR="00E175FB" w:rsidRDefault="00E175FB" w:rsidP="00867F44">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Por lo que, al no haberse inconformado sobre todos los rubros solicitados, se consideran actos consentidos y, por tanto, se tienen por colmados dichos rubros de la solicitud.</w:t>
      </w:r>
      <w:r>
        <w:rPr>
          <w:rFonts w:ascii="Palatino Linotype" w:eastAsia="Palatino Linotype" w:hAnsi="Palatino Linotype" w:cs="Palatino Linotype"/>
        </w:rPr>
        <w:t xml:space="preserve"> </w:t>
      </w:r>
    </w:p>
    <w:p w14:paraId="17DB1A66" w14:textId="77777777" w:rsidR="00555D5F" w:rsidRDefault="00555D5F" w:rsidP="00555D5F">
      <w:pPr>
        <w:autoSpaceDE w:val="0"/>
        <w:autoSpaceDN w:val="0"/>
        <w:adjustRightInd w:val="0"/>
        <w:spacing w:line="360" w:lineRule="auto"/>
        <w:jc w:val="both"/>
        <w:rPr>
          <w:rFonts w:ascii="Palatino Linotype" w:eastAsia="Calibri" w:hAnsi="Palatino Linotype" w:cs="Calibri"/>
          <w:lang w:val="es-ES_tradnl" w:eastAsia="es-MX"/>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C05846">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sidR="00C05846">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sidR="00C05846">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sidR="00C05846">
        <w:rPr>
          <w:rFonts w:ascii="Palatino Linotype" w:eastAsia="Calibri" w:hAnsi="Palatino Linotype" w:cs="Calibri"/>
          <w:lang w:val="es-ES_tradnl" w:eastAsia="es-MX"/>
        </w:rPr>
        <w:t>s denominados:</w:t>
      </w:r>
    </w:p>
    <w:p w14:paraId="4B9087EE" w14:textId="77777777" w:rsidR="00C05846" w:rsidRDefault="00C05846" w:rsidP="00C05846">
      <w:pPr>
        <w:pStyle w:val="Prrafodelista"/>
        <w:numPr>
          <w:ilvl w:val="0"/>
          <w:numId w:val="23"/>
        </w:numPr>
        <w:autoSpaceDE w:val="0"/>
        <w:autoSpaceDN w:val="0"/>
        <w:adjustRightInd w:val="0"/>
        <w:spacing w:line="360" w:lineRule="auto"/>
        <w:jc w:val="both"/>
        <w:rPr>
          <w:rFonts w:ascii="Palatino Linotype" w:hAnsi="Palatino Linotype" w:cs="Arial"/>
        </w:rPr>
      </w:pPr>
      <w:r w:rsidRPr="00C05846">
        <w:rPr>
          <w:rFonts w:ascii="Palatino Linotype" w:hAnsi="Palatino Linotype" w:cs="Arial"/>
          <w:b/>
          <w:i/>
        </w:rPr>
        <w:t>INFORME JUSTIFICADO RR 00540.pdf</w:t>
      </w:r>
      <w:r>
        <w:rPr>
          <w:rFonts w:ascii="Palatino Linotype" w:hAnsi="Palatino Linotype" w:cs="Arial"/>
        </w:rPr>
        <w:t>:</w:t>
      </w:r>
      <w:r w:rsidR="00867F44">
        <w:rPr>
          <w:rFonts w:ascii="Palatino Linotype" w:hAnsi="Palatino Linotype" w:cs="Arial"/>
        </w:rPr>
        <w:t xml:space="preserve"> constante de cuatro fojas, en formato </w:t>
      </w:r>
      <w:proofErr w:type="spellStart"/>
      <w:r w:rsidR="00867F44">
        <w:rPr>
          <w:rFonts w:ascii="Palatino Linotype" w:hAnsi="Palatino Linotype" w:cs="Arial"/>
        </w:rPr>
        <w:t>pdf</w:t>
      </w:r>
      <w:proofErr w:type="spellEnd"/>
      <w:r w:rsidR="00867F44">
        <w:rPr>
          <w:rFonts w:ascii="Palatino Linotype" w:hAnsi="Palatino Linotype" w:cs="Arial"/>
        </w:rPr>
        <w:t xml:space="preserve">, contiene el oficio DDUI/AJ/0623/2024, de fecha trece de enero de dos mil veinticinco, firmado por el Titular de la Dirección de Desarrollo Urbano e Infraestructura, en el que ratifica su respuesta y refiere entregar en formato </w:t>
      </w:r>
      <w:proofErr w:type="spellStart"/>
      <w:r w:rsidR="00867F44">
        <w:rPr>
          <w:rFonts w:ascii="Palatino Linotype" w:hAnsi="Palatino Linotype" w:cs="Arial"/>
        </w:rPr>
        <w:t>pdf</w:t>
      </w:r>
      <w:proofErr w:type="spellEnd"/>
      <w:r w:rsidR="00867F44">
        <w:rPr>
          <w:rFonts w:ascii="Palatino Linotype" w:hAnsi="Palatino Linotype" w:cs="Arial"/>
        </w:rPr>
        <w:t xml:space="preserve"> el Formato Único de Solicitud de Trámites en su versión digital, así como el Reglamento Interno de la Dirección de Desarrollo Urbano e Infraestructura. </w:t>
      </w:r>
    </w:p>
    <w:p w14:paraId="02BB9D3E" w14:textId="77777777" w:rsidR="00C05846" w:rsidRDefault="00C05846" w:rsidP="00C05846">
      <w:pPr>
        <w:pStyle w:val="Prrafodelista"/>
        <w:numPr>
          <w:ilvl w:val="0"/>
          <w:numId w:val="23"/>
        </w:numPr>
        <w:autoSpaceDE w:val="0"/>
        <w:autoSpaceDN w:val="0"/>
        <w:adjustRightInd w:val="0"/>
        <w:spacing w:line="360" w:lineRule="auto"/>
        <w:jc w:val="both"/>
        <w:rPr>
          <w:rFonts w:ascii="Palatino Linotype" w:hAnsi="Palatino Linotype" w:cs="Arial"/>
        </w:rPr>
      </w:pPr>
      <w:r w:rsidRPr="00C05846">
        <w:rPr>
          <w:rFonts w:ascii="Palatino Linotype" w:hAnsi="Palatino Linotype" w:cs="Arial"/>
          <w:b/>
          <w:i/>
        </w:rPr>
        <w:lastRenderedPageBreak/>
        <w:t>FORMATO UNICO DE SOLICITUD DE TRAMITES DDUI GR RR 540 SI 185.pdf</w:t>
      </w:r>
      <w:r>
        <w:rPr>
          <w:rFonts w:ascii="Palatino Linotype" w:hAnsi="Palatino Linotype" w:cs="Arial"/>
        </w:rPr>
        <w:t>:</w:t>
      </w:r>
      <w:r w:rsidR="00867F44">
        <w:rPr>
          <w:rFonts w:ascii="Palatino Linotype" w:hAnsi="Palatino Linotype" w:cs="Arial"/>
        </w:rPr>
        <w:t xml:space="preserve"> constante de dos fojas, en formato </w:t>
      </w:r>
      <w:proofErr w:type="spellStart"/>
      <w:r w:rsidR="00867F44">
        <w:rPr>
          <w:rFonts w:ascii="Palatino Linotype" w:hAnsi="Palatino Linotype" w:cs="Arial"/>
        </w:rPr>
        <w:t>pdf</w:t>
      </w:r>
      <w:proofErr w:type="spellEnd"/>
      <w:r w:rsidR="00867F44">
        <w:rPr>
          <w:rFonts w:ascii="Palatino Linotype" w:hAnsi="Palatino Linotype" w:cs="Arial"/>
        </w:rPr>
        <w:t>, contiene el Formato Único de Solicitud de Trámites, con los requisitos comunes para trámites, tal como se ilustra:</w:t>
      </w:r>
    </w:p>
    <w:p w14:paraId="728BF696" w14:textId="77777777" w:rsidR="00867F44" w:rsidRDefault="00867F44" w:rsidP="00867F44">
      <w:pPr>
        <w:pStyle w:val="Prrafodelista"/>
        <w:autoSpaceDE w:val="0"/>
        <w:autoSpaceDN w:val="0"/>
        <w:adjustRightInd w:val="0"/>
        <w:spacing w:line="360" w:lineRule="auto"/>
        <w:ind w:left="720"/>
        <w:jc w:val="center"/>
        <w:rPr>
          <w:rFonts w:ascii="Palatino Linotype" w:hAnsi="Palatino Linotype" w:cs="Arial"/>
        </w:rPr>
      </w:pPr>
      <w:r w:rsidRPr="00867F44">
        <w:rPr>
          <w:rFonts w:ascii="Palatino Linotype" w:hAnsi="Palatino Linotype" w:cs="Arial"/>
          <w:noProof/>
          <w:lang w:val="es-MX" w:eastAsia="es-MX"/>
        </w:rPr>
        <w:drawing>
          <wp:inline distT="0" distB="0" distL="0" distR="0" wp14:anchorId="468795F7" wp14:editId="5A9101B7">
            <wp:extent cx="4057650" cy="59838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2298" cy="5990714"/>
                    </a:xfrm>
                    <a:prstGeom prst="rect">
                      <a:avLst/>
                    </a:prstGeom>
                  </pic:spPr>
                </pic:pic>
              </a:graphicData>
            </a:graphic>
          </wp:inline>
        </w:drawing>
      </w:r>
    </w:p>
    <w:p w14:paraId="7E7FD8FE" w14:textId="77777777" w:rsidR="00867F44" w:rsidRDefault="00867F44" w:rsidP="00867F44">
      <w:pPr>
        <w:pStyle w:val="Prrafodelista"/>
        <w:autoSpaceDE w:val="0"/>
        <w:autoSpaceDN w:val="0"/>
        <w:adjustRightInd w:val="0"/>
        <w:spacing w:line="360" w:lineRule="auto"/>
        <w:ind w:left="720"/>
        <w:jc w:val="center"/>
        <w:rPr>
          <w:rFonts w:ascii="Palatino Linotype" w:hAnsi="Palatino Linotype" w:cs="Arial"/>
        </w:rPr>
      </w:pPr>
      <w:r w:rsidRPr="00867F44">
        <w:rPr>
          <w:rFonts w:ascii="Palatino Linotype" w:hAnsi="Palatino Linotype" w:cs="Arial"/>
          <w:noProof/>
          <w:lang w:val="es-MX" w:eastAsia="es-MX"/>
        </w:rPr>
        <w:lastRenderedPageBreak/>
        <w:drawing>
          <wp:inline distT="0" distB="0" distL="0" distR="0" wp14:anchorId="07FBB348" wp14:editId="5E1996EA">
            <wp:extent cx="4905375" cy="12208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2778" cy="1232628"/>
                    </a:xfrm>
                    <a:prstGeom prst="rect">
                      <a:avLst/>
                    </a:prstGeom>
                  </pic:spPr>
                </pic:pic>
              </a:graphicData>
            </a:graphic>
          </wp:inline>
        </w:drawing>
      </w:r>
    </w:p>
    <w:p w14:paraId="09B48CD3" w14:textId="77777777" w:rsidR="00867F44" w:rsidRDefault="00867F44" w:rsidP="00867F44">
      <w:pPr>
        <w:pStyle w:val="Prrafodelista"/>
        <w:autoSpaceDE w:val="0"/>
        <w:autoSpaceDN w:val="0"/>
        <w:adjustRightInd w:val="0"/>
        <w:spacing w:line="360" w:lineRule="auto"/>
        <w:ind w:left="720"/>
        <w:jc w:val="center"/>
        <w:rPr>
          <w:rFonts w:ascii="Palatino Linotype" w:hAnsi="Palatino Linotype" w:cs="Arial"/>
        </w:rPr>
      </w:pPr>
      <w:r w:rsidRPr="00867F44">
        <w:rPr>
          <w:rFonts w:ascii="Palatino Linotype" w:hAnsi="Palatino Linotype" w:cs="Arial"/>
          <w:noProof/>
          <w:lang w:val="es-MX" w:eastAsia="es-MX"/>
        </w:rPr>
        <w:drawing>
          <wp:inline distT="0" distB="0" distL="0" distR="0" wp14:anchorId="16BF6CF9" wp14:editId="48C43764">
            <wp:extent cx="5124450" cy="22714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364" cy="2275429"/>
                    </a:xfrm>
                    <a:prstGeom prst="rect">
                      <a:avLst/>
                    </a:prstGeom>
                  </pic:spPr>
                </pic:pic>
              </a:graphicData>
            </a:graphic>
          </wp:inline>
        </w:drawing>
      </w:r>
    </w:p>
    <w:p w14:paraId="6E8B3A90" w14:textId="77777777" w:rsidR="00C05846" w:rsidRPr="000B42FE" w:rsidRDefault="00C05846" w:rsidP="00C05846">
      <w:pPr>
        <w:pStyle w:val="Prrafodelista"/>
        <w:numPr>
          <w:ilvl w:val="0"/>
          <w:numId w:val="23"/>
        </w:numPr>
        <w:autoSpaceDE w:val="0"/>
        <w:autoSpaceDN w:val="0"/>
        <w:adjustRightInd w:val="0"/>
        <w:spacing w:line="360" w:lineRule="auto"/>
        <w:jc w:val="both"/>
        <w:rPr>
          <w:rFonts w:ascii="Palatino Linotype" w:hAnsi="Palatino Linotype" w:cs="Arial"/>
        </w:rPr>
      </w:pPr>
      <w:r w:rsidRPr="00C05846">
        <w:rPr>
          <w:rFonts w:ascii="Palatino Linotype" w:hAnsi="Palatino Linotype" w:cs="Arial"/>
          <w:b/>
          <w:i/>
        </w:rPr>
        <w:t>GACETA-294. Se crea la Dirección de Desarrollo Urbano e Infraestructura RR 540 SI 185.pdf</w:t>
      </w:r>
      <w:r>
        <w:rPr>
          <w:rFonts w:ascii="Palatino Linotype" w:hAnsi="Palatino Linotype" w:cs="Arial"/>
        </w:rPr>
        <w:t xml:space="preserve">: </w:t>
      </w:r>
      <w:r w:rsidR="00867F44">
        <w:rPr>
          <w:rFonts w:ascii="Palatino Linotype" w:hAnsi="Palatino Linotype" w:cs="Arial"/>
        </w:rPr>
        <w:t xml:space="preserve">constante de sesenta y cuatro fojas, en formato </w:t>
      </w:r>
      <w:proofErr w:type="spellStart"/>
      <w:r w:rsidR="00867F44">
        <w:rPr>
          <w:rFonts w:ascii="Palatino Linotype" w:hAnsi="Palatino Linotype" w:cs="Arial"/>
        </w:rPr>
        <w:t>pdf</w:t>
      </w:r>
      <w:proofErr w:type="spellEnd"/>
      <w:r w:rsidR="00867F44">
        <w:rPr>
          <w:rFonts w:ascii="Palatino Linotype" w:hAnsi="Palatino Linotype" w:cs="Arial"/>
        </w:rPr>
        <w:t>, contiene el “</w:t>
      </w:r>
      <w:r w:rsidR="00867F44">
        <w:t xml:space="preserve">ACUERDO DEL AYUNTAMIENTO CONSTITUCIONAL DE CUAUTITLÁN IZCALLI, POR EL CUAL SE REFORMAN, ADICIONAN Y DEROGAN DIVERSAS DISPOSICIONES DE LA REGLAMENTACIÓN MUNICIPAL, SE ABROGAN LOS REGLAMENTOS INTERNOS DE LA DIRECCIÓN DE OBRAS PÚBLICAS Y DE LA DIRECCIÓN DE DESARROLLO URBANO, Y </w:t>
      </w:r>
      <w:r w:rsidR="00867F44" w:rsidRPr="000B42FE">
        <w:rPr>
          <w:b/>
        </w:rPr>
        <w:t>SE APRUEBA Y EXPIDE EL REGLAMENTO INTERNO DE LA DIRECCIÓN DE DESARROLLO URBANO E INFRAESTRUCTURA DEL MUNICIPIO DE CUAUTITLÁN IZCALLI, ESTADO DE MÉXICO.</w:t>
      </w:r>
      <w:r w:rsidR="00867F44">
        <w:t>”</w:t>
      </w:r>
    </w:p>
    <w:p w14:paraId="6E52A431" w14:textId="77777777" w:rsidR="000B42FE" w:rsidRPr="00C05846" w:rsidRDefault="000B42FE" w:rsidP="000B42FE">
      <w:pPr>
        <w:pStyle w:val="Prrafodelista"/>
        <w:autoSpaceDE w:val="0"/>
        <w:autoSpaceDN w:val="0"/>
        <w:adjustRightInd w:val="0"/>
        <w:spacing w:line="360" w:lineRule="auto"/>
        <w:ind w:left="72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2A8DD43E" wp14:editId="1E140AFE">
            <wp:extent cx="2504235" cy="299025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D0AB9A.tmp"/>
                    <pic:cNvPicPr/>
                  </pic:nvPicPr>
                  <pic:blipFill>
                    <a:blip r:embed="rId15">
                      <a:extLst>
                        <a:ext uri="{28A0092B-C50C-407E-A947-70E740481C1C}">
                          <a14:useLocalDpi xmlns:a14="http://schemas.microsoft.com/office/drawing/2010/main" val="0"/>
                        </a:ext>
                      </a:extLst>
                    </a:blip>
                    <a:stretch>
                      <a:fillRect/>
                    </a:stretch>
                  </pic:blipFill>
                  <pic:spPr>
                    <a:xfrm>
                      <a:off x="0" y="0"/>
                      <a:ext cx="2529621" cy="3020569"/>
                    </a:xfrm>
                    <a:prstGeom prst="rect">
                      <a:avLst/>
                    </a:prstGeom>
                  </pic:spPr>
                </pic:pic>
              </a:graphicData>
            </a:graphic>
          </wp:inline>
        </w:drawing>
      </w:r>
      <w:r w:rsidRPr="000B42FE">
        <w:rPr>
          <w:rFonts w:ascii="Palatino Linotype" w:hAnsi="Palatino Linotype" w:cs="Arial"/>
          <w:noProof/>
          <w:lang w:val="es-MX" w:eastAsia="es-MX"/>
        </w:rPr>
        <w:drawing>
          <wp:inline distT="0" distB="0" distL="0" distR="0" wp14:anchorId="01F67C28" wp14:editId="6805C1C0">
            <wp:extent cx="2753068" cy="3333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8420" cy="3364449"/>
                    </a:xfrm>
                    <a:prstGeom prst="rect">
                      <a:avLst/>
                    </a:prstGeom>
                  </pic:spPr>
                </pic:pic>
              </a:graphicData>
            </a:graphic>
          </wp:inline>
        </w:drawing>
      </w:r>
    </w:p>
    <w:p w14:paraId="7371CBA2" w14:textId="77777777" w:rsidR="00555D5F" w:rsidRDefault="00555D5F" w:rsidP="000B42FE">
      <w:pPr>
        <w:spacing w:line="360" w:lineRule="auto"/>
        <w:jc w:val="both"/>
        <w:rPr>
          <w:rFonts w:ascii="Palatino Linotype" w:hAnsi="Palatino Linotype" w:cs="Tahoma"/>
        </w:rPr>
      </w:pPr>
      <w:r>
        <w:rPr>
          <w:rFonts w:ascii="Palatino Linotype" w:hAnsi="Palatino Linotype" w:cs="Arial"/>
        </w:rPr>
        <w:t xml:space="preserve"> </w:t>
      </w:r>
    </w:p>
    <w:p w14:paraId="6F9DEBFA" w14:textId="77777777" w:rsidR="00555D5F" w:rsidRPr="006F1142" w:rsidRDefault="00555D5F" w:rsidP="00555D5F">
      <w:pPr>
        <w:pStyle w:val="Sinespaciado"/>
        <w:spacing w:line="360" w:lineRule="auto"/>
        <w:jc w:val="both"/>
        <w:rPr>
          <w:rFonts w:ascii="Palatino Linotype" w:eastAsia="Palatino Linotype" w:hAnsi="Palatino Linotype" w:cs="Palatino Linotype"/>
          <w:color w:val="000000"/>
          <w:sz w:val="24"/>
          <w:lang w:val="es-ES_tradnl" w:eastAsia="es-MX"/>
        </w:rPr>
      </w:pPr>
      <w:r w:rsidRPr="006F1142">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w:t>
      </w:r>
      <w:r>
        <w:rPr>
          <w:rFonts w:ascii="Palatino Linotype" w:eastAsia="Palatino Linotype" w:hAnsi="Palatino Linotype" w:cs="Palatino Linotype"/>
          <w:color w:val="000000"/>
          <w:sz w:val="24"/>
          <w:lang w:val="es-ES_tradnl" w:eastAsia="es-MX"/>
        </w:rPr>
        <w:t>del Sujeto Obligado colma</w:t>
      </w:r>
      <w:r w:rsidRPr="006F1142">
        <w:rPr>
          <w:rFonts w:ascii="Palatino Linotype" w:eastAsia="Palatino Linotype" w:hAnsi="Palatino Linotype" w:cs="Palatino Linotype"/>
          <w:color w:val="000000"/>
          <w:sz w:val="24"/>
          <w:lang w:val="es-ES_tradnl" w:eastAsia="es-MX"/>
        </w:rPr>
        <w:t xml:space="preserve"> la pretensión del Recurrente, así como calificar los motivos de inconformidad del particular. </w:t>
      </w:r>
    </w:p>
    <w:p w14:paraId="1872C5D7" w14:textId="77777777" w:rsidR="00555D5F" w:rsidRPr="00177253" w:rsidRDefault="00555D5F" w:rsidP="00555D5F">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18"/>
        <w:gridCol w:w="2512"/>
        <w:gridCol w:w="3924"/>
      </w:tblGrid>
      <w:tr w:rsidR="00524393" w14:paraId="09880C19" w14:textId="77777777" w:rsidTr="00265709">
        <w:trPr>
          <w:trHeight w:val="396"/>
        </w:trPr>
        <w:tc>
          <w:tcPr>
            <w:tcW w:w="2718" w:type="dxa"/>
            <w:shd w:val="clear" w:color="auto" w:fill="E7E6E6" w:themeFill="background2"/>
          </w:tcPr>
          <w:p w14:paraId="061C91DD" w14:textId="77777777" w:rsidR="00524393" w:rsidRPr="00E80E99" w:rsidRDefault="00524393" w:rsidP="00C12B77">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2512" w:type="dxa"/>
            <w:shd w:val="clear" w:color="auto" w:fill="E7E6E6" w:themeFill="background2"/>
          </w:tcPr>
          <w:p w14:paraId="11148D13" w14:textId="77777777" w:rsidR="00524393" w:rsidRPr="00E80E99" w:rsidRDefault="00524393" w:rsidP="00C12B77">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3924" w:type="dxa"/>
            <w:shd w:val="clear" w:color="auto" w:fill="E7E6E6" w:themeFill="background2"/>
          </w:tcPr>
          <w:p w14:paraId="5C74D7CF" w14:textId="77777777" w:rsidR="00524393" w:rsidRPr="00E80E99" w:rsidRDefault="00524393" w:rsidP="00524393">
            <w:pPr>
              <w:spacing w:line="360" w:lineRule="auto"/>
              <w:jc w:val="center"/>
              <w:rPr>
                <w:rFonts w:ascii="Palatino Linotype" w:hAnsi="Palatino Linotype"/>
                <w:b/>
                <w:i/>
                <w:color w:val="000000"/>
              </w:rPr>
            </w:pPr>
            <w:r>
              <w:rPr>
                <w:rFonts w:ascii="Palatino Linotype" w:hAnsi="Palatino Linotype"/>
                <w:b/>
                <w:i/>
                <w:color w:val="000000"/>
              </w:rPr>
              <w:t>Informe Justificado</w:t>
            </w:r>
          </w:p>
        </w:tc>
      </w:tr>
      <w:tr w:rsidR="00524393" w14:paraId="610290B1" w14:textId="77777777" w:rsidTr="00265709">
        <w:trPr>
          <w:trHeight w:val="1197"/>
        </w:trPr>
        <w:tc>
          <w:tcPr>
            <w:tcW w:w="2718" w:type="dxa"/>
          </w:tcPr>
          <w:p w14:paraId="4344E423" w14:textId="77777777" w:rsidR="00524393" w:rsidRPr="000B42FE" w:rsidRDefault="00524393" w:rsidP="000B42FE">
            <w:pPr>
              <w:tabs>
                <w:tab w:val="left" w:pos="1828"/>
              </w:tabs>
              <w:jc w:val="both"/>
              <w:rPr>
                <w:rFonts w:ascii="Palatino Linotype" w:hAnsi="Palatino Linotype" w:cs="Tahoma"/>
                <w:bCs/>
              </w:rPr>
            </w:pPr>
            <w:r w:rsidRPr="000B42FE">
              <w:rPr>
                <w:rFonts w:ascii="Palatino Linotype" w:hAnsi="Palatino Linotype" w:cs="Tahoma"/>
                <w:bCs/>
              </w:rPr>
              <w:t>Del trámite de anuncios publicitarios que requieran licencia de construcción de la estructura:</w:t>
            </w:r>
          </w:p>
          <w:p w14:paraId="44F0F060" w14:textId="77777777" w:rsidR="00524393" w:rsidRPr="000B42FE" w:rsidRDefault="00524393" w:rsidP="000B42FE">
            <w:pPr>
              <w:tabs>
                <w:tab w:val="left" w:pos="1828"/>
              </w:tabs>
              <w:jc w:val="both"/>
              <w:rPr>
                <w:rFonts w:ascii="Palatino Linotype" w:hAnsi="Palatino Linotype" w:cs="Tahoma"/>
                <w:bCs/>
              </w:rPr>
            </w:pPr>
            <w:r w:rsidRPr="000B42FE">
              <w:rPr>
                <w:rFonts w:ascii="Palatino Linotype" w:hAnsi="Palatino Linotype" w:cs="Tahoma"/>
                <w:bCs/>
              </w:rPr>
              <w:t>Formato de solicitud</w:t>
            </w:r>
          </w:p>
          <w:p w14:paraId="6A426EA9" w14:textId="77777777" w:rsidR="00524393" w:rsidRPr="007D6649" w:rsidRDefault="00524393" w:rsidP="000B42FE">
            <w:pPr>
              <w:tabs>
                <w:tab w:val="left" w:pos="1828"/>
              </w:tabs>
              <w:jc w:val="both"/>
              <w:rPr>
                <w:rFonts w:ascii="Palatino Linotype" w:hAnsi="Palatino Linotype" w:cs="Tahoma"/>
                <w:bCs/>
                <w:sz w:val="22"/>
              </w:rPr>
            </w:pPr>
          </w:p>
        </w:tc>
        <w:tc>
          <w:tcPr>
            <w:tcW w:w="2512" w:type="dxa"/>
          </w:tcPr>
          <w:p w14:paraId="119C36CB" w14:textId="77777777" w:rsidR="00524393" w:rsidRPr="00265709" w:rsidRDefault="00265709" w:rsidP="00C12B77">
            <w:pPr>
              <w:jc w:val="both"/>
              <w:rPr>
                <w:rFonts w:ascii="Palatino Linotype" w:hAnsi="Palatino Linotype"/>
                <w:color w:val="000000"/>
              </w:rPr>
            </w:pPr>
            <w:r w:rsidRPr="00265709">
              <w:rPr>
                <w:rFonts w:ascii="Palatino Linotype" w:hAnsi="Palatino Linotype"/>
                <w:color w:val="000000"/>
              </w:rPr>
              <w:t>No envía el formato</w:t>
            </w:r>
          </w:p>
        </w:tc>
        <w:tc>
          <w:tcPr>
            <w:tcW w:w="3924" w:type="dxa"/>
          </w:tcPr>
          <w:p w14:paraId="30EEC4B7" w14:textId="77777777" w:rsidR="00524393" w:rsidRDefault="00524393" w:rsidP="00C12B77">
            <w:pPr>
              <w:jc w:val="center"/>
              <w:rPr>
                <w:rFonts w:ascii="Palatino Linotype" w:hAnsi="Palatino Linotype"/>
                <w:b/>
                <w:i/>
              </w:rPr>
            </w:pPr>
            <w:r>
              <w:rPr>
                <w:rFonts w:ascii="Palatino Linotype" w:hAnsi="Palatino Linotype"/>
                <w:b/>
                <w:i/>
              </w:rPr>
              <w:t>Colma</w:t>
            </w:r>
          </w:p>
          <w:p w14:paraId="52FD7872" w14:textId="77777777" w:rsidR="00265709" w:rsidRPr="007D6649" w:rsidRDefault="00265709" w:rsidP="00C12B77">
            <w:pPr>
              <w:jc w:val="center"/>
              <w:rPr>
                <w:rFonts w:ascii="Palatino Linotype" w:hAnsi="Palatino Linotype"/>
                <w:b/>
                <w:i/>
              </w:rPr>
            </w:pPr>
            <w:r w:rsidRPr="00265709">
              <w:rPr>
                <w:rFonts w:ascii="Palatino Linotype" w:hAnsi="Palatino Linotype" w:cs="Arial"/>
                <w:sz w:val="22"/>
              </w:rPr>
              <w:t>Formato Único de Solicitud de Trámites</w:t>
            </w:r>
          </w:p>
        </w:tc>
      </w:tr>
      <w:tr w:rsidR="00524393" w14:paraId="1989D665" w14:textId="77777777" w:rsidTr="00265709">
        <w:trPr>
          <w:trHeight w:val="1197"/>
        </w:trPr>
        <w:tc>
          <w:tcPr>
            <w:tcW w:w="2718" w:type="dxa"/>
          </w:tcPr>
          <w:p w14:paraId="3A75C9FE" w14:textId="77777777" w:rsidR="00524393" w:rsidRPr="000B42FE" w:rsidRDefault="00524393" w:rsidP="000B42FE">
            <w:pPr>
              <w:tabs>
                <w:tab w:val="left" w:pos="1828"/>
              </w:tabs>
              <w:spacing w:line="360" w:lineRule="auto"/>
              <w:jc w:val="both"/>
              <w:rPr>
                <w:rFonts w:ascii="Palatino Linotype" w:hAnsi="Palatino Linotype" w:cs="Tahoma"/>
                <w:bCs/>
              </w:rPr>
            </w:pPr>
            <w:r w:rsidRPr="000B42FE">
              <w:rPr>
                <w:rFonts w:ascii="Palatino Linotype" w:hAnsi="Palatino Linotype" w:cs="Tahoma"/>
                <w:bCs/>
              </w:rPr>
              <w:lastRenderedPageBreak/>
              <w:t>Requisitos y fundamento legal</w:t>
            </w:r>
          </w:p>
          <w:p w14:paraId="53D2DA22" w14:textId="77777777" w:rsidR="00524393" w:rsidRPr="007D6649" w:rsidRDefault="00524393" w:rsidP="000B42FE">
            <w:pPr>
              <w:tabs>
                <w:tab w:val="left" w:pos="1828"/>
              </w:tabs>
              <w:jc w:val="both"/>
              <w:rPr>
                <w:rFonts w:ascii="Palatino Linotype" w:hAnsi="Palatino Linotype" w:cs="Tahoma"/>
                <w:bCs/>
                <w:sz w:val="22"/>
              </w:rPr>
            </w:pPr>
          </w:p>
        </w:tc>
        <w:tc>
          <w:tcPr>
            <w:tcW w:w="2512" w:type="dxa"/>
          </w:tcPr>
          <w:p w14:paraId="5B07216B" w14:textId="77777777" w:rsidR="00524393" w:rsidRPr="000E2974" w:rsidRDefault="00524393" w:rsidP="00524393">
            <w:pPr>
              <w:jc w:val="center"/>
              <w:rPr>
                <w:rFonts w:ascii="Palatino Linotype" w:hAnsi="Palatino Linotype"/>
                <w:color w:val="000000"/>
                <w:lang w:val="es-MX"/>
              </w:rPr>
            </w:pPr>
            <w:r>
              <w:rPr>
                <w:rFonts w:ascii="Palatino Linotype" w:hAnsi="Palatino Linotype"/>
                <w:b/>
                <w:i/>
              </w:rPr>
              <w:t>Colma</w:t>
            </w:r>
          </w:p>
        </w:tc>
        <w:tc>
          <w:tcPr>
            <w:tcW w:w="3924" w:type="dxa"/>
          </w:tcPr>
          <w:p w14:paraId="3B99E242" w14:textId="77777777" w:rsidR="00524393" w:rsidRPr="001D033E" w:rsidRDefault="00524393" w:rsidP="00524393">
            <w:pPr>
              <w:jc w:val="center"/>
              <w:rPr>
                <w:rFonts w:ascii="Palatino Linotype" w:hAnsi="Palatino Linotype"/>
                <w:i/>
              </w:rPr>
            </w:pPr>
            <w:r>
              <w:rPr>
                <w:rFonts w:ascii="Palatino Linotype" w:hAnsi="Palatino Linotype"/>
                <w:b/>
                <w:i/>
              </w:rPr>
              <w:t>Colma</w:t>
            </w:r>
          </w:p>
        </w:tc>
      </w:tr>
      <w:tr w:rsidR="00265709" w14:paraId="6C629B50" w14:textId="77777777" w:rsidTr="00B82437">
        <w:trPr>
          <w:trHeight w:val="1197"/>
        </w:trPr>
        <w:tc>
          <w:tcPr>
            <w:tcW w:w="2718" w:type="dxa"/>
          </w:tcPr>
          <w:p w14:paraId="57F2A10E" w14:textId="77777777" w:rsidR="00265709" w:rsidRPr="007D6649" w:rsidRDefault="00265709" w:rsidP="000B42FE">
            <w:pPr>
              <w:tabs>
                <w:tab w:val="left" w:pos="1828"/>
              </w:tabs>
              <w:jc w:val="both"/>
              <w:rPr>
                <w:rFonts w:ascii="Palatino Linotype" w:hAnsi="Palatino Linotype" w:cs="Tahoma"/>
                <w:bCs/>
                <w:sz w:val="22"/>
              </w:rPr>
            </w:pPr>
            <w:r>
              <w:rPr>
                <w:rFonts w:ascii="Palatino Linotype" w:hAnsi="Palatino Linotype" w:cs="Tahoma"/>
                <w:bCs/>
              </w:rPr>
              <w:t>Costo y fundamento legal</w:t>
            </w:r>
          </w:p>
        </w:tc>
        <w:tc>
          <w:tcPr>
            <w:tcW w:w="6436" w:type="dxa"/>
            <w:gridSpan w:val="2"/>
          </w:tcPr>
          <w:p w14:paraId="1219710D" w14:textId="77777777" w:rsidR="00265709" w:rsidRDefault="00265709" w:rsidP="00265709">
            <w:pPr>
              <w:jc w:val="center"/>
              <w:rPr>
                <w:rFonts w:ascii="Palatino Linotype" w:hAnsi="Palatino Linotype"/>
                <w:b/>
                <w:i/>
              </w:rPr>
            </w:pPr>
            <w:r>
              <w:rPr>
                <w:rFonts w:ascii="Palatino Linotype" w:hAnsi="Palatino Linotype"/>
                <w:b/>
                <w:i/>
              </w:rPr>
              <w:t>Colma</w:t>
            </w:r>
          </w:p>
          <w:p w14:paraId="7512C6D4" w14:textId="77777777" w:rsidR="00265709" w:rsidRPr="00265709" w:rsidRDefault="00265709" w:rsidP="00265709">
            <w:pPr>
              <w:jc w:val="center"/>
              <w:rPr>
                <w:rFonts w:ascii="Palatino Linotype" w:hAnsi="Palatino Linotype"/>
                <w:i/>
              </w:rPr>
            </w:pPr>
            <w:r w:rsidRPr="00265709">
              <w:rPr>
                <w:rFonts w:ascii="Palatino Linotype" w:hAnsi="Palatino Linotype"/>
                <w:i/>
              </w:rPr>
              <w:t>Actos consentidos</w:t>
            </w:r>
          </w:p>
        </w:tc>
      </w:tr>
      <w:tr w:rsidR="00265709" w14:paraId="41DE3299" w14:textId="77777777" w:rsidTr="00064B56">
        <w:trPr>
          <w:trHeight w:val="1197"/>
        </w:trPr>
        <w:tc>
          <w:tcPr>
            <w:tcW w:w="2718" w:type="dxa"/>
          </w:tcPr>
          <w:p w14:paraId="1DED4646" w14:textId="77777777" w:rsidR="00265709" w:rsidRPr="007D6649" w:rsidRDefault="00265709" w:rsidP="000B42FE">
            <w:pPr>
              <w:tabs>
                <w:tab w:val="left" w:pos="1828"/>
              </w:tabs>
              <w:jc w:val="both"/>
              <w:rPr>
                <w:rFonts w:ascii="Palatino Linotype" w:hAnsi="Palatino Linotype" w:cs="Tahoma"/>
                <w:bCs/>
                <w:sz w:val="22"/>
              </w:rPr>
            </w:pPr>
            <w:r w:rsidRPr="00CD00D2">
              <w:rPr>
                <w:rFonts w:ascii="Palatino Linotype" w:hAnsi="Palatino Linotype" w:cs="Tahoma"/>
                <w:bCs/>
              </w:rPr>
              <w:t xml:space="preserve">Definición del </w:t>
            </w:r>
            <w:r>
              <w:rPr>
                <w:rFonts w:ascii="Palatino Linotype" w:hAnsi="Palatino Linotype" w:cs="Tahoma"/>
                <w:bCs/>
              </w:rPr>
              <w:t>trámite</w:t>
            </w:r>
          </w:p>
        </w:tc>
        <w:tc>
          <w:tcPr>
            <w:tcW w:w="6436" w:type="dxa"/>
            <w:gridSpan w:val="2"/>
          </w:tcPr>
          <w:p w14:paraId="32ADA8CC" w14:textId="77777777" w:rsidR="00265709" w:rsidRDefault="00265709" w:rsidP="00265709">
            <w:pPr>
              <w:jc w:val="center"/>
              <w:rPr>
                <w:rFonts w:ascii="Palatino Linotype" w:hAnsi="Palatino Linotype"/>
                <w:b/>
                <w:i/>
              </w:rPr>
            </w:pPr>
            <w:r>
              <w:rPr>
                <w:rFonts w:ascii="Palatino Linotype" w:hAnsi="Palatino Linotype"/>
                <w:b/>
                <w:i/>
              </w:rPr>
              <w:t>Colma</w:t>
            </w:r>
          </w:p>
          <w:p w14:paraId="4B316AE2" w14:textId="77777777" w:rsidR="00265709" w:rsidRPr="00265709" w:rsidRDefault="00265709" w:rsidP="00524393">
            <w:pPr>
              <w:jc w:val="center"/>
              <w:rPr>
                <w:rFonts w:ascii="Palatino Linotype" w:hAnsi="Palatino Linotype"/>
                <w:b/>
              </w:rPr>
            </w:pPr>
            <w:r w:rsidRPr="00265709">
              <w:rPr>
                <w:rFonts w:ascii="Palatino Linotype" w:hAnsi="Palatino Linotype"/>
                <w:sz w:val="22"/>
              </w:rPr>
              <w:t>Licencia Municipal de Construcción para Anuncio Publicitario</w:t>
            </w:r>
          </w:p>
        </w:tc>
      </w:tr>
      <w:tr w:rsidR="00265709" w14:paraId="664CF849" w14:textId="77777777" w:rsidTr="00F27D0F">
        <w:trPr>
          <w:trHeight w:val="1197"/>
        </w:trPr>
        <w:tc>
          <w:tcPr>
            <w:tcW w:w="2718" w:type="dxa"/>
          </w:tcPr>
          <w:p w14:paraId="0447F0E7" w14:textId="77777777" w:rsidR="00265709" w:rsidRPr="000B42FE" w:rsidRDefault="00265709" w:rsidP="000B42FE">
            <w:pPr>
              <w:tabs>
                <w:tab w:val="left" w:pos="1828"/>
              </w:tabs>
              <w:spacing w:line="360" w:lineRule="auto"/>
              <w:jc w:val="both"/>
              <w:rPr>
                <w:rFonts w:ascii="Palatino Linotype" w:hAnsi="Palatino Linotype" w:cs="Tahoma"/>
                <w:bCs/>
              </w:rPr>
            </w:pPr>
            <w:r w:rsidRPr="000B42FE">
              <w:rPr>
                <w:rFonts w:ascii="Palatino Linotype" w:hAnsi="Palatino Linotype" w:cs="Tahoma"/>
                <w:bCs/>
              </w:rPr>
              <w:t>Quienes lo requieren</w:t>
            </w:r>
          </w:p>
          <w:p w14:paraId="56F16ECF" w14:textId="77777777" w:rsidR="00265709" w:rsidRPr="007D6649" w:rsidRDefault="00265709" w:rsidP="000B42FE">
            <w:pPr>
              <w:tabs>
                <w:tab w:val="left" w:pos="1828"/>
              </w:tabs>
              <w:jc w:val="both"/>
              <w:rPr>
                <w:rFonts w:ascii="Palatino Linotype" w:hAnsi="Palatino Linotype" w:cs="Tahoma"/>
                <w:bCs/>
                <w:sz w:val="22"/>
              </w:rPr>
            </w:pPr>
          </w:p>
        </w:tc>
        <w:tc>
          <w:tcPr>
            <w:tcW w:w="6436" w:type="dxa"/>
            <w:gridSpan w:val="2"/>
          </w:tcPr>
          <w:p w14:paraId="0734F171" w14:textId="77777777" w:rsidR="00265709" w:rsidRDefault="00265709" w:rsidP="00265709">
            <w:pPr>
              <w:jc w:val="center"/>
              <w:rPr>
                <w:rFonts w:ascii="Palatino Linotype" w:hAnsi="Palatino Linotype"/>
                <w:b/>
                <w:i/>
              </w:rPr>
            </w:pPr>
            <w:r>
              <w:rPr>
                <w:rFonts w:ascii="Palatino Linotype" w:hAnsi="Palatino Linotype"/>
                <w:b/>
                <w:i/>
              </w:rPr>
              <w:t>Colma</w:t>
            </w:r>
          </w:p>
          <w:p w14:paraId="151F214B" w14:textId="77777777" w:rsidR="00265709" w:rsidRPr="00265709" w:rsidRDefault="00265709" w:rsidP="00524393">
            <w:pPr>
              <w:jc w:val="center"/>
              <w:rPr>
                <w:rFonts w:ascii="Palatino Linotype" w:hAnsi="Palatino Linotype"/>
                <w:b/>
                <w:i/>
              </w:rPr>
            </w:pPr>
            <w:r w:rsidRPr="00265709">
              <w:rPr>
                <w:rFonts w:ascii="Palatino Linotype" w:hAnsi="Palatino Linotype"/>
                <w:sz w:val="22"/>
              </w:rPr>
              <w:t>Es para toda aquella persona física o jurídico colectiva, que pretenda su instalación</w:t>
            </w:r>
          </w:p>
        </w:tc>
      </w:tr>
      <w:tr w:rsidR="00265709" w14:paraId="2AFE70C3" w14:textId="77777777" w:rsidTr="00450CFC">
        <w:trPr>
          <w:trHeight w:val="1197"/>
        </w:trPr>
        <w:tc>
          <w:tcPr>
            <w:tcW w:w="2718" w:type="dxa"/>
          </w:tcPr>
          <w:p w14:paraId="31DDF1A5" w14:textId="77777777" w:rsidR="00265709" w:rsidRPr="007D6649" w:rsidRDefault="00265709" w:rsidP="000B42FE">
            <w:pPr>
              <w:tabs>
                <w:tab w:val="left" w:pos="1828"/>
              </w:tabs>
              <w:jc w:val="both"/>
              <w:rPr>
                <w:rFonts w:ascii="Palatino Linotype" w:hAnsi="Palatino Linotype" w:cs="Tahoma"/>
                <w:bCs/>
                <w:sz w:val="22"/>
              </w:rPr>
            </w:pPr>
            <w:r w:rsidRPr="00CD00D2">
              <w:rPr>
                <w:rFonts w:ascii="Palatino Linotype" w:hAnsi="Palatino Linotype" w:cs="Tahoma"/>
                <w:bCs/>
              </w:rPr>
              <w:t>Tiempo de espera</w:t>
            </w:r>
          </w:p>
        </w:tc>
        <w:tc>
          <w:tcPr>
            <w:tcW w:w="6436" w:type="dxa"/>
            <w:gridSpan w:val="2"/>
          </w:tcPr>
          <w:p w14:paraId="2A8C1AB6" w14:textId="77777777" w:rsidR="00265709" w:rsidRDefault="00265709" w:rsidP="00524393">
            <w:pPr>
              <w:jc w:val="center"/>
              <w:rPr>
                <w:rFonts w:ascii="Palatino Linotype" w:hAnsi="Palatino Linotype"/>
                <w:b/>
                <w:i/>
              </w:rPr>
            </w:pPr>
            <w:r>
              <w:rPr>
                <w:rFonts w:ascii="Palatino Linotype" w:hAnsi="Palatino Linotype"/>
                <w:b/>
                <w:i/>
              </w:rPr>
              <w:t>Colma</w:t>
            </w:r>
          </w:p>
          <w:p w14:paraId="5BE994CD" w14:textId="77777777" w:rsidR="00265709" w:rsidRPr="00265709" w:rsidRDefault="00265709" w:rsidP="00524393">
            <w:pPr>
              <w:jc w:val="center"/>
              <w:rPr>
                <w:rFonts w:ascii="Palatino Linotype" w:hAnsi="Palatino Linotype"/>
                <w:i/>
              </w:rPr>
            </w:pPr>
            <w:r w:rsidRPr="00265709">
              <w:rPr>
                <w:rFonts w:ascii="Palatino Linotype" w:hAnsi="Palatino Linotype"/>
                <w:i/>
              </w:rPr>
              <w:t>Actos consentidos</w:t>
            </w:r>
          </w:p>
        </w:tc>
      </w:tr>
      <w:tr w:rsidR="00524393" w14:paraId="1E23B2D3" w14:textId="77777777" w:rsidTr="00265709">
        <w:trPr>
          <w:trHeight w:val="1197"/>
        </w:trPr>
        <w:tc>
          <w:tcPr>
            <w:tcW w:w="2718" w:type="dxa"/>
          </w:tcPr>
          <w:p w14:paraId="7E38BF14" w14:textId="77777777" w:rsidR="00524393" w:rsidRPr="007D6649" w:rsidRDefault="00524393" w:rsidP="000B42FE">
            <w:pPr>
              <w:tabs>
                <w:tab w:val="left" w:pos="1828"/>
              </w:tabs>
              <w:jc w:val="both"/>
              <w:rPr>
                <w:rFonts w:ascii="Palatino Linotype" w:hAnsi="Palatino Linotype" w:cs="Tahoma"/>
                <w:bCs/>
                <w:sz w:val="22"/>
              </w:rPr>
            </w:pPr>
            <w:r>
              <w:rPr>
                <w:rFonts w:ascii="Palatino Linotype" w:hAnsi="Palatino Linotype" w:cs="Tahoma"/>
                <w:bCs/>
              </w:rPr>
              <w:t>R</w:t>
            </w:r>
            <w:r w:rsidRPr="00CD00D2">
              <w:rPr>
                <w:rFonts w:ascii="Palatino Linotype" w:hAnsi="Palatino Linotype" w:cs="Tahoma"/>
                <w:bCs/>
              </w:rPr>
              <w:t>eglamento interior de desarrollo urbano e infraestructura vigente</w:t>
            </w:r>
          </w:p>
        </w:tc>
        <w:tc>
          <w:tcPr>
            <w:tcW w:w="2512" w:type="dxa"/>
          </w:tcPr>
          <w:p w14:paraId="62076517" w14:textId="77777777" w:rsidR="00524393" w:rsidRPr="00BF5AB4" w:rsidRDefault="00265709" w:rsidP="00524393">
            <w:pPr>
              <w:jc w:val="center"/>
              <w:rPr>
                <w:rFonts w:ascii="Palatino Linotype" w:hAnsi="Palatino Linotype"/>
                <w:color w:val="000000"/>
              </w:rPr>
            </w:pPr>
            <w:r>
              <w:rPr>
                <w:rFonts w:ascii="Palatino Linotype" w:hAnsi="Palatino Linotype"/>
                <w:color w:val="000000"/>
              </w:rPr>
              <w:t>Envía liga en datos cerrados</w:t>
            </w:r>
          </w:p>
        </w:tc>
        <w:tc>
          <w:tcPr>
            <w:tcW w:w="3924" w:type="dxa"/>
          </w:tcPr>
          <w:p w14:paraId="50BE02E3" w14:textId="77777777" w:rsidR="00265709" w:rsidRDefault="00265709" w:rsidP="00265709">
            <w:pPr>
              <w:jc w:val="center"/>
              <w:rPr>
                <w:rFonts w:ascii="Palatino Linotype" w:hAnsi="Palatino Linotype"/>
                <w:b/>
                <w:i/>
              </w:rPr>
            </w:pPr>
            <w:r>
              <w:rPr>
                <w:rFonts w:ascii="Palatino Linotype" w:hAnsi="Palatino Linotype"/>
                <w:b/>
                <w:i/>
              </w:rPr>
              <w:t>Colma</w:t>
            </w:r>
          </w:p>
          <w:p w14:paraId="2481AF02" w14:textId="77777777" w:rsidR="00524393" w:rsidRPr="00265709" w:rsidRDefault="00265709" w:rsidP="00524393">
            <w:pPr>
              <w:jc w:val="center"/>
              <w:rPr>
                <w:rFonts w:ascii="Palatino Linotype" w:hAnsi="Palatino Linotype"/>
              </w:rPr>
            </w:pPr>
            <w:r w:rsidRPr="00265709">
              <w:rPr>
                <w:rFonts w:ascii="Palatino Linotype" w:hAnsi="Palatino Linotype"/>
                <w:sz w:val="22"/>
              </w:rPr>
              <w:t>Envía el Reglamento Interno de la Dirección de Desarrollo Urbano e Infraestructura</w:t>
            </w:r>
          </w:p>
        </w:tc>
      </w:tr>
    </w:tbl>
    <w:p w14:paraId="5A900CFC" w14:textId="77777777" w:rsidR="00555D5F" w:rsidRDefault="00555D5F" w:rsidP="00555D5F">
      <w:pPr>
        <w:spacing w:line="360" w:lineRule="auto"/>
        <w:jc w:val="both"/>
        <w:rPr>
          <w:rFonts w:ascii="Palatino Linotype" w:hAnsi="Palatino Linotype"/>
          <w:color w:val="000000"/>
        </w:rPr>
      </w:pPr>
    </w:p>
    <w:p w14:paraId="634F128F" w14:textId="77777777" w:rsidR="00555D5F" w:rsidRPr="000E2974" w:rsidRDefault="00555D5F" w:rsidP="00555D5F">
      <w:pPr>
        <w:spacing w:line="360" w:lineRule="auto"/>
        <w:jc w:val="both"/>
        <w:rPr>
          <w:rFonts w:ascii="Palatino Linotype" w:hAnsi="Palatino Linotype"/>
          <w:color w:val="000000"/>
        </w:rPr>
      </w:pPr>
    </w:p>
    <w:p w14:paraId="6B87F12E"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theme="minorBidi"/>
          <w:szCs w:val="22"/>
          <w:lang w:val="es-MX" w:eastAsia="en-US"/>
        </w:rPr>
      </w:pPr>
      <w:r w:rsidRPr="00265709">
        <w:rPr>
          <w:rFonts w:ascii="Palatino Linotype" w:eastAsiaTheme="minorHAnsi" w:hAnsi="Palatino Linotype" w:cstheme="minorBidi"/>
          <w:szCs w:val="22"/>
          <w:lang w:val="es-MX" w:eastAsia="en-US"/>
        </w:rPr>
        <w:t xml:space="preserve">Sin embargo, el Recurrente consideró que no le entregaron la información requerida, así del análisis efectuado a las manifestaciones esgrimidas mediante su informe justificado, se advierte que </w:t>
      </w:r>
      <w:r w:rsidRPr="00265709">
        <w:rPr>
          <w:rFonts w:ascii="Palatino Linotype" w:eastAsiaTheme="minorHAnsi" w:hAnsi="Palatino Linotype" w:cstheme="minorBidi"/>
          <w:b/>
          <w:szCs w:val="22"/>
          <w:lang w:val="es-MX" w:eastAsia="en-US"/>
        </w:rPr>
        <w:t>El Sujeto Obligado</w:t>
      </w:r>
      <w:r w:rsidRPr="00265709">
        <w:rPr>
          <w:rFonts w:ascii="Palatino Linotype" w:eastAsiaTheme="minorHAnsi" w:hAnsi="Palatino Linotype" w:cstheme="minorBidi"/>
          <w:szCs w:val="22"/>
          <w:lang w:val="es-MX" w:eastAsia="en-US"/>
        </w:rPr>
        <w:t xml:space="preserve"> colma en su totalidad lo solicitado por la particular, al referir el cargo, tipo de contratación, fecha de ingreso y fecha más reciente en que el Sujeto obligado realizó transferencia bancaria por el pago de sus servicios prestados. </w:t>
      </w:r>
    </w:p>
    <w:p w14:paraId="593C6DDE"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7E4FB6BC" w14:textId="77777777" w:rsidR="00265709" w:rsidRPr="00265709" w:rsidRDefault="00265709" w:rsidP="00265709">
      <w:pPr>
        <w:spacing w:after="160" w:line="360" w:lineRule="auto"/>
        <w:jc w:val="both"/>
        <w:rPr>
          <w:rFonts w:ascii="Palatino Linotype" w:eastAsiaTheme="minorHAnsi" w:hAnsi="Palatino Linotype" w:cs="Arial"/>
          <w:color w:val="000000"/>
          <w:szCs w:val="22"/>
          <w:lang w:val="es-MX" w:eastAsia="en-US"/>
        </w:rPr>
      </w:pPr>
      <w:r w:rsidRPr="00265709">
        <w:rPr>
          <w:rFonts w:ascii="Palatino Linotype" w:eastAsiaTheme="minorHAnsi" w:hAnsi="Palatino Linotype" w:cs="Arial"/>
          <w:color w:val="000000"/>
          <w:szCs w:val="22"/>
          <w:lang w:val="es-MX" w:eastAsia="en-US"/>
        </w:rPr>
        <w:lastRenderedPageBreak/>
        <w:t>En síntesis, el derecho de acceso a la información pública se satisface en aquellos casos en que se entregue el soporte documental en que conste la información pública, toda vez que, los Sujetos Obligados</w:t>
      </w:r>
      <w:r w:rsidRPr="00265709">
        <w:rPr>
          <w:rFonts w:ascii="Palatino Linotype" w:eastAsiaTheme="minorHAnsi" w:hAnsi="Palatino Linotype" w:cs="Arial"/>
          <w:b/>
          <w:color w:val="000000"/>
          <w:szCs w:val="22"/>
          <w:lang w:val="es-MX" w:eastAsia="en-US"/>
        </w:rPr>
        <w:t xml:space="preserve"> </w:t>
      </w:r>
      <w:r w:rsidRPr="00265709">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265709">
        <w:rPr>
          <w:rFonts w:ascii="Palatino Linotype" w:eastAsiaTheme="minorHAnsi" w:hAnsi="Palatino Linotype" w:cs="Arial"/>
          <w:i/>
          <w:color w:val="000000"/>
          <w:szCs w:val="22"/>
          <w:lang w:val="es-MX" w:eastAsia="en-US"/>
        </w:rPr>
        <w:t>ad hoc</w:t>
      </w:r>
      <w:r w:rsidRPr="00265709">
        <w:rPr>
          <w:rFonts w:ascii="Palatino Linotype" w:eastAsiaTheme="minorHAnsi" w:hAnsi="Palatino Linotype" w:cs="Arial"/>
          <w:color w:val="000000"/>
          <w:szCs w:val="22"/>
          <w:lang w:val="es-MX" w:eastAsia="en-US"/>
        </w:rPr>
        <w:t>, para satisfacer el derecho de acceso a la información pública.</w:t>
      </w:r>
    </w:p>
    <w:p w14:paraId="53224960" w14:textId="77777777" w:rsidR="00265709" w:rsidRPr="00265709" w:rsidRDefault="00265709" w:rsidP="00265709">
      <w:pPr>
        <w:rPr>
          <w:lang w:val="es-MX"/>
        </w:rPr>
      </w:pPr>
    </w:p>
    <w:p w14:paraId="6565C41C" w14:textId="77777777" w:rsidR="00265709" w:rsidRPr="00265709" w:rsidRDefault="00265709" w:rsidP="00265709">
      <w:pPr>
        <w:spacing w:after="160" w:line="360" w:lineRule="auto"/>
        <w:jc w:val="both"/>
        <w:rPr>
          <w:rFonts w:ascii="Palatino Linotype" w:eastAsiaTheme="minorHAnsi" w:hAnsi="Palatino Linotype" w:cs="Arial"/>
          <w:color w:val="000000"/>
          <w:szCs w:val="22"/>
          <w:lang w:val="es-MX" w:eastAsia="en-US"/>
        </w:rPr>
      </w:pPr>
      <w:r w:rsidRPr="00265709">
        <w:rPr>
          <w:rFonts w:ascii="Palatino Linotype" w:eastAsiaTheme="minorHAnsi" w:hAnsi="Palatino Linotype" w:cs="Arial"/>
          <w:color w:val="000000"/>
          <w:szCs w:val="22"/>
          <w:lang w:val="es-MX" w:eastAsia="en-US"/>
        </w:rPr>
        <w:t xml:space="preserve">Como apoyo a lo anterior, es aplicable el Criterio 03-17, emitido por </w:t>
      </w:r>
      <w:r w:rsidRPr="00265709">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265709">
        <w:rPr>
          <w:rFonts w:ascii="Palatino Linotype" w:eastAsiaTheme="minorHAnsi" w:hAnsi="Palatino Linotype" w:cstheme="minorBidi"/>
          <w:bCs/>
          <w:color w:val="000000"/>
          <w:szCs w:val="22"/>
          <w:lang w:val="es-MX" w:eastAsia="en-US"/>
        </w:rPr>
        <w:t xml:space="preserve"> que dice:</w:t>
      </w:r>
      <w:r w:rsidRPr="00265709">
        <w:rPr>
          <w:rFonts w:ascii="Palatino Linotype" w:eastAsiaTheme="minorHAnsi" w:hAnsi="Palatino Linotype" w:cstheme="minorBidi"/>
          <w:b/>
          <w:bCs/>
          <w:color w:val="000000"/>
          <w:szCs w:val="22"/>
          <w:lang w:val="es-MX" w:eastAsia="en-US"/>
        </w:rPr>
        <w:t xml:space="preserve"> </w:t>
      </w:r>
    </w:p>
    <w:p w14:paraId="0C215704" w14:textId="77777777" w:rsidR="00265709" w:rsidRPr="00265709" w:rsidRDefault="00265709" w:rsidP="00265709">
      <w:pPr>
        <w:spacing w:after="160" w:line="259" w:lineRule="auto"/>
        <w:ind w:left="851" w:right="850"/>
        <w:jc w:val="both"/>
        <w:rPr>
          <w:rFonts w:ascii="Palatino Linotype" w:eastAsiaTheme="minorHAnsi" w:hAnsi="Palatino Linotype" w:cs="Arial"/>
          <w:color w:val="000000"/>
          <w:sz w:val="2"/>
          <w:szCs w:val="22"/>
          <w:lang w:val="es-MX" w:eastAsia="en-US"/>
        </w:rPr>
      </w:pPr>
    </w:p>
    <w:p w14:paraId="7613FD0E" w14:textId="77777777" w:rsidR="00265709" w:rsidRPr="00265709" w:rsidRDefault="00265709" w:rsidP="00265709">
      <w:pPr>
        <w:spacing w:after="160" w:line="259" w:lineRule="auto"/>
        <w:ind w:left="567" w:right="567"/>
        <w:jc w:val="both"/>
        <w:rPr>
          <w:rFonts w:ascii="Palatino Linotype" w:eastAsiaTheme="minorHAnsi" w:hAnsi="Palatino Linotype" w:cs="Arial"/>
          <w:i/>
          <w:color w:val="000000"/>
          <w:sz w:val="22"/>
          <w:szCs w:val="22"/>
          <w:lang w:val="es-MX" w:eastAsia="en-US"/>
        </w:rPr>
      </w:pPr>
      <w:r w:rsidRPr="00265709">
        <w:rPr>
          <w:rFonts w:ascii="Palatino Linotype" w:eastAsiaTheme="minorHAnsi" w:hAnsi="Palatino Linotype" w:cs="Arial"/>
          <w:i/>
          <w:color w:val="000000"/>
          <w:sz w:val="22"/>
          <w:szCs w:val="22"/>
          <w:lang w:val="es-MX" w:eastAsia="en-US"/>
        </w:rPr>
        <w:t>“</w:t>
      </w:r>
      <w:r w:rsidRPr="00265709">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265709">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E002A9" w14:textId="77777777" w:rsidR="00265709" w:rsidRPr="00265709" w:rsidRDefault="00265709" w:rsidP="00265709">
      <w:pPr>
        <w:spacing w:after="160" w:line="259" w:lineRule="auto"/>
        <w:ind w:left="567" w:right="567"/>
        <w:jc w:val="both"/>
        <w:rPr>
          <w:rFonts w:ascii="Palatino Linotype" w:eastAsiaTheme="minorHAnsi" w:hAnsi="Palatino Linotype" w:cs="Arial"/>
          <w:i/>
          <w:color w:val="000000"/>
          <w:sz w:val="2"/>
          <w:szCs w:val="22"/>
          <w:lang w:val="es-MX" w:eastAsia="en-US"/>
        </w:rPr>
      </w:pPr>
    </w:p>
    <w:p w14:paraId="67D301E8" w14:textId="77777777" w:rsidR="00265709" w:rsidRPr="00265709" w:rsidRDefault="00265709" w:rsidP="00265709">
      <w:pPr>
        <w:spacing w:after="160" w:line="259" w:lineRule="auto"/>
        <w:ind w:left="567" w:right="567"/>
        <w:jc w:val="both"/>
        <w:rPr>
          <w:rFonts w:ascii="Palatino Linotype" w:eastAsiaTheme="minorHAnsi" w:hAnsi="Palatino Linotype" w:cs="Arial"/>
          <w:i/>
          <w:color w:val="000000"/>
          <w:sz w:val="22"/>
          <w:szCs w:val="22"/>
          <w:lang w:val="es-MX" w:eastAsia="en-US"/>
        </w:rPr>
      </w:pPr>
      <w:r w:rsidRPr="00265709">
        <w:rPr>
          <w:rFonts w:ascii="Palatino Linotype" w:eastAsiaTheme="minorHAnsi" w:hAnsi="Palatino Linotype" w:cs="Arial"/>
          <w:i/>
          <w:color w:val="000000"/>
          <w:sz w:val="22"/>
          <w:szCs w:val="22"/>
          <w:lang w:val="es-MX" w:eastAsia="en-US"/>
        </w:rPr>
        <w:t xml:space="preserve">Resoluciones: </w:t>
      </w:r>
    </w:p>
    <w:p w14:paraId="24FD0C81" w14:textId="77777777" w:rsidR="00265709" w:rsidRPr="00265709" w:rsidRDefault="00265709" w:rsidP="00265709">
      <w:pPr>
        <w:spacing w:after="160"/>
        <w:ind w:left="567" w:right="567"/>
        <w:jc w:val="both"/>
        <w:rPr>
          <w:rFonts w:ascii="Palatino Linotype" w:eastAsiaTheme="minorHAnsi" w:hAnsi="Palatino Linotype" w:cs="Arial"/>
          <w:i/>
          <w:color w:val="000000"/>
          <w:sz w:val="22"/>
          <w:szCs w:val="22"/>
          <w:lang w:val="es-MX" w:eastAsia="en-US"/>
        </w:rPr>
      </w:pPr>
      <w:r w:rsidRPr="00265709">
        <w:rPr>
          <w:rFonts w:ascii="Palatino Linotype" w:eastAsiaTheme="minorHAnsi" w:hAnsi="Palatino Linotype" w:cs="Arial"/>
          <w:i/>
          <w:color w:val="000000"/>
          <w:sz w:val="22"/>
          <w:szCs w:val="22"/>
          <w:lang w:val="es-MX" w:eastAsia="en-US"/>
        </w:rPr>
        <w:sym w:font="Symbol" w:char="F0B7"/>
      </w:r>
      <w:r w:rsidRPr="00265709">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AD587EF" w14:textId="77777777" w:rsidR="00265709" w:rsidRPr="00265709" w:rsidRDefault="00265709" w:rsidP="00265709">
      <w:pPr>
        <w:spacing w:after="160"/>
        <w:ind w:left="567" w:right="567"/>
        <w:jc w:val="both"/>
        <w:rPr>
          <w:rFonts w:ascii="Palatino Linotype" w:eastAsiaTheme="minorHAnsi" w:hAnsi="Palatino Linotype" w:cs="Arial"/>
          <w:i/>
          <w:color w:val="000000"/>
          <w:sz w:val="22"/>
          <w:szCs w:val="22"/>
          <w:lang w:val="es-MX" w:eastAsia="en-US"/>
        </w:rPr>
      </w:pPr>
      <w:r w:rsidRPr="00265709">
        <w:rPr>
          <w:rFonts w:ascii="Palatino Linotype" w:eastAsiaTheme="minorHAnsi" w:hAnsi="Palatino Linotype" w:cs="Arial"/>
          <w:i/>
          <w:color w:val="000000"/>
          <w:sz w:val="22"/>
          <w:szCs w:val="22"/>
          <w:lang w:val="es-MX" w:eastAsia="en-US"/>
        </w:rPr>
        <w:sym w:font="Symbol" w:char="F0B7"/>
      </w:r>
      <w:r w:rsidRPr="00265709">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0CCC91DA" w14:textId="77777777" w:rsidR="00265709" w:rsidRPr="00265709" w:rsidRDefault="00265709" w:rsidP="00265709">
      <w:pPr>
        <w:spacing w:after="160"/>
        <w:ind w:left="567" w:right="567"/>
        <w:jc w:val="both"/>
        <w:rPr>
          <w:rFonts w:ascii="Palatino Linotype" w:eastAsiaTheme="minorHAnsi" w:hAnsi="Palatino Linotype" w:cs="Arial"/>
          <w:i/>
          <w:color w:val="000000"/>
          <w:sz w:val="22"/>
          <w:szCs w:val="22"/>
          <w:lang w:val="es-MX" w:eastAsia="en-US"/>
        </w:rPr>
      </w:pPr>
      <w:r w:rsidRPr="00265709">
        <w:rPr>
          <w:rFonts w:ascii="Palatino Linotype" w:eastAsiaTheme="minorHAnsi" w:hAnsi="Palatino Linotype" w:cs="Arial"/>
          <w:i/>
          <w:color w:val="000000"/>
          <w:sz w:val="22"/>
          <w:szCs w:val="22"/>
          <w:lang w:val="es-MX" w:eastAsia="en-US"/>
        </w:rPr>
        <w:sym w:font="Symbol" w:char="F0B7"/>
      </w:r>
      <w:r w:rsidRPr="00265709">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1F040A40"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Arial"/>
          <w:lang w:val="es-MX" w:eastAsia="en-US"/>
        </w:rPr>
      </w:pPr>
    </w:p>
    <w:p w14:paraId="7909F99C"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Arial"/>
          <w:lang w:val="es-MX" w:eastAsia="en-US"/>
        </w:rPr>
      </w:pPr>
      <w:r w:rsidRPr="00265709">
        <w:rPr>
          <w:rFonts w:ascii="Palatino Linotype" w:eastAsiaTheme="minorHAnsi" w:hAnsi="Palatino Linotype" w:cs="Arial"/>
          <w:lang w:val="es-MX" w:eastAsia="en-US"/>
        </w:rPr>
        <w:lastRenderedPageBreak/>
        <w:t xml:space="preserve">Aunado a lo antes expuesto, la respuesta emitida por </w:t>
      </w:r>
      <w:r w:rsidRPr="00265709">
        <w:rPr>
          <w:rFonts w:ascii="Palatino Linotype" w:eastAsiaTheme="minorHAnsi" w:hAnsi="Palatino Linotype" w:cs="Arial"/>
          <w:b/>
          <w:lang w:val="es-MX" w:eastAsia="en-US"/>
        </w:rPr>
        <w:t>El Sujeto Obligado</w:t>
      </w:r>
      <w:r w:rsidRPr="00265709">
        <w:rPr>
          <w:rFonts w:ascii="Palatino Linotype" w:eastAsiaTheme="minorHAnsi" w:hAnsi="Palatino Linotype" w:cs="Arial"/>
          <w:lang w:val="es-MX" w:eastAsia="en-US"/>
        </w:rPr>
        <w:t xml:space="preserve"> tiene la presunción legal de ser verídica, considerado que fue emitida por un servidor público en ejercicio de sus funciones, lo que conlleva la presunción de veracidad de todo acto administrativo.</w:t>
      </w:r>
    </w:p>
    <w:p w14:paraId="0EB9D700" w14:textId="77777777" w:rsidR="00265709" w:rsidRPr="00265709" w:rsidRDefault="00265709" w:rsidP="00265709">
      <w:pPr>
        <w:spacing w:line="259" w:lineRule="auto"/>
        <w:rPr>
          <w:rFonts w:ascii="Palatino Linotype" w:eastAsiaTheme="minorHAnsi" w:hAnsi="Palatino Linotype" w:cstheme="minorBidi"/>
          <w:szCs w:val="22"/>
          <w:lang w:val="es-MX" w:eastAsia="en-US"/>
        </w:rPr>
      </w:pPr>
    </w:p>
    <w:p w14:paraId="0A79E243" w14:textId="77777777" w:rsidR="00265709" w:rsidRPr="00265709" w:rsidRDefault="00265709" w:rsidP="00265709">
      <w:pPr>
        <w:spacing w:line="360" w:lineRule="auto"/>
        <w:jc w:val="both"/>
        <w:rPr>
          <w:rFonts w:ascii="Palatino Linotype" w:hAnsi="Palatino Linotype" w:cs="Arial"/>
          <w:bCs/>
          <w:lang w:val="es-MX"/>
        </w:rPr>
      </w:pPr>
      <w:r w:rsidRPr="00265709">
        <w:rPr>
          <w:rFonts w:ascii="Palatino Linotype" w:hAnsi="Palatino Linotype" w:cs="Arial"/>
          <w:bCs/>
          <w:lang w:val="es-MX"/>
        </w:rPr>
        <w:t xml:space="preserve">Adicionalmente, es de destacar que este Órgano Garante no está facultado para manifestarse sobre la veracidad de lo afirmado por parte del </w:t>
      </w:r>
      <w:r w:rsidRPr="00265709">
        <w:rPr>
          <w:rFonts w:ascii="Palatino Linotype" w:hAnsi="Palatino Linotype" w:cs="Arial"/>
          <w:b/>
          <w:bCs/>
          <w:lang w:val="es-MX"/>
        </w:rPr>
        <w:t>Sujeto Obligado</w:t>
      </w:r>
      <w:r w:rsidRPr="00265709">
        <w:rPr>
          <w:rFonts w:ascii="Palatino Linotype" w:hAnsi="Palatino Linotype" w:cs="Arial"/>
          <w:bCs/>
          <w:lang w:val="es-MX"/>
        </w:rPr>
        <w:t xml:space="preserve"> pues no existe precepto legal alguno en la Ley de la materia que lo faculte para ello. </w:t>
      </w:r>
    </w:p>
    <w:p w14:paraId="00E9CDDB" w14:textId="77777777" w:rsidR="00265709" w:rsidRPr="00265709" w:rsidRDefault="00265709" w:rsidP="00265709">
      <w:pPr>
        <w:rPr>
          <w:sz w:val="2"/>
          <w:lang w:val="es-MX"/>
        </w:rPr>
      </w:pPr>
    </w:p>
    <w:p w14:paraId="248AEFCD" w14:textId="77777777" w:rsidR="00265709" w:rsidRPr="00265709" w:rsidRDefault="00265709" w:rsidP="00265709">
      <w:pPr>
        <w:rPr>
          <w:sz w:val="2"/>
          <w:lang w:val="es-MX"/>
        </w:rPr>
      </w:pPr>
    </w:p>
    <w:p w14:paraId="011E4985" w14:textId="77777777" w:rsidR="00265709" w:rsidRPr="00265709" w:rsidRDefault="00265709" w:rsidP="00265709">
      <w:pPr>
        <w:rPr>
          <w:sz w:val="2"/>
          <w:lang w:val="es-MX"/>
        </w:rPr>
      </w:pPr>
    </w:p>
    <w:p w14:paraId="01F71B38" w14:textId="77777777" w:rsidR="00265709" w:rsidRPr="00265709" w:rsidRDefault="00265709" w:rsidP="00265709">
      <w:pPr>
        <w:rPr>
          <w:sz w:val="2"/>
          <w:lang w:val="es-MX"/>
        </w:rPr>
      </w:pPr>
    </w:p>
    <w:p w14:paraId="7FDBEF65" w14:textId="77777777" w:rsidR="00265709" w:rsidRPr="00265709" w:rsidRDefault="00265709" w:rsidP="00265709">
      <w:pPr>
        <w:rPr>
          <w:lang w:val="es-MX"/>
        </w:rPr>
      </w:pPr>
    </w:p>
    <w:p w14:paraId="337C04A7"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Arial"/>
          <w:lang w:val="es-MX" w:eastAsia="en-US"/>
        </w:rPr>
      </w:pPr>
    </w:p>
    <w:p w14:paraId="37CB5375"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Arial"/>
          <w:lang w:val="es-MX" w:eastAsia="en-US"/>
        </w:rPr>
      </w:pPr>
      <w:r w:rsidRPr="00265709">
        <w:rPr>
          <w:rFonts w:ascii="Palatino Linotype" w:eastAsiaTheme="minorHAnsi" w:hAnsi="Palatino Linotype" w:cs="Arial"/>
          <w:lang w:val="es-MX" w:eastAsia="en-US"/>
        </w:rPr>
        <w:t xml:space="preserve">Hasta lo aquí expuesto, se concluye que </w:t>
      </w:r>
      <w:r w:rsidRPr="00265709">
        <w:rPr>
          <w:rFonts w:ascii="Palatino Linotype" w:eastAsiaTheme="minorHAnsi" w:hAnsi="Palatino Linotype" w:cs="Arial"/>
          <w:b/>
          <w:lang w:val="es-MX" w:eastAsia="en-US"/>
        </w:rPr>
        <w:t>El Sujeto Obligado</w:t>
      </w:r>
      <w:r w:rsidRPr="00265709">
        <w:rPr>
          <w:rFonts w:ascii="Palatino Linotype" w:eastAsiaTheme="minorHAnsi" w:hAnsi="Palatino Linotype" w:cs="Arial"/>
          <w:lang w:val="es-MX" w:eastAsia="en-US"/>
        </w:rPr>
        <w:t xml:space="preserve"> satisfizo el derecho de acceso a la información mediante la modificación de la respuesta en su informe justificado, actualizándose la fracción III, del artículo 192, de la Ley de Transparencia y Acceso a la Información Pública del Estado de México y Municipios</w:t>
      </w:r>
      <w:r w:rsidRPr="00265709">
        <w:rPr>
          <w:rFonts w:ascii="Palatino Linotype" w:eastAsiaTheme="minorHAnsi" w:hAnsi="Palatino Linotype" w:cstheme="minorBidi"/>
          <w:lang w:val="es-MX" w:eastAsia="en-US"/>
        </w:rPr>
        <w:t xml:space="preserve">, por darse por satisfechos los elementos que integran dicha hipótesis, </w:t>
      </w:r>
      <w:r w:rsidRPr="00265709">
        <w:rPr>
          <w:rFonts w:ascii="Palatino Linotype" w:eastAsiaTheme="minorHAnsi" w:hAnsi="Palatino Linotype" w:cs="Arial"/>
          <w:lang w:val="es-MX" w:eastAsia="en-US"/>
        </w:rPr>
        <w:t xml:space="preserve">a saber: </w:t>
      </w:r>
    </w:p>
    <w:p w14:paraId="0E4D92B6"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Arial"/>
          <w:lang w:val="es-MX" w:eastAsia="en-US"/>
        </w:rPr>
      </w:pPr>
    </w:p>
    <w:p w14:paraId="51021679" w14:textId="77777777" w:rsidR="00265709" w:rsidRPr="00265709" w:rsidRDefault="00265709" w:rsidP="00265709">
      <w:pPr>
        <w:numPr>
          <w:ilvl w:val="0"/>
          <w:numId w:val="27"/>
        </w:numPr>
        <w:tabs>
          <w:tab w:val="left" w:pos="709"/>
        </w:tabs>
        <w:spacing w:after="160" w:line="360" w:lineRule="auto"/>
        <w:ind w:right="51"/>
        <w:jc w:val="both"/>
        <w:rPr>
          <w:rFonts w:ascii="Palatino Linotype" w:hAnsi="Palatino Linotype" w:cs="Arial"/>
        </w:rPr>
      </w:pPr>
      <w:r w:rsidRPr="00265709">
        <w:rPr>
          <w:rFonts w:ascii="Palatino Linotype" w:hAnsi="Palatino Linotype" w:cs="Arial"/>
        </w:rPr>
        <w:t xml:space="preserve">El primero de ellos es que el sujeto obligado responsable del acto lo modifique o revoque, lo que se demuestra con la documental remitida en el informe justificado de fecha </w:t>
      </w:r>
      <w:r w:rsidR="00B44C2F">
        <w:rPr>
          <w:rFonts w:ascii="Palatino Linotype" w:hAnsi="Palatino Linotype" w:cs="Arial"/>
          <w:b/>
        </w:rPr>
        <w:t>diecisiete de febrero de dos mil veinticinco</w:t>
      </w:r>
      <w:r w:rsidRPr="00265709">
        <w:rPr>
          <w:rFonts w:ascii="Palatino Linotype" w:hAnsi="Palatino Linotype" w:cs="Arial"/>
        </w:rPr>
        <w:t>, el cual deviene de la autoridad quien emitió el acto impugnado.</w:t>
      </w:r>
    </w:p>
    <w:p w14:paraId="58250F4D" w14:textId="77777777" w:rsidR="00265709" w:rsidRPr="00265709" w:rsidRDefault="00265709" w:rsidP="00265709">
      <w:pPr>
        <w:rPr>
          <w:lang w:val="es-MX"/>
        </w:rPr>
      </w:pPr>
    </w:p>
    <w:p w14:paraId="20C8D3AB" w14:textId="77777777" w:rsidR="00265709" w:rsidRPr="00265709" w:rsidRDefault="00265709" w:rsidP="00265709">
      <w:pPr>
        <w:numPr>
          <w:ilvl w:val="0"/>
          <w:numId w:val="27"/>
        </w:numPr>
        <w:spacing w:after="160" w:line="360" w:lineRule="auto"/>
        <w:ind w:right="51"/>
        <w:jc w:val="both"/>
        <w:rPr>
          <w:rFonts w:ascii="Palatino Linotype" w:hAnsi="Palatino Linotype"/>
        </w:rPr>
      </w:pPr>
      <w:r w:rsidRPr="00265709">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w:t>
      </w:r>
    </w:p>
    <w:p w14:paraId="536D00AA" w14:textId="77777777" w:rsidR="00265709" w:rsidRPr="00265709" w:rsidRDefault="00265709" w:rsidP="00265709">
      <w:pPr>
        <w:autoSpaceDE w:val="0"/>
        <w:autoSpaceDN w:val="0"/>
        <w:adjustRightInd w:val="0"/>
        <w:spacing w:line="360" w:lineRule="auto"/>
        <w:jc w:val="both"/>
        <w:rPr>
          <w:rFonts w:ascii="Palatino Linotype" w:eastAsiaTheme="minorHAnsi" w:hAnsi="Palatino Linotype" w:cs="Arial"/>
          <w:szCs w:val="22"/>
          <w:lang w:val="es-MX" w:eastAsia="en-US"/>
        </w:rPr>
      </w:pPr>
    </w:p>
    <w:p w14:paraId="17BF66C8" w14:textId="77777777" w:rsidR="00265709" w:rsidRPr="00265709" w:rsidRDefault="00265709" w:rsidP="00265709">
      <w:pPr>
        <w:autoSpaceDE w:val="0"/>
        <w:autoSpaceDN w:val="0"/>
        <w:adjustRightInd w:val="0"/>
        <w:spacing w:line="360" w:lineRule="auto"/>
        <w:jc w:val="both"/>
        <w:rPr>
          <w:rFonts w:ascii="Palatino Linotype" w:hAnsi="Palatino Linotype" w:cs="Arial"/>
        </w:rPr>
      </w:pPr>
      <w:r w:rsidRPr="00265709">
        <w:rPr>
          <w:rFonts w:ascii="Palatino Linotype" w:eastAsiaTheme="minorHAnsi" w:hAnsi="Palatino Linotype" w:cs="Arial"/>
          <w:szCs w:val="22"/>
          <w:lang w:val="es-MX" w:eastAsia="en-US"/>
        </w:rPr>
        <w:lastRenderedPageBreak/>
        <w:t xml:space="preserve">En conclusión, la ley de la materia establece </w:t>
      </w:r>
      <w:r w:rsidRPr="00265709">
        <w:rPr>
          <w:rFonts w:ascii="Palatino Linotype" w:hAnsi="Palatino Linotype" w:cs="Arial"/>
        </w:rPr>
        <w:t>en la fracción III, del artículo 192, de la Ley de Transparencia vigente en la entidad, que a la letra establecen:</w:t>
      </w:r>
    </w:p>
    <w:p w14:paraId="24D6C526" w14:textId="77777777" w:rsidR="00265709" w:rsidRPr="00265709" w:rsidRDefault="00265709" w:rsidP="00265709">
      <w:pPr>
        <w:spacing w:line="259" w:lineRule="auto"/>
        <w:rPr>
          <w:rFonts w:asciiTheme="minorHAnsi" w:eastAsiaTheme="minorHAnsi" w:hAnsiTheme="minorHAnsi" w:cstheme="minorBidi"/>
          <w:sz w:val="22"/>
          <w:szCs w:val="22"/>
        </w:rPr>
      </w:pPr>
    </w:p>
    <w:p w14:paraId="5E560903" w14:textId="77777777" w:rsidR="00265709" w:rsidRPr="00265709" w:rsidRDefault="00265709" w:rsidP="00265709">
      <w:pPr>
        <w:autoSpaceDE w:val="0"/>
        <w:autoSpaceDN w:val="0"/>
        <w:adjustRightInd w:val="0"/>
        <w:ind w:left="708"/>
        <w:jc w:val="both"/>
        <w:rPr>
          <w:rFonts w:ascii="Palatino Linotype" w:hAnsi="Palatino Linotype"/>
          <w:i/>
          <w:sz w:val="22"/>
        </w:rPr>
      </w:pPr>
      <w:r w:rsidRPr="00265709">
        <w:rPr>
          <w:rFonts w:ascii="Palatino Linotype" w:hAnsi="Palatino Linotype"/>
          <w:b/>
          <w:i/>
          <w:sz w:val="22"/>
        </w:rPr>
        <w:t xml:space="preserve">“Artículo 192. </w:t>
      </w:r>
      <w:r w:rsidRPr="00265709">
        <w:rPr>
          <w:rFonts w:ascii="Palatino Linotype" w:hAnsi="Palatino Linotype"/>
          <w:b/>
          <w:i/>
          <w:sz w:val="22"/>
          <w:u w:val="single"/>
        </w:rPr>
        <w:t>El recurso será sobreseído, en todo o en parte, cuando una vez admitido, se actualicen alguno de los siguientes supuestos</w:t>
      </w:r>
      <w:r w:rsidRPr="00265709">
        <w:rPr>
          <w:rFonts w:ascii="Palatino Linotype" w:hAnsi="Palatino Linotype"/>
          <w:i/>
          <w:sz w:val="22"/>
        </w:rPr>
        <w:t>:</w:t>
      </w:r>
    </w:p>
    <w:p w14:paraId="25A49980" w14:textId="77777777" w:rsidR="00265709" w:rsidRPr="00265709" w:rsidRDefault="00265709" w:rsidP="00265709">
      <w:pPr>
        <w:numPr>
          <w:ilvl w:val="0"/>
          <w:numId w:val="29"/>
        </w:numPr>
        <w:autoSpaceDE w:val="0"/>
        <w:autoSpaceDN w:val="0"/>
        <w:adjustRightInd w:val="0"/>
        <w:spacing w:after="160" w:line="259" w:lineRule="auto"/>
        <w:jc w:val="both"/>
        <w:rPr>
          <w:rFonts w:ascii="Palatino Linotype" w:hAnsi="Palatino Linotype"/>
          <w:i/>
          <w:sz w:val="22"/>
        </w:rPr>
      </w:pPr>
      <w:r w:rsidRPr="00265709">
        <w:rPr>
          <w:rFonts w:ascii="Palatino Linotype" w:hAnsi="Palatino Linotype"/>
          <w:i/>
          <w:sz w:val="22"/>
        </w:rPr>
        <w:t xml:space="preserve">El recurrente se desista expresamente del recurso; </w:t>
      </w:r>
    </w:p>
    <w:p w14:paraId="36A17C12" w14:textId="77777777" w:rsidR="00265709" w:rsidRPr="00265709" w:rsidRDefault="00265709" w:rsidP="00265709">
      <w:pPr>
        <w:numPr>
          <w:ilvl w:val="0"/>
          <w:numId w:val="29"/>
        </w:numPr>
        <w:autoSpaceDE w:val="0"/>
        <w:autoSpaceDN w:val="0"/>
        <w:adjustRightInd w:val="0"/>
        <w:spacing w:after="160" w:line="259" w:lineRule="auto"/>
        <w:jc w:val="both"/>
        <w:rPr>
          <w:rFonts w:ascii="Palatino Linotype" w:hAnsi="Palatino Linotype" w:cs="Arial"/>
          <w:i/>
          <w:sz w:val="22"/>
        </w:rPr>
      </w:pPr>
      <w:r w:rsidRPr="00265709">
        <w:rPr>
          <w:rFonts w:ascii="Palatino Linotype" w:hAnsi="Palatino Linotype"/>
          <w:i/>
          <w:sz w:val="22"/>
        </w:rPr>
        <w:t xml:space="preserve">El recurrente fallezca o, tratándose de personas jurídicas colectivas, se disuelva; </w:t>
      </w:r>
    </w:p>
    <w:p w14:paraId="6C219DB2" w14:textId="77777777" w:rsidR="00265709" w:rsidRPr="00265709" w:rsidRDefault="00265709" w:rsidP="00265709">
      <w:pPr>
        <w:numPr>
          <w:ilvl w:val="0"/>
          <w:numId w:val="29"/>
        </w:numPr>
        <w:autoSpaceDE w:val="0"/>
        <w:autoSpaceDN w:val="0"/>
        <w:adjustRightInd w:val="0"/>
        <w:spacing w:after="160" w:line="259" w:lineRule="auto"/>
        <w:jc w:val="both"/>
        <w:rPr>
          <w:rFonts w:ascii="Palatino Linotype" w:hAnsi="Palatino Linotype" w:cs="Arial"/>
          <w:i/>
          <w:sz w:val="22"/>
        </w:rPr>
      </w:pPr>
      <w:r w:rsidRPr="00265709">
        <w:rPr>
          <w:rFonts w:ascii="Palatino Linotype" w:hAnsi="Palatino Linotype"/>
          <w:b/>
          <w:i/>
          <w:sz w:val="22"/>
          <w:u w:val="single"/>
        </w:rPr>
        <w:t>El sujeto obligado responsable del acto lo modifique o revoque de tal manera que el recurso de revisión quede sin materia</w:t>
      </w:r>
      <w:r w:rsidRPr="00265709">
        <w:rPr>
          <w:rFonts w:ascii="Palatino Linotype" w:hAnsi="Palatino Linotype"/>
          <w:i/>
          <w:sz w:val="22"/>
        </w:rPr>
        <w:t xml:space="preserve">; </w:t>
      </w:r>
    </w:p>
    <w:p w14:paraId="60ABA9BA" w14:textId="77777777" w:rsidR="00265709" w:rsidRPr="00265709" w:rsidRDefault="00265709" w:rsidP="00265709">
      <w:pPr>
        <w:numPr>
          <w:ilvl w:val="0"/>
          <w:numId w:val="29"/>
        </w:numPr>
        <w:autoSpaceDE w:val="0"/>
        <w:autoSpaceDN w:val="0"/>
        <w:adjustRightInd w:val="0"/>
        <w:spacing w:after="160" w:line="259" w:lineRule="auto"/>
        <w:jc w:val="both"/>
        <w:rPr>
          <w:rFonts w:ascii="Palatino Linotype" w:hAnsi="Palatino Linotype" w:cs="Arial"/>
          <w:i/>
          <w:sz w:val="22"/>
        </w:rPr>
      </w:pPr>
      <w:r w:rsidRPr="00265709">
        <w:rPr>
          <w:rFonts w:ascii="Palatino Linotype" w:hAnsi="Palatino Linotype"/>
          <w:i/>
          <w:sz w:val="22"/>
        </w:rPr>
        <w:t xml:space="preserve">Admitido el recurso de revisión, aparezca alguna causal de improcedencia en los términos de la presente Ley; y </w:t>
      </w:r>
    </w:p>
    <w:p w14:paraId="349B2C59" w14:textId="77777777" w:rsidR="00265709" w:rsidRPr="00265709" w:rsidRDefault="00265709" w:rsidP="00265709">
      <w:pPr>
        <w:numPr>
          <w:ilvl w:val="0"/>
          <w:numId w:val="29"/>
        </w:numPr>
        <w:autoSpaceDE w:val="0"/>
        <w:autoSpaceDN w:val="0"/>
        <w:adjustRightInd w:val="0"/>
        <w:spacing w:after="160" w:line="259" w:lineRule="auto"/>
        <w:jc w:val="both"/>
        <w:rPr>
          <w:rFonts w:ascii="Palatino Linotype" w:hAnsi="Palatino Linotype" w:cs="Arial"/>
          <w:i/>
          <w:sz w:val="22"/>
        </w:rPr>
      </w:pPr>
      <w:r w:rsidRPr="00265709">
        <w:rPr>
          <w:rFonts w:ascii="Palatino Linotype" w:hAnsi="Palatino Linotype"/>
          <w:i/>
          <w:sz w:val="22"/>
        </w:rPr>
        <w:t>Cuando por cualquier motivo quede sin materia el recurso.”</w:t>
      </w:r>
    </w:p>
    <w:p w14:paraId="40011BC3" w14:textId="77777777" w:rsidR="00265709" w:rsidRPr="00265709" w:rsidRDefault="00265709" w:rsidP="00265709">
      <w:pPr>
        <w:spacing w:after="160" w:line="259" w:lineRule="auto"/>
        <w:rPr>
          <w:rFonts w:ascii="Palatino Linotype" w:eastAsiaTheme="minorHAnsi" w:hAnsi="Palatino Linotype" w:cstheme="minorBidi"/>
          <w:szCs w:val="22"/>
        </w:rPr>
      </w:pPr>
    </w:p>
    <w:p w14:paraId="0592E1FC" w14:textId="77777777" w:rsidR="00265709" w:rsidRPr="00265709" w:rsidRDefault="00265709" w:rsidP="00265709">
      <w:pPr>
        <w:spacing w:after="160" w:line="259" w:lineRule="auto"/>
        <w:rPr>
          <w:rFonts w:ascii="Palatino Linotype" w:eastAsiaTheme="minorHAnsi" w:hAnsi="Palatino Linotype" w:cstheme="minorBidi"/>
          <w:szCs w:val="22"/>
        </w:rPr>
      </w:pPr>
    </w:p>
    <w:p w14:paraId="6EF4215D" w14:textId="77777777" w:rsidR="00265709" w:rsidRPr="00265709" w:rsidRDefault="00265709" w:rsidP="00265709">
      <w:pPr>
        <w:spacing w:after="160" w:line="360" w:lineRule="auto"/>
        <w:jc w:val="both"/>
        <w:rPr>
          <w:rFonts w:ascii="Palatino Linotype" w:eastAsiaTheme="minorHAnsi" w:hAnsi="Palatino Linotype" w:cs="Arial"/>
          <w:lang w:val="es-MX" w:eastAsia="en-US"/>
        </w:rPr>
      </w:pPr>
      <w:r w:rsidRPr="00265709">
        <w:rPr>
          <w:rFonts w:ascii="Palatino Linotype" w:eastAsiaTheme="minorHAnsi" w:hAnsi="Palatino Linotype" w:cs="Arial"/>
          <w:lang w:val="es-MX" w:eastAsia="en-US"/>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26B0DC0E" w14:textId="77777777" w:rsidR="00265709" w:rsidRPr="00265709" w:rsidRDefault="00265709" w:rsidP="00265709">
      <w:pPr>
        <w:spacing w:after="160" w:line="360" w:lineRule="auto"/>
        <w:ind w:left="851" w:right="851"/>
        <w:jc w:val="both"/>
        <w:rPr>
          <w:rFonts w:ascii="Palatino Linotype" w:eastAsiaTheme="minorHAnsi" w:hAnsi="Palatino Linotype" w:cs="Arial"/>
          <w:b/>
          <w:i/>
          <w:sz w:val="22"/>
          <w:szCs w:val="22"/>
          <w:lang w:val="es-MX" w:eastAsia="en-US"/>
        </w:rPr>
      </w:pPr>
      <w:r w:rsidRPr="00265709">
        <w:rPr>
          <w:rFonts w:ascii="Palatino Linotype" w:eastAsiaTheme="minorHAnsi" w:hAnsi="Palatino Linotype" w:cs="Arial"/>
          <w:b/>
          <w:i/>
          <w:sz w:val="22"/>
          <w:szCs w:val="22"/>
          <w:lang w:val="es-MX" w:eastAsia="en-US"/>
        </w:rPr>
        <w:t>“SOBRESEIMIENTO EN EL JUICIO DE AMPARO DIRECTO. IMPIDE EL ESTUDIO DE LAS VIOLACIONES PROCESALES PLANTEADAS EN LOS CONCEPTOS DE VIOLACIÓN.</w:t>
      </w:r>
    </w:p>
    <w:p w14:paraId="69F6D4E2" w14:textId="77777777" w:rsidR="00265709" w:rsidRPr="00265709" w:rsidRDefault="00265709" w:rsidP="00265709">
      <w:pPr>
        <w:spacing w:after="160" w:line="360" w:lineRule="auto"/>
        <w:ind w:left="851" w:right="851"/>
        <w:jc w:val="both"/>
        <w:rPr>
          <w:rFonts w:ascii="Palatino Linotype" w:eastAsiaTheme="minorHAnsi" w:hAnsi="Palatino Linotype" w:cstheme="minorBidi"/>
          <w:i/>
          <w:color w:val="000000"/>
          <w:sz w:val="22"/>
          <w:szCs w:val="22"/>
          <w:lang w:val="es-MX" w:eastAsia="en-US"/>
        </w:rPr>
      </w:pPr>
      <w:r w:rsidRPr="00265709">
        <w:rPr>
          <w:rFonts w:ascii="Palatino Linotype" w:eastAsiaTheme="minorHAnsi" w:hAnsi="Palatino Linotype" w:cs="Arial"/>
          <w:b/>
          <w:i/>
          <w:sz w:val="22"/>
          <w:szCs w:val="22"/>
          <w:u w:val="single"/>
          <w:lang w:val="es-MX" w:eastAsia="en-US"/>
        </w:rPr>
        <w:t>El sobreseimiento</w:t>
      </w:r>
      <w:r w:rsidRPr="00265709">
        <w:rPr>
          <w:rFonts w:ascii="Palatino Linotype" w:eastAsiaTheme="minorHAnsi" w:hAnsi="Palatino Linotype" w:cs="Arial"/>
          <w:b/>
          <w:i/>
          <w:sz w:val="22"/>
          <w:szCs w:val="22"/>
          <w:lang w:val="es-MX" w:eastAsia="en-US"/>
        </w:rPr>
        <w:t xml:space="preserve"> </w:t>
      </w:r>
      <w:r w:rsidRPr="00265709">
        <w:rPr>
          <w:rFonts w:ascii="Palatino Linotype" w:eastAsiaTheme="minorHAnsi" w:hAnsi="Palatino Linotype" w:cs="Arial"/>
          <w:i/>
          <w:sz w:val="22"/>
          <w:szCs w:val="22"/>
          <w:lang w:val="es-MX" w:eastAsia="en-US"/>
        </w:rPr>
        <w:t xml:space="preserve">en el juicio de amparo directo </w:t>
      </w:r>
      <w:r w:rsidRPr="00265709">
        <w:rPr>
          <w:rFonts w:ascii="Palatino Linotype" w:eastAsiaTheme="minorHAnsi" w:hAnsi="Palatino Linotype" w:cs="Arial"/>
          <w:b/>
          <w:i/>
          <w:sz w:val="22"/>
          <w:szCs w:val="22"/>
          <w:u w:val="single"/>
          <w:lang w:val="es-MX" w:eastAsia="en-US"/>
        </w:rPr>
        <w:t>provoca la terminación de la controversia planteada</w:t>
      </w:r>
      <w:r w:rsidRPr="00265709">
        <w:rPr>
          <w:rFonts w:ascii="Palatino Linotype" w:eastAsiaTheme="minorHAnsi" w:hAnsi="Palatino Linotype" w:cs="Arial"/>
          <w:b/>
          <w:i/>
          <w:sz w:val="22"/>
          <w:szCs w:val="22"/>
          <w:lang w:val="es-MX" w:eastAsia="en-US"/>
        </w:rPr>
        <w:t xml:space="preserve"> </w:t>
      </w:r>
      <w:r w:rsidRPr="00265709">
        <w:rPr>
          <w:rFonts w:ascii="Palatino Linotype" w:eastAsiaTheme="minorHAnsi" w:hAnsi="Palatino Linotype" w:cs="Arial"/>
          <w:i/>
          <w:sz w:val="22"/>
          <w:szCs w:val="22"/>
          <w:lang w:val="es-MX" w:eastAsia="en-US"/>
        </w:rPr>
        <w:t>por el quejoso en la demanda de amparo</w:t>
      </w:r>
      <w:r w:rsidRPr="00265709">
        <w:rPr>
          <w:rFonts w:ascii="Calibri" w:eastAsiaTheme="minorHAnsi" w:hAnsi="Calibri" w:cstheme="minorBidi"/>
          <w:color w:val="000000"/>
          <w:sz w:val="26"/>
          <w:szCs w:val="26"/>
          <w:lang w:val="es-MX" w:eastAsia="en-US"/>
        </w:rPr>
        <w:t xml:space="preserve"> </w:t>
      </w:r>
      <w:r w:rsidRPr="00265709">
        <w:rPr>
          <w:rFonts w:ascii="Palatino Linotype" w:eastAsiaTheme="minorHAnsi" w:hAnsi="Palatino Linotype" w:cstheme="minorBidi"/>
          <w:i/>
          <w:color w:val="000000"/>
          <w:sz w:val="22"/>
          <w:szCs w:val="22"/>
          <w:lang w:val="es-MX" w:eastAsia="en-US"/>
        </w:rPr>
        <w:t xml:space="preserve">provoca la terminación de la controversia planteada por el quejoso en la demanda de </w:t>
      </w:r>
      <w:r w:rsidRPr="00265709">
        <w:rPr>
          <w:rFonts w:ascii="Palatino Linotype" w:eastAsiaTheme="minorHAnsi" w:hAnsi="Palatino Linotype" w:cstheme="minorBidi"/>
          <w:b/>
          <w:i/>
          <w:color w:val="000000"/>
          <w:sz w:val="22"/>
          <w:szCs w:val="22"/>
          <w:lang w:val="es-MX" w:eastAsia="en-US"/>
        </w:rPr>
        <w:t>amparo</w:t>
      </w:r>
      <w:r w:rsidRPr="00265709">
        <w:rPr>
          <w:rFonts w:ascii="Palatino Linotype" w:eastAsiaTheme="minorHAnsi" w:hAnsi="Palatino Linotype" w:cstheme="minorBidi"/>
          <w:i/>
          <w:color w:val="000000"/>
          <w:sz w:val="22"/>
          <w:szCs w:val="22"/>
          <w:lang w:val="es-MX" w:eastAsia="en-US"/>
        </w:rPr>
        <w:t>, sin hacer un pronunciamiento de fondo sobre la legalidad o ilegalidad de la sentencia reclamada. Por consiguiente, si al sobreseerse en el</w:t>
      </w:r>
      <w:r w:rsidRPr="00265709">
        <w:rPr>
          <w:rFonts w:ascii="Palatino Linotype" w:eastAsiaTheme="minorHAnsi" w:hAnsi="Palatino Linotype" w:cstheme="minorBidi"/>
          <w:b/>
          <w:i/>
          <w:color w:val="000000"/>
          <w:sz w:val="22"/>
          <w:szCs w:val="22"/>
          <w:lang w:val="es-MX" w:eastAsia="en-US"/>
        </w:rPr>
        <w:t xml:space="preserve"> juicio </w:t>
      </w:r>
      <w:r w:rsidRPr="00265709">
        <w:rPr>
          <w:rFonts w:ascii="Palatino Linotype" w:eastAsiaTheme="minorHAnsi" w:hAnsi="Palatino Linotype" w:cstheme="minorBidi"/>
          <w:i/>
          <w:color w:val="000000"/>
          <w:sz w:val="22"/>
          <w:szCs w:val="22"/>
          <w:lang w:val="es-MX" w:eastAsia="en-US"/>
        </w:rPr>
        <w:t xml:space="preserve">de </w:t>
      </w:r>
      <w:r w:rsidRPr="00265709">
        <w:rPr>
          <w:rFonts w:ascii="Palatino Linotype" w:eastAsiaTheme="minorHAnsi" w:hAnsi="Palatino Linotype" w:cstheme="minorBidi"/>
          <w:b/>
          <w:i/>
          <w:color w:val="000000"/>
          <w:sz w:val="22"/>
          <w:szCs w:val="22"/>
          <w:lang w:val="es-MX" w:eastAsia="en-US"/>
        </w:rPr>
        <w:t>amparo</w:t>
      </w:r>
      <w:r w:rsidRPr="00265709">
        <w:rPr>
          <w:rFonts w:ascii="Palatino Linotype" w:eastAsiaTheme="minorHAnsi" w:hAnsi="Palatino Linotype" w:cstheme="minorBidi"/>
          <w:i/>
          <w:color w:val="000000"/>
          <w:sz w:val="22"/>
          <w:szCs w:val="22"/>
          <w:lang w:val="es-MX" w:eastAsia="en-US"/>
        </w:rPr>
        <w:t xml:space="preserve"> no se pueden </w:t>
      </w:r>
      <w:r w:rsidRPr="00265709">
        <w:rPr>
          <w:rFonts w:ascii="Palatino Linotype" w:eastAsiaTheme="minorHAnsi" w:hAnsi="Palatino Linotype" w:cstheme="minorBidi"/>
          <w:i/>
          <w:color w:val="000000"/>
          <w:sz w:val="22"/>
          <w:szCs w:val="22"/>
          <w:lang w:val="es-MX" w:eastAsia="en-US"/>
        </w:rPr>
        <w:lastRenderedPageBreak/>
        <w:t>estudiar los planteamientos que se hacen valer en contra del fallo reclamado, tampoco se deben analizar las</w:t>
      </w:r>
      <w:r w:rsidRPr="00265709">
        <w:rPr>
          <w:rFonts w:ascii="Palatino Linotype" w:eastAsiaTheme="minorHAnsi" w:hAnsi="Palatino Linotype" w:cstheme="minorBidi"/>
          <w:b/>
          <w:i/>
          <w:color w:val="000000"/>
          <w:sz w:val="22"/>
          <w:szCs w:val="22"/>
          <w:lang w:val="es-MX" w:eastAsia="en-US"/>
        </w:rPr>
        <w:t xml:space="preserve"> violaciones procesales</w:t>
      </w:r>
      <w:r w:rsidRPr="00265709">
        <w:rPr>
          <w:rFonts w:ascii="Palatino Linotype" w:eastAsiaTheme="minorHAnsi" w:hAnsi="Palatino Linotype" w:cstheme="minorBidi"/>
          <w:i/>
          <w:color w:val="000000"/>
          <w:sz w:val="22"/>
          <w:szCs w:val="22"/>
          <w:lang w:val="es-MX" w:eastAsia="en-US"/>
        </w:rPr>
        <w:t xml:space="preserve"> propuestas en los </w:t>
      </w:r>
      <w:r w:rsidRPr="00265709">
        <w:rPr>
          <w:rFonts w:ascii="Palatino Linotype" w:eastAsiaTheme="minorHAnsi" w:hAnsi="Palatino Linotype" w:cstheme="minorBidi"/>
          <w:b/>
          <w:i/>
          <w:color w:val="000000"/>
          <w:sz w:val="22"/>
          <w:szCs w:val="22"/>
          <w:lang w:val="es-MX" w:eastAsia="en-US"/>
        </w:rPr>
        <w:t xml:space="preserve">conceptos </w:t>
      </w:r>
      <w:r w:rsidRPr="00265709">
        <w:rPr>
          <w:rFonts w:ascii="Palatino Linotype" w:eastAsiaTheme="minorHAnsi" w:hAnsi="Palatino Linotype" w:cstheme="minorBidi"/>
          <w:i/>
          <w:color w:val="000000"/>
          <w:sz w:val="22"/>
          <w:szCs w:val="22"/>
          <w:lang w:val="es-MX" w:eastAsia="en-US"/>
        </w:rPr>
        <w:t xml:space="preserve">de </w:t>
      </w:r>
      <w:r w:rsidRPr="00265709">
        <w:rPr>
          <w:rFonts w:ascii="Palatino Linotype" w:eastAsiaTheme="minorHAnsi" w:hAnsi="Palatino Linotype" w:cstheme="minorBidi"/>
          <w:b/>
          <w:i/>
          <w:color w:val="000000"/>
          <w:sz w:val="22"/>
          <w:szCs w:val="22"/>
          <w:lang w:val="es-MX" w:eastAsia="en-US"/>
        </w:rPr>
        <w:t>violación</w:t>
      </w:r>
      <w:r w:rsidRPr="00265709">
        <w:rPr>
          <w:rFonts w:ascii="Palatino Linotype" w:eastAsiaTheme="minorHAnsi" w:hAnsi="Palatino Linotype" w:cstheme="minorBidi"/>
          <w:i/>
          <w:color w:val="000000"/>
          <w:sz w:val="22"/>
          <w:szCs w:val="22"/>
          <w:lang w:val="es-MX" w:eastAsia="en-US"/>
        </w:rPr>
        <w:t xml:space="preserve">, dado que, la principal consecuencia del </w:t>
      </w:r>
      <w:r w:rsidRPr="00265709">
        <w:rPr>
          <w:rFonts w:ascii="Palatino Linotype" w:eastAsiaTheme="minorHAnsi" w:hAnsi="Palatino Linotype" w:cstheme="minorBidi"/>
          <w:b/>
          <w:i/>
          <w:color w:val="000000"/>
          <w:sz w:val="22"/>
          <w:szCs w:val="22"/>
          <w:lang w:val="es-MX" w:eastAsia="en-US"/>
        </w:rPr>
        <w:t>sobreseimiento</w:t>
      </w:r>
      <w:r w:rsidRPr="00265709">
        <w:rPr>
          <w:rFonts w:ascii="Palatino Linotype" w:eastAsiaTheme="minorHAnsi" w:hAnsi="Palatino Linotype" w:cstheme="minorBidi"/>
          <w:i/>
          <w:color w:val="000000"/>
          <w:sz w:val="22"/>
          <w:szCs w:val="22"/>
          <w:lang w:val="es-MX" w:eastAsia="en-US"/>
        </w:rPr>
        <w:t xml:space="preserve"> es poner fin al </w:t>
      </w:r>
      <w:r w:rsidRPr="00265709">
        <w:rPr>
          <w:rFonts w:ascii="Palatino Linotype" w:eastAsiaTheme="minorHAnsi" w:hAnsi="Palatino Linotype" w:cstheme="minorBidi"/>
          <w:b/>
          <w:i/>
          <w:color w:val="000000"/>
          <w:sz w:val="22"/>
          <w:szCs w:val="22"/>
          <w:lang w:val="es-MX" w:eastAsia="en-US"/>
        </w:rPr>
        <w:t xml:space="preserve">juicio </w:t>
      </w:r>
      <w:r w:rsidRPr="00265709">
        <w:rPr>
          <w:rFonts w:ascii="Palatino Linotype" w:eastAsiaTheme="minorHAnsi" w:hAnsi="Palatino Linotype" w:cstheme="minorBidi"/>
          <w:i/>
          <w:color w:val="000000"/>
          <w:sz w:val="22"/>
          <w:szCs w:val="22"/>
          <w:lang w:val="es-MX" w:eastAsia="en-US"/>
        </w:rPr>
        <w:t xml:space="preserve">de </w:t>
      </w:r>
      <w:r w:rsidRPr="00265709">
        <w:rPr>
          <w:rFonts w:ascii="Palatino Linotype" w:eastAsiaTheme="minorHAnsi" w:hAnsi="Palatino Linotype" w:cstheme="minorBidi"/>
          <w:b/>
          <w:i/>
          <w:color w:val="000000"/>
          <w:sz w:val="22"/>
          <w:szCs w:val="22"/>
          <w:lang w:val="es-MX" w:eastAsia="en-US"/>
        </w:rPr>
        <w:t xml:space="preserve">amparo </w:t>
      </w:r>
      <w:r w:rsidRPr="00265709">
        <w:rPr>
          <w:rFonts w:ascii="Palatino Linotype" w:eastAsiaTheme="minorHAnsi" w:hAnsi="Palatino Linotype" w:cstheme="minorBidi"/>
          <w:i/>
          <w:color w:val="000000"/>
          <w:sz w:val="22"/>
          <w:szCs w:val="22"/>
          <w:lang w:val="es-MX" w:eastAsia="en-US"/>
        </w:rPr>
        <w:t>sin resolver la controversia en sus méritos.  </w:t>
      </w:r>
    </w:p>
    <w:p w14:paraId="3D51CD1A" w14:textId="77777777" w:rsidR="00265709" w:rsidRPr="00265709" w:rsidRDefault="00265709" w:rsidP="00265709">
      <w:pPr>
        <w:spacing w:after="160" w:line="360" w:lineRule="auto"/>
        <w:ind w:left="851" w:right="851"/>
        <w:jc w:val="both"/>
        <w:rPr>
          <w:rFonts w:ascii="Palatino Linotype" w:eastAsiaTheme="minorHAnsi" w:hAnsi="Palatino Linotype" w:cs="Arial"/>
          <w:b/>
          <w:i/>
          <w:sz w:val="22"/>
          <w:szCs w:val="22"/>
          <w:lang w:val="es-MX" w:eastAsia="en-US"/>
        </w:rPr>
      </w:pPr>
      <w:r w:rsidRPr="00265709">
        <w:rPr>
          <w:rFonts w:ascii="Palatino Linotype" w:eastAsiaTheme="minorHAnsi" w:hAnsi="Palatino Linotype" w:cs="Arial"/>
          <w:b/>
          <w:i/>
          <w:sz w:val="22"/>
          <w:szCs w:val="22"/>
          <w:lang w:val="es-MX" w:eastAsia="en-US"/>
        </w:rPr>
        <w:t>SÉPTIMO TRIBUNAL COLEGIADO EN MATERIA CIVIL DEL PRIMER CIRCUITO.</w:t>
      </w:r>
    </w:p>
    <w:p w14:paraId="0636209C" w14:textId="77777777" w:rsidR="00265709" w:rsidRPr="00265709" w:rsidRDefault="00265709" w:rsidP="00265709">
      <w:pPr>
        <w:spacing w:after="160" w:line="360" w:lineRule="auto"/>
        <w:ind w:left="851" w:right="851"/>
        <w:jc w:val="both"/>
        <w:rPr>
          <w:rFonts w:ascii="Palatino Linotype" w:eastAsiaTheme="minorHAnsi" w:hAnsi="Palatino Linotype" w:cs="Arial"/>
          <w:i/>
          <w:sz w:val="22"/>
          <w:szCs w:val="22"/>
          <w:lang w:val="es-MX" w:eastAsia="en-US"/>
        </w:rPr>
      </w:pPr>
      <w:r w:rsidRPr="00265709">
        <w:rPr>
          <w:rFonts w:ascii="Palatino Linotype" w:eastAsiaTheme="minorHAnsi" w:hAnsi="Palatino Linotype" w:cs="Arial"/>
          <w:i/>
          <w:sz w:val="22"/>
          <w:szCs w:val="22"/>
          <w:lang w:val="es-MX" w:eastAsia="en-US"/>
        </w:rPr>
        <w:t>Amparo directo 699/2008. Mariana Leticia González Steele. 13 de noviembre de 2008. Unanimidad de votos. Ponente: Sara Judith Montalvo Trejo. Secretario: Arnulfo Mateos García.”</w:t>
      </w:r>
      <w:r w:rsidRPr="00265709">
        <w:rPr>
          <w:rFonts w:ascii="Palatino Linotype" w:hAnsi="Palatino Linotype"/>
          <w:b/>
          <w:i/>
          <w:sz w:val="22"/>
          <w:szCs w:val="22"/>
          <w:lang w:val="es-ES_tradnl"/>
        </w:rPr>
        <w:t xml:space="preserve"> [Sic]</w:t>
      </w:r>
    </w:p>
    <w:p w14:paraId="658DC30E" w14:textId="77777777" w:rsidR="00265709" w:rsidRPr="00265709" w:rsidRDefault="00265709" w:rsidP="00265709">
      <w:pPr>
        <w:autoSpaceDE w:val="0"/>
        <w:autoSpaceDN w:val="0"/>
        <w:adjustRightInd w:val="0"/>
        <w:spacing w:line="360" w:lineRule="auto"/>
        <w:jc w:val="both"/>
        <w:rPr>
          <w:rFonts w:ascii="Palatino Linotype" w:hAnsi="Palatino Linotype" w:cs="Arial"/>
        </w:rPr>
      </w:pPr>
    </w:p>
    <w:p w14:paraId="0A80EDBF" w14:textId="77777777" w:rsidR="00265709" w:rsidRPr="00265709" w:rsidRDefault="00265709" w:rsidP="00265709">
      <w:pPr>
        <w:autoSpaceDE w:val="0"/>
        <w:autoSpaceDN w:val="0"/>
        <w:adjustRightInd w:val="0"/>
        <w:spacing w:line="360" w:lineRule="auto"/>
        <w:jc w:val="both"/>
        <w:rPr>
          <w:rFonts w:ascii="Palatino Linotype" w:hAnsi="Palatino Linotype" w:cs="Arial"/>
        </w:rPr>
      </w:pPr>
      <w:r w:rsidRPr="00265709">
        <w:rPr>
          <w:rFonts w:ascii="Palatino Linotype" w:hAnsi="Palatino Linotype" w:cs="Arial"/>
        </w:rPr>
        <w:t>Por lo que hace a los requisitos de procedencia del sobreseimiento en términos del artículo 192, de la Ley de Transparencia estatal se establece lo siguiente:</w:t>
      </w:r>
    </w:p>
    <w:p w14:paraId="0F2D5CF4" w14:textId="77777777" w:rsidR="00265709" w:rsidRPr="00265709" w:rsidRDefault="00265709" w:rsidP="00265709"/>
    <w:p w14:paraId="5A53C8B1" w14:textId="77777777" w:rsidR="00265709" w:rsidRPr="00265709" w:rsidRDefault="00265709" w:rsidP="00265709">
      <w:pPr>
        <w:numPr>
          <w:ilvl w:val="0"/>
          <w:numId w:val="28"/>
        </w:numPr>
        <w:autoSpaceDE w:val="0"/>
        <w:autoSpaceDN w:val="0"/>
        <w:adjustRightInd w:val="0"/>
        <w:spacing w:after="160" w:line="360" w:lineRule="auto"/>
        <w:ind w:left="851" w:right="850" w:firstLine="10"/>
        <w:jc w:val="both"/>
        <w:rPr>
          <w:rFonts w:ascii="Palatino Linotype" w:hAnsi="Palatino Linotype" w:cs="Arial"/>
        </w:rPr>
      </w:pPr>
      <w:r w:rsidRPr="00265709">
        <w:rPr>
          <w:rFonts w:ascii="Palatino Linotype" w:hAnsi="Palatino Linotype" w:cs="Arial"/>
        </w:rPr>
        <w:t xml:space="preserve">Mediante acuerdo de fecha </w:t>
      </w:r>
      <w:r>
        <w:rPr>
          <w:rFonts w:ascii="Palatino Linotype" w:hAnsi="Palatino Linotype" w:cs="Arial"/>
          <w:b/>
        </w:rPr>
        <w:t>catorce de enero de dos mil veinticinco</w:t>
      </w:r>
      <w:r w:rsidRPr="00265709">
        <w:rPr>
          <w:rFonts w:ascii="Palatino Linotype" w:hAnsi="Palatino Linotype" w:cs="Arial"/>
        </w:rPr>
        <w:t xml:space="preserve">, el Comisionado </w:t>
      </w:r>
      <w:r w:rsidRPr="00265709">
        <w:rPr>
          <w:rFonts w:ascii="Palatino Linotype" w:hAnsi="Palatino Linotype" w:cs="Arial"/>
          <w:b/>
        </w:rPr>
        <w:t>José Martínez Vilchis</w:t>
      </w:r>
      <w:r w:rsidRPr="00265709">
        <w:rPr>
          <w:rFonts w:ascii="Palatino Linotype" w:hAnsi="Palatino Linotype" w:cs="Arial"/>
        </w:rPr>
        <w:t>, admitió a trámite el recurso de revisión que nos ocupa</w:t>
      </w:r>
      <w:r w:rsidRPr="00265709">
        <w:rPr>
          <w:rFonts w:ascii="Palatino Linotype" w:hAnsi="Palatino Linotype" w:cs="Arial"/>
          <w:lang w:val="es-MX"/>
        </w:rPr>
        <w:t>.</w:t>
      </w:r>
    </w:p>
    <w:p w14:paraId="5B471626" w14:textId="77777777" w:rsidR="00265709" w:rsidRPr="00265709" w:rsidRDefault="00265709" w:rsidP="00265709">
      <w:pPr>
        <w:rPr>
          <w:lang w:val="es-MX"/>
        </w:rPr>
      </w:pPr>
    </w:p>
    <w:p w14:paraId="5129A691" w14:textId="77777777" w:rsidR="00265709" w:rsidRPr="00265709" w:rsidRDefault="00265709" w:rsidP="00265709">
      <w:pPr>
        <w:numPr>
          <w:ilvl w:val="0"/>
          <w:numId w:val="28"/>
        </w:numPr>
        <w:autoSpaceDE w:val="0"/>
        <w:autoSpaceDN w:val="0"/>
        <w:adjustRightInd w:val="0"/>
        <w:spacing w:after="160" w:line="360" w:lineRule="auto"/>
        <w:ind w:left="851" w:right="850" w:firstLine="10"/>
        <w:jc w:val="both"/>
      </w:pPr>
      <w:r w:rsidRPr="00265709">
        <w:rPr>
          <w:rFonts w:ascii="Palatino Linotype" w:hAnsi="Palatino Linotype" w:cs="Arial"/>
        </w:rPr>
        <w:t xml:space="preserve">Lo esgrimido por </w:t>
      </w:r>
      <w:r w:rsidRPr="00265709">
        <w:rPr>
          <w:rFonts w:ascii="Palatino Linotype" w:hAnsi="Palatino Linotype" w:cs="Arial"/>
          <w:b/>
        </w:rPr>
        <w:t>el Recurrente</w:t>
      </w:r>
      <w:r w:rsidRPr="00265709">
        <w:rPr>
          <w:rFonts w:ascii="Palatino Linotype" w:hAnsi="Palatino Linotype" w:cs="Arial"/>
        </w:rPr>
        <w:t xml:space="preserve"> dentro del recurso de revisión impugnado queda sin materia, toda vez que </w:t>
      </w:r>
      <w:r w:rsidRPr="00265709">
        <w:rPr>
          <w:rFonts w:ascii="Palatino Linotype" w:hAnsi="Palatino Linotype" w:cs="Arial"/>
          <w:b/>
        </w:rPr>
        <w:t>El Sujeto Obligado</w:t>
      </w:r>
      <w:r w:rsidRPr="00265709">
        <w:rPr>
          <w:rFonts w:ascii="Palatino Linotype" w:hAnsi="Palatino Linotype" w:cs="Arial"/>
        </w:rPr>
        <w:t xml:space="preserve"> colmó el derecho de acceso a la información del </w:t>
      </w:r>
      <w:r w:rsidRPr="00265709">
        <w:rPr>
          <w:rFonts w:ascii="Palatino Linotype" w:hAnsi="Palatino Linotype" w:cs="Arial"/>
          <w:b/>
        </w:rPr>
        <w:t>Recurrente</w:t>
      </w:r>
      <w:r w:rsidRPr="00265709">
        <w:rPr>
          <w:rFonts w:ascii="Palatino Linotype" w:hAnsi="Palatino Linotype" w:cs="Arial"/>
        </w:rPr>
        <w:t>,</w:t>
      </w:r>
      <w:r w:rsidRPr="00265709">
        <w:rPr>
          <w:rFonts w:ascii="Palatino Linotype" w:hAnsi="Palatino Linotype" w:cs="Arial"/>
          <w:b/>
        </w:rPr>
        <w:t xml:space="preserve"> </w:t>
      </w:r>
      <w:r w:rsidRPr="00265709">
        <w:rPr>
          <w:rFonts w:ascii="Palatino Linotype" w:hAnsi="Palatino Linotype" w:cs="Arial"/>
        </w:rPr>
        <w:t xml:space="preserve">ello al modificar su respuesta primigenia, mediante la información remitida en su informe justificado, en fecha </w:t>
      </w:r>
      <w:r>
        <w:rPr>
          <w:rFonts w:ascii="Palatino Linotype" w:hAnsi="Palatino Linotype" w:cs="Arial"/>
          <w:b/>
        </w:rPr>
        <w:t>diecisiete de febrero de dos mil veinticinco</w:t>
      </w:r>
      <w:r w:rsidRPr="00265709">
        <w:rPr>
          <w:rFonts w:ascii="Palatino Linotype" w:hAnsi="Palatino Linotype" w:cs="Arial"/>
          <w:b/>
        </w:rPr>
        <w:t>.</w:t>
      </w:r>
    </w:p>
    <w:p w14:paraId="45E7DEB2" w14:textId="77777777" w:rsidR="00265709" w:rsidRPr="00265709" w:rsidRDefault="00265709" w:rsidP="00265709">
      <w:pPr>
        <w:numPr>
          <w:ilvl w:val="0"/>
          <w:numId w:val="28"/>
        </w:numPr>
        <w:autoSpaceDE w:val="0"/>
        <w:autoSpaceDN w:val="0"/>
        <w:adjustRightInd w:val="0"/>
        <w:spacing w:after="160" w:line="360" w:lineRule="auto"/>
        <w:ind w:left="851" w:right="850" w:firstLine="10"/>
        <w:jc w:val="both"/>
        <w:rPr>
          <w:rFonts w:ascii="Palatino Linotype" w:hAnsi="Palatino Linotype" w:cs="Arial"/>
        </w:rPr>
      </w:pPr>
      <w:r w:rsidRPr="00265709">
        <w:rPr>
          <w:rFonts w:ascii="Palatino Linotype" w:hAnsi="Palatino Linotype" w:cs="Arial"/>
        </w:rPr>
        <w:lastRenderedPageBreak/>
        <w:t xml:space="preserve">El recurso </w:t>
      </w:r>
      <w:r>
        <w:rPr>
          <w:rFonts w:ascii="Palatino Linotype" w:hAnsi="Palatino Linotype" w:cs="Arial"/>
          <w:b/>
          <w:bCs/>
          <w:lang w:val="es-MX" w:eastAsia="es-MX"/>
        </w:rPr>
        <w:t>0540/INFOEM/IP/RR/2025</w:t>
      </w:r>
      <w:r w:rsidRPr="00265709">
        <w:rPr>
          <w:rFonts w:ascii="Palatino Linotype" w:hAnsi="Palatino Linotype" w:cs="Arial"/>
          <w:bCs/>
          <w:lang w:eastAsia="es-MX"/>
        </w:rPr>
        <w:t>,</w:t>
      </w:r>
      <w:r w:rsidRPr="00265709">
        <w:rPr>
          <w:rFonts w:ascii="Palatino Linotype" w:hAnsi="Palatino Linotype" w:cs="Arial"/>
        </w:rPr>
        <w:t xml:space="preserve"> no actualiza ninguna hipótesis de las inmersas en el numeral 179, de la Ley en materia vigente en la entidad. </w:t>
      </w:r>
    </w:p>
    <w:p w14:paraId="6B571A38" w14:textId="77777777" w:rsidR="00265709" w:rsidRPr="00265709" w:rsidRDefault="00265709" w:rsidP="00265709">
      <w:pPr>
        <w:autoSpaceDE w:val="0"/>
        <w:autoSpaceDN w:val="0"/>
        <w:adjustRightInd w:val="0"/>
        <w:spacing w:line="360" w:lineRule="auto"/>
        <w:jc w:val="both"/>
        <w:rPr>
          <w:rFonts w:ascii="Palatino Linotype" w:hAnsi="Palatino Linotype"/>
        </w:rPr>
      </w:pPr>
    </w:p>
    <w:p w14:paraId="0795C218" w14:textId="77777777" w:rsidR="00265709" w:rsidRPr="00265709" w:rsidRDefault="00265709" w:rsidP="00265709">
      <w:pPr>
        <w:autoSpaceDE w:val="0"/>
        <w:autoSpaceDN w:val="0"/>
        <w:adjustRightInd w:val="0"/>
        <w:spacing w:line="360" w:lineRule="auto"/>
        <w:jc w:val="both"/>
        <w:rPr>
          <w:rFonts w:ascii="Palatino Linotype" w:hAnsi="Palatino Linotype"/>
        </w:rPr>
      </w:pPr>
      <w:r w:rsidRPr="00265709">
        <w:rPr>
          <w:rFonts w:ascii="Palatino Linotype" w:hAnsi="Palatino Linotype"/>
        </w:rPr>
        <w:t xml:space="preserve">Es importante resaltar a manera de analogía que la Suprema Corte de Justicia de la Nación mediante el número 2 de la Serie </w:t>
      </w:r>
      <w:r w:rsidRPr="00265709">
        <w:rPr>
          <w:rFonts w:ascii="Palatino Linotype" w:hAnsi="Palatino Linotype"/>
          <w:i/>
        </w:rPr>
        <w:t xml:space="preserve">Estudios Introductorios sobre el Juicio de Amparo </w:t>
      </w:r>
      <w:r w:rsidRPr="00265709">
        <w:rPr>
          <w:rFonts w:ascii="Palatino Linotype" w:hAnsi="Palatino Linotype"/>
        </w:rPr>
        <w:t xml:space="preserve">relativo a </w:t>
      </w:r>
      <w:r w:rsidRPr="00265709">
        <w:rPr>
          <w:rFonts w:ascii="Palatino Linotype" w:hAnsi="Palatino Linotype"/>
          <w:i/>
        </w:rPr>
        <w:t xml:space="preserve">LA IMPROCEDENCIA DE LA ACCIÓN DE AMPARO </w:t>
      </w:r>
      <w:r w:rsidRPr="00265709">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265709">
        <w:rPr>
          <w:rFonts w:ascii="Palatino Linotype" w:hAnsi="Palatino Linotype"/>
          <w:b/>
          <w:u w:val="single"/>
        </w:rPr>
        <w:t>lo que generará que la demanda sea desechada; o bien, después de admitida la demanda, lo que tendrá como consecuencia que se sobresea en el juicio.</w:t>
      </w:r>
    </w:p>
    <w:p w14:paraId="1743CDFD" w14:textId="5EE54561" w:rsidR="00265709" w:rsidRPr="00265709" w:rsidRDefault="00265709" w:rsidP="00265709">
      <w:pPr>
        <w:autoSpaceDE w:val="0"/>
        <w:autoSpaceDN w:val="0"/>
        <w:adjustRightInd w:val="0"/>
        <w:spacing w:before="240" w:after="240" w:line="360" w:lineRule="auto"/>
        <w:jc w:val="both"/>
        <w:rPr>
          <w:rFonts w:ascii="Palatino Linotype" w:hAnsi="Palatino Linotype"/>
        </w:rPr>
      </w:pPr>
      <w:r w:rsidRPr="00265709">
        <w:rPr>
          <w:rFonts w:ascii="Palatino Linotype" w:hAnsi="Palatino Linotype"/>
        </w:rPr>
        <w:t xml:space="preserve">Por lo tanto, en mérito de lo expuesto en líneas anteriores, </w:t>
      </w:r>
      <w:r w:rsidRPr="00265709">
        <w:rPr>
          <w:rFonts w:ascii="Palatino Linotype" w:hAnsi="Palatino Linotype" w:cs="Arial"/>
          <w:b/>
        </w:rPr>
        <w:t xml:space="preserve">con fundamento en la fracción III del artículo 192, </w:t>
      </w:r>
      <w:r w:rsidRPr="00265709">
        <w:rPr>
          <w:rFonts w:ascii="Palatino Linotype" w:hAnsi="Palatino Linotype" w:cs="Arial"/>
        </w:rPr>
        <w:t xml:space="preserve">de la Ley de Transparencia y Acceso a la Información Pública del Estado de México y Municipios, se </w:t>
      </w:r>
      <w:r w:rsidRPr="00265709">
        <w:rPr>
          <w:rFonts w:ascii="Palatino Linotype" w:hAnsi="Palatino Linotype" w:cs="Arial"/>
          <w:b/>
        </w:rPr>
        <w:t xml:space="preserve">SOBRESEE </w:t>
      </w:r>
      <w:r w:rsidRPr="00265709">
        <w:rPr>
          <w:rFonts w:ascii="Palatino Linotype" w:hAnsi="Palatino Linotype" w:cs="Arial"/>
        </w:rPr>
        <w:t xml:space="preserve">el recurso de revisión </w:t>
      </w:r>
      <w:r>
        <w:rPr>
          <w:rFonts w:ascii="Palatino Linotype" w:hAnsi="Palatino Linotype" w:cs="Arial"/>
          <w:b/>
        </w:rPr>
        <w:t>0</w:t>
      </w:r>
      <w:r w:rsidR="00C42BBF">
        <w:rPr>
          <w:rFonts w:ascii="Palatino Linotype" w:hAnsi="Palatino Linotype" w:cs="Arial"/>
          <w:b/>
        </w:rPr>
        <w:t>0</w:t>
      </w:r>
      <w:r>
        <w:rPr>
          <w:rFonts w:ascii="Palatino Linotype" w:hAnsi="Palatino Linotype" w:cs="Arial"/>
          <w:b/>
        </w:rPr>
        <w:t>540/INFOEM/IP/RR/2025</w:t>
      </w:r>
      <w:r w:rsidRPr="00265709">
        <w:rPr>
          <w:rFonts w:ascii="Palatino Linotype" w:hAnsi="Palatino Linotype" w:cs="Arial"/>
        </w:rPr>
        <w:t>,</w:t>
      </w:r>
      <w:r w:rsidRPr="00265709">
        <w:rPr>
          <w:rFonts w:ascii="Palatino Linotype" w:hAnsi="Palatino Linotype"/>
        </w:rPr>
        <w:t xml:space="preserve"> que ha sido materia del presente fallo.</w:t>
      </w:r>
    </w:p>
    <w:p w14:paraId="1F423063" w14:textId="77777777" w:rsidR="00265709" w:rsidRPr="00265709" w:rsidRDefault="00265709" w:rsidP="00265709">
      <w:pPr>
        <w:spacing w:line="360" w:lineRule="auto"/>
        <w:jc w:val="both"/>
        <w:rPr>
          <w:rFonts w:ascii="Palatino Linotype" w:hAnsi="Palatino Linotype"/>
          <w:lang w:val="es-MX"/>
        </w:rPr>
      </w:pPr>
      <w:r w:rsidRPr="00265709">
        <w:rPr>
          <w:rFonts w:ascii="Palatino Linotype" w:hAnsi="Palatino Linotype"/>
          <w:lang w:val="es-MX"/>
        </w:rPr>
        <w:t>Por lo antes expuesto y fundado es de resolverse y,</w:t>
      </w:r>
    </w:p>
    <w:p w14:paraId="494718C3" w14:textId="77777777" w:rsidR="00265709" w:rsidRPr="00265709" w:rsidRDefault="00265709" w:rsidP="00265709">
      <w:pPr>
        <w:spacing w:after="160" w:line="360" w:lineRule="auto"/>
        <w:contextualSpacing/>
        <w:jc w:val="both"/>
        <w:rPr>
          <w:rFonts w:ascii="Palatino Linotype" w:eastAsia="MS Mincho" w:hAnsi="Palatino Linotype" w:cstheme="minorBidi"/>
          <w:sz w:val="22"/>
          <w:szCs w:val="22"/>
          <w:lang w:val="es-MX" w:eastAsia="en-US"/>
        </w:rPr>
      </w:pPr>
    </w:p>
    <w:p w14:paraId="478DBFAA" w14:textId="77777777" w:rsidR="00265709" w:rsidRPr="00265709" w:rsidRDefault="00265709" w:rsidP="00265709">
      <w:pPr>
        <w:spacing w:before="240" w:after="240" w:line="360" w:lineRule="auto"/>
        <w:jc w:val="center"/>
        <w:rPr>
          <w:rFonts w:ascii="Palatino Linotype" w:eastAsiaTheme="minorHAnsi" w:hAnsi="Palatino Linotype" w:cstheme="minorBidi"/>
          <w:b/>
          <w:spacing w:val="60"/>
          <w:sz w:val="28"/>
          <w:lang w:val="es-MX" w:eastAsia="en-US"/>
        </w:rPr>
      </w:pPr>
      <w:r w:rsidRPr="00265709">
        <w:rPr>
          <w:rFonts w:ascii="Palatino Linotype" w:eastAsiaTheme="minorHAnsi" w:hAnsi="Palatino Linotype" w:cstheme="minorBidi"/>
          <w:b/>
          <w:spacing w:val="60"/>
          <w:sz w:val="28"/>
          <w:lang w:val="es-MX" w:eastAsia="en-US"/>
        </w:rPr>
        <w:t>S E RESUELVE</w:t>
      </w:r>
    </w:p>
    <w:p w14:paraId="23FEB9E5" w14:textId="1CA37069" w:rsidR="00265709" w:rsidRPr="00265709" w:rsidRDefault="00265709" w:rsidP="00265709">
      <w:pPr>
        <w:spacing w:line="360" w:lineRule="auto"/>
        <w:jc w:val="both"/>
        <w:rPr>
          <w:rFonts w:ascii="Palatino Linotype" w:eastAsiaTheme="minorHAnsi" w:hAnsi="Palatino Linotype" w:cs="Arial"/>
          <w:lang w:val="es-ES_tradnl" w:eastAsia="en-US"/>
        </w:rPr>
      </w:pPr>
      <w:r w:rsidRPr="00265709">
        <w:rPr>
          <w:rFonts w:ascii="Palatino Linotype" w:hAnsi="Palatino Linotype" w:cstheme="minorBidi"/>
          <w:b/>
          <w:bCs/>
          <w:sz w:val="28"/>
          <w:szCs w:val="22"/>
          <w:lang w:val="es-MX" w:eastAsia="es-MX"/>
        </w:rPr>
        <w:t>PRIMERO</w:t>
      </w:r>
      <w:r w:rsidRPr="00265709">
        <w:rPr>
          <w:rFonts w:ascii="Palatino Linotype" w:hAnsi="Palatino Linotype" w:cstheme="minorBidi"/>
          <w:sz w:val="28"/>
          <w:szCs w:val="22"/>
          <w:lang w:val="es-MX" w:eastAsia="es-MX"/>
        </w:rPr>
        <w:t xml:space="preserve">. </w:t>
      </w:r>
      <w:r w:rsidRPr="00265709">
        <w:rPr>
          <w:rFonts w:ascii="Palatino Linotype" w:eastAsiaTheme="minorHAnsi" w:hAnsi="Palatino Linotype" w:cs="Arial"/>
          <w:lang w:val="es-ES_tradnl" w:eastAsia="en-US"/>
        </w:rPr>
        <w:t xml:space="preserve">Se </w:t>
      </w:r>
      <w:r w:rsidRPr="00265709">
        <w:rPr>
          <w:rFonts w:ascii="Palatino Linotype" w:eastAsiaTheme="minorHAnsi" w:hAnsi="Palatino Linotype" w:cs="Arial"/>
          <w:b/>
          <w:lang w:val="es-ES_tradnl" w:eastAsia="en-US"/>
        </w:rPr>
        <w:t>SOBRESEE</w:t>
      </w:r>
      <w:r w:rsidRPr="00265709">
        <w:rPr>
          <w:rFonts w:ascii="Palatino Linotype" w:eastAsiaTheme="minorHAnsi" w:hAnsi="Palatino Linotype" w:cs="Arial"/>
          <w:lang w:val="es-ES_tradnl" w:eastAsia="en-US"/>
        </w:rPr>
        <w:t xml:space="preserve"> el recurso de revisión número </w:t>
      </w:r>
      <w:r>
        <w:rPr>
          <w:rFonts w:ascii="Palatino Linotype" w:eastAsiaTheme="minorEastAsia" w:hAnsi="Palatino Linotype" w:cstheme="minorBidi"/>
          <w:b/>
          <w:lang w:val="es-ES_tradnl" w:eastAsia="en-US"/>
        </w:rPr>
        <w:t>0</w:t>
      </w:r>
      <w:r w:rsidR="00C42BBF">
        <w:rPr>
          <w:rFonts w:ascii="Palatino Linotype" w:eastAsiaTheme="minorEastAsia" w:hAnsi="Palatino Linotype" w:cstheme="minorBidi"/>
          <w:b/>
          <w:lang w:val="es-ES_tradnl" w:eastAsia="en-US"/>
        </w:rPr>
        <w:t>0</w:t>
      </w:r>
      <w:r>
        <w:rPr>
          <w:rFonts w:ascii="Palatino Linotype" w:eastAsiaTheme="minorEastAsia" w:hAnsi="Palatino Linotype" w:cstheme="minorBidi"/>
          <w:b/>
          <w:lang w:val="es-ES_tradnl" w:eastAsia="en-US"/>
        </w:rPr>
        <w:t>540/INFOEM/IP/RR/2025</w:t>
      </w:r>
      <w:r w:rsidRPr="00265709">
        <w:rPr>
          <w:rFonts w:ascii="Palatino Linotype" w:eastAsiaTheme="minorEastAsia" w:hAnsi="Palatino Linotype" w:cstheme="minorBidi"/>
          <w:lang w:val="es-ES_tradnl" w:eastAsia="en-US"/>
        </w:rPr>
        <w:t xml:space="preserve">, porque al modificar la respuesta el recurso quedó sin </w:t>
      </w:r>
      <w:r w:rsidRPr="00265709">
        <w:rPr>
          <w:rFonts w:ascii="Palatino Linotype" w:eastAsiaTheme="minorEastAsia" w:hAnsi="Palatino Linotype" w:cstheme="minorBidi"/>
          <w:lang w:val="es-ES_tradnl" w:eastAsia="en-US"/>
        </w:rPr>
        <w:lastRenderedPageBreak/>
        <w:t>materia</w:t>
      </w:r>
      <w:r w:rsidRPr="00265709">
        <w:rPr>
          <w:rFonts w:asciiTheme="minorHAnsi" w:eastAsiaTheme="minorHAnsi" w:hAnsiTheme="minorHAnsi" w:cstheme="minorBidi"/>
          <w:sz w:val="22"/>
          <w:szCs w:val="22"/>
          <w:lang w:val="es-MX" w:eastAsia="en-US"/>
        </w:rPr>
        <w:t xml:space="preserve"> </w:t>
      </w:r>
      <w:r w:rsidRPr="00265709">
        <w:rPr>
          <w:rFonts w:ascii="Palatino Linotype" w:eastAsiaTheme="minorEastAsia" w:hAnsi="Palatino Linotype" w:cstheme="minorBidi"/>
          <w:lang w:val="es-ES_tradnl" w:eastAsia="en-US"/>
        </w:rPr>
        <w:t xml:space="preserve">conforme a lo dispuesto en el artículo 192 fracción III de la Ley de Transparencia y Acceso a la Información Pública del Estado de México y Municipios, en términos del Considerando </w:t>
      </w:r>
      <w:r w:rsidRPr="00265709">
        <w:rPr>
          <w:rFonts w:ascii="Palatino Linotype" w:eastAsiaTheme="minorEastAsia" w:hAnsi="Palatino Linotype" w:cstheme="minorBidi"/>
          <w:b/>
          <w:lang w:val="es-ES_tradnl" w:eastAsia="en-US"/>
        </w:rPr>
        <w:t xml:space="preserve">CUARTO </w:t>
      </w:r>
      <w:r w:rsidRPr="00265709">
        <w:rPr>
          <w:rFonts w:ascii="Palatino Linotype" w:eastAsiaTheme="minorEastAsia" w:hAnsi="Palatino Linotype" w:cstheme="minorBidi"/>
          <w:lang w:val="es-ES_tradnl" w:eastAsia="en-US"/>
        </w:rPr>
        <w:t>de la presente resolución.</w:t>
      </w:r>
    </w:p>
    <w:p w14:paraId="7E2E578F" w14:textId="77777777" w:rsidR="00265709" w:rsidRPr="00265709" w:rsidRDefault="00265709" w:rsidP="00265709">
      <w:pPr>
        <w:spacing w:line="360" w:lineRule="auto"/>
        <w:jc w:val="both"/>
        <w:rPr>
          <w:rFonts w:ascii="Palatino Linotype" w:eastAsiaTheme="minorHAnsi" w:hAnsi="Palatino Linotype" w:cstheme="minorBidi"/>
          <w:b/>
          <w:lang w:val="es-MX" w:eastAsia="en-US"/>
        </w:rPr>
      </w:pPr>
    </w:p>
    <w:p w14:paraId="52E21331" w14:textId="77777777" w:rsidR="00265709" w:rsidRDefault="00265709" w:rsidP="00265709">
      <w:pPr>
        <w:spacing w:line="360" w:lineRule="auto"/>
        <w:jc w:val="both"/>
        <w:rPr>
          <w:rFonts w:ascii="Palatino Linotype" w:eastAsiaTheme="minorHAnsi" w:hAnsi="Palatino Linotype" w:cstheme="minorBidi"/>
          <w:lang w:val="es-MX" w:eastAsia="en-US"/>
        </w:rPr>
      </w:pPr>
      <w:r w:rsidRPr="00265709">
        <w:rPr>
          <w:rFonts w:ascii="Palatino Linotype" w:eastAsiaTheme="minorHAnsi" w:hAnsi="Palatino Linotype" w:cstheme="minorBidi"/>
          <w:b/>
          <w:sz w:val="28"/>
          <w:lang w:val="es-MX" w:eastAsia="en-US"/>
        </w:rPr>
        <w:t>SEGUNDO.</w:t>
      </w:r>
      <w:r w:rsidRPr="00265709">
        <w:rPr>
          <w:rFonts w:ascii="Palatino Linotype" w:eastAsiaTheme="minorHAnsi" w:hAnsi="Palatino Linotype" w:cs="Arial"/>
          <w:sz w:val="28"/>
          <w:lang w:val="es-MX" w:eastAsia="en-US"/>
        </w:rPr>
        <w:t xml:space="preserve"> </w:t>
      </w:r>
      <w:r w:rsidRPr="00265709">
        <w:rPr>
          <w:rFonts w:ascii="Palatino Linotype" w:eastAsiaTheme="minorHAnsi" w:hAnsi="Palatino Linotype" w:cstheme="minorBidi"/>
          <w:b/>
          <w:lang w:val="es-MX" w:eastAsia="en-US"/>
        </w:rPr>
        <w:t>NOTIFÍQUESE</w:t>
      </w:r>
      <w:r w:rsidRPr="00265709">
        <w:rPr>
          <w:rFonts w:ascii="Palatino Linotype" w:eastAsiaTheme="minorHAnsi" w:hAnsi="Palatino Linotype" w:cstheme="minorBidi"/>
          <w:lang w:val="es-MX" w:eastAsia="en-US"/>
        </w:rPr>
        <w:t xml:space="preserve"> vía Sistema de Acceso a la Información Mexiquense (</w:t>
      </w:r>
      <w:r w:rsidRPr="00265709">
        <w:rPr>
          <w:rFonts w:ascii="Palatino Linotype" w:eastAsiaTheme="minorHAnsi" w:hAnsi="Palatino Linotype" w:cstheme="minorBidi"/>
          <w:b/>
          <w:lang w:val="es-MX" w:eastAsia="en-US"/>
        </w:rPr>
        <w:t>SAIMEX)</w:t>
      </w:r>
      <w:r w:rsidRPr="00265709">
        <w:rPr>
          <w:rFonts w:ascii="Palatino Linotype" w:eastAsiaTheme="minorHAnsi" w:hAnsi="Palatino Linotype" w:cstheme="minorBidi"/>
          <w:lang w:val="es-MX" w:eastAsia="en-US"/>
        </w:rPr>
        <w:t xml:space="preserve">, la presente resolución al Titular de la Unidad de Transparencia del </w:t>
      </w:r>
      <w:r w:rsidRPr="00265709">
        <w:rPr>
          <w:rFonts w:ascii="Palatino Linotype" w:eastAsiaTheme="minorHAnsi" w:hAnsi="Palatino Linotype" w:cstheme="minorBidi"/>
          <w:b/>
          <w:lang w:val="es-MX" w:eastAsia="en-US"/>
        </w:rPr>
        <w:t>Sujeto Obligado</w:t>
      </w:r>
      <w:r w:rsidRPr="00265709">
        <w:rPr>
          <w:rFonts w:ascii="Palatino Linotype" w:eastAsiaTheme="minorHAnsi" w:hAnsi="Palatino Linotype" w:cstheme="minorBidi"/>
          <w:lang w:val="es-MX" w:eastAsia="en-US"/>
        </w:rPr>
        <w:t>.</w:t>
      </w:r>
    </w:p>
    <w:p w14:paraId="46071D96" w14:textId="77777777" w:rsidR="00265709" w:rsidRDefault="00265709" w:rsidP="00265709">
      <w:pPr>
        <w:autoSpaceDE w:val="0"/>
        <w:autoSpaceDN w:val="0"/>
        <w:adjustRightInd w:val="0"/>
        <w:spacing w:line="360" w:lineRule="auto"/>
        <w:jc w:val="both"/>
        <w:rPr>
          <w:rFonts w:ascii="Palatino Linotype" w:hAnsi="Palatino Linotype" w:cs="Arial"/>
          <w:b/>
          <w:sz w:val="28"/>
          <w:szCs w:val="28"/>
        </w:rPr>
      </w:pPr>
    </w:p>
    <w:p w14:paraId="1A06D4B8" w14:textId="77777777" w:rsidR="00265709" w:rsidRPr="00265709" w:rsidRDefault="00265709" w:rsidP="00265709">
      <w:pPr>
        <w:autoSpaceDE w:val="0"/>
        <w:autoSpaceDN w:val="0"/>
        <w:adjustRightInd w:val="0"/>
        <w:spacing w:before="240" w:line="360" w:lineRule="auto"/>
        <w:jc w:val="both"/>
        <w:rPr>
          <w:rFonts w:ascii="Palatino Linotype" w:hAnsi="Palatino Linotype" w:cs="Arial"/>
          <w:b/>
        </w:rPr>
      </w:pPr>
      <w:r w:rsidRPr="00265709">
        <w:rPr>
          <w:rFonts w:ascii="Palatino Linotype" w:hAnsi="Palatino Linotype" w:cs="Arial"/>
          <w:b/>
          <w:sz w:val="28"/>
          <w:szCs w:val="28"/>
        </w:rPr>
        <w:t>TERCERO</w:t>
      </w:r>
      <w:r w:rsidRPr="00265709">
        <w:rPr>
          <w:rFonts w:ascii="Palatino Linotype" w:hAnsi="Palatino Linotype" w:cs="Arial"/>
          <w:sz w:val="28"/>
          <w:szCs w:val="28"/>
        </w:rPr>
        <w:t>.</w:t>
      </w:r>
      <w:r w:rsidRPr="00265709">
        <w:rPr>
          <w:rFonts w:ascii="Palatino Linotype" w:hAnsi="Palatino Linotype" w:cs="Arial"/>
        </w:rPr>
        <w:t xml:space="preserve"> </w:t>
      </w:r>
      <w:r w:rsidRPr="00265709">
        <w:rPr>
          <w:rFonts w:ascii="Palatino Linotype" w:hAnsi="Palatino Linotype" w:cs="Arial"/>
          <w:b/>
          <w:bCs/>
          <w:color w:val="222222"/>
          <w:shd w:val="clear" w:color="auto" w:fill="FFFFFF"/>
        </w:rPr>
        <w:t>Notifíquese</w:t>
      </w:r>
      <w:r w:rsidRPr="00265709">
        <w:rPr>
          <w:rFonts w:ascii="Palatino Linotype" w:hAnsi="Palatino Linotype" w:cs="Arial"/>
        </w:rPr>
        <w:t xml:space="preserve"> la presente resolución a </w:t>
      </w:r>
      <w:r w:rsidRPr="00265709">
        <w:rPr>
          <w:rFonts w:ascii="Palatino Linotype" w:eastAsiaTheme="minorHAnsi" w:hAnsi="Palatino Linotype" w:cstheme="minorBidi"/>
          <w:szCs w:val="22"/>
          <w:lang w:val="es-MX" w:eastAsia="en-US"/>
        </w:rPr>
        <w:t xml:space="preserve">la parte </w:t>
      </w:r>
      <w:r w:rsidRPr="00265709">
        <w:rPr>
          <w:rFonts w:ascii="Palatino Linotype" w:hAnsi="Palatino Linotype" w:cs="Arial"/>
          <w:b/>
        </w:rPr>
        <w:t xml:space="preserve">RECURRENTE </w:t>
      </w:r>
      <w:r w:rsidRPr="00265709">
        <w:rPr>
          <w:rFonts w:ascii="Palatino Linotype" w:hAnsi="Palatino Linotype" w:cs="Arial"/>
        </w:rPr>
        <w:t xml:space="preserve">a través del Sistema de Acceso a la Información Mexiquense </w:t>
      </w:r>
      <w:r w:rsidRPr="00265709">
        <w:rPr>
          <w:rFonts w:ascii="Palatino Linotype" w:hAnsi="Palatino Linotype" w:cs="Arial"/>
          <w:b/>
        </w:rPr>
        <w:t>(SAIMEX)</w:t>
      </w:r>
      <w:r>
        <w:rPr>
          <w:rFonts w:ascii="Palatino Linotype" w:hAnsi="Palatino Linotype" w:cs="Arial"/>
          <w:b/>
        </w:rPr>
        <w:t>.</w:t>
      </w:r>
    </w:p>
    <w:p w14:paraId="131B466D" w14:textId="77777777" w:rsidR="00265709" w:rsidRPr="00265709" w:rsidRDefault="00265709" w:rsidP="00265709">
      <w:pPr>
        <w:autoSpaceDE w:val="0"/>
        <w:autoSpaceDN w:val="0"/>
        <w:adjustRightInd w:val="0"/>
        <w:spacing w:line="360" w:lineRule="auto"/>
        <w:jc w:val="both"/>
        <w:rPr>
          <w:rFonts w:ascii="Palatino Linotype" w:hAnsi="Palatino Linotype" w:cs="Arial"/>
          <w:b/>
        </w:rPr>
      </w:pPr>
    </w:p>
    <w:p w14:paraId="18698430" w14:textId="77777777" w:rsidR="00265709" w:rsidRPr="00265709" w:rsidRDefault="00265709" w:rsidP="00265709">
      <w:pPr>
        <w:autoSpaceDE w:val="0"/>
        <w:autoSpaceDN w:val="0"/>
        <w:adjustRightInd w:val="0"/>
        <w:spacing w:before="240" w:line="360" w:lineRule="auto"/>
        <w:jc w:val="both"/>
        <w:rPr>
          <w:rFonts w:ascii="Palatino Linotype" w:hAnsi="Palatino Linotype" w:cs="Arial"/>
        </w:rPr>
      </w:pPr>
      <w:r w:rsidRPr="00265709">
        <w:rPr>
          <w:rFonts w:ascii="Palatino Linotype" w:hAnsi="Palatino Linotype" w:cs="Arial"/>
          <w:b/>
          <w:sz w:val="28"/>
          <w:szCs w:val="28"/>
        </w:rPr>
        <w:t xml:space="preserve">CUARTO. </w:t>
      </w:r>
      <w:r w:rsidRPr="00265709">
        <w:rPr>
          <w:rFonts w:ascii="Palatino Linotype" w:hAnsi="Palatino Linotype" w:cs="Arial"/>
        </w:rPr>
        <w:t xml:space="preserve">Se hace del conocimiento de </w:t>
      </w:r>
      <w:r w:rsidRPr="00265709">
        <w:rPr>
          <w:rFonts w:ascii="Palatino Linotype" w:eastAsiaTheme="minorHAnsi" w:hAnsi="Palatino Linotype" w:cstheme="minorBidi"/>
          <w:szCs w:val="22"/>
          <w:lang w:val="es-MX" w:eastAsia="en-US"/>
        </w:rPr>
        <w:t xml:space="preserve">la parte </w:t>
      </w:r>
      <w:r w:rsidRPr="00265709">
        <w:rPr>
          <w:rFonts w:ascii="Palatino Linotype" w:hAnsi="Palatino Linotype" w:cs="Arial"/>
          <w:b/>
        </w:rPr>
        <w:t xml:space="preserve">RECURRENTE </w:t>
      </w:r>
      <w:r w:rsidRPr="00265709">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300EEF2" w14:textId="77777777" w:rsidR="00555D5F" w:rsidRDefault="00555D5F" w:rsidP="00555D5F">
      <w:pPr>
        <w:spacing w:line="360" w:lineRule="auto"/>
        <w:jc w:val="both"/>
        <w:rPr>
          <w:rFonts w:ascii="Palatino Linotype" w:hAnsi="Palatino Linotype" w:cs="Arial"/>
        </w:rPr>
      </w:pPr>
    </w:p>
    <w:p w14:paraId="75DB74A8" w14:textId="2A0BA892" w:rsidR="00555D5F" w:rsidRPr="007C3942" w:rsidRDefault="00555D5F" w:rsidP="00555D5F">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sidR="00265709">
        <w:rPr>
          <w:rFonts w:ascii="Palatino Linotype" w:hAnsi="Palatino Linotype" w:cs="Arial"/>
        </w:rPr>
        <w:t>NOVENA</w:t>
      </w:r>
      <w:r>
        <w:rPr>
          <w:rFonts w:ascii="Palatino Linotype" w:hAnsi="Palatino Linotype" w:cs="Arial"/>
        </w:rPr>
        <w:t xml:space="preserve"> </w:t>
      </w:r>
      <w:r w:rsidRPr="007C3942">
        <w:rPr>
          <w:rFonts w:ascii="Palatino Linotype" w:hAnsi="Palatino Linotype" w:cs="Arial"/>
        </w:rPr>
        <w:lastRenderedPageBreak/>
        <w:t>SESIÓN ORDINARIA CELEBRADA EL</w:t>
      </w:r>
      <w:r>
        <w:rPr>
          <w:rFonts w:ascii="Palatino Linotype" w:hAnsi="Palatino Linotype" w:cs="Arial"/>
        </w:rPr>
        <w:t xml:space="preserve"> </w:t>
      </w:r>
      <w:r w:rsidR="00265709">
        <w:rPr>
          <w:rFonts w:ascii="Palatino Linotype" w:hAnsi="Palatino Linotype" w:cs="Arial"/>
        </w:rPr>
        <w:t>DOCE</w:t>
      </w:r>
      <w:r>
        <w:rPr>
          <w:rFonts w:ascii="Palatino Linotype" w:hAnsi="Palatino Linotype" w:cs="Arial"/>
        </w:rPr>
        <w:t xml:space="preserve"> DE MARZO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C42BBF">
        <w:rPr>
          <w:rFonts w:ascii="Palatino Linotype" w:hAnsi="Palatino Linotype" w:cs="Arial"/>
        </w:rPr>
        <w:t>------------------------------------------------------------------------------------------------------------------------------------------------------------------------------------------------------------------------------------------------------------------------------------------------------------------------------------------------------------------------------------------------------------------------------------------------------------------------------------------------------------------------------------------------------------------------------------------------------------------------------------------------------------------------------------------------------------------------------------------------------------------------------------------------------------------------------------------------------------------------------------------------------------------------------------------------------------------------------------------------------------------------------------------------------------------------------------------------------------------------------------------------------------------------------------------------------------------------------------------------------------------------------------------------------------------------------------------------------------------------------------------------------------------------------------------------------------------------------------------------------------------------------------------------------------------------------------------------------------------------------------------------------------------------------------------------------------------------------------------------------------------------------------------------------------------------------------------------------------------------------------------------</w:t>
      </w:r>
    </w:p>
    <w:p w14:paraId="7F173A74" w14:textId="77777777" w:rsidR="00555D5F" w:rsidRDefault="00555D5F" w:rsidP="00555D5F">
      <w:pPr>
        <w:spacing w:line="360" w:lineRule="auto"/>
        <w:jc w:val="both"/>
        <w:rPr>
          <w:rFonts w:ascii="Palatino Linotype" w:hAnsi="Palatino Linotype" w:cs="Arial"/>
          <w:sz w:val="16"/>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Pr>
          <w:rFonts w:ascii="Palatino Linotype" w:hAnsi="Palatino Linotype" w:cs="Arial"/>
          <w:sz w:val="16"/>
        </w:rPr>
        <w:t>JMV/CCR</w:t>
      </w:r>
      <w:r w:rsidR="00C07547">
        <w:rPr>
          <w:rFonts w:ascii="Palatino Linotype" w:hAnsi="Palatino Linotype" w:cs="Arial"/>
          <w:sz w:val="16"/>
        </w:rPr>
        <w:t>/LMST</w:t>
      </w:r>
    </w:p>
    <w:p w14:paraId="392A63DC" w14:textId="77777777" w:rsidR="00555D5F" w:rsidRDefault="00555D5F" w:rsidP="00555D5F"/>
    <w:p w14:paraId="2A45C22B" w14:textId="77777777" w:rsidR="00555D5F" w:rsidRDefault="00555D5F" w:rsidP="00555D5F"/>
    <w:p w14:paraId="5136BDE4" w14:textId="77777777" w:rsidR="00555D5F" w:rsidRDefault="00555D5F" w:rsidP="00555D5F"/>
    <w:p w14:paraId="3C1FBE9A" w14:textId="77777777" w:rsidR="00555D5F" w:rsidRDefault="00555D5F" w:rsidP="00555D5F"/>
    <w:p w14:paraId="28DFED91" w14:textId="77777777" w:rsidR="00555D5F" w:rsidRDefault="00555D5F" w:rsidP="00555D5F"/>
    <w:p w14:paraId="31A9A26D" w14:textId="77777777" w:rsidR="00555D5F" w:rsidRDefault="00555D5F" w:rsidP="00555D5F"/>
    <w:p w14:paraId="53C905C4" w14:textId="77777777" w:rsidR="00555D5F" w:rsidRDefault="00555D5F" w:rsidP="00555D5F"/>
    <w:p w14:paraId="61EF05B2" w14:textId="77777777" w:rsidR="00555D5F" w:rsidRDefault="00555D5F" w:rsidP="00555D5F"/>
    <w:p w14:paraId="29BA612C" w14:textId="77777777" w:rsidR="00555D5F" w:rsidRDefault="00555D5F" w:rsidP="00555D5F"/>
    <w:p w14:paraId="6E2E90D9" w14:textId="77777777" w:rsidR="00555D5F" w:rsidRDefault="00555D5F" w:rsidP="00555D5F"/>
    <w:p w14:paraId="0B77DA0F" w14:textId="77777777" w:rsidR="00555D5F" w:rsidRDefault="00555D5F" w:rsidP="00555D5F"/>
    <w:p w14:paraId="0FF5236E" w14:textId="77777777" w:rsidR="00555D5F" w:rsidRDefault="00555D5F" w:rsidP="00555D5F"/>
    <w:p w14:paraId="4A5CEC5B" w14:textId="77777777" w:rsidR="00555D5F" w:rsidRDefault="00555D5F" w:rsidP="00555D5F"/>
    <w:p w14:paraId="69E43E24" w14:textId="77777777" w:rsidR="00555D5F" w:rsidRDefault="00555D5F" w:rsidP="00555D5F"/>
    <w:p w14:paraId="7430D82C" w14:textId="77777777" w:rsidR="00555D5F" w:rsidRDefault="00555D5F" w:rsidP="00555D5F"/>
    <w:p w14:paraId="10E1FBCF" w14:textId="77777777" w:rsidR="00555D5F" w:rsidRDefault="00555D5F" w:rsidP="00555D5F"/>
    <w:p w14:paraId="4885F65C" w14:textId="77777777" w:rsidR="00555D5F" w:rsidRDefault="00555D5F" w:rsidP="00555D5F"/>
    <w:p w14:paraId="5649102C" w14:textId="77777777" w:rsidR="00555D5F" w:rsidRDefault="00555D5F" w:rsidP="00555D5F"/>
    <w:p w14:paraId="4BFE3F47" w14:textId="77777777" w:rsidR="00555D5F" w:rsidRDefault="00555D5F" w:rsidP="00555D5F"/>
    <w:p w14:paraId="73CE51B8" w14:textId="77777777" w:rsidR="00555D5F" w:rsidRDefault="00555D5F" w:rsidP="00555D5F"/>
    <w:p w14:paraId="4D21F242" w14:textId="77777777" w:rsidR="00555D5F" w:rsidRDefault="00555D5F" w:rsidP="00555D5F"/>
    <w:p w14:paraId="2A57B5E7" w14:textId="77777777" w:rsidR="00555D5F" w:rsidRDefault="00555D5F" w:rsidP="00555D5F"/>
    <w:p w14:paraId="01EA364A" w14:textId="77777777" w:rsidR="00555D5F" w:rsidRDefault="00555D5F" w:rsidP="00555D5F"/>
    <w:p w14:paraId="1131606B" w14:textId="77777777" w:rsidR="00555D5F" w:rsidRDefault="00555D5F" w:rsidP="00555D5F"/>
    <w:p w14:paraId="2E4CB0CE" w14:textId="77777777" w:rsidR="00555D5F" w:rsidRDefault="00555D5F" w:rsidP="00555D5F"/>
    <w:p w14:paraId="4F27A7B3" w14:textId="77777777" w:rsidR="00555D5F" w:rsidRDefault="00555D5F" w:rsidP="00555D5F"/>
    <w:p w14:paraId="3F596833" w14:textId="77777777" w:rsidR="00555D5F" w:rsidRDefault="00555D5F" w:rsidP="00555D5F"/>
    <w:p w14:paraId="63FF5520" w14:textId="77777777" w:rsidR="00555D5F" w:rsidRDefault="00555D5F" w:rsidP="00555D5F"/>
    <w:p w14:paraId="55719C58" w14:textId="77777777" w:rsidR="00555D5F" w:rsidRDefault="00555D5F" w:rsidP="00555D5F"/>
    <w:p w14:paraId="0287AF25" w14:textId="77777777" w:rsidR="008B4E05" w:rsidRDefault="008B4E05"/>
    <w:sectPr w:rsidR="008B4E05" w:rsidSect="00C12B77">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E0472" w14:textId="77777777" w:rsidR="00631C38" w:rsidRDefault="00631C38" w:rsidP="00555D5F">
      <w:r>
        <w:separator/>
      </w:r>
    </w:p>
  </w:endnote>
  <w:endnote w:type="continuationSeparator" w:id="0">
    <w:p w14:paraId="5AB244FE" w14:textId="77777777" w:rsidR="00631C38" w:rsidRDefault="00631C38" w:rsidP="0055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9FB17" w14:textId="77777777" w:rsidR="00631C38" w:rsidRPr="00A2780F" w:rsidRDefault="00631C38" w:rsidP="00C12B7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96D46">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96D46">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55461" w14:textId="77777777" w:rsidR="00631C38" w:rsidRPr="00070856" w:rsidRDefault="00631C38" w:rsidP="00C12B7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96D4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96D46">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CFBFC" w14:textId="77777777" w:rsidR="00631C38" w:rsidRDefault="00631C38" w:rsidP="00555D5F">
      <w:r>
        <w:separator/>
      </w:r>
    </w:p>
  </w:footnote>
  <w:footnote w:type="continuationSeparator" w:id="0">
    <w:p w14:paraId="57924936" w14:textId="77777777" w:rsidR="00631C38" w:rsidRDefault="00631C38" w:rsidP="00555D5F">
      <w:r>
        <w:continuationSeparator/>
      </w:r>
    </w:p>
  </w:footnote>
  <w:footnote w:id="1">
    <w:p w14:paraId="48635960" w14:textId="77777777" w:rsidR="00631C38" w:rsidRPr="005552A8" w:rsidRDefault="00631C38" w:rsidP="00555D5F">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688102" w14:textId="77777777" w:rsidR="00631C38" w:rsidRPr="005552A8" w:rsidRDefault="00631C38" w:rsidP="00555D5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631C38" w:rsidRPr="008F2CCC" w14:paraId="2AC1313F" w14:textId="77777777" w:rsidTr="00C12B77">
      <w:tc>
        <w:tcPr>
          <w:tcW w:w="3620" w:type="dxa"/>
          <w:shd w:val="clear" w:color="auto" w:fill="auto"/>
        </w:tcPr>
        <w:p w14:paraId="18F915E6" w14:textId="77777777" w:rsidR="00631C38" w:rsidRPr="007E5FC4" w:rsidRDefault="00631C38" w:rsidP="00C12B7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26C9E775" w14:textId="42AF0B48" w:rsidR="00631C38" w:rsidRPr="00664658" w:rsidRDefault="00631C38" w:rsidP="00555D5F">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C42BBF">
            <w:rPr>
              <w:rFonts w:ascii="Palatino Linotype" w:hAnsi="Palatino Linotype"/>
              <w:b/>
              <w:sz w:val="22"/>
              <w:szCs w:val="22"/>
              <w:lang w:val="es-ES_tradnl"/>
            </w:rPr>
            <w:t>0</w:t>
          </w:r>
          <w:r>
            <w:rPr>
              <w:rFonts w:ascii="Palatino Linotype" w:hAnsi="Palatino Linotype"/>
              <w:b/>
              <w:sz w:val="22"/>
              <w:szCs w:val="22"/>
              <w:lang w:val="es-ES_tradnl"/>
            </w:rPr>
            <w:t>540/INFOEM/IP/RR/2025</w:t>
          </w:r>
        </w:p>
      </w:tc>
    </w:tr>
    <w:tr w:rsidR="00631C38" w:rsidRPr="008F2CCC" w14:paraId="3B1F0248" w14:textId="77777777" w:rsidTr="00C12B77">
      <w:tc>
        <w:tcPr>
          <w:tcW w:w="3620" w:type="dxa"/>
          <w:shd w:val="clear" w:color="auto" w:fill="auto"/>
        </w:tcPr>
        <w:p w14:paraId="508B0B23" w14:textId="77777777" w:rsidR="00631C38" w:rsidRPr="007E5FC4" w:rsidRDefault="00631C38" w:rsidP="00C12B7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013721F9" w14:textId="77777777" w:rsidR="00631C38" w:rsidRPr="00664658" w:rsidRDefault="00631C38" w:rsidP="00C12B77">
          <w:pPr>
            <w:spacing w:line="276" w:lineRule="auto"/>
            <w:jc w:val="right"/>
            <w:rPr>
              <w:rFonts w:ascii="Palatino Linotype" w:hAnsi="Palatino Linotype"/>
              <w:b/>
              <w:sz w:val="22"/>
              <w:szCs w:val="22"/>
              <w:lang w:val="es-ES_tradnl"/>
            </w:rPr>
          </w:pPr>
          <w:r w:rsidRPr="00555D5F">
            <w:rPr>
              <w:rFonts w:ascii="Palatino Linotype" w:hAnsi="Palatino Linotype"/>
              <w:b/>
              <w:sz w:val="22"/>
              <w:szCs w:val="22"/>
            </w:rPr>
            <w:t>Ayuntamiento de Cuautitlán Izcalli</w:t>
          </w:r>
        </w:p>
      </w:tc>
    </w:tr>
    <w:tr w:rsidR="00631C38" w:rsidRPr="008F2CCC" w14:paraId="6C956821" w14:textId="77777777" w:rsidTr="00C12B77">
      <w:trPr>
        <w:trHeight w:val="228"/>
      </w:trPr>
      <w:tc>
        <w:tcPr>
          <w:tcW w:w="3620" w:type="dxa"/>
          <w:shd w:val="clear" w:color="auto" w:fill="auto"/>
        </w:tcPr>
        <w:p w14:paraId="2FA7602C" w14:textId="77777777" w:rsidR="00631C38" w:rsidRPr="007E5FC4" w:rsidRDefault="00631C38" w:rsidP="00C12B7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43213906" w14:textId="77777777" w:rsidR="00631C38" w:rsidRPr="00664658" w:rsidRDefault="00631C38" w:rsidP="00C12B7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AC8A8BC" w14:textId="77777777" w:rsidR="00631C38" w:rsidRDefault="00631C38" w:rsidP="00C12B77">
    <w:pPr>
      <w:pStyle w:val="Encabezado"/>
      <w:tabs>
        <w:tab w:val="clear" w:pos="4252"/>
        <w:tab w:val="clear" w:pos="8504"/>
        <w:tab w:val="left" w:pos="2326"/>
      </w:tabs>
      <w:rPr>
        <w:rFonts w:ascii="Palatino Linotype" w:hAnsi="Palatino Linotype"/>
        <w:sz w:val="20"/>
      </w:rPr>
    </w:pPr>
  </w:p>
  <w:p w14:paraId="3EFDF9C1" w14:textId="77777777" w:rsidR="00631C38" w:rsidRPr="001779E0" w:rsidRDefault="00631C38" w:rsidP="00C12B77">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1476834" wp14:editId="4B756323">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631C38" w:rsidRPr="008F2CCC" w14:paraId="3441AFA7" w14:textId="77777777" w:rsidTr="00C12B77">
      <w:tc>
        <w:tcPr>
          <w:tcW w:w="2977" w:type="dxa"/>
          <w:shd w:val="clear" w:color="auto" w:fill="auto"/>
        </w:tcPr>
        <w:p w14:paraId="586919E7" w14:textId="77777777" w:rsidR="00631C38" w:rsidRPr="007E5FC4" w:rsidRDefault="00631C38" w:rsidP="00C12B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313A8DB" w14:textId="0E1B26E0" w:rsidR="00631C38" w:rsidRPr="008F2CCC" w:rsidRDefault="00631C38" w:rsidP="00555D5F">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C42BBF">
            <w:rPr>
              <w:rFonts w:ascii="Palatino Linotype" w:hAnsi="Palatino Linotype"/>
              <w:b/>
              <w:sz w:val="22"/>
              <w:szCs w:val="22"/>
              <w:lang w:val="es-ES_tradnl"/>
            </w:rPr>
            <w:t>0</w:t>
          </w:r>
          <w:r>
            <w:rPr>
              <w:rFonts w:ascii="Palatino Linotype" w:hAnsi="Palatino Linotype"/>
              <w:b/>
              <w:sz w:val="22"/>
              <w:szCs w:val="22"/>
              <w:lang w:val="es-ES_tradnl"/>
            </w:rPr>
            <w:t>540/INFOEM/IP/RR/2025</w:t>
          </w:r>
        </w:p>
      </w:tc>
    </w:tr>
    <w:tr w:rsidR="00631C38" w:rsidRPr="008F2CCC" w14:paraId="2FC7C275" w14:textId="77777777" w:rsidTr="00C12B77">
      <w:tc>
        <w:tcPr>
          <w:tcW w:w="2977" w:type="dxa"/>
          <w:shd w:val="clear" w:color="auto" w:fill="auto"/>
          <w:vAlign w:val="center"/>
        </w:tcPr>
        <w:p w14:paraId="56FC6831" w14:textId="77777777" w:rsidR="00631C38" w:rsidRPr="007E5FC4" w:rsidRDefault="00631C38" w:rsidP="00C12B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2C36076E" w14:textId="059A0DCB" w:rsidR="00631C38" w:rsidRPr="008F2CCC" w:rsidRDefault="00C96D46" w:rsidP="00C12B7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631C38" w:rsidRPr="008F2CCC" w14:paraId="19F0E57C" w14:textId="77777777" w:rsidTr="00C12B77">
      <w:trPr>
        <w:trHeight w:val="228"/>
      </w:trPr>
      <w:tc>
        <w:tcPr>
          <w:tcW w:w="2977" w:type="dxa"/>
          <w:shd w:val="clear" w:color="auto" w:fill="auto"/>
        </w:tcPr>
        <w:p w14:paraId="1D7BBE86" w14:textId="77777777" w:rsidR="00631C38" w:rsidRPr="007E5FC4" w:rsidRDefault="00631C38" w:rsidP="00C12B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2F48E11D" w14:textId="77777777" w:rsidR="00631C38" w:rsidRPr="00DC41C8" w:rsidRDefault="00631C38" w:rsidP="00C12B77">
          <w:pPr>
            <w:spacing w:line="360" w:lineRule="auto"/>
            <w:jc w:val="right"/>
            <w:rPr>
              <w:rFonts w:ascii="Palatino Linotype" w:hAnsi="Palatino Linotype"/>
              <w:b/>
              <w:sz w:val="22"/>
              <w:szCs w:val="22"/>
            </w:rPr>
          </w:pPr>
          <w:r w:rsidRPr="00555D5F">
            <w:rPr>
              <w:rFonts w:ascii="Palatino Linotype" w:hAnsi="Palatino Linotype"/>
              <w:b/>
              <w:sz w:val="22"/>
              <w:szCs w:val="22"/>
            </w:rPr>
            <w:t>Ayuntamiento de Cuautitlán Izcalli</w:t>
          </w:r>
        </w:p>
      </w:tc>
    </w:tr>
    <w:tr w:rsidR="00631C38" w:rsidRPr="008F2CCC" w14:paraId="2BAB8DB6" w14:textId="77777777" w:rsidTr="00C12B77">
      <w:tc>
        <w:tcPr>
          <w:tcW w:w="2977" w:type="dxa"/>
          <w:shd w:val="clear" w:color="auto" w:fill="auto"/>
        </w:tcPr>
        <w:p w14:paraId="49A0989E" w14:textId="77777777" w:rsidR="00631C38" w:rsidRPr="007E5FC4" w:rsidRDefault="00631C38" w:rsidP="00C12B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310BC5AF" w14:textId="77777777" w:rsidR="00631C38" w:rsidRPr="008F2CCC" w:rsidRDefault="00631C38" w:rsidP="00C12B7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F684F5D" w14:textId="77777777" w:rsidR="00631C38" w:rsidRPr="009F1AB6" w:rsidRDefault="00631C38">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1692428" wp14:editId="699D08B1">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91571"/>
    <w:multiLevelType w:val="hybridMultilevel"/>
    <w:tmpl w:val="E648E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8C79F4"/>
    <w:multiLevelType w:val="hybridMultilevel"/>
    <w:tmpl w:val="6966DE1E"/>
    <w:lvl w:ilvl="0" w:tplc="1DEE90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33F590A"/>
    <w:multiLevelType w:val="hybridMultilevel"/>
    <w:tmpl w:val="1F6E2442"/>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3FA5FA9"/>
    <w:multiLevelType w:val="hybridMultilevel"/>
    <w:tmpl w:val="4F7E0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CF36A8"/>
    <w:multiLevelType w:val="hybridMultilevel"/>
    <w:tmpl w:val="F000D552"/>
    <w:lvl w:ilvl="0" w:tplc="1E560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1A00747"/>
    <w:multiLevelType w:val="hybridMultilevel"/>
    <w:tmpl w:val="81F63510"/>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15">
      <w:start w:val="1"/>
      <w:numFmt w:val="upperLetter"/>
      <w:lvlText w:val="%3."/>
      <w:lvlJc w:val="left"/>
      <w:pPr>
        <w:ind w:left="3011" w:hanging="360"/>
      </w:pPr>
      <w:rPr>
        <w:rFont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3C9F62EE"/>
    <w:multiLevelType w:val="hybridMultilevel"/>
    <w:tmpl w:val="5ED81048"/>
    <w:lvl w:ilvl="0" w:tplc="080A0013">
      <w:start w:val="1"/>
      <w:numFmt w:val="upperRoman"/>
      <w:lvlText w:val="%1."/>
      <w:lvlJc w:val="right"/>
      <w:pPr>
        <w:ind w:left="720" w:hanging="360"/>
      </w:pPr>
    </w:lvl>
    <w:lvl w:ilvl="1" w:tplc="1EF8854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077F13"/>
    <w:multiLevelType w:val="hybridMultilevel"/>
    <w:tmpl w:val="C0A282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1F546F"/>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2C32BA5"/>
    <w:multiLevelType w:val="hybridMultilevel"/>
    <w:tmpl w:val="C73E0DA0"/>
    <w:lvl w:ilvl="0" w:tplc="241496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6638461D"/>
    <w:multiLevelType w:val="hybridMultilevel"/>
    <w:tmpl w:val="535EBEE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B076DB"/>
    <w:multiLevelType w:val="hybridMultilevel"/>
    <w:tmpl w:val="05DC4AD0"/>
    <w:lvl w:ilvl="0" w:tplc="7FA8DE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F33394F"/>
    <w:multiLevelType w:val="hybridMultilevel"/>
    <w:tmpl w:val="7854AF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973DA2"/>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2805E95"/>
    <w:multiLevelType w:val="hybridMultilevel"/>
    <w:tmpl w:val="7854AF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A13E2C"/>
    <w:multiLevelType w:val="hybridMultilevel"/>
    <w:tmpl w:val="F71C8E2C"/>
    <w:lvl w:ilvl="0" w:tplc="44C2383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796974C3"/>
    <w:multiLevelType w:val="hybridMultilevel"/>
    <w:tmpl w:val="6B00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EC36BC"/>
    <w:multiLevelType w:val="hybridMultilevel"/>
    <w:tmpl w:val="20DCDF24"/>
    <w:lvl w:ilvl="0" w:tplc="37CCEF1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B51ED"/>
    <w:multiLevelType w:val="hybridMultilevel"/>
    <w:tmpl w:val="CEF2B896"/>
    <w:lvl w:ilvl="0" w:tplc="080A0001">
      <w:start w:val="1"/>
      <w:numFmt w:val="bullet"/>
      <w:lvlText w:val=""/>
      <w:lvlJc w:val="left"/>
      <w:pPr>
        <w:ind w:left="1571" w:hanging="360"/>
      </w:pPr>
      <w:rPr>
        <w:rFonts w:ascii="Symbol" w:hAnsi="Symbol" w:hint="default"/>
      </w:rPr>
    </w:lvl>
    <w:lvl w:ilvl="1" w:tplc="CFD2295E">
      <w:numFmt w:val="bullet"/>
      <w:lvlText w:val="•"/>
      <w:lvlJc w:val="left"/>
      <w:pPr>
        <w:ind w:left="2291" w:hanging="360"/>
      </w:pPr>
      <w:rPr>
        <w:rFonts w:ascii="Palatino Linotype" w:eastAsiaTheme="minorHAnsi" w:hAnsi="Palatino Linotype" w:cstheme="minorBidi"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9"/>
  </w:num>
  <w:num w:numId="2">
    <w:abstractNumId w:val="3"/>
  </w:num>
  <w:num w:numId="3">
    <w:abstractNumId w:val="13"/>
  </w:num>
  <w:num w:numId="4">
    <w:abstractNumId w:val="0"/>
  </w:num>
  <w:num w:numId="5">
    <w:abstractNumId w:val="6"/>
  </w:num>
  <w:num w:numId="6">
    <w:abstractNumId w:val="4"/>
  </w:num>
  <w:num w:numId="7">
    <w:abstractNumId w:val="25"/>
  </w:num>
  <w:num w:numId="8">
    <w:abstractNumId w:val="16"/>
  </w:num>
  <w:num w:numId="9">
    <w:abstractNumId w:val="20"/>
  </w:num>
  <w:num w:numId="10">
    <w:abstractNumId w:val="24"/>
  </w:num>
  <w:num w:numId="11">
    <w:abstractNumId w:val="18"/>
  </w:num>
  <w:num w:numId="12">
    <w:abstractNumId w:val="5"/>
  </w:num>
  <w:num w:numId="13">
    <w:abstractNumId w:val="10"/>
  </w:num>
  <w:num w:numId="14">
    <w:abstractNumId w:val="19"/>
  </w:num>
  <w:num w:numId="15">
    <w:abstractNumId w:val="15"/>
  </w:num>
  <w:num w:numId="16">
    <w:abstractNumId w:val="28"/>
  </w:num>
  <w:num w:numId="17">
    <w:abstractNumId w:val="11"/>
  </w:num>
  <w:num w:numId="18">
    <w:abstractNumId w:val="7"/>
  </w:num>
  <w:num w:numId="19">
    <w:abstractNumId w:val="1"/>
  </w:num>
  <w:num w:numId="20">
    <w:abstractNumId w:val="2"/>
  </w:num>
  <w:num w:numId="21">
    <w:abstractNumId w:val="23"/>
  </w:num>
  <w:num w:numId="22">
    <w:abstractNumId w:val="26"/>
  </w:num>
  <w:num w:numId="23">
    <w:abstractNumId w:val="8"/>
  </w:num>
  <w:num w:numId="24">
    <w:abstractNumId w:val="21"/>
  </w:num>
  <w:num w:numId="25">
    <w:abstractNumId w:val="17"/>
  </w:num>
  <w:num w:numId="26">
    <w:abstractNumId w:val="22"/>
  </w:num>
  <w:num w:numId="27">
    <w:abstractNumId w:val="27"/>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D5F"/>
    <w:rsid w:val="000B42FE"/>
    <w:rsid w:val="00265709"/>
    <w:rsid w:val="00524393"/>
    <w:rsid w:val="00555D5F"/>
    <w:rsid w:val="00631C38"/>
    <w:rsid w:val="00867F44"/>
    <w:rsid w:val="008B4E05"/>
    <w:rsid w:val="00A65582"/>
    <w:rsid w:val="00B44C2F"/>
    <w:rsid w:val="00C05846"/>
    <w:rsid w:val="00C07547"/>
    <w:rsid w:val="00C12B77"/>
    <w:rsid w:val="00C42BBF"/>
    <w:rsid w:val="00C871AC"/>
    <w:rsid w:val="00C96D46"/>
    <w:rsid w:val="00CD00D2"/>
    <w:rsid w:val="00DD2EDF"/>
    <w:rsid w:val="00E175FB"/>
    <w:rsid w:val="00E6069B"/>
    <w:rsid w:val="00F049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2EF6"/>
  <w15:chartTrackingRefBased/>
  <w15:docId w15:val="{F2465934-EAB9-4BF3-AD44-F32648A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D5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D5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55D5F"/>
    <w:rPr>
      <w:rFonts w:eastAsiaTheme="minorEastAsia"/>
      <w:sz w:val="24"/>
      <w:szCs w:val="24"/>
      <w:lang w:val="es-ES_tradnl" w:eastAsia="es-ES"/>
    </w:rPr>
  </w:style>
  <w:style w:type="paragraph" w:styleId="Piedepgina">
    <w:name w:val="footer"/>
    <w:basedOn w:val="Normal"/>
    <w:link w:val="PiedepginaCar"/>
    <w:uiPriority w:val="99"/>
    <w:unhideWhenUsed/>
    <w:rsid w:val="00555D5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55D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D5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D5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555D5F"/>
    <w:pPr>
      <w:spacing w:after="0" w:line="240" w:lineRule="auto"/>
    </w:pPr>
  </w:style>
  <w:style w:type="character" w:customStyle="1" w:styleId="SinespaciadoCar">
    <w:name w:val="Sin espaciado Car"/>
    <w:aliases w:val="Francesa Car,INAI Car"/>
    <w:link w:val="Sinespaciado"/>
    <w:uiPriority w:val="1"/>
    <w:locked/>
    <w:rsid w:val="00555D5F"/>
  </w:style>
  <w:style w:type="character" w:styleId="Hipervnculo">
    <w:name w:val="Hyperlink"/>
    <w:aliases w:val="Hipervínculo1,Hipervínculo11,Hipervínculo12,Hipervínculo13,Hipervínculo14,Hipervínculo15"/>
    <w:basedOn w:val="Fuentedeprrafopredeter"/>
    <w:uiPriority w:val="99"/>
    <w:unhideWhenUsed/>
    <w:rsid w:val="00555D5F"/>
    <w:rPr>
      <w:color w:val="0563C1" w:themeColor="hyperlink"/>
      <w:u w:val="single"/>
    </w:rPr>
  </w:style>
  <w:style w:type="paragraph" w:customStyle="1" w:styleId="INFOEM">
    <w:name w:val="INFOEM"/>
    <w:basedOn w:val="Normal"/>
    <w:qFormat/>
    <w:rsid w:val="00555D5F"/>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555D5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55D5F"/>
    <w:rPr>
      <w:vertAlign w:val="superscript"/>
    </w:rPr>
  </w:style>
  <w:style w:type="paragraph" w:customStyle="1" w:styleId="infoemcitas">
    <w:name w:val="infoem citas"/>
    <w:basedOn w:val="Normal"/>
    <w:qFormat/>
    <w:rsid w:val="00555D5F"/>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55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5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555D5F"/>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Textoennegrita">
    <w:name w:val="Strong"/>
    <w:uiPriority w:val="22"/>
    <w:qFormat/>
    <w:rsid w:val="00555D5F"/>
    <w:rPr>
      <w:b/>
      <w:bCs/>
    </w:rPr>
  </w:style>
  <w:style w:type="paragraph" w:styleId="Textonotapie">
    <w:name w:val="footnote text"/>
    <w:basedOn w:val="Normal"/>
    <w:link w:val="TextonotapieCar"/>
    <w:uiPriority w:val="99"/>
    <w:semiHidden/>
    <w:unhideWhenUsed/>
    <w:rsid w:val="00555D5F"/>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sid w:val="00555D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33</Pages>
  <Words>6745</Words>
  <Characters>37102</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INFOEM557</cp:lastModifiedBy>
  <cp:revision>7</cp:revision>
  <dcterms:created xsi:type="dcterms:W3CDTF">2025-02-25T22:30:00Z</dcterms:created>
  <dcterms:modified xsi:type="dcterms:W3CDTF">2025-03-26T23:54:00Z</dcterms:modified>
</cp:coreProperties>
</file>