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auto"/>
          <w:sz w:val="22"/>
          <w:szCs w:val="22"/>
        </w:rPr>
        <w:id w:val="-1665698789"/>
        <w:docPartObj>
          <w:docPartGallery w:val="Table of Contents"/>
          <w:docPartUnique/>
        </w:docPartObj>
      </w:sdtPr>
      <w:sdtEndPr>
        <w:rPr>
          <w:b/>
          <w:bCs/>
        </w:rPr>
      </w:sdtEndPr>
      <w:sdtContent>
        <w:p w14:paraId="1D781646" w14:textId="17B9CF8C" w:rsidR="00F02B20" w:rsidRPr="003F6554" w:rsidRDefault="00F02B20" w:rsidP="003F6554">
          <w:pPr>
            <w:pStyle w:val="TtulodeTDC"/>
            <w:rPr>
              <w:color w:val="auto"/>
            </w:rPr>
          </w:pPr>
          <w:r w:rsidRPr="003F6554">
            <w:rPr>
              <w:color w:val="auto"/>
            </w:rPr>
            <w:t>Contenido</w:t>
          </w:r>
        </w:p>
        <w:p w14:paraId="5870775D" w14:textId="77777777" w:rsidR="003F6554" w:rsidRDefault="00F02B20">
          <w:pPr>
            <w:pStyle w:val="TDC1"/>
            <w:tabs>
              <w:tab w:val="right" w:leader="dot" w:pos="9034"/>
            </w:tabs>
            <w:rPr>
              <w:rFonts w:asciiTheme="minorHAnsi" w:eastAsiaTheme="minorEastAsia" w:hAnsiTheme="minorHAnsi" w:cstheme="minorBidi"/>
              <w:noProof/>
            </w:rPr>
          </w:pPr>
          <w:r w:rsidRPr="003F6554">
            <w:fldChar w:fldCharType="begin"/>
          </w:r>
          <w:r w:rsidRPr="003F6554">
            <w:instrText xml:space="preserve"> TOC \o "1-3" \h \z \u </w:instrText>
          </w:r>
          <w:r w:rsidRPr="003F6554">
            <w:fldChar w:fldCharType="separate"/>
          </w:r>
          <w:hyperlink w:anchor="_Toc193389681" w:history="1">
            <w:r w:rsidR="003F6554" w:rsidRPr="001C3513">
              <w:rPr>
                <w:rStyle w:val="Hipervnculo"/>
                <w:noProof/>
              </w:rPr>
              <w:t>ANTECEDENTES</w:t>
            </w:r>
            <w:r w:rsidR="003F6554">
              <w:rPr>
                <w:noProof/>
                <w:webHidden/>
              </w:rPr>
              <w:tab/>
            </w:r>
            <w:r w:rsidR="003F6554">
              <w:rPr>
                <w:noProof/>
                <w:webHidden/>
              </w:rPr>
              <w:fldChar w:fldCharType="begin"/>
            </w:r>
            <w:r w:rsidR="003F6554">
              <w:rPr>
                <w:noProof/>
                <w:webHidden/>
              </w:rPr>
              <w:instrText xml:space="preserve"> PAGEREF _Toc193389681 \h </w:instrText>
            </w:r>
            <w:r w:rsidR="003F6554">
              <w:rPr>
                <w:noProof/>
                <w:webHidden/>
              </w:rPr>
            </w:r>
            <w:r w:rsidR="003F6554">
              <w:rPr>
                <w:noProof/>
                <w:webHidden/>
              </w:rPr>
              <w:fldChar w:fldCharType="separate"/>
            </w:r>
            <w:r w:rsidR="00E4496B">
              <w:rPr>
                <w:noProof/>
                <w:webHidden/>
              </w:rPr>
              <w:t>1</w:t>
            </w:r>
            <w:r w:rsidR="003F6554">
              <w:rPr>
                <w:noProof/>
                <w:webHidden/>
              </w:rPr>
              <w:fldChar w:fldCharType="end"/>
            </w:r>
          </w:hyperlink>
        </w:p>
        <w:p w14:paraId="6DA01149" w14:textId="77777777" w:rsidR="003F6554" w:rsidRDefault="00E007E8">
          <w:pPr>
            <w:pStyle w:val="TDC2"/>
            <w:tabs>
              <w:tab w:val="right" w:leader="dot" w:pos="9034"/>
            </w:tabs>
            <w:rPr>
              <w:rFonts w:asciiTheme="minorHAnsi" w:eastAsiaTheme="minorEastAsia" w:hAnsiTheme="minorHAnsi" w:cstheme="minorBidi"/>
              <w:noProof/>
            </w:rPr>
          </w:pPr>
          <w:hyperlink w:anchor="_Toc193389682" w:history="1">
            <w:r w:rsidR="003F6554" w:rsidRPr="001C3513">
              <w:rPr>
                <w:rStyle w:val="Hipervnculo"/>
                <w:noProof/>
              </w:rPr>
              <w:t>DE LA SOLICITUD DE INFORMACIÓN</w:t>
            </w:r>
            <w:r w:rsidR="003F6554">
              <w:rPr>
                <w:noProof/>
                <w:webHidden/>
              </w:rPr>
              <w:tab/>
            </w:r>
            <w:r w:rsidR="003F6554">
              <w:rPr>
                <w:noProof/>
                <w:webHidden/>
              </w:rPr>
              <w:fldChar w:fldCharType="begin"/>
            </w:r>
            <w:r w:rsidR="003F6554">
              <w:rPr>
                <w:noProof/>
                <w:webHidden/>
              </w:rPr>
              <w:instrText xml:space="preserve"> PAGEREF _Toc193389682 \h </w:instrText>
            </w:r>
            <w:r w:rsidR="003F6554">
              <w:rPr>
                <w:noProof/>
                <w:webHidden/>
              </w:rPr>
            </w:r>
            <w:r w:rsidR="003F6554">
              <w:rPr>
                <w:noProof/>
                <w:webHidden/>
              </w:rPr>
              <w:fldChar w:fldCharType="separate"/>
            </w:r>
            <w:r w:rsidR="00E4496B">
              <w:rPr>
                <w:noProof/>
                <w:webHidden/>
              </w:rPr>
              <w:t>1</w:t>
            </w:r>
            <w:r w:rsidR="003F6554">
              <w:rPr>
                <w:noProof/>
                <w:webHidden/>
              </w:rPr>
              <w:fldChar w:fldCharType="end"/>
            </w:r>
          </w:hyperlink>
        </w:p>
        <w:p w14:paraId="30C409F1" w14:textId="77777777" w:rsidR="003F6554" w:rsidRDefault="00E007E8">
          <w:pPr>
            <w:pStyle w:val="TDC3"/>
            <w:tabs>
              <w:tab w:val="right" w:leader="dot" w:pos="9034"/>
            </w:tabs>
            <w:rPr>
              <w:rFonts w:asciiTheme="minorHAnsi" w:eastAsiaTheme="minorEastAsia" w:hAnsiTheme="minorHAnsi" w:cstheme="minorBidi"/>
              <w:noProof/>
            </w:rPr>
          </w:pPr>
          <w:hyperlink w:anchor="_Toc193389683" w:history="1">
            <w:r w:rsidR="003F6554" w:rsidRPr="001C3513">
              <w:rPr>
                <w:rStyle w:val="Hipervnculo"/>
                <w:noProof/>
              </w:rPr>
              <w:t>a) Solicitud de información</w:t>
            </w:r>
            <w:r w:rsidR="003F6554">
              <w:rPr>
                <w:noProof/>
                <w:webHidden/>
              </w:rPr>
              <w:tab/>
            </w:r>
            <w:r w:rsidR="003F6554">
              <w:rPr>
                <w:noProof/>
                <w:webHidden/>
              </w:rPr>
              <w:fldChar w:fldCharType="begin"/>
            </w:r>
            <w:r w:rsidR="003F6554">
              <w:rPr>
                <w:noProof/>
                <w:webHidden/>
              </w:rPr>
              <w:instrText xml:space="preserve"> PAGEREF _Toc193389683 \h </w:instrText>
            </w:r>
            <w:r w:rsidR="003F6554">
              <w:rPr>
                <w:noProof/>
                <w:webHidden/>
              </w:rPr>
            </w:r>
            <w:r w:rsidR="003F6554">
              <w:rPr>
                <w:noProof/>
                <w:webHidden/>
              </w:rPr>
              <w:fldChar w:fldCharType="separate"/>
            </w:r>
            <w:r w:rsidR="00E4496B">
              <w:rPr>
                <w:noProof/>
                <w:webHidden/>
              </w:rPr>
              <w:t>1</w:t>
            </w:r>
            <w:r w:rsidR="003F6554">
              <w:rPr>
                <w:noProof/>
                <w:webHidden/>
              </w:rPr>
              <w:fldChar w:fldCharType="end"/>
            </w:r>
          </w:hyperlink>
        </w:p>
        <w:p w14:paraId="6BBE3618" w14:textId="77777777" w:rsidR="003F6554" w:rsidRDefault="00E007E8">
          <w:pPr>
            <w:pStyle w:val="TDC3"/>
            <w:tabs>
              <w:tab w:val="right" w:leader="dot" w:pos="9034"/>
            </w:tabs>
            <w:rPr>
              <w:rFonts w:asciiTheme="minorHAnsi" w:eastAsiaTheme="minorEastAsia" w:hAnsiTheme="minorHAnsi" w:cstheme="minorBidi"/>
              <w:noProof/>
            </w:rPr>
          </w:pPr>
          <w:hyperlink w:anchor="_Toc193389684" w:history="1">
            <w:r w:rsidR="003F6554" w:rsidRPr="001C3513">
              <w:rPr>
                <w:rStyle w:val="Hipervnculo"/>
                <w:noProof/>
              </w:rPr>
              <w:t>b) Turno de la solicitud de información</w:t>
            </w:r>
            <w:r w:rsidR="003F6554">
              <w:rPr>
                <w:noProof/>
                <w:webHidden/>
              </w:rPr>
              <w:tab/>
            </w:r>
            <w:r w:rsidR="003F6554">
              <w:rPr>
                <w:noProof/>
                <w:webHidden/>
              </w:rPr>
              <w:fldChar w:fldCharType="begin"/>
            </w:r>
            <w:r w:rsidR="003F6554">
              <w:rPr>
                <w:noProof/>
                <w:webHidden/>
              </w:rPr>
              <w:instrText xml:space="preserve"> PAGEREF _Toc193389684 \h </w:instrText>
            </w:r>
            <w:r w:rsidR="003F6554">
              <w:rPr>
                <w:noProof/>
                <w:webHidden/>
              </w:rPr>
            </w:r>
            <w:r w:rsidR="003F6554">
              <w:rPr>
                <w:noProof/>
                <w:webHidden/>
              </w:rPr>
              <w:fldChar w:fldCharType="separate"/>
            </w:r>
            <w:r w:rsidR="00E4496B">
              <w:rPr>
                <w:noProof/>
                <w:webHidden/>
              </w:rPr>
              <w:t>1</w:t>
            </w:r>
            <w:r w:rsidR="003F6554">
              <w:rPr>
                <w:noProof/>
                <w:webHidden/>
              </w:rPr>
              <w:fldChar w:fldCharType="end"/>
            </w:r>
          </w:hyperlink>
        </w:p>
        <w:p w14:paraId="7B2E24DC" w14:textId="77777777" w:rsidR="003F6554" w:rsidRDefault="00E007E8">
          <w:pPr>
            <w:pStyle w:val="TDC3"/>
            <w:tabs>
              <w:tab w:val="right" w:leader="dot" w:pos="9034"/>
            </w:tabs>
            <w:rPr>
              <w:rFonts w:asciiTheme="minorHAnsi" w:eastAsiaTheme="minorEastAsia" w:hAnsiTheme="minorHAnsi" w:cstheme="minorBidi"/>
              <w:noProof/>
            </w:rPr>
          </w:pPr>
          <w:hyperlink w:anchor="_Toc193389685" w:history="1">
            <w:r w:rsidR="003F6554" w:rsidRPr="001C3513">
              <w:rPr>
                <w:rStyle w:val="Hipervnculo"/>
                <w:noProof/>
              </w:rPr>
              <w:t>c) Respuesta del Sujeto Obligado</w:t>
            </w:r>
            <w:r w:rsidR="003F6554">
              <w:rPr>
                <w:noProof/>
                <w:webHidden/>
              </w:rPr>
              <w:tab/>
            </w:r>
            <w:r w:rsidR="003F6554">
              <w:rPr>
                <w:noProof/>
                <w:webHidden/>
              </w:rPr>
              <w:fldChar w:fldCharType="begin"/>
            </w:r>
            <w:r w:rsidR="003F6554">
              <w:rPr>
                <w:noProof/>
                <w:webHidden/>
              </w:rPr>
              <w:instrText xml:space="preserve"> PAGEREF _Toc193389685 \h </w:instrText>
            </w:r>
            <w:r w:rsidR="003F6554">
              <w:rPr>
                <w:noProof/>
                <w:webHidden/>
              </w:rPr>
            </w:r>
            <w:r w:rsidR="003F6554">
              <w:rPr>
                <w:noProof/>
                <w:webHidden/>
              </w:rPr>
              <w:fldChar w:fldCharType="separate"/>
            </w:r>
            <w:r w:rsidR="00E4496B">
              <w:rPr>
                <w:noProof/>
                <w:webHidden/>
              </w:rPr>
              <w:t>2</w:t>
            </w:r>
            <w:r w:rsidR="003F6554">
              <w:rPr>
                <w:noProof/>
                <w:webHidden/>
              </w:rPr>
              <w:fldChar w:fldCharType="end"/>
            </w:r>
          </w:hyperlink>
        </w:p>
        <w:p w14:paraId="34490CBA" w14:textId="77777777" w:rsidR="003F6554" w:rsidRDefault="00E007E8">
          <w:pPr>
            <w:pStyle w:val="TDC2"/>
            <w:tabs>
              <w:tab w:val="right" w:leader="dot" w:pos="9034"/>
            </w:tabs>
            <w:rPr>
              <w:rFonts w:asciiTheme="minorHAnsi" w:eastAsiaTheme="minorEastAsia" w:hAnsiTheme="minorHAnsi" w:cstheme="minorBidi"/>
              <w:noProof/>
            </w:rPr>
          </w:pPr>
          <w:hyperlink w:anchor="_Toc193389686" w:history="1">
            <w:r w:rsidR="003F6554" w:rsidRPr="001C3513">
              <w:rPr>
                <w:rStyle w:val="Hipervnculo"/>
                <w:noProof/>
              </w:rPr>
              <w:t>DEL RECURSO DE REVISIÓN</w:t>
            </w:r>
            <w:r w:rsidR="003F6554">
              <w:rPr>
                <w:noProof/>
                <w:webHidden/>
              </w:rPr>
              <w:tab/>
            </w:r>
            <w:r w:rsidR="003F6554">
              <w:rPr>
                <w:noProof/>
                <w:webHidden/>
              </w:rPr>
              <w:fldChar w:fldCharType="begin"/>
            </w:r>
            <w:r w:rsidR="003F6554">
              <w:rPr>
                <w:noProof/>
                <w:webHidden/>
              </w:rPr>
              <w:instrText xml:space="preserve"> PAGEREF _Toc193389686 \h </w:instrText>
            </w:r>
            <w:r w:rsidR="003F6554">
              <w:rPr>
                <w:noProof/>
                <w:webHidden/>
              </w:rPr>
            </w:r>
            <w:r w:rsidR="003F6554">
              <w:rPr>
                <w:noProof/>
                <w:webHidden/>
              </w:rPr>
              <w:fldChar w:fldCharType="separate"/>
            </w:r>
            <w:r w:rsidR="00E4496B">
              <w:rPr>
                <w:noProof/>
                <w:webHidden/>
              </w:rPr>
              <w:t>3</w:t>
            </w:r>
            <w:r w:rsidR="003F6554">
              <w:rPr>
                <w:noProof/>
                <w:webHidden/>
              </w:rPr>
              <w:fldChar w:fldCharType="end"/>
            </w:r>
          </w:hyperlink>
        </w:p>
        <w:p w14:paraId="7179F856" w14:textId="77777777" w:rsidR="003F6554" w:rsidRDefault="00E007E8">
          <w:pPr>
            <w:pStyle w:val="TDC3"/>
            <w:tabs>
              <w:tab w:val="right" w:leader="dot" w:pos="9034"/>
            </w:tabs>
            <w:rPr>
              <w:rFonts w:asciiTheme="minorHAnsi" w:eastAsiaTheme="minorEastAsia" w:hAnsiTheme="minorHAnsi" w:cstheme="minorBidi"/>
              <w:noProof/>
            </w:rPr>
          </w:pPr>
          <w:hyperlink w:anchor="_Toc193389687" w:history="1">
            <w:r w:rsidR="003F6554" w:rsidRPr="001C3513">
              <w:rPr>
                <w:rStyle w:val="Hipervnculo"/>
                <w:noProof/>
              </w:rPr>
              <w:t>a) Interposición del Recurso de Revisión</w:t>
            </w:r>
            <w:r w:rsidR="003F6554">
              <w:rPr>
                <w:noProof/>
                <w:webHidden/>
              </w:rPr>
              <w:tab/>
            </w:r>
            <w:r w:rsidR="003F6554">
              <w:rPr>
                <w:noProof/>
                <w:webHidden/>
              </w:rPr>
              <w:fldChar w:fldCharType="begin"/>
            </w:r>
            <w:r w:rsidR="003F6554">
              <w:rPr>
                <w:noProof/>
                <w:webHidden/>
              </w:rPr>
              <w:instrText xml:space="preserve"> PAGEREF _Toc193389687 \h </w:instrText>
            </w:r>
            <w:r w:rsidR="003F6554">
              <w:rPr>
                <w:noProof/>
                <w:webHidden/>
              </w:rPr>
            </w:r>
            <w:r w:rsidR="003F6554">
              <w:rPr>
                <w:noProof/>
                <w:webHidden/>
              </w:rPr>
              <w:fldChar w:fldCharType="separate"/>
            </w:r>
            <w:r w:rsidR="00E4496B">
              <w:rPr>
                <w:noProof/>
                <w:webHidden/>
              </w:rPr>
              <w:t>3</w:t>
            </w:r>
            <w:r w:rsidR="003F6554">
              <w:rPr>
                <w:noProof/>
                <w:webHidden/>
              </w:rPr>
              <w:fldChar w:fldCharType="end"/>
            </w:r>
          </w:hyperlink>
        </w:p>
        <w:p w14:paraId="6F38E0FE" w14:textId="77777777" w:rsidR="003F6554" w:rsidRDefault="00E007E8">
          <w:pPr>
            <w:pStyle w:val="TDC3"/>
            <w:tabs>
              <w:tab w:val="right" w:leader="dot" w:pos="9034"/>
            </w:tabs>
            <w:rPr>
              <w:rFonts w:asciiTheme="minorHAnsi" w:eastAsiaTheme="minorEastAsia" w:hAnsiTheme="minorHAnsi" w:cstheme="minorBidi"/>
              <w:noProof/>
            </w:rPr>
          </w:pPr>
          <w:hyperlink w:anchor="_Toc193389688" w:history="1">
            <w:r w:rsidR="003F6554" w:rsidRPr="001C3513">
              <w:rPr>
                <w:rStyle w:val="Hipervnculo"/>
                <w:noProof/>
              </w:rPr>
              <w:t>b) Turno del Recurso de Revisión</w:t>
            </w:r>
            <w:r w:rsidR="003F6554">
              <w:rPr>
                <w:noProof/>
                <w:webHidden/>
              </w:rPr>
              <w:tab/>
            </w:r>
            <w:r w:rsidR="003F6554">
              <w:rPr>
                <w:noProof/>
                <w:webHidden/>
              </w:rPr>
              <w:fldChar w:fldCharType="begin"/>
            </w:r>
            <w:r w:rsidR="003F6554">
              <w:rPr>
                <w:noProof/>
                <w:webHidden/>
              </w:rPr>
              <w:instrText xml:space="preserve"> PAGEREF _Toc193389688 \h </w:instrText>
            </w:r>
            <w:r w:rsidR="003F6554">
              <w:rPr>
                <w:noProof/>
                <w:webHidden/>
              </w:rPr>
            </w:r>
            <w:r w:rsidR="003F6554">
              <w:rPr>
                <w:noProof/>
                <w:webHidden/>
              </w:rPr>
              <w:fldChar w:fldCharType="separate"/>
            </w:r>
            <w:r w:rsidR="00E4496B">
              <w:rPr>
                <w:noProof/>
                <w:webHidden/>
              </w:rPr>
              <w:t>3</w:t>
            </w:r>
            <w:r w:rsidR="003F6554">
              <w:rPr>
                <w:noProof/>
                <w:webHidden/>
              </w:rPr>
              <w:fldChar w:fldCharType="end"/>
            </w:r>
          </w:hyperlink>
        </w:p>
        <w:p w14:paraId="741C63E3" w14:textId="77777777" w:rsidR="003F6554" w:rsidRDefault="00E007E8">
          <w:pPr>
            <w:pStyle w:val="TDC3"/>
            <w:tabs>
              <w:tab w:val="right" w:leader="dot" w:pos="9034"/>
            </w:tabs>
            <w:rPr>
              <w:rFonts w:asciiTheme="minorHAnsi" w:eastAsiaTheme="minorEastAsia" w:hAnsiTheme="minorHAnsi" w:cstheme="minorBidi"/>
              <w:noProof/>
            </w:rPr>
          </w:pPr>
          <w:hyperlink w:anchor="_Toc193389689" w:history="1">
            <w:r w:rsidR="003F6554" w:rsidRPr="001C3513">
              <w:rPr>
                <w:rStyle w:val="Hipervnculo"/>
                <w:noProof/>
              </w:rPr>
              <w:t>c) Admisión del Recurso de Revisión</w:t>
            </w:r>
            <w:r w:rsidR="003F6554">
              <w:rPr>
                <w:noProof/>
                <w:webHidden/>
              </w:rPr>
              <w:tab/>
            </w:r>
            <w:r w:rsidR="003F6554">
              <w:rPr>
                <w:noProof/>
                <w:webHidden/>
              </w:rPr>
              <w:fldChar w:fldCharType="begin"/>
            </w:r>
            <w:r w:rsidR="003F6554">
              <w:rPr>
                <w:noProof/>
                <w:webHidden/>
              </w:rPr>
              <w:instrText xml:space="preserve"> PAGEREF _Toc193389689 \h </w:instrText>
            </w:r>
            <w:r w:rsidR="003F6554">
              <w:rPr>
                <w:noProof/>
                <w:webHidden/>
              </w:rPr>
            </w:r>
            <w:r w:rsidR="003F6554">
              <w:rPr>
                <w:noProof/>
                <w:webHidden/>
              </w:rPr>
              <w:fldChar w:fldCharType="separate"/>
            </w:r>
            <w:r w:rsidR="00E4496B">
              <w:rPr>
                <w:noProof/>
                <w:webHidden/>
              </w:rPr>
              <w:t>4</w:t>
            </w:r>
            <w:r w:rsidR="003F6554">
              <w:rPr>
                <w:noProof/>
                <w:webHidden/>
              </w:rPr>
              <w:fldChar w:fldCharType="end"/>
            </w:r>
          </w:hyperlink>
        </w:p>
        <w:p w14:paraId="0030DFCC" w14:textId="77777777" w:rsidR="003F6554" w:rsidRDefault="00E007E8">
          <w:pPr>
            <w:pStyle w:val="TDC3"/>
            <w:tabs>
              <w:tab w:val="right" w:leader="dot" w:pos="9034"/>
            </w:tabs>
            <w:rPr>
              <w:rFonts w:asciiTheme="minorHAnsi" w:eastAsiaTheme="minorEastAsia" w:hAnsiTheme="minorHAnsi" w:cstheme="minorBidi"/>
              <w:noProof/>
            </w:rPr>
          </w:pPr>
          <w:hyperlink w:anchor="_Toc193389690" w:history="1">
            <w:r w:rsidR="003F6554" w:rsidRPr="001C3513">
              <w:rPr>
                <w:rStyle w:val="Hipervnculo"/>
                <w:noProof/>
              </w:rPr>
              <w:t>d) Informe Justificado del Sujeto Obligado</w:t>
            </w:r>
            <w:r w:rsidR="003F6554">
              <w:rPr>
                <w:noProof/>
                <w:webHidden/>
              </w:rPr>
              <w:tab/>
            </w:r>
            <w:r w:rsidR="003F6554">
              <w:rPr>
                <w:noProof/>
                <w:webHidden/>
              </w:rPr>
              <w:fldChar w:fldCharType="begin"/>
            </w:r>
            <w:r w:rsidR="003F6554">
              <w:rPr>
                <w:noProof/>
                <w:webHidden/>
              </w:rPr>
              <w:instrText xml:space="preserve"> PAGEREF _Toc193389690 \h </w:instrText>
            </w:r>
            <w:r w:rsidR="003F6554">
              <w:rPr>
                <w:noProof/>
                <w:webHidden/>
              </w:rPr>
            </w:r>
            <w:r w:rsidR="003F6554">
              <w:rPr>
                <w:noProof/>
                <w:webHidden/>
              </w:rPr>
              <w:fldChar w:fldCharType="separate"/>
            </w:r>
            <w:r w:rsidR="00E4496B">
              <w:rPr>
                <w:noProof/>
                <w:webHidden/>
              </w:rPr>
              <w:t>4</w:t>
            </w:r>
            <w:r w:rsidR="003F6554">
              <w:rPr>
                <w:noProof/>
                <w:webHidden/>
              </w:rPr>
              <w:fldChar w:fldCharType="end"/>
            </w:r>
          </w:hyperlink>
        </w:p>
        <w:p w14:paraId="6E0650F9" w14:textId="77777777" w:rsidR="003F6554" w:rsidRDefault="00E007E8">
          <w:pPr>
            <w:pStyle w:val="TDC3"/>
            <w:tabs>
              <w:tab w:val="right" w:leader="dot" w:pos="9034"/>
            </w:tabs>
            <w:rPr>
              <w:rFonts w:asciiTheme="minorHAnsi" w:eastAsiaTheme="minorEastAsia" w:hAnsiTheme="minorHAnsi" w:cstheme="minorBidi"/>
              <w:noProof/>
            </w:rPr>
          </w:pPr>
          <w:hyperlink w:anchor="_Toc193389691" w:history="1">
            <w:r w:rsidR="003F6554" w:rsidRPr="001C3513">
              <w:rPr>
                <w:rStyle w:val="Hipervnculo"/>
                <w:noProof/>
              </w:rPr>
              <w:t>e) Manifestaciones de la Parte Recurrente</w:t>
            </w:r>
            <w:r w:rsidR="003F6554">
              <w:rPr>
                <w:noProof/>
                <w:webHidden/>
              </w:rPr>
              <w:tab/>
            </w:r>
            <w:r w:rsidR="003F6554">
              <w:rPr>
                <w:noProof/>
                <w:webHidden/>
              </w:rPr>
              <w:fldChar w:fldCharType="begin"/>
            </w:r>
            <w:r w:rsidR="003F6554">
              <w:rPr>
                <w:noProof/>
                <w:webHidden/>
              </w:rPr>
              <w:instrText xml:space="preserve"> PAGEREF _Toc193389691 \h </w:instrText>
            </w:r>
            <w:r w:rsidR="003F6554">
              <w:rPr>
                <w:noProof/>
                <w:webHidden/>
              </w:rPr>
            </w:r>
            <w:r w:rsidR="003F6554">
              <w:rPr>
                <w:noProof/>
                <w:webHidden/>
              </w:rPr>
              <w:fldChar w:fldCharType="separate"/>
            </w:r>
            <w:r w:rsidR="00E4496B">
              <w:rPr>
                <w:noProof/>
                <w:webHidden/>
              </w:rPr>
              <w:t>5</w:t>
            </w:r>
            <w:r w:rsidR="003F6554">
              <w:rPr>
                <w:noProof/>
                <w:webHidden/>
              </w:rPr>
              <w:fldChar w:fldCharType="end"/>
            </w:r>
          </w:hyperlink>
        </w:p>
        <w:p w14:paraId="035D65AF" w14:textId="77777777" w:rsidR="003F6554" w:rsidRDefault="00E007E8">
          <w:pPr>
            <w:pStyle w:val="TDC3"/>
            <w:tabs>
              <w:tab w:val="right" w:leader="dot" w:pos="9034"/>
            </w:tabs>
            <w:rPr>
              <w:rFonts w:asciiTheme="minorHAnsi" w:eastAsiaTheme="minorEastAsia" w:hAnsiTheme="minorHAnsi" w:cstheme="minorBidi"/>
              <w:noProof/>
            </w:rPr>
          </w:pPr>
          <w:hyperlink w:anchor="_Toc193389692" w:history="1">
            <w:r w:rsidR="003F6554" w:rsidRPr="001C3513">
              <w:rPr>
                <w:rStyle w:val="Hipervnculo"/>
                <w:noProof/>
              </w:rPr>
              <w:t>f) Cierre de instrucción</w:t>
            </w:r>
            <w:r w:rsidR="003F6554">
              <w:rPr>
                <w:noProof/>
                <w:webHidden/>
              </w:rPr>
              <w:tab/>
            </w:r>
            <w:r w:rsidR="003F6554">
              <w:rPr>
                <w:noProof/>
                <w:webHidden/>
              </w:rPr>
              <w:fldChar w:fldCharType="begin"/>
            </w:r>
            <w:r w:rsidR="003F6554">
              <w:rPr>
                <w:noProof/>
                <w:webHidden/>
              </w:rPr>
              <w:instrText xml:space="preserve"> PAGEREF _Toc193389692 \h </w:instrText>
            </w:r>
            <w:r w:rsidR="003F6554">
              <w:rPr>
                <w:noProof/>
                <w:webHidden/>
              </w:rPr>
            </w:r>
            <w:r w:rsidR="003F6554">
              <w:rPr>
                <w:noProof/>
                <w:webHidden/>
              </w:rPr>
              <w:fldChar w:fldCharType="separate"/>
            </w:r>
            <w:r w:rsidR="00E4496B">
              <w:rPr>
                <w:noProof/>
                <w:webHidden/>
              </w:rPr>
              <w:t>5</w:t>
            </w:r>
            <w:r w:rsidR="003F6554">
              <w:rPr>
                <w:noProof/>
                <w:webHidden/>
              </w:rPr>
              <w:fldChar w:fldCharType="end"/>
            </w:r>
          </w:hyperlink>
        </w:p>
        <w:p w14:paraId="3112AACA" w14:textId="77777777" w:rsidR="003F6554" w:rsidRDefault="00E007E8">
          <w:pPr>
            <w:pStyle w:val="TDC1"/>
            <w:tabs>
              <w:tab w:val="right" w:leader="dot" w:pos="9034"/>
            </w:tabs>
            <w:rPr>
              <w:rFonts w:asciiTheme="minorHAnsi" w:eastAsiaTheme="minorEastAsia" w:hAnsiTheme="minorHAnsi" w:cstheme="minorBidi"/>
              <w:noProof/>
            </w:rPr>
          </w:pPr>
          <w:hyperlink w:anchor="_Toc193389693" w:history="1">
            <w:r w:rsidR="003F6554" w:rsidRPr="001C3513">
              <w:rPr>
                <w:rStyle w:val="Hipervnculo"/>
                <w:noProof/>
              </w:rPr>
              <w:t>CONSIDERANDOS</w:t>
            </w:r>
            <w:r w:rsidR="003F6554">
              <w:rPr>
                <w:noProof/>
                <w:webHidden/>
              </w:rPr>
              <w:tab/>
            </w:r>
            <w:r w:rsidR="003F6554">
              <w:rPr>
                <w:noProof/>
                <w:webHidden/>
              </w:rPr>
              <w:fldChar w:fldCharType="begin"/>
            </w:r>
            <w:r w:rsidR="003F6554">
              <w:rPr>
                <w:noProof/>
                <w:webHidden/>
              </w:rPr>
              <w:instrText xml:space="preserve"> PAGEREF _Toc193389693 \h </w:instrText>
            </w:r>
            <w:r w:rsidR="003F6554">
              <w:rPr>
                <w:noProof/>
                <w:webHidden/>
              </w:rPr>
            </w:r>
            <w:r w:rsidR="003F6554">
              <w:rPr>
                <w:noProof/>
                <w:webHidden/>
              </w:rPr>
              <w:fldChar w:fldCharType="separate"/>
            </w:r>
            <w:r w:rsidR="00E4496B">
              <w:rPr>
                <w:noProof/>
                <w:webHidden/>
              </w:rPr>
              <w:t>5</w:t>
            </w:r>
            <w:r w:rsidR="003F6554">
              <w:rPr>
                <w:noProof/>
                <w:webHidden/>
              </w:rPr>
              <w:fldChar w:fldCharType="end"/>
            </w:r>
          </w:hyperlink>
        </w:p>
        <w:p w14:paraId="342ED469" w14:textId="77777777" w:rsidR="003F6554" w:rsidRDefault="00E007E8">
          <w:pPr>
            <w:pStyle w:val="TDC2"/>
            <w:tabs>
              <w:tab w:val="right" w:leader="dot" w:pos="9034"/>
            </w:tabs>
            <w:rPr>
              <w:rFonts w:asciiTheme="minorHAnsi" w:eastAsiaTheme="minorEastAsia" w:hAnsiTheme="minorHAnsi" w:cstheme="minorBidi"/>
              <w:noProof/>
            </w:rPr>
          </w:pPr>
          <w:hyperlink w:anchor="_Toc193389694" w:history="1">
            <w:r w:rsidR="003F6554" w:rsidRPr="001C3513">
              <w:rPr>
                <w:rStyle w:val="Hipervnculo"/>
                <w:noProof/>
              </w:rPr>
              <w:t>PRIMERO. Procedibilidad</w:t>
            </w:r>
            <w:r w:rsidR="003F6554">
              <w:rPr>
                <w:noProof/>
                <w:webHidden/>
              </w:rPr>
              <w:tab/>
            </w:r>
            <w:r w:rsidR="003F6554">
              <w:rPr>
                <w:noProof/>
                <w:webHidden/>
              </w:rPr>
              <w:fldChar w:fldCharType="begin"/>
            </w:r>
            <w:r w:rsidR="003F6554">
              <w:rPr>
                <w:noProof/>
                <w:webHidden/>
              </w:rPr>
              <w:instrText xml:space="preserve"> PAGEREF _Toc193389694 \h </w:instrText>
            </w:r>
            <w:r w:rsidR="003F6554">
              <w:rPr>
                <w:noProof/>
                <w:webHidden/>
              </w:rPr>
            </w:r>
            <w:r w:rsidR="003F6554">
              <w:rPr>
                <w:noProof/>
                <w:webHidden/>
              </w:rPr>
              <w:fldChar w:fldCharType="separate"/>
            </w:r>
            <w:r w:rsidR="00E4496B">
              <w:rPr>
                <w:noProof/>
                <w:webHidden/>
              </w:rPr>
              <w:t>5</w:t>
            </w:r>
            <w:r w:rsidR="003F6554">
              <w:rPr>
                <w:noProof/>
                <w:webHidden/>
              </w:rPr>
              <w:fldChar w:fldCharType="end"/>
            </w:r>
          </w:hyperlink>
        </w:p>
        <w:p w14:paraId="03978F7F" w14:textId="77777777" w:rsidR="003F6554" w:rsidRDefault="00E007E8">
          <w:pPr>
            <w:pStyle w:val="TDC3"/>
            <w:tabs>
              <w:tab w:val="right" w:leader="dot" w:pos="9034"/>
            </w:tabs>
            <w:rPr>
              <w:rFonts w:asciiTheme="minorHAnsi" w:eastAsiaTheme="minorEastAsia" w:hAnsiTheme="minorHAnsi" w:cstheme="minorBidi"/>
              <w:noProof/>
            </w:rPr>
          </w:pPr>
          <w:hyperlink w:anchor="_Toc193389695" w:history="1">
            <w:r w:rsidR="003F6554" w:rsidRPr="001C3513">
              <w:rPr>
                <w:rStyle w:val="Hipervnculo"/>
                <w:noProof/>
              </w:rPr>
              <w:t>a) Competencia del Instituto</w:t>
            </w:r>
            <w:r w:rsidR="003F6554">
              <w:rPr>
                <w:noProof/>
                <w:webHidden/>
              </w:rPr>
              <w:tab/>
            </w:r>
            <w:r w:rsidR="003F6554">
              <w:rPr>
                <w:noProof/>
                <w:webHidden/>
              </w:rPr>
              <w:fldChar w:fldCharType="begin"/>
            </w:r>
            <w:r w:rsidR="003F6554">
              <w:rPr>
                <w:noProof/>
                <w:webHidden/>
              </w:rPr>
              <w:instrText xml:space="preserve"> PAGEREF _Toc193389695 \h </w:instrText>
            </w:r>
            <w:r w:rsidR="003F6554">
              <w:rPr>
                <w:noProof/>
                <w:webHidden/>
              </w:rPr>
            </w:r>
            <w:r w:rsidR="003F6554">
              <w:rPr>
                <w:noProof/>
                <w:webHidden/>
              </w:rPr>
              <w:fldChar w:fldCharType="separate"/>
            </w:r>
            <w:r w:rsidR="00E4496B">
              <w:rPr>
                <w:noProof/>
                <w:webHidden/>
              </w:rPr>
              <w:t>5</w:t>
            </w:r>
            <w:r w:rsidR="003F6554">
              <w:rPr>
                <w:noProof/>
                <w:webHidden/>
              </w:rPr>
              <w:fldChar w:fldCharType="end"/>
            </w:r>
          </w:hyperlink>
        </w:p>
        <w:p w14:paraId="6868BC52" w14:textId="77777777" w:rsidR="003F6554" w:rsidRDefault="00E007E8">
          <w:pPr>
            <w:pStyle w:val="TDC3"/>
            <w:tabs>
              <w:tab w:val="right" w:leader="dot" w:pos="9034"/>
            </w:tabs>
            <w:rPr>
              <w:rFonts w:asciiTheme="minorHAnsi" w:eastAsiaTheme="minorEastAsia" w:hAnsiTheme="minorHAnsi" w:cstheme="minorBidi"/>
              <w:noProof/>
            </w:rPr>
          </w:pPr>
          <w:hyperlink w:anchor="_Toc193389696" w:history="1">
            <w:r w:rsidR="003F6554" w:rsidRPr="001C3513">
              <w:rPr>
                <w:rStyle w:val="Hipervnculo"/>
                <w:noProof/>
              </w:rPr>
              <w:t>b) Legitimidad de la parte recurrente</w:t>
            </w:r>
            <w:r w:rsidR="003F6554">
              <w:rPr>
                <w:noProof/>
                <w:webHidden/>
              </w:rPr>
              <w:tab/>
            </w:r>
            <w:r w:rsidR="003F6554">
              <w:rPr>
                <w:noProof/>
                <w:webHidden/>
              </w:rPr>
              <w:fldChar w:fldCharType="begin"/>
            </w:r>
            <w:r w:rsidR="003F6554">
              <w:rPr>
                <w:noProof/>
                <w:webHidden/>
              </w:rPr>
              <w:instrText xml:space="preserve"> PAGEREF _Toc193389696 \h </w:instrText>
            </w:r>
            <w:r w:rsidR="003F6554">
              <w:rPr>
                <w:noProof/>
                <w:webHidden/>
              </w:rPr>
            </w:r>
            <w:r w:rsidR="003F6554">
              <w:rPr>
                <w:noProof/>
                <w:webHidden/>
              </w:rPr>
              <w:fldChar w:fldCharType="separate"/>
            </w:r>
            <w:r w:rsidR="00E4496B">
              <w:rPr>
                <w:noProof/>
                <w:webHidden/>
              </w:rPr>
              <w:t>6</w:t>
            </w:r>
            <w:r w:rsidR="003F6554">
              <w:rPr>
                <w:noProof/>
                <w:webHidden/>
              </w:rPr>
              <w:fldChar w:fldCharType="end"/>
            </w:r>
          </w:hyperlink>
        </w:p>
        <w:p w14:paraId="150D970B" w14:textId="77777777" w:rsidR="003F6554" w:rsidRDefault="00E007E8">
          <w:pPr>
            <w:pStyle w:val="TDC3"/>
            <w:tabs>
              <w:tab w:val="right" w:leader="dot" w:pos="9034"/>
            </w:tabs>
            <w:rPr>
              <w:rFonts w:asciiTheme="minorHAnsi" w:eastAsiaTheme="minorEastAsia" w:hAnsiTheme="minorHAnsi" w:cstheme="minorBidi"/>
              <w:noProof/>
            </w:rPr>
          </w:pPr>
          <w:hyperlink w:anchor="_Toc193389697" w:history="1">
            <w:r w:rsidR="003F6554" w:rsidRPr="001C3513">
              <w:rPr>
                <w:rStyle w:val="Hipervnculo"/>
                <w:noProof/>
              </w:rPr>
              <w:t>c) Plazo para interponer el recurso</w:t>
            </w:r>
            <w:r w:rsidR="003F6554">
              <w:rPr>
                <w:noProof/>
                <w:webHidden/>
              </w:rPr>
              <w:tab/>
            </w:r>
            <w:r w:rsidR="003F6554">
              <w:rPr>
                <w:noProof/>
                <w:webHidden/>
              </w:rPr>
              <w:fldChar w:fldCharType="begin"/>
            </w:r>
            <w:r w:rsidR="003F6554">
              <w:rPr>
                <w:noProof/>
                <w:webHidden/>
              </w:rPr>
              <w:instrText xml:space="preserve"> PAGEREF _Toc193389697 \h </w:instrText>
            </w:r>
            <w:r w:rsidR="003F6554">
              <w:rPr>
                <w:noProof/>
                <w:webHidden/>
              </w:rPr>
            </w:r>
            <w:r w:rsidR="003F6554">
              <w:rPr>
                <w:noProof/>
                <w:webHidden/>
              </w:rPr>
              <w:fldChar w:fldCharType="separate"/>
            </w:r>
            <w:r w:rsidR="00E4496B">
              <w:rPr>
                <w:noProof/>
                <w:webHidden/>
              </w:rPr>
              <w:t>6</w:t>
            </w:r>
            <w:r w:rsidR="003F6554">
              <w:rPr>
                <w:noProof/>
                <w:webHidden/>
              </w:rPr>
              <w:fldChar w:fldCharType="end"/>
            </w:r>
          </w:hyperlink>
        </w:p>
        <w:p w14:paraId="45684122" w14:textId="77777777" w:rsidR="003F6554" w:rsidRDefault="00E007E8">
          <w:pPr>
            <w:pStyle w:val="TDC3"/>
            <w:tabs>
              <w:tab w:val="right" w:leader="dot" w:pos="9034"/>
            </w:tabs>
            <w:rPr>
              <w:rFonts w:asciiTheme="minorHAnsi" w:eastAsiaTheme="minorEastAsia" w:hAnsiTheme="minorHAnsi" w:cstheme="minorBidi"/>
              <w:noProof/>
            </w:rPr>
          </w:pPr>
          <w:hyperlink w:anchor="_Toc193389698" w:history="1">
            <w:r w:rsidR="003F6554" w:rsidRPr="001C3513">
              <w:rPr>
                <w:rStyle w:val="Hipervnculo"/>
                <w:noProof/>
              </w:rPr>
              <w:t>d) Causal de Procedencia</w:t>
            </w:r>
            <w:r w:rsidR="003F6554">
              <w:rPr>
                <w:noProof/>
                <w:webHidden/>
              </w:rPr>
              <w:tab/>
            </w:r>
            <w:r w:rsidR="003F6554">
              <w:rPr>
                <w:noProof/>
                <w:webHidden/>
              </w:rPr>
              <w:fldChar w:fldCharType="begin"/>
            </w:r>
            <w:r w:rsidR="003F6554">
              <w:rPr>
                <w:noProof/>
                <w:webHidden/>
              </w:rPr>
              <w:instrText xml:space="preserve"> PAGEREF _Toc193389698 \h </w:instrText>
            </w:r>
            <w:r w:rsidR="003F6554">
              <w:rPr>
                <w:noProof/>
                <w:webHidden/>
              </w:rPr>
            </w:r>
            <w:r w:rsidR="003F6554">
              <w:rPr>
                <w:noProof/>
                <w:webHidden/>
              </w:rPr>
              <w:fldChar w:fldCharType="separate"/>
            </w:r>
            <w:r w:rsidR="00E4496B">
              <w:rPr>
                <w:noProof/>
                <w:webHidden/>
              </w:rPr>
              <w:t>7</w:t>
            </w:r>
            <w:r w:rsidR="003F6554">
              <w:rPr>
                <w:noProof/>
                <w:webHidden/>
              </w:rPr>
              <w:fldChar w:fldCharType="end"/>
            </w:r>
          </w:hyperlink>
        </w:p>
        <w:p w14:paraId="4B97A1C6" w14:textId="77777777" w:rsidR="003F6554" w:rsidRDefault="00E007E8">
          <w:pPr>
            <w:pStyle w:val="TDC3"/>
            <w:tabs>
              <w:tab w:val="right" w:leader="dot" w:pos="9034"/>
            </w:tabs>
            <w:rPr>
              <w:rFonts w:asciiTheme="minorHAnsi" w:eastAsiaTheme="minorEastAsia" w:hAnsiTheme="minorHAnsi" w:cstheme="minorBidi"/>
              <w:noProof/>
            </w:rPr>
          </w:pPr>
          <w:hyperlink w:anchor="_Toc193389699" w:history="1">
            <w:r w:rsidR="003F6554" w:rsidRPr="001C3513">
              <w:rPr>
                <w:rStyle w:val="Hipervnculo"/>
                <w:noProof/>
              </w:rPr>
              <w:t>e) Requisitos formales para la interposición del recurso</w:t>
            </w:r>
            <w:r w:rsidR="003F6554">
              <w:rPr>
                <w:noProof/>
                <w:webHidden/>
              </w:rPr>
              <w:tab/>
            </w:r>
            <w:r w:rsidR="003F6554">
              <w:rPr>
                <w:noProof/>
                <w:webHidden/>
              </w:rPr>
              <w:fldChar w:fldCharType="begin"/>
            </w:r>
            <w:r w:rsidR="003F6554">
              <w:rPr>
                <w:noProof/>
                <w:webHidden/>
              </w:rPr>
              <w:instrText xml:space="preserve"> PAGEREF _Toc193389699 \h </w:instrText>
            </w:r>
            <w:r w:rsidR="003F6554">
              <w:rPr>
                <w:noProof/>
                <w:webHidden/>
              </w:rPr>
            </w:r>
            <w:r w:rsidR="003F6554">
              <w:rPr>
                <w:noProof/>
                <w:webHidden/>
              </w:rPr>
              <w:fldChar w:fldCharType="separate"/>
            </w:r>
            <w:r w:rsidR="00E4496B">
              <w:rPr>
                <w:noProof/>
                <w:webHidden/>
              </w:rPr>
              <w:t>7</w:t>
            </w:r>
            <w:r w:rsidR="003F6554">
              <w:rPr>
                <w:noProof/>
                <w:webHidden/>
              </w:rPr>
              <w:fldChar w:fldCharType="end"/>
            </w:r>
          </w:hyperlink>
        </w:p>
        <w:p w14:paraId="1325FC67" w14:textId="77777777" w:rsidR="003F6554" w:rsidRDefault="00E007E8">
          <w:pPr>
            <w:pStyle w:val="TDC2"/>
            <w:tabs>
              <w:tab w:val="right" w:leader="dot" w:pos="9034"/>
            </w:tabs>
            <w:rPr>
              <w:rFonts w:asciiTheme="minorHAnsi" w:eastAsiaTheme="minorEastAsia" w:hAnsiTheme="minorHAnsi" w:cstheme="minorBidi"/>
              <w:noProof/>
            </w:rPr>
          </w:pPr>
          <w:hyperlink w:anchor="_Toc193389700" w:history="1">
            <w:r w:rsidR="003F6554" w:rsidRPr="001C3513">
              <w:rPr>
                <w:rStyle w:val="Hipervnculo"/>
                <w:noProof/>
              </w:rPr>
              <w:t>SEGUNDO. Estudio de Fondo</w:t>
            </w:r>
            <w:r w:rsidR="003F6554">
              <w:rPr>
                <w:noProof/>
                <w:webHidden/>
              </w:rPr>
              <w:tab/>
            </w:r>
            <w:r w:rsidR="003F6554">
              <w:rPr>
                <w:noProof/>
                <w:webHidden/>
              </w:rPr>
              <w:fldChar w:fldCharType="begin"/>
            </w:r>
            <w:r w:rsidR="003F6554">
              <w:rPr>
                <w:noProof/>
                <w:webHidden/>
              </w:rPr>
              <w:instrText xml:space="preserve"> PAGEREF _Toc193389700 \h </w:instrText>
            </w:r>
            <w:r w:rsidR="003F6554">
              <w:rPr>
                <w:noProof/>
                <w:webHidden/>
              </w:rPr>
            </w:r>
            <w:r w:rsidR="003F6554">
              <w:rPr>
                <w:noProof/>
                <w:webHidden/>
              </w:rPr>
              <w:fldChar w:fldCharType="separate"/>
            </w:r>
            <w:r w:rsidR="00E4496B">
              <w:rPr>
                <w:noProof/>
                <w:webHidden/>
              </w:rPr>
              <w:t>8</w:t>
            </w:r>
            <w:r w:rsidR="003F6554">
              <w:rPr>
                <w:noProof/>
                <w:webHidden/>
              </w:rPr>
              <w:fldChar w:fldCharType="end"/>
            </w:r>
          </w:hyperlink>
        </w:p>
        <w:p w14:paraId="3350BC3B" w14:textId="77777777" w:rsidR="003F6554" w:rsidRDefault="00E007E8">
          <w:pPr>
            <w:pStyle w:val="TDC3"/>
            <w:tabs>
              <w:tab w:val="right" w:leader="dot" w:pos="9034"/>
            </w:tabs>
            <w:rPr>
              <w:rFonts w:asciiTheme="minorHAnsi" w:eastAsiaTheme="minorEastAsia" w:hAnsiTheme="minorHAnsi" w:cstheme="minorBidi"/>
              <w:noProof/>
            </w:rPr>
          </w:pPr>
          <w:hyperlink w:anchor="_Toc193389701" w:history="1">
            <w:r w:rsidR="003F6554" w:rsidRPr="001C3513">
              <w:rPr>
                <w:rStyle w:val="Hipervnculo"/>
                <w:noProof/>
              </w:rPr>
              <w:t>a) Mandato de transparencia y responsabilidad del Sujeto Obligado</w:t>
            </w:r>
            <w:r w:rsidR="003F6554">
              <w:rPr>
                <w:noProof/>
                <w:webHidden/>
              </w:rPr>
              <w:tab/>
            </w:r>
            <w:r w:rsidR="003F6554">
              <w:rPr>
                <w:noProof/>
                <w:webHidden/>
              </w:rPr>
              <w:fldChar w:fldCharType="begin"/>
            </w:r>
            <w:r w:rsidR="003F6554">
              <w:rPr>
                <w:noProof/>
                <w:webHidden/>
              </w:rPr>
              <w:instrText xml:space="preserve"> PAGEREF _Toc193389701 \h </w:instrText>
            </w:r>
            <w:r w:rsidR="003F6554">
              <w:rPr>
                <w:noProof/>
                <w:webHidden/>
              </w:rPr>
            </w:r>
            <w:r w:rsidR="003F6554">
              <w:rPr>
                <w:noProof/>
                <w:webHidden/>
              </w:rPr>
              <w:fldChar w:fldCharType="separate"/>
            </w:r>
            <w:r w:rsidR="00E4496B">
              <w:rPr>
                <w:noProof/>
                <w:webHidden/>
              </w:rPr>
              <w:t>8</w:t>
            </w:r>
            <w:r w:rsidR="003F6554">
              <w:rPr>
                <w:noProof/>
                <w:webHidden/>
              </w:rPr>
              <w:fldChar w:fldCharType="end"/>
            </w:r>
          </w:hyperlink>
        </w:p>
        <w:p w14:paraId="3B5201D8" w14:textId="77777777" w:rsidR="003F6554" w:rsidRDefault="00E007E8">
          <w:pPr>
            <w:pStyle w:val="TDC3"/>
            <w:tabs>
              <w:tab w:val="right" w:leader="dot" w:pos="9034"/>
            </w:tabs>
            <w:rPr>
              <w:rFonts w:asciiTheme="minorHAnsi" w:eastAsiaTheme="minorEastAsia" w:hAnsiTheme="minorHAnsi" w:cstheme="minorBidi"/>
              <w:noProof/>
            </w:rPr>
          </w:pPr>
          <w:hyperlink w:anchor="_Toc193389702" w:history="1">
            <w:r w:rsidR="003F6554" w:rsidRPr="001C3513">
              <w:rPr>
                <w:rStyle w:val="Hipervnculo"/>
                <w:noProof/>
              </w:rPr>
              <w:t>b) Controversia a resolver</w:t>
            </w:r>
            <w:r w:rsidR="003F6554">
              <w:rPr>
                <w:noProof/>
                <w:webHidden/>
              </w:rPr>
              <w:tab/>
            </w:r>
            <w:r w:rsidR="003F6554">
              <w:rPr>
                <w:noProof/>
                <w:webHidden/>
              </w:rPr>
              <w:fldChar w:fldCharType="begin"/>
            </w:r>
            <w:r w:rsidR="003F6554">
              <w:rPr>
                <w:noProof/>
                <w:webHidden/>
              </w:rPr>
              <w:instrText xml:space="preserve"> PAGEREF _Toc193389702 \h </w:instrText>
            </w:r>
            <w:r w:rsidR="003F6554">
              <w:rPr>
                <w:noProof/>
                <w:webHidden/>
              </w:rPr>
            </w:r>
            <w:r w:rsidR="003F6554">
              <w:rPr>
                <w:noProof/>
                <w:webHidden/>
              </w:rPr>
              <w:fldChar w:fldCharType="separate"/>
            </w:r>
            <w:r w:rsidR="00E4496B">
              <w:rPr>
                <w:noProof/>
                <w:webHidden/>
              </w:rPr>
              <w:t>11</w:t>
            </w:r>
            <w:r w:rsidR="003F6554">
              <w:rPr>
                <w:noProof/>
                <w:webHidden/>
              </w:rPr>
              <w:fldChar w:fldCharType="end"/>
            </w:r>
          </w:hyperlink>
        </w:p>
        <w:p w14:paraId="541D9036" w14:textId="77777777" w:rsidR="003F6554" w:rsidRDefault="00E007E8">
          <w:pPr>
            <w:pStyle w:val="TDC3"/>
            <w:tabs>
              <w:tab w:val="right" w:leader="dot" w:pos="9034"/>
            </w:tabs>
            <w:rPr>
              <w:rFonts w:asciiTheme="minorHAnsi" w:eastAsiaTheme="minorEastAsia" w:hAnsiTheme="minorHAnsi" w:cstheme="minorBidi"/>
              <w:noProof/>
            </w:rPr>
          </w:pPr>
          <w:hyperlink w:anchor="_Toc193389703" w:history="1">
            <w:r w:rsidR="003F6554" w:rsidRPr="001C3513">
              <w:rPr>
                <w:rStyle w:val="Hipervnculo"/>
                <w:noProof/>
              </w:rPr>
              <w:t>c) Estudio de la controversia</w:t>
            </w:r>
            <w:r w:rsidR="003F6554">
              <w:rPr>
                <w:noProof/>
                <w:webHidden/>
              </w:rPr>
              <w:tab/>
            </w:r>
            <w:r w:rsidR="003F6554">
              <w:rPr>
                <w:noProof/>
                <w:webHidden/>
              </w:rPr>
              <w:fldChar w:fldCharType="begin"/>
            </w:r>
            <w:r w:rsidR="003F6554">
              <w:rPr>
                <w:noProof/>
                <w:webHidden/>
              </w:rPr>
              <w:instrText xml:space="preserve"> PAGEREF _Toc193389703 \h </w:instrText>
            </w:r>
            <w:r w:rsidR="003F6554">
              <w:rPr>
                <w:noProof/>
                <w:webHidden/>
              </w:rPr>
            </w:r>
            <w:r w:rsidR="003F6554">
              <w:rPr>
                <w:noProof/>
                <w:webHidden/>
              </w:rPr>
              <w:fldChar w:fldCharType="separate"/>
            </w:r>
            <w:r w:rsidR="00E4496B">
              <w:rPr>
                <w:noProof/>
                <w:webHidden/>
              </w:rPr>
              <w:t>12</w:t>
            </w:r>
            <w:r w:rsidR="003F6554">
              <w:rPr>
                <w:noProof/>
                <w:webHidden/>
              </w:rPr>
              <w:fldChar w:fldCharType="end"/>
            </w:r>
          </w:hyperlink>
        </w:p>
        <w:p w14:paraId="0D32522B" w14:textId="77777777" w:rsidR="003F6554" w:rsidRDefault="00E007E8">
          <w:pPr>
            <w:pStyle w:val="TDC3"/>
            <w:tabs>
              <w:tab w:val="right" w:leader="dot" w:pos="9034"/>
            </w:tabs>
            <w:rPr>
              <w:rFonts w:asciiTheme="minorHAnsi" w:eastAsiaTheme="minorEastAsia" w:hAnsiTheme="minorHAnsi" w:cstheme="minorBidi"/>
              <w:noProof/>
            </w:rPr>
          </w:pPr>
          <w:hyperlink w:anchor="_Toc193389704" w:history="1">
            <w:r w:rsidR="003F6554" w:rsidRPr="001C3513">
              <w:rPr>
                <w:rStyle w:val="Hipervnculo"/>
                <w:rFonts w:eastAsia="Calibri"/>
                <w:noProof/>
              </w:rPr>
              <w:t xml:space="preserve">d) </w:t>
            </w:r>
            <w:r w:rsidR="003F6554" w:rsidRPr="001C3513">
              <w:rPr>
                <w:rStyle w:val="Hipervnculo"/>
                <w:noProof/>
              </w:rPr>
              <w:t>Conclusión</w:t>
            </w:r>
            <w:r w:rsidR="003F6554">
              <w:rPr>
                <w:noProof/>
                <w:webHidden/>
              </w:rPr>
              <w:tab/>
            </w:r>
            <w:r w:rsidR="003F6554">
              <w:rPr>
                <w:noProof/>
                <w:webHidden/>
              </w:rPr>
              <w:fldChar w:fldCharType="begin"/>
            </w:r>
            <w:r w:rsidR="003F6554">
              <w:rPr>
                <w:noProof/>
                <w:webHidden/>
              </w:rPr>
              <w:instrText xml:space="preserve"> PAGEREF _Toc193389704 \h </w:instrText>
            </w:r>
            <w:r w:rsidR="003F6554">
              <w:rPr>
                <w:noProof/>
                <w:webHidden/>
              </w:rPr>
            </w:r>
            <w:r w:rsidR="003F6554">
              <w:rPr>
                <w:noProof/>
                <w:webHidden/>
              </w:rPr>
              <w:fldChar w:fldCharType="separate"/>
            </w:r>
            <w:r w:rsidR="00E4496B">
              <w:rPr>
                <w:noProof/>
                <w:webHidden/>
              </w:rPr>
              <w:t>22</w:t>
            </w:r>
            <w:r w:rsidR="003F6554">
              <w:rPr>
                <w:noProof/>
                <w:webHidden/>
              </w:rPr>
              <w:fldChar w:fldCharType="end"/>
            </w:r>
          </w:hyperlink>
        </w:p>
        <w:p w14:paraId="5E86FA56" w14:textId="77777777" w:rsidR="003F6554" w:rsidRDefault="00E007E8">
          <w:pPr>
            <w:pStyle w:val="TDC1"/>
            <w:tabs>
              <w:tab w:val="right" w:leader="dot" w:pos="9034"/>
            </w:tabs>
            <w:rPr>
              <w:rFonts w:asciiTheme="minorHAnsi" w:eastAsiaTheme="minorEastAsia" w:hAnsiTheme="minorHAnsi" w:cstheme="minorBidi"/>
              <w:noProof/>
            </w:rPr>
          </w:pPr>
          <w:hyperlink w:anchor="_Toc193389705" w:history="1">
            <w:r w:rsidR="003F6554" w:rsidRPr="001C3513">
              <w:rPr>
                <w:rStyle w:val="Hipervnculo"/>
                <w:noProof/>
              </w:rPr>
              <w:t>RESUELVE</w:t>
            </w:r>
            <w:r w:rsidR="003F6554">
              <w:rPr>
                <w:noProof/>
                <w:webHidden/>
              </w:rPr>
              <w:tab/>
            </w:r>
            <w:r w:rsidR="003F6554">
              <w:rPr>
                <w:noProof/>
                <w:webHidden/>
              </w:rPr>
              <w:fldChar w:fldCharType="begin"/>
            </w:r>
            <w:r w:rsidR="003F6554">
              <w:rPr>
                <w:noProof/>
                <w:webHidden/>
              </w:rPr>
              <w:instrText xml:space="preserve"> PAGEREF _Toc193389705 \h </w:instrText>
            </w:r>
            <w:r w:rsidR="003F6554">
              <w:rPr>
                <w:noProof/>
                <w:webHidden/>
              </w:rPr>
            </w:r>
            <w:r w:rsidR="003F6554">
              <w:rPr>
                <w:noProof/>
                <w:webHidden/>
              </w:rPr>
              <w:fldChar w:fldCharType="separate"/>
            </w:r>
            <w:r w:rsidR="00E4496B">
              <w:rPr>
                <w:noProof/>
                <w:webHidden/>
              </w:rPr>
              <w:t>22</w:t>
            </w:r>
            <w:r w:rsidR="003F6554">
              <w:rPr>
                <w:noProof/>
                <w:webHidden/>
              </w:rPr>
              <w:fldChar w:fldCharType="end"/>
            </w:r>
          </w:hyperlink>
        </w:p>
        <w:p w14:paraId="22FB3FB1" w14:textId="02A53A4A" w:rsidR="00F02B20" w:rsidRPr="003F6554" w:rsidRDefault="00F02B20" w:rsidP="003F6554">
          <w:r w:rsidRPr="003F6554">
            <w:rPr>
              <w:b/>
              <w:bCs/>
            </w:rPr>
            <w:fldChar w:fldCharType="end"/>
          </w:r>
        </w:p>
      </w:sdtContent>
    </w:sdt>
    <w:p w14:paraId="20F4988D" w14:textId="77777777" w:rsidR="00FD6BCA" w:rsidRPr="003F6554" w:rsidRDefault="00FD6BCA" w:rsidP="003F6554">
      <w:pPr>
        <w:pBdr>
          <w:top w:val="nil"/>
          <w:left w:val="nil"/>
          <w:bottom w:val="nil"/>
          <w:right w:val="nil"/>
          <w:between w:val="nil"/>
        </w:pBdr>
        <w:tabs>
          <w:tab w:val="right" w:pos="9034"/>
        </w:tabs>
        <w:spacing w:after="100"/>
        <w:rPr>
          <w:b/>
        </w:rPr>
        <w:sectPr w:rsidR="00FD6BCA" w:rsidRPr="003F655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28D1CCE" w14:textId="7B3E905A" w:rsidR="00FD6BCA" w:rsidRPr="003F6554" w:rsidRDefault="00C05457" w:rsidP="003F6554">
      <w:pPr>
        <w:rPr>
          <w:b/>
        </w:rPr>
      </w:pPr>
      <w:r w:rsidRPr="003F6554">
        <w:lastRenderedPageBreak/>
        <w:t>Resolución del Pleno del Instituto de Transparencia, Acceso a la Información Pública y Protección de Datos Personales del Estado de México y Municipios, con domicilio en Metepec, Estado de México, de</w:t>
      </w:r>
      <w:r w:rsidR="003F6554">
        <w:t>l</w:t>
      </w:r>
      <w:r w:rsidRPr="003F6554">
        <w:t xml:space="preserve"> </w:t>
      </w:r>
      <w:r w:rsidRPr="003F6554">
        <w:rPr>
          <w:b/>
        </w:rPr>
        <w:t>veinte de marzo de dos mil veinticinco.</w:t>
      </w:r>
    </w:p>
    <w:p w14:paraId="5A9704E5" w14:textId="77777777" w:rsidR="00FD6BCA" w:rsidRPr="003F6554" w:rsidRDefault="00FD6BCA" w:rsidP="003F6554"/>
    <w:p w14:paraId="6EA39AE8" w14:textId="515A464F" w:rsidR="00FD6BCA" w:rsidRPr="003F6554" w:rsidRDefault="00C05457" w:rsidP="003F6554">
      <w:r w:rsidRPr="003F6554">
        <w:rPr>
          <w:b/>
        </w:rPr>
        <w:t xml:space="preserve">VISTO </w:t>
      </w:r>
      <w:r w:rsidRPr="003F6554">
        <w:t xml:space="preserve">el expediente formado con motivo del Recurso de Revisión </w:t>
      </w:r>
      <w:r w:rsidR="003D3651" w:rsidRPr="003F6554">
        <w:rPr>
          <w:b/>
        </w:rPr>
        <w:t>01537/INFOEM/IP/RR/2025</w:t>
      </w:r>
      <w:r w:rsidRPr="003F6554">
        <w:rPr>
          <w:b/>
        </w:rPr>
        <w:t xml:space="preserve"> </w:t>
      </w:r>
      <w:r w:rsidRPr="003F6554">
        <w:t xml:space="preserve">interpuesto </w:t>
      </w:r>
      <w:r w:rsidR="003D3651" w:rsidRPr="003F6554">
        <w:t>de</w:t>
      </w:r>
      <w:r w:rsidRPr="003F6554">
        <w:t xml:space="preserve"> </w:t>
      </w:r>
      <w:r w:rsidR="003D3651" w:rsidRPr="003F6554">
        <w:rPr>
          <w:b/>
        </w:rPr>
        <w:t>manera anónima</w:t>
      </w:r>
      <w:r w:rsidRPr="003F6554">
        <w:t xml:space="preserve">, a quien en lo subsecuente se le denominará </w:t>
      </w:r>
      <w:r w:rsidRPr="003F6554">
        <w:rPr>
          <w:b/>
        </w:rPr>
        <w:t>LA PARTE RECURRENTE</w:t>
      </w:r>
      <w:r w:rsidRPr="003F6554">
        <w:t xml:space="preserve">, en contra de la respuesta emitida por el </w:t>
      </w:r>
      <w:r w:rsidR="003D3651" w:rsidRPr="003F6554">
        <w:rPr>
          <w:b/>
        </w:rPr>
        <w:t>Ayuntamiento de Atlacomulco</w:t>
      </w:r>
      <w:r w:rsidRPr="003F6554">
        <w:t xml:space="preserve">, en adelante </w:t>
      </w:r>
      <w:r w:rsidRPr="003F6554">
        <w:rPr>
          <w:b/>
        </w:rPr>
        <w:t>EL SUJETO OBLIGADO</w:t>
      </w:r>
      <w:r w:rsidRPr="003F6554">
        <w:t>, se emite la presente Resolución con base en los Antecedentes y Considerandos que se exponen a continuación:</w:t>
      </w:r>
    </w:p>
    <w:p w14:paraId="157AAEB2" w14:textId="77777777" w:rsidR="00FD6BCA" w:rsidRPr="003F6554" w:rsidRDefault="00FD6BCA" w:rsidP="003F6554"/>
    <w:p w14:paraId="1E8C923F" w14:textId="77777777" w:rsidR="00FD6BCA" w:rsidRPr="003F6554" w:rsidRDefault="00C05457" w:rsidP="003F6554">
      <w:pPr>
        <w:pStyle w:val="Ttulo1"/>
      </w:pPr>
      <w:bookmarkStart w:id="3" w:name="_Toc193389681"/>
      <w:r w:rsidRPr="003F6554">
        <w:t>ANTECEDENTES</w:t>
      </w:r>
      <w:bookmarkEnd w:id="3"/>
    </w:p>
    <w:p w14:paraId="11D33B7A" w14:textId="77777777" w:rsidR="00FD6BCA" w:rsidRPr="003F6554" w:rsidRDefault="00FD6BCA" w:rsidP="003F6554"/>
    <w:p w14:paraId="6F9D80D3" w14:textId="77777777" w:rsidR="00FD6BCA" w:rsidRPr="003F6554" w:rsidRDefault="00C05457" w:rsidP="003F6554">
      <w:pPr>
        <w:pStyle w:val="Ttulo2"/>
      </w:pPr>
      <w:bookmarkStart w:id="4" w:name="_Toc193389682"/>
      <w:r w:rsidRPr="003F6554">
        <w:t>DE LA SOLICITUD DE INFORMACIÓN</w:t>
      </w:r>
      <w:bookmarkEnd w:id="4"/>
    </w:p>
    <w:p w14:paraId="0863FFC3" w14:textId="77777777" w:rsidR="00FD6BCA" w:rsidRPr="003F6554" w:rsidRDefault="00C05457" w:rsidP="003F6554">
      <w:pPr>
        <w:pStyle w:val="Ttulo3"/>
      </w:pPr>
      <w:bookmarkStart w:id="5" w:name="_Toc193389683"/>
      <w:r w:rsidRPr="003F6554">
        <w:t>a) Solicitud de información</w:t>
      </w:r>
      <w:bookmarkEnd w:id="5"/>
    </w:p>
    <w:p w14:paraId="7F579EE6" w14:textId="0F49FC24" w:rsidR="00FD6BCA" w:rsidRPr="003F6554" w:rsidRDefault="00C05457" w:rsidP="003F6554">
      <w:r w:rsidRPr="003F6554">
        <w:t xml:space="preserve">El </w:t>
      </w:r>
      <w:r w:rsidR="003D3651" w:rsidRPr="003F6554">
        <w:rPr>
          <w:b/>
        </w:rPr>
        <w:t>veinticuatro</w:t>
      </w:r>
      <w:r w:rsidR="003F773C" w:rsidRPr="003F6554">
        <w:rPr>
          <w:b/>
        </w:rPr>
        <w:t xml:space="preserve"> </w:t>
      </w:r>
      <w:r w:rsidRPr="003F6554">
        <w:rPr>
          <w:b/>
        </w:rPr>
        <w:t>de enero de dos mil veinticinco,</w:t>
      </w:r>
      <w:r w:rsidRPr="003F6554">
        <w:t xml:space="preserve"> </w:t>
      </w:r>
      <w:r w:rsidRPr="003F6554">
        <w:rPr>
          <w:b/>
        </w:rPr>
        <w:t>LA PARTE RECURRENTE</w:t>
      </w:r>
      <w:r w:rsidRPr="003F6554">
        <w:t xml:space="preserve"> presentó una solicitud de acceso a la información pública ante el </w:t>
      </w:r>
      <w:r w:rsidRPr="003F6554">
        <w:rPr>
          <w:b/>
        </w:rPr>
        <w:t>SUJETO OBLIGADO</w:t>
      </w:r>
      <w:r w:rsidRPr="003F6554">
        <w:t>, a través del Sistema de Acceso a la Información Mexiquense (SAIMEX). Dicha solicitud quedó registrada con el número de folio</w:t>
      </w:r>
      <w:r w:rsidRPr="003F6554">
        <w:rPr>
          <w:b/>
        </w:rPr>
        <w:t xml:space="preserve"> </w:t>
      </w:r>
      <w:r w:rsidR="003D3651" w:rsidRPr="003F6554">
        <w:rPr>
          <w:b/>
        </w:rPr>
        <w:t>00084/ATLACOM/IP/2025</w:t>
      </w:r>
      <w:r w:rsidRPr="003F6554">
        <w:rPr>
          <w:b/>
        </w:rPr>
        <w:t xml:space="preserve"> </w:t>
      </w:r>
      <w:r w:rsidRPr="003F6554">
        <w:t>y en ella se requirió la siguiente información:</w:t>
      </w:r>
    </w:p>
    <w:p w14:paraId="5F77CD32" w14:textId="77777777" w:rsidR="00FD6BCA" w:rsidRPr="003F6554" w:rsidRDefault="00FD6BCA" w:rsidP="003F6554">
      <w:pPr>
        <w:tabs>
          <w:tab w:val="left" w:pos="4667"/>
        </w:tabs>
        <w:ind w:right="567"/>
        <w:rPr>
          <w:i/>
        </w:rPr>
      </w:pPr>
    </w:p>
    <w:p w14:paraId="1207E9E2" w14:textId="5CA88C8A" w:rsidR="00FD6BCA" w:rsidRPr="003F6554" w:rsidRDefault="00C05457" w:rsidP="003F6554">
      <w:pPr>
        <w:pStyle w:val="Puesto"/>
        <w:ind w:firstLine="567"/>
        <w:rPr>
          <w:color w:val="auto"/>
        </w:rPr>
      </w:pPr>
      <w:bookmarkStart w:id="6" w:name="_qsh70q" w:colFirst="0" w:colLast="0"/>
      <w:bookmarkEnd w:id="6"/>
      <w:r w:rsidRPr="003F6554">
        <w:rPr>
          <w:color w:val="auto"/>
        </w:rPr>
        <w:t>“</w:t>
      </w:r>
      <w:r w:rsidR="003D3651" w:rsidRPr="003F6554">
        <w:rPr>
          <w:color w:val="auto"/>
        </w:rPr>
        <w:t>Expedientes completos de Obras Públicas de diciembre de 2024</w:t>
      </w:r>
      <w:r w:rsidRPr="003F6554">
        <w:rPr>
          <w:color w:val="auto"/>
        </w:rPr>
        <w:t>” Sic</w:t>
      </w:r>
    </w:p>
    <w:p w14:paraId="54A43A19" w14:textId="77777777" w:rsidR="00FD6BCA" w:rsidRPr="003F6554" w:rsidRDefault="00FD6BCA" w:rsidP="003F6554"/>
    <w:p w14:paraId="3B55B75C" w14:textId="77777777" w:rsidR="00FD6BCA" w:rsidRPr="003F6554" w:rsidRDefault="00C05457" w:rsidP="003F6554">
      <w:pPr>
        <w:tabs>
          <w:tab w:val="left" w:pos="4667"/>
        </w:tabs>
        <w:ind w:right="567"/>
        <w:rPr>
          <w:i/>
        </w:rPr>
      </w:pPr>
      <w:r w:rsidRPr="003F6554">
        <w:rPr>
          <w:b/>
        </w:rPr>
        <w:t>Modalidad de entrega</w:t>
      </w:r>
      <w:r w:rsidRPr="003F6554">
        <w:t>: a</w:t>
      </w:r>
      <w:r w:rsidRPr="003F6554">
        <w:rPr>
          <w:i/>
        </w:rPr>
        <w:t xml:space="preserve"> través del </w:t>
      </w:r>
      <w:r w:rsidRPr="003F6554">
        <w:rPr>
          <w:b/>
          <w:i/>
        </w:rPr>
        <w:t>SAIMEX</w:t>
      </w:r>
      <w:r w:rsidRPr="003F6554">
        <w:rPr>
          <w:i/>
        </w:rPr>
        <w:t>.</w:t>
      </w:r>
    </w:p>
    <w:p w14:paraId="62681BF0" w14:textId="77777777" w:rsidR="00FD6BCA" w:rsidRPr="003F6554" w:rsidRDefault="00FD6BCA" w:rsidP="003F6554">
      <w:pPr>
        <w:tabs>
          <w:tab w:val="left" w:pos="4667"/>
        </w:tabs>
        <w:ind w:right="567"/>
        <w:rPr>
          <w:i/>
        </w:rPr>
      </w:pPr>
    </w:p>
    <w:p w14:paraId="4F04A605" w14:textId="77777777" w:rsidR="00FD6BCA" w:rsidRPr="003F6554" w:rsidRDefault="00C05457" w:rsidP="003F6554">
      <w:pPr>
        <w:pStyle w:val="Ttulo3"/>
      </w:pPr>
      <w:bookmarkStart w:id="7" w:name="_3as4poj" w:colFirst="0" w:colLast="0"/>
      <w:bookmarkStart w:id="8" w:name="_Toc193389684"/>
      <w:bookmarkEnd w:id="7"/>
      <w:r w:rsidRPr="003F6554">
        <w:t>b) Turno de la solicitud de información</w:t>
      </w:r>
      <w:bookmarkEnd w:id="8"/>
    </w:p>
    <w:p w14:paraId="0061F3DF" w14:textId="46F87B64" w:rsidR="00FD6BCA" w:rsidRPr="003F6554" w:rsidRDefault="00C05457" w:rsidP="003F6554">
      <w:r w:rsidRPr="003F6554">
        <w:t xml:space="preserve">En cumplimiento al artículo 162 de la Ley de Transparencia y Acceso a la Información Pública del Estado de México y Municipios, el </w:t>
      </w:r>
      <w:r w:rsidR="00132D98" w:rsidRPr="003F6554">
        <w:rPr>
          <w:b/>
        </w:rPr>
        <w:t>v</w:t>
      </w:r>
      <w:r w:rsidR="003D3651" w:rsidRPr="003F6554">
        <w:rPr>
          <w:b/>
        </w:rPr>
        <w:t>eintiocho</w:t>
      </w:r>
      <w:r w:rsidRPr="003F6554">
        <w:rPr>
          <w:b/>
        </w:rPr>
        <w:t xml:space="preserve"> de enero de dos mil veinticinco</w:t>
      </w:r>
      <w:r w:rsidRPr="003F6554">
        <w:t xml:space="preserve">, el Titular </w:t>
      </w:r>
      <w:r w:rsidRPr="003F6554">
        <w:lastRenderedPageBreak/>
        <w:t xml:space="preserve">de la Unidad de Transparencia del </w:t>
      </w:r>
      <w:r w:rsidRPr="003F6554">
        <w:rPr>
          <w:b/>
        </w:rPr>
        <w:t>SUJETO OBLIGADO</w:t>
      </w:r>
      <w:r w:rsidRPr="003F6554">
        <w:t xml:space="preserve"> turnó la solicitud de información al servidor público habilitado que estimó pertinente.</w:t>
      </w:r>
    </w:p>
    <w:p w14:paraId="48D5749F" w14:textId="77777777" w:rsidR="00FD6BCA" w:rsidRPr="003F6554" w:rsidRDefault="00FD6BCA" w:rsidP="003F6554">
      <w:pPr>
        <w:tabs>
          <w:tab w:val="left" w:pos="4667"/>
        </w:tabs>
        <w:ind w:right="567"/>
      </w:pPr>
    </w:p>
    <w:p w14:paraId="3FE7E3F6" w14:textId="77777777" w:rsidR="00FD6BCA" w:rsidRPr="003F6554" w:rsidRDefault="00C05457" w:rsidP="003F6554">
      <w:pPr>
        <w:pStyle w:val="Ttulo3"/>
        <w:spacing w:line="360" w:lineRule="auto"/>
      </w:pPr>
      <w:bookmarkStart w:id="9" w:name="_1pxezwc" w:colFirst="0" w:colLast="0"/>
      <w:bookmarkStart w:id="10" w:name="_Toc193389685"/>
      <w:bookmarkEnd w:id="9"/>
      <w:r w:rsidRPr="003F6554">
        <w:t>c) Respuesta del Sujeto Obligado</w:t>
      </w:r>
      <w:bookmarkEnd w:id="10"/>
    </w:p>
    <w:p w14:paraId="3E212152" w14:textId="7219D754" w:rsidR="00FD6BCA" w:rsidRPr="003F6554" w:rsidRDefault="00C05457" w:rsidP="003F6554">
      <w:pPr>
        <w:pBdr>
          <w:top w:val="nil"/>
          <w:left w:val="nil"/>
          <w:bottom w:val="nil"/>
          <w:right w:val="nil"/>
          <w:between w:val="nil"/>
        </w:pBdr>
      </w:pPr>
      <w:r w:rsidRPr="003F6554">
        <w:t xml:space="preserve">El </w:t>
      </w:r>
      <w:r w:rsidR="003D3651" w:rsidRPr="003F6554">
        <w:rPr>
          <w:b/>
        </w:rPr>
        <w:t>diecisiete</w:t>
      </w:r>
      <w:r w:rsidRPr="003F6554">
        <w:rPr>
          <w:b/>
        </w:rPr>
        <w:t xml:space="preserve"> de febrero de dos mil veinticinco, </w:t>
      </w:r>
      <w:r w:rsidRPr="003F6554">
        <w:t xml:space="preserve">el Titular de la Unidad de Transparencia del </w:t>
      </w:r>
      <w:r w:rsidRPr="003F6554">
        <w:rPr>
          <w:b/>
        </w:rPr>
        <w:t>SUJETO OBLIGADO</w:t>
      </w:r>
      <w:r w:rsidRPr="003F6554">
        <w:t xml:space="preserve"> notificó a través del </w:t>
      </w:r>
      <w:r w:rsidRPr="003F6554">
        <w:rPr>
          <w:b/>
        </w:rPr>
        <w:t>SAIMEX</w:t>
      </w:r>
      <w:r w:rsidRPr="003F6554">
        <w:t xml:space="preserve"> la siguiente respuesta:</w:t>
      </w:r>
    </w:p>
    <w:p w14:paraId="18080F2C" w14:textId="77777777" w:rsidR="00FD6BCA" w:rsidRPr="003F6554" w:rsidRDefault="00FD6BCA" w:rsidP="003F6554">
      <w:pPr>
        <w:pStyle w:val="Puesto"/>
        <w:ind w:left="0" w:firstLine="0"/>
        <w:rPr>
          <w:color w:val="auto"/>
        </w:rPr>
      </w:pPr>
    </w:p>
    <w:p w14:paraId="340184E5" w14:textId="77777777" w:rsidR="003D3651" w:rsidRPr="003F6554" w:rsidRDefault="00C05457" w:rsidP="003F6554">
      <w:pPr>
        <w:pStyle w:val="Puesto"/>
        <w:ind w:firstLine="0"/>
        <w:jc w:val="right"/>
        <w:rPr>
          <w:color w:val="auto"/>
        </w:rPr>
      </w:pPr>
      <w:r w:rsidRPr="003F6554">
        <w:rPr>
          <w:color w:val="auto"/>
        </w:rPr>
        <w:t>“</w:t>
      </w:r>
      <w:r w:rsidR="003D3651" w:rsidRPr="003F6554">
        <w:rPr>
          <w:color w:val="auto"/>
        </w:rPr>
        <w:t>Folio de la solicitud: 00084/ATLACOM/IP/2025</w:t>
      </w:r>
    </w:p>
    <w:p w14:paraId="431BB610" w14:textId="77777777" w:rsidR="003D3651" w:rsidRPr="003F6554" w:rsidRDefault="003D3651" w:rsidP="003F6554">
      <w:pPr>
        <w:pStyle w:val="Puesto"/>
        <w:ind w:firstLine="0"/>
        <w:rPr>
          <w:color w:val="auto"/>
        </w:rPr>
      </w:pPr>
    </w:p>
    <w:p w14:paraId="395424BA" w14:textId="6340AC37" w:rsidR="003D3651" w:rsidRPr="003F6554" w:rsidRDefault="003D3651" w:rsidP="003F6554">
      <w:pPr>
        <w:pStyle w:val="Puesto"/>
        <w:ind w:firstLine="0"/>
        <w:rPr>
          <w:color w:val="auto"/>
        </w:rPr>
      </w:pPr>
      <w:r w:rsidRPr="003F6554">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1FEAECB" w14:textId="77777777" w:rsidR="003D3651" w:rsidRPr="003F6554" w:rsidRDefault="003D3651" w:rsidP="003F6554"/>
    <w:p w14:paraId="6C11BDBF" w14:textId="77777777" w:rsidR="003D3651" w:rsidRPr="003F6554" w:rsidRDefault="003D3651" w:rsidP="003F6554">
      <w:pPr>
        <w:pStyle w:val="Puesto"/>
        <w:ind w:firstLine="0"/>
        <w:rPr>
          <w:color w:val="auto"/>
        </w:rPr>
      </w:pPr>
      <w:r w:rsidRPr="003F6554">
        <w:rPr>
          <w:color w:val="auto"/>
        </w:rPr>
        <w:t>Se atiende solicitud de información</w:t>
      </w:r>
    </w:p>
    <w:p w14:paraId="6AB1F2C6" w14:textId="77777777" w:rsidR="003D3651" w:rsidRPr="003F6554" w:rsidRDefault="003D3651" w:rsidP="003F6554"/>
    <w:p w14:paraId="7FA941D8" w14:textId="77777777" w:rsidR="003D3651" w:rsidRPr="003F6554" w:rsidRDefault="003D3651" w:rsidP="003F6554">
      <w:pPr>
        <w:pStyle w:val="Puesto"/>
        <w:ind w:firstLine="0"/>
        <w:rPr>
          <w:color w:val="auto"/>
        </w:rPr>
      </w:pPr>
      <w:r w:rsidRPr="003F6554">
        <w:rPr>
          <w:color w:val="auto"/>
        </w:rPr>
        <w:t>ATENTAMENTE</w:t>
      </w:r>
    </w:p>
    <w:p w14:paraId="7F6164AC" w14:textId="1B4FE63E" w:rsidR="00FD6BCA" w:rsidRPr="003F6554" w:rsidRDefault="003D3651" w:rsidP="003F6554">
      <w:pPr>
        <w:pStyle w:val="Puesto"/>
        <w:ind w:firstLine="0"/>
        <w:rPr>
          <w:color w:val="auto"/>
        </w:rPr>
      </w:pPr>
      <w:r w:rsidRPr="003F6554">
        <w:rPr>
          <w:color w:val="auto"/>
        </w:rPr>
        <w:t>C. Claudia Monroy Amparo</w:t>
      </w:r>
      <w:r w:rsidR="00C05457" w:rsidRPr="003F6554">
        <w:rPr>
          <w:color w:val="auto"/>
        </w:rPr>
        <w:t>” Sic.</w:t>
      </w:r>
    </w:p>
    <w:p w14:paraId="566010B8" w14:textId="77777777" w:rsidR="00FD6BCA" w:rsidRPr="003F6554" w:rsidRDefault="00FD6BCA" w:rsidP="003F6554">
      <w:pPr>
        <w:ind w:right="-28"/>
      </w:pPr>
    </w:p>
    <w:p w14:paraId="3E6E54F6" w14:textId="77777777" w:rsidR="00FD6BCA" w:rsidRPr="003F6554" w:rsidRDefault="00C05457" w:rsidP="003F6554">
      <w:pPr>
        <w:ind w:right="-28"/>
      </w:pPr>
      <w:r w:rsidRPr="003F6554">
        <w:t xml:space="preserve">Asimismo, </w:t>
      </w:r>
      <w:r w:rsidRPr="003F6554">
        <w:rPr>
          <w:b/>
        </w:rPr>
        <w:t xml:space="preserve">EL SUJETO OBLIGADO </w:t>
      </w:r>
      <w:r w:rsidRPr="003F6554">
        <w:t>adjuntó a su respuesta el archivo electrónico que se describe:</w:t>
      </w:r>
    </w:p>
    <w:p w14:paraId="29BE2D59" w14:textId="77777777" w:rsidR="00FD6BCA" w:rsidRPr="003F6554" w:rsidRDefault="00FD6BCA" w:rsidP="003F6554">
      <w:pPr>
        <w:ind w:right="-28"/>
      </w:pPr>
    </w:p>
    <w:p w14:paraId="0EE47248" w14:textId="77777777" w:rsidR="003D3651" w:rsidRPr="003F6554" w:rsidRDefault="003D3651" w:rsidP="003F6554">
      <w:pPr>
        <w:numPr>
          <w:ilvl w:val="0"/>
          <w:numId w:val="17"/>
        </w:numPr>
        <w:ind w:right="-28"/>
        <w:rPr>
          <w:b/>
          <w:i/>
        </w:rPr>
      </w:pPr>
      <w:r w:rsidRPr="003F6554">
        <w:rPr>
          <w:b/>
          <w:i/>
        </w:rPr>
        <w:t>DOP_084_RESPUESTA 001.pdf</w:t>
      </w:r>
    </w:p>
    <w:p w14:paraId="65A0D2B7" w14:textId="6DBB31BC" w:rsidR="003D3651" w:rsidRPr="003F6554" w:rsidRDefault="003D3651" w:rsidP="003F6554">
      <w:pPr>
        <w:ind w:right="-28"/>
      </w:pPr>
      <w:r w:rsidRPr="003F6554">
        <w:t>Archivo constante de 2 páginas, en las que se advierte el oficio número DOP/057/2025 de fecha 06 de febrero de 2025, suscrito por la Encargada del Despacho de la Dirección de obras Públicas  dirigido a la Titular de la Unidad Transparencia, en el que le indicó de manera medular:</w:t>
      </w:r>
    </w:p>
    <w:p w14:paraId="30408534" w14:textId="77777777" w:rsidR="003D3651" w:rsidRPr="003F6554" w:rsidRDefault="003D3651" w:rsidP="003F6554">
      <w:pPr>
        <w:ind w:right="-28"/>
        <w:rPr>
          <w:b/>
          <w:i/>
        </w:rPr>
      </w:pPr>
    </w:p>
    <w:p w14:paraId="2AF00BC9" w14:textId="2884DC17" w:rsidR="003D3651" w:rsidRPr="003F6554" w:rsidRDefault="003D3651" w:rsidP="003F6554">
      <w:pPr>
        <w:pStyle w:val="Puesto"/>
        <w:ind w:firstLine="0"/>
        <w:rPr>
          <w:color w:val="auto"/>
        </w:rPr>
      </w:pPr>
      <w:r w:rsidRPr="003F6554">
        <w:rPr>
          <w:b/>
          <w:color w:val="auto"/>
        </w:rPr>
        <w:t>“…</w:t>
      </w:r>
      <w:r w:rsidRPr="003F6554">
        <w:rPr>
          <w:color w:val="auto"/>
        </w:rPr>
        <w:t>le informo que no se realizó ningún expediente de Obra dentro del mes y año solicitado.” Sic.</w:t>
      </w:r>
    </w:p>
    <w:p w14:paraId="428947B8" w14:textId="77777777" w:rsidR="003D3651" w:rsidRPr="003F6554" w:rsidRDefault="003D3651" w:rsidP="003F6554">
      <w:pPr>
        <w:ind w:right="-28"/>
        <w:rPr>
          <w:b/>
          <w:i/>
        </w:rPr>
      </w:pPr>
    </w:p>
    <w:p w14:paraId="3174D7B4" w14:textId="77777777" w:rsidR="003D3651" w:rsidRPr="003F6554" w:rsidRDefault="003D3651" w:rsidP="003F6554">
      <w:pPr>
        <w:numPr>
          <w:ilvl w:val="0"/>
          <w:numId w:val="17"/>
        </w:numPr>
        <w:ind w:right="-28"/>
        <w:rPr>
          <w:b/>
          <w:i/>
        </w:rPr>
      </w:pPr>
      <w:r w:rsidRPr="003F6554">
        <w:rPr>
          <w:b/>
          <w:i/>
        </w:rPr>
        <w:t>84_RESP_UT_2025.pdf</w:t>
      </w:r>
    </w:p>
    <w:p w14:paraId="4ADA67CF" w14:textId="3BB43921" w:rsidR="00FD6BCA" w:rsidRPr="003F6554" w:rsidRDefault="00C05457" w:rsidP="003F6554">
      <w:pPr>
        <w:ind w:right="-28"/>
      </w:pPr>
      <w:r w:rsidRPr="003F6554">
        <w:lastRenderedPageBreak/>
        <w:t xml:space="preserve">Archivo constante de </w:t>
      </w:r>
      <w:r w:rsidR="009C3B83" w:rsidRPr="003F6554">
        <w:t>1</w:t>
      </w:r>
      <w:r w:rsidRPr="003F6554">
        <w:t xml:space="preserve"> página, en las que se advierte el</w:t>
      </w:r>
      <w:r w:rsidR="003D530A" w:rsidRPr="003F6554">
        <w:t xml:space="preserve"> escrito sin número de oficio, de </w:t>
      </w:r>
      <w:r w:rsidRPr="003F6554">
        <w:t xml:space="preserve">fecha </w:t>
      </w:r>
      <w:r w:rsidR="003D530A" w:rsidRPr="003F6554">
        <w:t>1</w:t>
      </w:r>
      <w:r w:rsidR="009C3B83" w:rsidRPr="003F6554">
        <w:t>7</w:t>
      </w:r>
      <w:r w:rsidR="003F773C" w:rsidRPr="003F6554">
        <w:t xml:space="preserve"> </w:t>
      </w:r>
      <w:r w:rsidRPr="003F6554">
        <w:t>de febrero de 2025,</w:t>
      </w:r>
      <w:r w:rsidR="009C3B83" w:rsidRPr="003F6554">
        <w:t xml:space="preserve"> suscrito por la </w:t>
      </w:r>
      <w:r w:rsidR="003D530A" w:rsidRPr="003F6554">
        <w:t>Titular de la Unidad de</w:t>
      </w:r>
      <w:r w:rsidR="009C3B83" w:rsidRPr="003F6554">
        <w:t xml:space="preserve"> Transparencia</w:t>
      </w:r>
      <w:r w:rsidR="003D530A" w:rsidRPr="003F6554">
        <w:t xml:space="preserve">, dirigido al solicitante, en el que le informa que la solicitud de información se turnó a la Dirección de Obras Públicas, y que le adjunta la respuesta que fue proporcionada. </w:t>
      </w:r>
    </w:p>
    <w:p w14:paraId="37CD4039" w14:textId="77777777" w:rsidR="00FD6BCA" w:rsidRPr="003F6554" w:rsidRDefault="00FD6BCA" w:rsidP="003F6554">
      <w:pPr>
        <w:ind w:right="-28"/>
        <w:rPr>
          <w:i/>
        </w:rPr>
      </w:pPr>
    </w:p>
    <w:p w14:paraId="5825A43F" w14:textId="77777777" w:rsidR="00FD6BCA" w:rsidRPr="003F6554" w:rsidRDefault="00C05457" w:rsidP="003F6554">
      <w:pPr>
        <w:pStyle w:val="Ttulo2"/>
        <w:jc w:val="left"/>
      </w:pPr>
      <w:bookmarkStart w:id="11" w:name="_Toc193389686"/>
      <w:r w:rsidRPr="003F6554">
        <w:t>DEL RECURSO DE REVISIÓN</w:t>
      </w:r>
      <w:bookmarkEnd w:id="11"/>
    </w:p>
    <w:p w14:paraId="371AE10D" w14:textId="77777777" w:rsidR="00FD6BCA" w:rsidRPr="003F6554" w:rsidRDefault="00C05457" w:rsidP="003F6554">
      <w:pPr>
        <w:pStyle w:val="Ttulo3"/>
      </w:pPr>
      <w:bookmarkStart w:id="12" w:name="_Toc193389687"/>
      <w:r w:rsidRPr="003F6554">
        <w:t>a) Interposición del Recurso de Revisión</w:t>
      </w:r>
      <w:bookmarkEnd w:id="12"/>
    </w:p>
    <w:p w14:paraId="1D38733C" w14:textId="63E66EFE" w:rsidR="00FD6BCA" w:rsidRPr="003F6554" w:rsidRDefault="00C05457" w:rsidP="003F6554">
      <w:pPr>
        <w:ind w:right="-28"/>
      </w:pPr>
      <w:r w:rsidRPr="003F6554">
        <w:t>El</w:t>
      </w:r>
      <w:r w:rsidR="00190A38" w:rsidRPr="003F6554">
        <w:rPr>
          <w:b/>
        </w:rPr>
        <w:t xml:space="preserve"> diecis</w:t>
      </w:r>
      <w:r w:rsidR="00132D98" w:rsidRPr="003F6554">
        <w:rPr>
          <w:b/>
        </w:rPr>
        <w:t>iete</w:t>
      </w:r>
      <w:r w:rsidRPr="003F6554">
        <w:rPr>
          <w:b/>
        </w:rPr>
        <w:t xml:space="preserve"> de febrero de dos mil veinticinco,</w:t>
      </w:r>
      <w:r w:rsidRPr="003F6554">
        <w:t xml:space="preserve"> </w:t>
      </w:r>
      <w:r w:rsidRPr="003F6554">
        <w:rPr>
          <w:b/>
        </w:rPr>
        <w:t>LA PARTE RECURRENTE</w:t>
      </w:r>
      <w:r w:rsidRPr="003F6554">
        <w:t xml:space="preserve"> interpuso el recurso de revisión en contra de la respuesta emitida por el </w:t>
      </w:r>
      <w:r w:rsidRPr="003F6554">
        <w:rPr>
          <w:b/>
        </w:rPr>
        <w:t>SUJETO OBLIGADO</w:t>
      </w:r>
      <w:r w:rsidRPr="003F6554">
        <w:t xml:space="preserve">, mismo que fue registrado en el </w:t>
      </w:r>
      <w:r w:rsidRPr="003F6554">
        <w:rPr>
          <w:b/>
        </w:rPr>
        <w:t>SAIMEX</w:t>
      </w:r>
      <w:r w:rsidRPr="003F6554">
        <w:t xml:space="preserve"> con el número de expediente </w:t>
      </w:r>
      <w:r w:rsidR="003D3651" w:rsidRPr="003F6554">
        <w:rPr>
          <w:b/>
        </w:rPr>
        <w:t>01537/INFOEM/IP/RR/2025</w:t>
      </w:r>
      <w:r w:rsidRPr="003F6554">
        <w:t>, y en el cual manifestó lo siguiente:</w:t>
      </w:r>
    </w:p>
    <w:p w14:paraId="19A99187" w14:textId="77777777" w:rsidR="00FD6BCA" w:rsidRPr="003F6554" w:rsidRDefault="00FD6BCA" w:rsidP="003F6554">
      <w:pPr>
        <w:tabs>
          <w:tab w:val="left" w:pos="4667"/>
        </w:tabs>
        <w:ind w:right="539"/>
      </w:pPr>
    </w:p>
    <w:p w14:paraId="19409B85" w14:textId="77777777" w:rsidR="00FD6BCA" w:rsidRPr="003F6554" w:rsidRDefault="00C05457" w:rsidP="003F6554">
      <w:pPr>
        <w:tabs>
          <w:tab w:val="left" w:pos="4667"/>
        </w:tabs>
        <w:ind w:left="567" w:right="539"/>
        <w:rPr>
          <w:b/>
        </w:rPr>
      </w:pPr>
      <w:r w:rsidRPr="003F6554">
        <w:rPr>
          <w:b/>
        </w:rPr>
        <w:t>ACTO IMPUGNADO</w:t>
      </w:r>
    </w:p>
    <w:p w14:paraId="5E9B0EFD" w14:textId="01BB4E0F" w:rsidR="00FD6BCA" w:rsidRPr="003F6554" w:rsidRDefault="003D530A" w:rsidP="003F6554">
      <w:pPr>
        <w:tabs>
          <w:tab w:val="left" w:pos="4667"/>
        </w:tabs>
        <w:ind w:left="567" w:right="539"/>
        <w:rPr>
          <w:i/>
        </w:rPr>
      </w:pPr>
      <w:r w:rsidRPr="003F6554">
        <w:rPr>
          <w:i/>
        </w:rPr>
        <w:t>No entregan información</w:t>
      </w:r>
    </w:p>
    <w:p w14:paraId="7D9AD94C" w14:textId="77777777" w:rsidR="00FD6BCA" w:rsidRPr="003F6554" w:rsidRDefault="00FD6BCA" w:rsidP="003F6554">
      <w:pPr>
        <w:tabs>
          <w:tab w:val="left" w:pos="4667"/>
        </w:tabs>
        <w:ind w:left="567" w:right="539"/>
        <w:rPr>
          <w:b/>
        </w:rPr>
      </w:pPr>
    </w:p>
    <w:p w14:paraId="388F2D33" w14:textId="77777777" w:rsidR="00FD6BCA" w:rsidRPr="003F6554" w:rsidRDefault="00C05457" w:rsidP="003F6554">
      <w:pPr>
        <w:tabs>
          <w:tab w:val="left" w:pos="4667"/>
        </w:tabs>
        <w:ind w:left="567" w:right="539"/>
        <w:rPr>
          <w:b/>
        </w:rPr>
      </w:pPr>
      <w:r w:rsidRPr="003F6554">
        <w:rPr>
          <w:b/>
        </w:rPr>
        <w:t>RAZONES O MOTIVOS DE LA INCONFORMIDAD</w:t>
      </w:r>
      <w:r w:rsidRPr="003F6554">
        <w:rPr>
          <w:b/>
        </w:rPr>
        <w:tab/>
      </w:r>
    </w:p>
    <w:p w14:paraId="67C5C947" w14:textId="07C3E8B7" w:rsidR="00FD6BCA" w:rsidRPr="003F6554" w:rsidRDefault="003D530A" w:rsidP="003F6554">
      <w:pPr>
        <w:pStyle w:val="Puesto"/>
        <w:ind w:left="1134"/>
        <w:rPr>
          <w:color w:val="auto"/>
        </w:rPr>
      </w:pPr>
      <w:r w:rsidRPr="003F6554">
        <w:rPr>
          <w:color w:val="auto"/>
        </w:rPr>
        <w:t>No entregan información que publicaron en redes de Obras y inauguración</w:t>
      </w:r>
    </w:p>
    <w:p w14:paraId="29C79B23" w14:textId="77777777" w:rsidR="00FD6BCA" w:rsidRPr="003F6554" w:rsidRDefault="00FD6BCA" w:rsidP="003F6554"/>
    <w:p w14:paraId="6997483B" w14:textId="77777777" w:rsidR="00FD6BCA" w:rsidRPr="003F6554" w:rsidRDefault="00C05457" w:rsidP="003F6554">
      <w:pPr>
        <w:pStyle w:val="Ttulo3"/>
      </w:pPr>
      <w:bookmarkStart w:id="13" w:name="_Toc193389688"/>
      <w:r w:rsidRPr="003F6554">
        <w:t>b) Turno del Recurso de Revisión</w:t>
      </w:r>
      <w:bookmarkEnd w:id="13"/>
    </w:p>
    <w:p w14:paraId="6BBAFA50" w14:textId="0DAF7E9C" w:rsidR="00FD6BCA" w:rsidRPr="003F6554" w:rsidRDefault="00C05457" w:rsidP="003F6554">
      <w:r w:rsidRPr="003F6554">
        <w:t>Con fundamento en el artículo 185, fracción I de la Ley de Transparencia y Acceso a la Información Pública del Estado de México y Municipios, el</w:t>
      </w:r>
      <w:r w:rsidRPr="003F6554">
        <w:rPr>
          <w:b/>
        </w:rPr>
        <w:t xml:space="preserve"> </w:t>
      </w:r>
      <w:r w:rsidR="00190A38" w:rsidRPr="003F6554">
        <w:rPr>
          <w:b/>
        </w:rPr>
        <w:t>diecis</w:t>
      </w:r>
      <w:r w:rsidR="00132D98" w:rsidRPr="003F6554">
        <w:rPr>
          <w:b/>
        </w:rPr>
        <w:t>iete</w:t>
      </w:r>
      <w:r w:rsidRPr="003F6554">
        <w:rPr>
          <w:b/>
        </w:rPr>
        <w:t xml:space="preserve"> de febrero de dos mil veinticinco,</w:t>
      </w:r>
      <w:r w:rsidRPr="003F6554">
        <w:t xml:space="preserve"> se turnó el recurso de revisión a través del SAIMEX a la </w:t>
      </w:r>
      <w:r w:rsidRPr="003F6554">
        <w:rPr>
          <w:b/>
        </w:rPr>
        <w:t>Comisionada Sharon Cristina Morales Martínez</w:t>
      </w:r>
      <w:r w:rsidRPr="003F6554">
        <w:t xml:space="preserve">, a efecto de decretar su admisión o desechamiento. </w:t>
      </w:r>
    </w:p>
    <w:p w14:paraId="7F21CB11" w14:textId="77777777" w:rsidR="00FD6BCA" w:rsidRPr="003F6554" w:rsidRDefault="00FD6BCA" w:rsidP="003F6554"/>
    <w:p w14:paraId="4E783CB1" w14:textId="77777777" w:rsidR="00FD6BCA" w:rsidRPr="003F6554" w:rsidRDefault="00C05457" w:rsidP="003F6554">
      <w:pPr>
        <w:pStyle w:val="Ttulo3"/>
      </w:pPr>
      <w:bookmarkStart w:id="14" w:name="_Toc193389689"/>
      <w:r w:rsidRPr="003F6554">
        <w:lastRenderedPageBreak/>
        <w:t>c) Admisión del Recurso de Revisión</w:t>
      </w:r>
      <w:bookmarkEnd w:id="14"/>
    </w:p>
    <w:p w14:paraId="75BD3354" w14:textId="77777777" w:rsidR="00FD6BCA" w:rsidRPr="003F6554" w:rsidRDefault="00C05457" w:rsidP="003F6554">
      <w:r w:rsidRPr="003F6554">
        <w:t xml:space="preserve">El </w:t>
      </w:r>
      <w:r w:rsidR="00190A38" w:rsidRPr="003F6554">
        <w:rPr>
          <w:b/>
        </w:rPr>
        <w:t>veinte</w:t>
      </w:r>
      <w:r w:rsidRPr="003F6554">
        <w:rPr>
          <w:b/>
        </w:rPr>
        <w:t xml:space="preserve"> de febrero de dos mil veinticinco,</w:t>
      </w:r>
      <w:r w:rsidRPr="003F655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6672655" w14:textId="77777777" w:rsidR="00FD6BCA" w:rsidRPr="003F6554" w:rsidRDefault="00FD6BCA" w:rsidP="003F6554"/>
    <w:p w14:paraId="6E367ECA" w14:textId="77777777" w:rsidR="00FD6BCA" w:rsidRPr="003F6554" w:rsidRDefault="00C05457" w:rsidP="003F6554">
      <w:pPr>
        <w:pStyle w:val="Ttulo3"/>
      </w:pPr>
      <w:bookmarkStart w:id="15" w:name="_Toc193389690"/>
      <w:r w:rsidRPr="003F6554">
        <w:t>d) Informe Justificado del Sujeto Obligado</w:t>
      </w:r>
      <w:bookmarkEnd w:id="15"/>
    </w:p>
    <w:p w14:paraId="3BAB0B96" w14:textId="5FE4E5ED" w:rsidR="00FD6BCA" w:rsidRPr="003F6554" w:rsidRDefault="00C05457" w:rsidP="003F6554">
      <w:r w:rsidRPr="003F6554">
        <w:t xml:space="preserve">El </w:t>
      </w:r>
      <w:r w:rsidR="003D3651" w:rsidRPr="003F6554">
        <w:rPr>
          <w:b/>
        </w:rPr>
        <w:t>cuatro de marzo</w:t>
      </w:r>
      <w:r w:rsidR="00F407F3" w:rsidRPr="003F6554">
        <w:rPr>
          <w:b/>
        </w:rPr>
        <w:t xml:space="preserve"> </w:t>
      </w:r>
      <w:r w:rsidRPr="003F6554">
        <w:rPr>
          <w:b/>
        </w:rPr>
        <w:t>de dos mil veinticinco EL SUJETO OBLIGADO</w:t>
      </w:r>
      <w:r w:rsidRPr="003F6554">
        <w:t xml:space="preserve"> rindió su informe justificado a través del </w:t>
      </w:r>
      <w:r w:rsidRPr="003F6554">
        <w:rPr>
          <w:b/>
        </w:rPr>
        <w:t>SAIMEX</w:t>
      </w:r>
      <w:r w:rsidRPr="003F6554">
        <w:t>, que contienen lo siguiente:</w:t>
      </w:r>
    </w:p>
    <w:p w14:paraId="2BE84B3E" w14:textId="77777777" w:rsidR="00FD6BCA" w:rsidRPr="003F6554" w:rsidRDefault="00FD6BCA" w:rsidP="003F6554"/>
    <w:p w14:paraId="0B77305E" w14:textId="77777777" w:rsidR="003D530A" w:rsidRPr="003F6554" w:rsidRDefault="003D530A" w:rsidP="003F6554">
      <w:pPr>
        <w:numPr>
          <w:ilvl w:val="0"/>
          <w:numId w:val="17"/>
        </w:numPr>
        <w:ind w:right="-28"/>
        <w:rPr>
          <w:b/>
        </w:rPr>
      </w:pPr>
      <w:r w:rsidRPr="003F6554">
        <w:rPr>
          <w:b/>
        </w:rPr>
        <w:t>01537_RR_INFJ_2025.pdf</w:t>
      </w:r>
    </w:p>
    <w:p w14:paraId="1A5E683A" w14:textId="6564B4C1" w:rsidR="003D530A" w:rsidRPr="003F6554" w:rsidRDefault="003D530A" w:rsidP="003F6554">
      <w:pPr>
        <w:ind w:right="-28"/>
      </w:pPr>
      <w:r w:rsidRPr="003F6554">
        <w:t xml:space="preserve">Archivo constante de 3 páginas, en las que se advierte el escrito con número de oficio PM/UT/RR/036/2025, sin fecha, suscrito por la Titular de la Unidad de Transparencia, dirigido a la Comisionada Ponente, mediante el cual rinde el informe justificado correspondiente ratificando en todas y cada una de sus partes la respuesta primigenia, brindada por el Servidor Público Habilitado competente. </w:t>
      </w:r>
    </w:p>
    <w:p w14:paraId="79AE6E5C" w14:textId="77777777" w:rsidR="00FD6BCA" w:rsidRPr="003F6554" w:rsidRDefault="00FD6BCA" w:rsidP="003F6554"/>
    <w:p w14:paraId="33CCAE3E" w14:textId="307E379F" w:rsidR="00024B0C" w:rsidRPr="003F6554" w:rsidRDefault="00024B0C" w:rsidP="003F6554">
      <w:r w:rsidRPr="003F6554">
        <w:t xml:space="preserve">Esta información fue puesta a la vista de </w:t>
      </w:r>
      <w:r w:rsidRPr="003F6554">
        <w:rPr>
          <w:b/>
        </w:rPr>
        <w:t xml:space="preserve">LA PARTE RECURRENTE </w:t>
      </w:r>
      <w:r w:rsidRPr="003F6554">
        <w:t xml:space="preserve">el </w:t>
      </w:r>
      <w:r w:rsidR="00EF18B0" w:rsidRPr="003F6554">
        <w:rPr>
          <w:b/>
          <w:bCs/>
        </w:rPr>
        <w:t>cinco</w:t>
      </w:r>
      <w:r w:rsidRPr="003F6554">
        <w:rPr>
          <w:b/>
          <w:bCs/>
        </w:rPr>
        <w:t xml:space="preserve"> de marzo </w:t>
      </w:r>
      <w:r w:rsidRPr="003F6554">
        <w:rPr>
          <w:rFonts w:cs="Tahoma"/>
          <w:b/>
          <w:bCs/>
        </w:rPr>
        <w:t>de dos mil veinticinco,</w:t>
      </w:r>
      <w:r w:rsidRPr="003F6554">
        <w:rPr>
          <w:rFonts w:cs="Tahoma"/>
        </w:rPr>
        <w:t xml:space="preserve"> </w:t>
      </w:r>
      <w:r w:rsidRPr="003F6554">
        <w:t>para que, en un plazo de tres días hábiles, manifestara lo que a su derecho conviniera, de conformidad con lo establecido en el artículo 185, fracción III de la Ley de Transparencia y Acceso a la Información Pública del Estado de México y Municipios.</w:t>
      </w:r>
    </w:p>
    <w:p w14:paraId="4E454CE0" w14:textId="77777777" w:rsidR="00FD6BCA" w:rsidRPr="003F6554" w:rsidRDefault="00FD6BCA" w:rsidP="003F6554"/>
    <w:p w14:paraId="53A30ABC" w14:textId="77777777" w:rsidR="00FD6BCA" w:rsidRPr="003F6554" w:rsidRDefault="00C05457" w:rsidP="003F6554">
      <w:pPr>
        <w:pStyle w:val="Ttulo3"/>
      </w:pPr>
      <w:bookmarkStart w:id="16" w:name="_Toc193389691"/>
      <w:r w:rsidRPr="003F6554">
        <w:lastRenderedPageBreak/>
        <w:t>e) Manifestaciones de la Parte Recurrente</w:t>
      </w:r>
      <w:bookmarkEnd w:id="16"/>
    </w:p>
    <w:p w14:paraId="30DFB493" w14:textId="77777777" w:rsidR="00FD6BCA" w:rsidRPr="003F6554" w:rsidRDefault="00C05457" w:rsidP="003F6554">
      <w:r w:rsidRPr="003F6554">
        <w:rPr>
          <w:b/>
        </w:rPr>
        <w:t xml:space="preserve">LA PARTE RECURRENTE </w:t>
      </w:r>
      <w:r w:rsidRPr="003F6554">
        <w:t>no realizó manifestación alguna dentro del término legalmente concedido para tal efecto, ni presentó pruebas o alegatos.</w:t>
      </w:r>
    </w:p>
    <w:p w14:paraId="111F42EC" w14:textId="77777777" w:rsidR="00FD6BCA" w:rsidRPr="003F6554" w:rsidRDefault="00FD6BCA" w:rsidP="003F6554">
      <w:pPr>
        <w:pStyle w:val="Puesto"/>
        <w:ind w:firstLine="567"/>
        <w:jc w:val="right"/>
        <w:rPr>
          <w:color w:val="auto"/>
        </w:rPr>
      </w:pPr>
    </w:p>
    <w:p w14:paraId="77571134" w14:textId="77777777" w:rsidR="00FD6BCA" w:rsidRPr="003F6554" w:rsidRDefault="00C05457" w:rsidP="003F6554">
      <w:pPr>
        <w:pStyle w:val="Ttulo3"/>
      </w:pPr>
      <w:bookmarkStart w:id="17" w:name="_Toc193389692"/>
      <w:r w:rsidRPr="003F6554">
        <w:t>f) Cierre de instrucción</w:t>
      </w:r>
      <w:bookmarkEnd w:id="17"/>
    </w:p>
    <w:p w14:paraId="623BDDF1" w14:textId="77777777" w:rsidR="00FD6BCA" w:rsidRPr="003F6554" w:rsidRDefault="00C05457" w:rsidP="003F6554">
      <w:r w:rsidRPr="003F6554">
        <w:t xml:space="preserve">Al no existir diligencias pendientes por desahogar, el </w:t>
      </w:r>
      <w:r w:rsidRPr="003F6554">
        <w:rPr>
          <w:b/>
        </w:rPr>
        <w:t>diecinueve de marzo de dos mil veinticinco,</w:t>
      </w:r>
      <w:r w:rsidRPr="003F6554">
        <w:t xml:space="preserve"> la </w:t>
      </w:r>
      <w:r w:rsidRPr="003F6554">
        <w:rPr>
          <w:b/>
        </w:rPr>
        <w:t xml:space="preserve">Comisionada Sharon Cristina Morales Martínez </w:t>
      </w:r>
      <w:r w:rsidRPr="003F6554">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DBE4FAD" w14:textId="77777777" w:rsidR="00FD6BCA" w:rsidRPr="003F6554" w:rsidRDefault="00FD6BCA" w:rsidP="003F6554"/>
    <w:p w14:paraId="7903739D" w14:textId="77777777" w:rsidR="00FD6BCA" w:rsidRPr="003F6554" w:rsidRDefault="00C05457" w:rsidP="003F6554">
      <w:pPr>
        <w:pStyle w:val="Ttulo1"/>
      </w:pPr>
      <w:bookmarkStart w:id="18" w:name="_Toc193389693"/>
      <w:r w:rsidRPr="003F6554">
        <w:t>CONSIDERANDOS</w:t>
      </w:r>
      <w:bookmarkEnd w:id="18"/>
    </w:p>
    <w:p w14:paraId="14775116" w14:textId="77777777" w:rsidR="00FD6BCA" w:rsidRPr="003F6554" w:rsidRDefault="00FD6BCA" w:rsidP="003F6554">
      <w:pPr>
        <w:jc w:val="center"/>
        <w:rPr>
          <w:b/>
        </w:rPr>
      </w:pPr>
    </w:p>
    <w:p w14:paraId="406E86FE" w14:textId="77777777" w:rsidR="00FD6BCA" w:rsidRPr="003F6554" w:rsidRDefault="00C05457" w:rsidP="003F6554">
      <w:pPr>
        <w:pStyle w:val="Ttulo2"/>
      </w:pPr>
      <w:bookmarkStart w:id="19" w:name="_Toc193389694"/>
      <w:r w:rsidRPr="003F6554">
        <w:t>PRIMERO. Procedibilidad</w:t>
      </w:r>
      <w:bookmarkEnd w:id="19"/>
    </w:p>
    <w:p w14:paraId="6B3D9B7B" w14:textId="77777777" w:rsidR="00FD6BCA" w:rsidRPr="003F6554" w:rsidRDefault="00C05457" w:rsidP="003F6554">
      <w:pPr>
        <w:pStyle w:val="Ttulo3"/>
      </w:pPr>
      <w:bookmarkStart w:id="20" w:name="_Toc193389695"/>
      <w:r w:rsidRPr="003F6554">
        <w:t>a) Competencia del Instituto</w:t>
      </w:r>
      <w:bookmarkEnd w:id="20"/>
    </w:p>
    <w:p w14:paraId="3582BC63" w14:textId="6393D540" w:rsidR="00FD6BCA" w:rsidRPr="003F6554" w:rsidRDefault="00C05457" w:rsidP="003F6554">
      <w:r w:rsidRPr="003F6554">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3F6554">
        <w:lastRenderedPageBreak/>
        <w:t>Transparencia, Acceso a la Información Pública y Protección de Datos Personales del Estado de México y Municipios.</w:t>
      </w:r>
    </w:p>
    <w:p w14:paraId="738201CC" w14:textId="77777777" w:rsidR="00FD6BCA" w:rsidRPr="003F6554" w:rsidRDefault="00FD6BCA" w:rsidP="003F6554"/>
    <w:p w14:paraId="5D8BD529" w14:textId="77777777" w:rsidR="00FD6BCA" w:rsidRPr="003F6554" w:rsidRDefault="00C05457" w:rsidP="003F6554">
      <w:pPr>
        <w:pStyle w:val="Ttulo3"/>
      </w:pPr>
      <w:bookmarkStart w:id="21" w:name="_Toc193389696"/>
      <w:r w:rsidRPr="003F6554">
        <w:t>b) Legitimidad de la parte recurrente</w:t>
      </w:r>
      <w:bookmarkEnd w:id="21"/>
    </w:p>
    <w:p w14:paraId="587D6F05" w14:textId="77777777" w:rsidR="00FD6BCA" w:rsidRPr="003F6554" w:rsidRDefault="00C05457" w:rsidP="003F6554">
      <w:r w:rsidRPr="003F6554">
        <w:t>El recurso de revisión fue interpuesto por parte legítima, ya que se presentó por la misma persona que formuló la solicitud de acceso a la Información Pública,</w:t>
      </w:r>
      <w:r w:rsidRPr="003F6554">
        <w:rPr>
          <w:b/>
        </w:rPr>
        <w:t xml:space="preserve"> </w:t>
      </w:r>
      <w:r w:rsidRPr="003F6554">
        <w:t>debido a que los datos de acceso</w:t>
      </w:r>
      <w:r w:rsidRPr="003F6554">
        <w:rPr>
          <w:b/>
        </w:rPr>
        <w:t xml:space="preserve"> SAIMEX</w:t>
      </w:r>
      <w:r w:rsidRPr="003F6554">
        <w:t xml:space="preserve"> son personales e irrepetibles.</w:t>
      </w:r>
    </w:p>
    <w:p w14:paraId="5F18E696" w14:textId="77777777" w:rsidR="00FD6BCA" w:rsidRPr="003F6554" w:rsidRDefault="00FD6BCA" w:rsidP="003F6554"/>
    <w:p w14:paraId="5952E52D" w14:textId="77777777" w:rsidR="00FD6BCA" w:rsidRPr="003F6554" w:rsidRDefault="00C05457" w:rsidP="003F6554">
      <w:pPr>
        <w:pStyle w:val="Ttulo3"/>
      </w:pPr>
      <w:bookmarkStart w:id="22" w:name="_Toc193389697"/>
      <w:r w:rsidRPr="003F6554">
        <w:t>c) Plazo para interponer el recurso</w:t>
      </w:r>
      <w:bookmarkEnd w:id="22"/>
    </w:p>
    <w:p w14:paraId="5C2EE3A3" w14:textId="33E5547E" w:rsidR="00FD6BCA" w:rsidRPr="003F6554" w:rsidRDefault="00C05457" w:rsidP="003F6554">
      <w:r w:rsidRPr="003F6554">
        <w:rPr>
          <w:b/>
        </w:rPr>
        <w:t>EL SUJETO OBLIGADO</w:t>
      </w:r>
      <w:r w:rsidRPr="003F6554">
        <w:t xml:space="preserve"> notificó la respuesta a la solicitud de acceso a la Información Pública el </w:t>
      </w:r>
      <w:r w:rsidR="003D530A" w:rsidRPr="003F6554">
        <w:rPr>
          <w:b/>
        </w:rPr>
        <w:t>diecisiete</w:t>
      </w:r>
      <w:r w:rsidRPr="003F6554">
        <w:rPr>
          <w:b/>
        </w:rPr>
        <w:t xml:space="preserve"> de febrero de dos mil veinticinco,</w:t>
      </w:r>
      <w:r w:rsidRPr="003F6554">
        <w:t xml:space="preserve"> y el recurso que nos ocupa se tuvo por presentado el </w:t>
      </w:r>
      <w:r w:rsidR="00EF3C44" w:rsidRPr="003F6554">
        <w:rPr>
          <w:b/>
        </w:rPr>
        <w:t>dieci</w:t>
      </w:r>
      <w:r w:rsidR="003D530A" w:rsidRPr="003F6554">
        <w:rPr>
          <w:b/>
        </w:rPr>
        <w:t>siete</w:t>
      </w:r>
      <w:r w:rsidRPr="003F6554">
        <w:rPr>
          <w:b/>
        </w:rPr>
        <w:t xml:space="preserve"> de febrero de dos mil veinticinco</w:t>
      </w:r>
      <w:r w:rsidRPr="003F6554">
        <w:t>; por lo tanto, éste se encuentra dentro del margen temporal previsto en el artículo 178 de la Ley de Transparencia y Acceso a la Información Pública del Estado de México y Municipios.</w:t>
      </w:r>
    </w:p>
    <w:p w14:paraId="0DDFBA76" w14:textId="77777777" w:rsidR="00FD6BCA" w:rsidRPr="003F6554" w:rsidRDefault="00FD6BCA" w:rsidP="003F6554"/>
    <w:p w14:paraId="41630ABE" w14:textId="77777777" w:rsidR="003D530A" w:rsidRPr="003F6554" w:rsidRDefault="003D530A" w:rsidP="003F6554">
      <w:r w:rsidRPr="003F6554">
        <w:t xml:space="preserve">En ese tenor, se advierte que </w:t>
      </w:r>
      <w:r w:rsidRPr="003F6554">
        <w:rPr>
          <w:b/>
        </w:rPr>
        <w:t>LA PARTE RECURRENTE</w:t>
      </w:r>
      <w:r w:rsidRPr="003F6554">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3F6554">
        <w:rPr>
          <w:b/>
        </w:rPr>
        <w:t>LA PARTE RECURRENTE</w:t>
      </w:r>
      <w:r w:rsidRPr="003F6554">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0F9FE07C" w14:textId="77777777" w:rsidR="003D530A" w:rsidRPr="003F6554" w:rsidRDefault="003D530A" w:rsidP="003F6554"/>
    <w:p w14:paraId="0373B723" w14:textId="77777777" w:rsidR="003D530A" w:rsidRPr="003F6554" w:rsidRDefault="003D530A" w:rsidP="003F6554">
      <w:r w:rsidRPr="003F6554">
        <w:t>En apoyo a lo anterior, resulta aplicable por analogía la Jurisprudencia número 1a./J. 41/2015 (10a.), Décima Época, sustentada por la Primera Sala de la Suprema Corte de Justicia de la Nación, visible en la página 569, libro 19, tomo I, del Semanario Judicial de la Federación y su de la Gaceta de junio de 2015, cuyo rubro y texto esgrimen:</w:t>
      </w:r>
    </w:p>
    <w:p w14:paraId="09457523" w14:textId="77777777" w:rsidR="003D530A" w:rsidRPr="003F6554" w:rsidRDefault="003D530A" w:rsidP="003F6554"/>
    <w:p w14:paraId="48AB74C4" w14:textId="77777777" w:rsidR="003D530A" w:rsidRPr="003F6554" w:rsidRDefault="003D530A" w:rsidP="003F6554">
      <w:pPr>
        <w:pStyle w:val="Puesto"/>
        <w:ind w:firstLine="0"/>
        <w:rPr>
          <w:color w:val="auto"/>
        </w:rPr>
      </w:pPr>
      <w:r w:rsidRPr="003F6554">
        <w:rPr>
          <w:color w:val="auto"/>
        </w:rPr>
        <w:t>“</w:t>
      </w:r>
      <w:r w:rsidRPr="003F6554">
        <w:rPr>
          <w:b/>
          <w:color w:val="auto"/>
        </w:rPr>
        <w:t>RECURSO DE RECLAMACIÓN. SU INTERPOSICIÓN NO ES EXTEMPORÁNEA SI SE REALIZA ANTES DE QUE INICIE EL PLAZO PARA HACERLO.</w:t>
      </w:r>
      <w:r w:rsidRPr="003F6554">
        <w:rPr>
          <w:color w:val="auto"/>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47C9BC4D" w14:textId="77777777" w:rsidR="00824CD7" w:rsidRPr="003F6554" w:rsidRDefault="00824CD7" w:rsidP="003F6554">
      <w:pPr>
        <w:pStyle w:val="Puesto"/>
        <w:ind w:firstLine="0"/>
        <w:rPr>
          <w:color w:val="auto"/>
        </w:rPr>
      </w:pPr>
    </w:p>
    <w:p w14:paraId="74AB4DC1" w14:textId="77777777" w:rsidR="003D530A" w:rsidRPr="003F6554" w:rsidRDefault="003D530A" w:rsidP="003F6554">
      <w:pPr>
        <w:pStyle w:val="Puesto"/>
        <w:ind w:firstLine="0"/>
        <w:rPr>
          <w:color w:val="auto"/>
        </w:rPr>
      </w:pPr>
      <w:r w:rsidRPr="003F6554">
        <w:rPr>
          <w:color w:val="auto"/>
        </w:rPr>
        <w:t>Recurso de reclamación 953/2013. 9 de abril de 2014. Cinco votos de los Ministros Arturo Zaldívar Lelo de Larrea, José Ramón Cossío Díaz, Alfredo Gutiérrez Ortiz</w:t>
      </w:r>
    </w:p>
    <w:p w14:paraId="60313F82" w14:textId="77777777" w:rsidR="003D530A" w:rsidRPr="003F6554" w:rsidRDefault="003D530A" w:rsidP="003F6554"/>
    <w:p w14:paraId="5B00F6F7" w14:textId="77777777" w:rsidR="00FD6BCA" w:rsidRPr="003F6554" w:rsidRDefault="00C05457" w:rsidP="003F6554">
      <w:pPr>
        <w:pStyle w:val="Ttulo3"/>
      </w:pPr>
      <w:bookmarkStart w:id="23" w:name="_Toc193389698"/>
      <w:r w:rsidRPr="003F6554">
        <w:t>d) Causal de Procedencia</w:t>
      </w:r>
      <w:bookmarkEnd w:id="23"/>
    </w:p>
    <w:p w14:paraId="4F0F411D" w14:textId="77777777" w:rsidR="00FD6BCA" w:rsidRPr="003F6554" w:rsidRDefault="00C05457" w:rsidP="003F6554">
      <w:r w:rsidRPr="003F6554">
        <w:t>Resulta procedente la interposición del recurso de revisión, ya que se actualiza la causal de procedencia señalada en el artículo 179, fracción I de la Ley de Transparencia y Acceso a la Información Pública del Estado de México y Municipios.</w:t>
      </w:r>
    </w:p>
    <w:p w14:paraId="1741D825" w14:textId="77777777" w:rsidR="00FD6BCA" w:rsidRPr="003F6554" w:rsidRDefault="00FD6BCA" w:rsidP="003F6554"/>
    <w:p w14:paraId="540DB86A" w14:textId="77777777" w:rsidR="00FD6BCA" w:rsidRPr="003F6554" w:rsidRDefault="00C05457" w:rsidP="003F6554">
      <w:pPr>
        <w:pStyle w:val="Ttulo3"/>
      </w:pPr>
      <w:bookmarkStart w:id="24" w:name="_Toc193389699"/>
      <w:r w:rsidRPr="003F6554">
        <w:t>e) Requisitos formales para la interposición del recurso</w:t>
      </w:r>
      <w:bookmarkEnd w:id="24"/>
    </w:p>
    <w:p w14:paraId="00477615" w14:textId="77777777" w:rsidR="003D530A" w:rsidRPr="003F6554" w:rsidRDefault="003D530A" w:rsidP="003F6554">
      <w:r w:rsidRPr="003F6554">
        <w:t xml:space="preserve">Es importante mencionar que, de la revisión del expediente electrónico del </w:t>
      </w:r>
      <w:r w:rsidRPr="003F6554">
        <w:rPr>
          <w:b/>
        </w:rPr>
        <w:t>SAIMEX</w:t>
      </w:r>
      <w:r w:rsidRPr="003F6554">
        <w:t xml:space="preserve">, se observa que </w:t>
      </w:r>
      <w:r w:rsidRPr="003F6554">
        <w:rPr>
          <w:b/>
        </w:rPr>
        <w:t>LA PARTE RECURRENTE</w:t>
      </w:r>
      <w:r w:rsidRPr="003F6554">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3F6554">
        <w:lastRenderedPageBreak/>
        <w:t xml:space="preserve">Información Pública del Estado de México y Municipios prevé que toda persona tendrá acceso a la información sin necesidad de acreditar interés alguno o justificar su utilización, de lo que se infiere que </w:t>
      </w:r>
      <w:r w:rsidRPr="003F6554">
        <w:rPr>
          <w:b/>
          <w:u w:val="single"/>
        </w:rPr>
        <w:t>el nombre no es un requisito indispensable</w:t>
      </w:r>
      <w:r w:rsidRPr="003F6554">
        <w:t xml:space="preserve"> para que las y los ciudadanos ejerzan el derecho de acceso a la información pública. </w:t>
      </w:r>
    </w:p>
    <w:p w14:paraId="5089A86B" w14:textId="77777777" w:rsidR="003D530A" w:rsidRPr="003F6554" w:rsidRDefault="003D530A" w:rsidP="003F6554"/>
    <w:p w14:paraId="4C0EF1D4" w14:textId="77777777" w:rsidR="003D530A" w:rsidRPr="003F6554" w:rsidRDefault="003D530A" w:rsidP="003F6554">
      <w:r w:rsidRPr="003F6554">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F6554">
        <w:rPr>
          <w:b/>
        </w:rPr>
        <w:t>LA PARTE RECURRENTE</w:t>
      </w:r>
      <w:r w:rsidRPr="003F6554">
        <w:t xml:space="preserve">; por lo que, en el presente caso, al haber sido presentado el recurso de revisión vía </w:t>
      </w:r>
      <w:r w:rsidRPr="003F6554">
        <w:rPr>
          <w:b/>
        </w:rPr>
        <w:t>SAIMEX</w:t>
      </w:r>
      <w:r w:rsidRPr="003F6554">
        <w:t>, dicho requisito resulta innecesario.</w:t>
      </w:r>
    </w:p>
    <w:p w14:paraId="239004EF" w14:textId="77777777" w:rsidR="00FD6BCA" w:rsidRPr="003F6554" w:rsidRDefault="00FD6BCA" w:rsidP="003F6554"/>
    <w:p w14:paraId="671A1AB1" w14:textId="77777777" w:rsidR="00FD6BCA" w:rsidRPr="003F6554" w:rsidRDefault="00C05457" w:rsidP="003F6554">
      <w:pPr>
        <w:pStyle w:val="Ttulo2"/>
      </w:pPr>
      <w:bookmarkStart w:id="25" w:name="_Toc193389700"/>
      <w:r w:rsidRPr="003F6554">
        <w:t>SEGUNDO. Estudio de Fondo</w:t>
      </w:r>
      <w:bookmarkEnd w:id="25"/>
    </w:p>
    <w:p w14:paraId="6F7ED848" w14:textId="77777777" w:rsidR="00FD6BCA" w:rsidRPr="003F6554" w:rsidRDefault="00C05457" w:rsidP="003F6554">
      <w:pPr>
        <w:pStyle w:val="Ttulo3"/>
      </w:pPr>
      <w:bookmarkStart w:id="26" w:name="_Toc193389701"/>
      <w:r w:rsidRPr="003F6554">
        <w:t>a) Mandato de transparencia y responsabilidad del Sujeto Obligado</w:t>
      </w:r>
      <w:bookmarkEnd w:id="26"/>
    </w:p>
    <w:p w14:paraId="703C3625" w14:textId="77777777" w:rsidR="00FD6BCA" w:rsidRPr="003F6554" w:rsidRDefault="00C05457" w:rsidP="003F6554">
      <w:r w:rsidRPr="003F6554">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0F60A2C" w14:textId="77777777" w:rsidR="00FD6BCA" w:rsidRPr="003F6554" w:rsidRDefault="00FD6BCA" w:rsidP="003F6554"/>
    <w:p w14:paraId="09F12702" w14:textId="77777777" w:rsidR="00FD6BCA" w:rsidRPr="003F6554" w:rsidRDefault="00C05457" w:rsidP="003F6554">
      <w:pPr>
        <w:spacing w:line="240" w:lineRule="auto"/>
        <w:ind w:left="567" w:right="539"/>
        <w:rPr>
          <w:b/>
          <w:i/>
        </w:rPr>
      </w:pPr>
      <w:r w:rsidRPr="003F6554">
        <w:rPr>
          <w:b/>
          <w:i/>
        </w:rPr>
        <w:t>Constitución Política de los Estados Unidos Mexicanos</w:t>
      </w:r>
    </w:p>
    <w:p w14:paraId="03723639" w14:textId="77777777" w:rsidR="00FD6BCA" w:rsidRPr="003F6554" w:rsidRDefault="00C05457" w:rsidP="003F6554">
      <w:pPr>
        <w:spacing w:line="240" w:lineRule="auto"/>
        <w:ind w:left="567" w:right="539"/>
        <w:rPr>
          <w:b/>
          <w:i/>
        </w:rPr>
      </w:pPr>
      <w:r w:rsidRPr="003F6554">
        <w:rPr>
          <w:b/>
          <w:i/>
        </w:rPr>
        <w:t>“Artículo 6.</w:t>
      </w:r>
    </w:p>
    <w:p w14:paraId="4F96C88D" w14:textId="77777777" w:rsidR="00FD6BCA" w:rsidRPr="003F6554" w:rsidRDefault="00C05457" w:rsidP="003F6554">
      <w:pPr>
        <w:spacing w:line="240" w:lineRule="auto"/>
        <w:ind w:left="567" w:right="539"/>
        <w:rPr>
          <w:i/>
        </w:rPr>
      </w:pPr>
      <w:r w:rsidRPr="003F6554">
        <w:rPr>
          <w:i/>
        </w:rPr>
        <w:t>(…)</w:t>
      </w:r>
    </w:p>
    <w:p w14:paraId="6698AAA1" w14:textId="77777777" w:rsidR="00FD6BCA" w:rsidRPr="003F6554" w:rsidRDefault="00C05457" w:rsidP="003F6554">
      <w:pPr>
        <w:spacing w:line="240" w:lineRule="auto"/>
        <w:ind w:left="567" w:right="539"/>
        <w:rPr>
          <w:i/>
        </w:rPr>
      </w:pPr>
      <w:r w:rsidRPr="003F6554">
        <w:rPr>
          <w:i/>
        </w:rPr>
        <w:t>Para efectos de lo dispuesto en el presente artículo se observará lo siguiente:</w:t>
      </w:r>
    </w:p>
    <w:p w14:paraId="09D6C16D" w14:textId="77777777" w:rsidR="00FD6BCA" w:rsidRPr="003F6554" w:rsidRDefault="00C05457" w:rsidP="003F6554">
      <w:pPr>
        <w:spacing w:line="240" w:lineRule="auto"/>
        <w:ind w:left="567" w:right="539"/>
        <w:rPr>
          <w:b/>
          <w:i/>
        </w:rPr>
      </w:pPr>
      <w:r w:rsidRPr="003F6554">
        <w:rPr>
          <w:b/>
          <w:i/>
        </w:rPr>
        <w:t>A</w:t>
      </w:r>
      <w:r w:rsidRPr="003F6554">
        <w:rPr>
          <w:i/>
        </w:rPr>
        <w:t xml:space="preserve">. </w:t>
      </w:r>
      <w:r w:rsidRPr="003F6554">
        <w:rPr>
          <w:b/>
          <w:i/>
        </w:rPr>
        <w:t>Para el ejercicio del derecho de acceso a la información</w:t>
      </w:r>
      <w:r w:rsidRPr="003F6554">
        <w:rPr>
          <w:i/>
        </w:rPr>
        <w:t xml:space="preserve">, la Federación y </w:t>
      </w:r>
      <w:r w:rsidRPr="003F6554">
        <w:rPr>
          <w:b/>
          <w:i/>
        </w:rPr>
        <w:t>las entidades federativas, en el ámbito de sus respectivas competencias, se regirán por los siguientes principios y bases:</w:t>
      </w:r>
    </w:p>
    <w:p w14:paraId="0EC72B66" w14:textId="77777777" w:rsidR="00FD6BCA" w:rsidRPr="003F6554" w:rsidRDefault="00C05457" w:rsidP="003F6554">
      <w:pPr>
        <w:spacing w:line="240" w:lineRule="auto"/>
        <w:ind w:left="567" w:right="539"/>
        <w:rPr>
          <w:i/>
        </w:rPr>
      </w:pPr>
      <w:r w:rsidRPr="003F6554">
        <w:rPr>
          <w:b/>
          <w:i/>
        </w:rPr>
        <w:t xml:space="preserve">I. </w:t>
      </w:r>
      <w:r w:rsidRPr="003F6554">
        <w:rPr>
          <w:b/>
          <w:i/>
        </w:rPr>
        <w:tab/>
        <w:t>Toda la información en posesión de cualquier</w:t>
      </w:r>
      <w:r w:rsidRPr="003F6554">
        <w:rPr>
          <w:i/>
        </w:rPr>
        <w:t xml:space="preserve"> </w:t>
      </w:r>
      <w:r w:rsidRPr="003F6554">
        <w:rPr>
          <w:b/>
          <w:i/>
        </w:rPr>
        <w:t>autoridad</w:t>
      </w:r>
      <w:r w:rsidRPr="003F6554">
        <w:rPr>
          <w:i/>
        </w:rPr>
        <w:t xml:space="preserve">, entidad, órgano y organismo de los Poderes Ejecutivo, Legislativo y Judicial, órganos autónomos, partidos políticos, fideicomisos y fondos públicos, así como de cualquier persona física, moral o </w:t>
      </w:r>
      <w:r w:rsidRPr="003F6554">
        <w:rPr>
          <w:i/>
        </w:rPr>
        <w:lastRenderedPageBreak/>
        <w:t xml:space="preserve">sindicato que reciba y ejerza recursos públicos o realice actos de autoridad en el ámbito federal, estatal y </w:t>
      </w:r>
      <w:r w:rsidRPr="003F6554">
        <w:rPr>
          <w:b/>
          <w:i/>
        </w:rPr>
        <w:t>municipal</w:t>
      </w:r>
      <w:r w:rsidRPr="003F6554">
        <w:rPr>
          <w:i/>
        </w:rPr>
        <w:t xml:space="preserve">, </w:t>
      </w:r>
      <w:r w:rsidRPr="003F6554">
        <w:rPr>
          <w:b/>
          <w:i/>
        </w:rPr>
        <w:t>es pública</w:t>
      </w:r>
      <w:r w:rsidRPr="003F6554">
        <w:rPr>
          <w:i/>
        </w:rPr>
        <w:t xml:space="preserve"> y sólo podrá ser reservada temporalmente por razones de interés público y seguridad nacional, en los términos que fijen las leyes. </w:t>
      </w:r>
      <w:r w:rsidRPr="003F6554">
        <w:rPr>
          <w:b/>
          <w:i/>
        </w:rPr>
        <w:t>En la interpretación de este derecho deberá prevalecer el principio de máxima publicidad. Los sujetos obligados deberán documentar todo acto que derive del ejercicio de sus facultades, competencias o funciones</w:t>
      </w:r>
      <w:r w:rsidRPr="003F6554">
        <w:rPr>
          <w:i/>
        </w:rPr>
        <w:t>, la ley determinará los supuestos específicos bajo los cuales procederá la declaración de inexistencia de la información.”</w:t>
      </w:r>
    </w:p>
    <w:p w14:paraId="09D88F65" w14:textId="77777777" w:rsidR="00FD6BCA" w:rsidRPr="003F6554" w:rsidRDefault="00FD6BCA" w:rsidP="003F6554">
      <w:pPr>
        <w:spacing w:line="240" w:lineRule="auto"/>
        <w:ind w:left="567" w:right="539"/>
        <w:rPr>
          <w:b/>
          <w:i/>
        </w:rPr>
      </w:pPr>
    </w:p>
    <w:p w14:paraId="5401D707" w14:textId="77777777" w:rsidR="00FD6BCA" w:rsidRPr="003F6554" w:rsidRDefault="00C05457" w:rsidP="003F6554">
      <w:pPr>
        <w:spacing w:line="240" w:lineRule="auto"/>
        <w:ind w:left="567" w:right="539"/>
        <w:rPr>
          <w:b/>
          <w:i/>
        </w:rPr>
      </w:pPr>
      <w:r w:rsidRPr="003F6554">
        <w:rPr>
          <w:b/>
          <w:i/>
        </w:rPr>
        <w:t>Constitución Política del Estado Libre y Soberano de México</w:t>
      </w:r>
    </w:p>
    <w:p w14:paraId="65A3105E" w14:textId="77777777" w:rsidR="00FD6BCA" w:rsidRPr="003F6554" w:rsidRDefault="00C05457" w:rsidP="003F6554">
      <w:pPr>
        <w:spacing w:line="240" w:lineRule="auto"/>
        <w:ind w:left="567" w:right="539"/>
        <w:rPr>
          <w:i/>
        </w:rPr>
      </w:pPr>
      <w:r w:rsidRPr="003F6554">
        <w:rPr>
          <w:b/>
          <w:i/>
        </w:rPr>
        <w:t>“Artículo 5</w:t>
      </w:r>
      <w:r w:rsidRPr="003F6554">
        <w:rPr>
          <w:i/>
        </w:rPr>
        <w:t xml:space="preserve">.- </w:t>
      </w:r>
    </w:p>
    <w:p w14:paraId="3BB7C469" w14:textId="77777777" w:rsidR="00FD6BCA" w:rsidRPr="003F6554" w:rsidRDefault="00C05457" w:rsidP="003F6554">
      <w:pPr>
        <w:spacing w:line="240" w:lineRule="auto"/>
        <w:ind w:left="567" w:right="539"/>
        <w:rPr>
          <w:i/>
        </w:rPr>
      </w:pPr>
      <w:r w:rsidRPr="003F6554">
        <w:rPr>
          <w:i/>
        </w:rPr>
        <w:t>(…)</w:t>
      </w:r>
    </w:p>
    <w:p w14:paraId="13F6B6F4" w14:textId="77777777" w:rsidR="00FD6BCA" w:rsidRPr="003F6554" w:rsidRDefault="00C05457" w:rsidP="003F6554">
      <w:pPr>
        <w:spacing w:line="240" w:lineRule="auto"/>
        <w:ind w:left="567" w:right="539"/>
        <w:rPr>
          <w:i/>
        </w:rPr>
      </w:pPr>
      <w:r w:rsidRPr="003F6554">
        <w:rPr>
          <w:b/>
          <w:i/>
        </w:rPr>
        <w:t>El derecho a la información será garantizado por el Estado. La ley establecerá las previsiones que permitan asegurar la protección, el respeto y la difusión de este derecho</w:t>
      </w:r>
      <w:r w:rsidRPr="003F6554">
        <w:rPr>
          <w:i/>
        </w:rPr>
        <w:t>.</w:t>
      </w:r>
    </w:p>
    <w:p w14:paraId="7AD57B10" w14:textId="77777777" w:rsidR="00FD6BCA" w:rsidRPr="003F6554" w:rsidRDefault="00C05457" w:rsidP="003F6554">
      <w:pPr>
        <w:spacing w:line="240" w:lineRule="auto"/>
        <w:ind w:left="567" w:right="539"/>
        <w:rPr>
          <w:i/>
        </w:rPr>
      </w:pPr>
      <w:r w:rsidRPr="003F655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ADF1F81" w14:textId="77777777" w:rsidR="00FD6BCA" w:rsidRPr="003F6554" w:rsidRDefault="00C05457" w:rsidP="003F6554">
      <w:pPr>
        <w:spacing w:line="240" w:lineRule="auto"/>
        <w:ind w:left="567" w:right="539"/>
        <w:rPr>
          <w:i/>
        </w:rPr>
      </w:pPr>
      <w:r w:rsidRPr="003F6554">
        <w:rPr>
          <w:b/>
          <w:i/>
        </w:rPr>
        <w:t>Este derecho se regirá por los principios y bases siguientes</w:t>
      </w:r>
      <w:r w:rsidRPr="003F6554">
        <w:rPr>
          <w:i/>
        </w:rPr>
        <w:t>:</w:t>
      </w:r>
    </w:p>
    <w:p w14:paraId="0CC87A19" w14:textId="77777777" w:rsidR="00FD6BCA" w:rsidRPr="003F6554" w:rsidRDefault="00C05457" w:rsidP="003F6554">
      <w:pPr>
        <w:spacing w:line="240" w:lineRule="auto"/>
        <w:ind w:left="567" w:right="539"/>
        <w:rPr>
          <w:i/>
        </w:rPr>
      </w:pPr>
      <w:r w:rsidRPr="003F6554">
        <w:rPr>
          <w:b/>
          <w:i/>
        </w:rPr>
        <w:t>I. Toda la información en posesión de cualquier autoridad, entidad, órgano y organismos de los</w:t>
      </w:r>
      <w:r w:rsidRPr="003F6554">
        <w:rPr>
          <w:i/>
        </w:rPr>
        <w:t xml:space="preserve"> Poderes Ejecutivo, Legislativo y Judicial, órganos autónomos, partidos políticos, fideicomisos y fondos públicos estatales y </w:t>
      </w:r>
      <w:r w:rsidRPr="003F6554">
        <w:rPr>
          <w:b/>
          <w:i/>
        </w:rPr>
        <w:t>municipales</w:t>
      </w:r>
      <w:r w:rsidRPr="003F655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F6554">
        <w:rPr>
          <w:b/>
          <w:i/>
        </w:rPr>
        <w:t>es pública</w:t>
      </w:r>
      <w:r w:rsidRPr="003F6554">
        <w:rPr>
          <w:i/>
        </w:rPr>
        <w:t xml:space="preserve"> y sólo podrá ser reservada temporalmente por razones previstas en la Constitución Política de los Estados Unidos Mexicanos de interés público y seguridad, en los términos que fijen las leyes. </w:t>
      </w:r>
      <w:r w:rsidRPr="003F6554">
        <w:rPr>
          <w:b/>
          <w:i/>
        </w:rPr>
        <w:t>En la interpretación de este derecho deberá prevalecer el principio de máxima publicidad</w:t>
      </w:r>
      <w:r w:rsidRPr="003F6554">
        <w:rPr>
          <w:i/>
        </w:rPr>
        <w:t xml:space="preserve">. </w:t>
      </w:r>
      <w:r w:rsidRPr="003F6554">
        <w:rPr>
          <w:b/>
          <w:i/>
        </w:rPr>
        <w:t>Los sujetos obligados deberán documentar todo acto que derive del ejercicio de sus facultades, competencias o funciones</w:t>
      </w:r>
      <w:r w:rsidRPr="003F6554">
        <w:rPr>
          <w:i/>
        </w:rPr>
        <w:t>, la ley determinará los supuestos específicos bajo los cuales procederá la declaración de inexistencia de la información.”</w:t>
      </w:r>
    </w:p>
    <w:p w14:paraId="0200C9A8" w14:textId="77777777" w:rsidR="00FD6BCA" w:rsidRPr="003F6554" w:rsidRDefault="00FD6BCA" w:rsidP="003F6554">
      <w:pPr>
        <w:rPr>
          <w:b/>
          <w:i/>
        </w:rPr>
      </w:pPr>
    </w:p>
    <w:p w14:paraId="7344EAD3" w14:textId="77777777" w:rsidR="00FD6BCA" w:rsidRPr="003F6554" w:rsidRDefault="00C05457" w:rsidP="003F6554">
      <w:pPr>
        <w:rPr>
          <w:i/>
        </w:rPr>
      </w:pPr>
      <w:r w:rsidRPr="003F655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F6554">
        <w:rPr>
          <w:i/>
        </w:rPr>
        <w:t>por los principios de simplicidad, rapidez, gratuidad del procedimiento, auxilio y orientación a los particulares.</w:t>
      </w:r>
    </w:p>
    <w:p w14:paraId="35F194B8" w14:textId="77777777" w:rsidR="00FD6BCA" w:rsidRPr="003F6554" w:rsidRDefault="00FD6BCA" w:rsidP="003F6554">
      <w:pPr>
        <w:rPr>
          <w:i/>
        </w:rPr>
      </w:pPr>
    </w:p>
    <w:p w14:paraId="0FE32F30" w14:textId="77777777" w:rsidR="00FD6BCA" w:rsidRPr="003F6554" w:rsidRDefault="00C05457" w:rsidP="003F6554">
      <w:pPr>
        <w:rPr>
          <w:i/>
        </w:rPr>
      </w:pPr>
      <w:r w:rsidRPr="003F655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995FDD6" w14:textId="77777777" w:rsidR="00FD6BCA" w:rsidRPr="003F6554" w:rsidRDefault="00FD6BCA" w:rsidP="003F6554"/>
    <w:p w14:paraId="2A37B377" w14:textId="77777777" w:rsidR="00FD6BCA" w:rsidRPr="003F6554" w:rsidRDefault="00C05457" w:rsidP="003F6554">
      <w:r w:rsidRPr="003F655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35ECA2F7" w14:textId="77777777" w:rsidR="00FD6BCA" w:rsidRPr="003F6554" w:rsidRDefault="00FD6BCA" w:rsidP="003F6554"/>
    <w:p w14:paraId="5234A330" w14:textId="77777777" w:rsidR="00FD6BCA" w:rsidRPr="003F6554" w:rsidRDefault="00C05457" w:rsidP="003F6554">
      <w:r w:rsidRPr="003F6554">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486550E3" w14:textId="77777777" w:rsidR="00FD6BCA" w:rsidRPr="003F6554" w:rsidRDefault="00FD6BCA" w:rsidP="003F6554"/>
    <w:p w14:paraId="71DCF63E" w14:textId="77777777" w:rsidR="00FD6BCA" w:rsidRPr="003F6554" w:rsidRDefault="00C05457" w:rsidP="003F6554">
      <w:r w:rsidRPr="003F655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4DFAA4D" w14:textId="77777777" w:rsidR="00FD6BCA" w:rsidRPr="003F6554" w:rsidRDefault="00FD6BCA" w:rsidP="003F6554"/>
    <w:p w14:paraId="53951687" w14:textId="77777777" w:rsidR="00FD6BCA" w:rsidRPr="003F6554" w:rsidRDefault="00C05457" w:rsidP="003F6554">
      <w:pPr>
        <w:pStyle w:val="Ttulo3"/>
      </w:pPr>
      <w:bookmarkStart w:id="27" w:name="_49x2ik5" w:colFirst="0" w:colLast="0"/>
      <w:bookmarkStart w:id="28" w:name="_Toc193389702"/>
      <w:bookmarkEnd w:id="27"/>
      <w:r w:rsidRPr="003F6554">
        <w:t>b) Controversia a resolver</w:t>
      </w:r>
      <w:bookmarkEnd w:id="28"/>
    </w:p>
    <w:p w14:paraId="78ED6B7D" w14:textId="28C6CD35" w:rsidR="00964766" w:rsidRPr="003F6554" w:rsidRDefault="00C05457" w:rsidP="003F6554">
      <w:r w:rsidRPr="003F6554">
        <w:t xml:space="preserve">Con el objeto de ilustrar la controversia planteada, resulta conveniente precisar que, una vez realizado el estudio de las constancias que integran el expediente en que se actúa, se desprende que </w:t>
      </w:r>
      <w:r w:rsidRPr="003F6554">
        <w:rPr>
          <w:b/>
        </w:rPr>
        <w:t>LA PARTE RECURRENTE</w:t>
      </w:r>
      <w:r w:rsidRPr="003F6554">
        <w:t xml:space="preserve"> solicitó </w:t>
      </w:r>
      <w:r w:rsidR="00964766" w:rsidRPr="003F6554">
        <w:t xml:space="preserve">los </w:t>
      </w:r>
      <w:r w:rsidR="00B4066E" w:rsidRPr="003F6554">
        <w:t>Expedientes completos de Obras Públicas de diciembre de 2024.</w:t>
      </w:r>
    </w:p>
    <w:p w14:paraId="5B641001" w14:textId="77777777" w:rsidR="00B4066E" w:rsidRPr="003F6554" w:rsidRDefault="00B4066E" w:rsidP="003F6554"/>
    <w:p w14:paraId="47418F4C" w14:textId="29802D8E" w:rsidR="00E4538D" w:rsidRPr="003F6554" w:rsidRDefault="00C05457" w:rsidP="003F6554">
      <w:pPr>
        <w:ind w:right="-28"/>
        <w:rPr>
          <w:b/>
        </w:rPr>
      </w:pPr>
      <w:r w:rsidRPr="003F6554">
        <w:t xml:space="preserve">En respuesta, </w:t>
      </w:r>
      <w:r w:rsidRPr="003F6554">
        <w:rPr>
          <w:b/>
        </w:rPr>
        <w:t>EL SUJETO OBLIGADO</w:t>
      </w:r>
      <w:r w:rsidRPr="003F6554">
        <w:t xml:space="preserve"> manifestó por medio de </w:t>
      </w:r>
      <w:r w:rsidR="00E50E03" w:rsidRPr="003F6554">
        <w:t xml:space="preserve">la </w:t>
      </w:r>
      <w:r w:rsidR="00B4066E" w:rsidRPr="003F6554">
        <w:t>Encargada del Despacho de la Dirección de obras Públicas  en el que le indicó de manera medular que no se realizó ningún expediente de Obra dentro del mes y año solicitado.</w:t>
      </w:r>
    </w:p>
    <w:p w14:paraId="39233E3C" w14:textId="77777777" w:rsidR="00E4538D" w:rsidRPr="003F6554" w:rsidRDefault="00E4538D" w:rsidP="003F6554">
      <w:pPr>
        <w:ind w:right="-28"/>
        <w:rPr>
          <w:b/>
        </w:rPr>
      </w:pPr>
    </w:p>
    <w:p w14:paraId="181765A8" w14:textId="77777777" w:rsidR="00FD6BCA" w:rsidRPr="003F6554" w:rsidRDefault="00C05457" w:rsidP="003F6554">
      <w:pPr>
        <w:tabs>
          <w:tab w:val="left" w:pos="4962"/>
        </w:tabs>
      </w:pPr>
      <w:r w:rsidRPr="003F6554">
        <w:t xml:space="preserve">Ahora bien, en la interposición del presente recurso </w:t>
      </w:r>
      <w:r w:rsidRPr="003F6554">
        <w:rPr>
          <w:b/>
        </w:rPr>
        <w:t>LA PARTE RECURRENTE</w:t>
      </w:r>
      <w:r w:rsidRPr="003F6554">
        <w:t xml:space="preserve"> se inconformó manifestando la negativa a la entrega de la información</w:t>
      </w:r>
      <w:r w:rsidR="00E4538D" w:rsidRPr="003F6554">
        <w:t>.</w:t>
      </w:r>
    </w:p>
    <w:p w14:paraId="54A39A0C" w14:textId="77777777" w:rsidR="00FD6BCA" w:rsidRPr="003F6554" w:rsidRDefault="00FD6BCA" w:rsidP="003F6554"/>
    <w:p w14:paraId="2359AB28" w14:textId="48EF5CFF" w:rsidR="00FD6BCA" w:rsidRPr="003F6554" w:rsidRDefault="00C05457" w:rsidP="003F6554">
      <w:r w:rsidRPr="003F6554">
        <w:t xml:space="preserve">Abierta la etapa de instrucción, </w:t>
      </w:r>
      <w:r w:rsidRPr="003F6554">
        <w:rPr>
          <w:b/>
        </w:rPr>
        <w:t>EL SUJETO OBLIGADO</w:t>
      </w:r>
      <w:r w:rsidRPr="003F6554">
        <w:t xml:space="preserve"> rindió su Informe Justificado, </w:t>
      </w:r>
      <w:r w:rsidR="00D65C2F" w:rsidRPr="003F6554">
        <w:t>ratificando la respuesta primigenia</w:t>
      </w:r>
      <w:r w:rsidRPr="003F6554">
        <w:rPr>
          <w:bCs/>
        </w:rPr>
        <w:t>.</w:t>
      </w:r>
      <w:r w:rsidRPr="003F6554">
        <w:t xml:space="preserve"> </w:t>
      </w:r>
      <w:r w:rsidRPr="003F6554">
        <w:rPr>
          <w:b/>
        </w:rPr>
        <w:t xml:space="preserve">LA PARTE RECURRENTE </w:t>
      </w:r>
      <w:r w:rsidRPr="003F6554">
        <w:t>omitió realizar las manifestaciones que a su derecho conviniera.</w:t>
      </w:r>
    </w:p>
    <w:p w14:paraId="4207ED7B" w14:textId="77777777" w:rsidR="00FD6BCA" w:rsidRPr="003F6554" w:rsidRDefault="00FD6BCA" w:rsidP="003F6554"/>
    <w:p w14:paraId="452E5A41" w14:textId="5B9BD2B4" w:rsidR="00FD6BCA" w:rsidRPr="003F6554" w:rsidRDefault="00C05457" w:rsidP="003F6554">
      <w:pPr>
        <w:tabs>
          <w:tab w:val="left" w:pos="709"/>
        </w:tabs>
      </w:pPr>
      <w:r w:rsidRPr="003F6554">
        <w:t xml:space="preserve">Bajo las premisas anteriores, se concluye que la controversia a dilucidar en el presente medio de impugnación será verificar si la información proporcionada en respuesta </w:t>
      </w:r>
      <w:r w:rsidR="00E50E03" w:rsidRPr="003F6554">
        <w:t xml:space="preserve">e informe justificado </w:t>
      </w:r>
      <w:r w:rsidRPr="003F6554">
        <w:t xml:space="preserve">por </w:t>
      </w:r>
      <w:r w:rsidRPr="003F6554">
        <w:rPr>
          <w:b/>
        </w:rPr>
        <w:t xml:space="preserve">EL SUJETO OBLIGADO </w:t>
      </w:r>
      <w:r w:rsidRPr="003F6554">
        <w:t xml:space="preserve">es adecuada y suficiente para tener por satisfecho el derecho de acceso a la información pública de </w:t>
      </w:r>
      <w:r w:rsidRPr="003F6554">
        <w:rPr>
          <w:b/>
        </w:rPr>
        <w:t>LA PARTE RECURRENTE</w:t>
      </w:r>
      <w:r w:rsidRPr="003F6554">
        <w:t xml:space="preserve">, o en su caso, ordenar la entrega de la información que corresponda. </w:t>
      </w:r>
    </w:p>
    <w:p w14:paraId="033A400B" w14:textId="77777777" w:rsidR="004C2D47" w:rsidRPr="003F6554" w:rsidRDefault="004C2D47" w:rsidP="003F6554">
      <w:pPr>
        <w:tabs>
          <w:tab w:val="left" w:pos="709"/>
        </w:tabs>
      </w:pPr>
    </w:p>
    <w:p w14:paraId="7D8AEDB0" w14:textId="77777777" w:rsidR="00FD6BCA" w:rsidRPr="003F6554" w:rsidRDefault="00C05457" w:rsidP="003F6554">
      <w:pPr>
        <w:pStyle w:val="Ttulo3"/>
      </w:pPr>
      <w:bookmarkStart w:id="29" w:name="_2p2csry" w:colFirst="0" w:colLast="0"/>
      <w:bookmarkStart w:id="30" w:name="_Toc193389703"/>
      <w:bookmarkEnd w:id="29"/>
      <w:r w:rsidRPr="003F6554">
        <w:lastRenderedPageBreak/>
        <w:t>c) Estudio de la controversia</w:t>
      </w:r>
      <w:bookmarkEnd w:id="30"/>
    </w:p>
    <w:p w14:paraId="6F370E4A" w14:textId="75390132" w:rsidR="00FE6B27" w:rsidRPr="003F6554" w:rsidRDefault="00751BD5" w:rsidP="003F6554">
      <w:pPr>
        <w:ind w:right="113"/>
      </w:pPr>
      <w:r w:rsidRPr="003F6554">
        <w:t xml:space="preserve">Expuesto lo anterior, </w:t>
      </w:r>
      <w:r w:rsidR="00FE6B27" w:rsidRPr="003F6554">
        <w:t xml:space="preserve">se procede al análisis de los agravios hechos valer por </w:t>
      </w:r>
      <w:r w:rsidR="00FE6B27" w:rsidRPr="003F6554">
        <w:rPr>
          <w:b/>
          <w:bCs/>
        </w:rPr>
        <w:t>LA PARTE RECURRENTE</w:t>
      </w:r>
      <w:r w:rsidR="00FE6B27" w:rsidRPr="003F6554">
        <w:t>, relativos a la negativa de entrega de la información.</w:t>
      </w:r>
    </w:p>
    <w:p w14:paraId="6DA22985" w14:textId="2E2C2239" w:rsidR="00FE6B27" w:rsidRPr="003F6554" w:rsidRDefault="00FE6B27" w:rsidP="003F6554">
      <w:pPr>
        <w:ind w:right="113"/>
      </w:pPr>
    </w:p>
    <w:p w14:paraId="56D73AD4" w14:textId="2BD3AA64" w:rsidR="00FE6B27" w:rsidRPr="003F6554" w:rsidRDefault="00FE6B27" w:rsidP="003F6554">
      <w:pPr>
        <w:ind w:right="113"/>
      </w:pPr>
      <w:r w:rsidRPr="003F6554">
        <w:t xml:space="preserve">Para ello, es de recordar que la solicitud se basa de manera primordial en tener acceso a </w:t>
      </w:r>
      <w:r w:rsidR="0050355B" w:rsidRPr="003F6554">
        <w:t>los Expedientes completos de Obras Públicas de diciembre de 2024.</w:t>
      </w:r>
    </w:p>
    <w:p w14:paraId="7F1A8755" w14:textId="77777777" w:rsidR="0050355B" w:rsidRPr="003F6554" w:rsidRDefault="0050355B" w:rsidP="003F6554">
      <w:pPr>
        <w:ind w:right="113"/>
      </w:pPr>
    </w:p>
    <w:p w14:paraId="5C8F874A" w14:textId="2A40DF49" w:rsidR="0050355B" w:rsidRPr="003F6554" w:rsidRDefault="0050355B" w:rsidP="003F6554">
      <w:pPr>
        <w:ind w:right="113"/>
        <w:rPr>
          <w:lang w:val="es-ES_tradnl"/>
        </w:rPr>
      </w:pPr>
      <w:r w:rsidRPr="003F6554">
        <w:rPr>
          <w:bCs/>
          <w:iCs/>
          <w:lang w:val="es-ES_tradnl"/>
        </w:rPr>
        <w:t>Sobre</w:t>
      </w:r>
      <w:r w:rsidRPr="003F6554">
        <w:rPr>
          <w:iCs/>
          <w:lang w:val="es-ES_tradnl"/>
        </w:rPr>
        <w:t xml:space="preserve"> la materia de la solicitud, se procede a contextualizar la misma, señalando que el</w:t>
      </w:r>
      <w:r w:rsidRPr="003F6554">
        <w:rPr>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0946083D" w14:textId="77777777" w:rsidR="0050355B" w:rsidRPr="003F6554" w:rsidRDefault="0050355B" w:rsidP="003F6554">
      <w:pPr>
        <w:ind w:right="113"/>
        <w:rPr>
          <w:lang w:val="es-ES_tradnl"/>
        </w:rPr>
      </w:pPr>
    </w:p>
    <w:p w14:paraId="5EB6C448" w14:textId="77777777" w:rsidR="0050355B" w:rsidRPr="003F6554" w:rsidRDefault="0050355B" w:rsidP="003F6554">
      <w:pPr>
        <w:ind w:right="113"/>
        <w:rPr>
          <w:lang w:val="es-ES_tradnl"/>
        </w:rPr>
      </w:pPr>
      <w:r w:rsidRPr="003F6554">
        <w:rPr>
          <w:lang w:val="es-ES_tradnl"/>
        </w:rPr>
        <w:t>Además, conforme al artículo 12.6 de dicho ordenamiento jurídico, uno de los entes que pueden llevar a cabo contratos de obra pública o servicios relacionados con la misma, son los Municipios, a través de los Ayuntamientos.</w:t>
      </w:r>
    </w:p>
    <w:p w14:paraId="2494D9DF" w14:textId="77777777" w:rsidR="0050355B" w:rsidRPr="003F6554" w:rsidRDefault="0050355B" w:rsidP="003F6554">
      <w:pPr>
        <w:ind w:right="113"/>
      </w:pPr>
    </w:p>
    <w:p w14:paraId="7D770012" w14:textId="77777777" w:rsidR="0050355B" w:rsidRPr="003F6554" w:rsidRDefault="0050355B" w:rsidP="003F6554">
      <w:pPr>
        <w:rPr>
          <w:lang w:val="es-ES_tradnl"/>
        </w:rPr>
      </w:pPr>
      <w:r w:rsidRPr="003F6554">
        <w:rPr>
          <w:lang w:val="es-ES_tradn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594ABE5B" w14:textId="77777777" w:rsidR="0050355B" w:rsidRPr="003F6554" w:rsidRDefault="0050355B" w:rsidP="003F6554">
      <w:pPr>
        <w:rPr>
          <w:lang w:val="es-ES_tradnl"/>
        </w:rPr>
      </w:pPr>
    </w:p>
    <w:p w14:paraId="237580CD" w14:textId="77777777" w:rsidR="0050355B" w:rsidRPr="003F6554" w:rsidRDefault="0050355B" w:rsidP="003F6554">
      <w:pPr>
        <w:rPr>
          <w:lang w:val="es-ES"/>
        </w:rPr>
      </w:pPr>
      <w:r w:rsidRPr="003F6554">
        <w:rPr>
          <w:lang w:val="es-ES_tradnl"/>
        </w:rPr>
        <w:t>Además,</w:t>
      </w:r>
      <w:r w:rsidRPr="003F6554">
        <w:rPr>
          <w:lang w:val="es-ES"/>
        </w:rPr>
        <w:t xml:space="preserve"> el artículo 12.38 del Código Administrativo del Estado de México, establece que la adjudicación de un procedimiento de </w:t>
      </w:r>
      <w:r w:rsidRPr="003F6554">
        <w:rPr>
          <w:b/>
          <w:bCs/>
          <w:lang w:val="es-ES"/>
        </w:rPr>
        <w:t>ejecución de obra,</w:t>
      </w:r>
      <w:r w:rsidRPr="003F6554">
        <w:rPr>
          <w:lang w:val="es-ES"/>
        </w:rPr>
        <w:t xml:space="preserve"> se realizará mediante la suscripción </w:t>
      </w:r>
      <w:r w:rsidRPr="003F6554">
        <w:rPr>
          <w:lang w:val="es-ES"/>
        </w:rPr>
        <w:lastRenderedPageBreak/>
        <w:t>de un contrato, entre el Ayuntamiento y la persona a la cual haya ganado el procedimiento respectivo, dentro de los diez días hábiles siguientes a la notificación del fallo.</w:t>
      </w:r>
    </w:p>
    <w:p w14:paraId="6DDB06D8" w14:textId="77777777" w:rsidR="0050355B" w:rsidRPr="003F6554" w:rsidRDefault="0050355B" w:rsidP="003F6554">
      <w:pPr>
        <w:rPr>
          <w:lang w:val="es-ES"/>
        </w:rPr>
      </w:pPr>
    </w:p>
    <w:p w14:paraId="06A28C86" w14:textId="77777777" w:rsidR="0050355B" w:rsidRPr="003F6554" w:rsidRDefault="0050355B" w:rsidP="003F6554">
      <w:pPr>
        <w:rPr>
          <w:b/>
        </w:rPr>
      </w:pPr>
      <w:r w:rsidRPr="003F6554">
        <w:t xml:space="preserve">A este tenor,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3F6554">
        <w:rPr>
          <w:b/>
        </w:rPr>
        <w:t>del expediente respectivo y de los contratos celebrados.</w:t>
      </w:r>
    </w:p>
    <w:p w14:paraId="24F5B47E" w14:textId="77777777" w:rsidR="0050355B" w:rsidRPr="003F6554" w:rsidRDefault="0050355B" w:rsidP="003F6554">
      <w:pPr>
        <w:rPr>
          <w:b/>
        </w:rPr>
      </w:pPr>
    </w:p>
    <w:p w14:paraId="011A0804" w14:textId="77777777" w:rsidR="0050355B" w:rsidRPr="003F6554" w:rsidRDefault="0050355B" w:rsidP="003F6554">
      <w:pPr>
        <w:rPr>
          <w:b/>
        </w:rPr>
      </w:pPr>
      <w:r w:rsidRPr="003F6554">
        <w:t xml:space="preserve">En ese contexto, la Ley Orgánica Municipal del Estado de México, dentro de sus artículos 31 y 87, reconoce que los Ayuntamientos tendrán entre sus atribuciones el convenir, contratar o </w:t>
      </w:r>
      <w:r w:rsidRPr="003F6554">
        <w:rPr>
          <w:b/>
        </w:rPr>
        <w:t>concesionar la ejecución de obras</w:t>
      </w:r>
      <w:r w:rsidRPr="003F6554">
        <w:t xml:space="preserve"> y la prestación de servicios públicos, con el Estado, con otros municipios de la entidad o con particulares, recabando, cuando proceda, la autorización de la Legislatura del Estado; y, </w:t>
      </w:r>
      <w:r w:rsidRPr="003F6554">
        <w:rPr>
          <w:b/>
        </w:rPr>
        <w:t>concluir las obras iniciadas</w:t>
      </w:r>
      <w:r w:rsidRPr="003F6554">
        <w:t xml:space="preserve"> por administraciones anteriores y dar mantenimiento a la infraestructura e instalaciones de los servicios públicos municipales; lo anterior, por medio de la </w:t>
      </w:r>
      <w:r w:rsidRPr="003F6554">
        <w:rPr>
          <w:b/>
        </w:rPr>
        <w:t>Dirección de Obras Públicas.</w:t>
      </w:r>
    </w:p>
    <w:p w14:paraId="5EB22471" w14:textId="77777777" w:rsidR="0050355B" w:rsidRPr="003F6554" w:rsidRDefault="0050355B" w:rsidP="003F6554">
      <w:pPr>
        <w:rPr>
          <w:b/>
        </w:rPr>
      </w:pPr>
    </w:p>
    <w:p w14:paraId="732CFC95" w14:textId="5B6C1386" w:rsidR="0050355B" w:rsidRPr="003F6554" w:rsidRDefault="005170F6" w:rsidP="003F6554">
      <w:r w:rsidRPr="003F6554">
        <w:t>Además,</w:t>
      </w:r>
      <w:r w:rsidR="0050355B" w:rsidRPr="003F6554">
        <w:t xml:space="preserve"> referente a los expedientes de obra,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1FE2DD43" w14:textId="77777777" w:rsidR="0050355B" w:rsidRPr="003F6554" w:rsidRDefault="0050355B" w:rsidP="003F6554"/>
    <w:p w14:paraId="5D4F1400" w14:textId="77777777" w:rsidR="0050355B" w:rsidRPr="003F6554" w:rsidRDefault="0050355B" w:rsidP="003F6554">
      <w:r w:rsidRPr="003F6554">
        <w:lastRenderedPageBreak/>
        <w:t>Asimismo, del Acuerdo antes mencionado, en la página 10, establece la documentación que debe de contener el Expediente Único de Obra en la modalidad de Invitación Restringida, los cuales son los siguientes:</w:t>
      </w:r>
    </w:p>
    <w:p w14:paraId="3DBF3AD6" w14:textId="77777777" w:rsidR="0050355B" w:rsidRPr="003F6554" w:rsidRDefault="0050355B" w:rsidP="003F6554"/>
    <w:p w14:paraId="6C4100BA" w14:textId="77777777" w:rsidR="0050355B" w:rsidRPr="003F6554" w:rsidRDefault="0050355B" w:rsidP="003F6554">
      <w:pPr>
        <w:numPr>
          <w:ilvl w:val="0"/>
          <w:numId w:val="19"/>
        </w:numPr>
      </w:pPr>
      <w:r w:rsidRPr="003F6554">
        <w:t>Expediente técnico</w:t>
      </w:r>
    </w:p>
    <w:p w14:paraId="14C5C95F" w14:textId="77777777" w:rsidR="0050355B" w:rsidRPr="003F6554" w:rsidRDefault="0050355B" w:rsidP="003F6554">
      <w:pPr>
        <w:numPr>
          <w:ilvl w:val="0"/>
          <w:numId w:val="19"/>
        </w:numPr>
      </w:pPr>
      <w:r w:rsidRPr="003F6554">
        <w:t>Proyecto ejecutivo</w:t>
      </w:r>
    </w:p>
    <w:p w14:paraId="02CB0746" w14:textId="77777777" w:rsidR="0050355B" w:rsidRPr="003F6554" w:rsidRDefault="0050355B" w:rsidP="003F6554">
      <w:pPr>
        <w:numPr>
          <w:ilvl w:val="0"/>
          <w:numId w:val="19"/>
        </w:numPr>
      </w:pPr>
      <w:r w:rsidRPr="003F6554">
        <w:t>Presupuesto base</w:t>
      </w:r>
    </w:p>
    <w:p w14:paraId="41E2C007" w14:textId="77777777" w:rsidR="0050355B" w:rsidRPr="003F6554" w:rsidRDefault="0050355B" w:rsidP="003F6554">
      <w:pPr>
        <w:numPr>
          <w:ilvl w:val="0"/>
          <w:numId w:val="19"/>
        </w:numPr>
      </w:pPr>
      <w:r w:rsidRPr="003F6554">
        <w:t>Oficio de asignación, autorización de recursos y dictamen de procedencia</w:t>
      </w:r>
    </w:p>
    <w:p w14:paraId="32ED9DD8" w14:textId="77777777" w:rsidR="0050355B" w:rsidRPr="003F6554" w:rsidRDefault="0050355B" w:rsidP="003F6554">
      <w:pPr>
        <w:numPr>
          <w:ilvl w:val="0"/>
          <w:numId w:val="19"/>
        </w:numPr>
      </w:pPr>
      <w:r w:rsidRPr="003F6554">
        <w:t>Bases de concurso y en su caso términos de referencia</w:t>
      </w:r>
    </w:p>
    <w:p w14:paraId="60CD3505" w14:textId="77777777" w:rsidR="0050355B" w:rsidRPr="003F6554" w:rsidRDefault="0050355B" w:rsidP="003F6554">
      <w:pPr>
        <w:numPr>
          <w:ilvl w:val="0"/>
          <w:numId w:val="19"/>
        </w:numPr>
      </w:pPr>
      <w:r w:rsidRPr="003F6554">
        <w:t xml:space="preserve">Invitación a la persona física o moral para participar en la licitación </w:t>
      </w:r>
    </w:p>
    <w:p w14:paraId="3B77DA95" w14:textId="77777777" w:rsidR="0050355B" w:rsidRPr="003F6554" w:rsidRDefault="0050355B" w:rsidP="003F6554">
      <w:pPr>
        <w:numPr>
          <w:ilvl w:val="0"/>
          <w:numId w:val="19"/>
        </w:numPr>
      </w:pPr>
      <w:r w:rsidRPr="003F6554">
        <w:t>Escrito de aceptación de las personas físicas o morales para participar en la licitación</w:t>
      </w:r>
    </w:p>
    <w:p w14:paraId="000950D6" w14:textId="77777777" w:rsidR="0050355B" w:rsidRPr="003F6554" w:rsidRDefault="0050355B" w:rsidP="003F6554">
      <w:pPr>
        <w:numPr>
          <w:ilvl w:val="0"/>
          <w:numId w:val="19"/>
        </w:numPr>
      </w:pPr>
      <w:r w:rsidRPr="003F6554">
        <w:t>Recibo de pago de bases de concurso</w:t>
      </w:r>
    </w:p>
    <w:p w14:paraId="006ED8E5" w14:textId="77777777" w:rsidR="0050355B" w:rsidRPr="003F6554" w:rsidRDefault="0050355B" w:rsidP="003F6554">
      <w:pPr>
        <w:numPr>
          <w:ilvl w:val="0"/>
          <w:numId w:val="19"/>
        </w:numPr>
      </w:pPr>
      <w:r w:rsidRPr="003F6554">
        <w:t>Invitación a instancias internas y externas a los actos de concurso</w:t>
      </w:r>
    </w:p>
    <w:p w14:paraId="378370AE" w14:textId="77777777" w:rsidR="0050355B" w:rsidRPr="003F6554" w:rsidRDefault="0050355B" w:rsidP="003F6554">
      <w:pPr>
        <w:numPr>
          <w:ilvl w:val="0"/>
          <w:numId w:val="19"/>
        </w:numPr>
      </w:pPr>
      <w:r w:rsidRPr="003F6554">
        <w:t>Acta de recepción y apertura de propuestas</w:t>
      </w:r>
    </w:p>
    <w:p w14:paraId="4886A024" w14:textId="77777777" w:rsidR="0050355B" w:rsidRPr="003F6554" w:rsidRDefault="0050355B" w:rsidP="003F6554">
      <w:pPr>
        <w:numPr>
          <w:ilvl w:val="0"/>
          <w:numId w:val="19"/>
        </w:numPr>
      </w:pPr>
      <w:r w:rsidRPr="003F6554">
        <w:t>Evaluación de propuestas, dictamen y acta de fallo</w:t>
      </w:r>
    </w:p>
    <w:p w14:paraId="6FBA5A58" w14:textId="77777777" w:rsidR="0050355B" w:rsidRPr="003F6554" w:rsidRDefault="0050355B" w:rsidP="003F6554">
      <w:pPr>
        <w:numPr>
          <w:ilvl w:val="0"/>
          <w:numId w:val="19"/>
        </w:numPr>
      </w:pPr>
      <w:r w:rsidRPr="003F6554">
        <w:t>Propuesta Ganadora (con todos los documentos solicitados en las bases y en su caso términos de referencia)</w:t>
      </w:r>
    </w:p>
    <w:p w14:paraId="5B28D6EE" w14:textId="77777777" w:rsidR="0050355B" w:rsidRPr="003F6554" w:rsidRDefault="0050355B" w:rsidP="003F6554">
      <w:pPr>
        <w:numPr>
          <w:ilvl w:val="0"/>
          <w:numId w:val="19"/>
        </w:numPr>
      </w:pPr>
      <w:r w:rsidRPr="003F6554">
        <w:rPr>
          <w:b/>
          <w:bCs/>
        </w:rPr>
        <w:t>Contrato</w:t>
      </w:r>
      <w:r w:rsidRPr="003F6554">
        <w:t>, diferimiento, convenios de reprogramación, y/o convenios de ampliación al importe del contrato, incluyendo solicitud de la empresa, opinión de la residencia y de la supervisión externa</w:t>
      </w:r>
    </w:p>
    <w:p w14:paraId="48CA5721" w14:textId="77777777" w:rsidR="0050355B" w:rsidRPr="003F6554" w:rsidRDefault="0050355B" w:rsidP="003F6554">
      <w:pPr>
        <w:numPr>
          <w:ilvl w:val="0"/>
          <w:numId w:val="19"/>
        </w:numPr>
      </w:pPr>
      <w:r w:rsidRPr="003F6554">
        <w:t>Comunicados de modificación al contrato</w:t>
      </w:r>
    </w:p>
    <w:p w14:paraId="157D71B2" w14:textId="77777777" w:rsidR="0050355B" w:rsidRPr="003F6554" w:rsidRDefault="0050355B" w:rsidP="003F6554">
      <w:pPr>
        <w:numPr>
          <w:ilvl w:val="0"/>
          <w:numId w:val="19"/>
        </w:numPr>
      </w:pPr>
      <w:r w:rsidRPr="003F6554">
        <w:t>Garantías de cumplimiento de contrato, anticipos y/o convenios</w:t>
      </w:r>
    </w:p>
    <w:p w14:paraId="087F71F0" w14:textId="77777777" w:rsidR="0050355B" w:rsidRPr="003F6554" w:rsidRDefault="0050355B" w:rsidP="003F6554">
      <w:pPr>
        <w:numPr>
          <w:ilvl w:val="0"/>
          <w:numId w:val="19"/>
        </w:numPr>
      </w:pPr>
      <w:r w:rsidRPr="003F6554">
        <w:t xml:space="preserve">Aviso de </w:t>
      </w:r>
      <w:r w:rsidRPr="003F6554">
        <w:rPr>
          <w:b/>
          <w:bCs/>
        </w:rPr>
        <w:t>inicio de obra</w:t>
      </w:r>
    </w:p>
    <w:p w14:paraId="1C42C77A" w14:textId="77777777" w:rsidR="0050355B" w:rsidRPr="003F6554" w:rsidRDefault="0050355B" w:rsidP="003F6554">
      <w:pPr>
        <w:numPr>
          <w:ilvl w:val="0"/>
          <w:numId w:val="19"/>
        </w:numPr>
      </w:pPr>
      <w:r w:rsidRPr="003F6554">
        <w:t>Programa de obra o servicio (incluyendo modificaciones), aprobado por la residencia de obra y la supervisión externa</w:t>
      </w:r>
    </w:p>
    <w:p w14:paraId="48EB4B24" w14:textId="77777777" w:rsidR="0050355B" w:rsidRPr="003F6554" w:rsidRDefault="0050355B" w:rsidP="003F6554">
      <w:pPr>
        <w:numPr>
          <w:ilvl w:val="0"/>
          <w:numId w:val="19"/>
        </w:numPr>
      </w:pPr>
      <w:r w:rsidRPr="003F6554">
        <w:t xml:space="preserve">Números generadores, estimaciones y </w:t>
      </w:r>
      <w:r w:rsidRPr="003F6554">
        <w:rPr>
          <w:b/>
          <w:bCs/>
        </w:rPr>
        <w:t>facturas</w:t>
      </w:r>
      <w:r w:rsidRPr="003F6554">
        <w:t>, incluyendo estimación de finiquito</w:t>
      </w:r>
    </w:p>
    <w:p w14:paraId="05AE8A49" w14:textId="77777777" w:rsidR="0050355B" w:rsidRPr="003F6554" w:rsidRDefault="0050355B" w:rsidP="003F6554">
      <w:pPr>
        <w:numPr>
          <w:ilvl w:val="0"/>
          <w:numId w:val="19"/>
        </w:numPr>
      </w:pPr>
      <w:r w:rsidRPr="003F6554">
        <w:lastRenderedPageBreak/>
        <w:t>Resolución de ajuste o escalatoria de precios unitarios, incluyendo la solicitud de la empresa con sus matrices, y el visto bueno de la residencia de obra y supervisión externa</w:t>
      </w:r>
    </w:p>
    <w:p w14:paraId="13FBBCB5" w14:textId="77777777" w:rsidR="0050355B" w:rsidRPr="003F6554" w:rsidRDefault="0050355B" w:rsidP="003F6554">
      <w:pPr>
        <w:numPr>
          <w:ilvl w:val="0"/>
          <w:numId w:val="19"/>
        </w:numPr>
      </w:pPr>
      <w:r w:rsidRPr="003F6554">
        <w:t xml:space="preserve">Autorización de precios unitarios extraordinarios, incluyendo la solicitud y análisis de la empresa, y la validación de la residencia de obra y en su caso de la supervisión externa </w:t>
      </w:r>
    </w:p>
    <w:p w14:paraId="3B832958" w14:textId="77777777" w:rsidR="0050355B" w:rsidRPr="003F6554" w:rsidRDefault="0050355B" w:rsidP="003F6554">
      <w:pPr>
        <w:numPr>
          <w:ilvl w:val="0"/>
          <w:numId w:val="19"/>
        </w:numPr>
      </w:pPr>
      <w:r w:rsidRPr="003F6554">
        <w:t>Bitácora de obra o servicios (original) y minutas de trabajo</w:t>
      </w:r>
    </w:p>
    <w:p w14:paraId="31D5FAA6" w14:textId="77777777" w:rsidR="0050355B" w:rsidRPr="003F6554" w:rsidRDefault="0050355B" w:rsidP="003F6554">
      <w:pPr>
        <w:numPr>
          <w:ilvl w:val="0"/>
          <w:numId w:val="19"/>
        </w:numPr>
      </w:pPr>
      <w:r w:rsidRPr="003F6554">
        <w:t>Reportes de control de calidad</w:t>
      </w:r>
    </w:p>
    <w:p w14:paraId="78FD786F" w14:textId="77777777" w:rsidR="0050355B" w:rsidRPr="003F6554" w:rsidRDefault="0050355B" w:rsidP="003F6554">
      <w:pPr>
        <w:numPr>
          <w:ilvl w:val="0"/>
          <w:numId w:val="19"/>
        </w:numPr>
      </w:pPr>
      <w:r w:rsidRPr="003F6554">
        <w:t xml:space="preserve">Álbum fotográfico </w:t>
      </w:r>
    </w:p>
    <w:p w14:paraId="2F023B21" w14:textId="77777777" w:rsidR="0050355B" w:rsidRPr="003F6554" w:rsidRDefault="0050355B" w:rsidP="003F6554">
      <w:pPr>
        <w:numPr>
          <w:ilvl w:val="0"/>
          <w:numId w:val="19"/>
        </w:numPr>
      </w:pPr>
      <w:r w:rsidRPr="003F6554">
        <w:t>Planos actualizados definitivos</w:t>
      </w:r>
    </w:p>
    <w:p w14:paraId="03A31DC2" w14:textId="77777777" w:rsidR="0050355B" w:rsidRPr="003F6554" w:rsidRDefault="0050355B" w:rsidP="003F6554">
      <w:pPr>
        <w:numPr>
          <w:ilvl w:val="0"/>
          <w:numId w:val="19"/>
        </w:numPr>
      </w:pPr>
      <w:r w:rsidRPr="003F6554">
        <w:rPr>
          <w:b/>
          <w:bCs/>
        </w:rPr>
        <w:t>Acta de entrega recepción de los trabajos y garantía de vicios ocultos</w:t>
      </w:r>
      <w:r w:rsidRPr="003F6554">
        <w:t xml:space="preserve"> (incluyendo Invitaciones Internas y externas a dicho acto)</w:t>
      </w:r>
    </w:p>
    <w:p w14:paraId="23B95ADE" w14:textId="77777777" w:rsidR="0050355B" w:rsidRPr="003F6554" w:rsidRDefault="0050355B" w:rsidP="003F6554">
      <w:pPr>
        <w:numPr>
          <w:ilvl w:val="0"/>
          <w:numId w:val="19"/>
        </w:numPr>
        <w:rPr>
          <w:b/>
          <w:bCs/>
        </w:rPr>
      </w:pPr>
      <w:r w:rsidRPr="003F6554">
        <w:rPr>
          <w:b/>
          <w:bCs/>
        </w:rPr>
        <w:t>Acta de entrega a la instancia encargada de su operación</w:t>
      </w:r>
    </w:p>
    <w:p w14:paraId="261707B6" w14:textId="77777777" w:rsidR="0050355B" w:rsidRPr="003F6554" w:rsidRDefault="0050355B" w:rsidP="003F6554">
      <w:pPr>
        <w:ind w:right="113"/>
      </w:pPr>
    </w:p>
    <w:p w14:paraId="5F2D686D" w14:textId="429AD7D8" w:rsidR="0050355B" w:rsidRPr="003F6554" w:rsidRDefault="0050355B" w:rsidP="003F6554">
      <w:pPr>
        <w:ind w:right="113"/>
      </w:pPr>
      <w:r w:rsidRPr="003F6554">
        <w:t xml:space="preserve">Concluyendo que conforme al marco normativo aplicable </w:t>
      </w:r>
      <w:r w:rsidRPr="003F6554">
        <w:rPr>
          <w:b/>
          <w:bCs/>
        </w:rPr>
        <w:t xml:space="preserve">EL SUJETO OBLIGADO </w:t>
      </w:r>
      <w:r w:rsidRPr="003F6554">
        <w:t>es competente para generar, administrar o poseer la información solicitada.</w:t>
      </w:r>
    </w:p>
    <w:p w14:paraId="33552FB4" w14:textId="77777777" w:rsidR="0050355B" w:rsidRPr="003F6554" w:rsidRDefault="0050355B" w:rsidP="003F6554">
      <w:pPr>
        <w:ind w:right="113"/>
      </w:pPr>
    </w:p>
    <w:p w14:paraId="238E4174" w14:textId="08961791" w:rsidR="0050355B" w:rsidRPr="003F6554" w:rsidRDefault="0050355B" w:rsidP="003F6554">
      <w:pPr>
        <w:ind w:right="113"/>
      </w:pPr>
      <w:r w:rsidRPr="003F6554">
        <w:t xml:space="preserve">Por consiguiente, en respuesta le señaló a </w:t>
      </w:r>
      <w:r w:rsidRPr="003F6554">
        <w:rPr>
          <w:b/>
          <w:bCs/>
        </w:rPr>
        <w:t xml:space="preserve">LA PARTE RECURRENTE </w:t>
      </w:r>
      <w:r w:rsidR="006E2246" w:rsidRPr="003F6554">
        <w:t xml:space="preserve">por medio de la persona Encargada de la Dirección de Obras Públicas, </w:t>
      </w:r>
      <w:r w:rsidRPr="003F6554">
        <w:t>que no se realizó ningún expediente de Obra dentro del mes y año solicitado.</w:t>
      </w:r>
    </w:p>
    <w:p w14:paraId="39FA9B24" w14:textId="77777777" w:rsidR="0050355B" w:rsidRPr="003F6554" w:rsidRDefault="0050355B" w:rsidP="003F6554">
      <w:pPr>
        <w:ind w:right="113"/>
      </w:pPr>
    </w:p>
    <w:p w14:paraId="2F309351" w14:textId="0ECBB891" w:rsidR="00FE67F8" w:rsidRPr="003F6554" w:rsidRDefault="00FE67F8" w:rsidP="003F6554">
      <w:pPr>
        <w:rPr>
          <w:rFonts w:cs="Arial"/>
        </w:rPr>
      </w:pPr>
      <w:r w:rsidRPr="003F6554">
        <w:t xml:space="preserve">Pronunciamiento que fue realizado, como ya se mencionó por la persona Encargada de Dirección de Obras Públicas, a quien le compete conforme al </w:t>
      </w:r>
      <w:r w:rsidRPr="003F6554">
        <w:rPr>
          <w:rFonts w:cs="Arial"/>
        </w:rPr>
        <w:t>artículo 96 Bis de la Ley Orgánica Municipal, el ejercicio de las atribuciones siguientes:</w:t>
      </w:r>
    </w:p>
    <w:p w14:paraId="629116DC" w14:textId="77777777" w:rsidR="00FE67F8" w:rsidRPr="003F6554" w:rsidRDefault="00FE67F8" w:rsidP="003F6554">
      <w:pPr>
        <w:rPr>
          <w:rFonts w:cs="Arial"/>
        </w:rPr>
      </w:pPr>
    </w:p>
    <w:p w14:paraId="75904F48" w14:textId="77777777" w:rsidR="00FE67F8" w:rsidRPr="003F6554" w:rsidRDefault="00FE67F8" w:rsidP="003F6554">
      <w:pPr>
        <w:pStyle w:val="Puesto"/>
        <w:ind w:firstLine="0"/>
        <w:rPr>
          <w:bCs/>
          <w:color w:val="auto"/>
        </w:rPr>
      </w:pPr>
      <w:r w:rsidRPr="003F6554">
        <w:rPr>
          <w:b/>
          <w:color w:val="auto"/>
        </w:rPr>
        <w:lastRenderedPageBreak/>
        <w:t xml:space="preserve">“Artículo 96. Bis.- </w:t>
      </w:r>
      <w:r w:rsidRPr="003F6554">
        <w:rPr>
          <w:bCs/>
          <w:color w:val="auto"/>
        </w:rPr>
        <w:t xml:space="preserve">El Director de Obras Públicas o el Titular de la Unidad Administrativa equivalente, tiene las siguientes atribuciones:  </w:t>
      </w:r>
    </w:p>
    <w:p w14:paraId="3C3E7A96" w14:textId="77777777" w:rsidR="00FE67F8" w:rsidRPr="003F6554" w:rsidRDefault="00FE67F8" w:rsidP="003F6554">
      <w:pPr>
        <w:pStyle w:val="Puesto"/>
        <w:ind w:firstLine="0"/>
        <w:rPr>
          <w:bCs/>
          <w:color w:val="auto"/>
        </w:rPr>
      </w:pPr>
      <w:r w:rsidRPr="003F6554">
        <w:rPr>
          <w:bCs/>
          <w:color w:val="auto"/>
        </w:rPr>
        <w:t xml:space="preserve">I. Realizar la programación y ejecución de las obras públicas y servicios relacionados, que por orden expresa del Ayuntamiento requieran prioridad; </w:t>
      </w:r>
    </w:p>
    <w:p w14:paraId="43F1A907" w14:textId="77777777" w:rsidR="00FE67F8" w:rsidRPr="003F6554" w:rsidRDefault="00FE67F8" w:rsidP="003F6554">
      <w:pPr>
        <w:pStyle w:val="Puesto"/>
        <w:ind w:firstLine="0"/>
        <w:rPr>
          <w:bCs/>
          <w:color w:val="auto"/>
        </w:rPr>
      </w:pPr>
      <w:r w:rsidRPr="003F6554">
        <w:rPr>
          <w:bCs/>
          <w:color w:val="auto"/>
        </w:rPr>
        <w:t xml:space="preserve">II. Planear y coordinar los proyectos de obras públicas y servicios relacionados con las mismas que autorice el Ayuntamiento, una vez que se cumplan los requisitos de licitación y otros que determine la ley de la materia; </w:t>
      </w:r>
    </w:p>
    <w:p w14:paraId="28EE57E6" w14:textId="77777777" w:rsidR="00FE67F8" w:rsidRPr="003F6554" w:rsidRDefault="00FE67F8" w:rsidP="003F6554">
      <w:pPr>
        <w:pStyle w:val="Puesto"/>
        <w:ind w:firstLine="0"/>
        <w:rPr>
          <w:bCs/>
          <w:color w:val="auto"/>
        </w:rPr>
      </w:pPr>
      <w:r w:rsidRPr="003F6554">
        <w:rPr>
          <w:bCs/>
          <w:color w:val="auto"/>
        </w:rPr>
        <w:t xml:space="preserve">III. Proyectar las obras públicas y servicios relacionados, que realice el Municipio, incluyendo la conservación y mantenimiento de edificios, monumentos, calles, parques y jardines; </w:t>
      </w:r>
    </w:p>
    <w:p w14:paraId="5AAECAAD" w14:textId="77777777" w:rsidR="00FE67F8" w:rsidRPr="003F6554" w:rsidRDefault="00FE67F8" w:rsidP="003F6554">
      <w:pPr>
        <w:pStyle w:val="Puesto"/>
        <w:ind w:firstLine="0"/>
        <w:rPr>
          <w:bCs/>
          <w:color w:val="auto"/>
        </w:rPr>
      </w:pPr>
      <w:r w:rsidRPr="003F6554">
        <w:rPr>
          <w:bCs/>
          <w:color w:val="auto"/>
        </w:rPr>
        <w:t xml:space="preserve">IV. Construir y ejecutar todas aquellas obras públicas y servicios relacionados, que aumenten y mantengan la infraestructura municipal y que estén consideradas en el programa respectivo;  </w:t>
      </w:r>
    </w:p>
    <w:p w14:paraId="7EA22A8E" w14:textId="77777777" w:rsidR="00FE67F8" w:rsidRPr="003F6554" w:rsidRDefault="00FE67F8" w:rsidP="003F6554">
      <w:pPr>
        <w:pStyle w:val="Puesto"/>
        <w:ind w:firstLine="0"/>
        <w:rPr>
          <w:bCs/>
          <w:color w:val="auto"/>
        </w:rPr>
      </w:pPr>
      <w:r w:rsidRPr="003F6554">
        <w:rPr>
          <w:bCs/>
          <w:color w:val="auto"/>
        </w:rPr>
        <w:t xml:space="preserve">V. Determinar y cuantificar los materiales y trabajos necesarios para programas de </w:t>
      </w:r>
    </w:p>
    <w:p w14:paraId="2E479661" w14:textId="77777777" w:rsidR="00FE67F8" w:rsidRPr="003F6554" w:rsidRDefault="00FE67F8" w:rsidP="003F6554">
      <w:pPr>
        <w:pStyle w:val="Puesto"/>
        <w:ind w:firstLine="0"/>
        <w:rPr>
          <w:bCs/>
          <w:color w:val="auto"/>
        </w:rPr>
      </w:pPr>
      <w:r w:rsidRPr="003F6554">
        <w:rPr>
          <w:bCs/>
          <w:color w:val="auto"/>
        </w:rPr>
        <w:t xml:space="preserve">construcción y mantenimiento de obras públicas y servicios relacionados; </w:t>
      </w:r>
    </w:p>
    <w:p w14:paraId="0B60C668" w14:textId="77777777" w:rsidR="00FE67F8" w:rsidRPr="003F6554" w:rsidRDefault="00FE67F8" w:rsidP="003F6554">
      <w:pPr>
        <w:pStyle w:val="Puesto"/>
        <w:ind w:firstLine="0"/>
        <w:rPr>
          <w:bCs/>
          <w:color w:val="auto"/>
        </w:rPr>
      </w:pPr>
      <w:r w:rsidRPr="003F6554">
        <w:rPr>
          <w:bCs/>
          <w:color w:val="auto"/>
        </w:rPr>
        <w:t xml:space="preserve">VI. Vigilar que se cumplan y lleven a cabo los programas de construcción y mantenimiento de obras públicas y servicios relacionados; </w:t>
      </w:r>
    </w:p>
    <w:p w14:paraId="1AA83BFB" w14:textId="77777777" w:rsidR="00FE67F8" w:rsidRPr="003F6554" w:rsidRDefault="00FE67F8" w:rsidP="003F6554">
      <w:pPr>
        <w:pStyle w:val="Puesto"/>
        <w:ind w:firstLine="0"/>
        <w:rPr>
          <w:bCs/>
          <w:color w:val="auto"/>
        </w:rPr>
      </w:pPr>
      <w:r w:rsidRPr="003F6554">
        <w:rPr>
          <w:bCs/>
          <w:color w:val="auto"/>
        </w:rPr>
        <w:t xml:space="preserve">VII. Cuidar que las obras públicas y servicios relacionados cumplan con los requisitos de </w:t>
      </w:r>
    </w:p>
    <w:p w14:paraId="4311C880" w14:textId="77777777" w:rsidR="00FE67F8" w:rsidRPr="003F6554" w:rsidRDefault="00FE67F8" w:rsidP="003F6554">
      <w:pPr>
        <w:pStyle w:val="Puesto"/>
        <w:ind w:firstLine="0"/>
        <w:rPr>
          <w:bCs/>
          <w:color w:val="auto"/>
        </w:rPr>
      </w:pPr>
      <w:r w:rsidRPr="003F6554">
        <w:rPr>
          <w:bCs/>
          <w:color w:val="auto"/>
        </w:rPr>
        <w:t>seguridad y observen las normas de construcción y términos establecidos;</w:t>
      </w:r>
    </w:p>
    <w:p w14:paraId="1C45B8CF" w14:textId="77777777" w:rsidR="00FE67F8" w:rsidRPr="003F6554" w:rsidRDefault="00FE67F8" w:rsidP="003F6554">
      <w:pPr>
        <w:pStyle w:val="Puesto"/>
        <w:ind w:firstLine="0"/>
        <w:rPr>
          <w:bCs/>
          <w:color w:val="auto"/>
        </w:rPr>
      </w:pPr>
      <w:r w:rsidRPr="003F6554">
        <w:rPr>
          <w:bCs/>
          <w:color w:val="auto"/>
        </w:rPr>
        <w:t xml:space="preserve">VIII. Vigilar la construcción en las obras por contrato y por administración que hayan sido adjudicadas a los contratistas;  </w:t>
      </w:r>
    </w:p>
    <w:p w14:paraId="39CF9CAA" w14:textId="77777777" w:rsidR="00FE67F8" w:rsidRPr="003F6554" w:rsidRDefault="00FE67F8" w:rsidP="003F6554">
      <w:pPr>
        <w:pStyle w:val="Puesto"/>
        <w:ind w:firstLine="0"/>
        <w:rPr>
          <w:bCs/>
          <w:color w:val="auto"/>
        </w:rPr>
      </w:pPr>
      <w:r w:rsidRPr="003F6554">
        <w:rPr>
          <w:bCs/>
          <w:color w:val="auto"/>
        </w:rPr>
        <w:t xml:space="preserve">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6CB9F9D3" w14:textId="77777777" w:rsidR="00FE67F8" w:rsidRPr="003F6554" w:rsidRDefault="00FE67F8" w:rsidP="003F6554">
      <w:pPr>
        <w:pStyle w:val="Puesto"/>
        <w:ind w:firstLine="0"/>
        <w:rPr>
          <w:bCs/>
          <w:color w:val="auto"/>
        </w:rPr>
      </w:pPr>
      <w:r w:rsidRPr="003F6554">
        <w:rPr>
          <w:bCs/>
          <w:color w:val="auto"/>
        </w:rPr>
        <w:t xml:space="preserve">X. Verificar que las obras públicas y los servicios relacionados con la misma, hayan sido programadas, presupuestadas, ejecutadas, adquiridas y contratadas en estricto apego a las disposiciones legales aplicables; </w:t>
      </w:r>
    </w:p>
    <w:p w14:paraId="35B20C37" w14:textId="77777777" w:rsidR="00FE67F8" w:rsidRPr="003F6554" w:rsidRDefault="00FE67F8" w:rsidP="003F6554">
      <w:pPr>
        <w:pStyle w:val="Puesto"/>
        <w:ind w:firstLine="0"/>
        <w:rPr>
          <w:b/>
          <w:color w:val="auto"/>
          <w:u w:val="single"/>
        </w:rPr>
      </w:pPr>
      <w:r w:rsidRPr="003F6554">
        <w:rPr>
          <w:b/>
          <w:color w:val="auto"/>
          <w:u w:val="single"/>
        </w:rPr>
        <w:t xml:space="preserve">XI. Integrar y verificar que se elaboren de manera correcta y completa las bitácoras y/o expedientes abiertos con motivo de la obra pública y servicios relacionados con la misma, conforme a lo establecido en las disposiciones legales aplicables; </w:t>
      </w:r>
    </w:p>
    <w:p w14:paraId="0A8B5780" w14:textId="77777777" w:rsidR="00FE67F8" w:rsidRPr="003F6554" w:rsidRDefault="00FE67F8" w:rsidP="003F6554">
      <w:pPr>
        <w:pStyle w:val="Puesto"/>
        <w:ind w:firstLine="0"/>
        <w:rPr>
          <w:bCs/>
          <w:color w:val="auto"/>
        </w:rPr>
      </w:pPr>
      <w:r w:rsidRPr="003F6554">
        <w:rPr>
          <w:bCs/>
          <w:color w:val="auto"/>
        </w:rPr>
        <w:t xml:space="preserve">XII. Promover la construcción de urbanización, infraestructura y equipamiento urbano; </w:t>
      </w:r>
    </w:p>
    <w:p w14:paraId="1EA881D9" w14:textId="77777777" w:rsidR="00FE67F8" w:rsidRPr="003F6554" w:rsidRDefault="00FE67F8" w:rsidP="003F6554">
      <w:pPr>
        <w:pStyle w:val="Puesto"/>
        <w:ind w:firstLine="0"/>
        <w:rPr>
          <w:bCs/>
          <w:color w:val="auto"/>
        </w:rPr>
      </w:pPr>
      <w:r w:rsidRPr="003F6554">
        <w:rPr>
          <w:bCs/>
          <w:color w:val="auto"/>
        </w:rPr>
        <w:t xml:space="preserve">XIII. Formular y conducir la política municipal en materia de obras públicas e infraestructura para el desarrollo; </w:t>
      </w:r>
    </w:p>
    <w:p w14:paraId="418A2C16" w14:textId="77777777" w:rsidR="00FE67F8" w:rsidRPr="003F6554" w:rsidRDefault="00FE67F8" w:rsidP="003F6554">
      <w:pPr>
        <w:pStyle w:val="Puesto"/>
        <w:ind w:firstLine="0"/>
        <w:rPr>
          <w:bCs/>
          <w:color w:val="auto"/>
        </w:rPr>
      </w:pPr>
      <w:r w:rsidRPr="003F6554">
        <w:rPr>
          <w:bCs/>
          <w:color w:val="auto"/>
        </w:rPr>
        <w:t xml:space="preserve">XIV. Cumplir y hacer cumplir la legislación y normatividad en materia de obra pública; </w:t>
      </w:r>
    </w:p>
    <w:p w14:paraId="6CCA220E" w14:textId="77777777" w:rsidR="00FE67F8" w:rsidRPr="003F6554" w:rsidRDefault="00FE67F8" w:rsidP="003F6554">
      <w:pPr>
        <w:pStyle w:val="Puesto"/>
        <w:ind w:firstLine="0"/>
        <w:rPr>
          <w:bCs/>
          <w:color w:val="auto"/>
        </w:rPr>
      </w:pPr>
      <w:r w:rsidRPr="003F6554">
        <w:rPr>
          <w:bCs/>
          <w:color w:val="auto"/>
        </w:rPr>
        <w:t xml:space="preserve">XV. Proyectar, formular y proponer al Presidente Municipal, el Programa General de Obras Públicas, para la construcción y mejoramiento de las mismas, de acuerdo a la </w:t>
      </w:r>
      <w:r w:rsidRPr="003F6554">
        <w:rPr>
          <w:bCs/>
          <w:color w:val="auto"/>
        </w:rPr>
        <w:lastRenderedPageBreak/>
        <w:t xml:space="preserve">normatividad aplicable y en congruencia con el Plan de Desarrollo Municipal y con la política, objetivos y prioridades del Municipio y vigilar su ejecución; </w:t>
      </w:r>
    </w:p>
    <w:p w14:paraId="218959AA" w14:textId="77777777" w:rsidR="00FE67F8" w:rsidRPr="003F6554" w:rsidRDefault="00FE67F8" w:rsidP="003F6554">
      <w:pPr>
        <w:pStyle w:val="Puesto"/>
        <w:ind w:firstLine="0"/>
        <w:rPr>
          <w:bCs/>
          <w:color w:val="auto"/>
        </w:rPr>
      </w:pPr>
      <w:r w:rsidRPr="003F6554">
        <w:rPr>
          <w:bCs/>
          <w:color w:val="auto"/>
        </w:rPr>
        <w:t xml:space="preserve">XVI. Dictar las normas generales y ejecutar las obras de reparación, adaptación y demolición de inmuebles propiedad del municipio que le sean asignadas; </w:t>
      </w:r>
    </w:p>
    <w:p w14:paraId="2D419BDC" w14:textId="77777777" w:rsidR="00FE67F8" w:rsidRPr="003F6554" w:rsidRDefault="00FE67F8" w:rsidP="003F6554">
      <w:pPr>
        <w:pStyle w:val="Puesto"/>
        <w:ind w:firstLine="0"/>
        <w:rPr>
          <w:bCs/>
          <w:color w:val="auto"/>
        </w:rPr>
      </w:pPr>
      <w:r w:rsidRPr="003F6554">
        <w:rPr>
          <w:bCs/>
          <w:color w:val="auto"/>
        </w:rPr>
        <w:t xml:space="preserve">XVII. Ejecutar y mantener las obras públicas que acuerde el Ayuntamiento, de acuerdo a la legislación y normatividad aplicable, a los planes, presupuestos y programas previamente establecidos, coordinándose, en su caso, previo acuerdo con el Presidente Municipal, con las autoridades Federales, Estatales y municipales concurrentes; </w:t>
      </w:r>
    </w:p>
    <w:p w14:paraId="49051D3D" w14:textId="77777777" w:rsidR="00FE67F8" w:rsidRPr="003F6554" w:rsidRDefault="00FE67F8" w:rsidP="003F6554">
      <w:pPr>
        <w:pStyle w:val="Puesto"/>
        <w:ind w:firstLine="0"/>
        <w:rPr>
          <w:bCs/>
          <w:color w:val="auto"/>
        </w:rPr>
      </w:pPr>
      <w:r w:rsidRPr="003F6554">
        <w:rPr>
          <w:bCs/>
          <w:color w:val="auto"/>
        </w:rPr>
        <w:t xml:space="preserve">XVIII. Vigilar que la ejecución de la obra pública adjudicada y los servicios relacionados con ésta, se sujeten a las condiciones contratadas; </w:t>
      </w:r>
    </w:p>
    <w:p w14:paraId="643F9097" w14:textId="77777777" w:rsidR="00FE67F8" w:rsidRPr="003F6554" w:rsidRDefault="00FE67F8" w:rsidP="003F6554">
      <w:pPr>
        <w:pStyle w:val="Puesto"/>
        <w:ind w:firstLine="0"/>
        <w:rPr>
          <w:bCs/>
          <w:color w:val="auto"/>
        </w:rPr>
      </w:pPr>
      <w:r w:rsidRPr="003F6554">
        <w:rPr>
          <w:bCs/>
          <w:color w:val="auto"/>
        </w:rPr>
        <w:t xml:space="preserve">XIX. Establecer los lineamientos para la realización de estudios y proyectos de construcción de obras públicas; </w:t>
      </w:r>
    </w:p>
    <w:p w14:paraId="759ACC1D" w14:textId="77777777" w:rsidR="00FE67F8" w:rsidRPr="003F6554" w:rsidRDefault="00FE67F8" w:rsidP="003F6554">
      <w:pPr>
        <w:pStyle w:val="Puesto"/>
        <w:ind w:firstLine="0"/>
        <w:rPr>
          <w:bCs/>
          <w:color w:val="auto"/>
        </w:rPr>
      </w:pPr>
      <w:r w:rsidRPr="003F6554">
        <w:rPr>
          <w:bCs/>
          <w:color w:val="auto"/>
        </w:rPr>
        <w:t xml:space="preserve">XX. Autorizar para su pago, previa validación del avance y calidad de las obras, los presupuestos y estimaciones que presenten los contratistas de obras públicas municipales; </w:t>
      </w:r>
    </w:p>
    <w:p w14:paraId="4E957DE1" w14:textId="77777777" w:rsidR="00FE67F8" w:rsidRPr="003F6554" w:rsidRDefault="00FE67F8" w:rsidP="003F6554">
      <w:pPr>
        <w:pStyle w:val="Puesto"/>
        <w:ind w:firstLine="0"/>
        <w:rPr>
          <w:bCs/>
          <w:color w:val="auto"/>
        </w:rPr>
      </w:pPr>
      <w:r w:rsidRPr="003F6554">
        <w:rPr>
          <w:bCs/>
          <w:color w:val="auto"/>
        </w:rPr>
        <w:t xml:space="preserve">XXI. Formular el inventario de la maquinaria y equipo de construcción a su cuidado o de su propiedad, manteniéndolo en óptimas condiciones de uso; </w:t>
      </w:r>
    </w:p>
    <w:p w14:paraId="580AF8A1" w14:textId="77777777" w:rsidR="00FE67F8" w:rsidRPr="003F6554" w:rsidRDefault="00FE67F8" w:rsidP="003F6554">
      <w:pPr>
        <w:pStyle w:val="Puesto"/>
        <w:ind w:firstLine="0"/>
        <w:rPr>
          <w:b/>
          <w:color w:val="auto"/>
          <w:u w:val="single"/>
        </w:rPr>
      </w:pPr>
      <w:r w:rsidRPr="003F6554">
        <w:rPr>
          <w:bCs/>
          <w:color w:val="auto"/>
        </w:rPr>
        <w:t>XXII. Coordinar y supervisar que todo el proceso de las obras públicas que se realicen en el municipio se realice conforme a la legislación y normatividad en materia de obra pública;</w:t>
      </w:r>
    </w:p>
    <w:p w14:paraId="37F114CD" w14:textId="77777777" w:rsidR="00FE67F8" w:rsidRPr="003F6554" w:rsidRDefault="00FE67F8" w:rsidP="003F6554">
      <w:pPr>
        <w:pStyle w:val="Puesto"/>
        <w:ind w:firstLine="0"/>
        <w:rPr>
          <w:bCs/>
          <w:color w:val="auto"/>
        </w:rPr>
      </w:pPr>
      <w:r w:rsidRPr="003F6554">
        <w:rPr>
          <w:bCs/>
          <w:color w:val="auto"/>
        </w:rPr>
        <w:t>” Sic</w:t>
      </w:r>
    </w:p>
    <w:p w14:paraId="36B7CDEC" w14:textId="77777777" w:rsidR="00FE67F8" w:rsidRPr="003F6554" w:rsidRDefault="00FE67F8" w:rsidP="003F6554">
      <w:pPr>
        <w:rPr>
          <w:rFonts w:cs="Arial"/>
        </w:rPr>
      </w:pPr>
    </w:p>
    <w:p w14:paraId="705D6475" w14:textId="5C35DC09" w:rsidR="00FE67F8" w:rsidRPr="003F6554" w:rsidRDefault="00FE67F8" w:rsidP="003F6554">
      <w:pPr>
        <w:ind w:right="113"/>
      </w:pPr>
      <w:r w:rsidRPr="003F6554">
        <w:rPr>
          <w:rFonts w:cs="Arial"/>
        </w:rPr>
        <w:t xml:space="preserve">De ello, este Órgano Garante advierte que existió el pronunciamiento por parte del Servidor Público Habilitado competente, agotando así la búsqueda exhaustiva y razonable por parte del </w:t>
      </w:r>
      <w:r w:rsidRPr="003F6554">
        <w:rPr>
          <w:rFonts w:cs="Arial"/>
          <w:b/>
          <w:bCs/>
        </w:rPr>
        <w:t>SUJETO OBLIGADO</w:t>
      </w:r>
      <w:r w:rsidRPr="003F6554">
        <w:rPr>
          <w:rFonts w:cs="Arial"/>
        </w:rPr>
        <w:t xml:space="preserve">, </w:t>
      </w:r>
      <w:r w:rsidRPr="003F6554">
        <w:t>que para tal efecto se encuentra previsto en los artículos 160 y 162 de la Ley de Transparencia y Acceso a la Información Pública del Estado de México y Municipios, mismo que es el siguiente:</w:t>
      </w:r>
    </w:p>
    <w:p w14:paraId="49E3DF07" w14:textId="77777777" w:rsidR="00FE67F8" w:rsidRPr="003F6554" w:rsidRDefault="00FE67F8" w:rsidP="003F6554">
      <w:pPr>
        <w:ind w:right="-93"/>
      </w:pPr>
    </w:p>
    <w:p w14:paraId="45EFF991" w14:textId="77777777" w:rsidR="00FE67F8" w:rsidRPr="003F6554" w:rsidRDefault="00FE67F8" w:rsidP="003F6554">
      <w:pPr>
        <w:numPr>
          <w:ilvl w:val="0"/>
          <w:numId w:val="18"/>
        </w:numPr>
        <w:ind w:right="-93"/>
      </w:pPr>
      <w:r w:rsidRPr="003F6554">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22460A57" w14:textId="77777777" w:rsidR="00FE67F8" w:rsidRPr="003F6554" w:rsidRDefault="00FE67F8" w:rsidP="003F6554">
      <w:pPr>
        <w:ind w:left="720" w:right="-93"/>
      </w:pPr>
    </w:p>
    <w:p w14:paraId="74077D33" w14:textId="77777777" w:rsidR="00FE67F8" w:rsidRPr="003F6554" w:rsidRDefault="00FE67F8" w:rsidP="003F6554">
      <w:pPr>
        <w:numPr>
          <w:ilvl w:val="0"/>
          <w:numId w:val="18"/>
        </w:numPr>
        <w:ind w:right="-93"/>
      </w:pPr>
      <w:r w:rsidRPr="003F6554">
        <w:lastRenderedPageBreak/>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52EDF9A8" w14:textId="178E1B3B" w:rsidR="004A742B" w:rsidRPr="003F6554" w:rsidRDefault="004A742B" w:rsidP="003F6554">
      <w:pPr>
        <w:spacing w:before="240" w:after="240"/>
        <w:ind w:right="49"/>
      </w:pPr>
      <w:r w:rsidRPr="003F6554">
        <w:t xml:space="preserve">Por lo que se determina que el </w:t>
      </w:r>
      <w:r w:rsidRPr="003F6554">
        <w:rPr>
          <w:b/>
        </w:rPr>
        <w:t>Sujeto Obligado</w:t>
      </w:r>
      <w:r w:rsidRPr="003F6554">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E8F768E" w14:textId="77777777" w:rsidR="004A742B" w:rsidRPr="003F6554" w:rsidRDefault="004A742B" w:rsidP="003F6554">
      <w:pPr>
        <w:pStyle w:val="Puesto"/>
        <w:ind w:firstLine="0"/>
        <w:rPr>
          <w:color w:val="auto"/>
        </w:rPr>
      </w:pPr>
      <w:r w:rsidRPr="003F6554">
        <w:rPr>
          <w:color w:val="auto"/>
        </w:rPr>
        <w:t xml:space="preserve">XXXIX. </w:t>
      </w:r>
      <w:r w:rsidRPr="003F6554">
        <w:rPr>
          <w:b/>
          <w:bCs/>
          <w:color w:val="auto"/>
        </w:rPr>
        <w:t>Servidor público habilitado</w:t>
      </w:r>
      <w:r w:rsidRPr="003F6554">
        <w:rPr>
          <w:color w:val="auto"/>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0C3D4DE" w14:textId="77777777" w:rsidR="004A742B" w:rsidRPr="003F6554" w:rsidRDefault="004A742B" w:rsidP="003F6554"/>
    <w:p w14:paraId="63CA13BA" w14:textId="48580BFA" w:rsidR="004A742B" w:rsidRPr="003F6554" w:rsidRDefault="004A742B" w:rsidP="003F6554">
      <w:pPr>
        <w:pBdr>
          <w:top w:val="nil"/>
          <w:left w:val="nil"/>
          <w:bottom w:val="nil"/>
          <w:right w:val="nil"/>
          <w:between w:val="nil"/>
        </w:pBdr>
      </w:pPr>
      <w:r w:rsidRPr="003F6554">
        <w:t xml:space="preserve">En este orden de ideas, se </w:t>
      </w:r>
      <w:r w:rsidR="005170F6" w:rsidRPr="003F6554">
        <w:t>insiste</w:t>
      </w:r>
      <w:r w:rsidRPr="003F6554">
        <w:t xml:space="preserve"> que efectivamente la Unidad de Transparencia cumplió con lo expresado en el artículo 162 de la Ley de Transparencia y Acceso a la Información Pública del Estado de México y Municipios, el cual menciona lo siguiente:</w:t>
      </w:r>
    </w:p>
    <w:p w14:paraId="5A63A08F" w14:textId="77777777" w:rsidR="004A742B" w:rsidRPr="003F6554" w:rsidRDefault="004A742B" w:rsidP="003F6554"/>
    <w:p w14:paraId="3B136D8F" w14:textId="77777777" w:rsidR="004A742B" w:rsidRPr="003F6554" w:rsidRDefault="004A742B" w:rsidP="003F6554">
      <w:pPr>
        <w:pStyle w:val="Puesto"/>
        <w:ind w:firstLine="0"/>
        <w:rPr>
          <w:color w:val="auto"/>
        </w:rPr>
      </w:pPr>
      <w:r w:rsidRPr="003F6554">
        <w:rPr>
          <w:color w:val="auto"/>
        </w:rPr>
        <w:t xml:space="preserve">“Artículo 162. Las unidades de transparencia deberán garantizar que las solicitudes </w:t>
      </w:r>
      <w:r w:rsidRPr="003F6554">
        <w:rPr>
          <w:b/>
          <w:color w:val="auto"/>
        </w:rPr>
        <w:t xml:space="preserve">se turnen a todas las Áreas competentes </w:t>
      </w:r>
      <w:r w:rsidRPr="003F6554">
        <w:rPr>
          <w:color w:val="auto"/>
        </w:rPr>
        <w:t>que cuenten con la información o deban tenerla de acuerdo a sus facultades, competencias y funciones, con el objeto de que realicen una búsqueda exhaustiva y razonable de la información solicitada.”</w:t>
      </w:r>
    </w:p>
    <w:p w14:paraId="44D5A37E" w14:textId="77777777" w:rsidR="004A742B" w:rsidRPr="003F6554" w:rsidRDefault="004A742B" w:rsidP="003F6554"/>
    <w:p w14:paraId="15E5E3A0" w14:textId="5DD80269" w:rsidR="00FE67F8" w:rsidRPr="003F6554" w:rsidRDefault="004A742B" w:rsidP="003F6554">
      <w:pPr>
        <w:ind w:right="113"/>
      </w:pPr>
      <w:r w:rsidRPr="003F6554">
        <w:t xml:space="preserve">Por consiguiente, si se tiene en cuenta que la </w:t>
      </w:r>
      <w:r w:rsidRPr="003F6554">
        <w:rPr>
          <w:b/>
          <w:bCs/>
        </w:rPr>
        <w:t xml:space="preserve">PARTE RECURRENTE </w:t>
      </w:r>
      <w:r w:rsidRPr="003F6554">
        <w:t xml:space="preserve">solicitó el expediente completo de las obras de diciembre de 2024, y al referir </w:t>
      </w:r>
      <w:r w:rsidRPr="003F6554">
        <w:rPr>
          <w:b/>
          <w:bCs/>
        </w:rPr>
        <w:t xml:space="preserve">EL SUJETO OBLIGADO </w:t>
      </w:r>
      <w:r w:rsidRPr="003F6554">
        <w:t xml:space="preserve">que no se realizó ningún expediente de Obra, de lo que se infiere que es un pronunciamiento en sentido negativo, es decir, si bien es cierto le atañe la facultad de contar con los expedientes de obra; </w:t>
      </w:r>
      <w:r w:rsidRPr="003F6554">
        <w:lastRenderedPageBreak/>
        <w:t xml:space="preserve">sin embargo, en el periodo referido por </w:t>
      </w:r>
      <w:r w:rsidRPr="003F6554">
        <w:rPr>
          <w:b/>
          <w:bCs/>
        </w:rPr>
        <w:t xml:space="preserve">LA PARTE RECURRENTE </w:t>
      </w:r>
      <w:r w:rsidRPr="003F6554">
        <w:t>no se generó ningún expediente de obra, a</w:t>
      </w:r>
      <w:r w:rsidR="00FE67F8" w:rsidRPr="003F6554">
        <w:t xml:space="preserve">ctualizándose de esta manera </w:t>
      </w:r>
      <w:r w:rsidR="00FE67F8" w:rsidRPr="003F6554">
        <w:rPr>
          <w:rFonts w:cs="Arial"/>
        </w:rPr>
        <w:t xml:space="preserve">el supuesto jurídico de hechos negativos. </w:t>
      </w:r>
    </w:p>
    <w:p w14:paraId="2F5A1C23" w14:textId="77777777" w:rsidR="00FE67F8" w:rsidRPr="003F6554" w:rsidRDefault="00FE67F8" w:rsidP="003F6554">
      <w:pPr>
        <w:widowControl w:val="0"/>
        <w:autoSpaceDE w:val="0"/>
        <w:autoSpaceDN w:val="0"/>
        <w:adjustRightInd w:val="0"/>
        <w:ind w:right="-850"/>
        <w:rPr>
          <w:rFonts w:cs="Arial"/>
        </w:rPr>
      </w:pPr>
    </w:p>
    <w:p w14:paraId="2EF6283B" w14:textId="42E156BA" w:rsidR="00FE67F8" w:rsidRPr="003F6554" w:rsidRDefault="00FE67F8" w:rsidP="003F6554">
      <w:pPr>
        <w:widowControl w:val="0"/>
        <w:autoSpaceDE w:val="0"/>
        <w:autoSpaceDN w:val="0"/>
        <w:adjustRightInd w:val="0"/>
        <w:ind w:right="-28"/>
        <w:rPr>
          <w:rFonts w:cs="Arial"/>
        </w:rPr>
      </w:pPr>
      <w:r w:rsidRPr="003F6554">
        <w:rPr>
          <w:rFonts w:cs="Arial"/>
        </w:rPr>
        <w:t xml:space="preserve">Así, si se considera el hecho negativo, por lo que se advierte que el </w:t>
      </w:r>
      <w:r w:rsidRPr="003F6554">
        <w:rPr>
          <w:rFonts w:cs="Arial"/>
          <w:b/>
          <w:bCs/>
        </w:rPr>
        <w:t>SUJETO OBLIGADO</w:t>
      </w:r>
      <w:r w:rsidRPr="003F6554">
        <w:rPr>
          <w:rFonts w:cs="Arial"/>
        </w:rPr>
        <w:t>, no contaba con esos archivos o información, ya que no puede probarse por ser lógica y materialmente imposible.</w:t>
      </w:r>
    </w:p>
    <w:p w14:paraId="34723E25" w14:textId="77777777" w:rsidR="00FE67F8" w:rsidRPr="003F6554" w:rsidRDefault="00FE67F8" w:rsidP="003F6554">
      <w:pPr>
        <w:widowControl w:val="0"/>
        <w:autoSpaceDE w:val="0"/>
        <w:autoSpaceDN w:val="0"/>
        <w:adjustRightInd w:val="0"/>
        <w:ind w:right="-850"/>
        <w:rPr>
          <w:rFonts w:cs="Arial"/>
        </w:rPr>
      </w:pPr>
    </w:p>
    <w:p w14:paraId="1DC6DBB3" w14:textId="77777777" w:rsidR="00FE67F8" w:rsidRPr="003F6554" w:rsidRDefault="00FE67F8" w:rsidP="003F6554">
      <w:pPr>
        <w:widowControl w:val="0"/>
        <w:autoSpaceDE w:val="0"/>
        <w:autoSpaceDN w:val="0"/>
        <w:adjustRightInd w:val="0"/>
        <w:ind w:right="-28"/>
        <w:rPr>
          <w:rFonts w:cs="Arial"/>
        </w:rPr>
      </w:pPr>
      <w:r w:rsidRPr="003F6554">
        <w:rPr>
          <w:rFonts w:cs="Arial"/>
        </w:rPr>
        <w:t>Asimismo, no se trata de un caso por el cual la negación del hecho implique la afirmación del mismo, simplemente se está ante una notoria y evidente inexistencia fáctica de la información solicitada.</w:t>
      </w:r>
    </w:p>
    <w:p w14:paraId="70E715BA" w14:textId="77777777" w:rsidR="00FE67F8" w:rsidRPr="003F6554" w:rsidRDefault="00FE67F8" w:rsidP="003F6554">
      <w:pPr>
        <w:widowControl w:val="0"/>
        <w:autoSpaceDE w:val="0"/>
        <w:autoSpaceDN w:val="0"/>
        <w:adjustRightInd w:val="0"/>
        <w:ind w:right="-28"/>
        <w:rPr>
          <w:rFonts w:cs="Arial"/>
        </w:rPr>
      </w:pPr>
    </w:p>
    <w:p w14:paraId="62B83FAC" w14:textId="77777777" w:rsidR="00FE67F8" w:rsidRPr="003F6554" w:rsidRDefault="00FE67F8" w:rsidP="003F6554">
      <w:pPr>
        <w:widowControl w:val="0"/>
        <w:autoSpaceDE w:val="0"/>
        <w:autoSpaceDN w:val="0"/>
        <w:adjustRightInd w:val="0"/>
        <w:ind w:right="-28"/>
        <w:rPr>
          <w:rFonts w:cs="Arial"/>
        </w:rPr>
      </w:pPr>
      <w:r w:rsidRPr="003F6554">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516F93F5" w14:textId="77777777" w:rsidR="00FE67F8" w:rsidRPr="003F6554" w:rsidRDefault="00FE67F8" w:rsidP="003F6554">
      <w:pPr>
        <w:widowControl w:val="0"/>
        <w:autoSpaceDE w:val="0"/>
        <w:autoSpaceDN w:val="0"/>
        <w:adjustRightInd w:val="0"/>
        <w:ind w:right="-850"/>
        <w:rPr>
          <w:rFonts w:cs="Arial"/>
        </w:rPr>
      </w:pPr>
    </w:p>
    <w:p w14:paraId="408BFC1D" w14:textId="77777777" w:rsidR="00FE67F8" w:rsidRPr="003F6554" w:rsidRDefault="00FE67F8" w:rsidP="003F6554">
      <w:pPr>
        <w:pStyle w:val="Puesto"/>
        <w:ind w:firstLine="0"/>
        <w:rPr>
          <w:color w:val="auto"/>
        </w:rPr>
      </w:pPr>
      <w:r w:rsidRPr="003F6554">
        <w:rPr>
          <w:b/>
          <w:color w:val="auto"/>
        </w:rPr>
        <w:t xml:space="preserve">“HECHOS NEGATIVOS, NO SON SUSCEPTIBLES DE DEMOSTRACIÓN. </w:t>
      </w:r>
      <w:r w:rsidRPr="003F6554">
        <w:rPr>
          <w:color w:val="auto"/>
        </w:rPr>
        <w:t>Tratándose de un hecho negativo, el Juez no tiene por qué invocar prueba alguna de la que se desprenda, ya que es bien sabido que esta clase de hechos no son susceptibles de demostración.”</w:t>
      </w:r>
    </w:p>
    <w:p w14:paraId="5553C3C5" w14:textId="77777777" w:rsidR="00FE67F8" w:rsidRPr="003F6554" w:rsidRDefault="00FE67F8" w:rsidP="003F6554">
      <w:pPr>
        <w:pStyle w:val="Puesto"/>
        <w:ind w:firstLine="0"/>
        <w:rPr>
          <w:color w:val="auto"/>
          <w:lang w:val="es-ES_tradnl"/>
        </w:rPr>
      </w:pPr>
      <w:r w:rsidRPr="003F6554">
        <w:rPr>
          <w:color w:val="auto"/>
        </w:rPr>
        <w:t>(Énfasis añadido)</w:t>
      </w:r>
    </w:p>
    <w:p w14:paraId="098A313D" w14:textId="77777777" w:rsidR="00FE67F8" w:rsidRPr="003F6554" w:rsidRDefault="00FE67F8" w:rsidP="003F6554">
      <w:pPr>
        <w:widowControl w:val="0"/>
        <w:autoSpaceDE w:val="0"/>
        <w:autoSpaceDN w:val="0"/>
        <w:adjustRightInd w:val="0"/>
        <w:ind w:left="850" w:right="-850"/>
        <w:jc w:val="right"/>
        <w:rPr>
          <w:rFonts w:cs="Arial"/>
          <w:i/>
        </w:rPr>
      </w:pPr>
    </w:p>
    <w:p w14:paraId="158FAE61" w14:textId="77777777" w:rsidR="00FE67F8" w:rsidRPr="003F6554" w:rsidRDefault="00FE67F8" w:rsidP="003F6554">
      <w:pPr>
        <w:ind w:right="-850"/>
      </w:pPr>
      <w:r w:rsidRPr="003F6554">
        <w:t>Por lo anterior, para robustecer lo siguiente, se anexa el siguiente criterio:</w:t>
      </w:r>
    </w:p>
    <w:p w14:paraId="44218213" w14:textId="77777777" w:rsidR="00FE67F8" w:rsidRPr="003F6554" w:rsidRDefault="00FE67F8" w:rsidP="003F6554">
      <w:pPr>
        <w:ind w:right="-850"/>
      </w:pPr>
    </w:p>
    <w:p w14:paraId="5487EDA4" w14:textId="77777777" w:rsidR="00FE67F8" w:rsidRPr="003F6554" w:rsidRDefault="00FE67F8" w:rsidP="003F6554">
      <w:pPr>
        <w:pStyle w:val="Puesto"/>
        <w:ind w:firstLine="0"/>
        <w:rPr>
          <w:color w:val="auto"/>
        </w:rPr>
      </w:pPr>
      <w:r w:rsidRPr="003F6554">
        <w:rPr>
          <w:color w:val="auto"/>
        </w:rPr>
        <w:t>“</w:t>
      </w:r>
      <w:r w:rsidRPr="003F6554">
        <w:rPr>
          <w:b/>
          <w:color w:val="auto"/>
        </w:rPr>
        <w:t>HECHO NEGATIVO. DIFERENCIA CON LA INEXISTENCIA DE LA INFORMACIÓN A LA QUE REFIERE EL ARTICULO 19 DE LA LEY DE TRANSPARENCIA Y ACCESO A LA INFORMACIÓN PÚBLICA DEL ESTADO DE MÉXICO Y MUNICIPIOS.</w:t>
      </w:r>
      <w:r w:rsidRPr="003F6554">
        <w:rPr>
          <w:color w:val="auto"/>
        </w:rPr>
        <w:t xml:space="preserve"> El artículo 19 de la Ley de la materia contempla acuerdo </w:t>
      </w:r>
      <w:r w:rsidRPr="003F6554">
        <w:rPr>
          <w:color w:val="auto"/>
        </w:rPr>
        <w:lastRenderedPageBreak/>
        <w:t>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7DB48524" w14:textId="77777777" w:rsidR="00FE67F8" w:rsidRPr="003F6554" w:rsidRDefault="00FE67F8" w:rsidP="003F6554">
      <w:pPr>
        <w:ind w:left="850"/>
        <w:rPr>
          <w:i/>
          <w:iCs/>
        </w:rPr>
      </w:pPr>
    </w:p>
    <w:p w14:paraId="1164AABF" w14:textId="77777777" w:rsidR="00FE67F8" w:rsidRPr="003F6554" w:rsidRDefault="00FE67F8" w:rsidP="003F6554">
      <w:pPr>
        <w:pStyle w:val="Puesto"/>
        <w:ind w:firstLine="0"/>
        <w:rPr>
          <w:color w:val="auto"/>
          <w:lang w:val="es-ES_tradnl"/>
        </w:rPr>
      </w:pPr>
      <w:r w:rsidRPr="003F6554">
        <w:rPr>
          <w:color w:val="auto"/>
        </w:rPr>
        <w:t>(Énfasis añadido)</w:t>
      </w:r>
    </w:p>
    <w:p w14:paraId="349C858D" w14:textId="2066C4A2" w:rsidR="00FE67F8" w:rsidRPr="003F6554" w:rsidRDefault="00FE67F8" w:rsidP="003F6554">
      <w:pPr>
        <w:ind w:right="113"/>
      </w:pPr>
    </w:p>
    <w:p w14:paraId="7C0D12D0" w14:textId="77777777" w:rsidR="00AB5E4C" w:rsidRPr="003F6554" w:rsidRDefault="00AB5E4C" w:rsidP="003F6554">
      <w:pPr>
        <w:widowControl w:val="0"/>
        <w:autoSpaceDE w:val="0"/>
        <w:autoSpaceDN w:val="0"/>
        <w:adjustRightInd w:val="0"/>
        <w:ind w:right="113"/>
        <w:rPr>
          <w:rFonts w:cs="Arial"/>
        </w:rPr>
      </w:pPr>
      <w:r w:rsidRPr="003F6554">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3F6554">
        <w:rPr>
          <w:rFonts w:cs="Arial"/>
          <w:b/>
        </w:rPr>
        <w:t>EL SUJETO OBLIGADO</w:t>
      </w:r>
      <w:r w:rsidRPr="003F6554">
        <w:rPr>
          <w:rFonts w:cs="Arial"/>
        </w:rPr>
        <w:t xml:space="preserve"> sólo proporcionará los datos personales que obren en sus archivos, lo que a </w:t>
      </w:r>
      <w:r w:rsidRPr="003F6554">
        <w:rPr>
          <w:rFonts w:cs="Arial"/>
          <w:i/>
        </w:rPr>
        <w:t>contrario sensu</w:t>
      </w:r>
      <w:r w:rsidRPr="003F6554">
        <w:rPr>
          <w:rFonts w:cs="Arial"/>
        </w:rPr>
        <w:t xml:space="preserve"> significa que no se está obligado a proporcionar lo que no obre en sus archivos.</w:t>
      </w:r>
    </w:p>
    <w:p w14:paraId="64BF7085" w14:textId="77777777" w:rsidR="00FE67F8" w:rsidRPr="003F6554" w:rsidRDefault="00FE67F8" w:rsidP="003F6554"/>
    <w:p w14:paraId="33CAA25C" w14:textId="44B3D372" w:rsidR="00DF427F" w:rsidRPr="003F6554" w:rsidRDefault="00DF427F" w:rsidP="003F6554">
      <w:pPr>
        <w:spacing w:after="160"/>
        <w:rPr>
          <w:rFonts w:eastAsiaTheme="minorHAnsi" w:cstheme="minorBidi"/>
          <w:lang w:eastAsia="en-US"/>
        </w:rPr>
      </w:pPr>
      <w:r w:rsidRPr="003F6554">
        <w:t>Por otro lado, no se omite comentar que</w:t>
      </w:r>
      <w:r w:rsidRPr="003F6554">
        <w:rPr>
          <w:rFonts w:eastAsiaTheme="minorHAnsi" w:cstheme="minorBidi"/>
          <w:lang w:eastAsia="en-US"/>
        </w:rPr>
        <w:t xml:space="preserve"> respecto del pronunciamiento por parte del </w:t>
      </w:r>
      <w:r w:rsidRPr="003F6554">
        <w:rPr>
          <w:rFonts w:eastAsiaTheme="minorHAnsi" w:cstheme="minorBidi"/>
          <w:b/>
          <w:lang w:eastAsia="en-US"/>
        </w:rPr>
        <w:t xml:space="preserve">SUJETO OBLIGADO </w:t>
      </w:r>
      <w:r w:rsidRPr="003F6554">
        <w:rPr>
          <w:rFonts w:eastAsiaTheme="minorHAnsi" w:cstheme="minorBidi"/>
          <w:lang w:eastAsia="en-US"/>
        </w:rPr>
        <w:t xml:space="preserve">a fin de atender la solicitud de información del particular, este Órgano Garante, carece de facultades para dudar de la información proporcionada. </w:t>
      </w:r>
    </w:p>
    <w:p w14:paraId="3B26A9CF" w14:textId="328B7C9F" w:rsidR="008C46F5" w:rsidRPr="003F6554" w:rsidRDefault="008C46F5" w:rsidP="003F6554">
      <w:pPr>
        <w:rPr>
          <w:lang w:val="es-ES"/>
        </w:rPr>
      </w:pPr>
      <w:r w:rsidRPr="003F6554">
        <w:rPr>
          <w:lang w:val="es-ES"/>
        </w:rPr>
        <w:lastRenderedPageBreak/>
        <w:t xml:space="preserve">En virtud de lo anterior, este Órgano Garante concluye </w:t>
      </w:r>
      <w:r w:rsidR="00EF18B0" w:rsidRPr="003F6554">
        <w:rPr>
          <w:lang w:val="es-ES"/>
        </w:rPr>
        <w:t>que</w:t>
      </w:r>
      <w:r w:rsidRPr="003F6554">
        <w:rPr>
          <w:lang w:val="es-ES"/>
        </w:rPr>
        <w:t xml:space="preserve"> la respuesta primigenia del </w:t>
      </w:r>
      <w:r w:rsidRPr="003F6554">
        <w:rPr>
          <w:b/>
          <w:lang w:val="es-ES"/>
        </w:rPr>
        <w:t xml:space="preserve">SUJETO OBLIGADO </w:t>
      </w:r>
      <w:r w:rsidRPr="003F6554">
        <w:rPr>
          <w:lang w:val="es-ES"/>
        </w:rPr>
        <w:t xml:space="preserve">se encuentra dotada de los principios de congruencia y exhaustividad, los cuales a toda luz garantizan el derecho de acceso a la información pública. Robustece lo anterior el criterio </w:t>
      </w:r>
      <w:r w:rsidRPr="003F6554">
        <w:rPr>
          <w:b/>
          <w:lang w:val="es-ES"/>
        </w:rPr>
        <w:t xml:space="preserve">02/17 </w:t>
      </w:r>
      <w:r w:rsidRPr="003F6554">
        <w:rPr>
          <w:lang w:val="es-ES"/>
        </w:rPr>
        <w:t xml:space="preserve">del Instituto Nacional de Transparencia, Acceso a la Información y Protección de Datos Personales que dispone a la literalidad lo siguiente: </w:t>
      </w:r>
    </w:p>
    <w:p w14:paraId="338D4CE7" w14:textId="77777777" w:rsidR="008C46F5" w:rsidRPr="003F6554" w:rsidRDefault="008C46F5" w:rsidP="003F6554">
      <w:pPr>
        <w:rPr>
          <w:lang w:val="es-ES"/>
        </w:rPr>
      </w:pPr>
    </w:p>
    <w:p w14:paraId="554D33B4" w14:textId="77777777" w:rsidR="008C46F5" w:rsidRPr="003F6554" w:rsidRDefault="008C46F5" w:rsidP="003F6554">
      <w:pPr>
        <w:pStyle w:val="Puesto"/>
        <w:ind w:firstLine="0"/>
        <w:rPr>
          <w:b/>
          <w:color w:val="auto"/>
          <w:lang w:val="es-ES"/>
        </w:rPr>
      </w:pPr>
      <w:r w:rsidRPr="003F6554">
        <w:rPr>
          <w:color w:val="auto"/>
          <w:lang w:val="es-ES"/>
        </w:rPr>
        <w:t>“</w:t>
      </w:r>
      <w:r w:rsidRPr="003F6554">
        <w:rPr>
          <w:b/>
          <w:color w:val="auto"/>
          <w:lang w:val="es-ES"/>
        </w:rPr>
        <w:t xml:space="preserve">CONGRUENCIA Y EXHAUSTIVIDAD. SUS ALCANCES PARA GARANTIZAR EL DERECHO DE ACCESO A LA INFORMACIÓN. </w:t>
      </w:r>
    </w:p>
    <w:p w14:paraId="0DC56180" w14:textId="77777777" w:rsidR="008C46F5" w:rsidRPr="003F6554" w:rsidRDefault="008C46F5" w:rsidP="003F6554">
      <w:pPr>
        <w:pStyle w:val="Puesto"/>
        <w:ind w:firstLine="0"/>
        <w:rPr>
          <w:color w:val="auto"/>
          <w:lang w:val="es-ES"/>
        </w:rPr>
      </w:pPr>
      <w:r w:rsidRPr="003F6554">
        <w:rPr>
          <w:color w:val="auto"/>
          <w:lang w:val="es-ES"/>
        </w:rPr>
        <w:t xml:space="preserve">De conformidad con el artículo </w:t>
      </w:r>
      <w:r w:rsidRPr="003F6554">
        <w:rPr>
          <w:color w:val="auto"/>
          <w:lang w:val="es-ES_tradnl"/>
        </w:rPr>
        <w:t>3 de la Ley Federal de Procedimiento Administrativo</w:t>
      </w:r>
      <w:r w:rsidRPr="003F6554">
        <w:rPr>
          <w:color w:val="auto"/>
          <w:lang w:val="es-ES"/>
        </w:rPr>
        <w:t xml:space="preserve">, de aplicación supletoria a la Ley Federal de Transparencia y Acceso a la Información Pública, en términos de su artículo 7; </w:t>
      </w:r>
      <w:r w:rsidRPr="003F6554">
        <w:rPr>
          <w:b/>
          <w:color w:val="auto"/>
          <w:lang w:val="es-ES"/>
        </w:rPr>
        <w:t>todo acto administrativo debe cumplir con los principios de congruencia y exhaustividad.</w:t>
      </w:r>
      <w:r w:rsidRPr="003F6554">
        <w:rPr>
          <w:color w:val="auto"/>
          <w:lang w:val="es-ES"/>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683A2E8F" w14:textId="77777777" w:rsidR="008C46F5" w:rsidRPr="003F6554" w:rsidRDefault="008C46F5" w:rsidP="003F6554">
      <w:pPr>
        <w:pStyle w:val="Puesto"/>
        <w:ind w:firstLine="0"/>
        <w:rPr>
          <w:color w:val="auto"/>
          <w:lang w:val="es-ES"/>
        </w:rPr>
      </w:pPr>
      <w:r w:rsidRPr="003F6554">
        <w:rPr>
          <w:color w:val="auto"/>
          <w:lang w:val="es-ES"/>
        </w:rPr>
        <w:t xml:space="preserve">RRA 0003/16 Comisión Nacional de las Zonas Áridas. 29 de junio de 2016. Por unanimidad. Comisionado Ponente Oscar Mauricio Guerra Ford. </w:t>
      </w:r>
    </w:p>
    <w:p w14:paraId="1B191398" w14:textId="77777777" w:rsidR="008C46F5" w:rsidRPr="003F6554" w:rsidRDefault="008C46F5" w:rsidP="003F6554">
      <w:pPr>
        <w:pStyle w:val="Puesto"/>
        <w:ind w:firstLine="0"/>
        <w:rPr>
          <w:color w:val="auto"/>
          <w:lang w:val="es-ES"/>
        </w:rPr>
      </w:pPr>
      <w:r w:rsidRPr="003F6554">
        <w:rPr>
          <w:color w:val="auto"/>
          <w:lang w:val="es-ES"/>
        </w:rPr>
        <w:t xml:space="preserve">RRA 0100/16. Sindicato Nacional de Trabajadores de la Educación. 13 de julio de 2016. Por unanimidad. Comisionada Ponente Areli Cano Guadiana. </w:t>
      </w:r>
    </w:p>
    <w:p w14:paraId="2C117A6C" w14:textId="77777777" w:rsidR="008C46F5" w:rsidRPr="003F6554" w:rsidRDefault="008C46F5" w:rsidP="003F6554">
      <w:pPr>
        <w:pStyle w:val="Puesto"/>
        <w:ind w:firstLine="0"/>
        <w:rPr>
          <w:color w:val="auto"/>
          <w:lang w:val="es-ES_tradnl"/>
        </w:rPr>
      </w:pPr>
      <w:r w:rsidRPr="003F6554">
        <w:rPr>
          <w:color w:val="auto"/>
          <w:lang w:val="es-ES"/>
        </w:rPr>
        <w:t xml:space="preserve">RRA 1419/16 Secretaría de Educación Pública. 14 de septiembre de 2016. Por unanimidad. Comisionado Ponente Rosendoevgueni Monterrey Chepov.” </w:t>
      </w:r>
      <w:r w:rsidRPr="003F6554">
        <w:rPr>
          <w:color w:val="auto"/>
          <w:lang w:val="es-ES_tradnl"/>
        </w:rPr>
        <w:t>(Sic)</w:t>
      </w:r>
    </w:p>
    <w:p w14:paraId="359250A9" w14:textId="77777777" w:rsidR="008C46F5" w:rsidRPr="003F6554" w:rsidRDefault="008C46F5" w:rsidP="003F6554">
      <w:pPr>
        <w:rPr>
          <w:lang w:val="es-ES"/>
        </w:rPr>
      </w:pPr>
    </w:p>
    <w:p w14:paraId="492D2B8D" w14:textId="50AC32B6" w:rsidR="008C46F5" w:rsidRPr="003F6554" w:rsidRDefault="008C46F5" w:rsidP="003F6554">
      <w:pPr>
        <w:rPr>
          <w:lang w:val="es-ES"/>
        </w:rPr>
      </w:pPr>
      <w:r w:rsidRPr="003F6554">
        <w:rPr>
          <w:lang w:val="es-ES"/>
        </w:rPr>
        <w:t xml:space="preserve">Con base en lo anteriormente expuesto, se arriba a la conclusión de que la respuesta del </w:t>
      </w:r>
      <w:r w:rsidRPr="003F6554">
        <w:rPr>
          <w:b/>
          <w:lang w:val="es-ES"/>
        </w:rPr>
        <w:t xml:space="preserve">SUJETO OBLIGADO </w:t>
      </w:r>
      <w:r w:rsidRPr="003F6554">
        <w:rPr>
          <w:lang w:val="es-ES"/>
        </w:rPr>
        <w:t xml:space="preserve">colmó el derecho de acceso a la información ejercido por </w:t>
      </w:r>
      <w:r w:rsidRPr="003F6554">
        <w:rPr>
          <w:b/>
          <w:bCs/>
          <w:lang w:val="es-ES"/>
        </w:rPr>
        <w:t>LA PARTE RECURRENTE</w:t>
      </w:r>
      <w:r w:rsidRPr="003F6554">
        <w:rPr>
          <w:lang w:val="es-ES"/>
        </w:rPr>
        <w:t xml:space="preserve">. </w:t>
      </w:r>
    </w:p>
    <w:p w14:paraId="0AB415D3" w14:textId="77777777" w:rsidR="00DF427F" w:rsidRPr="003F6554" w:rsidRDefault="00DF427F" w:rsidP="003F6554">
      <w:pPr>
        <w:rPr>
          <w:rFonts w:eastAsia="Calibri"/>
        </w:rPr>
      </w:pPr>
    </w:p>
    <w:p w14:paraId="39B5E99D" w14:textId="77777777" w:rsidR="00DF427F" w:rsidRPr="003F6554" w:rsidRDefault="00DF427F" w:rsidP="003F6554">
      <w:pPr>
        <w:pStyle w:val="Ttulo3"/>
      </w:pPr>
      <w:bookmarkStart w:id="31" w:name="_Toc174021583"/>
      <w:bookmarkStart w:id="32" w:name="_Toc175179084"/>
      <w:bookmarkStart w:id="33" w:name="_Toc178097411"/>
      <w:bookmarkStart w:id="34" w:name="_Toc179308049"/>
      <w:bookmarkStart w:id="35" w:name="_Toc181189611"/>
      <w:bookmarkStart w:id="36" w:name="_Toc190954350"/>
      <w:bookmarkStart w:id="37" w:name="_Toc193389704"/>
      <w:r w:rsidRPr="003F6554">
        <w:rPr>
          <w:rFonts w:eastAsia="Calibri"/>
        </w:rPr>
        <w:lastRenderedPageBreak/>
        <w:t xml:space="preserve">d) </w:t>
      </w:r>
      <w:r w:rsidRPr="003F6554">
        <w:t>Conclusión</w:t>
      </w:r>
      <w:bookmarkEnd w:id="31"/>
      <w:bookmarkEnd w:id="32"/>
      <w:bookmarkEnd w:id="33"/>
      <w:bookmarkEnd w:id="34"/>
      <w:bookmarkEnd w:id="35"/>
      <w:bookmarkEnd w:id="36"/>
      <w:bookmarkEnd w:id="37"/>
    </w:p>
    <w:p w14:paraId="12CFFB16" w14:textId="163BC81E" w:rsidR="00DF427F" w:rsidRPr="003F6554" w:rsidRDefault="00DF427F" w:rsidP="003F6554">
      <w:pPr>
        <w:rPr>
          <w:rFonts w:eastAsia="Calibri"/>
          <w:b/>
          <w:lang w:val="es-ES"/>
        </w:rPr>
      </w:pPr>
      <w:r w:rsidRPr="003F6554">
        <w:rPr>
          <w:rFonts w:eastAsia="Calibri"/>
          <w:lang w:val="es-ES"/>
        </w:rPr>
        <w:t xml:space="preserve">Por lo anteriormente expuesto, </w:t>
      </w:r>
      <w:r w:rsidRPr="003F6554">
        <w:rPr>
          <w:bCs/>
        </w:rPr>
        <w:t xml:space="preserve">este Instituto estima </w:t>
      </w:r>
      <w:r w:rsidRPr="003F6554">
        <w:rPr>
          <w:rFonts w:eastAsia="Calibri"/>
          <w:lang w:val="es-ES"/>
        </w:rPr>
        <w:t xml:space="preserve">que las </w:t>
      </w:r>
      <w:r w:rsidRPr="003F6554">
        <w:rPr>
          <w:rFonts w:cs="Arial"/>
          <w:lang w:val="es-ES"/>
        </w:rPr>
        <w:t>razones o motivos de inconformidad planteadas resultan infundadas;</w:t>
      </w:r>
      <w:r w:rsidRPr="003F6554">
        <w:rPr>
          <w:rFonts w:eastAsia="Calibri"/>
          <w:lang w:val="es-ES"/>
        </w:rPr>
        <w:t xml:space="preserve"> en consecuencia, este Órgano Garante</w:t>
      </w:r>
      <w:r w:rsidR="008C46F5" w:rsidRPr="003F6554">
        <w:rPr>
          <w:rFonts w:eastAsia="Calibri"/>
          <w:lang w:val="es-ES"/>
        </w:rPr>
        <w:t xml:space="preserve"> con fundamento en el artículo 186 fracción II de la Ley de Transparencia y Acceso a la Información Pública del Estado de México y Municipios, se </w:t>
      </w:r>
      <w:r w:rsidRPr="003F6554">
        <w:rPr>
          <w:rFonts w:eastAsia="Calibri"/>
          <w:lang w:val="es-ES"/>
        </w:rPr>
        <w:t xml:space="preserve"> determina </w:t>
      </w:r>
      <w:r w:rsidRPr="003F6554">
        <w:rPr>
          <w:rFonts w:eastAsia="Calibri"/>
          <w:b/>
          <w:lang w:val="es-ES"/>
        </w:rPr>
        <w:t xml:space="preserve">CONFIRMAR </w:t>
      </w:r>
      <w:r w:rsidRPr="003F6554">
        <w:rPr>
          <w:rFonts w:eastAsia="Calibri"/>
          <w:lang w:val="es-ES"/>
        </w:rPr>
        <w:t xml:space="preserve">la respuesta otorgada por el </w:t>
      </w:r>
      <w:r w:rsidRPr="003F6554">
        <w:rPr>
          <w:rFonts w:eastAsia="Calibri"/>
          <w:b/>
          <w:lang w:val="es-ES"/>
        </w:rPr>
        <w:t>SUJETO OBLIGADO.</w:t>
      </w:r>
    </w:p>
    <w:p w14:paraId="4FE046AB" w14:textId="77777777" w:rsidR="00DF427F" w:rsidRPr="003F6554" w:rsidRDefault="00DF427F" w:rsidP="003F6554">
      <w:pPr>
        <w:rPr>
          <w:rFonts w:cs="Arial"/>
        </w:rPr>
      </w:pPr>
    </w:p>
    <w:p w14:paraId="6A03F97E" w14:textId="77777777" w:rsidR="00DF427F" w:rsidRPr="003F6554" w:rsidRDefault="00DF427F" w:rsidP="003F6554">
      <w:pPr>
        <w:ind w:right="-93"/>
        <w:rPr>
          <w:rFonts w:cs="Tahoma"/>
          <w:bCs/>
        </w:rPr>
      </w:pPr>
      <w:bookmarkStart w:id="38" w:name="_Hlk165381027"/>
      <w:r w:rsidRPr="003F6554">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8"/>
    <w:p w14:paraId="35873BC7" w14:textId="77777777" w:rsidR="00DF427F" w:rsidRPr="003F6554" w:rsidRDefault="00DF427F" w:rsidP="003F6554"/>
    <w:p w14:paraId="200D1571" w14:textId="77777777" w:rsidR="00DF427F" w:rsidRPr="003F6554" w:rsidRDefault="00DF427F" w:rsidP="003F6554">
      <w:pPr>
        <w:pStyle w:val="Ttulo1"/>
      </w:pPr>
      <w:bookmarkStart w:id="39" w:name="_Toc172203622"/>
      <w:bookmarkStart w:id="40" w:name="_Toc174614255"/>
      <w:bookmarkStart w:id="41" w:name="_Toc175179085"/>
      <w:bookmarkStart w:id="42" w:name="_Toc178097412"/>
      <w:bookmarkStart w:id="43" w:name="_Toc179308050"/>
      <w:bookmarkStart w:id="44" w:name="_Toc181189612"/>
      <w:bookmarkStart w:id="45" w:name="_Toc190954351"/>
      <w:bookmarkStart w:id="46" w:name="_Toc193389705"/>
      <w:r w:rsidRPr="003F6554">
        <w:t>RESUELVE</w:t>
      </w:r>
      <w:bookmarkEnd w:id="39"/>
      <w:bookmarkEnd w:id="40"/>
      <w:bookmarkEnd w:id="41"/>
      <w:bookmarkEnd w:id="42"/>
      <w:bookmarkEnd w:id="43"/>
      <w:bookmarkEnd w:id="44"/>
      <w:bookmarkEnd w:id="45"/>
      <w:bookmarkEnd w:id="46"/>
    </w:p>
    <w:p w14:paraId="30FC42DA" w14:textId="77777777" w:rsidR="00DF427F" w:rsidRPr="003F6554" w:rsidRDefault="00DF427F" w:rsidP="003F6554">
      <w:pPr>
        <w:ind w:right="113"/>
        <w:rPr>
          <w:rFonts w:cs="Arial"/>
          <w:b/>
        </w:rPr>
      </w:pPr>
    </w:p>
    <w:p w14:paraId="589D84E1" w14:textId="2E1307F2" w:rsidR="00DF427F" w:rsidRPr="003F6554" w:rsidRDefault="00DF427F" w:rsidP="003F6554">
      <w:pPr>
        <w:widowControl w:val="0"/>
        <w:rPr>
          <w:rFonts w:eastAsia="Calibri" w:cs="Tahoma"/>
          <w:bCs/>
          <w:lang w:eastAsia="en-US"/>
        </w:rPr>
      </w:pPr>
      <w:r w:rsidRPr="003F6554">
        <w:rPr>
          <w:b/>
          <w:bCs/>
        </w:rPr>
        <w:t>PRIMERO.</w:t>
      </w:r>
      <w:r w:rsidRPr="003F6554">
        <w:t xml:space="preserve"> </w:t>
      </w:r>
      <w:r w:rsidRPr="003F6554">
        <w:rPr>
          <w:rFonts w:cs="Tahoma"/>
        </w:rPr>
        <w:t xml:space="preserve">Se </w:t>
      </w:r>
      <w:r w:rsidRPr="003F6554">
        <w:rPr>
          <w:rFonts w:cs="Tahoma"/>
          <w:b/>
          <w:bCs/>
        </w:rPr>
        <w:t>CONFIRMA</w:t>
      </w:r>
      <w:r w:rsidRPr="003F6554">
        <w:rPr>
          <w:rFonts w:cs="Tahoma"/>
        </w:rPr>
        <w:t xml:space="preserve"> la respuesta entregada por el </w:t>
      </w:r>
      <w:r w:rsidRPr="003F6554">
        <w:rPr>
          <w:rFonts w:cs="Tahoma"/>
          <w:b/>
          <w:bCs/>
        </w:rPr>
        <w:t>SUJETO OBLIGADO</w:t>
      </w:r>
      <w:r w:rsidRPr="003F6554">
        <w:rPr>
          <w:rFonts w:cs="Tahoma"/>
        </w:rPr>
        <w:t xml:space="preserve"> en la solicitud de información </w:t>
      </w:r>
      <w:r w:rsidR="006562CD" w:rsidRPr="003F6554">
        <w:rPr>
          <w:b/>
          <w:bCs/>
        </w:rPr>
        <w:t>00084/ATLACOM/IP/2025</w:t>
      </w:r>
      <w:r w:rsidRPr="003F6554">
        <w:rPr>
          <w:rFonts w:cs="Tahoma"/>
          <w:bCs/>
        </w:rPr>
        <w:t xml:space="preserve">, </w:t>
      </w:r>
      <w:r w:rsidRPr="003F6554">
        <w:rPr>
          <w:rFonts w:eastAsia="Calibri" w:cs="Tahoma"/>
          <w:bCs/>
          <w:lang w:eastAsia="en-US"/>
        </w:rPr>
        <w:t xml:space="preserve">por resultar </w:t>
      </w:r>
      <w:r w:rsidRPr="003F6554">
        <w:rPr>
          <w:rFonts w:eastAsia="Calibri" w:cs="Tahoma"/>
          <w:b/>
          <w:lang w:eastAsia="en-US"/>
        </w:rPr>
        <w:t>IN</w:t>
      </w:r>
      <w:r w:rsidRPr="003F6554">
        <w:rPr>
          <w:rFonts w:eastAsia="Calibri" w:cs="Tahoma"/>
          <w:b/>
          <w:bCs/>
          <w:lang w:eastAsia="en-US"/>
        </w:rPr>
        <w:t>FUNDADAS</w:t>
      </w:r>
      <w:r w:rsidRPr="003F6554">
        <w:rPr>
          <w:rFonts w:eastAsia="Calibri" w:cs="Tahoma"/>
          <w:bCs/>
          <w:lang w:eastAsia="en-US"/>
        </w:rPr>
        <w:t xml:space="preserve"> las razones o motivos de inconformidad hechos valer por </w:t>
      </w:r>
      <w:r w:rsidRPr="003F6554">
        <w:rPr>
          <w:rFonts w:eastAsia="Calibri" w:cs="Tahoma"/>
          <w:b/>
          <w:lang w:eastAsia="en-US"/>
        </w:rPr>
        <w:t>LA PARTE RECURRENTE</w:t>
      </w:r>
      <w:r w:rsidRPr="003F6554">
        <w:rPr>
          <w:rFonts w:eastAsia="Calibri" w:cs="Tahoma"/>
          <w:bCs/>
          <w:lang w:eastAsia="en-US"/>
        </w:rPr>
        <w:t xml:space="preserve"> en el Recurso de Revisión </w:t>
      </w:r>
      <w:r w:rsidR="006562CD" w:rsidRPr="003F6554">
        <w:rPr>
          <w:b/>
        </w:rPr>
        <w:t>01537/INFOEM/IP/RR/2025</w:t>
      </w:r>
      <w:r w:rsidRPr="003F6554">
        <w:rPr>
          <w:rFonts w:eastAsiaTheme="minorHAnsi" w:cstheme="minorBidi"/>
          <w:lang w:eastAsia="en-US"/>
        </w:rPr>
        <w:t>,</w:t>
      </w:r>
      <w:r w:rsidRPr="003F6554">
        <w:rPr>
          <w:rFonts w:cs="Tahoma"/>
          <w:b/>
        </w:rPr>
        <w:t xml:space="preserve"> </w:t>
      </w:r>
      <w:r w:rsidRPr="003F6554">
        <w:rPr>
          <w:rFonts w:eastAsia="Calibri" w:cs="Tahoma"/>
          <w:bCs/>
          <w:lang w:eastAsia="en-US"/>
        </w:rPr>
        <w:t xml:space="preserve">en términos del considerando </w:t>
      </w:r>
      <w:r w:rsidRPr="003F6554">
        <w:rPr>
          <w:rFonts w:eastAsia="Calibri" w:cs="Tahoma"/>
          <w:b/>
          <w:lang w:eastAsia="en-US"/>
        </w:rPr>
        <w:t>SEGUNDO</w:t>
      </w:r>
      <w:r w:rsidRPr="003F6554">
        <w:rPr>
          <w:rFonts w:eastAsia="Calibri" w:cs="Tahoma"/>
          <w:bCs/>
          <w:lang w:eastAsia="en-US"/>
        </w:rPr>
        <w:t xml:space="preserve"> de la presente Resolución.</w:t>
      </w:r>
    </w:p>
    <w:p w14:paraId="2DFF83DB" w14:textId="77777777" w:rsidR="00DF427F" w:rsidRPr="003F6554" w:rsidRDefault="00DF427F" w:rsidP="003F6554">
      <w:pPr>
        <w:widowControl w:val="0"/>
        <w:rPr>
          <w:rFonts w:eastAsia="Calibri" w:cs="Tahoma"/>
          <w:bCs/>
          <w:lang w:eastAsia="en-US"/>
        </w:rPr>
      </w:pPr>
    </w:p>
    <w:p w14:paraId="3E72336A" w14:textId="77777777" w:rsidR="00DF427F" w:rsidRPr="003F6554" w:rsidRDefault="00DF427F" w:rsidP="003F6554">
      <w:pPr>
        <w:ind w:right="-93"/>
      </w:pPr>
      <w:r w:rsidRPr="003F6554">
        <w:rPr>
          <w:rFonts w:eastAsia="Calibri" w:cs="Tahoma"/>
          <w:b/>
          <w:bCs/>
          <w:lang w:eastAsia="en-US"/>
        </w:rPr>
        <w:t>SEGUNDO.</w:t>
      </w:r>
      <w:r w:rsidRPr="003F6554">
        <w:rPr>
          <w:rFonts w:eastAsia="Calibri" w:cs="Tahoma"/>
        </w:rPr>
        <w:t xml:space="preserve"> </w:t>
      </w:r>
      <w:r w:rsidRPr="003F6554">
        <w:rPr>
          <w:b/>
        </w:rPr>
        <w:t>Notifíquese</w:t>
      </w:r>
      <w:r w:rsidRPr="003F6554">
        <w:t xml:space="preserve"> la presente resolución mediante Sistema de Acceso a la Información Mexiquense </w:t>
      </w:r>
      <w:r w:rsidRPr="003F6554">
        <w:rPr>
          <w:b/>
          <w:bCs/>
        </w:rPr>
        <w:t>(SAIMEX)</w:t>
      </w:r>
      <w:r w:rsidRPr="003F6554">
        <w:t xml:space="preserve"> al Titular de la Unidad de Transparencia del </w:t>
      </w:r>
      <w:r w:rsidRPr="003F6554">
        <w:rPr>
          <w:b/>
          <w:bCs/>
        </w:rPr>
        <w:t>SUJETO OBLIGADO</w:t>
      </w:r>
      <w:r w:rsidRPr="003F6554">
        <w:t>, para su conocimiento.</w:t>
      </w:r>
    </w:p>
    <w:p w14:paraId="3E2B2E98" w14:textId="77777777" w:rsidR="00DF427F" w:rsidRPr="003F6554" w:rsidRDefault="00DF427F" w:rsidP="003F6554">
      <w:pPr>
        <w:ind w:right="-93"/>
      </w:pPr>
    </w:p>
    <w:p w14:paraId="19A742D4" w14:textId="77777777" w:rsidR="00DF427F" w:rsidRPr="003F6554" w:rsidRDefault="00DF427F" w:rsidP="003F6554">
      <w:r w:rsidRPr="003F6554">
        <w:rPr>
          <w:b/>
          <w:bCs/>
        </w:rPr>
        <w:lastRenderedPageBreak/>
        <w:t>TERCERO.</w:t>
      </w:r>
      <w:r w:rsidRPr="003F6554">
        <w:t xml:space="preserve"> Notifíquese a </w:t>
      </w:r>
      <w:r w:rsidRPr="003F6554">
        <w:rPr>
          <w:b/>
          <w:bCs/>
        </w:rPr>
        <w:t>LA PARTE RECURRENTE</w:t>
      </w:r>
      <w:r w:rsidRPr="003F6554">
        <w:t xml:space="preserve"> la presente resolución vía Sistema de Acceso a la Información Mexiquense (</w:t>
      </w:r>
      <w:r w:rsidRPr="003F6554">
        <w:rPr>
          <w:b/>
        </w:rPr>
        <w:t>SAIMEX</w:t>
      </w:r>
      <w:r w:rsidRPr="003F6554">
        <w:t>).</w:t>
      </w:r>
    </w:p>
    <w:p w14:paraId="40BB8F0A" w14:textId="77777777" w:rsidR="00DF427F" w:rsidRPr="003F6554" w:rsidRDefault="00DF427F" w:rsidP="003F6554"/>
    <w:p w14:paraId="766B4C2B" w14:textId="77777777" w:rsidR="00DF427F" w:rsidRPr="003F6554" w:rsidRDefault="00DF427F" w:rsidP="003F6554">
      <w:r w:rsidRPr="003F6554">
        <w:rPr>
          <w:b/>
          <w:bCs/>
        </w:rPr>
        <w:t>CUARTO</w:t>
      </w:r>
      <w:r w:rsidRPr="003F6554">
        <w:t xml:space="preserve">. Hágase del conocimiento a </w:t>
      </w:r>
      <w:r w:rsidRPr="003F6554">
        <w:rPr>
          <w:b/>
          <w:bCs/>
        </w:rPr>
        <w:t>LA PARTE RECURRENTE</w:t>
      </w:r>
      <w:r w:rsidRPr="003F655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DDE5ABE" w14:textId="77777777" w:rsidR="00AE2CAD" w:rsidRPr="003F6554" w:rsidRDefault="00AE2CAD" w:rsidP="003F6554">
      <w:pPr>
        <w:jc w:val="left"/>
      </w:pPr>
    </w:p>
    <w:p w14:paraId="40F0F5F8" w14:textId="77777777" w:rsidR="00FD6BCA" w:rsidRPr="003F6554" w:rsidRDefault="00C05457" w:rsidP="003F6554">
      <w:r w:rsidRPr="003F6554">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p>
    <w:p w14:paraId="77191544" w14:textId="77777777" w:rsidR="00FD6BCA" w:rsidRPr="003F6554" w:rsidRDefault="00C05457" w:rsidP="003F6554">
      <w:pPr>
        <w:ind w:right="-93"/>
      </w:pPr>
      <w:r w:rsidRPr="003F6554">
        <w:t>SCMM/AGZ/DEMF/PAG</w:t>
      </w:r>
    </w:p>
    <w:p w14:paraId="1851BA4E" w14:textId="77777777" w:rsidR="00FD6BCA" w:rsidRPr="003F6554" w:rsidRDefault="00FD6BCA" w:rsidP="003F6554">
      <w:pPr>
        <w:ind w:right="-93"/>
      </w:pPr>
    </w:p>
    <w:p w14:paraId="12650BB2" w14:textId="77777777" w:rsidR="00FD6BCA" w:rsidRPr="003F6554" w:rsidRDefault="00FD6BCA" w:rsidP="003F6554">
      <w:pPr>
        <w:ind w:right="-93"/>
      </w:pPr>
    </w:p>
    <w:p w14:paraId="497E5879" w14:textId="77777777" w:rsidR="00FD6BCA" w:rsidRPr="003F6554" w:rsidRDefault="00FD6BCA" w:rsidP="003F6554">
      <w:pPr>
        <w:ind w:right="-93"/>
      </w:pPr>
    </w:p>
    <w:p w14:paraId="0F14E543" w14:textId="77777777" w:rsidR="00FD6BCA" w:rsidRPr="003F6554" w:rsidRDefault="00FD6BCA" w:rsidP="003F6554">
      <w:pPr>
        <w:ind w:right="-93"/>
      </w:pPr>
    </w:p>
    <w:p w14:paraId="2FAC03DF" w14:textId="77777777" w:rsidR="00FD6BCA" w:rsidRPr="003F6554" w:rsidRDefault="00FD6BCA" w:rsidP="003F6554">
      <w:pPr>
        <w:ind w:right="-93"/>
      </w:pPr>
    </w:p>
    <w:p w14:paraId="751D5541" w14:textId="77777777" w:rsidR="00FD6BCA" w:rsidRPr="003F6554" w:rsidRDefault="00FD6BCA" w:rsidP="003F6554">
      <w:pPr>
        <w:ind w:right="-93"/>
      </w:pPr>
    </w:p>
    <w:p w14:paraId="015C9741" w14:textId="77777777" w:rsidR="00FD6BCA" w:rsidRPr="003F6554" w:rsidRDefault="00FD6BCA" w:rsidP="003F6554">
      <w:pPr>
        <w:ind w:right="-93"/>
      </w:pPr>
    </w:p>
    <w:p w14:paraId="582336CF" w14:textId="77777777" w:rsidR="00FD6BCA" w:rsidRPr="003F6554" w:rsidRDefault="00FD6BCA" w:rsidP="003F6554">
      <w:pPr>
        <w:ind w:right="-93"/>
      </w:pPr>
    </w:p>
    <w:p w14:paraId="59FA84C1" w14:textId="77777777" w:rsidR="00FD6BCA" w:rsidRPr="003F6554" w:rsidRDefault="00FD6BCA" w:rsidP="003F6554">
      <w:pPr>
        <w:tabs>
          <w:tab w:val="center" w:pos="4568"/>
        </w:tabs>
        <w:ind w:right="-93"/>
      </w:pPr>
    </w:p>
    <w:p w14:paraId="7AC3D872" w14:textId="77777777" w:rsidR="00FD6BCA" w:rsidRPr="003F6554" w:rsidRDefault="00FD6BCA" w:rsidP="003F6554">
      <w:pPr>
        <w:tabs>
          <w:tab w:val="center" w:pos="4568"/>
        </w:tabs>
        <w:ind w:right="-93"/>
      </w:pPr>
    </w:p>
    <w:p w14:paraId="465382AD" w14:textId="77777777" w:rsidR="00FD6BCA" w:rsidRPr="003F6554" w:rsidRDefault="00FD6BCA" w:rsidP="003F6554">
      <w:pPr>
        <w:tabs>
          <w:tab w:val="center" w:pos="4568"/>
        </w:tabs>
        <w:ind w:right="-93"/>
      </w:pPr>
    </w:p>
    <w:p w14:paraId="0CC90B08" w14:textId="77777777" w:rsidR="00FD6BCA" w:rsidRPr="003F6554" w:rsidRDefault="00FD6BCA" w:rsidP="003F6554">
      <w:pPr>
        <w:tabs>
          <w:tab w:val="center" w:pos="4568"/>
        </w:tabs>
        <w:ind w:right="-93"/>
      </w:pPr>
    </w:p>
    <w:p w14:paraId="17B8DFC4" w14:textId="77777777" w:rsidR="00FD6BCA" w:rsidRPr="003F6554" w:rsidRDefault="00FD6BCA" w:rsidP="003F6554">
      <w:pPr>
        <w:tabs>
          <w:tab w:val="center" w:pos="4568"/>
        </w:tabs>
        <w:ind w:right="-93"/>
      </w:pPr>
    </w:p>
    <w:p w14:paraId="2A6D1BF9" w14:textId="77777777" w:rsidR="00FD6BCA" w:rsidRPr="003F6554" w:rsidRDefault="00FD6BCA" w:rsidP="003F6554">
      <w:pPr>
        <w:tabs>
          <w:tab w:val="center" w:pos="4568"/>
        </w:tabs>
        <w:ind w:right="-93"/>
      </w:pPr>
    </w:p>
    <w:p w14:paraId="36D6FB05" w14:textId="77777777" w:rsidR="00FD6BCA" w:rsidRPr="003F6554" w:rsidRDefault="00FD6BCA" w:rsidP="003F6554">
      <w:pPr>
        <w:tabs>
          <w:tab w:val="center" w:pos="4568"/>
        </w:tabs>
        <w:ind w:right="-93"/>
      </w:pPr>
    </w:p>
    <w:p w14:paraId="7068C74E" w14:textId="77777777" w:rsidR="00FD6BCA" w:rsidRPr="003F6554" w:rsidRDefault="00FD6BCA" w:rsidP="003F6554">
      <w:pPr>
        <w:tabs>
          <w:tab w:val="center" w:pos="4568"/>
        </w:tabs>
        <w:ind w:right="-93"/>
      </w:pPr>
    </w:p>
    <w:p w14:paraId="7EB2E907" w14:textId="77777777" w:rsidR="00FD6BCA" w:rsidRPr="003F6554" w:rsidRDefault="00FD6BCA" w:rsidP="003F6554">
      <w:pPr>
        <w:tabs>
          <w:tab w:val="center" w:pos="4568"/>
        </w:tabs>
        <w:ind w:right="-93"/>
      </w:pPr>
    </w:p>
    <w:p w14:paraId="30A2AEC0" w14:textId="77777777" w:rsidR="00FD6BCA" w:rsidRPr="003F6554" w:rsidRDefault="00FD6BCA" w:rsidP="003F6554">
      <w:pPr>
        <w:tabs>
          <w:tab w:val="center" w:pos="4568"/>
        </w:tabs>
        <w:ind w:right="-93"/>
      </w:pPr>
    </w:p>
    <w:p w14:paraId="6C16C34E" w14:textId="77777777" w:rsidR="00FD6BCA" w:rsidRPr="003F6554" w:rsidRDefault="00FD6BCA" w:rsidP="003F6554">
      <w:pPr>
        <w:tabs>
          <w:tab w:val="center" w:pos="4568"/>
        </w:tabs>
        <w:ind w:right="-93"/>
      </w:pPr>
    </w:p>
    <w:p w14:paraId="404F7315" w14:textId="77777777" w:rsidR="00FD6BCA" w:rsidRPr="003F6554" w:rsidRDefault="00FD6BCA" w:rsidP="003F6554">
      <w:pPr>
        <w:tabs>
          <w:tab w:val="center" w:pos="4568"/>
        </w:tabs>
        <w:ind w:right="-93"/>
      </w:pPr>
    </w:p>
    <w:p w14:paraId="42FECE43" w14:textId="77777777" w:rsidR="00FD6BCA" w:rsidRPr="003F6554" w:rsidRDefault="00FD6BCA" w:rsidP="003F6554">
      <w:pPr>
        <w:tabs>
          <w:tab w:val="center" w:pos="4568"/>
        </w:tabs>
        <w:ind w:right="-93"/>
      </w:pPr>
    </w:p>
    <w:p w14:paraId="443BADD1" w14:textId="77777777" w:rsidR="00FD6BCA" w:rsidRPr="003F6554" w:rsidRDefault="00FD6BCA" w:rsidP="003F6554"/>
    <w:sectPr w:rsidR="00FD6BCA" w:rsidRPr="003F6554">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15778" w14:textId="77777777" w:rsidR="00E007E8" w:rsidRDefault="00E007E8">
      <w:pPr>
        <w:spacing w:line="240" w:lineRule="auto"/>
      </w:pPr>
      <w:r>
        <w:separator/>
      </w:r>
    </w:p>
  </w:endnote>
  <w:endnote w:type="continuationSeparator" w:id="0">
    <w:p w14:paraId="60E8169A" w14:textId="77777777" w:rsidR="00E007E8" w:rsidRDefault="00E00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D2FA" w14:textId="77777777" w:rsidR="00EC78E7" w:rsidRDefault="00EC78E7">
    <w:pPr>
      <w:tabs>
        <w:tab w:val="center" w:pos="4550"/>
        <w:tab w:val="left" w:pos="5818"/>
      </w:tabs>
      <w:ind w:right="260"/>
      <w:jc w:val="right"/>
      <w:rPr>
        <w:color w:val="071320"/>
        <w:sz w:val="24"/>
        <w:szCs w:val="24"/>
      </w:rPr>
    </w:pPr>
  </w:p>
  <w:p w14:paraId="28638A2D" w14:textId="77777777" w:rsidR="00EC78E7" w:rsidRDefault="00EC78E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26C9" w14:textId="77777777" w:rsidR="00EC78E7" w:rsidRDefault="00EC78E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E4496B">
      <w:rPr>
        <w:noProof/>
        <w:color w:val="0A1D30"/>
        <w:sz w:val="24"/>
        <w:szCs w:val="24"/>
      </w:rPr>
      <w:t>24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E4496B">
      <w:rPr>
        <w:noProof/>
        <w:color w:val="0A1D30"/>
        <w:sz w:val="24"/>
        <w:szCs w:val="24"/>
      </w:rPr>
      <w:t>26</w:t>
    </w:r>
    <w:r>
      <w:rPr>
        <w:color w:val="0A1D30"/>
        <w:sz w:val="24"/>
        <w:szCs w:val="24"/>
      </w:rPr>
      <w:fldChar w:fldCharType="end"/>
    </w:r>
  </w:p>
  <w:p w14:paraId="6E68AE34" w14:textId="77777777" w:rsidR="00EC78E7" w:rsidRDefault="00EC78E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37BB5" w14:textId="77777777" w:rsidR="00E007E8" w:rsidRDefault="00E007E8">
      <w:pPr>
        <w:spacing w:line="240" w:lineRule="auto"/>
      </w:pPr>
      <w:r>
        <w:separator/>
      </w:r>
    </w:p>
  </w:footnote>
  <w:footnote w:type="continuationSeparator" w:id="0">
    <w:p w14:paraId="3AE57D8C" w14:textId="77777777" w:rsidR="00E007E8" w:rsidRDefault="00E007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1443" w14:textId="77777777" w:rsidR="00EC78E7" w:rsidRDefault="00EC78E7">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C78E7" w14:paraId="76C7F7BC" w14:textId="77777777">
      <w:trPr>
        <w:trHeight w:val="144"/>
        <w:jc w:val="right"/>
      </w:trPr>
      <w:tc>
        <w:tcPr>
          <w:tcW w:w="2727" w:type="dxa"/>
        </w:tcPr>
        <w:p w14:paraId="4A91222F" w14:textId="77777777" w:rsidR="00EC78E7" w:rsidRDefault="00EC78E7">
          <w:pPr>
            <w:tabs>
              <w:tab w:val="right" w:pos="8838"/>
            </w:tabs>
            <w:ind w:left="-74" w:right="-105"/>
            <w:rPr>
              <w:b/>
            </w:rPr>
          </w:pPr>
          <w:r>
            <w:rPr>
              <w:b/>
            </w:rPr>
            <w:t>Recurso de Revisión:</w:t>
          </w:r>
        </w:p>
      </w:tc>
      <w:tc>
        <w:tcPr>
          <w:tcW w:w="3402" w:type="dxa"/>
        </w:tcPr>
        <w:p w14:paraId="3CD948BB" w14:textId="1687BC66" w:rsidR="00EC78E7" w:rsidRDefault="003D3651">
          <w:pPr>
            <w:tabs>
              <w:tab w:val="right" w:pos="8838"/>
            </w:tabs>
            <w:ind w:left="-74" w:right="-105"/>
          </w:pPr>
          <w:r w:rsidRPr="003D3651">
            <w:t>01537/INFOEM/IP/RR/2025</w:t>
          </w:r>
        </w:p>
      </w:tc>
    </w:tr>
    <w:tr w:rsidR="00EC78E7" w14:paraId="5C8F0726" w14:textId="77777777">
      <w:trPr>
        <w:trHeight w:val="283"/>
        <w:jc w:val="right"/>
      </w:trPr>
      <w:tc>
        <w:tcPr>
          <w:tcW w:w="2727" w:type="dxa"/>
        </w:tcPr>
        <w:p w14:paraId="7077E446" w14:textId="77777777" w:rsidR="00EC78E7" w:rsidRDefault="00EC78E7">
          <w:pPr>
            <w:tabs>
              <w:tab w:val="right" w:pos="8838"/>
            </w:tabs>
            <w:ind w:left="-74" w:right="-105"/>
            <w:rPr>
              <w:b/>
            </w:rPr>
          </w:pPr>
          <w:r>
            <w:rPr>
              <w:b/>
            </w:rPr>
            <w:t>Sujeto Obligado:</w:t>
          </w:r>
        </w:p>
      </w:tc>
      <w:tc>
        <w:tcPr>
          <w:tcW w:w="3402" w:type="dxa"/>
        </w:tcPr>
        <w:p w14:paraId="427D50BC" w14:textId="59E7238B" w:rsidR="00EC78E7" w:rsidRDefault="003D3651">
          <w:pPr>
            <w:tabs>
              <w:tab w:val="left" w:pos="2834"/>
              <w:tab w:val="right" w:pos="8838"/>
            </w:tabs>
            <w:ind w:left="-108" w:right="-105"/>
          </w:pPr>
          <w:r w:rsidRPr="003D3651">
            <w:t>Ayuntamiento de Atlacomulco</w:t>
          </w:r>
        </w:p>
      </w:tc>
    </w:tr>
    <w:tr w:rsidR="00EC78E7" w14:paraId="3D7E59CE" w14:textId="77777777">
      <w:trPr>
        <w:trHeight w:val="283"/>
        <w:jc w:val="right"/>
      </w:trPr>
      <w:tc>
        <w:tcPr>
          <w:tcW w:w="2727" w:type="dxa"/>
        </w:tcPr>
        <w:p w14:paraId="76122840" w14:textId="77777777" w:rsidR="00EC78E7" w:rsidRDefault="00EC78E7">
          <w:pPr>
            <w:tabs>
              <w:tab w:val="right" w:pos="8838"/>
            </w:tabs>
            <w:ind w:left="-74" w:right="-105"/>
            <w:rPr>
              <w:b/>
            </w:rPr>
          </w:pPr>
          <w:r>
            <w:rPr>
              <w:b/>
            </w:rPr>
            <w:t>Comisionada Ponente:</w:t>
          </w:r>
        </w:p>
      </w:tc>
      <w:tc>
        <w:tcPr>
          <w:tcW w:w="3402" w:type="dxa"/>
        </w:tcPr>
        <w:p w14:paraId="319F0B39" w14:textId="77777777" w:rsidR="00EC78E7" w:rsidRDefault="00EC78E7">
          <w:pPr>
            <w:tabs>
              <w:tab w:val="right" w:pos="8838"/>
            </w:tabs>
            <w:ind w:left="-108" w:right="-105"/>
          </w:pPr>
          <w:r>
            <w:t>Sharon Cristina Morales Martínez</w:t>
          </w:r>
        </w:p>
      </w:tc>
    </w:tr>
  </w:tbl>
  <w:p w14:paraId="33481458" w14:textId="77777777" w:rsidR="00EC78E7" w:rsidRDefault="00EC78E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53D8CB0F" wp14:editId="3EF2CDCC">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C0A0" w14:textId="1617DA14" w:rsidR="00EC78E7" w:rsidRDefault="00EC78E7">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EC78E7" w14:paraId="5C8933F0" w14:textId="77777777">
      <w:trPr>
        <w:trHeight w:val="1435"/>
      </w:trPr>
      <w:tc>
        <w:tcPr>
          <w:tcW w:w="283" w:type="dxa"/>
          <w:shd w:val="clear" w:color="auto" w:fill="auto"/>
        </w:tcPr>
        <w:p w14:paraId="00A95C4C" w14:textId="77777777" w:rsidR="00EC78E7" w:rsidRDefault="00EC78E7">
          <w:pPr>
            <w:tabs>
              <w:tab w:val="right" w:pos="4273"/>
            </w:tabs>
            <w:rPr>
              <w:rFonts w:ascii="Garamond" w:eastAsia="Garamond" w:hAnsi="Garamond" w:cs="Garamond"/>
            </w:rPr>
          </w:pPr>
        </w:p>
      </w:tc>
      <w:tc>
        <w:tcPr>
          <w:tcW w:w="6379" w:type="dxa"/>
          <w:shd w:val="clear" w:color="auto" w:fill="auto"/>
        </w:tcPr>
        <w:p w14:paraId="7C467C7E" w14:textId="77777777" w:rsidR="00EC78E7" w:rsidRDefault="00EC78E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EC78E7" w14:paraId="3AA6114C" w14:textId="77777777">
            <w:trPr>
              <w:trHeight w:val="144"/>
            </w:trPr>
            <w:tc>
              <w:tcPr>
                <w:tcW w:w="2581" w:type="dxa"/>
              </w:tcPr>
              <w:p w14:paraId="3722D70B" w14:textId="77777777" w:rsidR="00EC78E7" w:rsidRDefault="00EC78E7">
                <w:pPr>
                  <w:tabs>
                    <w:tab w:val="right" w:pos="8838"/>
                  </w:tabs>
                  <w:ind w:left="-74" w:right="-108"/>
                  <w:rPr>
                    <w:b/>
                  </w:rPr>
                </w:pPr>
                <w:bookmarkStart w:id="1" w:name="_41mghml" w:colFirst="0" w:colLast="0"/>
                <w:bookmarkEnd w:id="1"/>
                <w:r>
                  <w:rPr>
                    <w:b/>
                  </w:rPr>
                  <w:t>Recurso de Revisión:</w:t>
                </w:r>
              </w:p>
            </w:tc>
            <w:tc>
              <w:tcPr>
                <w:tcW w:w="3548" w:type="dxa"/>
              </w:tcPr>
              <w:p w14:paraId="4EA08F98" w14:textId="05B1705D" w:rsidR="00EC78E7" w:rsidRDefault="003D3651">
                <w:pPr>
                  <w:tabs>
                    <w:tab w:val="left" w:pos="3122"/>
                    <w:tab w:val="right" w:pos="8838"/>
                  </w:tabs>
                  <w:ind w:left="-105" w:right="-108"/>
                </w:pPr>
                <w:r w:rsidRPr="003D3651">
                  <w:t>01537/INFOEM/IP/RR/2025</w:t>
                </w:r>
              </w:p>
            </w:tc>
            <w:tc>
              <w:tcPr>
                <w:tcW w:w="3402" w:type="dxa"/>
              </w:tcPr>
              <w:p w14:paraId="00B1A8D1" w14:textId="77777777" w:rsidR="00EC78E7" w:rsidRDefault="00EC78E7">
                <w:pPr>
                  <w:tabs>
                    <w:tab w:val="right" w:pos="8838"/>
                  </w:tabs>
                  <w:ind w:left="-74" w:right="-108"/>
                </w:pPr>
              </w:p>
            </w:tc>
          </w:tr>
          <w:tr w:rsidR="00EC78E7" w14:paraId="1A6AB940" w14:textId="77777777">
            <w:trPr>
              <w:trHeight w:val="144"/>
            </w:trPr>
            <w:tc>
              <w:tcPr>
                <w:tcW w:w="2581" w:type="dxa"/>
              </w:tcPr>
              <w:p w14:paraId="0FF2735F" w14:textId="77777777" w:rsidR="00EC78E7" w:rsidRDefault="00EC78E7">
                <w:pPr>
                  <w:tabs>
                    <w:tab w:val="right" w:pos="8838"/>
                  </w:tabs>
                  <w:ind w:left="-74" w:right="-108"/>
                  <w:rPr>
                    <w:b/>
                  </w:rPr>
                </w:pPr>
                <w:bookmarkStart w:id="2" w:name="_2grqrue" w:colFirst="0" w:colLast="0"/>
                <w:bookmarkEnd w:id="2"/>
                <w:r>
                  <w:rPr>
                    <w:b/>
                  </w:rPr>
                  <w:t>Recurrente:</w:t>
                </w:r>
              </w:p>
            </w:tc>
            <w:tc>
              <w:tcPr>
                <w:tcW w:w="3548" w:type="dxa"/>
              </w:tcPr>
              <w:p w14:paraId="6340AB86" w14:textId="0479C977" w:rsidR="00EC78E7" w:rsidRDefault="00EC78E7">
                <w:pPr>
                  <w:tabs>
                    <w:tab w:val="left" w:pos="3122"/>
                    <w:tab w:val="right" w:pos="8838"/>
                  </w:tabs>
                  <w:ind w:left="-105" w:right="-108"/>
                </w:pPr>
              </w:p>
            </w:tc>
            <w:tc>
              <w:tcPr>
                <w:tcW w:w="3402" w:type="dxa"/>
              </w:tcPr>
              <w:p w14:paraId="43010D5E" w14:textId="77777777" w:rsidR="00EC78E7" w:rsidRDefault="00EC78E7">
                <w:pPr>
                  <w:tabs>
                    <w:tab w:val="left" w:pos="3122"/>
                    <w:tab w:val="right" w:pos="8838"/>
                  </w:tabs>
                  <w:ind w:left="-105" w:right="-108"/>
                </w:pPr>
              </w:p>
            </w:tc>
          </w:tr>
          <w:tr w:rsidR="00EC78E7" w14:paraId="0FDC9F53" w14:textId="77777777">
            <w:trPr>
              <w:trHeight w:val="283"/>
            </w:trPr>
            <w:tc>
              <w:tcPr>
                <w:tcW w:w="2581" w:type="dxa"/>
              </w:tcPr>
              <w:p w14:paraId="0B518786" w14:textId="77777777" w:rsidR="00EC78E7" w:rsidRDefault="00EC78E7">
                <w:pPr>
                  <w:tabs>
                    <w:tab w:val="right" w:pos="8838"/>
                  </w:tabs>
                  <w:ind w:left="-74" w:right="-108"/>
                  <w:rPr>
                    <w:b/>
                  </w:rPr>
                </w:pPr>
                <w:r>
                  <w:rPr>
                    <w:b/>
                  </w:rPr>
                  <w:t>Sujeto Obligado:</w:t>
                </w:r>
              </w:p>
            </w:tc>
            <w:tc>
              <w:tcPr>
                <w:tcW w:w="3548" w:type="dxa"/>
              </w:tcPr>
              <w:p w14:paraId="51C8C6CB" w14:textId="0993C1AD" w:rsidR="00EC78E7" w:rsidRDefault="003D3651">
                <w:pPr>
                  <w:tabs>
                    <w:tab w:val="left" w:pos="2834"/>
                    <w:tab w:val="right" w:pos="8838"/>
                  </w:tabs>
                  <w:ind w:left="-108" w:right="-108"/>
                </w:pPr>
                <w:r w:rsidRPr="003D3651">
                  <w:t>Ayuntamiento de Atlacomulco</w:t>
                </w:r>
              </w:p>
            </w:tc>
            <w:tc>
              <w:tcPr>
                <w:tcW w:w="3402" w:type="dxa"/>
              </w:tcPr>
              <w:p w14:paraId="1E7F2C8B" w14:textId="77777777" w:rsidR="00EC78E7" w:rsidRDefault="00EC78E7">
                <w:pPr>
                  <w:tabs>
                    <w:tab w:val="left" w:pos="2834"/>
                    <w:tab w:val="right" w:pos="8838"/>
                  </w:tabs>
                  <w:ind w:left="-108" w:right="-108"/>
                </w:pPr>
              </w:p>
            </w:tc>
          </w:tr>
          <w:tr w:rsidR="00EC78E7" w14:paraId="13684DAB" w14:textId="77777777">
            <w:trPr>
              <w:trHeight w:val="283"/>
            </w:trPr>
            <w:tc>
              <w:tcPr>
                <w:tcW w:w="2581" w:type="dxa"/>
              </w:tcPr>
              <w:p w14:paraId="1DD8E9ED" w14:textId="77777777" w:rsidR="00EC78E7" w:rsidRDefault="00EC78E7">
                <w:pPr>
                  <w:tabs>
                    <w:tab w:val="right" w:pos="8838"/>
                  </w:tabs>
                  <w:ind w:left="-74" w:right="-108"/>
                  <w:rPr>
                    <w:b/>
                  </w:rPr>
                </w:pPr>
                <w:r>
                  <w:rPr>
                    <w:b/>
                  </w:rPr>
                  <w:t>Comisionada Ponente:</w:t>
                </w:r>
              </w:p>
            </w:tc>
            <w:tc>
              <w:tcPr>
                <w:tcW w:w="3548" w:type="dxa"/>
              </w:tcPr>
              <w:p w14:paraId="2592FA79" w14:textId="77777777" w:rsidR="00EC78E7" w:rsidRDefault="00EC78E7">
                <w:pPr>
                  <w:tabs>
                    <w:tab w:val="right" w:pos="8838"/>
                  </w:tabs>
                  <w:ind w:left="-108" w:right="-108"/>
                </w:pPr>
                <w:r>
                  <w:t>Sharon Cristina Morales Martínez</w:t>
                </w:r>
              </w:p>
            </w:tc>
            <w:tc>
              <w:tcPr>
                <w:tcW w:w="3402" w:type="dxa"/>
              </w:tcPr>
              <w:p w14:paraId="129FB17A" w14:textId="77777777" w:rsidR="00EC78E7" w:rsidRDefault="00EC78E7">
                <w:pPr>
                  <w:tabs>
                    <w:tab w:val="right" w:pos="8838"/>
                  </w:tabs>
                  <w:ind w:left="-108" w:right="-108"/>
                </w:pPr>
              </w:p>
            </w:tc>
          </w:tr>
        </w:tbl>
        <w:p w14:paraId="23786361" w14:textId="77777777" w:rsidR="00EC78E7" w:rsidRDefault="00EC78E7">
          <w:pPr>
            <w:tabs>
              <w:tab w:val="right" w:pos="8838"/>
            </w:tabs>
            <w:ind w:left="-28"/>
            <w:rPr>
              <w:rFonts w:ascii="Arial" w:eastAsia="Arial" w:hAnsi="Arial" w:cs="Arial"/>
              <w:b/>
            </w:rPr>
          </w:pPr>
        </w:p>
      </w:tc>
    </w:tr>
  </w:tbl>
  <w:p w14:paraId="169A64C4" w14:textId="77777777" w:rsidR="00EC78E7" w:rsidRDefault="00E007E8">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3CDF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482E4E"/>
    <w:multiLevelType w:val="hybridMultilevel"/>
    <w:tmpl w:val="2CF2C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B43CC1"/>
    <w:multiLevelType w:val="hybridMultilevel"/>
    <w:tmpl w:val="06F084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421730"/>
    <w:multiLevelType w:val="hybridMultilevel"/>
    <w:tmpl w:val="86A62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F243D"/>
    <w:multiLevelType w:val="hybridMultilevel"/>
    <w:tmpl w:val="C226D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FA34B1"/>
    <w:multiLevelType w:val="multilevel"/>
    <w:tmpl w:val="58A2D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DB6A99"/>
    <w:multiLevelType w:val="multilevel"/>
    <w:tmpl w:val="68EA59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701167"/>
    <w:multiLevelType w:val="hybridMultilevel"/>
    <w:tmpl w:val="0F7C70B4"/>
    <w:lvl w:ilvl="0" w:tplc="3ADED08C">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1307A1"/>
    <w:multiLevelType w:val="multilevel"/>
    <w:tmpl w:val="CD54B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E37B80"/>
    <w:multiLevelType w:val="hybridMultilevel"/>
    <w:tmpl w:val="5CB29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D24F41"/>
    <w:multiLevelType w:val="hybridMultilevel"/>
    <w:tmpl w:val="1408F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4"/>
  </w:num>
  <w:num w:numId="5">
    <w:abstractNumId w:val="6"/>
  </w:num>
  <w:num w:numId="6">
    <w:abstractNumId w:val="1"/>
  </w:num>
  <w:num w:numId="7">
    <w:abstractNumId w:val="2"/>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5"/>
  </w:num>
  <w:num w:numId="13">
    <w:abstractNumId w:val="8"/>
  </w:num>
  <w:num w:numId="14">
    <w:abstractNumId w:val="16"/>
  </w:num>
  <w:num w:numId="15">
    <w:abstractNumId w:val="7"/>
  </w:num>
  <w:num w:numId="16">
    <w:abstractNumId w:val="18"/>
  </w:num>
  <w:num w:numId="17">
    <w:abstractNumId w:val="20"/>
  </w:num>
  <w:num w:numId="18">
    <w:abstractNumId w:val="12"/>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4830"/>
    <w:rsid w:val="00024B0C"/>
    <w:rsid w:val="000B5159"/>
    <w:rsid w:val="000D64BC"/>
    <w:rsid w:val="00132D98"/>
    <w:rsid w:val="001842F0"/>
    <w:rsid w:val="00190A38"/>
    <w:rsid w:val="001B2094"/>
    <w:rsid w:val="001B2F45"/>
    <w:rsid w:val="001B44F6"/>
    <w:rsid w:val="001E00DC"/>
    <w:rsid w:val="0020137A"/>
    <w:rsid w:val="00222042"/>
    <w:rsid w:val="002352D8"/>
    <w:rsid w:val="00257020"/>
    <w:rsid w:val="002C7493"/>
    <w:rsid w:val="002D613C"/>
    <w:rsid w:val="00320D12"/>
    <w:rsid w:val="003647B6"/>
    <w:rsid w:val="00370FBA"/>
    <w:rsid w:val="003D3651"/>
    <w:rsid w:val="003D530A"/>
    <w:rsid w:val="003E5411"/>
    <w:rsid w:val="003F6554"/>
    <w:rsid w:val="003F773C"/>
    <w:rsid w:val="0041249F"/>
    <w:rsid w:val="004314B4"/>
    <w:rsid w:val="004518F6"/>
    <w:rsid w:val="00483EEE"/>
    <w:rsid w:val="00491453"/>
    <w:rsid w:val="004A5124"/>
    <w:rsid w:val="004A742B"/>
    <w:rsid w:val="004B1951"/>
    <w:rsid w:val="004B1EB7"/>
    <w:rsid w:val="004B3654"/>
    <w:rsid w:val="004B3B1A"/>
    <w:rsid w:val="004C2D47"/>
    <w:rsid w:val="004C6868"/>
    <w:rsid w:val="0050355B"/>
    <w:rsid w:val="005170F6"/>
    <w:rsid w:val="00536757"/>
    <w:rsid w:val="00584323"/>
    <w:rsid w:val="00584806"/>
    <w:rsid w:val="005B10CD"/>
    <w:rsid w:val="005B22D2"/>
    <w:rsid w:val="005C314D"/>
    <w:rsid w:val="005D0B6D"/>
    <w:rsid w:val="005D78F8"/>
    <w:rsid w:val="0060067C"/>
    <w:rsid w:val="00601FAD"/>
    <w:rsid w:val="00652F0F"/>
    <w:rsid w:val="006562CD"/>
    <w:rsid w:val="00656A84"/>
    <w:rsid w:val="006E2246"/>
    <w:rsid w:val="006E3418"/>
    <w:rsid w:val="0071505F"/>
    <w:rsid w:val="007468F7"/>
    <w:rsid w:val="00751BD5"/>
    <w:rsid w:val="00770377"/>
    <w:rsid w:val="007B434A"/>
    <w:rsid w:val="008153DB"/>
    <w:rsid w:val="00824CD7"/>
    <w:rsid w:val="008B5A1B"/>
    <w:rsid w:val="008C46F5"/>
    <w:rsid w:val="00947A60"/>
    <w:rsid w:val="009643C0"/>
    <w:rsid w:val="00964766"/>
    <w:rsid w:val="00966EB9"/>
    <w:rsid w:val="009B216A"/>
    <w:rsid w:val="009C3B83"/>
    <w:rsid w:val="009D58C7"/>
    <w:rsid w:val="009F5F84"/>
    <w:rsid w:val="00A02C81"/>
    <w:rsid w:val="00A273EC"/>
    <w:rsid w:val="00A406FF"/>
    <w:rsid w:val="00A667A4"/>
    <w:rsid w:val="00A8793E"/>
    <w:rsid w:val="00AB5E4C"/>
    <w:rsid w:val="00AD7661"/>
    <w:rsid w:val="00AE2CAD"/>
    <w:rsid w:val="00AF05B4"/>
    <w:rsid w:val="00AF6FF5"/>
    <w:rsid w:val="00B4066E"/>
    <w:rsid w:val="00C047ED"/>
    <w:rsid w:val="00C05457"/>
    <w:rsid w:val="00C3516C"/>
    <w:rsid w:val="00C54EA4"/>
    <w:rsid w:val="00C61954"/>
    <w:rsid w:val="00CB6827"/>
    <w:rsid w:val="00CD502C"/>
    <w:rsid w:val="00CF2A72"/>
    <w:rsid w:val="00CF7C99"/>
    <w:rsid w:val="00D0755E"/>
    <w:rsid w:val="00D2705D"/>
    <w:rsid w:val="00D649CE"/>
    <w:rsid w:val="00D65C2F"/>
    <w:rsid w:val="00DB1834"/>
    <w:rsid w:val="00DC33D2"/>
    <w:rsid w:val="00DF427F"/>
    <w:rsid w:val="00E007E8"/>
    <w:rsid w:val="00E4496B"/>
    <w:rsid w:val="00E4538D"/>
    <w:rsid w:val="00E50E03"/>
    <w:rsid w:val="00E817E2"/>
    <w:rsid w:val="00EA36D1"/>
    <w:rsid w:val="00EA7F21"/>
    <w:rsid w:val="00EC78E7"/>
    <w:rsid w:val="00EF18B0"/>
    <w:rsid w:val="00EF3C44"/>
    <w:rsid w:val="00F02B20"/>
    <w:rsid w:val="00F407F3"/>
    <w:rsid w:val="00F957E5"/>
    <w:rsid w:val="00FA3D30"/>
    <w:rsid w:val="00FC02ED"/>
    <w:rsid w:val="00FD6BCA"/>
    <w:rsid w:val="00FE67F8"/>
    <w:rsid w:val="00FE6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08303D"/>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Encabezado">
    <w:name w:val="header"/>
    <w:basedOn w:val="Normal"/>
    <w:link w:val="EncabezadoCar"/>
    <w:uiPriority w:val="99"/>
    <w:unhideWhenUsed/>
    <w:rsid w:val="003F773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773C"/>
  </w:style>
  <w:style w:type="paragraph" w:styleId="Piedepgina">
    <w:name w:val="footer"/>
    <w:basedOn w:val="Normal"/>
    <w:link w:val="PiedepginaCar"/>
    <w:uiPriority w:val="99"/>
    <w:unhideWhenUsed/>
    <w:rsid w:val="003F773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773C"/>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F773C"/>
    <w:pPr>
      <w:ind w:left="720"/>
      <w:contextualSpacing/>
    </w:pPr>
  </w:style>
  <w:style w:type="table" w:styleId="Tablaconcuadrcula">
    <w:name w:val="Table Grid"/>
    <w:basedOn w:val="Tablanormal"/>
    <w:uiPriority w:val="59"/>
    <w:rsid w:val="0000483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647B6"/>
  </w:style>
  <w:style w:type="character" w:styleId="Hipervnculo">
    <w:name w:val="Hyperlink"/>
    <w:aliases w:val="Hipervínculo1,Hipervínculo11,Hipervínculo12,Hipervínculo13,Hipervínculo14,Hipervínculo15"/>
    <w:basedOn w:val="Fuentedeprrafopredeter"/>
    <w:uiPriority w:val="99"/>
    <w:unhideWhenUsed/>
    <w:rsid w:val="00491453"/>
    <w:rPr>
      <w:color w:val="0000FF" w:themeColor="hyperlink"/>
      <w:u w:val="single"/>
    </w:rPr>
  </w:style>
  <w:style w:type="character" w:customStyle="1" w:styleId="UnresolvedMention">
    <w:name w:val="Unresolved Mention"/>
    <w:basedOn w:val="Fuentedeprrafopredeter"/>
    <w:uiPriority w:val="99"/>
    <w:semiHidden/>
    <w:unhideWhenUsed/>
    <w:rsid w:val="00491453"/>
    <w:rPr>
      <w:color w:val="605E5C"/>
      <w:shd w:val="clear" w:color="auto" w:fill="E1DFDD"/>
    </w:rPr>
  </w:style>
  <w:style w:type="paragraph" w:styleId="Cita">
    <w:name w:val="Quote"/>
    <w:basedOn w:val="Normal"/>
    <w:next w:val="Normal"/>
    <w:link w:val="CitaCar"/>
    <w:uiPriority w:val="29"/>
    <w:qFormat/>
    <w:rsid w:val="00AD766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D7661"/>
    <w:rPr>
      <w:i/>
      <w:iCs/>
      <w:color w:val="404040" w:themeColor="text1" w:themeTint="BF"/>
    </w:rPr>
  </w:style>
  <w:style w:type="character" w:styleId="Hipervnculovisitado">
    <w:name w:val="FollowedHyperlink"/>
    <w:basedOn w:val="Fuentedeprrafopredeter"/>
    <w:uiPriority w:val="99"/>
    <w:semiHidden/>
    <w:unhideWhenUsed/>
    <w:rsid w:val="00AD7661"/>
    <w:rPr>
      <w:color w:val="800080"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0755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0755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0755E"/>
    <w:rPr>
      <w:vertAlign w:val="superscript"/>
    </w:rPr>
  </w:style>
  <w:style w:type="character" w:customStyle="1" w:styleId="apple-converted-space">
    <w:name w:val="apple-converted-space"/>
    <w:basedOn w:val="Fuentedeprrafopredeter"/>
    <w:rsid w:val="00C54EA4"/>
  </w:style>
  <w:style w:type="character" w:customStyle="1" w:styleId="il">
    <w:name w:val="il"/>
    <w:basedOn w:val="Fuentedeprrafopredeter"/>
    <w:rsid w:val="00C54EA4"/>
    <w:rPr>
      <w:rFonts w:cs="Times New Roman"/>
    </w:rPr>
  </w:style>
  <w:style w:type="paragraph" w:styleId="TtulodeTDC">
    <w:name w:val="TOC Heading"/>
    <w:basedOn w:val="Ttulo1"/>
    <w:next w:val="Normal"/>
    <w:uiPriority w:val="39"/>
    <w:unhideWhenUsed/>
    <w:qFormat/>
    <w:rsid w:val="00F02B20"/>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02B20"/>
    <w:pPr>
      <w:spacing w:after="100"/>
    </w:pPr>
  </w:style>
  <w:style w:type="paragraph" w:styleId="TDC2">
    <w:name w:val="toc 2"/>
    <w:basedOn w:val="Normal"/>
    <w:next w:val="Normal"/>
    <w:autoRedefine/>
    <w:uiPriority w:val="39"/>
    <w:unhideWhenUsed/>
    <w:rsid w:val="00F02B20"/>
    <w:pPr>
      <w:spacing w:after="100"/>
      <w:ind w:left="220"/>
    </w:pPr>
  </w:style>
  <w:style w:type="paragraph" w:styleId="TDC3">
    <w:name w:val="toc 3"/>
    <w:basedOn w:val="Normal"/>
    <w:next w:val="Normal"/>
    <w:autoRedefine/>
    <w:uiPriority w:val="39"/>
    <w:unhideWhenUsed/>
    <w:rsid w:val="00F02B2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7167">
      <w:bodyDiv w:val="1"/>
      <w:marLeft w:val="0"/>
      <w:marRight w:val="0"/>
      <w:marTop w:val="0"/>
      <w:marBottom w:val="0"/>
      <w:divBdr>
        <w:top w:val="none" w:sz="0" w:space="0" w:color="auto"/>
        <w:left w:val="none" w:sz="0" w:space="0" w:color="auto"/>
        <w:bottom w:val="none" w:sz="0" w:space="0" w:color="auto"/>
        <w:right w:val="none" w:sz="0" w:space="0" w:color="auto"/>
      </w:divBdr>
    </w:div>
    <w:div w:id="351881490">
      <w:bodyDiv w:val="1"/>
      <w:marLeft w:val="0"/>
      <w:marRight w:val="0"/>
      <w:marTop w:val="0"/>
      <w:marBottom w:val="0"/>
      <w:divBdr>
        <w:top w:val="none" w:sz="0" w:space="0" w:color="auto"/>
        <w:left w:val="none" w:sz="0" w:space="0" w:color="auto"/>
        <w:bottom w:val="none" w:sz="0" w:space="0" w:color="auto"/>
        <w:right w:val="none" w:sz="0" w:space="0" w:color="auto"/>
      </w:divBdr>
    </w:div>
    <w:div w:id="404227394">
      <w:bodyDiv w:val="1"/>
      <w:marLeft w:val="0"/>
      <w:marRight w:val="0"/>
      <w:marTop w:val="0"/>
      <w:marBottom w:val="0"/>
      <w:divBdr>
        <w:top w:val="none" w:sz="0" w:space="0" w:color="auto"/>
        <w:left w:val="none" w:sz="0" w:space="0" w:color="auto"/>
        <w:bottom w:val="none" w:sz="0" w:space="0" w:color="auto"/>
        <w:right w:val="none" w:sz="0" w:space="0" w:color="auto"/>
      </w:divBdr>
    </w:div>
    <w:div w:id="423380277">
      <w:bodyDiv w:val="1"/>
      <w:marLeft w:val="0"/>
      <w:marRight w:val="0"/>
      <w:marTop w:val="0"/>
      <w:marBottom w:val="0"/>
      <w:divBdr>
        <w:top w:val="none" w:sz="0" w:space="0" w:color="auto"/>
        <w:left w:val="none" w:sz="0" w:space="0" w:color="auto"/>
        <w:bottom w:val="none" w:sz="0" w:space="0" w:color="auto"/>
        <w:right w:val="none" w:sz="0" w:space="0" w:color="auto"/>
      </w:divBdr>
    </w:div>
    <w:div w:id="488983164">
      <w:bodyDiv w:val="1"/>
      <w:marLeft w:val="0"/>
      <w:marRight w:val="0"/>
      <w:marTop w:val="0"/>
      <w:marBottom w:val="0"/>
      <w:divBdr>
        <w:top w:val="none" w:sz="0" w:space="0" w:color="auto"/>
        <w:left w:val="none" w:sz="0" w:space="0" w:color="auto"/>
        <w:bottom w:val="none" w:sz="0" w:space="0" w:color="auto"/>
        <w:right w:val="none" w:sz="0" w:space="0" w:color="auto"/>
      </w:divBdr>
    </w:div>
    <w:div w:id="499466616">
      <w:bodyDiv w:val="1"/>
      <w:marLeft w:val="0"/>
      <w:marRight w:val="0"/>
      <w:marTop w:val="0"/>
      <w:marBottom w:val="0"/>
      <w:divBdr>
        <w:top w:val="none" w:sz="0" w:space="0" w:color="auto"/>
        <w:left w:val="none" w:sz="0" w:space="0" w:color="auto"/>
        <w:bottom w:val="none" w:sz="0" w:space="0" w:color="auto"/>
        <w:right w:val="none" w:sz="0" w:space="0" w:color="auto"/>
      </w:divBdr>
    </w:div>
    <w:div w:id="574315233">
      <w:bodyDiv w:val="1"/>
      <w:marLeft w:val="0"/>
      <w:marRight w:val="0"/>
      <w:marTop w:val="0"/>
      <w:marBottom w:val="0"/>
      <w:divBdr>
        <w:top w:val="none" w:sz="0" w:space="0" w:color="auto"/>
        <w:left w:val="none" w:sz="0" w:space="0" w:color="auto"/>
        <w:bottom w:val="none" w:sz="0" w:space="0" w:color="auto"/>
        <w:right w:val="none" w:sz="0" w:space="0" w:color="auto"/>
      </w:divBdr>
    </w:div>
    <w:div w:id="635454666">
      <w:bodyDiv w:val="1"/>
      <w:marLeft w:val="0"/>
      <w:marRight w:val="0"/>
      <w:marTop w:val="0"/>
      <w:marBottom w:val="0"/>
      <w:divBdr>
        <w:top w:val="none" w:sz="0" w:space="0" w:color="auto"/>
        <w:left w:val="none" w:sz="0" w:space="0" w:color="auto"/>
        <w:bottom w:val="none" w:sz="0" w:space="0" w:color="auto"/>
        <w:right w:val="none" w:sz="0" w:space="0" w:color="auto"/>
      </w:divBdr>
    </w:div>
    <w:div w:id="660231297">
      <w:bodyDiv w:val="1"/>
      <w:marLeft w:val="0"/>
      <w:marRight w:val="0"/>
      <w:marTop w:val="0"/>
      <w:marBottom w:val="0"/>
      <w:divBdr>
        <w:top w:val="none" w:sz="0" w:space="0" w:color="auto"/>
        <w:left w:val="none" w:sz="0" w:space="0" w:color="auto"/>
        <w:bottom w:val="none" w:sz="0" w:space="0" w:color="auto"/>
        <w:right w:val="none" w:sz="0" w:space="0" w:color="auto"/>
      </w:divBdr>
    </w:div>
    <w:div w:id="719211994">
      <w:bodyDiv w:val="1"/>
      <w:marLeft w:val="0"/>
      <w:marRight w:val="0"/>
      <w:marTop w:val="0"/>
      <w:marBottom w:val="0"/>
      <w:divBdr>
        <w:top w:val="none" w:sz="0" w:space="0" w:color="auto"/>
        <w:left w:val="none" w:sz="0" w:space="0" w:color="auto"/>
        <w:bottom w:val="none" w:sz="0" w:space="0" w:color="auto"/>
        <w:right w:val="none" w:sz="0" w:space="0" w:color="auto"/>
      </w:divBdr>
    </w:div>
    <w:div w:id="722295505">
      <w:bodyDiv w:val="1"/>
      <w:marLeft w:val="0"/>
      <w:marRight w:val="0"/>
      <w:marTop w:val="0"/>
      <w:marBottom w:val="0"/>
      <w:divBdr>
        <w:top w:val="none" w:sz="0" w:space="0" w:color="auto"/>
        <w:left w:val="none" w:sz="0" w:space="0" w:color="auto"/>
        <w:bottom w:val="none" w:sz="0" w:space="0" w:color="auto"/>
        <w:right w:val="none" w:sz="0" w:space="0" w:color="auto"/>
      </w:divBdr>
    </w:div>
    <w:div w:id="725449820">
      <w:bodyDiv w:val="1"/>
      <w:marLeft w:val="0"/>
      <w:marRight w:val="0"/>
      <w:marTop w:val="0"/>
      <w:marBottom w:val="0"/>
      <w:divBdr>
        <w:top w:val="none" w:sz="0" w:space="0" w:color="auto"/>
        <w:left w:val="none" w:sz="0" w:space="0" w:color="auto"/>
        <w:bottom w:val="none" w:sz="0" w:space="0" w:color="auto"/>
        <w:right w:val="none" w:sz="0" w:space="0" w:color="auto"/>
      </w:divBdr>
    </w:div>
    <w:div w:id="908689265">
      <w:bodyDiv w:val="1"/>
      <w:marLeft w:val="0"/>
      <w:marRight w:val="0"/>
      <w:marTop w:val="0"/>
      <w:marBottom w:val="0"/>
      <w:divBdr>
        <w:top w:val="none" w:sz="0" w:space="0" w:color="auto"/>
        <w:left w:val="none" w:sz="0" w:space="0" w:color="auto"/>
        <w:bottom w:val="none" w:sz="0" w:space="0" w:color="auto"/>
        <w:right w:val="none" w:sz="0" w:space="0" w:color="auto"/>
      </w:divBdr>
    </w:div>
    <w:div w:id="1072124553">
      <w:bodyDiv w:val="1"/>
      <w:marLeft w:val="0"/>
      <w:marRight w:val="0"/>
      <w:marTop w:val="0"/>
      <w:marBottom w:val="0"/>
      <w:divBdr>
        <w:top w:val="none" w:sz="0" w:space="0" w:color="auto"/>
        <w:left w:val="none" w:sz="0" w:space="0" w:color="auto"/>
        <w:bottom w:val="none" w:sz="0" w:space="0" w:color="auto"/>
        <w:right w:val="none" w:sz="0" w:space="0" w:color="auto"/>
      </w:divBdr>
    </w:div>
    <w:div w:id="1086849261">
      <w:bodyDiv w:val="1"/>
      <w:marLeft w:val="0"/>
      <w:marRight w:val="0"/>
      <w:marTop w:val="0"/>
      <w:marBottom w:val="0"/>
      <w:divBdr>
        <w:top w:val="none" w:sz="0" w:space="0" w:color="auto"/>
        <w:left w:val="none" w:sz="0" w:space="0" w:color="auto"/>
        <w:bottom w:val="none" w:sz="0" w:space="0" w:color="auto"/>
        <w:right w:val="none" w:sz="0" w:space="0" w:color="auto"/>
      </w:divBdr>
    </w:div>
    <w:div w:id="1132098529">
      <w:bodyDiv w:val="1"/>
      <w:marLeft w:val="0"/>
      <w:marRight w:val="0"/>
      <w:marTop w:val="0"/>
      <w:marBottom w:val="0"/>
      <w:divBdr>
        <w:top w:val="none" w:sz="0" w:space="0" w:color="auto"/>
        <w:left w:val="none" w:sz="0" w:space="0" w:color="auto"/>
        <w:bottom w:val="none" w:sz="0" w:space="0" w:color="auto"/>
        <w:right w:val="none" w:sz="0" w:space="0" w:color="auto"/>
      </w:divBdr>
    </w:div>
    <w:div w:id="1288001844">
      <w:bodyDiv w:val="1"/>
      <w:marLeft w:val="0"/>
      <w:marRight w:val="0"/>
      <w:marTop w:val="0"/>
      <w:marBottom w:val="0"/>
      <w:divBdr>
        <w:top w:val="none" w:sz="0" w:space="0" w:color="auto"/>
        <w:left w:val="none" w:sz="0" w:space="0" w:color="auto"/>
        <w:bottom w:val="none" w:sz="0" w:space="0" w:color="auto"/>
        <w:right w:val="none" w:sz="0" w:space="0" w:color="auto"/>
      </w:divBdr>
    </w:div>
    <w:div w:id="1291862356">
      <w:bodyDiv w:val="1"/>
      <w:marLeft w:val="0"/>
      <w:marRight w:val="0"/>
      <w:marTop w:val="0"/>
      <w:marBottom w:val="0"/>
      <w:divBdr>
        <w:top w:val="none" w:sz="0" w:space="0" w:color="auto"/>
        <w:left w:val="none" w:sz="0" w:space="0" w:color="auto"/>
        <w:bottom w:val="none" w:sz="0" w:space="0" w:color="auto"/>
        <w:right w:val="none" w:sz="0" w:space="0" w:color="auto"/>
      </w:divBdr>
      <w:divsChild>
        <w:div w:id="193084499">
          <w:marLeft w:val="0"/>
          <w:marRight w:val="0"/>
          <w:marTop w:val="0"/>
          <w:marBottom w:val="0"/>
          <w:divBdr>
            <w:top w:val="none" w:sz="0" w:space="0" w:color="auto"/>
            <w:left w:val="none" w:sz="0" w:space="0" w:color="auto"/>
            <w:bottom w:val="none" w:sz="0" w:space="0" w:color="auto"/>
            <w:right w:val="none" w:sz="0" w:space="0" w:color="auto"/>
          </w:divBdr>
        </w:div>
      </w:divsChild>
    </w:div>
    <w:div w:id="1313290194">
      <w:bodyDiv w:val="1"/>
      <w:marLeft w:val="0"/>
      <w:marRight w:val="0"/>
      <w:marTop w:val="0"/>
      <w:marBottom w:val="0"/>
      <w:divBdr>
        <w:top w:val="none" w:sz="0" w:space="0" w:color="auto"/>
        <w:left w:val="none" w:sz="0" w:space="0" w:color="auto"/>
        <w:bottom w:val="none" w:sz="0" w:space="0" w:color="auto"/>
        <w:right w:val="none" w:sz="0" w:space="0" w:color="auto"/>
      </w:divBdr>
    </w:div>
    <w:div w:id="1409620869">
      <w:bodyDiv w:val="1"/>
      <w:marLeft w:val="0"/>
      <w:marRight w:val="0"/>
      <w:marTop w:val="0"/>
      <w:marBottom w:val="0"/>
      <w:divBdr>
        <w:top w:val="none" w:sz="0" w:space="0" w:color="auto"/>
        <w:left w:val="none" w:sz="0" w:space="0" w:color="auto"/>
        <w:bottom w:val="none" w:sz="0" w:space="0" w:color="auto"/>
        <w:right w:val="none" w:sz="0" w:space="0" w:color="auto"/>
      </w:divBdr>
    </w:div>
    <w:div w:id="1433087241">
      <w:bodyDiv w:val="1"/>
      <w:marLeft w:val="0"/>
      <w:marRight w:val="0"/>
      <w:marTop w:val="0"/>
      <w:marBottom w:val="0"/>
      <w:divBdr>
        <w:top w:val="none" w:sz="0" w:space="0" w:color="auto"/>
        <w:left w:val="none" w:sz="0" w:space="0" w:color="auto"/>
        <w:bottom w:val="none" w:sz="0" w:space="0" w:color="auto"/>
        <w:right w:val="none" w:sz="0" w:space="0" w:color="auto"/>
      </w:divBdr>
    </w:div>
    <w:div w:id="1460412457">
      <w:bodyDiv w:val="1"/>
      <w:marLeft w:val="0"/>
      <w:marRight w:val="0"/>
      <w:marTop w:val="0"/>
      <w:marBottom w:val="0"/>
      <w:divBdr>
        <w:top w:val="none" w:sz="0" w:space="0" w:color="auto"/>
        <w:left w:val="none" w:sz="0" w:space="0" w:color="auto"/>
        <w:bottom w:val="none" w:sz="0" w:space="0" w:color="auto"/>
        <w:right w:val="none" w:sz="0" w:space="0" w:color="auto"/>
      </w:divBdr>
    </w:div>
    <w:div w:id="1523470189">
      <w:bodyDiv w:val="1"/>
      <w:marLeft w:val="0"/>
      <w:marRight w:val="0"/>
      <w:marTop w:val="0"/>
      <w:marBottom w:val="0"/>
      <w:divBdr>
        <w:top w:val="none" w:sz="0" w:space="0" w:color="auto"/>
        <w:left w:val="none" w:sz="0" w:space="0" w:color="auto"/>
        <w:bottom w:val="none" w:sz="0" w:space="0" w:color="auto"/>
        <w:right w:val="none" w:sz="0" w:space="0" w:color="auto"/>
      </w:divBdr>
    </w:div>
    <w:div w:id="1531259589">
      <w:bodyDiv w:val="1"/>
      <w:marLeft w:val="0"/>
      <w:marRight w:val="0"/>
      <w:marTop w:val="0"/>
      <w:marBottom w:val="0"/>
      <w:divBdr>
        <w:top w:val="none" w:sz="0" w:space="0" w:color="auto"/>
        <w:left w:val="none" w:sz="0" w:space="0" w:color="auto"/>
        <w:bottom w:val="none" w:sz="0" w:space="0" w:color="auto"/>
        <w:right w:val="none" w:sz="0" w:space="0" w:color="auto"/>
      </w:divBdr>
    </w:div>
    <w:div w:id="1682392498">
      <w:bodyDiv w:val="1"/>
      <w:marLeft w:val="0"/>
      <w:marRight w:val="0"/>
      <w:marTop w:val="0"/>
      <w:marBottom w:val="0"/>
      <w:divBdr>
        <w:top w:val="none" w:sz="0" w:space="0" w:color="auto"/>
        <w:left w:val="none" w:sz="0" w:space="0" w:color="auto"/>
        <w:bottom w:val="none" w:sz="0" w:space="0" w:color="auto"/>
        <w:right w:val="none" w:sz="0" w:space="0" w:color="auto"/>
      </w:divBdr>
      <w:divsChild>
        <w:div w:id="1368212762">
          <w:marLeft w:val="0"/>
          <w:marRight w:val="0"/>
          <w:marTop w:val="0"/>
          <w:marBottom w:val="0"/>
          <w:divBdr>
            <w:top w:val="none" w:sz="0" w:space="0" w:color="auto"/>
            <w:left w:val="none" w:sz="0" w:space="0" w:color="auto"/>
            <w:bottom w:val="none" w:sz="0" w:space="0" w:color="auto"/>
            <w:right w:val="none" w:sz="0" w:space="0" w:color="auto"/>
          </w:divBdr>
        </w:div>
      </w:divsChild>
    </w:div>
    <w:div w:id="1816792916">
      <w:bodyDiv w:val="1"/>
      <w:marLeft w:val="0"/>
      <w:marRight w:val="0"/>
      <w:marTop w:val="0"/>
      <w:marBottom w:val="0"/>
      <w:divBdr>
        <w:top w:val="none" w:sz="0" w:space="0" w:color="auto"/>
        <w:left w:val="none" w:sz="0" w:space="0" w:color="auto"/>
        <w:bottom w:val="none" w:sz="0" w:space="0" w:color="auto"/>
        <w:right w:val="none" w:sz="0" w:space="0" w:color="auto"/>
      </w:divBdr>
    </w:div>
    <w:div w:id="1881631058">
      <w:bodyDiv w:val="1"/>
      <w:marLeft w:val="0"/>
      <w:marRight w:val="0"/>
      <w:marTop w:val="0"/>
      <w:marBottom w:val="0"/>
      <w:divBdr>
        <w:top w:val="none" w:sz="0" w:space="0" w:color="auto"/>
        <w:left w:val="none" w:sz="0" w:space="0" w:color="auto"/>
        <w:bottom w:val="none" w:sz="0" w:space="0" w:color="auto"/>
        <w:right w:val="none" w:sz="0" w:space="0" w:color="auto"/>
      </w:divBdr>
    </w:div>
    <w:div w:id="212916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0DAB-F55F-464C-B7AD-F9D6C916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6442</Words>
  <Characters>35434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5</cp:revision>
  <cp:lastPrinted>2025-03-24T16:35:00Z</cp:lastPrinted>
  <dcterms:created xsi:type="dcterms:W3CDTF">2025-03-13T19:25:00Z</dcterms:created>
  <dcterms:modified xsi:type="dcterms:W3CDTF">2025-03-24T16:35:00Z</dcterms:modified>
</cp:coreProperties>
</file>