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5F619F" w:rsidRDefault="00AE3DA7" w:rsidP="005F619F">
          <w:pPr>
            <w:pStyle w:val="TtulodeTDC"/>
            <w:spacing w:before="0" w:line="240" w:lineRule="auto"/>
            <w:rPr>
              <w:rFonts w:ascii="Palatino Linotype" w:hAnsi="Palatino Linotype"/>
              <w:color w:val="auto"/>
              <w:sz w:val="24"/>
              <w:szCs w:val="24"/>
              <w:lang w:val="es-ES"/>
            </w:rPr>
          </w:pPr>
          <w:r w:rsidRPr="005F619F">
            <w:rPr>
              <w:rFonts w:ascii="Palatino Linotype" w:hAnsi="Palatino Linotype"/>
              <w:color w:val="auto"/>
              <w:sz w:val="24"/>
              <w:szCs w:val="24"/>
              <w:lang w:val="es-ES"/>
            </w:rPr>
            <w:t>Contenido</w:t>
          </w:r>
        </w:p>
        <w:p w14:paraId="3EB312A7" w14:textId="77777777" w:rsidR="00AA6EA9" w:rsidRPr="005F619F" w:rsidRDefault="00AA6EA9" w:rsidP="005F619F">
          <w:pPr>
            <w:spacing w:line="240" w:lineRule="auto"/>
            <w:rPr>
              <w:sz w:val="16"/>
              <w:szCs w:val="16"/>
              <w:lang w:val="es-ES" w:eastAsia="es-MX"/>
            </w:rPr>
          </w:pPr>
        </w:p>
        <w:p w14:paraId="1D6F0D26" w14:textId="77777777" w:rsidR="005F619F" w:rsidRPr="005F619F" w:rsidRDefault="00AE3DA7" w:rsidP="005F619F">
          <w:pPr>
            <w:pStyle w:val="TDC1"/>
            <w:tabs>
              <w:tab w:val="right" w:leader="dot" w:pos="9034"/>
            </w:tabs>
            <w:rPr>
              <w:rFonts w:asciiTheme="minorHAnsi" w:eastAsiaTheme="minorEastAsia" w:hAnsiTheme="minorHAnsi" w:cstheme="minorBidi"/>
              <w:noProof/>
              <w:szCs w:val="22"/>
              <w:lang w:eastAsia="es-MX"/>
            </w:rPr>
          </w:pPr>
          <w:r w:rsidRPr="005F619F">
            <w:rPr>
              <w:sz w:val="16"/>
              <w:szCs w:val="16"/>
            </w:rPr>
            <w:fldChar w:fldCharType="begin"/>
          </w:r>
          <w:r w:rsidRPr="005F619F">
            <w:rPr>
              <w:sz w:val="16"/>
              <w:szCs w:val="16"/>
            </w:rPr>
            <w:instrText xml:space="preserve"> TOC \o "1-3" \h \z \u </w:instrText>
          </w:r>
          <w:r w:rsidRPr="005F619F">
            <w:rPr>
              <w:sz w:val="16"/>
              <w:szCs w:val="16"/>
            </w:rPr>
            <w:fldChar w:fldCharType="separate"/>
          </w:r>
          <w:hyperlink w:anchor="_Toc207808245" w:history="1">
            <w:r w:rsidR="005F619F" w:rsidRPr="005F619F">
              <w:rPr>
                <w:rStyle w:val="Hipervnculo"/>
                <w:noProof/>
                <w:color w:val="auto"/>
              </w:rPr>
              <w:t>ANTECEDENTES</w:t>
            </w:r>
            <w:r w:rsidR="005F619F" w:rsidRPr="005F619F">
              <w:rPr>
                <w:noProof/>
                <w:webHidden/>
              </w:rPr>
              <w:tab/>
            </w:r>
            <w:r w:rsidR="005F619F" w:rsidRPr="005F619F">
              <w:rPr>
                <w:noProof/>
                <w:webHidden/>
              </w:rPr>
              <w:fldChar w:fldCharType="begin"/>
            </w:r>
            <w:r w:rsidR="005F619F" w:rsidRPr="005F619F">
              <w:rPr>
                <w:noProof/>
                <w:webHidden/>
              </w:rPr>
              <w:instrText xml:space="preserve"> PAGEREF _Toc207808245 \h </w:instrText>
            </w:r>
            <w:r w:rsidR="005F619F" w:rsidRPr="005F619F">
              <w:rPr>
                <w:noProof/>
                <w:webHidden/>
              </w:rPr>
            </w:r>
            <w:r w:rsidR="005F619F" w:rsidRPr="005F619F">
              <w:rPr>
                <w:noProof/>
                <w:webHidden/>
              </w:rPr>
              <w:fldChar w:fldCharType="separate"/>
            </w:r>
            <w:r w:rsidR="009F3346">
              <w:rPr>
                <w:noProof/>
                <w:webHidden/>
              </w:rPr>
              <w:t>1</w:t>
            </w:r>
            <w:r w:rsidR="005F619F" w:rsidRPr="005F619F">
              <w:rPr>
                <w:noProof/>
                <w:webHidden/>
              </w:rPr>
              <w:fldChar w:fldCharType="end"/>
            </w:r>
          </w:hyperlink>
        </w:p>
        <w:p w14:paraId="48583F2C" w14:textId="77777777" w:rsidR="005F619F" w:rsidRPr="005F619F" w:rsidRDefault="00E1635F" w:rsidP="005F619F">
          <w:pPr>
            <w:pStyle w:val="TDC2"/>
            <w:rPr>
              <w:rFonts w:asciiTheme="minorHAnsi" w:eastAsiaTheme="minorEastAsia" w:hAnsiTheme="minorHAnsi" w:cstheme="minorBidi"/>
              <w:noProof/>
              <w:szCs w:val="22"/>
              <w:lang w:eastAsia="es-MX"/>
            </w:rPr>
          </w:pPr>
          <w:hyperlink w:anchor="_Toc207808246" w:history="1">
            <w:r w:rsidR="005F619F" w:rsidRPr="005F619F">
              <w:rPr>
                <w:rStyle w:val="Hipervnculo"/>
                <w:noProof/>
                <w:color w:val="auto"/>
              </w:rPr>
              <w:t>DE LA SOLICITUD DE INFORMACIÓN</w:t>
            </w:r>
            <w:r w:rsidR="005F619F" w:rsidRPr="005F619F">
              <w:rPr>
                <w:noProof/>
                <w:webHidden/>
              </w:rPr>
              <w:tab/>
            </w:r>
            <w:r w:rsidR="005F619F" w:rsidRPr="005F619F">
              <w:rPr>
                <w:noProof/>
                <w:webHidden/>
              </w:rPr>
              <w:fldChar w:fldCharType="begin"/>
            </w:r>
            <w:r w:rsidR="005F619F" w:rsidRPr="005F619F">
              <w:rPr>
                <w:noProof/>
                <w:webHidden/>
              </w:rPr>
              <w:instrText xml:space="preserve"> PAGEREF _Toc207808246 \h </w:instrText>
            </w:r>
            <w:r w:rsidR="005F619F" w:rsidRPr="005F619F">
              <w:rPr>
                <w:noProof/>
                <w:webHidden/>
              </w:rPr>
            </w:r>
            <w:r w:rsidR="005F619F" w:rsidRPr="005F619F">
              <w:rPr>
                <w:noProof/>
                <w:webHidden/>
              </w:rPr>
              <w:fldChar w:fldCharType="separate"/>
            </w:r>
            <w:r w:rsidR="009F3346">
              <w:rPr>
                <w:noProof/>
                <w:webHidden/>
              </w:rPr>
              <w:t>1</w:t>
            </w:r>
            <w:r w:rsidR="005F619F" w:rsidRPr="005F619F">
              <w:rPr>
                <w:noProof/>
                <w:webHidden/>
              </w:rPr>
              <w:fldChar w:fldCharType="end"/>
            </w:r>
          </w:hyperlink>
        </w:p>
        <w:p w14:paraId="7C7C690D" w14:textId="77777777" w:rsidR="005F619F" w:rsidRPr="005F619F" w:rsidRDefault="00E1635F" w:rsidP="005F619F">
          <w:pPr>
            <w:pStyle w:val="TDC3"/>
            <w:rPr>
              <w:rFonts w:asciiTheme="minorHAnsi" w:eastAsiaTheme="minorEastAsia" w:hAnsiTheme="minorHAnsi" w:cstheme="minorBidi"/>
              <w:noProof/>
              <w:szCs w:val="22"/>
              <w:lang w:eastAsia="es-MX"/>
            </w:rPr>
          </w:pPr>
          <w:hyperlink w:anchor="_Toc207808247" w:history="1">
            <w:r w:rsidR="005F619F" w:rsidRPr="005F619F">
              <w:rPr>
                <w:rStyle w:val="Hipervnculo"/>
                <w:noProof/>
                <w:color w:val="auto"/>
              </w:rPr>
              <w:t>a) Solicitud de información</w:t>
            </w:r>
            <w:r w:rsidR="005F619F" w:rsidRPr="005F619F">
              <w:rPr>
                <w:noProof/>
                <w:webHidden/>
              </w:rPr>
              <w:tab/>
            </w:r>
            <w:r w:rsidR="005F619F" w:rsidRPr="005F619F">
              <w:rPr>
                <w:noProof/>
                <w:webHidden/>
              </w:rPr>
              <w:fldChar w:fldCharType="begin"/>
            </w:r>
            <w:r w:rsidR="005F619F" w:rsidRPr="005F619F">
              <w:rPr>
                <w:noProof/>
                <w:webHidden/>
              </w:rPr>
              <w:instrText xml:space="preserve"> PAGEREF _Toc207808247 \h </w:instrText>
            </w:r>
            <w:r w:rsidR="005F619F" w:rsidRPr="005F619F">
              <w:rPr>
                <w:noProof/>
                <w:webHidden/>
              </w:rPr>
            </w:r>
            <w:r w:rsidR="005F619F" w:rsidRPr="005F619F">
              <w:rPr>
                <w:noProof/>
                <w:webHidden/>
              </w:rPr>
              <w:fldChar w:fldCharType="separate"/>
            </w:r>
            <w:r w:rsidR="009F3346">
              <w:rPr>
                <w:noProof/>
                <w:webHidden/>
              </w:rPr>
              <w:t>1</w:t>
            </w:r>
            <w:r w:rsidR="005F619F" w:rsidRPr="005F619F">
              <w:rPr>
                <w:noProof/>
                <w:webHidden/>
              </w:rPr>
              <w:fldChar w:fldCharType="end"/>
            </w:r>
          </w:hyperlink>
        </w:p>
        <w:p w14:paraId="4BD71168" w14:textId="77777777" w:rsidR="005F619F" w:rsidRPr="005F619F" w:rsidRDefault="00E1635F" w:rsidP="005F619F">
          <w:pPr>
            <w:pStyle w:val="TDC3"/>
            <w:rPr>
              <w:rFonts w:asciiTheme="minorHAnsi" w:eastAsiaTheme="minorEastAsia" w:hAnsiTheme="minorHAnsi" w:cstheme="minorBidi"/>
              <w:noProof/>
              <w:szCs w:val="22"/>
              <w:lang w:eastAsia="es-MX"/>
            </w:rPr>
          </w:pPr>
          <w:hyperlink w:anchor="_Toc207808248" w:history="1">
            <w:r w:rsidR="005F619F" w:rsidRPr="005F619F">
              <w:rPr>
                <w:rStyle w:val="Hipervnculo"/>
                <w:noProof/>
                <w:color w:val="auto"/>
                <w:lang w:val="es-ES"/>
              </w:rPr>
              <w:t xml:space="preserve">b) Respuesta </w:t>
            </w:r>
            <w:r w:rsidR="005F619F" w:rsidRPr="005F619F">
              <w:rPr>
                <w:rStyle w:val="Hipervnculo"/>
                <w:rFonts w:eastAsia="Calibri"/>
                <w:noProof/>
                <w:color w:val="auto"/>
                <w:lang w:eastAsia="en-US"/>
              </w:rPr>
              <w:t>del Sujeto Obligado</w:t>
            </w:r>
            <w:r w:rsidR="005F619F" w:rsidRPr="005F619F">
              <w:rPr>
                <w:noProof/>
                <w:webHidden/>
              </w:rPr>
              <w:tab/>
            </w:r>
            <w:r w:rsidR="005F619F" w:rsidRPr="005F619F">
              <w:rPr>
                <w:noProof/>
                <w:webHidden/>
              </w:rPr>
              <w:fldChar w:fldCharType="begin"/>
            </w:r>
            <w:r w:rsidR="005F619F" w:rsidRPr="005F619F">
              <w:rPr>
                <w:noProof/>
                <w:webHidden/>
              </w:rPr>
              <w:instrText xml:space="preserve"> PAGEREF _Toc207808248 \h </w:instrText>
            </w:r>
            <w:r w:rsidR="005F619F" w:rsidRPr="005F619F">
              <w:rPr>
                <w:noProof/>
                <w:webHidden/>
              </w:rPr>
            </w:r>
            <w:r w:rsidR="005F619F" w:rsidRPr="005F619F">
              <w:rPr>
                <w:noProof/>
                <w:webHidden/>
              </w:rPr>
              <w:fldChar w:fldCharType="separate"/>
            </w:r>
            <w:r w:rsidR="009F3346">
              <w:rPr>
                <w:noProof/>
                <w:webHidden/>
              </w:rPr>
              <w:t>2</w:t>
            </w:r>
            <w:r w:rsidR="005F619F" w:rsidRPr="005F619F">
              <w:rPr>
                <w:noProof/>
                <w:webHidden/>
              </w:rPr>
              <w:fldChar w:fldCharType="end"/>
            </w:r>
          </w:hyperlink>
        </w:p>
        <w:p w14:paraId="14C39C06" w14:textId="77777777" w:rsidR="005F619F" w:rsidRPr="005F619F" w:rsidRDefault="00E1635F" w:rsidP="005F619F">
          <w:pPr>
            <w:pStyle w:val="TDC2"/>
            <w:rPr>
              <w:rFonts w:asciiTheme="minorHAnsi" w:eastAsiaTheme="minorEastAsia" w:hAnsiTheme="minorHAnsi" w:cstheme="minorBidi"/>
              <w:noProof/>
              <w:szCs w:val="22"/>
              <w:lang w:eastAsia="es-MX"/>
            </w:rPr>
          </w:pPr>
          <w:hyperlink w:anchor="_Toc207808249" w:history="1">
            <w:r w:rsidR="005F619F" w:rsidRPr="005F619F">
              <w:rPr>
                <w:rStyle w:val="Hipervnculo"/>
                <w:noProof/>
                <w:color w:val="auto"/>
              </w:rPr>
              <w:t>DEL RECURSO DE REVISIÓN</w:t>
            </w:r>
            <w:r w:rsidR="005F619F" w:rsidRPr="005F619F">
              <w:rPr>
                <w:noProof/>
                <w:webHidden/>
              </w:rPr>
              <w:tab/>
            </w:r>
            <w:r w:rsidR="005F619F" w:rsidRPr="005F619F">
              <w:rPr>
                <w:noProof/>
                <w:webHidden/>
              </w:rPr>
              <w:fldChar w:fldCharType="begin"/>
            </w:r>
            <w:r w:rsidR="005F619F" w:rsidRPr="005F619F">
              <w:rPr>
                <w:noProof/>
                <w:webHidden/>
              </w:rPr>
              <w:instrText xml:space="preserve"> PAGEREF _Toc207808249 \h </w:instrText>
            </w:r>
            <w:r w:rsidR="005F619F" w:rsidRPr="005F619F">
              <w:rPr>
                <w:noProof/>
                <w:webHidden/>
              </w:rPr>
            </w:r>
            <w:r w:rsidR="005F619F" w:rsidRPr="005F619F">
              <w:rPr>
                <w:noProof/>
                <w:webHidden/>
              </w:rPr>
              <w:fldChar w:fldCharType="separate"/>
            </w:r>
            <w:r w:rsidR="009F3346">
              <w:rPr>
                <w:noProof/>
                <w:webHidden/>
              </w:rPr>
              <w:t>3</w:t>
            </w:r>
            <w:r w:rsidR="005F619F" w:rsidRPr="005F619F">
              <w:rPr>
                <w:noProof/>
                <w:webHidden/>
              </w:rPr>
              <w:fldChar w:fldCharType="end"/>
            </w:r>
          </w:hyperlink>
        </w:p>
        <w:p w14:paraId="2F455278" w14:textId="77777777" w:rsidR="005F619F" w:rsidRPr="005F619F" w:rsidRDefault="00E1635F" w:rsidP="005F619F">
          <w:pPr>
            <w:pStyle w:val="TDC3"/>
            <w:rPr>
              <w:rFonts w:asciiTheme="minorHAnsi" w:eastAsiaTheme="minorEastAsia" w:hAnsiTheme="minorHAnsi" w:cstheme="minorBidi"/>
              <w:noProof/>
              <w:szCs w:val="22"/>
              <w:lang w:eastAsia="es-MX"/>
            </w:rPr>
          </w:pPr>
          <w:hyperlink w:anchor="_Toc207808250" w:history="1">
            <w:r w:rsidR="005F619F" w:rsidRPr="005F619F">
              <w:rPr>
                <w:rStyle w:val="Hipervnculo"/>
                <w:noProof/>
                <w:color w:val="auto"/>
              </w:rPr>
              <w:t>a) Interposición del Recurso de Revisión</w:t>
            </w:r>
            <w:r w:rsidR="005F619F" w:rsidRPr="005F619F">
              <w:rPr>
                <w:noProof/>
                <w:webHidden/>
              </w:rPr>
              <w:tab/>
            </w:r>
            <w:r w:rsidR="005F619F" w:rsidRPr="005F619F">
              <w:rPr>
                <w:noProof/>
                <w:webHidden/>
              </w:rPr>
              <w:fldChar w:fldCharType="begin"/>
            </w:r>
            <w:r w:rsidR="005F619F" w:rsidRPr="005F619F">
              <w:rPr>
                <w:noProof/>
                <w:webHidden/>
              </w:rPr>
              <w:instrText xml:space="preserve"> PAGEREF _Toc207808250 \h </w:instrText>
            </w:r>
            <w:r w:rsidR="005F619F" w:rsidRPr="005F619F">
              <w:rPr>
                <w:noProof/>
                <w:webHidden/>
              </w:rPr>
            </w:r>
            <w:r w:rsidR="005F619F" w:rsidRPr="005F619F">
              <w:rPr>
                <w:noProof/>
                <w:webHidden/>
              </w:rPr>
              <w:fldChar w:fldCharType="separate"/>
            </w:r>
            <w:r w:rsidR="009F3346">
              <w:rPr>
                <w:noProof/>
                <w:webHidden/>
              </w:rPr>
              <w:t>3</w:t>
            </w:r>
            <w:r w:rsidR="005F619F" w:rsidRPr="005F619F">
              <w:rPr>
                <w:noProof/>
                <w:webHidden/>
              </w:rPr>
              <w:fldChar w:fldCharType="end"/>
            </w:r>
          </w:hyperlink>
        </w:p>
        <w:p w14:paraId="11799997" w14:textId="77777777" w:rsidR="005F619F" w:rsidRPr="005F619F" w:rsidRDefault="00E1635F" w:rsidP="005F619F">
          <w:pPr>
            <w:pStyle w:val="TDC3"/>
            <w:rPr>
              <w:rFonts w:asciiTheme="minorHAnsi" w:eastAsiaTheme="minorEastAsia" w:hAnsiTheme="minorHAnsi" w:cstheme="minorBidi"/>
              <w:noProof/>
              <w:szCs w:val="22"/>
              <w:lang w:eastAsia="es-MX"/>
            </w:rPr>
          </w:pPr>
          <w:hyperlink w:anchor="_Toc207808251" w:history="1">
            <w:r w:rsidR="005F619F" w:rsidRPr="005F619F">
              <w:rPr>
                <w:rStyle w:val="Hipervnculo"/>
                <w:noProof/>
                <w:color w:val="auto"/>
              </w:rPr>
              <w:t>b) Turno del Recurso de Revisión</w:t>
            </w:r>
            <w:r w:rsidR="005F619F" w:rsidRPr="005F619F">
              <w:rPr>
                <w:noProof/>
                <w:webHidden/>
              </w:rPr>
              <w:tab/>
            </w:r>
            <w:r w:rsidR="005F619F" w:rsidRPr="005F619F">
              <w:rPr>
                <w:noProof/>
                <w:webHidden/>
              </w:rPr>
              <w:fldChar w:fldCharType="begin"/>
            </w:r>
            <w:r w:rsidR="005F619F" w:rsidRPr="005F619F">
              <w:rPr>
                <w:noProof/>
                <w:webHidden/>
              </w:rPr>
              <w:instrText xml:space="preserve"> PAGEREF _Toc207808251 \h </w:instrText>
            </w:r>
            <w:r w:rsidR="005F619F" w:rsidRPr="005F619F">
              <w:rPr>
                <w:noProof/>
                <w:webHidden/>
              </w:rPr>
            </w:r>
            <w:r w:rsidR="005F619F" w:rsidRPr="005F619F">
              <w:rPr>
                <w:noProof/>
                <w:webHidden/>
              </w:rPr>
              <w:fldChar w:fldCharType="separate"/>
            </w:r>
            <w:r w:rsidR="009F3346">
              <w:rPr>
                <w:noProof/>
                <w:webHidden/>
              </w:rPr>
              <w:t>4</w:t>
            </w:r>
            <w:r w:rsidR="005F619F" w:rsidRPr="005F619F">
              <w:rPr>
                <w:noProof/>
                <w:webHidden/>
              </w:rPr>
              <w:fldChar w:fldCharType="end"/>
            </w:r>
          </w:hyperlink>
        </w:p>
        <w:p w14:paraId="01060116" w14:textId="77777777" w:rsidR="005F619F" w:rsidRPr="005F619F" w:rsidRDefault="00E1635F" w:rsidP="005F619F">
          <w:pPr>
            <w:pStyle w:val="TDC3"/>
            <w:rPr>
              <w:rFonts w:asciiTheme="minorHAnsi" w:eastAsiaTheme="minorEastAsia" w:hAnsiTheme="minorHAnsi" w:cstheme="minorBidi"/>
              <w:noProof/>
              <w:szCs w:val="22"/>
              <w:lang w:eastAsia="es-MX"/>
            </w:rPr>
          </w:pPr>
          <w:hyperlink w:anchor="_Toc207808252" w:history="1">
            <w:r w:rsidR="005F619F" w:rsidRPr="005F619F">
              <w:rPr>
                <w:rStyle w:val="Hipervnculo"/>
                <w:noProof/>
                <w:color w:val="auto"/>
              </w:rPr>
              <w:t>c) Admisión del Recurso de Revisión</w:t>
            </w:r>
            <w:r w:rsidR="005F619F" w:rsidRPr="005F619F">
              <w:rPr>
                <w:noProof/>
                <w:webHidden/>
              </w:rPr>
              <w:tab/>
            </w:r>
            <w:r w:rsidR="005F619F" w:rsidRPr="005F619F">
              <w:rPr>
                <w:noProof/>
                <w:webHidden/>
              </w:rPr>
              <w:fldChar w:fldCharType="begin"/>
            </w:r>
            <w:r w:rsidR="005F619F" w:rsidRPr="005F619F">
              <w:rPr>
                <w:noProof/>
                <w:webHidden/>
              </w:rPr>
              <w:instrText xml:space="preserve"> PAGEREF _Toc207808252 \h </w:instrText>
            </w:r>
            <w:r w:rsidR="005F619F" w:rsidRPr="005F619F">
              <w:rPr>
                <w:noProof/>
                <w:webHidden/>
              </w:rPr>
            </w:r>
            <w:r w:rsidR="005F619F" w:rsidRPr="005F619F">
              <w:rPr>
                <w:noProof/>
                <w:webHidden/>
              </w:rPr>
              <w:fldChar w:fldCharType="separate"/>
            </w:r>
            <w:r w:rsidR="009F3346">
              <w:rPr>
                <w:noProof/>
                <w:webHidden/>
              </w:rPr>
              <w:t>5</w:t>
            </w:r>
            <w:r w:rsidR="005F619F" w:rsidRPr="005F619F">
              <w:rPr>
                <w:noProof/>
                <w:webHidden/>
              </w:rPr>
              <w:fldChar w:fldCharType="end"/>
            </w:r>
          </w:hyperlink>
        </w:p>
        <w:p w14:paraId="5E646A8E" w14:textId="77777777" w:rsidR="005F619F" w:rsidRPr="005F619F" w:rsidRDefault="00E1635F" w:rsidP="005F619F">
          <w:pPr>
            <w:pStyle w:val="TDC3"/>
            <w:rPr>
              <w:rFonts w:asciiTheme="minorHAnsi" w:eastAsiaTheme="minorEastAsia" w:hAnsiTheme="minorHAnsi" w:cstheme="minorBidi"/>
              <w:noProof/>
              <w:szCs w:val="22"/>
              <w:lang w:eastAsia="es-MX"/>
            </w:rPr>
          </w:pPr>
          <w:hyperlink w:anchor="_Toc207808253" w:history="1">
            <w:r w:rsidR="005F619F" w:rsidRPr="005F619F">
              <w:rPr>
                <w:rStyle w:val="Hipervnculo"/>
                <w:noProof/>
                <w:color w:val="auto"/>
              </w:rPr>
              <w:t>d) Informe Justificado del Sujeto Obligado</w:t>
            </w:r>
            <w:r w:rsidR="005F619F" w:rsidRPr="005F619F">
              <w:rPr>
                <w:noProof/>
                <w:webHidden/>
              </w:rPr>
              <w:tab/>
            </w:r>
            <w:r w:rsidR="005F619F" w:rsidRPr="005F619F">
              <w:rPr>
                <w:noProof/>
                <w:webHidden/>
              </w:rPr>
              <w:fldChar w:fldCharType="begin"/>
            </w:r>
            <w:r w:rsidR="005F619F" w:rsidRPr="005F619F">
              <w:rPr>
                <w:noProof/>
                <w:webHidden/>
              </w:rPr>
              <w:instrText xml:space="preserve"> PAGEREF _Toc207808253 \h </w:instrText>
            </w:r>
            <w:r w:rsidR="005F619F" w:rsidRPr="005F619F">
              <w:rPr>
                <w:noProof/>
                <w:webHidden/>
              </w:rPr>
            </w:r>
            <w:r w:rsidR="005F619F" w:rsidRPr="005F619F">
              <w:rPr>
                <w:noProof/>
                <w:webHidden/>
              </w:rPr>
              <w:fldChar w:fldCharType="separate"/>
            </w:r>
            <w:r w:rsidR="009F3346">
              <w:rPr>
                <w:noProof/>
                <w:webHidden/>
              </w:rPr>
              <w:t>5</w:t>
            </w:r>
            <w:r w:rsidR="005F619F" w:rsidRPr="005F619F">
              <w:rPr>
                <w:noProof/>
                <w:webHidden/>
              </w:rPr>
              <w:fldChar w:fldCharType="end"/>
            </w:r>
          </w:hyperlink>
        </w:p>
        <w:p w14:paraId="4D58A0F4" w14:textId="77777777" w:rsidR="005F619F" w:rsidRPr="005F619F" w:rsidRDefault="00E1635F" w:rsidP="005F619F">
          <w:pPr>
            <w:pStyle w:val="TDC3"/>
            <w:rPr>
              <w:rFonts w:asciiTheme="minorHAnsi" w:eastAsiaTheme="minorEastAsia" w:hAnsiTheme="minorHAnsi" w:cstheme="minorBidi"/>
              <w:noProof/>
              <w:szCs w:val="22"/>
              <w:lang w:eastAsia="es-MX"/>
            </w:rPr>
          </w:pPr>
          <w:hyperlink w:anchor="_Toc207808254" w:history="1">
            <w:r w:rsidR="005F619F" w:rsidRPr="005F619F">
              <w:rPr>
                <w:rStyle w:val="Hipervnculo"/>
                <w:rFonts w:eastAsia="Calibri"/>
                <w:bCs/>
                <w:noProof/>
                <w:color w:val="auto"/>
                <w:lang w:eastAsia="en-US"/>
              </w:rPr>
              <w:t>e)</w:t>
            </w:r>
            <w:r w:rsidR="005F619F" w:rsidRPr="005F619F">
              <w:rPr>
                <w:rStyle w:val="Hipervnculo"/>
                <w:noProof/>
                <w:color w:val="auto"/>
              </w:rPr>
              <w:t xml:space="preserve"> </w:t>
            </w:r>
            <w:r w:rsidR="005F619F" w:rsidRPr="005F619F">
              <w:rPr>
                <w:rStyle w:val="Hipervnculo"/>
                <w:noProof/>
                <w:color w:val="auto"/>
                <w:lang w:val="es-ES"/>
              </w:rPr>
              <w:t>Manifestaciones de la Parte Recurrente</w:t>
            </w:r>
            <w:r w:rsidR="005F619F" w:rsidRPr="005F619F">
              <w:rPr>
                <w:noProof/>
                <w:webHidden/>
              </w:rPr>
              <w:tab/>
            </w:r>
            <w:r w:rsidR="005F619F" w:rsidRPr="005F619F">
              <w:rPr>
                <w:noProof/>
                <w:webHidden/>
              </w:rPr>
              <w:fldChar w:fldCharType="begin"/>
            </w:r>
            <w:r w:rsidR="005F619F" w:rsidRPr="005F619F">
              <w:rPr>
                <w:noProof/>
                <w:webHidden/>
              </w:rPr>
              <w:instrText xml:space="preserve"> PAGEREF _Toc207808254 \h </w:instrText>
            </w:r>
            <w:r w:rsidR="005F619F" w:rsidRPr="005F619F">
              <w:rPr>
                <w:noProof/>
                <w:webHidden/>
              </w:rPr>
            </w:r>
            <w:r w:rsidR="005F619F" w:rsidRPr="005F619F">
              <w:rPr>
                <w:noProof/>
                <w:webHidden/>
              </w:rPr>
              <w:fldChar w:fldCharType="separate"/>
            </w:r>
            <w:r w:rsidR="009F3346">
              <w:rPr>
                <w:noProof/>
                <w:webHidden/>
              </w:rPr>
              <w:t>5</w:t>
            </w:r>
            <w:r w:rsidR="005F619F" w:rsidRPr="005F619F">
              <w:rPr>
                <w:noProof/>
                <w:webHidden/>
              </w:rPr>
              <w:fldChar w:fldCharType="end"/>
            </w:r>
          </w:hyperlink>
        </w:p>
        <w:p w14:paraId="5C238E00" w14:textId="77777777" w:rsidR="005F619F" w:rsidRPr="005F619F" w:rsidRDefault="00E1635F" w:rsidP="005F619F">
          <w:pPr>
            <w:pStyle w:val="TDC3"/>
            <w:rPr>
              <w:rFonts w:asciiTheme="minorHAnsi" w:eastAsiaTheme="minorEastAsia" w:hAnsiTheme="minorHAnsi" w:cstheme="minorBidi"/>
              <w:noProof/>
              <w:szCs w:val="22"/>
              <w:lang w:eastAsia="es-MX"/>
            </w:rPr>
          </w:pPr>
          <w:hyperlink w:anchor="_Toc207808255" w:history="1">
            <w:r w:rsidR="005F619F" w:rsidRPr="005F619F">
              <w:rPr>
                <w:rStyle w:val="Hipervnculo"/>
                <w:noProof/>
                <w:color w:val="auto"/>
              </w:rPr>
              <w:t>f) Cierre de instrucción</w:t>
            </w:r>
            <w:r w:rsidR="005F619F" w:rsidRPr="005F619F">
              <w:rPr>
                <w:noProof/>
                <w:webHidden/>
              </w:rPr>
              <w:tab/>
            </w:r>
            <w:r w:rsidR="005F619F" w:rsidRPr="005F619F">
              <w:rPr>
                <w:noProof/>
                <w:webHidden/>
              </w:rPr>
              <w:fldChar w:fldCharType="begin"/>
            </w:r>
            <w:r w:rsidR="005F619F" w:rsidRPr="005F619F">
              <w:rPr>
                <w:noProof/>
                <w:webHidden/>
              </w:rPr>
              <w:instrText xml:space="preserve"> PAGEREF _Toc207808255 \h </w:instrText>
            </w:r>
            <w:r w:rsidR="005F619F" w:rsidRPr="005F619F">
              <w:rPr>
                <w:noProof/>
                <w:webHidden/>
              </w:rPr>
            </w:r>
            <w:r w:rsidR="005F619F" w:rsidRPr="005F619F">
              <w:rPr>
                <w:noProof/>
                <w:webHidden/>
              </w:rPr>
              <w:fldChar w:fldCharType="separate"/>
            </w:r>
            <w:r w:rsidR="009F3346">
              <w:rPr>
                <w:noProof/>
                <w:webHidden/>
              </w:rPr>
              <w:t>5</w:t>
            </w:r>
            <w:r w:rsidR="005F619F" w:rsidRPr="005F619F">
              <w:rPr>
                <w:noProof/>
                <w:webHidden/>
              </w:rPr>
              <w:fldChar w:fldCharType="end"/>
            </w:r>
          </w:hyperlink>
        </w:p>
        <w:p w14:paraId="5B0B7C47" w14:textId="77777777" w:rsidR="005F619F" w:rsidRPr="005F619F" w:rsidRDefault="00E1635F" w:rsidP="005F619F">
          <w:pPr>
            <w:pStyle w:val="TDC1"/>
            <w:tabs>
              <w:tab w:val="right" w:leader="dot" w:pos="9034"/>
            </w:tabs>
            <w:rPr>
              <w:rFonts w:asciiTheme="minorHAnsi" w:eastAsiaTheme="minorEastAsia" w:hAnsiTheme="minorHAnsi" w:cstheme="minorBidi"/>
              <w:noProof/>
              <w:szCs w:val="22"/>
              <w:lang w:eastAsia="es-MX"/>
            </w:rPr>
          </w:pPr>
          <w:hyperlink w:anchor="_Toc207808256" w:history="1">
            <w:r w:rsidR="005F619F" w:rsidRPr="005F619F">
              <w:rPr>
                <w:rStyle w:val="Hipervnculo"/>
                <w:rFonts w:eastAsiaTheme="minorHAnsi"/>
                <w:noProof/>
                <w:color w:val="auto"/>
                <w:lang w:eastAsia="en-US"/>
              </w:rPr>
              <w:t>CONSIDERANDOS</w:t>
            </w:r>
            <w:r w:rsidR="005F619F" w:rsidRPr="005F619F">
              <w:rPr>
                <w:noProof/>
                <w:webHidden/>
              </w:rPr>
              <w:tab/>
            </w:r>
            <w:r w:rsidR="005F619F" w:rsidRPr="005F619F">
              <w:rPr>
                <w:noProof/>
                <w:webHidden/>
              </w:rPr>
              <w:fldChar w:fldCharType="begin"/>
            </w:r>
            <w:r w:rsidR="005F619F" w:rsidRPr="005F619F">
              <w:rPr>
                <w:noProof/>
                <w:webHidden/>
              </w:rPr>
              <w:instrText xml:space="preserve"> PAGEREF _Toc207808256 \h </w:instrText>
            </w:r>
            <w:r w:rsidR="005F619F" w:rsidRPr="005F619F">
              <w:rPr>
                <w:noProof/>
                <w:webHidden/>
              </w:rPr>
            </w:r>
            <w:r w:rsidR="005F619F" w:rsidRPr="005F619F">
              <w:rPr>
                <w:noProof/>
                <w:webHidden/>
              </w:rPr>
              <w:fldChar w:fldCharType="separate"/>
            </w:r>
            <w:r w:rsidR="009F3346">
              <w:rPr>
                <w:noProof/>
                <w:webHidden/>
              </w:rPr>
              <w:t>6</w:t>
            </w:r>
            <w:r w:rsidR="005F619F" w:rsidRPr="005F619F">
              <w:rPr>
                <w:noProof/>
                <w:webHidden/>
              </w:rPr>
              <w:fldChar w:fldCharType="end"/>
            </w:r>
          </w:hyperlink>
        </w:p>
        <w:p w14:paraId="62AB874F" w14:textId="77777777" w:rsidR="005F619F" w:rsidRPr="005F619F" w:rsidRDefault="00E1635F" w:rsidP="005F619F">
          <w:pPr>
            <w:pStyle w:val="TDC2"/>
            <w:rPr>
              <w:rFonts w:asciiTheme="minorHAnsi" w:eastAsiaTheme="minorEastAsia" w:hAnsiTheme="minorHAnsi" w:cstheme="minorBidi"/>
              <w:noProof/>
              <w:szCs w:val="22"/>
              <w:lang w:eastAsia="es-MX"/>
            </w:rPr>
          </w:pPr>
          <w:hyperlink w:anchor="_Toc207808257" w:history="1">
            <w:r w:rsidR="005F619F" w:rsidRPr="005F619F">
              <w:rPr>
                <w:rStyle w:val="Hipervnculo"/>
                <w:rFonts w:eastAsia="Batang"/>
                <w:noProof/>
                <w:color w:val="auto"/>
              </w:rPr>
              <w:t>PRIMERO. Procedibilidad</w:t>
            </w:r>
            <w:r w:rsidR="005F619F" w:rsidRPr="005F619F">
              <w:rPr>
                <w:noProof/>
                <w:webHidden/>
              </w:rPr>
              <w:tab/>
            </w:r>
            <w:r w:rsidR="005F619F" w:rsidRPr="005F619F">
              <w:rPr>
                <w:noProof/>
                <w:webHidden/>
              </w:rPr>
              <w:fldChar w:fldCharType="begin"/>
            </w:r>
            <w:r w:rsidR="005F619F" w:rsidRPr="005F619F">
              <w:rPr>
                <w:noProof/>
                <w:webHidden/>
              </w:rPr>
              <w:instrText xml:space="preserve"> PAGEREF _Toc207808257 \h </w:instrText>
            </w:r>
            <w:r w:rsidR="005F619F" w:rsidRPr="005F619F">
              <w:rPr>
                <w:noProof/>
                <w:webHidden/>
              </w:rPr>
            </w:r>
            <w:r w:rsidR="005F619F" w:rsidRPr="005F619F">
              <w:rPr>
                <w:noProof/>
                <w:webHidden/>
              </w:rPr>
              <w:fldChar w:fldCharType="separate"/>
            </w:r>
            <w:r w:rsidR="009F3346">
              <w:rPr>
                <w:noProof/>
                <w:webHidden/>
              </w:rPr>
              <w:t>6</w:t>
            </w:r>
            <w:r w:rsidR="005F619F" w:rsidRPr="005F619F">
              <w:rPr>
                <w:noProof/>
                <w:webHidden/>
              </w:rPr>
              <w:fldChar w:fldCharType="end"/>
            </w:r>
          </w:hyperlink>
        </w:p>
        <w:p w14:paraId="6972C188" w14:textId="77777777" w:rsidR="005F619F" w:rsidRPr="005F619F" w:rsidRDefault="00E1635F" w:rsidP="005F619F">
          <w:pPr>
            <w:pStyle w:val="TDC3"/>
            <w:rPr>
              <w:rFonts w:asciiTheme="minorHAnsi" w:eastAsiaTheme="minorEastAsia" w:hAnsiTheme="minorHAnsi" w:cstheme="minorBidi"/>
              <w:noProof/>
              <w:szCs w:val="22"/>
              <w:lang w:eastAsia="es-MX"/>
            </w:rPr>
          </w:pPr>
          <w:hyperlink w:anchor="_Toc207808258" w:history="1">
            <w:r w:rsidR="005F619F" w:rsidRPr="005F619F">
              <w:rPr>
                <w:rStyle w:val="Hipervnculo"/>
                <w:noProof/>
                <w:color w:val="auto"/>
              </w:rPr>
              <w:t>a) Competencia del Instituto</w:t>
            </w:r>
            <w:r w:rsidR="005F619F" w:rsidRPr="005F619F">
              <w:rPr>
                <w:noProof/>
                <w:webHidden/>
              </w:rPr>
              <w:tab/>
            </w:r>
            <w:r w:rsidR="005F619F" w:rsidRPr="005F619F">
              <w:rPr>
                <w:noProof/>
                <w:webHidden/>
              </w:rPr>
              <w:fldChar w:fldCharType="begin"/>
            </w:r>
            <w:r w:rsidR="005F619F" w:rsidRPr="005F619F">
              <w:rPr>
                <w:noProof/>
                <w:webHidden/>
              </w:rPr>
              <w:instrText xml:space="preserve"> PAGEREF _Toc207808258 \h </w:instrText>
            </w:r>
            <w:r w:rsidR="005F619F" w:rsidRPr="005F619F">
              <w:rPr>
                <w:noProof/>
                <w:webHidden/>
              </w:rPr>
            </w:r>
            <w:r w:rsidR="005F619F" w:rsidRPr="005F619F">
              <w:rPr>
                <w:noProof/>
                <w:webHidden/>
              </w:rPr>
              <w:fldChar w:fldCharType="separate"/>
            </w:r>
            <w:r w:rsidR="009F3346">
              <w:rPr>
                <w:noProof/>
                <w:webHidden/>
              </w:rPr>
              <w:t>6</w:t>
            </w:r>
            <w:r w:rsidR="005F619F" w:rsidRPr="005F619F">
              <w:rPr>
                <w:noProof/>
                <w:webHidden/>
              </w:rPr>
              <w:fldChar w:fldCharType="end"/>
            </w:r>
          </w:hyperlink>
        </w:p>
        <w:p w14:paraId="72776475" w14:textId="77777777" w:rsidR="005F619F" w:rsidRPr="005F619F" w:rsidRDefault="00E1635F" w:rsidP="005F619F">
          <w:pPr>
            <w:pStyle w:val="TDC3"/>
            <w:rPr>
              <w:rFonts w:asciiTheme="minorHAnsi" w:eastAsiaTheme="minorEastAsia" w:hAnsiTheme="minorHAnsi" w:cstheme="minorBidi"/>
              <w:noProof/>
              <w:szCs w:val="22"/>
              <w:lang w:eastAsia="es-MX"/>
            </w:rPr>
          </w:pPr>
          <w:hyperlink w:anchor="_Toc207808259" w:history="1">
            <w:r w:rsidR="005F619F" w:rsidRPr="005F619F">
              <w:rPr>
                <w:rStyle w:val="Hipervnculo"/>
                <w:noProof/>
                <w:color w:val="auto"/>
              </w:rPr>
              <w:t>b) Legitimidad de la parte recurrente</w:t>
            </w:r>
            <w:r w:rsidR="005F619F" w:rsidRPr="005F619F">
              <w:rPr>
                <w:noProof/>
                <w:webHidden/>
              </w:rPr>
              <w:tab/>
            </w:r>
            <w:r w:rsidR="005F619F" w:rsidRPr="005F619F">
              <w:rPr>
                <w:noProof/>
                <w:webHidden/>
              </w:rPr>
              <w:fldChar w:fldCharType="begin"/>
            </w:r>
            <w:r w:rsidR="005F619F" w:rsidRPr="005F619F">
              <w:rPr>
                <w:noProof/>
                <w:webHidden/>
              </w:rPr>
              <w:instrText xml:space="preserve"> PAGEREF _Toc207808259 \h </w:instrText>
            </w:r>
            <w:r w:rsidR="005F619F" w:rsidRPr="005F619F">
              <w:rPr>
                <w:noProof/>
                <w:webHidden/>
              </w:rPr>
            </w:r>
            <w:r w:rsidR="005F619F" w:rsidRPr="005F619F">
              <w:rPr>
                <w:noProof/>
                <w:webHidden/>
              </w:rPr>
              <w:fldChar w:fldCharType="separate"/>
            </w:r>
            <w:r w:rsidR="009F3346">
              <w:rPr>
                <w:noProof/>
                <w:webHidden/>
              </w:rPr>
              <w:t>6</w:t>
            </w:r>
            <w:r w:rsidR="005F619F" w:rsidRPr="005F619F">
              <w:rPr>
                <w:noProof/>
                <w:webHidden/>
              </w:rPr>
              <w:fldChar w:fldCharType="end"/>
            </w:r>
          </w:hyperlink>
        </w:p>
        <w:p w14:paraId="6955C57A" w14:textId="77777777" w:rsidR="005F619F" w:rsidRPr="005F619F" w:rsidRDefault="00E1635F" w:rsidP="005F619F">
          <w:pPr>
            <w:pStyle w:val="TDC3"/>
            <w:rPr>
              <w:rFonts w:asciiTheme="minorHAnsi" w:eastAsiaTheme="minorEastAsia" w:hAnsiTheme="minorHAnsi" w:cstheme="minorBidi"/>
              <w:noProof/>
              <w:szCs w:val="22"/>
              <w:lang w:eastAsia="es-MX"/>
            </w:rPr>
          </w:pPr>
          <w:hyperlink w:anchor="_Toc207808260" w:history="1">
            <w:r w:rsidR="005F619F" w:rsidRPr="005F619F">
              <w:rPr>
                <w:rStyle w:val="Hipervnculo"/>
                <w:rFonts w:eastAsia="Calibri"/>
                <w:noProof/>
                <w:color w:val="auto"/>
                <w:lang w:eastAsia="es-ES_tradnl"/>
              </w:rPr>
              <w:t>c) Plazo para interponer el recurso</w:t>
            </w:r>
            <w:r w:rsidR="005F619F" w:rsidRPr="005F619F">
              <w:rPr>
                <w:noProof/>
                <w:webHidden/>
              </w:rPr>
              <w:tab/>
            </w:r>
            <w:r w:rsidR="005F619F" w:rsidRPr="005F619F">
              <w:rPr>
                <w:noProof/>
                <w:webHidden/>
              </w:rPr>
              <w:fldChar w:fldCharType="begin"/>
            </w:r>
            <w:r w:rsidR="005F619F" w:rsidRPr="005F619F">
              <w:rPr>
                <w:noProof/>
                <w:webHidden/>
              </w:rPr>
              <w:instrText xml:space="preserve"> PAGEREF _Toc207808260 \h </w:instrText>
            </w:r>
            <w:r w:rsidR="005F619F" w:rsidRPr="005F619F">
              <w:rPr>
                <w:noProof/>
                <w:webHidden/>
              </w:rPr>
            </w:r>
            <w:r w:rsidR="005F619F" w:rsidRPr="005F619F">
              <w:rPr>
                <w:noProof/>
                <w:webHidden/>
              </w:rPr>
              <w:fldChar w:fldCharType="separate"/>
            </w:r>
            <w:r w:rsidR="009F3346">
              <w:rPr>
                <w:noProof/>
                <w:webHidden/>
              </w:rPr>
              <w:t>6</w:t>
            </w:r>
            <w:r w:rsidR="005F619F" w:rsidRPr="005F619F">
              <w:rPr>
                <w:noProof/>
                <w:webHidden/>
              </w:rPr>
              <w:fldChar w:fldCharType="end"/>
            </w:r>
          </w:hyperlink>
        </w:p>
        <w:p w14:paraId="1A85C598" w14:textId="77777777" w:rsidR="005F619F" w:rsidRPr="005F619F" w:rsidRDefault="00E1635F" w:rsidP="005F619F">
          <w:pPr>
            <w:pStyle w:val="TDC3"/>
            <w:rPr>
              <w:rFonts w:asciiTheme="minorHAnsi" w:eastAsiaTheme="minorEastAsia" w:hAnsiTheme="minorHAnsi" w:cstheme="minorBidi"/>
              <w:noProof/>
              <w:szCs w:val="22"/>
              <w:lang w:eastAsia="es-MX"/>
            </w:rPr>
          </w:pPr>
          <w:hyperlink w:anchor="_Toc207808261" w:history="1">
            <w:r w:rsidR="005F619F" w:rsidRPr="005F619F">
              <w:rPr>
                <w:rStyle w:val="Hipervnculo"/>
                <w:rFonts w:eastAsia="Calibri"/>
                <w:noProof/>
                <w:color w:val="auto"/>
                <w:lang w:eastAsia="es-ES_tradnl"/>
              </w:rPr>
              <w:t>d) Causal de Procedencia</w:t>
            </w:r>
            <w:r w:rsidR="005F619F" w:rsidRPr="005F619F">
              <w:rPr>
                <w:noProof/>
                <w:webHidden/>
              </w:rPr>
              <w:tab/>
            </w:r>
            <w:r w:rsidR="005F619F" w:rsidRPr="005F619F">
              <w:rPr>
                <w:noProof/>
                <w:webHidden/>
              </w:rPr>
              <w:fldChar w:fldCharType="begin"/>
            </w:r>
            <w:r w:rsidR="005F619F" w:rsidRPr="005F619F">
              <w:rPr>
                <w:noProof/>
                <w:webHidden/>
              </w:rPr>
              <w:instrText xml:space="preserve"> PAGEREF _Toc207808261 \h </w:instrText>
            </w:r>
            <w:r w:rsidR="005F619F" w:rsidRPr="005F619F">
              <w:rPr>
                <w:noProof/>
                <w:webHidden/>
              </w:rPr>
            </w:r>
            <w:r w:rsidR="005F619F" w:rsidRPr="005F619F">
              <w:rPr>
                <w:noProof/>
                <w:webHidden/>
              </w:rPr>
              <w:fldChar w:fldCharType="separate"/>
            </w:r>
            <w:r w:rsidR="009F3346">
              <w:rPr>
                <w:noProof/>
                <w:webHidden/>
              </w:rPr>
              <w:t>7</w:t>
            </w:r>
            <w:r w:rsidR="005F619F" w:rsidRPr="005F619F">
              <w:rPr>
                <w:noProof/>
                <w:webHidden/>
              </w:rPr>
              <w:fldChar w:fldCharType="end"/>
            </w:r>
          </w:hyperlink>
        </w:p>
        <w:p w14:paraId="18FA1DC1" w14:textId="77777777" w:rsidR="005F619F" w:rsidRPr="005F619F" w:rsidRDefault="00E1635F" w:rsidP="005F619F">
          <w:pPr>
            <w:pStyle w:val="TDC3"/>
            <w:rPr>
              <w:rFonts w:asciiTheme="minorHAnsi" w:eastAsiaTheme="minorEastAsia" w:hAnsiTheme="minorHAnsi" w:cstheme="minorBidi"/>
              <w:noProof/>
              <w:szCs w:val="22"/>
              <w:lang w:eastAsia="es-MX"/>
            </w:rPr>
          </w:pPr>
          <w:hyperlink w:anchor="_Toc207808262" w:history="1">
            <w:r w:rsidR="005F619F" w:rsidRPr="005F619F">
              <w:rPr>
                <w:rStyle w:val="Hipervnculo"/>
                <w:noProof/>
                <w:color w:val="auto"/>
              </w:rPr>
              <w:t>e) Requisitos formales para la interposición del recurso</w:t>
            </w:r>
            <w:r w:rsidR="005F619F" w:rsidRPr="005F619F">
              <w:rPr>
                <w:noProof/>
                <w:webHidden/>
              </w:rPr>
              <w:tab/>
            </w:r>
            <w:r w:rsidR="005F619F" w:rsidRPr="005F619F">
              <w:rPr>
                <w:noProof/>
                <w:webHidden/>
              </w:rPr>
              <w:fldChar w:fldCharType="begin"/>
            </w:r>
            <w:r w:rsidR="005F619F" w:rsidRPr="005F619F">
              <w:rPr>
                <w:noProof/>
                <w:webHidden/>
              </w:rPr>
              <w:instrText xml:space="preserve"> PAGEREF _Toc207808262 \h </w:instrText>
            </w:r>
            <w:r w:rsidR="005F619F" w:rsidRPr="005F619F">
              <w:rPr>
                <w:noProof/>
                <w:webHidden/>
              </w:rPr>
            </w:r>
            <w:r w:rsidR="005F619F" w:rsidRPr="005F619F">
              <w:rPr>
                <w:noProof/>
                <w:webHidden/>
              </w:rPr>
              <w:fldChar w:fldCharType="separate"/>
            </w:r>
            <w:r w:rsidR="009F3346">
              <w:rPr>
                <w:noProof/>
                <w:webHidden/>
              </w:rPr>
              <w:t>7</w:t>
            </w:r>
            <w:r w:rsidR="005F619F" w:rsidRPr="005F619F">
              <w:rPr>
                <w:noProof/>
                <w:webHidden/>
              </w:rPr>
              <w:fldChar w:fldCharType="end"/>
            </w:r>
          </w:hyperlink>
        </w:p>
        <w:p w14:paraId="4E543E2B" w14:textId="77777777" w:rsidR="005F619F" w:rsidRPr="005F619F" w:rsidRDefault="00E1635F" w:rsidP="005F619F">
          <w:pPr>
            <w:pStyle w:val="TDC2"/>
            <w:rPr>
              <w:rFonts w:asciiTheme="minorHAnsi" w:eastAsiaTheme="minorEastAsia" w:hAnsiTheme="minorHAnsi" w:cstheme="minorBidi"/>
              <w:noProof/>
              <w:szCs w:val="22"/>
              <w:lang w:eastAsia="es-MX"/>
            </w:rPr>
          </w:pPr>
          <w:hyperlink w:anchor="_Toc207808263" w:history="1">
            <w:r w:rsidR="005F619F" w:rsidRPr="005F619F">
              <w:rPr>
                <w:rStyle w:val="Hipervnculo"/>
                <w:noProof/>
                <w:color w:val="auto"/>
              </w:rPr>
              <w:t>SEGUNDO. Estudio de Fondo</w:t>
            </w:r>
            <w:r w:rsidR="005F619F" w:rsidRPr="005F619F">
              <w:rPr>
                <w:noProof/>
                <w:webHidden/>
              </w:rPr>
              <w:tab/>
            </w:r>
            <w:r w:rsidR="005F619F" w:rsidRPr="005F619F">
              <w:rPr>
                <w:noProof/>
                <w:webHidden/>
              </w:rPr>
              <w:fldChar w:fldCharType="begin"/>
            </w:r>
            <w:r w:rsidR="005F619F" w:rsidRPr="005F619F">
              <w:rPr>
                <w:noProof/>
                <w:webHidden/>
              </w:rPr>
              <w:instrText xml:space="preserve"> PAGEREF _Toc207808263 \h </w:instrText>
            </w:r>
            <w:r w:rsidR="005F619F" w:rsidRPr="005F619F">
              <w:rPr>
                <w:noProof/>
                <w:webHidden/>
              </w:rPr>
            </w:r>
            <w:r w:rsidR="005F619F" w:rsidRPr="005F619F">
              <w:rPr>
                <w:noProof/>
                <w:webHidden/>
              </w:rPr>
              <w:fldChar w:fldCharType="separate"/>
            </w:r>
            <w:r w:rsidR="009F3346">
              <w:rPr>
                <w:noProof/>
                <w:webHidden/>
              </w:rPr>
              <w:t>7</w:t>
            </w:r>
            <w:r w:rsidR="005F619F" w:rsidRPr="005F619F">
              <w:rPr>
                <w:noProof/>
                <w:webHidden/>
              </w:rPr>
              <w:fldChar w:fldCharType="end"/>
            </w:r>
          </w:hyperlink>
        </w:p>
        <w:p w14:paraId="10E1D549" w14:textId="77777777" w:rsidR="005F619F" w:rsidRPr="005F619F" w:rsidRDefault="00E1635F" w:rsidP="005F619F">
          <w:pPr>
            <w:pStyle w:val="TDC3"/>
            <w:rPr>
              <w:rFonts w:asciiTheme="minorHAnsi" w:eastAsiaTheme="minorEastAsia" w:hAnsiTheme="minorHAnsi" w:cstheme="minorBidi"/>
              <w:noProof/>
              <w:szCs w:val="22"/>
              <w:lang w:eastAsia="es-MX"/>
            </w:rPr>
          </w:pPr>
          <w:hyperlink w:anchor="_Toc207808264" w:history="1">
            <w:r w:rsidR="005F619F" w:rsidRPr="005F619F">
              <w:rPr>
                <w:rStyle w:val="Hipervnculo"/>
                <w:noProof/>
                <w:color w:val="auto"/>
              </w:rPr>
              <w:t>a) Mandato de transparencia y responsabilidad del Sujeto Obligado</w:t>
            </w:r>
            <w:r w:rsidR="005F619F" w:rsidRPr="005F619F">
              <w:rPr>
                <w:noProof/>
                <w:webHidden/>
              </w:rPr>
              <w:tab/>
            </w:r>
            <w:r w:rsidR="005F619F" w:rsidRPr="005F619F">
              <w:rPr>
                <w:noProof/>
                <w:webHidden/>
              </w:rPr>
              <w:fldChar w:fldCharType="begin"/>
            </w:r>
            <w:r w:rsidR="005F619F" w:rsidRPr="005F619F">
              <w:rPr>
                <w:noProof/>
                <w:webHidden/>
              </w:rPr>
              <w:instrText xml:space="preserve"> PAGEREF _Toc207808264 \h </w:instrText>
            </w:r>
            <w:r w:rsidR="005F619F" w:rsidRPr="005F619F">
              <w:rPr>
                <w:noProof/>
                <w:webHidden/>
              </w:rPr>
            </w:r>
            <w:r w:rsidR="005F619F" w:rsidRPr="005F619F">
              <w:rPr>
                <w:noProof/>
                <w:webHidden/>
              </w:rPr>
              <w:fldChar w:fldCharType="separate"/>
            </w:r>
            <w:r w:rsidR="009F3346">
              <w:rPr>
                <w:noProof/>
                <w:webHidden/>
              </w:rPr>
              <w:t>7</w:t>
            </w:r>
            <w:r w:rsidR="005F619F" w:rsidRPr="005F619F">
              <w:rPr>
                <w:noProof/>
                <w:webHidden/>
              </w:rPr>
              <w:fldChar w:fldCharType="end"/>
            </w:r>
          </w:hyperlink>
        </w:p>
        <w:p w14:paraId="42C006F2" w14:textId="77777777" w:rsidR="005F619F" w:rsidRPr="005F619F" w:rsidRDefault="00E1635F" w:rsidP="005F619F">
          <w:pPr>
            <w:pStyle w:val="TDC3"/>
            <w:rPr>
              <w:rFonts w:asciiTheme="minorHAnsi" w:eastAsiaTheme="minorEastAsia" w:hAnsiTheme="minorHAnsi" w:cstheme="minorBidi"/>
              <w:noProof/>
              <w:szCs w:val="22"/>
              <w:lang w:eastAsia="es-MX"/>
            </w:rPr>
          </w:pPr>
          <w:hyperlink w:anchor="_Toc207808265" w:history="1">
            <w:r w:rsidR="005F619F" w:rsidRPr="005F619F">
              <w:rPr>
                <w:rStyle w:val="Hipervnculo"/>
                <w:rFonts w:eastAsia="Calibri"/>
                <w:noProof/>
                <w:color w:val="auto"/>
                <w:lang w:eastAsia="es-ES_tradnl"/>
              </w:rPr>
              <w:t>b) Controversia a resolver</w:t>
            </w:r>
            <w:r w:rsidR="005F619F" w:rsidRPr="005F619F">
              <w:rPr>
                <w:noProof/>
                <w:webHidden/>
              </w:rPr>
              <w:tab/>
            </w:r>
            <w:r w:rsidR="005F619F" w:rsidRPr="005F619F">
              <w:rPr>
                <w:noProof/>
                <w:webHidden/>
              </w:rPr>
              <w:fldChar w:fldCharType="begin"/>
            </w:r>
            <w:r w:rsidR="005F619F" w:rsidRPr="005F619F">
              <w:rPr>
                <w:noProof/>
                <w:webHidden/>
              </w:rPr>
              <w:instrText xml:space="preserve"> PAGEREF _Toc207808265 \h </w:instrText>
            </w:r>
            <w:r w:rsidR="005F619F" w:rsidRPr="005F619F">
              <w:rPr>
                <w:noProof/>
                <w:webHidden/>
              </w:rPr>
            </w:r>
            <w:r w:rsidR="005F619F" w:rsidRPr="005F619F">
              <w:rPr>
                <w:noProof/>
                <w:webHidden/>
              </w:rPr>
              <w:fldChar w:fldCharType="separate"/>
            </w:r>
            <w:r w:rsidR="009F3346">
              <w:rPr>
                <w:noProof/>
                <w:webHidden/>
              </w:rPr>
              <w:t>10</w:t>
            </w:r>
            <w:r w:rsidR="005F619F" w:rsidRPr="005F619F">
              <w:rPr>
                <w:noProof/>
                <w:webHidden/>
              </w:rPr>
              <w:fldChar w:fldCharType="end"/>
            </w:r>
          </w:hyperlink>
        </w:p>
        <w:p w14:paraId="5BD738F2" w14:textId="77777777" w:rsidR="005F619F" w:rsidRPr="005F619F" w:rsidRDefault="00E1635F" w:rsidP="005F619F">
          <w:pPr>
            <w:pStyle w:val="TDC3"/>
            <w:rPr>
              <w:rFonts w:asciiTheme="minorHAnsi" w:eastAsiaTheme="minorEastAsia" w:hAnsiTheme="minorHAnsi" w:cstheme="minorBidi"/>
              <w:noProof/>
              <w:szCs w:val="22"/>
              <w:lang w:eastAsia="es-MX"/>
            </w:rPr>
          </w:pPr>
          <w:hyperlink w:anchor="_Toc207808266" w:history="1">
            <w:r w:rsidR="005F619F" w:rsidRPr="005F619F">
              <w:rPr>
                <w:rStyle w:val="Hipervnculo"/>
                <w:noProof/>
                <w:color w:val="auto"/>
              </w:rPr>
              <w:t>c) Estudio de la controversia</w:t>
            </w:r>
            <w:r w:rsidR="005F619F" w:rsidRPr="005F619F">
              <w:rPr>
                <w:noProof/>
                <w:webHidden/>
              </w:rPr>
              <w:tab/>
            </w:r>
            <w:r w:rsidR="005F619F" w:rsidRPr="005F619F">
              <w:rPr>
                <w:noProof/>
                <w:webHidden/>
              </w:rPr>
              <w:fldChar w:fldCharType="begin"/>
            </w:r>
            <w:r w:rsidR="005F619F" w:rsidRPr="005F619F">
              <w:rPr>
                <w:noProof/>
                <w:webHidden/>
              </w:rPr>
              <w:instrText xml:space="preserve"> PAGEREF _Toc207808266 \h </w:instrText>
            </w:r>
            <w:r w:rsidR="005F619F" w:rsidRPr="005F619F">
              <w:rPr>
                <w:noProof/>
                <w:webHidden/>
              </w:rPr>
            </w:r>
            <w:r w:rsidR="005F619F" w:rsidRPr="005F619F">
              <w:rPr>
                <w:noProof/>
                <w:webHidden/>
              </w:rPr>
              <w:fldChar w:fldCharType="separate"/>
            </w:r>
            <w:r w:rsidR="009F3346">
              <w:rPr>
                <w:noProof/>
                <w:webHidden/>
              </w:rPr>
              <w:t>11</w:t>
            </w:r>
            <w:r w:rsidR="005F619F" w:rsidRPr="005F619F">
              <w:rPr>
                <w:noProof/>
                <w:webHidden/>
              </w:rPr>
              <w:fldChar w:fldCharType="end"/>
            </w:r>
          </w:hyperlink>
        </w:p>
        <w:p w14:paraId="6AB07D3E" w14:textId="77777777" w:rsidR="005F619F" w:rsidRPr="005F619F" w:rsidRDefault="00E1635F" w:rsidP="005F619F">
          <w:pPr>
            <w:pStyle w:val="TDC3"/>
            <w:rPr>
              <w:rFonts w:asciiTheme="minorHAnsi" w:eastAsiaTheme="minorEastAsia" w:hAnsiTheme="minorHAnsi" w:cstheme="minorBidi"/>
              <w:noProof/>
              <w:szCs w:val="22"/>
              <w:lang w:eastAsia="es-MX"/>
            </w:rPr>
          </w:pPr>
          <w:hyperlink w:anchor="_Toc207808267" w:history="1">
            <w:r w:rsidR="005F619F" w:rsidRPr="005F619F">
              <w:rPr>
                <w:rStyle w:val="Hipervnculo"/>
                <w:noProof/>
                <w:color w:val="auto"/>
              </w:rPr>
              <w:t>d) Conclusión</w:t>
            </w:r>
            <w:r w:rsidR="005F619F" w:rsidRPr="005F619F">
              <w:rPr>
                <w:noProof/>
                <w:webHidden/>
              </w:rPr>
              <w:tab/>
            </w:r>
            <w:r w:rsidR="005F619F" w:rsidRPr="005F619F">
              <w:rPr>
                <w:noProof/>
                <w:webHidden/>
              </w:rPr>
              <w:fldChar w:fldCharType="begin"/>
            </w:r>
            <w:r w:rsidR="005F619F" w:rsidRPr="005F619F">
              <w:rPr>
                <w:noProof/>
                <w:webHidden/>
              </w:rPr>
              <w:instrText xml:space="preserve"> PAGEREF _Toc207808267 \h </w:instrText>
            </w:r>
            <w:r w:rsidR="005F619F" w:rsidRPr="005F619F">
              <w:rPr>
                <w:noProof/>
                <w:webHidden/>
              </w:rPr>
            </w:r>
            <w:r w:rsidR="005F619F" w:rsidRPr="005F619F">
              <w:rPr>
                <w:noProof/>
                <w:webHidden/>
              </w:rPr>
              <w:fldChar w:fldCharType="separate"/>
            </w:r>
            <w:r w:rsidR="009F3346">
              <w:rPr>
                <w:noProof/>
                <w:webHidden/>
              </w:rPr>
              <w:t>17</w:t>
            </w:r>
            <w:r w:rsidR="005F619F" w:rsidRPr="005F619F">
              <w:rPr>
                <w:noProof/>
                <w:webHidden/>
              </w:rPr>
              <w:fldChar w:fldCharType="end"/>
            </w:r>
          </w:hyperlink>
        </w:p>
        <w:p w14:paraId="0FC1B1DB" w14:textId="77777777" w:rsidR="005F619F" w:rsidRPr="005F619F" w:rsidRDefault="00E1635F" w:rsidP="005F619F">
          <w:pPr>
            <w:pStyle w:val="TDC1"/>
            <w:tabs>
              <w:tab w:val="right" w:leader="dot" w:pos="9034"/>
            </w:tabs>
            <w:rPr>
              <w:rFonts w:asciiTheme="minorHAnsi" w:eastAsiaTheme="minorEastAsia" w:hAnsiTheme="minorHAnsi" w:cstheme="minorBidi"/>
              <w:noProof/>
              <w:szCs w:val="22"/>
              <w:lang w:eastAsia="es-MX"/>
            </w:rPr>
          </w:pPr>
          <w:hyperlink w:anchor="_Toc207808268" w:history="1">
            <w:r w:rsidR="005F619F" w:rsidRPr="005F619F">
              <w:rPr>
                <w:rStyle w:val="Hipervnculo"/>
                <w:noProof/>
                <w:color w:val="auto"/>
              </w:rPr>
              <w:t>RESUELVE</w:t>
            </w:r>
            <w:r w:rsidR="005F619F" w:rsidRPr="005F619F">
              <w:rPr>
                <w:noProof/>
                <w:webHidden/>
              </w:rPr>
              <w:tab/>
            </w:r>
            <w:r w:rsidR="005F619F" w:rsidRPr="005F619F">
              <w:rPr>
                <w:noProof/>
                <w:webHidden/>
              </w:rPr>
              <w:fldChar w:fldCharType="begin"/>
            </w:r>
            <w:r w:rsidR="005F619F" w:rsidRPr="005F619F">
              <w:rPr>
                <w:noProof/>
                <w:webHidden/>
              </w:rPr>
              <w:instrText xml:space="preserve"> PAGEREF _Toc207808268 \h </w:instrText>
            </w:r>
            <w:r w:rsidR="005F619F" w:rsidRPr="005F619F">
              <w:rPr>
                <w:noProof/>
                <w:webHidden/>
              </w:rPr>
            </w:r>
            <w:r w:rsidR="005F619F" w:rsidRPr="005F619F">
              <w:rPr>
                <w:noProof/>
                <w:webHidden/>
              </w:rPr>
              <w:fldChar w:fldCharType="separate"/>
            </w:r>
            <w:r w:rsidR="009F3346">
              <w:rPr>
                <w:noProof/>
                <w:webHidden/>
              </w:rPr>
              <w:t>18</w:t>
            </w:r>
            <w:r w:rsidR="005F619F" w:rsidRPr="005F619F">
              <w:rPr>
                <w:noProof/>
                <w:webHidden/>
              </w:rPr>
              <w:fldChar w:fldCharType="end"/>
            </w:r>
          </w:hyperlink>
        </w:p>
        <w:p w14:paraId="0C82FD7A" w14:textId="56536608" w:rsidR="009B2945" w:rsidRPr="005F619F" w:rsidRDefault="00AE3DA7" w:rsidP="005F619F">
          <w:pPr>
            <w:spacing w:line="240" w:lineRule="auto"/>
            <w:rPr>
              <w:b/>
              <w:bCs/>
              <w:lang w:val="es-ES"/>
            </w:rPr>
          </w:pPr>
          <w:r w:rsidRPr="005F619F">
            <w:rPr>
              <w:b/>
              <w:bCs/>
              <w:sz w:val="16"/>
              <w:szCs w:val="16"/>
              <w:lang w:val="es-ES"/>
            </w:rPr>
            <w:fldChar w:fldCharType="end"/>
          </w:r>
        </w:p>
      </w:sdtContent>
    </w:sdt>
    <w:p w14:paraId="603A07E2" w14:textId="77777777" w:rsidR="00646436" w:rsidRPr="005F619F" w:rsidRDefault="00646436" w:rsidP="005F619F">
      <w:pPr>
        <w:rPr>
          <w:rFonts w:cs="Tahoma"/>
          <w:szCs w:val="22"/>
        </w:rPr>
        <w:sectPr w:rsidR="00646436" w:rsidRPr="005F619F"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0139392B" w:rsidR="00775BFC" w:rsidRPr="005F619F" w:rsidRDefault="00775BFC" w:rsidP="005F619F">
      <w:r w:rsidRPr="005F619F">
        <w:lastRenderedPageBreak/>
        <w:t xml:space="preserve">Resolución del Pleno del Instituto de Transparencia, Acceso a la Información Pública y Protección de Datos Personales del Estado de México y Municipios, con domicilio en Metepec, Estado de México, </w:t>
      </w:r>
      <w:r w:rsidRPr="005F619F">
        <w:rPr>
          <w:b/>
          <w:bCs/>
        </w:rPr>
        <w:t>de</w:t>
      </w:r>
      <w:r w:rsidR="005F619F" w:rsidRPr="005F619F">
        <w:rPr>
          <w:b/>
          <w:bCs/>
        </w:rPr>
        <w:t>l</w:t>
      </w:r>
      <w:r w:rsidRPr="005F619F">
        <w:rPr>
          <w:b/>
          <w:bCs/>
        </w:rPr>
        <w:t xml:space="preserve"> </w:t>
      </w:r>
      <w:r w:rsidR="006066BA" w:rsidRPr="005F619F">
        <w:rPr>
          <w:b/>
          <w:bCs/>
        </w:rPr>
        <w:t>tres de septiembre</w:t>
      </w:r>
      <w:r w:rsidR="00DC2E54" w:rsidRPr="005F619F">
        <w:rPr>
          <w:b/>
          <w:bCs/>
        </w:rPr>
        <w:t xml:space="preserve"> de dos mil veinticinco.</w:t>
      </w:r>
    </w:p>
    <w:p w14:paraId="0AF3AAC4" w14:textId="77777777" w:rsidR="00775BFC" w:rsidRPr="005F619F" w:rsidRDefault="00775BFC" w:rsidP="005F619F"/>
    <w:p w14:paraId="40EAE038" w14:textId="574C2779" w:rsidR="00775BFC" w:rsidRPr="005F619F" w:rsidRDefault="00775BFC" w:rsidP="005F619F">
      <w:r w:rsidRPr="005F619F">
        <w:rPr>
          <w:b/>
        </w:rPr>
        <w:t xml:space="preserve">VISTO </w:t>
      </w:r>
      <w:r w:rsidRPr="005F619F">
        <w:t xml:space="preserve">el expediente formado con motivo del Recurso de Revisión </w:t>
      </w:r>
      <w:r w:rsidR="00DC2E54" w:rsidRPr="005F619F">
        <w:rPr>
          <w:rFonts w:eastAsia="Calibri"/>
          <w:b/>
          <w:lang w:eastAsia="en-US"/>
        </w:rPr>
        <w:t>08377</w:t>
      </w:r>
      <w:r w:rsidRPr="005F619F">
        <w:rPr>
          <w:rFonts w:eastAsia="Calibri"/>
          <w:b/>
          <w:lang w:eastAsia="en-US"/>
        </w:rPr>
        <w:t>/INFOEM/IP/RR/</w:t>
      </w:r>
      <w:r w:rsidR="00DC2E54" w:rsidRPr="005F619F">
        <w:rPr>
          <w:rFonts w:eastAsia="Calibri"/>
          <w:b/>
          <w:lang w:eastAsia="en-US"/>
        </w:rPr>
        <w:t>2025</w:t>
      </w:r>
      <w:r w:rsidRPr="005F619F">
        <w:rPr>
          <w:rFonts w:eastAsia="Calibri"/>
          <w:lang w:eastAsia="en-US"/>
        </w:rPr>
        <w:t xml:space="preserve"> </w:t>
      </w:r>
      <w:r w:rsidRPr="005F619F">
        <w:t xml:space="preserve">interpuesto por </w:t>
      </w:r>
      <w:bookmarkStart w:id="2" w:name="_GoBack"/>
      <w:r w:rsidR="004A40A3">
        <w:t xml:space="preserve">XXXX </w:t>
      </w:r>
      <w:proofErr w:type="spellStart"/>
      <w:r w:rsidR="004A40A3">
        <w:t>XXXX</w:t>
      </w:r>
      <w:proofErr w:type="spellEnd"/>
      <w:r w:rsidR="004A40A3">
        <w:t xml:space="preserve"> XXXXXX XX XXX</w:t>
      </w:r>
      <w:bookmarkEnd w:id="2"/>
      <w:r w:rsidRPr="005F619F">
        <w:t xml:space="preserve">, a quien en lo subsecuente se le denominará </w:t>
      </w:r>
      <w:r w:rsidRPr="005F619F">
        <w:rPr>
          <w:b/>
          <w:bCs/>
        </w:rPr>
        <w:t>LA PARTE RECURRENTE</w:t>
      </w:r>
      <w:r w:rsidRPr="005F619F">
        <w:t>, en contra de la respuesta emitida por</w:t>
      </w:r>
      <w:r w:rsidR="00DC2E54" w:rsidRPr="005F619F">
        <w:t xml:space="preserve"> </w:t>
      </w:r>
      <w:r w:rsidR="00DC2E54" w:rsidRPr="005F619F">
        <w:rPr>
          <w:rFonts w:eastAsia="Calibri" w:cs="Tahoma"/>
          <w:b/>
          <w:szCs w:val="22"/>
          <w:lang w:eastAsia="en-US"/>
        </w:rPr>
        <w:t>Ayuntamiento de Villa Guerrero</w:t>
      </w:r>
      <w:r w:rsidRPr="005F619F">
        <w:t xml:space="preserve">, en adelante </w:t>
      </w:r>
      <w:r w:rsidRPr="005F619F">
        <w:rPr>
          <w:b/>
          <w:bCs/>
        </w:rPr>
        <w:t>EL SUJETO OBLIGADO</w:t>
      </w:r>
      <w:r w:rsidRPr="005F619F">
        <w:rPr>
          <w:rFonts w:eastAsia="Calibri"/>
          <w:lang w:eastAsia="en-US"/>
        </w:rPr>
        <w:t xml:space="preserve">, </w:t>
      </w:r>
      <w:r w:rsidRPr="005F619F">
        <w:t>se emite la presente Resolución con base en los Antecedentes y Considerandos que se exponen a continuación:</w:t>
      </w:r>
    </w:p>
    <w:p w14:paraId="2116968C" w14:textId="77777777" w:rsidR="00775BFC" w:rsidRPr="005F619F" w:rsidRDefault="00775BFC" w:rsidP="005F619F"/>
    <w:p w14:paraId="5A444FB6" w14:textId="639D3567" w:rsidR="00664420" w:rsidRPr="005F619F" w:rsidRDefault="00664420" w:rsidP="005F619F">
      <w:pPr>
        <w:pStyle w:val="Ttulo1"/>
      </w:pPr>
      <w:bookmarkStart w:id="3" w:name="_Toc207808245"/>
      <w:r w:rsidRPr="005F619F">
        <w:t>ANTECEDENTES</w:t>
      </w:r>
      <w:bookmarkEnd w:id="3"/>
    </w:p>
    <w:p w14:paraId="5CB5034E" w14:textId="77777777" w:rsidR="00AC2DB8" w:rsidRPr="005F619F" w:rsidRDefault="00AC2DB8" w:rsidP="005F619F"/>
    <w:p w14:paraId="09B2D38F" w14:textId="6E49D146" w:rsidR="00664420" w:rsidRPr="005F619F" w:rsidRDefault="00E37A3F" w:rsidP="005F619F">
      <w:pPr>
        <w:pStyle w:val="Ttulo2"/>
      </w:pPr>
      <w:bookmarkStart w:id="4" w:name="_Toc207808246"/>
      <w:r w:rsidRPr="005F619F">
        <w:t>DE LA SOLICITUD DE INFORMACIÓN</w:t>
      </w:r>
      <w:bookmarkEnd w:id="4"/>
    </w:p>
    <w:p w14:paraId="7B7535DF" w14:textId="77777777" w:rsidR="00E37A3F" w:rsidRPr="005F619F" w:rsidRDefault="00E37A3F" w:rsidP="005F619F"/>
    <w:p w14:paraId="2C6AD1A5" w14:textId="0405B3CD" w:rsidR="00664420" w:rsidRPr="005F619F" w:rsidRDefault="00E37A3F" w:rsidP="005F619F">
      <w:pPr>
        <w:pStyle w:val="Ttulo3"/>
      </w:pPr>
      <w:bookmarkStart w:id="5" w:name="_Toc207808247"/>
      <w:r w:rsidRPr="005F619F">
        <w:t xml:space="preserve">a) </w:t>
      </w:r>
      <w:r w:rsidR="006B10B0" w:rsidRPr="005F619F">
        <w:t>S</w:t>
      </w:r>
      <w:r w:rsidR="00664420" w:rsidRPr="005F619F">
        <w:t xml:space="preserve">olicitud de </w:t>
      </w:r>
      <w:r w:rsidR="006B10B0" w:rsidRPr="005F619F">
        <w:t>i</w:t>
      </w:r>
      <w:r w:rsidR="00664420" w:rsidRPr="005F619F">
        <w:t>nformación</w:t>
      </w:r>
      <w:bookmarkEnd w:id="5"/>
    </w:p>
    <w:p w14:paraId="06DCD29D" w14:textId="5949658B" w:rsidR="009A2D78" w:rsidRPr="005F619F" w:rsidRDefault="006B10B0" w:rsidP="005F619F">
      <w:pPr>
        <w:pStyle w:val="Prrafodelista"/>
        <w:tabs>
          <w:tab w:val="left" w:pos="0"/>
        </w:tabs>
        <w:ind w:left="0"/>
        <w:contextualSpacing w:val="0"/>
        <w:rPr>
          <w:rFonts w:cs="Tahoma"/>
        </w:rPr>
      </w:pPr>
      <w:r w:rsidRPr="005F619F">
        <w:rPr>
          <w:rFonts w:cs="Tahoma"/>
        </w:rPr>
        <w:t>El</w:t>
      </w:r>
      <w:r w:rsidR="00664420" w:rsidRPr="005F619F">
        <w:rPr>
          <w:rFonts w:cs="Tahoma"/>
        </w:rPr>
        <w:t xml:space="preserve"> </w:t>
      </w:r>
      <w:r w:rsidR="00DC2E54" w:rsidRPr="005F619F">
        <w:rPr>
          <w:rFonts w:cs="Tahoma"/>
          <w:b/>
          <w:bCs/>
        </w:rPr>
        <w:t>veinticuatro de junio de dos mil veinticinco</w:t>
      </w:r>
      <w:r w:rsidR="00664420" w:rsidRPr="005F619F">
        <w:rPr>
          <w:rFonts w:cs="Tahoma"/>
        </w:rPr>
        <w:t xml:space="preserve">, </w:t>
      </w:r>
      <w:r w:rsidRPr="005F619F">
        <w:rPr>
          <w:b/>
          <w:bCs/>
        </w:rPr>
        <w:t>LA PARTE RECURRENTE</w:t>
      </w:r>
      <w:r w:rsidR="00664420" w:rsidRPr="005F619F">
        <w:rPr>
          <w:rFonts w:cs="Tahoma"/>
        </w:rPr>
        <w:t xml:space="preserve"> presentó una solicitud de acceso a la información pública </w:t>
      </w:r>
      <w:r w:rsidR="001F3515" w:rsidRPr="005F619F">
        <w:rPr>
          <w:rFonts w:cs="Tahoma"/>
        </w:rPr>
        <w:t xml:space="preserve">ante el </w:t>
      </w:r>
      <w:r w:rsidR="001F3515" w:rsidRPr="005F619F">
        <w:rPr>
          <w:rFonts w:cs="Tahoma"/>
          <w:b/>
          <w:bCs/>
        </w:rPr>
        <w:t>SUJETO OBLIGADO</w:t>
      </w:r>
      <w:r w:rsidR="001F3515" w:rsidRPr="005F619F">
        <w:rPr>
          <w:rFonts w:cs="Tahoma"/>
        </w:rPr>
        <w:t xml:space="preserve">, </w:t>
      </w:r>
      <w:r w:rsidR="00664420" w:rsidRPr="005F619F">
        <w:rPr>
          <w:rFonts w:cs="Tahoma"/>
        </w:rPr>
        <w:t>a través del Sistema de Acceso a la Información Mexiquense</w:t>
      </w:r>
      <w:r w:rsidRPr="005F619F">
        <w:rPr>
          <w:rFonts w:cs="Tahoma"/>
        </w:rPr>
        <w:t xml:space="preserve"> </w:t>
      </w:r>
      <w:r w:rsidR="009A2D78" w:rsidRPr="005F619F">
        <w:rPr>
          <w:rFonts w:cs="Tahoma"/>
        </w:rPr>
        <w:t>(</w:t>
      </w:r>
      <w:r w:rsidRPr="005F619F">
        <w:rPr>
          <w:rFonts w:cs="Tahoma"/>
        </w:rPr>
        <w:t>SAIMEX</w:t>
      </w:r>
      <w:r w:rsidR="009A2D78" w:rsidRPr="005F619F">
        <w:rPr>
          <w:rFonts w:cs="Tahoma"/>
        </w:rPr>
        <w:t>). Dicha solicitud quedó</w:t>
      </w:r>
      <w:r w:rsidRPr="005F619F">
        <w:rPr>
          <w:rFonts w:cs="Tahoma"/>
        </w:rPr>
        <w:t xml:space="preserve"> registrada c</w:t>
      </w:r>
      <w:r w:rsidR="00664420" w:rsidRPr="005F619F">
        <w:rPr>
          <w:rFonts w:cs="Tahoma"/>
        </w:rPr>
        <w:t>on el número de folio</w:t>
      </w:r>
      <w:r w:rsidR="00DC2E54" w:rsidRPr="005F619F">
        <w:rPr>
          <w:rFonts w:cs="Tahoma"/>
        </w:rPr>
        <w:t xml:space="preserve"> </w:t>
      </w:r>
      <w:r w:rsidR="00DC2E54" w:rsidRPr="005F619F">
        <w:rPr>
          <w:rFonts w:cs="Tahoma"/>
          <w:b/>
        </w:rPr>
        <w:t>00064/VIGUERRE/IP/2025</w:t>
      </w:r>
      <w:r w:rsidR="002A3601" w:rsidRPr="005F619F">
        <w:rPr>
          <w:rFonts w:cs="Tahoma"/>
        </w:rPr>
        <w:t xml:space="preserve"> y en ella </w:t>
      </w:r>
      <w:r w:rsidR="009A2D78" w:rsidRPr="005F619F">
        <w:rPr>
          <w:rFonts w:cs="Tahoma"/>
        </w:rPr>
        <w:t>se requirió la siguiente información:</w:t>
      </w:r>
    </w:p>
    <w:p w14:paraId="0459D6AC" w14:textId="77777777" w:rsidR="00664420" w:rsidRPr="005F619F" w:rsidRDefault="00664420" w:rsidP="005F619F">
      <w:pPr>
        <w:tabs>
          <w:tab w:val="left" w:pos="4667"/>
        </w:tabs>
        <w:ind w:left="567" w:right="567"/>
        <w:rPr>
          <w:rFonts w:cs="Tahoma"/>
          <w:b/>
          <w:bCs/>
        </w:rPr>
      </w:pPr>
    </w:p>
    <w:p w14:paraId="179FB369" w14:textId="0DB71E00" w:rsidR="00664420" w:rsidRPr="005F619F" w:rsidRDefault="00DC2E54" w:rsidP="005F619F">
      <w:pPr>
        <w:pStyle w:val="Puesto"/>
      </w:pPr>
      <w:r w:rsidRPr="005F619F">
        <w:t xml:space="preserve">“Necesito conocer </w:t>
      </w:r>
      <w:proofErr w:type="spellStart"/>
      <w:r w:rsidRPr="005F619F">
        <w:t>cuales</w:t>
      </w:r>
      <w:proofErr w:type="spellEnd"/>
      <w:r w:rsidRPr="005F619F">
        <w:t xml:space="preserve"> fueron los criterios y la población objetivo con los que se seleccionaron a las personas que recibieron una despensa, el pasado 11 de junio en la comunidad de San Francisco, Villa Guerrero. Fueron aproximadamente como 1,500 despensas que a simple vista </w:t>
      </w:r>
      <w:proofErr w:type="spellStart"/>
      <w:r w:rsidRPr="005F619F">
        <w:t>parecia</w:t>
      </w:r>
      <w:proofErr w:type="spellEnd"/>
      <w:r w:rsidRPr="005F619F">
        <w:t xml:space="preserve"> que fueron entregadas de manera arbitraria por personal del Ayuntamiento, cabe hacer </w:t>
      </w:r>
      <w:proofErr w:type="spellStart"/>
      <w:r w:rsidRPr="005F619F">
        <w:t>mencion</w:t>
      </w:r>
      <w:proofErr w:type="spellEnd"/>
      <w:r w:rsidRPr="005F619F">
        <w:t xml:space="preserve"> que, </w:t>
      </w:r>
      <w:proofErr w:type="spellStart"/>
      <w:r w:rsidRPr="005F619F">
        <w:t>tambien</w:t>
      </w:r>
      <w:proofErr w:type="spellEnd"/>
      <w:r w:rsidRPr="005F619F">
        <w:t xml:space="preserve"> se vio a personas que laboran en la Presidencia Municipal pidiendo </w:t>
      </w:r>
      <w:proofErr w:type="spellStart"/>
      <w:proofErr w:type="gramStart"/>
      <w:r w:rsidRPr="005F619F">
        <w:t>mas</w:t>
      </w:r>
      <w:proofErr w:type="spellEnd"/>
      <w:proofErr w:type="gramEnd"/>
      <w:r w:rsidRPr="005F619F">
        <w:t xml:space="preserve"> de dos despensas por persona. Las despensas </w:t>
      </w:r>
      <w:proofErr w:type="spellStart"/>
      <w:r w:rsidRPr="005F619F">
        <w:t>provenian</w:t>
      </w:r>
      <w:proofErr w:type="spellEnd"/>
      <w:r w:rsidRPr="005F619F">
        <w:t xml:space="preserve"> del Gobierno del Estado de </w:t>
      </w:r>
      <w:proofErr w:type="spellStart"/>
      <w:r w:rsidRPr="005F619F">
        <w:t>Mexico</w:t>
      </w:r>
      <w:proofErr w:type="spellEnd"/>
      <w:r w:rsidRPr="005F619F">
        <w:t>.”</w:t>
      </w:r>
    </w:p>
    <w:p w14:paraId="0BD6321D" w14:textId="56D9ABBC" w:rsidR="00664420" w:rsidRPr="005F619F" w:rsidRDefault="009A2D78" w:rsidP="005F619F">
      <w:pPr>
        <w:tabs>
          <w:tab w:val="left" w:pos="4667"/>
        </w:tabs>
        <w:ind w:left="567" w:right="567"/>
        <w:rPr>
          <w:rFonts w:cs="Tahoma"/>
          <w:bCs/>
          <w:szCs w:val="22"/>
        </w:rPr>
      </w:pPr>
      <w:r w:rsidRPr="005F619F">
        <w:rPr>
          <w:rFonts w:cs="Tahoma"/>
          <w:b/>
          <w:bCs/>
          <w:szCs w:val="22"/>
        </w:rPr>
        <w:lastRenderedPageBreak/>
        <w:t>Modalidad de entrega</w:t>
      </w:r>
      <w:r w:rsidRPr="005F619F">
        <w:rPr>
          <w:rFonts w:cs="Tahoma"/>
          <w:bCs/>
          <w:szCs w:val="22"/>
        </w:rPr>
        <w:t>: a</w:t>
      </w:r>
      <w:r w:rsidR="00664420" w:rsidRPr="005F619F">
        <w:rPr>
          <w:rFonts w:cs="Tahoma"/>
          <w:bCs/>
          <w:i/>
          <w:szCs w:val="22"/>
        </w:rPr>
        <w:t xml:space="preserve"> través del SAIMEX</w:t>
      </w:r>
      <w:r w:rsidRPr="005F619F">
        <w:rPr>
          <w:rFonts w:cs="Tahoma"/>
          <w:bCs/>
          <w:i/>
          <w:szCs w:val="22"/>
        </w:rPr>
        <w:t>.</w:t>
      </w:r>
    </w:p>
    <w:p w14:paraId="2C4045D7" w14:textId="77777777" w:rsidR="00AF03C4" w:rsidRPr="005F619F" w:rsidRDefault="00AF03C4" w:rsidP="005F619F">
      <w:pPr>
        <w:rPr>
          <w:lang w:val="es-ES"/>
        </w:rPr>
      </w:pPr>
    </w:p>
    <w:p w14:paraId="3212BA4D" w14:textId="2BFDCF2E" w:rsidR="00664420" w:rsidRPr="005F619F" w:rsidRDefault="00DC2E54" w:rsidP="005F619F">
      <w:pPr>
        <w:pStyle w:val="Ttulo3"/>
        <w:rPr>
          <w:rFonts w:eastAsia="Calibri"/>
          <w:lang w:eastAsia="en-US"/>
        </w:rPr>
      </w:pPr>
      <w:bookmarkStart w:id="6" w:name="_Toc207808248"/>
      <w:r w:rsidRPr="005F619F">
        <w:rPr>
          <w:lang w:val="es-ES"/>
        </w:rPr>
        <w:t>b</w:t>
      </w:r>
      <w:r w:rsidR="00E37A3F" w:rsidRPr="005F619F">
        <w:rPr>
          <w:lang w:val="es-ES"/>
        </w:rPr>
        <w:t xml:space="preserve">) </w:t>
      </w:r>
      <w:r w:rsidR="00664420" w:rsidRPr="005F619F">
        <w:rPr>
          <w:lang w:val="es-ES"/>
        </w:rPr>
        <w:t xml:space="preserve">Respuesta </w:t>
      </w:r>
      <w:r w:rsidR="00664420" w:rsidRPr="005F619F">
        <w:rPr>
          <w:rFonts w:eastAsia="Calibri"/>
          <w:lang w:eastAsia="en-US"/>
        </w:rPr>
        <w:t>del Sujeto Obligado</w:t>
      </w:r>
      <w:bookmarkEnd w:id="6"/>
    </w:p>
    <w:p w14:paraId="79199CC1" w14:textId="15FC4EC6" w:rsidR="00664420" w:rsidRPr="005F619F" w:rsidRDefault="00664420" w:rsidP="005F619F">
      <w:pPr>
        <w:pStyle w:val="Sinespaciado"/>
        <w:spacing w:line="360" w:lineRule="auto"/>
        <w:rPr>
          <w:lang w:val="es-ES"/>
        </w:rPr>
      </w:pPr>
      <w:r w:rsidRPr="005F619F">
        <w:rPr>
          <w:lang w:val="es-ES"/>
        </w:rPr>
        <w:t xml:space="preserve">El </w:t>
      </w:r>
      <w:r w:rsidR="00DC2E54" w:rsidRPr="005F619F">
        <w:rPr>
          <w:b/>
          <w:bCs/>
          <w:lang w:val="es-ES"/>
        </w:rPr>
        <w:t>nueve de julio de dos mil veinticinco</w:t>
      </w:r>
      <w:r w:rsidRPr="005F619F">
        <w:rPr>
          <w:lang w:val="es-ES"/>
        </w:rPr>
        <w:t xml:space="preserve">, </w:t>
      </w:r>
      <w:r w:rsidR="00F07EE6" w:rsidRPr="005F619F">
        <w:rPr>
          <w:lang w:val="es-ES"/>
        </w:rPr>
        <w:t xml:space="preserve">el Titular de la Unidad de Transparencia del </w:t>
      </w:r>
      <w:r w:rsidR="00F07EE6" w:rsidRPr="005F619F">
        <w:rPr>
          <w:b/>
          <w:lang w:val="es-ES"/>
        </w:rPr>
        <w:t>SUJETO OBLIGADO</w:t>
      </w:r>
      <w:r w:rsidR="00F07EE6" w:rsidRPr="005F619F">
        <w:rPr>
          <w:lang w:val="es-ES"/>
        </w:rPr>
        <w:t xml:space="preserve"> notificó la siguiente respuesta a través del </w:t>
      </w:r>
      <w:r w:rsidRPr="005F619F">
        <w:rPr>
          <w:lang w:val="es-ES"/>
        </w:rPr>
        <w:t>SAIMEX</w:t>
      </w:r>
      <w:r w:rsidR="00F07EE6" w:rsidRPr="005F619F">
        <w:rPr>
          <w:lang w:val="es-ES"/>
        </w:rPr>
        <w:t>:</w:t>
      </w:r>
    </w:p>
    <w:p w14:paraId="669F7EFD" w14:textId="77777777" w:rsidR="00664420" w:rsidRPr="005F619F" w:rsidRDefault="00664420" w:rsidP="005F619F">
      <w:pPr>
        <w:tabs>
          <w:tab w:val="left" w:pos="4667"/>
        </w:tabs>
        <w:ind w:left="567" w:right="567"/>
        <w:rPr>
          <w:rFonts w:cs="Tahoma"/>
          <w:b/>
          <w:bCs/>
        </w:rPr>
      </w:pPr>
    </w:p>
    <w:p w14:paraId="176EB9AE" w14:textId="77777777" w:rsidR="00DC2E54" w:rsidRPr="005F619F" w:rsidRDefault="00DC2E54" w:rsidP="005F619F">
      <w:pPr>
        <w:pStyle w:val="Puesto"/>
        <w:jc w:val="right"/>
      </w:pPr>
      <w:r w:rsidRPr="005F619F">
        <w:t>Villa Guerrero, México a 09 de Julio de 2025</w:t>
      </w:r>
    </w:p>
    <w:p w14:paraId="0DD5F3BF" w14:textId="77777777" w:rsidR="00DC2E54" w:rsidRPr="005F619F" w:rsidRDefault="00DC2E54" w:rsidP="005F619F">
      <w:pPr>
        <w:pStyle w:val="Puesto"/>
        <w:jc w:val="right"/>
      </w:pPr>
      <w:r w:rsidRPr="005F619F">
        <w:t>Nombre del solicitante: C. Solicitante</w:t>
      </w:r>
    </w:p>
    <w:p w14:paraId="63F4AE51" w14:textId="77777777" w:rsidR="00DC2E54" w:rsidRPr="005F619F" w:rsidRDefault="00DC2E54" w:rsidP="005F619F">
      <w:pPr>
        <w:pStyle w:val="Puesto"/>
        <w:jc w:val="right"/>
      </w:pPr>
      <w:r w:rsidRPr="005F619F">
        <w:t>Folio de la solicitud: 00064/VIGUERRE/IP/2025</w:t>
      </w:r>
    </w:p>
    <w:p w14:paraId="13B16C46" w14:textId="77777777" w:rsidR="00DC2E54" w:rsidRPr="005F619F" w:rsidRDefault="00DC2E54" w:rsidP="005F619F">
      <w:pPr>
        <w:pStyle w:val="Puesto"/>
      </w:pPr>
    </w:p>
    <w:p w14:paraId="189382DD" w14:textId="77777777" w:rsidR="00DC2E54" w:rsidRPr="005F619F" w:rsidRDefault="00DC2E54" w:rsidP="005F619F">
      <w:pPr>
        <w:pStyle w:val="Puesto"/>
      </w:pPr>
      <w:r w:rsidRPr="005F619F">
        <w:t>Villa Guerrero, México a 09 de julio de 2025 Nombre del solicitante: A quien corresponda Con fundamento en el artículo 163 de la Ley de Transparencia y Acceso a la Información Pública del Estado de México y Municipios: SE DA RESPUESTA a su solicitud con Folio: 00064/VIGUERRE/IP/2025 ATENTAMENTE Ing. Benito Pedroza Romero Unidad de Transparencia Ayuntamiento de Villa Guerrero</w:t>
      </w:r>
    </w:p>
    <w:p w14:paraId="78AB88FE" w14:textId="77777777" w:rsidR="00DC2E54" w:rsidRPr="005F619F" w:rsidRDefault="00DC2E54" w:rsidP="005F619F">
      <w:pPr>
        <w:pStyle w:val="Puesto"/>
      </w:pPr>
    </w:p>
    <w:p w14:paraId="67B367B1" w14:textId="77777777" w:rsidR="00DC2E54" w:rsidRPr="005F619F" w:rsidRDefault="00DC2E54" w:rsidP="005F619F">
      <w:pPr>
        <w:autoSpaceDE w:val="0"/>
        <w:autoSpaceDN w:val="0"/>
        <w:adjustRightInd w:val="0"/>
        <w:ind w:right="-28"/>
        <w:rPr>
          <w:rFonts w:cs="Tahoma"/>
          <w:bCs/>
          <w:szCs w:val="22"/>
          <w:lang w:val="es-ES"/>
        </w:rPr>
      </w:pPr>
    </w:p>
    <w:p w14:paraId="70920289" w14:textId="1734249B" w:rsidR="00664420" w:rsidRPr="005F619F" w:rsidRDefault="00F07EE6" w:rsidP="005F619F">
      <w:pPr>
        <w:autoSpaceDE w:val="0"/>
        <w:autoSpaceDN w:val="0"/>
        <w:adjustRightInd w:val="0"/>
        <w:ind w:right="-28"/>
        <w:rPr>
          <w:rFonts w:cs="Tahoma"/>
          <w:bCs/>
          <w:szCs w:val="22"/>
          <w:lang w:val="es-ES"/>
        </w:rPr>
      </w:pPr>
      <w:r w:rsidRPr="005F619F">
        <w:rPr>
          <w:rFonts w:cs="Tahoma"/>
          <w:bCs/>
          <w:szCs w:val="22"/>
          <w:lang w:val="es-ES"/>
        </w:rPr>
        <w:t xml:space="preserve">Asimismo, </w:t>
      </w:r>
      <w:r w:rsidRPr="005F619F">
        <w:rPr>
          <w:rFonts w:cs="Tahoma"/>
          <w:b/>
          <w:szCs w:val="22"/>
          <w:lang w:val="es-ES"/>
        </w:rPr>
        <w:t xml:space="preserve">EL SUJETO OBLIGADO </w:t>
      </w:r>
      <w:r w:rsidRPr="005F619F">
        <w:rPr>
          <w:rFonts w:cs="Tahoma"/>
          <w:bCs/>
          <w:szCs w:val="22"/>
          <w:lang w:val="es-ES"/>
        </w:rPr>
        <w:t>adjuntó a su respuesta los archivos electrónicos que se describen a continuación</w:t>
      </w:r>
      <w:r w:rsidR="00664420" w:rsidRPr="005F619F">
        <w:rPr>
          <w:rFonts w:cs="Tahoma"/>
          <w:bCs/>
          <w:szCs w:val="22"/>
          <w:lang w:val="es-ES"/>
        </w:rPr>
        <w:t>:</w:t>
      </w:r>
    </w:p>
    <w:p w14:paraId="52460699" w14:textId="77777777" w:rsidR="00664420" w:rsidRPr="005F619F" w:rsidRDefault="00664420" w:rsidP="005F619F">
      <w:pPr>
        <w:autoSpaceDE w:val="0"/>
        <w:autoSpaceDN w:val="0"/>
        <w:adjustRightInd w:val="0"/>
        <w:ind w:right="-28"/>
        <w:rPr>
          <w:rFonts w:cs="Tahoma"/>
          <w:b/>
          <w:bCs/>
          <w:szCs w:val="22"/>
          <w:lang w:val="es-ES"/>
        </w:rPr>
      </w:pPr>
    </w:p>
    <w:p w14:paraId="689DCF09" w14:textId="1F0308DB" w:rsidR="00DC2E54" w:rsidRPr="005F619F" w:rsidRDefault="00DC2E54" w:rsidP="005F619F">
      <w:pPr>
        <w:autoSpaceDE w:val="0"/>
        <w:autoSpaceDN w:val="0"/>
        <w:adjustRightInd w:val="0"/>
        <w:ind w:right="-28"/>
        <w:rPr>
          <w:rFonts w:cs="Tahoma"/>
          <w:bCs/>
          <w:szCs w:val="22"/>
          <w:lang w:val="es-ES"/>
        </w:rPr>
      </w:pPr>
      <w:r w:rsidRPr="005F619F">
        <w:rPr>
          <w:rFonts w:cs="Tahoma"/>
          <w:b/>
          <w:bCs/>
          <w:szCs w:val="22"/>
          <w:lang w:val="es-ES"/>
        </w:rPr>
        <w:t xml:space="preserve">-R-00064-VIGUERRE-IP-2025.pdf: </w:t>
      </w:r>
      <w:r w:rsidRPr="005F619F">
        <w:rPr>
          <w:rFonts w:cs="Tahoma"/>
          <w:bCs/>
          <w:szCs w:val="22"/>
          <w:lang w:val="es-ES"/>
        </w:rPr>
        <w:t>Archivo que contiene oficio firmado por el Titular de la Unidad de Transparencia, acceso a la información pública y Protección de datos personales</w:t>
      </w:r>
      <w:r w:rsidR="00EB08E2" w:rsidRPr="005F619F">
        <w:rPr>
          <w:rFonts w:cs="Tahoma"/>
          <w:bCs/>
          <w:szCs w:val="22"/>
          <w:lang w:val="es-ES"/>
        </w:rPr>
        <w:t xml:space="preserve"> mediante al cual entrega la respuesta del servidor público habilitado; además contiene el oficio firmado por el </w:t>
      </w:r>
      <w:r w:rsidR="00EB08E2" w:rsidRPr="005F619F">
        <w:rPr>
          <w:rFonts w:cs="Tahoma"/>
          <w:b/>
          <w:bCs/>
          <w:szCs w:val="22"/>
          <w:lang w:val="es-ES"/>
        </w:rPr>
        <w:t>Encargado del Departamento del Bienestar</w:t>
      </w:r>
      <w:r w:rsidR="00EB08E2" w:rsidRPr="005F619F">
        <w:rPr>
          <w:rFonts w:cs="Tahoma"/>
          <w:bCs/>
          <w:szCs w:val="22"/>
          <w:lang w:val="es-ES"/>
        </w:rPr>
        <w:t xml:space="preserve"> como servidor público habilitado el cual hace del conocimiento que la distribución de las despensas fue organizada mediante convocatoria abierta gestionada por los delegados de la comunidad, quienes fueron los encargados de invitar a la población beneficiaria sin restricción alguna, y el objetivo fue atender a la mayor cantidad posible de familias en situación de necesidad, sin distinción ni exclusión.</w:t>
      </w:r>
    </w:p>
    <w:p w14:paraId="6C9894D6" w14:textId="79A3FF1D" w:rsidR="00EB08E2" w:rsidRPr="005F619F" w:rsidRDefault="006066BA" w:rsidP="005F619F">
      <w:pPr>
        <w:autoSpaceDE w:val="0"/>
        <w:autoSpaceDN w:val="0"/>
        <w:adjustRightInd w:val="0"/>
        <w:ind w:right="-28"/>
        <w:rPr>
          <w:rFonts w:cs="Tahoma"/>
          <w:bCs/>
          <w:szCs w:val="22"/>
          <w:lang w:val="es-ES"/>
        </w:rPr>
      </w:pPr>
      <w:r w:rsidRPr="005F619F">
        <w:rPr>
          <w:rFonts w:cs="Tahoma"/>
          <w:bCs/>
          <w:szCs w:val="22"/>
          <w:lang w:val="es-ES"/>
        </w:rPr>
        <w:lastRenderedPageBreak/>
        <w:t>Además,</w:t>
      </w:r>
      <w:r w:rsidR="00EB08E2" w:rsidRPr="005F619F">
        <w:rPr>
          <w:rFonts w:cs="Tahoma"/>
          <w:bCs/>
          <w:szCs w:val="22"/>
          <w:lang w:val="es-ES"/>
        </w:rPr>
        <w:t xml:space="preserve"> expuso que las despensas fueron proporcionadas por el Gobierno del Estado de México y su distribución estuvo a cargo de los servidores de la nación, quienes fueron responsables de la entrega directa a los beneficiarios. El personal del ayuntamiento de Villa Guerrero no tuvo intervención directa en el proceso de asignación, ni entrega de despensas, su presencia en el lugar fue únicamente en calidad de observadores con el fin de dar seguimiento al desarrollo del evento y brindar apoyo logístico de ser requerido.</w:t>
      </w:r>
    </w:p>
    <w:p w14:paraId="091C6F07" w14:textId="77777777" w:rsidR="00DC2E54" w:rsidRPr="005F619F" w:rsidRDefault="00DC2E54" w:rsidP="005F619F">
      <w:pPr>
        <w:autoSpaceDE w:val="0"/>
        <w:autoSpaceDN w:val="0"/>
        <w:adjustRightInd w:val="0"/>
        <w:ind w:right="-28"/>
        <w:rPr>
          <w:rFonts w:cs="Tahoma"/>
          <w:bCs/>
          <w:szCs w:val="22"/>
          <w:lang w:val="es-ES"/>
        </w:rPr>
      </w:pPr>
    </w:p>
    <w:p w14:paraId="5A5DAB9E" w14:textId="77777777" w:rsidR="00E37A3F" w:rsidRPr="005F619F" w:rsidRDefault="00E37A3F" w:rsidP="005F619F">
      <w:pPr>
        <w:pStyle w:val="Ttulo2"/>
        <w:jc w:val="left"/>
      </w:pPr>
      <w:bookmarkStart w:id="7" w:name="_Toc207808249"/>
      <w:r w:rsidRPr="005F619F">
        <w:t>DEL RECURSO DE REVISIÓN</w:t>
      </w:r>
      <w:bookmarkEnd w:id="7"/>
    </w:p>
    <w:p w14:paraId="0B17CD08" w14:textId="77777777" w:rsidR="00664420" w:rsidRPr="005F619F" w:rsidRDefault="00664420" w:rsidP="005F619F">
      <w:pPr>
        <w:autoSpaceDE w:val="0"/>
        <w:autoSpaceDN w:val="0"/>
        <w:adjustRightInd w:val="0"/>
        <w:ind w:right="-28"/>
        <w:rPr>
          <w:rFonts w:cs="Tahoma"/>
          <w:bCs/>
          <w:szCs w:val="22"/>
          <w:lang w:val="es-ES"/>
        </w:rPr>
      </w:pPr>
    </w:p>
    <w:p w14:paraId="2B216813" w14:textId="61ADBB2B" w:rsidR="00664420" w:rsidRPr="005F619F" w:rsidRDefault="006E25BC" w:rsidP="005F619F">
      <w:pPr>
        <w:pStyle w:val="Ttulo3"/>
      </w:pPr>
      <w:bookmarkStart w:id="8" w:name="_Toc207808250"/>
      <w:r w:rsidRPr="005F619F">
        <w:rPr>
          <w:szCs w:val="32"/>
        </w:rPr>
        <w:t>a)</w:t>
      </w:r>
      <w:r w:rsidRPr="005F619F">
        <w:t xml:space="preserve"> </w:t>
      </w:r>
      <w:r w:rsidR="00664420" w:rsidRPr="005F619F">
        <w:t>Interposición del Recurso de Revisión</w:t>
      </w:r>
      <w:bookmarkEnd w:id="8"/>
    </w:p>
    <w:p w14:paraId="6279C622" w14:textId="18C19E00" w:rsidR="00664420" w:rsidRPr="005F619F" w:rsidRDefault="00664420" w:rsidP="005F619F">
      <w:pPr>
        <w:autoSpaceDE w:val="0"/>
        <w:autoSpaceDN w:val="0"/>
        <w:adjustRightInd w:val="0"/>
        <w:ind w:right="-28"/>
        <w:rPr>
          <w:rFonts w:cs="Tahoma"/>
          <w:szCs w:val="22"/>
        </w:rPr>
      </w:pPr>
      <w:r w:rsidRPr="005F619F">
        <w:rPr>
          <w:rFonts w:cs="Tahoma"/>
          <w:szCs w:val="22"/>
        </w:rPr>
        <w:t xml:space="preserve">El </w:t>
      </w:r>
      <w:r w:rsidR="00620109" w:rsidRPr="005F619F">
        <w:rPr>
          <w:rFonts w:cs="Tahoma"/>
          <w:szCs w:val="22"/>
        </w:rPr>
        <w:t>diez de julio de dos mil veinticinco,</w:t>
      </w:r>
      <w:r w:rsidRPr="005F619F">
        <w:rPr>
          <w:rFonts w:cs="Tahoma"/>
          <w:szCs w:val="22"/>
        </w:rPr>
        <w:t xml:space="preserve"> </w:t>
      </w:r>
      <w:r w:rsidR="00F75D23" w:rsidRPr="005F619F">
        <w:rPr>
          <w:rFonts w:cs="Tahoma"/>
          <w:b/>
          <w:bCs/>
          <w:szCs w:val="22"/>
        </w:rPr>
        <w:t>LA PARTE RECURRENTE</w:t>
      </w:r>
      <w:r w:rsidR="00F75D23" w:rsidRPr="005F619F">
        <w:rPr>
          <w:rFonts w:cs="Tahoma"/>
          <w:szCs w:val="22"/>
        </w:rPr>
        <w:t xml:space="preserve"> interpuso el recurso de revisión en contra de la respuesta emitida por el </w:t>
      </w:r>
      <w:r w:rsidR="00F75D23" w:rsidRPr="005F619F">
        <w:rPr>
          <w:rFonts w:cs="Tahoma"/>
          <w:b/>
          <w:bCs/>
          <w:szCs w:val="22"/>
        </w:rPr>
        <w:t>SUJETO OBLIGADO</w:t>
      </w:r>
      <w:r w:rsidR="00953430" w:rsidRPr="005F619F">
        <w:rPr>
          <w:rFonts w:cs="Tahoma"/>
          <w:szCs w:val="22"/>
        </w:rPr>
        <w:t xml:space="preserve">, mismo que fue registrado en el SAIMEX con el número de expediente </w:t>
      </w:r>
      <w:r w:rsidR="00230D61" w:rsidRPr="005F619F">
        <w:rPr>
          <w:rFonts w:cs="Tahoma"/>
          <w:b/>
          <w:bCs/>
          <w:szCs w:val="22"/>
        </w:rPr>
        <w:t>08377</w:t>
      </w:r>
      <w:r w:rsidR="00953430" w:rsidRPr="005F619F">
        <w:rPr>
          <w:rFonts w:cs="Tahoma"/>
          <w:b/>
          <w:bCs/>
          <w:szCs w:val="22"/>
        </w:rPr>
        <w:t>/INFOEM/IP/RR/</w:t>
      </w:r>
      <w:r w:rsidR="00230D61" w:rsidRPr="005F619F">
        <w:rPr>
          <w:rFonts w:cs="Tahoma"/>
          <w:b/>
          <w:bCs/>
          <w:szCs w:val="22"/>
        </w:rPr>
        <w:t>2025</w:t>
      </w:r>
      <w:r w:rsidR="00953430" w:rsidRPr="005F619F">
        <w:rPr>
          <w:rFonts w:cs="Tahoma"/>
          <w:szCs w:val="22"/>
        </w:rPr>
        <w:t>, y en el cual manifiesta lo siguiente</w:t>
      </w:r>
      <w:r w:rsidRPr="005F619F">
        <w:rPr>
          <w:rFonts w:cs="Tahoma"/>
          <w:szCs w:val="22"/>
        </w:rPr>
        <w:t>:</w:t>
      </w:r>
    </w:p>
    <w:p w14:paraId="74B30008" w14:textId="77777777" w:rsidR="00664420" w:rsidRPr="005F619F" w:rsidRDefault="00664420" w:rsidP="005F619F">
      <w:pPr>
        <w:tabs>
          <w:tab w:val="left" w:pos="4667"/>
        </w:tabs>
        <w:ind w:right="539"/>
        <w:rPr>
          <w:rFonts w:cs="Tahoma"/>
          <w:szCs w:val="22"/>
        </w:rPr>
      </w:pPr>
    </w:p>
    <w:p w14:paraId="12153283" w14:textId="77777777" w:rsidR="00664420" w:rsidRPr="005F619F" w:rsidRDefault="00664420" w:rsidP="005F619F">
      <w:pPr>
        <w:tabs>
          <w:tab w:val="left" w:pos="4667"/>
        </w:tabs>
        <w:ind w:left="567" w:right="539"/>
        <w:rPr>
          <w:rFonts w:cs="Tahoma"/>
          <w:b/>
          <w:iCs/>
        </w:rPr>
      </w:pPr>
      <w:r w:rsidRPr="005F619F">
        <w:rPr>
          <w:rFonts w:cs="Tahoma"/>
          <w:b/>
          <w:iCs/>
        </w:rPr>
        <w:t>ACTO IMPUGNADO</w:t>
      </w:r>
      <w:r w:rsidRPr="005F619F">
        <w:rPr>
          <w:rFonts w:cs="Tahoma"/>
          <w:b/>
          <w:iCs/>
        </w:rPr>
        <w:tab/>
      </w:r>
    </w:p>
    <w:p w14:paraId="523F8BF4" w14:textId="119DF94D" w:rsidR="00664420" w:rsidRPr="005F619F" w:rsidRDefault="00230D61" w:rsidP="005F619F">
      <w:pPr>
        <w:tabs>
          <w:tab w:val="left" w:pos="4667"/>
        </w:tabs>
        <w:ind w:left="567" w:right="539"/>
        <w:rPr>
          <w:rFonts w:cs="Tahoma"/>
          <w:bCs/>
          <w:i/>
        </w:rPr>
      </w:pPr>
      <w:r w:rsidRPr="005F619F">
        <w:rPr>
          <w:rFonts w:cs="Tahoma"/>
          <w:bCs/>
          <w:i/>
        </w:rPr>
        <w:t xml:space="preserve">“La información que se me proporciono no corresponde a lo que solicite. Puesto que no se respondió a los criterios y </w:t>
      </w:r>
      <w:proofErr w:type="spellStart"/>
      <w:r w:rsidRPr="005F619F">
        <w:rPr>
          <w:rFonts w:cs="Tahoma"/>
          <w:bCs/>
          <w:i/>
        </w:rPr>
        <w:t>cual</w:t>
      </w:r>
      <w:proofErr w:type="spellEnd"/>
      <w:r w:rsidRPr="005F619F">
        <w:rPr>
          <w:rFonts w:cs="Tahoma"/>
          <w:bCs/>
          <w:i/>
        </w:rPr>
        <w:t xml:space="preserve"> fue la población objetivo que recibió las despensas. Además, los delegados municipales de acuerdo a lo establecido en el bando municipal de Villa Guerrero, solo apoyan como logística a eventos municipales, ya que la gestión de apoyos sociales corresponde al Ayuntamiento Municipal y a la fuente que respondió la solicitud, corresponde a la Dirección de Desarrollo Social. Recuerde que, de no cumplir con la información solicitada, se estaría incumpliendo en una falta, de acuerdo al art. 69 de la Ley de Desarrollo Social del Estado de México, que dice: " El servidor público estatal o municipal, que valiéndose de su función o en ejercicio de ésta, condicione los apoyos, haga proselitismo a favor de un partido político y, en general contravenga las disposiciones de </w:t>
      </w:r>
      <w:r w:rsidRPr="005F619F">
        <w:rPr>
          <w:rFonts w:cs="Tahoma"/>
          <w:bCs/>
          <w:i/>
        </w:rPr>
        <w:lastRenderedPageBreak/>
        <w:t>esta Ley, será sancionado de acuerdo con lo dispuesto en la Ley de Responsabilidades Administrativas del Estado de México y Municipios y demás ordenamientos relativos, en el caso de ser servidor público federal, se deberá informar al órgano interno de control competente."</w:t>
      </w:r>
    </w:p>
    <w:p w14:paraId="6AE8EA9A" w14:textId="77777777" w:rsidR="00664420" w:rsidRPr="005F619F" w:rsidRDefault="00664420" w:rsidP="005F619F">
      <w:pPr>
        <w:tabs>
          <w:tab w:val="left" w:pos="4667"/>
        </w:tabs>
        <w:ind w:left="567" w:right="539"/>
        <w:rPr>
          <w:rFonts w:cs="Tahoma"/>
          <w:bCs/>
          <w:i/>
        </w:rPr>
      </w:pPr>
    </w:p>
    <w:p w14:paraId="047D036B" w14:textId="77777777" w:rsidR="00664420" w:rsidRPr="005F619F" w:rsidRDefault="00664420" w:rsidP="005F619F">
      <w:pPr>
        <w:tabs>
          <w:tab w:val="left" w:pos="4667"/>
        </w:tabs>
        <w:ind w:left="567" w:right="539"/>
        <w:rPr>
          <w:rFonts w:cs="Tahoma"/>
          <w:b/>
          <w:iCs/>
        </w:rPr>
      </w:pPr>
      <w:r w:rsidRPr="005F619F">
        <w:rPr>
          <w:rFonts w:cs="Tahoma"/>
          <w:b/>
          <w:iCs/>
        </w:rPr>
        <w:t>RAZONES O MOTIVOS DE LA INCONFORMIDAD</w:t>
      </w:r>
      <w:r w:rsidRPr="005F619F">
        <w:rPr>
          <w:rFonts w:cs="Tahoma"/>
          <w:b/>
          <w:iCs/>
        </w:rPr>
        <w:tab/>
      </w:r>
    </w:p>
    <w:p w14:paraId="1DAE2563" w14:textId="561A7336" w:rsidR="00953430" w:rsidRPr="005F619F" w:rsidRDefault="00230D61" w:rsidP="005F619F">
      <w:pPr>
        <w:tabs>
          <w:tab w:val="left" w:pos="4667"/>
        </w:tabs>
        <w:ind w:left="567" w:right="539"/>
        <w:rPr>
          <w:rFonts w:cs="Tahoma"/>
          <w:bCs/>
          <w:i/>
        </w:rPr>
      </w:pPr>
      <w:r w:rsidRPr="005F619F">
        <w:rPr>
          <w:rFonts w:cs="Tahoma"/>
          <w:bCs/>
          <w:i/>
        </w:rPr>
        <w:t xml:space="preserve">“La solicitud es de carácter </w:t>
      </w:r>
      <w:proofErr w:type="spellStart"/>
      <w:r w:rsidRPr="005F619F">
        <w:rPr>
          <w:rFonts w:cs="Tahoma"/>
          <w:bCs/>
          <w:i/>
        </w:rPr>
        <w:t>publico</w:t>
      </w:r>
      <w:proofErr w:type="spellEnd"/>
      <w:r w:rsidRPr="005F619F">
        <w:rPr>
          <w:rFonts w:cs="Tahoma"/>
          <w:bCs/>
          <w:i/>
        </w:rPr>
        <w:t xml:space="preserve">, pues todos los lineamientos y criterios para repartir y dar apoyos sociales se deben conocer a la ciudadanía. Nuevamente, los delegados solo son enlaces y los encargados directos es, en este caso, el personal del Ayuntamiento de Villa Guerrero y de la Dirección en lo particular. Además de estos criterios y </w:t>
      </w:r>
      <w:proofErr w:type="spellStart"/>
      <w:r w:rsidRPr="005F619F">
        <w:rPr>
          <w:rFonts w:cs="Tahoma"/>
          <w:bCs/>
          <w:i/>
        </w:rPr>
        <w:t>cual</w:t>
      </w:r>
      <w:proofErr w:type="spellEnd"/>
      <w:r w:rsidRPr="005F619F">
        <w:rPr>
          <w:rFonts w:cs="Tahoma"/>
          <w:bCs/>
          <w:i/>
        </w:rPr>
        <w:t xml:space="preserve"> fue la población objetivo, </w:t>
      </w:r>
      <w:proofErr w:type="spellStart"/>
      <w:r w:rsidRPr="005F619F">
        <w:rPr>
          <w:rFonts w:cs="Tahoma"/>
          <w:bCs/>
          <w:i/>
        </w:rPr>
        <w:t>cuales</w:t>
      </w:r>
      <w:proofErr w:type="spellEnd"/>
      <w:r w:rsidRPr="005F619F">
        <w:rPr>
          <w:rFonts w:cs="Tahoma"/>
          <w:bCs/>
          <w:i/>
        </w:rPr>
        <w:t xml:space="preserve"> fueron las comunidades beneficiarias y como se </w:t>
      </w:r>
      <w:proofErr w:type="spellStart"/>
      <w:r w:rsidRPr="005F619F">
        <w:rPr>
          <w:rFonts w:cs="Tahoma"/>
          <w:bCs/>
          <w:i/>
        </w:rPr>
        <w:t>integro</w:t>
      </w:r>
      <w:proofErr w:type="spellEnd"/>
      <w:r w:rsidRPr="005F619F">
        <w:rPr>
          <w:rFonts w:cs="Tahoma"/>
          <w:bCs/>
          <w:i/>
        </w:rPr>
        <w:t xml:space="preserve"> el padrón de beneficiarios. Finalmente, de propia voz de las personas, muchos empleados del Ayuntamiento fueron apoyados con </w:t>
      </w:r>
      <w:proofErr w:type="spellStart"/>
      <w:r w:rsidRPr="005F619F">
        <w:rPr>
          <w:rFonts w:cs="Tahoma"/>
          <w:bCs/>
          <w:i/>
        </w:rPr>
        <w:t>mas</w:t>
      </w:r>
      <w:proofErr w:type="spellEnd"/>
      <w:r w:rsidRPr="005F619F">
        <w:rPr>
          <w:rFonts w:cs="Tahoma"/>
          <w:bCs/>
          <w:i/>
        </w:rPr>
        <w:t xml:space="preserve"> de una despensa, a lo que se tiene la pregunta, ellos están entre la población beneficiaria o solo aprovecharon que la entrega de despensas se dio de una forma totalmente arbitraria que puede traducirse como un acto de corrupción.”</w:t>
      </w:r>
    </w:p>
    <w:p w14:paraId="48FE75EA" w14:textId="77777777" w:rsidR="00664420" w:rsidRPr="005F619F" w:rsidRDefault="00664420" w:rsidP="005F619F">
      <w:pPr>
        <w:tabs>
          <w:tab w:val="left" w:pos="4667"/>
        </w:tabs>
        <w:ind w:right="567"/>
        <w:rPr>
          <w:rFonts w:cs="Tahoma"/>
          <w:b/>
          <w:bCs/>
        </w:rPr>
      </w:pPr>
    </w:p>
    <w:p w14:paraId="6804DEF1" w14:textId="3C4F6CB5" w:rsidR="00664420" w:rsidRPr="005F619F" w:rsidRDefault="006E25BC" w:rsidP="005F619F">
      <w:pPr>
        <w:pStyle w:val="Ttulo3"/>
      </w:pPr>
      <w:bookmarkStart w:id="9" w:name="_Toc207808251"/>
      <w:r w:rsidRPr="005F619F">
        <w:t>b</w:t>
      </w:r>
      <w:r w:rsidR="00664420" w:rsidRPr="005F619F">
        <w:t>) Turno del Recurso de Revisión</w:t>
      </w:r>
      <w:bookmarkEnd w:id="9"/>
    </w:p>
    <w:p w14:paraId="1173671B" w14:textId="4CD70F9C" w:rsidR="00C72DAA" w:rsidRPr="005F619F" w:rsidRDefault="00C72DAA" w:rsidP="005F619F">
      <w:r w:rsidRPr="005F619F">
        <w:t>Con fundamento en el artículo 185, fracción I de la Ley de Transparencia y Acceso a la Información Pública del Estado de México y Municipios, el</w:t>
      </w:r>
      <w:r w:rsidR="008619FF" w:rsidRPr="005F619F">
        <w:t xml:space="preserve"> diez de julio de dos mil veinticinco,</w:t>
      </w:r>
      <w:r w:rsidRPr="005F619F">
        <w:t xml:space="preserve"> se turnó el recurso de revisión a través del</w:t>
      </w:r>
      <w:r w:rsidRPr="005F619F">
        <w:rPr>
          <w:rFonts w:eastAsia="Arial Unicode MS"/>
        </w:rPr>
        <w:t xml:space="preserve"> </w:t>
      </w:r>
      <w:r w:rsidRPr="005F619F">
        <w:rPr>
          <w:rFonts w:eastAsia="Arial Unicode MS"/>
          <w:bCs/>
        </w:rPr>
        <w:t>SAIMEX</w:t>
      </w:r>
      <w:r w:rsidRPr="005F619F">
        <w:t xml:space="preserve"> a la </w:t>
      </w:r>
      <w:r w:rsidRPr="005F619F">
        <w:rPr>
          <w:b/>
        </w:rPr>
        <w:t>Comisionada Sharon Cristina Morales Martínez</w:t>
      </w:r>
      <w:r w:rsidRPr="005F619F">
        <w:rPr>
          <w:bCs/>
        </w:rPr>
        <w:t xml:space="preserve">, </w:t>
      </w:r>
      <w:r w:rsidRPr="005F619F">
        <w:t xml:space="preserve">a efecto de decretar su admisión o </w:t>
      </w:r>
      <w:proofErr w:type="spellStart"/>
      <w:r w:rsidRPr="005F619F">
        <w:t>desechamiento</w:t>
      </w:r>
      <w:proofErr w:type="spellEnd"/>
      <w:r w:rsidRPr="005F619F">
        <w:t xml:space="preserve">. </w:t>
      </w:r>
    </w:p>
    <w:p w14:paraId="18F305CB" w14:textId="77777777" w:rsidR="00664420" w:rsidRPr="005F619F" w:rsidRDefault="00664420" w:rsidP="005F619F">
      <w:pPr>
        <w:rPr>
          <w:rFonts w:eastAsia="Batang" w:cs="Tahoma"/>
          <w:bCs/>
          <w:szCs w:val="22"/>
        </w:rPr>
      </w:pPr>
    </w:p>
    <w:p w14:paraId="3E31EC2D" w14:textId="295256A1" w:rsidR="00664420" w:rsidRPr="005F619F" w:rsidRDefault="006E25BC" w:rsidP="005F619F">
      <w:pPr>
        <w:pStyle w:val="Ttulo3"/>
      </w:pPr>
      <w:bookmarkStart w:id="10" w:name="_Toc207808252"/>
      <w:r w:rsidRPr="005F619F">
        <w:lastRenderedPageBreak/>
        <w:t>c</w:t>
      </w:r>
      <w:r w:rsidR="00664420" w:rsidRPr="005F619F">
        <w:t>) Admisión del Recurso de Revisión</w:t>
      </w:r>
      <w:bookmarkEnd w:id="10"/>
    </w:p>
    <w:p w14:paraId="240447D5" w14:textId="36A17DDD" w:rsidR="000E09C4" w:rsidRPr="005F619F" w:rsidRDefault="000E09C4" w:rsidP="005F619F">
      <w:pPr>
        <w:rPr>
          <w:rFonts w:cs="Arial"/>
        </w:rPr>
      </w:pPr>
      <w:r w:rsidRPr="005F619F">
        <w:rPr>
          <w:rFonts w:cs="Arial"/>
        </w:rPr>
        <w:t xml:space="preserve">El </w:t>
      </w:r>
      <w:r w:rsidR="008619FF" w:rsidRPr="005F619F">
        <w:rPr>
          <w:rFonts w:eastAsia="Palatino Linotype" w:cs="Palatino Linotype"/>
          <w:b/>
        </w:rPr>
        <w:t xml:space="preserve">catorce de julio de dos mil veinticinco, </w:t>
      </w:r>
      <w:r w:rsidRPr="005F619F">
        <w:rPr>
          <w:rFonts w:cs="Arial"/>
        </w:rPr>
        <w:t>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5F619F">
        <w:rPr>
          <w:rFonts w:cs="Arial"/>
        </w:rPr>
        <w:t>, fracción II</w:t>
      </w:r>
      <w:r w:rsidRPr="005F619F">
        <w:rPr>
          <w:rFonts w:cs="Arial"/>
        </w:rPr>
        <w:t xml:space="preserve"> de la Ley de Transparencia y Acceso a la Información Pública del Estado de México y Municipios.</w:t>
      </w:r>
    </w:p>
    <w:p w14:paraId="09B589C5" w14:textId="77777777" w:rsidR="00664420" w:rsidRPr="005F619F" w:rsidRDefault="00664420" w:rsidP="005F619F">
      <w:pPr>
        <w:rPr>
          <w:rFonts w:cs="Tahoma"/>
          <w:b/>
          <w:szCs w:val="22"/>
        </w:rPr>
      </w:pPr>
    </w:p>
    <w:p w14:paraId="3B820F58" w14:textId="2BBA7258" w:rsidR="00865CF4" w:rsidRPr="005F619F" w:rsidRDefault="00F90694" w:rsidP="005F619F">
      <w:pPr>
        <w:pStyle w:val="Ttulo3"/>
      </w:pPr>
      <w:bookmarkStart w:id="11" w:name="_Toc207808253"/>
      <w:r w:rsidRPr="005F619F">
        <w:t>d</w:t>
      </w:r>
      <w:r w:rsidR="00664420" w:rsidRPr="005F619F">
        <w:t xml:space="preserve">) </w:t>
      </w:r>
      <w:r w:rsidR="00865CF4" w:rsidRPr="005F619F">
        <w:t>Informe Justificado del Sujeto Obligado</w:t>
      </w:r>
      <w:bookmarkEnd w:id="11"/>
    </w:p>
    <w:p w14:paraId="14A706BE" w14:textId="77777777" w:rsidR="00865CF4" w:rsidRPr="005F619F" w:rsidRDefault="00865CF4" w:rsidP="005F619F">
      <w:pPr>
        <w:rPr>
          <w:rFonts w:eastAsia="Arial Unicode MS" w:cs="Arial"/>
        </w:rPr>
      </w:pPr>
      <w:r w:rsidRPr="005F619F">
        <w:rPr>
          <w:rFonts w:cs="Tahoma"/>
          <w:b/>
          <w:szCs w:val="24"/>
        </w:rPr>
        <w:t xml:space="preserve">EL SUJETO OBLIGADO </w:t>
      </w:r>
      <w:r w:rsidRPr="005F619F">
        <w:rPr>
          <w:rFonts w:eastAsia="Arial Unicode MS" w:cs="Arial"/>
        </w:rPr>
        <w:t>no rindió su informe justificado dentro del término legalmente concedido para tal efecto.</w:t>
      </w:r>
    </w:p>
    <w:p w14:paraId="3B386B4C" w14:textId="77777777" w:rsidR="003A40C1" w:rsidRPr="005F619F" w:rsidRDefault="003A40C1" w:rsidP="005F619F">
      <w:pPr>
        <w:ind w:right="539"/>
        <w:rPr>
          <w:rFonts w:cs="Tahoma"/>
          <w:bCs/>
          <w:szCs w:val="24"/>
        </w:rPr>
      </w:pPr>
    </w:p>
    <w:p w14:paraId="755B7730" w14:textId="57E3FC22" w:rsidR="00664420" w:rsidRPr="005F619F" w:rsidRDefault="00F90694" w:rsidP="005F619F">
      <w:pPr>
        <w:pStyle w:val="Ttulo3"/>
        <w:rPr>
          <w:lang w:val="es-ES"/>
        </w:rPr>
      </w:pPr>
      <w:bookmarkStart w:id="12" w:name="_Toc207808254"/>
      <w:r w:rsidRPr="005F619F">
        <w:rPr>
          <w:rFonts w:eastAsia="Calibri"/>
          <w:bCs/>
          <w:lang w:eastAsia="en-US"/>
        </w:rPr>
        <w:t>e</w:t>
      </w:r>
      <w:r w:rsidR="00664420" w:rsidRPr="005F619F">
        <w:rPr>
          <w:rFonts w:eastAsia="Calibri"/>
          <w:bCs/>
          <w:lang w:eastAsia="en-US"/>
        </w:rPr>
        <w:t>)</w:t>
      </w:r>
      <w:r w:rsidR="00664420" w:rsidRPr="005F619F">
        <w:t xml:space="preserve"> </w:t>
      </w:r>
      <w:r w:rsidR="00865CF4" w:rsidRPr="005F619F">
        <w:rPr>
          <w:lang w:val="es-ES"/>
        </w:rPr>
        <w:t>Manifestaciones de la Parte Recurrente</w:t>
      </w:r>
      <w:bookmarkEnd w:id="12"/>
    </w:p>
    <w:p w14:paraId="4E8AF011" w14:textId="77777777" w:rsidR="00865CF4" w:rsidRPr="005F619F" w:rsidRDefault="00865CF4" w:rsidP="005F619F">
      <w:pPr>
        <w:rPr>
          <w:rFonts w:eastAsia="Arial Unicode MS" w:cs="Arial"/>
        </w:rPr>
      </w:pPr>
      <w:r w:rsidRPr="005F619F">
        <w:rPr>
          <w:rFonts w:cs="Tahoma"/>
          <w:b/>
          <w:szCs w:val="24"/>
        </w:rPr>
        <w:t xml:space="preserve">LA PARTE RECURRENTE </w:t>
      </w:r>
      <w:r w:rsidRPr="005F619F">
        <w:rPr>
          <w:rFonts w:eastAsia="Arial Unicode MS" w:cs="Arial"/>
        </w:rPr>
        <w:t>no realizó manifestación alguna dentro del término legalmente concedido para tal efecto, ni presentó pruebas o alegatos.</w:t>
      </w:r>
    </w:p>
    <w:p w14:paraId="6923684C" w14:textId="77777777" w:rsidR="00664420" w:rsidRPr="005F619F" w:rsidRDefault="00664420" w:rsidP="005F619F">
      <w:pPr>
        <w:rPr>
          <w:rFonts w:cs="Tahoma"/>
          <w:szCs w:val="22"/>
        </w:rPr>
      </w:pPr>
    </w:p>
    <w:p w14:paraId="0E651988" w14:textId="7249E731" w:rsidR="00664420" w:rsidRPr="005F619F" w:rsidRDefault="00F90694" w:rsidP="005F619F">
      <w:pPr>
        <w:pStyle w:val="Ttulo3"/>
      </w:pPr>
      <w:bookmarkStart w:id="13" w:name="_Toc207808255"/>
      <w:r w:rsidRPr="005F619F">
        <w:t>f</w:t>
      </w:r>
      <w:r w:rsidR="00664420" w:rsidRPr="005F619F">
        <w:t>) Cierre de instrucción</w:t>
      </w:r>
      <w:bookmarkEnd w:id="13"/>
    </w:p>
    <w:p w14:paraId="79AF95DC" w14:textId="2C3425A4" w:rsidR="00664420" w:rsidRPr="005F619F" w:rsidRDefault="00BF091A" w:rsidP="005F619F">
      <w:r w:rsidRPr="005F619F">
        <w:rPr>
          <w:rFonts w:cs="Tahoma"/>
          <w:szCs w:val="22"/>
        </w:rPr>
        <w:t>Al no existir diligencias pendientes por desahogar</w:t>
      </w:r>
      <w:r w:rsidRPr="005F619F">
        <w:rPr>
          <w:rFonts w:cs="Arial"/>
        </w:rPr>
        <w:t xml:space="preserve">, el </w:t>
      </w:r>
      <w:bookmarkStart w:id="14" w:name="_Hlk104892386"/>
      <w:r w:rsidR="008619FF" w:rsidRPr="005F619F">
        <w:rPr>
          <w:rFonts w:cs="Arial"/>
          <w:b/>
        </w:rPr>
        <w:t>veintiséis de agosto de dos mil veinticinco</w:t>
      </w:r>
      <w:bookmarkEnd w:id="14"/>
      <w:r w:rsidR="008619FF" w:rsidRPr="005F619F">
        <w:rPr>
          <w:rFonts w:cs="Arial"/>
          <w:b/>
        </w:rPr>
        <w:t>,</w:t>
      </w:r>
      <w:r w:rsidRPr="005F619F">
        <w:rPr>
          <w:rFonts w:cs="Arial"/>
        </w:rPr>
        <w:t xml:space="preserve"> la </w:t>
      </w:r>
      <w:r w:rsidRPr="005F619F">
        <w:rPr>
          <w:rFonts w:cs="Arial"/>
          <w:b/>
          <w:bCs/>
        </w:rPr>
        <w:t xml:space="preserve">Comisionada </w:t>
      </w:r>
      <w:r w:rsidRPr="005F619F">
        <w:rPr>
          <w:b/>
        </w:rPr>
        <w:t xml:space="preserve">Sharon Cristina Morales Martínez </w:t>
      </w:r>
      <w:r w:rsidRPr="005F619F">
        <w:rPr>
          <w:rFonts w:cs="Arial"/>
        </w:rPr>
        <w:t>acordó el cierre de instrucción</w:t>
      </w:r>
      <w:r w:rsidR="0011350D" w:rsidRPr="005F619F">
        <w:rPr>
          <w:rFonts w:cs="Arial"/>
        </w:rPr>
        <w:t xml:space="preserve"> y</w:t>
      </w:r>
      <w:r w:rsidRPr="005F619F">
        <w:rPr>
          <w:rFonts w:cs="Arial"/>
        </w:rPr>
        <w:t xml:space="preserve"> </w:t>
      </w:r>
      <w:r w:rsidR="0011350D" w:rsidRPr="005F619F">
        <w:rPr>
          <w:rFonts w:cs="Arial"/>
        </w:rPr>
        <w:t xml:space="preserve">la </w:t>
      </w:r>
      <w:r w:rsidRPr="005F619F">
        <w:rPr>
          <w:rFonts w:cs="Arial"/>
        </w:rPr>
        <w:t>remisión del expediente a efecto de ser resuelto, de conformidad con lo establecido en el artículo 185 fracciones VI y VIII de la Ley de Transparencia y Acceso a la Información Pública del Estado de México y Municipios</w:t>
      </w:r>
      <w:r w:rsidRPr="005F619F">
        <w:t>.</w:t>
      </w:r>
      <w:r w:rsidR="0011350D" w:rsidRPr="005F619F">
        <w:t xml:space="preserve"> Dicho acuerdo </w:t>
      </w:r>
      <w:r w:rsidR="00664420" w:rsidRPr="005F619F">
        <w:rPr>
          <w:rFonts w:cs="Tahoma"/>
          <w:szCs w:val="22"/>
        </w:rPr>
        <w:t xml:space="preserve">fue notificado a las partes el mismo día a través del </w:t>
      </w:r>
      <w:r w:rsidR="00664420" w:rsidRPr="005F619F">
        <w:rPr>
          <w:rFonts w:cs="Tahoma"/>
          <w:szCs w:val="22"/>
          <w:lang w:val="es-ES"/>
        </w:rPr>
        <w:t>SAIMEX</w:t>
      </w:r>
      <w:r w:rsidR="00664420" w:rsidRPr="005F619F">
        <w:rPr>
          <w:rFonts w:cs="Tahoma"/>
          <w:szCs w:val="22"/>
        </w:rPr>
        <w:t>.</w:t>
      </w:r>
    </w:p>
    <w:p w14:paraId="741683E3" w14:textId="77777777" w:rsidR="0011350D" w:rsidRPr="005F619F" w:rsidRDefault="0011350D" w:rsidP="005F619F">
      <w:pPr>
        <w:rPr>
          <w:rFonts w:cs="Tahoma"/>
          <w:szCs w:val="22"/>
        </w:rPr>
      </w:pPr>
    </w:p>
    <w:p w14:paraId="59DB3A0D" w14:textId="77777777" w:rsidR="006066BA" w:rsidRPr="005F619F" w:rsidRDefault="006066BA" w:rsidP="005F619F">
      <w:pPr>
        <w:rPr>
          <w:rFonts w:cs="Tahoma"/>
          <w:szCs w:val="22"/>
        </w:rPr>
      </w:pPr>
    </w:p>
    <w:p w14:paraId="7A9629DE" w14:textId="77777777" w:rsidR="00664420" w:rsidRPr="005F619F" w:rsidRDefault="00664420" w:rsidP="005F619F">
      <w:pPr>
        <w:pStyle w:val="Ttulo1"/>
        <w:rPr>
          <w:rFonts w:eastAsiaTheme="minorHAnsi"/>
          <w:lang w:eastAsia="en-US"/>
        </w:rPr>
      </w:pPr>
      <w:bookmarkStart w:id="15" w:name="_Toc207808256"/>
      <w:r w:rsidRPr="005F619F">
        <w:rPr>
          <w:rFonts w:eastAsiaTheme="minorHAnsi"/>
          <w:lang w:eastAsia="en-US"/>
        </w:rPr>
        <w:lastRenderedPageBreak/>
        <w:t>CONSIDERANDOS</w:t>
      </w:r>
      <w:bookmarkEnd w:id="15"/>
    </w:p>
    <w:p w14:paraId="6DD1243B" w14:textId="77777777" w:rsidR="00664420" w:rsidRPr="005F619F" w:rsidRDefault="00664420" w:rsidP="005F619F">
      <w:pPr>
        <w:contextualSpacing/>
        <w:jc w:val="center"/>
        <w:rPr>
          <w:rFonts w:eastAsiaTheme="minorHAnsi" w:cs="Tahoma"/>
          <w:b/>
          <w:szCs w:val="22"/>
          <w:lang w:eastAsia="en-US"/>
        </w:rPr>
      </w:pPr>
    </w:p>
    <w:p w14:paraId="0B67CB92" w14:textId="2E307D3B" w:rsidR="00664420" w:rsidRPr="005F619F" w:rsidRDefault="00664420" w:rsidP="005F619F">
      <w:pPr>
        <w:pStyle w:val="Ttulo2"/>
        <w:rPr>
          <w:rFonts w:eastAsia="Batang"/>
        </w:rPr>
      </w:pPr>
      <w:bookmarkStart w:id="16" w:name="_Toc207808257"/>
      <w:r w:rsidRPr="005F619F">
        <w:rPr>
          <w:rFonts w:eastAsia="Batang"/>
        </w:rPr>
        <w:t xml:space="preserve">PRIMERO. </w:t>
      </w:r>
      <w:proofErr w:type="spellStart"/>
      <w:r w:rsidR="00BA55A8" w:rsidRPr="005F619F">
        <w:rPr>
          <w:rFonts w:eastAsia="Batang"/>
        </w:rPr>
        <w:t>Procedibilidad</w:t>
      </w:r>
      <w:bookmarkEnd w:id="16"/>
      <w:proofErr w:type="spellEnd"/>
    </w:p>
    <w:p w14:paraId="39C52BC1" w14:textId="56FCC20D" w:rsidR="00BA55A8" w:rsidRPr="005F619F" w:rsidRDefault="00BA55A8" w:rsidP="005F619F">
      <w:pPr>
        <w:pStyle w:val="Ttulo3"/>
      </w:pPr>
      <w:bookmarkStart w:id="17" w:name="_Toc207808258"/>
      <w:r w:rsidRPr="005F619F">
        <w:t>a) Competencia</w:t>
      </w:r>
      <w:r w:rsidR="00150C49" w:rsidRPr="005F619F">
        <w:t xml:space="preserve"> del Instituto</w:t>
      </w:r>
      <w:bookmarkEnd w:id="17"/>
    </w:p>
    <w:p w14:paraId="56E64942" w14:textId="6572EDF7" w:rsidR="0011350D" w:rsidRPr="005F619F" w:rsidRDefault="0011350D" w:rsidP="005F619F">
      <w:pPr>
        <w:rPr>
          <w:rFonts w:cs="Arial"/>
        </w:rPr>
      </w:pPr>
      <w:r w:rsidRPr="005F619F">
        <w:t xml:space="preserve">Este Instituto de Transparencia, Acceso a la Información Pública y Protección de Datos Personales del Estado de México y Municipios es competente para conocer y resolver </w:t>
      </w:r>
      <w:r w:rsidR="005F65B7" w:rsidRPr="005F619F">
        <w:t xml:space="preserve">el </w:t>
      </w:r>
      <w:r w:rsidRPr="005F619F">
        <w:t>presente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5F619F">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5F619F" w:rsidRDefault="00DB1C09" w:rsidP="005F619F">
      <w:pPr>
        <w:rPr>
          <w:rFonts w:cs="Arial"/>
        </w:rPr>
      </w:pPr>
    </w:p>
    <w:p w14:paraId="517A2DD6" w14:textId="4169BE4D" w:rsidR="00664420" w:rsidRPr="005F619F" w:rsidRDefault="00BA55A8" w:rsidP="005F619F">
      <w:pPr>
        <w:pStyle w:val="Ttulo3"/>
      </w:pPr>
      <w:bookmarkStart w:id="18" w:name="_Toc207808259"/>
      <w:r w:rsidRPr="005F619F">
        <w:t>b)</w:t>
      </w:r>
      <w:r w:rsidR="00664420" w:rsidRPr="005F619F">
        <w:t xml:space="preserve"> </w:t>
      </w:r>
      <w:r w:rsidR="00D91CB4" w:rsidRPr="005F619F">
        <w:t>Legitimidad</w:t>
      </w:r>
      <w:r w:rsidRPr="005F619F">
        <w:t xml:space="preserve"> de la parte recurrente</w:t>
      </w:r>
      <w:bookmarkEnd w:id="18"/>
    </w:p>
    <w:p w14:paraId="26FEA382" w14:textId="0B06695C" w:rsidR="00D91CB4" w:rsidRPr="005F619F" w:rsidRDefault="00D91CB4" w:rsidP="005F619F">
      <w:pPr>
        <w:rPr>
          <w:rFonts w:cs="Arial"/>
          <w:bCs/>
        </w:rPr>
      </w:pPr>
      <w:r w:rsidRPr="005F619F">
        <w:rPr>
          <w:rFonts w:cs="Arial"/>
          <w:bCs/>
        </w:rPr>
        <w:t>El recurso de revisión fue interpuesto por parte legítima, ya que se presentó por la misma persona que formuló la solicitud de acceso a la Información Pública,</w:t>
      </w:r>
      <w:r w:rsidRPr="005F619F">
        <w:rPr>
          <w:rFonts w:cs="Arial"/>
          <w:b/>
          <w:bCs/>
        </w:rPr>
        <w:t xml:space="preserve"> </w:t>
      </w:r>
      <w:r w:rsidRPr="005F619F">
        <w:rPr>
          <w:rFonts w:cs="Arial"/>
        </w:rPr>
        <w:t>debido a que los datos de acceso</w:t>
      </w:r>
      <w:r w:rsidRPr="005F619F">
        <w:rPr>
          <w:rFonts w:cs="Arial"/>
          <w:b/>
          <w:bCs/>
        </w:rPr>
        <w:t xml:space="preserve"> </w:t>
      </w:r>
      <w:r w:rsidRPr="005F619F">
        <w:rPr>
          <w:rFonts w:cs="Arial"/>
        </w:rPr>
        <w:t>SAIMEX</w:t>
      </w:r>
      <w:r w:rsidRPr="005F619F">
        <w:rPr>
          <w:rFonts w:eastAsia="Calibri" w:cs="Arial"/>
          <w:lang w:eastAsia="en-US"/>
        </w:rPr>
        <w:t xml:space="preserve"> son personales e irrepetibles.</w:t>
      </w:r>
    </w:p>
    <w:p w14:paraId="2C367810" w14:textId="77777777" w:rsidR="00D91CB4" w:rsidRPr="005F619F" w:rsidRDefault="00D91CB4" w:rsidP="005F619F"/>
    <w:p w14:paraId="496490FC" w14:textId="1A5F3FDB" w:rsidR="00D91CB4" w:rsidRPr="005F619F" w:rsidRDefault="00BA55A8" w:rsidP="005F619F">
      <w:pPr>
        <w:pStyle w:val="Ttulo3"/>
        <w:rPr>
          <w:rFonts w:eastAsia="Calibri"/>
          <w:lang w:eastAsia="es-ES_tradnl"/>
        </w:rPr>
      </w:pPr>
      <w:bookmarkStart w:id="19" w:name="_Toc207808260"/>
      <w:r w:rsidRPr="005F619F">
        <w:rPr>
          <w:rFonts w:eastAsia="Calibri"/>
          <w:lang w:eastAsia="es-ES_tradnl"/>
        </w:rPr>
        <w:t>c)</w:t>
      </w:r>
      <w:r w:rsidR="00664420" w:rsidRPr="005F619F">
        <w:rPr>
          <w:rFonts w:eastAsia="Calibri"/>
          <w:lang w:eastAsia="es-ES_tradnl"/>
        </w:rPr>
        <w:t xml:space="preserve"> </w:t>
      </w:r>
      <w:r w:rsidR="00D91CB4" w:rsidRPr="005F619F">
        <w:rPr>
          <w:rFonts w:eastAsia="Calibri"/>
          <w:lang w:eastAsia="es-ES_tradnl"/>
        </w:rPr>
        <w:t>Plazo para interponer el recurso</w:t>
      </w:r>
      <w:bookmarkEnd w:id="19"/>
    </w:p>
    <w:p w14:paraId="106D37EE" w14:textId="52F9086B" w:rsidR="00D91CB4" w:rsidRPr="005F619F" w:rsidRDefault="00D91CB4" w:rsidP="005F619F">
      <w:pPr>
        <w:rPr>
          <w:rFonts w:eastAsiaTheme="minorEastAsia" w:cs="Arial"/>
          <w:lang w:val="es-ES_tradnl"/>
        </w:rPr>
      </w:pPr>
      <w:r w:rsidRPr="005F619F">
        <w:rPr>
          <w:rFonts w:cs="Arial"/>
          <w:b/>
        </w:rPr>
        <w:t>EL SUJETO OBLIGADO</w:t>
      </w:r>
      <w:r w:rsidRPr="005F619F">
        <w:rPr>
          <w:rFonts w:cs="Arial"/>
        </w:rPr>
        <w:t xml:space="preserve"> notificó la respuesta a la solicitud de acceso a la Información Pública el </w:t>
      </w:r>
      <w:r w:rsidR="008619FF" w:rsidRPr="005F619F">
        <w:rPr>
          <w:rFonts w:cs="Arial"/>
        </w:rPr>
        <w:t>nueve de julio de dos mil veinticinco</w:t>
      </w:r>
      <w:r w:rsidRPr="005F619F">
        <w:rPr>
          <w:rFonts w:cs="Arial"/>
        </w:rPr>
        <w:t xml:space="preserve"> </w:t>
      </w:r>
      <w:r w:rsidR="00A53315" w:rsidRPr="005F619F">
        <w:rPr>
          <w:rFonts w:cs="Arial"/>
        </w:rPr>
        <w:t xml:space="preserve">y el recurso </w:t>
      </w:r>
      <w:r w:rsidR="00A53315" w:rsidRPr="005F619F">
        <w:rPr>
          <w:rFonts w:eastAsia="Palatino Linotype" w:cs="Palatino Linotype"/>
        </w:rPr>
        <w:t xml:space="preserve">que nos ocupa se interpuso el </w:t>
      </w:r>
      <w:r w:rsidR="008619FF" w:rsidRPr="005F619F">
        <w:rPr>
          <w:rFonts w:eastAsia="Palatino Linotype" w:cs="Palatino Linotype"/>
        </w:rPr>
        <w:t>diez de julio de dos mil veinticinco</w:t>
      </w:r>
      <w:r w:rsidR="00A53315" w:rsidRPr="005F619F">
        <w:rPr>
          <w:rFonts w:eastAsia="Palatino Linotype" w:cs="Palatino Linotype"/>
          <w:bCs/>
        </w:rPr>
        <w:t>;</w:t>
      </w:r>
      <w:r w:rsidR="00A53315" w:rsidRPr="005F619F">
        <w:rPr>
          <w:rFonts w:eastAsia="Palatino Linotype" w:cs="Palatino Linotype"/>
        </w:rPr>
        <w:t xml:space="preserve"> por lo tanto, éste se encuentra dentro del margen temporal previsto en </w:t>
      </w:r>
      <w:r w:rsidR="00A53315" w:rsidRPr="005F619F">
        <w:rPr>
          <w:rFonts w:eastAsia="Palatino Linotype" w:cs="Palatino Linotype"/>
        </w:rPr>
        <w:lastRenderedPageBreak/>
        <w:t xml:space="preserve">el artículo 178 de la </w:t>
      </w:r>
      <w:r w:rsidR="00A53315" w:rsidRPr="005F619F">
        <w:rPr>
          <w:rFonts w:cs="Arial"/>
        </w:rPr>
        <w:t>Ley de Transparencia y Acceso a la Información Pública del Estado de México y Municipios</w:t>
      </w:r>
      <w:r w:rsidR="00163D12" w:rsidRPr="005F619F">
        <w:rPr>
          <w:rFonts w:cs="Arial"/>
        </w:rPr>
        <w:t>.</w:t>
      </w:r>
    </w:p>
    <w:p w14:paraId="49076992" w14:textId="77777777" w:rsidR="00D91CB4" w:rsidRPr="005F619F" w:rsidRDefault="00D91CB4" w:rsidP="005F619F">
      <w:pPr>
        <w:rPr>
          <w:rFonts w:eastAsia="Palatino Linotype" w:cs="Palatino Linotype"/>
        </w:rPr>
      </w:pPr>
    </w:p>
    <w:p w14:paraId="46C0EB3A" w14:textId="15F1A919" w:rsidR="00A53315" w:rsidRPr="005F619F" w:rsidRDefault="00BA55A8" w:rsidP="005F619F">
      <w:pPr>
        <w:pStyle w:val="Ttulo3"/>
        <w:rPr>
          <w:rFonts w:eastAsia="Calibri"/>
          <w:lang w:eastAsia="es-ES_tradnl"/>
        </w:rPr>
      </w:pPr>
      <w:bookmarkStart w:id="20" w:name="_Toc207808261"/>
      <w:r w:rsidRPr="005F619F">
        <w:rPr>
          <w:rFonts w:eastAsia="Calibri"/>
          <w:lang w:eastAsia="es-ES_tradnl"/>
        </w:rPr>
        <w:t>d)</w:t>
      </w:r>
      <w:r w:rsidR="00D91CB4" w:rsidRPr="005F619F">
        <w:rPr>
          <w:rFonts w:eastAsia="Calibri"/>
          <w:lang w:eastAsia="es-ES_tradnl"/>
        </w:rPr>
        <w:t xml:space="preserve"> </w:t>
      </w:r>
      <w:r w:rsidR="009A0277" w:rsidRPr="005F619F">
        <w:rPr>
          <w:rFonts w:eastAsia="Calibri"/>
          <w:lang w:eastAsia="es-ES_tradnl"/>
        </w:rPr>
        <w:t>Causal de Procedencia</w:t>
      </w:r>
      <w:bookmarkEnd w:id="20"/>
    </w:p>
    <w:p w14:paraId="190404A6" w14:textId="4124F157" w:rsidR="00BA55A8" w:rsidRPr="005F619F" w:rsidRDefault="00BA55A8" w:rsidP="005F619F">
      <w:r w:rsidRPr="005F619F">
        <w:rPr>
          <w:rFonts w:cs="Arial"/>
        </w:rPr>
        <w:t xml:space="preserve">Resulta procedente la interposición del recurso de revisión, ya que </w:t>
      </w:r>
      <w:r w:rsidRPr="005F619F">
        <w:rPr>
          <w:rFonts w:eastAsia="Calibri" w:cs="Tahoma"/>
          <w:szCs w:val="22"/>
          <w:lang w:eastAsia="es-MX"/>
        </w:rPr>
        <w:t xml:space="preserve">se actualiza la causal de procedencia señalada en el artículo 179, fracción </w:t>
      </w:r>
      <w:r w:rsidR="008619FF" w:rsidRPr="005F619F">
        <w:rPr>
          <w:rFonts w:eastAsia="Calibri" w:cs="Tahoma"/>
          <w:szCs w:val="22"/>
          <w:lang w:eastAsia="es-MX"/>
        </w:rPr>
        <w:t>I</w:t>
      </w:r>
      <w:r w:rsidRPr="005F619F">
        <w:rPr>
          <w:rFonts w:cs="Arial"/>
        </w:rPr>
        <w:t xml:space="preserve"> de la </w:t>
      </w:r>
      <w:r w:rsidRPr="005F619F">
        <w:t>Ley de Transparencia y Acceso a la Información Pública del Estado de México y Municipios.</w:t>
      </w:r>
    </w:p>
    <w:p w14:paraId="0EFF7141" w14:textId="77777777" w:rsidR="00362A11" w:rsidRPr="005F619F" w:rsidRDefault="00362A11" w:rsidP="005F619F"/>
    <w:p w14:paraId="2284D7EB" w14:textId="3EE1D036" w:rsidR="00BA55A8" w:rsidRPr="005F619F" w:rsidRDefault="00362A11" w:rsidP="005F619F">
      <w:pPr>
        <w:pStyle w:val="Ttulo3"/>
      </w:pPr>
      <w:bookmarkStart w:id="21" w:name="_Toc207808262"/>
      <w:r w:rsidRPr="005F619F">
        <w:t>e) Requisitos formales para la interposición del recurso</w:t>
      </w:r>
      <w:bookmarkEnd w:id="21"/>
    </w:p>
    <w:p w14:paraId="6390674A" w14:textId="78A894DD" w:rsidR="00BA55A8" w:rsidRPr="005F619F" w:rsidRDefault="00BA55A8" w:rsidP="005F619F">
      <w:pPr>
        <w:rPr>
          <w:rFonts w:cs="Arial"/>
        </w:rPr>
      </w:pPr>
      <w:r w:rsidRPr="005F619F">
        <w:rPr>
          <w:rFonts w:cs="Arial"/>
          <w:b/>
          <w:bCs/>
        </w:rPr>
        <w:t xml:space="preserve">LA PARTE RECURRENTE </w:t>
      </w:r>
      <w:r w:rsidRPr="005F619F">
        <w:rPr>
          <w:rFonts w:cs="Arial"/>
        </w:rPr>
        <w:t>acreditó todos y cada uno de los elementos formales exigidos por el artículo 180 de la misma normatividad.</w:t>
      </w:r>
    </w:p>
    <w:p w14:paraId="3A121826" w14:textId="77777777" w:rsidR="00C461EC" w:rsidRPr="005F619F" w:rsidRDefault="00C461EC" w:rsidP="005F619F">
      <w:pPr>
        <w:ind w:left="-57"/>
        <w:rPr>
          <w:bCs/>
          <w:lang w:val="es-ES_tradnl"/>
        </w:rPr>
      </w:pPr>
    </w:p>
    <w:p w14:paraId="457548E9" w14:textId="3F7AF03B" w:rsidR="00C71CEF" w:rsidRPr="005F619F" w:rsidRDefault="00C71CEF" w:rsidP="005F619F">
      <w:pPr>
        <w:pStyle w:val="Ttulo2"/>
      </w:pPr>
      <w:bookmarkStart w:id="22" w:name="_Toc207808263"/>
      <w:r w:rsidRPr="005F619F">
        <w:t>SEGUNDO. Estudio de Fondo</w:t>
      </w:r>
      <w:bookmarkEnd w:id="22"/>
    </w:p>
    <w:p w14:paraId="2A308F59" w14:textId="0FF373F0" w:rsidR="00C049E2" w:rsidRPr="005F619F" w:rsidRDefault="00C71CEF" w:rsidP="005F619F">
      <w:pPr>
        <w:pStyle w:val="Ttulo3"/>
      </w:pPr>
      <w:bookmarkStart w:id="23" w:name="_Toc207808264"/>
      <w:r w:rsidRPr="005F619F">
        <w:t>a</w:t>
      </w:r>
      <w:r w:rsidR="00C049E2" w:rsidRPr="005F619F">
        <w:t>) Mandato de transparencia y responsabilidad del Sujeto Obligado</w:t>
      </w:r>
      <w:bookmarkEnd w:id="23"/>
    </w:p>
    <w:p w14:paraId="6901A889" w14:textId="59EEDAE1" w:rsidR="00C049E2" w:rsidRPr="005F619F" w:rsidRDefault="00C049E2" w:rsidP="005F619F">
      <w:pPr>
        <w:rPr>
          <w:rFonts w:eastAsia="Palatino Linotype"/>
        </w:rPr>
      </w:pPr>
      <w:r w:rsidRPr="005F619F">
        <w:rPr>
          <w:rFonts w:eastAsia="Palatino Linotype"/>
        </w:rPr>
        <w:t xml:space="preserve">El </w:t>
      </w:r>
      <w:r w:rsidR="00717E59" w:rsidRPr="005F619F">
        <w:rPr>
          <w:rFonts w:eastAsia="Palatino Linotype"/>
        </w:rPr>
        <w:t>d</w:t>
      </w:r>
      <w:r w:rsidRPr="005F619F">
        <w:rPr>
          <w:rFonts w:eastAsia="Palatino Linotype"/>
        </w:rPr>
        <w:t xml:space="preserve">erecho de </w:t>
      </w:r>
      <w:r w:rsidR="00717E59" w:rsidRPr="005F619F">
        <w:rPr>
          <w:rFonts w:eastAsia="Palatino Linotype"/>
        </w:rPr>
        <w:t>a</w:t>
      </w:r>
      <w:r w:rsidRPr="005F619F">
        <w:rPr>
          <w:rFonts w:eastAsia="Palatino Linotype"/>
        </w:rPr>
        <w:t xml:space="preserve">cceso a la </w:t>
      </w:r>
      <w:r w:rsidR="00717E59" w:rsidRPr="005F619F">
        <w:rPr>
          <w:rFonts w:eastAsia="Palatino Linotype"/>
        </w:rPr>
        <w:t>i</w:t>
      </w:r>
      <w:r w:rsidRPr="005F619F">
        <w:rPr>
          <w:rFonts w:eastAsia="Palatino Linotype"/>
        </w:rPr>
        <w:t xml:space="preserve">nformación </w:t>
      </w:r>
      <w:r w:rsidR="00717E59" w:rsidRPr="005F619F">
        <w:rPr>
          <w:rFonts w:eastAsia="Palatino Linotype"/>
        </w:rPr>
        <w:t>p</w:t>
      </w:r>
      <w:r w:rsidRPr="005F619F">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5F619F">
        <w:rPr>
          <w:rFonts w:eastAsia="Palatino Linotype"/>
        </w:rPr>
        <w:t>:</w:t>
      </w:r>
    </w:p>
    <w:p w14:paraId="7FAB8D32" w14:textId="77777777" w:rsidR="00C049E2" w:rsidRPr="005F619F" w:rsidRDefault="00C049E2" w:rsidP="005F619F">
      <w:pPr>
        <w:rPr>
          <w:rFonts w:eastAsia="Palatino Linotype"/>
        </w:rPr>
      </w:pPr>
    </w:p>
    <w:p w14:paraId="05320813" w14:textId="77777777" w:rsidR="00C049E2" w:rsidRPr="005F619F" w:rsidRDefault="00C049E2" w:rsidP="005F619F">
      <w:pPr>
        <w:spacing w:line="240" w:lineRule="auto"/>
        <w:ind w:left="567" w:right="539"/>
        <w:rPr>
          <w:rFonts w:eastAsia="Palatino Linotype"/>
          <w:b/>
          <w:i/>
        </w:rPr>
      </w:pPr>
      <w:r w:rsidRPr="005F619F">
        <w:rPr>
          <w:rFonts w:eastAsia="Palatino Linotype"/>
          <w:b/>
          <w:i/>
        </w:rPr>
        <w:t>Constitución Política de los Estados Unidos Mexicanos</w:t>
      </w:r>
    </w:p>
    <w:p w14:paraId="6B6C67B6" w14:textId="77777777" w:rsidR="00C049E2" w:rsidRPr="005F619F" w:rsidRDefault="00C049E2" w:rsidP="005F619F">
      <w:pPr>
        <w:spacing w:line="240" w:lineRule="auto"/>
        <w:ind w:left="567" w:right="539"/>
        <w:rPr>
          <w:rFonts w:eastAsia="Palatino Linotype"/>
          <w:b/>
          <w:i/>
        </w:rPr>
      </w:pPr>
      <w:r w:rsidRPr="005F619F">
        <w:rPr>
          <w:rFonts w:eastAsia="Palatino Linotype"/>
          <w:b/>
          <w:i/>
        </w:rPr>
        <w:t>“Artículo 6.</w:t>
      </w:r>
    </w:p>
    <w:p w14:paraId="38D3B4C4" w14:textId="77777777" w:rsidR="00C049E2" w:rsidRPr="005F619F" w:rsidRDefault="00C049E2" w:rsidP="005F619F">
      <w:pPr>
        <w:spacing w:line="240" w:lineRule="auto"/>
        <w:ind w:left="567" w:right="539"/>
        <w:rPr>
          <w:rFonts w:eastAsia="Palatino Linotype"/>
          <w:i/>
        </w:rPr>
      </w:pPr>
      <w:r w:rsidRPr="005F619F">
        <w:rPr>
          <w:rFonts w:eastAsia="Palatino Linotype"/>
          <w:i/>
        </w:rPr>
        <w:t>(…)</w:t>
      </w:r>
    </w:p>
    <w:p w14:paraId="2CCAA297" w14:textId="6602827B" w:rsidR="00C049E2" w:rsidRPr="005F619F" w:rsidRDefault="00C049E2" w:rsidP="005F619F">
      <w:pPr>
        <w:spacing w:line="240" w:lineRule="auto"/>
        <w:ind w:left="567" w:right="539"/>
        <w:rPr>
          <w:rFonts w:eastAsia="Palatino Linotype"/>
          <w:i/>
        </w:rPr>
      </w:pPr>
      <w:r w:rsidRPr="005F619F">
        <w:rPr>
          <w:rFonts w:eastAsia="Palatino Linotype"/>
          <w:i/>
        </w:rPr>
        <w:t>Para efectos de lo dispuesto en el presente artículo se observará lo siguiente:</w:t>
      </w:r>
    </w:p>
    <w:p w14:paraId="74CC3718" w14:textId="77777777" w:rsidR="00C049E2" w:rsidRPr="005F619F" w:rsidRDefault="00C049E2" w:rsidP="005F619F">
      <w:pPr>
        <w:spacing w:line="240" w:lineRule="auto"/>
        <w:ind w:left="567" w:right="539"/>
        <w:rPr>
          <w:rFonts w:eastAsia="Palatino Linotype"/>
          <w:b/>
          <w:i/>
        </w:rPr>
      </w:pPr>
      <w:r w:rsidRPr="005F619F">
        <w:rPr>
          <w:rFonts w:eastAsia="Palatino Linotype"/>
          <w:b/>
          <w:i/>
        </w:rPr>
        <w:t>A</w:t>
      </w:r>
      <w:r w:rsidRPr="005F619F">
        <w:rPr>
          <w:rFonts w:eastAsia="Palatino Linotype"/>
          <w:i/>
        </w:rPr>
        <w:t xml:space="preserve">. </w:t>
      </w:r>
      <w:r w:rsidRPr="005F619F">
        <w:rPr>
          <w:rFonts w:eastAsia="Palatino Linotype"/>
          <w:b/>
          <w:i/>
        </w:rPr>
        <w:t>Para el ejercicio del derecho de acceso a la información</w:t>
      </w:r>
      <w:r w:rsidRPr="005F619F">
        <w:rPr>
          <w:rFonts w:eastAsia="Palatino Linotype"/>
          <w:i/>
        </w:rPr>
        <w:t xml:space="preserve">, la Federación y </w:t>
      </w:r>
      <w:r w:rsidRPr="005F619F">
        <w:rPr>
          <w:rFonts w:eastAsia="Palatino Linotype"/>
          <w:b/>
          <w:i/>
        </w:rPr>
        <w:t>las entidades federativas, en el ámbito de sus respectivas competencias, se regirán por los siguientes principios y bases:</w:t>
      </w:r>
    </w:p>
    <w:p w14:paraId="596A956B" w14:textId="77777777" w:rsidR="00C049E2" w:rsidRPr="005F619F" w:rsidRDefault="00C049E2" w:rsidP="005F619F">
      <w:pPr>
        <w:spacing w:line="240" w:lineRule="auto"/>
        <w:ind w:left="567" w:right="539"/>
        <w:rPr>
          <w:rFonts w:eastAsia="Palatino Linotype"/>
          <w:i/>
        </w:rPr>
      </w:pPr>
      <w:r w:rsidRPr="005F619F">
        <w:rPr>
          <w:rFonts w:eastAsia="Palatino Linotype"/>
          <w:b/>
          <w:i/>
        </w:rPr>
        <w:t xml:space="preserve">I. </w:t>
      </w:r>
      <w:r w:rsidRPr="005F619F">
        <w:rPr>
          <w:rFonts w:eastAsia="Palatino Linotype"/>
          <w:b/>
          <w:i/>
        </w:rPr>
        <w:tab/>
        <w:t>Toda la información en posesión de cualquier</w:t>
      </w:r>
      <w:r w:rsidRPr="005F619F">
        <w:rPr>
          <w:rFonts w:eastAsia="Palatino Linotype"/>
          <w:i/>
        </w:rPr>
        <w:t xml:space="preserve"> </w:t>
      </w:r>
      <w:r w:rsidRPr="005F619F">
        <w:rPr>
          <w:rFonts w:eastAsia="Palatino Linotype"/>
          <w:b/>
          <w:i/>
        </w:rPr>
        <w:t>autoridad</w:t>
      </w:r>
      <w:r w:rsidRPr="005F619F">
        <w:rPr>
          <w:rFonts w:eastAsia="Palatino Linotype"/>
          <w:i/>
        </w:rPr>
        <w:t xml:space="preserve">, entidad, órgano y organismo de los Poderes Ejecutivo, Legislativo y Judicial, órganos autónomos, partidos políticos, fideicomisos y fondos públicos, así como de cualquier persona física, moral o </w:t>
      </w:r>
      <w:r w:rsidRPr="005F619F">
        <w:rPr>
          <w:rFonts w:eastAsia="Palatino Linotype"/>
          <w:i/>
        </w:rPr>
        <w:lastRenderedPageBreak/>
        <w:t xml:space="preserve">sindicato que reciba y ejerza recursos públicos o realice actos de autoridad en el ámbito federal, estatal y </w:t>
      </w:r>
      <w:r w:rsidRPr="005F619F">
        <w:rPr>
          <w:rFonts w:eastAsia="Palatino Linotype"/>
          <w:b/>
          <w:i/>
        </w:rPr>
        <w:t>municipal</w:t>
      </w:r>
      <w:r w:rsidRPr="005F619F">
        <w:rPr>
          <w:rFonts w:eastAsia="Palatino Linotype"/>
          <w:i/>
        </w:rPr>
        <w:t xml:space="preserve">, </w:t>
      </w:r>
      <w:r w:rsidRPr="005F619F">
        <w:rPr>
          <w:rFonts w:eastAsia="Palatino Linotype"/>
          <w:b/>
          <w:i/>
        </w:rPr>
        <w:t>es pública</w:t>
      </w:r>
      <w:r w:rsidRPr="005F619F">
        <w:rPr>
          <w:rFonts w:eastAsia="Palatino Linotype"/>
          <w:i/>
        </w:rPr>
        <w:t xml:space="preserve"> y sólo podrá ser reservada temporalmente por razones de interés público y seguridad nacional, en los términos que fijen las leyes. </w:t>
      </w:r>
      <w:r w:rsidRPr="005F619F">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5F619F">
        <w:rPr>
          <w:rFonts w:eastAsia="Palatino Linotype"/>
          <w:i/>
        </w:rPr>
        <w:t>, la ley determinará los supuestos específicos bajo los cuales procederá la declaración de inexistencia de la información.”</w:t>
      </w:r>
    </w:p>
    <w:p w14:paraId="68F313E4" w14:textId="77777777" w:rsidR="00C049E2" w:rsidRPr="005F619F" w:rsidRDefault="00C049E2" w:rsidP="005F619F">
      <w:pPr>
        <w:spacing w:line="240" w:lineRule="auto"/>
        <w:ind w:left="567" w:right="539"/>
        <w:rPr>
          <w:rFonts w:eastAsia="Palatino Linotype"/>
          <w:b/>
          <w:i/>
        </w:rPr>
      </w:pPr>
    </w:p>
    <w:p w14:paraId="504F12DB" w14:textId="77777777" w:rsidR="00C049E2" w:rsidRPr="005F619F" w:rsidRDefault="00C049E2" w:rsidP="005F619F">
      <w:pPr>
        <w:spacing w:line="240" w:lineRule="auto"/>
        <w:ind w:left="567" w:right="539"/>
        <w:rPr>
          <w:rFonts w:eastAsia="Palatino Linotype"/>
          <w:b/>
          <w:i/>
        </w:rPr>
      </w:pPr>
      <w:r w:rsidRPr="005F619F">
        <w:rPr>
          <w:rFonts w:eastAsia="Palatino Linotype"/>
          <w:b/>
          <w:i/>
        </w:rPr>
        <w:t>Constitución Política del Estado Libre y Soberano de México</w:t>
      </w:r>
    </w:p>
    <w:p w14:paraId="04932D29" w14:textId="77777777" w:rsidR="00C049E2" w:rsidRPr="005F619F" w:rsidRDefault="00C049E2" w:rsidP="005F619F">
      <w:pPr>
        <w:spacing w:line="240" w:lineRule="auto"/>
        <w:ind w:left="567" w:right="539"/>
        <w:rPr>
          <w:rFonts w:eastAsia="Palatino Linotype"/>
          <w:i/>
        </w:rPr>
      </w:pPr>
      <w:r w:rsidRPr="005F619F">
        <w:rPr>
          <w:rFonts w:eastAsia="Palatino Linotype"/>
          <w:b/>
          <w:i/>
        </w:rPr>
        <w:t>“Artículo 5</w:t>
      </w:r>
      <w:r w:rsidRPr="005F619F">
        <w:rPr>
          <w:rFonts w:eastAsia="Palatino Linotype"/>
          <w:i/>
        </w:rPr>
        <w:t xml:space="preserve">.- </w:t>
      </w:r>
    </w:p>
    <w:p w14:paraId="1D3829F4" w14:textId="77777777" w:rsidR="00C049E2" w:rsidRPr="005F619F" w:rsidRDefault="00C049E2" w:rsidP="005F619F">
      <w:pPr>
        <w:spacing w:line="240" w:lineRule="auto"/>
        <w:ind w:left="567" w:right="539"/>
        <w:rPr>
          <w:rFonts w:eastAsia="Palatino Linotype"/>
          <w:i/>
        </w:rPr>
      </w:pPr>
      <w:r w:rsidRPr="005F619F">
        <w:rPr>
          <w:rFonts w:eastAsia="Palatino Linotype"/>
          <w:i/>
        </w:rPr>
        <w:t>(…)</w:t>
      </w:r>
    </w:p>
    <w:p w14:paraId="0EAE47FD" w14:textId="77777777" w:rsidR="00C049E2" w:rsidRPr="005F619F" w:rsidRDefault="00C049E2" w:rsidP="005F619F">
      <w:pPr>
        <w:spacing w:line="240" w:lineRule="auto"/>
        <w:ind w:left="567" w:right="539"/>
        <w:rPr>
          <w:rFonts w:eastAsia="Palatino Linotype"/>
          <w:i/>
        </w:rPr>
      </w:pPr>
      <w:r w:rsidRPr="005F619F">
        <w:rPr>
          <w:rFonts w:eastAsia="Palatino Linotype"/>
          <w:b/>
          <w:i/>
        </w:rPr>
        <w:t>El derecho a la información será garantizado por el Estado. La ley establecerá las previsiones que permitan asegurar la protección, el respeto y la difusión de este derecho</w:t>
      </w:r>
      <w:r w:rsidRPr="005F619F">
        <w:rPr>
          <w:rFonts w:eastAsia="Palatino Linotype"/>
          <w:i/>
        </w:rPr>
        <w:t>.</w:t>
      </w:r>
    </w:p>
    <w:p w14:paraId="4F0C804A" w14:textId="77777777" w:rsidR="00C049E2" w:rsidRPr="005F619F" w:rsidRDefault="00C049E2" w:rsidP="005F619F">
      <w:pPr>
        <w:spacing w:line="240" w:lineRule="auto"/>
        <w:ind w:left="567" w:right="539"/>
        <w:rPr>
          <w:rFonts w:eastAsia="Palatino Linotype"/>
          <w:i/>
        </w:rPr>
      </w:pPr>
      <w:r w:rsidRPr="005F619F">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5F619F" w:rsidRDefault="00C049E2" w:rsidP="005F619F">
      <w:pPr>
        <w:spacing w:line="240" w:lineRule="auto"/>
        <w:ind w:left="567" w:right="539"/>
        <w:rPr>
          <w:rFonts w:eastAsia="Palatino Linotype"/>
          <w:i/>
        </w:rPr>
      </w:pPr>
      <w:r w:rsidRPr="005F619F">
        <w:rPr>
          <w:rFonts w:eastAsia="Palatino Linotype"/>
          <w:b/>
          <w:i/>
        </w:rPr>
        <w:t>Este derecho se regirá por los principios y bases siguientes</w:t>
      </w:r>
      <w:r w:rsidRPr="005F619F">
        <w:rPr>
          <w:rFonts w:eastAsia="Palatino Linotype"/>
          <w:i/>
        </w:rPr>
        <w:t>:</w:t>
      </w:r>
    </w:p>
    <w:p w14:paraId="4A3E8CBA" w14:textId="77777777" w:rsidR="00C049E2" w:rsidRPr="005F619F" w:rsidRDefault="00C049E2" w:rsidP="005F619F">
      <w:pPr>
        <w:spacing w:line="240" w:lineRule="auto"/>
        <w:ind w:left="567" w:right="539"/>
        <w:rPr>
          <w:rFonts w:eastAsia="Palatino Linotype"/>
          <w:i/>
        </w:rPr>
      </w:pPr>
      <w:r w:rsidRPr="005F619F">
        <w:rPr>
          <w:rFonts w:eastAsia="Palatino Linotype"/>
          <w:b/>
          <w:i/>
        </w:rPr>
        <w:t>I. Toda la información en posesión de cualquier autoridad, entidad, órgano y organismos de los</w:t>
      </w:r>
      <w:r w:rsidRPr="005F619F">
        <w:rPr>
          <w:rFonts w:eastAsia="Palatino Linotype"/>
          <w:i/>
        </w:rPr>
        <w:t xml:space="preserve"> Poderes Ejecutivo, Legislativo y Judicial, órganos autónomos, partidos políticos, fideicomisos y fondos públicos estatales y </w:t>
      </w:r>
      <w:r w:rsidRPr="005F619F">
        <w:rPr>
          <w:rFonts w:eastAsia="Palatino Linotype"/>
          <w:b/>
          <w:i/>
        </w:rPr>
        <w:t>municipales</w:t>
      </w:r>
      <w:r w:rsidRPr="005F619F">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5F619F">
        <w:rPr>
          <w:rFonts w:eastAsia="Palatino Linotype"/>
          <w:b/>
          <w:i/>
        </w:rPr>
        <w:t>es pública</w:t>
      </w:r>
      <w:r w:rsidRPr="005F619F">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5F619F">
        <w:rPr>
          <w:rFonts w:eastAsia="Palatino Linotype"/>
          <w:b/>
          <w:i/>
        </w:rPr>
        <w:t>En la interpretación de este derecho deberá prevalecer el principio de máxima publicidad</w:t>
      </w:r>
      <w:r w:rsidRPr="005F619F">
        <w:rPr>
          <w:rFonts w:eastAsia="Palatino Linotype"/>
          <w:i/>
        </w:rPr>
        <w:t xml:space="preserve">. </w:t>
      </w:r>
      <w:r w:rsidRPr="005F619F">
        <w:rPr>
          <w:rFonts w:eastAsia="Palatino Linotype"/>
          <w:b/>
          <w:i/>
        </w:rPr>
        <w:t>Los sujetos obligados deberán documentar todo acto que derive del ejercicio de sus facultades, competencias o funciones</w:t>
      </w:r>
      <w:r w:rsidRPr="005F619F">
        <w:rPr>
          <w:rFonts w:eastAsia="Palatino Linotype"/>
          <w:i/>
        </w:rPr>
        <w:t>, la ley determinará los supuestos específicos bajo los cuales procederá la declaración de inexistencia de la información.”</w:t>
      </w:r>
    </w:p>
    <w:p w14:paraId="5CA98E37" w14:textId="77777777" w:rsidR="00C049E2" w:rsidRPr="005F619F" w:rsidRDefault="00C049E2" w:rsidP="005F619F">
      <w:pPr>
        <w:rPr>
          <w:rFonts w:eastAsia="Palatino Linotype"/>
          <w:b/>
          <w:i/>
        </w:rPr>
      </w:pPr>
    </w:p>
    <w:p w14:paraId="6FC1BB3B" w14:textId="3BF4A33D" w:rsidR="00C049E2" w:rsidRPr="005F619F" w:rsidRDefault="00717E59" w:rsidP="005F619F">
      <w:pPr>
        <w:rPr>
          <w:rFonts w:eastAsia="Palatino Linotype"/>
          <w:i/>
        </w:rPr>
      </w:pPr>
      <w:r w:rsidRPr="005F619F">
        <w:rPr>
          <w:rFonts w:eastAsia="Palatino Linotype"/>
        </w:rPr>
        <w:t xml:space="preserve">Asimismo, </w:t>
      </w:r>
      <w:r w:rsidR="00C049E2" w:rsidRPr="005F619F">
        <w:rPr>
          <w:rFonts w:eastAsia="Palatino Linotype"/>
        </w:rPr>
        <w:t>el artículo 150 de la Ley de Transparencia y Acceso a la Información Pública del Estado de México y Municipios</w:t>
      </w:r>
      <w:r w:rsidR="00057B2D" w:rsidRPr="005F619F">
        <w:rPr>
          <w:rFonts w:eastAsia="Palatino Linotype"/>
        </w:rPr>
        <w:t xml:space="preserve"> </w:t>
      </w:r>
      <w:r w:rsidR="00E9335C" w:rsidRPr="005F619F">
        <w:rPr>
          <w:rFonts w:eastAsia="Palatino Linotype"/>
        </w:rPr>
        <w:t xml:space="preserve">indica </w:t>
      </w:r>
      <w:r w:rsidR="00057B2D" w:rsidRPr="005F619F">
        <w:rPr>
          <w:rFonts w:eastAsia="Palatino Linotype"/>
        </w:rPr>
        <w:t>que</w:t>
      </w:r>
      <w:r w:rsidR="00C049E2" w:rsidRPr="005F619F">
        <w:rPr>
          <w:rFonts w:eastAsia="Palatino Linotype"/>
        </w:rPr>
        <w:t xml:space="preserve"> la solicitud es la garantía primaria del Derecho de Acceso a la Información, además, establece que se regirá </w:t>
      </w:r>
      <w:r w:rsidR="00C049E2" w:rsidRPr="005F619F">
        <w:rPr>
          <w:rFonts w:eastAsia="Palatino Linotype"/>
          <w:i/>
        </w:rPr>
        <w:t>por los principios de simplicidad, rapidez</w:t>
      </w:r>
      <w:r w:rsidR="005F65B7" w:rsidRPr="005F619F">
        <w:rPr>
          <w:rFonts w:eastAsia="Palatino Linotype"/>
          <w:i/>
        </w:rPr>
        <w:t>,</w:t>
      </w:r>
      <w:r w:rsidR="00C049E2" w:rsidRPr="005F619F">
        <w:rPr>
          <w:rFonts w:eastAsia="Palatino Linotype"/>
          <w:i/>
        </w:rPr>
        <w:t xml:space="preserve"> gratuidad del procedimiento, auxilio y orientación a los particulare</w:t>
      </w:r>
      <w:r w:rsidR="001A58B3" w:rsidRPr="005F619F">
        <w:rPr>
          <w:rFonts w:eastAsia="Palatino Linotype"/>
          <w:i/>
        </w:rPr>
        <w:t>s.</w:t>
      </w:r>
    </w:p>
    <w:p w14:paraId="04ADA10B" w14:textId="574A944A" w:rsidR="001A58B3" w:rsidRPr="005F619F" w:rsidRDefault="00233F17" w:rsidP="005F619F">
      <w:pPr>
        <w:rPr>
          <w:rFonts w:eastAsia="Palatino Linotype" w:cs="Palatino Linotype"/>
          <w:i/>
          <w:szCs w:val="22"/>
        </w:rPr>
      </w:pPr>
      <w:r w:rsidRPr="005F619F">
        <w:rPr>
          <w:rFonts w:eastAsia="Palatino Linotype" w:cs="Palatino Linotype"/>
        </w:rPr>
        <w:lastRenderedPageBreak/>
        <w:t xml:space="preserve">Por su parte, el artículo 4 de </w:t>
      </w:r>
      <w:r w:rsidR="001A58B3" w:rsidRPr="005F619F">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5F619F">
        <w:rPr>
          <w:rFonts w:eastAsia="Palatino Linotype" w:cs="Palatino Linotype"/>
        </w:rPr>
        <w:t>.</w:t>
      </w:r>
    </w:p>
    <w:p w14:paraId="1407DBB8" w14:textId="77777777" w:rsidR="001A58B3" w:rsidRPr="005F619F" w:rsidRDefault="001A58B3" w:rsidP="005F619F">
      <w:pPr>
        <w:rPr>
          <w:rFonts w:eastAsia="Palatino Linotype" w:cs="Palatino Linotype"/>
        </w:rPr>
      </w:pPr>
    </w:p>
    <w:p w14:paraId="7552AA79" w14:textId="5C52E4A4" w:rsidR="001A58B3" w:rsidRPr="005F619F" w:rsidRDefault="001A58B3" w:rsidP="005F619F">
      <w:pPr>
        <w:rPr>
          <w:rFonts w:eastAsia="Palatino Linotype" w:cs="Palatino Linotype"/>
        </w:rPr>
      </w:pPr>
      <w:r w:rsidRPr="005F619F">
        <w:rPr>
          <w:rFonts w:eastAsia="Palatino Linotype" w:cs="Palatino Linotype"/>
        </w:rPr>
        <w:t xml:space="preserve">Esto es, que los Sujetos Obligados </w:t>
      </w:r>
      <w:r w:rsidR="00FA5957" w:rsidRPr="005F619F">
        <w:rPr>
          <w:rFonts w:eastAsia="Palatino Linotype" w:cs="Palatino Linotype"/>
        </w:rPr>
        <w:t>deben</w:t>
      </w:r>
      <w:r w:rsidRPr="005F619F">
        <w:rPr>
          <w:rFonts w:eastAsia="Palatino Linotype" w:cs="Palatino Linotype"/>
        </w:rPr>
        <w:t xml:space="preserve"> atender las solicitudes de acceso a la información pública que se les </w:t>
      </w:r>
      <w:r w:rsidR="00FA5957" w:rsidRPr="005F619F">
        <w:rPr>
          <w:rFonts w:eastAsia="Palatino Linotype" w:cs="Palatino Linotype"/>
        </w:rPr>
        <w:t>sean realizadas,</w:t>
      </w:r>
      <w:r w:rsidRPr="005F619F">
        <w:rPr>
          <w:rFonts w:eastAsia="Palatino Linotype" w:cs="Palatino Linotype"/>
        </w:rPr>
        <w:t xml:space="preserve"> y proporcionar la información pública que obre en su poder</w:t>
      </w:r>
      <w:r w:rsidR="00FA5957" w:rsidRPr="005F619F">
        <w:rPr>
          <w:rFonts w:eastAsia="Palatino Linotype" w:cs="Palatino Linotype"/>
        </w:rPr>
        <w:t>,</w:t>
      </w:r>
      <w:r w:rsidRPr="005F619F">
        <w:rPr>
          <w:rFonts w:eastAsia="Palatino Linotype" w:cs="Palatino Linotype"/>
        </w:rPr>
        <w:t xml:space="preserve"> conforme </w:t>
      </w:r>
      <w:r w:rsidR="00FA5957" w:rsidRPr="005F619F">
        <w:rPr>
          <w:rFonts w:eastAsia="Palatino Linotype" w:cs="Palatino Linotype"/>
        </w:rPr>
        <w:t>a</w:t>
      </w:r>
      <w:r w:rsidRPr="005F619F">
        <w:rPr>
          <w:rFonts w:eastAsia="Palatino Linotype" w:cs="Palatino Linotype"/>
        </w:rPr>
        <w:t xml:space="preserve">l estado </w:t>
      </w:r>
      <w:r w:rsidR="00FA5957" w:rsidRPr="005F619F">
        <w:rPr>
          <w:rFonts w:eastAsia="Palatino Linotype" w:cs="Palatino Linotype"/>
        </w:rPr>
        <w:t xml:space="preserve">en </w:t>
      </w:r>
      <w:r w:rsidRPr="005F619F">
        <w:rPr>
          <w:rFonts w:eastAsia="Palatino Linotype" w:cs="Palatino Linotype"/>
        </w:rPr>
        <w:t>que se encuentr</w:t>
      </w:r>
      <w:r w:rsidR="00FA5957" w:rsidRPr="005F619F">
        <w:rPr>
          <w:rFonts w:eastAsia="Palatino Linotype" w:cs="Palatino Linotype"/>
        </w:rPr>
        <w:t>e, sin que sea necesario</w:t>
      </w:r>
      <w:r w:rsidRPr="005F619F">
        <w:rPr>
          <w:rFonts w:eastAsia="Palatino Linotype" w:cs="Palatino Linotype"/>
        </w:rPr>
        <w:t xml:space="preserve"> </w:t>
      </w:r>
      <w:r w:rsidR="00FA5957" w:rsidRPr="005F619F">
        <w:rPr>
          <w:rFonts w:eastAsia="Palatino Linotype" w:cs="Palatino Linotype"/>
        </w:rPr>
        <w:t>procesar</w:t>
      </w:r>
      <w:r w:rsidRPr="005F619F">
        <w:rPr>
          <w:rFonts w:eastAsia="Palatino Linotype" w:cs="Palatino Linotype"/>
        </w:rPr>
        <w:t xml:space="preserve"> la misma, ni presentarla conforme al interés del solicitante; </w:t>
      </w:r>
      <w:r w:rsidR="00FA5957" w:rsidRPr="005F619F">
        <w:rPr>
          <w:rFonts w:eastAsia="Palatino Linotype" w:cs="Palatino Linotype"/>
        </w:rPr>
        <w:t>tal y como</w:t>
      </w:r>
      <w:r w:rsidRPr="005F619F">
        <w:rPr>
          <w:rFonts w:eastAsia="Palatino Linotype" w:cs="Palatino Linotype"/>
        </w:rPr>
        <w:t xml:space="preserve"> lo establece el artículo 12 de la Ley de Transparencia y Acceso a la Información Pública del Estado de México y Municipios</w:t>
      </w:r>
      <w:r w:rsidR="00970EB3" w:rsidRPr="005F619F">
        <w:rPr>
          <w:rFonts w:eastAsia="Palatino Linotype" w:cs="Palatino Linotype"/>
        </w:rPr>
        <w:t>.</w:t>
      </w:r>
    </w:p>
    <w:p w14:paraId="73245195" w14:textId="77777777" w:rsidR="00970EB3" w:rsidRPr="005F619F" w:rsidRDefault="00970EB3" w:rsidP="005F619F">
      <w:pPr>
        <w:rPr>
          <w:rFonts w:eastAsia="Palatino Linotype" w:cs="Palatino Linotype"/>
        </w:rPr>
      </w:pPr>
    </w:p>
    <w:p w14:paraId="7F62D4DF" w14:textId="775730E1" w:rsidR="001A58B3" w:rsidRPr="005F619F" w:rsidRDefault="001A58B3" w:rsidP="005F619F">
      <w:pPr>
        <w:rPr>
          <w:rFonts w:eastAsia="Palatino Linotype" w:cs="Palatino Linotype"/>
        </w:rPr>
      </w:pPr>
      <w:r w:rsidRPr="005F619F">
        <w:rPr>
          <w:rFonts w:eastAsia="Palatino Linotype" w:cs="Palatino Linotype"/>
        </w:rPr>
        <w:t>Es decir, que todo sujeto obligado que genere, recopile, administre, procese, archive, posea o conserven, son responsables de la misma</w:t>
      </w:r>
      <w:r w:rsidR="00970EB3" w:rsidRPr="005F619F">
        <w:rPr>
          <w:rFonts w:eastAsia="Palatino Linotype" w:cs="Palatino Linotype"/>
        </w:rPr>
        <w:t>,</w:t>
      </w:r>
      <w:r w:rsidRPr="005F619F">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5F619F">
        <w:rPr>
          <w:rFonts w:eastAsia="Palatino Linotype" w:cs="Palatino Linotype"/>
        </w:rPr>
        <w:t>o</w:t>
      </w:r>
      <w:r w:rsidRPr="005F619F">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5F619F" w:rsidRDefault="001A58B3" w:rsidP="005F619F">
      <w:pPr>
        <w:rPr>
          <w:rFonts w:eastAsia="Palatino Linotype" w:cs="Palatino Linotype"/>
        </w:rPr>
      </w:pPr>
    </w:p>
    <w:p w14:paraId="04E42DFE" w14:textId="573F1198" w:rsidR="001A58B3" w:rsidRPr="005F619F" w:rsidRDefault="001A58B3" w:rsidP="005F619F">
      <w:pPr>
        <w:rPr>
          <w:rFonts w:eastAsia="Palatino Linotype" w:cs="Palatino Linotype"/>
        </w:rPr>
      </w:pPr>
      <w:r w:rsidRPr="005F619F">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5F619F">
        <w:rPr>
          <w:rFonts w:eastAsia="Palatino Linotype" w:cs="Palatino Linotype"/>
        </w:rPr>
        <w:t>, s</w:t>
      </w:r>
      <w:r w:rsidRPr="005F619F">
        <w:rPr>
          <w:rFonts w:eastAsia="Palatino Linotype" w:cs="Palatino Linotype"/>
        </w:rPr>
        <w:t xml:space="preserve">iempre y cuando no se trate de información reservada o </w:t>
      </w:r>
      <w:r w:rsidR="00331F35" w:rsidRPr="005F619F">
        <w:rPr>
          <w:rFonts w:eastAsia="Palatino Linotype" w:cs="Palatino Linotype"/>
        </w:rPr>
        <w:t>confidencial.</w:t>
      </w:r>
    </w:p>
    <w:p w14:paraId="40C5219F" w14:textId="77777777" w:rsidR="001A58B3" w:rsidRPr="005F619F" w:rsidRDefault="001A58B3" w:rsidP="005F619F">
      <w:pPr>
        <w:rPr>
          <w:rFonts w:eastAsia="Palatino Linotype" w:cs="Palatino Linotype"/>
        </w:rPr>
      </w:pPr>
    </w:p>
    <w:p w14:paraId="2E629608" w14:textId="01727E15" w:rsidR="00C049E2" w:rsidRPr="005F619F" w:rsidRDefault="006067C7" w:rsidP="005F619F">
      <w:pPr>
        <w:rPr>
          <w:rFonts w:eastAsia="Palatino Linotype"/>
        </w:rPr>
      </w:pPr>
      <w:bookmarkStart w:id="24" w:name="_heading=h.2s8eyo1" w:colFirst="0" w:colLast="0"/>
      <w:bookmarkEnd w:id="24"/>
      <w:r w:rsidRPr="005F619F">
        <w:rPr>
          <w:rFonts w:eastAsia="Palatino Linotype"/>
        </w:rPr>
        <w:lastRenderedPageBreak/>
        <w:t>Con base en lo anterior</w:t>
      </w:r>
      <w:r w:rsidR="00B22A80" w:rsidRPr="005F619F">
        <w:rPr>
          <w:rFonts w:eastAsia="Palatino Linotype"/>
        </w:rPr>
        <w:t>, se considera que</w:t>
      </w:r>
      <w:r w:rsidR="00C049E2" w:rsidRPr="005F619F">
        <w:rPr>
          <w:rFonts w:eastAsia="Palatino Linotype"/>
        </w:rPr>
        <w:t xml:space="preserve"> </w:t>
      </w:r>
      <w:r w:rsidR="00B22A80" w:rsidRPr="005F619F">
        <w:rPr>
          <w:rFonts w:eastAsia="Palatino Linotype"/>
          <w:b/>
          <w:bCs/>
        </w:rPr>
        <w:t>EL</w:t>
      </w:r>
      <w:r w:rsidR="00C049E2" w:rsidRPr="005F619F">
        <w:rPr>
          <w:rFonts w:eastAsia="Palatino Linotype"/>
        </w:rPr>
        <w:t xml:space="preserve"> </w:t>
      </w:r>
      <w:r w:rsidR="00C049E2" w:rsidRPr="005F619F">
        <w:rPr>
          <w:rFonts w:eastAsia="Palatino Linotype"/>
          <w:b/>
        </w:rPr>
        <w:t>SUJETO OBLIGADO</w:t>
      </w:r>
      <w:r w:rsidR="00C049E2" w:rsidRPr="005F619F">
        <w:rPr>
          <w:rFonts w:eastAsia="Palatino Linotype"/>
        </w:rPr>
        <w:t xml:space="preserve"> </w:t>
      </w:r>
      <w:r w:rsidR="00B22A80" w:rsidRPr="005F619F">
        <w:rPr>
          <w:rFonts w:eastAsia="Palatino Linotype"/>
        </w:rPr>
        <w:t xml:space="preserve">se </w:t>
      </w:r>
      <w:r w:rsidR="00717E59" w:rsidRPr="005F619F">
        <w:rPr>
          <w:rFonts w:eastAsia="Palatino Linotype"/>
        </w:rPr>
        <w:t>encontraba</w:t>
      </w:r>
      <w:r w:rsidR="00B22A80" w:rsidRPr="005F619F">
        <w:rPr>
          <w:rFonts w:eastAsia="Palatino Linotype"/>
        </w:rPr>
        <w:t xml:space="preserve"> compelido a</w:t>
      </w:r>
      <w:r w:rsidR="00C049E2" w:rsidRPr="005F619F">
        <w:rPr>
          <w:rFonts w:eastAsia="Palatino Linotype"/>
        </w:rPr>
        <w:t xml:space="preserve"> atender la solicitud de acceso a la información </w:t>
      </w:r>
      <w:r w:rsidR="00B22A80" w:rsidRPr="005F619F">
        <w:rPr>
          <w:rFonts w:eastAsia="Palatino Linotype"/>
        </w:rPr>
        <w:t xml:space="preserve">realizada por </w:t>
      </w:r>
      <w:r w:rsidR="00B22A80" w:rsidRPr="005F619F">
        <w:rPr>
          <w:rFonts w:eastAsia="Palatino Linotype"/>
          <w:b/>
          <w:bCs/>
        </w:rPr>
        <w:t>LA PARTE RECURRENTE</w:t>
      </w:r>
      <w:r w:rsidR="00331F35" w:rsidRPr="005F619F">
        <w:rPr>
          <w:rFonts w:eastAsia="Palatino Linotype"/>
        </w:rPr>
        <w:t>.</w:t>
      </w:r>
    </w:p>
    <w:p w14:paraId="1611F147" w14:textId="77777777" w:rsidR="00BD5A7C" w:rsidRPr="005F619F" w:rsidRDefault="00BD5A7C" w:rsidP="005F619F">
      <w:pPr>
        <w:rPr>
          <w:rFonts w:eastAsia="Palatino Linotype"/>
        </w:rPr>
      </w:pPr>
    </w:p>
    <w:p w14:paraId="51A0E8B4" w14:textId="676DCA47" w:rsidR="00664420" w:rsidRPr="005F619F" w:rsidRDefault="00C71CEF" w:rsidP="005F619F">
      <w:pPr>
        <w:pStyle w:val="Ttulo3"/>
        <w:rPr>
          <w:rFonts w:eastAsia="Calibri"/>
          <w:lang w:eastAsia="es-ES_tradnl"/>
        </w:rPr>
      </w:pPr>
      <w:bookmarkStart w:id="25" w:name="_Toc207808265"/>
      <w:r w:rsidRPr="005F619F">
        <w:rPr>
          <w:rFonts w:eastAsia="Calibri"/>
          <w:lang w:eastAsia="es-ES_tradnl"/>
        </w:rPr>
        <w:t>b)</w:t>
      </w:r>
      <w:r w:rsidR="00A53315" w:rsidRPr="005F619F">
        <w:rPr>
          <w:rFonts w:eastAsia="Calibri"/>
          <w:lang w:eastAsia="es-ES_tradnl"/>
        </w:rPr>
        <w:t xml:space="preserve"> </w:t>
      </w:r>
      <w:r w:rsidR="00A21A20" w:rsidRPr="005F619F">
        <w:rPr>
          <w:rFonts w:eastAsia="Calibri"/>
          <w:lang w:eastAsia="es-ES_tradnl"/>
        </w:rPr>
        <w:t>Controversia a resolver</w:t>
      </w:r>
      <w:bookmarkEnd w:id="25"/>
    </w:p>
    <w:p w14:paraId="5DAE2A65" w14:textId="382C31A9" w:rsidR="00664420" w:rsidRPr="005F619F" w:rsidRDefault="00664420" w:rsidP="005F619F">
      <w:pPr>
        <w:rPr>
          <w:rFonts w:eastAsia="Calibri"/>
          <w:lang w:eastAsia="es-ES_tradnl"/>
        </w:rPr>
      </w:pPr>
      <w:r w:rsidRPr="005F619F">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5F619F">
        <w:rPr>
          <w:rFonts w:eastAsia="Calibri"/>
          <w:b/>
          <w:bCs/>
          <w:lang w:eastAsia="es-ES_tradnl"/>
        </w:rPr>
        <w:t>LA PARTE RECURRENTE</w:t>
      </w:r>
      <w:r w:rsidRPr="005F619F">
        <w:rPr>
          <w:rFonts w:eastAsia="Calibri"/>
          <w:lang w:eastAsia="es-ES_tradnl"/>
        </w:rPr>
        <w:t xml:space="preserve"> solicitó lo siguiente:</w:t>
      </w:r>
    </w:p>
    <w:p w14:paraId="41FA27F9" w14:textId="77777777" w:rsidR="008619FF" w:rsidRPr="005F619F" w:rsidRDefault="008619FF" w:rsidP="005F619F">
      <w:pPr>
        <w:rPr>
          <w:rFonts w:eastAsia="Calibri"/>
          <w:lang w:eastAsia="es-ES_tradnl"/>
        </w:rPr>
      </w:pPr>
    </w:p>
    <w:p w14:paraId="01CFCCA9" w14:textId="291AF0A9" w:rsidR="008619FF" w:rsidRPr="005F619F" w:rsidRDefault="00F90694" w:rsidP="005F619F">
      <w:pPr>
        <w:pStyle w:val="Prrafodelista"/>
        <w:numPr>
          <w:ilvl w:val="0"/>
          <w:numId w:val="17"/>
        </w:numPr>
        <w:ind w:left="851" w:right="822"/>
      </w:pPr>
      <w:r w:rsidRPr="005F619F">
        <w:rPr>
          <w:rFonts w:eastAsia="Calibri"/>
          <w:lang w:eastAsia="es-ES_tradnl"/>
        </w:rPr>
        <w:t>Los Criterios de entrega y población objetivo de las</w:t>
      </w:r>
      <w:r w:rsidR="008619FF" w:rsidRPr="005F619F">
        <w:rPr>
          <w:rFonts w:eastAsia="Calibri"/>
          <w:lang w:eastAsia="es-ES_tradnl"/>
        </w:rPr>
        <w:t xml:space="preserve"> despe</w:t>
      </w:r>
      <w:r w:rsidRPr="005F619F">
        <w:rPr>
          <w:rFonts w:eastAsia="Calibri"/>
          <w:lang w:eastAsia="es-ES_tradnl"/>
        </w:rPr>
        <w:t>n</w:t>
      </w:r>
      <w:r w:rsidR="008619FF" w:rsidRPr="005F619F">
        <w:rPr>
          <w:rFonts w:eastAsia="Calibri"/>
          <w:lang w:eastAsia="es-ES_tradnl"/>
        </w:rPr>
        <w:t xml:space="preserve">sas entregadas el 11 de junio </w:t>
      </w:r>
    </w:p>
    <w:p w14:paraId="34DC4856" w14:textId="77777777" w:rsidR="008619FF" w:rsidRPr="005F619F" w:rsidRDefault="008619FF" w:rsidP="005F619F">
      <w:pPr>
        <w:rPr>
          <w:rFonts w:eastAsia="Calibri"/>
          <w:lang w:eastAsia="es-ES_tradnl"/>
        </w:rPr>
      </w:pPr>
    </w:p>
    <w:p w14:paraId="3B75FC51" w14:textId="1C834780" w:rsidR="00F90694" w:rsidRPr="005F619F" w:rsidRDefault="00664420" w:rsidP="005F619F">
      <w:pPr>
        <w:tabs>
          <w:tab w:val="left" w:pos="4962"/>
        </w:tabs>
        <w:contextualSpacing/>
        <w:rPr>
          <w:rFonts w:cs="Tahoma"/>
          <w:bCs/>
          <w:szCs w:val="22"/>
          <w:lang w:val="es-ES"/>
        </w:rPr>
      </w:pPr>
      <w:r w:rsidRPr="005F619F">
        <w:rPr>
          <w:rFonts w:eastAsiaTheme="minorHAnsi" w:cs="Tahoma"/>
          <w:bCs/>
          <w:iCs/>
          <w:szCs w:val="22"/>
          <w:lang w:eastAsia="en-US"/>
        </w:rPr>
        <w:t xml:space="preserve">En respuesta, </w:t>
      </w:r>
      <w:r w:rsidR="005D5A50" w:rsidRPr="005F619F">
        <w:rPr>
          <w:rFonts w:eastAsiaTheme="minorHAnsi" w:cs="Tahoma"/>
          <w:b/>
          <w:iCs/>
          <w:szCs w:val="22"/>
          <w:lang w:eastAsia="en-US"/>
        </w:rPr>
        <w:t>EL SUJETO OBLIGADO</w:t>
      </w:r>
      <w:r w:rsidRPr="005F619F">
        <w:rPr>
          <w:rFonts w:eastAsiaTheme="minorHAnsi" w:cs="Tahoma"/>
          <w:bCs/>
          <w:iCs/>
          <w:szCs w:val="22"/>
          <w:lang w:eastAsia="en-US"/>
        </w:rPr>
        <w:t xml:space="preserve"> se pronunció por conducto de</w:t>
      </w:r>
      <w:r w:rsidR="00F90694" w:rsidRPr="005F619F">
        <w:rPr>
          <w:rFonts w:cs="Tahoma"/>
          <w:bCs/>
          <w:szCs w:val="22"/>
          <w:lang w:val="es-ES"/>
        </w:rPr>
        <w:t xml:space="preserve">l </w:t>
      </w:r>
      <w:r w:rsidR="00F90694" w:rsidRPr="005F619F">
        <w:rPr>
          <w:rFonts w:cs="Tahoma"/>
          <w:b/>
          <w:bCs/>
          <w:szCs w:val="22"/>
          <w:lang w:val="es-ES"/>
        </w:rPr>
        <w:t>Encargado del Departamento del Bienestar</w:t>
      </w:r>
      <w:r w:rsidR="00F90694" w:rsidRPr="005F619F">
        <w:rPr>
          <w:rFonts w:cs="Tahoma"/>
          <w:bCs/>
          <w:szCs w:val="22"/>
          <w:lang w:val="es-ES"/>
        </w:rPr>
        <w:t xml:space="preserve"> como servidor público habilitado el cual hace del conocimiento que la distribución de las despensas fue organizada mediante convocatoria abierta  gestionada por los delegados de la comunidad, quienes fueron los encargados de invitar a la población beneficiaria sin restricción alguna, y el objetivo fue atender a la mayor cantidad posible de familias en situación de necesidad, sin distinción ni exclusión.</w:t>
      </w:r>
    </w:p>
    <w:p w14:paraId="735AAA0D" w14:textId="77777777" w:rsidR="00F90694" w:rsidRPr="005F619F" w:rsidRDefault="00F90694" w:rsidP="005F619F">
      <w:pPr>
        <w:tabs>
          <w:tab w:val="left" w:pos="4962"/>
        </w:tabs>
        <w:contextualSpacing/>
        <w:rPr>
          <w:rFonts w:cs="Tahoma"/>
          <w:bCs/>
          <w:szCs w:val="22"/>
          <w:lang w:val="es-ES"/>
        </w:rPr>
      </w:pPr>
    </w:p>
    <w:p w14:paraId="0DBA3453" w14:textId="6D5998D7" w:rsidR="00F90694" w:rsidRPr="005F619F" w:rsidRDefault="006066BA" w:rsidP="005F619F">
      <w:pPr>
        <w:tabs>
          <w:tab w:val="left" w:pos="4962"/>
        </w:tabs>
        <w:contextualSpacing/>
        <w:rPr>
          <w:rFonts w:cs="Tahoma"/>
          <w:bCs/>
          <w:szCs w:val="22"/>
          <w:lang w:val="es-ES"/>
        </w:rPr>
      </w:pPr>
      <w:r w:rsidRPr="005F619F">
        <w:rPr>
          <w:rFonts w:cs="Tahoma"/>
          <w:bCs/>
          <w:szCs w:val="22"/>
          <w:lang w:val="es-ES"/>
        </w:rPr>
        <w:t>Además,</w:t>
      </w:r>
      <w:r w:rsidR="00F90694" w:rsidRPr="005F619F">
        <w:rPr>
          <w:rFonts w:cs="Tahoma"/>
          <w:bCs/>
          <w:szCs w:val="22"/>
          <w:lang w:val="es-ES"/>
        </w:rPr>
        <w:t xml:space="preserve"> expuso que las despensas fueron proporcionadas por el Gobierno del Estado de México y su distribución estuvo a cargo de los servidores de la nación, quienes fueron responsables de la entrega directa a los beneficiarios. El personal del ayuntamiento de Villa Guerrero no tuvo intervención directa en el proceso de asignación, ni entrega de despensas, su presencia en el lugar fue únicamente en calidad de observadores con el fin de dar seguimiento al desarrollo del evento y brindar apoyo logístico de ser requerido</w:t>
      </w:r>
    </w:p>
    <w:p w14:paraId="4BEBD880" w14:textId="77777777" w:rsidR="00664420" w:rsidRPr="005F619F" w:rsidRDefault="00664420" w:rsidP="005F619F">
      <w:pPr>
        <w:tabs>
          <w:tab w:val="left" w:pos="4962"/>
        </w:tabs>
        <w:contextualSpacing/>
        <w:rPr>
          <w:rFonts w:eastAsiaTheme="minorHAnsi" w:cs="Tahoma"/>
          <w:bCs/>
          <w:iCs/>
          <w:szCs w:val="22"/>
          <w:lang w:eastAsia="en-US"/>
        </w:rPr>
      </w:pPr>
    </w:p>
    <w:p w14:paraId="5726F9E9" w14:textId="3004219D" w:rsidR="00F90694" w:rsidRPr="005F619F" w:rsidRDefault="00CF7586" w:rsidP="005F619F">
      <w:pPr>
        <w:tabs>
          <w:tab w:val="left" w:pos="4962"/>
        </w:tabs>
        <w:contextualSpacing/>
        <w:rPr>
          <w:rFonts w:eastAsiaTheme="minorHAnsi" w:cs="Tahoma"/>
          <w:bCs/>
          <w:iCs/>
          <w:szCs w:val="22"/>
          <w:lang w:eastAsia="en-US"/>
        </w:rPr>
      </w:pPr>
      <w:r w:rsidRPr="005F619F">
        <w:rPr>
          <w:rFonts w:eastAsiaTheme="minorHAnsi" w:cs="Tahoma"/>
          <w:bCs/>
          <w:iCs/>
          <w:szCs w:val="22"/>
          <w:lang w:eastAsia="en-US"/>
        </w:rPr>
        <w:lastRenderedPageBreak/>
        <w:t xml:space="preserve">Ahora bien, en la interposición del presente recurso </w:t>
      </w:r>
      <w:r w:rsidRPr="005F619F">
        <w:rPr>
          <w:rFonts w:eastAsiaTheme="minorHAnsi" w:cs="Tahoma"/>
          <w:b/>
          <w:iCs/>
          <w:szCs w:val="22"/>
          <w:lang w:eastAsia="en-US"/>
        </w:rPr>
        <w:t>LA PARTE RECURRENTE</w:t>
      </w:r>
      <w:r w:rsidR="00664420" w:rsidRPr="005F619F">
        <w:rPr>
          <w:rFonts w:eastAsiaTheme="minorHAnsi" w:cs="Tahoma"/>
          <w:bCs/>
          <w:iCs/>
          <w:szCs w:val="22"/>
          <w:lang w:eastAsia="en-US"/>
        </w:rPr>
        <w:t xml:space="preserve"> se inconformó de</w:t>
      </w:r>
      <w:r w:rsidR="00F90694" w:rsidRPr="005F619F">
        <w:rPr>
          <w:rFonts w:eastAsiaTheme="minorHAnsi" w:cs="Tahoma"/>
          <w:bCs/>
          <w:iCs/>
          <w:szCs w:val="22"/>
          <w:lang w:eastAsia="en-US"/>
        </w:rPr>
        <w:t xml:space="preserve"> la negativa de entrega de información</w:t>
      </w:r>
      <w:r w:rsidRPr="005F619F">
        <w:rPr>
          <w:rFonts w:eastAsiaTheme="minorHAnsi" w:cs="Tahoma"/>
          <w:bCs/>
          <w:iCs/>
          <w:szCs w:val="22"/>
          <w:lang w:eastAsia="en-US"/>
        </w:rPr>
        <w:t xml:space="preserve">, por lo cual, el estudio </w:t>
      </w:r>
      <w:r w:rsidR="005B18AF" w:rsidRPr="005F619F">
        <w:rPr>
          <w:rFonts w:eastAsiaTheme="minorHAnsi" w:cs="Tahoma"/>
          <w:bCs/>
          <w:iCs/>
          <w:szCs w:val="22"/>
          <w:lang w:eastAsia="en-US"/>
        </w:rPr>
        <w:t xml:space="preserve">se centrará en determinar si </w:t>
      </w:r>
      <w:r w:rsidR="00F90694" w:rsidRPr="005F619F">
        <w:rPr>
          <w:rFonts w:eastAsiaTheme="minorHAnsi" w:cs="Tahoma"/>
          <w:bCs/>
          <w:iCs/>
          <w:szCs w:val="22"/>
          <w:lang w:eastAsia="en-US"/>
        </w:rPr>
        <w:t>procede la entrega de información por parte del SUJETO OBLIGADO.</w:t>
      </w:r>
    </w:p>
    <w:p w14:paraId="16E83529" w14:textId="77777777" w:rsidR="006066BA" w:rsidRPr="005F619F" w:rsidRDefault="006066BA" w:rsidP="005F619F">
      <w:pPr>
        <w:tabs>
          <w:tab w:val="left" w:pos="4962"/>
        </w:tabs>
        <w:contextualSpacing/>
        <w:rPr>
          <w:rFonts w:eastAsiaTheme="minorHAnsi" w:cs="Tahoma"/>
          <w:bCs/>
          <w:iCs/>
          <w:szCs w:val="22"/>
          <w:lang w:eastAsia="en-US"/>
        </w:rPr>
      </w:pPr>
    </w:p>
    <w:p w14:paraId="414FD2D5" w14:textId="05E6F828" w:rsidR="00664420" w:rsidRPr="005F619F" w:rsidRDefault="00A21A20" w:rsidP="005F619F">
      <w:pPr>
        <w:pStyle w:val="Ttulo3"/>
      </w:pPr>
      <w:bookmarkStart w:id="26" w:name="_Toc207808266"/>
      <w:r w:rsidRPr="005F619F">
        <w:t>c)</w:t>
      </w:r>
      <w:r w:rsidR="00664420" w:rsidRPr="005F619F">
        <w:t xml:space="preserve"> </w:t>
      </w:r>
      <w:r w:rsidRPr="005F619F">
        <w:t>Estudio de la controversia</w:t>
      </w:r>
      <w:bookmarkEnd w:id="26"/>
    </w:p>
    <w:p w14:paraId="1ABC8C14" w14:textId="77777777" w:rsidR="00803FD7" w:rsidRPr="005F619F" w:rsidRDefault="00803FD7" w:rsidP="005F619F">
      <w:pPr>
        <w:rPr>
          <w:szCs w:val="22"/>
        </w:rPr>
      </w:pPr>
      <w:r w:rsidRPr="005F619F">
        <w:rPr>
          <w:szCs w:val="22"/>
        </w:rPr>
        <w:t xml:space="preserve">Este Órgano Garante basará el análisis del presente, en el contenido íntegro de las actuaciones que obran en el expediente electrónico en </w:t>
      </w:r>
      <w:r w:rsidRPr="005F619F">
        <w:rPr>
          <w:b/>
          <w:szCs w:val="22"/>
        </w:rPr>
        <w:t>EL SAIMEX</w:t>
      </w:r>
      <w:r w:rsidRPr="005F619F">
        <w:rPr>
          <w:szCs w:val="22"/>
        </w:rPr>
        <w:t>, para dictar el fallo correspondiente conforme a derecho, tomando en consideración los elementos aportados por las partes y respetando en todo momento al principio de máxima publicidad consagrado en la Constitución Política de los Estados Unidos Mexicanos, Constitución Política del Estado Libre y Soberano de México y demás leyes aplicables en la materia; así como, en los Tratados Internacionales en los que el Estado Mexicano sea parte, en concordancia con el párrafo tercero del artículo 1 de la Constitución Política de los Estados Unidos Mexicanos y los numerales 8 y 9 de la Ley de Transparencia local.</w:t>
      </w:r>
    </w:p>
    <w:p w14:paraId="4E5689F2" w14:textId="77777777" w:rsidR="00803FD7" w:rsidRPr="005F619F" w:rsidRDefault="00803FD7" w:rsidP="005F619F">
      <w:pPr>
        <w:rPr>
          <w:szCs w:val="22"/>
        </w:rPr>
      </w:pPr>
    </w:p>
    <w:p w14:paraId="38E86856" w14:textId="77777777" w:rsidR="00803FD7" w:rsidRPr="005F619F" w:rsidRDefault="00803FD7" w:rsidP="005F619F">
      <w:pPr>
        <w:pBdr>
          <w:top w:val="nil"/>
          <w:left w:val="nil"/>
          <w:bottom w:val="nil"/>
          <w:right w:val="nil"/>
          <w:between w:val="nil"/>
        </w:pBdr>
        <w:spacing w:after="240"/>
        <w:contextualSpacing/>
        <w:rPr>
          <w:rFonts w:eastAsia="Palatino Linotype" w:cs="Palatino Linotype"/>
          <w:b/>
          <w:szCs w:val="22"/>
        </w:rPr>
      </w:pPr>
      <w:r w:rsidRPr="005F619F">
        <w:rPr>
          <w:rFonts w:eastAsia="Palatino Linotype" w:cs="Palatino Linotype"/>
          <w:szCs w:val="22"/>
        </w:rPr>
        <w:t>En ese tenor, si bien, la Titular de la Unidad de Transparencia es la encargada de dar atención a las solicitudes de información con fundamento en los artículos 50 y 53 fracciones II, V y VI  de la Ley de Transparencia y Acceso a la Información Pública del Estado de México y Municipios, también lo es que, dentro de sus propias funciones se encuentra la de tramitar ante las Áreas poseedoras de la información que se solicita, a efecto de entregarla al solicitante, de acuerdo a la forma en que la Unidad Administrativa correspondiente, la genere, recopile, administre, maneje, procese, archive o conserve, esto de conformidad con los artículos 51 y 53 fracción IV de la Ley en cita, que refieren:</w:t>
      </w:r>
      <w:r w:rsidRPr="005F619F">
        <w:rPr>
          <w:rFonts w:eastAsia="Palatino Linotype" w:cs="Palatino Linotype"/>
          <w:b/>
          <w:szCs w:val="22"/>
        </w:rPr>
        <w:t xml:space="preserve"> </w:t>
      </w:r>
    </w:p>
    <w:p w14:paraId="46F77233" w14:textId="77777777" w:rsidR="00803FD7" w:rsidRPr="005F619F" w:rsidRDefault="00803FD7" w:rsidP="005F619F">
      <w:pPr>
        <w:pBdr>
          <w:top w:val="nil"/>
          <w:left w:val="nil"/>
          <w:bottom w:val="nil"/>
          <w:right w:val="nil"/>
          <w:between w:val="nil"/>
        </w:pBdr>
        <w:spacing w:after="240"/>
        <w:contextualSpacing/>
        <w:rPr>
          <w:rFonts w:eastAsia="Palatino Linotype" w:cs="Palatino Linotype"/>
          <w:szCs w:val="22"/>
        </w:rPr>
      </w:pPr>
    </w:p>
    <w:p w14:paraId="33900205" w14:textId="77777777" w:rsidR="006066BA" w:rsidRPr="005F619F" w:rsidRDefault="006066BA" w:rsidP="005F619F">
      <w:pPr>
        <w:pBdr>
          <w:top w:val="nil"/>
          <w:left w:val="nil"/>
          <w:bottom w:val="nil"/>
          <w:right w:val="nil"/>
          <w:between w:val="nil"/>
        </w:pBdr>
        <w:spacing w:after="240"/>
        <w:contextualSpacing/>
        <w:rPr>
          <w:rFonts w:eastAsia="Palatino Linotype" w:cs="Palatino Linotype"/>
          <w:szCs w:val="22"/>
        </w:rPr>
      </w:pPr>
    </w:p>
    <w:p w14:paraId="1DE4E8E5" w14:textId="77777777" w:rsidR="00803FD7" w:rsidRPr="005F619F" w:rsidRDefault="00803FD7" w:rsidP="005F619F">
      <w:pPr>
        <w:tabs>
          <w:tab w:val="left" w:pos="709"/>
        </w:tabs>
        <w:spacing w:before="240" w:after="240" w:line="276" w:lineRule="auto"/>
        <w:ind w:left="851" w:right="760"/>
        <w:contextualSpacing/>
        <w:jc w:val="center"/>
        <w:rPr>
          <w:rFonts w:eastAsia="Palatino Linotype" w:cs="Palatino Linotype"/>
          <w:b/>
          <w:i/>
          <w:szCs w:val="22"/>
        </w:rPr>
      </w:pPr>
      <w:r w:rsidRPr="005F619F">
        <w:rPr>
          <w:rFonts w:eastAsia="Palatino Linotype" w:cs="Palatino Linotype"/>
          <w:b/>
          <w:szCs w:val="22"/>
        </w:rPr>
        <w:lastRenderedPageBreak/>
        <w:t>“Ley de Transparencia y Acceso a la Información Pública del Estado de México y Municipios</w:t>
      </w:r>
    </w:p>
    <w:p w14:paraId="71C74EEA" w14:textId="77777777" w:rsidR="00803FD7" w:rsidRPr="005F619F" w:rsidRDefault="00803FD7" w:rsidP="005F619F">
      <w:pPr>
        <w:tabs>
          <w:tab w:val="left" w:pos="709"/>
        </w:tabs>
        <w:spacing w:before="240" w:after="240" w:line="276" w:lineRule="auto"/>
        <w:ind w:left="851" w:right="760"/>
        <w:contextualSpacing/>
        <w:rPr>
          <w:rFonts w:eastAsia="Palatino Linotype" w:cs="Palatino Linotype"/>
          <w:i/>
          <w:szCs w:val="22"/>
        </w:rPr>
      </w:pPr>
      <w:r w:rsidRPr="005F619F">
        <w:rPr>
          <w:rFonts w:eastAsia="Palatino Linotype" w:cs="Palatino Linotype"/>
          <w:i/>
          <w:szCs w:val="22"/>
        </w:rPr>
        <w:t xml:space="preserve">“Artículo 50. Los sujetos obligados contarán con un área responsable para la atención de las solicitudes de información, a la que se le denominará Unidad de Transparencia. </w:t>
      </w:r>
    </w:p>
    <w:p w14:paraId="062B49EB" w14:textId="77777777" w:rsidR="00803FD7" w:rsidRPr="005F619F" w:rsidRDefault="00803FD7" w:rsidP="005F619F">
      <w:pPr>
        <w:tabs>
          <w:tab w:val="left" w:pos="709"/>
        </w:tabs>
        <w:spacing w:before="240" w:after="240" w:line="276" w:lineRule="auto"/>
        <w:ind w:left="851" w:right="760"/>
        <w:contextualSpacing/>
        <w:rPr>
          <w:rFonts w:eastAsia="Palatino Linotype" w:cs="Palatino Linotype"/>
          <w:i/>
          <w:szCs w:val="22"/>
        </w:rPr>
      </w:pPr>
      <w:r w:rsidRPr="005F619F">
        <w:rPr>
          <w:rFonts w:eastAsia="Palatino Linotype" w:cs="Palatino Linotype"/>
          <w:i/>
          <w:szCs w:val="22"/>
        </w:rPr>
        <w:t xml:space="preserve">Artículo 51. Los sujetos obligados designaran a un responsable para atender la Unidad de Transparencia, quien fungirá como enlace entre éstos y los solicitantes. </w:t>
      </w:r>
      <w:r w:rsidRPr="005F619F">
        <w:rPr>
          <w:rFonts w:eastAsia="Palatino Linotype" w:cs="Palatino Linotype"/>
          <w:b/>
          <w:i/>
          <w:szCs w:val="22"/>
          <w:u w:val="single"/>
        </w:rPr>
        <w:t>Dicha Unidad será la encargada de tramitar internamente la solicitud de información</w:t>
      </w:r>
      <w:r w:rsidRPr="005F619F">
        <w:rPr>
          <w:rFonts w:eastAsia="Palatino Linotype" w:cs="Palatino Linotype"/>
          <w:i/>
          <w:szCs w:val="22"/>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45BF66DB" w14:textId="77777777" w:rsidR="00803FD7" w:rsidRPr="005F619F" w:rsidRDefault="00803FD7" w:rsidP="005F619F">
      <w:pPr>
        <w:tabs>
          <w:tab w:val="left" w:pos="709"/>
        </w:tabs>
        <w:spacing w:before="240" w:after="240" w:line="276" w:lineRule="auto"/>
        <w:ind w:left="851" w:right="760"/>
        <w:contextualSpacing/>
        <w:rPr>
          <w:rFonts w:eastAsia="Palatino Linotype" w:cs="Palatino Linotype"/>
          <w:i/>
          <w:szCs w:val="22"/>
        </w:rPr>
      </w:pPr>
      <w:r w:rsidRPr="005F619F">
        <w:rPr>
          <w:rFonts w:eastAsia="Palatino Linotype" w:cs="Palatino Linotype"/>
          <w:i/>
          <w:szCs w:val="22"/>
        </w:rPr>
        <w:t>…</w:t>
      </w:r>
    </w:p>
    <w:p w14:paraId="5AD9B906" w14:textId="77777777" w:rsidR="00803FD7" w:rsidRPr="005F619F" w:rsidRDefault="00803FD7" w:rsidP="005F619F">
      <w:pPr>
        <w:tabs>
          <w:tab w:val="left" w:pos="709"/>
        </w:tabs>
        <w:spacing w:before="240" w:after="240" w:line="276" w:lineRule="auto"/>
        <w:ind w:left="851" w:right="760"/>
        <w:contextualSpacing/>
        <w:rPr>
          <w:rFonts w:eastAsia="Palatino Linotype" w:cs="Palatino Linotype"/>
          <w:i/>
          <w:szCs w:val="22"/>
        </w:rPr>
      </w:pPr>
      <w:r w:rsidRPr="005F619F">
        <w:rPr>
          <w:rFonts w:eastAsia="Palatino Linotype" w:cs="Palatino Linotype"/>
          <w:i/>
          <w:szCs w:val="22"/>
        </w:rPr>
        <w:t>Artículo 53. Las Unidades de Transparencia tendrán las siguientes funciones:</w:t>
      </w:r>
    </w:p>
    <w:p w14:paraId="6D9BF05F" w14:textId="77777777" w:rsidR="00803FD7" w:rsidRPr="005F619F" w:rsidRDefault="00803FD7" w:rsidP="005F619F">
      <w:pPr>
        <w:tabs>
          <w:tab w:val="left" w:pos="709"/>
        </w:tabs>
        <w:spacing w:before="240" w:after="240" w:line="276" w:lineRule="auto"/>
        <w:ind w:left="851" w:right="760"/>
        <w:contextualSpacing/>
        <w:rPr>
          <w:rFonts w:eastAsia="Palatino Linotype" w:cs="Palatino Linotype"/>
          <w:i/>
          <w:szCs w:val="22"/>
        </w:rPr>
      </w:pPr>
      <w:r w:rsidRPr="005F619F">
        <w:rPr>
          <w:rFonts w:eastAsia="Palatino Linotype" w:cs="Palatino Linotype"/>
          <w:i/>
          <w:szCs w:val="22"/>
        </w:rPr>
        <w:t>…</w:t>
      </w:r>
    </w:p>
    <w:p w14:paraId="12615A82" w14:textId="77777777" w:rsidR="00803FD7" w:rsidRPr="005F619F" w:rsidRDefault="00803FD7" w:rsidP="005F619F">
      <w:pPr>
        <w:tabs>
          <w:tab w:val="left" w:pos="709"/>
        </w:tabs>
        <w:spacing w:before="240" w:after="240" w:line="276" w:lineRule="auto"/>
        <w:ind w:left="851" w:right="760"/>
        <w:contextualSpacing/>
        <w:rPr>
          <w:rFonts w:eastAsia="Palatino Linotype" w:cs="Palatino Linotype"/>
          <w:i/>
          <w:szCs w:val="22"/>
        </w:rPr>
      </w:pPr>
      <w:r w:rsidRPr="005F619F">
        <w:rPr>
          <w:rFonts w:eastAsia="Palatino Linotype" w:cs="Palatino Linotype"/>
          <w:i/>
          <w:szCs w:val="22"/>
        </w:rPr>
        <w:t xml:space="preserve">II. Recibir, tramitar y dar respuesta a las solicitudes de acceso a la información; </w:t>
      </w:r>
    </w:p>
    <w:p w14:paraId="3BD9F994" w14:textId="77777777" w:rsidR="00803FD7" w:rsidRPr="005F619F" w:rsidRDefault="00803FD7" w:rsidP="005F619F">
      <w:pPr>
        <w:tabs>
          <w:tab w:val="left" w:pos="709"/>
        </w:tabs>
        <w:spacing w:before="240" w:after="240" w:line="276" w:lineRule="auto"/>
        <w:ind w:left="851" w:right="760"/>
        <w:contextualSpacing/>
        <w:rPr>
          <w:rFonts w:eastAsia="Palatino Linotype" w:cs="Palatino Linotype"/>
          <w:i/>
          <w:szCs w:val="22"/>
        </w:rPr>
      </w:pPr>
      <w:r w:rsidRPr="005F619F">
        <w:rPr>
          <w:rFonts w:eastAsia="Palatino Linotype" w:cs="Palatino Linotype"/>
          <w:i/>
          <w:szCs w:val="22"/>
        </w:rPr>
        <w:t>…</w:t>
      </w:r>
    </w:p>
    <w:p w14:paraId="34488021" w14:textId="77777777" w:rsidR="00803FD7" w:rsidRPr="005F619F" w:rsidRDefault="00803FD7" w:rsidP="005F619F">
      <w:pPr>
        <w:tabs>
          <w:tab w:val="left" w:pos="709"/>
        </w:tabs>
        <w:spacing w:before="240" w:after="240" w:line="276" w:lineRule="auto"/>
        <w:ind w:left="851" w:right="760"/>
        <w:contextualSpacing/>
        <w:rPr>
          <w:rFonts w:eastAsia="Palatino Linotype" w:cs="Palatino Linotype"/>
          <w:b/>
          <w:i/>
          <w:szCs w:val="22"/>
          <w:u w:val="single"/>
        </w:rPr>
      </w:pPr>
      <w:r w:rsidRPr="005F619F">
        <w:rPr>
          <w:rFonts w:eastAsia="Palatino Linotype" w:cs="Palatino Linotype"/>
          <w:b/>
          <w:i/>
          <w:szCs w:val="22"/>
          <w:u w:val="single"/>
        </w:rPr>
        <w:t xml:space="preserve">IV. Realizar, con efectividad, los trámites internos necesarios para la atención de las solicitudes de acceso a la información; </w:t>
      </w:r>
    </w:p>
    <w:p w14:paraId="5C6831E7" w14:textId="77777777" w:rsidR="00803FD7" w:rsidRPr="005F619F" w:rsidRDefault="00803FD7" w:rsidP="005F619F">
      <w:pPr>
        <w:tabs>
          <w:tab w:val="left" w:pos="709"/>
        </w:tabs>
        <w:spacing w:before="240" w:line="276" w:lineRule="auto"/>
        <w:ind w:left="851" w:right="760"/>
        <w:contextualSpacing/>
        <w:rPr>
          <w:rFonts w:eastAsia="Palatino Linotype" w:cs="Palatino Linotype"/>
          <w:i/>
          <w:szCs w:val="22"/>
        </w:rPr>
      </w:pPr>
      <w:r w:rsidRPr="005F619F">
        <w:rPr>
          <w:rFonts w:eastAsia="Palatino Linotype" w:cs="Palatino Linotype"/>
          <w:i/>
          <w:szCs w:val="22"/>
        </w:rPr>
        <w:t xml:space="preserve">V. Entregar, en su caso, a los particulares la información solicitada; </w:t>
      </w:r>
    </w:p>
    <w:p w14:paraId="244F4270" w14:textId="77777777" w:rsidR="00803FD7" w:rsidRPr="005F619F" w:rsidRDefault="00803FD7" w:rsidP="005F619F">
      <w:pPr>
        <w:tabs>
          <w:tab w:val="left" w:pos="709"/>
        </w:tabs>
        <w:spacing w:line="276" w:lineRule="auto"/>
        <w:ind w:left="851" w:right="760"/>
        <w:contextualSpacing/>
        <w:rPr>
          <w:rFonts w:eastAsia="Palatino Linotype" w:cs="Palatino Linotype"/>
          <w:i/>
          <w:szCs w:val="22"/>
        </w:rPr>
      </w:pPr>
      <w:r w:rsidRPr="005F619F">
        <w:rPr>
          <w:rFonts w:eastAsia="Palatino Linotype" w:cs="Palatino Linotype"/>
          <w:i/>
          <w:szCs w:val="22"/>
        </w:rPr>
        <w:t>VI. Efectuar las notificaciones a los solicitantes;” (Sic)</w:t>
      </w:r>
    </w:p>
    <w:p w14:paraId="0FB47C29" w14:textId="77777777" w:rsidR="00803FD7" w:rsidRPr="005F619F" w:rsidRDefault="00803FD7" w:rsidP="005F619F">
      <w:pPr>
        <w:tabs>
          <w:tab w:val="left" w:pos="709"/>
        </w:tabs>
        <w:ind w:left="851" w:right="760"/>
        <w:rPr>
          <w:rFonts w:eastAsia="Palatino Linotype" w:cs="Palatino Linotype"/>
          <w:szCs w:val="22"/>
        </w:rPr>
      </w:pPr>
    </w:p>
    <w:p w14:paraId="1A0BF096" w14:textId="77777777" w:rsidR="00803FD7" w:rsidRPr="005F619F" w:rsidRDefault="00803FD7" w:rsidP="005F619F">
      <w:pPr>
        <w:rPr>
          <w:rFonts w:eastAsia="Palatino Linotype" w:cs="Palatino Linotype"/>
          <w:szCs w:val="22"/>
        </w:rPr>
      </w:pPr>
      <w:r w:rsidRPr="005F619F">
        <w:rPr>
          <w:rFonts w:eastAsia="Palatino Linotype" w:cs="Palatino Linotype"/>
          <w:szCs w:val="22"/>
        </w:rPr>
        <w:t xml:space="preserve">Aunado a lo anterior, se debe señalar que aunque la solicitud de información y la respuesta estén dirigidas y atendidas por un </w:t>
      </w:r>
      <w:r w:rsidRPr="005F619F">
        <w:rPr>
          <w:rFonts w:eastAsia="Palatino Linotype" w:cs="Palatino Linotype"/>
          <w:b/>
          <w:szCs w:val="22"/>
        </w:rPr>
        <w:t>SUJETO OBLIGADO</w:t>
      </w:r>
      <w:r w:rsidRPr="005F619F">
        <w:rPr>
          <w:rFonts w:eastAsia="Palatino Linotype" w:cs="Palatino Linotype"/>
          <w:szCs w:val="22"/>
        </w:rPr>
        <w:t>, lo cierto es que también tienen diversas Unidades Administrativas y cada área cuenta con un Servidor Público Habilitado,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57196D1A" w14:textId="77777777" w:rsidR="00803FD7" w:rsidRPr="005F619F" w:rsidRDefault="00803FD7" w:rsidP="005F619F">
      <w:pPr>
        <w:spacing w:line="276" w:lineRule="auto"/>
        <w:rPr>
          <w:rFonts w:eastAsia="Palatino Linotype" w:cs="Palatino Linotype"/>
          <w:szCs w:val="22"/>
        </w:rPr>
      </w:pPr>
    </w:p>
    <w:p w14:paraId="057B6AA5" w14:textId="77777777" w:rsidR="00803FD7" w:rsidRPr="005F619F" w:rsidRDefault="00803FD7" w:rsidP="005F619F">
      <w:pPr>
        <w:spacing w:after="240" w:line="276" w:lineRule="auto"/>
        <w:ind w:left="567" w:right="709"/>
        <w:contextualSpacing/>
        <w:rPr>
          <w:rFonts w:eastAsia="Palatino Linotype" w:cs="Palatino Linotype"/>
          <w:i/>
          <w:szCs w:val="22"/>
        </w:rPr>
      </w:pPr>
      <w:r w:rsidRPr="005F619F">
        <w:rPr>
          <w:rFonts w:eastAsia="Palatino Linotype" w:cs="Palatino Linotype"/>
          <w:b/>
          <w:i/>
          <w:szCs w:val="22"/>
        </w:rPr>
        <w:lastRenderedPageBreak/>
        <w:t>“Artículo 3.</w:t>
      </w:r>
      <w:r w:rsidRPr="005F619F">
        <w:rPr>
          <w:rFonts w:eastAsia="Palatino Linotype" w:cs="Palatino Linotype"/>
          <w:i/>
          <w:szCs w:val="22"/>
        </w:rPr>
        <w:t xml:space="preserve"> Para los efectos de la presente Ley se entenderá por:</w:t>
      </w:r>
    </w:p>
    <w:p w14:paraId="6AB6FA81" w14:textId="77777777" w:rsidR="00803FD7" w:rsidRPr="005F619F" w:rsidRDefault="00803FD7" w:rsidP="005F619F">
      <w:pPr>
        <w:spacing w:before="240" w:after="240" w:line="276" w:lineRule="auto"/>
        <w:ind w:left="567" w:right="709"/>
        <w:contextualSpacing/>
        <w:rPr>
          <w:rFonts w:eastAsia="Palatino Linotype" w:cs="Palatino Linotype"/>
          <w:i/>
          <w:szCs w:val="22"/>
        </w:rPr>
      </w:pPr>
      <w:r w:rsidRPr="005F619F">
        <w:rPr>
          <w:rFonts w:eastAsia="Palatino Linotype" w:cs="Palatino Linotype"/>
          <w:i/>
          <w:szCs w:val="22"/>
        </w:rPr>
        <w:t>…</w:t>
      </w:r>
    </w:p>
    <w:p w14:paraId="08B51A68" w14:textId="77777777" w:rsidR="00803FD7" w:rsidRPr="005F619F" w:rsidRDefault="00803FD7" w:rsidP="005F619F">
      <w:pPr>
        <w:spacing w:before="240" w:after="240" w:line="276" w:lineRule="auto"/>
        <w:ind w:left="567" w:right="709"/>
        <w:contextualSpacing/>
        <w:rPr>
          <w:rFonts w:eastAsia="Palatino Linotype" w:cs="Palatino Linotype"/>
          <w:i/>
          <w:szCs w:val="22"/>
        </w:rPr>
      </w:pPr>
      <w:r w:rsidRPr="005F619F">
        <w:rPr>
          <w:rFonts w:eastAsia="Palatino Linotype" w:cs="Palatino Linotype"/>
          <w:b/>
          <w:i/>
          <w:szCs w:val="22"/>
        </w:rPr>
        <w:t xml:space="preserve">XXXIX. Servidor público habilitado: </w:t>
      </w:r>
      <w:r w:rsidRPr="005F619F">
        <w:rPr>
          <w:rFonts w:eastAsia="Palatino Linotype" w:cs="Palatino Linotype"/>
          <w:i/>
          <w:szCs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26C2BEB5" w14:textId="77777777" w:rsidR="00803FD7" w:rsidRPr="005F619F" w:rsidRDefault="00803FD7" w:rsidP="005F619F">
      <w:pPr>
        <w:spacing w:before="240" w:after="240" w:line="276" w:lineRule="auto"/>
        <w:ind w:left="567" w:right="709"/>
        <w:contextualSpacing/>
        <w:rPr>
          <w:rFonts w:eastAsia="Palatino Linotype" w:cs="Palatino Linotype"/>
          <w:i/>
          <w:szCs w:val="22"/>
        </w:rPr>
      </w:pPr>
      <w:r w:rsidRPr="005F619F">
        <w:rPr>
          <w:rFonts w:eastAsia="Palatino Linotype" w:cs="Palatino Linotype"/>
          <w:i/>
          <w:szCs w:val="22"/>
        </w:rPr>
        <w:t>…</w:t>
      </w:r>
    </w:p>
    <w:p w14:paraId="181ADEB4" w14:textId="77777777" w:rsidR="00803FD7" w:rsidRPr="005F619F" w:rsidRDefault="00803FD7" w:rsidP="005F619F">
      <w:pPr>
        <w:spacing w:before="240" w:after="240" w:line="276" w:lineRule="auto"/>
        <w:ind w:left="567" w:right="709"/>
        <w:contextualSpacing/>
        <w:rPr>
          <w:rFonts w:eastAsia="Palatino Linotype" w:cs="Palatino Linotype"/>
          <w:i/>
          <w:szCs w:val="22"/>
        </w:rPr>
      </w:pPr>
      <w:r w:rsidRPr="005F619F">
        <w:rPr>
          <w:rFonts w:eastAsia="Palatino Linotype" w:cs="Palatino Linotype"/>
          <w:b/>
          <w:i/>
          <w:szCs w:val="22"/>
        </w:rPr>
        <w:t>Artículo 58.</w:t>
      </w:r>
      <w:r w:rsidRPr="005F619F">
        <w:rPr>
          <w:rFonts w:eastAsia="Palatino Linotype" w:cs="Palatino Linotype"/>
          <w:i/>
          <w:szCs w:val="22"/>
        </w:rPr>
        <w:t xml:space="preserve"> Los servidores públicos habilitados serán designados por el titular del sujeto obligado a propuesta del responsable de la Unidad de Transparencia.</w:t>
      </w:r>
    </w:p>
    <w:p w14:paraId="59DE54AA" w14:textId="77777777" w:rsidR="00803FD7" w:rsidRPr="005F619F" w:rsidRDefault="00803FD7" w:rsidP="005F619F">
      <w:pPr>
        <w:spacing w:before="240" w:after="240" w:line="276" w:lineRule="auto"/>
        <w:ind w:left="567" w:right="709"/>
        <w:contextualSpacing/>
        <w:rPr>
          <w:rFonts w:eastAsia="Palatino Linotype" w:cs="Palatino Linotype"/>
          <w:i/>
          <w:szCs w:val="22"/>
        </w:rPr>
      </w:pPr>
      <w:r w:rsidRPr="005F619F">
        <w:rPr>
          <w:rFonts w:eastAsia="Palatino Linotype" w:cs="Palatino Linotype"/>
          <w:b/>
          <w:i/>
          <w:szCs w:val="22"/>
        </w:rPr>
        <w:t>Artículo 59.</w:t>
      </w:r>
      <w:r w:rsidRPr="005F619F">
        <w:rPr>
          <w:rFonts w:eastAsia="Palatino Linotype" w:cs="Palatino Linotype"/>
          <w:i/>
          <w:szCs w:val="22"/>
        </w:rPr>
        <w:t xml:space="preserve"> </w:t>
      </w:r>
      <w:r w:rsidRPr="005F619F">
        <w:rPr>
          <w:rFonts w:eastAsia="Palatino Linotype" w:cs="Palatino Linotype"/>
          <w:b/>
          <w:i/>
          <w:szCs w:val="22"/>
          <w:u w:val="single"/>
        </w:rPr>
        <w:t>Los servidores públicos habilitados</w:t>
      </w:r>
      <w:r w:rsidRPr="005F619F">
        <w:rPr>
          <w:rFonts w:eastAsia="Palatino Linotype" w:cs="Palatino Linotype"/>
          <w:i/>
          <w:szCs w:val="22"/>
        </w:rPr>
        <w:t xml:space="preserve"> tendrán las funciones siguientes:</w:t>
      </w:r>
    </w:p>
    <w:p w14:paraId="4162DD37" w14:textId="77777777" w:rsidR="00803FD7" w:rsidRPr="005F619F" w:rsidRDefault="00803FD7" w:rsidP="005F619F">
      <w:pPr>
        <w:spacing w:before="240" w:after="240" w:line="276" w:lineRule="auto"/>
        <w:ind w:left="567" w:right="709"/>
        <w:contextualSpacing/>
        <w:rPr>
          <w:rFonts w:eastAsia="Palatino Linotype" w:cs="Palatino Linotype"/>
          <w:i/>
          <w:szCs w:val="22"/>
        </w:rPr>
      </w:pPr>
      <w:r w:rsidRPr="005F619F">
        <w:rPr>
          <w:rFonts w:eastAsia="Palatino Linotype" w:cs="Palatino Linotype"/>
          <w:i/>
          <w:szCs w:val="22"/>
        </w:rPr>
        <w:t xml:space="preserve">I. </w:t>
      </w:r>
      <w:r w:rsidRPr="005F619F">
        <w:rPr>
          <w:rFonts w:eastAsia="Palatino Linotype" w:cs="Palatino Linotype"/>
          <w:b/>
          <w:i/>
          <w:szCs w:val="22"/>
          <w:u w:val="single"/>
        </w:rPr>
        <w:t>Localizar la información que le solicite la Unidad de Transparencia</w:t>
      </w:r>
      <w:r w:rsidRPr="005F619F">
        <w:rPr>
          <w:rFonts w:eastAsia="Palatino Linotype" w:cs="Palatino Linotype"/>
          <w:i/>
          <w:szCs w:val="22"/>
        </w:rPr>
        <w:t>;</w:t>
      </w:r>
    </w:p>
    <w:p w14:paraId="08CD708F" w14:textId="77777777" w:rsidR="00803FD7" w:rsidRPr="005F619F" w:rsidRDefault="00803FD7" w:rsidP="005F619F">
      <w:pPr>
        <w:spacing w:before="240" w:after="240" w:line="276" w:lineRule="auto"/>
        <w:ind w:left="567" w:right="709"/>
        <w:contextualSpacing/>
        <w:rPr>
          <w:rFonts w:eastAsia="Palatino Linotype" w:cs="Palatino Linotype"/>
          <w:i/>
          <w:szCs w:val="22"/>
        </w:rPr>
      </w:pPr>
      <w:r w:rsidRPr="005F619F">
        <w:rPr>
          <w:rFonts w:eastAsia="Palatino Linotype" w:cs="Palatino Linotype"/>
          <w:i/>
          <w:szCs w:val="22"/>
        </w:rPr>
        <w:t xml:space="preserve">II. </w:t>
      </w:r>
      <w:r w:rsidRPr="005F619F">
        <w:rPr>
          <w:rFonts w:eastAsia="Palatino Linotype" w:cs="Palatino Linotype"/>
          <w:b/>
          <w:i/>
          <w:szCs w:val="22"/>
          <w:u w:val="single"/>
        </w:rPr>
        <w:t>Proporcionar la información que obre en los archivos y que le sea solicitada por la Unidad de Transparencia</w:t>
      </w:r>
      <w:r w:rsidRPr="005F619F">
        <w:rPr>
          <w:rFonts w:eastAsia="Palatino Linotype" w:cs="Palatino Linotype"/>
          <w:i/>
          <w:szCs w:val="22"/>
        </w:rPr>
        <w:t>;</w:t>
      </w:r>
    </w:p>
    <w:p w14:paraId="4C63CECD" w14:textId="77777777" w:rsidR="00803FD7" w:rsidRPr="005F619F" w:rsidRDefault="00803FD7" w:rsidP="005F619F">
      <w:pPr>
        <w:spacing w:before="240" w:after="240" w:line="276" w:lineRule="auto"/>
        <w:ind w:left="567" w:right="709"/>
        <w:contextualSpacing/>
        <w:rPr>
          <w:rFonts w:eastAsia="Palatino Linotype" w:cs="Palatino Linotype"/>
          <w:i/>
          <w:szCs w:val="22"/>
        </w:rPr>
      </w:pPr>
      <w:r w:rsidRPr="005F619F">
        <w:rPr>
          <w:rFonts w:eastAsia="Palatino Linotype" w:cs="Palatino Linotype"/>
          <w:i/>
          <w:szCs w:val="22"/>
        </w:rPr>
        <w:t>III. Apoyar a la Unidad de Transparencia en lo que esta le solicite para el cumplimiento de sus funciones;</w:t>
      </w:r>
    </w:p>
    <w:p w14:paraId="2C0178CC" w14:textId="77777777" w:rsidR="00803FD7" w:rsidRPr="005F619F" w:rsidRDefault="00803FD7" w:rsidP="005F619F">
      <w:pPr>
        <w:spacing w:before="240" w:after="240" w:line="276" w:lineRule="auto"/>
        <w:ind w:left="567" w:right="709"/>
        <w:contextualSpacing/>
        <w:rPr>
          <w:rFonts w:eastAsia="Palatino Linotype" w:cs="Palatino Linotype"/>
          <w:i/>
          <w:szCs w:val="22"/>
        </w:rPr>
      </w:pPr>
      <w:r w:rsidRPr="005F619F">
        <w:rPr>
          <w:rFonts w:eastAsia="Palatino Linotype" w:cs="Palatino Linotype"/>
          <w:i/>
          <w:szCs w:val="22"/>
        </w:rPr>
        <w:t>IV. Proporcionar a la Unidad de Transparencia, las modificaciones a la información pública de oficio que obre en su poder;</w:t>
      </w:r>
    </w:p>
    <w:p w14:paraId="4F83FA48" w14:textId="77777777" w:rsidR="00803FD7" w:rsidRPr="005F619F" w:rsidRDefault="00803FD7" w:rsidP="005F619F">
      <w:pPr>
        <w:spacing w:before="240" w:after="240" w:line="276" w:lineRule="auto"/>
        <w:ind w:left="567" w:right="709"/>
        <w:contextualSpacing/>
        <w:rPr>
          <w:rFonts w:eastAsia="Palatino Linotype" w:cs="Palatino Linotype"/>
          <w:i/>
          <w:szCs w:val="22"/>
        </w:rPr>
      </w:pPr>
      <w:r w:rsidRPr="005F619F">
        <w:rPr>
          <w:rFonts w:eastAsia="Palatino Linotype" w:cs="Palatino Linotype"/>
          <w:i/>
          <w:szCs w:val="22"/>
        </w:rPr>
        <w:t>V. Integrar y presentar al responsable de la Unidad de Transparencia la propuesta de clasificación de información, la cual tendrá los fundamentos y argumentos en que se basa dicha propuesta;</w:t>
      </w:r>
    </w:p>
    <w:p w14:paraId="152583A3" w14:textId="77777777" w:rsidR="00803FD7" w:rsidRPr="005F619F" w:rsidRDefault="00803FD7" w:rsidP="005F619F">
      <w:pPr>
        <w:spacing w:before="240" w:after="240" w:line="276" w:lineRule="auto"/>
        <w:ind w:left="567" w:right="709"/>
        <w:contextualSpacing/>
        <w:rPr>
          <w:rFonts w:eastAsia="Palatino Linotype" w:cs="Palatino Linotype"/>
          <w:i/>
          <w:szCs w:val="22"/>
        </w:rPr>
      </w:pPr>
      <w:r w:rsidRPr="005F619F">
        <w:rPr>
          <w:rFonts w:eastAsia="Palatino Linotype" w:cs="Palatino Linotype"/>
          <w:i/>
          <w:szCs w:val="22"/>
        </w:rPr>
        <w:t>VI. Verificar, una vez analizado el contenido de la información, que no se encuentre en los supuestos de información clasificada; y</w:t>
      </w:r>
    </w:p>
    <w:p w14:paraId="5B37B1C5" w14:textId="77777777" w:rsidR="00803FD7" w:rsidRPr="005F619F" w:rsidRDefault="00803FD7" w:rsidP="005F619F">
      <w:pPr>
        <w:spacing w:before="240" w:line="276" w:lineRule="auto"/>
        <w:ind w:left="567" w:right="709"/>
        <w:contextualSpacing/>
        <w:rPr>
          <w:rFonts w:eastAsia="Palatino Linotype" w:cs="Palatino Linotype"/>
          <w:i/>
          <w:szCs w:val="22"/>
        </w:rPr>
      </w:pPr>
      <w:r w:rsidRPr="005F619F">
        <w:rPr>
          <w:rFonts w:eastAsia="Palatino Linotype" w:cs="Palatino Linotype"/>
          <w:i/>
          <w:szCs w:val="22"/>
        </w:rPr>
        <w:t>VII. Dar cuenta a la Unidad de Transparencia del vencimiento de los plazos de reserva.” (Sic)</w:t>
      </w:r>
    </w:p>
    <w:p w14:paraId="02ABBD32" w14:textId="77777777" w:rsidR="00803FD7" w:rsidRPr="005F619F" w:rsidRDefault="00803FD7" w:rsidP="005F619F">
      <w:pPr>
        <w:spacing w:before="240" w:line="276" w:lineRule="auto"/>
        <w:ind w:left="567" w:right="709"/>
        <w:contextualSpacing/>
        <w:rPr>
          <w:rFonts w:eastAsia="Palatino Linotype" w:cs="Palatino Linotype"/>
          <w:i/>
          <w:szCs w:val="22"/>
        </w:rPr>
      </w:pPr>
    </w:p>
    <w:p w14:paraId="1185C67D" w14:textId="77777777" w:rsidR="00803FD7" w:rsidRPr="005F619F" w:rsidRDefault="00803FD7" w:rsidP="005F619F">
      <w:pPr>
        <w:rPr>
          <w:rFonts w:eastAsia="Palatino Linotype" w:cs="Palatino Linotype"/>
          <w:szCs w:val="22"/>
        </w:rPr>
      </w:pPr>
      <w:r w:rsidRPr="005F619F">
        <w:rPr>
          <w:rFonts w:eastAsia="Palatino Linotype" w:cs="Palatino Linotype"/>
          <w:szCs w:val="22"/>
        </w:rPr>
        <w:t>En otras palabras, si se cumplió con lo que, para tal efecto, dispone el artículo 162 de la Ley de Transparencia y Acceso a la Información Pública del Estado de México y Municipios, que índica:</w:t>
      </w:r>
    </w:p>
    <w:p w14:paraId="541C5A0A" w14:textId="77777777" w:rsidR="00803FD7" w:rsidRPr="005F619F" w:rsidRDefault="00803FD7" w:rsidP="005F619F">
      <w:pPr>
        <w:rPr>
          <w:rFonts w:eastAsia="Palatino Linotype" w:cs="Palatino Linotype"/>
          <w:szCs w:val="22"/>
        </w:rPr>
      </w:pPr>
    </w:p>
    <w:p w14:paraId="5EB71E0D" w14:textId="77777777" w:rsidR="00803FD7" w:rsidRPr="005F619F" w:rsidRDefault="00803FD7" w:rsidP="005F619F">
      <w:pPr>
        <w:spacing w:after="240" w:line="276" w:lineRule="auto"/>
        <w:ind w:left="567" w:right="618"/>
        <w:contextualSpacing/>
        <w:rPr>
          <w:rFonts w:eastAsia="Palatino Linotype" w:cs="Palatino Linotype"/>
          <w:i/>
          <w:szCs w:val="22"/>
        </w:rPr>
      </w:pPr>
      <w:r w:rsidRPr="005F619F">
        <w:rPr>
          <w:rFonts w:eastAsia="Palatino Linotype" w:cs="Palatino Linotype"/>
          <w:i/>
          <w:szCs w:val="22"/>
        </w:rPr>
        <w:t>“</w:t>
      </w:r>
      <w:r w:rsidRPr="005F619F">
        <w:rPr>
          <w:rFonts w:eastAsia="Palatino Linotype" w:cs="Palatino Linotype"/>
          <w:b/>
          <w:i/>
          <w:szCs w:val="22"/>
        </w:rPr>
        <w:t xml:space="preserve">Artículo 162. </w:t>
      </w:r>
      <w:r w:rsidRPr="005F619F">
        <w:rPr>
          <w:rFonts w:eastAsia="Palatino Linotype" w:cs="Palatino Linotype"/>
          <w:i/>
          <w:szCs w:val="22"/>
          <w:u w:val="single"/>
        </w:rPr>
        <w:t xml:space="preserve">Las unidades de transparencia deberán garantizar que las solicitudes se turnen a todas las Áreas competentes que cuenten con la información o deban tenerla de </w:t>
      </w:r>
      <w:r w:rsidRPr="005F619F">
        <w:rPr>
          <w:rFonts w:eastAsia="Palatino Linotype" w:cs="Palatino Linotype"/>
          <w:i/>
          <w:szCs w:val="22"/>
          <w:u w:val="single"/>
        </w:rPr>
        <w:lastRenderedPageBreak/>
        <w:t>acuerdo a sus facultades, competencias y funciones, con el objeto de que realicen una búsqueda exhaustiva y razonable de la información solicitada.</w:t>
      </w:r>
      <w:r w:rsidRPr="005F619F">
        <w:rPr>
          <w:rFonts w:eastAsia="Palatino Linotype" w:cs="Palatino Linotype"/>
          <w:i/>
          <w:szCs w:val="22"/>
        </w:rPr>
        <w:t>” (Sic)</w:t>
      </w:r>
    </w:p>
    <w:p w14:paraId="3208D28F" w14:textId="77777777" w:rsidR="00803FD7" w:rsidRPr="005F619F" w:rsidRDefault="00803FD7" w:rsidP="005F619F">
      <w:pPr>
        <w:spacing w:after="240"/>
        <w:ind w:left="567" w:right="616"/>
        <w:contextualSpacing/>
        <w:rPr>
          <w:rFonts w:eastAsia="Palatino Linotype" w:cs="Palatino Linotype"/>
          <w:szCs w:val="22"/>
        </w:rPr>
      </w:pPr>
    </w:p>
    <w:p w14:paraId="178278C4" w14:textId="56B3F604" w:rsidR="00803FD7" w:rsidRPr="005F619F" w:rsidRDefault="00803FD7" w:rsidP="005F619F">
      <w:pPr>
        <w:rPr>
          <w:rFonts w:eastAsia="Palatino Linotype" w:cs="Palatino Linotype"/>
          <w:szCs w:val="22"/>
        </w:rPr>
      </w:pPr>
      <w:r w:rsidRPr="005F619F">
        <w:rPr>
          <w:rFonts w:eastAsia="Palatino Linotype" w:cs="Palatino Linotype"/>
          <w:szCs w:val="22"/>
        </w:rPr>
        <w:t xml:space="preserve">Lo anterior es así ya que derivado de la solicitud de información (en la que se resuelve), se aprecia en el sistema SAIMEX, que la Titular de la Unidad de Transparencia del Sujeto Obligado, turnó al área de </w:t>
      </w:r>
      <w:r w:rsidR="00724C5C" w:rsidRPr="005F619F">
        <w:rPr>
          <w:rFonts w:eastAsia="Palatino Linotype" w:cs="Palatino Linotype"/>
          <w:b/>
          <w:szCs w:val="22"/>
        </w:rPr>
        <w:t>Dirección del Bienestar</w:t>
      </w:r>
      <w:r w:rsidR="00535719" w:rsidRPr="005F619F">
        <w:rPr>
          <w:rFonts w:eastAsia="Palatino Linotype" w:cs="Palatino Linotype"/>
          <w:b/>
          <w:szCs w:val="22"/>
        </w:rPr>
        <w:t xml:space="preserve"> </w:t>
      </w:r>
      <w:r w:rsidR="00535719" w:rsidRPr="005F619F">
        <w:t>(Dirección de Desarrollo Social)</w:t>
      </w:r>
      <w:r w:rsidRPr="005F619F">
        <w:rPr>
          <w:rFonts w:eastAsia="Palatino Linotype" w:cs="Palatino Linotype"/>
          <w:b/>
          <w:szCs w:val="22"/>
        </w:rPr>
        <w:t xml:space="preserve">, </w:t>
      </w:r>
      <w:r w:rsidRPr="005F619F">
        <w:rPr>
          <w:rFonts w:eastAsia="Palatino Linotype" w:cs="Palatino Linotype"/>
          <w:szCs w:val="22"/>
        </w:rPr>
        <w:t xml:space="preserve">la cual resulta ser </w:t>
      </w:r>
      <w:r w:rsidR="006B7F90" w:rsidRPr="005F619F">
        <w:rPr>
          <w:rFonts w:eastAsia="Palatino Linotype" w:cs="Palatino Linotype"/>
          <w:szCs w:val="22"/>
        </w:rPr>
        <w:t>el</w:t>
      </w:r>
      <w:r w:rsidRPr="005F619F">
        <w:rPr>
          <w:rFonts w:eastAsia="Palatino Linotype" w:cs="Palatino Linotype"/>
          <w:szCs w:val="22"/>
        </w:rPr>
        <w:t xml:space="preserve"> área idónea para entregar la información peticionada, pues se encargan entre otras cosas de </w:t>
      </w:r>
      <w:r w:rsidR="00535719" w:rsidRPr="005F619F">
        <w:t>diagnosticar, diseñar, implementar y evaluar la política social municipal; proponer recursos presupuestales; ejecutar programas y proyectos para población vulnerable; impulsar acciones y obras de desarrollo comunitario con otras dependencias; coordinarse y, cuando proceda, representar a la Presidencia ante dependencias federales y estatales para la operación de programas:</w:t>
      </w:r>
    </w:p>
    <w:p w14:paraId="035FAF41" w14:textId="77777777" w:rsidR="00803FD7" w:rsidRPr="005F619F" w:rsidRDefault="00803FD7" w:rsidP="005F619F">
      <w:pPr>
        <w:rPr>
          <w:rFonts w:eastAsia="Palatino Linotype" w:cs="Palatino Linotype"/>
          <w:szCs w:val="22"/>
        </w:rPr>
      </w:pPr>
    </w:p>
    <w:p w14:paraId="7F0828E0" w14:textId="5C1F4494" w:rsidR="003E7B7C" w:rsidRPr="005F619F" w:rsidRDefault="003E7B7C" w:rsidP="005F619F">
      <w:pPr>
        <w:pStyle w:val="Prrafodelista"/>
        <w:ind w:left="851" w:right="822"/>
        <w:jc w:val="center"/>
        <w:rPr>
          <w:rFonts w:cs="Tahoma"/>
          <w:b/>
          <w:bCs/>
          <w:i/>
          <w:szCs w:val="22"/>
        </w:rPr>
      </w:pPr>
      <w:r w:rsidRPr="005F619F">
        <w:rPr>
          <w:rFonts w:cs="Tahoma"/>
          <w:b/>
          <w:bCs/>
          <w:i/>
          <w:szCs w:val="22"/>
        </w:rPr>
        <w:t>TITULO DÉCIMO SEGUNDO</w:t>
      </w:r>
    </w:p>
    <w:p w14:paraId="77152650" w14:textId="58F07717" w:rsidR="003E7B7C" w:rsidRPr="005F619F" w:rsidRDefault="003E7B7C" w:rsidP="005F619F">
      <w:pPr>
        <w:pStyle w:val="Prrafodelista"/>
        <w:ind w:left="851" w:right="822"/>
        <w:jc w:val="center"/>
        <w:rPr>
          <w:rFonts w:cs="Tahoma"/>
          <w:b/>
          <w:bCs/>
          <w:i/>
          <w:szCs w:val="22"/>
        </w:rPr>
      </w:pPr>
      <w:r w:rsidRPr="005F619F">
        <w:rPr>
          <w:rFonts w:cs="Tahoma"/>
          <w:b/>
          <w:bCs/>
          <w:i/>
          <w:szCs w:val="22"/>
        </w:rPr>
        <w:t>DEL BIENESTAR SOCIAL, ASISTENCIA SOCIAL, JUVENTUD,</w:t>
      </w:r>
    </w:p>
    <w:p w14:paraId="016BBE88" w14:textId="1C15A385" w:rsidR="003E7B7C" w:rsidRPr="005F619F" w:rsidRDefault="003E7B7C" w:rsidP="005F619F">
      <w:pPr>
        <w:pStyle w:val="Prrafodelista"/>
        <w:ind w:left="851" w:right="822"/>
        <w:jc w:val="center"/>
        <w:rPr>
          <w:rFonts w:cs="Tahoma"/>
          <w:b/>
          <w:bCs/>
          <w:i/>
          <w:szCs w:val="22"/>
        </w:rPr>
      </w:pPr>
      <w:r w:rsidRPr="005F619F">
        <w:rPr>
          <w:rFonts w:cs="Tahoma"/>
          <w:b/>
          <w:bCs/>
          <w:i/>
          <w:szCs w:val="22"/>
        </w:rPr>
        <w:t>DE LA PROMOCIÓN Y FOMENTO AL DEPORTE, A LA</w:t>
      </w:r>
    </w:p>
    <w:p w14:paraId="1D791770" w14:textId="052EE9F4" w:rsidR="003E7B7C" w:rsidRPr="005F619F" w:rsidRDefault="003E7B7C" w:rsidP="005F619F">
      <w:pPr>
        <w:pStyle w:val="Prrafodelista"/>
        <w:ind w:left="851" w:right="822"/>
        <w:jc w:val="center"/>
        <w:rPr>
          <w:rFonts w:cs="Tahoma"/>
          <w:b/>
          <w:bCs/>
          <w:i/>
          <w:szCs w:val="22"/>
        </w:rPr>
      </w:pPr>
      <w:r w:rsidRPr="005F619F">
        <w:rPr>
          <w:rFonts w:cs="Tahoma"/>
          <w:b/>
          <w:bCs/>
          <w:i/>
          <w:szCs w:val="22"/>
        </w:rPr>
        <w:t>CULTURA, EQUIDAD DE GÉNERO, TURISMO Y DERECHOS</w:t>
      </w:r>
    </w:p>
    <w:p w14:paraId="08D2FEFF" w14:textId="4984E7B9" w:rsidR="00803FD7" w:rsidRPr="005F619F" w:rsidRDefault="003E7B7C" w:rsidP="005F619F">
      <w:pPr>
        <w:pStyle w:val="Prrafodelista"/>
        <w:ind w:left="851" w:right="822"/>
        <w:jc w:val="center"/>
        <w:rPr>
          <w:rFonts w:cs="Tahoma"/>
          <w:b/>
          <w:bCs/>
          <w:i/>
          <w:szCs w:val="22"/>
        </w:rPr>
      </w:pPr>
      <w:r w:rsidRPr="005F619F">
        <w:rPr>
          <w:rFonts w:cs="Tahoma"/>
          <w:b/>
          <w:bCs/>
          <w:i/>
          <w:szCs w:val="22"/>
        </w:rPr>
        <w:t>DE NIÑAS, NIÑOS Y ADOLESCENTES.</w:t>
      </w:r>
    </w:p>
    <w:p w14:paraId="12437632" w14:textId="77777777" w:rsidR="003E7B7C" w:rsidRPr="005F619F" w:rsidRDefault="003E7B7C" w:rsidP="005F619F">
      <w:pPr>
        <w:pStyle w:val="Prrafodelista"/>
        <w:ind w:left="851" w:right="822"/>
        <w:rPr>
          <w:rFonts w:cs="Tahoma"/>
          <w:b/>
          <w:bCs/>
          <w:i/>
          <w:szCs w:val="22"/>
        </w:rPr>
      </w:pPr>
    </w:p>
    <w:p w14:paraId="70CF56AB" w14:textId="49F334F5" w:rsidR="003E7B7C" w:rsidRPr="005F619F" w:rsidRDefault="003E7B7C" w:rsidP="005F619F">
      <w:pPr>
        <w:pStyle w:val="Prrafodelista"/>
        <w:ind w:left="851" w:right="822"/>
        <w:rPr>
          <w:rFonts w:cs="Tahoma"/>
          <w:b/>
          <w:bCs/>
          <w:i/>
          <w:szCs w:val="22"/>
        </w:rPr>
      </w:pPr>
      <w:r w:rsidRPr="005F619F">
        <w:rPr>
          <w:rFonts w:cs="Tahoma"/>
          <w:b/>
          <w:bCs/>
          <w:i/>
          <w:szCs w:val="22"/>
        </w:rPr>
        <w:t>CAPÍTULO I</w:t>
      </w:r>
    </w:p>
    <w:p w14:paraId="5D3CDEEC" w14:textId="728A50D1" w:rsidR="003E7B7C" w:rsidRPr="005F619F" w:rsidRDefault="003E7B7C" w:rsidP="005F619F">
      <w:pPr>
        <w:pStyle w:val="Prrafodelista"/>
        <w:ind w:left="851" w:right="822"/>
        <w:rPr>
          <w:rFonts w:cs="Tahoma"/>
          <w:b/>
          <w:bCs/>
          <w:i/>
          <w:szCs w:val="22"/>
        </w:rPr>
      </w:pPr>
      <w:r w:rsidRPr="005F619F">
        <w:rPr>
          <w:rFonts w:cs="Tahoma"/>
          <w:b/>
          <w:bCs/>
          <w:i/>
          <w:szCs w:val="22"/>
        </w:rPr>
        <w:t xml:space="preserve">DE LAS ATRIBUCIONES DEL MUNICIPIO EN MATERIA DE </w:t>
      </w:r>
    </w:p>
    <w:p w14:paraId="0340E6DE" w14:textId="77777777" w:rsidR="003E7B7C" w:rsidRPr="005F619F" w:rsidRDefault="003E7B7C" w:rsidP="005F619F">
      <w:pPr>
        <w:pStyle w:val="Prrafodelista"/>
        <w:ind w:left="851" w:right="822"/>
        <w:rPr>
          <w:rFonts w:cs="Tahoma"/>
          <w:b/>
          <w:bCs/>
          <w:i/>
          <w:szCs w:val="22"/>
        </w:rPr>
      </w:pPr>
      <w:r w:rsidRPr="005F619F">
        <w:rPr>
          <w:rFonts w:cs="Tahoma"/>
          <w:b/>
          <w:bCs/>
          <w:i/>
          <w:szCs w:val="22"/>
        </w:rPr>
        <w:t>BIENESTAR SOCIAL</w:t>
      </w:r>
    </w:p>
    <w:p w14:paraId="233B588F" w14:textId="77777777" w:rsidR="003E7B7C" w:rsidRPr="005F619F" w:rsidRDefault="003E7B7C" w:rsidP="005F619F">
      <w:pPr>
        <w:pStyle w:val="Prrafodelista"/>
        <w:ind w:left="851" w:right="822"/>
        <w:rPr>
          <w:rFonts w:cs="Tahoma"/>
          <w:bCs/>
          <w:i/>
          <w:szCs w:val="22"/>
        </w:rPr>
      </w:pPr>
    </w:p>
    <w:p w14:paraId="218D40D3" w14:textId="7AAD7E9B" w:rsidR="00803FD7" w:rsidRPr="005F619F" w:rsidRDefault="003E7B7C" w:rsidP="005F619F">
      <w:pPr>
        <w:pStyle w:val="Prrafodelista"/>
        <w:ind w:left="851" w:right="822"/>
        <w:rPr>
          <w:rFonts w:cs="Tahoma"/>
          <w:bCs/>
          <w:i/>
          <w:szCs w:val="22"/>
        </w:rPr>
      </w:pPr>
      <w:r w:rsidRPr="005F619F">
        <w:rPr>
          <w:rFonts w:cs="Tahoma"/>
          <w:b/>
          <w:bCs/>
          <w:i/>
          <w:szCs w:val="22"/>
        </w:rPr>
        <w:t>ARTÍCULO 118.-</w:t>
      </w:r>
      <w:r w:rsidRPr="005F619F">
        <w:rPr>
          <w:rFonts w:cs="Tahoma"/>
          <w:bCs/>
          <w:i/>
          <w:szCs w:val="22"/>
        </w:rPr>
        <w:t xml:space="preserve"> Son facultades del Ayuntamiento en materia de bienestar social, las siguientes:</w:t>
      </w:r>
    </w:p>
    <w:p w14:paraId="6EC89D9C" w14:textId="77777777" w:rsidR="003E7B7C" w:rsidRPr="005F619F" w:rsidRDefault="003E7B7C" w:rsidP="005F619F">
      <w:pPr>
        <w:pStyle w:val="Prrafodelista"/>
        <w:ind w:left="851" w:right="822"/>
        <w:rPr>
          <w:i/>
        </w:rPr>
      </w:pPr>
      <w:r w:rsidRPr="005F619F">
        <w:rPr>
          <w:i/>
        </w:rPr>
        <w:lastRenderedPageBreak/>
        <w:t xml:space="preserve">I. Establecer y ejecutar los programas adecuados para proporcionar atención permanente a los grupos vulnerables del Municipio. </w:t>
      </w:r>
    </w:p>
    <w:p w14:paraId="3C77D33A" w14:textId="77777777" w:rsidR="003E7B7C" w:rsidRPr="005F619F" w:rsidRDefault="003E7B7C" w:rsidP="005F619F">
      <w:pPr>
        <w:pStyle w:val="Prrafodelista"/>
        <w:ind w:left="851" w:right="822"/>
        <w:rPr>
          <w:i/>
        </w:rPr>
      </w:pPr>
      <w:r w:rsidRPr="005F619F">
        <w:rPr>
          <w:i/>
        </w:rPr>
        <w:t xml:space="preserve">II. Promover dentro de su esfera de competencia, las acciones pertinentes para lograr el bienestar personal y familiar de los habitantes del Municipio, así como el desarrollo integral del mismo. </w:t>
      </w:r>
    </w:p>
    <w:p w14:paraId="6A05C346" w14:textId="77777777" w:rsidR="003E7B7C" w:rsidRPr="005F619F" w:rsidRDefault="003E7B7C" w:rsidP="005F619F">
      <w:pPr>
        <w:pStyle w:val="Prrafodelista"/>
        <w:ind w:left="851" w:right="822"/>
        <w:rPr>
          <w:i/>
        </w:rPr>
      </w:pPr>
      <w:r w:rsidRPr="005F619F">
        <w:rPr>
          <w:i/>
        </w:rPr>
        <w:t xml:space="preserve">III. Impulsar la educación básica y la capacitación, en actividades productivas, apoyando el sano crecimiento físico y mental de las niñas, niños y adolescentes. </w:t>
      </w:r>
    </w:p>
    <w:p w14:paraId="6CDEEA08" w14:textId="253E81C9" w:rsidR="003E7B7C" w:rsidRPr="005F619F" w:rsidRDefault="003E7B7C" w:rsidP="005F619F">
      <w:pPr>
        <w:pStyle w:val="Prrafodelista"/>
        <w:ind w:left="851" w:right="822"/>
        <w:rPr>
          <w:rFonts w:cs="Tahoma"/>
          <w:bCs/>
          <w:i/>
          <w:szCs w:val="22"/>
        </w:rPr>
      </w:pPr>
      <w:r w:rsidRPr="005F619F">
        <w:rPr>
          <w:i/>
        </w:rPr>
        <w:t>IV. Celebrar con el Estado, Federación o con otros Municipios, los convenios necesarios para la ejecución de los planes y programas de asistencia social. V. Proporcionar el apoyo necesario, a menores y adultos mayores de escasos recursos económicos, en estado de abandono, desamparo o invalidez, con el fin de mejorar sus condiciones de vida</w:t>
      </w:r>
    </w:p>
    <w:p w14:paraId="42CDB44F" w14:textId="3DB31394" w:rsidR="003E7B7C" w:rsidRPr="005F619F" w:rsidRDefault="00535719" w:rsidP="005F619F">
      <w:pPr>
        <w:pStyle w:val="Prrafodelista"/>
        <w:ind w:left="851" w:right="822"/>
        <w:rPr>
          <w:rFonts w:cs="Tahoma"/>
          <w:bCs/>
          <w:i/>
          <w:szCs w:val="22"/>
        </w:rPr>
      </w:pPr>
      <w:r w:rsidRPr="005F619F">
        <w:rPr>
          <w:rFonts w:cs="Tahoma"/>
          <w:bCs/>
          <w:i/>
          <w:szCs w:val="22"/>
        </w:rPr>
        <w:t>(…)</w:t>
      </w:r>
    </w:p>
    <w:p w14:paraId="2476D883" w14:textId="77777777" w:rsidR="00535719" w:rsidRPr="005F619F" w:rsidRDefault="00535719" w:rsidP="005F619F">
      <w:pPr>
        <w:ind w:right="-93"/>
        <w:rPr>
          <w:rFonts w:cs="Tahoma"/>
          <w:bCs/>
          <w:szCs w:val="22"/>
        </w:rPr>
      </w:pPr>
    </w:p>
    <w:p w14:paraId="6B0CC333" w14:textId="1FC65327" w:rsidR="00535719" w:rsidRPr="005F619F" w:rsidRDefault="00803FD7" w:rsidP="005F619F">
      <w:pPr>
        <w:ind w:right="-93"/>
        <w:rPr>
          <w:rFonts w:cs="Tahoma"/>
          <w:bCs/>
          <w:szCs w:val="22"/>
          <w:lang w:val="es-ES"/>
        </w:rPr>
      </w:pPr>
      <w:r w:rsidRPr="005F619F">
        <w:rPr>
          <w:rFonts w:cs="Tahoma"/>
          <w:bCs/>
          <w:szCs w:val="22"/>
        </w:rPr>
        <w:t xml:space="preserve">Ahora bien, atendiendo a la naturaleza de la información, como se plasmó en los párrafos anteriores, </w:t>
      </w:r>
      <w:r w:rsidRPr="005F619F">
        <w:rPr>
          <w:rFonts w:cs="Tahoma"/>
          <w:b/>
          <w:bCs/>
          <w:szCs w:val="22"/>
        </w:rPr>
        <w:t>LA PARTE RECURRENTE</w:t>
      </w:r>
      <w:r w:rsidRPr="005F619F">
        <w:rPr>
          <w:rFonts w:cs="Tahoma"/>
          <w:bCs/>
          <w:szCs w:val="22"/>
        </w:rPr>
        <w:t xml:space="preserve"> solicita </w:t>
      </w:r>
      <w:r w:rsidR="00535719" w:rsidRPr="005F619F">
        <w:rPr>
          <w:rFonts w:cs="Tahoma"/>
          <w:bCs/>
          <w:szCs w:val="22"/>
        </w:rPr>
        <w:t>los</w:t>
      </w:r>
      <w:r w:rsidR="00535719" w:rsidRPr="005F619F">
        <w:rPr>
          <w:rFonts w:eastAsia="Calibri"/>
          <w:lang w:eastAsia="es-ES_tradnl"/>
        </w:rPr>
        <w:t xml:space="preserve"> Criterios de entrega y población objetivo de las despensas entregadas el 11 de junio a lo que el servidor público habilitado respondió que no cuenta con información solicitada pues</w:t>
      </w:r>
      <w:r w:rsidR="00535719" w:rsidRPr="005F619F">
        <w:rPr>
          <w:rFonts w:cs="Tahoma"/>
          <w:bCs/>
          <w:szCs w:val="22"/>
          <w:lang w:val="es-ES"/>
        </w:rPr>
        <w:t xml:space="preserve"> las despensas fueron proporcionadas por el Gobierno del Estado de México y su distribución estuvo a cargo de los servidores de la nación, quienes fueron responsables de la entrega directa a los beneficiarios. </w:t>
      </w:r>
      <w:r w:rsidR="00535719" w:rsidRPr="005F619F">
        <w:rPr>
          <w:rFonts w:cs="Tahoma"/>
          <w:b/>
          <w:bCs/>
          <w:szCs w:val="22"/>
          <w:lang w:val="es-ES"/>
        </w:rPr>
        <w:t>El personal del ayuntamiento de Villa Guerrero no tuvo intervención directa en el proceso de asignación</w:t>
      </w:r>
      <w:r w:rsidR="00535719" w:rsidRPr="005F619F">
        <w:rPr>
          <w:rFonts w:cs="Tahoma"/>
          <w:bCs/>
          <w:szCs w:val="22"/>
          <w:lang w:val="es-ES"/>
        </w:rPr>
        <w:t>, ni entrega de despensas, su presencia en el lugar fue únicamente en calidad de observadores con el fin de dar seguimiento al desarrollo del evento y brindar apoyo logístico de ser requerido.</w:t>
      </w:r>
    </w:p>
    <w:p w14:paraId="5841A2A0" w14:textId="77777777" w:rsidR="00535719" w:rsidRPr="005F619F" w:rsidRDefault="00535719" w:rsidP="005F619F">
      <w:pPr>
        <w:rPr>
          <w:rFonts w:eastAsia="Palatino Linotype" w:cs="Palatino Linotype"/>
        </w:rPr>
      </w:pPr>
    </w:p>
    <w:p w14:paraId="6908B262" w14:textId="77777777" w:rsidR="00535719" w:rsidRPr="005F619F" w:rsidRDefault="00535719" w:rsidP="005F619F">
      <w:pPr>
        <w:tabs>
          <w:tab w:val="left" w:pos="7938"/>
        </w:tabs>
        <w:rPr>
          <w:rFonts w:eastAsia="Palatino Linotype" w:cs="Palatino Linotype"/>
        </w:rPr>
      </w:pPr>
      <w:r w:rsidRPr="005F619F">
        <w:rPr>
          <w:rFonts w:eastAsia="Palatino Linotype" w:cs="Palatino Linotype"/>
        </w:rPr>
        <w:lastRenderedPageBreak/>
        <w:t>En ese orden de ideas, este Organismo Garante advierte que nos encontramos en presencia de un</w:t>
      </w:r>
      <w:r w:rsidRPr="005F619F">
        <w:rPr>
          <w:rFonts w:eastAsia="Calibri" w:cs="Arial"/>
        </w:rPr>
        <w:t xml:space="preserve"> hecho negativo, por lo que, no resulta aplicable el artículo 19 de la Ley de la materia que nos constriñe a la emisión de un acuerdo de inexistencia, robustece lo anterior, lo siguiente: </w:t>
      </w:r>
    </w:p>
    <w:p w14:paraId="0DB046C7" w14:textId="77777777" w:rsidR="00535719" w:rsidRPr="005F619F" w:rsidRDefault="00535719" w:rsidP="005F619F">
      <w:pPr>
        <w:spacing w:after="160"/>
        <w:contextualSpacing/>
        <w:rPr>
          <w:rFonts w:eastAsia="Calibri" w:cs="Arial"/>
          <w:szCs w:val="22"/>
        </w:rPr>
      </w:pPr>
    </w:p>
    <w:p w14:paraId="3E97E65B" w14:textId="77777777" w:rsidR="00535719" w:rsidRPr="005F619F" w:rsidRDefault="00535719" w:rsidP="005F619F">
      <w:pPr>
        <w:spacing w:line="276" w:lineRule="auto"/>
        <w:ind w:left="567" w:right="616"/>
        <w:contextualSpacing/>
        <w:rPr>
          <w:rFonts w:eastAsia="Calibri" w:cs="Tahoma"/>
          <w:bCs/>
          <w:i/>
          <w:szCs w:val="22"/>
        </w:rPr>
      </w:pPr>
      <w:r w:rsidRPr="005F619F">
        <w:rPr>
          <w:rFonts w:eastAsia="Calibri" w:cs="Tahoma"/>
          <w:b/>
          <w:bCs/>
          <w:i/>
          <w:szCs w:val="22"/>
        </w:rPr>
        <w:t xml:space="preserve">HECHOS NEGATIVOS, NO SON SUSCEPTIBLES DE DEMOSTRACIÓN. </w:t>
      </w:r>
      <w:r w:rsidRPr="005F619F">
        <w:rPr>
          <w:rFonts w:eastAsia="Calibri" w:cs="Tahoma"/>
          <w:bCs/>
          <w:i/>
          <w:szCs w:val="22"/>
        </w:rPr>
        <w:t>Tratándose de un hecho negativo, el Juez no tiene por qué invocar prueba alguna de la que se desprenda, ya que es bien sabido que esta clase de hechos no son susceptibles de demostración.</w:t>
      </w:r>
    </w:p>
    <w:p w14:paraId="646D1563" w14:textId="77777777" w:rsidR="00535719" w:rsidRPr="005F619F" w:rsidRDefault="00535719" w:rsidP="005F619F">
      <w:pPr>
        <w:spacing w:after="160"/>
        <w:ind w:left="567" w:right="616"/>
        <w:contextualSpacing/>
        <w:rPr>
          <w:rFonts w:eastAsia="Calibri" w:cs="Tahoma"/>
          <w:bCs/>
          <w:szCs w:val="22"/>
        </w:rPr>
      </w:pPr>
    </w:p>
    <w:p w14:paraId="47DA591F" w14:textId="77777777" w:rsidR="00535719" w:rsidRPr="005F619F" w:rsidRDefault="00535719" w:rsidP="005F619F">
      <w:pPr>
        <w:contextualSpacing/>
        <w:rPr>
          <w:rFonts w:eastAsia="MS Mincho" w:cs="Calibri"/>
          <w:szCs w:val="22"/>
          <w:lang w:eastAsia="en-US"/>
        </w:rPr>
      </w:pPr>
      <w:r w:rsidRPr="005F619F">
        <w:rPr>
          <w:rFonts w:eastAsia="Calibri" w:cs="Arial"/>
          <w:szCs w:val="22"/>
        </w:rPr>
        <w:t xml:space="preserve">De lo que se desprende que es materialmente imposible realizar la entrega de alguna documental que no ha generado y por ende, que no obra en los archivos del Sujeto Obligado. </w:t>
      </w:r>
    </w:p>
    <w:p w14:paraId="1E99D228" w14:textId="77777777" w:rsidR="00535719" w:rsidRPr="005F619F" w:rsidRDefault="00535719" w:rsidP="005F619F">
      <w:pPr>
        <w:spacing w:after="160"/>
        <w:contextualSpacing/>
        <w:rPr>
          <w:rFonts w:eastAsia="MS Mincho" w:cs="Calibri"/>
          <w:szCs w:val="22"/>
          <w:lang w:eastAsia="en-US"/>
        </w:rPr>
      </w:pPr>
    </w:p>
    <w:p w14:paraId="0E1FFE7C" w14:textId="77777777" w:rsidR="00535719" w:rsidRPr="005F619F" w:rsidRDefault="00535719" w:rsidP="005F619F">
      <w:pPr>
        <w:contextualSpacing/>
        <w:rPr>
          <w:rFonts w:eastAsia="MS Mincho" w:cs="Calibri"/>
          <w:szCs w:val="22"/>
          <w:lang w:eastAsia="en-US"/>
        </w:rPr>
      </w:pPr>
      <w:r w:rsidRPr="005F619F">
        <w:rPr>
          <w:rFonts w:eastAsia="MS Mincho" w:cs="Calibri"/>
          <w:szCs w:val="22"/>
        </w:rPr>
        <w:t xml:space="preserve">Aunado a ello, es </w:t>
      </w:r>
      <w:r w:rsidRPr="005F619F">
        <w:rPr>
          <w:rFonts w:eastAsia="Calibri" w:cs="Arial"/>
          <w:szCs w:val="22"/>
        </w:rPr>
        <w:t>necesario señalar, que este Órgano Garante</w:t>
      </w:r>
      <w:r w:rsidRPr="005F619F">
        <w:rPr>
          <w:rFonts w:eastAsia="Calibri" w:cs="Arial"/>
          <w:szCs w:val="22"/>
          <w:lang w:val="es-ES_tradnl"/>
        </w:rPr>
        <w:t xml:space="preserve"> no se encuentra facultado para manifestarse sobre la veracidad de la información proporcionada por parte de los </w:t>
      </w:r>
      <w:r w:rsidRPr="005F619F">
        <w:rPr>
          <w:rFonts w:eastAsia="Calibri" w:cs="Arial"/>
          <w:b/>
          <w:szCs w:val="22"/>
          <w:lang w:val="es-ES_tradnl"/>
        </w:rPr>
        <w:t>SUJETOS OBLIGADOS</w:t>
      </w:r>
      <w:r w:rsidRPr="005F619F">
        <w:rPr>
          <w:rFonts w:eastAsia="Calibri" w:cs="Arial"/>
          <w:szCs w:val="22"/>
          <w:lang w:val="es-ES_tradnl"/>
        </w:rPr>
        <w:t>, conforme a lo establecido en el Criterio 31/10 emitido por el Instituto Nacional de Transparencia, Acceso a la Información Pública y Protección de Datos Personales INAI (anteriormente IFAI) que se procede a citar a continuación:</w:t>
      </w:r>
    </w:p>
    <w:p w14:paraId="7C728621" w14:textId="77777777" w:rsidR="00535719" w:rsidRPr="005F619F" w:rsidRDefault="00535719" w:rsidP="005F619F">
      <w:pPr>
        <w:tabs>
          <w:tab w:val="left" w:pos="426"/>
        </w:tabs>
        <w:spacing w:before="240" w:after="240"/>
        <w:contextualSpacing/>
        <w:rPr>
          <w:rFonts w:eastAsia="MS Mincho" w:cs="Calibri"/>
          <w:szCs w:val="22"/>
          <w:lang w:eastAsia="en-US"/>
        </w:rPr>
      </w:pPr>
    </w:p>
    <w:p w14:paraId="50908AD6" w14:textId="77777777" w:rsidR="00535719" w:rsidRPr="005F619F" w:rsidRDefault="00535719" w:rsidP="005F619F">
      <w:pPr>
        <w:tabs>
          <w:tab w:val="left" w:pos="8222"/>
        </w:tabs>
        <w:spacing w:line="276" w:lineRule="auto"/>
        <w:ind w:left="567" w:right="567"/>
        <w:contextualSpacing/>
        <w:rPr>
          <w:rFonts w:eastAsia="MS Mincho" w:cs="Arial"/>
          <w:i/>
          <w:szCs w:val="22"/>
        </w:rPr>
      </w:pPr>
      <w:r w:rsidRPr="005F619F">
        <w:rPr>
          <w:rFonts w:eastAsia="MS Mincho" w:cs="Arial"/>
          <w:b/>
          <w:i/>
          <w:szCs w:val="22"/>
        </w:rPr>
        <w:t>“El Instituto Federal de Acceso a la Información y Protección de Datos no cuenta con facultades para pronunciarse respecto de la veracidad de los documentos proporcionados por los sujetos obligados.</w:t>
      </w:r>
      <w:r w:rsidRPr="005F619F">
        <w:rPr>
          <w:rFonts w:eastAsia="MS Mincho" w:cs="Arial"/>
          <w:i/>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w:t>
      </w:r>
      <w:r w:rsidRPr="005F619F">
        <w:rPr>
          <w:rFonts w:eastAsia="MS Mincho" w:cs="Arial"/>
          <w:i/>
          <w:szCs w:val="22"/>
        </w:rPr>
        <w:lastRenderedPageBreak/>
        <w:t>prevé una causal que permita al Instituto Federal de Acceso a la Información y Protección de Datos conocer, vía recurso revisión, al respecto.</w:t>
      </w:r>
    </w:p>
    <w:p w14:paraId="542B0E7B" w14:textId="77777777" w:rsidR="00535719" w:rsidRPr="005F619F" w:rsidRDefault="00535719" w:rsidP="005F619F">
      <w:pPr>
        <w:tabs>
          <w:tab w:val="left" w:pos="8222"/>
        </w:tabs>
        <w:spacing w:line="276" w:lineRule="auto"/>
        <w:ind w:left="567" w:right="567"/>
        <w:contextualSpacing/>
        <w:rPr>
          <w:rFonts w:eastAsia="MS Mincho" w:cs="Arial"/>
          <w:i/>
          <w:szCs w:val="22"/>
        </w:rPr>
      </w:pPr>
    </w:p>
    <w:p w14:paraId="12D75D40" w14:textId="77777777" w:rsidR="00535719" w:rsidRPr="005F619F" w:rsidRDefault="00535719" w:rsidP="005F619F">
      <w:pPr>
        <w:tabs>
          <w:tab w:val="left" w:pos="3544"/>
        </w:tabs>
        <w:contextualSpacing/>
        <w:rPr>
          <w:rFonts w:eastAsia="Calibri" w:cs="Arial"/>
          <w:szCs w:val="22"/>
        </w:rPr>
      </w:pPr>
      <w:r w:rsidRPr="005F619F">
        <w:rPr>
          <w:rFonts w:eastAsia="Calibri" w:cs="Arial"/>
          <w:szCs w:val="22"/>
        </w:rPr>
        <w:t xml:space="preserve">Es así, que este Organismo Garante carece de facultades para dudar de la veracidad de la información que el Sujeto Obligado puso a disposición de la parte Recurrente. </w:t>
      </w:r>
    </w:p>
    <w:p w14:paraId="6B212E8C" w14:textId="77777777" w:rsidR="00535719" w:rsidRPr="005F619F" w:rsidRDefault="00535719" w:rsidP="005F619F">
      <w:pPr>
        <w:tabs>
          <w:tab w:val="left" w:pos="7938"/>
        </w:tabs>
        <w:rPr>
          <w:rFonts w:eastAsia="Palatino Linotype" w:cs="Palatino Linotype"/>
        </w:rPr>
      </w:pPr>
    </w:p>
    <w:p w14:paraId="7303A9F1" w14:textId="42E30AE8" w:rsidR="00535719" w:rsidRPr="005F619F" w:rsidRDefault="00535719" w:rsidP="005F619F">
      <w:pPr>
        <w:tabs>
          <w:tab w:val="left" w:pos="7938"/>
        </w:tabs>
        <w:rPr>
          <w:rFonts w:eastAsia="Palatino Linotype" w:cs="Palatino Linotype"/>
          <w:b/>
        </w:rPr>
      </w:pPr>
      <w:r w:rsidRPr="005F619F">
        <w:rPr>
          <w:rFonts w:eastAsia="Palatino Linotype" w:cs="Palatino Linotype"/>
        </w:rPr>
        <w:t xml:space="preserve">Del mismo modo, no pasa desapercibido mencionar que, la declaración formal de inexistencia recae cuando el sujeto obligado no haya ejercido lo que por ley le corresponde, o bien, cuando por causas ajenas no cuenta con la información solicitada y debería contar con esta; en ese sentido, en el asunto que nos ocupa, no es necesaria la emisión de un Acuerdo de Inexistencia, pues como se precisó, respecto de dos licencias, se encuentran en trámite, por lo que, en este caso, al haber pronunciamiento de la unidad administrativa competente, esta parte del </w:t>
      </w:r>
      <w:r w:rsidRPr="005F619F">
        <w:rPr>
          <w:rFonts w:eastAsia="Palatino Linotype" w:cs="Palatino Linotype"/>
          <w:b/>
        </w:rPr>
        <w:t xml:space="preserve">requerimiento se tiene por atendido. </w:t>
      </w:r>
    </w:p>
    <w:p w14:paraId="55BD8A0C" w14:textId="25E930AB" w:rsidR="00535719" w:rsidRPr="005F619F" w:rsidRDefault="00535719" w:rsidP="005F619F">
      <w:pPr>
        <w:pStyle w:val="Ttulo3"/>
        <w:rPr>
          <w:szCs w:val="22"/>
        </w:rPr>
      </w:pPr>
      <w:bookmarkStart w:id="27" w:name="_Toc198743365"/>
      <w:bookmarkStart w:id="28" w:name="_Toc200266220"/>
      <w:bookmarkStart w:id="29" w:name="_Toc202292220"/>
    </w:p>
    <w:p w14:paraId="2781F0EC" w14:textId="70285122" w:rsidR="00803FD7" w:rsidRPr="005F619F" w:rsidRDefault="00803FD7" w:rsidP="005F619F">
      <w:pPr>
        <w:pStyle w:val="Ttulo3"/>
        <w:rPr>
          <w:szCs w:val="22"/>
        </w:rPr>
      </w:pPr>
      <w:bookmarkStart w:id="30" w:name="_Toc207808267"/>
      <w:r w:rsidRPr="005F619F">
        <w:rPr>
          <w:szCs w:val="22"/>
        </w:rPr>
        <w:t>d) Conclusión</w:t>
      </w:r>
      <w:bookmarkEnd w:id="27"/>
      <w:bookmarkEnd w:id="28"/>
      <w:bookmarkEnd w:id="29"/>
      <w:bookmarkEnd w:id="30"/>
    </w:p>
    <w:p w14:paraId="3F045524" w14:textId="77777777" w:rsidR="00803FD7" w:rsidRPr="005F619F" w:rsidRDefault="00803FD7" w:rsidP="005F619F">
      <w:pPr>
        <w:ind w:right="49"/>
        <w:rPr>
          <w:rFonts w:eastAsia="Palatino Linotype" w:cs="Palatino Linotype"/>
          <w:szCs w:val="22"/>
        </w:rPr>
      </w:pPr>
      <w:r w:rsidRPr="005F619F">
        <w:rPr>
          <w:rFonts w:eastAsia="Palatino Linotype" w:cs="Palatino Linotype"/>
          <w:szCs w:val="22"/>
        </w:rPr>
        <w:t xml:space="preserve">Los agravios hechos valer devienen </w:t>
      </w:r>
      <w:r w:rsidRPr="005F619F">
        <w:rPr>
          <w:rFonts w:eastAsia="Palatino Linotype" w:cs="Palatino Linotype"/>
          <w:b/>
          <w:szCs w:val="22"/>
        </w:rPr>
        <w:t xml:space="preserve">INFUNDADOS </w:t>
      </w:r>
      <w:r w:rsidRPr="005F619F">
        <w:rPr>
          <w:rFonts w:eastAsia="Palatino Linotype" w:cs="Palatino Linotype"/>
          <w:szCs w:val="22"/>
        </w:rPr>
        <w:t xml:space="preserve">y, por lo tanto, resulta procedente </w:t>
      </w:r>
      <w:r w:rsidRPr="005F619F">
        <w:rPr>
          <w:rFonts w:eastAsia="Palatino Linotype" w:cs="Palatino Linotype"/>
          <w:b/>
          <w:szCs w:val="22"/>
        </w:rPr>
        <w:t xml:space="preserve">CONFIRMAR </w:t>
      </w:r>
      <w:r w:rsidRPr="005F619F">
        <w:rPr>
          <w:rFonts w:eastAsia="Palatino Linotype" w:cs="Palatino Linotype"/>
          <w:szCs w:val="22"/>
        </w:rPr>
        <w:t xml:space="preserve">la respuesta emitida por el Sujeto Obligado, en términos de la fracción II del artículo 186 de la Ley de Transparencia y Acceso a la Información Pública del Estado de México y Municipios. </w:t>
      </w:r>
    </w:p>
    <w:p w14:paraId="244323E4" w14:textId="77777777" w:rsidR="00803FD7" w:rsidRPr="005F619F" w:rsidRDefault="00803FD7" w:rsidP="005F619F">
      <w:pPr>
        <w:widowControl w:val="0"/>
        <w:tabs>
          <w:tab w:val="left" w:pos="1701"/>
          <w:tab w:val="left" w:pos="1843"/>
        </w:tabs>
        <w:rPr>
          <w:szCs w:val="22"/>
        </w:rPr>
      </w:pPr>
    </w:p>
    <w:p w14:paraId="19020798" w14:textId="0BA6BD94" w:rsidR="00803FD7" w:rsidRPr="009F3346" w:rsidRDefault="00803FD7" w:rsidP="009F3346">
      <w:pPr>
        <w:ind w:right="-93"/>
        <w:rPr>
          <w:szCs w:val="22"/>
        </w:rPr>
      </w:pPr>
      <w:r w:rsidRPr="005F619F">
        <w:rPr>
          <w:szCs w:val="22"/>
        </w:rPr>
        <w:t>Así, con fundamento en lo establecido en los artículos 5, párrafos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7DEA0DEF" w14:textId="77777777" w:rsidR="00803FD7" w:rsidRPr="005F619F" w:rsidRDefault="00803FD7" w:rsidP="005F619F">
      <w:pPr>
        <w:pStyle w:val="Ttulo1"/>
        <w:rPr>
          <w:szCs w:val="22"/>
        </w:rPr>
      </w:pPr>
      <w:bookmarkStart w:id="31" w:name="_Toc198743366"/>
      <w:bookmarkStart w:id="32" w:name="_Toc200266221"/>
      <w:bookmarkStart w:id="33" w:name="_Toc202292221"/>
      <w:bookmarkStart w:id="34" w:name="_Toc207808268"/>
      <w:r w:rsidRPr="005F619F">
        <w:rPr>
          <w:szCs w:val="22"/>
        </w:rPr>
        <w:lastRenderedPageBreak/>
        <w:t>RESUELVE</w:t>
      </w:r>
      <w:bookmarkEnd w:id="31"/>
      <w:bookmarkEnd w:id="32"/>
      <w:bookmarkEnd w:id="33"/>
      <w:bookmarkEnd w:id="34"/>
    </w:p>
    <w:p w14:paraId="1725811D" w14:textId="77777777" w:rsidR="00803FD7" w:rsidRPr="005F619F" w:rsidRDefault="00803FD7" w:rsidP="005F619F">
      <w:pPr>
        <w:rPr>
          <w:szCs w:val="22"/>
        </w:rPr>
      </w:pPr>
    </w:p>
    <w:p w14:paraId="14D6EF9C" w14:textId="7C2F42EB" w:rsidR="00803FD7" w:rsidRPr="005F619F" w:rsidRDefault="00803FD7" w:rsidP="005F619F">
      <w:pPr>
        <w:widowControl w:val="0"/>
        <w:rPr>
          <w:rFonts w:eastAsia="Calibri" w:cs="Tahoma"/>
          <w:bCs/>
          <w:szCs w:val="22"/>
          <w:lang w:eastAsia="en-US"/>
        </w:rPr>
      </w:pPr>
      <w:r w:rsidRPr="005F619F">
        <w:rPr>
          <w:b/>
          <w:bCs/>
          <w:szCs w:val="22"/>
        </w:rPr>
        <w:t>PRIMERO.</w:t>
      </w:r>
      <w:r w:rsidRPr="005F619F">
        <w:rPr>
          <w:szCs w:val="22"/>
        </w:rPr>
        <w:t xml:space="preserve"> </w:t>
      </w:r>
      <w:r w:rsidRPr="005F619F">
        <w:rPr>
          <w:rFonts w:cs="Tahoma"/>
          <w:szCs w:val="22"/>
        </w:rPr>
        <w:t xml:space="preserve">Se </w:t>
      </w:r>
      <w:r w:rsidRPr="005F619F">
        <w:rPr>
          <w:rFonts w:cs="Tahoma"/>
          <w:b/>
          <w:bCs/>
          <w:szCs w:val="22"/>
        </w:rPr>
        <w:t>CONFIRMA</w:t>
      </w:r>
      <w:r w:rsidRPr="005F619F">
        <w:rPr>
          <w:rFonts w:cs="Tahoma"/>
          <w:szCs w:val="22"/>
        </w:rPr>
        <w:t xml:space="preserve"> la respuesta entregada por el </w:t>
      </w:r>
      <w:r w:rsidRPr="005F619F">
        <w:rPr>
          <w:rFonts w:cs="Tahoma"/>
          <w:b/>
          <w:bCs/>
          <w:szCs w:val="22"/>
        </w:rPr>
        <w:t>SUJETO OBLIGADO</w:t>
      </w:r>
      <w:r w:rsidRPr="005F619F">
        <w:rPr>
          <w:rFonts w:cs="Tahoma"/>
          <w:szCs w:val="22"/>
        </w:rPr>
        <w:t xml:space="preserve"> en la solicitud de información </w:t>
      </w:r>
      <w:r w:rsidR="00673AA5" w:rsidRPr="005F619F">
        <w:rPr>
          <w:rFonts w:cs="Tahoma"/>
          <w:b/>
        </w:rPr>
        <w:t>00064/VIGUERRE/IP/2025</w:t>
      </w:r>
      <w:r w:rsidRPr="005F619F">
        <w:rPr>
          <w:rFonts w:cs="Tahoma"/>
          <w:bCs/>
          <w:szCs w:val="22"/>
        </w:rPr>
        <w:t xml:space="preserve">, </w:t>
      </w:r>
      <w:r w:rsidRPr="005F619F">
        <w:rPr>
          <w:rFonts w:eastAsia="Calibri" w:cs="Tahoma"/>
          <w:bCs/>
          <w:szCs w:val="22"/>
          <w:lang w:eastAsia="en-US"/>
        </w:rPr>
        <w:t xml:space="preserve">por resultar </w:t>
      </w:r>
      <w:r w:rsidRPr="005F619F">
        <w:rPr>
          <w:rFonts w:eastAsia="Calibri" w:cs="Tahoma"/>
          <w:b/>
          <w:szCs w:val="22"/>
          <w:lang w:eastAsia="en-US"/>
        </w:rPr>
        <w:t>IN</w:t>
      </w:r>
      <w:r w:rsidRPr="005F619F">
        <w:rPr>
          <w:rFonts w:eastAsia="Calibri" w:cs="Tahoma"/>
          <w:b/>
          <w:bCs/>
          <w:szCs w:val="22"/>
          <w:lang w:eastAsia="en-US"/>
        </w:rPr>
        <w:t>FUNDADAS</w:t>
      </w:r>
      <w:r w:rsidRPr="005F619F">
        <w:rPr>
          <w:rFonts w:eastAsia="Calibri" w:cs="Tahoma"/>
          <w:bCs/>
          <w:szCs w:val="22"/>
          <w:lang w:eastAsia="en-US"/>
        </w:rPr>
        <w:t xml:space="preserve"> las razones o motivos de inconformidad hechos valer por </w:t>
      </w:r>
      <w:r w:rsidRPr="005F619F">
        <w:rPr>
          <w:rFonts w:eastAsia="Calibri" w:cs="Tahoma"/>
          <w:b/>
          <w:szCs w:val="22"/>
          <w:lang w:eastAsia="en-US"/>
        </w:rPr>
        <w:t>LA PARTE RECURRENTE</w:t>
      </w:r>
      <w:r w:rsidRPr="005F619F">
        <w:rPr>
          <w:rFonts w:eastAsia="Calibri" w:cs="Tahoma"/>
          <w:bCs/>
          <w:szCs w:val="22"/>
          <w:lang w:eastAsia="en-US"/>
        </w:rPr>
        <w:t xml:space="preserve"> en el Recurso de Revisión </w:t>
      </w:r>
      <w:r w:rsidR="00673AA5" w:rsidRPr="005F619F">
        <w:rPr>
          <w:rFonts w:eastAsia="Palatino Linotype" w:cs="Palatino Linotype"/>
          <w:b/>
          <w:szCs w:val="22"/>
        </w:rPr>
        <w:t>08377</w:t>
      </w:r>
      <w:r w:rsidRPr="005F619F">
        <w:rPr>
          <w:rFonts w:eastAsia="Palatino Linotype" w:cs="Palatino Linotype"/>
          <w:b/>
          <w:szCs w:val="22"/>
        </w:rPr>
        <w:t>/INFOEM/IP/RR/2025</w:t>
      </w:r>
      <w:r w:rsidRPr="005F619F">
        <w:rPr>
          <w:rFonts w:eastAsiaTheme="minorHAnsi" w:cstheme="minorBidi"/>
          <w:szCs w:val="22"/>
          <w:lang w:eastAsia="en-US"/>
        </w:rPr>
        <w:t>,</w:t>
      </w:r>
      <w:r w:rsidRPr="005F619F">
        <w:rPr>
          <w:rFonts w:cs="Tahoma"/>
          <w:b/>
          <w:szCs w:val="22"/>
        </w:rPr>
        <w:t xml:space="preserve"> </w:t>
      </w:r>
      <w:r w:rsidRPr="005F619F">
        <w:rPr>
          <w:rFonts w:eastAsia="Calibri" w:cs="Tahoma"/>
          <w:bCs/>
          <w:szCs w:val="22"/>
          <w:lang w:eastAsia="en-US"/>
        </w:rPr>
        <w:t xml:space="preserve">en términos del considerando </w:t>
      </w:r>
      <w:r w:rsidRPr="005F619F">
        <w:rPr>
          <w:rFonts w:eastAsia="Calibri" w:cs="Tahoma"/>
          <w:b/>
          <w:szCs w:val="22"/>
          <w:lang w:eastAsia="en-US"/>
        </w:rPr>
        <w:t>SEGUNDO</w:t>
      </w:r>
      <w:r w:rsidRPr="005F619F">
        <w:rPr>
          <w:rFonts w:eastAsia="Calibri" w:cs="Tahoma"/>
          <w:bCs/>
          <w:szCs w:val="22"/>
          <w:lang w:eastAsia="en-US"/>
        </w:rPr>
        <w:t xml:space="preserve"> de la presente Resolución.</w:t>
      </w:r>
    </w:p>
    <w:p w14:paraId="14B2DE62" w14:textId="77777777" w:rsidR="00803FD7" w:rsidRPr="005F619F" w:rsidRDefault="00803FD7" w:rsidP="005F619F">
      <w:pPr>
        <w:widowControl w:val="0"/>
        <w:rPr>
          <w:rFonts w:eastAsia="Calibri" w:cs="Tahoma"/>
          <w:bCs/>
          <w:szCs w:val="22"/>
          <w:lang w:eastAsia="en-US"/>
        </w:rPr>
      </w:pPr>
    </w:p>
    <w:p w14:paraId="2D0A1D9C" w14:textId="77777777" w:rsidR="00803FD7" w:rsidRDefault="00803FD7" w:rsidP="005F619F">
      <w:pPr>
        <w:ind w:right="-93"/>
        <w:rPr>
          <w:szCs w:val="22"/>
        </w:rPr>
      </w:pPr>
      <w:r w:rsidRPr="005F619F">
        <w:rPr>
          <w:rFonts w:eastAsia="Calibri" w:cs="Tahoma"/>
          <w:b/>
          <w:bCs/>
          <w:szCs w:val="22"/>
          <w:lang w:eastAsia="en-US"/>
        </w:rPr>
        <w:t>SEGUNDO.</w:t>
      </w:r>
      <w:r w:rsidRPr="005F619F">
        <w:rPr>
          <w:rFonts w:eastAsia="Calibri" w:cs="Tahoma"/>
          <w:szCs w:val="22"/>
          <w:lang w:eastAsia="es-MX"/>
        </w:rPr>
        <w:t xml:space="preserve"> </w:t>
      </w:r>
      <w:r w:rsidRPr="005F619F">
        <w:rPr>
          <w:szCs w:val="22"/>
        </w:rPr>
        <w:t xml:space="preserve">Notifíquese la presente resolución mediante Sistema de Acceso a la Información Mexiquense al Titular de la Unidad de Transparencia del </w:t>
      </w:r>
      <w:r w:rsidRPr="005F619F">
        <w:rPr>
          <w:b/>
          <w:bCs/>
          <w:szCs w:val="22"/>
        </w:rPr>
        <w:t>SUJETO OBLIGADO</w:t>
      </w:r>
      <w:r w:rsidRPr="005F619F">
        <w:rPr>
          <w:szCs w:val="22"/>
        </w:rPr>
        <w:t>, para su conocimiento.</w:t>
      </w:r>
    </w:p>
    <w:p w14:paraId="66AD5A31" w14:textId="77777777" w:rsidR="005F619F" w:rsidRPr="005F619F" w:rsidRDefault="005F619F" w:rsidP="005F619F">
      <w:pPr>
        <w:ind w:right="-93"/>
        <w:rPr>
          <w:szCs w:val="22"/>
        </w:rPr>
      </w:pPr>
    </w:p>
    <w:p w14:paraId="781EB280" w14:textId="77777777" w:rsidR="00803FD7" w:rsidRPr="005F619F" w:rsidRDefault="00803FD7" w:rsidP="005F619F">
      <w:pPr>
        <w:rPr>
          <w:szCs w:val="22"/>
        </w:rPr>
      </w:pPr>
      <w:r w:rsidRPr="005F619F">
        <w:rPr>
          <w:b/>
          <w:bCs/>
          <w:szCs w:val="22"/>
        </w:rPr>
        <w:t>TERCERO.</w:t>
      </w:r>
      <w:r w:rsidRPr="005F619F">
        <w:rPr>
          <w:szCs w:val="22"/>
        </w:rPr>
        <w:t xml:space="preserve"> Notifíquese a </w:t>
      </w:r>
      <w:r w:rsidRPr="005F619F">
        <w:rPr>
          <w:b/>
          <w:bCs/>
          <w:szCs w:val="22"/>
        </w:rPr>
        <w:t>LA PARTE RECURRENTE</w:t>
      </w:r>
      <w:r w:rsidRPr="005F619F">
        <w:rPr>
          <w:szCs w:val="22"/>
        </w:rPr>
        <w:t xml:space="preserve"> la presente resolución vía Sistema de Acceso a la Información Mexiquense (SAIMEX).</w:t>
      </w:r>
    </w:p>
    <w:p w14:paraId="4CB2C79E" w14:textId="77777777" w:rsidR="00803FD7" w:rsidRPr="005F619F" w:rsidRDefault="00803FD7" w:rsidP="005F619F">
      <w:pPr>
        <w:rPr>
          <w:szCs w:val="22"/>
        </w:rPr>
      </w:pPr>
    </w:p>
    <w:p w14:paraId="01A0E0A1" w14:textId="77777777" w:rsidR="00803FD7" w:rsidRDefault="00803FD7" w:rsidP="005F619F">
      <w:pPr>
        <w:rPr>
          <w:szCs w:val="22"/>
        </w:rPr>
      </w:pPr>
      <w:r w:rsidRPr="005F619F">
        <w:rPr>
          <w:b/>
          <w:bCs/>
          <w:szCs w:val="22"/>
        </w:rPr>
        <w:t>CUARTO</w:t>
      </w:r>
      <w:r w:rsidRPr="005F619F">
        <w:rPr>
          <w:szCs w:val="22"/>
        </w:rPr>
        <w:t xml:space="preserve">. Hágase del conocimiento a </w:t>
      </w:r>
      <w:r w:rsidRPr="005F619F">
        <w:rPr>
          <w:b/>
          <w:bCs/>
          <w:szCs w:val="22"/>
        </w:rPr>
        <w:t>LA PARTE RECURRENTE</w:t>
      </w:r>
      <w:r w:rsidRPr="005F619F">
        <w:rPr>
          <w:szCs w:val="22"/>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4EED39F1" w14:textId="77777777" w:rsidR="006066BA" w:rsidRPr="005F619F" w:rsidRDefault="006066BA" w:rsidP="009F3346">
      <w:pPr>
        <w:spacing w:line="240" w:lineRule="auto"/>
        <w:rPr>
          <w:rFonts w:cs="Arial"/>
          <w:b/>
          <w:szCs w:val="22"/>
        </w:rPr>
      </w:pPr>
    </w:p>
    <w:p w14:paraId="35DF9A43" w14:textId="77777777" w:rsidR="005F619F" w:rsidRDefault="005F619F" w:rsidP="009F3346">
      <w:pPr>
        <w:widowControl w:val="0"/>
        <w:autoSpaceDE w:val="0"/>
        <w:autoSpaceDN w:val="0"/>
        <w:adjustRightInd w:val="0"/>
        <w:spacing w:line="240" w:lineRule="auto"/>
      </w:pPr>
      <w:r w:rsidRPr="00595222">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t xml:space="preserve"> (AUSENCIA JUSTIFICADA)</w:t>
      </w:r>
      <w:r w:rsidRPr="00595222">
        <w:t>, S</w:t>
      </w:r>
      <w:r>
        <w:t xml:space="preserve">HARON CRISTINA MORALES MARTÍNEZ, LUIS GUSTAVO PARRA NORIEGA </w:t>
      </w:r>
      <w:r w:rsidRPr="00595222">
        <w:t xml:space="preserve">Y GUADALUPE RAMÍREZ PEÑA, EN LA </w:t>
      </w:r>
      <w:r>
        <w:t>TRIGÉSIMA PRIMERA</w:t>
      </w:r>
      <w:r w:rsidRPr="00595222">
        <w:t xml:space="preserve"> SESIÓN ORDINARIA, CELEBRADA EL </w:t>
      </w:r>
      <w:r>
        <w:t>TRES DE SEPTIEMBRE</w:t>
      </w:r>
      <w:r w:rsidRPr="00595222">
        <w:t xml:space="preserve"> DE DOS MIL VEINTICINCO ANTE EL SECRETARIO TÉCNICO DEL PLENO, ALEXIS TAPIA RAMÍREZ.</w:t>
      </w:r>
    </w:p>
    <w:p w14:paraId="2AB73DBD" w14:textId="5E2DCB2A" w:rsidR="009A0277" w:rsidRPr="005F619F" w:rsidRDefault="00803FD7" w:rsidP="009F3346">
      <w:pPr>
        <w:widowControl w:val="0"/>
        <w:autoSpaceDE w:val="0"/>
        <w:autoSpaceDN w:val="0"/>
        <w:adjustRightInd w:val="0"/>
        <w:spacing w:line="240" w:lineRule="auto"/>
        <w:rPr>
          <w:rFonts w:eastAsiaTheme="minorEastAsia"/>
          <w:sz w:val="18"/>
          <w:szCs w:val="18"/>
          <w:lang w:val="it-IT"/>
        </w:rPr>
      </w:pPr>
      <w:r w:rsidRPr="005F619F">
        <w:rPr>
          <w:rFonts w:eastAsiaTheme="minorEastAsia"/>
          <w:sz w:val="18"/>
          <w:szCs w:val="18"/>
          <w:lang w:val="it-IT"/>
        </w:rPr>
        <w:t>SCMM/AGZ/DEMF/AGE</w:t>
      </w:r>
    </w:p>
    <w:p w14:paraId="49D72DA3" w14:textId="77777777" w:rsidR="00664420" w:rsidRPr="005F619F" w:rsidRDefault="00664420" w:rsidP="005F619F">
      <w:pPr>
        <w:ind w:right="-93"/>
        <w:rPr>
          <w:rFonts w:eastAsia="Calibri" w:cs="Tahoma"/>
          <w:bCs/>
          <w:szCs w:val="22"/>
          <w:lang w:eastAsia="en-US"/>
        </w:rPr>
      </w:pPr>
    </w:p>
    <w:p w14:paraId="5EFEA0CD" w14:textId="77777777" w:rsidR="00664420" w:rsidRPr="005F619F" w:rsidRDefault="00664420" w:rsidP="005F619F">
      <w:pPr>
        <w:ind w:right="-93"/>
        <w:rPr>
          <w:rFonts w:eastAsia="Calibri" w:cs="Tahoma"/>
          <w:szCs w:val="22"/>
          <w:lang w:val="es-ES"/>
        </w:rPr>
      </w:pPr>
    </w:p>
    <w:p w14:paraId="696BC976" w14:textId="77777777" w:rsidR="00664420" w:rsidRPr="005F619F" w:rsidRDefault="00664420" w:rsidP="005F619F">
      <w:pPr>
        <w:ind w:right="-93"/>
        <w:rPr>
          <w:rFonts w:eastAsia="Calibri" w:cs="Tahoma"/>
          <w:bCs/>
          <w:szCs w:val="22"/>
          <w:lang w:val="es-ES" w:eastAsia="en-US"/>
        </w:rPr>
      </w:pPr>
    </w:p>
    <w:p w14:paraId="671CB0C5" w14:textId="77777777" w:rsidR="00664420" w:rsidRPr="005F619F" w:rsidRDefault="00664420" w:rsidP="005F619F">
      <w:pPr>
        <w:ind w:right="-93"/>
        <w:rPr>
          <w:rFonts w:eastAsia="Calibri" w:cs="Tahoma"/>
          <w:bCs/>
          <w:szCs w:val="22"/>
          <w:lang w:val="es-ES_tradnl" w:eastAsia="en-US"/>
        </w:rPr>
      </w:pPr>
    </w:p>
    <w:p w14:paraId="52B66DE7" w14:textId="77777777" w:rsidR="00664420" w:rsidRPr="005F619F" w:rsidRDefault="00664420" w:rsidP="005F619F">
      <w:pPr>
        <w:ind w:right="-93"/>
        <w:rPr>
          <w:rFonts w:eastAsia="Calibri" w:cs="Tahoma"/>
          <w:bCs/>
          <w:szCs w:val="22"/>
          <w:lang w:val="es-ES_tradnl" w:eastAsia="en-US"/>
        </w:rPr>
      </w:pPr>
    </w:p>
    <w:p w14:paraId="3BA305D1" w14:textId="77777777" w:rsidR="00664420" w:rsidRPr="005F619F" w:rsidRDefault="00664420" w:rsidP="005F619F">
      <w:pPr>
        <w:ind w:right="-93"/>
        <w:rPr>
          <w:rFonts w:eastAsia="Calibri" w:cs="Tahoma"/>
          <w:bCs/>
          <w:szCs w:val="22"/>
          <w:lang w:val="es-ES_tradnl" w:eastAsia="en-US"/>
        </w:rPr>
      </w:pPr>
    </w:p>
    <w:p w14:paraId="78230707" w14:textId="77777777" w:rsidR="00664420" w:rsidRPr="005F619F" w:rsidRDefault="00664420" w:rsidP="005F619F">
      <w:pPr>
        <w:ind w:right="-93"/>
        <w:rPr>
          <w:rFonts w:eastAsia="Calibri" w:cs="Tahoma"/>
          <w:bCs/>
          <w:szCs w:val="22"/>
          <w:lang w:val="es-ES_tradnl" w:eastAsia="en-US"/>
        </w:rPr>
      </w:pPr>
    </w:p>
    <w:p w14:paraId="72D18B28" w14:textId="77777777" w:rsidR="00664420" w:rsidRPr="005F619F" w:rsidRDefault="00664420" w:rsidP="005F619F">
      <w:pPr>
        <w:ind w:right="-93"/>
        <w:rPr>
          <w:rFonts w:eastAsia="Calibri" w:cs="Tahoma"/>
          <w:bCs/>
          <w:szCs w:val="22"/>
          <w:lang w:val="es-ES_tradnl" w:eastAsia="en-US"/>
        </w:rPr>
      </w:pPr>
    </w:p>
    <w:p w14:paraId="6BD461DC" w14:textId="77777777" w:rsidR="00664420" w:rsidRPr="005F619F" w:rsidRDefault="00664420" w:rsidP="005F619F">
      <w:pPr>
        <w:tabs>
          <w:tab w:val="center" w:pos="4568"/>
        </w:tabs>
        <w:ind w:right="-93"/>
        <w:rPr>
          <w:rFonts w:eastAsia="Calibri" w:cs="Tahoma"/>
          <w:bCs/>
          <w:szCs w:val="22"/>
          <w:lang w:eastAsia="en-US"/>
        </w:rPr>
      </w:pPr>
    </w:p>
    <w:p w14:paraId="4DBB1727" w14:textId="77777777" w:rsidR="00664420" w:rsidRPr="005F619F" w:rsidRDefault="00664420" w:rsidP="005F619F">
      <w:pPr>
        <w:tabs>
          <w:tab w:val="center" w:pos="4568"/>
        </w:tabs>
        <w:ind w:right="-93"/>
        <w:rPr>
          <w:rFonts w:eastAsia="Calibri" w:cs="Tahoma"/>
          <w:bCs/>
          <w:szCs w:val="22"/>
          <w:lang w:eastAsia="en-US"/>
        </w:rPr>
      </w:pPr>
    </w:p>
    <w:p w14:paraId="1D74121B" w14:textId="77777777" w:rsidR="00664420" w:rsidRPr="005F619F" w:rsidRDefault="00664420" w:rsidP="005F619F">
      <w:pPr>
        <w:tabs>
          <w:tab w:val="center" w:pos="4568"/>
        </w:tabs>
        <w:ind w:right="-93"/>
        <w:rPr>
          <w:rFonts w:eastAsia="Calibri" w:cs="Tahoma"/>
          <w:bCs/>
          <w:szCs w:val="22"/>
          <w:lang w:eastAsia="en-US"/>
        </w:rPr>
      </w:pPr>
    </w:p>
    <w:p w14:paraId="08E74E9C" w14:textId="77777777" w:rsidR="00664420" w:rsidRPr="005F619F" w:rsidRDefault="00664420" w:rsidP="005F619F">
      <w:pPr>
        <w:tabs>
          <w:tab w:val="center" w:pos="4568"/>
        </w:tabs>
        <w:ind w:right="-93"/>
        <w:rPr>
          <w:rFonts w:eastAsia="Calibri" w:cs="Tahoma"/>
          <w:bCs/>
          <w:szCs w:val="22"/>
          <w:lang w:eastAsia="en-US"/>
        </w:rPr>
      </w:pPr>
    </w:p>
    <w:p w14:paraId="2CBF5E03" w14:textId="77777777" w:rsidR="00664420" w:rsidRPr="005F619F" w:rsidRDefault="00664420" w:rsidP="005F619F">
      <w:pPr>
        <w:tabs>
          <w:tab w:val="center" w:pos="4568"/>
        </w:tabs>
        <w:ind w:right="-93"/>
        <w:rPr>
          <w:rFonts w:eastAsia="Calibri" w:cs="Tahoma"/>
          <w:bCs/>
          <w:szCs w:val="22"/>
          <w:lang w:eastAsia="en-US"/>
        </w:rPr>
      </w:pPr>
    </w:p>
    <w:p w14:paraId="44865A6D" w14:textId="77777777" w:rsidR="00664420" w:rsidRPr="005F619F" w:rsidRDefault="00664420" w:rsidP="005F619F">
      <w:pPr>
        <w:tabs>
          <w:tab w:val="center" w:pos="4568"/>
        </w:tabs>
        <w:ind w:right="-93"/>
        <w:rPr>
          <w:rFonts w:eastAsia="Calibri" w:cs="Tahoma"/>
          <w:bCs/>
          <w:szCs w:val="22"/>
          <w:lang w:eastAsia="en-US"/>
        </w:rPr>
      </w:pPr>
    </w:p>
    <w:p w14:paraId="7147F06B" w14:textId="77777777" w:rsidR="00664420" w:rsidRPr="005F619F" w:rsidRDefault="00664420" w:rsidP="005F619F">
      <w:pPr>
        <w:tabs>
          <w:tab w:val="center" w:pos="4568"/>
        </w:tabs>
        <w:ind w:right="-93"/>
        <w:rPr>
          <w:rFonts w:eastAsia="Calibri" w:cs="Tahoma"/>
          <w:bCs/>
          <w:szCs w:val="22"/>
          <w:lang w:eastAsia="en-US"/>
        </w:rPr>
      </w:pPr>
    </w:p>
    <w:p w14:paraId="6FDF3D7E" w14:textId="77777777" w:rsidR="00664420" w:rsidRPr="005F619F" w:rsidRDefault="00664420" w:rsidP="005F619F">
      <w:pPr>
        <w:tabs>
          <w:tab w:val="center" w:pos="4568"/>
        </w:tabs>
        <w:ind w:right="-93"/>
        <w:rPr>
          <w:rFonts w:eastAsia="Calibri" w:cs="Tahoma"/>
          <w:bCs/>
          <w:szCs w:val="22"/>
          <w:lang w:eastAsia="en-US"/>
        </w:rPr>
      </w:pPr>
    </w:p>
    <w:p w14:paraId="6246F818" w14:textId="77777777" w:rsidR="00664420" w:rsidRPr="005F619F" w:rsidRDefault="00664420" w:rsidP="005F619F">
      <w:pPr>
        <w:tabs>
          <w:tab w:val="center" w:pos="4568"/>
        </w:tabs>
        <w:ind w:right="-93"/>
        <w:rPr>
          <w:rFonts w:eastAsia="Calibri" w:cs="Tahoma"/>
          <w:bCs/>
          <w:szCs w:val="22"/>
          <w:lang w:eastAsia="en-US"/>
        </w:rPr>
      </w:pPr>
    </w:p>
    <w:p w14:paraId="57A88B28" w14:textId="77777777" w:rsidR="00664420" w:rsidRPr="005F619F" w:rsidRDefault="00664420" w:rsidP="005F619F">
      <w:pPr>
        <w:tabs>
          <w:tab w:val="center" w:pos="4568"/>
        </w:tabs>
        <w:ind w:right="-93"/>
        <w:rPr>
          <w:rFonts w:eastAsia="Calibri" w:cs="Tahoma"/>
          <w:bCs/>
          <w:szCs w:val="22"/>
          <w:lang w:eastAsia="en-US"/>
        </w:rPr>
      </w:pPr>
    </w:p>
    <w:p w14:paraId="77EF6095" w14:textId="77777777" w:rsidR="00664420" w:rsidRPr="005F619F" w:rsidRDefault="00664420" w:rsidP="005F619F">
      <w:pPr>
        <w:tabs>
          <w:tab w:val="center" w:pos="4568"/>
        </w:tabs>
        <w:ind w:right="-93"/>
        <w:rPr>
          <w:rFonts w:eastAsia="Calibri" w:cs="Tahoma"/>
          <w:bCs/>
          <w:szCs w:val="22"/>
          <w:lang w:eastAsia="en-US"/>
        </w:rPr>
      </w:pPr>
    </w:p>
    <w:p w14:paraId="35593947" w14:textId="77777777" w:rsidR="00664420" w:rsidRPr="005F619F" w:rsidRDefault="00664420" w:rsidP="005F619F">
      <w:pPr>
        <w:tabs>
          <w:tab w:val="center" w:pos="4568"/>
        </w:tabs>
        <w:ind w:right="-93"/>
        <w:rPr>
          <w:rFonts w:eastAsia="Calibri" w:cs="Tahoma"/>
          <w:bCs/>
          <w:szCs w:val="22"/>
          <w:lang w:eastAsia="en-US"/>
        </w:rPr>
      </w:pPr>
    </w:p>
    <w:p w14:paraId="3AF72A17" w14:textId="77777777" w:rsidR="00664420" w:rsidRPr="005F619F" w:rsidRDefault="00664420" w:rsidP="005F619F">
      <w:pPr>
        <w:tabs>
          <w:tab w:val="center" w:pos="4568"/>
        </w:tabs>
        <w:ind w:right="-93"/>
        <w:rPr>
          <w:rFonts w:eastAsia="Calibri" w:cs="Tahoma"/>
          <w:bCs/>
          <w:szCs w:val="22"/>
          <w:lang w:eastAsia="en-US"/>
        </w:rPr>
      </w:pPr>
    </w:p>
    <w:p w14:paraId="37169144" w14:textId="77777777" w:rsidR="00664420" w:rsidRPr="005F619F" w:rsidRDefault="00664420" w:rsidP="005F619F">
      <w:pPr>
        <w:tabs>
          <w:tab w:val="center" w:pos="4568"/>
        </w:tabs>
        <w:ind w:right="-93"/>
        <w:rPr>
          <w:rFonts w:eastAsia="Calibri" w:cs="Tahoma"/>
          <w:bCs/>
          <w:szCs w:val="22"/>
          <w:lang w:eastAsia="en-US"/>
        </w:rPr>
      </w:pPr>
    </w:p>
    <w:p w14:paraId="77CFC088" w14:textId="77777777" w:rsidR="00664420" w:rsidRPr="005F619F" w:rsidRDefault="00664420" w:rsidP="005F619F">
      <w:pPr>
        <w:tabs>
          <w:tab w:val="center" w:pos="4568"/>
        </w:tabs>
        <w:ind w:right="-93"/>
        <w:rPr>
          <w:rFonts w:eastAsia="Calibri" w:cs="Tahoma"/>
          <w:bCs/>
          <w:szCs w:val="22"/>
          <w:lang w:eastAsia="en-US"/>
        </w:rPr>
      </w:pPr>
    </w:p>
    <w:p w14:paraId="781A11A5" w14:textId="77777777" w:rsidR="00664420" w:rsidRPr="005F619F" w:rsidRDefault="00664420" w:rsidP="005F619F">
      <w:pPr>
        <w:tabs>
          <w:tab w:val="center" w:pos="4568"/>
        </w:tabs>
        <w:ind w:right="-93"/>
        <w:rPr>
          <w:rFonts w:eastAsia="Calibri" w:cs="Tahoma"/>
          <w:bCs/>
          <w:szCs w:val="22"/>
          <w:lang w:eastAsia="en-US"/>
        </w:rPr>
      </w:pPr>
    </w:p>
    <w:p w14:paraId="5B4ADFF3" w14:textId="77777777" w:rsidR="00A131AC" w:rsidRPr="005F619F" w:rsidRDefault="00A131AC" w:rsidP="005F619F"/>
    <w:sectPr w:rsidR="00A131AC" w:rsidRPr="005F619F" w:rsidSect="00EE2AF2">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6D038A" w14:textId="77777777" w:rsidR="00E1635F" w:rsidRDefault="00E1635F" w:rsidP="00664420">
      <w:pPr>
        <w:spacing w:line="240" w:lineRule="auto"/>
      </w:pPr>
      <w:r>
        <w:separator/>
      </w:r>
    </w:p>
  </w:endnote>
  <w:endnote w:type="continuationSeparator" w:id="0">
    <w:p w14:paraId="3B0A8A33" w14:textId="77777777" w:rsidR="00E1635F" w:rsidRDefault="00E1635F"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620109" w:rsidRDefault="00620109">
    <w:pPr>
      <w:tabs>
        <w:tab w:val="center" w:pos="4550"/>
        <w:tab w:val="left" w:pos="5818"/>
      </w:tabs>
      <w:ind w:right="260"/>
      <w:jc w:val="right"/>
      <w:rPr>
        <w:color w:val="071320" w:themeColor="text2" w:themeShade="80"/>
        <w:sz w:val="24"/>
        <w:szCs w:val="24"/>
      </w:rPr>
    </w:pPr>
  </w:p>
  <w:p w14:paraId="1BCA7F23" w14:textId="77777777" w:rsidR="00620109" w:rsidRDefault="0062010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022AF6DA" w:rsidR="00620109" w:rsidRDefault="00620109">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4A40A3" w:rsidRPr="004A40A3">
      <w:rPr>
        <w:noProof/>
        <w:color w:val="0A1D30" w:themeColor="text2" w:themeShade="BF"/>
        <w:sz w:val="24"/>
        <w:szCs w:val="24"/>
        <w:lang w:val="es-ES"/>
      </w:rPr>
      <w:t>6</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4A40A3" w:rsidRPr="004A40A3">
      <w:rPr>
        <w:noProof/>
        <w:color w:val="0A1D30" w:themeColor="text2" w:themeShade="BF"/>
        <w:sz w:val="24"/>
        <w:szCs w:val="24"/>
        <w:lang w:val="es-ES"/>
      </w:rPr>
      <w:t>20</w:t>
    </w:r>
    <w:r>
      <w:rPr>
        <w:color w:val="0A1D30" w:themeColor="text2" w:themeShade="BF"/>
        <w:sz w:val="24"/>
        <w:szCs w:val="24"/>
      </w:rPr>
      <w:fldChar w:fldCharType="end"/>
    </w:r>
  </w:p>
  <w:p w14:paraId="310E15C0" w14:textId="77777777" w:rsidR="00620109" w:rsidRDefault="0062010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4D3C74" w14:textId="77777777" w:rsidR="00E1635F" w:rsidRDefault="00E1635F" w:rsidP="00664420">
      <w:pPr>
        <w:spacing w:line="240" w:lineRule="auto"/>
      </w:pPr>
      <w:r>
        <w:separator/>
      </w:r>
    </w:p>
  </w:footnote>
  <w:footnote w:type="continuationSeparator" w:id="0">
    <w:p w14:paraId="4DC69D8D" w14:textId="77777777" w:rsidR="00E1635F" w:rsidRDefault="00E1635F" w:rsidP="006644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620109" w:rsidRPr="00330DA7" w14:paraId="070A4B18" w14:textId="77777777" w:rsidTr="003F35FD">
      <w:trPr>
        <w:trHeight w:val="144"/>
        <w:jc w:val="right"/>
      </w:trPr>
      <w:tc>
        <w:tcPr>
          <w:tcW w:w="2727" w:type="dxa"/>
        </w:tcPr>
        <w:p w14:paraId="62B7493A" w14:textId="77777777" w:rsidR="00620109" w:rsidRPr="00330DA7" w:rsidRDefault="00620109"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27CEE04F" w:rsidR="00620109" w:rsidRPr="00A90C72" w:rsidRDefault="00620109" w:rsidP="00DC2E54">
          <w:pPr>
            <w:tabs>
              <w:tab w:val="right" w:pos="8838"/>
            </w:tabs>
            <w:ind w:left="-74" w:right="-105"/>
            <w:rPr>
              <w:rFonts w:eastAsia="Calibri" w:cs="Tahoma"/>
              <w:szCs w:val="22"/>
              <w:lang w:eastAsia="en-US"/>
            </w:rPr>
          </w:pPr>
          <w:r>
            <w:rPr>
              <w:rFonts w:eastAsia="Calibri" w:cs="Tahoma"/>
              <w:szCs w:val="22"/>
              <w:lang w:eastAsia="en-US"/>
            </w:rPr>
            <w:t>08377</w:t>
          </w:r>
          <w:r w:rsidRPr="00664420">
            <w:rPr>
              <w:rFonts w:eastAsia="Calibri" w:cs="Tahoma"/>
              <w:szCs w:val="22"/>
              <w:lang w:eastAsia="en-US"/>
            </w:rPr>
            <w:t>/</w:t>
          </w:r>
          <w:r w:rsidRPr="00A90C72">
            <w:rPr>
              <w:rFonts w:eastAsia="Calibri" w:cs="Tahoma"/>
              <w:szCs w:val="22"/>
              <w:lang w:eastAsia="en-US"/>
            </w:rPr>
            <w:t>INFOEM/IP/RR</w:t>
          </w:r>
          <w:r>
            <w:rPr>
              <w:rFonts w:eastAsia="Calibri" w:cs="Tahoma"/>
              <w:szCs w:val="22"/>
              <w:lang w:eastAsia="en-US"/>
            </w:rPr>
            <w:t xml:space="preserve">/2025 </w:t>
          </w:r>
        </w:p>
      </w:tc>
    </w:tr>
    <w:tr w:rsidR="00620109" w:rsidRPr="00330DA7" w14:paraId="4521E058" w14:textId="77777777" w:rsidTr="003F35FD">
      <w:trPr>
        <w:trHeight w:val="283"/>
        <w:jc w:val="right"/>
      </w:trPr>
      <w:tc>
        <w:tcPr>
          <w:tcW w:w="2727" w:type="dxa"/>
        </w:tcPr>
        <w:p w14:paraId="0B68C086" w14:textId="77777777" w:rsidR="00620109" w:rsidRPr="00330DA7" w:rsidRDefault="00620109"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288BED07" w:rsidR="00620109" w:rsidRPr="00952DD0" w:rsidRDefault="00620109" w:rsidP="003F35FD">
          <w:pPr>
            <w:tabs>
              <w:tab w:val="left" w:pos="2834"/>
              <w:tab w:val="right" w:pos="8838"/>
            </w:tabs>
            <w:ind w:left="-108" w:right="-105"/>
            <w:rPr>
              <w:rFonts w:eastAsia="Calibri" w:cs="Tahoma"/>
              <w:szCs w:val="22"/>
              <w:lang w:eastAsia="en-US"/>
            </w:rPr>
          </w:pPr>
          <w:r w:rsidRPr="00DC2E54">
            <w:rPr>
              <w:rFonts w:eastAsia="Calibri" w:cs="Tahoma"/>
              <w:szCs w:val="22"/>
              <w:lang w:eastAsia="en-US"/>
            </w:rPr>
            <w:t>Ayuntamiento de Villa Guerrero</w:t>
          </w:r>
        </w:p>
      </w:tc>
    </w:tr>
    <w:tr w:rsidR="00620109" w:rsidRPr="00330DA7" w14:paraId="6331D9B6" w14:textId="77777777" w:rsidTr="003F35FD">
      <w:trPr>
        <w:trHeight w:val="283"/>
        <w:jc w:val="right"/>
      </w:trPr>
      <w:tc>
        <w:tcPr>
          <w:tcW w:w="2727" w:type="dxa"/>
        </w:tcPr>
        <w:p w14:paraId="3FA86BAE" w14:textId="04F1C45E" w:rsidR="00620109" w:rsidRPr="00330DA7" w:rsidRDefault="00620109" w:rsidP="003F35FD">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620109" w:rsidRPr="00EA66FC" w:rsidRDefault="00620109"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620109" w:rsidRPr="00443C6B" w:rsidRDefault="00620109"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620109" w:rsidRPr="00330DA7" w14:paraId="29CFF901" w14:textId="77777777" w:rsidTr="00DC2E54">
      <w:trPr>
        <w:trHeight w:val="1435"/>
      </w:trPr>
      <w:tc>
        <w:tcPr>
          <w:tcW w:w="283" w:type="dxa"/>
          <w:shd w:val="clear" w:color="auto" w:fill="auto"/>
        </w:tcPr>
        <w:p w14:paraId="046B9F8F" w14:textId="77777777" w:rsidR="00620109" w:rsidRPr="00330DA7" w:rsidRDefault="00620109" w:rsidP="00DC2E54">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620109" w:rsidRPr="00330DA7" w14:paraId="04F272D2" w14:textId="77777777" w:rsidTr="00DC2E54">
            <w:trPr>
              <w:trHeight w:val="144"/>
            </w:trPr>
            <w:tc>
              <w:tcPr>
                <w:tcW w:w="2727" w:type="dxa"/>
              </w:tcPr>
              <w:p w14:paraId="2FD4DBF6" w14:textId="77777777" w:rsidR="00620109" w:rsidRPr="00330DA7" w:rsidRDefault="00620109" w:rsidP="00DC2E54">
                <w:pPr>
                  <w:tabs>
                    <w:tab w:val="right" w:pos="8838"/>
                  </w:tabs>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509D1681" w:rsidR="00620109" w:rsidRPr="00A90C72" w:rsidRDefault="00620109" w:rsidP="00DC2E54">
                <w:pPr>
                  <w:tabs>
                    <w:tab w:val="right" w:pos="8838"/>
                  </w:tabs>
                  <w:ind w:left="-74" w:right="-105"/>
                  <w:rPr>
                    <w:rFonts w:eastAsia="Calibri" w:cs="Tahoma"/>
                    <w:szCs w:val="22"/>
                    <w:lang w:eastAsia="en-US"/>
                  </w:rPr>
                </w:pPr>
                <w:r>
                  <w:rPr>
                    <w:rFonts w:eastAsia="Calibri" w:cs="Tahoma"/>
                    <w:szCs w:val="22"/>
                    <w:lang w:eastAsia="en-US"/>
                  </w:rPr>
                  <w:t>08377</w:t>
                </w:r>
                <w:r w:rsidRPr="00664420">
                  <w:rPr>
                    <w:rFonts w:eastAsia="Calibri" w:cs="Tahoma"/>
                    <w:szCs w:val="22"/>
                    <w:lang w:eastAsia="en-US"/>
                  </w:rPr>
                  <w:t>/</w:t>
                </w:r>
                <w:r w:rsidRPr="00A90C72">
                  <w:rPr>
                    <w:rFonts w:eastAsia="Calibri" w:cs="Tahoma"/>
                    <w:szCs w:val="22"/>
                    <w:lang w:eastAsia="en-US"/>
                  </w:rPr>
                  <w:t>INFOEM/IP/RR</w:t>
                </w:r>
                <w:r>
                  <w:rPr>
                    <w:rFonts w:eastAsia="Calibri" w:cs="Tahoma"/>
                    <w:szCs w:val="22"/>
                    <w:lang w:eastAsia="en-US"/>
                  </w:rPr>
                  <w:t xml:space="preserve">/2025 </w:t>
                </w:r>
              </w:p>
            </w:tc>
            <w:tc>
              <w:tcPr>
                <w:tcW w:w="3402" w:type="dxa"/>
              </w:tcPr>
              <w:p w14:paraId="71DEA1CF" w14:textId="77777777" w:rsidR="00620109" w:rsidRDefault="00620109" w:rsidP="00DC2E54">
                <w:pPr>
                  <w:tabs>
                    <w:tab w:val="right" w:pos="8838"/>
                  </w:tabs>
                  <w:ind w:left="-74" w:right="-105"/>
                  <w:rPr>
                    <w:rFonts w:eastAsia="Calibri" w:cs="Tahoma"/>
                    <w:szCs w:val="22"/>
                    <w:lang w:eastAsia="en-US"/>
                  </w:rPr>
                </w:pPr>
              </w:p>
            </w:tc>
          </w:tr>
          <w:tr w:rsidR="00620109" w:rsidRPr="00330DA7" w14:paraId="05C58951" w14:textId="77777777" w:rsidTr="00DC2E54">
            <w:trPr>
              <w:trHeight w:val="144"/>
            </w:trPr>
            <w:tc>
              <w:tcPr>
                <w:tcW w:w="2727" w:type="dxa"/>
              </w:tcPr>
              <w:p w14:paraId="642B9610" w14:textId="77777777" w:rsidR="00620109" w:rsidRPr="00330DA7" w:rsidRDefault="00620109" w:rsidP="00DC2E54">
                <w:pPr>
                  <w:tabs>
                    <w:tab w:val="right" w:pos="8838"/>
                  </w:tabs>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2E08BFDA" w:rsidR="00620109" w:rsidRPr="005F19B1" w:rsidRDefault="004A40A3" w:rsidP="00DC2E54">
                <w:pPr>
                  <w:tabs>
                    <w:tab w:val="left" w:pos="3122"/>
                    <w:tab w:val="right" w:pos="8838"/>
                  </w:tabs>
                  <w:ind w:left="-105" w:right="-105"/>
                  <w:rPr>
                    <w:rFonts w:eastAsia="Calibri" w:cs="Tahoma"/>
                    <w:szCs w:val="22"/>
                    <w:lang w:eastAsia="en-US"/>
                  </w:rPr>
                </w:pPr>
                <w:r>
                  <w:rPr>
                    <w:rFonts w:eastAsia="Calibri" w:cs="Tahoma"/>
                    <w:szCs w:val="22"/>
                    <w:lang w:eastAsia="en-US"/>
                  </w:rPr>
                  <w:t xml:space="preserve">XXXX </w:t>
                </w:r>
                <w:proofErr w:type="spellStart"/>
                <w:r>
                  <w:rPr>
                    <w:rFonts w:eastAsia="Calibri" w:cs="Tahoma"/>
                    <w:szCs w:val="22"/>
                    <w:lang w:eastAsia="en-US"/>
                  </w:rPr>
                  <w:t>XXXX</w:t>
                </w:r>
                <w:proofErr w:type="spellEnd"/>
                <w:r>
                  <w:rPr>
                    <w:rFonts w:eastAsia="Calibri" w:cs="Tahoma"/>
                    <w:szCs w:val="22"/>
                    <w:lang w:eastAsia="en-US"/>
                  </w:rPr>
                  <w:t xml:space="preserve"> XXXXXX XX XXX</w:t>
                </w:r>
              </w:p>
            </w:tc>
            <w:tc>
              <w:tcPr>
                <w:tcW w:w="3402" w:type="dxa"/>
              </w:tcPr>
              <w:p w14:paraId="73F47F53" w14:textId="77777777" w:rsidR="00620109" w:rsidRPr="005F19B1" w:rsidRDefault="00620109" w:rsidP="00DC2E54">
                <w:pPr>
                  <w:tabs>
                    <w:tab w:val="left" w:pos="3122"/>
                    <w:tab w:val="right" w:pos="8838"/>
                  </w:tabs>
                  <w:ind w:left="-105" w:right="-105"/>
                  <w:rPr>
                    <w:rFonts w:eastAsia="Calibri" w:cs="Tahoma"/>
                    <w:szCs w:val="22"/>
                    <w:lang w:eastAsia="en-US"/>
                  </w:rPr>
                </w:pPr>
              </w:p>
            </w:tc>
          </w:tr>
          <w:bookmarkEnd w:id="1"/>
          <w:tr w:rsidR="00620109" w:rsidRPr="00330DA7" w14:paraId="00E6CDC1" w14:textId="77777777" w:rsidTr="00DC2E54">
            <w:trPr>
              <w:trHeight w:val="283"/>
            </w:trPr>
            <w:tc>
              <w:tcPr>
                <w:tcW w:w="2727" w:type="dxa"/>
              </w:tcPr>
              <w:p w14:paraId="0631AD24" w14:textId="77777777" w:rsidR="00620109" w:rsidRPr="00330DA7" w:rsidRDefault="00620109" w:rsidP="00DC2E54">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73E707C5" w:rsidR="00620109" w:rsidRPr="00952DD0" w:rsidRDefault="00620109" w:rsidP="00DC2E54">
                <w:pPr>
                  <w:tabs>
                    <w:tab w:val="left" w:pos="2834"/>
                    <w:tab w:val="right" w:pos="8838"/>
                  </w:tabs>
                  <w:ind w:left="-108" w:right="-105"/>
                  <w:rPr>
                    <w:rFonts w:eastAsia="Calibri" w:cs="Tahoma"/>
                    <w:szCs w:val="22"/>
                    <w:lang w:eastAsia="en-US"/>
                  </w:rPr>
                </w:pPr>
                <w:r w:rsidRPr="00DC2E54">
                  <w:rPr>
                    <w:rFonts w:eastAsia="Calibri" w:cs="Tahoma"/>
                    <w:szCs w:val="22"/>
                    <w:lang w:eastAsia="en-US"/>
                  </w:rPr>
                  <w:t>Ayuntamiento de Villa Guerrero</w:t>
                </w:r>
              </w:p>
            </w:tc>
            <w:tc>
              <w:tcPr>
                <w:tcW w:w="3402" w:type="dxa"/>
              </w:tcPr>
              <w:p w14:paraId="3A7DA319" w14:textId="77777777" w:rsidR="00620109" w:rsidRPr="00A90C72" w:rsidRDefault="00620109" w:rsidP="00DC2E54">
                <w:pPr>
                  <w:tabs>
                    <w:tab w:val="left" w:pos="2834"/>
                    <w:tab w:val="right" w:pos="8838"/>
                  </w:tabs>
                  <w:ind w:left="-108" w:right="-105"/>
                  <w:rPr>
                    <w:rFonts w:eastAsia="Calibri" w:cs="Tahoma"/>
                    <w:szCs w:val="22"/>
                    <w:lang w:eastAsia="en-US"/>
                  </w:rPr>
                </w:pPr>
              </w:p>
            </w:tc>
          </w:tr>
          <w:tr w:rsidR="00620109" w:rsidRPr="00330DA7" w14:paraId="0F6CD8D2" w14:textId="77777777" w:rsidTr="00DC2E54">
            <w:trPr>
              <w:trHeight w:val="283"/>
            </w:trPr>
            <w:tc>
              <w:tcPr>
                <w:tcW w:w="2727" w:type="dxa"/>
              </w:tcPr>
              <w:p w14:paraId="31700628" w14:textId="385332FF" w:rsidR="00620109" w:rsidRPr="00330DA7" w:rsidRDefault="00620109" w:rsidP="00DC2E54">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620109" w:rsidRPr="00EA66FC" w:rsidRDefault="00620109" w:rsidP="00DC2E54">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620109" w:rsidRPr="00330DA7" w:rsidRDefault="00620109" w:rsidP="00DC2E54">
                <w:pPr>
                  <w:tabs>
                    <w:tab w:val="right" w:pos="8838"/>
                  </w:tabs>
                  <w:ind w:left="-108" w:right="-105"/>
                  <w:rPr>
                    <w:rFonts w:eastAsia="Calibri" w:cs="Tahoma"/>
                    <w:szCs w:val="22"/>
                    <w:lang w:eastAsia="en-US"/>
                  </w:rPr>
                </w:pPr>
              </w:p>
            </w:tc>
          </w:tr>
        </w:tbl>
        <w:p w14:paraId="5DC6AC61" w14:textId="77777777" w:rsidR="00620109" w:rsidRPr="00330DA7" w:rsidRDefault="00620109" w:rsidP="00DC2E54">
          <w:pPr>
            <w:tabs>
              <w:tab w:val="right" w:pos="8838"/>
            </w:tabs>
            <w:ind w:left="-28"/>
            <w:rPr>
              <w:rFonts w:ascii="Arial" w:eastAsia="Calibri" w:hAnsi="Arial" w:cs="Arial"/>
              <w:b/>
              <w:szCs w:val="22"/>
              <w:lang w:eastAsia="en-US"/>
            </w:rPr>
          </w:pPr>
        </w:p>
      </w:tc>
    </w:tr>
  </w:tbl>
  <w:p w14:paraId="2A906731" w14:textId="77777777" w:rsidR="00620109" w:rsidRPr="00765661" w:rsidRDefault="00E1635F" w:rsidP="00DC2E54">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F57AA"/>
    <w:multiLevelType w:val="hybridMultilevel"/>
    <w:tmpl w:val="DF4880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6A050D1"/>
    <w:multiLevelType w:val="hybridMultilevel"/>
    <w:tmpl w:val="5D76D6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14"/>
  </w:num>
  <w:num w:numId="4">
    <w:abstractNumId w:val="5"/>
  </w:num>
  <w:num w:numId="5">
    <w:abstractNumId w:val="2"/>
  </w:num>
  <w:num w:numId="6">
    <w:abstractNumId w:val="15"/>
  </w:num>
  <w:num w:numId="7">
    <w:abstractNumId w:val="11"/>
  </w:num>
  <w:num w:numId="8">
    <w:abstractNumId w:val="4"/>
  </w:num>
  <w:num w:numId="9">
    <w:abstractNumId w:val="10"/>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1"/>
  </w:num>
  <w:num w:numId="14">
    <w:abstractNumId w:val="3"/>
  </w:num>
  <w:num w:numId="15">
    <w:abstractNumId w:val="12"/>
  </w:num>
  <w:num w:numId="16">
    <w:abstractNumId w:val="8"/>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318BC"/>
    <w:rsid w:val="00057B2D"/>
    <w:rsid w:val="00080071"/>
    <w:rsid w:val="000D0D67"/>
    <w:rsid w:val="000D0F29"/>
    <w:rsid w:val="000E09C4"/>
    <w:rsid w:val="0011350D"/>
    <w:rsid w:val="00141876"/>
    <w:rsid w:val="0014207B"/>
    <w:rsid w:val="00150C49"/>
    <w:rsid w:val="00163D12"/>
    <w:rsid w:val="001A58B3"/>
    <w:rsid w:val="001C7688"/>
    <w:rsid w:val="001D30FA"/>
    <w:rsid w:val="001F3515"/>
    <w:rsid w:val="001F5C8C"/>
    <w:rsid w:val="00230D61"/>
    <w:rsid w:val="00233005"/>
    <w:rsid w:val="00233F17"/>
    <w:rsid w:val="002A3601"/>
    <w:rsid w:val="002B7C6F"/>
    <w:rsid w:val="002D111C"/>
    <w:rsid w:val="002F4BBA"/>
    <w:rsid w:val="00302476"/>
    <w:rsid w:val="00331F35"/>
    <w:rsid w:val="00335CDF"/>
    <w:rsid w:val="00337F4D"/>
    <w:rsid w:val="00362A11"/>
    <w:rsid w:val="003A40C1"/>
    <w:rsid w:val="003B5D3E"/>
    <w:rsid w:val="003E4F98"/>
    <w:rsid w:val="003E7B7C"/>
    <w:rsid w:val="003F35FD"/>
    <w:rsid w:val="003F6FBF"/>
    <w:rsid w:val="0041385B"/>
    <w:rsid w:val="00441BFA"/>
    <w:rsid w:val="00454FBD"/>
    <w:rsid w:val="004A40A3"/>
    <w:rsid w:val="004A65C5"/>
    <w:rsid w:val="004D7CD8"/>
    <w:rsid w:val="004E5068"/>
    <w:rsid w:val="004F7A00"/>
    <w:rsid w:val="00523F48"/>
    <w:rsid w:val="00535719"/>
    <w:rsid w:val="005365FA"/>
    <w:rsid w:val="005723CB"/>
    <w:rsid w:val="00575400"/>
    <w:rsid w:val="005B18AF"/>
    <w:rsid w:val="005D5A50"/>
    <w:rsid w:val="005F5301"/>
    <w:rsid w:val="005F619F"/>
    <w:rsid w:val="005F65B7"/>
    <w:rsid w:val="006066BA"/>
    <w:rsid w:val="006067C7"/>
    <w:rsid w:val="00606A65"/>
    <w:rsid w:val="006159AD"/>
    <w:rsid w:val="00620109"/>
    <w:rsid w:val="00646436"/>
    <w:rsid w:val="00664420"/>
    <w:rsid w:val="00673AA5"/>
    <w:rsid w:val="006A646A"/>
    <w:rsid w:val="006B10B0"/>
    <w:rsid w:val="006B7F90"/>
    <w:rsid w:val="006E25BC"/>
    <w:rsid w:val="006E6BBC"/>
    <w:rsid w:val="006F1A7C"/>
    <w:rsid w:val="006F7768"/>
    <w:rsid w:val="00717E59"/>
    <w:rsid w:val="00724C5C"/>
    <w:rsid w:val="00775BFC"/>
    <w:rsid w:val="007A3459"/>
    <w:rsid w:val="007B30A9"/>
    <w:rsid w:val="007B6074"/>
    <w:rsid w:val="007D1C55"/>
    <w:rsid w:val="007D29D7"/>
    <w:rsid w:val="007D317F"/>
    <w:rsid w:val="007F5D06"/>
    <w:rsid w:val="007F7EDC"/>
    <w:rsid w:val="00803FD7"/>
    <w:rsid w:val="00805A6E"/>
    <w:rsid w:val="008619FF"/>
    <w:rsid w:val="00865CF4"/>
    <w:rsid w:val="00876DBC"/>
    <w:rsid w:val="008A6003"/>
    <w:rsid w:val="008A6F88"/>
    <w:rsid w:val="008B1E16"/>
    <w:rsid w:val="008E1316"/>
    <w:rsid w:val="008E1CA9"/>
    <w:rsid w:val="00902EE5"/>
    <w:rsid w:val="00910FD2"/>
    <w:rsid w:val="00931437"/>
    <w:rsid w:val="00953430"/>
    <w:rsid w:val="00970EB3"/>
    <w:rsid w:val="009718B6"/>
    <w:rsid w:val="009A0277"/>
    <w:rsid w:val="009A2D78"/>
    <w:rsid w:val="009A7C10"/>
    <w:rsid w:val="009B2945"/>
    <w:rsid w:val="009E2DEE"/>
    <w:rsid w:val="009F3346"/>
    <w:rsid w:val="009F797C"/>
    <w:rsid w:val="00A131AC"/>
    <w:rsid w:val="00A16D85"/>
    <w:rsid w:val="00A21A20"/>
    <w:rsid w:val="00A36A99"/>
    <w:rsid w:val="00A53315"/>
    <w:rsid w:val="00A70EF0"/>
    <w:rsid w:val="00A9208D"/>
    <w:rsid w:val="00AA6EA9"/>
    <w:rsid w:val="00AC2DB8"/>
    <w:rsid w:val="00AC3CA0"/>
    <w:rsid w:val="00AE3DA7"/>
    <w:rsid w:val="00AF03C4"/>
    <w:rsid w:val="00B22A80"/>
    <w:rsid w:val="00B27738"/>
    <w:rsid w:val="00B30356"/>
    <w:rsid w:val="00B94487"/>
    <w:rsid w:val="00BA55A8"/>
    <w:rsid w:val="00BA7B9C"/>
    <w:rsid w:val="00BB2ABF"/>
    <w:rsid w:val="00BB64F4"/>
    <w:rsid w:val="00BD3F4F"/>
    <w:rsid w:val="00BD5A7C"/>
    <w:rsid w:val="00BE7A1B"/>
    <w:rsid w:val="00BF0221"/>
    <w:rsid w:val="00BF091A"/>
    <w:rsid w:val="00BF4EAD"/>
    <w:rsid w:val="00C049E2"/>
    <w:rsid w:val="00C36795"/>
    <w:rsid w:val="00C461EC"/>
    <w:rsid w:val="00C507D4"/>
    <w:rsid w:val="00C71CEF"/>
    <w:rsid w:val="00C72DAA"/>
    <w:rsid w:val="00C80B14"/>
    <w:rsid w:val="00CB7E9A"/>
    <w:rsid w:val="00CC1D4B"/>
    <w:rsid w:val="00CD0B92"/>
    <w:rsid w:val="00CE29D3"/>
    <w:rsid w:val="00CF2D8B"/>
    <w:rsid w:val="00CF378F"/>
    <w:rsid w:val="00CF7586"/>
    <w:rsid w:val="00D036D3"/>
    <w:rsid w:val="00D2790D"/>
    <w:rsid w:val="00D51ECD"/>
    <w:rsid w:val="00D6170E"/>
    <w:rsid w:val="00D91CB4"/>
    <w:rsid w:val="00DB1C09"/>
    <w:rsid w:val="00DC2048"/>
    <w:rsid w:val="00DC2E54"/>
    <w:rsid w:val="00DD2E4C"/>
    <w:rsid w:val="00DE1133"/>
    <w:rsid w:val="00E1635F"/>
    <w:rsid w:val="00E16BF5"/>
    <w:rsid w:val="00E37A3F"/>
    <w:rsid w:val="00E37D3C"/>
    <w:rsid w:val="00E40A98"/>
    <w:rsid w:val="00E62E6A"/>
    <w:rsid w:val="00E83EF5"/>
    <w:rsid w:val="00E9335C"/>
    <w:rsid w:val="00EB0298"/>
    <w:rsid w:val="00EB08E2"/>
    <w:rsid w:val="00ED1C1E"/>
    <w:rsid w:val="00EE2AF2"/>
    <w:rsid w:val="00EF165E"/>
    <w:rsid w:val="00F07EE6"/>
    <w:rsid w:val="00F33CC8"/>
    <w:rsid w:val="00F4481C"/>
    <w:rsid w:val="00F75D23"/>
    <w:rsid w:val="00F90694"/>
    <w:rsid w:val="00FA5957"/>
    <w:rsid w:val="00FC3CE0"/>
    <w:rsid w:val="00FD06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deglobo">
    <w:name w:val="Balloon Text"/>
    <w:basedOn w:val="Normal"/>
    <w:link w:val="TextodegloboCar"/>
    <w:uiPriority w:val="99"/>
    <w:semiHidden/>
    <w:unhideWhenUsed/>
    <w:rsid w:val="009F334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3346"/>
    <w:rPr>
      <w:rFonts w:ascii="Segoe UI" w:eastAsia="Times New Roman" w:hAnsi="Segoe UI" w:cs="Segoe UI"/>
      <w:kern w:val="0"/>
      <w:sz w:val="18"/>
      <w:szCs w:val="18"/>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2863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F6456D-7FC4-49D4-A3ED-CCC0EA9ED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20</Pages>
  <Words>5080</Words>
  <Characters>27942</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7</cp:revision>
  <cp:lastPrinted>2025-09-04T19:56:00Z</cp:lastPrinted>
  <dcterms:created xsi:type="dcterms:W3CDTF">2025-08-28T20:21:00Z</dcterms:created>
  <dcterms:modified xsi:type="dcterms:W3CDTF">2025-11-09T23:21:00Z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