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09328B" w:rsidRDefault="004C465F" w:rsidP="00701F40">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167B5CB7" w:rsidR="00C4052B" w:rsidRPr="0009328B" w:rsidRDefault="00C4052B" w:rsidP="00701F40">
          <w:pPr>
            <w:pStyle w:val="TtulodeTDC"/>
            <w:spacing w:before="0" w:line="360" w:lineRule="auto"/>
            <w:jc w:val="center"/>
            <w:rPr>
              <w:rFonts w:ascii="Palatino Linotype" w:hAnsi="Palatino Linotype"/>
              <w:color w:val="auto"/>
              <w:sz w:val="22"/>
              <w:szCs w:val="22"/>
            </w:rPr>
          </w:pPr>
          <w:r w:rsidRPr="0009328B">
            <w:rPr>
              <w:rFonts w:ascii="Palatino Linotype" w:hAnsi="Palatino Linotype"/>
              <w:color w:val="auto"/>
              <w:sz w:val="22"/>
              <w:szCs w:val="22"/>
              <w:lang w:val="es-ES"/>
            </w:rPr>
            <w:t xml:space="preserve">RESOLUCIÓN DEL RECURSO DE REVISIÓN </w:t>
          </w:r>
          <w:r w:rsidR="0009328B" w:rsidRPr="0009328B">
            <w:rPr>
              <w:rFonts w:ascii="Palatino Linotype" w:hAnsi="Palatino Linotype"/>
              <w:color w:val="auto"/>
              <w:sz w:val="22"/>
              <w:szCs w:val="22"/>
            </w:rPr>
            <w:t>12021</w:t>
          </w:r>
          <w:r w:rsidR="000D392E" w:rsidRPr="0009328B">
            <w:rPr>
              <w:rFonts w:ascii="Palatino Linotype" w:hAnsi="Palatino Linotype"/>
              <w:color w:val="auto"/>
              <w:sz w:val="22"/>
              <w:szCs w:val="22"/>
            </w:rPr>
            <w:t>/INFOEM/IP/RR/2025</w:t>
          </w:r>
        </w:p>
        <w:p w14:paraId="73933EFA" w14:textId="77777777" w:rsidR="00C4052B" w:rsidRPr="0009328B" w:rsidRDefault="00C4052B" w:rsidP="00701F40">
          <w:pPr>
            <w:spacing w:after="0" w:line="360" w:lineRule="auto"/>
            <w:rPr>
              <w:color w:val="FF0000"/>
            </w:rPr>
          </w:pPr>
        </w:p>
        <w:p w14:paraId="643CB427" w14:textId="3563B53C" w:rsidR="00104F3B" w:rsidRDefault="00C4052B">
          <w:pPr>
            <w:pStyle w:val="TDC1"/>
            <w:tabs>
              <w:tab w:val="right" w:leader="dot" w:pos="8921"/>
            </w:tabs>
            <w:rPr>
              <w:rFonts w:asciiTheme="minorHAnsi" w:eastAsiaTheme="minorEastAsia" w:hAnsiTheme="minorHAnsi" w:cstheme="minorBidi"/>
              <w:noProof/>
              <w:color w:val="auto"/>
            </w:rPr>
          </w:pPr>
          <w:r w:rsidRPr="0009328B">
            <w:rPr>
              <w:color w:val="FF0000"/>
            </w:rPr>
            <w:fldChar w:fldCharType="begin"/>
          </w:r>
          <w:r w:rsidRPr="0009328B">
            <w:rPr>
              <w:color w:val="FF0000"/>
            </w:rPr>
            <w:instrText xml:space="preserve"> TOC \o "1-3" \h \z \u </w:instrText>
          </w:r>
          <w:r w:rsidRPr="0009328B">
            <w:rPr>
              <w:color w:val="FF0000"/>
            </w:rPr>
            <w:fldChar w:fldCharType="separate"/>
          </w:r>
          <w:hyperlink w:anchor="_Toc213320825" w:history="1">
            <w:r w:rsidR="00104F3B" w:rsidRPr="00075DA5">
              <w:rPr>
                <w:rStyle w:val="Hipervnculo"/>
                <w:noProof/>
              </w:rPr>
              <w:t>A N T E C E D E N T E S</w:t>
            </w:r>
            <w:r w:rsidR="00104F3B">
              <w:rPr>
                <w:noProof/>
                <w:webHidden/>
              </w:rPr>
              <w:tab/>
            </w:r>
            <w:r w:rsidR="00104F3B">
              <w:rPr>
                <w:noProof/>
                <w:webHidden/>
              </w:rPr>
              <w:fldChar w:fldCharType="begin"/>
            </w:r>
            <w:r w:rsidR="00104F3B">
              <w:rPr>
                <w:noProof/>
                <w:webHidden/>
              </w:rPr>
              <w:instrText xml:space="preserve"> PAGEREF _Toc213320825 \h </w:instrText>
            </w:r>
            <w:r w:rsidR="00104F3B">
              <w:rPr>
                <w:noProof/>
                <w:webHidden/>
              </w:rPr>
            </w:r>
            <w:r w:rsidR="00104F3B">
              <w:rPr>
                <w:noProof/>
                <w:webHidden/>
              </w:rPr>
              <w:fldChar w:fldCharType="separate"/>
            </w:r>
            <w:r w:rsidR="000118A7">
              <w:rPr>
                <w:noProof/>
                <w:webHidden/>
              </w:rPr>
              <w:t>2</w:t>
            </w:r>
            <w:r w:rsidR="00104F3B">
              <w:rPr>
                <w:noProof/>
                <w:webHidden/>
              </w:rPr>
              <w:fldChar w:fldCharType="end"/>
            </w:r>
          </w:hyperlink>
        </w:p>
        <w:p w14:paraId="07D83448" w14:textId="350EA72A" w:rsidR="00104F3B" w:rsidRDefault="002779D8">
          <w:pPr>
            <w:pStyle w:val="TDC2"/>
            <w:tabs>
              <w:tab w:val="right" w:leader="dot" w:pos="8921"/>
            </w:tabs>
            <w:rPr>
              <w:rFonts w:asciiTheme="minorHAnsi" w:eastAsiaTheme="minorEastAsia" w:hAnsiTheme="minorHAnsi" w:cstheme="minorBidi"/>
              <w:noProof/>
              <w:color w:val="auto"/>
            </w:rPr>
          </w:pPr>
          <w:hyperlink w:anchor="_Toc213320826" w:history="1">
            <w:r w:rsidR="00104F3B" w:rsidRPr="00075DA5">
              <w:rPr>
                <w:rStyle w:val="Hipervnculo"/>
                <w:noProof/>
                <w:lang w:eastAsia="es-ES"/>
              </w:rPr>
              <w:t>I. Presentación de la solicitud de información</w:t>
            </w:r>
            <w:r w:rsidR="00104F3B">
              <w:rPr>
                <w:noProof/>
                <w:webHidden/>
              </w:rPr>
              <w:tab/>
            </w:r>
            <w:r w:rsidR="00104F3B">
              <w:rPr>
                <w:noProof/>
                <w:webHidden/>
              </w:rPr>
              <w:fldChar w:fldCharType="begin"/>
            </w:r>
            <w:r w:rsidR="00104F3B">
              <w:rPr>
                <w:noProof/>
                <w:webHidden/>
              </w:rPr>
              <w:instrText xml:space="preserve"> PAGEREF _Toc213320826 \h </w:instrText>
            </w:r>
            <w:r w:rsidR="00104F3B">
              <w:rPr>
                <w:noProof/>
                <w:webHidden/>
              </w:rPr>
            </w:r>
            <w:r w:rsidR="00104F3B">
              <w:rPr>
                <w:noProof/>
                <w:webHidden/>
              </w:rPr>
              <w:fldChar w:fldCharType="separate"/>
            </w:r>
            <w:r w:rsidR="000118A7">
              <w:rPr>
                <w:noProof/>
                <w:webHidden/>
              </w:rPr>
              <w:t>2</w:t>
            </w:r>
            <w:r w:rsidR="00104F3B">
              <w:rPr>
                <w:noProof/>
                <w:webHidden/>
              </w:rPr>
              <w:fldChar w:fldCharType="end"/>
            </w:r>
          </w:hyperlink>
        </w:p>
        <w:p w14:paraId="0C5A6827" w14:textId="5BF01983" w:rsidR="00104F3B" w:rsidRDefault="002779D8">
          <w:pPr>
            <w:pStyle w:val="TDC2"/>
            <w:tabs>
              <w:tab w:val="right" w:leader="dot" w:pos="8921"/>
            </w:tabs>
            <w:rPr>
              <w:rFonts w:asciiTheme="minorHAnsi" w:eastAsiaTheme="minorEastAsia" w:hAnsiTheme="minorHAnsi" w:cstheme="minorBidi"/>
              <w:noProof/>
              <w:color w:val="auto"/>
            </w:rPr>
          </w:pPr>
          <w:hyperlink w:anchor="_Toc213320827" w:history="1">
            <w:r w:rsidR="00104F3B" w:rsidRPr="00075DA5">
              <w:rPr>
                <w:rStyle w:val="Hipervnculo"/>
                <w:rFonts w:cs="Tahoma"/>
                <w:noProof/>
              </w:rPr>
              <w:t>II.</w:t>
            </w:r>
            <w:r w:rsidR="00104F3B" w:rsidRPr="00075DA5">
              <w:rPr>
                <w:rStyle w:val="Hipervnculo"/>
                <w:noProof/>
              </w:rPr>
              <w:t xml:space="preserve"> Respuesta del Sujeto Obligado</w:t>
            </w:r>
            <w:r w:rsidR="00104F3B">
              <w:rPr>
                <w:noProof/>
                <w:webHidden/>
              </w:rPr>
              <w:tab/>
            </w:r>
            <w:r w:rsidR="00104F3B">
              <w:rPr>
                <w:noProof/>
                <w:webHidden/>
              </w:rPr>
              <w:fldChar w:fldCharType="begin"/>
            </w:r>
            <w:r w:rsidR="00104F3B">
              <w:rPr>
                <w:noProof/>
                <w:webHidden/>
              </w:rPr>
              <w:instrText xml:space="preserve"> PAGEREF _Toc213320827 \h </w:instrText>
            </w:r>
            <w:r w:rsidR="00104F3B">
              <w:rPr>
                <w:noProof/>
                <w:webHidden/>
              </w:rPr>
            </w:r>
            <w:r w:rsidR="00104F3B">
              <w:rPr>
                <w:noProof/>
                <w:webHidden/>
              </w:rPr>
              <w:fldChar w:fldCharType="separate"/>
            </w:r>
            <w:r w:rsidR="000118A7">
              <w:rPr>
                <w:noProof/>
                <w:webHidden/>
              </w:rPr>
              <w:t>3</w:t>
            </w:r>
            <w:r w:rsidR="00104F3B">
              <w:rPr>
                <w:noProof/>
                <w:webHidden/>
              </w:rPr>
              <w:fldChar w:fldCharType="end"/>
            </w:r>
          </w:hyperlink>
        </w:p>
        <w:p w14:paraId="035A6A47" w14:textId="60FC5F71" w:rsidR="00104F3B" w:rsidRDefault="002779D8">
          <w:pPr>
            <w:pStyle w:val="TDC2"/>
            <w:tabs>
              <w:tab w:val="right" w:leader="dot" w:pos="8921"/>
            </w:tabs>
            <w:rPr>
              <w:rFonts w:asciiTheme="minorHAnsi" w:eastAsiaTheme="minorEastAsia" w:hAnsiTheme="minorHAnsi" w:cstheme="minorBidi"/>
              <w:noProof/>
              <w:color w:val="auto"/>
            </w:rPr>
          </w:pPr>
          <w:hyperlink w:anchor="_Toc213320828" w:history="1">
            <w:r w:rsidR="00104F3B" w:rsidRPr="00075DA5">
              <w:rPr>
                <w:rStyle w:val="Hipervnculo"/>
                <w:noProof/>
              </w:rPr>
              <w:t>III. Interposición del Recurso de Revisión</w:t>
            </w:r>
            <w:r w:rsidR="00104F3B">
              <w:rPr>
                <w:noProof/>
                <w:webHidden/>
              </w:rPr>
              <w:tab/>
            </w:r>
            <w:r w:rsidR="00104F3B">
              <w:rPr>
                <w:noProof/>
                <w:webHidden/>
              </w:rPr>
              <w:fldChar w:fldCharType="begin"/>
            </w:r>
            <w:r w:rsidR="00104F3B">
              <w:rPr>
                <w:noProof/>
                <w:webHidden/>
              </w:rPr>
              <w:instrText xml:space="preserve"> PAGEREF _Toc213320828 \h </w:instrText>
            </w:r>
            <w:r w:rsidR="00104F3B">
              <w:rPr>
                <w:noProof/>
                <w:webHidden/>
              </w:rPr>
            </w:r>
            <w:r w:rsidR="00104F3B">
              <w:rPr>
                <w:noProof/>
                <w:webHidden/>
              </w:rPr>
              <w:fldChar w:fldCharType="separate"/>
            </w:r>
            <w:r w:rsidR="000118A7">
              <w:rPr>
                <w:noProof/>
                <w:webHidden/>
              </w:rPr>
              <w:t>4</w:t>
            </w:r>
            <w:r w:rsidR="00104F3B">
              <w:rPr>
                <w:noProof/>
                <w:webHidden/>
              </w:rPr>
              <w:fldChar w:fldCharType="end"/>
            </w:r>
          </w:hyperlink>
        </w:p>
        <w:p w14:paraId="3EABCB8F" w14:textId="3CCE9AE9" w:rsidR="00104F3B" w:rsidRDefault="002779D8">
          <w:pPr>
            <w:pStyle w:val="TDC2"/>
            <w:tabs>
              <w:tab w:val="right" w:leader="dot" w:pos="8921"/>
            </w:tabs>
            <w:rPr>
              <w:rFonts w:asciiTheme="minorHAnsi" w:eastAsiaTheme="minorEastAsia" w:hAnsiTheme="minorHAnsi" w:cstheme="minorBidi"/>
              <w:noProof/>
              <w:color w:val="auto"/>
            </w:rPr>
          </w:pPr>
          <w:hyperlink w:anchor="_Toc213320829" w:history="1">
            <w:r w:rsidR="00104F3B" w:rsidRPr="00075DA5">
              <w:rPr>
                <w:rStyle w:val="Hipervnculo"/>
                <w:noProof/>
              </w:rPr>
              <w:t>IV. Trámite del Recurso de Revisión ante este Instituto</w:t>
            </w:r>
            <w:r w:rsidR="00104F3B">
              <w:rPr>
                <w:noProof/>
                <w:webHidden/>
              </w:rPr>
              <w:tab/>
            </w:r>
            <w:r w:rsidR="00104F3B">
              <w:rPr>
                <w:noProof/>
                <w:webHidden/>
              </w:rPr>
              <w:fldChar w:fldCharType="begin"/>
            </w:r>
            <w:r w:rsidR="00104F3B">
              <w:rPr>
                <w:noProof/>
                <w:webHidden/>
              </w:rPr>
              <w:instrText xml:space="preserve"> PAGEREF _Toc213320829 \h </w:instrText>
            </w:r>
            <w:r w:rsidR="00104F3B">
              <w:rPr>
                <w:noProof/>
                <w:webHidden/>
              </w:rPr>
            </w:r>
            <w:r w:rsidR="00104F3B">
              <w:rPr>
                <w:noProof/>
                <w:webHidden/>
              </w:rPr>
              <w:fldChar w:fldCharType="separate"/>
            </w:r>
            <w:r w:rsidR="000118A7">
              <w:rPr>
                <w:noProof/>
                <w:webHidden/>
              </w:rPr>
              <w:t>5</w:t>
            </w:r>
            <w:r w:rsidR="00104F3B">
              <w:rPr>
                <w:noProof/>
                <w:webHidden/>
              </w:rPr>
              <w:fldChar w:fldCharType="end"/>
            </w:r>
          </w:hyperlink>
        </w:p>
        <w:p w14:paraId="5FACF567" w14:textId="3E01CA27" w:rsidR="00104F3B" w:rsidRDefault="002779D8">
          <w:pPr>
            <w:pStyle w:val="TDC1"/>
            <w:tabs>
              <w:tab w:val="right" w:leader="dot" w:pos="8921"/>
            </w:tabs>
            <w:rPr>
              <w:rFonts w:asciiTheme="minorHAnsi" w:eastAsiaTheme="minorEastAsia" w:hAnsiTheme="minorHAnsi" w:cstheme="minorBidi"/>
              <w:noProof/>
              <w:color w:val="auto"/>
            </w:rPr>
          </w:pPr>
          <w:hyperlink w:anchor="_Toc213320830" w:history="1">
            <w:r w:rsidR="00104F3B" w:rsidRPr="00075DA5">
              <w:rPr>
                <w:rStyle w:val="Hipervnculo"/>
                <w:noProof/>
              </w:rPr>
              <w:t>C O N S I D E R A N D O S</w:t>
            </w:r>
            <w:r w:rsidR="00104F3B">
              <w:rPr>
                <w:noProof/>
                <w:webHidden/>
              </w:rPr>
              <w:tab/>
            </w:r>
            <w:r w:rsidR="00104F3B">
              <w:rPr>
                <w:noProof/>
                <w:webHidden/>
              </w:rPr>
              <w:fldChar w:fldCharType="begin"/>
            </w:r>
            <w:r w:rsidR="00104F3B">
              <w:rPr>
                <w:noProof/>
                <w:webHidden/>
              </w:rPr>
              <w:instrText xml:space="preserve"> PAGEREF _Toc213320830 \h </w:instrText>
            </w:r>
            <w:r w:rsidR="00104F3B">
              <w:rPr>
                <w:noProof/>
                <w:webHidden/>
              </w:rPr>
            </w:r>
            <w:r w:rsidR="00104F3B">
              <w:rPr>
                <w:noProof/>
                <w:webHidden/>
              </w:rPr>
              <w:fldChar w:fldCharType="separate"/>
            </w:r>
            <w:r w:rsidR="000118A7">
              <w:rPr>
                <w:noProof/>
                <w:webHidden/>
              </w:rPr>
              <w:t>8</w:t>
            </w:r>
            <w:r w:rsidR="00104F3B">
              <w:rPr>
                <w:noProof/>
                <w:webHidden/>
              </w:rPr>
              <w:fldChar w:fldCharType="end"/>
            </w:r>
          </w:hyperlink>
        </w:p>
        <w:p w14:paraId="094F6310" w14:textId="6BED8381" w:rsidR="00104F3B" w:rsidRDefault="002779D8">
          <w:pPr>
            <w:pStyle w:val="TDC2"/>
            <w:tabs>
              <w:tab w:val="right" w:leader="dot" w:pos="8921"/>
            </w:tabs>
            <w:rPr>
              <w:rFonts w:asciiTheme="minorHAnsi" w:eastAsiaTheme="minorEastAsia" w:hAnsiTheme="minorHAnsi" w:cstheme="minorBidi"/>
              <w:noProof/>
              <w:color w:val="auto"/>
            </w:rPr>
          </w:pPr>
          <w:hyperlink w:anchor="_Toc213320831" w:history="1">
            <w:r w:rsidR="00104F3B" w:rsidRPr="00075DA5">
              <w:rPr>
                <w:rStyle w:val="Hipervnculo"/>
                <w:noProof/>
              </w:rPr>
              <w:t>PRIMERO. Competencia</w:t>
            </w:r>
            <w:r w:rsidR="00104F3B">
              <w:rPr>
                <w:noProof/>
                <w:webHidden/>
              </w:rPr>
              <w:tab/>
            </w:r>
            <w:r w:rsidR="00104F3B">
              <w:rPr>
                <w:noProof/>
                <w:webHidden/>
              </w:rPr>
              <w:fldChar w:fldCharType="begin"/>
            </w:r>
            <w:r w:rsidR="00104F3B">
              <w:rPr>
                <w:noProof/>
                <w:webHidden/>
              </w:rPr>
              <w:instrText xml:space="preserve"> PAGEREF _Toc213320831 \h </w:instrText>
            </w:r>
            <w:r w:rsidR="00104F3B">
              <w:rPr>
                <w:noProof/>
                <w:webHidden/>
              </w:rPr>
            </w:r>
            <w:r w:rsidR="00104F3B">
              <w:rPr>
                <w:noProof/>
                <w:webHidden/>
              </w:rPr>
              <w:fldChar w:fldCharType="separate"/>
            </w:r>
            <w:r w:rsidR="000118A7">
              <w:rPr>
                <w:noProof/>
                <w:webHidden/>
              </w:rPr>
              <w:t>8</w:t>
            </w:r>
            <w:r w:rsidR="00104F3B">
              <w:rPr>
                <w:noProof/>
                <w:webHidden/>
              </w:rPr>
              <w:fldChar w:fldCharType="end"/>
            </w:r>
          </w:hyperlink>
        </w:p>
        <w:p w14:paraId="45980CD7" w14:textId="13ADFBCF" w:rsidR="00104F3B" w:rsidRDefault="002779D8">
          <w:pPr>
            <w:pStyle w:val="TDC2"/>
            <w:tabs>
              <w:tab w:val="right" w:leader="dot" w:pos="8921"/>
            </w:tabs>
            <w:rPr>
              <w:rFonts w:asciiTheme="minorHAnsi" w:eastAsiaTheme="minorEastAsia" w:hAnsiTheme="minorHAnsi" w:cstheme="minorBidi"/>
              <w:noProof/>
              <w:color w:val="auto"/>
            </w:rPr>
          </w:pPr>
          <w:hyperlink w:anchor="_Toc213320832" w:history="1">
            <w:r w:rsidR="00104F3B" w:rsidRPr="00075DA5">
              <w:rPr>
                <w:rStyle w:val="Hipervnculo"/>
                <w:noProof/>
              </w:rPr>
              <w:t>SEGUNDO. Causales de improcedencia</w:t>
            </w:r>
            <w:r w:rsidR="00104F3B">
              <w:rPr>
                <w:noProof/>
                <w:webHidden/>
              </w:rPr>
              <w:tab/>
            </w:r>
            <w:r w:rsidR="00104F3B">
              <w:rPr>
                <w:noProof/>
                <w:webHidden/>
              </w:rPr>
              <w:fldChar w:fldCharType="begin"/>
            </w:r>
            <w:r w:rsidR="00104F3B">
              <w:rPr>
                <w:noProof/>
                <w:webHidden/>
              </w:rPr>
              <w:instrText xml:space="preserve"> PAGEREF _Toc213320832 \h </w:instrText>
            </w:r>
            <w:r w:rsidR="00104F3B">
              <w:rPr>
                <w:noProof/>
                <w:webHidden/>
              </w:rPr>
            </w:r>
            <w:r w:rsidR="00104F3B">
              <w:rPr>
                <w:noProof/>
                <w:webHidden/>
              </w:rPr>
              <w:fldChar w:fldCharType="separate"/>
            </w:r>
            <w:r w:rsidR="000118A7">
              <w:rPr>
                <w:noProof/>
                <w:webHidden/>
              </w:rPr>
              <w:t>8</w:t>
            </w:r>
            <w:r w:rsidR="00104F3B">
              <w:rPr>
                <w:noProof/>
                <w:webHidden/>
              </w:rPr>
              <w:fldChar w:fldCharType="end"/>
            </w:r>
          </w:hyperlink>
        </w:p>
        <w:p w14:paraId="75317E80" w14:textId="241074B3" w:rsidR="00104F3B" w:rsidRDefault="002779D8">
          <w:pPr>
            <w:pStyle w:val="TDC2"/>
            <w:tabs>
              <w:tab w:val="right" w:leader="dot" w:pos="8921"/>
            </w:tabs>
            <w:rPr>
              <w:rFonts w:asciiTheme="minorHAnsi" w:eastAsiaTheme="minorEastAsia" w:hAnsiTheme="minorHAnsi" w:cstheme="minorBidi"/>
              <w:noProof/>
              <w:color w:val="auto"/>
            </w:rPr>
          </w:pPr>
          <w:hyperlink w:anchor="_Toc213320833" w:history="1">
            <w:r w:rsidR="00104F3B" w:rsidRPr="00075DA5">
              <w:rPr>
                <w:rStyle w:val="Hipervnculo"/>
                <w:noProof/>
              </w:rPr>
              <w:t>TERCERO. Causales de Sobreseimiento</w:t>
            </w:r>
            <w:r w:rsidR="00104F3B">
              <w:rPr>
                <w:noProof/>
                <w:webHidden/>
              </w:rPr>
              <w:tab/>
            </w:r>
            <w:r w:rsidR="00104F3B">
              <w:rPr>
                <w:noProof/>
                <w:webHidden/>
              </w:rPr>
              <w:fldChar w:fldCharType="begin"/>
            </w:r>
            <w:r w:rsidR="00104F3B">
              <w:rPr>
                <w:noProof/>
                <w:webHidden/>
              </w:rPr>
              <w:instrText xml:space="preserve"> PAGEREF _Toc213320833 \h </w:instrText>
            </w:r>
            <w:r w:rsidR="00104F3B">
              <w:rPr>
                <w:noProof/>
                <w:webHidden/>
              </w:rPr>
            </w:r>
            <w:r w:rsidR="00104F3B">
              <w:rPr>
                <w:noProof/>
                <w:webHidden/>
              </w:rPr>
              <w:fldChar w:fldCharType="separate"/>
            </w:r>
            <w:r w:rsidR="000118A7">
              <w:rPr>
                <w:noProof/>
                <w:webHidden/>
              </w:rPr>
              <w:t>9</w:t>
            </w:r>
            <w:r w:rsidR="00104F3B">
              <w:rPr>
                <w:noProof/>
                <w:webHidden/>
              </w:rPr>
              <w:fldChar w:fldCharType="end"/>
            </w:r>
          </w:hyperlink>
        </w:p>
        <w:p w14:paraId="06CEF202" w14:textId="5CEB5A9F" w:rsidR="00104F3B" w:rsidRDefault="002779D8">
          <w:pPr>
            <w:pStyle w:val="TDC2"/>
            <w:tabs>
              <w:tab w:val="right" w:leader="dot" w:pos="8921"/>
            </w:tabs>
            <w:rPr>
              <w:rFonts w:asciiTheme="minorHAnsi" w:eastAsiaTheme="minorEastAsia" w:hAnsiTheme="minorHAnsi" w:cstheme="minorBidi"/>
              <w:noProof/>
              <w:color w:val="auto"/>
            </w:rPr>
          </w:pPr>
          <w:hyperlink w:anchor="_Toc213320834" w:history="1">
            <w:r w:rsidR="00104F3B" w:rsidRPr="00075DA5">
              <w:rPr>
                <w:rStyle w:val="Hipervnculo"/>
                <w:noProof/>
              </w:rPr>
              <w:t>CUARTO. Decisión</w:t>
            </w:r>
            <w:r w:rsidR="00104F3B">
              <w:rPr>
                <w:noProof/>
                <w:webHidden/>
              </w:rPr>
              <w:tab/>
            </w:r>
            <w:r w:rsidR="00104F3B">
              <w:rPr>
                <w:noProof/>
                <w:webHidden/>
              </w:rPr>
              <w:fldChar w:fldCharType="begin"/>
            </w:r>
            <w:r w:rsidR="00104F3B">
              <w:rPr>
                <w:noProof/>
                <w:webHidden/>
              </w:rPr>
              <w:instrText xml:space="preserve"> PAGEREF _Toc213320834 \h </w:instrText>
            </w:r>
            <w:r w:rsidR="00104F3B">
              <w:rPr>
                <w:noProof/>
                <w:webHidden/>
              </w:rPr>
            </w:r>
            <w:r w:rsidR="00104F3B">
              <w:rPr>
                <w:noProof/>
                <w:webHidden/>
              </w:rPr>
              <w:fldChar w:fldCharType="separate"/>
            </w:r>
            <w:r w:rsidR="000118A7">
              <w:rPr>
                <w:noProof/>
                <w:webHidden/>
              </w:rPr>
              <w:t>14</w:t>
            </w:r>
            <w:r w:rsidR="00104F3B">
              <w:rPr>
                <w:noProof/>
                <w:webHidden/>
              </w:rPr>
              <w:fldChar w:fldCharType="end"/>
            </w:r>
          </w:hyperlink>
        </w:p>
        <w:p w14:paraId="4C26F3CB" w14:textId="4A48901A" w:rsidR="00104F3B" w:rsidRDefault="002779D8">
          <w:pPr>
            <w:pStyle w:val="TDC2"/>
            <w:tabs>
              <w:tab w:val="right" w:leader="dot" w:pos="8921"/>
            </w:tabs>
            <w:rPr>
              <w:rFonts w:asciiTheme="minorHAnsi" w:eastAsiaTheme="minorEastAsia" w:hAnsiTheme="minorHAnsi" w:cstheme="minorBidi"/>
              <w:noProof/>
              <w:color w:val="auto"/>
            </w:rPr>
          </w:pPr>
          <w:hyperlink w:anchor="_Toc213320835" w:history="1">
            <w:r w:rsidR="00104F3B" w:rsidRPr="00075DA5">
              <w:rPr>
                <w:rStyle w:val="Hipervnculo"/>
                <w:noProof/>
              </w:rPr>
              <w:t>Términos de la Resolución para conocimiento del Particular</w:t>
            </w:r>
            <w:r w:rsidR="00104F3B">
              <w:rPr>
                <w:noProof/>
                <w:webHidden/>
              </w:rPr>
              <w:tab/>
            </w:r>
            <w:r w:rsidR="00104F3B">
              <w:rPr>
                <w:noProof/>
                <w:webHidden/>
              </w:rPr>
              <w:fldChar w:fldCharType="begin"/>
            </w:r>
            <w:r w:rsidR="00104F3B">
              <w:rPr>
                <w:noProof/>
                <w:webHidden/>
              </w:rPr>
              <w:instrText xml:space="preserve"> PAGEREF _Toc213320835 \h </w:instrText>
            </w:r>
            <w:r w:rsidR="00104F3B">
              <w:rPr>
                <w:noProof/>
                <w:webHidden/>
              </w:rPr>
            </w:r>
            <w:r w:rsidR="00104F3B">
              <w:rPr>
                <w:noProof/>
                <w:webHidden/>
              </w:rPr>
              <w:fldChar w:fldCharType="separate"/>
            </w:r>
            <w:r w:rsidR="000118A7">
              <w:rPr>
                <w:noProof/>
                <w:webHidden/>
              </w:rPr>
              <w:t>14</w:t>
            </w:r>
            <w:r w:rsidR="00104F3B">
              <w:rPr>
                <w:noProof/>
                <w:webHidden/>
              </w:rPr>
              <w:fldChar w:fldCharType="end"/>
            </w:r>
          </w:hyperlink>
        </w:p>
        <w:p w14:paraId="0D638E03" w14:textId="42125238" w:rsidR="00104F3B" w:rsidRDefault="002779D8">
          <w:pPr>
            <w:pStyle w:val="TDC2"/>
            <w:tabs>
              <w:tab w:val="right" w:leader="dot" w:pos="8921"/>
            </w:tabs>
            <w:rPr>
              <w:rFonts w:asciiTheme="minorHAnsi" w:eastAsiaTheme="minorEastAsia" w:hAnsiTheme="minorHAnsi" w:cstheme="minorBidi"/>
              <w:noProof/>
              <w:color w:val="auto"/>
            </w:rPr>
          </w:pPr>
          <w:hyperlink w:anchor="_Toc213320836" w:history="1">
            <w:r w:rsidR="00104F3B" w:rsidRPr="00075DA5">
              <w:rPr>
                <w:rStyle w:val="Hipervnculo"/>
                <w:noProof/>
              </w:rPr>
              <w:t>R E S U E L V E</w:t>
            </w:r>
            <w:r w:rsidR="00104F3B">
              <w:rPr>
                <w:noProof/>
                <w:webHidden/>
              </w:rPr>
              <w:tab/>
            </w:r>
            <w:r w:rsidR="00104F3B">
              <w:rPr>
                <w:noProof/>
                <w:webHidden/>
              </w:rPr>
              <w:fldChar w:fldCharType="begin"/>
            </w:r>
            <w:r w:rsidR="00104F3B">
              <w:rPr>
                <w:noProof/>
                <w:webHidden/>
              </w:rPr>
              <w:instrText xml:space="preserve"> PAGEREF _Toc213320836 \h </w:instrText>
            </w:r>
            <w:r w:rsidR="00104F3B">
              <w:rPr>
                <w:noProof/>
                <w:webHidden/>
              </w:rPr>
            </w:r>
            <w:r w:rsidR="00104F3B">
              <w:rPr>
                <w:noProof/>
                <w:webHidden/>
              </w:rPr>
              <w:fldChar w:fldCharType="separate"/>
            </w:r>
            <w:r w:rsidR="000118A7">
              <w:rPr>
                <w:noProof/>
                <w:webHidden/>
              </w:rPr>
              <w:t>15</w:t>
            </w:r>
            <w:r w:rsidR="00104F3B">
              <w:rPr>
                <w:noProof/>
                <w:webHidden/>
              </w:rPr>
              <w:fldChar w:fldCharType="end"/>
            </w:r>
          </w:hyperlink>
        </w:p>
        <w:p w14:paraId="5B9D6C11" w14:textId="4AE473EC" w:rsidR="00C4052B" w:rsidRPr="0009328B" w:rsidRDefault="00C4052B" w:rsidP="00701F40">
          <w:pPr>
            <w:spacing w:after="0" w:line="360" w:lineRule="auto"/>
            <w:rPr>
              <w:color w:val="FF0000"/>
            </w:rPr>
          </w:pPr>
          <w:r w:rsidRPr="0009328B">
            <w:rPr>
              <w:b/>
              <w:bCs/>
              <w:color w:val="FF0000"/>
              <w:lang w:val="es-ES"/>
            </w:rPr>
            <w:fldChar w:fldCharType="end"/>
          </w:r>
        </w:p>
      </w:sdtContent>
    </w:sdt>
    <w:p w14:paraId="57481942" w14:textId="77777777" w:rsidR="00C4052B" w:rsidRPr="0009328B" w:rsidRDefault="00C4052B" w:rsidP="00701F40">
      <w:pPr>
        <w:tabs>
          <w:tab w:val="left" w:pos="8931"/>
        </w:tabs>
        <w:spacing w:after="0" w:line="360" w:lineRule="auto"/>
        <w:rPr>
          <w:color w:val="FF0000"/>
        </w:rPr>
      </w:pPr>
    </w:p>
    <w:p w14:paraId="411B5995" w14:textId="77777777" w:rsidR="00C4052B" w:rsidRPr="0009328B" w:rsidRDefault="00C4052B" w:rsidP="00701F40">
      <w:pPr>
        <w:tabs>
          <w:tab w:val="left" w:pos="8931"/>
        </w:tabs>
        <w:spacing w:after="0" w:line="360" w:lineRule="auto"/>
        <w:rPr>
          <w:color w:val="FF0000"/>
        </w:rPr>
      </w:pPr>
    </w:p>
    <w:p w14:paraId="6784625D" w14:textId="77777777" w:rsidR="00C4052B" w:rsidRPr="0009328B" w:rsidRDefault="00C4052B" w:rsidP="00701F40">
      <w:pPr>
        <w:tabs>
          <w:tab w:val="left" w:pos="8931"/>
        </w:tabs>
        <w:spacing w:after="0" w:line="360" w:lineRule="auto"/>
        <w:rPr>
          <w:color w:val="FF0000"/>
        </w:rPr>
      </w:pPr>
    </w:p>
    <w:p w14:paraId="140888DD" w14:textId="77777777" w:rsidR="00C4052B" w:rsidRPr="0009328B" w:rsidRDefault="00C4052B" w:rsidP="00701F40">
      <w:pPr>
        <w:tabs>
          <w:tab w:val="left" w:pos="8931"/>
        </w:tabs>
        <w:spacing w:after="0" w:line="360" w:lineRule="auto"/>
        <w:rPr>
          <w:color w:val="FF0000"/>
        </w:rPr>
      </w:pPr>
    </w:p>
    <w:p w14:paraId="46268890" w14:textId="77777777" w:rsidR="00C4052B" w:rsidRPr="0009328B" w:rsidRDefault="00C4052B" w:rsidP="00701F40">
      <w:pPr>
        <w:tabs>
          <w:tab w:val="left" w:pos="8931"/>
        </w:tabs>
        <w:spacing w:after="0" w:line="360" w:lineRule="auto"/>
        <w:rPr>
          <w:color w:val="FF0000"/>
        </w:rPr>
      </w:pPr>
    </w:p>
    <w:p w14:paraId="147CC638" w14:textId="77777777" w:rsidR="00C4052B" w:rsidRPr="0009328B" w:rsidRDefault="00C4052B" w:rsidP="00701F40">
      <w:pPr>
        <w:tabs>
          <w:tab w:val="left" w:pos="8931"/>
        </w:tabs>
        <w:spacing w:after="0" w:line="360" w:lineRule="auto"/>
        <w:rPr>
          <w:color w:val="FF0000"/>
        </w:rPr>
      </w:pPr>
    </w:p>
    <w:p w14:paraId="01BB5716" w14:textId="77777777" w:rsidR="00C4052B" w:rsidRPr="0009328B" w:rsidRDefault="00C4052B" w:rsidP="00701F40">
      <w:pPr>
        <w:tabs>
          <w:tab w:val="left" w:pos="8931"/>
        </w:tabs>
        <w:spacing w:after="0" w:line="360" w:lineRule="auto"/>
        <w:rPr>
          <w:color w:val="FF0000"/>
        </w:rPr>
      </w:pPr>
    </w:p>
    <w:p w14:paraId="62C1CEC9" w14:textId="77777777" w:rsidR="00C4052B" w:rsidRPr="0009328B" w:rsidRDefault="00C4052B" w:rsidP="00701F40">
      <w:pPr>
        <w:tabs>
          <w:tab w:val="left" w:pos="8931"/>
        </w:tabs>
        <w:spacing w:after="0" w:line="360" w:lineRule="auto"/>
        <w:rPr>
          <w:color w:val="FF0000"/>
        </w:rPr>
      </w:pPr>
    </w:p>
    <w:p w14:paraId="7F38981D" w14:textId="77777777" w:rsidR="00A55E82" w:rsidRPr="0009328B" w:rsidRDefault="00A55E82" w:rsidP="00701F40">
      <w:pPr>
        <w:tabs>
          <w:tab w:val="left" w:pos="8931"/>
        </w:tabs>
        <w:spacing w:after="0" w:line="360" w:lineRule="auto"/>
        <w:rPr>
          <w:color w:val="FF0000"/>
        </w:rPr>
      </w:pPr>
    </w:p>
    <w:p w14:paraId="1E66C163" w14:textId="77777777" w:rsidR="000415B4" w:rsidRPr="0009328B" w:rsidRDefault="000415B4" w:rsidP="00701F40">
      <w:pPr>
        <w:tabs>
          <w:tab w:val="left" w:pos="8931"/>
        </w:tabs>
        <w:spacing w:after="0" w:line="360" w:lineRule="auto"/>
        <w:rPr>
          <w:color w:val="FF0000"/>
        </w:rPr>
      </w:pPr>
    </w:p>
    <w:p w14:paraId="4995958F" w14:textId="77777777" w:rsidR="000415B4" w:rsidRPr="0009328B" w:rsidRDefault="000415B4" w:rsidP="00701F40">
      <w:pPr>
        <w:tabs>
          <w:tab w:val="left" w:pos="8931"/>
        </w:tabs>
        <w:spacing w:after="0" w:line="360" w:lineRule="auto"/>
        <w:rPr>
          <w:color w:val="FF0000"/>
        </w:rPr>
      </w:pPr>
    </w:p>
    <w:p w14:paraId="70873D6D" w14:textId="77777777" w:rsidR="000415B4" w:rsidRPr="0009328B" w:rsidRDefault="000415B4" w:rsidP="00701F40">
      <w:pPr>
        <w:tabs>
          <w:tab w:val="left" w:pos="8931"/>
        </w:tabs>
        <w:spacing w:after="0" w:line="360" w:lineRule="auto"/>
        <w:rPr>
          <w:color w:val="FF0000"/>
        </w:rPr>
      </w:pPr>
    </w:p>
    <w:p w14:paraId="55EAAD94" w14:textId="77777777" w:rsidR="000415B4" w:rsidRPr="0009328B" w:rsidRDefault="000415B4" w:rsidP="00701F40">
      <w:pPr>
        <w:tabs>
          <w:tab w:val="left" w:pos="8931"/>
        </w:tabs>
        <w:spacing w:after="0" w:line="360" w:lineRule="auto"/>
        <w:rPr>
          <w:color w:val="FF0000"/>
        </w:rPr>
      </w:pPr>
    </w:p>
    <w:p w14:paraId="3FB7EB5E" w14:textId="0FB6EDAE" w:rsidR="005C690F" w:rsidRPr="00695A53" w:rsidRDefault="007D6307" w:rsidP="00701F40">
      <w:pPr>
        <w:tabs>
          <w:tab w:val="left" w:pos="8931"/>
        </w:tabs>
        <w:spacing w:after="0" w:line="360" w:lineRule="auto"/>
        <w:rPr>
          <w:color w:val="auto"/>
        </w:rPr>
      </w:pPr>
      <w:r w:rsidRPr="00695A53">
        <w:rPr>
          <w:color w:val="auto"/>
        </w:rPr>
        <w:t xml:space="preserve">Resolución del Pleno del Instituto de Transparencia, Acceso a la Información Pública y Protección de Datos Personales del Estado de México y Municipios, con domicilio en Metepec, Estado de México, de </w:t>
      </w:r>
      <w:r w:rsidR="00EF0C39" w:rsidRPr="00695A53">
        <w:rPr>
          <w:color w:val="auto"/>
        </w:rPr>
        <w:t xml:space="preserve">fecha </w:t>
      </w:r>
      <w:r w:rsidR="00695A53" w:rsidRPr="00695A53">
        <w:rPr>
          <w:color w:val="auto"/>
        </w:rPr>
        <w:t>doce de noviembre de dos mil veinticinco.</w:t>
      </w:r>
    </w:p>
    <w:p w14:paraId="0DCD3B82" w14:textId="77777777" w:rsidR="005C690F" w:rsidRPr="0009328B" w:rsidRDefault="005C690F" w:rsidP="00701F40">
      <w:pPr>
        <w:spacing w:after="0" w:line="360" w:lineRule="auto"/>
        <w:rPr>
          <w:b/>
          <w:color w:val="FF0000"/>
        </w:rPr>
      </w:pPr>
    </w:p>
    <w:p w14:paraId="1570B336" w14:textId="61D02CA4" w:rsidR="005C690F" w:rsidRPr="00695A53" w:rsidRDefault="007D6307" w:rsidP="00701F40">
      <w:pPr>
        <w:spacing w:after="0" w:line="360" w:lineRule="auto"/>
        <w:rPr>
          <w:color w:val="auto"/>
        </w:rPr>
      </w:pPr>
      <w:r w:rsidRPr="00695A53">
        <w:rPr>
          <w:b/>
          <w:color w:val="auto"/>
        </w:rPr>
        <w:t xml:space="preserve">VISTO </w:t>
      </w:r>
      <w:r w:rsidRPr="00695A53">
        <w:rPr>
          <w:color w:val="auto"/>
        </w:rPr>
        <w:t xml:space="preserve">el expediente electrónico conformado con motivo del Recurso de Revisión </w:t>
      </w:r>
      <w:r w:rsidR="00695A53" w:rsidRPr="00695A53">
        <w:rPr>
          <w:b/>
          <w:color w:val="auto"/>
        </w:rPr>
        <w:t>12021</w:t>
      </w:r>
      <w:r w:rsidR="000D392E" w:rsidRPr="00695A53">
        <w:rPr>
          <w:b/>
          <w:color w:val="auto"/>
        </w:rPr>
        <w:t>/INFOEM/IP/RR/2025</w:t>
      </w:r>
      <w:r w:rsidRPr="00695A53">
        <w:rPr>
          <w:bCs/>
          <w:color w:val="auto"/>
        </w:rPr>
        <w:t xml:space="preserve">, interpuesto </w:t>
      </w:r>
      <w:r w:rsidR="00695A53" w:rsidRPr="00695A53">
        <w:rPr>
          <w:bCs/>
          <w:color w:val="auto"/>
        </w:rPr>
        <w:t xml:space="preserve">por </w:t>
      </w:r>
      <w:r w:rsidR="008D3940" w:rsidRPr="008D3940">
        <w:rPr>
          <w:highlight w:val="black"/>
        </w:rPr>
        <w:t>XXXXXXXXX</w:t>
      </w:r>
      <w:r w:rsidR="008D3940" w:rsidRPr="00695A53">
        <w:rPr>
          <w:bCs/>
          <w:color w:val="auto"/>
        </w:rPr>
        <w:t xml:space="preserve"> </w:t>
      </w:r>
      <w:r w:rsidR="00695A53" w:rsidRPr="00695A53">
        <w:rPr>
          <w:bCs/>
          <w:color w:val="auto"/>
        </w:rPr>
        <w:t>en lo sucesivo la</w:t>
      </w:r>
      <w:r w:rsidR="00D906B2" w:rsidRPr="00695A53">
        <w:rPr>
          <w:bCs/>
          <w:color w:val="auto"/>
        </w:rPr>
        <w:t xml:space="preserve"> persona</w:t>
      </w:r>
      <w:r w:rsidRPr="00695A53">
        <w:rPr>
          <w:bCs/>
          <w:color w:val="auto"/>
        </w:rPr>
        <w:t xml:space="preserve"> Recurrente o Particular, en contra de la respuesta del Sujeto Obligado</w:t>
      </w:r>
      <w:r w:rsidR="00705FBB" w:rsidRPr="00695A53">
        <w:rPr>
          <w:bCs/>
          <w:color w:val="auto"/>
        </w:rPr>
        <w:t xml:space="preserve">, </w:t>
      </w:r>
      <w:r w:rsidR="008246F7" w:rsidRPr="00695A53">
        <w:rPr>
          <w:b/>
          <w:bCs/>
          <w:color w:val="auto"/>
        </w:rPr>
        <w:t xml:space="preserve">Ayuntamiento de </w:t>
      </w:r>
      <w:r w:rsidR="00695A53" w:rsidRPr="00695A53">
        <w:rPr>
          <w:b/>
          <w:bCs/>
          <w:color w:val="auto"/>
        </w:rPr>
        <w:t>el Oro</w:t>
      </w:r>
      <w:r w:rsidR="00EF0C39" w:rsidRPr="00695A53">
        <w:rPr>
          <w:bCs/>
          <w:color w:val="auto"/>
        </w:rPr>
        <w:t>,</w:t>
      </w:r>
      <w:r w:rsidRPr="00695A53">
        <w:rPr>
          <w:bCs/>
          <w:color w:val="auto"/>
        </w:rPr>
        <w:t xml:space="preserve"> </w:t>
      </w:r>
      <w:r w:rsidRPr="00695A53">
        <w:rPr>
          <w:color w:val="auto"/>
        </w:rPr>
        <w:t>a la solicitud de acceso a la información pública</w:t>
      </w:r>
      <w:r w:rsidR="00695A53" w:rsidRPr="00695A53">
        <w:rPr>
          <w:color w:val="auto"/>
        </w:rPr>
        <w:t xml:space="preserve"> 00123/ELORO/IP/2025</w:t>
      </w:r>
      <w:r w:rsidRPr="00695A53">
        <w:rPr>
          <w:color w:val="auto"/>
        </w:rPr>
        <w:t>, se emite la presente Resolución, con base en los Antecedentes y Considerandos que se exponen a continuación:</w:t>
      </w:r>
    </w:p>
    <w:p w14:paraId="1F97CEF3" w14:textId="77777777" w:rsidR="005C690F" w:rsidRPr="0009328B" w:rsidRDefault="005C690F" w:rsidP="00701F40">
      <w:pPr>
        <w:spacing w:after="0" w:line="360" w:lineRule="auto"/>
        <w:rPr>
          <w:b/>
          <w:color w:val="FF0000"/>
        </w:rPr>
      </w:pPr>
    </w:p>
    <w:p w14:paraId="1DEAF9D3" w14:textId="24D35555" w:rsidR="005C690F" w:rsidRPr="00695A53" w:rsidRDefault="00CD6238" w:rsidP="00701F40">
      <w:pPr>
        <w:pStyle w:val="Ttulo1"/>
        <w:spacing w:before="0" w:after="0" w:line="360" w:lineRule="auto"/>
        <w:jc w:val="center"/>
        <w:rPr>
          <w:color w:val="auto"/>
          <w:sz w:val="22"/>
          <w:szCs w:val="22"/>
        </w:rPr>
      </w:pPr>
      <w:bookmarkStart w:id="0" w:name="_Toc213320825"/>
      <w:r w:rsidRPr="00695A53">
        <w:rPr>
          <w:color w:val="auto"/>
          <w:sz w:val="22"/>
          <w:szCs w:val="22"/>
        </w:rPr>
        <w:t>A N T E C E D E N T E S</w:t>
      </w:r>
      <w:bookmarkStart w:id="1" w:name="_GoBack"/>
      <w:bookmarkEnd w:id="0"/>
      <w:bookmarkEnd w:id="1"/>
    </w:p>
    <w:p w14:paraId="5A7EDA4F" w14:textId="77777777" w:rsidR="005C690F" w:rsidRPr="00695A53" w:rsidRDefault="005C690F" w:rsidP="00701F40">
      <w:pPr>
        <w:spacing w:after="0" w:line="360" w:lineRule="auto"/>
        <w:jc w:val="center"/>
        <w:rPr>
          <w:b/>
          <w:color w:val="auto"/>
        </w:rPr>
      </w:pPr>
    </w:p>
    <w:p w14:paraId="4930DAB9" w14:textId="701611A7" w:rsidR="00E22EA8" w:rsidRPr="00695A53" w:rsidRDefault="009215C2" w:rsidP="00701F40">
      <w:pPr>
        <w:pStyle w:val="Ttulo2"/>
        <w:spacing w:before="0" w:after="0" w:line="360" w:lineRule="auto"/>
        <w:rPr>
          <w:color w:val="auto"/>
          <w:sz w:val="22"/>
          <w:szCs w:val="22"/>
          <w:lang w:eastAsia="es-ES"/>
        </w:rPr>
      </w:pPr>
      <w:bookmarkStart w:id="2" w:name="_Toc213320826"/>
      <w:r w:rsidRPr="00695A53">
        <w:rPr>
          <w:color w:val="auto"/>
          <w:sz w:val="22"/>
          <w:szCs w:val="22"/>
          <w:lang w:eastAsia="es-ES"/>
        </w:rPr>
        <w:t xml:space="preserve">I. </w:t>
      </w:r>
      <w:r w:rsidR="00E22EA8" w:rsidRPr="00695A53">
        <w:rPr>
          <w:color w:val="auto"/>
          <w:sz w:val="22"/>
          <w:szCs w:val="22"/>
          <w:lang w:eastAsia="es-ES"/>
        </w:rPr>
        <w:t>Presentación de la solicitud de información</w:t>
      </w:r>
      <w:bookmarkEnd w:id="2"/>
    </w:p>
    <w:p w14:paraId="63A20E25" w14:textId="77777777" w:rsidR="009215C2" w:rsidRPr="00695A53" w:rsidRDefault="009215C2" w:rsidP="00701F40">
      <w:pPr>
        <w:tabs>
          <w:tab w:val="left" w:pos="567"/>
        </w:tabs>
        <w:spacing w:after="0" w:line="360" w:lineRule="auto"/>
        <w:rPr>
          <w:rFonts w:eastAsia="Times New Roman" w:cs="Tahoma"/>
          <w:color w:val="auto"/>
          <w:lang w:eastAsia="es-ES"/>
        </w:rPr>
      </w:pPr>
    </w:p>
    <w:p w14:paraId="301B8A4E" w14:textId="2C14FB73" w:rsidR="00E22EA8" w:rsidRPr="00695A53" w:rsidRDefault="00D906B2" w:rsidP="00701F40">
      <w:pPr>
        <w:spacing w:after="0" w:line="360" w:lineRule="auto"/>
        <w:rPr>
          <w:rFonts w:eastAsia="Times New Roman" w:cs="Tahoma"/>
          <w:color w:val="auto"/>
          <w:lang w:eastAsia="es-ES"/>
        </w:rPr>
      </w:pPr>
      <w:r w:rsidRPr="00695A53">
        <w:rPr>
          <w:rFonts w:eastAsia="Times New Roman" w:cs="Tahoma"/>
          <w:color w:val="auto"/>
          <w:lang w:eastAsia="es-ES"/>
        </w:rPr>
        <w:t>El</w:t>
      </w:r>
      <w:r w:rsidR="00D52EC1" w:rsidRPr="00695A53">
        <w:rPr>
          <w:rFonts w:eastAsia="Times New Roman" w:cs="Tahoma"/>
          <w:color w:val="auto"/>
          <w:lang w:eastAsia="es-ES"/>
        </w:rPr>
        <w:t xml:space="preserve"> </w:t>
      </w:r>
      <w:r w:rsidR="00695A53" w:rsidRPr="00695A53">
        <w:rPr>
          <w:rFonts w:eastAsia="Times New Roman" w:cs="Tahoma"/>
          <w:color w:val="auto"/>
          <w:lang w:eastAsia="es-ES"/>
        </w:rPr>
        <w:t>diez de septiembre de</w:t>
      </w:r>
      <w:r w:rsidR="00074EA3" w:rsidRPr="00695A53">
        <w:rPr>
          <w:rFonts w:eastAsia="Times New Roman" w:cs="Tahoma"/>
          <w:color w:val="auto"/>
          <w:lang w:eastAsia="es-ES"/>
        </w:rPr>
        <w:t xml:space="preserve"> dos </w:t>
      </w:r>
      <w:r w:rsidR="008E0DC4" w:rsidRPr="00695A53">
        <w:rPr>
          <w:rFonts w:eastAsia="Times New Roman" w:cs="Tahoma"/>
          <w:color w:val="auto"/>
          <w:lang w:eastAsia="es-ES"/>
        </w:rPr>
        <w:t>mil veinticinco</w:t>
      </w:r>
      <w:r w:rsidR="00BF362A" w:rsidRPr="00695A53">
        <w:rPr>
          <w:rFonts w:eastAsia="Times New Roman" w:cs="Tahoma"/>
          <w:color w:val="auto"/>
          <w:lang w:eastAsia="es-ES"/>
        </w:rPr>
        <w:t xml:space="preserve">, </w:t>
      </w:r>
      <w:r w:rsidR="00E22EA8" w:rsidRPr="00695A53">
        <w:rPr>
          <w:rFonts w:eastAsia="Times New Roman" w:cs="Tahoma"/>
          <w:color w:val="auto"/>
          <w:lang w:eastAsia="es-ES"/>
        </w:rPr>
        <w:t>el Particular presentó una solicitud de acceso a la información pública, a través del Sistema de Acceso a la Información Mexiquense (SAIMEX), ante</w:t>
      </w:r>
      <w:r w:rsidR="000B3C56" w:rsidRPr="00695A53">
        <w:rPr>
          <w:rFonts w:eastAsia="Times New Roman" w:cs="Tahoma"/>
          <w:color w:val="auto"/>
          <w:lang w:eastAsia="es-ES"/>
        </w:rPr>
        <w:t xml:space="preserve"> </w:t>
      </w:r>
      <w:r w:rsidR="00DC175C" w:rsidRPr="00695A53">
        <w:rPr>
          <w:rFonts w:eastAsia="Times New Roman" w:cs="Tahoma"/>
          <w:color w:val="auto"/>
          <w:lang w:eastAsia="es-ES"/>
        </w:rPr>
        <w:t>el</w:t>
      </w:r>
      <w:r w:rsidR="008246F7" w:rsidRPr="00695A53">
        <w:rPr>
          <w:color w:val="auto"/>
        </w:rPr>
        <w:t xml:space="preserve"> Ayuntamiento </w:t>
      </w:r>
      <w:r w:rsidR="00695A53" w:rsidRPr="00695A53">
        <w:rPr>
          <w:color w:val="auto"/>
        </w:rPr>
        <w:t>de El Oro</w:t>
      </w:r>
      <w:r w:rsidR="008E0DC4" w:rsidRPr="00695A53">
        <w:rPr>
          <w:rFonts w:eastAsia="Calibri" w:cs="Times New Roman"/>
          <w:color w:val="auto"/>
        </w:rPr>
        <w:t>,</w:t>
      </w:r>
      <w:r w:rsidR="00DC175C" w:rsidRPr="00695A53">
        <w:rPr>
          <w:rFonts w:eastAsia="Calibri" w:cs="Tahoma"/>
          <w:color w:val="auto"/>
        </w:rPr>
        <w:t xml:space="preserve"> </w:t>
      </w:r>
      <w:r w:rsidR="00E22EA8" w:rsidRPr="00695A53">
        <w:rPr>
          <w:rFonts w:eastAsia="Calibri" w:cs="Tahoma"/>
          <w:color w:val="auto"/>
        </w:rPr>
        <w:t xml:space="preserve">en los siguientes términos: </w:t>
      </w:r>
    </w:p>
    <w:p w14:paraId="2B959865" w14:textId="77777777" w:rsidR="00E22EA8" w:rsidRPr="0009328B" w:rsidRDefault="00E22EA8" w:rsidP="00701F40">
      <w:pPr>
        <w:spacing w:after="0" w:line="360" w:lineRule="auto"/>
        <w:rPr>
          <w:rFonts w:eastAsia="Calibri" w:cs="Tahoma"/>
          <w:color w:val="FF0000"/>
        </w:rPr>
      </w:pPr>
    </w:p>
    <w:p w14:paraId="3FBC9D66" w14:textId="0F26255C" w:rsidR="00A41789" w:rsidRPr="00695A53" w:rsidRDefault="00125F26" w:rsidP="00701F40">
      <w:pPr>
        <w:tabs>
          <w:tab w:val="left" w:pos="4667"/>
        </w:tabs>
        <w:spacing w:after="0" w:line="360" w:lineRule="auto"/>
        <w:ind w:left="567" w:right="567"/>
        <w:rPr>
          <w:rFonts w:eastAsia="Times New Roman" w:cs="Tahoma"/>
          <w:b/>
          <w:i/>
          <w:iCs/>
          <w:color w:val="auto"/>
          <w:sz w:val="20"/>
          <w:szCs w:val="20"/>
          <w:lang w:eastAsia="es-ES"/>
        </w:rPr>
      </w:pPr>
      <w:r w:rsidRPr="00695A53">
        <w:rPr>
          <w:rFonts w:eastAsia="Times New Roman" w:cs="Tahoma"/>
          <w:b/>
          <w:i/>
          <w:iCs/>
          <w:color w:val="auto"/>
          <w:sz w:val="20"/>
          <w:szCs w:val="20"/>
          <w:lang w:eastAsia="es-ES"/>
        </w:rPr>
        <w:t>“</w:t>
      </w:r>
      <w:r w:rsidR="00E22EA8" w:rsidRPr="00695A53">
        <w:rPr>
          <w:rFonts w:eastAsia="Times New Roman" w:cs="Tahoma"/>
          <w:b/>
          <w:i/>
          <w:iCs/>
          <w:color w:val="auto"/>
          <w:sz w:val="20"/>
          <w:szCs w:val="20"/>
          <w:lang w:eastAsia="es-ES"/>
        </w:rPr>
        <w:t>DESCRIPCIÓN CLARA Y PRECI</w:t>
      </w:r>
      <w:r w:rsidR="0084143D" w:rsidRPr="00695A53">
        <w:rPr>
          <w:rFonts w:eastAsia="Times New Roman" w:cs="Tahoma"/>
          <w:b/>
          <w:i/>
          <w:iCs/>
          <w:color w:val="auto"/>
          <w:sz w:val="20"/>
          <w:szCs w:val="20"/>
          <w:lang w:eastAsia="es-ES"/>
        </w:rPr>
        <w:t xml:space="preserve">SA DE LA </w:t>
      </w:r>
      <w:r w:rsidR="00A41789" w:rsidRPr="00695A53">
        <w:rPr>
          <w:rFonts w:eastAsia="Times New Roman" w:cs="Tahoma"/>
          <w:b/>
          <w:i/>
          <w:iCs/>
          <w:color w:val="auto"/>
          <w:sz w:val="20"/>
          <w:szCs w:val="20"/>
          <w:lang w:eastAsia="es-ES"/>
        </w:rPr>
        <w:t>INFORMACIÓN SOLICITADA</w:t>
      </w:r>
    </w:p>
    <w:p w14:paraId="5E88ED39" w14:textId="75BEFD6F" w:rsidR="00BF362A" w:rsidRPr="00695A53" w:rsidRDefault="00695A53" w:rsidP="00701F40">
      <w:pPr>
        <w:spacing w:after="0" w:line="360" w:lineRule="auto"/>
        <w:ind w:left="567" w:right="567"/>
        <w:rPr>
          <w:rFonts w:eastAsia="Times New Roman" w:cs="Arial"/>
          <w:bCs/>
          <w:i/>
          <w:iCs/>
          <w:color w:val="auto"/>
          <w:sz w:val="20"/>
          <w:lang w:eastAsia="es-ES"/>
        </w:rPr>
      </w:pPr>
      <w:r w:rsidRPr="00695A53">
        <w:rPr>
          <w:rFonts w:eastAsia="Times New Roman" w:cs="Arial"/>
          <w:bCs/>
          <w:i/>
          <w:iCs/>
          <w:color w:val="auto"/>
          <w:sz w:val="20"/>
          <w:lang w:eastAsia="es-ES"/>
        </w:rPr>
        <w:t>Solicito que informe el Síndico Municipal de El Oro, Ubaldo Velázquez Piedra, cómo verificó que los funcionarios y empleados del municipio cumplieran con hacer la manifestación de bienes que prevé la Ley de Responsabilidades Administrativas del Estado de México y Municipios; y que adjunte evidencia de cumplimiento, con acuse de recibo</w:t>
      </w:r>
      <w:r w:rsidR="00074EA3" w:rsidRPr="00695A53">
        <w:rPr>
          <w:rFonts w:eastAsia="Times New Roman" w:cs="Arial"/>
          <w:bCs/>
          <w:i/>
          <w:iCs/>
          <w:color w:val="auto"/>
          <w:sz w:val="20"/>
          <w:lang w:eastAsia="es-ES"/>
        </w:rPr>
        <w:t>” (Sic)</w:t>
      </w:r>
    </w:p>
    <w:p w14:paraId="0499C1B5" w14:textId="77777777" w:rsidR="00074EA3" w:rsidRDefault="00074EA3" w:rsidP="00701F40">
      <w:pPr>
        <w:tabs>
          <w:tab w:val="left" w:pos="4667"/>
        </w:tabs>
        <w:spacing w:after="0" w:line="360" w:lineRule="auto"/>
        <w:ind w:left="567" w:right="567"/>
        <w:rPr>
          <w:rFonts w:eastAsia="Times New Roman" w:cs="Tahoma"/>
          <w:b/>
          <w:bCs/>
          <w:i/>
          <w:iCs/>
          <w:color w:val="auto"/>
          <w:sz w:val="20"/>
          <w:lang w:eastAsia="es-ES"/>
        </w:rPr>
      </w:pPr>
    </w:p>
    <w:p w14:paraId="49156BF8" w14:textId="77777777" w:rsidR="0011503C" w:rsidRPr="00695A53" w:rsidRDefault="0011503C" w:rsidP="00701F40">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695A53" w:rsidRDefault="00125F26" w:rsidP="00701F40">
      <w:pPr>
        <w:tabs>
          <w:tab w:val="left" w:pos="4667"/>
        </w:tabs>
        <w:spacing w:after="0" w:line="360" w:lineRule="auto"/>
        <w:ind w:left="567" w:right="567"/>
        <w:rPr>
          <w:rFonts w:eastAsia="Times New Roman" w:cs="Tahoma"/>
          <w:b/>
          <w:bCs/>
          <w:i/>
          <w:iCs/>
          <w:color w:val="auto"/>
          <w:sz w:val="20"/>
          <w:lang w:eastAsia="es-ES"/>
        </w:rPr>
      </w:pPr>
      <w:r w:rsidRPr="00695A53">
        <w:rPr>
          <w:rFonts w:eastAsia="Times New Roman" w:cs="Tahoma"/>
          <w:b/>
          <w:bCs/>
          <w:i/>
          <w:iCs/>
          <w:color w:val="auto"/>
          <w:sz w:val="20"/>
          <w:lang w:eastAsia="es-ES"/>
        </w:rPr>
        <w:t>“</w:t>
      </w:r>
      <w:r w:rsidR="00E22EA8" w:rsidRPr="00695A53">
        <w:rPr>
          <w:rFonts w:eastAsia="Times New Roman" w:cs="Tahoma"/>
          <w:b/>
          <w:bCs/>
          <w:i/>
          <w:iCs/>
          <w:color w:val="auto"/>
          <w:sz w:val="20"/>
          <w:lang w:eastAsia="es-ES"/>
        </w:rPr>
        <w:t>MODALIDAD DE ENTREGA</w:t>
      </w:r>
    </w:p>
    <w:p w14:paraId="3CA8F82F" w14:textId="1B5A8200" w:rsidR="00EB386A" w:rsidRPr="00695A53" w:rsidRDefault="00BB6693" w:rsidP="00701F40">
      <w:pPr>
        <w:spacing w:after="0" w:line="360" w:lineRule="auto"/>
        <w:ind w:left="567" w:right="567"/>
        <w:rPr>
          <w:rFonts w:eastAsia="Times New Roman" w:cs="Arial"/>
          <w:bCs/>
          <w:i/>
          <w:iCs/>
          <w:color w:val="auto"/>
          <w:sz w:val="20"/>
          <w:lang w:eastAsia="es-ES"/>
        </w:rPr>
      </w:pPr>
      <w:r w:rsidRPr="00695A53">
        <w:rPr>
          <w:rFonts w:eastAsia="Times New Roman" w:cs="Arial"/>
          <w:bCs/>
          <w:i/>
          <w:iCs/>
          <w:color w:val="auto"/>
          <w:sz w:val="20"/>
          <w:lang w:eastAsia="es-ES"/>
        </w:rPr>
        <w:t>A través del SAIMEX</w:t>
      </w:r>
      <w:r w:rsidR="00E22EA8" w:rsidRPr="00695A53">
        <w:rPr>
          <w:rFonts w:eastAsia="Times New Roman" w:cs="Arial"/>
          <w:bCs/>
          <w:i/>
          <w:iCs/>
          <w:color w:val="auto"/>
          <w:sz w:val="20"/>
          <w:lang w:eastAsia="es-ES"/>
        </w:rPr>
        <w:t>”</w:t>
      </w:r>
    </w:p>
    <w:p w14:paraId="7D2A95DA" w14:textId="77777777" w:rsidR="002207FA" w:rsidRPr="0009328B" w:rsidRDefault="002207FA" w:rsidP="00701F40">
      <w:pPr>
        <w:spacing w:after="0" w:line="360" w:lineRule="auto"/>
        <w:ind w:left="567" w:right="567"/>
        <w:rPr>
          <w:rFonts w:eastAsia="Times New Roman" w:cs="Arial"/>
          <w:bCs/>
          <w:i/>
          <w:iCs/>
          <w:color w:val="FF0000"/>
          <w:sz w:val="20"/>
          <w:lang w:eastAsia="es-ES"/>
        </w:rPr>
      </w:pPr>
    </w:p>
    <w:p w14:paraId="0A604AAC" w14:textId="5EBA114E" w:rsidR="00E22EA8" w:rsidRPr="00695A53" w:rsidRDefault="000B3C56" w:rsidP="00701F40">
      <w:pPr>
        <w:pStyle w:val="Ttulo2"/>
        <w:spacing w:before="0" w:after="0" w:line="360" w:lineRule="auto"/>
        <w:rPr>
          <w:color w:val="auto"/>
          <w:sz w:val="22"/>
          <w:szCs w:val="22"/>
        </w:rPr>
      </w:pPr>
      <w:bookmarkStart w:id="3" w:name="_Toc213320827"/>
      <w:r w:rsidRPr="00695A53">
        <w:rPr>
          <w:rFonts w:cs="Tahoma"/>
          <w:color w:val="auto"/>
          <w:sz w:val="22"/>
          <w:szCs w:val="22"/>
        </w:rPr>
        <w:t>I</w:t>
      </w:r>
      <w:r w:rsidR="002207FA" w:rsidRPr="00695A53">
        <w:rPr>
          <w:rFonts w:cs="Tahoma"/>
          <w:color w:val="auto"/>
          <w:sz w:val="22"/>
          <w:szCs w:val="22"/>
        </w:rPr>
        <w:t>I</w:t>
      </w:r>
      <w:r w:rsidR="00E22EA8" w:rsidRPr="00695A53">
        <w:rPr>
          <w:rFonts w:cs="Tahoma"/>
          <w:color w:val="auto"/>
          <w:sz w:val="22"/>
          <w:szCs w:val="22"/>
        </w:rPr>
        <w:t>.</w:t>
      </w:r>
      <w:r w:rsidR="00E22EA8" w:rsidRPr="00695A53">
        <w:rPr>
          <w:color w:val="auto"/>
          <w:sz w:val="22"/>
          <w:szCs w:val="22"/>
        </w:rPr>
        <w:t xml:space="preserve"> Respuesta del Sujeto Obligado</w:t>
      </w:r>
      <w:bookmarkEnd w:id="3"/>
    </w:p>
    <w:p w14:paraId="10CE94A9" w14:textId="77777777" w:rsidR="00C06004" w:rsidRPr="0009328B" w:rsidRDefault="00C06004" w:rsidP="00701F40">
      <w:pPr>
        <w:autoSpaceDE w:val="0"/>
        <w:autoSpaceDN w:val="0"/>
        <w:adjustRightInd w:val="0"/>
        <w:spacing w:after="0" w:line="360" w:lineRule="auto"/>
        <w:rPr>
          <w:b/>
          <w:bCs/>
          <w:color w:val="FF0000"/>
        </w:rPr>
      </w:pPr>
    </w:p>
    <w:p w14:paraId="14014DFC" w14:textId="395FA6A2" w:rsidR="00074EA3" w:rsidRPr="00695A53" w:rsidRDefault="00EB386A" w:rsidP="00701F40">
      <w:pPr>
        <w:spacing w:after="0" w:line="360" w:lineRule="auto"/>
        <w:rPr>
          <w:color w:val="auto"/>
        </w:rPr>
      </w:pPr>
      <w:r w:rsidRPr="00695A53">
        <w:rPr>
          <w:color w:val="auto"/>
        </w:rPr>
        <w:t>El</w:t>
      </w:r>
      <w:r w:rsidR="00074EA3" w:rsidRPr="00695A53">
        <w:rPr>
          <w:color w:val="auto"/>
        </w:rPr>
        <w:t xml:space="preserve"> </w:t>
      </w:r>
      <w:r w:rsidR="00695A53" w:rsidRPr="00695A53">
        <w:rPr>
          <w:color w:val="auto"/>
        </w:rPr>
        <w:t xml:space="preserve">veintinueve de septiembre </w:t>
      </w:r>
      <w:r w:rsidR="00074EA3" w:rsidRPr="00695A53">
        <w:rPr>
          <w:color w:val="auto"/>
        </w:rPr>
        <w:t xml:space="preserve">de dos mil veinticinco, </w:t>
      </w:r>
      <w:r w:rsidR="00E22EA8" w:rsidRPr="00695A53">
        <w:rPr>
          <w:color w:val="auto"/>
        </w:rPr>
        <w:t xml:space="preserve">el Sujeto Obligado notificó, a través del Sistema de Acceso a la Información Mexiquense (SAIMEX), la respuesta a la solicitud de acceso a la información pública, </w:t>
      </w:r>
      <w:r w:rsidR="004D1D8F" w:rsidRPr="00695A53">
        <w:rPr>
          <w:color w:val="auto"/>
        </w:rPr>
        <w:t xml:space="preserve">a través </w:t>
      </w:r>
      <w:r w:rsidR="00074EA3" w:rsidRPr="00695A53">
        <w:rPr>
          <w:color w:val="auto"/>
        </w:rPr>
        <w:t>de la digitalización de los siguientes documentos:</w:t>
      </w:r>
    </w:p>
    <w:p w14:paraId="06190F37" w14:textId="77777777" w:rsidR="00074EA3" w:rsidRPr="0009328B" w:rsidRDefault="00074EA3" w:rsidP="00701F40">
      <w:pPr>
        <w:spacing w:after="0" w:line="360" w:lineRule="auto"/>
        <w:rPr>
          <w:color w:val="FF0000"/>
        </w:rPr>
      </w:pPr>
    </w:p>
    <w:p w14:paraId="322E0CA9" w14:textId="12AC8250" w:rsidR="009F1B94" w:rsidRPr="00695A53" w:rsidRDefault="009F1B94" w:rsidP="00701F40">
      <w:pPr>
        <w:spacing w:after="0" w:line="360" w:lineRule="auto"/>
        <w:rPr>
          <w:color w:val="auto"/>
        </w:rPr>
      </w:pPr>
      <w:bookmarkStart w:id="4" w:name="_Hlk213260789"/>
      <w:r w:rsidRPr="00695A53">
        <w:rPr>
          <w:color w:val="auto"/>
        </w:rPr>
        <w:t xml:space="preserve">a) </w:t>
      </w:r>
      <w:r w:rsidR="00695A53" w:rsidRPr="00695A53">
        <w:rPr>
          <w:color w:val="auto"/>
        </w:rPr>
        <w:t>Oficio SINMUN/09/137/2025 del veintidós de septiembre de dos mil veinticinco, suscrito por el Síndico Municipal, dirigido a la Unidad de Transparencia, por medio del cual se menciona lo siguiente:</w:t>
      </w:r>
    </w:p>
    <w:p w14:paraId="7C3606FB" w14:textId="77777777" w:rsidR="004843F2" w:rsidRPr="0009328B" w:rsidRDefault="004843F2" w:rsidP="00695A53">
      <w:pPr>
        <w:spacing w:after="0" w:line="360" w:lineRule="auto"/>
        <w:ind w:right="567"/>
        <w:rPr>
          <w:rFonts w:eastAsia="Times New Roman" w:cs="Arial"/>
          <w:bCs/>
          <w:i/>
          <w:iCs/>
          <w:color w:val="FF0000"/>
          <w:sz w:val="20"/>
          <w:lang w:eastAsia="es-ES"/>
        </w:rPr>
      </w:pPr>
    </w:p>
    <w:p w14:paraId="203566DA" w14:textId="079A1DF4" w:rsidR="00695A53" w:rsidRDefault="004843F2" w:rsidP="00701F40">
      <w:pPr>
        <w:spacing w:after="0" w:line="360" w:lineRule="auto"/>
        <w:ind w:left="567" w:right="567"/>
        <w:rPr>
          <w:rFonts w:eastAsia="Times New Roman" w:cs="Arial"/>
          <w:bCs/>
          <w:i/>
          <w:iCs/>
          <w:color w:val="auto"/>
          <w:sz w:val="20"/>
          <w:lang w:eastAsia="es-ES"/>
        </w:rPr>
      </w:pPr>
      <w:r w:rsidRPr="00695A53">
        <w:rPr>
          <w:rFonts w:eastAsia="Times New Roman" w:cs="Arial"/>
          <w:bCs/>
          <w:i/>
          <w:iCs/>
          <w:color w:val="auto"/>
          <w:sz w:val="20"/>
          <w:lang w:eastAsia="es-ES"/>
        </w:rPr>
        <w:t>“…</w:t>
      </w:r>
      <w:r w:rsidR="00695A53" w:rsidRPr="00695A53">
        <w:rPr>
          <w:rFonts w:eastAsia="Times New Roman" w:cs="Arial"/>
          <w:bCs/>
          <w:i/>
          <w:iCs/>
          <w:color w:val="auto"/>
          <w:sz w:val="20"/>
          <w:lang w:eastAsia="es-ES"/>
        </w:rPr>
        <w:t xml:space="preserve">El que suscribe </w:t>
      </w:r>
      <w:r w:rsidR="00695A53" w:rsidRPr="00695A53">
        <w:rPr>
          <w:rFonts w:eastAsia="Times New Roman" w:cs="Arial"/>
          <w:b/>
          <w:i/>
          <w:iCs/>
          <w:color w:val="auto"/>
          <w:sz w:val="20"/>
          <w:lang w:eastAsia="es-ES"/>
        </w:rPr>
        <w:t>C. Ubaldo Velázquez Piedra, Síndico Municipal del Ayuntamiento de El Oro, México,</w:t>
      </w:r>
      <w:r w:rsidR="00695A53" w:rsidRPr="00695A53">
        <w:rPr>
          <w:rFonts w:eastAsia="Times New Roman" w:cs="Arial"/>
          <w:bCs/>
          <w:i/>
          <w:iCs/>
          <w:color w:val="auto"/>
          <w:sz w:val="20"/>
          <w:lang w:eastAsia="es-ES"/>
        </w:rPr>
        <w:t xml:space="preserve"> con el gusto de saludarlo y en contestación a su oficio </w:t>
      </w:r>
      <w:r w:rsidR="00695A53" w:rsidRPr="00695A53">
        <w:rPr>
          <w:rFonts w:eastAsia="Times New Roman" w:cs="Arial"/>
          <w:b/>
          <w:i/>
          <w:iCs/>
          <w:color w:val="auto"/>
          <w:sz w:val="20"/>
          <w:lang w:eastAsia="es-ES"/>
        </w:rPr>
        <w:t>UTAIP/383/2025</w:t>
      </w:r>
      <w:r w:rsidR="00695A53" w:rsidRPr="00695A53">
        <w:rPr>
          <w:rFonts w:eastAsia="Times New Roman" w:cs="Arial"/>
          <w:bCs/>
          <w:i/>
          <w:iCs/>
          <w:color w:val="auto"/>
          <w:sz w:val="20"/>
          <w:lang w:eastAsia="es-ES"/>
        </w:rPr>
        <w:t xml:space="preserve"> de fecha 11 de Septiembre del año en curso, donde solicita información pública, </w:t>
      </w:r>
      <w:r w:rsidR="00695A53" w:rsidRPr="00695A53">
        <w:rPr>
          <w:rFonts w:eastAsia="Times New Roman" w:cs="Arial"/>
          <w:b/>
          <w:i/>
          <w:iCs/>
          <w:color w:val="auto"/>
          <w:sz w:val="20"/>
          <w:lang w:eastAsia="es-ES"/>
        </w:rPr>
        <w:t>con Número de Folio o Expediente de la Solicitud 00123/ELORO/IP/2025</w:t>
      </w:r>
      <w:r w:rsidR="00695A53" w:rsidRPr="00695A53">
        <w:rPr>
          <w:rFonts w:eastAsia="Times New Roman" w:cs="Arial"/>
          <w:bCs/>
          <w:i/>
          <w:iCs/>
          <w:color w:val="auto"/>
          <w:sz w:val="20"/>
          <w:lang w:eastAsia="es-ES"/>
        </w:rPr>
        <w:t>, y con fundamento en el Artículo 52 y 53 fracción XIII de la Ley Orgánica Municipal del Estado de México, hago de su conocimiento que se verifico que los servidores públicos presentaran la Declaración de Modificación Patrimonial, de Interés y la Constancia de Declaración Fiscal 2024 (modificación patrimonial) durante el mes de mayo del año en curso, fueron 294 Servidores Públicos adscritos al Ayuntamiento, del Sistema Municipal para el Desarrollo integral de la Familia e IMCUFIDE siendo:</w:t>
      </w:r>
    </w:p>
    <w:p w14:paraId="40B3CB0F" w14:textId="77777777" w:rsidR="003F040B" w:rsidRPr="00695A53" w:rsidRDefault="003F040B" w:rsidP="00701F40">
      <w:pPr>
        <w:spacing w:after="0" w:line="360" w:lineRule="auto"/>
        <w:ind w:left="567" w:right="567"/>
        <w:rPr>
          <w:rFonts w:eastAsia="Times New Roman" w:cs="Arial"/>
          <w:bCs/>
          <w:i/>
          <w:iCs/>
          <w:color w:val="auto"/>
          <w:sz w:val="20"/>
          <w:lang w:eastAsia="es-ES"/>
        </w:rPr>
      </w:pPr>
    </w:p>
    <w:p w14:paraId="523BC4F1" w14:textId="72CD2432" w:rsidR="00695A53" w:rsidRPr="003F040B" w:rsidRDefault="00695A53" w:rsidP="00701F40">
      <w:pPr>
        <w:spacing w:after="0" w:line="360" w:lineRule="auto"/>
        <w:ind w:left="567" w:right="567"/>
        <w:rPr>
          <w:i/>
          <w:iCs/>
          <w:sz w:val="20"/>
          <w:szCs w:val="20"/>
        </w:rPr>
      </w:pPr>
      <w:r w:rsidRPr="003F040B">
        <w:rPr>
          <w:i/>
          <w:iCs/>
          <w:sz w:val="20"/>
          <w:szCs w:val="20"/>
        </w:rPr>
        <w:t xml:space="preserve">Entregadas en tiempo y forma con declaración simple:                                       266 </w:t>
      </w:r>
    </w:p>
    <w:p w14:paraId="2CC611C9" w14:textId="01016603" w:rsidR="00695A53" w:rsidRPr="003F040B" w:rsidRDefault="00695A53" w:rsidP="00701F40">
      <w:pPr>
        <w:spacing w:after="0" w:line="360" w:lineRule="auto"/>
        <w:ind w:left="567" w:right="567"/>
        <w:rPr>
          <w:i/>
          <w:iCs/>
          <w:sz w:val="20"/>
          <w:szCs w:val="20"/>
        </w:rPr>
      </w:pPr>
      <w:r w:rsidRPr="003F040B">
        <w:rPr>
          <w:i/>
          <w:iCs/>
          <w:sz w:val="20"/>
          <w:szCs w:val="20"/>
        </w:rPr>
        <w:t xml:space="preserve">Entregadas en tiempo y forma con declaración amplia: </w:t>
      </w:r>
      <w:r w:rsidR="003F040B" w:rsidRPr="003F040B">
        <w:rPr>
          <w:i/>
          <w:iCs/>
          <w:sz w:val="20"/>
          <w:szCs w:val="20"/>
        </w:rPr>
        <w:t xml:space="preserve">                                         </w:t>
      </w:r>
      <w:r w:rsidRPr="003F040B">
        <w:rPr>
          <w:i/>
          <w:iCs/>
          <w:sz w:val="20"/>
          <w:szCs w:val="20"/>
        </w:rPr>
        <w:t xml:space="preserve">11 </w:t>
      </w:r>
    </w:p>
    <w:p w14:paraId="6B739D0C" w14:textId="74C9411C" w:rsidR="00695A53" w:rsidRPr="003F040B" w:rsidRDefault="00695A53" w:rsidP="00701F40">
      <w:pPr>
        <w:spacing w:after="0" w:line="360" w:lineRule="auto"/>
        <w:ind w:left="567" w:right="567"/>
        <w:rPr>
          <w:i/>
          <w:iCs/>
          <w:sz w:val="20"/>
          <w:szCs w:val="20"/>
        </w:rPr>
      </w:pPr>
      <w:r w:rsidRPr="003F040B">
        <w:rPr>
          <w:i/>
          <w:iCs/>
          <w:sz w:val="20"/>
          <w:szCs w:val="20"/>
        </w:rPr>
        <w:t xml:space="preserve">Presentadas de forma extemporánea con declaración simple </w:t>
      </w:r>
      <w:r w:rsidR="003F040B" w:rsidRPr="003F040B">
        <w:rPr>
          <w:i/>
          <w:iCs/>
          <w:sz w:val="20"/>
          <w:szCs w:val="20"/>
        </w:rPr>
        <w:t xml:space="preserve">                                   </w:t>
      </w:r>
      <w:r w:rsidRPr="003F040B">
        <w:rPr>
          <w:i/>
          <w:iCs/>
          <w:sz w:val="20"/>
          <w:szCs w:val="20"/>
        </w:rPr>
        <w:t xml:space="preserve">5 </w:t>
      </w:r>
    </w:p>
    <w:p w14:paraId="338B6E63" w14:textId="20821AC4" w:rsidR="00695A53" w:rsidRPr="003F040B" w:rsidRDefault="00695A53" w:rsidP="00701F40">
      <w:pPr>
        <w:spacing w:after="0" w:line="360" w:lineRule="auto"/>
        <w:ind w:left="567" w:right="567"/>
        <w:rPr>
          <w:i/>
          <w:iCs/>
          <w:sz w:val="20"/>
          <w:szCs w:val="20"/>
        </w:rPr>
      </w:pPr>
      <w:r w:rsidRPr="003F040B">
        <w:rPr>
          <w:i/>
          <w:iCs/>
          <w:sz w:val="20"/>
          <w:szCs w:val="20"/>
        </w:rPr>
        <w:t xml:space="preserve">Presentadas de forma extemporánea con declaración amplia </w:t>
      </w:r>
      <w:r w:rsidR="003F040B" w:rsidRPr="003F040B">
        <w:rPr>
          <w:i/>
          <w:iCs/>
          <w:sz w:val="20"/>
          <w:szCs w:val="20"/>
        </w:rPr>
        <w:t xml:space="preserve">                                  0</w:t>
      </w:r>
    </w:p>
    <w:p w14:paraId="08CFD970" w14:textId="41528304" w:rsidR="00695A53" w:rsidRPr="003F040B" w:rsidRDefault="00695A53" w:rsidP="00701F40">
      <w:pPr>
        <w:spacing w:after="0" w:line="360" w:lineRule="auto"/>
        <w:ind w:left="567" w:right="567"/>
        <w:rPr>
          <w:i/>
          <w:iCs/>
          <w:sz w:val="20"/>
          <w:szCs w:val="20"/>
        </w:rPr>
      </w:pPr>
      <w:r w:rsidRPr="003F040B">
        <w:rPr>
          <w:i/>
          <w:iCs/>
          <w:sz w:val="20"/>
          <w:szCs w:val="20"/>
        </w:rPr>
        <w:t xml:space="preserve">No obligados con declaración simple </w:t>
      </w:r>
      <w:r w:rsidR="003F040B" w:rsidRPr="003F040B">
        <w:rPr>
          <w:i/>
          <w:iCs/>
          <w:sz w:val="20"/>
          <w:szCs w:val="20"/>
        </w:rPr>
        <w:t xml:space="preserve">                                                                            </w:t>
      </w:r>
      <w:r w:rsidRPr="003F040B">
        <w:rPr>
          <w:i/>
          <w:iCs/>
          <w:sz w:val="20"/>
          <w:szCs w:val="20"/>
        </w:rPr>
        <w:t xml:space="preserve">5 </w:t>
      </w:r>
    </w:p>
    <w:p w14:paraId="19CB731D" w14:textId="4E2068F7" w:rsidR="00695A53" w:rsidRPr="003F040B" w:rsidRDefault="00695A53" w:rsidP="00701F40">
      <w:pPr>
        <w:spacing w:after="0" w:line="360" w:lineRule="auto"/>
        <w:ind w:left="567" w:right="567"/>
        <w:rPr>
          <w:i/>
          <w:iCs/>
          <w:sz w:val="20"/>
          <w:szCs w:val="20"/>
        </w:rPr>
      </w:pPr>
      <w:r w:rsidRPr="003F040B">
        <w:rPr>
          <w:i/>
          <w:iCs/>
          <w:sz w:val="20"/>
          <w:szCs w:val="20"/>
        </w:rPr>
        <w:t xml:space="preserve">No obligados con declaración amplia </w:t>
      </w:r>
      <w:r w:rsidR="003F040B" w:rsidRPr="003F040B">
        <w:rPr>
          <w:i/>
          <w:iCs/>
          <w:sz w:val="20"/>
          <w:szCs w:val="20"/>
        </w:rPr>
        <w:t xml:space="preserve">                                                                          </w:t>
      </w:r>
      <w:r w:rsidRPr="003F040B">
        <w:rPr>
          <w:i/>
          <w:iCs/>
          <w:sz w:val="20"/>
          <w:szCs w:val="20"/>
        </w:rPr>
        <w:t xml:space="preserve">1 </w:t>
      </w:r>
    </w:p>
    <w:p w14:paraId="3D346306" w14:textId="2F806F91" w:rsidR="00695A53" w:rsidRPr="003F040B" w:rsidRDefault="00695A53" w:rsidP="00701F40">
      <w:pPr>
        <w:spacing w:after="0" w:line="360" w:lineRule="auto"/>
        <w:ind w:left="567" w:right="567"/>
        <w:rPr>
          <w:i/>
          <w:iCs/>
          <w:sz w:val="20"/>
          <w:szCs w:val="20"/>
        </w:rPr>
      </w:pPr>
      <w:r w:rsidRPr="003F040B">
        <w:rPr>
          <w:i/>
          <w:iCs/>
          <w:sz w:val="20"/>
          <w:szCs w:val="20"/>
        </w:rPr>
        <w:t xml:space="preserve">Omisos con declaración simple </w:t>
      </w:r>
      <w:r w:rsidR="003F040B" w:rsidRPr="003F040B">
        <w:rPr>
          <w:i/>
          <w:iCs/>
          <w:sz w:val="20"/>
          <w:szCs w:val="20"/>
        </w:rPr>
        <w:t xml:space="preserve">                                                                                    </w:t>
      </w:r>
      <w:r w:rsidRPr="003F040B">
        <w:rPr>
          <w:i/>
          <w:iCs/>
          <w:sz w:val="20"/>
          <w:szCs w:val="20"/>
        </w:rPr>
        <w:t xml:space="preserve">6 </w:t>
      </w:r>
    </w:p>
    <w:p w14:paraId="12A26289" w14:textId="3886E434" w:rsidR="00695A53" w:rsidRPr="003F040B" w:rsidRDefault="00695A53" w:rsidP="00701F40">
      <w:pPr>
        <w:spacing w:after="0" w:line="360" w:lineRule="auto"/>
        <w:ind w:left="567" w:right="567"/>
        <w:rPr>
          <w:i/>
          <w:iCs/>
          <w:sz w:val="20"/>
          <w:szCs w:val="20"/>
        </w:rPr>
      </w:pPr>
      <w:r w:rsidRPr="003F040B">
        <w:rPr>
          <w:i/>
          <w:iCs/>
          <w:sz w:val="20"/>
          <w:szCs w:val="20"/>
        </w:rPr>
        <w:t xml:space="preserve">Omisos con declaración amplia </w:t>
      </w:r>
      <w:r w:rsidR="003F040B" w:rsidRPr="003F040B">
        <w:rPr>
          <w:i/>
          <w:iCs/>
          <w:sz w:val="20"/>
          <w:szCs w:val="20"/>
        </w:rPr>
        <w:t xml:space="preserve">                                                                             0</w:t>
      </w:r>
      <w:r w:rsidRPr="003F040B">
        <w:rPr>
          <w:i/>
          <w:iCs/>
          <w:sz w:val="20"/>
          <w:szCs w:val="20"/>
        </w:rPr>
        <w:t xml:space="preserve"> </w:t>
      </w:r>
    </w:p>
    <w:p w14:paraId="07D94843" w14:textId="3A516EE2" w:rsidR="00695A53" w:rsidRPr="003F040B" w:rsidRDefault="00695A53" w:rsidP="00701F40">
      <w:pPr>
        <w:spacing w:after="0" w:line="360" w:lineRule="auto"/>
        <w:ind w:left="567" w:right="567"/>
        <w:rPr>
          <w:rFonts w:eastAsia="Times New Roman" w:cs="Arial"/>
          <w:bCs/>
          <w:i/>
          <w:iCs/>
          <w:color w:val="FF0000"/>
          <w:sz w:val="20"/>
          <w:szCs w:val="20"/>
          <w:lang w:eastAsia="es-ES"/>
        </w:rPr>
      </w:pPr>
      <w:r w:rsidRPr="003F040B">
        <w:rPr>
          <w:i/>
          <w:iCs/>
          <w:sz w:val="20"/>
          <w:szCs w:val="20"/>
        </w:rPr>
        <w:t xml:space="preserve">Total </w:t>
      </w:r>
      <w:r w:rsidR="003F040B" w:rsidRPr="003F040B">
        <w:rPr>
          <w:i/>
          <w:iCs/>
          <w:sz w:val="20"/>
          <w:szCs w:val="20"/>
        </w:rPr>
        <w:t xml:space="preserve">                                                                                                                            </w:t>
      </w:r>
      <w:r w:rsidRPr="003F040B">
        <w:rPr>
          <w:i/>
          <w:iCs/>
          <w:sz w:val="20"/>
          <w:szCs w:val="20"/>
        </w:rPr>
        <w:t>294</w:t>
      </w:r>
    </w:p>
    <w:p w14:paraId="1ED98D9E" w14:textId="77777777" w:rsidR="00695A53" w:rsidRDefault="00695A53" w:rsidP="00701F40">
      <w:pPr>
        <w:spacing w:after="0" w:line="360" w:lineRule="auto"/>
        <w:ind w:left="567" w:right="567"/>
        <w:rPr>
          <w:rFonts w:eastAsia="Times New Roman" w:cs="Arial"/>
          <w:bCs/>
          <w:i/>
          <w:iCs/>
          <w:color w:val="FF0000"/>
          <w:sz w:val="20"/>
          <w:lang w:eastAsia="es-ES"/>
        </w:rPr>
      </w:pPr>
    </w:p>
    <w:p w14:paraId="7F8860D8" w14:textId="1118993C" w:rsidR="003F040B" w:rsidRPr="003F040B" w:rsidRDefault="003F040B" w:rsidP="00701F40">
      <w:pPr>
        <w:spacing w:after="0" w:line="360" w:lineRule="auto"/>
        <w:ind w:left="567" w:right="567"/>
        <w:rPr>
          <w:rFonts w:eastAsia="Times New Roman" w:cs="Arial"/>
          <w:bCs/>
          <w:i/>
          <w:iCs/>
          <w:color w:val="auto"/>
          <w:sz w:val="20"/>
          <w:lang w:eastAsia="es-ES"/>
        </w:rPr>
      </w:pPr>
      <w:r w:rsidRPr="003F040B">
        <w:rPr>
          <w:rFonts w:eastAsia="Times New Roman" w:cs="Arial"/>
          <w:bCs/>
          <w:i/>
          <w:iCs/>
          <w:color w:val="auto"/>
          <w:sz w:val="20"/>
          <w:lang w:eastAsia="es-ES"/>
        </w:rPr>
        <w:t>Se anexa al presente un informe estadístico de la situación del padrón por estatus y modalidad de declaración que se obtiene del sistema Backoffice Declaranet, respecto al acuse de la declaración esa información es de tipo personal y Sindicatura Municipal, no cuenta con documento alguno que contenga ese dato ya que obra en poder de cada servidor público</w:t>
      </w:r>
      <w:r>
        <w:rPr>
          <w:rFonts w:eastAsia="Times New Roman" w:cs="Arial"/>
          <w:bCs/>
          <w:i/>
          <w:iCs/>
          <w:color w:val="auto"/>
          <w:sz w:val="20"/>
          <w:lang w:eastAsia="es-ES"/>
        </w:rPr>
        <w:t>…” (Sic)</w:t>
      </w:r>
    </w:p>
    <w:p w14:paraId="2666CB5F" w14:textId="77777777" w:rsidR="003F040B" w:rsidRDefault="003F040B" w:rsidP="00701F40">
      <w:pPr>
        <w:spacing w:after="0" w:line="360" w:lineRule="auto"/>
        <w:ind w:left="567" w:right="567"/>
        <w:rPr>
          <w:rFonts w:eastAsia="Times New Roman" w:cs="Arial"/>
          <w:bCs/>
          <w:i/>
          <w:iCs/>
          <w:color w:val="FF0000"/>
          <w:sz w:val="20"/>
          <w:lang w:eastAsia="es-ES"/>
        </w:rPr>
      </w:pPr>
    </w:p>
    <w:p w14:paraId="74320442" w14:textId="77777777" w:rsidR="003F040B" w:rsidRDefault="003F040B" w:rsidP="00701F40">
      <w:pPr>
        <w:spacing w:after="0" w:line="360" w:lineRule="auto"/>
        <w:ind w:left="567" w:right="567"/>
        <w:rPr>
          <w:rFonts w:eastAsia="Times New Roman" w:cs="Arial"/>
          <w:bCs/>
          <w:i/>
          <w:iCs/>
          <w:color w:val="FF0000"/>
          <w:sz w:val="20"/>
          <w:lang w:eastAsia="es-ES"/>
        </w:rPr>
      </w:pPr>
    </w:p>
    <w:p w14:paraId="7AE5578F" w14:textId="780D6EE3" w:rsidR="00290B4F" w:rsidRPr="0048465E" w:rsidRDefault="0048465E" w:rsidP="00701F40">
      <w:pPr>
        <w:spacing w:after="0" w:line="360" w:lineRule="auto"/>
        <w:rPr>
          <w:color w:val="auto"/>
        </w:rPr>
      </w:pPr>
      <w:r>
        <w:rPr>
          <w:color w:val="auto"/>
        </w:rPr>
        <w:t>b</w:t>
      </w:r>
      <w:r w:rsidR="00290B4F" w:rsidRPr="0048465E">
        <w:rPr>
          <w:color w:val="auto"/>
        </w:rPr>
        <w:t xml:space="preserve">) </w:t>
      </w:r>
      <w:r w:rsidR="003F040B" w:rsidRPr="0048465E">
        <w:rPr>
          <w:color w:val="auto"/>
        </w:rPr>
        <w:t>Informe Estadístico de la Situación del Padrón de Estatus y Modalidad de Declaración del Ayuntamiento de El Oro.</w:t>
      </w:r>
    </w:p>
    <w:bookmarkEnd w:id="4"/>
    <w:p w14:paraId="322ED99D" w14:textId="1B471111" w:rsidR="00D25C63" w:rsidRPr="0009328B" w:rsidRDefault="00D25C63" w:rsidP="00701F40">
      <w:pPr>
        <w:spacing w:after="0" w:line="360" w:lineRule="auto"/>
        <w:rPr>
          <w:color w:val="FF0000"/>
        </w:rPr>
      </w:pPr>
    </w:p>
    <w:p w14:paraId="7E7FBB31" w14:textId="68020061" w:rsidR="00E22EA8" w:rsidRPr="0048465E" w:rsidRDefault="002207FA" w:rsidP="00701F40">
      <w:pPr>
        <w:pStyle w:val="Ttulo2"/>
        <w:spacing w:before="0" w:after="0" w:line="360" w:lineRule="auto"/>
        <w:rPr>
          <w:color w:val="auto"/>
          <w:sz w:val="22"/>
          <w:szCs w:val="22"/>
        </w:rPr>
      </w:pPr>
      <w:bookmarkStart w:id="5" w:name="_Toc213320828"/>
      <w:r w:rsidRPr="0048465E">
        <w:rPr>
          <w:color w:val="auto"/>
          <w:sz w:val="22"/>
          <w:szCs w:val="22"/>
        </w:rPr>
        <w:t>III</w:t>
      </w:r>
      <w:r w:rsidR="00E22EA8" w:rsidRPr="0048465E">
        <w:rPr>
          <w:color w:val="auto"/>
          <w:sz w:val="22"/>
          <w:szCs w:val="22"/>
        </w:rPr>
        <w:t>. Interposición del Recurso de Revisión</w:t>
      </w:r>
      <w:bookmarkEnd w:id="5"/>
    </w:p>
    <w:p w14:paraId="053D45CF" w14:textId="77777777" w:rsidR="00E22EA8" w:rsidRPr="0009328B" w:rsidRDefault="00E22EA8" w:rsidP="00701F40">
      <w:pPr>
        <w:spacing w:after="0" w:line="360" w:lineRule="auto"/>
        <w:rPr>
          <w:b/>
          <w:color w:val="FF0000"/>
        </w:rPr>
      </w:pPr>
    </w:p>
    <w:p w14:paraId="355C8CC6" w14:textId="1347FD65" w:rsidR="009C5A71" w:rsidRPr="0048465E" w:rsidRDefault="00083169" w:rsidP="00701F40">
      <w:pPr>
        <w:spacing w:after="0" w:line="360" w:lineRule="auto"/>
        <w:rPr>
          <w:bCs/>
          <w:color w:val="auto"/>
        </w:rPr>
      </w:pPr>
      <w:r w:rsidRPr="0048465E">
        <w:rPr>
          <w:bCs/>
          <w:color w:val="auto"/>
        </w:rPr>
        <w:t>El</w:t>
      </w:r>
      <w:r w:rsidR="008E5E71" w:rsidRPr="0048465E">
        <w:rPr>
          <w:bCs/>
          <w:color w:val="auto"/>
        </w:rPr>
        <w:t xml:space="preserve"> </w:t>
      </w:r>
      <w:r w:rsidR="0048465E" w:rsidRPr="0048465E">
        <w:rPr>
          <w:bCs/>
          <w:color w:val="auto"/>
        </w:rPr>
        <w:t>diecisiete de octubre</w:t>
      </w:r>
      <w:r w:rsidR="00290B4F" w:rsidRPr="0048465E">
        <w:rPr>
          <w:bCs/>
          <w:color w:val="auto"/>
        </w:rPr>
        <w:t xml:space="preserve"> de dos mil veinticinco, </w:t>
      </w:r>
      <w:r w:rsidR="00E22EA8" w:rsidRPr="0048465E">
        <w:rPr>
          <w:bCs/>
          <w:color w:val="auto"/>
        </w:rPr>
        <w:t xml:space="preserve">se recibió en este Instituto, a través del </w:t>
      </w:r>
      <w:r w:rsidR="00E22EA8" w:rsidRPr="0048465E">
        <w:rPr>
          <w:bCs/>
          <w:color w:val="auto"/>
          <w:lang w:val="es-ES"/>
        </w:rPr>
        <w:t>Sistema de Acceso a la Información Mexiquense (SAIMEX)</w:t>
      </w:r>
      <w:r w:rsidR="00E22EA8" w:rsidRPr="0048465E">
        <w:rPr>
          <w:bCs/>
          <w:color w:val="auto"/>
        </w:rPr>
        <w:t xml:space="preserve">, </w:t>
      </w:r>
      <w:r w:rsidR="009019A8" w:rsidRPr="0048465E">
        <w:rPr>
          <w:bCs/>
          <w:color w:val="auto"/>
        </w:rPr>
        <w:t xml:space="preserve">el </w:t>
      </w:r>
      <w:r w:rsidR="00E22EA8" w:rsidRPr="0048465E">
        <w:rPr>
          <w:bCs/>
          <w:color w:val="auto"/>
        </w:rPr>
        <w:t>Recurso de Revisión interpuesto por la p</w:t>
      </w:r>
      <w:r w:rsidRPr="0048465E">
        <w:rPr>
          <w:bCs/>
          <w:color w:val="auto"/>
        </w:rPr>
        <w:t>ersona</w:t>
      </w:r>
      <w:r w:rsidR="00E22EA8" w:rsidRPr="0048465E">
        <w:rPr>
          <w:bCs/>
          <w:color w:val="auto"/>
        </w:rPr>
        <w:t xml:space="preserve"> Recurrente, en contra de la respuesta por el Sujeto Obligado, a la solicitud de información</w:t>
      </w:r>
      <w:r w:rsidR="00F43789" w:rsidRPr="0048465E">
        <w:rPr>
          <w:rFonts w:eastAsia="Calibri" w:cs="Times New Roman"/>
          <w:color w:val="auto"/>
        </w:rPr>
        <w:t xml:space="preserve">, </w:t>
      </w:r>
      <w:r w:rsidR="00E22EA8" w:rsidRPr="0048465E">
        <w:rPr>
          <w:bCs/>
          <w:color w:val="auto"/>
        </w:rPr>
        <w:t>en los siguientes términos:</w:t>
      </w:r>
    </w:p>
    <w:p w14:paraId="499DDBDB" w14:textId="77777777" w:rsidR="008E5E71" w:rsidRPr="0009328B" w:rsidRDefault="008E5E71" w:rsidP="00701F40">
      <w:pPr>
        <w:spacing w:after="0" w:line="360" w:lineRule="auto"/>
        <w:ind w:left="567" w:right="567"/>
        <w:rPr>
          <w:b/>
          <w:bCs/>
          <w:i/>
          <w:color w:val="FF0000"/>
          <w:sz w:val="20"/>
          <w:szCs w:val="20"/>
        </w:rPr>
      </w:pPr>
    </w:p>
    <w:p w14:paraId="1B2CCD45" w14:textId="1F34B3A9" w:rsidR="00E22EA8" w:rsidRPr="0048465E" w:rsidRDefault="00E12804" w:rsidP="00701F40">
      <w:pPr>
        <w:spacing w:after="0" w:line="360" w:lineRule="auto"/>
        <w:ind w:left="567" w:right="567"/>
        <w:rPr>
          <w:bCs/>
          <w:i/>
          <w:color w:val="auto"/>
          <w:sz w:val="20"/>
          <w:szCs w:val="20"/>
        </w:rPr>
      </w:pPr>
      <w:r w:rsidRPr="0048465E">
        <w:rPr>
          <w:b/>
          <w:bCs/>
          <w:i/>
          <w:color w:val="auto"/>
          <w:sz w:val="20"/>
          <w:szCs w:val="20"/>
        </w:rPr>
        <w:t>‘’</w:t>
      </w:r>
      <w:r w:rsidR="00E22EA8" w:rsidRPr="0048465E">
        <w:rPr>
          <w:b/>
          <w:bCs/>
          <w:i/>
          <w:color w:val="auto"/>
          <w:sz w:val="20"/>
          <w:szCs w:val="20"/>
        </w:rPr>
        <w:t>ACTO IMPUGNADO</w:t>
      </w:r>
    </w:p>
    <w:p w14:paraId="20CB87D1" w14:textId="368533CE" w:rsidR="00E22EA8" w:rsidRPr="0048465E" w:rsidRDefault="0048465E" w:rsidP="00701F40">
      <w:pPr>
        <w:spacing w:after="0" w:line="360" w:lineRule="auto"/>
        <w:ind w:left="567" w:right="567"/>
        <w:rPr>
          <w:i/>
          <w:iCs/>
          <w:color w:val="auto"/>
          <w:sz w:val="20"/>
          <w:szCs w:val="20"/>
        </w:rPr>
      </w:pPr>
      <w:r w:rsidRPr="0048465E">
        <w:rPr>
          <w:i/>
          <w:iCs/>
          <w:color w:val="auto"/>
          <w:sz w:val="20"/>
          <w:szCs w:val="20"/>
        </w:rPr>
        <w:t>La respuesta del oficio SINMUN/09/137/2025, Septiembre 22 de 2025</w:t>
      </w:r>
      <w:r w:rsidR="00E22EA8" w:rsidRPr="0048465E">
        <w:rPr>
          <w:i/>
          <w:iCs/>
          <w:color w:val="auto"/>
          <w:sz w:val="20"/>
          <w:szCs w:val="20"/>
        </w:rPr>
        <w:t>”</w:t>
      </w:r>
      <w:r w:rsidR="002D6CA6" w:rsidRPr="0048465E">
        <w:rPr>
          <w:i/>
          <w:iCs/>
          <w:color w:val="auto"/>
          <w:sz w:val="20"/>
          <w:szCs w:val="20"/>
        </w:rPr>
        <w:t xml:space="preserve"> (Sic.)</w:t>
      </w:r>
    </w:p>
    <w:p w14:paraId="3B2615CC" w14:textId="77777777" w:rsidR="00E22EA8" w:rsidRPr="0048465E" w:rsidRDefault="00E22EA8" w:rsidP="00701F40">
      <w:pPr>
        <w:spacing w:after="0" w:line="360" w:lineRule="auto"/>
        <w:ind w:left="567" w:right="567"/>
        <w:rPr>
          <w:i/>
          <w:color w:val="auto"/>
          <w:sz w:val="20"/>
          <w:szCs w:val="20"/>
        </w:rPr>
      </w:pPr>
    </w:p>
    <w:p w14:paraId="3F1F07C7" w14:textId="49F2AE96" w:rsidR="00E22EA8" w:rsidRPr="0048465E" w:rsidRDefault="00E12804" w:rsidP="00701F40">
      <w:pPr>
        <w:spacing w:after="0" w:line="360" w:lineRule="auto"/>
        <w:ind w:left="567" w:right="567"/>
        <w:rPr>
          <w:b/>
          <w:i/>
          <w:color w:val="auto"/>
          <w:sz w:val="20"/>
          <w:szCs w:val="20"/>
        </w:rPr>
      </w:pPr>
      <w:r w:rsidRPr="0048465E">
        <w:rPr>
          <w:b/>
          <w:i/>
          <w:color w:val="auto"/>
          <w:sz w:val="20"/>
          <w:szCs w:val="20"/>
        </w:rPr>
        <w:t>‘’</w:t>
      </w:r>
      <w:r w:rsidR="00E22EA8" w:rsidRPr="0048465E">
        <w:rPr>
          <w:b/>
          <w:i/>
          <w:color w:val="auto"/>
          <w:sz w:val="20"/>
          <w:szCs w:val="20"/>
        </w:rPr>
        <w:t>RAZONES O MOTIVOS DE LA INCONFORMIDAD</w:t>
      </w:r>
    </w:p>
    <w:p w14:paraId="31B716B5" w14:textId="06B839D2" w:rsidR="00E12804" w:rsidRPr="0048465E" w:rsidRDefault="0048465E" w:rsidP="00701F40">
      <w:pPr>
        <w:spacing w:after="0" w:line="360" w:lineRule="auto"/>
        <w:ind w:left="567" w:right="567"/>
        <w:rPr>
          <w:i/>
          <w:iCs/>
          <w:color w:val="auto"/>
          <w:sz w:val="20"/>
          <w:szCs w:val="20"/>
        </w:rPr>
      </w:pPr>
      <w:r w:rsidRPr="0048465E">
        <w:rPr>
          <w:i/>
          <w:iCs/>
          <w:color w:val="auto"/>
          <w:sz w:val="20"/>
          <w:szCs w:val="20"/>
        </w:rPr>
        <w:t>No presenta la evidencia de qué haya sido el Síndico Municipal quien dio seguimiento y cumplimiento a la vigilancia de la entrega de manifestación de bienes, no presenta documental alguna, sólo estadísticas que bien pudieron ser sólo recabadas</w:t>
      </w:r>
      <w:r w:rsidR="003C5F59" w:rsidRPr="0048465E">
        <w:rPr>
          <w:i/>
          <w:iCs/>
          <w:color w:val="auto"/>
          <w:sz w:val="20"/>
          <w:szCs w:val="20"/>
        </w:rPr>
        <w:t>”</w:t>
      </w:r>
      <w:r w:rsidR="002D6CA6" w:rsidRPr="0048465E">
        <w:rPr>
          <w:i/>
          <w:iCs/>
          <w:color w:val="auto"/>
          <w:sz w:val="20"/>
          <w:szCs w:val="20"/>
        </w:rPr>
        <w:t xml:space="preserve"> (Sic.)</w:t>
      </w:r>
    </w:p>
    <w:p w14:paraId="333C81B3" w14:textId="77777777" w:rsidR="003E4CFD" w:rsidRDefault="003E4CFD" w:rsidP="00701F40">
      <w:pPr>
        <w:spacing w:after="0" w:line="360" w:lineRule="auto"/>
        <w:ind w:right="567"/>
        <w:rPr>
          <w:iCs/>
          <w:color w:val="FF0000"/>
        </w:rPr>
      </w:pPr>
    </w:p>
    <w:p w14:paraId="4D9D129B" w14:textId="773411BF" w:rsidR="0048465E" w:rsidRDefault="0048465E" w:rsidP="0048465E">
      <w:pPr>
        <w:spacing w:after="0" w:line="360" w:lineRule="auto"/>
        <w:rPr>
          <w:bCs/>
          <w:color w:val="auto"/>
        </w:rPr>
      </w:pPr>
      <w:r w:rsidRPr="0048465E">
        <w:rPr>
          <w:bCs/>
          <w:color w:val="auto"/>
        </w:rPr>
        <w:t>Así mismo, adjunto la digitalización de la respuesta proporcionada por el Ayuntamiento de El Oro.</w:t>
      </w:r>
    </w:p>
    <w:p w14:paraId="59988F8A" w14:textId="77777777" w:rsidR="0048465E" w:rsidRPr="0048465E" w:rsidRDefault="0048465E" w:rsidP="0048465E">
      <w:pPr>
        <w:spacing w:after="0" w:line="360" w:lineRule="auto"/>
        <w:rPr>
          <w:bCs/>
          <w:color w:val="auto"/>
        </w:rPr>
      </w:pPr>
    </w:p>
    <w:p w14:paraId="009DB65C" w14:textId="2D236FF1" w:rsidR="00E22EA8" w:rsidRPr="00463AD7" w:rsidRDefault="002207FA" w:rsidP="00701F40">
      <w:pPr>
        <w:pStyle w:val="Ttulo2"/>
        <w:spacing w:before="0" w:after="0" w:line="360" w:lineRule="auto"/>
        <w:rPr>
          <w:color w:val="auto"/>
          <w:sz w:val="22"/>
          <w:szCs w:val="22"/>
        </w:rPr>
      </w:pPr>
      <w:bookmarkStart w:id="6" w:name="_Toc213320829"/>
      <w:r w:rsidRPr="00463AD7">
        <w:rPr>
          <w:color w:val="auto"/>
          <w:sz w:val="22"/>
          <w:szCs w:val="22"/>
        </w:rPr>
        <w:t>I</w:t>
      </w:r>
      <w:r w:rsidR="00E22EA8" w:rsidRPr="00463AD7">
        <w:rPr>
          <w:color w:val="auto"/>
          <w:sz w:val="22"/>
          <w:szCs w:val="22"/>
        </w:rPr>
        <w:t>V. Trámite del Recurso de Revisión ante este Instituto</w:t>
      </w:r>
      <w:bookmarkEnd w:id="6"/>
    </w:p>
    <w:p w14:paraId="5C9B63F8" w14:textId="77777777" w:rsidR="009B2DAB" w:rsidRPr="0009328B" w:rsidRDefault="009B2DAB" w:rsidP="00701F40">
      <w:pPr>
        <w:spacing w:after="0" w:line="360" w:lineRule="auto"/>
        <w:rPr>
          <w:b/>
          <w:bCs/>
          <w:color w:val="FF0000"/>
        </w:rPr>
      </w:pPr>
    </w:p>
    <w:p w14:paraId="173768ED" w14:textId="79E429FA" w:rsidR="00E22EA8" w:rsidRPr="00FB4A64" w:rsidRDefault="00E22EA8" w:rsidP="00701F40">
      <w:pPr>
        <w:spacing w:after="0" w:line="360" w:lineRule="auto"/>
        <w:rPr>
          <w:bCs/>
          <w:color w:val="auto"/>
        </w:rPr>
      </w:pPr>
      <w:r w:rsidRPr="00FB4A64">
        <w:rPr>
          <w:b/>
          <w:bCs/>
          <w:color w:val="auto"/>
        </w:rPr>
        <w:t>a) Turno del Medio de Impugnación.</w:t>
      </w:r>
      <w:r w:rsidR="000A706F" w:rsidRPr="00FB4A64">
        <w:rPr>
          <w:bCs/>
          <w:color w:val="auto"/>
        </w:rPr>
        <w:t xml:space="preserve"> </w:t>
      </w:r>
      <w:r w:rsidR="003C5F59" w:rsidRPr="00FB4A64">
        <w:rPr>
          <w:bCs/>
          <w:color w:val="auto"/>
        </w:rPr>
        <w:t xml:space="preserve">El </w:t>
      </w:r>
      <w:r w:rsidR="00FB4A64" w:rsidRPr="00FB4A64">
        <w:rPr>
          <w:bCs/>
          <w:color w:val="auto"/>
        </w:rPr>
        <w:t xml:space="preserve">diecisiete de octubre </w:t>
      </w:r>
      <w:r w:rsidR="00290B4F" w:rsidRPr="00FB4A64">
        <w:rPr>
          <w:bCs/>
          <w:color w:val="auto"/>
        </w:rPr>
        <w:t>de dos mil veinticinco</w:t>
      </w:r>
      <w:r w:rsidRPr="00FB4A64">
        <w:rPr>
          <w:bCs/>
          <w:color w:val="auto"/>
        </w:rPr>
        <w:t xml:space="preserve">, el </w:t>
      </w:r>
      <w:r w:rsidRPr="00FB4A64">
        <w:rPr>
          <w:color w:val="auto"/>
          <w:lang w:val="es-ES"/>
        </w:rPr>
        <w:t>Sistema de Acceso a la Información Mexiquense (SAIMEX),</w:t>
      </w:r>
      <w:r w:rsidRPr="00FB4A64">
        <w:rPr>
          <w:bCs/>
          <w:color w:val="auto"/>
        </w:rPr>
        <w:t xml:space="preserve"> asignó el número de expediente </w:t>
      </w:r>
      <w:r w:rsidR="00FB4A64" w:rsidRPr="00FB4A64">
        <w:rPr>
          <w:b/>
          <w:bCs/>
          <w:color w:val="auto"/>
        </w:rPr>
        <w:t>12021</w:t>
      </w:r>
      <w:r w:rsidR="000D392E" w:rsidRPr="00FB4A64">
        <w:rPr>
          <w:b/>
          <w:bCs/>
          <w:color w:val="auto"/>
        </w:rPr>
        <w:t>/INFOEM/IP/RR/2025</w:t>
      </w:r>
      <w:r w:rsidRPr="00FB4A64">
        <w:rPr>
          <w:bCs/>
          <w:color w:val="auto"/>
        </w:rPr>
        <w:t xml:space="preserve">, al medio de impugnación que nos ocupa, con base en el sistema aprobado por el Pleno de este </w:t>
      </w:r>
      <w:r w:rsidR="00B65BCA" w:rsidRPr="00FB4A64">
        <w:rPr>
          <w:bCs/>
          <w:color w:val="auto"/>
        </w:rPr>
        <w:t>Organismo</w:t>
      </w:r>
      <w:r w:rsidRPr="00FB4A64">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09328B" w:rsidRDefault="005914EE" w:rsidP="00701F40">
      <w:pPr>
        <w:spacing w:after="0" w:line="360" w:lineRule="auto"/>
        <w:rPr>
          <w:b/>
          <w:bCs/>
          <w:color w:val="FF0000"/>
        </w:rPr>
      </w:pPr>
    </w:p>
    <w:p w14:paraId="61891480" w14:textId="22F9F512" w:rsidR="00E22EA8" w:rsidRPr="00FB4A64" w:rsidRDefault="00E22EA8" w:rsidP="00701F40">
      <w:pPr>
        <w:spacing w:after="0" w:line="360" w:lineRule="auto"/>
        <w:rPr>
          <w:color w:val="auto"/>
        </w:rPr>
      </w:pPr>
      <w:r w:rsidRPr="00FB4A64">
        <w:rPr>
          <w:b/>
          <w:bCs/>
          <w:color w:val="auto"/>
        </w:rPr>
        <w:t>b) Admisión del Recurso de Revisión</w:t>
      </w:r>
      <w:r w:rsidRPr="00FB4A64">
        <w:rPr>
          <w:b/>
          <w:bCs/>
          <w:color w:val="auto"/>
          <w:lang w:val="es-ES_tradnl"/>
        </w:rPr>
        <w:t xml:space="preserve">. </w:t>
      </w:r>
      <w:r w:rsidR="003C5F59" w:rsidRPr="00FB4A64">
        <w:rPr>
          <w:color w:val="auto"/>
        </w:rPr>
        <w:t>El</w:t>
      </w:r>
      <w:r w:rsidR="00290B4F" w:rsidRPr="00FB4A64">
        <w:rPr>
          <w:color w:val="auto"/>
        </w:rPr>
        <w:t xml:space="preserve"> </w:t>
      </w:r>
      <w:r w:rsidR="00FB4A64" w:rsidRPr="00FB4A64">
        <w:rPr>
          <w:color w:val="auto"/>
        </w:rPr>
        <w:t xml:space="preserve">veintidós de octubre </w:t>
      </w:r>
      <w:r w:rsidR="00290B4F" w:rsidRPr="00FB4A64">
        <w:rPr>
          <w:color w:val="auto"/>
        </w:rPr>
        <w:t>de dos mil veinticinco</w:t>
      </w:r>
      <w:r w:rsidRPr="00FB4A64">
        <w:rPr>
          <w:bCs/>
          <w:color w:val="auto"/>
          <w:lang w:val="es-ES_tradnl"/>
        </w:rPr>
        <w:t xml:space="preserve">, se acordó la admisión del Recurso de Revisión interpuesto por </w:t>
      </w:r>
      <w:r w:rsidR="00261B92" w:rsidRPr="00FB4A64">
        <w:rPr>
          <w:bCs/>
          <w:color w:val="auto"/>
          <w:lang w:val="es-ES_tradnl"/>
        </w:rPr>
        <w:t>la persona</w:t>
      </w:r>
      <w:r w:rsidRPr="00FB4A64">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FB4A64">
        <w:rPr>
          <w:bCs/>
          <w:color w:val="auto"/>
          <w:lang w:val="es-ES_tradnl"/>
        </w:rPr>
        <w:t>el</w:t>
      </w:r>
      <w:r w:rsidR="00BF381B" w:rsidRPr="00FB4A64">
        <w:rPr>
          <w:bCs/>
          <w:color w:val="auto"/>
          <w:lang w:val="es-ES_tradnl"/>
        </w:rPr>
        <w:t xml:space="preserve"> mismo día</w:t>
      </w:r>
      <w:r w:rsidRPr="00FB4A64">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09328B" w:rsidRDefault="00E22EA8" w:rsidP="00701F40">
      <w:pPr>
        <w:spacing w:after="0" w:line="360" w:lineRule="auto"/>
        <w:rPr>
          <w:rFonts w:cs="Tahoma"/>
          <w:color w:val="FF0000"/>
          <w:lang w:val="es-ES_tradnl"/>
        </w:rPr>
      </w:pPr>
    </w:p>
    <w:p w14:paraId="13E80D20" w14:textId="4FE4CBA9" w:rsidR="00354FD0" w:rsidRPr="00FB4A64" w:rsidRDefault="000410E6" w:rsidP="00701F40">
      <w:pPr>
        <w:spacing w:after="0" w:line="360" w:lineRule="auto"/>
        <w:rPr>
          <w:color w:val="auto"/>
        </w:rPr>
      </w:pPr>
      <w:r w:rsidRPr="00FB4A64">
        <w:rPr>
          <w:b/>
          <w:color w:val="auto"/>
        </w:rPr>
        <w:t xml:space="preserve">c) Informe Justificado. </w:t>
      </w:r>
      <w:r w:rsidRPr="00FB4A64">
        <w:rPr>
          <w:color w:val="auto"/>
        </w:rPr>
        <w:t>El</w:t>
      </w:r>
      <w:r w:rsidR="00290B4F" w:rsidRPr="00FB4A64">
        <w:rPr>
          <w:color w:val="auto"/>
        </w:rPr>
        <w:t xml:space="preserve"> </w:t>
      </w:r>
      <w:r w:rsidR="000E3305">
        <w:rPr>
          <w:color w:val="auto"/>
        </w:rPr>
        <w:t>veintinueve</w:t>
      </w:r>
      <w:r w:rsidR="00FB4A64" w:rsidRPr="00FB4A64">
        <w:rPr>
          <w:color w:val="auto"/>
        </w:rPr>
        <w:t xml:space="preserve"> de octubre </w:t>
      </w:r>
      <w:r w:rsidR="00290B4F" w:rsidRPr="00FB4A64">
        <w:rPr>
          <w:color w:val="auto"/>
        </w:rPr>
        <w:t xml:space="preserve">de dos mil veinticinco, </w:t>
      </w:r>
      <w:r w:rsidRPr="00FB4A64">
        <w:rPr>
          <w:color w:val="auto"/>
        </w:rPr>
        <w:t xml:space="preserve">a través del Sistema de Acceso a la Información Mexiquense (SAIMEX), se recibió en este Instituto el informe justificado por parte del Sujeto Obligado, a través de </w:t>
      </w:r>
      <w:r w:rsidR="00354FD0" w:rsidRPr="00FB4A64">
        <w:rPr>
          <w:color w:val="auto"/>
        </w:rPr>
        <w:t>los documentos siguientes:</w:t>
      </w:r>
    </w:p>
    <w:p w14:paraId="79708593" w14:textId="77777777" w:rsidR="00354FD0" w:rsidRPr="0009328B" w:rsidRDefault="00354FD0" w:rsidP="00701F40">
      <w:pPr>
        <w:spacing w:after="0" w:line="360" w:lineRule="auto"/>
        <w:rPr>
          <w:color w:val="FF0000"/>
        </w:rPr>
      </w:pPr>
    </w:p>
    <w:p w14:paraId="4F20AE23" w14:textId="3AF8B49F" w:rsidR="00FB4A64" w:rsidRDefault="00354FD0" w:rsidP="00701F40">
      <w:pPr>
        <w:spacing w:after="0" w:line="360" w:lineRule="auto"/>
        <w:rPr>
          <w:color w:val="auto"/>
        </w:rPr>
      </w:pPr>
      <w:r w:rsidRPr="00FB4A64">
        <w:rPr>
          <w:color w:val="auto"/>
        </w:rPr>
        <w:t xml:space="preserve">i. </w:t>
      </w:r>
      <w:r w:rsidR="00FB4A64" w:rsidRPr="00FB4A64">
        <w:rPr>
          <w:color w:val="auto"/>
        </w:rPr>
        <w:t>Oficio SINMUN/10/170/2025 del veinticuatro de octubre de dos mil veinticinco, suscrito por el Síndico Municipal, dirigido al Titular de la Unidad de transparencia, por medio del cual se menciona lo siguiente:</w:t>
      </w:r>
    </w:p>
    <w:p w14:paraId="0650C048" w14:textId="77777777" w:rsidR="00FB4A64" w:rsidRPr="00FB4A64" w:rsidRDefault="00FB4A64" w:rsidP="00701F40">
      <w:pPr>
        <w:spacing w:after="0" w:line="360" w:lineRule="auto"/>
        <w:rPr>
          <w:color w:val="auto"/>
        </w:rPr>
      </w:pPr>
    </w:p>
    <w:p w14:paraId="1BC1BB7D" w14:textId="40D3F3F5" w:rsidR="00FB4A64" w:rsidRDefault="00FB4A64" w:rsidP="00FB4A64">
      <w:pPr>
        <w:spacing w:after="0" w:line="360" w:lineRule="auto"/>
        <w:ind w:left="567" w:right="567"/>
        <w:rPr>
          <w:i/>
          <w:iCs/>
          <w:color w:val="auto"/>
          <w:sz w:val="20"/>
          <w:szCs w:val="20"/>
        </w:rPr>
      </w:pPr>
      <w:r>
        <w:rPr>
          <w:i/>
          <w:iCs/>
          <w:color w:val="auto"/>
          <w:sz w:val="20"/>
          <w:szCs w:val="20"/>
        </w:rPr>
        <w:t>“…</w:t>
      </w:r>
      <w:r w:rsidRPr="00FB4A64">
        <w:rPr>
          <w:i/>
          <w:iCs/>
          <w:color w:val="auto"/>
          <w:sz w:val="20"/>
          <w:szCs w:val="20"/>
        </w:rPr>
        <w:t xml:space="preserve">Quien suscribe </w:t>
      </w:r>
      <w:r w:rsidRPr="00FB4A64">
        <w:rPr>
          <w:b/>
          <w:bCs/>
          <w:i/>
          <w:iCs/>
          <w:color w:val="auto"/>
          <w:sz w:val="20"/>
          <w:szCs w:val="20"/>
        </w:rPr>
        <w:t>C. Ubaldo Velázquez Piedra, Síndico Municipal del Ayuntamiento de El Oro, México,</w:t>
      </w:r>
      <w:r w:rsidRPr="00FB4A64">
        <w:rPr>
          <w:i/>
          <w:iCs/>
          <w:color w:val="auto"/>
          <w:sz w:val="20"/>
          <w:szCs w:val="20"/>
        </w:rPr>
        <w:t xml:space="preserve"> con el gusto de saludarlo. Con fundamento en el Artículo 52 y 53 fracción XIII de la Ley Orgánica Municipal del Estado de México y en contestación a su oficio </w:t>
      </w:r>
      <w:r w:rsidRPr="00FB4A64">
        <w:rPr>
          <w:b/>
          <w:bCs/>
          <w:i/>
          <w:iCs/>
          <w:color w:val="auto"/>
          <w:sz w:val="20"/>
          <w:szCs w:val="20"/>
        </w:rPr>
        <w:t>UTAIP/439/2025</w:t>
      </w:r>
      <w:r w:rsidRPr="00FB4A64">
        <w:rPr>
          <w:i/>
          <w:iCs/>
          <w:color w:val="auto"/>
          <w:sz w:val="20"/>
          <w:szCs w:val="20"/>
        </w:rPr>
        <w:t xml:space="preserve"> de fecha 22 de octubre del año en curso, donde solicita información del </w:t>
      </w:r>
      <w:r w:rsidRPr="00FB4A64">
        <w:rPr>
          <w:b/>
          <w:bCs/>
          <w:i/>
          <w:iCs/>
          <w:color w:val="auto"/>
          <w:sz w:val="20"/>
          <w:szCs w:val="20"/>
        </w:rPr>
        <w:t>Recurso de Revisión con Número de Folio 12021/INFOEM/IP/RR/2025 admitido por el pleno del INFOEM de fecha 22 de octubre de 2025, solicitud recibida mediante SAIMEX, con Número de Folio 001231ELORO/IP/2025, se RATIFICA</w:t>
      </w:r>
      <w:r w:rsidRPr="00FB4A64">
        <w:rPr>
          <w:i/>
          <w:iCs/>
          <w:color w:val="auto"/>
          <w:sz w:val="20"/>
          <w:szCs w:val="20"/>
        </w:rPr>
        <w:t xml:space="preserve">, respuesta emitida mediante oficio SINMUN/09/137/2025 de fecha 22 de septiembre del año 2025, se </w:t>
      </w:r>
      <w:r w:rsidRPr="00FB4A64">
        <w:rPr>
          <w:b/>
          <w:bCs/>
          <w:i/>
          <w:iCs/>
          <w:color w:val="auto"/>
          <w:sz w:val="20"/>
          <w:szCs w:val="20"/>
        </w:rPr>
        <w:t>COMPLEMENTA</w:t>
      </w:r>
      <w:r w:rsidRPr="00FB4A64">
        <w:rPr>
          <w:i/>
          <w:iCs/>
          <w:color w:val="auto"/>
          <w:sz w:val="20"/>
          <w:szCs w:val="20"/>
        </w:rPr>
        <w:t xml:space="preserve"> la respuesta anexando los oficios SINMUN/05/72/2025 de fecha 07 de mayo del año en curso y el SINMUN/09/127/2025 de fecha 11 de septiembre de 2025, donde se solicitó al Órgano Interno de Control Municipal, para ser verificada</w:t>
      </w:r>
      <w:r>
        <w:rPr>
          <w:i/>
          <w:iCs/>
          <w:color w:val="auto"/>
          <w:sz w:val="20"/>
          <w:szCs w:val="20"/>
        </w:rPr>
        <w:t>…” (Sic)</w:t>
      </w:r>
    </w:p>
    <w:p w14:paraId="2983BF27" w14:textId="77777777" w:rsidR="00156650" w:rsidRPr="007F0A5B" w:rsidRDefault="00156650" w:rsidP="00FB4A64">
      <w:pPr>
        <w:spacing w:after="0" w:line="360" w:lineRule="auto"/>
        <w:ind w:left="567" w:right="567"/>
        <w:rPr>
          <w:i/>
          <w:iCs/>
          <w:color w:val="auto"/>
          <w:sz w:val="20"/>
          <w:szCs w:val="20"/>
        </w:rPr>
      </w:pPr>
    </w:p>
    <w:p w14:paraId="7BE4F403" w14:textId="59D45684" w:rsidR="007F0A5B" w:rsidRDefault="007F0A5B" w:rsidP="00701F40">
      <w:pPr>
        <w:spacing w:after="0" w:line="360" w:lineRule="auto"/>
        <w:rPr>
          <w:color w:val="auto"/>
        </w:rPr>
      </w:pPr>
      <w:r w:rsidRPr="007F0A5B">
        <w:rPr>
          <w:color w:val="auto"/>
        </w:rPr>
        <w:t xml:space="preserve">ii. Oficio SINMUN/0517212025 del siete de mayo de dos mil veinticinco, suscrito por </w:t>
      </w:r>
      <w:r>
        <w:rPr>
          <w:color w:val="auto"/>
        </w:rPr>
        <w:t>el Síndico Municipal, dirigido a la Titular del Órgano Interno de Control del Ayuntamiento, por medio del cual se menciona lo siguiente:</w:t>
      </w:r>
    </w:p>
    <w:p w14:paraId="42860767" w14:textId="77777777" w:rsidR="007F0A5B" w:rsidRDefault="007F0A5B" w:rsidP="00701F40">
      <w:pPr>
        <w:spacing w:after="0" w:line="360" w:lineRule="auto"/>
        <w:rPr>
          <w:color w:val="auto"/>
        </w:rPr>
      </w:pPr>
    </w:p>
    <w:p w14:paraId="7D09BDD8" w14:textId="37D9AA44" w:rsidR="007F0A5B" w:rsidRPr="00C331FC" w:rsidRDefault="00C331FC" w:rsidP="00C331FC">
      <w:pPr>
        <w:spacing w:after="0" w:line="360" w:lineRule="auto"/>
        <w:ind w:left="567" w:right="567"/>
        <w:rPr>
          <w:i/>
          <w:iCs/>
          <w:color w:val="auto"/>
          <w:sz w:val="20"/>
          <w:szCs w:val="20"/>
        </w:rPr>
      </w:pPr>
      <w:r>
        <w:rPr>
          <w:i/>
          <w:iCs/>
          <w:color w:val="auto"/>
          <w:sz w:val="20"/>
          <w:szCs w:val="20"/>
        </w:rPr>
        <w:t>“…</w:t>
      </w:r>
      <w:r w:rsidRPr="00C331FC">
        <w:rPr>
          <w:i/>
          <w:iCs/>
          <w:color w:val="auto"/>
          <w:sz w:val="20"/>
          <w:szCs w:val="20"/>
        </w:rPr>
        <w:t>Sirva la presente para enviarle un cordial saludo, en mi carácter de Síndico Municipal; con fundamento en lo dispuesto por los Artículos 33,34 y 44, 50 fracción IV de la Ley de Responsabilidades Administrativas del Estado de México y Municipios, con la atribución del Artículo 53 fracción XIII de la Ley Orgánica Municipal del Estado de México, le solicito que haga de conocimiento a todos los servidores públicos adscritos al Ayuntamiento, Administración 2025-2027, que cumplan en tiempo y forma con presentar la declaración de modificación patrimonial y de intereses, correspondiente al año fiscal 2024, así mismo tener el folio y fecha de entregada y poder comprobar el cumplimiento y evitar sanciones por parte de la Secretaría de la Contraloría del Gobierno del Estado de México. Una vez cumplido el término en enviar la manifestación de bienes que prevé la Ley, enviar a la Sindicatura Municipal, una relación del personal que cumplió y quienes no cumplieron</w:t>
      </w:r>
      <w:r>
        <w:rPr>
          <w:i/>
          <w:iCs/>
          <w:color w:val="auto"/>
          <w:sz w:val="20"/>
          <w:szCs w:val="20"/>
        </w:rPr>
        <w:t>…” (Sic)</w:t>
      </w:r>
    </w:p>
    <w:p w14:paraId="4E79C268" w14:textId="77777777" w:rsidR="003D460E" w:rsidRDefault="003D460E" w:rsidP="00701F40">
      <w:pPr>
        <w:spacing w:after="0" w:line="360" w:lineRule="auto"/>
        <w:rPr>
          <w:color w:val="auto"/>
        </w:rPr>
      </w:pPr>
    </w:p>
    <w:p w14:paraId="17903A20" w14:textId="344CD1D2" w:rsidR="007F0A5B" w:rsidRDefault="003D460E" w:rsidP="00701F40">
      <w:pPr>
        <w:spacing w:after="0" w:line="360" w:lineRule="auto"/>
      </w:pPr>
      <w:r>
        <w:rPr>
          <w:color w:val="auto"/>
        </w:rPr>
        <w:t xml:space="preserve">iii. Oficio </w:t>
      </w:r>
      <w:r>
        <w:t>SINMUN/09/127/2025 del once de septiembre de dos mil veinticinco, suscrito por el Síndico Municipal, dirigido a la Encargada Honoraria del Despacho del Órgano Interno de Control Municipal, por medio del cual se menciona lo siguiente:</w:t>
      </w:r>
    </w:p>
    <w:p w14:paraId="44CF1CD5" w14:textId="77777777" w:rsidR="003D460E" w:rsidRDefault="003D460E" w:rsidP="00701F40">
      <w:pPr>
        <w:spacing w:after="0" w:line="360" w:lineRule="auto"/>
      </w:pPr>
    </w:p>
    <w:p w14:paraId="70DD25A8" w14:textId="5DFC0075" w:rsidR="003D460E" w:rsidRPr="00EE4575" w:rsidRDefault="00EE4575" w:rsidP="00EE4575">
      <w:pPr>
        <w:spacing w:after="0" w:line="360" w:lineRule="auto"/>
        <w:ind w:left="567" w:right="567"/>
        <w:rPr>
          <w:i/>
          <w:iCs/>
          <w:color w:val="auto"/>
          <w:sz w:val="20"/>
          <w:szCs w:val="20"/>
        </w:rPr>
      </w:pPr>
      <w:r>
        <w:rPr>
          <w:i/>
          <w:iCs/>
          <w:color w:val="auto"/>
          <w:sz w:val="20"/>
          <w:szCs w:val="20"/>
        </w:rPr>
        <w:t>“…</w:t>
      </w:r>
      <w:r w:rsidRPr="00EE4575">
        <w:rPr>
          <w:i/>
          <w:iCs/>
          <w:color w:val="auto"/>
          <w:sz w:val="20"/>
          <w:szCs w:val="20"/>
        </w:rPr>
        <w:t xml:space="preserve">El que </w:t>
      </w:r>
      <w:r w:rsidRPr="00EE4575">
        <w:rPr>
          <w:b/>
          <w:bCs/>
          <w:i/>
          <w:iCs/>
          <w:color w:val="auto"/>
          <w:sz w:val="20"/>
          <w:szCs w:val="20"/>
        </w:rPr>
        <w:t>suscribe C. Ubaldo Velázquez Piedra, Síndico Municipal, del Ayuntamiento de El Oro, México</w:t>
      </w:r>
      <w:r w:rsidRPr="00EE4575">
        <w:rPr>
          <w:i/>
          <w:iCs/>
          <w:color w:val="auto"/>
          <w:sz w:val="20"/>
          <w:szCs w:val="20"/>
        </w:rPr>
        <w:t>, con el gusto de saludarla; con fundamento en lo dispuesto por los</w:t>
      </w:r>
      <w:r>
        <w:rPr>
          <w:i/>
          <w:iCs/>
          <w:color w:val="auto"/>
          <w:sz w:val="20"/>
          <w:szCs w:val="20"/>
        </w:rPr>
        <w:t xml:space="preserve"> </w:t>
      </w:r>
      <w:r w:rsidRPr="00EE4575">
        <w:rPr>
          <w:i/>
          <w:iCs/>
          <w:color w:val="auto"/>
          <w:sz w:val="20"/>
          <w:szCs w:val="20"/>
        </w:rPr>
        <w:t>Art</w:t>
      </w:r>
      <w:r>
        <w:rPr>
          <w:i/>
          <w:iCs/>
          <w:color w:val="auto"/>
          <w:sz w:val="20"/>
          <w:szCs w:val="20"/>
        </w:rPr>
        <w:t>ículos</w:t>
      </w:r>
      <w:r w:rsidRPr="00EE4575">
        <w:rPr>
          <w:i/>
          <w:iCs/>
          <w:color w:val="auto"/>
          <w:sz w:val="20"/>
          <w:szCs w:val="20"/>
        </w:rPr>
        <w:t xml:space="preserve"> 33,34,44 y 50 fracción IV de la Ley de Responsabilidades Administrativas del Estado de México y Municipios, con la atribución del Artículo 53 fracción XIII de </w:t>
      </w:r>
      <w:r>
        <w:rPr>
          <w:i/>
          <w:iCs/>
          <w:color w:val="auto"/>
          <w:sz w:val="20"/>
          <w:szCs w:val="20"/>
        </w:rPr>
        <w:t>l</w:t>
      </w:r>
      <w:r w:rsidRPr="00EE4575">
        <w:rPr>
          <w:i/>
          <w:iCs/>
          <w:color w:val="auto"/>
          <w:sz w:val="20"/>
          <w:szCs w:val="20"/>
        </w:rPr>
        <w:t>a Ley</w:t>
      </w:r>
      <w:r>
        <w:rPr>
          <w:i/>
          <w:iCs/>
          <w:color w:val="auto"/>
          <w:sz w:val="20"/>
          <w:szCs w:val="20"/>
        </w:rPr>
        <w:t xml:space="preserve"> </w:t>
      </w:r>
      <w:r w:rsidRPr="00EE4575">
        <w:rPr>
          <w:i/>
          <w:iCs/>
          <w:color w:val="auto"/>
          <w:sz w:val="20"/>
          <w:szCs w:val="20"/>
        </w:rPr>
        <w:t>Orgánica Municipal del Estado de México, le solicito una relación del personal del ayuntamiento que cumplieron y los que no cumplieron en la declaración de modificación patrimonial y de intereses, y que tipo de declaración presento cada empleado así mismo el acuse de la declaración fiscal correspondiente al año fiscal 2024, donde marca el folio, fecha de entregada y la cadena original. Evitando sanciones por parte de la Secretaría de la Contraloría del Gobierno del Estado de México</w:t>
      </w:r>
      <w:r>
        <w:rPr>
          <w:i/>
          <w:iCs/>
          <w:color w:val="auto"/>
          <w:sz w:val="20"/>
          <w:szCs w:val="20"/>
        </w:rPr>
        <w:t>…” (Sic)</w:t>
      </w:r>
    </w:p>
    <w:p w14:paraId="431A092D" w14:textId="77777777" w:rsidR="00290B4F" w:rsidRPr="0009328B" w:rsidRDefault="00290B4F" w:rsidP="00701F40">
      <w:pPr>
        <w:spacing w:after="0" w:line="360" w:lineRule="auto"/>
        <w:rPr>
          <w:color w:val="FF0000"/>
        </w:rPr>
      </w:pPr>
    </w:p>
    <w:p w14:paraId="2C336317" w14:textId="2F54841B" w:rsidR="000410E6" w:rsidRPr="00D762DF" w:rsidRDefault="000410E6" w:rsidP="00701F40">
      <w:pPr>
        <w:spacing w:after="0" w:line="360" w:lineRule="auto"/>
        <w:rPr>
          <w:color w:val="auto"/>
        </w:rPr>
      </w:pPr>
      <w:bookmarkStart w:id="7" w:name="_Hlk182976945"/>
      <w:r w:rsidRPr="00D762DF">
        <w:rPr>
          <w:b/>
          <w:color w:val="auto"/>
        </w:rPr>
        <w:t xml:space="preserve">d) Vista del Informe Justificado. </w:t>
      </w:r>
      <w:r w:rsidR="00536382" w:rsidRPr="00D762DF">
        <w:rPr>
          <w:color w:val="auto"/>
        </w:rPr>
        <w:t xml:space="preserve">El </w:t>
      </w:r>
      <w:r w:rsidR="00D762DF" w:rsidRPr="00D762DF">
        <w:rPr>
          <w:color w:val="auto"/>
        </w:rPr>
        <w:t xml:space="preserve">cuatro de noviembre </w:t>
      </w:r>
      <w:r w:rsidR="00030531" w:rsidRPr="00D762DF">
        <w:rPr>
          <w:color w:val="auto"/>
        </w:rPr>
        <w:t>de dos mil veinticinco</w:t>
      </w:r>
      <w:r w:rsidRPr="00D762DF">
        <w:rPr>
          <w:color w:val="auto"/>
        </w:rPr>
        <w:t xml:space="preserve">, se dictó acuerdo por medio del cual se puso a la vista de la persona Recurrente el Informe Justificado entregado por el Sujeto Obligado, el cual fue notificado a las partes, el mismo día, a través del Sistema de Acceso a la Información Mexiquense (SAIMEX). </w:t>
      </w:r>
      <w:r w:rsidRPr="00D762DF">
        <w:rPr>
          <w:b/>
          <w:color w:val="auto"/>
        </w:rPr>
        <w:t>Cabe señalar que el Particular fue omiso en realizar manifestación alguna.</w:t>
      </w:r>
    </w:p>
    <w:p w14:paraId="6EFC71EC" w14:textId="77777777" w:rsidR="003C5FE0" w:rsidRPr="0009328B" w:rsidRDefault="003C5FE0" w:rsidP="00701F40">
      <w:pPr>
        <w:spacing w:after="0" w:line="360" w:lineRule="auto"/>
        <w:rPr>
          <w:b/>
          <w:color w:val="FF0000"/>
        </w:rPr>
      </w:pPr>
    </w:p>
    <w:p w14:paraId="1220E37C" w14:textId="779ECE02" w:rsidR="003C5FE0" w:rsidRPr="00D762DF" w:rsidRDefault="00030531" w:rsidP="00701F40">
      <w:pPr>
        <w:spacing w:after="0" w:line="360" w:lineRule="auto"/>
        <w:contextualSpacing/>
        <w:rPr>
          <w:color w:val="auto"/>
        </w:rPr>
      </w:pPr>
      <w:r w:rsidRPr="00D762DF">
        <w:rPr>
          <w:rFonts w:eastAsia="Batang" w:cs="Tahoma"/>
          <w:b/>
          <w:color w:val="auto"/>
        </w:rPr>
        <w:t>e</w:t>
      </w:r>
      <w:r w:rsidR="003C5FE0" w:rsidRPr="00D762DF">
        <w:rPr>
          <w:rFonts w:eastAsia="Batang" w:cs="Tahoma"/>
          <w:b/>
          <w:color w:val="auto"/>
        </w:rPr>
        <w:t xml:space="preserve">) </w:t>
      </w:r>
      <w:r w:rsidR="00002B20" w:rsidRPr="00D762DF">
        <w:rPr>
          <w:rFonts w:eastAsia="Times New Roman" w:cs="Tahoma"/>
          <w:b/>
          <w:color w:val="auto"/>
          <w:szCs w:val="24"/>
          <w:lang w:eastAsia="es-ES"/>
        </w:rPr>
        <w:t>Cierre de instrucción.</w:t>
      </w:r>
      <w:r w:rsidR="00C06C06" w:rsidRPr="00D762DF">
        <w:rPr>
          <w:rFonts w:eastAsia="Times New Roman" w:cs="Tahoma"/>
          <w:color w:val="auto"/>
          <w:szCs w:val="24"/>
          <w:lang w:eastAsia="es-ES"/>
        </w:rPr>
        <w:t xml:space="preserve"> El </w:t>
      </w:r>
      <w:r w:rsidR="00D762DF" w:rsidRPr="00D762DF">
        <w:rPr>
          <w:rFonts w:eastAsia="Times New Roman" w:cs="Tahoma"/>
          <w:color w:val="auto"/>
          <w:szCs w:val="24"/>
          <w:lang w:eastAsia="es-ES"/>
        </w:rPr>
        <w:t xml:space="preserve">once de noviembre </w:t>
      </w:r>
      <w:r w:rsidR="00002B20" w:rsidRPr="00D762DF">
        <w:rPr>
          <w:rFonts w:eastAsia="Times New Roman" w:cs="Tahoma"/>
          <w:color w:val="auto"/>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D762DF">
        <w:rPr>
          <w:color w:val="auto"/>
          <w:lang w:val="es-ES"/>
        </w:rPr>
        <w:t>acto que fue notificado a las partes, mediante el Sistema de Acceso a la Información Mexiquense (SAIMEX), el</w:t>
      </w:r>
      <w:r w:rsidR="00D762DF">
        <w:rPr>
          <w:color w:val="auto"/>
          <w:lang w:val="es-ES"/>
        </w:rPr>
        <w:t xml:space="preserve"> mismo día</w:t>
      </w:r>
      <w:r w:rsidR="00260BA5" w:rsidRPr="00D762DF">
        <w:rPr>
          <w:color w:val="auto"/>
          <w:lang w:val="es-ES"/>
        </w:rPr>
        <w:t>.</w:t>
      </w:r>
    </w:p>
    <w:bookmarkEnd w:id="7"/>
    <w:p w14:paraId="08D98E1D" w14:textId="77777777" w:rsidR="000410E6" w:rsidRPr="0009328B" w:rsidRDefault="000410E6" w:rsidP="00701F40">
      <w:pPr>
        <w:spacing w:after="0" w:line="360" w:lineRule="auto"/>
        <w:rPr>
          <w:b/>
          <w:bCs/>
          <w:color w:val="FF0000"/>
          <w:lang w:val="es-ES"/>
        </w:rPr>
      </w:pPr>
    </w:p>
    <w:p w14:paraId="1D2DAFCD" w14:textId="77777777" w:rsidR="000410E6" w:rsidRPr="00C833CC" w:rsidRDefault="000410E6" w:rsidP="00701F40">
      <w:pPr>
        <w:spacing w:after="0" w:line="360" w:lineRule="auto"/>
        <w:rPr>
          <w:color w:val="auto"/>
        </w:rPr>
      </w:pPr>
      <w:r w:rsidRPr="00C833CC">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C833CC" w:rsidRDefault="00674DAF" w:rsidP="00701F40">
      <w:pPr>
        <w:spacing w:after="0" w:line="360" w:lineRule="auto"/>
        <w:rPr>
          <w:color w:val="auto"/>
        </w:rPr>
      </w:pPr>
    </w:p>
    <w:p w14:paraId="250F6589" w14:textId="3F880C72" w:rsidR="005C690F" w:rsidRPr="00C833CC" w:rsidRDefault="00CD6238" w:rsidP="00701F40">
      <w:pPr>
        <w:pStyle w:val="Ttulo1"/>
        <w:spacing w:before="0" w:after="0" w:line="360" w:lineRule="auto"/>
        <w:jc w:val="center"/>
        <w:rPr>
          <w:color w:val="auto"/>
          <w:sz w:val="22"/>
          <w:szCs w:val="22"/>
        </w:rPr>
      </w:pPr>
      <w:bookmarkStart w:id="8" w:name="_Toc213320830"/>
      <w:r w:rsidRPr="00C833CC">
        <w:rPr>
          <w:color w:val="auto"/>
          <w:sz w:val="22"/>
          <w:szCs w:val="22"/>
        </w:rPr>
        <w:t>C O N S I D E R A N D O S</w:t>
      </w:r>
      <w:bookmarkEnd w:id="8"/>
    </w:p>
    <w:p w14:paraId="5AB6ED71" w14:textId="77777777" w:rsidR="005C690F" w:rsidRPr="00C833CC" w:rsidRDefault="005C690F" w:rsidP="00701F40">
      <w:pPr>
        <w:spacing w:after="0" w:line="360" w:lineRule="auto"/>
        <w:jc w:val="center"/>
        <w:rPr>
          <w:b/>
          <w:color w:val="auto"/>
        </w:rPr>
      </w:pPr>
    </w:p>
    <w:p w14:paraId="36BFFC7E" w14:textId="2F0F17EA" w:rsidR="005C690F" w:rsidRDefault="007D6307" w:rsidP="00701F40">
      <w:pPr>
        <w:pStyle w:val="Ttulo2"/>
        <w:spacing w:before="0" w:after="0" w:line="360" w:lineRule="auto"/>
        <w:rPr>
          <w:color w:val="auto"/>
          <w:sz w:val="22"/>
          <w:szCs w:val="22"/>
        </w:rPr>
      </w:pPr>
      <w:bookmarkStart w:id="9" w:name="_Toc213320831"/>
      <w:r w:rsidRPr="00C833CC">
        <w:rPr>
          <w:color w:val="auto"/>
          <w:sz w:val="22"/>
          <w:szCs w:val="22"/>
        </w:rPr>
        <w:t xml:space="preserve">PRIMERO. </w:t>
      </w:r>
      <w:r w:rsidR="00CD6238" w:rsidRPr="00C833CC">
        <w:rPr>
          <w:color w:val="auto"/>
          <w:sz w:val="22"/>
          <w:szCs w:val="22"/>
        </w:rPr>
        <w:t>Competencia</w:t>
      </w:r>
      <w:bookmarkEnd w:id="9"/>
    </w:p>
    <w:p w14:paraId="724371C2" w14:textId="77777777" w:rsidR="000E3305" w:rsidRPr="000E3305" w:rsidRDefault="000E3305" w:rsidP="000E3305"/>
    <w:p w14:paraId="34E42005" w14:textId="693D5DC6" w:rsidR="0084143D" w:rsidRPr="00C833CC" w:rsidRDefault="000E3305" w:rsidP="00701F40">
      <w:pPr>
        <w:spacing w:after="0" w:line="360" w:lineRule="auto"/>
        <w:contextualSpacing/>
        <w:rPr>
          <w:rFonts w:eastAsia="Times New Roman" w:cs="Tahoma"/>
          <w:bCs/>
          <w:color w:val="auto"/>
          <w:lang w:eastAsia="es-ES"/>
        </w:rPr>
      </w:pPr>
      <w:bookmarkStart w:id="10" w:name="_heading=h.30j0zll" w:colFirst="0" w:colLast="0"/>
      <w:bookmarkEnd w:id="10"/>
      <w:r w:rsidRPr="000E3305">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63FDE56" w14:textId="77777777" w:rsidR="00105060" w:rsidRPr="00C833CC" w:rsidRDefault="00105060" w:rsidP="00701F40">
      <w:pPr>
        <w:spacing w:after="0" w:line="360" w:lineRule="auto"/>
        <w:rPr>
          <w:b/>
          <w:color w:val="auto"/>
        </w:rPr>
      </w:pPr>
    </w:p>
    <w:p w14:paraId="46691DD5" w14:textId="3C9DE8F6" w:rsidR="005C690F" w:rsidRPr="00C833CC" w:rsidRDefault="007D6307" w:rsidP="00701F40">
      <w:pPr>
        <w:pStyle w:val="Ttulo2"/>
        <w:spacing w:before="0" w:after="0" w:line="360" w:lineRule="auto"/>
        <w:rPr>
          <w:color w:val="auto"/>
          <w:sz w:val="22"/>
          <w:szCs w:val="22"/>
        </w:rPr>
      </w:pPr>
      <w:bookmarkStart w:id="11" w:name="_Toc213320832"/>
      <w:r w:rsidRPr="00C833CC">
        <w:rPr>
          <w:color w:val="auto"/>
          <w:sz w:val="22"/>
          <w:szCs w:val="22"/>
        </w:rPr>
        <w:t>SEGUNDO. Causales de</w:t>
      </w:r>
      <w:r w:rsidR="00CD6238" w:rsidRPr="00C833CC">
        <w:rPr>
          <w:color w:val="auto"/>
          <w:sz w:val="22"/>
          <w:szCs w:val="22"/>
        </w:rPr>
        <w:t xml:space="preserve"> improcedencia</w:t>
      </w:r>
      <w:bookmarkEnd w:id="11"/>
      <w:r w:rsidR="00CD6238" w:rsidRPr="00C833CC">
        <w:rPr>
          <w:color w:val="auto"/>
          <w:sz w:val="22"/>
          <w:szCs w:val="22"/>
        </w:rPr>
        <w:t xml:space="preserve"> </w:t>
      </w:r>
    </w:p>
    <w:p w14:paraId="706394D4" w14:textId="77777777" w:rsidR="00304DE6" w:rsidRPr="00C833CC" w:rsidRDefault="00304DE6" w:rsidP="00701F40">
      <w:pPr>
        <w:spacing w:after="0" w:line="360" w:lineRule="auto"/>
        <w:rPr>
          <w:b/>
          <w:color w:val="auto"/>
        </w:rPr>
      </w:pPr>
    </w:p>
    <w:p w14:paraId="6C56CA88" w14:textId="77777777" w:rsidR="005C690F" w:rsidRPr="00C833CC" w:rsidRDefault="007D6307" w:rsidP="00701F40">
      <w:pPr>
        <w:spacing w:after="0" w:line="360" w:lineRule="auto"/>
        <w:rPr>
          <w:color w:val="auto"/>
        </w:rPr>
      </w:pPr>
      <w:r w:rsidRPr="00C833CC">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C833CC" w:rsidRDefault="005C690F" w:rsidP="00701F40">
      <w:pPr>
        <w:spacing w:after="0" w:line="360" w:lineRule="auto"/>
        <w:rPr>
          <w:color w:val="auto"/>
        </w:rPr>
      </w:pPr>
    </w:p>
    <w:p w14:paraId="3FF1B775" w14:textId="71BDC8A3" w:rsidR="005C690F" w:rsidRPr="00C833CC" w:rsidRDefault="007D6307" w:rsidP="00701F40">
      <w:pPr>
        <w:spacing w:after="0" w:line="360" w:lineRule="auto"/>
        <w:rPr>
          <w:color w:val="auto"/>
        </w:rPr>
      </w:pPr>
      <w:r w:rsidRPr="00C833CC">
        <w:rPr>
          <w:color w:val="auto"/>
        </w:rPr>
        <w:t>En el presente caso, </w:t>
      </w:r>
      <w:r w:rsidRPr="00C833CC">
        <w:rPr>
          <w:b/>
          <w:color w:val="auto"/>
        </w:rPr>
        <w:t>no se actualiza ninguna de las causales de improcedencia</w:t>
      </w:r>
      <w:r w:rsidRPr="00C833CC">
        <w:rPr>
          <w:color w:val="auto"/>
        </w:rPr>
        <w:t> establecidas en el ordenamiento jurídico previamente señalado, toda vez que: este Instituto no tiene conocimiento de que se encuentre en trámite algún medio de defensa presentado por la</w:t>
      </w:r>
      <w:r w:rsidR="00261B92" w:rsidRPr="00C833CC">
        <w:rPr>
          <w:color w:val="auto"/>
        </w:rPr>
        <w:t xml:space="preserve"> persona</w:t>
      </w:r>
      <w:r w:rsidRPr="00C833CC">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C833CC" w:rsidRDefault="008D3B3F" w:rsidP="00701F40">
      <w:pPr>
        <w:spacing w:after="0" w:line="360" w:lineRule="auto"/>
        <w:rPr>
          <w:color w:val="auto"/>
        </w:rPr>
      </w:pPr>
    </w:p>
    <w:p w14:paraId="1593A12B" w14:textId="3B8C0D4D" w:rsidR="00304DE6" w:rsidRPr="00C833CC" w:rsidRDefault="007D6307" w:rsidP="00701F40">
      <w:pPr>
        <w:spacing w:after="0" w:line="360" w:lineRule="auto"/>
        <w:rPr>
          <w:color w:val="auto"/>
        </w:rPr>
      </w:pPr>
      <w:r w:rsidRPr="00C833CC">
        <w:rPr>
          <w:color w:val="auto"/>
        </w:rPr>
        <w:t>Por lo cual, se actualiza</w:t>
      </w:r>
      <w:r w:rsidR="00F24805" w:rsidRPr="00C833CC">
        <w:rPr>
          <w:color w:val="auto"/>
        </w:rPr>
        <w:t>n</w:t>
      </w:r>
      <w:r w:rsidRPr="00C833CC">
        <w:rPr>
          <w:color w:val="auto"/>
        </w:rPr>
        <w:t xml:space="preserve"> </w:t>
      </w:r>
      <w:r w:rsidR="009359F6" w:rsidRPr="00C833CC">
        <w:rPr>
          <w:color w:val="auto"/>
        </w:rPr>
        <w:t>las causales</w:t>
      </w:r>
      <w:r w:rsidRPr="00C833CC">
        <w:rPr>
          <w:color w:val="auto"/>
        </w:rPr>
        <w:t xml:space="preserve"> de procedencia del Recurso de Revisión señal</w:t>
      </w:r>
      <w:r w:rsidR="00261DF6" w:rsidRPr="00C833CC">
        <w:rPr>
          <w:color w:val="auto"/>
        </w:rPr>
        <w:t>ada</w:t>
      </w:r>
      <w:r w:rsidR="00F24805" w:rsidRPr="00C833CC">
        <w:rPr>
          <w:color w:val="auto"/>
        </w:rPr>
        <w:t>s</w:t>
      </w:r>
      <w:r w:rsidR="00691716">
        <w:rPr>
          <w:color w:val="auto"/>
        </w:rPr>
        <w:t xml:space="preserve"> en el artículo 179, V</w:t>
      </w:r>
      <w:r w:rsidRPr="00C833CC">
        <w:rPr>
          <w:color w:val="auto"/>
        </w:rPr>
        <w:t>, de la Ley en cita, pues la p</w:t>
      </w:r>
      <w:r w:rsidR="00261B92" w:rsidRPr="00C833CC">
        <w:rPr>
          <w:color w:val="auto"/>
        </w:rPr>
        <w:t>ersona</w:t>
      </w:r>
      <w:r w:rsidRPr="00C833CC">
        <w:rPr>
          <w:color w:val="auto"/>
        </w:rPr>
        <w:t xml:space="preserve"> Recurrente se inconformó </w:t>
      </w:r>
      <w:r w:rsidR="00304DE6" w:rsidRPr="00C833CC">
        <w:rPr>
          <w:color w:val="auto"/>
        </w:rPr>
        <w:t xml:space="preserve">de la </w:t>
      </w:r>
      <w:r w:rsidR="00691716">
        <w:rPr>
          <w:color w:val="auto"/>
        </w:rPr>
        <w:t>entrega de información incompleta.</w:t>
      </w:r>
    </w:p>
    <w:p w14:paraId="3B2EB888" w14:textId="77777777" w:rsidR="005C690F" w:rsidRPr="00C833CC" w:rsidRDefault="005C690F" w:rsidP="00701F40">
      <w:pPr>
        <w:spacing w:after="0" w:line="360" w:lineRule="auto"/>
        <w:rPr>
          <w:b/>
          <w:color w:val="auto"/>
        </w:rPr>
      </w:pPr>
    </w:p>
    <w:p w14:paraId="0A6A0BAE" w14:textId="2FD06286" w:rsidR="005C690F" w:rsidRPr="00C833CC" w:rsidRDefault="007D6307" w:rsidP="00701F40">
      <w:pPr>
        <w:pStyle w:val="Ttulo2"/>
        <w:spacing w:before="0" w:after="0" w:line="360" w:lineRule="auto"/>
        <w:rPr>
          <w:color w:val="auto"/>
          <w:sz w:val="22"/>
          <w:szCs w:val="22"/>
        </w:rPr>
      </w:pPr>
      <w:bookmarkStart w:id="12" w:name="_Toc213320833"/>
      <w:r w:rsidRPr="00C833CC">
        <w:rPr>
          <w:color w:val="auto"/>
          <w:sz w:val="22"/>
          <w:szCs w:val="22"/>
        </w:rPr>
        <w:t xml:space="preserve">TERCERO. </w:t>
      </w:r>
      <w:r w:rsidR="00216EC5" w:rsidRPr="00C833CC">
        <w:rPr>
          <w:color w:val="auto"/>
          <w:sz w:val="22"/>
          <w:szCs w:val="22"/>
        </w:rPr>
        <w:t>Causales de Sobreseimiento</w:t>
      </w:r>
      <w:bookmarkEnd w:id="12"/>
    </w:p>
    <w:p w14:paraId="4A0739CB" w14:textId="77777777" w:rsidR="00897A05" w:rsidRDefault="00897A05" w:rsidP="00701F40">
      <w:pPr>
        <w:spacing w:after="0" w:line="360" w:lineRule="auto"/>
        <w:rPr>
          <w:b/>
          <w:color w:val="auto"/>
        </w:rPr>
      </w:pPr>
    </w:p>
    <w:p w14:paraId="3045F2B9" w14:textId="77777777" w:rsidR="00E013C2" w:rsidRPr="00E013C2" w:rsidRDefault="00E013C2" w:rsidP="00E013C2">
      <w:pPr>
        <w:spacing w:after="0" w:line="360" w:lineRule="auto"/>
        <w:rPr>
          <w:color w:val="auto"/>
        </w:rPr>
      </w:pPr>
      <w:r w:rsidRPr="00E013C2">
        <w:rPr>
          <w:color w:val="auto"/>
        </w:rPr>
        <w:t>Por ser de previo y especial pronunciamiento, este Instituto analiza si se actualiza alguna causal de sobreseimiento.</w:t>
      </w:r>
    </w:p>
    <w:p w14:paraId="067D8092" w14:textId="77777777" w:rsidR="00E013C2" w:rsidRPr="00E013C2" w:rsidRDefault="00E013C2" w:rsidP="00E013C2">
      <w:pPr>
        <w:tabs>
          <w:tab w:val="left" w:pos="3795"/>
        </w:tabs>
        <w:spacing w:after="0" w:line="360" w:lineRule="auto"/>
        <w:rPr>
          <w:color w:val="auto"/>
        </w:rPr>
      </w:pPr>
    </w:p>
    <w:p w14:paraId="17BA20F5" w14:textId="77777777" w:rsidR="00E013C2" w:rsidRPr="00E013C2" w:rsidRDefault="00E013C2" w:rsidP="00E013C2">
      <w:pPr>
        <w:spacing w:after="0" w:line="360" w:lineRule="auto"/>
        <w:contextualSpacing/>
        <w:rPr>
          <w:rFonts w:eastAsia="Times New Roman" w:cs="Tahoma"/>
          <w:color w:val="auto"/>
          <w:szCs w:val="24"/>
          <w:lang w:eastAsia="es-ES"/>
        </w:rPr>
      </w:pPr>
      <w:r w:rsidRPr="00E013C2">
        <w:rPr>
          <w:rFonts w:eastAsia="Times New Roman" w:cs="Tahoma"/>
          <w:bCs/>
          <w:color w:val="auto"/>
          <w:lang w:eastAsia="es-ES"/>
        </w:rPr>
        <w:t>Sobre el tema, e</w:t>
      </w:r>
      <w:r w:rsidRPr="00E013C2">
        <w:rPr>
          <w:rFonts w:eastAsia="Times New Roman" w:cs="Tahoma"/>
          <w:color w:val="auto"/>
          <w:szCs w:val="24"/>
          <w:lang w:eastAsia="es-ES"/>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w:t>
      </w:r>
      <w:r w:rsidRPr="00E013C2">
        <w:rPr>
          <w:rFonts w:eastAsia="Times New Roman" w:cs="Tahoma"/>
          <w:b/>
          <w:bCs/>
          <w:color w:val="auto"/>
          <w:szCs w:val="24"/>
          <w:lang w:eastAsia="es-ES"/>
        </w:rPr>
        <w:t xml:space="preserve">no se </w:t>
      </w:r>
      <w:r w:rsidRPr="00E013C2">
        <w:rPr>
          <w:rFonts w:eastAsia="Calibri" w:cs="Times New Roman"/>
          <w:b/>
          <w:bCs/>
          <w:color w:val="000000"/>
          <w:lang w:eastAsia="en-US"/>
        </w:rPr>
        <w:t>configuran las causales establecidas en las fracciones I, II, III, y V,</w:t>
      </w:r>
      <w:r w:rsidRPr="00E013C2">
        <w:rPr>
          <w:rFonts w:eastAsia="Calibri" w:cs="Times New Roman"/>
          <w:color w:val="000000"/>
          <w:lang w:eastAsia="en-US"/>
        </w:rPr>
        <w:t xml:space="preserve"> toda vez que no hay constancias en el expediente en que se actúa, de que la Recurrente se haya desistido, fallecido, que el Sujeto Obligado hubiese modificado o revocado el acto impugnado o bien, haya quedado sin materia.</w:t>
      </w:r>
    </w:p>
    <w:p w14:paraId="5A8F0828" w14:textId="77777777" w:rsidR="00E013C2" w:rsidRPr="00E013C2" w:rsidRDefault="00E013C2" w:rsidP="00E013C2">
      <w:pPr>
        <w:spacing w:after="0" w:line="360" w:lineRule="auto"/>
        <w:contextualSpacing/>
        <w:rPr>
          <w:rFonts w:eastAsia="Times New Roman" w:cs="Tahoma"/>
          <w:color w:val="auto"/>
          <w:szCs w:val="24"/>
          <w:lang w:eastAsia="es-ES"/>
        </w:rPr>
      </w:pPr>
    </w:p>
    <w:p w14:paraId="6BEADDED" w14:textId="3C38C65D" w:rsidR="00E013C2" w:rsidRDefault="00E013C2" w:rsidP="00E013C2">
      <w:pPr>
        <w:spacing w:after="0" w:line="360" w:lineRule="auto"/>
        <w:rPr>
          <w:rFonts w:eastAsia="Calibri" w:cs="Times New Roman"/>
          <w:color w:val="000000"/>
          <w:lang w:eastAsia="en-US"/>
        </w:rPr>
      </w:pPr>
      <w:r w:rsidRPr="00E013C2">
        <w:rPr>
          <w:rFonts w:eastAsia="Calibri" w:cs="Times New Roman"/>
          <w:color w:val="000000"/>
          <w:lang w:eastAsia="en-US"/>
        </w:rPr>
        <w:t>No obstante, por lo que hace a la fracción III, del artículo 192, de la Ley de la materia, es de señalar que el Sujeto Obligado modificó su respuesta, durante la sustanciación del Medio de</w:t>
      </w:r>
    </w:p>
    <w:p w14:paraId="45820DE1" w14:textId="77777777" w:rsidR="00E013C2" w:rsidRDefault="00E013C2" w:rsidP="00E013C2">
      <w:pPr>
        <w:spacing w:after="0" w:line="360" w:lineRule="auto"/>
        <w:contextualSpacing/>
        <w:rPr>
          <w:rFonts w:eastAsia="Calibri" w:cs="Times New Roman"/>
          <w:color w:val="000000"/>
          <w:lang w:eastAsia="en-US"/>
        </w:rPr>
      </w:pPr>
      <w:r w:rsidRPr="00E013C2">
        <w:rPr>
          <w:rFonts w:eastAsia="Calibri" w:cs="Times New Roman"/>
          <w:color w:val="000000"/>
          <w:lang w:eastAsia="en-US"/>
        </w:rPr>
        <w:t>Impugnación; por lo que, se estima procedente entrar al estudio de dicha causal de sobreseimiento, para lo cual, es necesario precisar que el Particular solicitó, lo siguiente:</w:t>
      </w:r>
    </w:p>
    <w:p w14:paraId="684F3DD9" w14:textId="77777777" w:rsidR="00E013C2" w:rsidRDefault="00E013C2" w:rsidP="00E013C2">
      <w:pPr>
        <w:spacing w:after="0" w:line="360" w:lineRule="auto"/>
        <w:contextualSpacing/>
        <w:rPr>
          <w:rFonts w:eastAsia="Calibri" w:cs="Times New Roman"/>
          <w:color w:val="000000"/>
          <w:lang w:eastAsia="en-US"/>
        </w:rPr>
      </w:pPr>
    </w:p>
    <w:p w14:paraId="4304965B" w14:textId="78538DA4" w:rsidR="00E013C2" w:rsidRPr="00E013C2" w:rsidRDefault="00E013C2" w:rsidP="00E013C2">
      <w:pPr>
        <w:pStyle w:val="Prrafodelista"/>
        <w:numPr>
          <w:ilvl w:val="0"/>
          <w:numId w:val="32"/>
        </w:numPr>
        <w:spacing w:line="360" w:lineRule="auto"/>
        <w:rPr>
          <w:rFonts w:eastAsia="Calibri"/>
          <w:color w:val="000000"/>
          <w:lang w:eastAsia="en-US"/>
        </w:rPr>
      </w:pPr>
      <w:r w:rsidRPr="00E013C2">
        <w:rPr>
          <w:rFonts w:eastAsia="Calibri"/>
          <w:color w:val="000000"/>
          <w:lang w:eastAsia="en-US"/>
        </w:rPr>
        <w:t>Saber si el Síndico Municipal verifico que los servidores públicos Adscritos al Ayuntamiento de El Oro cumplieran con realizar su manifestación de bienes, con evidencia del cumplimiento.</w:t>
      </w:r>
    </w:p>
    <w:p w14:paraId="691EC3D6" w14:textId="77777777" w:rsidR="00E013C2" w:rsidRDefault="00E013C2" w:rsidP="00E013C2">
      <w:pPr>
        <w:spacing w:after="0" w:line="360" w:lineRule="auto"/>
        <w:rPr>
          <w:b/>
          <w:color w:val="auto"/>
        </w:rPr>
      </w:pPr>
    </w:p>
    <w:p w14:paraId="15C5ACA5" w14:textId="43B569C3" w:rsidR="00E013C2" w:rsidRPr="00E013C2" w:rsidRDefault="00E013C2" w:rsidP="00E013C2">
      <w:pPr>
        <w:widowControl w:val="0"/>
        <w:autoSpaceDE w:val="0"/>
        <w:autoSpaceDN w:val="0"/>
        <w:adjustRightInd w:val="0"/>
        <w:spacing w:after="0" w:line="360" w:lineRule="auto"/>
        <w:contextualSpacing/>
        <w:rPr>
          <w:rFonts w:eastAsia="Calibri" w:cs="Times New Roman"/>
          <w:color w:val="auto"/>
          <w:lang w:eastAsia="en-US"/>
        </w:rPr>
      </w:pPr>
      <w:r w:rsidRPr="00E013C2">
        <w:rPr>
          <w:color w:val="auto"/>
        </w:rPr>
        <w:t xml:space="preserve">En respuesta el Sujeto Obligado, a través del </w:t>
      </w:r>
      <w:r w:rsidRPr="00E013C2">
        <w:rPr>
          <w:rFonts w:eastAsia="Calibri" w:cs="Times New Roman"/>
          <w:color w:val="auto"/>
          <w:lang w:eastAsia="en-US"/>
        </w:rPr>
        <w:t>Síndico Municipal que verifico que los servidores públicos que presentaron la Declaración de Modificación Patrimonial, de Interés y la Constancia de Declaración Fiscal 2024 (modificación patrimonial) durante el mes de mayo del año dos mil veinticinco fueron 249 servidores públicos adscritos al Ayuntamiento, del Sistema Municipal para el Desarrollo integral de la Familia e IMCUFIDE, de la siguiente manera:</w:t>
      </w:r>
    </w:p>
    <w:p w14:paraId="5B7CF5EE" w14:textId="77777777" w:rsidR="00E013C2" w:rsidRPr="00E013C2" w:rsidRDefault="00E013C2" w:rsidP="00E013C2">
      <w:pPr>
        <w:widowControl w:val="0"/>
        <w:autoSpaceDE w:val="0"/>
        <w:autoSpaceDN w:val="0"/>
        <w:adjustRightInd w:val="0"/>
        <w:spacing w:after="0" w:line="360" w:lineRule="auto"/>
        <w:contextualSpacing/>
        <w:rPr>
          <w:rFonts w:eastAsia="Calibri" w:cs="Times New Roman"/>
          <w:color w:val="auto"/>
          <w:lang w:eastAsia="en-US"/>
        </w:rPr>
      </w:pPr>
    </w:p>
    <w:p w14:paraId="63F389F2" w14:textId="77777777" w:rsidR="00E013C2" w:rsidRPr="0011503C" w:rsidRDefault="00E013C2" w:rsidP="0011503C">
      <w:pPr>
        <w:pStyle w:val="Prrafodelista"/>
        <w:widowControl w:val="0"/>
        <w:numPr>
          <w:ilvl w:val="0"/>
          <w:numId w:val="32"/>
        </w:numPr>
        <w:autoSpaceDE w:val="0"/>
        <w:autoSpaceDN w:val="0"/>
        <w:adjustRightInd w:val="0"/>
        <w:spacing w:line="360" w:lineRule="auto"/>
        <w:rPr>
          <w:rFonts w:eastAsia="Calibri"/>
          <w:color w:val="auto"/>
          <w:lang w:eastAsia="en-US"/>
        </w:rPr>
      </w:pPr>
      <w:r w:rsidRPr="0011503C">
        <w:rPr>
          <w:rFonts w:eastAsia="Calibri"/>
          <w:color w:val="auto"/>
          <w:lang w:eastAsia="en-US"/>
        </w:rPr>
        <w:t xml:space="preserve">Entregadas en tiempo y forma con declaración simple: 266 </w:t>
      </w:r>
    </w:p>
    <w:p w14:paraId="10FFE4A1" w14:textId="77777777" w:rsidR="00E013C2" w:rsidRPr="0011503C" w:rsidRDefault="00E013C2" w:rsidP="0011503C">
      <w:pPr>
        <w:pStyle w:val="Prrafodelista"/>
        <w:widowControl w:val="0"/>
        <w:numPr>
          <w:ilvl w:val="0"/>
          <w:numId w:val="32"/>
        </w:numPr>
        <w:autoSpaceDE w:val="0"/>
        <w:autoSpaceDN w:val="0"/>
        <w:adjustRightInd w:val="0"/>
        <w:spacing w:line="360" w:lineRule="auto"/>
        <w:rPr>
          <w:rFonts w:eastAsia="Calibri"/>
          <w:color w:val="auto"/>
          <w:lang w:eastAsia="en-US"/>
        </w:rPr>
      </w:pPr>
      <w:r w:rsidRPr="0011503C">
        <w:rPr>
          <w:rFonts w:eastAsia="Calibri"/>
          <w:color w:val="auto"/>
          <w:lang w:eastAsia="en-US"/>
        </w:rPr>
        <w:t xml:space="preserve">Entregadas en tiempo y forma con declaración amplia: 11 </w:t>
      </w:r>
    </w:p>
    <w:p w14:paraId="43F2B48D" w14:textId="77777777" w:rsidR="00E013C2" w:rsidRPr="0011503C" w:rsidRDefault="00E013C2" w:rsidP="0011503C">
      <w:pPr>
        <w:pStyle w:val="Prrafodelista"/>
        <w:widowControl w:val="0"/>
        <w:numPr>
          <w:ilvl w:val="0"/>
          <w:numId w:val="32"/>
        </w:numPr>
        <w:autoSpaceDE w:val="0"/>
        <w:autoSpaceDN w:val="0"/>
        <w:adjustRightInd w:val="0"/>
        <w:spacing w:line="360" w:lineRule="auto"/>
        <w:rPr>
          <w:rFonts w:eastAsia="Calibri"/>
          <w:color w:val="auto"/>
          <w:lang w:eastAsia="en-US"/>
        </w:rPr>
      </w:pPr>
      <w:r w:rsidRPr="0011503C">
        <w:rPr>
          <w:rFonts w:eastAsia="Calibri"/>
          <w:color w:val="auto"/>
          <w:lang w:eastAsia="en-US"/>
        </w:rPr>
        <w:t xml:space="preserve">Presentadas de forma extemporánea con declaración simple: 5 </w:t>
      </w:r>
    </w:p>
    <w:p w14:paraId="51056AAD" w14:textId="77777777" w:rsidR="00E013C2" w:rsidRPr="0011503C" w:rsidRDefault="00E013C2" w:rsidP="0011503C">
      <w:pPr>
        <w:pStyle w:val="Prrafodelista"/>
        <w:widowControl w:val="0"/>
        <w:numPr>
          <w:ilvl w:val="0"/>
          <w:numId w:val="32"/>
        </w:numPr>
        <w:autoSpaceDE w:val="0"/>
        <w:autoSpaceDN w:val="0"/>
        <w:adjustRightInd w:val="0"/>
        <w:spacing w:line="360" w:lineRule="auto"/>
        <w:rPr>
          <w:rFonts w:eastAsia="Calibri"/>
          <w:color w:val="auto"/>
          <w:lang w:eastAsia="en-US"/>
        </w:rPr>
      </w:pPr>
      <w:r w:rsidRPr="0011503C">
        <w:rPr>
          <w:rFonts w:eastAsia="Calibri"/>
          <w:color w:val="auto"/>
          <w:lang w:eastAsia="en-US"/>
        </w:rPr>
        <w:t>Presentadas de forma extemporánea con declaración amplia: 0</w:t>
      </w:r>
    </w:p>
    <w:p w14:paraId="57DA4670" w14:textId="77777777" w:rsidR="00E013C2" w:rsidRPr="0011503C" w:rsidRDefault="00E013C2" w:rsidP="0011503C">
      <w:pPr>
        <w:pStyle w:val="Prrafodelista"/>
        <w:widowControl w:val="0"/>
        <w:numPr>
          <w:ilvl w:val="0"/>
          <w:numId w:val="32"/>
        </w:numPr>
        <w:autoSpaceDE w:val="0"/>
        <w:autoSpaceDN w:val="0"/>
        <w:adjustRightInd w:val="0"/>
        <w:spacing w:line="360" w:lineRule="auto"/>
        <w:rPr>
          <w:rFonts w:eastAsia="Calibri"/>
          <w:color w:val="auto"/>
          <w:lang w:eastAsia="en-US"/>
        </w:rPr>
      </w:pPr>
      <w:r w:rsidRPr="0011503C">
        <w:rPr>
          <w:rFonts w:eastAsia="Calibri"/>
          <w:color w:val="auto"/>
          <w:lang w:eastAsia="en-US"/>
        </w:rPr>
        <w:t xml:space="preserve">No obligados con declaración simple: 5 </w:t>
      </w:r>
    </w:p>
    <w:p w14:paraId="6BCD1D7D" w14:textId="77777777" w:rsidR="00E013C2" w:rsidRPr="0011503C" w:rsidRDefault="00E013C2" w:rsidP="0011503C">
      <w:pPr>
        <w:pStyle w:val="Prrafodelista"/>
        <w:widowControl w:val="0"/>
        <w:numPr>
          <w:ilvl w:val="0"/>
          <w:numId w:val="32"/>
        </w:numPr>
        <w:autoSpaceDE w:val="0"/>
        <w:autoSpaceDN w:val="0"/>
        <w:adjustRightInd w:val="0"/>
        <w:spacing w:line="360" w:lineRule="auto"/>
        <w:rPr>
          <w:rFonts w:eastAsia="Calibri"/>
          <w:color w:val="auto"/>
          <w:lang w:eastAsia="en-US"/>
        </w:rPr>
      </w:pPr>
      <w:r w:rsidRPr="0011503C">
        <w:rPr>
          <w:rFonts w:eastAsia="Calibri"/>
          <w:color w:val="auto"/>
          <w:lang w:eastAsia="en-US"/>
        </w:rPr>
        <w:t xml:space="preserve">No obligados con declaración amplia: 1 </w:t>
      </w:r>
    </w:p>
    <w:p w14:paraId="36F12658" w14:textId="77777777" w:rsidR="00E013C2" w:rsidRPr="0011503C" w:rsidRDefault="00E013C2" w:rsidP="0011503C">
      <w:pPr>
        <w:pStyle w:val="Prrafodelista"/>
        <w:widowControl w:val="0"/>
        <w:numPr>
          <w:ilvl w:val="0"/>
          <w:numId w:val="32"/>
        </w:numPr>
        <w:autoSpaceDE w:val="0"/>
        <w:autoSpaceDN w:val="0"/>
        <w:adjustRightInd w:val="0"/>
        <w:spacing w:line="360" w:lineRule="auto"/>
        <w:rPr>
          <w:rFonts w:eastAsia="Calibri"/>
          <w:color w:val="auto"/>
          <w:lang w:eastAsia="en-US"/>
        </w:rPr>
      </w:pPr>
      <w:r w:rsidRPr="0011503C">
        <w:rPr>
          <w:rFonts w:eastAsia="Calibri"/>
          <w:color w:val="auto"/>
          <w:lang w:eastAsia="en-US"/>
        </w:rPr>
        <w:t xml:space="preserve">Omisos con declaración simple: 6 </w:t>
      </w:r>
    </w:p>
    <w:p w14:paraId="5C58C107" w14:textId="77777777" w:rsidR="00E013C2" w:rsidRPr="0011503C" w:rsidRDefault="00E013C2" w:rsidP="0011503C">
      <w:pPr>
        <w:pStyle w:val="Prrafodelista"/>
        <w:widowControl w:val="0"/>
        <w:numPr>
          <w:ilvl w:val="0"/>
          <w:numId w:val="32"/>
        </w:numPr>
        <w:autoSpaceDE w:val="0"/>
        <w:autoSpaceDN w:val="0"/>
        <w:adjustRightInd w:val="0"/>
        <w:spacing w:line="360" w:lineRule="auto"/>
        <w:rPr>
          <w:rFonts w:eastAsia="Calibri"/>
          <w:color w:val="auto"/>
          <w:lang w:eastAsia="en-US"/>
        </w:rPr>
      </w:pPr>
      <w:r w:rsidRPr="0011503C">
        <w:rPr>
          <w:rFonts w:eastAsia="Calibri"/>
          <w:color w:val="auto"/>
          <w:lang w:eastAsia="en-US"/>
        </w:rPr>
        <w:t xml:space="preserve">Omisos con declaración amplia: 0 </w:t>
      </w:r>
    </w:p>
    <w:p w14:paraId="53F2192F" w14:textId="77777777" w:rsidR="00E013C2" w:rsidRPr="0011503C" w:rsidRDefault="00E013C2" w:rsidP="0011503C">
      <w:pPr>
        <w:pStyle w:val="Prrafodelista"/>
        <w:widowControl w:val="0"/>
        <w:numPr>
          <w:ilvl w:val="0"/>
          <w:numId w:val="32"/>
        </w:numPr>
        <w:autoSpaceDE w:val="0"/>
        <w:autoSpaceDN w:val="0"/>
        <w:adjustRightInd w:val="0"/>
        <w:spacing w:line="360" w:lineRule="auto"/>
        <w:rPr>
          <w:rFonts w:eastAsia="Calibri"/>
          <w:b/>
          <w:bCs/>
          <w:color w:val="auto"/>
          <w:lang w:eastAsia="en-US"/>
        </w:rPr>
      </w:pPr>
      <w:r w:rsidRPr="0011503C">
        <w:rPr>
          <w:rFonts w:eastAsia="Calibri"/>
          <w:b/>
          <w:bCs/>
          <w:color w:val="auto"/>
          <w:lang w:eastAsia="en-US"/>
        </w:rPr>
        <w:t>Total: 294</w:t>
      </w:r>
    </w:p>
    <w:p w14:paraId="09BD12A5" w14:textId="77777777" w:rsidR="00E013C2" w:rsidRPr="00E013C2" w:rsidRDefault="00E013C2" w:rsidP="00E013C2">
      <w:pPr>
        <w:widowControl w:val="0"/>
        <w:autoSpaceDE w:val="0"/>
        <w:autoSpaceDN w:val="0"/>
        <w:adjustRightInd w:val="0"/>
        <w:spacing w:after="0" w:line="360" w:lineRule="auto"/>
        <w:contextualSpacing/>
        <w:rPr>
          <w:rFonts w:eastAsia="Calibri" w:cs="Times New Roman"/>
          <w:color w:val="auto"/>
          <w:lang w:eastAsia="en-US"/>
        </w:rPr>
      </w:pPr>
    </w:p>
    <w:p w14:paraId="4E8681E5" w14:textId="3198937D" w:rsidR="005535BC" w:rsidRPr="005535BC" w:rsidRDefault="00E013C2" w:rsidP="005535BC">
      <w:pPr>
        <w:spacing w:after="0" w:line="360" w:lineRule="auto"/>
        <w:rPr>
          <w:rFonts w:eastAsia="Calibri" w:cs="Tahoma"/>
          <w:color w:val="auto"/>
          <w:szCs w:val="24"/>
          <w:lang w:val="es-ES"/>
        </w:rPr>
      </w:pPr>
      <w:r w:rsidRPr="00E013C2">
        <w:rPr>
          <w:color w:val="auto"/>
        </w:rPr>
        <w:t>Además de anexar el Informe Estadístico de la Situación del Padrón de Estatus y Modalidad de Declara</w:t>
      </w:r>
      <w:r>
        <w:rPr>
          <w:color w:val="auto"/>
        </w:rPr>
        <w:t xml:space="preserve">ción del Ayuntamiento de El Oro; ante dicha </w:t>
      </w:r>
      <w:r w:rsidRPr="00E013C2">
        <w:rPr>
          <w:rFonts w:eastAsia="Calibri" w:cs="Tahoma"/>
          <w:color w:val="auto"/>
          <w:szCs w:val="24"/>
          <w:lang w:val="es-ES" w:eastAsia="en-US"/>
        </w:rPr>
        <w:t xml:space="preserve">dicha circunstancia, el Particular se agravió </w:t>
      </w:r>
      <w:r w:rsidRPr="00E013C2">
        <w:rPr>
          <w:rFonts w:eastAsia="Times New Roman" w:cs="Tahoma"/>
          <w:bCs/>
          <w:color w:val="auto"/>
          <w:lang w:val="es-ES" w:eastAsia="es-ES"/>
        </w:rPr>
        <w:t xml:space="preserve">con la  </w:t>
      </w:r>
      <w:r w:rsidR="00691716">
        <w:rPr>
          <w:rFonts w:eastAsia="Times New Roman" w:cs="Tahoma"/>
          <w:bCs/>
          <w:color w:val="auto"/>
          <w:lang w:val="es-ES" w:eastAsia="es-ES"/>
        </w:rPr>
        <w:t>entrega de la información incompleta, al señalar que…</w:t>
      </w:r>
      <w:r w:rsidR="00691716" w:rsidRPr="00691716">
        <w:rPr>
          <w:rFonts w:eastAsia="Times New Roman" w:cs="Tahoma"/>
          <w:bCs/>
          <w:i/>
          <w:color w:val="auto"/>
          <w:lang w:val="es-ES" w:eastAsia="es-ES"/>
        </w:rPr>
        <w:t xml:space="preserve"> </w:t>
      </w:r>
      <w:r w:rsidR="00691716" w:rsidRPr="00691716">
        <w:rPr>
          <w:i/>
          <w:iCs/>
          <w:color w:val="auto"/>
          <w:sz w:val="20"/>
          <w:szCs w:val="20"/>
        </w:rPr>
        <w:t>No presenta la evidencia de qué haya sido el Síndico Municipal quien dio seguimiento y cumplimiento a la vigilancia de la entrega de manifestación de bienes</w:t>
      </w:r>
      <w:r w:rsidR="00691716">
        <w:rPr>
          <w:i/>
          <w:iCs/>
          <w:color w:val="auto"/>
          <w:sz w:val="20"/>
          <w:szCs w:val="20"/>
        </w:rPr>
        <w:t xml:space="preserve">…, </w:t>
      </w:r>
      <w:r w:rsidR="00691716" w:rsidRPr="00D86AA2">
        <w:rPr>
          <w:rFonts w:eastAsia="Times New Roman" w:cs="Tahoma"/>
          <w:bCs/>
          <w:color w:val="auto"/>
          <w:lang w:val="es-ES" w:eastAsia="es-ES"/>
        </w:rPr>
        <w:t>lo</w:t>
      </w:r>
      <w:r w:rsidR="00691716" w:rsidRPr="00D86AA2">
        <w:rPr>
          <w:rFonts w:eastAsia="Calibri" w:cs="Tahoma"/>
          <w:color w:val="auto"/>
          <w:szCs w:val="24"/>
          <w:lang w:val="es-ES"/>
        </w:rPr>
        <w:t xml:space="preserve"> cual actualiza la causal de</w:t>
      </w:r>
      <w:r w:rsidR="00691716" w:rsidRPr="00D86AA2">
        <w:rPr>
          <w:rFonts w:eastAsia="Times New Roman" w:cs="Tahoma"/>
          <w:bCs/>
          <w:color w:val="auto"/>
          <w:lang w:val="es-ES" w:eastAsia="es-ES"/>
        </w:rPr>
        <w:t xml:space="preserve"> </w:t>
      </w:r>
      <w:r w:rsidR="00691716" w:rsidRPr="00D86AA2">
        <w:rPr>
          <w:rFonts w:eastAsia="Calibri" w:cs="Tahoma"/>
          <w:color w:val="auto"/>
          <w:szCs w:val="24"/>
          <w:lang w:val="es-ES"/>
        </w:rPr>
        <w:t>procedencia prevista en la fracción II, del artículo 179 de la Ley de Transparencia y</w:t>
      </w:r>
      <w:r w:rsidR="00691716" w:rsidRPr="00D86AA2">
        <w:rPr>
          <w:rFonts w:eastAsia="Times New Roman" w:cs="Tahoma"/>
          <w:bCs/>
          <w:color w:val="auto"/>
          <w:lang w:val="es-ES" w:eastAsia="es-ES"/>
        </w:rPr>
        <w:t xml:space="preserve"> </w:t>
      </w:r>
      <w:r w:rsidR="00691716" w:rsidRPr="00D86AA2">
        <w:rPr>
          <w:rFonts w:eastAsia="Calibri" w:cs="Tahoma"/>
          <w:color w:val="auto"/>
          <w:szCs w:val="24"/>
          <w:lang w:val="es-ES"/>
        </w:rPr>
        <w:t>Acceso a la Información Pública del Estado de México y Municipios</w:t>
      </w:r>
      <w:r w:rsidR="00691716" w:rsidRPr="00691716">
        <w:t xml:space="preserve"> </w:t>
      </w:r>
      <w:r w:rsidR="00691716">
        <w:rPr>
          <w:rFonts w:eastAsia="Calibri" w:cs="Tahoma"/>
          <w:color w:val="auto"/>
          <w:szCs w:val="24"/>
          <w:lang w:val="es-ES"/>
        </w:rPr>
        <w:t xml:space="preserve">dicha situación, al aplicar la </w:t>
      </w:r>
      <w:r w:rsidR="00691716" w:rsidRPr="00691716">
        <w:rPr>
          <w:rFonts w:eastAsia="Calibri" w:cs="Tahoma"/>
          <w:color w:val="auto"/>
          <w:szCs w:val="24"/>
          <w:lang w:val="es-ES"/>
        </w:rPr>
        <w:t xml:space="preserve">suplencia de la queja a favor de la Solicitante, en términos </w:t>
      </w:r>
      <w:r w:rsidR="00691716">
        <w:rPr>
          <w:rFonts w:eastAsia="Calibri" w:cs="Tahoma"/>
          <w:color w:val="auto"/>
          <w:szCs w:val="24"/>
          <w:lang w:val="es-ES"/>
        </w:rPr>
        <w:t xml:space="preserve">de los diversos 13 y, penúltimo </w:t>
      </w:r>
      <w:r w:rsidR="00691716" w:rsidRPr="00691716">
        <w:rPr>
          <w:rFonts w:eastAsia="Calibri" w:cs="Tahoma"/>
          <w:color w:val="auto"/>
          <w:szCs w:val="24"/>
          <w:lang w:val="es-ES"/>
        </w:rPr>
        <w:t>párrafo, de</w:t>
      </w:r>
      <w:r w:rsidR="00691716">
        <w:rPr>
          <w:rFonts w:eastAsia="Calibri" w:cs="Tahoma"/>
          <w:color w:val="auto"/>
          <w:szCs w:val="24"/>
          <w:lang w:val="es-ES"/>
        </w:rPr>
        <w:t xml:space="preserve">l 181 del ordenamiento señalado. </w:t>
      </w:r>
      <w:r w:rsidR="00691716" w:rsidRPr="00691716">
        <w:rPr>
          <w:rFonts w:eastAsia="Times New Roman" w:cs="Tahoma"/>
          <w:color w:val="auto"/>
          <w:szCs w:val="24"/>
          <w:lang w:val="es-ES" w:eastAsia="en-US"/>
        </w:rPr>
        <w:t>Así, las cosas, una</w:t>
      </w:r>
      <w:r w:rsidR="00691716" w:rsidRPr="00691716">
        <w:rPr>
          <w:rFonts w:eastAsia="Times New Roman" w:cs="Tahoma"/>
          <w:bCs/>
          <w:color w:val="auto"/>
          <w:lang w:val="es-ES" w:eastAsia="es-ES"/>
        </w:rPr>
        <w:t xml:space="preserve"> </w:t>
      </w:r>
      <w:r w:rsidR="00691716" w:rsidRPr="00691716">
        <w:rPr>
          <w:rFonts w:eastAsia="Times New Roman" w:cs="Tahoma"/>
          <w:color w:val="auto"/>
          <w:szCs w:val="24"/>
          <w:lang w:val="es-ES" w:eastAsia="en-US"/>
        </w:rPr>
        <w:t xml:space="preserve">vez admitido y notificado el Recurso de Revisión, el Sujeto Obligado a través de la presentación de su informe justificado </w:t>
      </w:r>
      <w:r w:rsidR="00691716">
        <w:rPr>
          <w:rFonts w:eastAsia="Times New Roman" w:cs="Tahoma"/>
          <w:color w:val="auto"/>
          <w:szCs w:val="24"/>
          <w:lang w:val="es-ES" w:eastAsia="en-US"/>
        </w:rPr>
        <w:t xml:space="preserve">remitió los oficios </w:t>
      </w:r>
      <w:r w:rsidR="00691716" w:rsidRPr="008D4F4E">
        <w:rPr>
          <w:color w:val="000000"/>
        </w:rPr>
        <w:t>SINMUN/09/127/2025</w:t>
      </w:r>
      <w:r w:rsidR="00691716">
        <w:rPr>
          <w:color w:val="000000"/>
        </w:rPr>
        <w:t xml:space="preserve"> y </w:t>
      </w:r>
      <w:r w:rsidR="00691716" w:rsidRPr="008D4F4E">
        <w:rPr>
          <w:color w:val="auto"/>
        </w:rPr>
        <w:t>SINMUN/0517212025</w:t>
      </w:r>
      <w:r w:rsidR="00691716">
        <w:rPr>
          <w:color w:val="auto"/>
        </w:rPr>
        <w:t xml:space="preserve"> remitidos al Órgano Interno de Control, para verificar el cumplimiento de la manifestación de bienes de los servidores públicos.</w:t>
      </w:r>
      <w:r w:rsidR="005535BC">
        <w:rPr>
          <w:rFonts w:eastAsia="Calibri" w:cs="Tahoma"/>
          <w:color w:val="auto"/>
          <w:szCs w:val="24"/>
          <w:lang w:val="es-ES"/>
        </w:rPr>
        <w:t xml:space="preserve"> </w:t>
      </w:r>
      <w:r w:rsidR="005535BC" w:rsidRPr="005535BC">
        <w:rPr>
          <w:color w:val="auto"/>
        </w:rPr>
        <w:t xml:space="preserve">En atención a lo anterior, se procede al análisis de la </w:t>
      </w:r>
      <w:r w:rsidR="005535BC" w:rsidRPr="005535BC">
        <w:rPr>
          <w:rFonts w:eastAsia="Calibri" w:cs="Times New Roman"/>
          <w:color w:val="000000"/>
          <w:lang w:eastAsia="en-US"/>
        </w:rPr>
        <w:t>de tal situación; por lo que, en principio es necesario contextualizar la solicitud de información.</w:t>
      </w:r>
      <w:r w:rsidR="005535BC" w:rsidRPr="005535BC">
        <w:rPr>
          <w:rFonts w:eastAsia="Calibri" w:cs="Tahoma"/>
          <w:color w:val="000000"/>
          <w:szCs w:val="24"/>
          <w:lang w:val="es-ES" w:eastAsia="en-US"/>
        </w:rPr>
        <w:t xml:space="preserve"> </w:t>
      </w:r>
    </w:p>
    <w:p w14:paraId="1B65C431" w14:textId="1F37458E" w:rsidR="00E013C2" w:rsidRDefault="00E013C2" w:rsidP="00701F40">
      <w:pPr>
        <w:spacing w:after="0" w:line="360" w:lineRule="auto"/>
        <w:rPr>
          <w:b/>
          <w:color w:val="auto"/>
        </w:rPr>
      </w:pPr>
    </w:p>
    <w:p w14:paraId="2A245C0D" w14:textId="1753B30C" w:rsidR="00E013C2" w:rsidRDefault="005535BC" w:rsidP="00701F40">
      <w:pPr>
        <w:spacing w:after="0" w:line="360" w:lineRule="auto"/>
      </w:pPr>
      <w:r w:rsidRPr="005535BC">
        <w:rPr>
          <w:color w:val="auto"/>
        </w:rPr>
        <w:t xml:space="preserve">Al respecto, el </w:t>
      </w:r>
      <w:r w:rsidR="00BA2E41">
        <w:rPr>
          <w:color w:val="auto"/>
        </w:rPr>
        <w:t xml:space="preserve">Manual de Organización de la Sindicatura Municipal administración 2025 – 2027 del Ayuntamiento de El Oro, establece que las Sindicatura Municipal, dentro de sus funciones, facultades y atribuciones se encarga de  la </w:t>
      </w:r>
      <w:r w:rsidR="00BA2E41">
        <w:t xml:space="preserve">planeación, administración, coordinación y presupuestación. </w:t>
      </w:r>
    </w:p>
    <w:p w14:paraId="01089F44" w14:textId="77777777" w:rsidR="00BA2E41" w:rsidRDefault="00BA2E41" w:rsidP="00701F40">
      <w:pPr>
        <w:spacing w:after="0" w:line="360" w:lineRule="auto"/>
      </w:pPr>
    </w:p>
    <w:p w14:paraId="42D2A741" w14:textId="6CEAC7FE" w:rsidR="00BA2E41" w:rsidRDefault="00BA2E41" w:rsidP="00701F40">
      <w:pPr>
        <w:spacing w:after="0" w:line="360" w:lineRule="auto"/>
        <w:rPr>
          <w:b/>
        </w:rPr>
      </w:pPr>
      <w:r>
        <w:t xml:space="preserve">Así mismo, establece que la Ley Orgánica Municipal del Estado de México en su artículo 42 señala que los síndicos municipales </w:t>
      </w:r>
      <w:r w:rsidRPr="00BA2E41">
        <w:rPr>
          <w:b/>
        </w:rPr>
        <w:t>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w:t>
      </w:r>
    </w:p>
    <w:p w14:paraId="06073ABC" w14:textId="77777777" w:rsidR="00BA2E41" w:rsidRDefault="00BA2E41" w:rsidP="00701F40">
      <w:pPr>
        <w:spacing w:after="0" w:line="360" w:lineRule="auto"/>
        <w:rPr>
          <w:b/>
        </w:rPr>
      </w:pPr>
    </w:p>
    <w:p w14:paraId="5E6501A8" w14:textId="11D22982" w:rsidR="00BA2E41" w:rsidRPr="00BA2E41" w:rsidRDefault="00BA2E41" w:rsidP="00701F40">
      <w:pPr>
        <w:spacing w:after="0" w:line="360" w:lineRule="auto"/>
        <w:rPr>
          <w:color w:val="auto"/>
        </w:rPr>
      </w:pPr>
      <w:r>
        <w:t xml:space="preserve">En esa misma consecución de ideas, establece que el artículo 53 fracción XIII de la Ley en comento establece que los síndicos, dentro de sus atribuciones se encargaran entre otras cosas de </w:t>
      </w:r>
      <w:r w:rsidRPr="00BA2E41">
        <w:rPr>
          <w:b/>
        </w:rPr>
        <w:t>verificar que los funcionarios y empleados del municipio cumplan con hacer la manifestación de bienes que prevé la Ley de Responsabilidades Administrativas del Estado de México y Municipios</w:t>
      </w:r>
      <w:r>
        <w:t>.</w:t>
      </w:r>
    </w:p>
    <w:p w14:paraId="4FEC26CE" w14:textId="77777777" w:rsidR="00E013C2" w:rsidRPr="00C833CC" w:rsidRDefault="00E013C2" w:rsidP="00701F40">
      <w:pPr>
        <w:spacing w:after="0" w:line="360" w:lineRule="auto"/>
        <w:rPr>
          <w:b/>
          <w:color w:val="auto"/>
        </w:rPr>
      </w:pPr>
    </w:p>
    <w:p w14:paraId="21D6EF68" w14:textId="77777777" w:rsidR="00B92FD3" w:rsidRPr="00B92FD3" w:rsidRDefault="00B92FD3" w:rsidP="00B92FD3">
      <w:pPr>
        <w:spacing w:after="0" w:line="360" w:lineRule="auto"/>
        <w:contextualSpacing/>
        <w:rPr>
          <w:rFonts w:eastAsia="Calibri" w:cs="Times New Roman"/>
          <w:color w:val="000000"/>
          <w:lang w:eastAsia="en-US"/>
        </w:rPr>
      </w:pPr>
      <w:r w:rsidRPr="00B92FD3">
        <w:rPr>
          <w:rFonts w:eastAsia="Calibri" w:cs="Times New Roman"/>
          <w:color w:val="000000"/>
          <w:lang w:eastAsia="en-US"/>
        </w:rPr>
        <w:t>Ahora bien, de las constancias que obran en el expediente, se logra vislumbrar que el Sujeto Obligado, turn</w:t>
      </w:r>
      <w:r>
        <w:rPr>
          <w:rFonts w:eastAsia="Calibri" w:cs="Times New Roman"/>
          <w:color w:val="000000"/>
          <w:lang w:eastAsia="en-US"/>
        </w:rPr>
        <w:t xml:space="preserve">ó la solicitud de información a la Sindicatura Municipal, </w:t>
      </w:r>
      <w:r w:rsidRPr="00B92FD3">
        <w:rPr>
          <w:rFonts w:eastAsia="Calibri" w:cs="Times New Roman"/>
          <w:color w:val="000000"/>
          <w:lang w:eastAsia="en-US"/>
        </w:rPr>
        <w:t xml:space="preserve">por lo que, es necesario hacer referencia </w:t>
      </w:r>
      <w:r w:rsidRPr="00B92FD3">
        <w:rPr>
          <w:rFonts w:eastAsia="Calibri" w:cs="Times New Roman"/>
          <w:b/>
          <w:color w:val="000000"/>
          <w:lang w:eastAsia="en-US"/>
        </w:rPr>
        <w:t>al procedimiento de búsqueda que deben de seguir los Sujetos Obligados para localizar la información</w:t>
      </w:r>
      <w:r w:rsidRPr="00B92FD3">
        <w:rPr>
          <w:rFonts w:eastAsia="Calibri" w:cs="Times New Roman"/>
          <w:color w:val="000000"/>
          <w:lang w:eastAsia="en-US"/>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3C53921B" w14:textId="5CF34FC1" w:rsidR="00B92FD3" w:rsidRDefault="00B92FD3" w:rsidP="00701F40">
      <w:pPr>
        <w:spacing w:after="0" w:line="360" w:lineRule="auto"/>
        <w:rPr>
          <w:color w:val="auto"/>
          <w:highlight w:val="yellow"/>
        </w:rPr>
      </w:pPr>
    </w:p>
    <w:p w14:paraId="6D9528AB" w14:textId="10561659" w:rsidR="00B92FD3" w:rsidRDefault="00BB14B1" w:rsidP="00701F40">
      <w:pPr>
        <w:spacing w:after="0" w:line="360" w:lineRule="auto"/>
        <w:rPr>
          <w:color w:val="auto"/>
          <w:highlight w:val="yellow"/>
        </w:rPr>
      </w:pPr>
      <w:r w:rsidRPr="00BB14B1">
        <w:rPr>
          <w:rFonts w:eastAsia="Calibri" w:cs="Times New Roman"/>
          <w:color w:val="000000"/>
          <w:lang w:eastAsia="en-US"/>
        </w:rPr>
        <w:t>De lo anterior, y como se precisó en párrafos anteriores, se advierte que el Sujeto Obligado, cumplió con el procedimiento de búsqueda previsto en el artículo 162 de la Ley de Transparencia y Acceso a la Información Pública del Estado de México y Municipios, toda vez que turnó la solicitud de información al á</w:t>
      </w:r>
      <w:r>
        <w:rPr>
          <w:rFonts w:eastAsia="Calibri" w:cs="Times New Roman"/>
          <w:color w:val="000000"/>
          <w:lang w:eastAsia="en-US"/>
        </w:rPr>
        <w:t xml:space="preserve">rea competente encargada de </w:t>
      </w:r>
      <w:r w:rsidRPr="00BB14B1">
        <w:t>verificar que los funcionarios y empleados del municipio cumplan con hacer la manifestación de bienes</w:t>
      </w:r>
      <w:r>
        <w:t>.</w:t>
      </w:r>
    </w:p>
    <w:p w14:paraId="49034108" w14:textId="4CB370AD" w:rsidR="00B92FD3" w:rsidRDefault="00104F3B" w:rsidP="00701F40">
      <w:pPr>
        <w:spacing w:after="0" w:line="360" w:lineRule="auto"/>
        <w:rPr>
          <w:color w:val="auto"/>
        </w:rPr>
      </w:pPr>
      <w:r w:rsidRPr="00104F3B">
        <w:rPr>
          <w:rFonts w:eastAsia="Calibri" w:cs="Times New Roman"/>
          <w:color w:val="000000"/>
          <w:lang w:eastAsia="en-US"/>
        </w:rPr>
        <w:t>Ahora bien, en respuesta,</w:t>
      </w:r>
      <w:r>
        <w:rPr>
          <w:rFonts w:eastAsia="Calibri" w:cs="Times New Roman"/>
          <w:color w:val="000000"/>
          <w:lang w:eastAsia="en-US"/>
        </w:rPr>
        <w:t xml:space="preserve"> el Sujeto Obligado a través del Síndico Municipal señalo el número de servidores públicos que cumplieron con realizar la manifestación de bienes y el número de servidores que no la realizó, así mismo adjunto </w:t>
      </w:r>
      <w:r w:rsidR="0011503C">
        <w:rPr>
          <w:rFonts w:eastAsia="Calibri" w:cs="Times New Roman"/>
          <w:color w:val="000000"/>
          <w:lang w:eastAsia="en-US"/>
        </w:rPr>
        <w:t>el Informe</w:t>
      </w:r>
      <w:r w:rsidRPr="00E013C2">
        <w:rPr>
          <w:color w:val="auto"/>
        </w:rPr>
        <w:t xml:space="preserve"> Estadístico de la Situación del Padrón de Estatus y Modalidad de Declara</w:t>
      </w:r>
      <w:r>
        <w:rPr>
          <w:color w:val="auto"/>
        </w:rPr>
        <w:t>ción del Ayuntamiento de El Oro.</w:t>
      </w:r>
    </w:p>
    <w:p w14:paraId="47677990" w14:textId="77777777" w:rsidR="00104F3B" w:rsidRDefault="00104F3B" w:rsidP="00701F40">
      <w:pPr>
        <w:spacing w:after="0" w:line="360" w:lineRule="auto"/>
        <w:rPr>
          <w:color w:val="auto"/>
        </w:rPr>
      </w:pPr>
    </w:p>
    <w:p w14:paraId="00BA9B21" w14:textId="5AD75059" w:rsidR="0011503C" w:rsidRDefault="00104F3B" w:rsidP="00104F3B">
      <w:pPr>
        <w:spacing w:after="0" w:line="360" w:lineRule="auto"/>
        <w:contextualSpacing/>
        <w:rPr>
          <w:rFonts w:eastAsia="Calibri" w:cs="Times New Roman"/>
          <w:color w:val="000000"/>
          <w:lang w:eastAsia="en-US"/>
        </w:rPr>
      </w:pPr>
      <w:r>
        <w:rPr>
          <w:color w:val="auto"/>
        </w:rPr>
        <w:t xml:space="preserve">Posterior a ello, durante la sustanciación del Recurso de Revisión el Síndico Municipal </w:t>
      </w:r>
      <w:r>
        <w:rPr>
          <w:rFonts w:eastAsia="Times New Roman" w:cs="Tahoma"/>
          <w:color w:val="auto"/>
          <w:szCs w:val="24"/>
          <w:lang w:val="es-ES" w:eastAsia="en-US"/>
        </w:rPr>
        <w:t xml:space="preserve">remitió los oficios </w:t>
      </w:r>
      <w:r w:rsidRPr="008D4F4E">
        <w:rPr>
          <w:color w:val="000000"/>
        </w:rPr>
        <w:t>SINMUN/09/127/2025</w:t>
      </w:r>
      <w:r>
        <w:rPr>
          <w:color w:val="000000"/>
        </w:rPr>
        <w:t xml:space="preserve"> y </w:t>
      </w:r>
      <w:r w:rsidRPr="008D4F4E">
        <w:rPr>
          <w:color w:val="auto"/>
        </w:rPr>
        <w:t>SINMUN/0517212025</w:t>
      </w:r>
      <w:r w:rsidR="0011503C">
        <w:rPr>
          <w:color w:val="auto"/>
        </w:rPr>
        <w:t>,</w:t>
      </w:r>
      <w:r>
        <w:rPr>
          <w:color w:val="auto"/>
        </w:rPr>
        <w:t xml:space="preserve"> remitidos al Órgano Interno de Control, para verificar el cumplimiento de la manifestación de bienes de los servidores públicos, por lo que, de la revisión </w:t>
      </w:r>
      <w:r w:rsidR="0011503C">
        <w:rPr>
          <w:color w:val="auto"/>
        </w:rPr>
        <w:t>de los documentos entregados en respuesta e Informe Justificado</w:t>
      </w:r>
      <w:r>
        <w:rPr>
          <w:color w:val="auto"/>
        </w:rPr>
        <w:t xml:space="preserve">, se logra vislumbrar que el Ayuntamiento de El Oro </w:t>
      </w:r>
      <w:r w:rsidRPr="00104F3B">
        <w:rPr>
          <w:rFonts w:eastAsia="Calibri" w:cs="Times New Roman"/>
          <w:color w:val="000000"/>
          <w:lang w:eastAsia="en-US"/>
        </w:rPr>
        <w:t>remitió los documentos que daban cuenta de lo solicitado</w:t>
      </w:r>
      <w:r w:rsidR="0011503C">
        <w:rPr>
          <w:rFonts w:eastAsia="Calibri" w:cs="Times New Roman"/>
          <w:color w:val="000000"/>
          <w:lang w:eastAsia="en-US"/>
        </w:rPr>
        <w:t>, pues con los entregados durante la sustanciación del Medio de Impugnación, se logra vislumbrar las acciones realizadas por el Síndico Municipal para verificar el cumplimiento de la presentación de las declaraciones patrimoniales.</w:t>
      </w:r>
    </w:p>
    <w:p w14:paraId="53A03DF1" w14:textId="77777777" w:rsidR="0011503C" w:rsidRDefault="0011503C" w:rsidP="00104F3B">
      <w:pPr>
        <w:spacing w:after="0" w:line="360" w:lineRule="auto"/>
        <w:contextualSpacing/>
        <w:rPr>
          <w:rFonts w:eastAsia="Calibri" w:cs="Times New Roman"/>
          <w:color w:val="000000"/>
          <w:lang w:eastAsia="en-US"/>
        </w:rPr>
      </w:pPr>
    </w:p>
    <w:p w14:paraId="53D13A8A" w14:textId="5757B6EA" w:rsidR="0011503C" w:rsidRPr="00724517" w:rsidRDefault="0011503C" w:rsidP="0011503C">
      <w:pPr>
        <w:spacing w:line="360" w:lineRule="auto"/>
        <w:rPr>
          <w:rFonts w:eastAsia="Calibri" w:cs="Tahoma"/>
          <w:iCs/>
          <w:lang w:eastAsia="es-ES_tradnl"/>
        </w:rPr>
      </w:pPr>
      <w:r>
        <w:rPr>
          <w:rFonts w:eastAsia="Calibri" w:cs="Tahoma"/>
          <w:iCs/>
          <w:lang w:eastAsia="es-ES_tradnl"/>
        </w:rPr>
        <w:t>D</w:t>
      </w:r>
      <w:r w:rsidRPr="00724517">
        <w:rPr>
          <w:rFonts w:eastAsia="Calibri" w:cs="Tahoma"/>
          <w:bCs/>
          <w:iCs/>
          <w:lang w:eastAsia="es-ES_tradnl"/>
        </w:rPr>
        <w:t>icha situación, toma sustento en el</w:t>
      </w:r>
      <w:r w:rsidRPr="00724517">
        <w:rPr>
          <w:rFonts w:eastAsia="Calibri" w:cs="Tahoma"/>
          <w:iCs/>
          <w:lang w:eastAsia="es-ES_tradnl"/>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1CBFABCF" w14:textId="77777777" w:rsidR="0011503C" w:rsidRPr="00724517" w:rsidRDefault="0011503C" w:rsidP="0011503C">
      <w:pPr>
        <w:tabs>
          <w:tab w:val="left" w:pos="4962"/>
        </w:tabs>
        <w:spacing w:line="360" w:lineRule="auto"/>
        <w:contextualSpacing/>
        <w:rPr>
          <w:rFonts w:eastAsia="Calibri" w:cs="Tahoma"/>
          <w:iCs/>
          <w:lang w:eastAsia="es-ES_tradnl"/>
        </w:rPr>
      </w:pPr>
    </w:p>
    <w:p w14:paraId="002ED85B" w14:textId="77777777" w:rsidR="0011503C" w:rsidRPr="00724517" w:rsidRDefault="0011503C" w:rsidP="0011503C">
      <w:pPr>
        <w:tabs>
          <w:tab w:val="left" w:pos="4962"/>
        </w:tabs>
        <w:spacing w:line="360" w:lineRule="auto"/>
        <w:contextualSpacing/>
        <w:rPr>
          <w:rFonts w:eastAsia="Calibri" w:cs="Tahoma"/>
          <w:iCs/>
          <w:lang w:eastAsia="es-ES_tradnl"/>
        </w:rPr>
      </w:pPr>
      <w:r w:rsidRPr="00724517">
        <w:rPr>
          <w:rFonts w:eastAsia="Calibri" w:cs="Tahoma"/>
          <w:iCs/>
          <w:lang w:eastAsia="es-ES_tradnl"/>
        </w:rPr>
        <w:t xml:space="preserve">De esta manera, </w:t>
      </w:r>
      <w:r w:rsidRPr="00724517">
        <w:rPr>
          <w:rFonts w:eastAsia="Calibri" w:cs="Tahoma"/>
          <w:iCs/>
          <w:lang w:val="es-ES" w:eastAsia="es-ES_tradnl"/>
        </w:rPr>
        <w:t xml:space="preserve">el derecho de acceso a la información pública se satisface en aquellos casos en que se entregue el soporte documental en el que conste la información solicitada, sin necesidad de elaborar documentos </w:t>
      </w:r>
      <w:r w:rsidRPr="00724517">
        <w:rPr>
          <w:rFonts w:eastAsia="Calibri" w:cs="Tahoma"/>
          <w:i/>
          <w:iCs/>
          <w:lang w:eastAsia="es-ES_tradnl"/>
        </w:rPr>
        <w:t>ad hoc</w:t>
      </w:r>
      <w:r w:rsidRPr="00724517">
        <w:rPr>
          <w:rFonts w:eastAsia="Calibri" w:cs="Tahoma"/>
          <w:iCs/>
          <w:lang w:eastAsia="es-ES_tradnl"/>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202EB85C" w14:textId="77777777" w:rsidR="0011503C" w:rsidRPr="00724517" w:rsidRDefault="0011503C" w:rsidP="0011503C">
      <w:pPr>
        <w:tabs>
          <w:tab w:val="left" w:pos="4962"/>
        </w:tabs>
        <w:spacing w:line="360" w:lineRule="auto"/>
        <w:contextualSpacing/>
        <w:rPr>
          <w:rFonts w:eastAsia="Calibri" w:cs="Tahoma"/>
          <w:i/>
          <w:iCs/>
          <w:lang w:eastAsia="es-ES_tradnl"/>
        </w:rPr>
      </w:pPr>
    </w:p>
    <w:p w14:paraId="3B6355B9" w14:textId="61BB18B4" w:rsidR="0011503C" w:rsidRPr="00724517" w:rsidRDefault="0011503C" w:rsidP="0011503C">
      <w:pPr>
        <w:tabs>
          <w:tab w:val="left" w:pos="4962"/>
        </w:tabs>
        <w:spacing w:line="360" w:lineRule="auto"/>
        <w:contextualSpacing/>
        <w:rPr>
          <w:rFonts w:eastAsia="Calibri" w:cs="Tahoma"/>
          <w:b/>
          <w:iCs/>
          <w:lang w:eastAsia="es-ES_tradnl"/>
        </w:rPr>
      </w:pPr>
      <w:r w:rsidRPr="00724517">
        <w:rPr>
          <w:rFonts w:eastAsia="Calibri" w:cs="Tahoma"/>
          <w:iCs/>
          <w:lang w:eastAsia="es-ES_tradnl"/>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w:t>
      </w:r>
      <w:r>
        <w:rPr>
          <w:rFonts w:eastAsia="Calibri" w:cs="Tahoma"/>
          <w:iCs/>
          <w:lang w:eastAsia="es-ES_tradnl"/>
        </w:rPr>
        <w:t>los documentos donde constan las acciones realizadas por el Síndico Municipal para verificar el cumplimiento de la presentación de las declaraciones patrimoniales</w:t>
      </w:r>
      <w:r w:rsidRPr="00724517">
        <w:rPr>
          <w:rFonts w:eastAsia="Calibri" w:cs="Tahoma"/>
          <w:iCs/>
          <w:lang w:eastAsia="es-ES_tradnl"/>
        </w:rPr>
        <w:t xml:space="preserve">; </w:t>
      </w:r>
      <w:r w:rsidRPr="00724517">
        <w:rPr>
          <w:rFonts w:eastAsia="Calibri" w:cs="Tahoma"/>
          <w:bCs/>
          <w:iCs/>
          <w:lang w:val="es-ES" w:eastAsia="es-ES_tradnl"/>
        </w:rPr>
        <w:t>por lo que</w:t>
      </w:r>
      <w:r w:rsidRPr="00724517">
        <w:rPr>
          <w:rFonts w:eastAsia="Calibri" w:cs="Tahoma"/>
          <w:b/>
          <w:iCs/>
          <w:lang w:eastAsia="es-ES_tradnl"/>
        </w:rPr>
        <w:t xml:space="preserve">, se considera que el Sujeto Obligado modificó </w:t>
      </w:r>
      <w:r>
        <w:rPr>
          <w:rFonts w:eastAsia="Calibri" w:cs="Tahoma"/>
          <w:b/>
          <w:iCs/>
          <w:lang w:eastAsia="es-ES_tradnl"/>
        </w:rPr>
        <w:t>su actuar,</w:t>
      </w:r>
      <w:r w:rsidRPr="00724517">
        <w:rPr>
          <w:rFonts w:eastAsia="Calibri" w:cs="Tahoma"/>
          <w:b/>
          <w:iCs/>
          <w:lang w:eastAsia="es-ES_tradnl"/>
        </w:rPr>
        <w:t xml:space="preserve"> lo cual da como resultado que la impugnación que se dirime haya quedado sin materia.</w:t>
      </w:r>
    </w:p>
    <w:p w14:paraId="67AF6266" w14:textId="5246064D" w:rsidR="00104F3B" w:rsidRDefault="00104F3B" w:rsidP="00701F40">
      <w:pPr>
        <w:spacing w:after="0" w:line="360" w:lineRule="auto"/>
        <w:rPr>
          <w:rFonts w:eastAsia="Calibri" w:cs="Times New Roman"/>
          <w:color w:val="000000"/>
          <w:lang w:eastAsia="en-US"/>
        </w:rPr>
      </w:pPr>
    </w:p>
    <w:p w14:paraId="3FCCB9FB" w14:textId="77777777" w:rsidR="00104F3B" w:rsidRPr="00104F3B" w:rsidRDefault="00104F3B" w:rsidP="00104F3B">
      <w:pPr>
        <w:pStyle w:val="Ttulo2"/>
        <w:spacing w:before="0" w:after="0" w:line="360" w:lineRule="auto"/>
        <w:rPr>
          <w:color w:val="auto"/>
          <w:sz w:val="22"/>
          <w:szCs w:val="22"/>
        </w:rPr>
      </w:pPr>
      <w:bookmarkStart w:id="13" w:name="_Toc213320834"/>
      <w:r w:rsidRPr="00104F3B">
        <w:rPr>
          <w:color w:val="auto"/>
          <w:sz w:val="22"/>
          <w:szCs w:val="22"/>
        </w:rPr>
        <w:t>CUARTO. Decisión</w:t>
      </w:r>
      <w:bookmarkEnd w:id="13"/>
    </w:p>
    <w:p w14:paraId="2C07A01C" w14:textId="77777777" w:rsidR="00104F3B" w:rsidRPr="00104F3B" w:rsidRDefault="00104F3B" w:rsidP="00104F3B">
      <w:pPr>
        <w:spacing w:after="0" w:line="360" w:lineRule="auto"/>
        <w:contextualSpacing/>
        <w:rPr>
          <w:rFonts w:eastAsia="Calibri" w:cs="Times New Roman"/>
          <w:color w:val="000000"/>
          <w:lang w:eastAsia="en-US"/>
        </w:rPr>
      </w:pPr>
    </w:p>
    <w:p w14:paraId="3B96286A" w14:textId="77777777" w:rsidR="00104F3B" w:rsidRPr="00104F3B" w:rsidRDefault="00104F3B" w:rsidP="00104F3B">
      <w:pPr>
        <w:spacing w:after="0" w:line="360" w:lineRule="auto"/>
        <w:contextualSpacing/>
        <w:rPr>
          <w:rFonts w:eastAsia="Calibri" w:cs="Tahoma"/>
          <w:color w:val="FF0000"/>
          <w:szCs w:val="24"/>
          <w:lang w:val="es-ES" w:eastAsia="en-US"/>
        </w:rPr>
      </w:pPr>
      <w:r w:rsidRPr="00104F3B">
        <w:rPr>
          <w:rFonts w:eastAsia="Calibri" w:cs="Times New Roman"/>
          <w:color w:val="000000"/>
          <w:lang w:eastAsia="en-US"/>
        </w:rPr>
        <w:t xml:space="preserve">Con fundamento en lo dispuesto en el artículo 186, fracción I, de la Ley de Transparencia y Acceso a la Información Pública del Estado de México y Municipios, se considera procedente </w:t>
      </w:r>
      <w:r w:rsidRPr="00104F3B">
        <w:rPr>
          <w:rFonts w:eastAsia="Calibri" w:cs="Times New Roman"/>
          <w:b/>
          <w:color w:val="000000"/>
          <w:lang w:eastAsia="en-US"/>
        </w:rPr>
        <w:t>SOBRESEER</w:t>
      </w:r>
      <w:r w:rsidRPr="00104F3B">
        <w:rPr>
          <w:rFonts w:eastAsia="Calibri" w:cs="Times New Roman"/>
          <w:color w:val="000000"/>
          <w:lang w:eastAsia="en-US"/>
        </w:rPr>
        <w:t xml:space="preserve"> el Recurso de Revisión, en virtud de que se actualiza la hipótesis normativa prevista en la fracción III, del artículo 192, del citado ordenamiento legal.</w:t>
      </w:r>
    </w:p>
    <w:p w14:paraId="0A9946F9" w14:textId="77777777" w:rsidR="00104F3B" w:rsidRPr="00104F3B" w:rsidRDefault="00104F3B" w:rsidP="00104F3B">
      <w:pPr>
        <w:spacing w:after="0" w:line="360" w:lineRule="auto"/>
        <w:contextualSpacing/>
        <w:rPr>
          <w:rFonts w:eastAsia="Calibri" w:cs="Tahoma"/>
          <w:color w:val="FF0000"/>
          <w:szCs w:val="24"/>
          <w:lang w:val="es-ES" w:eastAsia="en-US"/>
        </w:rPr>
      </w:pPr>
    </w:p>
    <w:p w14:paraId="48BE4365" w14:textId="77777777" w:rsidR="00104F3B" w:rsidRPr="00104F3B" w:rsidRDefault="00104F3B" w:rsidP="00104F3B">
      <w:pPr>
        <w:pStyle w:val="Ttulo2"/>
        <w:spacing w:before="0" w:after="0" w:line="360" w:lineRule="auto"/>
        <w:rPr>
          <w:color w:val="auto"/>
          <w:sz w:val="22"/>
          <w:szCs w:val="22"/>
        </w:rPr>
      </w:pPr>
      <w:bookmarkStart w:id="14" w:name="_Toc213320835"/>
      <w:r w:rsidRPr="00104F3B">
        <w:rPr>
          <w:color w:val="auto"/>
          <w:sz w:val="22"/>
          <w:szCs w:val="22"/>
        </w:rPr>
        <w:t>Términos de la Resolución para conocimiento del Particular</w:t>
      </w:r>
      <w:bookmarkEnd w:id="14"/>
    </w:p>
    <w:p w14:paraId="462C60A5" w14:textId="77777777" w:rsidR="00104F3B" w:rsidRPr="00104F3B" w:rsidRDefault="00104F3B" w:rsidP="00104F3B">
      <w:pPr>
        <w:spacing w:after="0" w:line="360" w:lineRule="auto"/>
        <w:contextualSpacing/>
        <w:rPr>
          <w:rFonts w:eastAsia="Calibri" w:cs="Times New Roman"/>
          <w:b/>
          <w:color w:val="000000"/>
          <w:lang w:eastAsia="en-US"/>
        </w:rPr>
      </w:pPr>
    </w:p>
    <w:p w14:paraId="2F846373" w14:textId="3593F3B8" w:rsidR="00104F3B" w:rsidRPr="00104F3B" w:rsidRDefault="00104F3B" w:rsidP="00104F3B">
      <w:pPr>
        <w:spacing w:after="0" w:line="360" w:lineRule="auto"/>
        <w:contextualSpacing/>
        <w:rPr>
          <w:rFonts w:eastAsia="Calibri" w:cs="Times New Roman"/>
          <w:color w:val="000000"/>
          <w:lang w:eastAsia="en-US"/>
        </w:rPr>
      </w:pPr>
      <w:r w:rsidRPr="00104F3B">
        <w:rPr>
          <w:rFonts w:eastAsia="Calibri" w:cs="Times New Roman"/>
          <w:color w:val="000000"/>
          <w:lang w:eastAsia="en-US"/>
        </w:rPr>
        <w:t>Se le hace del conocimiento al Particular, que si bien, en el presente caso se le daba la razón pues el Sujeto Obligado</w:t>
      </w:r>
      <w:r>
        <w:rPr>
          <w:rFonts w:eastAsia="Calibri" w:cs="Times New Roman"/>
          <w:color w:val="000000"/>
          <w:lang w:eastAsia="en-US"/>
        </w:rPr>
        <w:t xml:space="preserve"> en respuesta remitió la información incompleta</w:t>
      </w:r>
      <w:r w:rsidRPr="00104F3B">
        <w:rPr>
          <w:rFonts w:eastAsia="Calibri" w:cs="Times New Roman"/>
          <w:color w:val="000000"/>
          <w:lang w:eastAsia="en-US"/>
        </w:rPr>
        <w:t>, lo cierto es que durante la sustanciación del Recurso de Revisión modificó su respuesta y atendió todos los puntos solicitados.</w:t>
      </w:r>
    </w:p>
    <w:p w14:paraId="14F7E2BB" w14:textId="77777777" w:rsidR="00104F3B" w:rsidRDefault="00104F3B" w:rsidP="00104F3B">
      <w:pPr>
        <w:widowControl w:val="0"/>
        <w:autoSpaceDE w:val="0"/>
        <w:autoSpaceDN w:val="0"/>
        <w:adjustRightInd w:val="0"/>
        <w:spacing w:after="0" w:line="360" w:lineRule="auto"/>
        <w:rPr>
          <w:rFonts w:eastAsia="Calibri" w:cs="Tahoma"/>
          <w:color w:val="FF0000"/>
          <w:szCs w:val="24"/>
          <w:lang w:val="es-ES" w:eastAsia="en-US"/>
        </w:rPr>
      </w:pPr>
    </w:p>
    <w:p w14:paraId="2BBE6B95" w14:textId="77777777" w:rsidR="0011503C" w:rsidRDefault="0011503C" w:rsidP="00104F3B">
      <w:pPr>
        <w:widowControl w:val="0"/>
        <w:autoSpaceDE w:val="0"/>
        <w:autoSpaceDN w:val="0"/>
        <w:adjustRightInd w:val="0"/>
        <w:spacing w:after="0" w:line="360" w:lineRule="auto"/>
        <w:rPr>
          <w:rFonts w:eastAsia="Calibri" w:cs="Tahoma"/>
          <w:color w:val="FF0000"/>
          <w:szCs w:val="24"/>
          <w:lang w:val="es-ES" w:eastAsia="en-US"/>
        </w:rPr>
      </w:pPr>
    </w:p>
    <w:p w14:paraId="508FF0BD" w14:textId="77777777" w:rsidR="00104F3B" w:rsidRPr="00104F3B" w:rsidRDefault="00104F3B" w:rsidP="00104F3B">
      <w:pPr>
        <w:widowControl w:val="0"/>
        <w:autoSpaceDE w:val="0"/>
        <w:autoSpaceDN w:val="0"/>
        <w:adjustRightInd w:val="0"/>
        <w:spacing w:after="0" w:line="360" w:lineRule="auto"/>
        <w:rPr>
          <w:rFonts w:eastAsia="Calibri" w:cs="Tahoma"/>
          <w:bCs/>
          <w:iCs/>
          <w:color w:val="auto"/>
          <w:lang w:eastAsia="es-ES"/>
        </w:rPr>
      </w:pPr>
      <w:r w:rsidRPr="00104F3B">
        <w:rPr>
          <w:rFonts w:eastAsia="Calibri" w:cs="Tahoma"/>
          <w:bCs/>
          <w:iCs/>
          <w:color w:val="auto"/>
          <w:lang w:eastAsia="es-ES"/>
        </w:rPr>
        <w:t>Finalmente, se le informa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D13724E" w14:textId="77777777" w:rsidR="00104F3B" w:rsidRPr="00104F3B" w:rsidRDefault="00104F3B" w:rsidP="00104F3B">
      <w:pPr>
        <w:spacing w:after="0" w:line="360" w:lineRule="auto"/>
        <w:contextualSpacing/>
        <w:rPr>
          <w:rFonts w:eastAsia="Calibri" w:cs="Times New Roman"/>
          <w:color w:val="000000"/>
          <w:lang w:eastAsia="en-US"/>
        </w:rPr>
      </w:pPr>
    </w:p>
    <w:p w14:paraId="2E14E68A" w14:textId="77777777" w:rsidR="00104F3B" w:rsidRDefault="00104F3B" w:rsidP="00104F3B">
      <w:pPr>
        <w:spacing w:after="0" w:line="360" w:lineRule="auto"/>
        <w:contextualSpacing/>
        <w:rPr>
          <w:rFonts w:eastAsia="Calibri" w:cs="Times New Roman"/>
          <w:color w:val="000000"/>
          <w:lang w:eastAsia="en-US"/>
        </w:rPr>
      </w:pPr>
      <w:r w:rsidRPr="00104F3B">
        <w:rPr>
          <w:rFonts w:eastAsia="Calibri" w:cs="Times New Roman"/>
          <w:color w:val="000000"/>
          <w:lang w:eastAsia="en-US"/>
        </w:rPr>
        <w:t>Por lo expuesto y fundado, este Pleno:</w:t>
      </w:r>
    </w:p>
    <w:p w14:paraId="0D33A70E" w14:textId="77777777" w:rsidR="00104F3B" w:rsidRPr="00104F3B" w:rsidRDefault="00104F3B" w:rsidP="00104F3B">
      <w:pPr>
        <w:spacing w:after="0" w:line="360" w:lineRule="auto"/>
        <w:contextualSpacing/>
        <w:rPr>
          <w:rFonts w:eastAsia="Calibri" w:cs="Tahoma"/>
          <w:color w:val="FF0000"/>
          <w:szCs w:val="24"/>
          <w:lang w:val="es-ES" w:eastAsia="en-US"/>
        </w:rPr>
      </w:pPr>
    </w:p>
    <w:p w14:paraId="7E126ACB" w14:textId="77777777" w:rsidR="00104F3B" w:rsidRPr="00104F3B" w:rsidRDefault="00104F3B" w:rsidP="00104F3B">
      <w:pPr>
        <w:pStyle w:val="Ttulo2"/>
        <w:spacing w:before="0" w:after="0" w:line="360" w:lineRule="auto"/>
        <w:jc w:val="center"/>
        <w:rPr>
          <w:color w:val="auto"/>
          <w:sz w:val="22"/>
          <w:szCs w:val="22"/>
        </w:rPr>
      </w:pPr>
      <w:bookmarkStart w:id="15" w:name="_Toc213320836"/>
      <w:r w:rsidRPr="00104F3B">
        <w:rPr>
          <w:color w:val="auto"/>
          <w:sz w:val="22"/>
          <w:szCs w:val="22"/>
        </w:rPr>
        <w:t>R E S U E L V E</w:t>
      </w:r>
      <w:bookmarkEnd w:id="15"/>
    </w:p>
    <w:p w14:paraId="2397F751" w14:textId="77777777" w:rsidR="00104F3B" w:rsidRPr="00104F3B" w:rsidRDefault="00104F3B" w:rsidP="00104F3B">
      <w:pPr>
        <w:spacing w:after="0" w:line="360" w:lineRule="auto"/>
        <w:ind w:right="113"/>
        <w:rPr>
          <w:rFonts w:eastAsia="Times New Roman" w:cs="Arial"/>
          <w:b/>
          <w:color w:val="FF0000"/>
          <w:lang w:eastAsia="es-ES"/>
        </w:rPr>
      </w:pPr>
    </w:p>
    <w:p w14:paraId="17F7A4C9" w14:textId="1A5AA4D8" w:rsidR="00104F3B" w:rsidRPr="00104F3B" w:rsidRDefault="00104F3B" w:rsidP="00104F3B">
      <w:pPr>
        <w:spacing w:after="0" w:line="360" w:lineRule="auto"/>
        <w:rPr>
          <w:rFonts w:eastAsia="Calibri" w:cs="Times New Roman"/>
          <w:bCs/>
          <w:color w:val="auto"/>
          <w:lang w:eastAsia="en-US"/>
        </w:rPr>
      </w:pPr>
      <w:r w:rsidRPr="00104F3B">
        <w:rPr>
          <w:rFonts w:eastAsia="Calibri" w:cs="Tahoma"/>
          <w:b/>
          <w:bCs/>
          <w:iCs/>
          <w:color w:val="auto"/>
          <w:lang w:eastAsia="en-US"/>
        </w:rPr>
        <w:t xml:space="preserve">PRIMERO. </w:t>
      </w:r>
      <w:r w:rsidRPr="00104F3B">
        <w:rPr>
          <w:rFonts w:eastAsia="Calibri" w:cs="Times New Roman"/>
          <w:color w:val="auto"/>
          <w:lang w:eastAsia="es-ES"/>
        </w:rPr>
        <w:t xml:space="preserve">Se </w:t>
      </w:r>
      <w:r w:rsidRPr="00104F3B">
        <w:rPr>
          <w:rFonts w:eastAsia="Calibri" w:cs="Times New Roman"/>
          <w:b/>
          <w:color w:val="auto"/>
          <w:lang w:eastAsia="en-US"/>
        </w:rPr>
        <w:t>SOBRESEE</w:t>
      </w:r>
      <w:r w:rsidRPr="00104F3B">
        <w:rPr>
          <w:rFonts w:eastAsia="Calibri" w:cs="Times New Roman"/>
          <w:color w:val="auto"/>
          <w:lang w:eastAsia="en-US"/>
        </w:rPr>
        <w:t xml:space="preserve"> el Recurso de Revisión con número </w:t>
      </w:r>
      <w:r>
        <w:rPr>
          <w:rFonts w:eastAsia="Calibri" w:cs="Times New Roman"/>
          <w:bCs/>
          <w:color w:val="auto"/>
          <w:lang w:eastAsia="en-US"/>
        </w:rPr>
        <w:t>12021</w:t>
      </w:r>
      <w:r w:rsidRPr="00104F3B">
        <w:rPr>
          <w:rFonts w:eastAsia="Calibri" w:cs="Times New Roman"/>
          <w:bCs/>
          <w:color w:val="auto"/>
          <w:lang w:eastAsia="en-US"/>
        </w:rPr>
        <w:t xml:space="preserve">/INFOEM/IP/RR/2025, en términos del artículo 192, fracción III, de la Ley de Transparencia y Acceso a la Información Pública del Estado de México y Municipios, porque el Sujeto Obligado, al modificar la respuesta a la solicitud de acceso a la información con número </w:t>
      </w:r>
      <w:r w:rsidRPr="00695A53">
        <w:rPr>
          <w:color w:val="auto"/>
        </w:rPr>
        <w:t>00123/ELORO/IP/2025</w:t>
      </w:r>
      <w:r w:rsidRPr="00104F3B">
        <w:rPr>
          <w:rFonts w:eastAsia="Calibri" w:cs="Times New Roman"/>
          <w:color w:val="auto"/>
          <w:lang w:eastAsia="en-US"/>
        </w:rPr>
        <w:t xml:space="preserve">, el Medio de Impugnación, quedó sin materia, en términos de los Considerandos </w:t>
      </w:r>
      <w:r w:rsidRPr="00104F3B">
        <w:rPr>
          <w:rFonts w:eastAsia="Calibri" w:cs="Times New Roman"/>
          <w:b/>
          <w:bCs/>
          <w:color w:val="auto"/>
          <w:lang w:eastAsia="en-US"/>
        </w:rPr>
        <w:t xml:space="preserve">TERCERO y CUARTO </w:t>
      </w:r>
      <w:r w:rsidRPr="00104F3B">
        <w:rPr>
          <w:rFonts w:eastAsia="Calibri" w:cs="Times New Roman"/>
          <w:color w:val="auto"/>
          <w:lang w:eastAsia="en-US"/>
        </w:rPr>
        <w:t>de la presente Resolución.</w:t>
      </w:r>
    </w:p>
    <w:p w14:paraId="12797C01" w14:textId="77777777" w:rsidR="00104F3B" w:rsidRPr="00104F3B" w:rsidRDefault="00104F3B" w:rsidP="00104F3B">
      <w:pPr>
        <w:spacing w:after="0" w:line="360" w:lineRule="auto"/>
        <w:rPr>
          <w:rFonts w:eastAsia="Calibri" w:cs="Times New Roman"/>
          <w:color w:val="FF0000"/>
          <w:lang w:eastAsia="es-ES"/>
        </w:rPr>
      </w:pPr>
    </w:p>
    <w:p w14:paraId="5996E2B1" w14:textId="77777777" w:rsidR="00104F3B" w:rsidRPr="00104F3B" w:rsidRDefault="00104F3B" w:rsidP="00104F3B">
      <w:pPr>
        <w:spacing w:after="0" w:line="360" w:lineRule="auto"/>
        <w:rPr>
          <w:rFonts w:eastAsia="Calibri" w:cs="Times New Roman"/>
          <w:i/>
          <w:color w:val="000000"/>
          <w:lang w:eastAsia="en-US"/>
        </w:rPr>
      </w:pPr>
      <w:r w:rsidRPr="00104F3B">
        <w:rPr>
          <w:rFonts w:eastAsia="Calibri" w:cs="Times New Roman"/>
          <w:b/>
          <w:color w:val="000000"/>
          <w:lang w:eastAsia="en-US"/>
        </w:rPr>
        <w:t xml:space="preserve">SEGUNDO. NOTIFÍQUESE VÁ SAIMEX </w:t>
      </w:r>
      <w:r w:rsidRPr="00104F3B">
        <w:rPr>
          <w:rFonts w:eastAsia="Calibri" w:cs="Times New Roman"/>
          <w:color w:val="000000"/>
          <w:lang w:eastAsia="en-US"/>
        </w:rPr>
        <w:t>la presente resolución al Titular de la Unidad de Transparencia del Sujeto Obligado.</w:t>
      </w:r>
    </w:p>
    <w:p w14:paraId="0C838036" w14:textId="77777777" w:rsidR="00104F3B" w:rsidRPr="00104F3B" w:rsidRDefault="00104F3B" w:rsidP="00104F3B">
      <w:pPr>
        <w:spacing w:after="0" w:line="360" w:lineRule="auto"/>
        <w:rPr>
          <w:rFonts w:eastAsia="Calibri" w:cs="Times New Roman"/>
          <w:color w:val="000000"/>
          <w:lang w:eastAsia="en-US"/>
        </w:rPr>
      </w:pPr>
    </w:p>
    <w:p w14:paraId="2BDA5E47" w14:textId="77777777" w:rsidR="00104F3B" w:rsidRPr="00104F3B" w:rsidRDefault="00104F3B" w:rsidP="00104F3B">
      <w:pPr>
        <w:spacing w:after="0" w:line="360" w:lineRule="auto"/>
        <w:rPr>
          <w:rFonts w:eastAsia="Calibri" w:cs="Times New Roman"/>
          <w:b/>
          <w:color w:val="000000"/>
          <w:lang w:eastAsia="en-US"/>
        </w:rPr>
      </w:pPr>
      <w:r w:rsidRPr="00104F3B">
        <w:rPr>
          <w:rFonts w:eastAsia="Calibri" w:cs="Times New Roman"/>
          <w:b/>
          <w:color w:val="000000"/>
          <w:lang w:eastAsia="en-US"/>
        </w:rPr>
        <w:t>TERCERO. NOTIFÍQUESE</w:t>
      </w:r>
      <w:r w:rsidRPr="00104F3B">
        <w:rPr>
          <w:rFonts w:eastAsia="Calibri" w:cs="Times New Roman"/>
          <w:color w:val="000000"/>
          <w:lang w:eastAsia="en-US"/>
        </w:rPr>
        <w:t xml:space="preserve"> </w:t>
      </w:r>
      <w:r w:rsidRPr="00104F3B">
        <w:rPr>
          <w:rFonts w:eastAsia="Calibri" w:cs="Times New Roman"/>
          <w:b/>
          <w:color w:val="000000"/>
          <w:lang w:eastAsia="en-US"/>
        </w:rPr>
        <w:t>VÍA SAIMEX</w:t>
      </w:r>
      <w:r w:rsidRPr="00104F3B">
        <w:rPr>
          <w:rFonts w:eastAsia="Calibri" w:cs="Times New Roman"/>
          <w:color w:val="000000"/>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2C6C416" w14:textId="77777777" w:rsidR="007554E5" w:rsidRPr="00E013C2" w:rsidRDefault="007554E5" w:rsidP="00701F40">
      <w:pPr>
        <w:spacing w:after="0" w:line="360" w:lineRule="auto"/>
        <w:contextualSpacing/>
        <w:rPr>
          <w:rFonts w:eastAsia="Calibri" w:cs="Tahoma"/>
          <w:color w:val="auto"/>
          <w:highlight w:val="yellow"/>
          <w:lang w:eastAsia="en-US"/>
        </w:rPr>
      </w:pPr>
    </w:p>
    <w:p w14:paraId="23867F40" w14:textId="43DA352A" w:rsidR="007554E5" w:rsidRPr="008C0C74" w:rsidRDefault="007554E5" w:rsidP="00701F40">
      <w:pPr>
        <w:spacing w:after="0" w:line="360" w:lineRule="auto"/>
        <w:rPr>
          <w:rFonts w:eastAsia="Calibri" w:cs="Tahoma"/>
          <w:bCs/>
          <w:color w:val="auto"/>
          <w:lang w:eastAsia="en-US"/>
        </w:rPr>
      </w:pPr>
      <w:r w:rsidRPr="00104F3B">
        <w:rPr>
          <w:rFonts w:eastAsia="Calibri" w:cs="Tahoma"/>
          <w:bCs/>
          <w:color w:val="auto"/>
          <w:lang w:eastAsia="en-US"/>
        </w:rPr>
        <w:t xml:space="preserve">ASÍ LO RESUELVE, POR </w:t>
      </w:r>
      <w:r w:rsidRPr="00104F3B">
        <w:rPr>
          <w:rFonts w:eastAsia="Calibri" w:cs="Tahoma"/>
          <w:b/>
          <w:color w:val="auto"/>
          <w:lang w:eastAsia="en-US"/>
        </w:rPr>
        <w:t>UNANIMIDAD</w:t>
      </w:r>
      <w:r w:rsidRPr="00104F3B">
        <w:rPr>
          <w:rFonts w:eastAsia="Calibri" w:cs="Tahoma"/>
          <w:bCs/>
          <w:color w:val="auto"/>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C0C74" w:rsidRPr="00104F3B">
        <w:rPr>
          <w:rFonts w:eastAsia="Calibri" w:cs="Tahoma"/>
          <w:bCs/>
          <w:color w:val="auto"/>
          <w:lang w:eastAsia="en-US"/>
        </w:rPr>
        <w:t xml:space="preserve">CUADRAGÉSIMA </w:t>
      </w:r>
      <w:r w:rsidR="006467C0" w:rsidRPr="00104F3B">
        <w:rPr>
          <w:rFonts w:eastAsia="Calibri" w:cs="Tahoma"/>
          <w:bCs/>
          <w:color w:val="auto"/>
          <w:lang w:eastAsia="en-US"/>
        </w:rPr>
        <w:t>SESIÓN</w:t>
      </w:r>
      <w:r w:rsidR="00537BF0" w:rsidRPr="00104F3B">
        <w:rPr>
          <w:rFonts w:eastAsia="Calibri" w:cs="Tahoma"/>
          <w:bCs/>
          <w:color w:val="auto"/>
          <w:lang w:eastAsia="en-US"/>
        </w:rPr>
        <w:t xml:space="preserve"> </w:t>
      </w:r>
      <w:r w:rsidRPr="00104F3B">
        <w:rPr>
          <w:rFonts w:eastAsia="Calibri" w:cs="Tahoma"/>
          <w:bCs/>
          <w:color w:val="auto"/>
          <w:lang w:eastAsia="en-US"/>
        </w:rPr>
        <w:t xml:space="preserve">ORDINARIA, CELEBRADA EL </w:t>
      </w:r>
      <w:r w:rsidR="008C0C74" w:rsidRPr="00104F3B">
        <w:rPr>
          <w:rFonts w:eastAsia="Calibri" w:cs="Tahoma"/>
          <w:bCs/>
          <w:color w:val="auto"/>
          <w:lang w:eastAsia="en-US"/>
        </w:rPr>
        <w:t xml:space="preserve">DOCE DE NOVIEMBRE </w:t>
      </w:r>
      <w:r w:rsidRPr="00104F3B">
        <w:rPr>
          <w:rFonts w:eastAsia="Calibri" w:cs="Tahoma"/>
          <w:bCs/>
          <w:color w:val="auto"/>
          <w:lang w:eastAsia="en-US"/>
        </w:rPr>
        <w:t>DE DOS MIL VEINTICINCO, ANTE EL SECRETARIO TÉCNICO DEL PLENO, ALEXIS TAPIA RAMÍREZ.</w:t>
      </w:r>
    </w:p>
    <w:p w14:paraId="79CC8F71" w14:textId="77777777" w:rsidR="007554E5" w:rsidRPr="0009328B" w:rsidRDefault="007554E5" w:rsidP="00701F40">
      <w:pPr>
        <w:spacing w:after="0" w:line="360" w:lineRule="auto"/>
        <w:rPr>
          <w:rFonts w:eastAsia="Times New Roman" w:cs="Times New Roman"/>
          <w:color w:val="FF0000"/>
          <w:lang w:eastAsia="es-ES"/>
        </w:rPr>
      </w:pPr>
    </w:p>
    <w:p w14:paraId="543B4974" w14:textId="77777777" w:rsidR="00545835" w:rsidRPr="0009328B" w:rsidRDefault="00545835" w:rsidP="00701F40">
      <w:pPr>
        <w:spacing w:after="0" w:line="360" w:lineRule="auto"/>
        <w:rPr>
          <w:color w:val="FF0000"/>
        </w:rPr>
      </w:pPr>
    </w:p>
    <w:p w14:paraId="64263EC3" w14:textId="77777777" w:rsidR="00260BA5" w:rsidRPr="0009328B" w:rsidRDefault="00260BA5" w:rsidP="00701F40">
      <w:pPr>
        <w:spacing w:after="0" w:line="360" w:lineRule="auto"/>
        <w:rPr>
          <w:color w:val="FF0000"/>
        </w:rPr>
      </w:pPr>
    </w:p>
    <w:p w14:paraId="2A42B920" w14:textId="77777777" w:rsidR="00260BA5" w:rsidRPr="0009328B" w:rsidRDefault="00260BA5" w:rsidP="00701F40">
      <w:pPr>
        <w:spacing w:after="0" w:line="360" w:lineRule="auto"/>
        <w:rPr>
          <w:color w:val="FF0000"/>
        </w:rPr>
      </w:pPr>
    </w:p>
    <w:p w14:paraId="5CC4C4E2" w14:textId="77777777" w:rsidR="00260BA5" w:rsidRPr="0009328B" w:rsidRDefault="00260BA5" w:rsidP="00701F40">
      <w:pPr>
        <w:spacing w:after="0" w:line="360" w:lineRule="auto"/>
        <w:rPr>
          <w:color w:val="FF0000"/>
        </w:rPr>
      </w:pPr>
    </w:p>
    <w:p w14:paraId="03C1FE27" w14:textId="77777777" w:rsidR="00260BA5" w:rsidRPr="0009328B" w:rsidRDefault="00260BA5" w:rsidP="00701F40">
      <w:pPr>
        <w:spacing w:after="0" w:line="360" w:lineRule="auto"/>
        <w:rPr>
          <w:color w:val="FF0000"/>
        </w:rPr>
      </w:pPr>
    </w:p>
    <w:p w14:paraId="443FCECC" w14:textId="77777777" w:rsidR="00260BA5" w:rsidRDefault="00260BA5" w:rsidP="00701F40">
      <w:pPr>
        <w:spacing w:after="0" w:line="360" w:lineRule="auto"/>
        <w:rPr>
          <w:color w:val="FF0000"/>
        </w:rPr>
      </w:pPr>
    </w:p>
    <w:p w14:paraId="09B1807F" w14:textId="77777777" w:rsidR="008C0C74" w:rsidRDefault="008C0C74" w:rsidP="00701F40">
      <w:pPr>
        <w:spacing w:after="0" w:line="360" w:lineRule="auto"/>
        <w:rPr>
          <w:color w:val="FF0000"/>
        </w:rPr>
      </w:pPr>
    </w:p>
    <w:p w14:paraId="1FC88F8E" w14:textId="77777777" w:rsidR="008C0C74" w:rsidRDefault="008C0C74" w:rsidP="00701F40">
      <w:pPr>
        <w:spacing w:after="0" w:line="360" w:lineRule="auto"/>
        <w:rPr>
          <w:color w:val="FF0000"/>
        </w:rPr>
      </w:pPr>
    </w:p>
    <w:p w14:paraId="3839130C" w14:textId="77777777" w:rsidR="008C0C74" w:rsidRDefault="008C0C74" w:rsidP="00701F40">
      <w:pPr>
        <w:spacing w:after="0" w:line="360" w:lineRule="auto"/>
        <w:rPr>
          <w:color w:val="FF0000"/>
        </w:rPr>
      </w:pPr>
    </w:p>
    <w:p w14:paraId="0EA2C911" w14:textId="77777777" w:rsidR="008C0C74" w:rsidRDefault="008C0C74" w:rsidP="00701F40">
      <w:pPr>
        <w:spacing w:after="0" w:line="360" w:lineRule="auto"/>
        <w:rPr>
          <w:color w:val="FF0000"/>
        </w:rPr>
      </w:pPr>
    </w:p>
    <w:p w14:paraId="58F6388B" w14:textId="77777777" w:rsidR="008C0C74" w:rsidRDefault="008C0C74" w:rsidP="00701F40">
      <w:pPr>
        <w:spacing w:after="0" w:line="360" w:lineRule="auto"/>
        <w:rPr>
          <w:color w:val="FF0000"/>
        </w:rPr>
      </w:pPr>
    </w:p>
    <w:p w14:paraId="60FA5A2F" w14:textId="77777777" w:rsidR="008C0C74" w:rsidRDefault="008C0C74" w:rsidP="00701F40">
      <w:pPr>
        <w:spacing w:after="0" w:line="360" w:lineRule="auto"/>
        <w:rPr>
          <w:color w:val="FF0000"/>
        </w:rPr>
      </w:pPr>
    </w:p>
    <w:p w14:paraId="072FBF0F" w14:textId="77777777" w:rsidR="008C0C74" w:rsidRDefault="008C0C74" w:rsidP="00701F40">
      <w:pPr>
        <w:spacing w:after="0" w:line="360" w:lineRule="auto"/>
        <w:rPr>
          <w:color w:val="FF0000"/>
        </w:rPr>
      </w:pPr>
    </w:p>
    <w:p w14:paraId="0D6632A2" w14:textId="77777777" w:rsidR="008C0C74" w:rsidRDefault="008C0C74" w:rsidP="00701F40">
      <w:pPr>
        <w:spacing w:after="0" w:line="360" w:lineRule="auto"/>
        <w:rPr>
          <w:color w:val="FF0000"/>
        </w:rPr>
      </w:pPr>
    </w:p>
    <w:p w14:paraId="3DF617B8" w14:textId="77777777" w:rsidR="008C0C74" w:rsidRDefault="008C0C74" w:rsidP="00701F40">
      <w:pPr>
        <w:spacing w:after="0" w:line="360" w:lineRule="auto"/>
        <w:rPr>
          <w:color w:val="FF0000"/>
        </w:rPr>
      </w:pPr>
    </w:p>
    <w:p w14:paraId="7550EA6B" w14:textId="77777777" w:rsidR="008C0C74" w:rsidRDefault="008C0C74" w:rsidP="00701F40">
      <w:pPr>
        <w:spacing w:after="0" w:line="360" w:lineRule="auto"/>
        <w:rPr>
          <w:color w:val="FF0000"/>
        </w:rPr>
      </w:pPr>
    </w:p>
    <w:p w14:paraId="31C5FA76" w14:textId="77777777" w:rsidR="008C0C74" w:rsidRDefault="008C0C74" w:rsidP="00701F40">
      <w:pPr>
        <w:spacing w:after="0" w:line="360" w:lineRule="auto"/>
        <w:rPr>
          <w:color w:val="FF0000"/>
        </w:rPr>
      </w:pPr>
    </w:p>
    <w:p w14:paraId="4238FA81" w14:textId="77777777" w:rsidR="008C0C74" w:rsidRDefault="008C0C74" w:rsidP="00701F40">
      <w:pPr>
        <w:spacing w:after="0" w:line="360" w:lineRule="auto"/>
        <w:rPr>
          <w:color w:val="FF0000"/>
        </w:rPr>
      </w:pPr>
    </w:p>
    <w:p w14:paraId="4F8B0720" w14:textId="77777777" w:rsidR="008C0C74" w:rsidRDefault="008C0C74" w:rsidP="00701F40">
      <w:pPr>
        <w:spacing w:after="0" w:line="360" w:lineRule="auto"/>
        <w:rPr>
          <w:color w:val="FF0000"/>
        </w:rPr>
      </w:pPr>
    </w:p>
    <w:p w14:paraId="6210E31D" w14:textId="77777777" w:rsidR="008C0C74" w:rsidRDefault="008C0C74" w:rsidP="00701F40">
      <w:pPr>
        <w:spacing w:after="0" w:line="360" w:lineRule="auto"/>
        <w:rPr>
          <w:color w:val="FF0000"/>
        </w:rPr>
      </w:pPr>
    </w:p>
    <w:p w14:paraId="54CD14F2" w14:textId="77777777" w:rsidR="008C0C74" w:rsidRDefault="008C0C74" w:rsidP="00701F40">
      <w:pPr>
        <w:spacing w:after="0" w:line="360" w:lineRule="auto"/>
        <w:rPr>
          <w:color w:val="FF0000"/>
        </w:rPr>
      </w:pPr>
    </w:p>
    <w:p w14:paraId="327933DC" w14:textId="77777777" w:rsidR="008C0C74" w:rsidRDefault="008C0C74" w:rsidP="00701F40">
      <w:pPr>
        <w:spacing w:after="0" w:line="360" w:lineRule="auto"/>
        <w:rPr>
          <w:color w:val="FF0000"/>
        </w:rPr>
      </w:pPr>
    </w:p>
    <w:p w14:paraId="6EA83966" w14:textId="77777777" w:rsidR="008C0C74" w:rsidRDefault="008C0C74" w:rsidP="00701F40">
      <w:pPr>
        <w:spacing w:after="0" w:line="360" w:lineRule="auto"/>
        <w:rPr>
          <w:color w:val="FF0000"/>
        </w:rPr>
      </w:pPr>
    </w:p>
    <w:p w14:paraId="4262BB77" w14:textId="77777777" w:rsidR="008C0C74" w:rsidRPr="0009328B" w:rsidRDefault="008C0C74" w:rsidP="00701F40">
      <w:pPr>
        <w:spacing w:after="0" w:line="360" w:lineRule="auto"/>
        <w:rPr>
          <w:color w:val="FF0000"/>
        </w:rPr>
      </w:pPr>
    </w:p>
    <w:sectPr w:rsidR="008C0C74" w:rsidRPr="0009328B"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0CBB9" w14:textId="77777777" w:rsidR="002779D8" w:rsidRDefault="002779D8">
      <w:pPr>
        <w:spacing w:after="0" w:line="240" w:lineRule="auto"/>
      </w:pPr>
      <w:r>
        <w:separator/>
      </w:r>
    </w:p>
  </w:endnote>
  <w:endnote w:type="continuationSeparator" w:id="0">
    <w:p w14:paraId="28DD2F34" w14:textId="77777777" w:rsidR="002779D8" w:rsidRDefault="0027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59B72174" w:rsidR="00105060" w:rsidRDefault="0010506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E02D2">
      <w:rPr>
        <w:b/>
        <w:noProof/>
        <w:color w:val="000000"/>
        <w:sz w:val="24"/>
        <w:szCs w:val="24"/>
      </w:rPr>
      <w:t>31</w:t>
    </w:r>
    <w:r>
      <w:rPr>
        <w:b/>
        <w:color w:val="000000"/>
        <w:sz w:val="24"/>
        <w:szCs w:val="24"/>
      </w:rPr>
      <w:fldChar w:fldCharType="end"/>
    </w:r>
  </w:p>
  <w:p w14:paraId="7EB9860B" w14:textId="77777777" w:rsidR="00105060" w:rsidRDefault="0010506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105060" w:rsidRDefault="0010506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E08B8">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E08B8">
      <w:rPr>
        <w:b/>
        <w:noProof/>
        <w:color w:val="000000"/>
        <w:sz w:val="24"/>
        <w:szCs w:val="24"/>
      </w:rPr>
      <w:t>17</w:t>
    </w:r>
    <w:r>
      <w:rPr>
        <w:b/>
        <w:color w:val="000000"/>
        <w:sz w:val="24"/>
        <w:szCs w:val="24"/>
      </w:rPr>
      <w:fldChar w:fldCharType="end"/>
    </w:r>
  </w:p>
  <w:p w14:paraId="0D7FA8D9" w14:textId="77777777" w:rsidR="00105060" w:rsidRDefault="0010506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105060" w:rsidRDefault="0010506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779D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779D8">
      <w:rPr>
        <w:b/>
        <w:noProof/>
        <w:color w:val="000000"/>
        <w:sz w:val="24"/>
        <w:szCs w:val="24"/>
      </w:rPr>
      <w:t>1</w:t>
    </w:r>
    <w:r>
      <w:rPr>
        <w:b/>
        <w:color w:val="000000"/>
        <w:sz w:val="24"/>
        <w:szCs w:val="24"/>
      </w:rPr>
      <w:fldChar w:fldCharType="end"/>
    </w:r>
  </w:p>
  <w:p w14:paraId="6796AF5F" w14:textId="77777777" w:rsidR="00105060" w:rsidRDefault="0010506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160C3" w14:textId="77777777" w:rsidR="002779D8" w:rsidRDefault="002779D8">
      <w:pPr>
        <w:spacing w:after="0" w:line="240" w:lineRule="auto"/>
      </w:pPr>
      <w:r>
        <w:separator/>
      </w:r>
    </w:p>
  </w:footnote>
  <w:footnote w:type="continuationSeparator" w:id="0">
    <w:p w14:paraId="3A158A60" w14:textId="77777777" w:rsidR="002779D8" w:rsidRDefault="002779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105060" w:rsidRDefault="0010506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05060" w14:paraId="10C29E94" w14:textId="77777777">
      <w:trPr>
        <w:trHeight w:val="132"/>
      </w:trPr>
      <w:tc>
        <w:tcPr>
          <w:tcW w:w="2691" w:type="dxa"/>
        </w:tcPr>
        <w:p w14:paraId="7D85A4B8" w14:textId="77777777" w:rsidR="00105060" w:rsidRDefault="00105060">
          <w:pPr>
            <w:tabs>
              <w:tab w:val="right" w:pos="8838"/>
            </w:tabs>
            <w:ind w:right="-105"/>
            <w:rPr>
              <w:b/>
            </w:rPr>
          </w:pPr>
          <w:r>
            <w:rPr>
              <w:b/>
            </w:rPr>
            <w:t>Recurso de Revisión:</w:t>
          </w:r>
        </w:p>
      </w:tc>
      <w:tc>
        <w:tcPr>
          <w:tcW w:w="3405" w:type="dxa"/>
        </w:tcPr>
        <w:p w14:paraId="0B0D1A9D" w14:textId="77777777" w:rsidR="00105060" w:rsidRDefault="00105060">
          <w:pPr>
            <w:tabs>
              <w:tab w:val="right" w:pos="8838"/>
            </w:tabs>
            <w:ind w:left="-28" w:right="-32"/>
          </w:pPr>
          <w:r>
            <w:t>03846/INFOEM/IP/RR/2020</w:t>
          </w:r>
        </w:p>
      </w:tc>
    </w:tr>
    <w:tr w:rsidR="00105060" w14:paraId="2F47AC72" w14:textId="77777777">
      <w:trPr>
        <w:trHeight w:val="261"/>
      </w:trPr>
      <w:tc>
        <w:tcPr>
          <w:tcW w:w="2691" w:type="dxa"/>
        </w:tcPr>
        <w:p w14:paraId="154A4752" w14:textId="77777777" w:rsidR="00105060" w:rsidRDefault="00105060">
          <w:pPr>
            <w:tabs>
              <w:tab w:val="right" w:pos="8838"/>
            </w:tabs>
            <w:ind w:right="-105"/>
            <w:rPr>
              <w:b/>
            </w:rPr>
          </w:pPr>
          <w:r>
            <w:rPr>
              <w:b/>
            </w:rPr>
            <w:t>Sujeto Obligado:</w:t>
          </w:r>
        </w:p>
      </w:tc>
      <w:tc>
        <w:tcPr>
          <w:tcW w:w="3405" w:type="dxa"/>
        </w:tcPr>
        <w:p w14:paraId="5D9EC711" w14:textId="77777777" w:rsidR="00105060" w:rsidRDefault="00105060">
          <w:pPr>
            <w:tabs>
              <w:tab w:val="right" w:pos="8838"/>
            </w:tabs>
            <w:ind w:right="-32"/>
          </w:pPr>
          <w:r>
            <w:t>Ayuntamiento de Temascalcingo</w:t>
          </w:r>
        </w:p>
      </w:tc>
    </w:tr>
    <w:tr w:rsidR="00105060" w14:paraId="11FBB450" w14:textId="77777777">
      <w:trPr>
        <w:trHeight w:val="261"/>
      </w:trPr>
      <w:tc>
        <w:tcPr>
          <w:tcW w:w="2691" w:type="dxa"/>
        </w:tcPr>
        <w:p w14:paraId="6BAF6003" w14:textId="77777777" w:rsidR="00105060" w:rsidRDefault="00105060">
          <w:pPr>
            <w:tabs>
              <w:tab w:val="right" w:pos="8838"/>
            </w:tabs>
            <w:ind w:right="-105"/>
            <w:rPr>
              <w:b/>
            </w:rPr>
          </w:pPr>
          <w:r>
            <w:rPr>
              <w:b/>
            </w:rPr>
            <w:t>Comisionado Ponente:</w:t>
          </w:r>
        </w:p>
      </w:tc>
      <w:tc>
        <w:tcPr>
          <w:tcW w:w="3405" w:type="dxa"/>
        </w:tcPr>
        <w:p w14:paraId="420341AF" w14:textId="77777777" w:rsidR="00105060" w:rsidRDefault="00105060">
          <w:pPr>
            <w:tabs>
              <w:tab w:val="right" w:pos="8838"/>
            </w:tabs>
            <w:ind w:right="-32"/>
            <w:rPr>
              <w:b/>
            </w:rPr>
          </w:pPr>
          <w:r>
            <w:t>Luis Gustavo Parra Noriega</w:t>
          </w:r>
        </w:p>
      </w:tc>
    </w:tr>
  </w:tbl>
  <w:p w14:paraId="00411D75" w14:textId="77777777" w:rsidR="00105060" w:rsidRDefault="002779D8">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105060" w:rsidRDefault="002779D8">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105060" w14:paraId="40D5D5A3" w14:textId="77777777" w:rsidTr="008246F7">
      <w:trPr>
        <w:trHeight w:val="138"/>
      </w:trPr>
      <w:tc>
        <w:tcPr>
          <w:tcW w:w="2693" w:type="dxa"/>
          <w:vAlign w:val="center"/>
        </w:tcPr>
        <w:p w14:paraId="43377EBE" w14:textId="77777777" w:rsidR="00105060" w:rsidRDefault="00105060" w:rsidP="008C266D">
          <w:pPr>
            <w:tabs>
              <w:tab w:val="right" w:pos="8838"/>
            </w:tabs>
            <w:ind w:left="-108" w:right="-105"/>
            <w:jc w:val="left"/>
            <w:rPr>
              <w:b/>
            </w:rPr>
          </w:pPr>
        </w:p>
        <w:p w14:paraId="1DB5C8D0" w14:textId="7E98B3D2" w:rsidR="00105060" w:rsidRDefault="00105060" w:rsidP="008C266D">
          <w:pPr>
            <w:tabs>
              <w:tab w:val="right" w:pos="8838"/>
            </w:tabs>
            <w:ind w:left="-108" w:right="-105"/>
            <w:jc w:val="left"/>
            <w:rPr>
              <w:b/>
            </w:rPr>
          </w:pPr>
          <w:r>
            <w:rPr>
              <w:b/>
            </w:rPr>
            <w:t>Recurso de Revisión:</w:t>
          </w:r>
        </w:p>
      </w:tc>
      <w:tc>
        <w:tcPr>
          <w:tcW w:w="3969" w:type="dxa"/>
        </w:tcPr>
        <w:p w14:paraId="5BCC69C4" w14:textId="77777777" w:rsidR="00105060" w:rsidRPr="00EF0C39" w:rsidRDefault="00105060" w:rsidP="008C266D">
          <w:pPr>
            <w:tabs>
              <w:tab w:val="right" w:pos="8838"/>
            </w:tabs>
            <w:ind w:right="57"/>
          </w:pPr>
        </w:p>
        <w:p w14:paraId="61E59D71" w14:textId="2B7220AA" w:rsidR="00105060" w:rsidRPr="00EF0C39" w:rsidRDefault="0009328B" w:rsidP="00074EA3">
          <w:pPr>
            <w:tabs>
              <w:tab w:val="right" w:pos="8838"/>
            </w:tabs>
            <w:ind w:right="180"/>
          </w:pPr>
          <w:r>
            <w:t>12021</w:t>
          </w:r>
          <w:r w:rsidR="00105060" w:rsidRPr="00074EA3">
            <w:t>/INFOEM/IP/RR/2025</w:t>
          </w:r>
        </w:p>
      </w:tc>
    </w:tr>
    <w:tr w:rsidR="00105060" w14:paraId="7A281F30" w14:textId="77777777" w:rsidTr="008246F7">
      <w:trPr>
        <w:trHeight w:val="273"/>
      </w:trPr>
      <w:tc>
        <w:tcPr>
          <w:tcW w:w="2693" w:type="dxa"/>
        </w:tcPr>
        <w:p w14:paraId="6671A308" w14:textId="77777777" w:rsidR="00105060" w:rsidRDefault="00105060" w:rsidP="008C266D">
          <w:pPr>
            <w:tabs>
              <w:tab w:val="right" w:pos="8838"/>
            </w:tabs>
            <w:ind w:left="-108" w:right="-105"/>
            <w:rPr>
              <w:b/>
            </w:rPr>
          </w:pPr>
          <w:r>
            <w:rPr>
              <w:b/>
            </w:rPr>
            <w:t>Sujeto Obligado:</w:t>
          </w:r>
        </w:p>
      </w:tc>
      <w:tc>
        <w:tcPr>
          <w:tcW w:w="3969" w:type="dxa"/>
        </w:tcPr>
        <w:p w14:paraId="30885B6D" w14:textId="7D954D6A" w:rsidR="00105060" w:rsidRPr="00EF0C39" w:rsidRDefault="00105060" w:rsidP="007B4717">
          <w:pPr>
            <w:tabs>
              <w:tab w:val="right" w:pos="8838"/>
            </w:tabs>
            <w:ind w:right="180"/>
          </w:pPr>
          <w:r w:rsidRPr="00074EA3">
            <w:t xml:space="preserve">Ayuntamiento de </w:t>
          </w:r>
          <w:r w:rsidR="00104F3B">
            <w:t>E</w:t>
          </w:r>
          <w:r w:rsidR="0009328B">
            <w:t>l Oro</w:t>
          </w:r>
        </w:p>
      </w:tc>
    </w:tr>
    <w:tr w:rsidR="00105060" w14:paraId="00C22F2F" w14:textId="77777777" w:rsidTr="008246F7">
      <w:trPr>
        <w:trHeight w:val="273"/>
      </w:trPr>
      <w:tc>
        <w:tcPr>
          <w:tcW w:w="2693" w:type="dxa"/>
        </w:tcPr>
        <w:p w14:paraId="70417649" w14:textId="77777777" w:rsidR="00105060" w:rsidRDefault="00105060" w:rsidP="008C266D">
          <w:pPr>
            <w:tabs>
              <w:tab w:val="right" w:pos="8838"/>
            </w:tabs>
            <w:ind w:left="-108" w:right="-105"/>
            <w:rPr>
              <w:b/>
            </w:rPr>
          </w:pPr>
          <w:r>
            <w:rPr>
              <w:b/>
            </w:rPr>
            <w:t>Comisionado Ponente:</w:t>
          </w:r>
        </w:p>
      </w:tc>
      <w:tc>
        <w:tcPr>
          <w:tcW w:w="3969" w:type="dxa"/>
        </w:tcPr>
        <w:p w14:paraId="5E6EB38B" w14:textId="77777777" w:rsidR="00105060" w:rsidRPr="00EF0C39" w:rsidRDefault="00105060" w:rsidP="008C266D">
          <w:pPr>
            <w:tabs>
              <w:tab w:val="right" w:pos="8838"/>
            </w:tabs>
            <w:ind w:right="-170"/>
          </w:pPr>
          <w:r w:rsidRPr="00EF0C39">
            <w:t>Luis Gustavo Parra Noriega</w:t>
          </w:r>
        </w:p>
        <w:p w14:paraId="1A63C67B" w14:textId="77777777" w:rsidR="00105060" w:rsidRPr="00EF0C39" w:rsidRDefault="00105060" w:rsidP="008C266D">
          <w:pPr>
            <w:tabs>
              <w:tab w:val="right" w:pos="8838"/>
            </w:tabs>
            <w:ind w:right="-170"/>
            <w:rPr>
              <w:b/>
            </w:rPr>
          </w:pPr>
        </w:p>
      </w:tc>
    </w:tr>
  </w:tbl>
  <w:p w14:paraId="3498D107" w14:textId="7E17876C" w:rsidR="00105060" w:rsidRDefault="0010506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105060" w:rsidRDefault="00105060">
    <w:pPr>
      <w:widowControl w:val="0"/>
      <w:pBdr>
        <w:top w:val="nil"/>
        <w:left w:val="nil"/>
        <w:bottom w:val="nil"/>
        <w:right w:val="nil"/>
        <w:between w:val="nil"/>
      </w:pBdr>
      <w:spacing w:after="0" w:line="276" w:lineRule="auto"/>
      <w:jc w:val="left"/>
      <w:rPr>
        <w:color w:val="000000"/>
      </w:rPr>
    </w:pPr>
  </w:p>
  <w:tbl>
    <w:tblPr>
      <w:tblStyle w:val="1"/>
      <w:tblW w:w="6804"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05060" w14:paraId="6B3232BD" w14:textId="77777777" w:rsidTr="008246F7">
      <w:trPr>
        <w:trHeight w:val="132"/>
      </w:trPr>
      <w:tc>
        <w:tcPr>
          <w:tcW w:w="2551" w:type="dxa"/>
        </w:tcPr>
        <w:p w14:paraId="38F16E2F" w14:textId="77777777" w:rsidR="00105060" w:rsidRDefault="00105060">
          <w:pPr>
            <w:tabs>
              <w:tab w:val="right" w:pos="8838"/>
            </w:tabs>
            <w:ind w:right="-105"/>
            <w:rPr>
              <w:b/>
            </w:rPr>
          </w:pPr>
          <w:r>
            <w:rPr>
              <w:b/>
            </w:rPr>
            <w:t>Recurso de Revisión:</w:t>
          </w:r>
        </w:p>
      </w:tc>
      <w:tc>
        <w:tcPr>
          <w:tcW w:w="4253" w:type="dxa"/>
        </w:tcPr>
        <w:p w14:paraId="211CDC0A" w14:textId="10AF0CED" w:rsidR="00105060" w:rsidRPr="00026C6B" w:rsidRDefault="00105060" w:rsidP="00074EA3">
          <w:pPr>
            <w:tabs>
              <w:tab w:val="right" w:pos="8838"/>
            </w:tabs>
            <w:ind w:right="-250"/>
          </w:pPr>
          <w:r w:rsidRPr="00074EA3">
            <w:t> </w:t>
          </w:r>
          <w:r w:rsidR="0009328B" w:rsidRPr="0009328B">
            <w:t>12021/INFOEM/IP/RR/2025</w:t>
          </w:r>
        </w:p>
      </w:tc>
    </w:tr>
    <w:tr w:rsidR="00105060" w14:paraId="6AA3CC58" w14:textId="77777777" w:rsidTr="008246F7">
      <w:trPr>
        <w:trHeight w:val="132"/>
      </w:trPr>
      <w:tc>
        <w:tcPr>
          <w:tcW w:w="2551" w:type="dxa"/>
        </w:tcPr>
        <w:p w14:paraId="7FD164F5" w14:textId="77777777" w:rsidR="00105060" w:rsidRDefault="00105060">
          <w:pPr>
            <w:tabs>
              <w:tab w:val="left" w:pos="1875"/>
            </w:tabs>
            <w:ind w:right="-105"/>
            <w:rPr>
              <w:b/>
            </w:rPr>
          </w:pPr>
          <w:r>
            <w:rPr>
              <w:b/>
            </w:rPr>
            <w:t>Recurrente:</w:t>
          </w:r>
          <w:r>
            <w:rPr>
              <w:b/>
            </w:rPr>
            <w:tab/>
          </w:r>
        </w:p>
      </w:tc>
      <w:tc>
        <w:tcPr>
          <w:tcW w:w="4253" w:type="dxa"/>
        </w:tcPr>
        <w:p w14:paraId="1F1B0537" w14:textId="20FFEB22" w:rsidR="00105060" w:rsidRPr="00EF0C39" w:rsidRDefault="008D3940" w:rsidP="006D7FDA">
          <w:pPr>
            <w:tabs>
              <w:tab w:val="right" w:pos="8838"/>
            </w:tabs>
            <w:ind w:right="-250"/>
          </w:pPr>
          <w:r w:rsidRPr="008D3940">
            <w:rPr>
              <w:highlight w:val="black"/>
            </w:rPr>
            <w:t>XXXXXXXXX</w:t>
          </w:r>
        </w:p>
      </w:tc>
    </w:tr>
    <w:tr w:rsidR="00105060" w14:paraId="5113CAA6" w14:textId="77777777" w:rsidTr="008246F7">
      <w:trPr>
        <w:trHeight w:val="261"/>
      </w:trPr>
      <w:tc>
        <w:tcPr>
          <w:tcW w:w="2551" w:type="dxa"/>
        </w:tcPr>
        <w:p w14:paraId="28E3431B" w14:textId="30EC7C18" w:rsidR="00105060" w:rsidRDefault="00105060">
          <w:pPr>
            <w:tabs>
              <w:tab w:val="right" w:pos="8838"/>
            </w:tabs>
            <w:ind w:right="-105"/>
            <w:rPr>
              <w:b/>
            </w:rPr>
          </w:pPr>
          <w:r>
            <w:rPr>
              <w:b/>
            </w:rPr>
            <w:t>Sujeto Obligado:</w:t>
          </w:r>
        </w:p>
      </w:tc>
      <w:tc>
        <w:tcPr>
          <w:tcW w:w="4253" w:type="dxa"/>
        </w:tcPr>
        <w:p w14:paraId="3192354E" w14:textId="2554AF91" w:rsidR="00105060" w:rsidRPr="00026C6B" w:rsidRDefault="00105060" w:rsidP="00074EA3">
          <w:pPr>
            <w:tabs>
              <w:tab w:val="right" w:pos="8838"/>
            </w:tabs>
            <w:ind w:right="-250"/>
          </w:pPr>
          <w:r w:rsidRPr="00074EA3">
            <w:t xml:space="preserve">Ayuntamiento de </w:t>
          </w:r>
          <w:r w:rsidR="00104F3B">
            <w:t>E</w:t>
          </w:r>
          <w:r w:rsidR="0009328B">
            <w:t>l Oro</w:t>
          </w:r>
        </w:p>
      </w:tc>
    </w:tr>
    <w:tr w:rsidR="00105060" w14:paraId="5D4C2A35" w14:textId="77777777" w:rsidTr="008246F7">
      <w:trPr>
        <w:trHeight w:val="261"/>
      </w:trPr>
      <w:tc>
        <w:tcPr>
          <w:tcW w:w="2551" w:type="dxa"/>
        </w:tcPr>
        <w:p w14:paraId="7F522FEC" w14:textId="77777777" w:rsidR="00105060" w:rsidRDefault="00105060">
          <w:pPr>
            <w:tabs>
              <w:tab w:val="right" w:pos="8838"/>
            </w:tabs>
            <w:ind w:right="-105"/>
            <w:rPr>
              <w:b/>
            </w:rPr>
          </w:pPr>
          <w:r>
            <w:rPr>
              <w:b/>
            </w:rPr>
            <w:t>Comisionado Ponente:</w:t>
          </w:r>
        </w:p>
      </w:tc>
      <w:tc>
        <w:tcPr>
          <w:tcW w:w="4253" w:type="dxa"/>
        </w:tcPr>
        <w:p w14:paraId="0F0566F9" w14:textId="77777777" w:rsidR="00105060" w:rsidRPr="00EF0C39" w:rsidRDefault="00105060" w:rsidP="00C46A25">
          <w:pPr>
            <w:tabs>
              <w:tab w:val="right" w:pos="8838"/>
            </w:tabs>
            <w:ind w:right="-32"/>
            <w:rPr>
              <w:b/>
            </w:rPr>
          </w:pPr>
          <w:r w:rsidRPr="00EF0C39">
            <w:t>Luis Gustavo Parra Noriega</w:t>
          </w:r>
        </w:p>
      </w:tc>
    </w:tr>
  </w:tbl>
  <w:p w14:paraId="4DFC2598" w14:textId="77777777" w:rsidR="00105060" w:rsidRDefault="002779D8">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21A"/>
    <w:multiLevelType w:val="hybridMultilevel"/>
    <w:tmpl w:val="401E2F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A9C2D73"/>
    <w:multiLevelType w:val="hybridMultilevel"/>
    <w:tmpl w:val="A5CC0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A13C62"/>
    <w:multiLevelType w:val="hybridMultilevel"/>
    <w:tmpl w:val="8356E72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6D67C8"/>
    <w:multiLevelType w:val="hybridMultilevel"/>
    <w:tmpl w:val="BC128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EE3890"/>
    <w:multiLevelType w:val="hybridMultilevel"/>
    <w:tmpl w:val="6BE4A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0E6FF3"/>
    <w:multiLevelType w:val="hybridMultilevel"/>
    <w:tmpl w:val="24E6E27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2D807D5"/>
    <w:multiLevelType w:val="hybridMultilevel"/>
    <w:tmpl w:val="6ABC321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22"/>
  </w:num>
  <w:num w:numId="6">
    <w:abstractNumId w:val="13"/>
  </w:num>
  <w:num w:numId="7">
    <w:abstractNumId w:val="21"/>
  </w:num>
  <w:num w:numId="8">
    <w:abstractNumId w:val="25"/>
  </w:num>
  <w:num w:numId="9">
    <w:abstractNumId w:val="9"/>
  </w:num>
  <w:num w:numId="10">
    <w:abstractNumId w:val="19"/>
  </w:num>
  <w:num w:numId="11">
    <w:abstractNumId w:val="7"/>
  </w:num>
  <w:num w:numId="12">
    <w:abstractNumId w:val="29"/>
  </w:num>
  <w:num w:numId="13">
    <w:abstractNumId w:val="26"/>
  </w:num>
  <w:num w:numId="14">
    <w:abstractNumId w:val="28"/>
  </w:num>
  <w:num w:numId="15">
    <w:abstractNumId w:val="2"/>
  </w:num>
  <w:num w:numId="16">
    <w:abstractNumId w:val="2"/>
  </w:num>
  <w:num w:numId="17">
    <w:abstractNumId w:val="23"/>
  </w:num>
  <w:num w:numId="18">
    <w:abstractNumId w:val="17"/>
  </w:num>
  <w:num w:numId="19">
    <w:abstractNumId w:val="15"/>
  </w:num>
  <w:num w:numId="20">
    <w:abstractNumId w:val="14"/>
  </w:num>
  <w:num w:numId="21">
    <w:abstractNumId w:val="4"/>
  </w:num>
  <w:num w:numId="22">
    <w:abstractNumId w:val="12"/>
  </w:num>
  <w:num w:numId="23">
    <w:abstractNumId w:val="0"/>
  </w:num>
  <w:num w:numId="24">
    <w:abstractNumId w:val="3"/>
  </w:num>
  <w:num w:numId="25">
    <w:abstractNumId w:val="24"/>
  </w:num>
  <w:num w:numId="26">
    <w:abstractNumId w:val="5"/>
  </w:num>
  <w:num w:numId="27">
    <w:abstractNumId w:val="27"/>
  </w:num>
  <w:num w:numId="28">
    <w:abstractNumId w:val="1"/>
  </w:num>
  <w:num w:numId="29">
    <w:abstractNumId w:val="16"/>
  </w:num>
  <w:num w:numId="30">
    <w:abstractNumId w:val="10"/>
  </w:num>
  <w:num w:numId="31">
    <w:abstractNumId w:val="20"/>
  </w:num>
  <w:num w:numId="3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18A7"/>
    <w:rsid w:val="0001277E"/>
    <w:rsid w:val="000135D0"/>
    <w:rsid w:val="00014169"/>
    <w:rsid w:val="000146C1"/>
    <w:rsid w:val="00014EE2"/>
    <w:rsid w:val="00016290"/>
    <w:rsid w:val="000201B0"/>
    <w:rsid w:val="00021BE0"/>
    <w:rsid w:val="00023BBD"/>
    <w:rsid w:val="000255D3"/>
    <w:rsid w:val="0002588C"/>
    <w:rsid w:val="00026B5A"/>
    <w:rsid w:val="00026C6B"/>
    <w:rsid w:val="00030531"/>
    <w:rsid w:val="0003084A"/>
    <w:rsid w:val="000316C2"/>
    <w:rsid w:val="00033026"/>
    <w:rsid w:val="0003318A"/>
    <w:rsid w:val="00033683"/>
    <w:rsid w:val="00033F2C"/>
    <w:rsid w:val="0003782D"/>
    <w:rsid w:val="000410E6"/>
    <w:rsid w:val="0004134C"/>
    <w:rsid w:val="00041571"/>
    <w:rsid w:val="000415B4"/>
    <w:rsid w:val="000426D2"/>
    <w:rsid w:val="00050E2E"/>
    <w:rsid w:val="00054D72"/>
    <w:rsid w:val="0005769F"/>
    <w:rsid w:val="00057905"/>
    <w:rsid w:val="000602BA"/>
    <w:rsid w:val="00061123"/>
    <w:rsid w:val="000641B3"/>
    <w:rsid w:val="00067326"/>
    <w:rsid w:val="000709AA"/>
    <w:rsid w:val="00070CAD"/>
    <w:rsid w:val="000735F0"/>
    <w:rsid w:val="00073949"/>
    <w:rsid w:val="00074EA3"/>
    <w:rsid w:val="00075996"/>
    <w:rsid w:val="00075A71"/>
    <w:rsid w:val="00075CAF"/>
    <w:rsid w:val="00081D01"/>
    <w:rsid w:val="0008295C"/>
    <w:rsid w:val="00082B5B"/>
    <w:rsid w:val="00083169"/>
    <w:rsid w:val="00085D44"/>
    <w:rsid w:val="000866B0"/>
    <w:rsid w:val="00087074"/>
    <w:rsid w:val="00087EDB"/>
    <w:rsid w:val="0009167E"/>
    <w:rsid w:val="00092501"/>
    <w:rsid w:val="0009328B"/>
    <w:rsid w:val="000946F3"/>
    <w:rsid w:val="00095FB6"/>
    <w:rsid w:val="00096C21"/>
    <w:rsid w:val="00096CFE"/>
    <w:rsid w:val="00097C52"/>
    <w:rsid w:val="000A2EA2"/>
    <w:rsid w:val="000A3910"/>
    <w:rsid w:val="000A5B44"/>
    <w:rsid w:val="000A706F"/>
    <w:rsid w:val="000B2470"/>
    <w:rsid w:val="000B3514"/>
    <w:rsid w:val="000B3C56"/>
    <w:rsid w:val="000B4503"/>
    <w:rsid w:val="000B49C4"/>
    <w:rsid w:val="000C0CBE"/>
    <w:rsid w:val="000C10A2"/>
    <w:rsid w:val="000C4A35"/>
    <w:rsid w:val="000C567D"/>
    <w:rsid w:val="000C7D5D"/>
    <w:rsid w:val="000D04D2"/>
    <w:rsid w:val="000D0539"/>
    <w:rsid w:val="000D1EFD"/>
    <w:rsid w:val="000D257F"/>
    <w:rsid w:val="000D2E89"/>
    <w:rsid w:val="000D392E"/>
    <w:rsid w:val="000D3AD3"/>
    <w:rsid w:val="000D46ED"/>
    <w:rsid w:val="000D6774"/>
    <w:rsid w:val="000D7457"/>
    <w:rsid w:val="000E3169"/>
    <w:rsid w:val="000E3305"/>
    <w:rsid w:val="000F3B49"/>
    <w:rsid w:val="000F4583"/>
    <w:rsid w:val="000F4AC1"/>
    <w:rsid w:val="000F562C"/>
    <w:rsid w:val="000F6219"/>
    <w:rsid w:val="000F6E36"/>
    <w:rsid w:val="00104F3B"/>
    <w:rsid w:val="00105060"/>
    <w:rsid w:val="001055EA"/>
    <w:rsid w:val="001061B1"/>
    <w:rsid w:val="001065C6"/>
    <w:rsid w:val="0011010D"/>
    <w:rsid w:val="0011098A"/>
    <w:rsid w:val="001135C1"/>
    <w:rsid w:val="0011503C"/>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5D"/>
    <w:rsid w:val="00134465"/>
    <w:rsid w:val="001418BD"/>
    <w:rsid w:val="00141BAD"/>
    <w:rsid w:val="001425CB"/>
    <w:rsid w:val="001434E7"/>
    <w:rsid w:val="001479C0"/>
    <w:rsid w:val="00147F25"/>
    <w:rsid w:val="001502AB"/>
    <w:rsid w:val="001507E8"/>
    <w:rsid w:val="00153139"/>
    <w:rsid w:val="001548D6"/>
    <w:rsid w:val="001558BD"/>
    <w:rsid w:val="00155BD1"/>
    <w:rsid w:val="00156650"/>
    <w:rsid w:val="001566D4"/>
    <w:rsid w:val="001578F5"/>
    <w:rsid w:val="0016373E"/>
    <w:rsid w:val="00163D9F"/>
    <w:rsid w:val="00165AB2"/>
    <w:rsid w:val="0016642B"/>
    <w:rsid w:val="00166452"/>
    <w:rsid w:val="00166907"/>
    <w:rsid w:val="00166A42"/>
    <w:rsid w:val="0016727D"/>
    <w:rsid w:val="00170ACC"/>
    <w:rsid w:val="001710E2"/>
    <w:rsid w:val="0017245F"/>
    <w:rsid w:val="00175607"/>
    <w:rsid w:val="00175910"/>
    <w:rsid w:val="001807DE"/>
    <w:rsid w:val="00181D59"/>
    <w:rsid w:val="00184025"/>
    <w:rsid w:val="00184ED6"/>
    <w:rsid w:val="00185925"/>
    <w:rsid w:val="001909C2"/>
    <w:rsid w:val="00192C48"/>
    <w:rsid w:val="00193CE3"/>
    <w:rsid w:val="00195EC3"/>
    <w:rsid w:val="0019787E"/>
    <w:rsid w:val="001A0321"/>
    <w:rsid w:val="001A2062"/>
    <w:rsid w:val="001A3C87"/>
    <w:rsid w:val="001A5A72"/>
    <w:rsid w:val="001A5B6F"/>
    <w:rsid w:val="001A5CE2"/>
    <w:rsid w:val="001A6C0E"/>
    <w:rsid w:val="001A7F04"/>
    <w:rsid w:val="001B2090"/>
    <w:rsid w:val="001B34AA"/>
    <w:rsid w:val="001B7EFB"/>
    <w:rsid w:val="001C638A"/>
    <w:rsid w:val="001D1635"/>
    <w:rsid w:val="001D24CD"/>
    <w:rsid w:val="001D3FB9"/>
    <w:rsid w:val="001D4F21"/>
    <w:rsid w:val="001D5DBE"/>
    <w:rsid w:val="001D7724"/>
    <w:rsid w:val="001D7D0E"/>
    <w:rsid w:val="001D7F0C"/>
    <w:rsid w:val="001E4284"/>
    <w:rsid w:val="001E4ECA"/>
    <w:rsid w:val="001E6077"/>
    <w:rsid w:val="001E789A"/>
    <w:rsid w:val="001F285F"/>
    <w:rsid w:val="001F5043"/>
    <w:rsid w:val="001F6FD5"/>
    <w:rsid w:val="00200E63"/>
    <w:rsid w:val="002019AA"/>
    <w:rsid w:val="002025F4"/>
    <w:rsid w:val="00203F8C"/>
    <w:rsid w:val="00204DE3"/>
    <w:rsid w:val="0020727C"/>
    <w:rsid w:val="002075C1"/>
    <w:rsid w:val="00211CD8"/>
    <w:rsid w:val="00216EC5"/>
    <w:rsid w:val="002207FA"/>
    <w:rsid w:val="002217AE"/>
    <w:rsid w:val="00223487"/>
    <w:rsid w:val="002238B8"/>
    <w:rsid w:val="00227456"/>
    <w:rsid w:val="00230985"/>
    <w:rsid w:val="00230B8F"/>
    <w:rsid w:val="00243764"/>
    <w:rsid w:val="002475DE"/>
    <w:rsid w:val="00251665"/>
    <w:rsid w:val="00252910"/>
    <w:rsid w:val="002529AD"/>
    <w:rsid w:val="00252A2A"/>
    <w:rsid w:val="00253448"/>
    <w:rsid w:val="00253A9C"/>
    <w:rsid w:val="0025520C"/>
    <w:rsid w:val="00257C2B"/>
    <w:rsid w:val="00260BA5"/>
    <w:rsid w:val="0026163E"/>
    <w:rsid w:val="00261B92"/>
    <w:rsid w:val="00261CB4"/>
    <w:rsid w:val="00261DF6"/>
    <w:rsid w:val="0026345D"/>
    <w:rsid w:val="00263D41"/>
    <w:rsid w:val="00266E26"/>
    <w:rsid w:val="00267457"/>
    <w:rsid w:val="00271E85"/>
    <w:rsid w:val="00273A4E"/>
    <w:rsid w:val="00274745"/>
    <w:rsid w:val="00274EC1"/>
    <w:rsid w:val="002779C0"/>
    <w:rsid w:val="002779D8"/>
    <w:rsid w:val="00280625"/>
    <w:rsid w:val="00280CF8"/>
    <w:rsid w:val="00282176"/>
    <w:rsid w:val="002822A3"/>
    <w:rsid w:val="0028277C"/>
    <w:rsid w:val="00286FEB"/>
    <w:rsid w:val="00287374"/>
    <w:rsid w:val="00290B4F"/>
    <w:rsid w:val="0029130B"/>
    <w:rsid w:val="00291318"/>
    <w:rsid w:val="0029310D"/>
    <w:rsid w:val="00293A22"/>
    <w:rsid w:val="00294C03"/>
    <w:rsid w:val="00295482"/>
    <w:rsid w:val="0029784D"/>
    <w:rsid w:val="002A02CD"/>
    <w:rsid w:val="002A376A"/>
    <w:rsid w:val="002A3A8E"/>
    <w:rsid w:val="002A4A57"/>
    <w:rsid w:val="002A5DEB"/>
    <w:rsid w:val="002B2FEA"/>
    <w:rsid w:val="002B5A2D"/>
    <w:rsid w:val="002B772B"/>
    <w:rsid w:val="002C0C3A"/>
    <w:rsid w:val="002C3C0A"/>
    <w:rsid w:val="002C4A39"/>
    <w:rsid w:val="002C516D"/>
    <w:rsid w:val="002C7C43"/>
    <w:rsid w:val="002D2107"/>
    <w:rsid w:val="002D2619"/>
    <w:rsid w:val="002D2A77"/>
    <w:rsid w:val="002D6CA6"/>
    <w:rsid w:val="002E2627"/>
    <w:rsid w:val="002E2D9D"/>
    <w:rsid w:val="002E34B7"/>
    <w:rsid w:val="002E5C60"/>
    <w:rsid w:val="002E6125"/>
    <w:rsid w:val="002F0510"/>
    <w:rsid w:val="002F0526"/>
    <w:rsid w:val="002F08A1"/>
    <w:rsid w:val="002F12B4"/>
    <w:rsid w:val="002F1D7B"/>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1EB9"/>
    <w:rsid w:val="0031200F"/>
    <w:rsid w:val="00312EFE"/>
    <w:rsid w:val="003131F2"/>
    <w:rsid w:val="00313684"/>
    <w:rsid w:val="00314919"/>
    <w:rsid w:val="003155C2"/>
    <w:rsid w:val="00316458"/>
    <w:rsid w:val="00320D4E"/>
    <w:rsid w:val="003223CA"/>
    <w:rsid w:val="0032276A"/>
    <w:rsid w:val="0032438A"/>
    <w:rsid w:val="00325B13"/>
    <w:rsid w:val="00325D1E"/>
    <w:rsid w:val="00330566"/>
    <w:rsid w:val="00330942"/>
    <w:rsid w:val="00333468"/>
    <w:rsid w:val="0033423B"/>
    <w:rsid w:val="0033681E"/>
    <w:rsid w:val="00336E20"/>
    <w:rsid w:val="00341669"/>
    <w:rsid w:val="00342465"/>
    <w:rsid w:val="00345E3B"/>
    <w:rsid w:val="00353296"/>
    <w:rsid w:val="0035368D"/>
    <w:rsid w:val="00354255"/>
    <w:rsid w:val="00354FD0"/>
    <w:rsid w:val="00355D05"/>
    <w:rsid w:val="00356E1B"/>
    <w:rsid w:val="003602C9"/>
    <w:rsid w:val="0036042F"/>
    <w:rsid w:val="00365B82"/>
    <w:rsid w:val="003663BF"/>
    <w:rsid w:val="00366BB8"/>
    <w:rsid w:val="00376AEF"/>
    <w:rsid w:val="00381132"/>
    <w:rsid w:val="003814AE"/>
    <w:rsid w:val="0038398F"/>
    <w:rsid w:val="00384E94"/>
    <w:rsid w:val="00385DD2"/>
    <w:rsid w:val="003876F1"/>
    <w:rsid w:val="00390A24"/>
    <w:rsid w:val="00391317"/>
    <w:rsid w:val="003949BA"/>
    <w:rsid w:val="0039615C"/>
    <w:rsid w:val="00397991"/>
    <w:rsid w:val="003A103F"/>
    <w:rsid w:val="003A2B31"/>
    <w:rsid w:val="003A47C4"/>
    <w:rsid w:val="003A4CF8"/>
    <w:rsid w:val="003A4EEC"/>
    <w:rsid w:val="003B3C6F"/>
    <w:rsid w:val="003B5A66"/>
    <w:rsid w:val="003B6E04"/>
    <w:rsid w:val="003B6F0C"/>
    <w:rsid w:val="003C0011"/>
    <w:rsid w:val="003C13CD"/>
    <w:rsid w:val="003C1D07"/>
    <w:rsid w:val="003C28F2"/>
    <w:rsid w:val="003C331A"/>
    <w:rsid w:val="003C5F59"/>
    <w:rsid w:val="003C5FE0"/>
    <w:rsid w:val="003C7338"/>
    <w:rsid w:val="003D0D51"/>
    <w:rsid w:val="003D1DC8"/>
    <w:rsid w:val="003D25DC"/>
    <w:rsid w:val="003D35DB"/>
    <w:rsid w:val="003D460E"/>
    <w:rsid w:val="003D6C3F"/>
    <w:rsid w:val="003E00B8"/>
    <w:rsid w:val="003E1C9F"/>
    <w:rsid w:val="003E20C8"/>
    <w:rsid w:val="003E33FE"/>
    <w:rsid w:val="003E4CFD"/>
    <w:rsid w:val="003E540A"/>
    <w:rsid w:val="003E5DCA"/>
    <w:rsid w:val="003E6941"/>
    <w:rsid w:val="003F040B"/>
    <w:rsid w:val="003F042E"/>
    <w:rsid w:val="003F0A87"/>
    <w:rsid w:val="003F1D74"/>
    <w:rsid w:val="003F1FCA"/>
    <w:rsid w:val="003F2BF4"/>
    <w:rsid w:val="003F2C8E"/>
    <w:rsid w:val="003F4C6D"/>
    <w:rsid w:val="003F5F91"/>
    <w:rsid w:val="003F6C55"/>
    <w:rsid w:val="00401998"/>
    <w:rsid w:val="0040398B"/>
    <w:rsid w:val="004044DE"/>
    <w:rsid w:val="0040703F"/>
    <w:rsid w:val="0041096D"/>
    <w:rsid w:val="00413093"/>
    <w:rsid w:val="00417AAE"/>
    <w:rsid w:val="00417F3A"/>
    <w:rsid w:val="00420209"/>
    <w:rsid w:val="004214D5"/>
    <w:rsid w:val="00422311"/>
    <w:rsid w:val="00425942"/>
    <w:rsid w:val="00427A39"/>
    <w:rsid w:val="00430DD8"/>
    <w:rsid w:val="004326F9"/>
    <w:rsid w:val="00434B43"/>
    <w:rsid w:val="004352C6"/>
    <w:rsid w:val="00436F80"/>
    <w:rsid w:val="0044017B"/>
    <w:rsid w:val="00442432"/>
    <w:rsid w:val="0044320C"/>
    <w:rsid w:val="0044451C"/>
    <w:rsid w:val="00445A40"/>
    <w:rsid w:val="00446CA3"/>
    <w:rsid w:val="004475C6"/>
    <w:rsid w:val="004479B9"/>
    <w:rsid w:val="0045046D"/>
    <w:rsid w:val="00455EA5"/>
    <w:rsid w:val="00456B23"/>
    <w:rsid w:val="00457880"/>
    <w:rsid w:val="0046140F"/>
    <w:rsid w:val="00461DF2"/>
    <w:rsid w:val="00462ED0"/>
    <w:rsid w:val="00463AD7"/>
    <w:rsid w:val="004649E0"/>
    <w:rsid w:val="0046597D"/>
    <w:rsid w:val="00467659"/>
    <w:rsid w:val="00471E99"/>
    <w:rsid w:val="004721AA"/>
    <w:rsid w:val="00473151"/>
    <w:rsid w:val="00474793"/>
    <w:rsid w:val="00475E62"/>
    <w:rsid w:val="00481F23"/>
    <w:rsid w:val="00483320"/>
    <w:rsid w:val="004843F2"/>
    <w:rsid w:val="0048465E"/>
    <w:rsid w:val="00484E27"/>
    <w:rsid w:val="00487556"/>
    <w:rsid w:val="00492333"/>
    <w:rsid w:val="0049696B"/>
    <w:rsid w:val="0049788F"/>
    <w:rsid w:val="004A10B0"/>
    <w:rsid w:val="004A10E6"/>
    <w:rsid w:val="004A1ED5"/>
    <w:rsid w:val="004A6EBF"/>
    <w:rsid w:val="004A7874"/>
    <w:rsid w:val="004B0C65"/>
    <w:rsid w:val="004B27E7"/>
    <w:rsid w:val="004B33EF"/>
    <w:rsid w:val="004B58D3"/>
    <w:rsid w:val="004B7343"/>
    <w:rsid w:val="004B73FB"/>
    <w:rsid w:val="004C21E6"/>
    <w:rsid w:val="004C465F"/>
    <w:rsid w:val="004C56AA"/>
    <w:rsid w:val="004C6321"/>
    <w:rsid w:val="004D1D8F"/>
    <w:rsid w:val="004D243B"/>
    <w:rsid w:val="004D63D9"/>
    <w:rsid w:val="004E0AD6"/>
    <w:rsid w:val="004E22FF"/>
    <w:rsid w:val="004E3063"/>
    <w:rsid w:val="004E47CC"/>
    <w:rsid w:val="004F0490"/>
    <w:rsid w:val="004F56D3"/>
    <w:rsid w:val="004F59FB"/>
    <w:rsid w:val="004F76F4"/>
    <w:rsid w:val="004F7F19"/>
    <w:rsid w:val="00500B4F"/>
    <w:rsid w:val="005018D0"/>
    <w:rsid w:val="00506126"/>
    <w:rsid w:val="0051107B"/>
    <w:rsid w:val="00511E76"/>
    <w:rsid w:val="00512046"/>
    <w:rsid w:val="00512879"/>
    <w:rsid w:val="00512960"/>
    <w:rsid w:val="0051497B"/>
    <w:rsid w:val="00515399"/>
    <w:rsid w:val="00521F1D"/>
    <w:rsid w:val="00521F47"/>
    <w:rsid w:val="005222C6"/>
    <w:rsid w:val="00522A47"/>
    <w:rsid w:val="00523008"/>
    <w:rsid w:val="00524283"/>
    <w:rsid w:val="00525A14"/>
    <w:rsid w:val="00526EC4"/>
    <w:rsid w:val="00527563"/>
    <w:rsid w:val="005302BB"/>
    <w:rsid w:val="00530B10"/>
    <w:rsid w:val="0053198B"/>
    <w:rsid w:val="00531A8A"/>
    <w:rsid w:val="00535A8D"/>
    <w:rsid w:val="00536382"/>
    <w:rsid w:val="00536941"/>
    <w:rsid w:val="00537BF0"/>
    <w:rsid w:val="00537C32"/>
    <w:rsid w:val="0054580D"/>
    <w:rsid w:val="00545835"/>
    <w:rsid w:val="00545D04"/>
    <w:rsid w:val="00547659"/>
    <w:rsid w:val="005501BA"/>
    <w:rsid w:val="00550C0B"/>
    <w:rsid w:val="005520E3"/>
    <w:rsid w:val="00552C67"/>
    <w:rsid w:val="005535BC"/>
    <w:rsid w:val="0055558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A0A77"/>
    <w:rsid w:val="005A39F4"/>
    <w:rsid w:val="005A79D9"/>
    <w:rsid w:val="005A7C36"/>
    <w:rsid w:val="005B21C9"/>
    <w:rsid w:val="005B6BFA"/>
    <w:rsid w:val="005C03D2"/>
    <w:rsid w:val="005C20B7"/>
    <w:rsid w:val="005C3BAC"/>
    <w:rsid w:val="005C4598"/>
    <w:rsid w:val="005C4CCD"/>
    <w:rsid w:val="005C6174"/>
    <w:rsid w:val="005C690F"/>
    <w:rsid w:val="005C6E2D"/>
    <w:rsid w:val="005C6E43"/>
    <w:rsid w:val="005C757F"/>
    <w:rsid w:val="005D1E83"/>
    <w:rsid w:val="005D2071"/>
    <w:rsid w:val="005D22D8"/>
    <w:rsid w:val="005D31EC"/>
    <w:rsid w:val="005D38F1"/>
    <w:rsid w:val="005D4959"/>
    <w:rsid w:val="005D53B0"/>
    <w:rsid w:val="005D7325"/>
    <w:rsid w:val="005D73EF"/>
    <w:rsid w:val="005E0BD4"/>
    <w:rsid w:val="005E16CC"/>
    <w:rsid w:val="005E7F8A"/>
    <w:rsid w:val="005F199D"/>
    <w:rsid w:val="005F36FE"/>
    <w:rsid w:val="005F38B6"/>
    <w:rsid w:val="005F4B93"/>
    <w:rsid w:val="005F5498"/>
    <w:rsid w:val="005F773E"/>
    <w:rsid w:val="005F785A"/>
    <w:rsid w:val="00600A20"/>
    <w:rsid w:val="00602E5C"/>
    <w:rsid w:val="006033D0"/>
    <w:rsid w:val="006037C1"/>
    <w:rsid w:val="006059DA"/>
    <w:rsid w:val="00606B1A"/>
    <w:rsid w:val="00613084"/>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467C0"/>
    <w:rsid w:val="00651294"/>
    <w:rsid w:val="00652E54"/>
    <w:rsid w:val="0065404B"/>
    <w:rsid w:val="00654DE3"/>
    <w:rsid w:val="00655068"/>
    <w:rsid w:val="00655B7F"/>
    <w:rsid w:val="00656579"/>
    <w:rsid w:val="0065675E"/>
    <w:rsid w:val="006573B9"/>
    <w:rsid w:val="006606B7"/>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7BCB"/>
    <w:rsid w:val="00690202"/>
    <w:rsid w:val="0069037C"/>
    <w:rsid w:val="00691716"/>
    <w:rsid w:val="00692763"/>
    <w:rsid w:val="00692CEE"/>
    <w:rsid w:val="00694971"/>
    <w:rsid w:val="00695A53"/>
    <w:rsid w:val="0069657C"/>
    <w:rsid w:val="006A0CDD"/>
    <w:rsid w:val="006B0607"/>
    <w:rsid w:val="006B083B"/>
    <w:rsid w:val="006B2245"/>
    <w:rsid w:val="006B3839"/>
    <w:rsid w:val="006B4C0B"/>
    <w:rsid w:val="006B634B"/>
    <w:rsid w:val="006C0BD7"/>
    <w:rsid w:val="006C17DE"/>
    <w:rsid w:val="006C1E67"/>
    <w:rsid w:val="006C25E4"/>
    <w:rsid w:val="006C3470"/>
    <w:rsid w:val="006C3817"/>
    <w:rsid w:val="006C43E9"/>
    <w:rsid w:val="006C6EBC"/>
    <w:rsid w:val="006C7CD1"/>
    <w:rsid w:val="006C7E76"/>
    <w:rsid w:val="006D16BD"/>
    <w:rsid w:val="006D1CE7"/>
    <w:rsid w:val="006D2366"/>
    <w:rsid w:val="006D2960"/>
    <w:rsid w:val="006D49E4"/>
    <w:rsid w:val="006D62AC"/>
    <w:rsid w:val="006D65A5"/>
    <w:rsid w:val="006D6790"/>
    <w:rsid w:val="006D7259"/>
    <w:rsid w:val="006D7FDA"/>
    <w:rsid w:val="006E33C5"/>
    <w:rsid w:val="006E5EBF"/>
    <w:rsid w:val="006E72D4"/>
    <w:rsid w:val="006E7B27"/>
    <w:rsid w:val="006E7C4E"/>
    <w:rsid w:val="006E7CFC"/>
    <w:rsid w:val="006F134A"/>
    <w:rsid w:val="006F1838"/>
    <w:rsid w:val="006F272D"/>
    <w:rsid w:val="006F4CC9"/>
    <w:rsid w:val="006F60D5"/>
    <w:rsid w:val="006F79F1"/>
    <w:rsid w:val="006F7CBF"/>
    <w:rsid w:val="007001B2"/>
    <w:rsid w:val="00701F40"/>
    <w:rsid w:val="00702D5F"/>
    <w:rsid w:val="007041F9"/>
    <w:rsid w:val="00704B14"/>
    <w:rsid w:val="00705FBB"/>
    <w:rsid w:val="0070680E"/>
    <w:rsid w:val="0071036C"/>
    <w:rsid w:val="00712ED6"/>
    <w:rsid w:val="007145F5"/>
    <w:rsid w:val="00715343"/>
    <w:rsid w:val="00716DFD"/>
    <w:rsid w:val="00717D87"/>
    <w:rsid w:val="007248C4"/>
    <w:rsid w:val="007279D2"/>
    <w:rsid w:val="0073003B"/>
    <w:rsid w:val="00730D6D"/>
    <w:rsid w:val="00731FB9"/>
    <w:rsid w:val="007331D2"/>
    <w:rsid w:val="00741DC7"/>
    <w:rsid w:val="007428C7"/>
    <w:rsid w:val="00743915"/>
    <w:rsid w:val="0074523A"/>
    <w:rsid w:val="00747CDF"/>
    <w:rsid w:val="00751A94"/>
    <w:rsid w:val="00754B31"/>
    <w:rsid w:val="007554E5"/>
    <w:rsid w:val="0076190F"/>
    <w:rsid w:val="00762A7C"/>
    <w:rsid w:val="00763D4C"/>
    <w:rsid w:val="00764BBE"/>
    <w:rsid w:val="0076657F"/>
    <w:rsid w:val="007709FF"/>
    <w:rsid w:val="00770BF5"/>
    <w:rsid w:val="00770D19"/>
    <w:rsid w:val="00770DC0"/>
    <w:rsid w:val="00770E69"/>
    <w:rsid w:val="00771614"/>
    <w:rsid w:val="007723F6"/>
    <w:rsid w:val="00774229"/>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E28"/>
    <w:rsid w:val="007B58B9"/>
    <w:rsid w:val="007B5B46"/>
    <w:rsid w:val="007B5CE4"/>
    <w:rsid w:val="007B65AB"/>
    <w:rsid w:val="007B6891"/>
    <w:rsid w:val="007B6F45"/>
    <w:rsid w:val="007C02D1"/>
    <w:rsid w:val="007C4F9A"/>
    <w:rsid w:val="007C636E"/>
    <w:rsid w:val="007C76F2"/>
    <w:rsid w:val="007C7BAF"/>
    <w:rsid w:val="007D04B8"/>
    <w:rsid w:val="007D086D"/>
    <w:rsid w:val="007D354B"/>
    <w:rsid w:val="007D6307"/>
    <w:rsid w:val="007E0603"/>
    <w:rsid w:val="007E172B"/>
    <w:rsid w:val="007E1EF5"/>
    <w:rsid w:val="007E25E4"/>
    <w:rsid w:val="007E4F1C"/>
    <w:rsid w:val="007E6087"/>
    <w:rsid w:val="007E6354"/>
    <w:rsid w:val="007E64DE"/>
    <w:rsid w:val="007E6532"/>
    <w:rsid w:val="007E65E1"/>
    <w:rsid w:val="007E79A0"/>
    <w:rsid w:val="007E7B3F"/>
    <w:rsid w:val="007F0A5B"/>
    <w:rsid w:val="007F4407"/>
    <w:rsid w:val="007F6273"/>
    <w:rsid w:val="007F75BA"/>
    <w:rsid w:val="00800641"/>
    <w:rsid w:val="008027F2"/>
    <w:rsid w:val="00802C8A"/>
    <w:rsid w:val="00803119"/>
    <w:rsid w:val="00803884"/>
    <w:rsid w:val="008064DC"/>
    <w:rsid w:val="0081186D"/>
    <w:rsid w:val="00812FF1"/>
    <w:rsid w:val="0081756A"/>
    <w:rsid w:val="008201FA"/>
    <w:rsid w:val="008234EA"/>
    <w:rsid w:val="008246F7"/>
    <w:rsid w:val="00826071"/>
    <w:rsid w:val="00826E84"/>
    <w:rsid w:val="00830986"/>
    <w:rsid w:val="00832312"/>
    <w:rsid w:val="00836749"/>
    <w:rsid w:val="0084143D"/>
    <w:rsid w:val="008415EA"/>
    <w:rsid w:val="008416D9"/>
    <w:rsid w:val="008441D0"/>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58D4"/>
    <w:rsid w:val="00877B42"/>
    <w:rsid w:val="00877D7C"/>
    <w:rsid w:val="00881288"/>
    <w:rsid w:val="0088400C"/>
    <w:rsid w:val="00884148"/>
    <w:rsid w:val="00884812"/>
    <w:rsid w:val="00884B61"/>
    <w:rsid w:val="008870EB"/>
    <w:rsid w:val="008932E1"/>
    <w:rsid w:val="008956AA"/>
    <w:rsid w:val="00897A05"/>
    <w:rsid w:val="008A1159"/>
    <w:rsid w:val="008A1573"/>
    <w:rsid w:val="008A233A"/>
    <w:rsid w:val="008A460F"/>
    <w:rsid w:val="008A60AE"/>
    <w:rsid w:val="008A64DD"/>
    <w:rsid w:val="008B21BC"/>
    <w:rsid w:val="008B270A"/>
    <w:rsid w:val="008B4F0B"/>
    <w:rsid w:val="008B7D4E"/>
    <w:rsid w:val="008C0C74"/>
    <w:rsid w:val="008C1F18"/>
    <w:rsid w:val="008C266D"/>
    <w:rsid w:val="008C37E8"/>
    <w:rsid w:val="008C40B1"/>
    <w:rsid w:val="008D28E1"/>
    <w:rsid w:val="008D3940"/>
    <w:rsid w:val="008D3B3F"/>
    <w:rsid w:val="008D43A8"/>
    <w:rsid w:val="008D46FC"/>
    <w:rsid w:val="008D58F4"/>
    <w:rsid w:val="008D7C22"/>
    <w:rsid w:val="008E02D2"/>
    <w:rsid w:val="008E0D53"/>
    <w:rsid w:val="008E0DC4"/>
    <w:rsid w:val="008E5E71"/>
    <w:rsid w:val="008E736C"/>
    <w:rsid w:val="008E7959"/>
    <w:rsid w:val="008F0749"/>
    <w:rsid w:val="008F4E82"/>
    <w:rsid w:val="008F5A51"/>
    <w:rsid w:val="00900916"/>
    <w:rsid w:val="009019A8"/>
    <w:rsid w:val="00903E21"/>
    <w:rsid w:val="0090431D"/>
    <w:rsid w:val="009048A7"/>
    <w:rsid w:val="00905638"/>
    <w:rsid w:val="00907567"/>
    <w:rsid w:val="00910872"/>
    <w:rsid w:val="00913279"/>
    <w:rsid w:val="00913AC7"/>
    <w:rsid w:val="00915E1E"/>
    <w:rsid w:val="0091609E"/>
    <w:rsid w:val="00916347"/>
    <w:rsid w:val="009215C2"/>
    <w:rsid w:val="00922F61"/>
    <w:rsid w:val="00922F8C"/>
    <w:rsid w:val="00926758"/>
    <w:rsid w:val="00927131"/>
    <w:rsid w:val="009319F4"/>
    <w:rsid w:val="00933E27"/>
    <w:rsid w:val="00934D26"/>
    <w:rsid w:val="009359F6"/>
    <w:rsid w:val="00937325"/>
    <w:rsid w:val="00937C87"/>
    <w:rsid w:val="00940831"/>
    <w:rsid w:val="00940E97"/>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1D54"/>
    <w:rsid w:val="00983208"/>
    <w:rsid w:val="00983A37"/>
    <w:rsid w:val="00983F77"/>
    <w:rsid w:val="00986D91"/>
    <w:rsid w:val="00992901"/>
    <w:rsid w:val="009948FA"/>
    <w:rsid w:val="00996BDA"/>
    <w:rsid w:val="0099716B"/>
    <w:rsid w:val="009973CB"/>
    <w:rsid w:val="009A08E5"/>
    <w:rsid w:val="009A5A8E"/>
    <w:rsid w:val="009B19D8"/>
    <w:rsid w:val="009B1B0E"/>
    <w:rsid w:val="009B2C9C"/>
    <w:rsid w:val="009B2DAB"/>
    <w:rsid w:val="009B3CF8"/>
    <w:rsid w:val="009B3E17"/>
    <w:rsid w:val="009B614F"/>
    <w:rsid w:val="009B7120"/>
    <w:rsid w:val="009C04AF"/>
    <w:rsid w:val="009C11B4"/>
    <w:rsid w:val="009C1F1B"/>
    <w:rsid w:val="009C2655"/>
    <w:rsid w:val="009C3818"/>
    <w:rsid w:val="009C3A1D"/>
    <w:rsid w:val="009C3C89"/>
    <w:rsid w:val="009C5A71"/>
    <w:rsid w:val="009C6467"/>
    <w:rsid w:val="009D07C4"/>
    <w:rsid w:val="009D41AB"/>
    <w:rsid w:val="009D4333"/>
    <w:rsid w:val="009D443C"/>
    <w:rsid w:val="009D4BA7"/>
    <w:rsid w:val="009D7D07"/>
    <w:rsid w:val="009E03A4"/>
    <w:rsid w:val="009E0F24"/>
    <w:rsid w:val="009E24F0"/>
    <w:rsid w:val="009E263E"/>
    <w:rsid w:val="009E29E8"/>
    <w:rsid w:val="009E2E2A"/>
    <w:rsid w:val="009E4128"/>
    <w:rsid w:val="009E4A04"/>
    <w:rsid w:val="009F1B94"/>
    <w:rsid w:val="009F2202"/>
    <w:rsid w:val="009F3790"/>
    <w:rsid w:val="009F39DF"/>
    <w:rsid w:val="009F6813"/>
    <w:rsid w:val="00A03F8F"/>
    <w:rsid w:val="00A042BC"/>
    <w:rsid w:val="00A045F2"/>
    <w:rsid w:val="00A071E9"/>
    <w:rsid w:val="00A1369B"/>
    <w:rsid w:val="00A15402"/>
    <w:rsid w:val="00A16D8E"/>
    <w:rsid w:val="00A20875"/>
    <w:rsid w:val="00A244C7"/>
    <w:rsid w:val="00A26E75"/>
    <w:rsid w:val="00A33F9B"/>
    <w:rsid w:val="00A361DB"/>
    <w:rsid w:val="00A363DD"/>
    <w:rsid w:val="00A36DDE"/>
    <w:rsid w:val="00A36E65"/>
    <w:rsid w:val="00A37912"/>
    <w:rsid w:val="00A37EDE"/>
    <w:rsid w:val="00A41789"/>
    <w:rsid w:val="00A41A9E"/>
    <w:rsid w:val="00A420BD"/>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556D"/>
    <w:rsid w:val="00AA6BA1"/>
    <w:rsid w:val="00AB0BA1"/>
    <w:rsid w:val="00AB1C9F"/>
    <w:rsid w:val="00AB328F"/>
    <w:rsid w:val="00AB4497"/>
    <w:rsid w:val="00AB4AC2"/>
    <w:rsid w:val="00AB4F34"/>
    <w:rsid w:val="00AB51A8"/>
    <w:rsid w:val="00AC0AE0"/>
    <w:rsid w:val="00AC45E1"/>
    <w:rsid w:val="00AC4EC9"/>
    <w:rsid w:val="00AC5582"/>
    <w:rsid w:val="00AC5D01"/>
    <w:rsid w:val="00AC6D92"/>
    <w:rsid w:val="00AC70CA"/>
    <w:rsid w:val="00AC7111"/>
    <w:rsid w:val="00AD3E0D"/>
    <w:rsid w:val="00AD468B"/>
    <w:rsid w:val="00AD4F7B"/>
    <w:rsid w:val="00AD7954"/>
    <w:rsid w:val="00AE23FB"/>
    <w:rsid w:val="00AE256C"/>
    <w:rsid w:val="00AE5058"/>
    <w:rsid w:val="00AE6691"/>
    <w:rsid w:val="00AF4BF2"/>
    <w:rsid w:val="00AF4DA4"/>
    <w:rsid w:val="00AF592A"/>
    <w:rsid w:val="00AF69E7"/>
    <w:rsid w:val="00AF7546"/>
    <w:rsid w:val="00B00C4E"/>
    <w:rsid w:val="00B02499"/>
    <w:rsid w:val="00B02796"/>
    <w:rsid w:val="00B02A3F"/>
    <w:rsid w:val="00B03235"/>
    <w:rsid w:val="00B03A57"/>
    <w:rsid w:val="00B04A35"/>
    <w:rsid w:val="00B04BE1"/>
    <w:rsid w:val="00B050D9"/>
    <w:rsid w:val="00B123FB"/>
    <w:rsid w:val="00B1247F"/>
    <w:rsid w:val="00B153FA"/>
    <w:rsid w:val="00B22A17"/>
    <w:rsid w:val="00B22B9F"/>
    <w:rsid w:val="00B22F78"/>
    <w:rsid w:val="00B27131"/>
    <w:rsid w:val="00B27951"/>
    <w:rsid w:val="00B31892"/>
    <w:rsid w:val="00B32689"/>
    <w:rsid w:val="00B331EC"/>
    <w:rsid w:val="00B35F83"/>
    <w:rsid w:val="00B36A30"/>
    <w:rsid w:val="00B37A6D"/>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3482"/>
    <w:rsid w:val="00B84F6E"/>
    <w:rsid w:val="00B90713"/>
    <w:rsid w:val="00B92069"/>
    <w:rsid w:val="00B92FD3"/>
    <w:rsid w:val="00B9500B"/>
    <w:rsid w:val="00B970C0"/>
    <w:rsid w:val="00BA1D80"/>
    <w:rsid w:val="00BA2E41"/>
    <w:rsid w:val="00BA4E6F"/>
    <w:rsid w:val="00BA56A8"/>
    <w:rsid w:val="00BA784F"/>
    <w:rsid w:val="00BA7A1E"/>
    <w:rsid w:val="00BB05C0"/>
    <w:rsid w:val="00BB14B1"/>
    <w:rsid w:val="00BB3F28"/>
    <w:rsid w:val="00BB4FD9"/>
    <w:rsid w:val="00BB5711"/>
    <w:rsid w:val="00BB5722"/>
    <w:rsid w:val="00BB6693"/>
    <w:rsid w:val="00BB6BB6"/>
    <w:rsid w:val="00BB6CD0"/>
    <w:rsid w:val="00BC02E9"/>
    <w:rsid w:val="00BC17E4"/>
    <w:rsid w:val="00BC2AB9"/>
    <w:rsid w:val="00BC3EC5"/>
    <w:rsid w:val="00BC43BF"/>
    <w:rsid w:val="00BC46B6"/>
    <w:rsid w:val="00BC5546"/>
    <w:rsid w:val="00BC7F67"/>
    <w:rsid w:val="00BD2771"/>
    <w:rsid w:val="00BD35AA"/>
    <w:rsid w:val="00BD3C78"/>
    <w:rsid w:val="00BD6505"/>
    <w:rsid w:val="00BE288A"/>
    <w:rsid w:val="00BE57BB"/>
    <w:rsid w:val="00BE7092"/>
    <w:rsid w:val="00BE7118"/>
    <w:rsid w:val="00BF0C25"/>
    <w:rsid w:val="00BF17B5"/>
    <w:rsid w:val="00BF362A"/>
    <w:rsid w:val="00BF381B"/>
    <w:rsid w:val="00BF5AD6"/>
    <w:rsid w:val="00BF7869"/>
    <w:rsid w:val="00C06004"/>
    <w:rsid w:val="00C06389"/>
    <w:rsid w:val="00C06C06"/>
    <w:rsid w:val="00C11279"/>
    <w:rsid w:val="00C11A18"/>
    <w:rsid w:val="00C12B98"/>
    <w:rsid w:val="00C13A67"/>
    <w:rsid w:val="00C13CD5"/>
    <w:rsid w:val="00C14C54"/>
    <w:rsid w:val="00C157A7"/>
    <w:rsid w:val="00C16735"/>
    <w:rsid w:val="00C2045C"/>
    <w:rsid w:val="00C218B8"/>
    <w:rsid w:val="00C231AA"/>
    <w:rsid w:val="00C231EB"/>
    <w:rsid w:val="00C24DAF"/>
    <w:rsid w:val="00C2605C"/>
    <w:rsid w:val="00C26633"/>
    <w:rsid w:val="00C27AAC"/>
    <w:rsid w:val="00C331FC"/>
    <w:rsid w:val="00C335A8"/>
    <w:rsid w:val="00C34810"/>
    <w:rsid w:val="00C362E2"/>
    <w:rsid w:val="00C4052B"/>
    <w:rsid w:val="00C409B6"/>
    <w:rsid w:val="00C40CD5"/>
    <w:rsid w:val="00C40DD3"/>
    <w:rsid w:val="00C41F61"/>
    <w:rsid w:val="00C42A8E"/>
    <w:rsid w:val="00C42EF8"/>
    <w:rsid w:val="00C44308"/>
    <w:rsid w:val="00C446C9"/>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395"/>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3CC"/>
    <w:rsid w:val="00C8345C"/>
    <w:rsid w:val="00C84755"/>
    <w:rsid w:val="00C849B4"/>
    <w:rsid w:val="00C85CD7"/>
    <w:rsid w:val="00C91A6F"/>
    <w:rsid w:val="00C91E33"/>
    <w:rsid w:val="00C930C8"/>
    <w:rsid w:val="00C95611"/>
    <w:rsid w:val="00C97FC1"/>
    <w:rsid w:val="00CA45CB"/>
    <w:rsid w:val="00CA4C3A"/>
    <w:rsid w:val="00CA4E57"/>
    <w:rsid w:val="00CA54BE"/>
    <w:rsid w:val="00CA667B"/>
    <w:rsid w:val="00CA7AA6"/>
    <w:rsid w:val="00CA7ADA"/>
    <w:rsid w:val="00CA7C07"/>
    <w:rsid w:val="00CA7EAE"/>
    <w:rsid w:val="00CA7F1D"/>
    <w:rsid w:val="00CB5C38"/>
    <w:rsid w:val="00CC1C87"/>
    <w:rsid w:val="00CC1CC8"/>
    <w:rsid w:val="00CC1F8C"/>
    <w:rsid w:val="00CC2788"/>
    <w:rsid w:val="00CC29B3"/>
    <w:rsid w:val="00CC2EA8"/>
    <w:rsid w:val="00CC5500"/>
    <w:rsid w:val="00CC6E48"/>
    <w:rsid w:val="00CD4DE8"/>
    <w:rsid w:val="00CD5841"/>
    <w:rsid w:val="00CD5A8F"/>
    <w:rsid w:val="00CD611D"/>
    <w:rsid w:val="00CD6238"/>
    <w:rsid w:val="00CD6617"/>
    <w:rsid w:val="00CD6876"/>
    <w:rsid w:val="00CD6D28"/>
    <w:rsid w:val="00CE08B8"/>
    <w:rsid w:val="00CE0F1F"/>
    <w:rsid w:val="00CE2494"/>
    <w:rsid w:val="00CE2973"/>
    <w:rsid w:val="00CE3BC3"/>
    <w:rsid w:val="00CE4053"/>
    <w:rsid w:val="00CE4073"/>
    <w:rsid w:val="00CE719D"/>
    <w:rsid w:val="00CE724E"/>
    <w:rsid w:val="00CE7470"/>
    <w:rsid w:val="00CE7DD9"/>
    <w:rsid w:val="00CE7F68"/>
    <w:rsid w:val="00CF23A0"/>
    <w:rsid w:val="00CF4EFF"/>
    <w:rsid w:val="00CF55B7"/>
    <w:rsid w:val="00CF6B54"/>
    <w:rsid w:val="00CF723E"/>
    <w:rsid w:val="00CF74E9"/>
    <w:rsid w:val="00CF7AA5"/>
    <w:rsid w:val="00D02831"/>
    <w:rsid w:val="00D03CED"/>
    <w:rsid w:val="00D04C47"/>
    <w:rsid w:val="00D05E50"/>
    <w:rsid w:val="00D069F8"/>
    <w:rsid w:val="00D07E4B"/>
    <w:rsid w:val="00D1305D"/>
    <w:rsid w:val="00D1318A"/>
    <w:rsid w:val="00D13CEA"/>
    <w:rsid w:val="00D13F20"/>
    <w:rsid w:val="00D144B1"/>
    <w:rsid w:val="00D15014"/>
    <w:rsid w:val="00D15AA1"/>
    <w:rsid w:val="00D164BC"/>
    <w:rsid w:val="00D203E4"/>
    <w:rsid w:val="00D23481"/>
    <w:rsid w:val="00D23D91"/>
    <w:rsid w:val="00D25C63"/>
    <w:rsid w:val="00D279F0"/>
    <w:rsid w:val="00D3496C"/>
    <w:rsid w:val="00D35717"/>
    <w:rsid w:val="00D36A13"/>
    <w:rsid w:val="00D36A9F"/>
    <w:rsid w:val="00D42E23"/>
    <w:rsid w:val="00D466A8"/>
    <w:rsid w:val="00D46E14"/>
    <w:rsid w:val="00D474D0"/>
    <w:rsid w:val="00D51004"/>
    <w:rsid w:val="00D5128D"/>
    <w:rsid w:val="00D52E5B"/>
    <w:rsid w:val="00D52EC1"/>
    <w:rsid w:val="00D56DBC"/>
    <w:rsid w:val="00D579E6"/>
    <w:rsid w:val="00D61FF9"/>
    <w:rsid w:val="00D62480"/>
    <w:rsid w:val="00D629E3"/>
    <w:rsid w:val="00D64273"/>
    <w:rsid w:val="00D64C4F"/>
    <w:rsid w:val="00D66DDB"/>
    <w:rsid w:val="00D70766"/>
    <w:rsid w:val="00D7252C"/>
    <w:rsid w:val="00D762DF"/>
    <w:rsid w:val="00D7768F"/>
    <w:rsid w:val="00D82691"/>
    <w:rsid w:val="00D837B0"/>
    <w:rsid w:val="00D83FBA"/>
    <w:rsid w:val="00D86931"/>
    <w:rsid w:val="00D906B2"/>
    <w:rsid w:val="00D91F3E"/>
    <w:rsid w:val="00D92325"/>
    <w:rsid w:val="00D95A1B"/>
    <w:rsid w:val="00DA1EA0"/>
    <w:rsid w:val="00DA2E83"/>
    <w:rsid w:val="00DA3868"/>
    <w:rsid w:val="00DA3A68"/>
    <w:rsid w:val="00DA3BB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2423"/>
    <w:rsid w:val="00DD4191"/>
    <w:rsid w:val="00DD6D9D"/>
    <w:rsid w:val="00DD732B"/>
    <w:rsid w:val="00DE00CB"/>
    <w:rsid w:val="00DE02CA"/>
    <w:rsid w:val="00DE224D"/>
    <w:rsid w:val="00DE41C5"/>
    <w:rsid w:val="00DF176D"/>
    <w:rsid w:val="00DF43D9"/>
    <w:rsid w:val="00DF59CE"/>
    <w:rsid w:val="00DF7F84"/>
    <w:rsid w:val="00E013C2"/>
    <w:rsid w:val="00E022A1"/>
    <w:rsid w:val="00E0245B"/>
    <w:rsid w:val="00E02A52"/>
    <w:rsid w:val="00E03B69"/>
    <w:rsid w:val="00E0447A"/>
    <w:rsid w:val="00E052B8"/>
    <w:rsid w:val="00E10780"/>
    <w:rsid w:val="00E12804"/>
    <w:rsid w:val="00E134FA"/>
    <w:rsid w:val="00E22006"/>
    <w:rsid w:val="00E22EA8"/>
    <w:rsid w:val="00E23058"/>
    <w:rsid w:val="00E25D40"/>
    <w:rsid w:val="00E260AE"/>
    <w:rsid w:val="00E319EF"/>
    <w:rsid w:val="00E31CB8"/>
    <w:rsid w:val="00E332FF"/>
    <w:rsid w:val="00E354BF"/>
    <w:rsid w:val="00E35B2A"/>
    <w:rsid w:val="00E361ED"/>
    <w:rsid w:val="00E40395"/>
    <w:rsid w:val="00E40CA6"/>
    <w:rsid w:val="00E41747"/>
    <w:rsid w:val="00E44D06"/>
    <w:rsid w:val="00E46240"/>
    <w:rsid w:val="00E54144"/>
    <w:rsid w:val="00E547F7"/>
    <w:rsid w:val="00E57404"/>
    <w:rsid w:val="00E57797"/>
    <w:rsid w:val="00E57A6E"/>
    <w:rsid w:val="00E637E7"/>
    <w:rsid w:val="00E64BEF"/>
    <w:rsid w:val="00E64E18"/>
    <w:rsid w:val="00E66BEB"/>
    <w:rsid w:val="00E71771"/>
    <w:rsid w:val="00E71F80"/>
    <w:rsid w:val="00E73985"/>
    <w:rsid w:val="00E7452D"/>
    <w:rsid w:val="00E74CB0"/>
    <w:rsid w:val="00E81B7C"/>
    <w:rsid w:val="00E85AC5"/>
    <w:rsid w:val="00E864E9"/>
    <w:rsid w:val="00E865E5"/>
    <w:rsid w:val="00E909E3"/>
    <w:rsid w:val="00E91D41"/>
    <w:rsid w:val="00E9742F"/>
    <w:rsid w:val="00EA372C"/>
    <w:rsid w:val="00EB020F"/>
    <w:rsid w:val="00EB29D9"/>
    <w:rsid w:val="00EB33A4"/>
    <w:rsid w:val="00EB386A"/>
    <w:rsid w:val="00EB4D69"/>
    <w:rsid w:val="00EB6216"/>
    <w:rsid w:val="00EB6635"/>
    <w:rsid w:val="00EB67C3"/>
    <w:rsid w:val="00EB6CF0"/>
    <w:rsid w:val="00EB726D"/>
    <w:rsid w:val="00EC1274"/>
    <w:rsid w:val="00EC285A"/>
    <w:rsid w:val="00EC3047"/>
    <w:rsid w:val="00EC4067"/>
    <w:rsid w:val="00EC4F2E"/>
    <w:rsid w:val="00EC5C68"/>
    <w:rsid w:val="00EC6576"/>
    <w:rsid w:val="00ED3627"/>
    <w:rsid w:val="00ED37B8"/>
    <w:rsid w:val="00ED3C94"/>
    <w:rsid w:val="00ED5B5F"/>
    <w:rsid w:val="00ED67BB"/>
    <w:rsid w:val="00EE1006"/>
    <w:rsid w:val="00EE1B70"/>
    <w:rsid w:val="00EE30A1"/>
    <w:rsid w:val="00EE3EC4"/>
    <w:rsid w:val="00EE4575"/>
    <w:rsid w:val="00EE53C1"/>
    <w:rsid w:val="00EF0C39"/>
    <w:rsid w:val="00EF36E1"/>
    <w:rsid w:val="00EF6C8B"/>
    <w:rsid w:val="00F028A5"/>
    <w:rsid w:val="00F02ACE"/>
    <w:rsid w:val="00F03463"/>
    <w:rsid w:val="00F03E2D"/>
    <w:rsid w:val="00F05082"/>
    <w:rsid w:val="00F06AF6"/>
    <w:rsid w:val="00F104DF"/>
    <w:rsid w:val="00F1561E"/>
    <w:rsid w:val="00F16F36"/>
    <w:rsid w:val="00F20567"/>
    <w:rsid w:val="00F20D56"/>
    <w:rsid w:val="00F21BA6"/>
    <w:rsid w:val="00F24805"/>
    <w:rsid w:val="00F2609A"/>
    <w:rsid w:val="00F26C65"/>
    <w:rsid w:val="00F316B5"/>
    <w:rsid w:val="00F362DF"/>
    <w:rsid w:val="00F378E3"/>
    <w:rsid w:val="00F42088"/>
    <w:rsid w:val="00F43789"/>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70847"/>
    <w:rsid w:val="00F70A24"/>
    <w:rsid w:val="00F71565"/>
    <w:rsid w:val="00F7237E"/>
    <w:rsid w:val="00F73D29"/>
    <w:rsid w:val="00F7642B"/>
    <w:rsid w:val="00F80790"/>
    <w:rsid w:val="00F8788F"/>
    <w:rsid w:val="00F87926"/>
    <w:rsid w:val="00F908B7"/>
    <w:rsid w:val="00F91851"/>
    <w:rsid w:val="00F933B4"/>
    <w:rsid w:val="00F936DE"/>
    <w:rsid w:val="00F93F64"/>
    <w:rsid w:val="00F955F5"/>
    <w:rsid w:val="00FA03D1"/>
    <w:rsid w:val="00FA2ED3"/>
    <w:rsid w:val="00FA3A0C"/>
    <w:rsid w:val="00FA3EA6"/>
    <w:rsid w:val="00FA6B8E"/>
    <w:rsid w:val="00FB0D59"/>
    <w:rsid w:val="00FB1BAA"/>
    <w:rsid w:val="00FB1BCD"/>
    <w:rsid w:val="00FB1D33"/>
    <w:rsid w:val="00FB4A64"/>
    <w:rsid w:val="00FB7C3A"/>
    <w:rsid w:val="00FC01D5"/>
    <w:rsid w:val="00FC2034"/>
    <w:rsid w:val="00FC387F"/>
    <w:rsid w:val="00FC48F9"/>
    <w:rsid w:val="00FC6F1F"/>
    <w:rsid w:val="00FD34DC"/>
    <w:rsid w:val="00FD3D7D"/>
    <w:rsid w:val="00FD5141"/>
    <w:rsid w:val="00FD5CCF"/>
    <w:rsid w:val="00FD667D"/>
    <w:rsid w:val="00FE58DC"/>
    <w:rsid w:val="00FE609B"/>
    <w:rsid w:val="00FE62B8"/>
    <w:rsid w:val="00FE7308"/>
    <w:rsid w:val="00FF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492403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61044423">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3366650">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09921897">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047973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06E3EB-5A42-4241-81FE-975E24F0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3953</Words>
  <Characters>21743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2025-11-14T06:31:00Z</cp:lastPrinted>
  <dcterms:created xsi:type="dcterms:W3CDTF">2025-12-08T23:49:00Z</dcterms:created>
  <dcterms:modified xsi:type="dcterms:W3CDTF">2025-12-08T23:49:00Z</dcterms:modified>
</cp:coreProperties>
</file>