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9192D" w:rsidRDefault="00AE3DA7" w:rsidP="0099192D">
          <w:pPr>
            <w:pStyle w:val="TtulodeTDC"/>
            <w:spacing w:before="0" w:line="240" w:lineRule="auto"/>
            <w:rPr>
              <w:rFonts w:ascii="Palatino Linotype" w:hAnsi="Palatino Linotype"/>
              <w:color w:val="auto"/>
              <w:sz w:val="24"/>
              <w:szCs w:val="24"/>
              <w:lang w:val="es-ES"/>
            </w:rPr>
          </w:pPr>
          <w:r w:rsidRPr="0099192D">
            <w:rPr>
              <w:rFonts w:ascii="Palatino Linotype" w:hAnsi="Palatino Linotype"/>
              <w:color w:val="auto"/>
              <w:sz w:val="24"/>
              <w:szCs w:val="24"/>
              <w:lang w:val="es-ES"/>
            </w:rPr>
            <w:t>Contenido</w:t>
          </w:r>
        </w:p>
        <w:p w14:paraId="3EB312A7" w14:textId="77777777" w:rsidR="00AA6EA9" w:rsidRPr="0099192D" w:rsidRDefault="00AA6EA9" w:rsidP="0099192D">
          <w:pPr>
            <w:spacing w:line="240" w:lineRule="auto"/>
            <w:rPr>
              <w:sz w:val="16"/>
              <w:szCs w:val="16"/>
              <w:lang w:val="es-ES" w:eastAsia="es-MX"/>
            </w:rPr>
          </w:pPr>
        </w:p>
        <w:p w14:paraId="31394FE9" w14:textId="77777777" w:rsidR="00F5408C" w:rsidRPr="0099192D" w:rsidRDefault="00AE3DA7" w:rsidP="0099192D">
          <w:pPr>
            <w:pStyle w:val="TDC1"/>
            <w:tabs>
              <w:tab w:val="right" w:leader="dot" w:pos="9034"/>
            </w:tabs>
            <w:rPr>
              <w:rFonts w:asciiTheme="minorHAnsi" w:eastAsiaTheme="minorEastAsia" w:hAnsiTheme="minorHAnsi" w:cstheme="minorBidi"/>
              <w:noProof/>
              <w:szCs w:val="22"/>
              <w:lang w:eastAsia="es-MX"/>
            </w:rPr>
          </w:pPr>
          <w:r w:rsidRPr="0099192D">
            <w:rPr>
              <w:sz w:val="16"/>
              <w:szCs w:val="16"/>
            </w:rPr>
            <w:fldChar w:fldCharType="begin"/>
          </w:r>
          <w:r w:rsidRPr="0099192D">
            <w:rPr>
              <w:sz w:val="16"/>
              <w:szCs w:val="16"/>
            </w:rPr>
            <w:instrText xml:space="preserve"> TOC \o "1-3" \h \z \u </w:instrText>
          </w:r>
          <w:r w:rsidRPr="0099192D">
            <w:rPr>
              <w:sz w:val="16"/>
              <w:szCs w:val="16"/>
            </w:rPr>
            <w:fldChar w:fldCharType="separate"/>
          </w:r>
          <w:hyperlink w:anchor="_Toc192594956" w:history="1">
            <w:r w:rsidR="00F5408C" w:rsidRPr="0099192D">
              <w:rPr>
                <w:rStyle w:val="Hipervnculo"/>
                <w:noProof/>
                <w:color w:val="auto"/>
              </w:rPr>
              <w:t>ANTECEDENTES</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_Toc192594956 \h </w:instrText>
            </w:r>
            <w:r w:rsidR="00F5408C" w:rsidRPr="0099192D">
              <w:rPr>
                <w:noProof/>
                <w:webHidden/>
              </w:rPr>
            </w:r>
            <w:r w:rsidR="00F5408C" w:rsidRPr="0099192D">
              <w:rPr>
                <w:noProof/>
                <w:webHidden/>
              </w:rPr>
              <w:fldChar w:fldCharType="separate"/>
            </w:r>
            <w:r w:rsidR="00DB4E40">
              <w:rPr>
                <w:noProof/>
                <w:webHidden/>
              </w:rPr>
              <w:t>1</w:t>
            </w:r>
            <w:r w:rsidR="00F5408C" w:rsidRPr="0099192D">
              <w:rPr>
                <w:noProof/>
                <w:webHidden/>
              </w:rPr>
              <w:fldChar w:fldCharType="end"/>
            </w:r>
          </w:hyperlink>
        </w:p>
        <w:p w14:paraId="7EBB60C7" w14:textId="77777777" w:rsidR="00F5408C" w:rsidRPr="0099192D" w:rsidRDefault="00415D01" w:rsidP="0099192D">
          <w:pPr>
            <w:pStyle w:val="TDC2"/>
            <w:rPr>
              <w:rFonts w:asciiTheme="minorHAnsi" w:eastAsiaTheme="minorEastAsia" w:hAnsiTheme="minorHAnsi" w:cstheme="minorBidi"/>
              <w:noProof/>
              <w:szCs w:val="22"/>
              <w:lang w:eastAsia="es-MX"/>
            </w:rPr>
          </w:pPr>
          <w:hyperlink w:anchor="_Toc192594957" w:history="1">
            <w:r w:rsidR="00F5408C" w:rsidRPr="0099192D">
              <w:rPr>
                <w:rStyle w:val="Hipervnculo"/>
                <w:noProof/>
                <w:color w:val="auto"/>
              </w:rPr>
              <w:t>DE LA SOLICITUD DE INFORMACIÓN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_Toc192594957 \h </w:instrText>
            </w:r>
            <w:r w:rsidR="00F5408C" w:rsidRPr="0099192D">
              <w:rPr>
                <w:noProof/>
                <w:webHidden/>
              </w:rPr>
            </w:r>
            <w:r w:rsidR="00F5408C" w:rsidRPr="0099192D">
              <w:rPr>
                <w:noProof/>
                <w:webHidden/>
              </w:rPr>
              <w:fldChar w:fldCharType="separate"/>
            </w:r>
            <w:r w:rsidR="00DB4E40">
              <w:rPr>
                <w:noProof/>
                <w:webHidden/>
              </w:rPr>
              <w:t>1</w:t>
            </w:r>
            <w:r w:rsidR="00F5408C" w:rsidRPr="0099192D">
              <w:rPr>
                <w:noProof/>
                <w:webHidden/>
              </w:rPr>
              <w:fldChar w:fldCharType="end"/>
            </w:r>
          </w:hyperlink>
        </w:p>
        <w:p w14:paraId="757CA8E7"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58" w:history="1">
            <w:r w:rsidR="00F5408C" w:rsidRPr="0099192D">
              <w:rPr>
                <w:rStyle w:val="Hipervnculo"/>
                <w:noProof/>
                <w:color w:val="auto"/>
              </w:rPr>
              <w:t>a) Solicitud de información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_Toc192594958 \h </w:instrText>
            </w:r>
            <w:r w:rsidR="00F5408C" w:rsidRPr="0099192D">
              <w:rPr>
                <w:noProof/>
                <w:webHidden/>
              </w:rPr>
            </w:r>
            <w:r w:rsidR="00F5408C" w:rsidRPr="0099192D">
              <w:rPr>
                <w:noProof/>
                <w:webHidden/>
              </w:rPr>
              <w:fldChar w:fldCharType="separate"/>
            </w:r>
            <w:r w:rsidR="00DB4E40">
              <w:rPr>
                <w:noProof/>
                <w:webHidden/>
              </w:rPr>
              <w:t>1</w:t>
            </w:r>
            <w:r w:rsidR="00F5408C" w:rsidRPr="0099192D">
              <w:rPr>
                <w:noProof/>
                <w:webHidden/>
              </w:rPr>
              <w:fldChar w:fldCharType="end"/>
            </w:r>
          </w:hyperlink>
        </w:p>
        <w:p w14:paraId="4A689470"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59" w:history="1">
            <w:r w:rsidR="00F5408C" w:rsidRPr="0099192D">
              <w:rPr>
                <w:rStyle w:val="Hipervnculo"/>
                <w:noProof/>
                <w:color w:val="auto"/>
              </w:rPr>
              <w:t xml:space="preserve">b) </w:t>
            </w:r>
            <w:r w:rsidR="00F5408C" w:rsidRPr="0099192D">
              <w:rPr>
                <w:rStyle w:val="Hipervnculo"/>
                <w:noProof/>
                <w:color w:val="auto"/>
                <w:lang w:val="es-ES"/>
              </w:rPr>
              <w:t xml:space="preserve">Respuesta </w:t>
            </w:r>
            <w:r w:rsidR="00F5408C" w:rsidRPr="0099192D">
              <w:rPr>
                <w:rStyle w:val="Hipervnculo"/>
                <w:rFonts w:eastAsia="Calibri"/>
                <w:noProof/>
                <w:color w:val="auto"/>
                <w:lang w:eastAsia="en-US"/>
              </w:rPr>
              <w:t>del Sujeto Obligado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_Toc192594959 \h </w:instrText>
            </w:r>
            <w:r w:rsidR="00F5408C" w:rsidRPr="0099192D">
              <w:rPr>
                <w:noProof/>
                <w:webHidden/>
              </w:rPr>
            </w:r>
            <w:r w:rsidR="00F5408C" w:rsidRPr="0099192D">
              <w:rPr>
                <w:noProof/>
                <w:webHidden/>
              </w:rPr>
              <w:fldChar w:fldCharType="separate"/>
            </w:r>
            <w:r w:rsidR="00DB4E40">
              <w:rPr>
                <w:noProof/>
                <w:webHidden/>
              </w:rPr>
              <w:t>2</w:t>
            </w:r>
            <w:r w:rsidR="00F5408C" w:rsidRPr="0099192D">
              <w:rPr>
                <w:noProof/>
                <w:webHidden/>
              </w:rPr>
              <w:fldChar w:fldCharType="end"/>
            </w:r>
          </w:hyperlink>
        </w:p>
        <w:p w14:paraId="29136388" w14:textId="77777777" w:rsidR="00F5408C" w:rsidRPr="0099192D" w:rsidRDefault="00415D01" w:rsidP="0099192D">
          <w:pPr>
            <w:pStyle w:val="TDC2"/>
            <w:rPr>
              <w:rFonts w:asciiTheme="minorHAnsi" w:eastAsiaTheme="minorEastAsia" w:hAnsiTheme="minorHAnsi" w:cstheme="minorBidi"/>
              <w:noProof/>
              <w:szCs w:val="22"/>
              <w:lang w:eastAsia="es-MX"/>
            </w:rPr>
          </w:pPr>
          <w:hyperlink w:anchor="_Toc192594960" w:history="1">
            <w:r w:rsidR="00F5408C" w:rsidRPr="0099192D">
              <w:rPr>
                <w:rStyle w:val="Hipervnculo"/>
                <w:noProof/>
                <w:color w:val="auto"/>
              </w:rPr>
              <w:t>DEL RECURSO DE REVISIÓN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_Toc192594960 \h </w:instrText>
            </w:r>
            <w:r w:rsidR="00F5408C" w:rsidRPr="0099192D">
              <w:rPr>
                <w:noProof/>
                <w:webHidden/>
              </w:rPr>
            </w:r>
            <w:r w:rsidR="00F5408C" w:rsidRPr="0099192D">
              <w:rPr>
                <w:noProof/>
                <w:webHidden/>
              </w:rPr>
              <w:fldChar w:fldCharType="separate"/>
            </w:r>
            <w:r w:rsidR="00DB4E40">
              <w:rPr>
                <w:noProof/>
                <w:webHidden/>
              </w:rPr>
              <w:t>3</w:t>
            </w:r>
            <w:r w:rsidR="00F5408C" w:rsidRPr="0099192D">
              <w:rPr>
                <w:noProof/>
                <w:webHidden/>
              </w:rPr>
              <w:fldChar w:fldCharType="end"/>
            </w:r>
          </w:hyperlink>
        </w:p>
        <w:p w14:paraId="67DE1FE3"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1" w:history="1">
            <w:r w:rsidR="00F5408C" w:rsidRPr="0099192D">
              <w:rPr>
                <w:rStyle w:val="Hipervnculo"/>
                <w:noProof/>
                <w:color w:val="auto"/>
              </w:rPr>
              <w:t>a) Interposición del Recurso de Revisión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_Toc192594961 \h </w:instrText>
            </w:r>
            <w:r w:rsidR="00F5408C" w:rsidRPr="0099192D">
              <w:rPr>
                <w:noProof/>
                <w:webHidden/>
              </w:rPr>
            </w:r>
            <w:r w:rsidR="00F5408C" w:rsidRPr="0099192D">
              <w:rPr>
                <w:noProof/>
                <w:webHidden/>
              </w:rPr>
              <w:fldChar w:fldCharType="separate"/>
            </w:r>
            <w:r w:rsidR="00DB4E40">
              <w:rPr>
                <w:noProof/>
                <w:webHidden/>
              </w:rPr>
              <w:t>3</w:t>
            </w:r>
            <w:r w:rsidR="00F5408C" w:rsidRPr="0099192D">
              <w:rPr>
                <w:noProof/>
                <w:webHidden/>
              </w:rPr>
              <w:fldChar w:fldCharType="end"/>
            </w:r>
          </w:hyperlink>
        </w:p>
        <w:p w14:paraId="4F7A2C3E"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2" w:history="1">
            <w:r w:rsidR="00F5408C" w:rsidRPr="0099192D">
              <w:rPr>
                <w:rStyle w:val="Hipervnculo"/>
                <w:noProof/>
                <w:color w:val="auto"/>
              </w:rPr>
              <w:t>b) Turno del Recurso de Revisión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_Toc192594962 \h </w:instrText>
            </w:r>
            <w:r w:rsidR="00F5408C" w:rsidRPr="0099192D">
              <w:rPr>
                <w:noProof/>
                <w:webHidden/>
              </w:rPr>
            </w:r>
            <w:r w:rsidR="00F5408C" w:rsidRPr="0099192D">
              <w:rPr>
                <w:noProof/>
                <w:webHidden/>
              </w:rPr>
              <w:fldChar w:fldCharType="separate"/>
            </w:r>
            <w:r w:rsidR="00DB4E40">
              <w:rPr>
                <w:noProof/>
                <w:webHidden/>
              </w:rPr>
              <w:t>4</w:t>
            </w:r>
            <w:r w:rsidR="00F5408C" w:rsidRPr="0099192D">
              <w:rPr>
                <w:noProof/>
                <w:webHidden/>
              </w:rPr>
              <w:fldChar w:fldCharType="end"/>
            </w:r>
          </w:hyperlink>
        </w:p>
        <w:p w14:paraId="1D002C21"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3" w:history="1">
            <w:r w:rsidR="00F5408C" w:rsidRPr="0099192D">
              <w:rPr>
                <w:rStyle w:val="Hipervnculo"/>
                <w:noProof/>
                <w:color w:val="auto"/>
              </w:rPr>
              <w:t>c) Admisión del Recurso de Revisión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_Toc192594963 \h </w:instrText>
            </w:r>
            <w:r w:rsidR="00F5408C" w:rsidRPr="0099192D">
              <w:rPr>
                <w:noProof/>
                <w:webHidden/>
              </w:rPr>
            </w:r>
            <w:r w:rsidR="00F5408C" w:rsidRPr="0099192D">
              <w:rPr>
                <w:noProof/>
                <w:webHidden/>
              </w:rPr>
              <w:fldChar w:fldCharType="separate"/>
            </w:r>
            <w:r w:rsidR="00DB4E40">
              <w:rPr>
                <w:noProof/>
                <w:webHidden/>
              </w:rPr>
              <w:t>4</w:t>
            </w:r>
            <w:r w:rsidR="00F5408C" w:rsidRPr="0099192D">
              <w:rPr>
                <w:noProof/>
                <w:webHidden/>
              </w:rPr>
              <w:fldChar w:fldCharType="end"/>
            </w:r>
          </w:hyperlink>
        </w:p>
        <w:p w14:paraId="2AA9AD28"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4" w:history="1">
            <w:r w:rsidR="00F5408C" w:rsidRPr="0099192D">
              <w:rPr>
                <w:rStyle w:val="Hipervnculo"/>
                <w:noProof/>
                <w:color w:val="auto"/>
              </w:rPr>
              <w:t>d) Informe Justificado del Sujeto Obligado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_Toc192594964 \h </w:instrText>
            </w:r>
            <w:r w:rsidR="00F5408C" w:rsidRPr="0099192D">
              <w:rPr>
                <w:noProof/>
                <w:webHidden/>
              </w:rPr>
            </w:r>
            <w:r w:rsidR="00F5408C" w:rsidRPr="0099192D">
              <w:rPr>
                <w:noProof/>
                <w:webHidden/>
              </w:rPr>
              <w:fldChar w:fldCharType="separate"/>
            </w:r>
            <w:r w:rsidR="00DB4E40">
              <w:rPr>
                <w:noProof/>
                <w:webHidden/>
              </w:rPr>
              <w:t>4</w:t>
            </w:r>
            <w:r w:rsidR="00F5408C" w:rsidRPr="0099192D">
              <w:rPr>
                <w:noProof/>
                <w:webHidden/>
              </w:rPr>
              <w:fldChar w:fldCharType="end"/>
            </w:r>
          </w:hyperlink>
        </w:p>
        <w:p w14:paraId="4A648FBA"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5" w:history="1">
            <w:r w:rsidR="00F5408C" w:rsidRPr="0099192D">
              <w:rPr>
                <w:rStyle w:val="Hipervnculo"/>
                <w:rFonts w:eastAsia="Calibri"/>
                <w:bCs/>
                <w:noProof/>
                <w:color w:val="auto"/>
                <w:lang w:eastAsia="en-US"/>
              </w:rPr>
              <w:t>e)</w:t>
            </w:r>
            <w:r w:rsidR="00F5408C" w:rsidRPr="0099192D">
              <w:rPr>
                <w:rStyle w:val="Hipervnculo"/>
                <w:noProof/>
                <w:color w:val="auto"/>
              </w:rPr>
              <w:t xml:space="preserve"> </w:t>
            </w:r>
            <w:r w:rsidR="00F5408C" w:rsidRPr="0099192D">
              <w:rPr>
                <w:rStyle w:val="Hipervnculo"/>
                <w:noProof/>
                <w:color w:val="auto"/>
                <w:lang w:val="es-ES"/>
              </w:rPr>
              <w:t>Manifestaciones de la Parte Recurrente</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_Toc192594965 \h </w:instrText>
            </w:r>
            <w:r w:rsidR="00F5408C" w:rsidRPr="0099192D">
              <w:rPr>
                <w:noProof/>
                <w:webHidden/>
              </w:rPr>
            </w:r>
            <w:r w:rsidR="00F5408C" w:rsidRPr="0099192D">
              <w:rPr>
                <w:noProof/>
                <w:webHidden/>
              </w:rPr>
              <w:fldChar w:fldCharType="separate"/>
            </w:r>
            <w:r w:rsidR="00DB4E40">
              <w:rPr>
                <w:noProof/>
                <w:webHidden/>
              </w:rPr>
              <w:t>5</w:t>
            </w:r>
            <w:r w:rsidR="00F5408C" w:rsidRPr="0099192D">
              <w:rPr>
                <w:noProof/>
                <w:webHidden/>
              </w:rPr>
              <w:fldChar w:fldCharType="end"/>
            </w:r>
          </w:hyperlink>
        </w:p>
        <w:p w14:paraId="0EEAB541"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6" w:history="1">
            <w:r w:rsidR="00F5408C" w:rsidRPr="0099192D">
              <w:rPr>
                <w:rStyle w:val="Hipervnculo"/>
                <w:rFonts w:eastAsia="Calibri"/>
                <w:noProof/>
                <w:color w:val="auto"/>
              </w:rPr>
              <w:t>f</w:t>
            </w:r>
            <w:r w:rsidR="00F5408C" w:rsidRPr="0099192D">
              <w:rPr>
                <w:rStyle w:val="Hipervnculo"/>
                <w:noProof/>
                <w:color w:val="auto"/>
              </w:rPr>
              <w:t>) Cierre de instrucción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_Toc192594966 \h </w:instrText>
            </w:r>
            <w:r w:rsidR="00F5408C" w:rsidRPr="0099192D">
              <w:rPr>
                <w:noProof/>
                <w:webHidden/>
              </w:rPr>
            </w:r>
            <w:r w:rsidR="00F5408C" w:rsidRPr="0099192D">
              <w:rPr>
                <w:noProof/>
                <w:webHidden/>
              </w:rPr>
              <w:fldChar w:fldCharType="separate"/>
            </w:r>
            <w:r w:rsidR="00DB4E40">
              <w:rPr>
                <w:noProof/>
                <w:webHidden/>
              </w:rPr>
              <w:t>5</w:t>
            </w:r>
            <w:r w:rsidR="00F5408C" w:rsidRPr="0099192D">
              <w:rPr>
                <w:noProof/>
                <w:webHidden/>
              </w:rPr>
              <w:fldChar w:fldCharType="end"/>
            </w:r>
          </w:hyperlink>
        </w:p>
        <w:p w14:paraId="5D383A8E" w14:textId="77777777" w:rsidR="00F5408C" w:rsidRPr="0099192D" w:rsidRDefault="00415D01" w:rsidP="0099192D">
          <w:pPr>
            <w:pStyle w:val="TDC1"/>
            <w:tabs>
              <w:tab w:val="right" w:leader="dot" w:pos="9034"/>
            </w:tabs>
            <w:rPr>
              <w:rFonts w:asciiTheme="minorHAnsi" w:eastAsiaTheme="minorEastAsia" w:hAnsiTheme="minorHAnsi" w:cstheme="minorBidi"/>
              <w:noProof/>
              <w:szCs w:val="22"/>
              <w:lang w:eastAsia="es-MX"/>
            </w:rPr>
          </w:pPr>
          <w:hyperlink w:anchor="_Toc192594967" w:history="1">
            <w:r w:rsidR="00F5408C" w:rsidRPr="0099192D">
              <w:rPr>
                <w:rStyle w:val="Hipervnculo"/>
                <w:rFonts w:eastAsiaTheme="minorHAnsi"/>
                <w:noProof/>
                <w:color w:val="auto"/>
                <w:lang w:eastAsia="en-US"/>
              </w:rPr>
              <w:t>CONSIDERANDOS</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_Toc192594967 \h </w:instrText>
            </w:r>
            <w:r w:rsidR="00F5408C" w:rsidRPr="0099192D">
              <w:rPr>
                <w:noProof/>
                <w:webHidden/>
              </w:rPr>
            </w:r>
            <w:r w:rsidR="00F5408C" w:rsidRPr="0099192D">
              <w:rPr>
                <w:noProof/>
                <w:webHidden/>
              </w:rPr>
              <w:fldChar w:fldCharType="separate"/>
            </w:r>
            <w:r w:rsidR="00DB4E40">
              <w:rPr>
                <w:noProof/>
                <w:webHidden/>
              </w:rPr>
              <w:t>5</w:t>
            </w:r>
            <w:r w:rsidR="00F5408C" w:rsidRPr="0099192D">
              <w:rPr>
                <w:noProof/>
                <w:webHidden/>
              </w:rPr>
              <w:fldChar w:fldCharType="end"/>
            </w:r>
          </w:hyperlink>
        </w:p>
        <w:p w14:paraId="512B3F6A" w14:textId="77777777" w:rsidR="00F5408C" w:rsidRPr="0099192D" w:rsidRDefault="00415D01" w:rsidP="0099192D">
          <w:pPr>
            <w:pStyle w:val="TDC2"/>
            <w:rPr>
              <w:rFonts w:asciiTheme="minorHAnsi" w:eastAsiaTheme="minorEastAsia" w:hAnsiTheme="minorHAnsi" w:cstheme="minorBidi"/>
              <w:noProof/>
              <w:szCs w:val="22"/>
              <w:lang w:eastAsia="es-MX"/>
            </w:rPr>
          </w:pPr>
          <w:hyperlink w:anchor="_Toc192594968" w:history="1">
            <w:r w:rsidR="00F5408C" w:rsidRPr="0099192D">
              <w:rPr>
                <w:rStyle w:val="Hipervnculo"/>
                <w:rFonts w:eastAsia="Batang"/>
                <w:noProof/>
                <w:color w:val="auto"/>
              </w:rPr>
              <w:t>PRIMERO. Procedibilidad</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_Toc192594968 \h </w:instrText>
            </w:r>
            <w:r w:rsidR="00F5408C" w:rsidRPr="0099192D">
              <w:rPr>
                <w:noProof/>
                <w:webHidden/>
              </w:rPr>
            </w:r>
            <w:r w:rsidR="00F5408C" w:rsidRPr="0099192D">
              <w:rPr>
                <w:noProof/>
                <w:webHidden/>
              </w:rPr>
              <w:fldChar w:fldCharType="separate"/>
            </w:r>
            <w:r w:rsidR="00DB4E40">
              <w:rPr>
                <w:noProof/>
                <w:webHidden/>
              </w:rPr>
              <w:t>5</w:t>
            </w:r>
            <w:r w:rsidR="00F5408C" w:rsidRPr="0099192D">
              <w:rPr>
                <w:noProof/>
                <w:webHidden/>
              </w:rPr>
              <w:fldChar w:fldCharType="end"/>
            </w:r>
          </w:hyperlink>
        </w:p>
        <w:p w14:paraId="032C9995"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69" w:history="1">
            <w:r w:rsidR="00F5408C" w:rsidRPr="0099192D">
              <w:rPr>
                <w:rStyle w:val="Hipervnculo"/>
                <w:noProof/>
                <w:color w:val="auto"/>
              </w:rPr>
              <w:t>a) Competencia del Instituto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_Toc192594969 \h </w:instrText>
            </w:r>
            <w:r w:rsidR="00F5408C" w:rsidRPr="0099192D">
              <w:rPr>
                <w:noProof/>
                <w:webHidden/>
              </w:rPr>
            </w:r>
            <w:r w:rsidR="00F5408C" w:rsidRPr="0099192D">
              <w:rPr>
                <w:noProof/>
                <w:webHidden/>
              </w:rPr>
              <w:fldChar w:fldCharType="separate"/>
            </w:r>
            <w:r w:rsidR="00DB4E40">
              <w:rPr>
                <w:noProof/>
                <w:webHidden/>
              </w:rPr>
              <w:t>5</w:t>
            </w:r>
            <w:r w:rsidR="00F5408C" w:rsidRPr="0099192D">
              <w:rPr>
                <w:noProof/>
                <w:webHidden/>
              </w:rPr>
              <w:fldChar w:fldCharType="end"/>
            </w:r>
          </w:hyperlink>
        </w:p>
        <w:p w14:paraId="610C94F6"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0" w:history="1">
            <w:r w:rsidR="00F5408C" w:rsidRPr="0099192D">
              <w:rPr>
                <w:rStyle w:val="Hipervnculo"/>
                <w:noProof/>
                <w:color w:val="auto"/>
              </w:rPr>
              <w:t>b) Legitimidad de la parte recurrente</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_Toc192594970 \h </w:instrText>
            </w:r>
            <w:r w:rsidR="00F5408C" w:rsidRPr="0099192D">
              <w:rPr>
                <w:noProof/>
                <w:webHidden/>
              </w:rPr>
            </w:r>
            <w:r w:rsidR="00F5408C" w:rsidRPr="0099192D">
              <w:rPr>
                <w:noProof/>
                <w:webHidden/>
              </w:rPr>
              <w:fldChar w:fldCharType="separate"/>
            </w:r>
            <w:r w:rsidR="00DB4E40">
              <w:rPr>
                <w:noProof/>
                <w:webHidden/>
              </w:rPr>
              <w:t>6</w:t>
            </w:r>
            <w:r w:rsidR="00F5408C" w:rsidRPr="0099192D">
              <w:rPr>
                <w:noProof/>
                <w:webHidden/>
              </w:rPr>
              <w:fldChar w:fldCharType="end"/>
            </w:r>
          </w:hyperlink>
        </w:p>
        <w:p w14:paraId="3ABB852D"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1" w:history="1">
            <w:r w:rsidR="00F5408C" w:rsidRPr="0099192D">
              <w:rPr>
                <w:rStyle w:val="Hipervnculo"/>
                <w:rFonts w:eastAsia="Calibri"/>
                <w:noProof/>
                <w:color w:val="auto"/>
                <w:lang w:eastAsia="es-ES_tradnl"/>
              </w:rPr>
              <w:t>c) Plazo para interponer el recurso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_Toc192594971 \h </w:instrText>
            </w:r>
            <w:r w:rsidR="00F5408C" w:rsidRPr="0099192D">
              <w:rPr>
                <w:noProof/>
                <w:webHidden/>
              </w:rPr>
            </w:r>
            <w:r w:rsidR="00F5408C" w:rsidRPr="0099192D">
              <w:rPr>
                <w:noProof/>
                <w:webHidden/>
              </w:rPr>
              <w:fldChar w:fldCharType="separate"/>
            </w:r>
            <w:r w:rsidR="00DB4E40">
              <w:rPr>
                <w:noProof/>
                <w:webHidden/>
              </w:rPr>
              <w:t>6</w:t>
            </w:r>
            <w:r w:rsidR="00F5408C" w:rsidRPr="0099192D">
              <w:rPr>
                <w:noProof/>
                <w:webHidden/>
              </w:rPr>
              <w:fldChar w:fldCharType="end"/>
            </w:r>
          </w:hyperlink>
        </w:p>
        <w:p w14:paraId="46F0D7BA"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2" w:history="1">
            <w:r w:rsidR="00F5408C" w:rsidRPr="0099192D">
              <w:rPr>
                <w:rStyle w:val="Hipervnculo"/>
                <w:rFonts w:eastAsia="Calibri"/>
                <w:noProof/>
                <w:color w:val="auto"/>
                <w:lang w:eastAsia="es-ES_tradnl"/>
              </w:rPr>
              <w:t>d) Causal de Procedencia</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_Toc192594972 \h </w:instrText>
            </w:r>
            <w:r w:rsidR="00F5408C" w:rsidRPr="0099192D">
              <w:rPr>
                <w:noProof/>
                <w:webHidden/>
              </w:rPr>
            </w:r>
            <w:r w:rsidR="00F5408C" w:rsidRPr="0099192D">
              <w:rPr>
                <w:noProof/>
                <w:webHidden/>
              </w:rPr>
              <w:fldChar w:fldCharType="separate"/>
            </w:r>
            <w:r w:rsidR="00DB4E40">
              <w:rPr>
                <w:noProof/>
                <w:webHidden/>
              </w:rPr>
              <w:t>6</w:t>
            </w:r>
            <w:r w:rsidR="00F5408C" w:rsidRPr="0099192D">
              <w:rPr>
                <w:noProof/>
                <w:webHidden/>
              </w:rPr>
              <w:fldChar w:fldCharType="end"/>
            </w:r>
          </w:hyperlink>
        </w:p>
        <w:p w14:paraId="2090E63F"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3" w:history="1">
            <w:r w:rsidR="00F5408C" w:rsidRPr="0099192D">
              <w:rPr>
                <w:rStyle w:val="Hipervnculo"/>
                <w:noProof/>
                <w:color w:val="auto"/>
              </w:rPr>
              <w:t>e) Requisitos formales para la interposición del recurso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_Toc192594973 \h </w:instrText>
            </w:r>
            <w:r w:rsidR="00F5408C" w:rsidRPr="0099192D">
              <w:rPr>
                <w:noProof/>
                <w:webHidden/>
              </w:rPr>
            </w:r>
            <w:r w:rsidR="00F5408C" w:rsidRPr="0099192D">
              <w:rPr>
                <w:noProof/>
                <w:webHidden/>
              </w:rPr>
              <w:fldChar w:fldCharType="separate"/>
            </w:r>
            <w:r w:rsidR="00DB4E40">
              <w:rPr>
                <w:noProof/>
                <w:webHidden/>
              </w:rPr>
              <w:t>6</w:t>
            </w:r>
            <w:r w:rsidR="00F5408C" w:rsidRPr="0099192D">
              <w:rPr>
                <w:noProof/>
                <w:webHidden/>
              </w:rPr>
              <w:fldChar w:fldCharType="end"/>
            </w:r>
          </w:hyperlink>
        </w:p>
        <w:p w14:paraId="71DDB309" w14:textId="77777777" w:rsidR="00F5408C" w:rsidRPr="0099192D" w:rsidRDefault="00415D01" w:rsidP="0099192D">
          <w:pPr>
            <w:pStyle w:val="TDC2"/>
            <w:rPr>
              <w:rFonts w:asciiTheme="minorHAnsi" w:eastAsiaTheme="minorEastAsia" w:hAnsiTheme="minorHAnsi" w:cstheme="minorBidi"/>
              <w:noProof/>
              <w:szCs w:val="22"/>
              <w:lang w:eastAsia="es-MX"/>
            </w:rPr>
          </w:pPr>
          <w:hyperlink w:anchor="_Toc192594974" w:history="1">
            <w:r w:rsidR="00F5408C" w:rsidRPr="0099192D">
              <w:rPr>
                <w:rStyle w:val="Hipervnculo"/>
                <w:noProof/>
                <w:color w:val="auto"/>
              </w:rPr>
              <w:t>SEGUNDO. Estudio de Fondo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_Toc192594974 \h </w:instrText>
            </w:r>
            <w:r w:rsidR="00F5408C" w:rsidRPr="0099192D">
              <w:rPr>
                <w:noProof/>
                <w:webHidden/>
              </w:rPr>
            </w:r>
            <w:r w:rsidR="00F5408C" w:rsidRPr="0099192D">
              <w:rPr>
                <w:noProof/>
                <w:webHidden/>
              </w:rPr>
              <w:fldChar w:fldCharType="separate"/>
            </w:r>
            <w:r w:rsidR="00DB4E40">
              <w:rPr>
                <w:noProof/>
                <w:webHidden/>
              </w:rPr>
              <w:t>7</w:t>
            </w:r>
            <w:r w:rsidR="00F5408C" w:rsidRPr="0099192D">
              <w:rPr>
                <w:noProof/>
                <w:webHidden/>
              </w:rPr>
              <w:fldChar w:fldCharType="end"/>
            </w:r>
          </w:hyperlink>
        </w:p>
        <w:p w14:paraId="612A4A4B"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5" w:history="1">
            <w:r w:rsidR="00F5408C" w:rsidRPr="0099192D">
              <w:rPr>
                <w:rStyle w:val="Hipervnculo"/>
                <w:noProof/>
                <w:color w:val="auto"/>
              </w:rPr>
              <w:t>a) Mandato de transparencia y responsabilidad del Sujeto Obligado</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_Toc192594975 \h </w:instrText>
            </w:r>
            <w:r w:rsidR="00F5408C" w:rsidRPr="0099192D">
              <w:rPr>
                <w:noProof/>
                <w:webHidden/>
              </w:rPr>
            </w:r>
            <w:r w:rsidR="00F5408C" w:rsidRPr="0099192D">
              <w:rPr>
                <w:noProof/>
                <w:webHidden/>
              </w:rPr>
              <w:fldChar w:fldCharType="separate"/>
            </w:r>
            <w:r w:rsidR="00DB4E40">
              <w:rPr>
                <w:noProof/>
                <w:webHidden/>
              </w:rPr>
              <w:t>7</w:t>
            </w:r>
            <w:r w:rsidR="00F5408C" w:rsidRPr="0099192D">
              <w:rPr>
                <w:noProof/>
                <w:webHidden/>
              </w:rPr>
              <w:fldChar w:fldCharType="end"/>
            </w:r>
          </w:hyperlink>
        </w:p>
        <w:p w14:paraId="2E70F9FC"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6" w:history="1">
            <w:r w:rsidR="00F5408C" w:rsidRPr="0099192D">
              <w:rPr>
                <w:rStyle w:val="Hipervnculo"/>
                <w:rFonts w:eastAsia="Calibri"/>
                <w:noProof/>
                <w:color w:val="auto"/>
                <w:lang w:eastAsia="es-ES_tradnl"/>
              </w:rPr>
              <w:t>b) Controversia a resolver</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_Toc192594976 \h </w:instrText>
            </w:r>
            <w:r w:rsidR="00F5408C" w:rsidRPr="0099192D">
              <w:rPr>
                <w:noProof/>
                <w:webHidden/>
              </w:rPr>
            </w:r>
            <w:r w:rsidR="00F5408C" w:rsidRPr="0099192D">
              <w:rPr>
                <w:noProof/>
                <w:webHidden/>
              </w:rPr>
              <w:fldChar w:fldCharType="separate"/>
            </w:r>
            <w:r w:rsidR="00DB4E40">
              <w:rPr>
                <w:noProof/>
                <w:webHidden/>
              </w:rPr>
              <w:t>10</w:t>
            </w:r>
            <w:r w:rsidR="00F5408C" w:rsidRPr="0099192D">
              <w:rPr>
                <w:noProof/>
                <w:webHidden/>
              </w:rPr>
              <w:fldChar w:fldCharType="end"/>
            </w:r>
          </w:hyperlink>
        </w:p>
        <w:p w14:paraId="3F33111D"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7" w:history="1">
            <w:r w:rsidR="00F5408C" w:rsidRPr="0099192D">
              <w:rPr>
                <w:rStyle w:val="Hipervnculo"/>
                <w:noProof/>
                <w:color w:val="auto"/>
              </w:rPr>
              <w:t>c) Estudio de la controversia</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_Toc192594977 \h </w:instrText>
            </w:r>
            <w:r w:rsidR="00F5408C" w:rsidRPr="0099192D">
              <w:rPr>
                <w:noProof/>
                <w:webHidden/>
              </w:rPr>
            </w:r>
            <w:r w:rsidR="00F5408C" w:rsidRPr="0099192D">
              <w:rPr>
                <w:noProof/>
                <w:webHidden/>
              </w:rPr>
              <w:fldChar w:fldCharType="separate"/>
            </w:r>
            <w:r w:rsidR="00DB4E40">
              <w:rPr>
                <w:noProof/>
                <w:webHidden/>
              </w:rPr>
              <w:t>11</w:t>
            </w:r>
            <w:r w:rsidR="00F5408C" w:rsidRPr="0099192D">
              <w:rPr>
                <w:noProof/>
                <w:webHidden/>
              </w:rPr>
              <w:fldChar w:fldCharType="end"/>
            </w:r>
          </w:hyperlink>
        </w:p>
        <w:p w14:paraId="252453D6"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8" w:history="1">
            <w:r w:rsidR="00F5408C" w:rsidRPr="0099192D">
              <w:rPr>
                <w:rStyle w:val="Hipervnculo"/>
                <w:noProof/>
                <w:color w:val="auto"/>
              </w:rPr>
              <w:t>d) Versión pública</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_Toc192594978 \h </w:instrText>
            </w:r>
            <w:r w:rsidR="00F5408C" w:rsidRPr="0099192D">
              <w:rPr>
                <w:noProof/>
                <w:webHidden/>
              </w:rPr>
            </w:r>
            <w:r w:rsidR="00F5408C" w:rsidRPr="0099192D">
              <w:rPr>
                <w:noProof/>
                <w:webHidden/>
              </w:rPr>
              <w:fldChar w:fldCharType="separate"/>
            </w:r>
            <w:r w:rsidR="00DB4E40">
              <w:rPr>
                <w:noProof/>
                <w:webHidden/>
              </w:rPr>
              <w:t>26</w:t>
            </w:r>
            <w:r w:rsidR="00F5408C" w:rsidRPr="0099192D">
              <w:rPr>
                <w:noProof/>
                <w:webHidden/>
              </w:rPr>
              <w:fldChar w:fldCharType="end"/>
            </w:r>
          </w:hyperlink>
        </w:p>
        <w:p w14:paraId="7DB10B76" w14:textId="77777777" w:rsidR="00F5408C" w:rsidRPr="0099192D" w:rsidRDefault="00415D01" w:rsidP="0099192D">
          <w:pPr>
            <w:pStyle w:val="TDC3"/>
            <w:rPr>
              <w:rFonts w:asciiTheme="minorHAnsi" w:eastAsiaTheme="minorEastAsia" w:hAnsiTheme="minorHAnsi" w:cstheme="minorBidi"/>
              <w:noProof/>
              <w:szCs w:val="22"/>
              <w:lang w:eastAsia="es-MX"/>
            </w:rPr>
          </w:pPr>
          <w:hyperlink w:anchor="_Toc192594979" w:history="1">
            <w:r w:rsidR="00F5408C" w:rsidRPr="0099192D">
              <w:rPr>
                <w:rStyle w:val="Hipervnculo"/>
                <w:rFonts w:eastAsia="Calibri"/>
                <w:noProof/>
                <w:color w:val="auto"/>
              </w:rPr>
              <w:t xml:space="preserve">e) </w:t>
            </w:r>
            <w:r w:rsidR="00F5408C" w:rsidRPr="0099192D">
              <w:rPr>
                <w:rStyle w:val="Hipervnculo"/>
                <w:noProof/>
                <w:color w:val="auto"/>
              </w:rPr>
              <w:t>Conclusión</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_Toc192594979 \h </w:instrText>
            </w:r>
            <w:r w:rsidR="00F5408C" w:rsidRPr="0099192D">
              <w:rPr>
                <w:noProof/>
                <w:webHidden/>
              </w:rPr>
            </w:r>
            <w:r w:rsidR="00F5408C" w:rsidRPr="0099192D">
              <w:rPr>
                <w:noProof/>
                <w:webHidden/>
              </w:rPr>
              <w:fldChar w:fldCharType="separate"/>
            </w:r>
            <w:r w:rsidR="00DB4E40">
              <w:rPr>
                <w:noProof/>
                <w:webHidden/>
              </w:rPr>
              <w:t>32</w:t>
            </w:r>
            <w:r w:rsidR="00F5408C" w:rsidRPr="0099192D">
              <w:rPr>
                <w:noProof/>
                <w:webHidden/>
              </w:rPr>
              <w:fldChar w:fldCharType="end"/>
            </w:r>
          </w:hyperlink>
        </w:p>
        <w:p w14:paraId="0C119C17" w14:textId="77777777" w:rsidR="00F5408C" w:rsidRPr="0099192D" w:rsidRDefault="00415D01" w:rsidP="0099192D">
          <w:pPr>
            <w:pStyle w:val="TDC1"/>
            <w:tabs>
              <w:tab w:val="right" w:leader="dot" w:pos="9034"/>
            </w:tabs>
            <w:rPr>
              <w:rFonts w:asciiTheme="minorHAnsi" w:eastAsiaTheme="minorEastAsia" w:hAnsiTheme="minorHAnsi" w:cstheme="minorBidi"/>
              <w:noProof/>
              <w:szCs w:val="22"/>
              <w:lang w:eastAsia="es-MX"/>
            </w:rPr>
          </w:pPr>
          <w:hyperlink w:anchor="_Toc192594980" w:history="1">
            <w:r w:rsidR="00F5408C" w:rsidRPr="0099192D">
              <w:rPr>
                <w:rStyle w:val="Hipervnculo"/>
                <w:noProof/>
                <w:color w:val="auto"/>
              </w:rPr>
              <w:t>RESUELVE</w:t>
            </w:r>
            <w:r w:rsidR="00F5408C" w:rsidRPr="0099192D">
              <w:rPr>
                <w:noProof/>
                <w:webHidden/>
              </w:rPr>
              <w:tab/>
            </w:r>
            <w:r w:rsidR="00F5408C" w:rsidRPr="0099192D">
              <w:rPr>
                <w:noProof/>
                <w:webHidden/>
              </w:rPr>
              <w:fldChar w:fldCharType="begin"/>
            </w:r>
            <w:r w:rsidR="00F5408C" w:rsidRPr="0099192D">
              <w:rPr>
                <w:noProof/>
                <w:webHidden/>
              </w:rPr>
              <w:instrText xml:space="preserve"> PAGEREF _Toc192594980 \h </w:instrText>
            </w:r>
            <w:r w:rsidR="00F5408C" w:rsidRPr="0099192D">
              <w:rPr>
                <w:noProof/>
                <w:webHidden/>
              </w:rPr>
            </w:r>
            <w:r w:rsidR="00F5408C" w:rsidRPr="0099192D">
              <w:rPr>
                <w:noProof/>
                <w:webHidden/>
              </w:rPr>
              <w:fldChar w:fldCharType="separate"/>
            </w:r>
            <w:r w:rsidR="00DB4E40">
              <w:rPr>
                <w:noProof/>
                <w:webHidden/>
              </w:rPr>
              <w:t>33</w:t>
            </w:r>
            <w:r w:rsidR="00F5408C" w:rsidRPr="0099192D">
              <w:rPr>
                <w:noProof/>
                <w:webHidden/>
              </w:rPr>
              <w:fldChar w:fldCharType="end"/>
            </w:r>
          </w:hyperlink>
        </w:p>
        <w:p w14:paraId="0C82FD7A" w14:textId="56536608" w:rsidR="009B2945" w:rsidRPr="0099192D" w:rsidRDefault="00AE3DA7" w:rsidP="0099192D">
          <w:pPr>
            <w:spacing w:line="240" w:lineRule="auto"/>
            <w:rPr>
              <w:b/>
              <w:bCs/>
              <w:lang w:val="es-ES"/>
            </w:rPr>
          </w:pPr>
          <w:r w:rsidRPr="0099192D">
            <w:rPr>
              <w:b/>
              <w:bCs/>
              <w:sz w:val="16"/>
              <w:szCs w:val="16"/>
              <w:lang w:val="es-ES"/>
            </w:rPr>
            <w:fldChar w:fldCharType="end"/>
          </w:r>
        </w:p>
      </w:sdtContent>
    </w:sdt>
    <w:p w14:paraId="603A07E2" w14:textId="77777777" w:rsidR="00646436" w:rsidRPr="0099192D" w:rsidRDefault="00646436" w:rsidP="0099192D">
      <w:pPr>
        <w:rPr>
          <w:rFonts w:cs="Tahoma"/>
          <w:szCs w:val="22"/>
        </w:rPr>
        <w:sectPr w:rsidR="00646436" w:rsidRPr="0099192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E726EEF" w:rsidR="00775BFC" w:rsidRPr="0099192D" w:rsidRDefault="00775BFC" w:rsidP="0099192D">
      <w:r w:rsidRPr="0099192D">
        <w:lastRenderedPageBreak/>
        <w:t>Resolución del Pleno del Instituto de Transparencia, Acceso a la Información Pública y Protección de Datos Personales del Estado de México y Municipios, con domicilio en Metepec, Estado de México, de</w:t>
      </w:r>
      <w:r w:rsidR="00C055F8" w:rsidRPr="0099192D">
        <w:t xml:space="preserve">l </w:t>
      </w:r>
      <w:r w:rsidR="0030122F" w:rsidRPr="0099192D">
        <w:rPr>
          <w:b/>
        </w:rPr>
        <w:t>veintiséis</w:t>
      </w:r>
      <w:r w:rsidRPr="0099192D">
        <w:rPr>
          <w:b/>
        </w:rPr>
        <w:t xml:space="preserve"> de </w:t>
      </w:r>
      <w:r w:rsidR="00C055F8" w:rsidRPr="0099192D">
        <w:rPr>
          <w:b/>
        </w:rPr>
        <w:t xml:space="preserve">marzo </w:t>
      </w:r>
      <w:r w:rsidRPr="0099192D">
        <w:rPr>
          <w:b/>
        </w:rPr>
        <w:t xml:space="preserve">de dos mil </w:t>
      </w:r>
      <w:r w:rsidR="00C055F8" w:rsidRPr="0099192D">
        <w:rPr>
          <w:b/>
        </w:rPr>
        <w:t>veinticinco</w:t>
      </w:r>
      <w:r w:rsidRPr="0099192D">
        <w:rPr>
          <w:b/>
        </w:rPr>
        <w:t>.</w:t>
      </w:r>
    </w:p>
    <w:p w14:paraId="0AF3AAC4" w14:textId="77777777" w:rsidR="00775BFC" w:rsidRPr="0099192D" w:rsidRDefault="00775BFC" w:rsidP="0099192D"/>
    <w:p w14:paraId="40EAE038" w14:textId="7BCE94B3" w:rsidR="00775BFC" w:rsidRPr="0099192D" w:rsidRDefault="00775BFC" w:rsidP="0099192D">
      <w:r w:rsidRPr="0099192D">
        <w:rPr>
          <w:b/>
        </w:rPr>
        <w:t xml:space="preserve">VISTO </w:t>
      </w:r>
      <w:r w:rsidRPr="0099192D">
        <w:t xml:space="preserve">el expediente formado con motivo del Recurso de Revisión </w:t>
      </w:r>
      <w:r w:rsidR="00C055F8" w:rsidRPr="0099192D">
        <w:rPr>
          <w:rFonts w:eastAsia="Calibri"/>
          <w:b/>
          <w:lang w:eastAsia="en-US"/>
        </w:rPr>
        <w:t>01072/</w:t>
      </w:r>
      <w:r w:rsidRPr="0099192D">
        <w:rPr>
          <w:rFonts w:eastAsia="Calibri"/>
          <w:b/>
          <w:lang w:eastAsia="en-US"/>
        </w:rPr>
        <w:t>INFOEM/IP/RR</w:t>
      </w:r>
      <w:r w:rsidR="00C055F8" w:rsidRPr="0099192D">
        <w:rPr>
          <w:rFonts w:eastAsia="Calibri"/>
          <w:b/>
          <w:lang w:eastAsia="en-US"/>
        </w:rPr>
        <w:t>/2025</w:t>
      </w:r>
      <w:r w:rsidRPr="0099192D">
        <w:rPr>
          <w:rFonts w:eastAsia="Calibri"/>
          <w:lang w:eastAsia="en-US"/>
        </w:rPr>
        <w:t xml:space="preserve"> </w:t>
      </w:r>
      <w:r w:rsidRPr="0099192D">
        <w:t xml:space="preserve">interpuesto por </w:t>
      </w:r>
      <w:bookmarkStart w:id="2" w:name="_GoBack"/>
      <w:r w:rsidR="00BB65C6">
        <w:rPr>
          <w:b/>
          <w:bCs/>
        </w:rPr>
        <w:t>XXXXXXX XXXXXXXXX XX XXX</w:t>
      </w:r>
      <w:bookmarkEnd w:id="2"/>
      <w:r w:rsidRPr="0099192D">
        <w:t xml:space="preserve">, a quien en lo subsecuente se le denominará </w:t>
      </w:r>
      <w:r w:rsidRPr="0099192D">
        <w:rPr>
          <w:b/>
          <w:bCs/>
        </w:rPr>
        <w:t>LA PARTE RECURRENTE</w:t>
      </w:r>
      <w:r w:rsidRPr="0099192D">
        <w:t>, en contra de la respuesta emitida por</w:t>
      </w:r>
      <w:r w:rsidR="00C055F8" w:rsidRPr="0099192D">
        <w:t xml:space="preserve"> el</w:t>
      </w:r>
      <w:r w:rsidRPr="0099192D">
        <w:t xml:space="preserve"> </w:t>
      </w:r>
      <w:r w:rsidR="00C055F8" w:rsidRPr="0099192D">
        <w:rPr>
          <w:b/>
          <w:bCs/>
        </w:rPr>
        <w:t>Ayuntamiento de el Oro</w:t>
      </w:r>
      <w:r w:rsidRPr="0099192D">
        <w:t xml:space="preserve">, en adelante </w:t>
      </w:r>
      <w:r w:rsidRPr="0099192D">
        <w:rPr>
          <w:b/>
          <w:bCs/>
        </w:rPr>
        <w:t>EL SUJETO OBLIGADO</w:t>
      </w:r>
      <w:r w:rsidRPr="0099192D">
        <w:rPr>
          <w:rFonts w:eastAsia="Calibri"/>
          <w:lang w:eastAsia="en-US"/>
        </w:rPr>
        <w:t xml:space="preserve">, </w:t>
      </w:r>
      <w:r w:rsidRPr="0099192D">
        <w:t>se emite la presente Resolución con base en los Antecedentes y Considerandos que se exponen a continuación:</w:t>
      </w:r>
    </w:p>
    <w:p w14:paraId="2116968C" w14:textId="77777777" w:rsidR="00775BFC" w:rsidRPr="0099192D" w:rsidRDefault="00775BFC" w:rsidP="0099192D"/>
    <w:p w14:paraId="5A444FB6" w14:textId="639D3567" w:rsidR="00664420" w:rsidRPr="0099192D" w:rsidRDefault="00664420" w:rsidP="0099192D">
      <w:pPr>
        <w:pStyle w:val="Ttulo1"/>
      </w:pPr>
      <w:bookmarkStart w:id="3" w:name="_Toc192594956"/>
      <w:r w:rsidRPr="0099192D">
        <w:t>ANTECEDENTES</w:t>
      </w:r>
      <w:bookmarkEnd w:id="3"/>
    </w:p>
    <w:p w14:paraId="5CB5034E" w14:textId="77777777" w:rsidR="00AC2DB8" w:rsidRPr="0099192D" w:rsidRDefault="00AC2DB8" w:rsidP="0099192D"/>
    <w:p w14:paraId="09B2D38F" w14:textId="6E49D146" w:rsidR="00664420" w:rsidRPr="0099192D" w:rsidRDefault="00E37A3F" w:rsidP="0099192D">
      <w:pPr>
        <w:pStyle w:val="Ttulo2"/>
      </w:pPr>
      <w:bookmarkStart w:id="4" w:name="_Toc192594957"/>
      <w:r w:rsidRPr="0099192D">
        <w:t>DE LA SOLICITUD DE INFORMACIÓN</w:t>
      </w:r>
      <w:bookmarkEnd w:id="4"/>
    </w:p>
    <w:p w14:paraId="7B7535DF" w14:textId="77777777" w:rsidR="00E37A3F" w:rsidRPr="0099192D" w:rsidRDefault="00E37A3F" w:rsidP="0099192D"/>
    <w:p w14:paraId="2C6AD1A5" w14:textId="0405B3CD" w:rsidR="00664420" w:rsidRPr="0099192D" w:rsidRDefault="00E37A3F" w:rsidP="0099192D">
      <w:pPr>
        <w:pStyle w:val="Ttulo3"/>
      </w:pPr>
      <w:bookmarkStart w:id="5" w:name="_Toc192594958"/>
      <w:r w:rsidRPr="0099192D">
        <w:t xml:space="preserve">a) </w:t>
      </w:r>
      <w:r w:rsidR="006B10B0" w:rsidRPr="0099192D">
        <w:t>S</w:t>
      </w:r>
      <w:r w:rsidR="00664420" w:rsidRPr="0099192D">
        <w:t xml:space="preserve">olicitud de </w:t>
      </w:r>
      <w:r w:rsidR="006B10B0" w:rsidRPr="0099192D">
        <w:t>i</w:t>
      </w:r>
      <w:r w:rsidR="00664420" w:rsidRPr="0099192D">
        <w:t>nformación</w:t>
      </w:r>
      <w:bookmarkEnd w:id="5"/>
    </w:p>
    <w:p w14:paraId="06DCD29D" w14:textId="3EC506B3" w:rsidR="009A2D78" w:rsidRPr="0099192D" w:rsidRDefault="006B10B0" w:rsidP="0099192D">
      <w:pPr>
        <w:pStyle w:val="Prrafodelista"/>
        <w:tabs>
          <w:tab w:val="left" w:pos="0"/>
        </w:tabs>
        <w:ind w:left="0"/>
        <w:contextualSpacing w:val="0"/>
        <w:rPr>
          <w:rFonts w:cs="Tahoma"/>
        </w:rPr>
      </w:pPr>
      <w:r w:rsidRPr="0099192D">
        <w:rPr>
          <w:rFonts w:cs="Tahoma"/>
        </w:rPr>
        <w:t>El</w:t>
      </w:r>
      <w:r w:rsidR="00664420" w:rsidRPr="0099192D">
        <w:rPr>
          <w:rFonts w:cs="Tahoma"/>
        </w:rPr>
        <w:t xml:space="preserve"> </w:t>
      </w:r>
      <w:r w:rsidR="00C055F8" w:rsidRPr="0099192D">
        <w:rPr>
          <w:rFonts w:cs="Tahoma"/>
          <w:b/>
          <w:bCs/>
        </w:rPr>
        <w:t>quince</w:t>
      </w:r>
      <w:r w:rsidR="00664420" w:rsidRPr="0099192D">
        <w:rPr>
          <w:rFonts w:cs="Tahoma"/>
          <w:b/>
          <w:bCs/>
        </w:rPr>
        <w:t xml:space="preserve"> de </w:t>
      </w:r>
      <w:r w:rsidR="00C055F8" w:rsidRPr="0099192D">
        <w:rPr>
          <w:rFonts w:cs="Tahoma"/>
          <w:b/>
          <w:bCs/>
        </w:rPr>
        <w:t xml:space="preserve">enero </w:t>
      </w:r>
      <w:r w:rsidR="00664420" w:rsidRPr="0099192D">
        <w:rPr>
          <w:rFonts w:cs="Tahoma"/>
          <w:b/>
          <w:bCs/>
        </w:rPr>
        <w:t xml:space="preserve">de dos mil </w:t>
      </w:r>
      <w:r w:rsidR="00C055F8" w:rsidRPr="0099192D">
        <w:rPr>
          <w:rFonts w:cs="Tahoma"/>
          <w:b/>
          <w:bCs/>
        </w:rPr>
        <w:t>veinticinco</w:t>
      </w:r>
      <w:r w:rsidR="00664420" w:rsidRPr="0099192D">
        <w:rPr>
          <w:rFonts w:cs="Tahoma"/>
        </w:rPr>
        <w:t xml:space="preserve">, </w:t>
      </w:r>
      <w:r w:rsidRPr="0099192D">
        <w:rPr>
          <w:b/>
          <w:bCs/>
        </w:rPr>
        <w:t>LA PARTE RECURRENTE</w:t>
      </w:r>
      <w:r w:rsidR="00664420" w:rsidRPr="0099192D">
        <w:rPr>
          <w:rFonts w:cs="Tahoma"/>
        </w:rPr>
        <w:t xml:space="preserve"> presentó una solicitud de acceso a la información pública </w:t>
      </w:r>
      <w:r w:rsidR="001F3515" w:rsidRPr="0099192D">
        <w:rPr>
          <w:rFonts w:cs="Tahoma"/>
        </w:rPr>
        <w:t xml:space="preserve">ante el </w:t>
      </w:r>
      <w:r w:rsidR="001F3515" w:rsidRPr="0099192D">
        <w:rPr>
          <w:rFonts w:cs="Tahoma"/>
          <w:b/>
          <w:bCs/>
        </w:rPr>
        <w:t>SUJETO OBLIGADO</w:t>
      </w:r>
      <w:r w:rsidR="001F3515" w:rsidRPr="0099192D">
        <w:rPr>
          <w:rFonts w:cs="Tahoma"/>
        </w:rPr>
        <w:t xml:space="preserve">, </w:t>
      </w:r>
      <w:r w:rsidR="00664420" w:rsidRPr="0099192D">
        <w:rPr>
          <w:rFonts w:cs="Tahoma"/>
        </w:rPr>
        <w:t xml:space="preserve">a través del </w:t>
      </w:r>
      <w:r w:rsidRPr="0099192D">
        <w:rPr>
          <w:rFonts w:cs="Tahoma"/>
        </w:rPr>
        <w:t>Sistema de Acceso a la Información Mexiquense</w:t>
      </w:r>
      <w:r w:rsidR="009A2D78" w:rsidRPr="0099192D">
        <w:rPr>
          <w:rFonts w:cs="Tahoma"/>
        </w:rPr>
        <w:t xml:space="preserve"> (</w:t>
      </w:r>
      <w:r w:rsidRPr="0099192D">
        <w:rPr>
          <w:rFonts w:cs="Tahoma"/>
        </w:rPr>
        <w:t>SAIMEX</w:t>
      </w:r>
      <w:r w:rsidR="009A2D78" w:rsidRPr="0099192D">
        <w:rPr>
          <w:rFonts w:cs="Tahoma"/>
        </w:rPr>
        <w:t>). Dicha solicitud quedó</w:t>
      </w:r>
      <w:r w:rsidRPr="0099192D">
        <w:rPr>
          <w:rFonts w:cs="Tahoma"/>
        </w:rPr>
        <w:t xml:space="preserve"> registrada c</w:t>
      </w:r>
      <w:r w:rsidR="00664420" w:rsidRPr="0099192D">
        <w:rPr>
          <w:rFonts w:cs="Tahoma"/>
        </w:rPr>
        <w:t>on el número de folio</w:t>
      </w:r>
      <w:r w:rsidR="00664420" w:rsidRPr="0099192D">
        <w:rPr>
          <w:rFonts w:cs="Tahoma"/>
          <w:b/>
          <w:bCs/>
        </w:rPr>
        <w:t xml:space="preserve"> </w:t>
      </w:r>
      <w:r w:rsidR="00C055F8" w:rsidRPr="0099192D">
        <w:rPr>
          <w:rFonts w:cs="Tahoma"/>
          <w:b/>
          <w:bCs/>
        </w:rPr>
        <w:t>00005/ELORO/IP/2025</w:t>
      </w:r>
      <w:r w:rsidR="002A3601" w:rsidRPr="0099192D">
        <w:rPr>
          <w:rFonts w:cs="Tahoma"/>
        </w:rPr>
        <w:t xml:space="preserve"> y en ella </w:t>
      </w:r>
      <w:r w:rsidR="009A2D78" w:rsidRPr="0099192D">
        <w:rPr>
          <w:rFonts w:cs="Tahoma"/>
        </w:rPr>
        <w:t>se requirió la siguiente información:</w:t>
      </w:r>
    </w:p>
    <w:p w14:paraId="0459D6AC" w14:textId="77777777" w:rsidR="00664420" w:rsidRPr="0099192D" w:rsidRDefault="00664420" w:rsidP="0099192D">
      <w:pPr>
        <w:tabs>
          <w:tab w:val="left" w:pos="4667"/>
        </w:tabs>
        <w:ind w:left="567" w:right="567"/>
        <w:rPr>
          <w:rFonts w:cs="Tahoma"/>
          <w:b/>
          <w:bCs/>
        </w:rPr>
      </w:pPr>
    </w:p>
    <w:p w14:paraId="179FB369" w14:textId="4C8AE309" w:rsidR="00664420" w:rsidRPr="0099192D" w:rsidRDefault="00C055F8" w:rsidP="0099192D">
      <w:pPr>
        <w:pStyle w:val="Puesto"/>
      </w:pPr>
      <w:r w:rsidRPr="0099192D">
        <w:t>solicito copia de los informes mensuales (</w:t>
      </w:r>
      <w:proofErr w:type="spellStart"/>
      <w:r w:rsidRPr="0099192D">
        <w:t>polizas</w:t>
      </w:r>
      <w:proofErr w:type="spellEnd"/>
      <w:r w:rsidRPr="0099192D">
        <w:t xml:space="preserve"> de ingresos, egresos, diarios con su soporte documental) entregados a el OSFEM de los meses de abril, mayo y junio del ejercicio fiscal 2024 del organismo descentralizado IMCUFIDE EL ORO e igualmente del organismo descentralizado ODAPAS de El Oro, en formato </w:t>
      </w:r>
      <w:proofErr w:type="spellStart"/>
      <w:r w:rsidRPr="0099192D">
        <w:t>pdf</w:t>
      </w:r>
      <w:proofErr w:type="spellEnd"/>
      <w:r w:rsidR="00664420" w:rsidRPr="0099192D">
        <w:t>.</w:t>
      </w:r>
    </w:p>
    <w:p w14:paraId="64B27DE3" w14:textId="77777777" w:rsidR="00664420" w:rsidRPr="0099192D" w:rsidRDefault="00664420" w:rsidP="0099192D">
      <w:pPr>
        <w:tabs>
          <w:tab w:val="left" w:pos="4667"/>
        </w:tabs>
        <w:ind w:left="567" w:right="567"/>
        <w:rPr>
          <w:rFonts w:cs="Tahoma"/>
          <w:bCs/>
          <w:i/>
          <w:szCs w:val="22"/>
        </w:rPr>
      </w:pPr>
    </w:p>
    <w:p w14:paraId="0BD6321D" w14:textId="56D9ABBC" w:rsidR="00664420" w:rsidRPr="0099192D" w:rsidRDefault="009A2D78" w:rsidP="0099192D">
      <w:pPr>
        <w:tabs>
          <w:tab w:val="left" w:pos="4667"/>
        </w:tabs>
        <w:ind w:left="567" w:right="567"/>
        <w:rPr>
          <w:rFonts w:cs="Tahoma"/>
          <w:bCs/>
          <w:szCs w:val="22"/>
        </w:rPr>
      </w:pPr>
      <w:r w:rsidRPr="0099192D">
        <w:rPr>
          <w:rFonts w:cs="Tahoma"/>
          <w:b/>
          <w:bCs/>
          <w:szCs w:val="22"/>
        </w:rPr>
        <w:t>Modalidad de entrega</w:t>
      </w:r>
      <w:r w:rsidRPr="0099192D">
        <w:rPr>
          <w:rFonts w:cs="Tahoma"/>
          <w:bCs/>
          <w:szCs w:val="22"/>
        </w:rPr>
        <w:t>: a</w:t>
      </w:r>
      <w:r w:rsidR="00664420" w:rsidRPr="0099192D">
        <w:rPr>
          <w:rFonts w:cs="Tahoma"/>
          <w:bCs/>
          <w:i/>
          <w:szCs w:val="22"/>
        </w:rPr>
        <w:t xml:space="preserve"> través del SAIMEX</w:t>
      </w:r>
      <w:r w:rsidRPr="0099192D">
        <w:rPr>
          <w:rFonts w:cs="Tahoma"/>
          <w:bCs/>
          <w:i/>
          <w:szCs w:val="22"/>
        </w:rPr>
        <w:t>.</w:t>
      </w:r>
    </w:p>
    <w:p w14:paraId="334D2860" w14:textId="77777777" w:rsidR="00664420" w:rsidRPr="0099192D" w:rsidRDefault="00664420" w:rsidP="0099192D">
      <w:pPr>
        <w:autoSpaceDE w:val="0"/>
        <w:autoSpaceDN w:val="0"/>
        <w:adjustRightInd w:val="0"/>
        <w:ind w:right="-28"/>
        <w:rPr>
          <w:rFonts w:cs="Tahoma"/>
          <w:bCs/>
          <w:i/>
          <w:szCs w:val="22"/>
        </w:rPr>
      </w:pPr>
    </w:p>
    <w:p w14:paraId="3212BA4D" w14:textId="539B40CD" w:rsidR="00664420" w:rsidRPr="0099192D" w:rsidRDefault="00E37A3F" w:rsidP="0099192D">
      <w:pPr>
        <w:pStyle w:val="Ttulo3"/>
        <w:rPr>
          <w:rFonts w:eastAsia="Calibri"/>
          <w:lang w:eastAsia="en-US"/>
        </w:rPr>
      </w:pPr>
      <w:bookmarkStart w:id="6" w:name="_Toc192594959"/>
      <w:r w:rsidRPr="0099192D">
        <w:lastRenderedPageBreak/>
        <w:t xml:space="preserve">b) </w:t>
      </w:r>
      <w:r w:rsidR="00664420" w:rsidRPr="0099192D">
        <w:rPr>
          <w:lang w:val="es-ES"/>
        </w:rPr>
        <w:t xml:space="preserve">Respuesta </w:t>
      </w:r>
      <w:r w:rsidR="00664420" w:rsidRPr="0099192D">
        <w:rPr>
          <w:rFonts w:eastAsia="Calibri"/>
          <w:lang w:eastAsia="en-US"/>
        </w:rPr>
        <w:t>del Sujeto Obligado</w:t>
      </w:r>
      <w:bookmarkEnd w:id="6"/>
    </w:p>
    <w:p w14:paraId="79199CC1" w14:textId="1871C5F9" w:rsidR="00664420" w:rsidRPr="0099192D" w:rsidRDefault="00664420" w:rsidP="0099192D">
      <w:pPr>
        <w:pStyle w:val="Sinespaciado"/>
        <w:spacing w:line="360" w:lineRule="auto"/>
        <w:rPr>
          <w:lang w:val="es-ES"/>
        </w:rPr>
      </w:pPr>
      <w:r w:rsidRPr="0099192D">
        <w:rPr>
          <w:lang w:val="es-ES"/>
        </w:rPr>
        <w:t xml:space="preserve">El </w:t>
      </w:r>
      <w:r w:rsidR="00C055F8" w:rsidRPr="0099192D">
        <w:rPr>
          <w:b/>
          <w:bCs/>
          <w:lang w:val="es-ES"/>
        </w:rPr>
        <w:t>seis</w:t>
      </w:r>
      <w:r w:rsidRPr="0099192D">
        <w:rPr>
          <w:b/>
          <w:bCs/>
          <w:lang w:val="es-ES"/>
        </w:rPr>
        <w:t xml:space="preserve"> de </w:t>
      </w:r>
      <w:r w:rsidR="00C055F8" w:rsidRPr="0099192D">
        <w:rPr>
          <w:b/>
          <w:bCs/>
          <w:lang w:val="es-ES"/>
        </w:rPr>
        <w:t xml:space="preserve">febrero </w:t>
      </w:r>
      <w:r w:rsidRPr="0099192D">
        <w:rPr>
          <w:b/>
          <w:bCs/>
          <w:lang w:val="es-ES"/>
        </w:rPr>
        <w:t xml:space="preserve">de dos mil </w:t>
      </w:r>
      <w:r w:rsidR="00C055F8" w:rsidRPr="0099192D">
        <w:rPr>
          <w:b/>
          <w:bCs/>
          <w:lang w:val="es-ES"/>
        </w:rPr>
        <w:t>veinticinco</w:t>
      </w:r>
      <w:r w:rsidRPr="0099192D">
        <w:rPr>
          <w:lang w:val="es-ES"/>
        </w:rPr>
        <w:t xml:space="preserve">, </w:t>
      </w:r>
      <w:r w:rsidR="00F07EE6" w:rsidRPr="0099192D">
        <w:rPr>
          <w:lang w:val="es-ES"/>
        </w:rPr>
        <w:t xml:space="preserve">el Titular de la Unidad de Transparencia del </w:t>
      </w:r>
      <w:r w:rsidR="00F07EE6" w:rsidRPr="0099192D">
        <w:rPr>
          <w:b/>
          <w:lang w:val="es-ES"/>
        </w:rPr>
        <w:t>SUJETO OBLIGADO</w:t>
      </w:r>
      <w:r w:rsidR="00F07EE6" w:rsidRPr="0099192D">
        <w:rPr>
          <w:lang w:val="es-ES"/>
        </w:rPr>
        <w:t xml:space="preserve"> notificó la siguiente respuesta a través del </w:t>
      </w:r>
      <w:r w:rsidRPr="0099192D">
        <w:rPr>
          <w:lang w:val="es-ES"/>
        </w:rPr>
        <w:t>SAIMEX</w:t>
      </w:r>
      <w:r w:rsidR="00F07EE6" w:rsidRPr="0099192D">
        <w:rPr>
          <w:lang w:val="es-ES"/>
        </w:rPr>
        <w:t>:</w:t>
      </w:r>
    </w:p>
    <w:p w14:paraId="669F7EFD" w14:textId="77777777" w:rsidR="00664420" w:rsidRPr="0099192D" w:rsidRDefault="00664420" w:rsidP="0099192D">
      <w:pPr>
        <w:tabs>
          <w:tab w:val="left" w:pos="4667"/>
        </w:tabs>
        <w:ind w:left="567" w:right="567"/>
        <w:rPr>
          <w:rFonts w:cs="Tahoma"/>
          <w:b/>
          <w:bCs/>
        </w:rPr>
      </w:pPr>
    </w:p>
    <w:p w14:paraId="042FE73D" w14:textId="1B2EEC36" w:rsidR="00F07EE6" w:rsidRPr="0099192D" w:rsidRDefault="00C055F8" w:rsidP="0099192D">
      <w:pPr>
        <w:pStyle w:val="Puesto"/>
      </w:pPr>
      <w:r w:rsidRPr="0099192D">
        <w:t>Dando cumplimiento en tiempo y forma a lo establecido por la legislación vigente, y con fundamento en el Art. 3 Fracción XLV, 12, 24 Fracción VI y XIV, 132, 137 y 143 fracción I de la Ley de Transparencia y Acceso a la Información Pública del Estado de México y Municipios, así como el numeral Trigésimo octavo Fracción I y numeral Quincuagésimo séptimo Fracción II de los Lineamientos Generales en materia de Clasificación y Desclasificación de la Información, así como para la elaboración de Versiones Públicas; se adjuntan al presente 5 archivos en formato PDF, así como 1 carpeta comprimida .ZIP (contiene archivos en formato PDF) como respuesta brindada en VERSIÓN PÚBLICA por el ODAPAS e IMCUFIDE a su solicitud de información. La clasificación parcial de la información como confidencial para la elaboración de la versión pública de la presente respuesta fue confirmada mediante Acuerdo ACTA/03/CT/2025/SEXTO</w:t>
      </w:r>
      <w:r w:rsidR="00F07EE6" w:rsidRPr="0099192D">
        <w:t>.</w:t>
      </w:r>
    </w:p>
    <w:p w14:paraId="5D11024C" w14:textId="77777777" w:rsidR="00664420" w:rsidRPr="0099192D" w:rsidRDefault="00664420" w:rsidP="0099192D">
      <w:pPr>
        <w:autoSpaceDE w:val="0"/>
        <w:autoSpaceDN w:val="0"/>
        <w:adjustRightInd w:val="0"/>
        <w:ind w:right="-28"/>
        <w:rPr>
          <w:rFonts w:cs="Tahoma"/>
          <w:bCs/>
          <w:szCs w:val="22"/>
        </w:rPr>
      </w:pPr>
    </w:p>
    <w:p w14:paraId="70920289" w14:textId="1734249B" w:rsidR="00664420" w:rsidRPr="0099192D" w:rsidRDefault="00F07EE6" w:rsidP="0099192D">
      <w:pPr>
        <w:autoSpaceDE w:val="0"/>
        <w:autoSpaceDN w:val="0"/>
        <w:adjustRightInd w:val="0"/>
        <w:ind w:right="-28"/>
        <w:rPr>
          <w:rFonts w:cs="Tahoma"/>
          <w:bCs/>
          <w:szCs w:val="22"/>
          <w:lang w:val="es-ES"/>
        </w:rPr>
      </w:pPr>
      <w:r w:rsidRPr="0099192D">
        <w:rPr>
          <w:rFonts w:cs="Tahoma"/>
          <w:bCs/>
          <w:szCs w:val="22"/>
          <w:lang w:val="es-ES"/>
        </w:rPr>
        <w:t xml:space="preserve">Asimismo, </w:t>
      </w:r>
      <w:r w:rsidRPr="0099192D">
        <w:rPr>
          <w:rFonts w:cs="Tahoma"/>
          <w:b/>
          <w:szCs w:val="22"/>
          <w:lang w:val="es-ES"/>
        </w:rPr>
        <w:t xml:space="preserve">EL SUJETO OBLIGADO </w:t>
      </w:r>
      <w:r w:rsidRPr="0099192D">
        <w:rPr>
          <w:rFonts w:cs="Tahoma"/>
          <w:bCs/>
          <w:szCs w:val="22"/>
          <w:lang w:val="es-ES"/>
        </w:rPr>
        <w:t>adjuntó a su respuesta los archivos electrónicos que se describen a continuación</w:t>
      </w:r>
      <w:r w:rsidR="00664420" w:rsidRPr="0099192D">
        <w:rPr>
          <w:rFonts w:cs="Tahoma"/>
          <w:bCs/>
          <w:szCs w:val="22"/>
          <w:lang w:val="es-ES"/>
        </w:rPr>
        <w:t>:</w:t>
      </w:r>
    </w:p>
    <w:p w14:paraId="2C78354F" w14:textId="77777777" w:rsidR="00664420" w:rsidRPr="0099192D" w:rsidRDefault="00664420" w:rsidP="0099192D">
      <w:pPr>
        <w:autoSpaceDE w:val="0"/>
        <w:autoSpaceDN w:val="0"/>
        <w:adjustRightInd w:val="0"/>
        <w:ind w:right="-28"/>
        <w:rPr>
          <w:rFonts w:cs="Tahoma"/>
          <w:bCs/>
          <w:szCs w:val="22"/>
          <w:lang w:val="es-ES"/>
        </w:rPr>
      </w:pPr>
    </w:p>
    <w:p w14:paraId="34F27189" w14:textId="7AAE850B" w:rsidR="00C055F8" w:rsidRPr="0099192D" w:rsidRDefault="00C055F8" w:rsidP="0099192D">
      <w:pPr>
        <w:autoSpaceDE w:val="0"/>
        <w:autoSpaceDN w:val="0"/>
        <w:adjustRightInd w:val="0"/>
        <w:ind w:right="-28"/>
        <w:rPr>
          <w:rFonts w:cs="Tahoma"/>
          <w:szCs w:val="22"/>
          <w:lang w:val="es-ES"/>
        </w:rPr>
      </w:pPr>
      <w:r w:rsidRPr="0099192D">
        <w:rPr>
          <w:rFonts w:cs="Tahoma"/>
          <w:b/>
          <w:szCs w:val="22"/>
          <w:lang w:val="es-ES"/>
        </w:rPr>
        <w:t xml:space="preserve">Anexo VP.PDF </w:t>
      </w:r>
      <w:r w:rsidRPr="0099192D">
        <w:rPr>
          <w:rFonts w:cs="Tahoma"/>
          <w:szCs w:val="22"/>
          <w:lang w:val="es-ES"/>
        </w:rPr>
        <w:t>Archivo que contiene un cuadro de clasificación.</w:t>
      </w:r>
    </w:p>
    <w:p w14:paraId="4801FA4F" w14:textId="77777777" w:rsidR="00C055F8" w:rsidRPr="0099192D" w:rsidRDefault="00C055F8" w:rsidP="0099192D">
      <w:pPr>
        <w:autoSpaceDE w:val="0"/>
        <w:autoSpaceDN w:val="0"/>
        <w:adjustRightInd w:val="0"/>
        <w:ind w:right="-28"/>
        <w:rPr>
          <w:rFonts w:cs="Tahoma"/>
          <w:szCs w:val="22"/>
          <w:lang w:val="es-ES"/>
        </w:rPr>
      </w:pPr>
    </w:p>
    <w:p w14:paraId="5F00D05E" w14:textId="77777777" w:rsidR="00883948" w:rsidRPr="0099192D" w:rsidRDefault="00C055F8" w:rsidP="0099192D">
      <w:pPr>
        <w:autoSpaceDE w:val="0"/>
        <w:autoSpaceDN w:val="0"/>
        <w:adjustRightInd w:val="0"/>
        <w:ind w:right="-28"/>
        <w:rPr>
          <w:rFonts w:cs="Tahoma"/>
          <w:szCs w:val="22"/>
          <w:lang w:val="es-ES"/>
        </w:rPr>
      </w:pPr>
      <w:r w:rsidRPr="0099192D">
        <w:rPr>
          <w:rFonts w:cs="Tahoma"/>
          <w:b/>
          <w:szCs w:val="22"/>
          <w:lang w:val="es-ES"/>
        </w:rPr>
        <w:t>ActaCT03-2025.PDF</w:t>
      </w:r>
      <w:r w:rsidRPr="0099192D">
        <w:rPr>
          <w:rFonts w:cs="Tahoma"/>
          <w:szCs w:val="22"/>
          <w:lang w:val="es-ES"/>
        </w:rPr>
        <w:t xml:space="preserve"> Archivo que contiene el Acta del Comité de Transparencia de la Tercera Sesión Ordinaria</w:t>
      </w:r>
      <w:r w:rsidR="00883948" w:rsidRPr="0099192D">
        <w:rPr>
          <w:rFonts w:cs="Tahoma"/>
          <w:szCs w:val="22"/>
          <w:lang w:val="es-ES"/>
        </w:rPr>
        <w:t xml:space="preserve"> mediante la cual se clasificó información contenida dentro de los documentos con los que se dará respuesta a la solicitud, como confidencial.</w:t>
      </w:r>
    </w:p>
    <w:p w14:paraId="53FA6AA3" w14:textId="3D468C47" w:rsidR="00C055F8" w:rsidRPr="0099192D" w:rsidRDefault="00C055F8" w:rsidP="0099192D">
      <w:pPr>
        <w:autoSpaceDE w:val="0"/>
        <w:autoSpaceDN w:val="0"/>
        <w:adjustRightInd w:val="0"/>
        <w:ind w:right="-28"/>
        <w:rPr>
          <w:rFonts w:cs="Tahoma"/>
          <w:b/>
          <w:szCs w:val="22"/>
          <w:lang w:val="es-ES"/>
        </w:rPr>
      </w:pPr>
      <w:r w:rsidRPr="0099192D">
        <w:rPr>
          <w:rFonts w:cs="Tahoma"/>
          <w:szCs w:val="22"/>
          <w:lang w:val="es-ES"/>
        </w:rPr>
        <w:t xml:space="preserve"> </w:t>
      </w:r>
    </w:p>
    <w:p w14:paraId="48D9CF33" w14:textId="176799B9" w:rsidR="00C055F8" w:rsidRPr="0099192D" w:rsidRDefault="00C055F8" w:rsidP="0099192D">
      <w:pPr>
        <w:autoSpaceDE w:val="0"/>
        <w:autoSpaceDN w:val="0"/>
        <w:adjustRightInd w:val="0"/>
        <w:ind w:right="-28"/>
        <w:rPr>
          <w:rFonts w:cs="Tahoma"/>
          <w:szCs w:val="22"/>
          <w:lang w:val="es-ES"/>
        </w:rPr>
      </w:pPr>
      <w:r w:rsidRPr="0099192D">
        <w:rPr>
          <w:rFonts w:cs="Tahoma"/>
          <w:b/>
          <w:szCs w:val="22"/>
          <w:lang w:val="es-ES"/>
        </w:rPr>
        <w:t>DG-IMCUFIDE-008-2025.PDF</w:t>
      </w:r>
      <w:r w:rsidR="00883948" w:rsidRPr="0099192D">
        <w:rPr>
          <w:rFonts w:cs="Tahoma"/>
          <w:szCs w:val="22"/>
          <w:lang w:val="es-ES"/>
        </w:rPr>
        <w:t xml:space="preserve"> Archivo que contiene lo argumentos del Director General respecto a la información confidencial que contiene los archivos con los que se pretende dar respuesta.</w:t>
      </w:r>
    </w:p>
    <w:p w14:paraId="7C811D2E" w14:textId="77777777" w:rsidR="00883948" w:rsidRPr="0099192D" w:rsidRDefault="00883948" w:rsidP="0099192D">
      <w:pPr>
        <w:autoSpaceDE w:val="0"/>
        <w:autoSpaceDN w:val="0"/>
        <w:adjustRightInd w:val="0"/>
        <w:ind w:right="-28"/>
        <w:rPr>
          <w:rFonts w:cs="Tahoma"/>
          <w:b/>
          <w:szCs w:val="22"/>
          <w:lang w:val="es-ES"/>
        </w:rPr>
      </w:pPr>
    </w:p>
    <w:p w14:paraId="66EEA527" w14:textId="5DC070C9" w:rsidR="00C055F8" w:rsidRPr="0099192D" w:rsidRDefault="00C055F8" w:rsidP="0099192D">
      <w:pPr>
        <w:autoSpaceDE w:val="0"/>
        <w:autoSpaceDN w:val="0"/>
        <w:adjustRightInd w:val="0"/>
        <w:ind w:right="-28"/>
        <w:rPr>
          <w:rFonts w:cs="Tahoma"/>
          <w:szCs w:val="22"/>
          <w:lang w:val="es-ES"/>
        </w:rPr>
      </w:pPr>
      <w:r w:rsidRPr="0099192D">
        <w:rPr>
          <w:rFonts w:cs="Tahoma"/>
          <w:b/>
          <w:szCs w:val="22"/>
          <w:lang w:val="es-ES"/>
        </w:rPr>
        <w:lastRenderedPageBreak/>
        <w:t>00005-odapas.PDF</w:t>
      </w:r>
      <w:r w:rsidR="00883948" w:rsidRPr="0099192D">
        <w:rPr>
          <w:rFonts w:cs="Tahoma"/>
          <w:b/>
          <w:szCs w:val="22"/>
          <w:lang w:val="es-ES"/>
        </w:rPr>
        <w:t xml:space="preserve"> </w:t>
      </w:r>
      <w:r w:rsidR="00883948" w:rsidRPr="0099192D">
        <w:rPr>
          <w:rFonts w:cs="Tahoma"/>
          <w:szCs w:val="22"/>
          <w:lang w:val="es-ES"/>
        </w:rPr>
        <w:t>Archivo emitido por el Director General del Organismo del Agua Mediante el cual informa que derivado del volumen de información solicitada queda a disposición del recurrente la información para consulta física y que si así lo prefiere puede solicitar copias certificadas con costo.</w:t>
      </w:r>
    </w:p>
    <w:p w14:paraId="3AB3C7CE" w14:textId="77777777" w:rsidR="00883948" w:rsidRPr="0099192D" w:rsidRDefault="00883948" w:rsidP="0099192D">
      <w:pPr>
        <w:autoSpaceDE w:val="0"/>
        <w:autoSpaceDN w:val="0"/>
        <w:adjustRightInd w:val="0"/>
        <w:ind w:right="-28"/>
        <w:rPr>
          <w:rFonts w:cs="Tahoma"/>
          <w:szCs w:val="22"/>
          <w:lang w:val="es-ES"/>
        </w:rPr>
      </w:pPr>
    </w:p>
    <w:p w14:paraId="6C42A9E6" w14:textId="6BA6DD81" w:rsidR="00C055F8" w:rsidRPr="0099192D" w:rsidRDefault="00C055F8" w:rsidP="0099192D">
      <w:pPr>
        <w:autoSpaceDE w:val="0"/>
        <w:autoSpaceDN w:val="0"/>
        <w:adjustRightInd w:val="0"/>
        <w:ind w:right="-28"/>
        <w:rPr>
          <w:rFonts w:cs="Tahoma"/>
          <w:szCs w:val="22"/>
          <w:lang w:val="es-ES"/>
        </w:rPr>
      </w:pPr>
      <w:r w:rsidRPr="0099192D">
        <w:rPr>
          <w:rFonts w:cs="Tahoma"/>
          <w:b/>
          <w:szCs w:val="22"/>
          <w:lang w:val="es-ES"/>
        </w:rPr>
        <w:t>00005-imcufide.PDF</w:t>
      </w:r>
      <w:r w:rsidR="00883948" w:rsidRPr="0099192D">
        <w:rPr>
          <w:rFonts w:cs="Tahoma"/>
          <w:szCs w:val="22"/>
          <w:lang w:val="es-ES"/>
        </w:rPr>
        <w:t xml:space="preserve"> Archivo emitido por el Director General del IMCUFIDE mediante el cual manifiesta remitir la información solicitada.</w:t>
      </w:r>
    </w:p>
    <w:p w14:paraId="7B8CA076" w14:textId="77777777" w:rsidR="00883948" w:rsidRPr="0099192D" w:rsidRDefault="00883948" w:rsidP="0099192D">
      <w:pPr>
        <w:autoSpaceDE w:val="0"/>
        <w:autoSpaceDN w:val="0"/>
        <w:adjustRightInd w:val="0"/>
        <w:ind w:right="-28"/>
        <w:rPr>
          <w:rFonts w:cs="Tahoma"/>
          <w:b/>
          <w:szCs w:val="22"/>
          <w:lang w:val="es-ES"/>
        </w:rPr>
      </w:pPr>
    </w:p>
    <w:p w14:paraId="18890BFD" w14:textId="5578C0E3" w:rsidR="00DE1133" w:rsidRPr="0099192D" w:rsidRDefault="00C055F8" w:rsidP="0099192D">
      <w:pPr>
        <w:autoSpaceDE w:val="0"/>
        <w:autoSpaceDN w:val="0"/>
        <w:adjustRightInd w:val="0"/>
        <w:ind w:right="-28"/>
        <w:rPr>
          <w:rFonts w:cs="Tahoma"/>
          <w:bCs/>
          <w:szCs w:val="22"/>
          <w:lang w:val="es-ES"/>
        </w:rPr>
      </w:pPr>
      <w:r w:rsidRPr="0099192D">
        <w:rPr>
          <w:rFonts w:cs="Tahoma"/>
          <w:b/>
          <w:szCs w:val="22"/>
          <w:lang w:val="es-ES"/>
        </w:rPr>
        <w:t>Anexo Imcufide.zip</w:t>
      </w:r>
      <w:r w:rsidR="00883948" w:rsidRPr="0099192D">
        <w:rPr>
          <w:rFonts w:cs="Tahoma"/>
          <w:b/>
          <w:szCs w:val="22"/>
          <w:lang w:val="es-ES"/>
        </w:rPr>
        <w:t xml:space="preserve"> </w:t>
      </w:r>
      <w:r w:rsidR="00883948" w:rsidRPr="0099192D">
        <w:rPr>
          <w:rFonts w:cs="Tahoma"/>
          <w:szCs w:val="22"/>
          <w:lang w:val="es-ES"/>
        </w:rPr>
        <w:t xml:space="preserve">Carpeta en formato </w:t>
      </w:r>
      <w:proofErr w:type="spellStart"/>
      <w:r w:rsidR="00883948" w:rsidRPr="0099192D">
        <w:rPr>
          <w:rFonts w:cs="Tahoma"/>
          <w:szCs w:val="22"/>
          <w:lang w:val="es-ES"/>
        </w:rPr>
        <w:t>zip</w:t>
      </w:r>
      <w:proofErr w:type="spellEnd"/>
      <w:r w:rsidR="00883948" w:rsidRPr="0099192D">
        <w:rPr>
          <w:rFonts w:cs="Tahoma"/>
          <w:szCs w:val="22"/>
          <w:lang w:val="es-ES"/>
        </w:rPr>
        <w:t xml:space="preserve"> que contiene los informes de los meses abril, junio y mayo.</w:t>
      </w:r>
    </w:p>
    <w:p w14:paraId="52460699" w14:textId="77777777" w:rsidR="00664420" w:rsidRPr="0099192D" w:rsidRDefault="00664420" w:rsidP="0099192D">
      <w:pPr>
        <w:autoSpaceDE w:val="0"/>
        <w:autoSpaceDN w:val="0"/>
        <w:adjustRightInd w:val="0"/>
        <w:ind w:right="-28"/>
        <w:rPr>
          <w:rFonts w:cs="Tahoma"/>
          <w:bCs/>
          <w:szCs w:val="22"/>
          <w:lang w:val="es-ES"/>
        </w:rPr>
      </w:pPr>
    </w:p>
    <w:p w14:paraId="5A5DAB9E" w14:textId="77777777" w:rsidR="00E37A3F" w:rsidRPr="0099192D" w:rsidRDefault="00E37A3F" w:rsidP="0099192D">
      <w:pPr>
        <w:pStyle w:val="Ttulo2"/>
        <w:jc w:val="left"/>
      </w:pPr>
      <w:bookmarkStart w:id="7" w:name="_Toc192594960"/>
      <w:r w:rsidRPr="0099192D">
        <w:t>DEL RECURSO DE REVISIÓN</w:t>
      </w:r>
      <w:bookmarkEnd w:id="7"/>
    </w:p>
    <w:p w14:paraId="0B17CD08" w14:textId="77777777" w:rsidR="00664420" w:rsidRPr="0099192D" w:rsidRDefault="00664420" w:rsidP="0099192D">
      <w:pPr>
        <w:autoSpaceDE w:val="0"/>
        <w:autoSpaceDN w:val="0"/>
        <w:adjustRightInd w:val="0"/>
        <w:ind w:right="-28"/>
        <w:rPr>
          <w:rFonts w:cs="Tahoma"/>
          <w:bCs/>
          <w:szCs w:val="22"/>
          <w:lang w:val="es-ES"/>
        </w:rPr>
      </w:pPr>
    </w:p>
    <w:p w14:paraId="2B216813" w14:textId="61ADBB2B" w:rsidR="00664420" w:rsidRPr="0099192D" w:rsidRDefault="006E25BC" w:rsidP="0099192D">
      <w:pPr>
        <w:pStyle w:val="Ttulo3"/>
      </w:pPr>
      <w:bookmarkStart w:id="8" w:name="_Toc192594961"/>
      <w:r w:rsidRPr="0099192D">
        <w:rPr>
          <w:szCs w:val="32"/>
        </w:rPr>
        <w:t>a)</w:t>
      </w:r>
      <w:r w:rsidRPr="0099192D">
        <w:t xml:space="preserve"> </w:t>
      </w:r>
      <w:r w:rsidR="00664420" w:rsidRPr="0099192D">
        <w:t>Interposición del Recurso de Revisión</w:t>
      </w:r>
      <w:bookmarkEnd w:id="8"/>
    </w:p>
    <w:p w14:paraId="6279C622" w14:textId="7FBEA17D" w:rsidR="00664420" w:rsidRPr="0099192D" w:rsidRDefault="00664420" w:rsidP="0099192D">
      <w:pPr>
        <w:autoSpaceDE w:val="0"/>
        <w:autoSpaceDN w:val="0"/>
        <w:adjustRightInd w:val="0"/>
        <w:ind w:right="-28"/>
        <w:rPr>
          <w:rFonts w:cs="Tahoma"/>
          <w:szCs w:val="22"/>
        </w:rPr>
      </w:pPr>
      <w:r w:rsidRPr="0099192D">
        <w:rPr>
          <w:rFonts w:cs="Tahoma"/>
          <w:szCs w:val="22"/>
        </w:rPr>
        <w:t xml:space="preserve">El </w:t>
      </w:r>
      <w:r w:rsidR="00883948" w:rsidRPr="0099192D">
        <w:rPr>
          <w:rFonts w:cs="Tahoma"/>
          <w:b/>
          <w:bCs/>
          <w:szCs w:val="22"/>
        </w:rPr>
        <w:t>once</w:t>
      </w:r>
      <w:r w:rsidRPr="0099192D">
        <w:rPr>
          <w:rFonts w:cs="Tahoma"/>
          <w:b/>
          <w:bCs/>
          <w:szCs w:val="22"/>
        </w:rPr>
        <w:t xml:space="preserve"> de </w:t>
      </w:r>
      <w:r w:rsidR="00F76026" w:rsidRPr="0099192D">
        <w:rPr>
          <w:rFonts w:cs="Tahoma"/>
          <w:b/>
          <w:bCs/>
          <w:szCs w:val="22"/>
        </w:rPr>
        <w:t xml:space="preserve">febrero </w:t>
      </w:r>
      <w:r w:rsidRPr="0099192D">
        <w:rPr>
          <w:rFonts w:cs="Tahoma"/>
          <w:b/>
          <w:bCs/>
          <w:szCs w:val="22"/>
        </w:rPr>
        <w:t xml:space="preserve">de dos mil </w:t>
      </w:r>
      <w:r w:rsidR="00F76026" w:rsidRPr="0099192D">
        <w:rPr>
          <w:rFonts w:cs="Tahoma"/>
          <w:b/>
          <w:bCs/>
          <w:szCs w:val="22"/>
        </w:rPr>
        <w:t xml:space="preserve">veinticinco </w:t>
      </w:r>
      <w:r w:rsidR="00F75D23" w:rsidRPr="0099192D">
        <w:rPr>
          <w:rFonts w:cs="Tahoma"/>
          <w:b/>
          <w:bCs/>
          <w:szCs w:val="22"/>
        </w:rPr>
        <w:t>LA PARTE RECURRENTE</w:t>
      </w:r>
      <w:r w:rsidR="00F75D23" w:rsidRPr="0099192D">
        <w:rPr>
          <w:rFonts w:cs="Tahoma"/>
          <w:szCs w:val="22"/>
        </w:rPr>
        <w:t xml:space="preserve"> interpuso el recurso de revisión en contra de la respuesta emitida por el </w:t>
      </w:r>
      <w:r w:rsidR="00F75D23" w:rsidRPr="0099192D">
        <w:rPr>
          <w:rFonts w:cs="Tahoma"/>
          <w:b/>
          <w:bCs/>
          <w:szCs w:val="22"/>
        </w:rPr>
        <w:t>SUJETO OBLIGADO</w:t>
      </w:r>
      <w:r w:rsidR="00953430" w:rsidRPr="0099192D">
        <w:rPr>
          <w:rFonts w:cs="Tahoma"/>
          <w:szCs w:val="22"/>
        </w:rPr>
        <w:t xml:space="preserve">, mismo que fue registrado en el SAIMEX con el número de expediente </w:t>
      </w:r>
      <w:r w:rsidR="00F76026" w:rsidRPr="0099192D">
        <w:rPr>
          <w:rFonts w:cs="Tahoma"/>
          <w:b/>
          <w:bCs/>
          <w:szCs w:val="22"/>
        </w:rPr>
        <w:t>01072/</w:t>
      </w:r>
      <w:r w:rsidR="00953430" w:rsidRPr="0099192D">
        <w:rPr>
          <w:rFonts w:cs="Tahoma"/>
          <w:b/>
          <w:bCs/>
          <w:szCs w:val="22"/>
        </w:rPr>
        <w:t>INFOEM/IP/RR/</w:t>
      </w:r>
      <w:r w:rsidR="00F76026" w:rsidRPr="0099192D">
        <w:rPr>
          <w:rFonts w:cs="Tahoma"/>
          <w:b/>
          <w:bCs/>
          <w:szCs w:val="22"/>
        </w:rPr>
        <w:t>2025</w:t>
      </w:r>
      <w:r w:rsidR="00953430" w:rsidRPr="0099192D">
        <w:rPr>
          <w:rFonts w:cs="Tahoma"/>
          <w:szCs w:val="22"/>
        </w:rPr>
        <w:t xml:space="preserve"> y en el cual manifiesta lo siguiente</w:t>
      </w:r>
      <w:r w:rsidRPr="0099192D">
        <w:rPr>
          <w:rFonts w:cs="Tahoma"/>
          <w:szCs w:val="22"/>
        </w:rPr>
        <w:t>:</w:t>
      </w:r>
    </w:p>
    <w:p w14:paraId="74B30008" w14:textId="77777777" w:rsidR="00664420" w:rsidRPr="0099192D" w:rsidRDefault="00664420" w:rsidP="0099192D">
      <w:pPr>
        <w:tabs>
          <w:tab w:val="left" w:pos="4667"/>
        </w:tabs>
        <w:ind w:right="539"/>
        <w:rPr>
          <w:rFonts w:cs="Tahoma"/>
          <w:szCs w:val="22"/>
        </w:rPr>
      </w:pPr>
    </w:p>
    <w:p w14:paraId="12153283" w14:textId="77777777" w:rsidR="00664420" w:rsidRPr="0099192D" w:rsidRDefault="00664420" w:rsidP="0099192D">
      <w:pPr>
        <w:tabs>
          <w:tab w:val="left" w:pos="4667"/>
        </w:tabs>
        <w:ind w:left="567" w:right="539"/>
        <w:rPr>
          <w:rFonts w:cs="Tahoma"/>
          <w:b/>
          <w:iCs/>
        </w:rPr>
      </w:pPr>
      <w:r w:rsidRPr="0099192D">
        <w:rPr>
          <w:rFonts w:cs="Tahoma"/>
          <w:b/>
          <w:iCs/>
        </w:rPr>
        <w:t>ACTO IMPUGNADO</w:t>
      </w:r>
      <w:r w:rsidRPr="0099192D">
        <w:rPr>
          <w:rFonts w:cs="Tahoma"/>
          <w:b/>
          <w:iCs/>
        </w:rPr>
        <w:tab/>
      </w:r>
    </w:p>
    <w:p w14:paraId="523F8BF4" w14:textId="15840167" w:rsidR="00664420" w:rsidRPr="0099192D" w:rsidRDefault="00E86D97" w:rsidP="0099192D">
      <w:pPr>
        <w:pStyle w:val="Puesto"/>
      </w:pPr>
      <w:r w:rsidRPr="0099192D">
        <w:t>EL ÁREA DE ODAPAS EL ORO, NO ENTREGÓ LA INFORMACIÓN SOLICITADA</w:t>
      </w:r>
      <w:r w:rsidR="00664420" w:rsidRPr="0099192D">
        <w:t>.</w:t>
      </w:r>
    </w:p>
    <w:p w14:paraId="6AE8EA9A" w14:textId="77777777" w:rsidR="00664420" w:rsidRPr="0099192D" w:rsidRDefault="00664420" w:rsidP="0099192D">
      <w:pPr>
        <w:tabs>
          <w:tab w:val="left" w:pos="4667"/>
        </w:tabs>
        <w:ind w:left="567" w:right="539"/>
        <w:rPr>
          <w:rFonts w:cs="Tahoma"/>
          <w:bCs/>
          <w:i/>
        </w:rPr>
      </w:pPr>
    </w:p>
    <w:p w14:paraId="047D036B" w14:textId="77777777" w:rsidR="00664420" w:rsidRPr="0099192D" w:rsidRDefault="00664420" w:rsidP="0099192D">
      <w:pPr>
        <w:tabs>
          <w:tab w:val="left" w:pos="4667"/>
        </w:tabs>
        <w:ind w:left="567" w:right="539"/>
        <w:rPr>
          <w:rFonts w:cs="Tahoma"/>
          <w:b/>
          <w:iCs/>
        </w:rPr>
      </w:pPr>
      <w:r w:rsidRPr="0099192D">
        <w:rPr>
          <w:rFonts w:cs="Tahoma"/>
          <w:b/>
          <w:iCs/>
        </w:rPr>
        <w:t>RAZONES O MOTIVOS DE LA INCONFORMIDAD</w:t>
      </w:r>
      <w:r w:rsidRPr="0099192D">
        <w:rPr>
          <w:rFonts w:cs="Tahoma"/>
          <w:b/>
          <w:iCs/>
        </w:rPr>
        <w:tab/>
      </w:r>
    </w:p>
    <w:p w14:paraId="1DAE2563" w14:textId="444165C8" w:rsidR="00953430" w:rsidRPr="0099192D" w:rsidRDefault="00E86D97" w:rsidP="0099192D">
      <w:pPr>
        <w:pStyle w:val="Puesto"/>
      </w:pPr>
      <w:r w:rsidRPr="0099192D">
        <w:t>El área de ODAPAS EL ORO no entregó la información solicitada argumentando que el volumen de la información es grande, p</w:t>
      </w:r>
      <w:r w:rsidRPr="0099192D">
        <w:rPr>
          <w:rStyle w:val="PuestoCar"/>
        </w:rPr>
        <w:t>o</w:t>
      </w:r>
      <w:r w:rsidRPr="0099192D">
        <w:t xml:space="preserve">niendo a disposición la información con costo para que pueda ser remitida por este mismo sistema, a lo cual no estoy interesado a pagar, siendo </w:t>
      </w:r>
      <w:r w:rsidRPr="0099192D">
        <w:lastRenderedPageBreak/>
        <w:t xml:space="preserve">así que existe la opción de manera gratuita y que otras </w:t>
      </w:r>
      <w:proofErr w:type="spellStart"/>
      <w:r w:rsidRPr="0099192D">
        <w:t>areas</w:t>
      </w:r>
      <w:proofErr w:type="spellEnd"/>
      <w:r w:rsidRPr="0099192D">
        <w:t xml:space="preserve"> han remitido esta misma petición sin objeción alguna. La opción para revisar la información en días hábiles y en horario de oficina que propone esta área queda descartado, esto debido a que vulnera mi derecho al "anonimato" que este mismo sistema me ha permitido hacer uso para la solicitud de información de manera segura y sin consecuencias hacia mi persona</w:t>
      </w:r>
      <w:r w:rsidR="00953430" w:rsidRPr="0099192D">
        <w:t>.</w:t>
      </w:r>
    </w:p>
    <w:p w14:paraId="48FE75EA" w14:textId="77777777" w:rsidR="00664420" w:rsidRPr="0099192D" w:rsidRDefault="00664420" w:rsidP="0099192D">
      <w:pPr>
        <w:tabs>
          <w:tab w:val="left" w:pos="4667"/>
        </w:tabs>
        <w:ind w:right="567"/>
        <w:rPr>
          <w:rFonts w:cs="Tahoma"/>
          <w:b/>
          <w:bCs/>
        </w:rPr>
      </w:pPr>
    </w:p>
    <w:p w14:paraId="6804DEF1" w14:textId="3C4F6CB5" w:rsidR="00664420" w:rsidRPr="0099192D" w:rsidRDefault="006E25BC" w:rsidP="0099192D">
      <w:pPr>
        <w:pStyle w:val="Ttulo3"/>
      </w:pPr>
      <w:bookmarkStart w:id="9" w:name="_Toc192594962"/>
      <w:r w:rsidRPr="0099192D">
        <w:t>b</w:t>
      </w:r>
      <w:r w:rsidR="00664420" w:rsidRPr="0099192D">
        <w:t>) Turno del Recurso de Revisión</w:t>
      </w:r>
      <w:bookmarkEnd w:id="9"/>
    </w:p>
    <w:p w14:paraId="1173671B" w14:textId="4DF50B28" w:rsidR="00C72DAA" w:rsidRPr="0099192D" w:rsidRDefault="00C72DAA" w:rsidP="0099192D">
      <w:r w:rsidRPr="0099192D">
        <w:t>Con fundamento en el artículo 185, fracción I de la Ley de Transparencia y Acceso a la Información Pública del Estado de México y Municipios, el</w:t>
      </w:r>
      <w:r w:rsidRPr="0099192D">
        <w:rPr>
          <w:b/>
          <w:bCs/>
        </w:rPr>
        <w:t xml:space="preserve"> </w:t>
      </w:r>
      <w:r w:rsidR="00E86D97" w:rsidRPr="0099192D">
        <w:rPr>
          <w:rFonts w:cs="Tahoma"/>
          <w:b/>
          <w:bCs/>
          <w:szCs w:val="22"/>
        </w:rPr>
        <w:t xml:space="preserve">once de febrero de dos mil veinticinco </w:t>
      </w:r>
      <w:r w:rsidRPr="0099192D">
        <w:t>se turnó el recurso de revisión a través del</w:t>
      </w:r>
      <w:r w:rsidRPr="0099192D">
        <w:rPr>
          <w:rFonts w:eastAsia="Arial Unicode MS"/>
        </w:rPr>
        <w:t xml:space="preserve"> </w:t>
      </w:r>
      <w:r w:rsidRPr="0099192D">
        <w:rPr>
          <w:rFonts w:eastAsia="Arial Unicode MS"/>
          <w:bCs/>
        </w:rPr>
        <w:t>SAIMEX</w:t>
      </w:r>
      <w:r w:rsidRPr="0099192D">
        <w:t xml:space="preserve"> a la </w:t>
      </w:r>
      <w:r w:rsidRPr="0099192D">
        <w:rPr>
          <w:b/>
        </w:rPr>
        <w:t>Comisionada Sharon Cristina Morales Martínez</w:t>
      </w:r>
      <w:r w:rsidRPr="0099192D">
        <w:rPr>
          <w:bCs/>
        </w:rPr>
        <w:t xml:space="preserve">, </w:t>
      </w:r>
      <w:r w:rsidRPr="0099192D">
        <w:t xml:space="preserve">a efecto de decretar su admisión o </w:t>
      </w:r>
      <w:proofErr w:type="spellStart"/>
      <w:r w:rsidRPr="0099192D">
        <w:t>desechamiento</w:t>
      </w:r>
      <w:proofErr w:type="spellEnd"/>
      <w:r w:rsidRPr="0099192D">
        <w:t xml:space="preserve">. </w:t>
      </w:r>
    </w:p>
    <w:p w14:paraId="18F305CB" w14:textId="77777777" w:rsidR="00664420" w:rsidRPr="0099192D" w:rsidRDefault="00664420" w:rsidP="0099192D">
      <w:pPr>
        <w:rPr>
          <w:rFonts w:eastAsia="Batang" w:cs="Tahoma"/>
          <w:bCs/>
          <w:szCs w:val="22"/>
        </w:rPr>
      </w:pPr>
    </w:p>
    <w:p w14:paraId="3E31EC2D" w14:textId="295256A1" w:rsidR="00664420" w:rsidRPr="0099192D" w:rsidRDefault="006E25BC" w:rsidP="0099192D">
      <w:pPr>
        <w:pStyle w:val="Ttulo3"/>
      </w:pPr>
      <w:bookmarkStart w:id="10" w:name="_Toc192594963"/>
      <w:r w:rsidRPr="0099192D">
        <w:t>c</w:t>
      </w:r>
      <w:r w:rsidR="00664420" w:rsidRPr="0099192D">
        <w:t>) Admisión del Recurso de Revisión</w:t>
      </w:r>
      <w:bookmarkEnd w:id="10"/>
    </w:p>
    <w:p w14:paraId="240447D5" w14:textId="114F4A70" w:rsidR="000E09C4" w:rsidRPr="0099192D" w:rsidRDefault="000E09C4" w:rsidP="0099192D">
      <w:pPr>
        <w:rPr>
          <w:rFonts w:cs="Arial"/>
        </w:rPr>
      </w:pPr>
      <w:r w:rsidRPr="0099192D">
        <w:rPr>
          <w:rFonts w:cs="Arial"/>
        </w:rPr>
        <w:t xml:space="preserve">El </w:t>
      </w:r>
      <w:r w:rsidR="00E86D97" w:rsidRPr="0099192D">
        <w:rPr>
          <w:rFonts w:cs="Tahoma"/>
          <w:b/>
          <w:bCs/>
          <w:szCs w:val="22"/>
        </w:rPr>
        <w:t xml:space="preserve">trece de febrero de dos mil veinticinco </w:t>
      </w:r>
      <w:r w:rsidRPr="0099192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9192D">
        <w:rPr>
          <w:rFonts w:cs="Arial"/>
        </w:rPr>
        <w:t>, fracción II</w:t>
      </w:r>
      <w:r w:rsidRPr="0099192D">
        <w:rPr>
          <w:rFonts w:cs="Arial"/>
        </w:rPr>
        <w:t xml:space="preserve"> de la Ley de Transparencia y Acceso a la Información Pública del Estado de México y Municipios.</w:t>
      </w:r>
    </w:p>
    <w:p w14:paraId="34EC3F86" w14:textId="77777777" w:rsidR="00D2790D" w:rsidRPr="0099192D" w:rsidRDefault="00D2790D" w:rsidP="0099192D">
      <w:pPr>
        <w:rPr>
          <w:rFonts w:cs="Arial"/>
        </w:rPr>
      </w:pPr>
    </w:p>
    <w:p w14:paraId="3B820F58" w14:textId="15974BC0" w:rsidR="00865CF4" w:rsidRPr="0099192D" w:rsidRDefault="006E25BC" w:rsidP="0099192D">
      <w:pPr>
        <w:pStyle w:val="Ttulo3"/>
      </w:pPr>
      <w:bookmarkStart w:id="11" w:name="_Toc192594964"/>
      <w:r w:rsidRPr="0099192D">
        <w:t>d</w:t>
      </w:r>
      <w:r w:rsidR="00D2790D" w:rsidRPr="0099192D">
        <w:t xml:space="preserve">) </w:t>
      </w:r>
      <w:r w:rsidR="00865CF4" w:rsidRPr="0099192D">
        <w:t>Informe Justificado del Sujeto Obligado</w:t>
      </w:r>
      <w:bookmarkEnd w:id="11"/>
    </w:p>
    <w:p w14:paraId="14A706BE" w14:textId="070D2860" w:rsidR="00865CF4" w:rsidRPr="0099192D" w:rsidRDefault="00865CF4" w:rsidP="0099192D">
      <w:pPr>
        <w:rPr>
          <w:rFonts w:eastAsia="Arial Unicode MS" w:cs="Arial"/>
        </w:rPr>
      </w:pPr>
      <w:r w:rsidRPr="0099192D">
        <w:rPr>
          <w:rFonts w:cs="Tahoma"/>
          <w:b/>
          <w:szCs w:val="24"/>
        </w:rPr>
        <w:t xml:space="preserve">EL SUJETO OBLIGADO </w:t>
      </w:r>
      <w:r w:rsidRPr="0099192D">
        <w:rPr>
          <w:rFonts w:eastAsia="Arial Unicode MS" w:cs="Arial"/>
        </w:rPr>
        <w:t>rindió su informe justificado dentro del término legal</w:t>
      </w:r>
      <w:r w:rsidR="00E86D97" w:rsidRPr="0099192D">
        <w:rPr>
          <w:rFonts w:eastAsia="Arial Unicode MS" w:cs="Arial"/>
        </w:rPr>
        <w:t>mente concedido para tal efecto mediante el cual el director general del organismo de agua en lo medular ratifica su respuesta.</w:t>
      </w:r>
    </w:p>
    <w:p w14:paraId="66BA6FC7" w14:textId="77777777" w:rsidR="00865CF4" w:rsidRPr="0099192D" w:rsidRDefault="00865CF4" w:rsidP="0099192D">
      <w:pPr>
        <w:rPr>
          <w:rFonts w:cs="Tahoma"/>
          <w:bCs/>
          <w:szCs w:val="24"/>
        </w:rPr>
      </w:pPr>
    </w:p>
    <w:p w14:paraId="755B7730" w14:textId="1000A0A8" w:rsidR="00664420" w:rsidRPr="0099192D" w:rsidRDefault="00E86D97" w:rsidP="0099192D">
      <w:pPr>
        <w:pStyle w:val="Ttulo3"/>
        <w:rPr>
          <w:lang w:val="es-ES"/>
        </w:rPr>
      </w:pPr>
      <w:bookmarkStart w:id="12" w:name="_Toc192594965"/>
      <w:r w:rsidRPr="0099192D">
        <w:rPr>
          <w:rFonts w:eastAsia="Calibri"/>
          <w:bCs/>
          <w:lang w:eastAsia="en-US"/>
        </w:rPr>
        <w:lastRenderedPageBreak/>
        <w:t>e</w:t>
      </w:r>
      <w:r w:rsidR="00664420" w:rsidRPr="0099192D">
        <w:rPr>
          <w:rFonts w:eastAsia="Calibri"/>
          <w:bCs/>
          <w:lang w:eastAsia="en-US"/>
        </w:rPr>
        <w:t>)</w:t>
      </w:r>
      <w:r w:rsidR="00664420" w:rsidRPr="0099192D">
        <w:t xml:space="preserve"> </w:t>
      </w:r>
      <w:r w:rsidR="00865CF4" w:rsidRPr="0099192D">
        <w:rPr>
          <w:lang w:val="es-ES"/>
        </w:rPr>
        <w:t>Manifestaciones de la Parte Recurrente</w:t>
      </w:r>
      <w:bookmarkEnd w:id="12"/>
    </w:p>
    <w:p w14:paraId="4E8AF011" w14:textId="77777777" w:rsidR="00865CF4" w:rsidRPr="0099192D" w:rsidRDefault="00865CF4" w:rsidP="0099192D">
      <w:pPr>
        <w:rPr>
          <w:rFonts w:eastAsia="Arial Unicode MS" w:cs="Arial"/>
        </w:rPr>
      </w:pPr>
      <w:r w:rsidRPr="0099192D">
        <w:rPr>
          <w:rFonts w:cs="Tahoma"/>
          <w:b/>
          <w:szCs w:val="24"/>
        </w:rPr>
        <w:t xml:space="preserve">LA PARTE RECURRENTE </w:t>
      </w:r>
      <w:r w:rsidRPr="0099192D">
        <w:rPr>
          <w:rFonts w:eastAsia="Arial Unicode MS" w:cs="Arial"/>
        </w:rPr>
        <w:t>no realizó manifestación alguna dentro del término legalmente concedido para tal efecto, ni presentó pruebas o alegatos.</w:t>
      </w:r>
    </w:p>
    <w:p w14:paraId="24F87764" w14:textId="77777777" w:rsidR="00664420" w:rsidRPr="0099192D" w:rsidRDefault="00664420" w:rsidP="0099192D">
      <w:pPr>
        <w:rPr>
          <w:rFonts w:cs="Tahoma"/>
          <w:bCs/>
          <w:szCs w:val="24"/>
        </w:rPr>
      </w:pPr>
    </w:p>
    <w:p w14:paraId="0E651988" w14:textId="7EDCE017" w:rsidR="00664420" w:rsidRPr="0099192D" w:rsidRDefault="00E86D97" w:rsidP="0099192D">
      <w:pPr>
        <w:pStyle w:val="Ttulo3"/>
      </w:pPr>
      <w:bookmarkStart w:id="13" w:name="_Toc192594966"/>
      <w:r w:rsidRPr="0099192D">
        <w:rPr>
          <w:rFonts w:eastAsia="Calibri"/>
        </w:rPr>
        <w:t>f</w:t>
      </w:r>
      <w:r w:rsidR="00664420" w:rsidRPr="0099192D">
        <w:t>) Cierre de instrucción</w:t>
      </w:r>
      <w:bookmarkEnd w:id="13"/>
    </w:p>
    <w:p w14:paraId="79AF95DC" w14:textId="0C9E23FA" w:rsidR="00664420" w:rsidRPr="0099192D" w:rsidRDefault="00BF091A" w:rsidP="0099192D">
      <w:r w:rsidRPr="0099192D">
        <w:rPr>
          <w:rFonts w:cs="Tahoma"/>
          <w:szCs w:val="22"/>
        </w:rPr>
        <w:t>Al no existir diligencias pendientes por desahogar</w:t>
      </w:r>
      <w:r w:rsidRPr="0099192D">
        <w:rPr>
          <w:rFonts w:cs="Arial"/>
        </w:rPr>
        <w:t xml:space="preserve">, el </w:t>
      </w:r>
      <w:bookmarkStart w:id="14" w:name="_Hlk104892386"/>
      <w:r w:rsidR="00E86D97" w:rsidRPr="0099192D">
        <w:rPr>
          <w:rFonts w:cs="Arial"/>
          <w:b/>
        </w:rPr>
        <w:t>diecinueve</w:t>
      </w:r>
      <w:r w:rsidRPr="0099192D">
        <w:rPr>
          <w:rFonts w:cs="Arial"/>
          <w:b/>
        </w:rPr>
        <w:t xml:space="preserve"> de </w:t>
      </w:r>
      <w:bookmarkEnd w:id="14"/>
      <w:r w:rsidR="00E86D97" w:rsidRPr="0099192D">
        <w:rPr>
          <w:rFonts w:cs="Arial"/>
          <w:b/>
        </w:rPr>
        <w:t xml:space="preserve">marzo </w:t>
      </w:r>
      <w:r w:rsidRPr="0099192D">
        <w:rPr>
          <w:rFonts w:cs="Arial"/>
          <w:b/>
        </w:rPr>
        <w:t xml:space="preserve">de dos mil </w:t>
      </w:r>
      <w:r w:rsidR="00E86D97" w:rsidRPr="0099192D">
        <w:rPr>
          <w:rFonts w:cs="Arial"/>
          <w:b/>
        </w:rPr>
        <w:t xml:space="preserve">veinticinco </w:t>
      </w:r>
      <w:r w:rsidRPr="0099192D">
        <w:rPr>
          <w:rFonts w:cs="Arial"/>
        </w:rPr>
        <w:t xml:space="preserve">la </w:t>
      </w:r>
      <w:r w:rsidRPr="0099192D">
        <w:rPr>
          <w:rFonts w:cs="Arial"/>
          <w:b/>
          <w:bCs/>
        </w:rPr>
        <w:t xml:space="preserve">Comisionada </w:t>
      </w:r>
      <w:r w:rsidRPr="0099192D">
        <w:rPr>
          <w:b/>
        </w:rPr>
        <w:t xml:space="preserve">Sharon Cristina Morales Martínez </w:t>
      </w:r>
      <w:r w:rsidRPr="0099192D">
        <w:rPr>
          <w:rFonts w:cs="Arial"/>
        </w:rPr>
        <w:t>acordó el cierre de instrucción</w:t>
      </w:r>
      <w:r w:rsidR="0011350D" w:rsidRPr="0099192D">
        <w:rPr>
          <w:rFonts w:cs="Arial"/>
        </w:rPr>
        <w:t xml:space="preserve"> y</w:t>
      </w:r>
      <w:r w:rsidRPr="0099192D">
        <w:rPr>
          <w:rFonts w:cs="Arial"/>
        </w:rPr>
        <w:t xml:space="preserve"> </w:t>
      </w:r>
      <w:r w:rsidR="0011350D" w:rsidRPr="0099192D">
        <w:rPr>
          <w:rFonts w:cs="Arial"/>
        </w:rPr>
        <w:t xml:space="preserve">la </w:t>
      </w:r>
      <w:r w:rsidRPr="0099192D">
        <w:rPr>
          <w:rFonts w:cs="Arial"/>
        </w:rPr>
        <w:t>remisión del expediente a efecto de ser resuelto, de conformidad con lo establecido en el artículo 185 fracciones VI y VIII de la Ley de Transparencia y Acceso a la Información Pública del Estado de México y Municipios</w:t>
      </w:r>
      <w:r w:rsidRPr="0099192D">
        <w:t>.</w:t>
      </w:r>
      <w:r w:rsidR="0011350D" w:rsidRPr="0099192D">
        <w:t xml:space="preserve"> Dicho acuerdo </w:t>
      </w:r>
      <w:r w:rsidR="00664420" w:rsidRPr="0099192D">
        <w:rPr>
          <w:rFonts w:cs="Tahoma"/>
          <w:szCs w:val="22"/>
        </w:rPr>
        <w:t xml:space="preserve">fue notificado a las partes el mismo día a través del </w:t>
      </w:r>
      <w:r w:rsidR="00664420" w:rsidRPr="0099192D">
        <w:rPr>
          <w:rFonts w:cs="Tahoma"/>
          <w:szCs w:val="22"/>
          <w:lang w:val="es-ES"/>
        </w:rPr>
        <w:t>SAIMEX</w:t>
      </w:r>
      <w:r w:rsidR="00664420" w:rsidRPr="0099192D">
        <w:rPr>
          <w:rFonts w:cs="Tahoma"/>
          <w:szCs w:val="22"/>
        </w:rPr>
        <w:t>.</w:t>
      </w:r>
    </w:p>
    <w:p w14:paraId="741683E3" w14:textId="77777777" w:rsidR="0011350D" w:rsidRPr="0099192D" w:rsidRDefault="0011350D" w:rsidP="0099192D">
      <w:pPr>
        <w:rPr>
          <w:rFonts w:cs="Tahoma"/>
          <w:szCs w:val="22"/>
        </w:rPr>
      </w:pPr>
    </w:p>
    <w:p w14:paraId="7A9629DE" w14:textId="77777777" w:rsidR="00664420" w:rsidRPr="0099192D" w:rsidRDefault="00664420" w:rsidP="0099192D">
      <w:pPr>
        <w:pStyle w:val="Ttulo1"/>
        <w:rPr>
          <w:rFonts w:eastAsiaTheme="minorHAnsi"/>
          <w:lang w:eastAsia="en-US"/>
        </w:rPr>
      </w:pPr>
      <w:bookmarkStart w:id="15" w:name="_Toc192594967"/>
      <w:r w:rsidRPr="0099192D">
        <w:rPr>
          <w:rFonts w:eastAsiaTheme="minorHAnsi"/>
          <w:lang w:eastAsia="en-US"/>
        </w:rPr>
        <w:t>CONSIDERANDOS</w:t>
      </w:r>
      <w:bookmarkEnd w:id="15"/>
    </w:p>
    <w:p w14:paraId="6DD1243B" w14:textId="77777777" w:rsidR="00664420" w:rsidRPr="0099192D" w:rsidRDefault="00664420" w:rsidP="0099192D">
      <w:pPr>
        <w:contextualSpacing/>
        <w:jc w:val="center"/>
        <w:rPr>
          <w:rFonts w:eastAsiaTheme="minorHAnsi" w:cs="Tahoma"/>
          <w:b/>
          <w:szCs w:val="22"/>
          <w:lang w:eastAsia="en-US"/>
        </w:rPr>
      </w:pPr>
    </w:p>
    <w:p w14:paraId="0B67CB92" w14:textId="2E307D3B" w:rsidR="00664420" w:rsidRPr="0099192D" w:rsidRDefault="00664420" w:rsidP="0099192D">
      <w:pPr>
        <w:pStyle w:val="Ttulo2"/>
        <w:rPr>
          <w:rFonts w:eastAsia="Batang"/>
        </w:rPr>
      </w:pPr>
      <w:bookmarkStart w:id="16" w:name="_Toc192594968"/>
      <w:r w:rsidRPr="0099192D">
        <w:rPr>
          <w:rFonts w:eastAsia="Batang"/>
        </w:rPr>
        <w:t xml:space="preserve">PRIMERO. </w:t>
      </w:r>
      <w:proofErr w:type="spellStart"/>
      <w:r w:rsidR="00BA55A8" w:rsidRPr="0099192D">
        <w:rPr>
          <w:rFonts w:eastAsia="Batang"/>
        </w:rPr>
        <w:t>Procedibilidad</w:t>
      </w:r>
      <w:bookmarkEnd w:id="16"/>
      <w:proofErr w:type="spellEnd"/>
    </w:p>
    <w:p w14:paraId="39C52BC1" w14:textId="56FCC20D" w:rsidR="00BA55A8" w:rsidRPr="0099192D" w:rsidRDefault="00BA55A8" w:rsidP="0099192D">
      <w:pPr>
        <w:pStyle w:val="Ttulo3"/>
      </w:pPr>
      <w:bookmarkStart w:id="17" w:name="_Toc192594969"/>
      <w:r w:rsidRPr="0099192D">
        <w:t>a) Competencia</w:t>
      </w:r>
      <w:r w:rsidR="00150C49" w:rsidRPr="0099192D">
        <w:t xml:space="preserve"> del Instituto</w:t>
      </w:r>
      <w:bookmarkEnd w:id="17"/>
    </w:p>
    <w:p w14:paraId="56E64942" w14:textId="6572EDF7" w:rsidR="0011350D" w:rsidRPr="0099192D" w:rsidRDefault="0011350D" w:rsidP="0099192D">
      <w:pPr>
        <w:rPr>
          <w:rFonts w:cs="Arial"/>
        </w:rPr>
      </w:pPr>
      <w:r w:rsidRPr="0099192D">
        <w:t xml:space="preserve">Este Instituto de Transparencia, Acceso a la Información Pública y Protección de Datos Personales del Estado de México y Municipios es competente para conocer y resolver </w:t>
      </w:r>
      <w:r w:rsidR="005F65B7" w:rsidRPr="0099192D">
        <w:t xml:space="preserve">el </w:t>
      </w:r>
      <w:r w:rsidRPr="0099192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9192D">
        <w:rPr>
          <w:rFonts w:cs="Arial"/>
        </w:rPr>
        <w:t xml:space="preserve">; y 9, fracciones I y XXIII y 11 del Reglamento Interior del Instituto de </w:t>
      </w:r>
      <w:r w:rsidRPr="0099192D">
        <w:rPr>
          <w:rFonts w:cs="Arial"/>
        </w:rPr>
        <w:lastRenderedPageBreak/>
        <w:t>Transparencia, Acceso a la Información Pública y Protección de Datos Personales del Estado de México y Municipios.</w:t>
      </w:r>
    </w:p>
    <w:p w14:paraId="6C36A399" w14:textId="77777777" w:rsidR="00DB1C09" w:rsidRPr="0099192D" w:rsidRDefault="00DB1C09" w:rsidP="0099192D">
      <w:pPr>
        <w:rPr>
          <w:rFonts w:cs="Arial"/>
        </w:rPr>
      </w:pPr>
    </w:p>
    <w:p w14:paraId="517A2DD6" w14:textId="4169BE4D" w:rsidR="00664420" w:rsidRPr="0099192D" w:rsidRDefault="00BA55A8" w:rsidP="0099192D">
      <w:pPr>
        <w:pStyle w:val="Ttulo3"/>
      </w:pPr>
      <w:bookmarkStart w:id="18" w:name="_Toc192594970"/>
      <w:r w:rsidRPr="0099192D">
        <w:t>b)</w:t>
      </w:r>
      <w:r w:rsidR="00664420" w:rsidRPr="0099192D">
        <w:t xml:space="preserve"> </w:t>
      </w:r>
      <w:r w:rsidR="00D91CB4" w:rsidRPr="0099192D">
        <w:t>Legitimidad</w:t>
      </w:r>
      <w:r w:rsidRPr="0099192D">
        <w:t xml:space="preserve"> de la parte recurrente</w:t>
      </w:r>
      <w:bookmarkEnd w:id="18"/>
    </w:p>
    <w:p w14:paraId="26FEA382" w14:textId="0B06695C" w:rsidR="00D91CB4" w:rsidRPr="0099192D" w:rsidRDefault="00D91CB4" w:rsidP="0099192D">
      <w:pPr>
        <w:rPr>
          <w:rFonts w:cs="Arial"/>
          <w:bCs/>
        </w:rPr>
      </w:pPr>
      <w:r w:rsidRPr="0099192D">
        <w:rPr>
          <w:rFonts w:cs="Arial"/>
          <w:bCs/>
        </w:rPr>
        <w:t>El recurso de revisión fue interpuesto por parte legítima, ya que se presentó por la misma persona que formuló la solicitud de acceso a la Información Pública,</w:t>
      </w:r>
      <w:r w:rsidRPr="0099192D">
        <w:rPr>
          <w:rFonts w:cs="Arial"/>
          <w:b/>
          <w:bCs/>
        </w:rPr>
        <w:t xml:space="preserve"> </w:t>
      </w:r>
      <w:r w:rsidRPr="0099192D">
        <w:rPr>
          <w:rFonts w:cs="Arial"/>
        </w:rPr>
        <w:t>debido a que los datos de acceso</w:t>
      </w:r>
      <w:r w:rsidRPr="0099192D">
        <w:rPr>
          <w:rFonts w:cs="Arial"/>
          <w:b/>
          <w:bCs/>
        </w:rPr>
        <w:t xml:space="preserve"> </w:t>
      </w:r>
      <w:r w:rsidRPr="0099192D">
        <w:rPr>
          <w:rFonts w:cs="Arial"/>
        </w:rPr>
        <w:t>SAIMEX</w:t>
      </w:r>
      <w:r w:rsidRPr="0099192D">
        <w:rPr>
          <w:rFonts w:eastAsia="Calibri" w:cs="Arial"/>
          <w:lang w:eastAsia="en-US"/>
        </w:rPr>
        <w:t xml:space="preserve"> son personales e irrepetibles.</w:t>
      </w:r>
    </w:p>
    <w:p w14:paraId="2C367810" w14:textId="77777777" w:rsidR="00D91CB4" w:rsidRPr="0099192D" w:rsidRDefault="00D91CB4" w:rsidP="0099192D"/>
    <w:p w14:paraId="496490FC" w14:textId="1A5F3FDB" w:rsidR="00D91CB4" w:rsidRPr="0099192D" w:rsidRDefault="00BA55A8" w:rsidP="0099192D">
      <w:pPr>
        <w:pStyle w:val="Ttulo3"/>
        <w:rPr>
          <w:rFonts w:eastAsia="Calibri"/>
          <w:lang w:eastAsia="es-ES_tradnl"/>
        </w:rPr>
      </w:pPr>
      <w:bookmarkStart w:id="19" w:name="_Toc192594971"/>
      <w:r w:rsidRPr="0099192D">
        <w:rPr>
          <w:rFonts w:eastAsia="Calibri"/>
          <w:lang w:eastAsia="es-ES_tradnl"/>
        </w:rPr>
        <w:t>c)</w:t>
      </w:r>
      <w:r w:rsidR="00664420" w:rsidRPr="0099192D">
        <w:rPr>
          <w:rFonts w:eastAsia="Calibri"/>
          <w:lang w:eastAsia="es-ES_tradnl"/>
        </w:rPr>
        <w:t xml:space="preserve"> </w:t>
      </w:r>
      <w:r w:rsidR="00D91CB4" w:rsidRPr="0099192D">
        <w:rPr>
          <w:rFonts w:eastAsia="Calibri"/>
          <w:lang w:eastAsia="es-ES_tradnl"/>
        </w:rPr>
        <w:t>Plazo para interponer el recurso</w:t>
      </w:r>
      <w:bookmarkEnd w:id="19"/>
    </w:p>
    <w:p w14:paraId="106D37EE" w14:textId="2A6E819E" w:rsidR="00D91CB4" w:rsidRPr="0099192D" w:rsidRDefault="00D91CB4" w:rsidP="0099192D">
      <w:pPr>
        <w:rPr>
          <w:rFonts w:eastAsiaTheme="minorEastAsia" w:cs="Arial"/>
          <w:lang w:val="es-ES_tradnl"/>
        </w:rPr>
      </w:pPr>
      <w:r w:rsidRPr="0099192D">
        <w:rPr>
          <w:rFonts w:cs="Arial"/>
          <w:b/>
        </w:rPr>
        <w:t>EL SUJETO OBLIGADO</w:t>
      </w:r>
      <w:r w:rsidRPr="0099192D">
        <w:rPr>
          <w:rFonts w:cs="Arial"/>
        </w:rPr>
        <w:t xml:space="preserve"> notificó la respuesta a la solicitud de acceso a la Información Pública el </w:t>
      </w:r>
      <w:r w:rsidR="00E86D97" w:rsidRPr="0099192D">
        <w:rPr>
          <w:rFonts w:eastAsia="Palatino Linotype" w:cs="Palatino Linotype"/>
          <w:b/>
        </w:rPr>
        <w:t>seis</w:t>
      </w:r>
      <w:r w:rsidRPr="0099192D">
        <w:rPr>
          <w:rFonts w:eastAsia="Palatino Linotype" w:cs="Palatino Linotype"/>
          <w:b/>
        </w:rPr>
        <w:t xml:space="preserve"> de </w:t>
      </w:r>
      <w:r w:rsidR="00E86D97" w:rsidRPr="0099192D">
        <w:rPr>
          <w:rFonts w:eastAsia="Palatino Linotype" w:cs="Palatino Linotype"/>
          <w:b/>
        </w:rPr>
        <w:t xml:space="preserve">febrero </w:t>
      </w:r>
      <w:r w:rsidRPr="0099192D">
        <w:rPr>
          <w:rFonts w:eastAsia="Palatino Linotype" w:cs="Palatino Linotype"/>
          <w:b/>
        </w:rPr>
        <w:t xml:space="preserve">de dos mil </w:t>
      </w:r>
      <w:r w:rsidR="00E86D97" w:rsidRPr="0099192D">
        <w:rPr>
          <w:rFonts w:cs="Arial"/>
          <w:b/>
        </w:rPr>
        <w:t xml:space="preserve">veinticinco </w:t>
      </w:r>
      <w:r w:rsidR="00A53315" w:rsidRPr="0099192D">
        <w:rPr>
          <w:rFonts w:cs="Arial"/>
        </w:rPr>
        <w:t xml:space="preserve">y el recurso </w:t>
      </w:r>
      <w:r w:rsidR="00A53315" w:rsidRPr="0099192D">
        <w:rPr>
          <w:rFonts w:eastAsia="Palatino Linotype" w:cs="Palatino Linotype"/>
        </w:rPr>
        <w:t xml:space="preserve">que nos ocupa se interpuso el </w:t>
      </w:r>
      <w:r w:rsidR="00E86D97" w:rsidRPr="0099192D">
        <w:rPr>
          <w:rFonts w:eastAsia="Palatino Linotype" w:cs="Palatino Linotype"/>
          <w:b/>
        </w:rPr>
        <w:t>once</w:t>
      </w:r>
      <w:r w:rsidR="00A53315" w:rsidRPr="0099192D">
        <w:rPr>
          <w:rFonts w:eastAsia="Palatino Linotype" w:cs="Palatino Linotype"/>
          <w:b/>
        </w:rPr>
        <w:t xml:space="preserve"> de </w:t>
      </w:r>
      <w:r w:rsidR="00E86D97" w:rsidRPr="0099192D">
        <w:rPr>
          <w:rFonts w:eastAsia="Palatino Linotype" w:cs="Palatino Linotype"/>
          <w:b/>
        </w:rPr>
        <w:t xml:space="preserve">febrero de dos mil </w:t>
      </w:r>
      <w:r w:rsidR="00E86D97" w:rsidRPr="0099192D">
        <w:rPr>
          <w:rFonts w:cs="Arial"/>
          <w:b/>
        </w:rPr>
        <w:t>veinticinco</w:t>
      </w:r>
      <w:r w:rsidR="00A53315" w:rsidRPr="0099192D">
        <w:rPr>
          <w:rFonts w:eastAsia="Palatino Linotype" w:cs="Palatino Linotype"/>
          <w:bCs/>
        </w:rPr>
        <w:t>;</w:t>
      </w:r>
      <w:r w:rsidR="00A53315" w:rsidRPr="0099192D">
        <w:rPr>
          <w:rFonts w:eastAsia="Palatino Linotype" w:cs="Palatino Linotype"/>
        </w:rPr>
        <w:t xml:space="preserve"> por lo tanto, éste se encuentra dentro del margen temporal previsto en el artículo 178 de la </w:t>
      </w:r>
      <w:r w:rsidR="00A53315" w:rsidRPr="0099192D">
        <w:rPr>
          <w:rFonts w:cs="Arial"/>
        </w:rPr>
        <w:t>Ley de Transparencia y Acceso a la Información Pública del Estado de México y Municipios</w:t>
      </w:r>
      <w:r w:rsidR="00163D12" w:rsidRPr="0099192D">
        <w:rPr>
          <w:rFonts w:cs="Arial"/>
        </w:rPr>
        <w:t>.</w:t>
      </w:r>
    </w:p>
    <w:p w14:paraId="49076992" w14:textId="77777777" w:rsidR="00D91CB4" w:rsidRPr="0099192D" w:rsidRDefault="00D91CB4" w:rsidP="0099192D">
      <w:pPr>
        <w:rPr>
          <w:rFonts w:eastAsia="Palatino Linotype" w:cs="Palatino Linotype"/>
        </w:rPr>
      </w:pPr>
    </w:p>
    <w:p w14:paraId="46C0EB3A" w14:textId="15F1A919" w:rsidR="00A53315" w:rsidRPr="0099192D" w:rsidRDefault="00BA55A8" w:rsidP="0099192D">
      <w:pPr>
        <w:pStyle w:val="Ttulo3"/>
        <w:rPr>
          <w:rFonts w:eastAsia="Calibri"/>
          <w:lang w:eastAsia="es-ES_tradnl"/>
        </w:rPr>
      </w:pPr>
      <w:bookmarkStart w:id="20" w:name="_Toc192594972"/>
      <w:r w:rsidRPr="0099192D">
        <w:rPr>
          <w:rFonts w:eastAsia="Calibri"/>
          <w:lang w:eastAsia="es-ES_tradnl"/>
        </w:rPr>
        <w:t>d)</w:t>
      </w:r>
      <w:r w:rsidR="00D91CB4" w:rsidRPr="0099192D">
        <w:rPr>
          <w:rFonts w:eastAsia="Calibri"/>
          <w:lang w:eastAsia="es-ES_tradnl"/>
        </w:rPr>
        <w:t xml:space="preserve"> </w:t>
      </w:r>
      <w:r w:rsidR="009A0277" w:rsidRPr="0099192D">
        <w:rPr>
          <w:rFonts w:eastAsia="Calibri"/>
          <w:lang w:eastAsia="es-ES_tradnl"/>
        </w:rPr>
        <w:t>Causal de Procedencia</w:t>
      </w:r>
      <w:bookmarkEnd w:id="20"/>
    </w:p>
    <w:p w14:paraId="190404A6" w14:textId="1A76B9C6" w:rsidR="00BA55A8" w:rsidRPr="0099192D" w:rsidRDefault="00BA55A8" w:rsidP="0099192D">
      <w:r w:rsidRPr="0099192D">
        <w:rPr>
          <w:rFonts w:cs="Arial"/>
        </w:rPr>
        <w:t xml:space="preserve">Resulta procedente la interposición del recurso de revisión, ya que </w:t>
      </w:r>
      <w:r w:rsidRPr="0099192D">
        <w:rPr>
          <w:rFonts w:eastAsia="Calibri" w:cs="Tahoma"/>
          <w:szCs w:val="22"/>
          <w:lang w:eastAsia="es-MX"/>
        </w:rPr>
        <w:t xml:space="preserve">se actualiza la causal de procedencia señalada en el artículo 179, fracción </w:t>
      </w:r>
      <w:r w:rsidR="00E86D97" w:rsidRPr="0099192D">
        <w:rPr>
          <w:rFonts w:eastAsia="Calibri" w:cs="Tahoma"/>
          <w:szCs w:val="22"/>
          <w:lang w:eastAsia="es-MX"/>
        </w:rPr>
        <w:t>VIII</w:t>
      </w:r>
      <w:r w:rsidRPr="0099192D">
        <w:rPr>
          <w:rFonts w:cs="Arial"/>
        </w:rPr>
        <w:t xml:space="preserve"> de la </w:t>
      </w:r>
      <w:r w:rsidRPr="0099192D">
        <w:t>Ley de Transparencia y Acceso a la Información Pública del Estado de México y Municipios.</w:t>
      </w:r>
    </w:p>
    <w:p w14:paraId="0EFF7141" w14:textId="77777777" w:rsidR="00362A11" w:rsidRPr="0099192D" w:rsidRDefault="00362A11" w:rsidP="0099192D"/>
    <w:p w14:paraId="2284D7EB" w14:textId="3EE1D036" w:rsidR="00BA55A8" w:rsidRPr="0099192D" w:rsidRDefault="00362A11" w:rsidP="0099192D">
      <w:pPr>
        <w:pStyle w:val="Ttulo3"/>
      </w:pPr>
      <w:bookmarkStart w:id="21" w:name="_Toc192594973"/>
      <w:r w:rsidRPr="0099192D">
        <w:t>e) Requisitos formales para la interposición del recurso</w:t>
      </w:r>
      <w:bookmarkEnd w:id="21"/>
    </w:p>
    <w:p w14:paraId="6390674A" w14:textId="78A894DD" w:rsidR="00BA55A8" w:rsidRPr="0099192D" w:rsidRDefault="00BA55A8" w:rsidP="0099192D">
      <w:pPr>
        <w:rPr>
          <w:rFonts w:cs="Arial"/>
        </w:rPr>
      </w:pPr>
      <w:r w:rsidRPr="0099192D">
        <w:rPr>
          <w:rFonts w:cs="Arial"/>
          <w:b/>
          <w:bCs/>
        </w:rPr>
        <w:t xml:space="preserve">LA PARTE RECURRENTE </w:t>
      </w:r>
      <w:r w:rsidRPr="0099192D">
        <w:rPr>
          <w:rFonts w:cs="Arial"/>
        </w:rPr>
        <w:t>acreditó todos y cada uno de los elementos formales exigidos por el artículo 180 de la misma normatividad.</w:t>
      </w:r>
    </w:p>
    <w:p w14:paraId="20BDA7EE" w14:textId="77777777" w:rsidR="005F5301" w:rsidRPr="0099192D" w:rsidRDefault="005F5301" w:rsidP="0099192D">
      <w:pPr>
        <w:rPr>
          <w:rFonts w:cs="Arial"/>
        </w:rPr>
      </w:pPr>
    </w:p>
    <w:p w14:paraId="1E5C9B96" w14:textId="77777777" w:rsidR="005F5301" w:rsidRPr="0099192D" w:rsidRDefault="005F5301" w:rsidP="0099192D">
      <w:pPr>
        <w:rPr>
          <w:rFonts w:cs="Arial"/>
          <w:sz w:val="24"/>
          <w:szCs w:val="24"/>
          <w:lang w:val="es-ES"/>
        </w:rPr>
      </w:pPr>
      <w:r w:rsidRPr="0099192D">
        <w:rPr>
          <w:sz w:val="24"/>
          <w:szCs w:val="24"/>
          <w:lang w:val="es-ES"/>
        </w:rPr>
        <w:lastRenderedPageBreak/>
        <w:t xml:space="preserve">Es importante mencionar que, de la revisión del expediente electrónico del </w:t>
      </w:r>
      <w:r w:rsidRPr="0099192D">
        <w:rPr>
          <w:bCs/>
          <w:sz w:val="24"/>
          <w:szCs w:val="24"/>
          <w:lang w:val="es-ES"/>
        </w:rPr>
        <w:t>SAIMEX,</w:t>
      </w:r>
      <w:r w:rsidRPr="0099192D">
        <w:rPr>
          <w:sz w:val="24"/>
          <w:szCs w:val="24"/>
          <w:lang w:val="es-ES"/>
        </w:rPr>
        <w:t xml:space="preserve"> se observa que </w:t>
      </w:r>
      <w:r w:rsidRPr="0099192D">
        <w:rPr>
          <w:b/>
          <w:bCs/>
          <w:sz w:val="24"/>
          <w:szCs w:val="24"/>
          <w:lang w:val="es-ES"/>
        </w:rPr>
        <w:t>LA PARTE RECURRENTE</w:t>
      </w:r>
      <w:r w:rsidRPr="0099192D">
        <w:rPr>
          <w:sz w:val="24"/>
          <w:szCs w:val="24"/>
          <w:lang w:val="es-ES"/>
        </w:rPr>
        <w:t xml:space="preserve"> no proporcionó su nombre para ser identificado, lo que en estricto sentido provoca que </w:t>
      </w:r>
      <w:r w:rsidRPr="0099192D">
        <w:rPr>
          <w:rFonts w:cs="Arial"/>
          <w:sz w:val="24"/>
          <w:szCs w:val="24"/>
          <w:lang w:val="es-ES"/>
        </w:rPr>
        <w:t>no</w:t>
      </w:r>
      <w:r w:rsidRPr="0099192D">
        <w:rPr>
          <w:sz w:val="24"/>
          <w:szCs w:val="24"/>
          <w:lang w:val="es-ES"/>
        </w:rPr>
        <w:t xml:space="preserve"> se colmen los requisitos establecidos en el artículo 180 de la Ley de Transparencia; sin embargo, el artículo 15 de </w:t>
      </w:r>
      <w:r w:rsidRPr="0099192D">
        <w:rPr>
          <w:rFonts w:cs="Arial"/>
          <w:sz w:val="24"/>
          <w:szCs w:val="24"/>
          <w:lang w:val="es-ES" w:eastAsia="es-MX"/>
        </w:rPr>
        <w:t xml:space="preserve">Ley de Transparencia y Acceso a la </w:t>
      </w:r>
      <w:r w:rsidRPr="0099192D">
        <w:rPr>
          <w:rFonts w:cs="Arial"/>
          <w:sz w:val="24"/>
          <w:szCs w:val="24"/>
          <w:lang w:val="es-ES"/>
        </w:rPr>
        <w:t>Información</w:t>
      </w:r>
      <w:r w:rsidRPr="0099192D">
        <w:rPr>
          <w:rFonts w:cs="Arial"/>
          <w:sz w:val="24"/>
          <w:szCs w:val="24"/>
          <w:lang w:val="es-ES" w:eastAsia="es-MX"/>
        </w:rPr>
        <w:t xml:space="preserve"> Pública del Estado de México y Municipios </w:t>
      </w:r>
      <w:r w:rsidRPr="0099192D">
        <w:rPr>
          <w:rFonts w:cs="Arial"/>
          <w:iCs/>
          <w:sz w:val="24"/>
          <w:szCs w:val="24"/>
          <w:lang w:val="es-ES"/>
        </w:rPr>
        <w:t xml:space="preserve">prevé que </w:t>
      </w:r>
      <w:r w:rsidRPr="0099192D">
        <w:rPr>
          <w:sz w:val="24"/>
          <w:szCs w:val="24"/>
          <w:lang w:val="es-ES"/>
        </w:rPr>
        <w:t xml:space="preserve">toda persona tendrá acceso a la información </w:t>
      </w:r>
      <w:r w:rsidRPr="0099192D">
        <w:rPr>
          <w:rFonts w:cs="Arial"/>
          <w:sz w:val="24"/>
          <w:szCs w:val="24"/>
          <w:lang w:val="es-ES"/>
        </w:rPr>
        <w:t xml:space="preserve">sin necesidad de acreditar interés alguno o justificar su utilización, de lo que se infiere que </w:t>
      </w:r>
      <w:r w:rsidRPr="0099192D">
        <w:rPr>
          <w:rFonts w:cs="Arial"/>
          <w:b/>
          <w:sz w:val="24"/>
          <w:szCs w:val="24"/>
          <w:u w:val="single"/>
          <w:lang w:val="es-ES"/>
        </w:rPr>
        <w:t xml:space="preserve">el nombre no es un requisito </w:t>
      </w:r>
      <w:r w:rsidRPr="0099192D">
        <w:rPr>
          <w:rFonts w:cs="Arial"/>
          <w:b/>
          <w:iCs/>
          <w:sz w:val="24"/>
          <w:szCs w:val="24"/>
          <w:u w:val="single"/>
          <w:lang w:val="es-ES"/>
        </w:rPr>
        <w:t>indispensable</w:t>
      </w:r>
      <w:r w:rsidRPr="0099192D">
        <w:rPr>
          <w:rFonts w:cs="Arial"/>
          <w:sz w:val="24"/>
          <w:szCs w:val="24"/>
          <w:lang w:val="es-ES"/>
        </w:rPr>
        <w:t xml:space="preserve"> para que las y los ciudadanos ejerzan el derecho de acceso a la información pública. </w:t>
      </w:r>
    </w:p>
    <w:p w14:paraId="0DBCFA60" w14:textId="77777777" w:rsidR="005F5301" w:rsidRPr="0099192D" w:rsidRDefault="005F5301" w:rsidP="0099192D">
      <w:pPr>
        <w:rPr>
          <w:rFonts w:cs="Arial"/>
          <w:sz w:val="24"/>
          <w:szCs w:val="24"/>
          <w:lang w:val="es-ES"/>
        </w:rPr>
      </w:pPr>
    </w:p>
    <w:p w14:paraId="4B63C5CE" w14:textId="647DDEF6" w:rsidR="005F5301" w:rsidRPr="0099192D" w:rsidRDefault="005F5301" w:rsidP="0099192D">
      <w:pPr>
        <w:rPr>
          <w:sz w:val="24"/>
          <w:szCs w:val="24"/>
          <w:lang w:val="es-ES"/>
        </w:rPr>
      </w:pPr>
      <w:r w:rsidRPr="0099192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9192D">
        <w:rPr>
          <w:sz w:val="24"/>
          <w:szCs w:val="24"/>
          <w:lang w:val="es-ES"/>
        </w:rPr>
        <w:t xml:space="preserve"> </w:t>
      </w:r>
      <w:r w:rsidRPr="0099192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9192D">
        <w:rPr>
          <w:sz w:val="24"/>
          <w:szCs w:val="24"/>
          <w:lang w:val="es-ES"/>
        </w:rPr>
        <w:t>algunos</w:t>
      </w:r>
      <w:r w:rsidRPr="0099192D">
        <w:rPr>
          <w:sz w:val="24"/>
          <w:szCs w:val="24"/>
          <w:lang w:val="es-ES"/>
        </w:rPr>
        <w:t xml:space="preserve"> requisitos, entre ellos, el nombre de</w:t>
      </w:r>
      <w:r w:rsidR="00057B2D" w:rsidRPr="0099192D">
        <w:rPr>
          <w:sz w:val="24"/>
          <w:szCs w:val="24"/>
          <w:lang w:val="es-ES"/>
        </w:rPr>
        <w:t xml:space="preserve"> </w:t>
      </w:r>
      <w:r w:rsidR="00057B2D" w:rsidRPr="0099192D">
        <w:rPr>
          <w:b/>
          <w:bCs/>
          <w:sz w:val="24"/>
          <w:szCs w:val="24"/>
          <w:lang w:val="es-ES"/>
        </w:rPr>
        <w:t>LA PARTE RECURRENTE</w:t>
      </w:r>
      <w:r w:rsidRPr="0099192D">
        <w:rPr>
          <w:rFonts w:cs="Arial"/>
          <w:b/>
          <w:sz w:val="24"/>
          <w:szCs w:val="24"/>
          <w:lang w:val="es-ES"/>
        </w:rPr>
        <w:t>;</w:t>
      </w:r>
      <w:r w:rsidRPr="0099192D">
        <w:rPr>
          <w:sz w:val="24"/>
          <w:szCs w:val="24"/>
          <w:lang w:val="es-ES"/>
        </w:rPr>
        <w:t xml:space="preserve"> por lo que, en el presente caso, al haber sido presentado el recurso de revisión vía </w:t>
      </w:r>
      <w:r w:rsidRPr="0099192D">
        <w:rPr>
          <w:bCs/>
          <w:sz w:val="24"/>
          <w:szCs w:val="24"/>
          <w:lang w:val="es-ES"/>
        </w:rPr>
        <w:t>SAIMEX</w:t>
      </w:r>
      <w:r w:rsidRPr="0099192D">
        <w:rPr>
          <w:sz w:val="24"/>
          <w:szCs w:val="24"/>
          <w:lang w:val="es-ES"/>
        </w:rPr>
        <w:t>, dicho requisito resulta innecesario.</w:t>
      </w:r>
    </w:p>
    <w:p w14:paraId="7744E955" w14:textId="77777777" w:rsidR="00575400" w:rsidRPr="0099192D" w:rsidRDefault="00575400" w:rsidP="0099192D">
      <w:pPr>
        <w:rPr>
          <w:rFonts w:cs="Arial"/>
        </w:rPr>
      </w:pPr>
    </w:p>
    <w:p w14:paraId="457548E9" w14:textId="3F7AF03B" w:rsidR="00C71CEF" w:rsidRPr="0099192D" w:rsidRDefault="00C71CEF" w:rsidP="0099192D">
      <w:pPr>
        <w:pStyle w:val="Ttulo2"/>
      </w:pPr>
      <w:bookmarkStart w:id="22" w:name="_Toc192594974"/>
      <w:r w:rsidRPr="0099192D">
        <w:t>SEGUNDO. Estudio de Fondo</w:t>
      </w:r>
      <w:bookmarkEnd w:id="22"/>
    </w:p>
    <w:p w14:paraId="2A308F59" w14:textId="0FF373F0" w:rsidR="00C049E2" w:rsidRPr="0099192D" w:rsidRDefault="00C71CEF" w:rsidP="0099192D">
      <w:pPr>
        <w:pStyle w:val="Ttulo3"/>
      </w:pPr>
      <w:bookmarkStart w:id="23" w:name="_Toc192594975"/>
      <w:r w:rsidRPr="0099192D">
        <w:t>a</w:t>
      </w:r>
      <w:r w:rsidR="00C049E2" w:rsidRPr="0099192D">
        <w:t>) Mandato de transparencia y responsabilidad del Sujeto Obligado</w:t>
      </w:r>
      <w:bookmarkEnd w:id="23"/>
    </w:p>
    <w:p w14:paraId="6901A889" w14:textId="59EEDAE1" w:rsidR="00C049E2" w:rsidRPr="0099192D" w:rsidRDefault="00C049E2" w:rsidP="0099192D">
      <w:pPr>
        <w:rPr>
          <w:rFonts w:eastAsia="Palatino Linotype"/>
        </w:rPr>
      </w:pPr>
      <w:r w:rsidRPr="0099192D">
        <w:rPr>
          <w:rFonts w:eastAsia="Palatino Linotype"/>
        </w:rPr>
        <w:t xml:space="preserve">El </w:t>
      </w:r>
      <w:r w:rsidR="00717E59" w:rsidRPr="0099192D">
        <w:rPr>
          <w:rFonts w:eastAsia="Palatino Linotype"/>
        </w:rPr>
        <w:t>d</w:t>
      </w:r>
      <w:r w:rsidRPr="0099192D">
        <w:rPr>
          <w:rFonts w:eastAsia="Palatino Linotype"/>
        </w:rPr>
        <w:t xml:space="preserve">erecho de </w:t>
      </w:r>
      <w:r w:rsidR="00717E59" w:rsidRPr="0099192D">
        <w:rPr>
          <w:rFonts w:eastAsia="Palatino Linotype"/>
        </w:rPr>
        <w:t>a</w:t>
      </w:r>
      <w:r w:rsidRPr="0099192D">
        <w:rPr>
          <w:rFonts w:eastAsia="Palatino Linotype"/>
        </w:rPr>
        <w:t xml:space="preserve">cceso a la </w:t>
      </w:r>
      <w:r w:rsidR="00717E59" w:rsidRPr="0099192D">
        <w:rPr>
          <w:rFonts w:eastAsia="Palatino Linotype"/>
        </w:rPr>
        <w:t>i</w:t>
      </w:r>
      <w:r w:rsidRPr="0099192D">
        <w:rPr>
          <w:rFonts w:eastAsia="Palatino Linotype"/>
        </w:rPr>
        <w:t xml:space="preserve">nformación </w:t>
      </w:r>
      <w:r w:rsidR="00717E59" w:rsidRPr="0099192D">
        <w:rPr>
          <w:rFonts w:eastAsia="Palatino Linotype"/>
        </w:rPr>
        <w:t>p</w:t>
      </w:r>
      <w:r w:rsidRPr="0099192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9192D">
        <w:rPr>
          <w:rFonts w:eastAsia="Palatino Linotype"/>
        </w:rPr>
        <w:t>:</w:t>
      </w:r>
    </w:p>
    <w:p w14:paraId="7FAB8D32" w14:textId="77777777" w:rsidR="00C049E2" w:rsidRPr="0099192D" w:rsidRDefault="00C049E2" w:rsidP="0099192D">
      <w:pPr>
        <w:rPr>
          <w:rFonts w:eastAsia="Palatino Linotype"/>
        </w:rPr>
      </w:pPr>
    </w:p>
    <w:p w14:paraId="05320813" w14:textId="77777777" w:rsidR="00C049E2" w:rsidRPr="0099192D" w:rsidRDefault="00C049E2" w:rsidP="0099192D">
      <w:pPr>
        <w:spacing w:line="240" w:lineRule="auto"/>
        <w:ind w:left="567" w:right="539"/>
        <w:rPr>
          <w:rFonts w:eastAsia="Palatino Linotype"/>
          <w:b/>
          <w:i/>
        </w:rPr>
      </w:pPr>
      <w:r w:rsidRPr="0099192D">
        <w:rPr>
          <w:rFonts w:eastAsia="Palatino Linotype"/>
          <w:b/>
          <w:i/>
        </w:rPr>
        <w:lastRenderedPageBreak/>
        <w:t>Constitución Política de los Estados Unidos Mexicanos</w:t>
      </w:r>
    </w:p>
    <w:p w14:paraId="6B6C67B6" w14:textId="77777777" w:rsidR="00C049E2" w:rsidRPr="0099192D" w:rsidRDefault="00C049E2" w:rsidP="0099192D">
      <w:pPr>
        <w:spacing w:line="240" w:lineRule="auto"/>
        <w:ind w:left="567" w:right="539"/>
        <w:rPr>
          <w:rFonts w:eastAsia="Palatino Linotype"/>
          <w:b/>
          <w:i/>
        </w:rPr>
      </w:pPr>
      <w:r w:rsidRPr="0099192D">
        <w:rPr>
          <w:rFonts w:eastAsia="Palatino Linotype"/>
          <w:b/>
          <w:i/>
        </w:rPr>
        <w:t>“Artículo 6.</w:t>
      </w:r>
    </w:p>
    <w:p w14:paraId="38D3B4C4" w14:textId="77777777" w:rsidR="00C049E2" w:rsidRPr="0099192D" w:rsidRDefault="00C049E2" w:rsidP="0099192D">
      <w:pPr>
        <w:spacing w:line="240" w:lineRule="auto"/>
        <w:ind w:left="567" w:right="539"/>
        <w:rPr>
          <w:rFonts w:eastAsia="Palatino Linotype"/>
          <w:i/>
        </w:rPr>
      </w:pPr>
      <w:r w:rsidRPr="0099192D">
        <w:rPr>
          <w:rFonts w:eastAsia="Palatino Linotype"/>
          <w:i/>
        </w:rPr>
        <w:t>(…)</w:t>
      </w:r>
    </w:p>
    <w:p w14:paraId="2CCAA297" w14:textId="6602827B" w:rsidR="00C049E2" w:rsidRPr="0099192D" w:rsidRDefault="00C049E2" w:rsidP="0099192D">
      <w:pPr>
        <w:spacing w:line="240" w:lineRule="auto"/>
        <w:ind w:left="567" w:right="539"/>
        <w:rPr>
          <w:rFonts w:eastAsia="Palatino Linotype"/>
          <w:i/>
        </w:rPr>
      </w:pPr>
      <w:r w:rsidRPr="0099192D">
        <w:rPr>
          <w:rFonts w:eastAsia="Palatino Linotype"/>
          <w:i/>
        </w:rPr>
        <w:t>Para efectos de lo dispuesto en el presente artículo se observará lo siguiente:</w:t>
      </w:r>
    </w:p>
    <w:p w14:paraId="74CC3718" w14:textId="77777777" w:rsidR="00C049E2" w:rsidRPr="0099192D" w:rsidRDefault="00C049E2" w:rsidP="0099192D">
      <w:pPr>
        <w:spacing w:line="240" w:lineRule="auto"/>
        <w:ind w:left="567" w:right="539"/>
        <w:rPr>
          <w:rFonts w:eastAsia="Palatino Linotype"/>
          <w:b/>
          <w:i/>
        </w:rPr>
      </w:pPr>
      <w:r w:rsidRPr="0099192D">
        <w:rPr>
          <w:rFonts w:eastAsia="Palatino Linotype"/>
          <w:b/>
          <w:i/>
        </w:rPr>
        <w:t>A</w:t>
      </w:r>
      <w:r w:rsidRPr="0099192D">
        <w:rPr>
          <w:rFonts w:eastAsia="Palatino Linotype"/>
          <w:i/>
        </w:rPr>
        <w:t xml:space="preserve">. </w:t>
      </w:r>
      <w:r w:rsidRPr="0099192D">
        <w:rPr>
          <w:rFonts w:eastAsia="Palatino Linotype"/>
          <w:b/>
          <w:i/>
        </w:rPr>
        <w:t>Para el ejercicio del derecho de acceso a la información</w:t>
      </w:r>
      <w:r w:rsidRPr="0099192D">
        <w:rPr>
          <w:rFonts w:eastAsia="Palatino Linotype"/>
          <w:i/>
        </w:rPr>
        <w:t xml:space="preserve">, la Federación y </w:t>
      </w:r>
      <w:r w:rsidRPr="0099192D">
        <w:rPr>
          <w:rFonts w:eastAsia="Palatino Linotype"/>
          <w:b/>
          <w:i/>
        </w:rPr>
        <w:t>las entidades federativas, en el ámbito de sus respectivas competencias, se regirán por los siguientes principios y bases:</w:t>
      </w:r>
    </w:p>
    <w:p w14:paraId="596A956B" w14:textId="77777777" w:rsidR="00C049E2" w:rsidRPr="0099192D" w:rsidRDefault="00C049E2" w:rsidP="0099192D">
      <w:pPr>
        <w:spacing w:line="240" w:lineRule="auto"/>
        <w:ind w:left="567" w:right="539"/>
        <w:rPr>
          <w:rFonts w:eastAsia="Palatino Linotype"/>
          <w:i/>
        </w:rPr>
      </w:pPr>
      <w:r w:rsidRPr="0099192D">
        <w:rPr>
          <w:rFonts w:eastAsia="Palatino Linotype"/>
          <w:b/>
          <w:i/>
        </w:rPr>
        <w:t xml:space="preserve">I. </w:t>
      </w:r>
      <w:r w:rsidRPr="0099192D">
        <w:rPr>
          <w:rFonts w:eastAsia="Palatino Linotype"/>
          <w:b/>
          <w:i/>
        </w:rPr>
        <w:tab/>
        <w:t>Toda la información en posesión de cualquier</w:t>
      </w:r>
      <w:r w:rsidRPr="0099192D">
        <w:rPr>
          <w:rFonts w:eastAsia="Palatino Linotype"/>
          <w:i/>
        </w:rPr>
        <w:t xml:space="preserve"> </w:t>
      </w:r>
      <w:r w:rsidRPr="0099192D">
        <w:rPr>
          <w:rFonts w:eastAsia="Palatino Linotype"/>
          <w:b/>
          <w:i/>
        </w:rPr>
        <w:t>autoridad</w:t>
      </w:r>
      <w:r w:rsidRPr="0099192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192D">
        <w:rPr>
          <w:rFonts w:eastAsia="Palatino Linotype"/>
          <w:b/>
          <w:i/>
        </w:rPr>
        <w:t>municipal</w:t>
      </w:r>
      <w:r w:rsidRPr="0099192D">
        <w:rPr>
          <w:rFonts w:eastAsia="Palatino Linotype"/>
          <w:i/>
        </w:rPr>
        <w:t xml:space="preserve">, </w:t>
      </w:r>
      <w:r w:rsidRPr="0099192D">
        <w:rPr>
          <w:rFonts w:eastAsia="Palatino Linotype"/>
          <w:b/>
          <w:i/>
        </w:rPr>
        <w:t>es pública</w:t>
      </w:r>
      <w:r w:rsidRPr="0099192D">
        <w:rPr>
          <w:rFonts w:eastAsia="Palatino Linotype"/>
          <w:i/>
        </w:rPr>
        <w:t xml:space="preserve"> y sólo podrá ser reservada temporalmente por razones de interés público y seguridad nacional, en los términos que fijen las leyes. </w:t>
      </w:r>
      <w:r w:rsidRPr="0099192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9192D">
        <w:rPr>
          <w:rFonts w:eastAsia="Palatino Linotype"/>
          <w:i/>
        </w:rPr>
        <w:t>, la ley determinará los supuestos específicos bajo los cuales procederá la declaración de inexistencia de la información.”</w:t>
      </w:r>
    </w:p>
    <w:p w14:paraId="68F313E4" w14:textId="77777777" w:rsidR="00C049E2" w:rsidRPr="0099192D" w:rsidRDefault="00C049E2" w:rsidP="0099192D">
      <w:pPr>
        <w:spacing w:line="240" w:lineRule="auto"/>
        <w:ind w:left="567" w:right="539"/>
        <w:rPr>
          <w:rFonts w:eastAsia="Palatino Linotype"/>
          <w:b/>
          <w:i/>
        </w:rPr>
      </w:pPr>
    </w:p>
    <w:p w14:paraId="504F12DB" w14:textId="77777777" w:rsidR="00C049E2" w:rsidRPr="0099192D" w:rsidRDefault="00C049E2" w:rsidP="0099192D">
      <w:pPr>
        <w:spacing w:line="240" w:lineRule="auto"/>
        <w:ind w:left="567" w:right="539"/>
        <w:rPr>
          <w:rFonts w:eastAsia="Palatino Linotype"/>
          <w:b/>
          <w:i/>
        </w:rPr>
      </w:pPr>
      <w:r w:rsidRPr="0099192D">
        <w:rPr>
          <w:rFonts w:eastAsia="Palatino Linotype"/>
          <w:b/>
          <w:i/>
        </w:rPr>
        <w:t>Constitución Política del Estado Libre y Soberano de México</w:t>
      </w:r>
    </w:p>
    <w:p w14:paraId="04932D29" w14:textId="77777777" w:rsidR="00C049E2" w:rsidRPr="0099192D" w:rsidRDefault="00C049E2" w:rsidP="0099192D">
      <w:pPr>
        <w:spacing w:line="240" w:lineRule="auto"/>
        <w:ind w:left="567" w:right="539"/>
        <w:rPr>
          <w:rFonts w:eastAsia="Palatino Linotype"/>
          <w:i/>
        </w:rPr>
      </w:pPr>
      <w:r w:rsidRPr="0099192D">
        <w:rPr>
          <w:rFonts w:eastAsia="Palatino Linotype"/>
          <w:b/>
          <w:i/>
        </w:rPr>
        <w:t>“Artículo 5</w:t>
      </w:r>
      <w:r w:rsidRPr="0099192D">
        <w:rPr>
          <w:rFonts w:eastAsia="Palatino Linotype"/>
          <w:i/>
        </w:rPr>
        <w:t xml:space="preserve">.- </w:t>
      </w:r>
    </w:p>
    <w:p w14:paraId="1D3829F4" w14:textId="77777777" w:rsidR="00C049E2" w:rsidRPr="0099192D" w:rsidRDefault="00C049E2" w:rsidP="0099192D">
      <w:pPr>
        <w:spacing w:line="240" w:lineRule="auto"/>
        <w:ind w:left="567" w:right="539"/>
        <w:rPr>
          <w:rFonts w:eastAsia="Palatino Linotype"/>
          <w:i/>
        </w:rPr>
      </w:pPr>
      <w:r w:rsidRPr="0099192D">
        <w:rPr>
          <w:rFonts w:eastAsia="Palatino Linotype"/>
          <w:i/>
        </w:rPr>
        <w:t>(…)</w:t>
      </w:r>
    </w:p>
    <w:p w14:paraId="0EAE47FD" w14:textId="77777777" w:rsidR="00C049E2" w:rsidRPr="0099192D" w:rsidRDefault="00C049E2" w:rsidP="0099192D">
      <w:pPr>
        <w:spacing w:line="240" w:lineRule="auto"/>
        <w:ind w:left="567" w:right="539"/>
        <w:rPr>
          <w:rFonts w:eastAsia="Palatino Linotype"/>
          <w:i/>
        </w:rPr>
      </w:pPr>
      <w:r w:rsidRPr="0099192D">
        <w:rPr>
          <w:rFonts w:eastAsia="Palatino Linotype"/>
          <w:b/>
          <w:i/>
        </w:rPr>
        <w:t>El derecho a la información será garantizado por el Estado. La ley establecerá las previsiones que permitan asegurar la protección, el respeto y la difusión de este derecho</w:t>
      </w:r>
      <w:r w:rsidRPr="0099192D">
        <w:rPr>
          <w:rFonts w:eastAsia="Palatino Linotype"/>
          <w:i/>
        </w:rPr>
        <w:t>.</w:t>
      </w:r>
    </w:p>
    <w:p w14:paraId="4F0C804A" w14:textId="77777777" w:rsidR="00C049E2" w:rsidRPr="0099192D" w:rsidRDefault="00C049E2" w:rsidP="0099192D">
      <w:pPr>
        <w:spacing w:line="240" w:lineRule="auto"/>
        <w:ind w:left="567" w:right="539"/>
        <w:rPr>
          <w:rFonts w:eastAsia="Palatino Linotype"/>
          <w:i/>
        </w:rPr>
      </w:pPr>
      <w:r w:rsidRPr="0099192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9192D" w:rsidRDefault="00C049E2" w:rsidP="0099192D">
      <w:pPr>
        <w:spacing w:line="240" w:lineRule="auto"/>
        <w:ind w:left="567" w:right="539"/>
        <w:rPr>
          <w:rFonts w:eastAsia="Palatino Linotype"/>
          <w:i/>
        </w:rPr>
      </w:pPr>
      <w:r w:rsidRPr="0099192D">
        <w:rPr>
          <w:rFonts w:eastAsia="Palatino Linotype"/>
          <w:b/>
          <w:i/>
        </w:rPr>
        <w:t>Este derecho se regirá por los principios y bases siguientes</w:t>
      </w:r>
      <w:r w:rsidRPr="0099192D">
        <w:rPr>
          <w:rFonts w:eastAsia="Palatino Linotype"/>
          <w:i/>
        </w:rPr>
        <w:t>:</w:t>
      </w:r>
    </w:p>
    <w:p w14:paraId="4A3E8CBA" w14:textId="77777777" w:rsidR="00C049E2" w:rsidRPr="0099192D" w:rsidRDefault="00C049E2" w:rsidP="0099192D">
      <w:pPr>
        <w:spacing w:line="240" w:lineRule="auto"/>
        <w:ind w:left="567" w:right="539"/>
        <w:rPr>
          <w:rFonts w:eastAsia="Palatino Linotype"/>
          <w:i/>
        </w:rPr>
      </w:pPr>
      <w:r w:rsidRPr="0099192D">
        <w:rPr>
          <w:rFonts w:eastAsia="Palatino Linotype"/>
          <w:b/>
          <w:i/>
        </w:rPr>
        <w:t>I. Toda la información en posesión de cualquier autoridad, entidad, órgano y organismos de los</w:t>
      </w:r>
      <w:r w:rsidRPr="0099192D">
        <w:rPr>
          <w:rFonts w:eastAsia="Palatino Linotype"/>
          <w:i/>
        </w:rPr>
        <w:t xml:space="preserve"> Poderes Ejecutivo, Legislativo y Judicial, órganos autónomos, partidos políticos, fideicomisos y fondos públicos estatales y </w:t>
      </w:r>
      <w:r w:rsidRPr="0099192D">
        <w:rPr>
          <w:rFonts w:eastAsia="Palatino Linotype"/>
          <w:b/>
          <w:i/>
        </w:rPr>
        <w:t>municipales</w:t>
      </w:r>
      <w:r w:rsidRPr="0099192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192D">
        <w:rPr>
          <w:rFonts w:eastAsia="Palatino Linotype"/>
          <w:b/>
          <w:i/>
        </w:rPr>
        <w:t>es pública</w:t>
      </w:r>
      <w:r w:rsidRPr="0099192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9192D">
        <w:rPr>
          <w:rFonts w:eastAsia="Palatino Linotype"/>
          <w:b/>
          <w:i/>
        </w:rPr>
        <w:t>En la interpretación de este derecho deberá prevalecer el principio de máxima publicidad</w:t>
      </w:r>
      <w:r w:rsidRPr="0099192D">
        <w:rPr>
          <w:rFonts w:eastAsia="Palatino Linotype"/>
          <w:i/>
        </w:rPr>
        <w:t xml:space="preserve">. </w:t>
      </w:r>
      <w:r w:rsidRPr="0099192D">
        <w:rPr>
          <w:rFonts w:eastAsia="Palatino Linotype"/>
          <w:b/>
          <w:i/>
        </w:rPr>
        <w:t xml:space="preserve">Los sujetos obligados deberán documentar todo acto que derive del </w:t>
      </w:r>
      <w:r w:rsidRPr="0099192D">
        <w:rPr>
          <w:rFonts w:eastAsia="Palatino Linotype"/>
          <w:b/>
          <w:i/>
        </w:rPr>
        <w:lastRenderedPageBreak/>
        <w:t>ejercicio de sus facultades, competencias o funciones</w:t>
      </w:r>
      <w:r w:rsidRPr="0099192D">
        <w:rPr>
          <w:rFonts w:eastAsia="Palatino Linotype"/>
          <w:i/>
        </w:rPr>
        <w:t>, la ley determinará los supuestos específicos bajo los cuales procederá la declaración de inexistencia de la información.”</w:t>
      </w:r>
    </w:p>
    <w:p w14:paraId="5CA98E37" w14:textId="77777777" w:rsidR="00C049E2" w:rsidRPr="0099192D" w:rsidRDefault="00C049E2" w:rsidP="0099192D">
      <w:pPr>
        <w:rPr>
          <w:rFonts w:eastAsia="Palatino Linotype"/>
          <w:b/>
          <w:i/>
        </w:rPr>
      </w:pPr>
    </w:p>
    <w:p w14:paraId="6FC1BB3B" w14:textId="3BF4A33D" w:rsidR="00C049E2" w:rsidRPr="0099192D" w:rsidRDefault="00717E59" w:rsidP="0099192D">
      <w:pPr>
        <w:rPr>
          <w:rFonts w:eastAsia="Palatino Linotype"/>
          <w:i/>
        </w:rPr>
      </w:pPr>
      <w:r w:rsidRPr="0099192D">
        <w:rPr>
          <w:rFonts w:eastAsia="Palatino Linotype"/>
        </w:rPr>
        <w:t xml:space="preserve">Asimismo, </w:t>
      </w:r>
      <w:r w:rsidR="00C049E2" w:rsidRPr="0099192D">
        <w:rPr>
          <w:rFonts w:eastAsia="Palatino Linotype"/>
        </w:rPr>
        <w:t>el artículo 150 de la Ley de Transparencia y Acceso a la Información Pública del Estado de México y Municipios</w:t>
      </w:r>
      <w:r w:rsidR="00057B2D" w:rsidRPr="0099192D">
        <w:rPr>
          <w:rFonts w:eastAsia="Palatino Linotype"/>
        </w:rPr>
        <w:t xml:space="preserve"> </w:t>
      </w:r>
      <w:r w:rsidR="00E9335C" w:rsidRPr="0099192D">
        <w:rPr>
          <w:rFonts w:eastAsia="Palatino Linotype"/>
        </w:rPr>
        <w:t xml:space="preserve">indica </w:t>
      </w:r>
      <w:r w:rsidR="00057B2D" w:rsidRPr="0099192D">
        <w:rPr>
          <w:rFonts w:eastAsia="Palatino Linotype"/>
        </w:rPr>
        <w:t>que</w:t>
      </w:r>
      <w:r w:rsidR="00C049E2" w:rsidRPr="0099192D">
        <w:rPr>
          <w:rFonts w:eastAsia="Palatino Linotype"/>
        </w:rPr>
        <w:t xml:space="preserve"> la solicitud es la garantía primaria del Derecho de Acceso a la Información, además, establece que se regirá </w:t>
      </w:r>
      <w:r w:rsidR="00C049E2" w:rsidRPr="0099192D">
        <w:rPr>
          <w:rFonts w:eastAsia="Palatino Linotype"/>
          <w:i/>
        </w:rPr>
        <w:t>por los principios de simplicidad, rapidez</w:t>
      </w:r>
      <w:r w:rsidR="005F65B7" w:rsidRPr="0099192D">
        <w:rPr>
          <w:rFonts w:eastAsia="Palatino Linotype"/>
          <w:i/>
        </w:rPr>
        <w:t>,</w:t>
      </w:r>
      <w:r w:rsidR="00C049E2" w:rsidRPr="0099192D">
        <w:rPr>
          <w:rFonts w:eastAsia="Palatino Linotype"/>
          <w:i/>
        </w:rPr>
        <w:t xml:space="preserve"> gratuidad del procedimiento, auxilio y orientación a los particulare</w:t>
      </w:r>
      <w:r w:rsidR="001A58B3" w:rsidRPr="0099192D">
        <w:rPr>
          <w:rFonts w:eastAsia="Palatino Linotype"/>
          <w:i/>
        </w:rPr>
        <w:t>s.</w:t>
      </w:r>
    </w:p>
    <w:p w14:paraId="033466A6" w14:textId="77777777" w:rsidR="001A58B3" w:rsidRPr="0099192D" w:rsidRDefault="001A58B3" w:rsidP="0099192D">
      <w:pPr>
        <w:rPr>
          <w:rFonts w:eastAsia="Palatino Linotype"/>
          <w:i/>
        </w:rPr>
      </w:pPr>
    </w:p>
    <w:p w14:paraId="04ADA10B" w14:textId="574A944A" w:rsidR="001A58B3" w:rsidRPr="0099192D" w:rsidRDefault="00233F17" w:rsidP="0099192D">
      <w:pPr>
        <w:rPr>
          <w:rFonts w:eastAsia="Palatino Linotype" w:cs="Palatino Linotype"/>
          <w:i/>
          <w:szCs w:val="22"/>
        </w:rPr>
      </w:pPr>
      <w:r w:rsidRPr="0099192D">
        <w:rPr>
          <w:rFonts w:eastAsia="Palatino Linotype" w:cs="Palatino Linotype"/>
        </w:rPr>
        <w:t xml:space="preserve">Por su parte, el artículo 4 de </w:t>
      </w:r>
      <w:r w:rsidR="001A58B3" w:rsidRPr="0099192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9192D">
        <w:rPr>
          <w:rFonts w:eastAsia="Palatino Linotype" w:cs="Palatino Linotype"/>
        </w:rPr>
        <w:t>.</w:t>
      </w:r>
    </w:p>
    <w:p w14:paraId="1407DBB8" w14:textId="77777777" w:rsidR="001A58B3" w:rsidRPr="0099192D" w:rsidRDefault="001A58B3" w:rsidP="0099192D">
      <w:pPr>
        <w:rPr>
          <w:rFonts w:eastAsia="Palatino Linotype" w:cs="Palatino Linotype"/>
        </w:rPr>
      </w:pPr>
    </w:p>
    <w:p w14:paraId="7552AA79" w14:textId="5C52E4A4" w:rsidR="001A58B3" w:rsidRPr="0099192D" w:rsidRDefault="001A58B3" w:rsidP="0099192D">
      <w:pPr>
        <w:rPr>
          <w:rFonts w:eastAsia="Palatino Linotype" w:cs="Palatino Linotype"/>
        </w:rPr>
      </w:pPr>
      <w:r w:rsidRPr="0099192D">
        <w:rPr>
          <w:rFonts w:eastAsia="Palatino Linotype" w:cs="Palatino Linotype"/>
        </w:rPr>
        <w:t xml:space="preserve">Esto es, que los Sujetos Obligados </w:t>
      </w:r>
      <w:r w:rsidR="00FA5957" w:rsidRPr="0099192D">
        <w:rPr>
          <w:rFonts w:eastAsia="Palatino Linotype" w:cs="Palatino Linotype"/>
        </w:rPr>
        <w:t>deben</w:t>
      </w:r>
      <w:r w:rsidRPr="0099192D">
        <w:rPr>
          <w:rFonts w:eastAsia="Palatino Linotype" w:cs="Palatino Linotype"/>
        </w:rPr>
        <w:t xml:space="preserve"> atender las solicitudes de acceso a la información pública que se les </w:t>
      </w:r>
      <w:r w:rsidR="00FA5957" w:rsidRPr="0099192D">
        <w:rPr>
          <w:rFonts w:eastAsia="Palatino Linotype" w:cs="Palatino Linotype"/>
        </w:rPr>
        <w:t>sean realizadas,</w:t>
      </w:r>
      <w:r w:rsidRPr="0099192D">
        <w:rPr>
          <w:rFonts w:eastAsia="Palatino Linotype" w:cs="Palatino Linotype"/>
        </w:rPr>
        <w:t xml:space="preserve"> y proporcionar la información pública que obre en su poder</w:t>
      </w:r>
      <w:r w:rsidR="00FA5957" w:rsidRPr="0099192D">
        <w:rPr>
          <w:rFonts w:eastAsia="Palatino Linotype" w:cs="Palatino Linotype"/>
        </w:rPr>
        <w:t>,</w:t>
      </w:r>
      <w:r w:rsidRPr="0099192D">
        <w:rPr>
          <w:rFonts w:eastAsia="Palatino Linotype" w:cs="Palatino Linotype"/>
        </w:rPr>
        <w:t xml:space="preserve"> conforme </w:t>
      </w:r>
      <w:r w:rsidR="00FA5957" w:rsidRPr="0099192D">
        <w:rPr>
          <w:rFonts w:eastAsia="Palatino Linotype" w:cs="Palatino Linotype"/>
        </w:rPr>
        <w:t>a</w:t>
      </w:r>
      <w:r w:rsidRPr="0099192D">
        <w:rPr>
          <w:rFonts w:eastAsia="Palatino Linotype" w:cs="Palatino Linotype"/>
        </w:rPr>
        <w:t xml:space="preserve">l estado </w:t>
      </w:r>
      <w:r w:rsidR="00FA5957" w:rsidRPr="0099192D">
        <w:rPr>
          <w:rFonts w:eastAsia="Palatino Linotype" w:cs="Palatino Linotype"/>
        </w:rPr>
        <w:t xml:space="preserve">en </w:t>
      </w:r>
      <w:r w:rsidRPr="0099192D">
        <w:rPr>
          <w:rFonts w:eastAsia="Palatino Linotype" w:cs="Palatino Linotype"/>
        </w:rPr>
        <w:t>que se encuentr</w:t>
      </w:r>
      <w:r w:rsidR="00FA5957" w:rsidRPr="0099192D">
        <w:rPr>
          <w:rFonts w:eastAsia="Palatino Linotype" w:cs="Palatino Linotype"/>
        </w:rPr>
        <w:t>e, sin que sea necesario</w:t>
      </w:r>
      <w:r w:rsidRPr="0099192D">
        <w:rPr>
          <w:rFonts w:eastAsia="Palatino Linotype" w:cs="Palatino Linotype"/>
        </w:rPr>
        <w:t xml:space="preserve"> </w:t>
      </w:r>
      <w:r w:rsidR="00FA5957" w:rsidRPr="0099192D">
        <w:rPr>
          <w:rFonts w:eastAsia="Palatino Linotype" w:cs="Palatino Linotype"/>
        </w:rPr>
        <w:t>procesar</w:t>
      </w:r>
      <w:r w:rsidRPr="0099192D">
        <w:rPr>
          <w:rFonts w:eastAsia="Palatino Linotype" w:cs="Palatino Linotype"/>
        </w:rPr>
        <w:t xml:space="preserve"> la misma, ni presentarla conforme al interés del solicitante; </w:t>
      </w:r>
      <w:r w:rsidR="00FA5957" w:rsidRPr="0099192D">
        <w:rPr>
          <w:rFonts w:eastAsia="Palatino Linotype" w:cs="Palatino Linotype"/>
        </w:rPr>
        <w:t>tal y como</w:t>
      </w:r>
      <w:r w:rsidRPr="0099192D">
        <w:rPr>
          <w:rFonts w:eastAsia="Palatino Linotype" w:cs="Palatino Linotype"/>
        </w:rPr>
        <w:t xml:space="preserve"> lo establece el artículo 12 de la Ley de Transparencia y Acceso a la Información Pública del Estado de México y Municipios</w:t>
      </w:r>
      <w:r w:rsidR="00970EB3" w:rsidRPr="0099192D">
        <w:rPr>
          <w:rFonts w:eastAsia="Palatino Linotype" w:cs="Palatino Linotype"/>
        </w:rPr>
        <w:t>.</w:t>
      </w:r>
    </w:p>
    <w:p w14:paraId="73245195" w14:textId="77777777" w:rsidR="00970EB3" w:rsidRPr="0099192D" w:rsidRDefault="00970EB3" w:rsidP="0099192D">
      <w:pPr>
        <w:rPr>
          <w:rFonts w:eastAsia="Palatino Linotype" w:cs="Palatino Linotype"/>
        </w:rPr>
      </w:pPr>
    </w:p>
    <w:p w14:paraId="7F62D4DF" w14:textId="775730E1" w:rsidR="001A58B3" w:rsidRPr="0099192D" w:rsidRDefault="001A58B3" w:rsidP="0099192D">
      <w:pPr>
        <w:rPr>
          <w:rFonts w:eastAsia="Palatino Linotype" w:cs="Palatino Linotype"/>
        </w:rPr>
      </w:pPr>
      <w:r w:rsidRPr="0099192D">
        <w:rPr>
          <w:rFonts w:eastAsia="Palatino Linotype" w:cs="Palatino Linotype"/>
        </w:rPr>
        <w:t>Es decir, que todo sujeto obligado que genere, recopile, administre, procese, archive, posea o conserven, son responsables de la misma</w:t>
      </w:r>
      <w:r w:rsidR="00970EB3" w:rsidRPr="0099192D">
        <w:rPr>
          <w:rFonts w:eastAsia="Palatino Linotype" w:cs="Palatino Linotype"/>
        </w:rPr>
        <w:t>,</w:t>
      </w:r>
      <w:r w:rsidRPr="0099192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9192D">
        <w:rPr>
          <w:rFonts w:eastAsia="Palatino Linotype" w:cs="Palatino Linotype"/>
        </w:rPr>
        <w:t>o</w:t>
      </w:r>
      <w:r w:rsidRPr="0099192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9192D" w:rsidRDefault="001A58B3" w:rsidP="0099192D">
      <w:pPr>
        <w:rPr>
          <w:rFonts w:eastAsia="Palatino Linotype" w:cs="Palatino Linotype"/>
        </w:rPr>
      </w:pPr>
    </w:p>
    <w:p w14:paraId="04E42DFE" w14:textId="573F1198" w:rsidR="001A58B3" w:rsidRPr="0099192D" w:rsidRDefault="001A58B3" w:rsidP="0099192D">
      <w:pPr>
        <w:rPr>
          <w:rFonts w:eastAsia="Palatino Linotype" w:cs="Palatino Linotype"/>
        </w:rPr>
      </w:pPr>
      <w:r w:rsidRPr="0099192D">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9192D">
        <w:rPr>
          <w:rFonts w:eastAsia="Palatino Linotype" w:cs="Palatino Linotype"/>
        </w:rPr>
        <w:t>, s</w:t>
      </w:r>
      <w:r w:rsidRPr="0099192D">
        <w:rPr>
          <w:rFonts w:eastAsia="Palatino Linotype" w:cs="Palatino Linotype"/>
        </w:rPr>
        <w:t xml:space="preserve">iempre y cuando no se trate de información reservada o </w:t>
      </w:r>
      <w:r w:rsidR="00331F35" w:rsidRPr="0099192D">
        <w:rPr>
          <w:rFonts w:eastAsia="Palatino Linotype" w:cs="Palatino Linotype"/>
        </w:rPr>
        <w:t>confidencial.</w:t>
      </w:r>
    </w:p>
    <w:p w14:paraId="40C5219F" w14:textId="77777777" w:rsidR="001A58B3" w:rsidRPr="0099192D" w:rsidRDefault="001A58B3" w:rsidP="0099192D">
      <w:pPr>
        <w:rPr>
          <w:rFonts w:eastAsia="Palatino Linotype" w:cs="Palatino Linotype"/>
        </w:rPr>
      </w:pPr>
    </w:p>
    <w:p w14:paraId="2E629608" w14:textId="01727E15" w:rsidR="00C049E2" w:rsidRPr="0099192D" w:rsidRDefault="006067C7" w:rsidP="0099192D">
      <w:pPr>
        <w:rPr>
          <w:rFonts w:eastAsia="Palatino Linotype"/>
        </w:rPr>
      </w:pPr>
      <w:bookmarkStart w:id="24" w:name="_heading=h.2s8eyo1" w:colFirst="0" w:colLast="0"/>
      <w:bookmarkEnd w:id="24"/>
      <w:r w:rsidRPr="0099192D">
        <w:rPr>
          <w:rFonts w:eastAsia="Palatino Linotype"/>
        </w:rPr>
        <w:t>Con base en lo anterior</w:t>
      </w:r>
      <w:r w:rsidR="00B22A80" w:rsidRPr="0099192D">
        <w:rPr>
          <w:rFonts w:eastAsia="Palatino Linotype"/>
        </w:rPr>
        <w:t>, se considera que</w:t>
      </w:r>
      <w:r w:rsidR="00C049E2" w:rsidRPr="0099192D">
        <w:rPr>
          <w:rFonts w:eastAsia="Palatino Linotype"/>
        </w:rPr>
        <w:t xml:space="preserve"> </w:t>
      </w:r>
      <w:r w:rsidR="00B22A80" w:rsidRPr="0099192D">
        <w:rPr>
          <w:rFonts w:eastAsia="Palatino Linotype"/>
          <w:b/>
          <w:bCs/>
        </w:rPr>
        <w:t>EL</w:t>
      </w:r>
      <w:r w:rsidR="00C049E2" w:rsidRPr="0099192D">
        <w:rPr>
          <w:rFonts w:eastAsia="Palatino Linotype"/>
        </w:rPr>
        <w:t xml:space="preserve"> </w:t>
      </w:r>
      <w:r w:rsidR="00C049E2" w:rsidRPr="0099192D">
        <w:rPr>
          <w:rFonts w:eastAsia="Palatino Linotype"/>
          <w:b/>
        </w:rPr>
        <w:t>SUJETO OBLIGADO</w:t>
      </w:r>
      <w:r w:rsidR="00C049E2" w:rsidRPr="0099192D">
        <w:rPr>
          <w:rFonts w:eastAsia="Palatino Linotype"/>
        </w:rPr>
        <w:t xml:space="preserve"> </w:t>
      </w:r>
      <w:r w:rsidR="00B22A80" w:rsidRPr="0099192D">
        <w:rPr>
          <w:rFonts w:eastAsia="Palatino Linotype"/>
        </w:rPr>
        <w:t xml:space="preserve">se </w:t>
      </w:r>
      <w:r w:rsidR="00717E59" w:rsidRPr="0099192D">
        <w:rPr>
          <w:rFonts w:eastAsia="Palatino Linotype"/>
        </w:rPr>
        <w:t>encontraba</w:t>
      </w:r>
      <w:r w:rsidR="00B22A80" w:rsidRPr="0099192D">
        <w:rPr>
          <w:rFonts w:eastAsia="Palatino Linotype"/>
        </w:rPr>
        <w:t xml:space="preserve"> compelido a</w:t>
      </w:r>
      <w:r w:rsidR="00C049E2" w:rsidRPr="0099192D">
        <w:rPr>
          <w:rFonts w:eastAsia="Palatino Linotype"/>
        </w:rPr>
        <w:t xml:space="preserve"> atender la solicitud de acceso a la información </w:t>
      </w:r>
      <w:r w:rsidR="00B22A80" w:rsidRPr="0099192D">
        <w:rPr>
          <w:rFonts w:eastAsia="Palatino Linotype"/>
        </w:rPr>
        <w:t xml:space="preserve">realizada por </w:t>
      </w:r>
      <w:r w:rsidR="00B22A80" w:rsidRPr="0099192D">
        <w:rPr>
          <w:rFonts w:eastAsia="Palatino Linotype"/>
          <w:b/>
          <w:bCs/>
        </w:rPr>
        <w:t>LA PARTE RECURRENTE</w:t>
      </w:r>
      <w:r w:rsidR="00331F35" w:rsidRPr="0099192D">
        <w:rPr>
          <w:rFonts w:eastAsia="Palatino Linotype"/>
        </w:rPr>
        <w:t>.</w:t>
      </w:r>
    </w:p>
    <w:p w14:paraId="1611F147" w14:textId="77777777" w:rsidR="00BD5A7C" w:rsidRPr="0099192D" w:rsidRDefault="00BD5A7C" w:rsidP="0099192D">
      <w:pPr>
        <w:rPr>
          <w:rFonts w:eastAsia="Palatino Linotype"/>
        </w:rPr>
      </w:pPr>
    </w:p>
    <w:p w14:paraId="51A0E8B4" w14:textId="676DCA47" w:rsidR="00664420" w:rsidRPr="0099192D" w:rsidRDefault="00C71CEF" w:rsidP="0099192D">
      <w:pPr>
        <w:pStyle w:val="Ttulo3"/>
        <w:rPr>
          <w:rFonts w:eastAsia="Calibri"/>
          <w:lang w:eastAsia="es-ES_tradnl"/>
        </w:rPr>
      </w:pPr>
      <w:bookmarkStart w:id="25" w:name="_Toc192594976"/>
      <w:r w:rsidRPr="0099192D">
        <w:rPr>
          <w:rFonts w:eastAsia="Calibri"/>
          <w:lang w:eastAsia="es-ES_tradnl"/>
        </w:rPr>
        <w:t>b)</w:t>
      </w:r>
      <w:r w:rsidR="00A53315" w:rsidRPr="0099192D">
        <w:rPr>
          <w:rFonts w:eastAsia="Calibri"/>
          <w:lang w:eastAsia="es-ES_tradnl"/>
        </w:rPr>
        <w:t xml:space="preserve"> </w:t>
      </w:r>
      <w:r w:rsidR="00A21A20" w:rsidRPr="0099192D">
        <w:rPr>
          <w:rFonts w:eastAsia="Calibri"/>
          <w:lang w:eastAsia="es-ES_tradnl"/>
        </w:rPr>
        <w:t>Controversia a resolver</w:t>
      </w:r>
      <w:bookmarkEnd w:id="25"/>
    </w:p>
    <w:p w14:paraId="5DAE2A65" w14:textId="382C31A9" w:rsidR="00664420" w:rsidRPr="0099192D" w:rsidRDefault="00664420" w:rsidP="0099192D">
      <w:pPr>
        <w:rPr>
          <w:rFonts w:eastAsia="Calibri"/>
          <w:lang w:eastAsia="es-ES_tradnl"/>
        </w:rPr>
      </w:pPr>
      <w:r w:rsidRPr="0099192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9192D">
        <w:rPr>
          <w:rFonts w:eastAsia="Calibri"/>
          <w:b/>
          <w:bCs/>
          <w:lang w:eastAsia="es-ES_tradnl"/>
        </w:rPr>
        <w:t>LA PARTE RECURRENTE</w:t>
      </w:r>
      <w:r w:rsidRPr="0099192D">
        <w:rPr>
          <w:rFonts w:eastAsia="Calibri"/>
          <w:lang w:eastAsia="es-ES_tradnl"/>
        </w:rPr>
        <w:t xml:space="preserve"> solicitó lo siguiente:</w:t>
      </w:r>
    </w:p>
    <w:p w14:paraId="48D875E1" w14:textId="77777777" w:rsidR="00C6553F" w:rsidRPr="0099192D" w:rsidRDefault="00C6553F" w:rsidP="0099192D">
      <w:pPr>
        <w:rPr>
          <w:rFonts w:eastAsia="Calibri"/>
          <w:lang w:eastAsia="es-ES_tradnl"/>
        </w:rPr>
      </w:pPr>
    </w:p>
    <w:p w14:paraId="074D1278" w14:textId="3AD6B163" w:rsidR="00C6553F" w:rsidRPr="0099192D" w:rsidRDefault="00C6553F" w:rsidP="0099192D">
      <w:pPr>
        <w:rPr>
          <w:rFonts w:eastAsia="Calibri"/>
          <w:lang w:eastAsia="es-ES_tradnl"/>
        </w:rPr>
      </w:pPr>
      <w:r w:rsidRPr="0099192D">
        <w:rPr>
          <w:rFonts w:eastAsia="Calibri"/>
          <w:lang w:eastAsia="es-ES_tradnl"/>
        </w:rPr>
        <w:t>Del IMCUFIDE y ODAPAS de los meses de abril, mayo y junio del 2024 lo siguiente:</w:t>
      </w:r>
    </w:p>
    <w:p w14:paraId="31DD0672" w14:textId="77777777" w:rsidR="00C6553F" w:rsidRPr="0099192D" w:rsidRDefault="00C6553F" w:rsidP="0099192D">
      <w:pPr>
        <w:rPr>
          <w:rFonts w:eastAsia="Calibri"/>
          <w:lang w:eastAsia="es-ES_tradnl"/>
        </w:rPr>
      </w:pPr>
    </w:p>
    <w:p w14:paraId="0507F274" w14:textId="76A86224" w:rsidR="00664420" w:rsidRPr="0099192D" w:rsidRDefault="00C6553F" w:rsidP="0099192D">
      <w:pPr>
        <w:pStyle w:val="Prrafodelista"/>
        <w:numPr>
          <w:ilvl w:val="0"/>
          <w:numId w:val="8"/>
        </w:numPr>
        <w:tabs>
          <w:tab w:val="left" w:pos="4962"/>
        </w:tabs>
        <w:rPr>
          <w:rFonts w:cs="Tahoma"/>
          <w:bCs/>
          <w:iCs/>
          <w:szCs w:val="22"/>
        </w:rPr>
      </w:pPr>
      <w:r w:rsidRPr="0099192D">
        <w:rPr>
          <w:rFonts w:cs="Tahoma"/>
          <w:bCs/>
          <w:iCs/>
          <w:szCs w:val="22"/>
        </w:rPr>
        <w:t>Informes mensuales (pólizas de ingresos, egresos, diarios con su soporte documental) entregados a el OSFEM</w:t>
      </w:r>
    </w:p>
    <w:p w14:paraId="652EBFD1" w14:textId="4175BA14" w:rsidR="005D5A50" w:rsidRPr="0099192D" w:rsidRDefault="005D5A50" w:rsidP="0099192D">
      <w:pPr>
        <w:tabs>
          <w:tab w:val="left" w:pos="4962"/>
        </w:tabs>
        <w:rPr>
          <w:rFonts w:cs="Tahoma"/>
          <w:bCs/>
          <w:iCs/>
          <w:szCs w:val="22"/>
        </w:rPr>
      </w:pPr>
    </w:p>
    <w:p w14:paraId="1CED052A" w14:textId="66F6A618" w:rsidR="00664420" w:rsidRPr="0099192D" w:rsidRDefault="00664420" w:rsidP="0099192D">
      <w:pPr>
        <w:tabs>
          <w:tab w:val="left" w:pos="4962"/>
        </w:tabs>
        <w:contextualSpacing/>
        <w:rPr>
          <w:rFonts w:eastAsiaTheme="minorHAnsi" w:cs="Tahoma"/>
          <w:bCs/>
          <w:iCs/>
          <w:szCs w:val="22"/>
          <w:lang w:eastAsia="en-US"/>
        </w:rPr>
      </w:pPr>
      <w:r w:rsidRPr="0099192D">
        <w:rPr>
          <w:rFonts w:eastAsiaTheme="minorHAnsi" w:cs="Tahoma"/>
          <w:bCs/>
          <w:iCs/>
          <w:szCs w:val="22"/>
          <w:lang w:eastAsia="en-US"/>
        </w:rPr>
        <w:t xml:space="preserve">En respuesta, </w:t>
      </w:r>
      <w:r w:rsidR="005D5A50" w:rsidRPr="0099192D">
        <w:rPr>
          <w:rFonts w:eastAsiaTheme="minorHAnsi" w:cs="Tahoma"/>
          <w:b/>
          <w:iCs/>
          <w:szCs w:val="22"/>
          <w:lang w:eastAsia="en-US"/>
        </w:rPr>
        <w:t>EL SUJETO OBLIGADO</w:t>
      </w:r>
      <w:r w:rsidRPr="0099192D">
        <w:rPr>
          <w:rFonts w:eastAsiaTheme="minorHAnsi" w:cs="Tahoma"/>
          <w:bCs/>
          <w:iCs/>
          <w:szCs w:val="22"/>
          <w:lang w:eastAsia="en-US"/>
        </w:rPr>
        <w:t xml:space="preserve"> se pronunció por conducto de</w:t>
      </w:r>
      <w:r w:rsidR="00C941FF" w:rsidRPr="0099192D">
        <w:rPr>
          <w:rFonts w:eastAsiaTheme="minorHAnsi" w:cs="Tahoma"/>
          <w:bCs/>
          <w:iCs/>
          <w:szCs w:val="22"/>
          <w:lang w:eastAsia="en-US"/>
        </w:rPr>
        <w:t xml:space="preserve"> los Directores Generales tanto del IMCUFIDE como del ODAPAS el primero de estos entregando la información solicitada y el segundo de ellos argumentando un cambio de modalidad.</w:t>
      </w:r>
      <w:r w:rsidR="00CF7586" w:rsidRPr="0099192D">
        <w:rPr>
          <w:rFonts w:eastAsiaTheme="minorHAnsi" w:cs="Tahoma"/>
          <w:bCs/>
          <w:iCs/>
          <w:szCs w:val="22"/>
          <w:lang w:eastAsia="en-US"/>
        </w:rPr>
        <w:t xml:space="preserve"> </w:t>
      </w:r>
    </w:p>
    <w:p w14:paraId="78248041" w14:textId="77777777" w:rsidR="005B18AF" w:rsidRPr="0099192D" w:rsidRDefault="005B18AF" w:rsidP="0099192D">
      <w:pPr>
        <w:tabs>
          <w:tab w:val="left" w:pos="4962"/>
        </w:tabs>
        <w:contextualSpacing/>
        <w:rPr>
          <w:rFonts w:eastAsiaTheme="minorHAnsi" w:cs="Tahoma"/>
          <w:bCs/>
          <w:iCs/>
          <w:szCs w:val="22"/>
          <w:lang w:eastAsia="en-US"/>
        </w:rPr>
      </w:pPr>
    </w:p>
    <w:p w14:paraId="31DD81D7" w14:textId="439D4C67" w:rsidR="00664420" w:rsidRPr="0099192D" w:rsidRDefault="00CF7586" w:rsidP="0099192D">
      <w:pPr>
        <w:tabs>
          <w:tab w:val="left" w:pos="4962"/>
        </w:tabs>
        <w:contextualSpacing/>
        <w:rPr>
          <w:rFonts w:eastAsiaTheme="minorHAnsi" w:cs="Tahoma"/>
          <w:bCs/>
          <w:iCs/>
          <w:szCs w:val="22"/>
          <w:lang w:eastAsia="en-US"/>
        </w:rPr>
      </w:pPr>
      <w:r w:rsidRPr="0099192D">
        <w:rPr>
          <w:rFonts w:eastAsiaTheme="minorHAnsi" w:cs="Tahoma"/>
          <w:bCs/>
          <w:iCs/>
          <w:szCs w:val="22"/>
          <w:lang w:eastAsia="en-US"/>
        </w:rPr>
        <w:t xml:space="preserve">Ahora bien, en la interposición del presente recurso </w:t>
      </w:r>
      <w:r w:rsidRPr="0099192D">
        <w:rPr>
          <w:rFonts w:eastAsiaTheme="minorHAnsi" w:cs="Tahoma"/>
          <w:b/>
          <w:iCs/>
          <w:szCs w:val="22"/>
          <w:lang w:eastAsia="en-US"/>
        </w:rPr>
        <w:t>LA PARTE RECURRENTE</w:t>
      </w:r>
      <w:r w:rsidR="00664420" w:rsidRPr="0099192D">
        <w:rPr>
          <w:rFonts w:eastAsiaTheme="minorHAnsi" w:cs="Tahoma"/>
          <w:bCs/>
          <w:iCs/>
          <w:szCs w:val="22"/>
          <w:lang w:eastAsia="en-US"/>
        </w:rPr>
        <w:t xml:space="preserve"> se inconformó </w:t>
      </w:r>
      <w:r w:rsidR="00C941FF" w:rsidRPr="0099192D">
        <w:rPr>
          <w:rFonts w:eastAsiaTheme="minorHAnsi" w:cs="Tahoma"/>
          <w:bCs/>
          <w:iCs/>
          <w:szCs w:val="22"/>
          <w:lang w:eastAsia="en-US"/>
        </w:rPr>
        <w:t>de la falta de entrega de información por parte del ODAPAS</w:t>
      </w:r>
      <w:r w:rsidRPr="0099192D">
        <w:rPr>
          <w:rFonts w:eastAsiaTheme="minorHAnsi" w:cs="Tahoma"/>
          <w:bCs/>
          <w:iCs/>
          <w:szCs w:val="22"/>
          <w:lang w:eastAsia="en-US"/>
        </w:rPr>
        <w:t xml:space="preserve">, </w:t>
      </w:r>
      <w:r w:rsidR="00C941FF" w:rsidRPr="0099192D">
        <w:rPr>
          <w:rFonts w:eastAsiaTheme="minorHAnsi" w:cs="Tahoma"/>
          <w:bCs/>
          <w:iCs/>
          <w:szCs w:val="22"/>
          <w:lang w:eastAsia="en-US"/>
        </w:rPr>
        <w:t xml:space="preserve">por pretender realizar un cambio </w:t>
      </w:r>
      <w:r w:rsidR="00C941FF" w:rsidRPr="0099192D">
        <w:rPr>
          <w:rFonts w:eastAsiaTheme="minorHAnsi" w:cs="Tahoma"/>
          <w:bCs/>
          <w:iCs/>
          <w:szCs w:val="22"/>
          <w:lang w:eastAsia="en-US"/>
        </w:rPr>
        <w:lastRenderedPageBreak/>
        <w:t xml:space="preserve">de modalidad por lo que el presente estudio se centrará en determinar si dicha respuesta colma o no con la pretensión de la parte </w:t>
      </w:r>
      <w:r w:rsidR="009000E4" w:rsidRPr="0099192D">
        <w:rPr>
          <w:rFonts w:eastAsiaTheme="minorHAnsi" w:cs="Tahoma"/>
          <w:bCs/>
          <w:iCs/>
          <w:szCs w:val="22"/>
          <w:lang w:eastAsia="en-US"/>
        </w:rPr>
        <w:t>recurrente</w:t>
      </w:r>
    </w:p>
    <w:p w14:paraId="70474DD5" w14:textId="77777777" w:rsidR="00C941FF" w:rsidRPr="0099192D" w:rsidRDefault="00C941FF" w:rsidP="0099192D">
      <w:pPr>
        <w:tabs>
          <w:tab w:val="left" w:pos="4962"/>
        </w:tabs>
        <w:contextualSpacing/>
        <w:rPr>
          <w:rFonts w:eastAsiaTheme="minorHAnsi" w:cs="Tahoma"/>
          <w:bCs/>
          <w:iCs/>
          <w:szCs w:val="22"/>
          <w:lang w:eastAsia="en-US"/>
        </w:rPr>
      </w:pPr>
    </w:p>
    <w:p w14:paraId="414FD2D5" w14:textId="4408E416" w:rsidR="00664420" w:rsidRPr="0099192D" w:rsidRDefault="00A21A20" w:rsidP="0099192D">
      <w:pPr>
        <w:pStyle w:val="Ttulo3"/>
      </w:pPr>
      <w:bookmarkStart w:id="26" w:name="_Toc192594977"/>
      <w:r w:rsidRPr="0099192D">
        <w:t>c)</w:t>
      </w:r>
      <w:r w:rsidR="00664420" w:rsidRPr="0099192D">
        <w:t xml:space="preserve"> </w:t>
      </w:r>
      <w:r w:rsidRPr="0099192D">
        <w:t>Estudio de la controversia</w:t>
      </w:r>
      <w:bookmarkEnd w:id="26"/>
    </w:p>
    <w:p w14:paraId="7BDAB173" w14:textId="6FBE84CC" w:rsidR="00C941FF" w:rsidRPr="0099192D" w:rsidRDefault="00C941FF" w:rsidP="0099192D">
      <w:pPr>
        <w:spacing w:before="100" w:beforeAutospacing="1" w:after="100" w:afterAutospacing="1"/>
        <w:rPr>
          <w:rFonts w:cs="Arial"/>
          <w:i/>
        </w:rPr>
      </w:pPr>
      <w:r w:rsidRPr="0099192D">
        <w:rPr>
          <w:lang w:val="es-ES_tradnl"/>
        </w:rPr>
        <w:t xml:space="preserve">En primera instancia es importante especificar que </w:t>
      </w:r>
      <w:r w:rsidRPr="0099192D">
        <w:rPr>
          <w:b/>
          <w:iCs/>
        </w:rPr>
        <w:t>LA PARTE RECURRENTE</w:t>
      </w:r>
      <w:r w:rsidRPr="0099192D">
        <w:rPr>
          <w:bCs/>
          <w:iCs/>
        </w:rPr>
        <w:t xml:space="preserve"> únicamente se adoleció de la falta de entrega de información por parte del </w:t>
      </w:r>
      <w:r w:rsidRPr="0099192D">
        <w:rPr>
          <w:rFonts w:eastAsia="Calibri"/>
          <w:lang w:eastAsia="es-ES_tradnl"/>
        </w:rPr>
        <w:t xml:space="preserve">ODAPAS al pretender un cambio de modalidad; </w:t>
      </w:r>
      <w:r w:rsidRPr="0099192D">
        <w:rPr>
          <w:lang w:val="es-ES_tradnl"/>
        </w:rPr>
        <w:t xml:space="preserve">Por tal circunstancia, no se hará pronunciamiento sobre la información entregada por </w:t>
      </w:r>
      <w:r w:rsidRPr="0099192D">
        <w:rPr>
          <w:b/>
          <w:lang w:val="es-ES_tradnl"/>
        </w:rPr>
        <w:t xml:space="preserve">EL SUJETO OBLIGADO </w:t>
      </w:r>
      <w:r w:rsidRPr="0099192D">
        <w:rPr>
          <w:lang w:val="es-ES_tradnl"/>
        </w:rPr>
        <w:t xml:space="preserve">relativa a </w:t>
      </w:r>
      <w:r w:rsidRPr="0099192D">
        <w:rPr>
          <w:b/>
          <w:lang w:val="es-ES_tradnl"/>
        </w:rPr>
        <w:t xml:space="preserve"> los Informes mensuales (pólizas de ingresos, egresos, diarios con su soporte documental) entregados al OSFEM por parte del </w:t>
      </w:r>
      <w:r w:rsidRPr="0099192D">
        <w:rPr>
          <w:rFonts w:eastAsia="Calibri"/>
          <w:b/>
          <w:lang w:eastAsia="es-ES_tradnl"/>
        </w:rPr>
        <w:t>IMCUFIDE</w:t>
      </w:r>
      <w:r w:rsidRPr="0099192D">
        <w:rPr>
          <w:b/>
          <w:lang w:val="es-ES_tradnl"/>
        </w:rPr>
        <w:t xml:space="preserve"> </w:t>
      </w:r>
      <w:r w:rsidRPr="0099192D">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0FD67281" w14:textId="77777777" w:rsidR="00C941FF" w:rsidRPr="0099192D" w:rsidRDefault="00C941FF" w:rsidP="0099192D">
      <w:pPr>
        <w:spacing w:before="100" w:beforeAutospacing="1" w:after="100" w:afterAutospacing="1"/>
        <w:rPr>
          <w:lang w:val="es-ES_tradnl"/>
        </w:rPr>
      </w:pPr>
      <w:r w:rsidRPr="0099192D">
        <w:rPr>
          <w:lang w:val="es-ES_tradnl"/>
        </w:rPr>
        <w:t>Sirve de sustento, la tesis jurisprudencial número VI.3o.C. J/60, publicada en el Semanario Judicial de la Federación y su Gaceta bajo el número de registro 176,608 que a la letra dice:</w:t>
      </w:r>
    </w:p>
    <w:p w14:paraId="30F37DBB" w14:textId="77777777" w:rsidR="00C941FF" w:rsidRPr="0099192D" w:rsidRDefault="00C941FF" w:rsidP="0099192D">
      <w:pPr>
        <w:pStyle w:val="Puesto"/>
        <w:rPr>
          <w:lang w:val="es-ES_tradnl"/>
        </w:rPr>
      </w:pPr>
      <w:r w:rsidRPr="0099192D">
        <w:rPr>
          <w:b/>
          <w:bCs/>
          <w:lang w:val="es-ES_tradnl"/>
        </w:rPr>
        <w:t xml:space="preserve">“ACTOS CONSENTIDOS. SON LOS QUE NO SE IMPUGNAN MEDIANTE EL RECURSO IDÓNEO. </w:t>
      </w:r>
      <w:r w:rsidRPr="0099192D">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2B31A0" w14:textId="77777777" w:rsidR="00C941FF" w:rsidRPr="0099192D" w:rsidRDefault="00C941FF" w:rsidP="0099192D">
      <w:pPr>
        <w:rPr>
          <w:i/>
          <w:lang w:val="es-ES_tradnl"/>
        </w:rPr>
      </w:pPr>
    </w:p>
    <w:p w14:paraId="7C1B6D8F" w14:textId="77777777" w:rsidR="00C941FF" w:rsidRPr="0099192D" w:rsidRDefault="00C941FF" w:rsidP="0099192D">
      <w:pPr>
        <w:spacing w:before="100" w:beforeAutospacing="1" w:after="100" w:afterAutospacing="1"/>
        <w:rPr>
          <w:lang w:val="es-ES_tradnl"/>
        </w:rPr>
      </w:pPr>
      <w:r w:rsidRPr="0099192D">
        <w:rPr>
          <w:lang w:val="es-ES_tradnl"/>
        </w:rPr>
        <w:lastRenderedPageBreak/>
        <w:t>Lo anterior es así, debido a que cuando el particular</w:t>
      </w:r>
      <w:r w:rsidRPr="0099192D">
        <w:rPr>
          <w:b/>
          <w:lang w:val="es-ES_tradnl"/>
        </w:rPr>
        <w:t xml:space="preserve"> </w:t>
      </w:r>
      <w:r w:rsidRPr="0099192D">
        <w:rPr>
          <w:lang w:val="es-ES_tradnl"/>
        </w:rPr>
        <w:t xml:space="preserve">impugnó la respuesta del </w:t>
      </w:r>
      <w:r w:rsidRPr="0099192D">
        <w:rPr>
          <w:b/>
          <w:lang w:val="es-ES_tradnl"/>
        </w:rPr>
        <w:t>SUJETO OBLIGADO</w:t>
      </w:r>
      <w:r w:rsidRPr="0099192D">
        <w:rPr>
          <w:lang w:val="es-ES_tradnl"/>
        </w:rPr>
        <w:t xml:space="preserve">, y no expresó razón o motivo de inconformidad en contra de todos los rubros solicitados, dichos rubros deben declararse atendidos, pues se entiende que </w:t>
      </w:r>
      <w:r w:rsidRPr="0099192D">
        <w:rPr>
          <w:b/>
          <w:iCs/>
        </w:rPr>
        <w:t>LA PARTE RECURRENTE</w:t>
      </w:r>
      <w:r w:rsidRPr="0099192D">
        <w:rPr>
          <w:b/>
          <w:bCs/>
          <w:iCs/>
        </w:rPr>
        <w:t xml:space="preserve"> </w:t>
      </w:r>
      <w:r w:rsidRPr="0099192D">
        <w:rPr>
          <w:lang w:val="es-ES_tradnl"/>
        </w:rPr>
        <w:t xml:space="preserve">está conforme con la respuesta proporcionada por </w:t>
      </w:r>
      <w:r w:rsidRPr="0099192D">
        <w:rPr>
          <w:b/>
          <w:lang w:val="es-ES_tradnl"/>
        </w:rPr>
        <w:t>EL SUJETO OBLIGADO,</w:t>
      </w:r>
      <w:r w:rsidRPr="0099192D">
        <w:rPr>
          <w:lang w:val="es-ES_tradnl"/>
        </w:rPr>
        <w:t xml:space="preserve"> al no contravenir la totalidad de la misma. </w:t>
      </w:r>
    </w:p>
    <w:p w14:paraId="43470E1F" w14:textId="77777777" w:rsidR="00C941FF" w:rsidRPr="0099192D" w:rsidRDefault="00C941FF" w:rsidP="0099192D">
      <w:pPr>
        <w:spacing w:before="100" w:beforeAutospacing="1" w:after="100" w:afterAutospacing="1"/>
        <w:rPr>
          <w:lang w:val="es-ES_tradnl"/>
        </w:rPr>
      </w:pPr>
      <w:r w:rsidRPr="0099192D">
        <w:rPr>
          <w:lang w:val="es-ES_tradnl"/>
        </w:rPr>
        <w:t>Atento a ello, es importante traer a contexto la Tesis Jurisprudencial Número 3ª./J.7/91, Publicada en el Semanario Judicial de la Federación y su Gaceta bajo el número de registro 174,177, que establece lo siguiente:</w:t>
      </w:r>
    </w:p>
    <w:p w14:paraId="17F588D1" w14:textId="77777777" w:rsidR="00C941FF" w:rsidRPr="0099192D" w:rsidRDefault="00C941FF" w:rsidP="0099192D">
      <w:pPr>
        <w:pStyle w:val="Puesto"/>
        <w:rPr>
          <w:lang w:val="es-ES_tradnl"/>
        </w:rPr>
      </w:pPr>
      <w:r w:rsidRPr="0099192D">
        <w:rPr>
          <w:b/>
          <w:lang w:val="es-ES_tradnl"/>
        </w:rPr>
        <w:t xml:space="preserve">“REVISIÓN EN AMPARO. LOS RESOLUTIVOS NO COMBATIDOS DEBEN DECLARARSE FIRMES. </w:t>
      </w:r>
      <w:r w:rsidRPr="0099192D">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0068668" w14:textId="630DD0DA" w:rsidR="00C941FF" w:rsidRPr="0099192D" w:rsidRDefault="00C941FF" w:rsidP="0099192D">
      <w:pPr>
        <w:spacing w:before="100" w:beforeAutospacing="1" w:after="100" w:afterAutospacing="1"/>
        <w:rPr>
          <w:bCs/>
          <w:iCs/>
        </w:rPr>
      </w:pPr>
      <w:r w:rsidRPr="0099192D">
        <w:rPr>
          <w:lang w:val="es-ES_tradnl"/>
        </w:rPr>
        <w:t xml:space="preserve">Para mayor precisión a lo aquí expuesto, lo anterior guarda relación toda vez que en el caso que nos ocupa </w:t>
      </w:r>
      <w:r w:rsidRPr="0099192D">
        <w:rPr>
          <w:b/>
          <w:iCs/>
        </w:rPr>
        <w:t>LA PARTE RECURRENTE</w:t>
      </w:r>
      <w:r w:rsidRPr="0099192D">
        <w:rPr>
          <w:bCs/>
          <w:iCs/>
        </w:rPr>
        <w:t xml:space="preserve"> </w:t>
      </w:r>
      <w:r w:rsidRPr="0099192D">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w:t>
      </w:r>
    </w:p>
    <w:p w14:paraId="50BC6BB2" w14:textId="6A391FB7" w:rsidR="00C941FF" w:rsidRPr="0099192D" w:rsidRDefault="00C941FF" w:rsidP="0099192D">
      <w:pPr>
        <w:spacing w:before="100" w:beforeAutospacing="1" w:after="100" w:afterAutospacing="1"/>
        <w:rPr>
          <w:bCs/>
          <w:i/>
        </w:rPr>
      </w:pPr>
      <w:r w:rsidRPr="0099192D">
        <w:t xml:space="preserve">Conforme lo anterior, este Órgano Garante no entra al análisis de las partes de la respuesta del </w:t>
      </w:r>
      <w:r w:rsidRPr="0099192D">
        <w:rPr>
          <w:b/>
        </w:rPr>
        <w:t>SUJETO OBLIGADO</w:t>
      </w:r>
      <w:r w:rsidRPr="0099192D">
        <w:t xml:space="preserve"> que no fueron impugnadas por </w:t>
      </w:r>
      <w:r w:rsidRPr="0099192D">
        <w:rPr>
          <w:b/>
          <w:iCs/>
        </w:rPr>
        <w:t>LA PARTE RECURRENTE</w:t>
      </w:r>
      <w:r w:rsidRPr="0099192D">
        <w:rPr>
          <w:bCs/>
        </w:rPr>
        <w:t xml:space="preserve">; por lo que, en el presente caso, se tiene por consentida la información solicitada consistente en </w:t>
      </w:r>
      <w:r w:rsidRPr="0099192D">
        <w:rPr>
          <w:b/>
          <w:lang w:val="es-ES_tradnl"/>
        </w:rPr>
        <w:t xml:space="preserve">los </w:t>
      </w:r>
      <w:r w:rsidRPr="0099192D">
        <w:rPr>
          <w:b/>
          <w:lang w:val="es-ES_tradnl"/>
        </w:rPr>
        <w:lastRenderedPageBreak/>
        <w:t xml:space="preserve">Informes mensuales (pólizas de ingresos, egresos, diarios con su soporte documental) entregados al OSFEM por parte del </w:t>
      </w:r>
      <w:r w:rsidRPr="0099192D">
        <w:rPr>
          <w:rFonts w:eastAsia="Calibri"/>
          <w:b/>
          <w:lang w:eastAsia="es-ES_tradnl"/>
        </w:rPr>
        <w:t>IMCUFIDE de los meses abril, mayo y junio 2024.</w:t>
      </w:r>
    </w:p>
    <w:p w14:paraId="17DC4C6D" w14:textId="738ACD35" w:rsidR="000605CC" w:rsidRPr="0099192D" w:rsidRDefault="00C941FF" w:rsidP="0099192D">
      <w:pPr>
        <w:spacing w:before="100" w:beforeAutospacing="1" w:after="100" w:afterAutospacing="1"/>
        <w:rPr>
          <w:rFonts w:cs="Tahoma"/>
          <w:bCs/>
          <w:szCs w:val="22"/>
        </w:rPr>
      </w:pPr>
      <w:r w:rsidRPr="0099192D">
        <w:rPr>
          <w:bCs/>
        </w:rPr>
        <w:t xml:space="preserve">En consecuencia, el estudio únicamente se realizará respecto a </w:t>
      </w:r>
      <w:r w:rsidRPr="0099192D">
        <w:rPr>
          <w:b/>
          <w:lang w:val="es-ES_tradnl"/>
        </w:rPr>
        <w:t xml:space="preserve">los Informes mensuales (pólizas de ingresos, egresos, diarios con su soporte documental) entregados al OSFEM por parte del </w:t>
      </w:r>
      <w:r w:rsidRPr="0099192D">
        <w:rPr>
          <w:rFonts w:eastAsia="Calibri"/>
          <w:b/>
          <w:lang w:eastAsia="es-ES_tradnl"/>
        </w:rPr>
        <w:t>ODAPAS de los meses abril, mayo y junio 2024.</w:t>
      </w:r>
    </w:p>
    <w:p w14:paraId="487408C9" w14:textId="05C2F4A6" w:rsidR="000D6FA4" w:rsidRPr="0099192D" w:rsidRDefault="000D6FA4" w:rsidP="0099192D">
      <w:pPr>
        <w:tabs>
          <w:tab w:val="left" w:pos="4962"/>
        </w:tabs>
        <w:contextualSpacing/>
        <w:rPr>
          <w:rFonts w:cs="Tahoma"/>
        </w:rPr>
      </w:pPr>
      <w:r w:rsidRPr="0099192D">
        <w:rPr>
          <w:rFonts w:cs="Tahoma"/>
        </w:rPr>
        <w:t>Ahora bien respecto a la naturaleza de la información solicitada, el artículo 1º, de la Ley de Fiscalización Superior del Estado de México, establece que el órgano Superior de Fiscalización del Estado de México contará con atribuciones en materia de revisión y fiscalización de los fondos y fideicomisos públicos, cuentas públicas, deuda pública, y de los actos relativos al ejercicio y aplicación de los recursos públicos de las entidades fiscalizables del estado de México.</w:t>
      </w:r>
    </w:p>
    <w:p w14:paraId="2681E79B" w14:textId="77777777" w:rsidR="000D6FA4" w:rsidRPr="0099192D" w:rsidRDefault="000D6FA4" w:rsidP="0099192D">
      <w:pPr>
        <w:tabs>
          <w:tab w:val="left" w:pos="4962"/>
        </w:tabs>
        <w:contextualSpacing/>
        <w:rPr>
          <w:rFonts w:cs="Tahoma"/>
        </w:rPr>
      </w:pPr>
    </w:p>
    <w:p w14:paraId="609EDDF4" w14:textId="77777777" w:rsidR="000D6FA4" w:rsidRPr="0099192D" w:rsidRDefault="000D6FA4" w:rsidP="0099192D">
      <w:pPr>
        <w:contextualSpacing/>
        <w:rPr>
          <w:rFonts w:cs="Tahoma"/>
          <w:bCs/>
          <w:iCs/>
          <w:szCs w:val="24"/>
        </w:rPr>
      </w:pPr>
      <w:r w:rsidRPr="0099192D">
        <w:rPr>
          <w:rFonts w:cs="Tahoma"/>
          <w:bCs/>
          <w:iCs/>
          <w:szCs w:val="24"/>
        </w:rPr>
        <w:t xml:space="preserve">En ese sentido se tiene que los entes fiscalizables, tienen como obligación la de integrar y proporcionar los informes trimestrales, los cuales deberán atender los criterios generales que regirán la contabilidad gubernamental y la emisión de información financiera de los entes públicos, cabe mencionar que estos deberán presentarse dentro de los veinte días hábiles posteriores al término del trimestre que corresponda. </w:t>
      </w:r>
    </w:p>
    <w:p w14:paraId="49B5BFC5" w14:textId="77777777" w:rsidR="000D6FA4" w:rsidRPr="0099192D" w:rsidRDefault="000D6FA4" w:rsidP="0099192D">
      <w:pPr>
        <w:contextualSpacing/>
        <w:rPr>
          <w:rFonts w:cs="Tahoma"/>
          <w:bCs/>
          <w:iCs/>
          <w:szCs w:val="24"/>
        </w:rPr>
      </w:pPr>
    </w:p>
    <w:p w14:paraId="5C8AB225" w14:textId="5C80E4EA" w:rsidR="000D6FA4" w:rsidRPr="0099192D" w:rsidRDefault="000D6FA4" w:rsidP="0099192D">
      <w:pPr>
        <w:contextualSpacing/>
        <w:rPr>
          <w:rFonts w:cs="Tahoma"/>
          <w:bCs/>
          <w:iCs/>
          <w:szCs w:val="24"/>
        </w:rPr>
      </w:pPr>
      <w:bookmarkStart w:id="27" w:name="_Hlk179453924"/>
      <w:r w:rsidRPr="0099192D">
        <w:rPr>
          <w:rFonts w:cs="Tahoma"/>
          <w:bCs/>
          <w:iCs/>
          <w:szCs w:val="24"/>
        </w:rPr>
        <w:t xml:space="preserve">Ahora bien, del Acuerdo 008/2021 por el que se emiten las Políticas, fechas de capacitación y calendarización de entrega de los Informes Trimestrales de los Sujetos de Fiscalización del Estado de México, del ejercicio fiscal dos mil veintiuno, se estructura por cuatro módulos y de conformidad con la información solicitada, se encuentra el  Módulo 1 “Información Contable y Financiera”, </w:t>
      </w:r>
      <w:proofErr w:type="spellStart"/>
      <w:r w:rsidRPr="0099192D">
        <w:rPr>
          <w:rFonts w:cs="Tahoma"/>
          <w:bCs/>
          <w:iCs/>
          <w:szCs w:val="24"/>
        </w:rPr>
        <w:t>Submódulo</w:t>
      </w:r>
      <w:proofErr w:type="spellEnd"/>
      <w:r w:rsidRPr="0099192D">
        <w:rPr>
          <w:rFonts w:cs="Tahoma"/>
          <w:bCs/>
          <w:iCs/>
          <w:szCs w:val="24"/>
        </w:rPr>
        <w:t xml:space="preserve"> “Formatos Auxiliares” y “Pólizas”, dentro de los cuales se encuentran la Balanza de Comprobación Acumulada Trimestral y la Balanza de Comprobación Detallada Acumulada Trimestral, las cuales se entregaran de manera </w:t>
      </w:r>
      <w:r w:rsidRPr="0099192D">
        <w:rPr>
          <w:rFonts w:cs="Tahoma"/>
          <w:bCs/>
          <w:iCs/>
          <w:szCs w:val="24"/>
        </w:rPr>
        <w:lastRenderedPageBreak/>
        <w:t>trimestral y las "Pólizas de Egresos con los documentos comprobatorios” los cuales se entregan de manera mensual, como se muestra a continuación:</w:t>
      </w:r>
    </w:p>
    <w:p w14:paraId="4FE11D84" w14:textId="77777777" w:rsidR="000D6FA4" w:rsidRPr="0099192D" w:rsidRDefault="000D6FA4" w:rsidP="0099192D">
      <w:pPr>
        <w:contextualSpacing/>
        <w:rPr>
          <w:rFonts w:cs="Tahoma"/>
          <w:bCs/>
          <w:iCs/>
          <w:szCs w:val="24"/>
        </w:rPr>
      </w:pPr>
    </w:p>
    <w:p w14:paraId="0A363643" w14:textId="77777777" w:rsidR="000D6FA4" w:rsidRPr="0099192D" w:rsidRDefault="000D6FA4" w:rsidP="0099192D">
      <w:pPr>
        <w:pStyle w:val="Prrafodelista"/>
        <w:jc w:val="center"/>
        <w:rPr>
          <w:rFonts w:cs="Tahoma"/>
          <w:bCs/>
          <w:iCs/>
          <w:szCs w:val="24"/>
        </w:rPr>
      </w:pPr>
      <w:r w:rsidRPr="0099192D">
        <w:rPr>
          <w:rFonts w:cs="Tahoma"/>
          <w:bCs/>
          <w:iCs/>
          <w:noProof/>
          <w:szCs w:val="24"/>
          <w:lang w:eastAsia="es-MX"/>
          <w14:ligatures w14:val="standardContextual"/>
        </w:rPr>
        <w:drawing>
          <wp:inline distT="0" distB="0" distL="0" distR="0" wp14:anchorId="2B949F0F" wp14:editId="7FA6C907">
            <wp:extent cx="4899025" cy="895350"/>
            <wp:effectExtent l="0" t="0" r="0" b="0"/>
            <wp:docPr id="444658804" name="Imagen 1" descr="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58804" name="Imagen 1" descr="Calendario&#10;&#10;Descripción generada automáticamente con confianza media"/>
                    <pic:cNvPicPr/>
                  </pic:nvPicPr>
                  <pic:blipFill rotWithShape="1">
                    <a:blip r:embed="rId14">
                      <a:extLst>
                        <a:ext uri="{28A0092B-C50C-407E-A947-70E740481C1C}">
                          <a14:useLocalDpi xmlns:a14="http://schemas.microsoft.com/office/drawing/2010/main" val="0"/>
                        </a:ext>
                      </a:extLst>
                    </a:blip>
                    <a:srcRect b="57640"/>
                    <a:stretch/>
                  </pic:blipFill>
                  <pic:spPr bwMode="auto">
                    <a:xfrm>
                      <a:off x="0" y="0"/>
                      <a:ext cx="4921431" cy="899445"/>
                    </a:xfrm>
                    <a:prstGeom prst="rect">
                      <a:avLst/>
                    </a:prstGeom>
                    <a:ln>
                      <a:noFill/>
                    </a:ln>
                    <a:extLst>
                      <a:ext uri="{53640926-AAD7-44D8-BBD7-CCE9431645EC}">
                        <a14:shadowObscured xmlns:a14="http://schemas.microsoft.com/office/drawing/2010/main"/>
                      </a:ext>
                    </a:extLst>
                  </pic:spPr>
                </pic:pic>
              </a:graphicData>
            </a:graphic>
          </wp:inline>
        </w:drawing>
      </w:r>
    </w:p>
    <w:p w14:paraId="5CCC4BA1" w14:textId="77777777" w:rsidR="000D6FA4" w:rsidRPr="0099192D" w:rsidRDefault="000D6FA4" w:rsidP="0099192D">
      <w:pPr>
        <w:pStyle w:val="Prrafodelista"/>
        <w:jc w:val="center"/>
        <w:rPr>
          <w:rFonts w:cs="Tahoma"/>
          <w:bCs/>
          <w:iCs/>
          <w:szCs w:val="24"/>
        </w:rPr>
      </w:pPr>
    </w:p>
    <w:p w14:paraId="247E4E89" w14:textId="77777777" w:rsidR="000D6FA4" w:rsidRPr="0099192D" w:rsidRDefault="000D6FA4" w:rsidP="0099192D">
      <w:pPr>
        <w:pStyle w:val="Prrafodelista"/>
        <w:jc w:val="center"/>
        <w:rPr>
          <w:rFonts w:cs="Tahoma"/>
          <w:bCs/>
          <w:iCs/>
          <w:szCs w:val="24"/>
        </w:rPr>
      </w:pPr>
      <w:r w:rsidRPr="0099192D">
        <w:rPr>
          <w:rFonts w:cs="Tahoma"/>
          <w:bCs/>
          <w:iCs/>
          <w:noProof/>
          <w:szCs w:val="24"/>
          <w:lang w:eastAsia="es-MX"/>
          <w14:ligatures w14:val="standardContextual"/>
        </w:rPr>
        <w:drawing>
          <wp:inline distT="0" distB="0" distL="0" distR="0" wp14:anchorId="3C7B15CB" wp14:editId="58FFD726">
            <wp:extent cx="4888230" cy="1297819"/>
            <wp:effectExtent l="0" t="0" r="0" b="0"/>
            <wp:docPr id="17355519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51919" name="Imagen 1735551919"/>
                    <pic:cNvPicPr/>
                  </pic:nvPicPr>
                  <pic:blipFill>
                    <a:blip r:embed="rId15">
                      <a:extLst>
                        <a:ext uri="{28A0092B-C50C-407E-A947-70E740481C1C}">
                          <a14:useLocalDpi xmlns:a14="http://schemas.microsoft.com/office/drawing/2010/main" val="0"/>
                        </a:ext>
                      </a:extLst>
                    </a:blip>
                    <a:stretch>
                      <a:fillRect/>
                    </a:stretch>
                  </pic:blipFill>
                  <pic:spPr>
                    <a:xfrm>
                      <a:off x="0" y="0"/>
                      <a:ext cx="4909568" cy="1303484"/>
                    </a:xfrm>
                    <a:prstGeom prst="rect">
                      <a:avLst/>
                    </a:prstGeom>
                  </pic:spPr>
                </pic:pic>
              </a:graphicData>
            </a:graphic>
          </wp:inline>
        </w:drawing>
      </w:r>
    </w:p>
    <w:p w14:paraId="1C979897" w14:textId="77777777" w:rsidR="000D6FA4" w:rsidRPr="0099192D" w:rsidRDefault="000D6FA4" w:rsidP="0099192D">
      <w:pPr>
        <w:pStyle w:val="Prrafodelista"/>
        <w:jc w:val="center"/>
        <w:rPr>
          <w:rFonts w:cs="Tahoma"/>
          <w:bCs/>
          <w:iCs/>
          <w:szCs w:val="24"/>
        </w:rPr>
      </w:pPr>
    </w:p>
    <w:p w14:paraId="3CBFFDC7" w14:textId="38832278" w:rsidR="000D6FA4" w:rsidRPr="0099192D" w:rsidRDefault="000D6FA4" w:rsidP="0099192D">
      <w:pPr>
        <w:contextualSpacing/>
        <w:rPr>
          <w:rFonts w:cs="Tahoma"/>
          <w:bCs/>
          <w:iCs/>
          <w:szCs w:val="24"/>
        </w:rPr>
      </w:pPr>
      <w:r w:rsidRPr="0099192D">
        <w:rPr>
          <w:rFonts w:cs="Tahoma"/>
          <w:bCs/>
          <w:iCs/>
          <w:szCs w:val="24"/>
        </w:rPr>
        <w:t xml:space="preserve">Asimismo, del Acuerdo 06/2022 por el que se emiten los Lineamientos, fechas de capacitación y calendarización para la entrega de Informes Trimestrales de las Entidades Fiscalizables del Estado de México del ejercicio fiscal dos mil veintidós, se estructura por cuatro módulos y de conformidad con la información solicitada, se encuentra el  Módulo 1 “Información Contable y Financiera”, </w:t>
      </w:r>
      <w:proofErr w:type="spellStart"/>
      <w:r w:rsidRPr="0099192D">
        <w:rPr>
          <w:rFonts w:cs="Tahoma"/>
          <w:bCs/>
          <w:iCs/>
          <w:szCs w:val="24"/>
        </w:rPr>
        <w:t>Submódulo</w:t>
      </w:r>
      <w:proofErr w:type="spellEnd"/>
      <w:r w:rsidRPr="0099192D">
        <w:rPr>
          <w:rFonts w:cs="Tahoma"/>
          <w:bCs/>
          <w:iCs/>
          <w:szCs w:val="24"/>
        </w:rPr>
        <w:t xml:space="preserve"> “Estados Financieros”, “Formatos Auxiliares” y “Pólizas”, dentro de los cuales se encuentra el Estado de Situación Financiera que se entrega de manera mensual, la Balanza de Comprobación Acumulada Trimestral y la Balanza de Comprobación Detallada Acumulada Trimestral, las cuales se entregaran de manera trimestral y las "Pólizas de Ingresos y Egresos con los documentos comprobatorios” los cuales se entregan de manera mensual, asimismo, como se muestra a continuación:</w:t>
      </w:r>
    </w:p>
    <w:p w14:paraId="2C778E3D" w14:textId="77777777" w:rsidR="000D6FA4" w:rsidRPr="0099192D" w:rsidRDefault="000D6FA4" w:rsidP="0099192D">
      <w:pPr>
        <w:contextualSpacing/>
        <w:rPr>
          <w:rFonts w:cs="Tahoma"/>
          <w:bCs/>
          <w:iCs/>
          <w:szCs w:val="24"/>
        </w:rPr>
      </w:pPr>
    </w:p>
    <w:p w14:paraId="019896ED" w14:textId="77777777" w:rsidR="000D6FA4" w:rsidRPr="0099192D" w:rsidRDefault="000D6FA4" w:rsidP="0099192D">
      <w:pPr>
        <w:contextualSpacing/>
        <w:jc w:val="center"/>
        <w:rPr>
          <w:rFonts w:cs="Tahoma"/>
          <w:bCs/>
          <w:iCs/>
          <w:szCs w:val="24"/>
        </w:rPr>
      </w:pPr>
      <w:r w:rsidRPr="0099192D">
        <w:rPr>
          <w:rFonts w:cs="Tahoma"/>
          <w:bCs/>
          <w:iCs/>
          <w:noProof/>
          <w:szCs w:val="24"/>
          <w:lang w:eastAsia="es-MX"/>
          <w14:ligatures w14:val="standardContextual"/>
        </w:rPr>
        <w:lastRenderedPageBreak/>
        <w:drawing>
          <wp:inline distT="0" distB="0" distL="0" distR="0" wp14:anchorId="6D8B62C2" wp14:editId="17589B26">
            <wp:extent cx="5671185" cy="574040"/>
            <wp:effectExtent l="0" t="0" r="5715" b="0"/>
            <wp:docPr id="6698833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398" name="Imagen 669883398"/>
                    <pic:cNvPicPr/>
                  </pic:nvPicPr>
                  <pic:blipFill>
                    <a:blip r:embed="rId16">
                      <a:extLst>
                        <a:ext uri="{28A0092B-C50C-407E-A947-70E740481C1C}">
                          <a14:useLocalDpi xmlns:a14="http://schemas.microsoft.com/office/drawing/2010/main" val="0"/>
                        </a:ext>
                      </a:extLst>
                    </a:blip>
                    <a:stretch>
                      <a:fillRect/>
                    </a:stretch>
                  </pic:blipFill>
                  <pic:spPr>
                    <a:xfrm>
                      <a:off x="0" y="0"/>
                      <a:ext cx="5671185" cy="574040"/>
                    </a:xfrm>
                    <a:prstGeom prst="rect">
                      <a:avLst/>
                    </a:prstGeom>
                  </pic:spPr>
                </pic:pic>
              </a:graphicData>
            </a:graphic>
          </wp:inline>
        </w:drawing>
      </w:r>
    </w:p>
    <w:p w14:paraId="55E2B0A1" w14:textId="77777777" w:rsidR="000D6FA4" w:rsidRPr="0099192D" w:rsidRDefault="000D6FA4" w:rsidP="0099192D">
      <w:pPr>
        <w:contextualSpacing/>
        <w:jc w:val="center"/>
        <w:rPr>
          <w:rFonts w:cs="Tahoma"/>
          <w:bCs/>
          <w:iCs/>
          <w:szCs w:val="24"/>
        </w:rPr>
      </w:pPr>
    </w:p>
    <w:p w14:paraId="749EE29C" w14:textId="77777777" w:rsidR="000D6FA4" w:rsidRPr="0099192D" w:rsidRDefault="000D6FA4" w:rsidP="0099192D">
      <w:pPr>
        <w:contextualSpacing/>
        <w:jc w:val="center"/>
        <w:rPr>
          <w:rFonts w:cs="Tahoma"/>
          <w:bCs/>
          <w:iCs/>
          <w:szCs w:val="24"/>
        </w:rPr>
      </w:pPr>
      <w:r w:rsidRPr="0099192D">
        <w:rPr>
          <w:rFonts w:cs="Tahoma"/>
          <w:bCs/>
          <w:iCs/>
          <w:noProof/>
          <w:szCs w:val="24"/>
          <w:lang w:eastAsia="es-MX"/>
          <w14:ligatures w14:val="standardContextual"/>
        </w:rPr>
        <w:drawing>
          <wp:inline distT="0" distB="0" distL="0" distR="0" wp14:anchorId="3D44BF38" wp14:editId="1168ACF3">
            <wp:extent cx="5671185" cy="333375"/>
            <wp:effectExtent l="0" t="0" r="5715" b="9525"/>
            <wp:docPr id="159027075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70756" name="Imagen 1590270756"/>
                    <pic:cNvPicPr/>
                  </pic:nvPicPr>
                  <pic:blipFill>
                    <a:blip r:embed="rId17">
                      <a:extLst>
                        <a:ext uri="{28A0092B-C50C-407E-A947-70E740481C1C}">
                          <a14:useLocalDpi xmlns:a14="http://schemas.microsoft.com/office/drawing/2010/main" val="0"/>
                        </a:ext>
                      </a:extLst>
                    </a:blip>
                    <a:stretch>
                      <a:fillRect/>
                    </a:stretch>
                  </pic:blipFill>
                  <pic:spPr>
                    <a:xfrm>
                      <a:off x="0" y="0"/>
                      <a:ext cx="5671185" cy="333375"/>
                    </a:xfrm>
                    <a:prstGeom prst="rect">
                      <a:avLst/>
                    </a:prstGeom>
                  </pic:spPr>
                </pic:pic>
              </a:graphicData>
            </a:graphic>
          </wp:inline>
        </w:drawing>
      </w:r>
    </w:p>
    <w:p w14:paraId="0E6862FA" w14:textId="77777777" w:rsidR="000D6FA4" w:rsidRPr="0099192D" w:rsidRDefault="000D6FA4" w:rsidP="0099192D">
      <w:pPr>
        <w:contextualSpacing/>
        <w:jc w:val="center"/>
        <w:rPr>
          <w:rFonts w:cs="Tahoma"/>
          <w:bCs/>
          <w:iCs/>
          <w:szCs w:val="24"/>
        </w:rPr>
      </w:pPr>
    </w:p>
    <w:p w14:paraId="55A9BE4D" w14:textId="77777777" w:rsidR="000D6FA4" w:rsidRPr="0099192D" w:rsidRDefault="000D6FA4" w:rsidP="0099192D">
      <w:pPr>
        <w:contextualSpacing/>
        <w:jc w:val="center"/>
        <w:rPr>
          <w:rFonts w:cs="Tahoma"/>
          <w:bCs/>
          <w:iCs/>
          <w:szCs w:val="24"/>
        </w:rPr>
      </w:pPr>
      <w:r w:rsidRPr="0099192D">
        <w:rPr>
          <w:rFonts w:cs="Tahoma"/>
          <w:bCs/>
          <w:iCs/>
          <w:noProof/>
          <w:szCs w:val="24"/>
          <w:lang w:eastAsia="es-MX"/>
          <w14:ligatures w14:val="standardContextual"/>
        </w:rPr>
        <w:drawing>
          <wp:inline distT="0" distB="0" distL="0" distR="0" wp14:anchorId="77BFA570" wp14:editId="0E3ABE9D">
            <wp:extent cx="5671185" cy="476885"/>
            <wp:effectExtent l="0" t="0" r="5715" b="0"/>
            <wp:docPr id="94936727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67279" name="Imagen 949367279"/>
                    <pic:cNvPicPr/>
                  </pic:nvPicPr>
                  <pic:blipFill>
                    <a:blip r:embed="rId18">
                      <a:extLst>
                        <a:ext uri="{28A0092B-C50C-407E-A947-70E740481C1C}">
                          <a14:useLocalDpi xmlns:a14="http://schemas.microsoft.com/office/drawing/2010/main" val="0"/>
                        </a:ext>
                      </a:extLst>
                    </a:blip>
                    <a:stretch>
                      <a:fillRect/>
                    </a:stretch>
                  </pic:blipFill>
                  <pic:spPr>
                    <a:xfrm>
                      <a:off x="0" y="0"/>
                      <a:ext cx="5671185" cy="476885"/>
                    </a:xfrm>
                    <a:prstGeom prst="rect">
                      <a:avLst/>
                    </a:prstGeom>
                  </pic:spPr>
                </pic:pic>
              </a:graphicData>
            </a:graphic>
          </wp:inline>
        </w:drawing>
      </w:r>
    </w:p>
    <w:p w14:paraId="6BF673A0" w14:textId="77777777" w:rsidR="000D6FA4" w:rsidRPr="0099192D" w:rsidRDefault="000D6FA4" w:rsidP="0099192D">
      <w:pPr>
        <w:contextualSpacing/>
        <w:jc w:val="center"/>
        <w:rPr>
          <w:rFonts w:cs="Tahoma"/>
          <w:bCs/>
          <w:iCs/>
          <w:szCs w:val="24"/>
        </w:rPr>
      </w:pPr>
    </w:p>
    <w:p w14:paraId="1B27B719" w14:textId="33D19339" w:rsidR="000D6FA4" w:rsidRPr="0099192D" w:rsidRDefault="000D6FA4" w:rsidP="0099192D">
      <w:pPr>
        <w:contextualSpacing/>
        <w:rPr>
          <w:rFonts w:cs="Tahoma"/>
          <w:bCs/>
          <w:iCs/>
          <w:szCs w:val="24"/>
        </w:rPr>
      </w:pPr>
      <w:r w:rsidRPr="0099192D">
        <w:rPr>
          <w:rFonts w:cs="Tahoma"/>
          <w:bCs/>
          <w:iCs/>
          <w:szCs w:val="24"/>
        </w:rPr>
        <w:t xml:space="preserve">Además, de los Lineamientos para la integración y entrega de los Informes Trimestrales Municipales, del ejercicio fiscal dos mil veinticuatro, se estructura por cuatro módulos y de conformidad con la información solicitada, se encuentra el  Módulo 1 “Información Contable y Financiera”, </w:t>
      </w:r>
      <w:proofErr w:type="spellStart"/>
      <w:r w:rsidRPr="0099192D">
        <w:rPr>
          <w:rFonts w:cs="Tahoma"/>
          <w:bCs/>
          <w:iCs/>
          <w:szCs w:val="24"/>
        </w:rPr>
        <w:t>Submódulo</w:t>
      </w:r>
      <w:proofErr w:type="spellEnd"/>
      <w:r w:rsidRPr="0099192D">
        <w:rPr>
          <w:rFonts w:cs="Tahoma"/>
          <w:bCs/>
          <w:iCs/>
          <w:szCs w:val="24"/>
        </w:rPr>
        <w:t xml:space="preserve"> “Formatos Auxiliares” y “Pólizas”, dentro de los cuales se encuentra la Balanza de Comprobación Acumulada Trimestral y la Balanza de Comprobación Detallada Acumulada Trimestral, las cuales se entregaran de manera trimestral y las "Pólizas de Ingresos y Egresos con los documentos comprobatorios” los cuales se entregan de manera mensual, como se muestra a continuación:</w:t>
      </w:r>
    </w:p>
    <w:p w14:paraId="5DA800BD" w14:textId="77777777" w:rsidR="000D6FA4" w:rsidRPr="0099192D" w:rsidRDefault="000D6FA4" w:rsidP="0099192D">
      <w:pPr>
        <w:contextualSpacing/>
        <w:rPr>
          <w:rFonts w:cs="Tahoma"/>
          <w:bCs/>
          <w:iCs/>
          <w:szCs w:val="24"/>
        </w:rPr>
      </w:pPr>
    </w:p>
    <w:p w14:paraId="11313784" w14:textId="77777777" w:rsidR="000D6FA4" w:rsidRPr="0099192D" w:rsidRDefault="000D6FA4" w:rsidP="0099192D">
      <w:pPr>
        <w:contextualSpacing/>
        <w:rPr>
          <w:rFonts w:cs="Tahoma"/>
          <w:bCs/>
          <w:iCs/>
          <w:szCs w:val="24"/>
        </w:rPr>
      </w:pPr>
      <w:r w:rsidRPr="0099192D">
        <w:rPr>
          <w:rFonts w:cs="Tahoma"/>
          <w:bCs/>
          <w:iCs/>
          <w:noProof/>
          <w:szCs w:val="24"/>
          <w:lang w:eastAsia="es-MX"/>
          <w14:ligatures w14:val="standardContextual"/>
        </w:rPr>
        <w:drawing>
          <wp:inline distT="0" distB="0" distL="0" distR="0" wp14:anchorId="11CD8DC3" wp14:editId="15C42E3C">
            <wp:extent cx="5671185" cy="586740"/>
            <wp:effectExtent l="0" t="0" r="5715" b="3810"/>
            <wp:docPr id="19130549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54916" name="Imagen 1913054916"/>
                    <pic:cNvPicPr/>
                  </pic:nvPicPr>
                  <pic:blipFill>
                    <a:blip r:embed="rId19">
                      <a:extLst>
                        <a:ext uri="{28A0092B-C50C-407E-A947-70E740481C1C}">
                          <a14:useLocalDpi xmlns:a14="http://schemas.microsoft.com/office/drawing/2010/main" val="0"/>
                        </a:ext>
                      </a:extLst>
                    </a:blip>
                    <a:stretch>
                      <a:fillRect/>
                    </a:stretch>
                  </pic:blipFill>
                  <pic:spPr>
                    <a:xfrm>
                      <a:off x="0" y="0"/>
                      <a:ext cx="5671185" cy="586740"/>
                    </a:xfrm>
                    <a:prstGeom prst="rect">
                      <a:avLst/>
                    </a:prstGeom>
                  </pic:spPr>
                </pic:pic>
              </a:graphicData>
            </a:graphic>
          </wp:inline>
        </w:drawing>
      </w:r>
    </w:p>
    <w:p w14:paraId="282B892A" w14:textId="77777777" w:rsidR="000D6FA4" w:rsidRPr="0099192D" w:rsidRDefault="000D6FA4" w:rsidP="0099192D">
      <w:pPr>
        <w:contextualSpacing/>
        <w:rPr>
          <w:rFonts w:cs="Tahoma"/>
          <w:bCs/>
          <w:iCs/>
          <w:szCs w:val="24"/>
        </w:rPr>
      </w:pPr>
    </w:p>
    <w:p w14:paraId="2939CB4E" w14:textId="77777777" w:rsidR="000D6FA4" w:rsidRPr="0099192D" w:rsidRDefault="000D6FA4" w:rsidP="0099192D">
      <w:pPr>
        <w:contextualSpacing/>
        <w:rPr>
          <w:rFonts w:cs="Tahoma"/>
          <w:bCs/>
          <w:iCs/>
          <w:szCs w:val="24"/>
        </w:rPr>
      </w:pPr>
      <w:r w:rsidRPr="0099192D">
        <w:rPr>
          <w:rFonts w:cs="Tahoma"/>
          <w:bCs/>
          <w:iCs/>
          <w:noProof/>
          <w:szCs w:val="24"/>
          <w:lang w:eastAsia="es-MX"/>
          <w14:ligatures w14:val="standardContextual"/>
        </w:rPr>
        <w:drawing>
          <wp:inline distT="0" distB="0" distL="0" distR="0" wp14:anchorId="222E76B6" wp14:editId="6B8CDF75">
            <wp:extent cx="5671185" cy="1176020"/>
            <wp:effectExtent l="0" t="0" r="5715" b="5080"/>
            <wp:docPr id="25464815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48150" name="Imagen 10" descr="Tabla&#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5671185" cy="1176020"/>
                    </a:xfrm>
                    <a:prstGeom prst="rect">
                      <a:avLst/>
                    </a:prstGeom>
                  </pic:spPr>
                </pic:pic>
              </a:graphicData>
            </a:graphic>
          </wp:inline>
        </w:drawing>
      </w:r>
    </w:p>
    <w:p w14:paraId="293927E9" w14:textId="77777777" w:rsidR="000D6FA4" w:rsidRPr="0099192D" w:rsidRDefault="000D6FA4" w:rsidP="0099192D">
      <w:pPr>
        <w:contextualSpacing/>
        <w:rPr>
          <w:rFonts w:cs="Tahoma"/>
          <w:bCs/>
          <w:iCs/>
          <w:szCs w:val="24"/>
        </w:rPr>
      </w:pPr>
    </w:p>
    <w:bookmarkEnd w:id="27"/>
    <w:p w14:paraId="2D022491" w14:textId="77777777" w:rsidR="000D6FA4" w:rsidRPr="0099192D" w:rsidRDefault="000D6FA4" w:rsidP="0099192D">
      <w:pPr>
        <w:widowControl w:val="0"/>
        <w:autoSpaceDE w:val="0"/>
        <w:autoSpaceDN w:val="0"/>
        <w:adjustRightInd w:val="0"/>
        <w:contextualSpacing/>
      </w:pPr>
      <w:r w:rsidRPr="0099192D">
        <w:rPr>
          <w:rFonts w:cs="Tahoma"/>
          <w:bCs/>
          <w:iCs/>
        </w:rPr>
        <w:t xml:space="preserve">Conforme a lo anterior se logra vislumbrar que la pretensión de la persona Recurrente, es obtener, de </w:t>
      </w:r>
      <w:r w:rsidRPr="0099192D">
        <w:t>los documentos entregados al Órgano Superior de Fiscalización del Estado de México (OSFEM), los siguientes:</w:t>
      </w:r>
    </w:p>
    <w:p w14:paraId="4641A691" w14:textId="77777777" w:rsidR="000D6FA4" w:rsidRPr="0099192D" w:rsidRDefault="000D6FA4" w:rsidP="0099192D">
      <w:pPr>
        <w:widowControl w:val="0"/>
        <w:autoSpaceDE w:val="0"/>
        <w:autoSpaceDN w:val="0"/>
        <w:adjustRightInd w:val="0"/>
        <w:contextualSpacing/>
      </w:pPr>
    </w:p>
    <w:p w14:paraId="65936064" w14:textId="415D151E" w:rsidR="000D6FA4" w:rsidRPr="0099192D" w:rsidRDefault="000D6FA4" w:rsidP="0099192D">
      <w:pPr>
        <w:pStyle w:val="Prrafodelista"/>
        <w:numPr>
          <w:ilvl w:val="0"/>
          <w:numId w:val="20"/>
        </w:numPr>
        <w:tabs>
          <w:tab w:val="left" w:pos="4962"/>
        </w:tabs>
      </w:pPr>
      <w:r w:rsidRPr="0099192D">
        <w:t>Del ejercicio fiscal dos mil veinticuatro de los meses abril, mayo y junio:</w:t>
      </w:r>
    </w:p>
    <w:p w14:paraId="61E5D868" w14:textId="32D5C26C" w:rsidR="000D6FA4" w:rsidRPr="0099192D" w:rsidRDefault="000D6FA4" w:rsidP="0099192D">
      <w:pPr>
        <w:pStyle w:val="Prrafodelista"/>
        <w:tabs>
          <w:tab w:val="left" w:pos="4962"/>
        </w:tabs>
      </w:pPr>
      <w:r w:rsidRPr="0099192D">
        <w:t>1. Pólizas de ingresos con documentos comprobatorios</w:t>
      </w:r>
    </w:p>
    <w:p w14:paraId="49AC0631" w14:textId="4D908326" w:rsidR="000D6FA4" w:rsidRPr="0099192D" w:rsidRDefault="000D6FA4" w:rsidP="0099192D">
      <w:pPr>
        <w:pStyle w:val="Prrafodelista"/>
        <w:tabs>
          <w:tab w:val="left" w:pos="4962"/>
        </w:tabs>
      </w:pPr>
      <w:r w:rsidRPr="0099192D">
        <w:t>2. Pólizas de egresos con documentos comprobatorios</w:t>
      </w:r>
    </w:p>
    <w:p w14:paraId="35DDFFBD" w14:textId="77777777" w:rsidR="000605CC" w:rsidRPr="0099192D" w:rsidRDefault="000605CC" w:rsidP="0099192D">
      <w:pPr>
        <w:ind w:right="-93"/>
        <w:rPr>
          <w:rFonts w:cs="Tahoma"/>
          <w:bCs/>
          <w:szCs w:val="22"/>
        </w:rPr>
      </w:pPr>
    </w:p>
    <w:p w14:paraId="5030A095" w14:textId="038FB41B" w:rsidR="003A7387" w:rsidRPr="0099192D" w:rsidRDefault="003A7387" w:rsidP="0099192D">
      <w:pPr>
        <w:ind w:right="-93"/>
        <w:rPr>
          <w:rFonts w:cs="Tahoma"/>
          <w:bCs/>
          <w:szCs w:val="22"/>
        </w:rPr>
      </w:pPr>
      <w:r w:rsidRPr="0099192D">
        <w:rPr>
          <w:rFonts w:cs="Tahoma"/>
          <w:bCs/>
          <w:szCs w:val="22"/>
        </w:rPr>
        <w:t>Hasta aquí podemos dilucidar que existe fuente obligacional para generar la información solicitada, inclusive ello se puede corroborar con el cambio de modalidad que pretendió hacer el SUJETO OBLIGADO puesto que al pretender que la parte recurrente acuda de manera presencial por la información se presume la existencia de la misma.</w:t>
      </w:r>
    </w:p>
    <w:p w14:paraId="01A8FD26" w14:textId="77777777" w:rsidR="003A7387" w:rsidRPr="0099192D" w:rsidRDefault="003A7387" w:rsidP="0099192D">
      <w:pPr>
        <w:ind w:right="-93"/>
        <w:rPr>
          <w:rFonts w:cs="Tahoma"/>
          <w:bCs/>
          <w:szCs w:val="22"/>
        </w:rPr>
      </w:pPr>
    </w:p>
    <w:p w14:paraId="3E8DB80E" w14:textId="54B2F9C1" w:rsidR="00414053" w:rsidRPr="0099192D" w:rsidRDefault="003A7387" w:rsidP="0099192D">
      <w:pPr>
        <w:ind w:right="-312"/>
        <w:rPr>
          <w:rFonts w:eastAsia="MS Mincho" w:cs="Arial"/>
        </w:rPr>
      </w:pPr>
      <w:r w:rsidRPr="0099192D">
        <w:rPr>
          <w:rFonts w:cs="Tahoma"/>
          <w:bCs/>
          <w:szCs w:val="22"/>
        </w:rPr>
        <w:t>Ahora bien, respecto al cambio de modalidad</w:t>
      </w:r>
      <w:r w:rsidR="00414053" w:rsidRPr="0099192D">
        <w:t xml:space="preserve">, es de puntualizar que conforme a la Ley </w:t>
      </w:r>
      <w:r w:rsidR="00414053" w:rsidRPr="0099192D">
        <w:rPr>
          <w:rFonts w:eastAsia="MS Mincho" w:cs="Arial"/>
        </w:rPr>
        <w:t xml:space="preserve">de Transparencia y Acceso a la Información Pública del Estado de México y Municipios, </w:t>
      </w:r>
      <w:r w:rsidR="00414053" w:rsidRPr="0099192D">
        <w:rPr>
          <w:rFonts w:cs="Arial"/>
        </w:rPr>
        <w:t xml:space="preserve">en el </w:t>
      </w:r>
      <w:r w:rsidR="00414053" w:rsidRPr="0099192D">
        <w:rPr>
          <w:rFonts w:eastAsia="MS Mincho" w:cs="Arial"/>
        </w:rPr>
        <w:t xml:space="preserve">artículo 158 </w:t>
      </w:r>
      <w:r w:rsidR="00414053" w:rsidRPr="0099192D">
        <w:t>se prevé el cambio de modalidad, como se ilustra</w:t>
      </w:r>
      <w:r w:rsidR="00414053" w:rsidRPr="0099192D">
        <w:rPr>
          <w:rFonts w:cs="Arial"/>
        </w:rPr>
        <w:t xml:space="preserve">: </w:t>
      </w:r>
    </w:p>
    <w:p w14:paraId="5DDAB57E" w14:textId="77777777" w:rsidR="00414053" w:rsidRPr="0099192D" w:rsidRDefault="00414053" w:rsidP="0099192D">
      <w:pPr>
        <w:rPr>
          <w:lang w:eastAsia="es-MX"/>
        </w:rPr>
      </w:pPr>
    </w:p>
    <w:p w14:paraId="2A719CC2" w14:textId="77777777" w:rsidR="00414053" w:rsidRPr="0099192D" w:rsidRDefault="00414053" w:rsidP="0099192D">
      <w:pPr>
        <w:pStyle w:val="Puesto"/>
      </w:pPr>
      <w:r w:rsidRPr="0099192D">
        <w:t>“</w:t>
      </w:r>
      <w:r w:rsidRPr="0099192D">
        <w:rPr>
          <w:b/>
          <w:bCs/>
        </w:rPr>
        <w:t>Artículo 158.</w:t>
      </w:r>
      <w:r w:rsidRPr="0099192D">
        <w:t xml:space="preserve"> </w:t>
      </w:r>
      <w:r w:rsidRPr="0099192D">
        <w:rPr>
          <w:bCs/>
        </w:rPr>
        <w:t>De manera excepcional, cuando de forma fundada y motivada así lo determine el sujeto obligado</w:t>
      </w:r>
      <w:r w:rsidRPr="0099192D">
        <w:t xml:space="preserve">, en aquellos casos en que la información solicitada que ya se encuentre en su posesión implique análisis, estudio o procesamiento de documentos </w:t>
      </w:r>
      <w:r w:rsidRPr="0099192D">
        <w:rPr>
          <w:bCs/>
        </w:rPr>
        <w:t>cuya entrega o reproducción sobrepase las capacidades técnicas administrativas y humanas del sujeto obligado</w:t>
      </w:r>
      <w:r w:rsidRPr="0099192D">
        <w:t xml:space="preserve"> para cumplir con la solicitud, en los plazos establecidos para dichos efectos,</w:t>
      </w:r>
      <w:r w:rsidRPr="0099192D">
        <w:rPr>
          <w:bCs/>
        </w:rPr>
        <w:t xml:space="preserve"> se podrá poner a disposición del solicitante los documentos en consulta directa</w:t>
      </w:r>
      <w:r w:rsidRPr="0099192D">
        <w:t>, salvo la información clasificada”.</w:t>
      </w:r>
    </w:p>
    <w:p w14:paraId="63978D39" w14:textId="77777777" w:rsidR="00414053" w:rsidRPr="0099192D" w:rsidRDefault="00414053" w:rsidP="0099192D">
      <w:pPr>
        <w:pStyle w:val="Puesto"/>
      </w:pPr>
      <w:r w:rsidRPr="0099192D">
        <w:t xml:space="preserve"> (Énfasis añadido) </w:t>
      </w:r>
    </w:p>
    <w:p w14:paraId="4811C03D" w14:textId="77777777" w:rsidR="00414053" w:rsidRPr="0099192D" w:rsidRDefault="00414053" w:rsidP="0099192D">
      <w:pPr>
        <w:pStyle w:val="Puesto"/>
      </w:pPr>
    </w:p>
    <w:p w14:paraId="6C08B9A7" w14:textId="77777777" w:rsidR="00414053" w:rsidRPr="0099192D" w:rsidRDefault="00414053" w:rsidP="0099192D">
      <w:pPr>
        <w:ind w:right="-312"/>
        <w:rPr>
          <w:rFonts w:eastAsia="MS Mincho" w:cs="Arial"/>
        </w:rPr>
      </w:pPr>
      <w:r w:rsidRPr="0099192D">
        <w:rPr>
          <w:rFonts w:eastAsia="MS Mincho" w:cs="Arial"/>
        </w:rPr>
        <w:t xml:space="preserve">Es así que, la Ley de la materia contempla que excepcionalmente, de manera fundada y motivada, en el caso de que la información solicitada implique análisis, estudio o procesamiento de </w:t>
      </w:r>
      <w:r w:rsidRPr="0099192D">
        <w:rPr>
          <w:rFonts w:eastAsia="MS Mincho" w:cs="Arial"/>
        </w:rPr>
        <w:lastRenderedPageBreak/>
        <w:t xml:space="preserve">documentos, cuya entrega o reproducción sobrepase las capacidades técnicas administrativas y humanas del Sujeto Obligado, se podrá poner a disposición del solicitante los documentos en consulta directa. </w:t>
      </w:r>
    </w:p>
    <w:p w14:paraId="25C71F2D" w14:textId="77777777" w:rsidR="00414053" w:rsidRPr="0099192D" w:rsidRDefault="00414053" w:rsidP="0099192D">
      <w:pPr>
        <w:rPr>
          <w:rFonts w:eastAsia="MS Mincho" w:cs="Arial"/>
        </w:rPr>
      </w:pPr>
    </w:p>
    <w:p w14:paraId="6303BD37" w14:textId="77777777" w:rsidR="00414053" w:rsidRPr="0099192D" w:rsidRDefault="00414053" w:rsidP="0099192D">
      <w:pPr>
        <w:ind w:right="-312"/>
        <w:rPr>
          <w:rFonts w:eastAsia="MS Mincho"/>
          <w:b/>
        </w:rPr>
      </w:pPr>
      <w:r w:rsidRPr="0099192D">
        <w:rPr>
          <w:rFonts w:eastAsia="MS Mincho"/>
        </w:rPr>
        <w:t xml:space="preserve">Teniendo, por tanto varios elementos que se deben de cumplir para que se dé el cambio de entrega de la información a uno diferente al elegido por el particular, esto es, por un lado es deben de fundar y motivas, y por otro se deben de cumplir tres hipótesis que en conjunto, validan el cambio de modalidad de entrega de la información y las cuales son, que las documentales a proporcionar </w:t>
      </w:r>
      <w:r w:rsidRPr="0099192D">
        <w:rPr>
          <w:rFonts w:eastAsia="MS Mincho"/>
          <w:b/>
        </w:rPr>
        <w:t xml:space="preserve">sobrepasen las capacidades técnicas administrativas y humanas del Sujeto Obligado. </w:t>
      </w:r>
    </w:p>
    <w:p w14:paraId="217EC5D8" w14:textId="77777777" w:rsidR="00414053" w:rsidRPr="0099192D" w:rsidRDefault="00414053" w:rsidP="0099192D">
      <w:pPr>
        <w:rPr>
          <w:rFonts w:eastAsia="MS Mincho"/>
        </w:rPr>
      </w:pPr>
    </w:p>
    <w:p w14:paraId="1778A14D" w14:textId="77777777" w:rsidR="00414053" w:rsidRPr="0099192D" w:rsidRDefault="00414053" w:rsidP="0099192D">
      <w:pPr>
        <w:ind w:right="-312"/>
        <w:rPr>
          <w:rFonts w:eastAsia="Palatino Linotype" w:cs="Palatino Linotype"/>
          <w:szCs w:val="22"/>
        </w:rPr>
      </w:pPr>
      <w:r w:rsidRPr="0099192D">
        <w:rPr>
          <w:rFonts w:eastAsia="MS Mincho"/>
        </w:rPr>
        <w:t xml:space="preserve">Así, por principio, se analiza el primer elemento constitutivo referente al fundar y motivar, teniendo que </w:t>
      </w:r>
      <w:r w:rsidRPr="0099192D">
        <w:rPr>
          <w:rFonts w:eastAsia="Palatino Linotype" w:cs="Palatino Linotype"/>
          <w:szCs w:val="22"/>
        </w:rPr>
        <w:t xml:space="preserve">en </w:t>
      </w:r>
      <w:r w:rsidRPr="0099192D">
        <w:rPr>
          <w:rFonts w:eastAsia="MS Mincho"/>
        </w:rPr>
        <w:t>términos</w:t>
      </w:r>
      <w:r w:rsidRPr="0099192D">
        <w:rPr>
          <w:rFonts w:eastAsia="Palatino Linotype" w:cs="Palatino Linotype"/>
          <w:szCs w:val="22"/>
        </w:rPr>
        <w:t xml:space="preserve">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9D0B26F" w14:textId="77777777" w:rsidR="00414053" w:rsidRPr="0099192D" w:rsidRDefault="00414053" w:rsidP="0099192D">
      <w:pPr>
        <w:ind w:right="-312"/>
        <w:rPr>
          <w:rFonts w:eastAsia="Palatino Linotype" w:cs="Palatino Linotype"/>
          <w:szCs w:val="22"/>
        </w:rPr>
      </w:pPr>
    </w:p>
    <w:p w14:paraId="265A0D4A" w14:textId="77777777" w:rsidR="00414053" w:rsidRPr="0099192D" w:rsidRDefault="00414053" w:rsidP="0099192D">
      <w:pPr>
        <w:pStyle w:val="Puesto"/>
        <w:rPr>
          <w:rFonts w:eastAsia="Palatino Linotype"/>
        </w:rPr>
      </w:pPr>
      <w:r w:rsidRPr="0099192D">
        <w:rPr>
          <w:rFonts w:eastAsia="Palatino Linotype"/>
          <w:b/>
        </w:rPr>
        <w:t>“FUNDAMENTACIÓN Y MOTIVACIÓN DE LOS ACTOS ADMINISTRATIVOS</w:t>
      </w:r>
      <w:r w:rsidRPr="0099192D">
        <w:rPr>
          <w:rFonts w:eastAsia="Palatino Linotype"/>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w:t>
      </w:r>
      <w:r w:rsidRPr="0099192D">
        <w:rPr>
          <w:rFonts w:eastAsia="Palatino Linotype"/>
        </w:rPr>
        <w:lastRenderedPageBreak/>
        <w:t xml:space="preserve">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99192D">
        <w:rPr>
          <w:rFonts w:eastAsia="Palatino Linotype"/>
        </w:rPr>
        <w:t>subincisos</w:t>
      </w:r>
      <w:proofErr w:type="spellEnd"/>
      <w:r w:rsidRPr="0099192D">
        <w:rPr>
          <w:rFonts w:eastAsia="Palatino Linotype"/>
        </w:rPr>
        <w:t>, fracciones y preceptos aplicable, y b).- Los cuerpos legales y preceptos que otorgan competencia o facultades a las autoridades para emitir el acto en agravio del gobernado.”</w:t>
      </w:r>
    </w:p>
    <w:p w14:paraId="67BC95DD" w14:textId="77777777" w:rsidR="00414053" w:rsidRPr="0099192D" w:rsidRDefault="00414053" w:rsidP="0099192D">
      <w:pPr>
        <w:rPr>
          <w:rFonts w:eastAsia="Palatino Linotype"/>
        </w:rPr>
      </w:pPr>
    </w:p>
    <w:p w14:paraId="48CE3226" w14:textId="77777777" w:rsidR="00414053" w:rsidRPr="0099192D" w:rsidRDefault="00414053" w:rsidP="0099192D">
      <w:pPr>
        <w:ind w:right="-312"/>
        <w:rPr>
          <w:rFonts w:eastAsia="Palatino Linotype" w:cs="Palatino Linotype"/>
          <w:szCs w:val="22"/>
        </w:rPr>
      </w:pPr>
      <w:r w:rsidRPr="0099192D">
        <w:rPr>
          <w:rFonts w:eastAsia="Palatino Linotype" w:cs="Palatino Linotype"/>
          <w:szCs w:val="22"/>
        </w:rPr>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2966C71B" w14:textId="77777777" w:rsidR="00414053" w:rsidRPr="0099192D" w:rsidRDefault="00414053" w:rsidP="0099192D">
      <w:pPr>
        <w:ind w:right="-312"/>
        <w:rPr>
          <w:rFonts w:eastAsia="Palatino Linotype" w:cs="Palatino Linotype"/>
          <w:szCs w:val="22"/>
        </w:rPr>
      </w:pPr>
    </w:p>
    <w:p w14:paraId="66F10E7A" w14:textId="77777777" w:rsidR="00414053" w:rsidRPr="0099192D" w:rsidRDefault="00414053" w:rsidP="0099192D">
      <w:pPr>
        <w:pStyle w:val="Puesto"/>
        <w:rPr>
          <w:rFonts w:eastAsia="Palatino Linotype"/>
        </w:rPr>
      </w:pPr>
      <w:r w:rsidRPr="0099192D">
        <w:rPr>
          <w:rFonts w:eastAsia="Palatino Linotype"/>
        </w:rPr>
        <w:t>“</w:t>
      </w:r>
      <w:r w:rsidRPr="0099192D">
        <w:rPr>
          <w:rFonts w:eastAsia="Palatino Linotype"/>
          <w:b/>
        </w:rPr>
        <w:t>Artículo 160.</w:t>
      </w:r>
      <w:r w:rsidRPr="0099192D">
        <w:rPr>
          <w:rFonts w:eastAsia="Palatino Linotype"/>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8C55CF3" w14:textId="77777777" w:rsidR="00414053" w:rsidRPr="0099192D" w:rsidRDefault="00414053" w:rsidP="0099192D">
      <w:pPr>
        <w:rPr>
          <w:rFonts w:eastAsia="Palatino Linotype"/>
        </w:rPr>
      </w:pPr>
    </w:p>
    <w:p w14:paraId="568BAF11" w14:textId="77777777" w:rsidR="00414053" w:rsidRPr="0099192D" w:rsidRDefault="00414053" w:rsidP="0099192D">
      <w:pPr>
        <w:pStyle w:val="Puesto"/>
        <w:rPr>
          <w:rFonts w:eastAsia="Palatino Linotype"/>
        </w:rPr>
      </w:pPr>
      <w:r w:rsidRPr="0099192D">
        <w:rPr>
          <w:rFonts w:eastAsia="Palatino Linotype"/>
          <w:b/>
        </w:rPr>
        <w:t>Artículo 164.</w:t>
      </w:r>
      <w:r w:rsidRPr="0099192D">
        <w:rPr>
          <w:rFonts w:eastAsia="Palatino Linotype"/>
        </w:rPr>
        <w:t xml:space="preserve"> El acceso se dará en la modalidad de entrega y, en su caso, de envío elegidos por el solicitante. Cuando la información no pueda entregarse o enviarse en la modalidad solicitada, </w:t>
      </w:r>
      <w:r w:rsidRPr="0099192D">
        <w:rPr>
          <w:rFonts w:eastAsia="Palatino Linotype"/>
          <w:u w:val="single"/>
        </w:rPr>
        <w:t>el sujeto obligado deberá ofrecer otra u otras modalidades de entrega.</w:t>
      </w:r>
      <w:r w:rsidRPr="0099192D">
        <w:rPr>
          <w:rFonts w:eastAsia="Palatino Linotype"/>
        </w:rPr>
        <w:t xml:space="preserve"> En cualquier caso, se deberá fundar y motivar la necesidad de ofrecer otras modalidades.”</w:t>
      </w:r>
    </w:p>
    <w:p w14:paraId="712433AE" w14:textId="77777777" w:rsidR="00E7262A" w:rsidRPr="0099192D" w:rsidRDefault="00E7262A" w:rsidP="0099192D">
      <w:pPr>
        <w:rPr>
          <w:rFonts w:eastAsia="Palatino Linotype"/>
        </w:rPr>
      </w:pPr>
    </w:p>
    <w:p w14:paraId="47C80261" w14:textId="77777777" w:rsidR="00414053" w:rsidRPr="0099192D" w:rsidRDefault="00414053" w:rsidP="0099192D">
      <w:pPr>
        <w:ind w:right="-312"/>
        <w:rPr>
          <w:rFonts w:eastAsia="Palatino Linotype" w:cs="Palatino Linotype"/>
          <w:szCs w:val="22"/>
        </w:rPr>
      </w:pPr>
      <w:r w:rsidRPr="0099192D">
        <w:rPr>
          <w:rFonts w:eastAsia="Palatino Linotype" w:cs="Palatino Linotype"/>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5F102FF5" w14:textId="77777777" w:rsidR="00414053" w:rsidRPr="0099192D" w:rsidRDefault="00414053" w:rsidP="0099192D">
      <w:pPr>
        <w:ind w:right="-312"/>
        <w:rPr>
          <w:rFonts w:eastAsia="Palatino Linotype" w:cs="Palatino Linotype"/>
          <w:szCs w:val="22"/>
        </w:rPr>
      </w:pPr>
    </w:p>
    <w:p w14:paraId="0B0CB95A" w14:textId="77777777" w:rsidR="00414053" w:rsidRPr="0099192D" w:rsidRDefault="00414053" w:rsidP="0099192D">
      <w:pPr>
        <w:ind w:right="-312"/>
        <w:rPr>
          <w:rFonts w:eastAsia="Palatino Linotype" w:cs="Palatino Linotype"/>
          <w:b/>
          <w:szCs w:val="22"/>
        </w:rPr>
      </w:pPr>
      <w:r w:rsidRPr="0099192D">
        <w:rPr>
          <w:rFonts w:eastAsia="Palatino Linotype" w:cs="Palatino Linotype"/>
          <w:szCs w:val="22"/>
        </w:rPr>
        <w:t xml:space="preserve">Para lo cual, conforme al artículo 174 de la ley de la materia, los costos de reproducción y, en su caso, de envío para la obtención de la información deberán ser cubiertos por el solicitante de manera previa a la entrega por parte del </w:t>
      </w:r>
      <w:r w:rsidRPr="0099192D">
        <w:rPr>
          <w:rFonts w:eastAsia="Palatino Linotype" w:cs="Palatino Linotype"/>
          <w:b/>
          <w:szCs w:val="22"/>
        </w:rPr>
        <w:t>SUJETO OBLIGADO.</w:t>
      </w:r>
    </w:p>
    <w:p w14:paraId="022F6207" w14:textId="77777777" w:rsidR="00414053" w:rsidRPr="0099192D" w:rsidRDefault="00414053" w:rsidP="0099192D">
      <w:pPr>
        <w:ind w:right="-312"/>
        <w:rPr>
          <w:rFonts w:eastAsia="Palatino Linotype" w:cs="Palatino Linotype"/>
          <w:b/>
          <w:szCs w:val="22"/>
        </w:rPr>
      </w:pPr>
    </w:p>
    <w:p w14:paraId="6ED06016" w14:textId="77777777" w:rsidR="00414053" w:rsidRPr="0099192D" w:rsidRDefault="00414053" w:rsidP="0099192D">
      <w:pPr>
        <w:ind w:right="-312"/>
        <w:rPr>
          <w:rFonts w:eastAsia="Palatino Linotype" w:cs="Palatino Linotype"/>
          <w:szCs w:val="22"/>
        </w:rPr>
      </w:pPr>
      <w:r w:rsidRPr="0099192D">
        <w:rPr>
          <w:rFonts w:eastAsia="Palatino Linotype" w:cs="Palatino Linotype"/>
          <w:szCs w:val="22"/>
        </w:rPr>
        <w:t xml:space="preserve">En tales consideraciones, la entrega deberá hacerse, </w:t>
      </w:r>
      <w:r w:rsidRPr="0099192D">
        <w:rPr>
          <w:rFonts w:eastAsia="Palatino Linotype" w:cs="Palatino Linotype"/>
          <w:b/>
          <w:szCs w:val="22"/>
        </w:rPr>
        <w:t>en la medida de lo posible, en la forma solicitada por el interesado, salvo que exista un impedimento justificado para atenderla</w:t>
      </w:r>
      <w:r w:rsidRPr="0099192D">
        <w:rPr>
          <w:rFonts w:eastAsia="Palatino Linotype" w:cs="Palatino Linotype"/>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99192D">
        <w:rPr>
          <w:rFonts w:eastAsia="Palatino Linotype" w:cs="Palatino Linotype"/>
          <w:b/>
          <w:szCs w:val="22"/>
        </w:rPr>
        <w:t>sólo procede, en caso de que se acredite la imposibilidad de atenderla.</w:t>
      </w:r>
      <w:r w:rsidRPr="0099192D">
        <w:rPr>
          <w:rFonts w:eastAsia="Palatino Linotype" w:cs="Palatino Linotype"/>
          <w:szCs w:val="22"/>
        </w:rPr>
        <w:t xml:space="preserve"> </w:t>
      </w:r>
    </w:p>
    <w:p w14:paraId="4B031904" w14:textId="77777777" w:rsidR="00414053" w:rsidRPr="0099192D" w:rsidRDefault="00414053" w:rsidP="0099192D">
      <w:pPr>
        <w:ind w:right="-312"/>
        <w:rPr>
          <w:rFonts w:eastAsia="Palatino Linotype" w:cs="Palatino Linotype"/>
          <w:szCs w:val="22"/>
        </w:rPr>
      </w:pPr>
    </w:p>
    <w:p w14:paraId="50E383F2" w14:textId="77777777" w:rsidR="00414053" w:rsidRPr="0099192D" w:rsidRDefault="00414053" w:rsidP="0099192D">
      <w:pPr>
        <w:ind w:right="-312"/>
        <w:rPr>
          <w:rFonts w:eastAsia="MS Mincho" w:cs="Arial"/>
        </w:rPr>
      </w:pPr>
      <w:r w:rsidRPr="0099192D">
        <w:rPr>
          <w:rFonts w:eastAsia="MS Mincho" w:cs="Arial"/>
        </w:rPr>
        <w:t xml:space="preserve">Derivado de lo anterior, cabe mencionar lo que se entiende por </w:t>
      </w:r>
      <w:r w:rsidRPr="0099192D">
        <w:rPr>
          <w:rFonts w:eastAsia="MS Mincho" w:cs="Arial"/>
          <w:b/>
        </w:rPr>
        <w:t>“capacidad”</w:t>
      </w:r>
      <w:r w:rsidRPr="0099192D">
        <w:rPr>
          <w:rFonts w:eastAsia="MS Mincho" w:cs="Arial"/>
        </w:rPr>
        <w:t>, que de manera general puede ser interpretado como la circunstancia o conjunto de condiciones, cualidades o aptitudes que permiten el desarrollo o el cumplimiento de una función o desempeño de un cargo.</w:t>
      </w:r>
    </w:p>
    <w:p w14:paraId="4349BE6B" w14:textId="77777777" w:rsidR="00414053" w:rsidRPr="0099192D" w:rsidRDefault="00414053" w:rsidP="0099192D">
      <w:pPr>
        <w:rPr>
          <w:rFonts w:eastAsia="MS Mincho" w:cs="Arial"/>
        </w:rPr>
      </w:pPr>
    </w:p>
    <w:p w14:paraId="7F1AF119" w14:textId="77777777" w:rsidR="00414053" w:rsidRPr="0099192D" w:rsidRDefault="00414053" w:rsidP="0099192D">
      <w:pPr>
        <w:ind w:right="-312"/>
        <w:rPr>
          <w:rFonts w:eastAsia="MS Mincho" w:cs="Arial"/>
        </w:rPr>
      </w:pPr>
      <w:r w:rsidRPr="0099192D">
        <w:rPr>
          <w:rFonts w:eastAsia="MS Gothic" w:cstheme="majorBidi"/>
        </w:rPr>
        <w:t>Ahora bien, re</w:t>
      </w:r>
      <w:r w:rsidRPr="0099192D">
        <w:rPr>
          <w:rFonts w:eastAsia="MS Mincho" w:cs="Arial"/>
        </w:rPr>
        <w:t xml:space="preserve">specto a las </w:t>
      </w:r>
      <w:r w:rsidRPr="0099192D">
        <w:rPr>
          <w:rFonts w:eastAsia="MS Mincho" w:cs="Arial"/>
          <w:b/>
        </w:rPr>
        <w:t>capacidades técnicas</w:t>
      </w:r>
      <w:r w:rsidRPr="0099192D">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47A0514E" w14:textId="77777777" w:rsidR="00414053" w:rsidRPr="0099192D" w:rsidRDefault="00414053" w:rsidP="0099192D">
      <w:pPr>
        <w:rPr>
          <w:rFonts w:eastAsia="MS Mincho" w:cs="Arial"/>
        </w:rPr>
      </w:pPr>
    </w:p>
    <w:p w14:paraId="6C5BF5AD" w14:textId="77777777" w:rsidR="00414053" w:rsidRPr="0099192D" w:rsidRDefault="00414053" w:rsidP="0099192D">
      <w:pPr>
        <w:ind w:right="-312"/>
        <w:rPr>
          <w:rFonts w:eastAsiaTheme="minorEastAsia" w:cs="Arial"/>
          <w:lang w:val="es-ES_tradnl"/>
        </w:rPr>
      </w:pPr>
      <w:r w:rsidRPr="0099192D">
        <w:rPr>
          <w:rFonts w:eastAsia="MS Mincho" w:cs="Arial"/>
        </w:rPr>
        <w:t xml:space="preserve">Derivado de lo anterior, es importante señalar que el </w:t>
      </w:r>
      <w:r w:rsidRPr="0099192D">
        <w:rPr>
          <w:rFonts w:eastAsiaTheme="minorEastAsia" w:cs="Arial"/>
          <w:b/>
          <w:lang w:val="es-ES_tradnl"/>
        </w:rPr>
        <w:t>SAIMEX</w:t>
      </w:r>
      <w:r w:rsidRPr="0099192D">
        <w:rPr>
          <w:rFonts w:eastAsiaTheme="minorEastAsia" w:cs="Arial"/>
          <w:lang w:val="es-ES_tradnl"/>
        </w:rPr>
        <w:t xml:space="preserve"> cuenta con el soporte tecnológico para que se puedan adjuntar archivos con un peso aprox. de hasta 500Mb o un equivalente de hasta 8,</w:t>
      </w:r>
      <w:r w:rsidRPr="0099192D">
        <w:rPr>
          <w:rFonts w:eastAsia="MS Mincho" w:cs="Arial"/>
        </w:rPr>
        <w:t>000</w:t>
      </w:r>
      <w:r w:rsidRPr="0099192D">
        <w:rPr>
          <w:rFonts w:eastAsiaTheme="minorEastAsia" w:cs="Arial"/>
          <w:lang w:val="es-ES_tradnl"/>
        </w:rPr>
        <w:t xml:space="preserve"> hojas, garantizando que el Ciudadano no tenga problemas en la descarga de la información usando conexiones a internet convencionales bajo parámetros de escaneo en </w:t>
      </w:r>
      <w:r w:rsidRPr="0099192D">
        <w:rPr>
          <w:rFonts w:eastAsiaTheme="minorEastAsia" w:cs="Arial"/>
          <w:lang w:val="es-ES_tradnl"/>
        </w:rPr>
        <w:lastRenderedPageBreak/>
        <w:t xml:space="preserve">resolución máxima de 150Dpi's, escala de grises y formato "PDF" extraído directamente del escáner. </w:t>
      </w:r>
    </w:p>
    <w:p w14:paraId="1EECCD9C" w14:textId="77777777" w:rsidR="00414053" w:rsidRPr="0099192D" w:rsidRDefault="00414053" w:rsidP="0099192D">
      <w:pPr>
        <w:rPr>
          <w:rFonts w:eastAsiaTheme="minorEastAsia" w:cs="Arial"/>
          <w:lang w:val="es-ES_tradnl"/>
        </w:rPr>
      </w:pPr>
    </w:p>
    <w:p w14:paraId="7D98928A" w14:textId="77777777" w:rsidR="00414053" w:rsidRPr="0099192D" w:rsidRDefault="00414053" w:rsidP="0099192D">
      <w:pPr>
        <w:ind w:right="-312"/>
        <w:rPr>
          <w:rFonts w:cs="Arial"/>
          <w:lang w:val="es-ES"/>
        </w:rPr>
      </w:pPr>
      <w:r w:rsidRPr="0099192D">
        <w:rPr>
          <w:rFonts w:eastAsia="MS Mincho" w:cs="Arial"/>
        </w:rPr>
        <w:t xml:space="preserve">Es así que, en el presente asunto </w:t>
      </w:r>
      <w:r w:rsidRPr="0099192D">
        <w:rPr>
          <w:rFonts w:eastAsia="MS Mincho" w:cs="Arial"/>
          <w:b/>
        </w:rPr>
        <w:t xml:space="preserve">EL SUJETO OBLIGADO </w:t>
      </w:r>
      <w:r w:rsidRPr="0099192D">
        <w:rPr>
          <w:rFonts w:eastAsia="MS Mincho" w:cs="Arial"/>
        </w:rPr>
        <w:t xml:space="preserve">omitió </w:t>
      </w:r>
      <w:r w:rsidRPr="0099192D">
        <w:rPr>
          <w:rFonts w:cs="Arial"/>
          <w:lang w:val="es-ES"/>
        </w:rPr>
        <w:t>demostrar que los documentos con los que</w:t>
      </w:r>
      <w:r w:rsidRPr="0099192D">
        <w:rPr>
          <w:rFonts w:eastAsia="MS Mincho" w:cs="Arial"/>
        </w:rPr>
        <w:t xml:space="preserve"> </w:t>
      </w:r>
      <w:r w:rsidRPr="0099192D">
        <w:rPr>
          <w:rFonts w:cs="Arial"/>
          <w:lang w:val="es-ES"/>
        </w:rPr>
        <w:t xml:space="preserve">pretendía dar respuesta excedían de la capacidad para ser cargada en la plataforma </w:t>
      </w:r>
      <w:r w:rsidRPr="0099192D">
        <w:rPr>
          <w:rFonts w:cs="Arial"/>
          <w:b/>
          <w:lang w:val="es-ES"/>
        </w:rPr>
        <w:t>SAIMEX</w:t>
      </w:r>
      <w:r w:rsidRPr="0099192D">
        <w:rPr>
          <w:rFonts w:cs="Arial"/>
          <w:lang w:val="es-ES"/>
        </w:rPr>
        <w:t xml:space="preserve">, por lo que dicha respuesta carece de fundamentación y </w:t>
      </w:r>
      <w:r w:rsidRPr="0099192D">
        <w:rPr>
          <w:rFonts w:eastAsiaTheme="minorEastAsia" w:cs="Arial"/>
          <w:lang w:val="es-ES_tradnl"/>
        </w:rPr>
        <w:t>motivación</w:t>
      </w:r>
      <w:r w:rsidRPr="0099192D">
        <w:rPr>
          <w:rFonts w:cs="Arial"/>
          <w:lang w:val="es-ES"/>
        </w:rPr>
        <w:t>;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613AB32A" w14:textId="77777777" w:rsidR="00414053" w:rsidRPr="0099192D" w:rsidRDefault="00414053" w:rsidP="0099192D">
      <w:pPr>
        <w:rPr>
          <w:rFonts w:cs="Arial"/>
          <w:lang w:val="es-ES"/>
        </w:rPr>
      </w:pPr>
    </w:p>
    <w:p w14:paraId="23F835FD" w14:textId="77777777" w:rsidR="00414053" w:rsidRPr="0099192D" w:rsidRDefault="00414053" w:rsidP="0099192D">
      <w:pPr>
        <w:rPr>
          <w:rFonts w:cs="Arial"/>
          <w:lang w:val="es-ES"/>
        </w:rPr>
      </w:pPr>
      <w:r w:rsidRPr="0099192D">
        <w:rPr>
          <w:noProof/>
          <w:lang w:eastAsia="es-MX"/>
          <w14:ligatures w14:val="standardContextual"/>
        </w:rPr>
        <mc:AlternateContent>
          <mc:Choice Requires="wps">
            <w:drawing>
              <wp:anchor distT="0" distB="0" distL="114300" distR="114300" simplePos="0" relativeHeight="251659264" behindDoc="0" locked="0" layoutInCell="1" allowOverlap="1" wp14:anchorId="7EB7E947" wp14:editId="707D4B2A">
                <wp:simplePos x="0" y="0"/>
                <wp:positionH relativeFrom="column">
                  <wp:posOffset>-19552</wp:posOffset>
                </wp:positionH>
                <wp:positionV relativeFrom="paragraph">
                  <wp:posOffset>192139</wp:posOffset>
                </wp:positionV>
                <wp:extent cx="1446028" cy="212651"/>
                <wp:effectExtent l="19050" t="19050" r="20955" b="16510"/>
                <wp:wrapNone/>
                <wp:docPr id="7" name="Elipse 7"/>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646947FA" id="Elipse 7"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" filled="f" strokecolor="#156082 [3204]" strokeweight="2.25pt">
                <v:stroke joinstyle="miter"/>
              </v:oval>
            </w:pict>
          </mc:Fallback>
        </mc:AlternateContent>
      </w:r>
      <w:r w:rsidRPr="0099192D">
        <w:rPr>
          <w:noProof/>
          <w:lang w:eastAsia="es-MX"/>
          <w14:ligatures w14:val="standardContextual"/>
        </w:rPr>
        <w:drawing>
          <wp:inline distT="0" distB="0" distL="0" distR="0" wp14:anchorId="11B98C90" wp14:editId="16521EFF">
            <wp:extent cx="5382895" cy="720725"/>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2895" cy="720725"/>
                    </a:xfrm>
                    <a:prstGeom prst="rect">
                      <a:avLst/>
                    </a:prstGeom>
                  </pic:spPr>
                </pic:pic>
              </a:graphicData>
            </a:graphic>
          </wp:inline>
        </w:drawing>
      </w:r>
    </w:p>
    <w:p w14:paraId="043BFBB0" w14:textId="77777777" w:rsidR="00414053" w:rsidRPr="0099192D" w:rsidRDefault="00414053" w:rsidP="0099192D">
      <w:pPr>
        <w:rPr>
          <w:rFonts w:cs="Arial"/>
          <w:lang w:val="es-ES"/>
        </w:rPr>
      </w:pPr>
    </w:p>
    <w:p w14:paraId="0C333B13" w14:textId="14D82F3E" w:rsidR="00414053" w:rsidRPr="0099192D" w:rsidRDefault="00E7262A" w:rsidP="0099192D">
      <w:pPr>
        <w:ind w:right="-312"/>
        <w:rPr>
          <w:rFonts w:cs="Arial"/>
          <w:lang w:val="es-ES"/>
        </w:rPr>
      </w:pPr>
      <w:r w:rsidRPr="0099192D">
        <w:rPr>
          <w:rFonts w:cs="Arial"/>
          <w:lang w:val="es-ES"/>
        </w:rPr>
        <w:t xml:space="preserve">Además de que el propio estudio de las documentales solicitadas no se considera pueda ser viable se generen más de 8,000 hojas de acuerdo a la </w:t>
      </w:r>
      <w:r w:rsidR="009000E4" w:rsidRPr="0099192D">
        <w:rPr>
          <w:rFonts w:cs="Arial"/>
          <w:lang w:val="es-ES"/>
        </w:rPr>
        <w:t>temporalidad</w:t>
      </w:r>
      <w:r w:rsidRPr="0099192D">
        <w:rPr>
          <w:rFonts w:cs="Arial"/>
          <w:lang w:val="es-ES"/>
        </w:rPr>
        <w:t xml:space="preserve"> solicitada; </w:t>
      </w:r>
      <w:r w:rsidR="00414053" w:rsidRPr="0099192D">
        <w:rPr>
          <w:rFonts w:cs="Arial"/>
          <w:lang w:val="es-ES"/>
        </w:rPr>
        <w:t xml:space="preserve">Es así que, los Sujetos Obligados deben </w:t>
      </w:r>
      <w:r w:rsidR="00414053" w:rsidRPr="0099192D">
        <w:rPr>
          <w:rFonts w:eastAsiaTheme="minorEastAsia" w:cs="Arial"/>
          <w:lang w:val="es-ES_tradnl"/>
        </w:rPr>
        <w:t>respetar</w:t>
      </w:r>
      <w:r w:rsidR="00414053" w:rsidRPr="0099192D">
        <w:rPr>
          <w:rFonts w:cs="Arial"/>
          <w:lang w:val="es-ES"/>
        </w:rPr>
        <w:t xml:space="preserve"> la forma seleccionada por </w:t>
      </w:r>
      <w:r w:rsidR="00414053" w:rsidRPr="0099192D">
        <w:rPr>
          <w:rFonts w:cs="Arial"/>
          <w:b/>
          <w:lang w:val="es-ES"/>
        </w:rPr>
        <w:t>LA RECURRENTE</w:t>
      </w:r>
      <w:r w:rsidR="00414053" w:rsidRPr="0099192D">
        <w:rPr>
          <w:rFonts w:cs="Arial"/>
          <w:lang w:val="es-ES"/>
        </w:rPr>
        <w:t xml:space="preserve"> para la entrega de la información, por lo que, si éste eligió que la vía de entrega de la información sea el</w:t>
      </w:r>
      <w:r w:rsidR="00414053" w:rsidRPr="0099192D">
        <w:rPr>
          <w:rFonts w:cs="Arial"/>
          <w:b/>
          <w:lang w:val="es-ES"/>
        </w:rPr>
        <w:t xml:space="preserve"> SAIMEX</w:t>
      </w:r>
      <w:r w:rsidR="00414053" w:rsidRPr="0099192D">
        <w:rPr>
          <w:rFonts w:cs="Arial"/>
          <w:lang w:val="es-ES"/>
        </w:rPr>
        <w:t xml:space="preserve">, el responsable de la Unidad de Transparencia debió agregar los archivos electrónicos que contengan la información requerida en dicho sistema </w:t>
      </w:r>
      <w:r w:rsidR="00414053" w:rsidRPr="0099192D">
        <w:rPr>
          <w:rFonts w:cs="Arial"/>
          <w:b/>
          <w:lang w:val="es-ES"/>
        </w:rPr>
        <w:t>y sólo en caso de imposibilidad técnica, y previo aviso a este Instituto, puede optarse por cambiar la modalidad de entrega.</w:t>
      </w:r>
      <w:r w:rsidR="00414053" w:rsidRPr="0099192D">
        <w:rPr>
          <w:rFonts w:cs="Arial"/>
          <w:lang w:val="es-ES"/>
        </w:rPr>
        <w:t xml:space="preserve"> </w:t>
      </w:r>
    </w:p>
    <w:p w14:paraId="246DFADB" w14:textId="77777777" w:rsidR="00414053" w:rsidRPr="0099192D" w:rsidRDefault="00414053" w:rsidP="0099192D">
      <w:pPr>
        <w:rPr>
          <w:rFonts w:cs="Arial"/>
          <w:lang w:val="es-ES"/>
        </w:rPr>
      </w:pPr>
    </w:p>
    <w:p w14:paraId="739B00E6" w14:textId="7BED0DBD" w:rsidR="00414053" w:rsidRPr="0099192D" w:rsidRDefault="00414053" w:rsidP="0099192D">
      <w:pPr>
        <w:ind w:right="-312"/>
        <w:rPr>
          <w:rFonts w:eastAsia="Palatino Linotype" w:cs="Palatino Linotype"/>
        </w:rPr>
      </w:pPr>
      <w:r w:rsidRPr="0099192D">
        <w:rPr>
          <w:rFonts w:eastAsia="Palatino Linotype" w:cs="Palatino Linotype"/>
        </w:rPr>
        <w:t xml:space="preserve">Luego, es conveniente mencionar que, en </w:t>
      </w:r>
      <w:r w:rsidR="00E7262A" w:rsidRPr="0099192D">
        <w:rPr>
          <w:rFonts w:eastAsia="Palatino Linotype" w:cs="Palatino Linotype"/>
        </w:rPr>
        <w:t xml:space="preserve">el </w:t>
      </w:r>
      <w:r w:rsidR="00E7262A" w:rsidRPr="0099192D">
        <w:rPr>
          <w:rFonts w:eastAsia="Palatino Linotype" w:cs="Palatino Linotype"/>
          <w:b/>
          <w:bCs/>
        </w:rPr>
        <w:t xml:space="preserve">once de marzo </w:t>
      </w:r>
      <w:r w:rsidRPr="0099192D">
        <w:rPr>
          <w:rFonts w:eastAsia="Palatino Linotype" w:cs="Palatino Linotype"/>
          <w:b/>
          <w:bCs/>
        </w:rPr>
        <w:t xml:space="preserve">de dos mil </w:t>
      </w:r>
      <w:r w:rsidR="00E7262A" w:rsidRPr="0099192D">
        <w:rPr>
          <w:rFonts w:eastAsia="Palatino Linotype" w:cs="Palatino Linotype"/>
          <w:b/>
          <w:bCs/>
        </w:rPr>
        <w:t>veinticinco</w:t>
      </w:r>
      <w:r w:rsidRPr="0099192D">
        <w:rPr>
          <w:rFonts w:eastAsia="Palatino Linotype" w:cs="Palatino Linotype"/>
        </w:rPr>
        <w:t xml:space="preserve">, este Órgano Garante, </w:t>
      </w:r>
      <w:r w:rsidR="00E7262A" w:rsidRPr="0099192D">
        <w:rPr>
          <w:rFonts w:eastAsia="Palatino Linotype" w:cs="Palatino Linotype"/>
        </w:rPr>
        <w:t xml:space="preserve">solicitó </w:t>
      </w:r>
      <w:r w:rsidRPr="0099192D">
        <w:rPr>
          <w:rFonts w:eastAsia="Palatino Linotype" w:cs="Palatino Linotype"/>
        </w:rPr>
        <w:t xml:space="preserve">al </w:t>
      </w:r>
      <w:r w:rsidR="00E7262A" w:rsidRPr="0099192D">
        <w:rPr>
          <w:rFonts w:eastAsia="Palatino Linotype" w:cs="Palatino Linotype"/>
        </w:rPr>
        <w:t xml:space="preserve">Director General de Informática </w:t>
      </w:r>
      <w:r w:rsidRPr="0099192D">
        <w:rPr>
          <w:rFonts w:eastAsia="Palatino Linotype" w:cs="Palatino Linotype"/>
        </w:rPr>
        <w:t xml:space="preserve">vía correo electrónico </w:t>
      </w:r>
      <w:r w:rsidR="00E7262A" w:rsidRPr="0099192D">
        <w:rPr>
          <w:rFonts w:eastAsia="Palatino Linotype" w:cs="Palatino Linotype"/>
        </w:rPr>
        <w:t xml:space="preserve">informara si el SUJETO OBLIGADO había reportado alguna incidencia respecto a la información que nos ocupa, </w:t>
      </w:r>
      <w:r w:rsidR="00E7262A" w:rsidRPr="0099192D">
        <w:rPr>
          <w:rFonts w:eastAsia="Palatino Linotype" w:cs="Palatino Linotype"/>
        </w:rPr>
        <w:lastRenderedPageBreak/>
        <w:t>recibiéndose como respuesta que no había incidencia alguna, tal como se muestra en las imágenes insertas a continuación:</w:t>
      </w:r>
      <w:r w:rsidRPr="0099192D">
        <w:rPr>
          <w:rFonts w:eastAsia="Palatino Linotype" w:cs="Palatino Linotype"/>
        </w:rPr>
        <w:t xml:space="preserve"> </w:t>
      </w:r>
    </w:p>
    <w:p w14:paraId="38A417F1" w14:textId="2D0968CA" w:rsidR="00E7262A" w:rsidRPr="0099192D" w:rsidRDefault="00E7262A" w:rsidP="0099192D">
      <w:pPr>
        <w:ind w:right="-312"/>
        <w:rPr>
          <w:rFonts w:eastAsia="Palatino Linotype" w:cs="Palatino Linotype"/>
        </w:rPr>
      </w:pPr>
      <w:r w:rsidRPr="0099192D">
        <w:rPr>
          <w:rFonts w:eastAsia="Palatino Linotype" w:cs="Palatino Linotype"/>
          <w:noProof/>
          <w:lang w:eastAsia="es-MX"/>
        </w:rPr>
        <w:drawing>
          <wp:inline distT="0" distB="0" distL="0" distR="0" wp14:anchorId="5D05E62C" wp14:editId="6C89A95C">
            <wp:extent cx="5737067" cy="22104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8223" cy="2257143"/>
                    </a:xfrm>
                    <a:prstGeom prst="rect">
                      <a:avLst/>
                    </a:prstGeom>
                  </pic:spPr>
                </pic:pic>
              </a:graphicData>
            </a:graphic>
          </wp:inline>
        </w:drawing>
      </w:r>
    </w:p>
    <w:p w14:paraId="0A375CF5" w14:textId="37A3BD75" w:rsidR="00E7262A" w:rsidRPr="0099192D" w:rsidRDefault="00E7262A" w:rsidP="0099192D">
      <w:pPr>
        <w:ind w:right="-312"/>
        <w:rPr>
          <w:rFonts w:eastAsia="Palatino Linotype" w:cs="Palatino Linotype"/>
        </w:rPr>
      </w:pPr>
      <w:r w:rsidRPr="0099192D">
        <w:rPr>
          <w:rFonts w:eastAsia="Palatino Linotype" w:cs="Palatino Linotype"/>
          <w:noProof/>
          <w:lang w:eastAsia="es-MX"/>
        </w:rPr>
        <w:drawing>
          <wp:inline distT="0" distB="0" distL="0" distR="0" wp14:anchorId="1FA805E0" wp14:editId="487533E3">
            <wp:extent cx="5742940" cy="2170706"/>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3937" cy="2174863"/>
                    </a:xfrm>
                    <a:prstGeom prst="rect">
                      <a:avLst/>
                    </a:prstGeom>
                  </pic:spPr>
                </pic:pic>
              </a:graphicData>
            </a:graphic>
          </wp:inline>
        </w:drawing>
      </w:r>
    </w:p>
    <w:p w14:paraId="08F5E5C5" w14:textId="77777777" w:rsidR="00E7262A" w:rsidRPr="0099192D" w:rsidRDefault="00E7262A" w:rsidP="0099192D">
      <w:pPr>
        <w:ind w:right="-312"/>
        <w:rPr>
          <w:rFonts w:eastAsia="Palatino Linotype" w:cs="Palatino Linotype"/>
        </w:rPr>
      </w:pPr>
    </w:p>
    <w:p w14:paraId="1C7E6BD9" w14:textId="73D34DFD" w:rsidR="00414053" w:rsidRPr="0099192D" w:rsidRDefault="00E7262A" w:rsidP="0099192D">
      <w:pPr>
        <w:ind w:right="-312"/>
        <w:rPr>
          <w:rFonts w:eastAsia="Palatino Linotype" w:cs="Palatino Linotype"/>
        </w:rPr>
      </w:pPr>
      <w:r w:rsidRPr="0099192D">
        <w:rPr>
          <w:rFonts w:eastAsia="Palatino Linotype" w:cs="Palatino Linotype"/>
        </w:rPr>
        <w:t>Es decir,</w:t>
      </w:r>
      <w:r w:rsidR="00414053" w:rsidRPr="0099192D">
        <w:rPr>
          <w:rFonts w:eastAsia="Palatino Linotype" w:cs="Palatino Linotype"/>
        </w:rPr>
        <w:t xml:space="preserve"> </w:t>
      </w:r>
      <w:r w:rsidR="00414053" w:rsidRPr="0099192D">
        <w:rPr>
          <w:rFonts w:eastAsia="Palatino Linotype" w:cs="Palatino Linotype"/>
          <w:b/>
        </w:rPr>
        <w:t>EL SUJETO OBLIGADO</w:t>
      </w:r>
      <w:r w:rsidR="00414053" w:rsidRPr="0099192D">
        <w:rPr>
          <w:rFonts w:eastAsia="Palatino Linotype" w:cs="Palatino Linotype"/>
        </w:rPr>
        <w:t xml:space="preserve"> </w:t>
      </w:r>
      <w:r w:rsidRPr="0099192D">
        <w:rPr>
          <w:rFonts w:eastAsia="Palatino Linotype" w:cs="Palatino Linotype"/>
        </w:rPr>
        <w:t>no</w:t>
      </w:r>
      <w:r w:rsidR="00414053" w:rsidRPr="0099192D">
        <w:rPr>
          <w:rFonts w:eastAsia="Palatino Linotype" w:cs="Palatino Linotype"/>
        </w:rPr>
        <w:t xml:space="preserve"> acreditó que lo peticionado sobrepasará las capacidades técnicas, administrativas y humanas; además que la entrega de la información y de acuerdo a la naturaleza del SAIMEX</w:t>
      </w:r>
      <w:r w:rsidRPr="0099192D">
        <w:rPr>
          <w:rFonts w:eastAsia="Palatino Linotype" w:cs="Palatino Linotype"/>
        </w:rPr>
        <w:t xml:space="preserve"> sí pudiese ser cargada en el propio sistema</w:t>
      </w:r>
      <w:r w:rsidR="00414053" w:rsidRPr="0099192D">
        <w:rPr>
          <w:rFonts w:eastAsia="Palatino Linotype" w:cs="Palatino Linotype"/>
        </w:rPr>
        <w:t>, aunado a ello, no se precisó el número de personas que se encontraban en las áreas, ni el formato y sí la información se debería entregar en versión pública; esto es, no proporcionó los elementos necesarios para acreditar el cambio de modalidad, consecuentemente no justificó dicho cambio.</w:t>
      </w:r>
    </w:p>
    <w:p w14:paraId="38FC13B6" w14:textId="77777777" w:rsidR="00414053" w:rsidRPr="0099192D" w:rsidRDefault="00414053" w:rsidP="0099192D">
      <w:pPr>
        <w:rPr>
          <w:rFonts w:eastAsia="Palatino Linotype" w:cs="Palatino Linotype"/>
        </w:rPr>
      </w:pPr>
    </w:p>
    <w:p w14:paraId="398D0994" w14:textId="77777777" w:rsidR="00414053" w:rsidRPr="0099192D" w:rsidRDefault="00414053" w:rsidP="0099192D">
      <w:pPr>
        <w:ind w:right="-312"/>
        <w:rPr>
          <w:rFonts w:eastAsia="Palatino Linotype" w:cs="Palatino Linotype"/>
        </w:rPr>
      </w:pPr>
      <w:r w:rsidRPr="0099192D">
        <w:rPr>
          <w:rFonts w:eastAsia="Palatino Linotype" w:cs="Palatino Linotype"/>
        </w:rPr>
        <w:lastRenderedPageBreak/>
        <w:t>En el mismo tenor, cabe invocar el contenido del Capítulo X de Lineamientos Generales en Materia de Clasificación y Desclasificación de la Información, así como para la Elaboración de Versiones Públicas, respecto a la consulta directa, que señala:</w:t>
      </w:r>
    </w:p>
    <w:p w14:paraId="72B55226" w14:textId="77777777" w:rsidR="00414053" w:rsidRPr="0099192D" w:rsidRDefault="00414053" w:rsidP="0099192D">
      <w:pPr>
        <w:rPr>
          <w:rFonts w:eastAsia="Palatino Linotype" w:cs="Palatino Linotype"/>
        </w:rPr>
      </w:pPr>
    </w:p>
    <w:p w14:paraId="311D5E69" w14:textId="77777777" w:rsidR="00414053" w:rsidRPr="0099192D" w:rsidRDefault="00414053" w:rsidP="0099192D">
      <w:pPr>
        <w:pStyle w:val="Puesto"/>
        <w:jc w:val="center"/>
        <w:rPr>
          <w:rFonts w:eastAsia="Palatino Linotype"/>
          <w:b/>
        </w:rPr>
      </w:pPr>
      <w:r w:rsidRPr="0099192D">
        <w:rPr>
          <w:rFonts w:eastAsia="Palatino Linotype"/>
        </w:rPr>
        <w:t>“</w:t>
      </w:r>
      <w:r w:rsidRPr="0099192D">
        <w:rPr>
          <w:rFonts w:eastAsia="Palatino Linotype"/>
          <w:b/>
        </w:rPr>
        <w:t>CAPÍTULO X</w:t>
      </w:r>
    </w:p>
    <w:p w14:paraId="4EBBBD7B" w14:textId="77777777" w:rsidR="00414053" w:rsidRPr="0099192D" w:rsidRDefault="00414053" w:rsidP="0099192D">
      <w:pPr>
        <w:pStyle w:val="Puesto"/>
        <w:jc w:val="center"/>
        <w:rPr>
          <w:rFonts w:eastAsia="Palatino Linotype"/>
          <w:b/>
        </w:rPr>
      </w:pPr>
      <w:r w:rsidRPr="0099192D">
        <w:rPr>
          <w:rFonts w:eastAsia="Palatino Linotype"/>
          <w:b/>
        </w:rPr>
        <w:t>DE LA CONSULTA DIRECTA</w:t>
      </w:r>
    </w:p>
    <w:p w14:paraId="136101A3" w14:textId="77777777" w:rsidR="00414053" w:rsidRPr="0099192D" w:rsidRDefault="00414053" w:rsidP="0099192D">
      <w:pPr>
        <w:pStyle w:val="Puesto"/>
        <w:rPr>
          <w:rFonts w:eastAsia="Palatino Linotype"/>
        </w:rPr>
      </w:pPr>
      <w:r w:rsidRPr="0099192D">
        <w:rPr>
          <w:rFonts w:eastAsia="Palatino Linotype"/>
          <w:b/>
        </w:rPr>
        <w:t>Sexagésimo séptimo</w:t>
      </w:r>
      <w:r w:rsidRPr="0099192D">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99192D">
        <w:rPr>
          <w:rFonts w:eastAsia="Palatino Linotype"/>
          <w:b/>
        </w:rPr>
        <w:t>deberá emitir la resolución en la que funde y motive la clasificación</w:t>
      </w:r>
      <w:r w:rsidRPr="0099192D">
        <w:rPr>
          <w:rFonts w:eastAsia="Palatino Linotype"/>
        </w:rPr>
        <w:t xml:space="preserve"> de las partes o secciones que no podrán dejarse a la vista del solicitante. </w:t>
      </w:r>
    </w:p>
    <w:p w14:paraId="0B88778D" w14:textId="77777777" w:rsidR="00414053" w:rsidRPr="0099192D" w:rsidRDefault="00414053" w:rsidP="0099192D">
      <w:pPr>
        <w:pStyle w:val="Puesto"/>
        <w:rPr>
          <w:rFonts w:eastAsia="Palatino Linotype"/>
        </w:rPr>
      </w:pPr>
      <w:r w:rsidRPr="0099192D">
        <w:rPr>
          <w:rFonts w:eastAsia="Palatino Linotype"/>
          <w:b/>
        </w:rPr>
        <w:t>Sexagésimo octavo</w:t>
      </w:r>
      <w:r w:rsidRPr="0099192D">
        <w:rPr>
          <w:rFonts w:eastAsia="Palatino Linotype"/>
        </w:rPr>
        <w:t xml:space="preserve">. En la </w:t>
      </w:r>
      <w:r w:rsidRPr="0099192D">
        <w:rPr>
          <w:rFonts w:eastAsia="Palatino Linotype"/>
          <w:b/>
        </w:rPr>
        <w:t>resolución del Comité de Transparencia</w:t>
      </w:r>
      <w:r w:rsidRPr="0099192D">
        <w:rPr>
          <w:rFonts w:eastAsia="Palatino Linotype"/>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D5F0B95" w14:textId="77777777" w:rsidR="00414053" w:rsidRPr="0099192D" w:rsidRDefault="00414053" w:rsidP="0099192D">
      <w:pPr>
        <w:pStyle w:val="Puesto"/>
        <w:rPr>
          <w:rFonts w:eastAsia="Palatino Linotype"/>
        </w:rPr>
      </w:pPr>
      <w:r w:rsidRPr="0099192D">
        <w:rPr>
          <w:rFonts w:eastAsia="Palatino Linotype"/>
          <w:b/>
        </w:rPr>
        <w:t>Sexagésimo noveno</w:t>
      </w:r>
      <w:r w:rsidRPr="0099192D">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124BFED1" w14:textId="77777777" w:rsidR="00414053" w:rsidRPr="0099192D" w:rsidRDefault="00414053" w:rsidP="0099192D">
      <w:pPr>
        <w:pStyle w:val="Puesto"/>
        <w:rPr>
          <w:rFonts w:eastAsia="Palatino Linotype"/>
        </w:rPr>
      </w:pPr>
      <w:r w:rsidRPr="0099192D">
        <w:rPr>
          <w:rFonts w:eastAsia="Palatino Linotype"/>
          <w:b/>
        </w:rPr>
        <w:t>Septuagésimo</w:t>
      </w:r>
      <w:r w:rsidRPr="0099192D">
        <w:rPr>
          <w:rFonts w:eastAsia="Palatino Linotype"/>
        </w:rPr>
        <w:t xml:space="preserve">. Para el desahogo de las actuaciones tendientes a permitir la consulta directa, en los casos en que ésta resulte procedente, los sujetos obligados deberán observar lo siguiente: </w:t>
      </w:r>
    </w:p>
    <w:p w14:paraId="087B476F" w14:textId="77777777" w:rsidR="00414053" w:rsidRPr="0099192D" w:rsidRDefault="00414053" w:rsidP="0099192D">
      <w:pPr>
        <w:pStyle w:val="Puesto"/>
        <w:rPr>
          <w:rFonts w:eastAsia="Palatino Linotype"/>
        </w:rPr>
      </w:pPr>
      <w:r w:rsidRPr="0099192D">
        <w:rPr>
          <w:rFonts w:eastAsia="Palatino Linotype"/>
          <w:b/>
        </w:rPr>
        <w:t>I.</w:t>
      </w:r>
      <w:r w:rsidRPr="0099192D">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7C7026F1" w14:textId="77777777" w:rsidR="00414053" w:rsidRPr="0099192D" w:rsidRDefault="00414053" w:rsidP="0099192D">
      <w:pPr>
        <w:pStyle w:val="Puesto"/>
        <w:rPr>
          <w:rFonts w:eastAsia="Palatino Linotype"/>
        </w:rPr>
      </w:pPr>
      <w:r w:rsidRPr="0099192D">
        <w:rPr>
          <w:rFonts w:eastAsia="Palatino Linotype"/>
          <w:b/>
        </w:rPr>
        <w:t>II.</w:t>
      </w:r>
      <w:r w:rsidRPr="0099192D">
        <w:rPr>
          <w:rFonts w:eastAsia="Palatino Linotype"/>
        </w:rPr>
        <w:t xml:space="preserve"> En su caso, la procedencia de los ajustes razonables solicitados y/o la procedencia de acceso en la lengua indígena requerida; </w:t>
      </w:r>
    </w:p>
    <w:p w14:paraId="7592DF89" w14:textId="77777777" w:rsidR="00414053" w:rsidRPr="0099192D" w:rsidRDefault="00414053" w:rsidP="0099192D">
      <w:pPr>
        <w:pStyle w:val="Puesto"/>
        <w:rPr>
          <w:rFonts w:eastAsia="Palatino Linotype"/>
        </w:rPr>
      </w:pPr>
      <w:r w:rsidRPr="0099192D">
        <w:rPr>
          <w:rFonts w:eastAsia="Palatino Linotype"/>
          <w:b/>
        </w:rPr>
        <w:t>III.</w:t>
      </w:r>
      <w:r w:rsidRPr="0099192D">
        <w:rPr>
          <w:rFonts w:eastAsia="Palatino Linotype"/>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1E9691DE" w14:textId="77777777" w:rsidR="00414053" w:rsidRPr="0099192D" w:rsidRDefault="00414053" w:rsidP="0099192D">
      <w:pPr>
        <w:pStyle w:val="Puesto"/>
        <w:rPr>
          <w:rFonts w:eastAsia="Palatino Linotype"/>
        </w:rPr>
      </w:pPr>
      <w:r w:rsidRPr="0099192D">
        <w:rPr>
          <w:rFonts w:eastAsia="Palatino Linotype"/>
          <w:b/>
        </w:rPr>
        <w:lastRenderedPageBreak/>
        <w:t>IV.</w:t>
      </w:r>
      <w:r w:rsidRPr="0099192D">
        <w:rPr>
          <w:rFonts w:eastAsia="Palatino Linotype"/>
        </w:rPr>
        <w:t xml:space="preserve"> Proporcionar al solicitante las facilidades y asistencia requerida para la consulta de los documentos;</w:t>
      </w:r>
    </w:p>
    <w:p w14:paraId="1166B84F" w14:textId="77777777" w:rsidR="00414053" w:rsidRPr="0099192D" w:rsidRDefault="00414053" w:rsidP="0099192D">
      <w:pPr>
        <w:pStyle w:val="Puesto"/>
        <w:rPr>
          <w:rFonts w:eastAsia="Palatino Linotype"/>
        </w:rPr>
      </w:pPr>
      <w:r w:rsidRPr="0099192D">
        <w:rPr>
          <w:rFonts w:eastAsia="Palatino Linotype"/>
          <w:b/>
        </w:rPr>
        <w:t>V.</w:t>
      </w:r>
      <w:r w:rsidRPr="0099192D">
        <w:rPr>
          <w:rFonts w:eastAsia="Palatino Linotype"/>
        </w:rPr>
        <w:t xml:space="preserve"> Abstenerse de requerir al solicitante que acredite interés alguno; </w:t>
      </w:r>
    </w:p>
    <w:p w14:paraId="2CB96D31" w14:textId="77777777" w:rsidR="00414053" w:rsidRPr="0099192D" w:rsidRDefault="00414053" w:rsidP="0099192D">
      <w:pPr>
        <w:pStyle w:val="Puesto"/>
        <w:rPr>
          <w:rFonts w:eastAsia="Palatino Linotype"/>
        </w:rPr>
      </w:pPr>
      <w:r w:rsidRPr="0099192D">
        <w:rPr>
          <w:rFonts w:eastAsia="Palatino Linotype"/>
          <w:b/>
        </w:rPr>
        <w:t>VI.</w:t>
      </w:r>
      <w:r w:rsidRPr="0099192D">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609EB702" w14:textId="77777777" w:rsidR="00414053" w:rsidRPr="0099192D" w:rsidRDefault="00414053" w:rsidP="0099192D">
      <w:pPr>
        <w:pStyle w:val="Puesto"/>
        <w:rPr>
          <w:rFonts w:eastAsia="Palatino Linotype"/>
        </w:rPr>
      </w:pPr>
      <w:r w:rsidRPr="0099192D">
        <w:rPr>
          <w:rFonts w:eastAsia="Palatino Linotype"/>
          <w:b/>
        </w:rPr>
        <w:t>a)</w:t>
      </w:r>
      <w:r w:rsidRPr="0099192D">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43DFA922" w14:textId="77777777" w:rsidR="00414053" w:rsidRPr="0099192D" w:rsidRDefault="00414053" w:rsidP="0099192D">
      <w:pPr>
        <w:pStyle w:val="Puesto"/>
        <w:rPr>
          <w:rFonts w:eastAsia="Palatino Linotype"/>
        </w:rPr>
      </w:pPr>
      <w:r w:rsidRPr="0099192D">
        <w:rPr>
          <w:rFonts w:eastAsia="Palatino Linotype"/>
          <w:b/>
        </w:rPr>
        <w:t>b)</w:t>
      </w:r>
      <w:r w:rsidRPr="0099192D">
        <w:rPr>
          <w:rFonts w:eastAsia="Palatino Linotype"/>
        </w:rPr>
        <w:t xml:space="preserve"> Equipo y personal de vigilancia;</w:t>
      </w:r>
    </w:p>
    <w:p w14:paraId="76685C48" w14:textId="77777777" w:rsidR="00414053" w:rsidRPr="0099192D" w:rsidRDefault="00414053" w:rsidP="0099192D">
      <w:pPr>
        <w:pStyle w:val="Puesto"/>
        <w:rPr>
          <w:rFonts w:eastAsia="Palatino Linotype"/>
        </w:rPr>
      </w:pPr>
      <w:r w:rsidRPr="0099192D">
        <w:rPr>
          <w:rFonts w:eastAsia="Palatino Linotype"/>
          <w:b/>
        </w:rPr>
        <w:t>c)</w:t>
      </w:r>
      <w:r w:rsidRPr="0099192D">
        <w:rPr>
          <w:rFonts w:eastAsia="Palatino Linotype"/>
        </w:rPr>
        <w:t xml:space="preserve"> Plan de acción contra robo o vandalismo; </w:t>
      </w:r>
    </w:p>
    <w:p w14:paraId="1CA93BAE" w14:textId="77777777" w:rsidR="00414053" w:rsidRPr="0099192D" w:rsidRDefault="00414053" w:rsidP="0099192D">
      <w:pPr>
        <w:pStyle w:val="Puesto"/>
        <w:rPr>
          <w:rFonts w:eastAsia="Palatino Linotype"/>
        </w:rPr>
      </w:pPr>
      <w:r w:rsidRPr="0099192D">
        <w:rPr>
          <w:rFonts w:eastAsia="Palatino Linotype"/>
          <w:b/>
        </w:rPr>
        <w:t>d)</w:t>
      </w:r>
      <w:r w:rsidRPr="0099192D">
        <w:rPr>
          <w:rFonts w:eastAsia="Palatino Linotype"/>
        </w:rPr>
        <w:t xml:space="preserve"> Extintores de fuego de gas inocuo; </w:t>
      </w:r>
    </w:p>
    <w:p w14:paraId="23635010" w14:textId="77777777" w:rsidR="00414053" w:rsidRPr="0099192D" w:rsidRDefault="00414053" w:rsidP="0099192D">
      <w:pPr>
        <w:pStyle w:val="Puesto"/>
        <w:rPr>
          <w:rFonts w:eastAsia="Palatino Linotype"/>
        </w:rPr>
      </w:pPr>
      <w:r w:rsidRPr="0099192D">
        <w:rPr>
          <w:rFonts w:eastAsia="Palatino Linotype"/>
          <w:b/>
        </w:rPr>
        <w:t>e)</w:t>
      </w:r>
      <w:r w:rsidRPr="0099192D">
        <w:rPr>
          <w:rFonts w:eastAsia="Palatino Linotype"/>
        </w:rPr>
        <w:t xml:space="preserve"> Registro e identificación del personal autorizado para el tratamiento de los documentos o expedientes a revisar;</w:t>
      </w:r>
    </w:p>
    <w:p w14:paraId="34034516" w14:textId="77777777" w:rsidR="00414053" w:rsidRPr="0099192D" w:rsidRDefault="00414053" w:rsidP="0099192D">
      <w:pPr>
        <w:pStyle w:val="Puesto"/>
        <w:rPr>
          <w:rFonts w:eastAsia="Palatino Linotype"/>
        </w:rPr>
      </w:pPr>
      <w:r w:rsidRPr="0099192D">
        <w:rPr>
          <w:rFonts w:eastAsia="Palatino Linotype"/>
          <w:b/>
        </w:rPr>
        <w:t>f)</w:t>
      </w:r>
      <w:r w:rsidRPr="0099192D">
        <w:rPr>
          <w:rFonts w:eastAsia="Palatino Linotype"/>
        </w:rPr>
        <w:t xml:space="preserve"> Registro e identificación de los particulares autorizados para llevar a cabo la consulta directa, y </w:t>
      </w:r>
    </w:p>
    <w:p w14:paraId="7C7E3D92" w14:textId="77777777" w:rsidR="00414053" w:rsidRPr="0099192D" w:rsidRDefault="00414053" w:rsidP="0099192D">
      <w:pPr>
        <w:pStyle w:val="Puesto"/>
        <w:rPr>
          <w:rFonts w:eastAsia="Palatino Linotype"/>
        </w:rPr>
      </w:pPr>
      <w:r w:rsidRPr="0099192D">
        <w:rPr>
          <w:rFonts w:eastAsia="Palatino Linotype"/>
          <w:b/>
        </w:rPr>
        <w:t>g)</w:t>
      </w:r>
      <w:r w:rsidRPr="0099192D">
        <w:rPr>
          <w:rFonts w:eastAsia="Palatino Linotype"/>
        </w:rPr>
        <w:t xml:space="preserve"> Las demás que, a criterio de los sujetos obligados, resulten necesarias. </w:t>
      </w:r>
    </w:p>
    <w:p w14:paraId="120D0F6A" w14:textId="77777777" w:rsidR="00414053" w:rsidRPr="0099192D" w:rsidRDefault="00414053" w:rsidP="0099192D">
      <w:pPr>
        <w:pStyle w:val="Puesto"/>
        <w:rPr>
          <w:rFonts w:eastAsia="Palatino Linotype"/>
        </w:rPr>
      </w:pPr>
      <w:r w:rsidRPr="0099192D">
        <w:rPr>
          <w:rFonts w:eastAsia="Palatino Linotype"/>
          <w:b/>
        </w:rPr>
        <w:t>VII.</w:t>
      </w:r>
      <w:r w:rsidRPr="0099192D">
        <w:rPr>
          <w:rFonts w:eastAsia="Palatino Linotype"/>
        </w:rPr>
        <w:t xml:space="preserve"> Hacer del conocimiento del solicitante, previo al acceso a la información, las reglas a que se sujetará la consulta para garantizar la integridad de los documentos, y</w:t>
      </w:r>
    </w:p>
    <w:p w14:paraId="1A151546" w14:textId="77777777" w:rsidR="00414053" w:rsidRPr="0099192D" w:rsidRDefault="00414053" w:rsidP="0099192D">
      <w:pPr>
        <w:pStyle w:val="Puesto"/>
        <w:rPr>
          <w:rFonts w:eastAsia="Palatino Linotype"/>
          <w:b/>
        </w:rPr>
      </w:pPr>
      <w:r w:rsidRPr="0099192D">
        <w:rPr>
          <w:rFonts w:eastAsia="Palatino Linotype"/>
          <w:b/>
        </w:rPr>
        <w:t>VIII.</w:t>
      </w:r>
      <w:r w:rsidRPr="0099192D">
        <w:rPr>
          <w:rFonts w:eastAsia="Palatino Linotype"/>
        </w:rPr>
        <w:t xml:space="preserve"> Para el caso de documentos que contengan partes o secciones clasificadas como reservadas o confidenciales, el sujeto obligado deberá hacer del conocimiento del solicitante, </w:t>
      </w:r>
      <w:r w:rsidRPr="0099192D">
        <w:rPr>
          <w:rFonts w:eastAsia="Palatino Linotype"/>
          <w:b/>
        </w:rPr>
        <w:t xml:space="preserve">previo al acceso a la información, la resolución debidamente fundada y motivada del Comité de Transparencia, en la que se clasificaron las partes o secciones que no podrán dejarse a la vista del solicitante. </w:t>
      </w:r>
    </w:p>
    <w:p w14:paraId="35DDE803" w14:textId="77777777" w:rsidR="00414053" w:rsidRPr="0099192D" w:rsidRDefault="00414053" w:rsidP="0099192D">
      <w:pPr>
        <w:pStyle w:val="Puesto"/>
        <w:rPr>
          <w:rFonts w:eastAsia="Palatino Linotype"/>
        </w:rPr>
      </w:pPr>
      <w:r w:rsidRPr="0099192D">
        <w:rPr>
          <w:rFonts w:eastAsia="Palatino Linotype"/>
          <w:b/>
        </w:rPr>
        <w:t xml:space="preserve">Septuagésimo primero. </w:t>
      </w:r>
      <w:r w:rsidRPr="0099192D">
        <w:rPr>
          <w:rFonts w:eastAsia="Palatino Linotype"/>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1D1A7CCE" w14:textId="77777777" w:rsidR="00414053" w:rsidRPr="0099192D" w:rsidRDefault="00414053" w:rsidP="0099192D">
      <w:pPr>
        <w:pStyle w:val="Puesto"/>
        <w:rPr>
          <w:rFonts w:eastAsia="Palatino Linotype"/>
        </w:rPr>
      </w:pPr>
      <w:r w:rsidRPr="0099192D">
        <w:rPr>
          <w:rFonts w:eastAsia="Palatino Linotype"/>
        </w:rPr>
        <w:t xml:space="preserve">El solicitante deberá observar en todo momento las reglas que el sujeto obligado haya hecho de su conocimiento para efectos de la conservación de los documentos. </w:t>
      </w:r>
    </w:p>
    <w:p w14:paraId="1C32A9C7" w14:textId="77777777" w:rsidR="00414053" w:rsidRPr="0099192D" w:rsidRDefault="00414053" w:rsidP="0099192D">
      <w:pPr>
        <w:pStyle w:val="Puesto"/>
        <w:rPr>
          <w:rFonts w:eastAsia="Palatino Linotype"/>
        </w:rPr>
      </w:pPr>
      <w:r w:rsidRPr="0099192D">
        <w:rPr>
          <w:rFonts w:eastAsia="Palatino Linotype"/>
          <w:b/>
        </w:rPr>
        <w:t>Septuagésimo segundo.</w:t>
      </w:r>
      <w:r w:rsidRPr="0099192D">
        <w:rPr>
          <w:rFonts w:eastAsia="Palatino Linotype"/>
        </w:rPr>
        <w:t xml:space="preserve"> El solicitante deberá realizar la consulta de los documentos requeridos en el lugar, horarios y con la persona destinada para tal efecto. </w:t>
      </w:r>
    </w:p>
    <w:p w14:paraId="5EA800F2" w14:textId="77777777" w:rsidR="00414053" w:rsidRPr="0099192D" w:rsidRDefault="00414053" w:rsidP="0099192D">
      <w:pPr>
        <w:pStyle w:val="Puesto"/>
        <w:rPr>
          <w:rFonts w:eastAsia="Palatino Linotype"/>
        </w:rPr>
      </w:pPr>
      <w:r w:rsidRPr="0099192D">
        <w:rPr>
          <w:rFonts w:eastAsia="Palatino Linotype"/>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6E3932F5" w14:textId="77777777" w:rsidR="00414053" w:rsidRPr="0099192D" w:rsidRDefault="00414053" w:rsidP="0099192D">
      <w:pPr>
        <w:pStyle w:val="Puesto"/>
        <w:rPr>
          <w:rFonts w:eastAsia="Palatino Linotype" w:cs="Palatino Linotype"/>
          <w:szCs w:val="22"/>
        </w:rPr>
      </w:pPr>
      <w:r w:rsidRPr="0099192D">
        <w:rPr>
          <w:rFonts w:eastAsia="Palatino Linotype" w:cs="Palatino Linotype"/>
          <w:b/>
          <w:szCs w:val="22"/>
        </w:rPr>
        <w:t>Septuagésimo tercero</w:t>
      </w:r>
      <w:r w:rsidRPr="0099192D">
        <w:rPr>
          <w:rFonts w:eastAsia="Palatino Linotype" w:cs="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w:t>
      </w:r>
      <w:r w:rsidRPr="0099192D">
        <w:rPr>
          <w:rFonts w:eastAsia="Palatino Linotype" w:cs="Palatino Linotype"/>
          <w:szCs w:val="22"/>
        </w:rPr>
        <w:lastRenderedPageBreak/>
        <w:t xml:space="preserve">ésta, previo el pago correspondiente, sin necesidad de que se presente una nueva solicitud de información. </w:t>
      </w:r>
    </w:p>
    <w:p w14:paraId="2364C230" w14:textId="77777777" w:rsidR="00414053" w:rsidRPr="0099192D" w:rsidRDefault="00414053" w:rsidP="0099192D">
      <w:pPr>
        <w:pStyle w:val="Puesto"/>
        <w:rPr>
          <w:rFonts w:eastAsia="Palatino Linotype" w:cs="Palatino Linotype"/>
          <w:szCs w:val="22"/>
        </w:rPr>
      </w:pPr>
      <w:r w:rsidRPr="0099192D">
        <w:rPr>
          <w:rFonts w:eastAsia="Palatino Linotype" w:cs="Palatino Linotype"/>
          <w:szCs w:val="22"/>
        </w:rPr>
        <w:t>La información deberá ser entregada sin costo, cuando implique la entrega de no más de veinte hojas simples.”(Sic)</w:t>
      </w:r>
    </w:p>
    <w:p w14:paraId="6B7A758A" w14:textId="77777777" w:rsidR="00414053" w:rsidRPr="0099192D" w:rsidRDefault="00414053" w:rsidP="0099192D">
      <w:pPr>
        <w:rPr>
          <w:rFonts w:eastAsia="Palatino Linotype" w:cs="Palatino Linotype"/>
        </w:rPr>
      </w:pPr>
    </w:p>
    <w:p w14:paraId="53FC219F" w14:textId="77777777" w:rsidR="00414053" w:rsidRPr="0099192D" w:rsidRDefault="00414053" w:rsidP="0099192D">
      <w:pPr>
        <w:ind w:right="-312"/>
        <w:rPr>
          <w:rFonts w:eastAsia="Palatino Linotype" w:cs="Palatino Linotype"/>
        </w:rPr>
      </w:pPr>
      <w:r w:rsidRPr="0099192D">
        <w:rPr>
          <w:rFonts w:eastAsia="Palatino Linotype" w:cs="Palatino Linotype"/>
        </w:rPr>
        <w:t xml:space="preserve">Preceptos legales que de igual forma fueron inobservados por </w:t>
      </w:r>
      <w:r w:rsidRPr="0099192D">
        <w:rPr>
          <w:rFonts w:eastAsia="Palatino Linotype" w:cs="Palatino Linotype"/>
          <w:b/>
        </w:rPr>
        <w:t>EL SUJETO OBLIGADO</w:t>
      </w:r>
      <w:r w:rsidRPr="0099192D">
        <w:rPr>
          <w:rFonts w:eastAsia="Palatino Linotype" w:cs="Palatino Linotype"/>
        </w:rPr>
        <w:t xml:space="preserve">, para hacer el cambio de modalidad a consulta directa. </w:t>
      </w:r>
    </w:p>
    <w:p w14:paraId="0AA2BF96" w14:textId="77777777" w:rsidR="00414053" w:rsidRPr="0099192D" w:rsidRDefault="00414053" w:rsidP="0099192D">
      <w:pPr>
        <w:spacing w:after="240"/>
        <w:contextualSpacing/>
        <w:rPr>
          <w:rFonts w:eastAsia="Palatino Linotype" w:cs="Palatino Linotype"/>
        </w:rPr>
      </w:pPr>
    </w:p>
    <w:p w14:paraId="11089963" w14:textId="587DAA47" w:rsidR="00414053" w:rsidRPr="0099192D" w:rsidRDefault="00414053" w:rsidP="0099192D">
      <w:pPr>
        <w:ind w:right="-312"/>
        <w:rPr>
          <w:rFonts w:eastAsia="Palatino Linotype"/>
        </w:rPr>
      </w:pPr>
      <w:r w:rsidRPr="0099192D">
        <w:rPr>
          <w:rFonts w:eastAsia="Palatino Linotype" w:cs="Palatino Linotype"/>
        </w:rPr>
        <w:t xml:space="preserve">En consecuencia, </w:t>
      </w:r>
      <w:r w:rsidRPr="0099192D">
        <w:rPr>
          <w:rFonts w:eastAsia="Palatino Linotype" w:cs="Palatino Linotype"/>
          <w:b/>
        </w:rPr>
        <w:t>EL SUJETO OBLIGADO</w:t>
      </w:r>
      <w:r w:rsidRPr="0099192D">
        <w:rPr>
          <w:rFonts w:eastAsia="Palatino Linotype" w:cs="Palatino Linotype"/>
        </w:rPr>
        <w:t xml:space="preserve"> no justificó el impedimento para remitir la información solicitada vía SAIMEX</w:t>
      </w:r>
      <w:r w:rsidR="00D02569" w:rsidRPr="0099192D">
        <w:rPr>
          <w:rFonts w:eastAsia="Palatino Linotype" w:cs="Palatino Linotype"/>
        </w:rPr>
        <w:t>.</w:t>
      </w:r>
    </w:p>
    <w:p w14:paraId="11F11BBF" w14:textId="77777777" w:rsidR="00414053" w:rsidRPr="0099192D" w:rsidRDefault="00414053" w:rsidP="0099192D">
      <w:pPr>
        <w:rPr>
          <w:rFonts w:eastAsia="Palatino Linotype" w:cs="Palatino Linotype"/>
        </w:rPr>
      </w:pPr>
    </w:p>
    <w:p w14:paraId="62E7ABAA" w14:textId="77777777" w:rsidR="00414053" w:rsidRPr="0099192D" w:rsidRDefault="00414053" w:rsidP="0099192D">
      <w:pPr>
        <w:ind w:right="-312"/>
        <w:rPr>
          <w:rFonts w:eastAsia="MS Mincho" w:cs="Arial"/>
          <w:b/>
        </w:rPr>
      </w:pPr>
      <w:r w:rsidRPr="0099192D">
        <w:rPr>
          <w:rFonts w:eastAsia="MS Mincho" w:cs="Arial"/>
        </w:rPr>
        <w:t xml:space="preserve">Ahora bien, referente la </w:t>
      </w:r>
      <w:r w:rsidRPr="0099192D">
        <w:rPr>
          <w:rFonts w:eastAsia="MS Mincho" w:cs="Arial"/>
          <w:b/>
        </w:rPr>
        <w:t>capacidad administrativa</w:t>
      </w:r>
      <w:r w:rsidRPr="0099192D">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99192D">
        <w:rPr>
          <w:rFonts w:eastAsia="MS Mincho" w:cs="Arial"/>
          <w:b/>
        </w:rPr>
        <w:t>eficiencia organizacional para efectuar funciones esenciales.</w:t>
      </w:r>
    </w:p>
    <w:p w14:paraId="6CB18434" w14:textId="77777777" w:rsidR="00414053" w:rsidRPr="0099192D" w:rsidRDefault="00414053" w:rsidP="0099192D">
      <w:pPr>
        <w:rPr>
          <w:rFonts w:eastAsia="MS Mincho" w:cs="Arial"/>
          <w:b/>
        </w:rPr>
      </w:pPr>
    </w:p>
    <w:p w14:paraId="7129AADC" w14:textId="77777777" w:rsidR="00414053" w:rsidRPr="0099192D" w:rsidRDefault="00414053" w:rsidP="0099192D">
      <w:pPr>
        <w:ind w:right="-312"/>
        <w:rPr>
          <w:rFonts w:eastAsia="MS Mincho" w:cs="Arial"/>
        </w:rPr>
      </w:pPr>
      <w:r w:rsidRPr="0099192D">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668CB062" w14:textId="77777777" w:rsidR="00414053" w:rsidRPr="0099192D" w:rsidRDefault="00414053" w:rsidP="0099192D">
      <w:pPr>
        <w:rPr>
          <w:rFonts w:eastAsia="MS Mincho" w:cs="Arial"/>
        </w:rPr>
      </w:pPr>
    </w:p>
    <w:p w14:paraId="3E57802F" w14:textId="77777777" w:rsidR="00414053" w:rsidRPr="0099192D" w:rsidRDefault="00414053" w:rsidP="0099192D">
      <w:pPr>
        <w:ind w:right="-312"/>
        <w:rPr>
          <w:rFonts w:eastAsia="MS Mincho" w:cs="Arial"/>
          <w:i/>
        </w:rPr>
      </w:pPr>
      <w:r w:rsidRPr="0099192D">
        <w:rPr>
          <w:rFonts w:eastAsia="MS Mincho" w:cs="Arial"/>
        </w:rPr>
        <w:t xml:space="preserve">Desde una perspectiva institucional, la </w:t>
      </w:r>
      <w:r w:rsidRPr="0099192D">
        <w:rPr>
          <w:rFonts w:eastAsia="MS Mincho" w:cs="Arial"/>
          <w:b/>
        </w:rPr>
        <w:t xml:space="preserve">capacidad administrativa </w:t>
      </w:r>
      <w:r w:rsidRPr="0099192D">
        <w:rPr>
          <w:rFonts w:eastAsia="MS Mincho" w:cs="Arial"/>
        </w:rPr>
        <w:t xml:space="preserve">es entendida como </w:t>
      </w:r>
      <w:r w:rsidRPr="0099192D">
        <w:rPr>
          <w:rFonts w:eastAsia="MS Mincho" w:cs="Arial"/>
          <w:i/>
        </w:rPr>
        <w:t xml:space="preserve">“las habilidades técnico-burocráticas del aparato estatal requeridas para alcanzar sus objetos. En este componente se ubican el nivel micro y meso de la Capacidad Institucional. El </w:t>
      </w:r>
      <w:r w:rsidRPr="0099192D">
        <w:rPr>
          <w:rFonts w:eastAsia="MS Mincho" w:cs="Arial"/>
          <w:b/>
          <w:i/>
        </w:rPr>
        <w:t xml:space="preserve">primero </w:t>
      </w:r>
      <w:r w:rsidRPr="0099192D">
        <w:rPr>
          <w:rFonts w:eastAsia="MS Mincho" w:cs="Arial"/>
          <w:i/>
        </w:rPr>
        <w:t xml:space="preserve">hace alusión al individuo, al </w:t>
      </w:r>
      <w:r w:rsidRPr="0099192D">
        <w:rPr>
          <w:rFonts w:eastAsia="MS Mincho" w:cs="Arial"/>
          <w:b/>
          <w:i/>
        </w:rPr>
        <w:t>recursos humano</w:t>
      </w:r>
      <w:r w:rsidRPr="0099192D">
        <w:rPr>
          <w:rFonts w:eastAsia="MS Mincho" w:cs="Arial"/>
          <w:i/>
        </w:rPr>
        <w:t xml:space="preserve">. En el segundo nivel, se ubica la </w:t>
      </w:r>
      <w:r w:rsidRPr="0099192D">
        <w:rPr>
          <w:rFonts w:eastAsia="MS Mincho" w:cs="Arial"/>
          <w:b/>
          <w:i/>
        </w:rPr>
        <w:t>capacidad de gestión</w:t>
      </w:r>
      <w:r w:rsidRPr="0099192D">
        <w:rPr>
          <w:rFonts w:eastAsia="MS Mincho" w:cs="Arial"/>
          <w:i/>
        </w:rPr>
        <w:t xml:space="preserve">, el cual se centra </w:t>
      </w:r>
      <w:r w:rsidRPr="0099192D">
        <w:rPr>
          <w:rFonts w:eastAsia="MS Mincho" w:cs="Arial"/>
          <w:i/>
        </w:rPr>
        <w:lastRenderedPageBreak/>
        <w:t xml:space="preserve">en el fortalecimiento organizacional como área de intervención para construir capacidad; cultura organizacional, sistemas de comunicación u organización”. </w:t>
      </w:r>
      <w:r w:rsidRPr="0099192D">
        <w:rPr>
          <w:rStyle w:val="Refdenotaalpie"/>
          <w:rFonts w:eastAsia="MS Mincho" w:cs="Arial"/>
          <w:i/>
        </w:rPr>
        <w:footnoteReference w:id="1"/>
      </w:r>
    </w:p>
    <w:p w14:paraId="3DDD6A15" w14:textId="77777777" w:rsidR="00414053" w:rsidRPr="0099192D" w:rsidRDefault="00414053" w:rsidP="0099192D">
      <w:pPr>
        <w:rPr>
          <w:rFonts w:eastAsia="MS Mincho" w:cs="Arial"/>
        </w:rPr>
      </w:pPr>
    </w:p>
    <w:p w14:paraId="723B8DC1" w14:textId="77777777" w:rsidR="00414053" w:rsidRPr="0099192D" w:rsidRDefault="00414053" w:rsidP="0099192D">
      <w:pPr>
        <w:ind w:right="-312"/>
        <w:rPr>
          <w:rFonts w:eastAsia="MS Mincho" w:cs="Arial"/>
        </w:rPr>
      </w:pPr>
      <w:r w:rsidRPr="0099192D">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0C63CDC3" w14:textId="77777777" w:rsidR="00E7262A" w:rsidRPr="0099192D" w:rsidRDefault="00E7262A" w:rsidP="0099192D">
      <w:pPr>
        <w:ind w:right="-312"/>
        <w:rPr>
          <w:rFonts w:eastAsia="MS Mincho" w:cs="Arial"/>
        </w:rPr>
      </w:pPr>
    </w:p>
    <w:p w14:paraId="71BA150E" w14:textId="77777777" w:rsidR="00414053" w:rsidRPr="0099192D" w:rsidRDefault="00414053" w:rsidP="0099192D">
      <w:pPr>
        <w:ind w:right="-312"/>
        <w:rPr>
          <w:rFonts w:eastAsia="MS Mincho" w:cs="Arial"/>
        </w:rPr>
      </w:pPr>
      <w:r w:rsidRPr="0099192D">
        <w:rPr>
          <w:rFonts w:eastAsia="MS Mincho" w:cs="Arial"/>
        </w:rPr>
        <w:t xml:space="preserve">Ahora bien, respecto de las </w:t>
      </w:r>
      <w:r w:rsidRPr="0099192D">
        <w:rPr>
          <w:rFonts w:eastAsia="MS Mincho" w:cs="Arial"/>
          <w:b/>
        </w:rPr>
        <w:t>capacidades humanas</w:t>
      </w:r>
      <w:r w:rsidRPr="0099192D">
        <w:rPr>
          <w:rFonts w:eastAsia="MS Mincho" w:cs="Arial"/>
        </w:rPr>
        <w:t xml:space="preserve"> vale la pena precisar lo que se denomina por </w:t>
      </w:r>
      <w:r w:rsidRPr="0099192D">
        <w:rPr>
          <w:rFonts w:eastAsia="MS Mincho" w:cs="Arial"/>
          <w:b/>
        </w:rPr>
        <w:t>recursos humanos</w:t>
      </w:r>
      <w:r w:rsidRPr="0099192D">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0AC6A251" w14:textId="77777777" w:rsidR="00414053" w:rsidRPr="0099192D" w:rsidRDefault="00414053" w:rsidP="0099192D">
      <w:pPr>
        <w:rPr>
          <w:rFonts w:eastAsia="MS Mincho" w:cs="Arial"/>
        </w:rPr>
      </w:pPr>
    </w:p>
    <w:p w14:paraId="014DA405" w14:textId="77777777" w:rsidR="00414053" w:rsidRPr="0099192D" w:rsidRDefault="00414053" w:rsidP="0099192D">
      <w:pPr>
        <w:ind w:right="-312"/>
        <w:rPr>
          <w:rFonts w:eastAsia="MS Mincho" w:cs="Arial"/>
        </w:rPr>
      </w:pPr>
      <w:r w:rsidRPr="0099192D">
        <w:rPr>
          <w:rFonts w:eastAsia="MS Mincho" w:cs="Arial"/>
        </w:rPr>
        <w:t xml:space="preserve">Las personas, son la </w:t>
      </w:r>
      <w:r w:rsidRPr="0099192D">
        <w:rPr>
          <w:rFonts w:eastAsia="MS Mincho" w:cs="Arial"/>
          <w:b/>
        </w:rPr>
        <w:t xml:space="preserve">parte fundamental de una organización </w:t>
      </w:r>
      <w:r w:rsidRPr="0099192D">
        <w:rPr>
          <w:rFonts w:eastAsia="MS Mincho" w:cs="Arial"/>
        </w:rPr>
        <w:t xml:space="preserve">y junto con los recursos materiales, financieros e intangibles, conforman </w:t>
      </w:r>
      <w:r w:rsidRPr="0099192D">
        <w:rPr>
          <w:rFonts w:eastAsia="MS Mincho" w:cs="Arial"/>
          <w:i/>
        </w:rPr>
        <w:t>el</w:t>
      </w:r>
      <w:r w:rsidRPr="0099192D">
        <w:rPr>
          <w:rFonts w:eastAsia="MS Mincho" w:cs="Arial"/>
        </w:rPr>
        <w:t xml:space="preserve"> “todo” que una organización necesita, es decir, para el correcto funcionamiento y el alcance de objetivos, deben coexistir uno con otro, de otra forma, el desarrollo no sería el apropiado y el cumplimiento de metas inasequible. </w:t>
      </w:r>
    </w:p>
    <w:p w14:paraId="1A99F5D6" w14:textId="77777777" w:rsidR="00414053" w:rsidRPr="0099192D" w:rsidRDefault="00414053" w:rsidP="0099192D">
      <w:pPr>
        <w:rPr>
          <w:rFonts w:eastAsia="MS Mincho" w:cs="Arial"/>
        </w:rPr>
      </w:pPr>
    </w:p>
    <w:p w14:paraId="1F78D80E" w14:textId="52EE20D8" w:rsidR="00414053" w:rsidRPr="0099192D" w:rsidRDefault="00414053" w:rsidP="0099192D">
      <w:pPr>
        <w:ind w:right="-312"/>
        <w:rPr>
          <w:rFonts w:cs="Tahoma"/>
          <w:szCs w:val="22"/>
          <w:lang w:val="es-ES"/>
        </w:rPr>
      </w:pPr>
      <w:r w:rsidRPr="0099192D">
        <w:t xml:space="preserve">Es así que, del análisis realizado a las documentales que integra la respuesta a la solicitud de información, se puede advertir que </w:t>
      </w:r>
      <w:r w:rsidRPr="0099192D">
        <w:rPr>
          <w:b/>
        </w:rPr>
        <w:t xml:space="preserve">EL SUJETO OBLIGADO </w:t>
      </w:r>
      <w:r w:rsidRPr="0099192D">
        <w:t xml:space="preserve">no fundó adecuadamente ni motivó válidamente la imposibilidad de entregar la información solicitada en formato electrónico a </w:t>
      </w:r>
      <w:r w:rsidRPr="0099192D">
        <w:rPr>
          <w:rFonts w:eastAsia="MS Mincho" w:cs="Arial"/>
        </w:rPr>
        <w:lastRenderedPageBreak/>
        <w:t>través</w:t>
      </w:r>
      <w:r w:rsidRPr="0099192D">
        <w:t xml:space="preserve"> del </w:t>
      </w:r>
      <w:r w:rsidRPr="0099192D">
        <w:rPr>
          <w:b/>
        </w:rPr>
        <w:t>SAIMEX</w:t>
      </w:r>
      <w:r w:rsidRPr="0099192D">
        <w:t xml:space="preserve">, pues se limitó a señalar que lo requerido </w:t>
      </w:r>
      <w:r w:rsidR="008F6823" w:rsidRPr="0099192D">
        <w:t xml:space="preserve">se encontraba a </w:t>
      </w:r>
      <w:r w:rsidRPr="0099192D">
        <w:rPr>
          <w:rFonts w:cs="Tahoma"/>
          <w:szCs w:val="22"/>
          <w:lang w:val="es-ES"/>
        </w:rPr>
        <w:t>disposición en las oficinas de esta Dependencia Administrativa</w:t>
      </w:r>
      <w:r w:rsidR="008F6823" w:rsidRPr="0099192D">
        <w:rPr>
          <w:rFonts w:cs="Tahoma"/>
          <w:szCs w:val="22"/>
          <w:lang w:val="es-ES"/>
        </w:rPr>
        <w:t>.</w:t>
      </w:r>
    </w:p>
    <w:p w14:paraId="7A0550BC" w14:textId="77777777" w:rsidR="00414053" w:rsidRPr="0099192D" w:rsidRDefault="00414053" w:rsidP="0099192D">
      <w:pPr>
        <w:spacing w:after="240"/>
        <w:contextualSpacing/>
        <w:rPr>
          <w:rFonts w:cs="Tahoma"/>
          <w:szCs w:val="22"/>
          <w:lang w:val="es-ES"/>
        </w:rPr>
      </w:pPr>
    </w:p>
    <w:p w14:paraId="4B045AB8" w14:textId="78E3D9E0" w:rsidR="003A7387" w:rsidRPr="0099192D" w:rsidRDefault="00414053" w:rsidP="0099192D">
      <w:pPr>
        <w:ind w:right="-93"/>
        <w:rPr>
          <w:rFonts w:cs="Tahoma"/>
          <w:bCs/>
          <w:szCs w:val="22"/>
        </w:rPr>
      </w:pPr>
      <w:r w:rsidRPr="0099192D">
        <w:rPr>
          <w:rFonts w:cs="Tahoma"/>
          <w:szCs w:val="22"/>
          <w:lang w:val="es-ES"/>
        </w:rPr>
        <w:t xml:space="preserve">Ahora bien, una vez determinado que en el presente asunto no procede el cambio de modalidad aducido por </w:t>
      </w:r>
      <w:r w:rsidRPr="0099192D">
        <w:rPr>
          <w:rFonts w:cs="Tahoma"/>
          <w:b/>
          <w:bCs/>
          <w:szCs w:val="22"/>
          <w:lang w:val="es-ES"/>
        </w:rPr>
        <w:t>EL SUJETO OBLIGADO</w:t>
      </w:r>
      <w:r w:rsidR="00E7262A" w:rsidRPr="0099192D">
        <w:rPr>
          <w:rFonts w:cs="Tahoma"/>
          <w:b/>
          <w:bCs/>
          <w:szCs w:val="22"/>
          <w:lang w:val="es-ES"/>
        </w:rPr>
        <w:t xml:space="preserve"> </w:t>
      </w:r>
      <w:r w:rsidR="00E7262A" w:rsidRPr="0099192D">
        <w:rPr>
          <w:rFonts w:cs="Tahoma"/>
          <w:bCs/>
          <w:szCs w:val="22"/>
          <w:lang w:val="es-ES"/>
        </w:rPr>
        <w:t xml:space="preserve">y debiéndose entregar la misma por medio del SAIMEX cabe señalar que LA PARTE RECURRENTE solicitó la información en copia y en formato </w:t>
      </w:r>
      <w:proofErr w:type="spellStart"/>
      <w:r w:rsidR="00E7262A" w:rsidRPr="0099192D">
        <w:rPr>
          <w:rFonts w:cs="Tahoma"/>
          <w:bCs/>
          <w:szCs w:val="22"/>
          <w:lang w:val="es-ES"/>
        </w:rPr>
        <w:t>pdf</w:t>
      </w:r>
      <w:proofErr w:type="spellEnd"/>
      <w:r w:rsidR="00E7262A" w:rsidRPr="0099192D">
        <w:rPr>
          <w:rFonts w:cs="Tahoma"/>
          <w:bCs/>
          <w:szCs w:val="22"/>
          <w:lang w:val="es-ES"/>
        </w:rPr>
        <w:t>.</w:t>
      </w:r>
    </w:p>
    <w:p w14:paraId="031CA1FE" w14:textId="77777777" w:rsidR="000605CC" w:rsidRPr="0099192D" w:rsidRDefault="000605CC" w:rsidP="0099192D">
      <w:pPr>
        <w:ind w:right="-93"/>
        <w:rPr>
          <w:rFonts w:cs="Tahoma"/>
          <w:bCs/>
          <w:szCs w:val="22"/>
        </w:rPr>
      </w:pPr>
    </w:p>
    <w:p w14:paraId="578E28D2" w14:textId="3CB28252" w:rsidR="00E7262A" w:rsidRPr="0099192D" w:rsidRDefault="00E7262A" w:rsidP="0099192D">
      <w:pPr>
        <w:pBdr>
          <w:top w:val="nil"/>
          <w:left w:val="nil"/>
          <w:bottom w:val="nil"/>
          <w:right w:val="nil"/>
          <w:between w:val="nil"/>
        </w:pBdr>
        <w:tabs>
          <w:tab w:val="left" w:pos="142"/>
        </w:tabs>
        <w:ind w:right="-787"/>
        <w:rPr>
          <w:rFonts w:eastAsia="Palatino Linotype" w:cs="Palatino Linotype"/>
        </w:rPr>
      </w:pPr>
      <w:r w:rsidRPr="0099192D">
        <w:rPr>
          <w:rFonts w:eastAsia="Palatino Linotype" w:cs="Palatino Linotype"/>
        </w:rPr>
        <w:t xml:space="preserve">Es importante precisar, que </w:t>
      </w:r>
      <w:r w:rsidR="00F5408C" w:rsidRPr="0099192D">
        <w:rPr>
          <w:rFonts w:eastAsia="Palatino Linotype" w:cs="Palatino Linotype"/>
        </w:rPr>
        <w:t xml:space="preserve">por lo que hace a la </w:t>
      </w:r>
      <w:r w:rsidRPr="0099192D">
        <w:rPr>
          <w:rFonts w:eastAsia="Palatino Linotype" w:cs="Palatino Linotype"/>
        </w:rPr>
        <w:t>copia simple</w:t>
      </w:r>
      <w:r w:rsidRPr="0099192D">
        <w:rPr>
          <w:rFonts w:eastAsia="Palatino Linotype" w:cs="Palatino Linotype"/>
          <w:b/>
        </w:rPr>
        <w:t xml:space="preserve">, </w:t>
      </w:r>
      <w:r w:rsidRPr="0099192D">
        <w:rPr>
          <w:rFonts w:eastAsia="Palatino Linotype" w:cs="Palatino Linotype"/>
        </w:rPr>
        <w:t xml:space="preserve">es de señalar que atendiendo al principio de expedites establecido en la Constitución Federal y la Ley de Transparencia Local, buscando garantizar a toda persona el derecho de acceso a la información pública, a través de procedimientos sencillos, expeditos, oportunos y gratuitos, y no dilatar el acceso a la información, ni hacer un procedimiento más largo y complicado para el particular, este Organismo ha considerado que la notificación por medios electrónicos, en este caso por el Sistema de Acceso a la Información Mexiquense </w:t>
      </w:r>
      <w:r w:rsidRPr="0099192D">
        <w:rPr>
          <w:rFonts w:eastAsia="Palatino Linotype" w:cs="Palatino Linotype"/>
          <w:b/>
        </w:rPr>
        <w:t>(SAIMEX)</w:t>
      </w:r>
      <w:r w:rsidRPr="0099192D">
        <w:rPr>
          <w:rFonts w:eastAsia="Palatino Linotype" w:cs="Palatino Linotype"/>
        </w:rPr>
        <w:t>, satisface la modalidad de copias simples, ya que la información estará a disposición del particular de manera oportuna y accesible, misma que per</w:t>
      </w:r>
      <w:r w:rsidR="00F5408C" w:rsidRPr="0099192D">
        <w:rPr>
          <w:rFonts w:eastAsia="Palatino Linotype" w:cs="Palatino Linotype"/>
        </w:rPr>
        <w:t xml:space="preserve">mite su consulta y reproducción y por lo que hace al </w:t>
      </w:r>
      <w:proofErr w:type="spellStart"/>
      <w:r w:rsidR="00F5408C" w:rsidRPr="0099192D">
        <w:rPr>
          <w:rFonts w:eastAsia="Palatino Linotype" w:cs="Palatino Linotype"/>
        </w:rPr>
        <w:t>pdf</w:t>
      </w:r>
      <w:proofErr w:type="spellEnd"/>
      <w:r w:rsidR="00F5408C" w:rsidRPr="0099192D">
        <w:rPr>
          <w:rFonts w:eastAsia="Palatino Linotype" w:cs="Palatino Linotype"/>
        </w:rPr>
        <w:t>. Al no existir obligación alguna de generarse en dicho formato la información deberá ser entregada en dicho formato o aquel en que se encuentre la información.</w:t>
      </w:r>
    </w:p>
    <w:p w14:paraId="62ED38F7" w14:textId="77777777" w:rsidR="00CF2D8B" w:rsidRPr="0099192D" w:rsidRDefault="00CF2D8B" w:rsidP="0099192D">
      <w:pPr>
        <w:pStyle w:val="Prrafodelista"/>
        <w:ind w:right="-93"/>
        <w:rPr>
          <w:rFonts w:cs="Tahoma"/>
          <w:bCs/>
          <w:szCs w:val="22"/>
        </w:rPr>
      </w:pPr>
    </w:p>
    <w:p w14:paraId="5DA7C963" w14:textId="6787BB2B" w:rsidR="00664420" w:rsidRPr="0099192D" w:rsidRDefault="00BD5A7C" w:rsidP="0099192D">
      <w:pPr>
        <w:pStyle w:val="Ttulo3"/>
      </w:pPr>
      <w:bookmarkStart w:id="28" w:name="_Toc192594978"/>
      <w:r w:rsidRPr="0099192D">
        <w:t>d</w:t>
      </w:r>
      <w:r w:rsidR="00A21A20" w:rsidRPr="0099192D">
        <w:t>)</w:t>
      </w:r>
      <w:r w:rsidR="00664420" w:rsidRPr="0099192D">
        <w:t xml:space="preserve"> Versión pública</w:t>
      </w:r>
      <w:bookmarkEnd w:id="28"/>
    </w:p>
    <w:p w14:paraId="20B03CFE" w14:textId="401FB7F4" w:rsidR="00AC3CA0" w:rsidRPr="0099192D" w:rsidRDefault="007F5D06" w:rsidP="0099192D">
      <w:pPr>
        <w:rPr>
          <w:bCs/>
        </w:rPr>
      </w:pPr>
      <w:r w:rsidRPr="0099192D">
        <w:t>P</w:t>
      </w:r>
      <w:r w:rsidR="00AC3CA0" w:rsidRPr="0099192D">
        <w:t xml:space="preserve">ara el caso de que el o los documentos de los cuales se ordena su entrega contengan datos personales susceptibles de ser testados, deberán ser entregados en </w:t>
      </w:r>
      <w:r w:rsidR="00AC3CA0" w:rsidRPr="0099192D">
        <w:rPr>
          <w:b/>
        </w:rPr>
        <w:t>versión pública</w:t>
      </w:r>
      <w:r w:rsidRPr="0099192D">
        <w:t>,</w:t>
      </w:r>
      <w:r w:rsidR="00AC3CA0" w:rsidRPr="0099192D">
        <w:t xml:space="preserve"> pues el</w:t>
      </w:r>
      <w:r w:rsidR="00AC3CA0" w:rsidRPr="0099192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00AC3CA0" w:rsidRPr="0099192D">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9192D" w:rsidRDefault="00AC3CA0" w:rsidP="0099192D">
      <w:pPr>
        <w:rPr>
          <w:rFonts w:eastAsia="Calibri"/>
          <w:bCs/>
          <w:lang w:eastAsia="en-US"/>
        </w:rPr>
      </w:pPr>
    </w:p>
    <w:p w14:paraId="13DAE086" w14:textId="0C1C7ADD" w:rsidR="00AC3CA0" w:rsidRPr="0099192D" w:rsidRDefault="00AC3CA0" w:rsidP="0099192D">
      <w:pPr>
        <w:rPr>
          <w:bCs/>
        </w:rPr>
      </w:pPr>
      <w:r w:rsidRPr="0099192D">
        <w:rPr>
          <w:bCs/>
        </w:rPr>
        <w:t xml:space="preserve">A este respecto, los artículos 3, fracciones IX, XX, XXI y </w:t>
      </w:r>
      <w:r w:rsidR="007F5D06" w:rsidRPr="0099192D">
        <w:rPr>
          <w:bCs/>
        </w:rPr>
        <w:t>XLV; 51</w:t>
      </w:r>
      <w:r w:rsidRPr="0099192D">
        <w:rPr>
          <w:bCs/>
        </w:rPr>
        <w:t xml:space="preserve"> y 52 de la Ley de Transparencia y Acceso a la Información Pública del Estado de México y Municipios establecen:</w:t>
      </w:r>
    </w:p>
    <w:p w14:paraId="4EE42F33" w14:textId="77777777" w:rsidR="00AC3CA0" w:rsidRPr="0099192D" w:rsidRDefault="00AC3CA0" w:rsidP="0099192D"/>
    <w:p w14:paraId="22F38C0C" w14:textId="77777777" w:rsidR="00AC3CA0" w:rsidRPr="0099192D" w:rsidRDefault="00AC3CA0" w:rsidP="0099192D">
      <w:pPr>
        <w:pStyle w:val="Puesto"/>
      </w:pPr>
      <w:r w:rsidRPr="0099192D">
        <w:rPr>
          <w:b/>
          <w:bCs/>
          <w:noProof/>
        </w:rPr>
        <w:t>“</w:t>
      </w:r>
      <w:r w:rsidRPr="0099192D">
        <w:rPr>
          <w:b/>
          <w:bCs/>
        </w:rPr>
        <w:t xml:space="preserve">Artículo 3. </w:t>
      </w:r>
      <w:r w:rsidRPr="0099192D">
        <w:t xml:space="preserve">Para los efectos de la presente Ley se entenderá por: </w:t>
      </w:r>
    </w:p>
    <w:p w14:paraId="74507E00" w14:textId="77777777" w:rsidR="00AC3CA0" w:rsidRPr="0099192D" w:rsidRDefault="00AC3CA0" w:rsidP="0099192D">
      <w:pPr>
        <w:pStyle w:val="Puesto"/>
      </w:pPr>
      <w:r w:rsidRPr="0099192D">
        <w:rPr>
          <w:b/>
        </w:rPr>
        <w:t>IX.</w:t>
      </w:r>
      <w:r w:rsidRPr="0099192D">
        <w:t xml:space="preserve"> </w:t>
      </w:r>
      <w:r w:rsidRPr="0099192D">
        <w:rPr>
          <w:b/>
        </w:rPr>
        <w:t xml:space="preserve">Datos personales: </w:t>
      </w:r>
      <w:r w:rsidRPr="0099192D">
        <w:t xml:space="preserve">La información concerniente a una persona, identificada o identificable según lo dispuesto por la Ley de Protección de Datos Personales del Estado de México; </w:t>
      </w:r>
    </w:p>
    <w:p w14:paraId="320759AF" w14:textId="77777777" w:rsidR="002B7C6F" w:rsidRPr="0099192D" w:rsidRDefault="002B7C6F" w:rsidP="0099192D"/>
    <w:p w14:paraId="4EFEB771" w14:textId="77777777" w:rsidR="00AC3CA0" w:rsidRPr="0099192D" w:rsidRDefault="00AC3CA0" w:rsidP="0099192D">
      <w:pPr>
        <w:pStyle w:val="Puesto"/>
      </w:pPr>
      <w:r w:rsidRPr="0099192D">
        <w:rPr>
          <w:b/>
        </w:rPr>
        <w:t>XX.</w:t>
      </w:r>
      <w:r w:rsidRPr="0099192D">
        <w:t xml:space="preserve"> </w:t>
      </w:r>
      <w:r w:rsidRPr="0099192D">
        <w:rPr>
          <w:b/>
        </w:rPr>
        <w:t>Información clasificada:</w:t>
      </w:r>
      <w:r w:rsidRPr="0099192D">
        <w:t xml:space="preserve"> Aquella considerada por la presente Ley como reservada o confidencial; </w:t>
      </w:r>
    </w:p>
    <w:p w14:paraId="5DA95E10" w14:textId="77777777" w:rsidR="002B7C6F" w:rsidRPr="0099192D" w:rsidRDefault="002B7C6F" w:rsidP="0099192D"/>
    <w:p w14:paraId="1CD04431" w14:textId="77777777" w:rsidR="00AC3CA0" w:rsidRPr="0099192D" w:rsidRDefault="00AC3CA0" w:rsidP="0099192D">
      <w:pPr>
        <w:pStyle w:val="Puesto"/>
      </w:pPr>
      <w:r w:rsidRPr="0099192D">
        <w:rPr>
          <w:b/>
        </w:rPr>
        <w:t>XXI.</w:t>
      </w:r>
      <w:r w:rsidRPr="0099192D">
        <w:t xml:space="preserve"> </w:t>
      </w:r>
      <w:r w:rsidRPr="0099192D">
        <w:rPr>
          <w:b/>
        </w:rPr>
        <w:t>Información confidencial</w:t>
      </w:r>
      <w:r w:rsidRPr="0099192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9192D" w:rsidRDefault="002B7C6F" w:rsidP="0099192D"/>
    <w:p w14:paraId="7CD4D2FB" w14:textId="77777777" w:rsidR="00AC3CA0" w:rsidRPr="0099192D" w:rsidRDefault="00AC3CA0" w:rsidP="0099192D">
      <w:pPr>
        <w:pStyle w:val="Puesto"/>
      </w:pPr>
      <w:r w:rsidRPr="0099192D">
        <w:rPr>
          <w:b/>
        </w:rPr>
        <w:t>XLV. Versión pública:</w:t>
      </w:r>
      <w:r w:rsidRPr="0099192D">
        <w:t xml:space="preserve"> Documento en el que se elimine, suprime o borra la información clasificada como reservada o confidencial para permitir su acceso. </w:t>
      </w:r>
    </w:p>
    <w:p w14:paraId="1ACE9141" w14:textId="77777777" w:rsidR="002B7C6F" w:rsidRPr="0099192D" w:rsidRDefault="002B7C6F" w:rsidP="0099192D"/>
    <w:p w14:paraId="0BAED675" w14:textId="178B54DE" w:rsidR="00AC3CA0" w:rsidRPr="0099192D" w:rsidRDefault="00AC3CA0" w:rsidP="0099192D">
      <w:pPr>
        <w:pStyle w:val="Puesto"/>
      </w:pPr>
      <w:r w:rsidRPr="0099192D">
        <w:rPr>
          <w:b/>
        </w:rPr>
        <w:t>Artículo 51.</w:t>
      </w:r>
      <w:r w:rsidRPr="0099192D">
        <w:t xml:space="preserve"> Los sujetos obligados designaran a un responsable para atender la Unidad de Transparencia, quien fungirá como enlace entre éstos y los solicitantes. Dicha Unidad será la encargada de tramitar internamente la solicitud de información </w:t>
      </w:r>
      <w:r w:rsidRPr="0099192D">
        <w:rPr>
          <w:b/>
        </w:rPr>
        <w:t xml:space="preserve">y tendrá la responsabilidad de verificar en cada caso que la misma no sea confidencial o reservada. </w:t>
      </w:r>
      <w:r w:rsidRPr="0099192D">
        <w:t>Dicha Unidad contará con las facultades internas necesarias para gestionar la atención a las solicitudes de información en los términos de la Ley General y la presente Ley.</w:t>
      </w:r>
    </w:p>
    <w:p w14:paraId="54D7F3F5" w14:textId="77777777" w:rsidR="002B7C6F" w:rsidRPr="0099192D" w:rsidRDefault="002B7C6F" w:rsidP="0099192D"/>
    <w:p w14:paraId="5AB2B52F" w14:textId="68BEB541" w:rsidR="00AC3CA0" w:rsidRPr="0099192D" w:rsidRDefault="00AC3CA0" w:rsidP="0099192D">
      <w:pPr>
        <w:pStyle w:val="Puesto"/>
      </w:pPr>
      <w:r w:rsidRPr="0099192D">
        <w:rPr>
          <w:b/>
        </w:rPr>
        <w:t>Artículo 52.</w:t>
      </w:r>
      <w:r w:rsidRPr="0099192D">
        <w:t xml:space="preserve"> Las solicitudes de acceso a la información y las respuestas que se les dé, incluyendo, en su caso, </w:t>
      </w:r>
      <w:r w:rsidRPr="0099192D">
        <w:rPr>
          <w:u w:val="single"/>
        </w:rPr>
        <w:t xml:space="preserve">la información entregada, así como las resoluciones a los recursos </w:t>
      </w:r>
      <w:r w:rsidRPr="0099192D">
        <w:rPr>
          <w:u w:val="single"/>
        </w:rPr>
        <w:lastRenderedPageBreak/>
        <w:t>que en su caso se promuevan serán públicas, y de ser el caso que contenga datos personales que deban ser protegidos se podrá dar su acceso en su versión pública</w:t>
      </w:r>
      <w:r w:rsidRPr="0099192D">
        <w:t>, siempre y cuando la resolución de referencia se someta a un proceso de disociación, es decir, no haga identificable al titular de tales datos personales.</w:t>
      </w:r>
      <w:r w:rsidRPr="0099192D">
        <w:rPr>
          <w:bCs/>
          <w:noProof/>
        </w:rPr>
        <w:t>”</w:t>
      </w:r>
      <w:r w:rsidR="007F5D06" w:rsidRPr="0099192D">
        <w:rPr>
          <w:bCs/>
          <w:noProof/>
        </w:rPr>
        <w:t xml:space="preserve"> </w:t>
      </w:r>
      <w:r w:rsidRPr="0099192D">
        <w:rPr>
          <w:i w:val="0"/>
          <w:iCs/>
          <w:szCs w:val="22"/>
        </w:rPr>
        <w:t>(Énfasis añadido)</w:t>
      </w:r>
    </w:p>
    <w:p w14:paraId="14DDB49A" w14:textId="77777777" w:rsidR="00AC3CA0" w:rsidRPr="0099192D" w:rsidRDefault="00AC3CA0" w:rsidP="0099192D"/>
    <w:p w14:paraId="18663A56" w14:textId="530412FA" w:rsidR="00AC3CA0" w:rsidRPr="0099192D" w:rsidRDefault="00AC3CA0" w:rsidP="0099192D">
      <w:r w:rsidRPr="0099192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9192D">
        <w:t xml:space="preserve">se </w:t>
      </w:r>
      <w:r w:rsidRPr="0099192D">
        <w:t>efectúe deberá estar justificado en la Ley, lo anterior en términos de lo dispuesto por el artículo 22, párrafo primero</w:t>
      </w:r>
      <w:r w:rsidR="007F5D06" w:rsidRPr="0099192D">
        <w:t>,</w:t>
      </w:r>
      <w:r w:rsidRPr="0099192D">
        <w:t xml:space="preserve"> </w:t>
      </w:r>
      <w:r w:rsidR="007F5D06" w:rsidRPr="0099192D">
        <w:t>relacionado</w:t>
      </w:r>
      <w:r w:rsidRPr="0099192D">
        <w:t xml:space="preserve"> con el 38 de la Ley de Protección de Datos Personales en Posesión de Sujetos Obligados del Estado de México y Municipios, los cuales se transcriben para mayor referencia: </w:t>
      </w:r>
    </w:p>
    <w:p w14:paraId="24D8A62C" w14:textId="77777777" w:rsidR="00AC3CA0" w:rsidRPr="0099192D" w:rsidRDefault="00AC3CA0" w:rsidP="0099192D"/>
    <w:p w14:paraId="266BB0EA" w14:textId="01A7285C" w:rsidR="00AC3CA0" w:rsidRPr="0099192D" w:rsidRDefault="00AC3CA0" w:rsidP="0099192D">
      <w:pPr>
        <w:pStyle w:val="Puesto"/>
        <w:rPr>
          <w:rFonts w:eastAsia="Arial Unicode MS"/>
        </w:rPr>
      </w:pPr>
      <w:r w:rsidRPr="0099192D">
        <w:rPr>
          <w:rFonts w:eastAsia="Arial Unicode MS"/>
          <w:b/>
        </w:rPr>
        <w:t>“Artículo 22.</w:t>
      </w:r>
      <w:r w:rsidRPr="0099192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9192D" w:rsidRDefault="002B7C6F" w:rsidP="0099192D">
      <w:pPr>
        <w:rPr>
          <w:rFonts w:eastAsia="Arial Unicode MS"/>
        </w:rPr>
      </w:pPr>
    </w:p>
    <w:p w14:paraId="0C6ECD10" w14:textId="77777777" w:rsidR="00AC3CA0" w:rsidRPr="0099192D" w:rsidRDefault="00AC3CA0" w:rsidP="0099192D">
      <w:pPr>
        <w:pStyle w:val="Puesto"/>
        <w:rPr>
          <w:rFonts w:eastAsia="Arial Unicode MS"/>
        </w:rPr>
      </w:pPr>
      <w:r w:rsidRPr="0099192D">
        <w:rPr>
          <w:rFonts w:eastAsia="Arial Unicode MS"/>
          <w:b/>
        </w:rPr>
        <w:t>Artículo 38.</w:t>
      </w:r>
      <w:r w:rsidRPr="0099192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9192D">
        <w:rPr>
          <w:rFonts w:eastAsia="Arial Unicode MS"/>
          <w:b/>
        </w:rPr>
        <w:t>”</w:t>
      </w:r>
      <w:r w:rsidRPr="0099192D">
        <w:rPr>
          <w:rFonts w:eastAsia="Arial Unicode MS"/>
        </w:rPr>
        <w:t xml:space="preserve"> </w:t>
      </w:r>
    </w:p>
    <w:p w14:paraId="11BDA04E" w14:textId="77777777" w:rsidR="00AC3CA0" w:rsidRPr="0099192D" w:rsidRDefault="00AC3CA0" w:rsidP="0099192D">
      <w:pPr>
        <w:rPr>
          <w:rFonts w:eastAsia="Arial Unicode MS"/>
          <w:i/>
          <w:szCs w:val="22"/>
        </w:rPr>
      </w:pPr>
    </w:p>
    <w:p w14:paraId="32BB7A5F" w14:textId="77777777" w:rsidR="00AC3CA0" w:rsidRPr="0099192D" w:rsidRDefault="00AC3CA0" w:rsidP="0099192D">
      <w:r w:rsidRPr="0099192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99192D" w:rsidRDefault="00AC3CA0" w:rsidP="0099192D"/>
    <w:p w14:paraId="3CE77CF7" w14:textId="77777777" w:rsidR="00AC3CA0" w:rsidRPr="0099192D" w:rsidRDefault="00AC3CA0" w:rsidP="0099192D">
      <w:r w:rsidRPr="0099192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9192D">
        <w:rPr>
          <w:rFonts w:eastAsia="Arial Unicode MS"/>
        </w:rPr>
        <w:t xml:space="preserve"> que debe ser protegida por </w:t>
      </w:r>
      <w:r w:rsidRPr="0099192D">
        <w:rPr>
          <w:rFonts w:eastAsia="Arial Unicode MS"/>
          <w:b/>
        </w:rPr>
        <w:t>EL SUJETO OBLIGADO,</w:t>
      </w:r>
      <w:r w:rsidRPr="0099192D">
        <w:rPr>
          <w:rFonts w:eastAsia="Arial Unicode MS"/>
        </w:rPr>
        <w:t xml:space="preserve"> por lo </w:t>
      </w:r>
      <w:r w:rsidRPr="0099192D">
        <w:t>que, todo dato personal susceptible de clasificación debe ser protegido.</w:t>
      </w:r>
    </w:p>
    <w:p w14:paraId="17B1D51E" w14:textId="77777777" w:rsidR="00AC3CA0" w:rsidRPr="0099192D" w:rsidRDefault="00AC3CA0" w:rsidP="0099192D"/>
    <w:p w14:paraId="1C499B05" w14:textId="0FD0F4F9" w:rsidR="00AC3CA0" w:rsidRPr="0099192D" w:rsidRDefault="00AC3CA0" w:rsidP="0099192D">
      <w:r w:rsidRPr="0099192D">
        <w:t>La finalidad de la versión pública es salvaguardar la vida, integridad, seguridad, patrimonio y privacidad de las personas; de tal manera que</w:t>
      </w:r>
      <w:r w:rsidR="007F5D06" w:rsidRPr="0099192D">
        <w:t>,</w:t>
      </w:r>
      <w:r w:rsidRPr="0099192D">
        <w:t xml:space="preserve"> todo aquello que no tenga por objeto proteger lo anterior, es susceptible de ser entregado</w:t>
      </w:r>
      <w:r w:rsidR="007F5D06" w:rsidRPr="0099192D">
        <w:t>.</w:t>
      </w:r>
      <w:r w:rsidRPr="0099192D">
        <w:t xml:space="preserve"> </w:t>
      </w:r>
      <w:r w:rsidR="007F5D06" w:rsidRPr="0099192D">
        <w:t>E</w:t>
      </w:r>
      <w:r w:rsidRPr="0099192D">
        <w:t>n otras palabras, la protección de datos personales</w:t>
      </w:r>
      <w:r w:rsidR="007F5D06" w:rsidRPr="0099192D">
        <w:t xml:space="preserve"> </w:t>
      </w:r>
      <w:r w:rsidRPr="0099192D">
        <w:t>es una derivación del derecho a la intimidad.</w:t>
      </w:r>
    </w:p>
    <w:p w14:paraId="4ECCCE5B" w14:textId="77777777" w:rsidR="00AC3CA0" w:rsidRPr="0099192D" w:rsidRDefault="00AC3CA0" w:rsidP="0099192D"/>
    <w:p w14:paraId="22155419" w14:textId="5E52B74B" w:rsidR="00AC3CA0" w:rsidRPr="0099192D" w:rsidRDefault="00AC3CA0" w:rsidP="0099192D">
      <w:r w:rsidRPr="0099192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9192D" w:rsidRDefault="00AC3CA0" w:rsidP="0099192D"/>
    <w:p w14:paraId="12C70FB7" w14:textId="77777777" w:rsidR="00AC3CA0" w:rsidRPr="0099192D" w:rsidRDefault="00AC3CA0" w:rsidP="0099192D">
      <w:pPr>
        <w:jc w:val="center"/>
        <w:rPr>
          <w:b/>
          <w:i/>
          <w:szCs w:val="22"/>
        </w:rPr>
      </w:pPr>
      <w:r w:rsidRPr="0099192D">
        <w:rPr>
          <w:b/>
          <w:i/>
          <w:szCs w:val="22"/>
          <w:lang w:val="es-ES_tradnl"/>
        </w:rPr>
        <w:t>Ley de Transparencia y Acceso a la Información Pública del Estado de México y Municipios</w:t>
      </w:r>
    </w:p>
    <w:p w14:paraId="79B28D55" w14:textId="77777777" w:rsidR="00AC3CA0" w:rsidRPr="0099192D" w:rsidRDefault="00AC3CA0" w:rsidP="0099192D"/>
    <w:p w14:paraId="51E4FC60" w14:textId="77777777" w:rsidR="00AC3CA0" w:rsidRPr="0099192D" w:rsidRDefault="00AC3CA0" w:rsidP="0099192D">
      <w:pPr>
        <w:pStyle w:val="Puesto"/>
      </w:pPr>
      <w:r w:rsidRPr="0099192D">
        <w:rPr>
          <w:b/>
        </w:rPr>
        <w:t xml:space="preserve">“Artículo 49. </w:t>
      </w:r>
      <w:r w:rsidRPr="0099192D">
        <w:t>Los Comités de Transparencia tendrán las siguientes atribuciones:</w:t>
      </w:r>
    </w:p>
    <w:p w14:paraId="58B2CA83" w14:textId="77777777" w:rsidR="00AC3CA0" w:rsidRPr="0099192D" w:rsidRDefault="00AC3CA0" w:rsidP="0099192D">
      <w:pPr>
        <w:pStyle w:val="Puesto"/>
      </w:pPr>
      <w:r w:rsidRPr="0099192D">
        <w:rPr>
          <w:b/>
        </w:rPr>
        <w:t>VIII.</w:t>
      </w:r>
      <w:r w:rsidRPr="0099192D">
        <w:t xml:space="preserve"> Aprobar, modificar o revocar la clasificación de la información;</w:t>
      </w:r>
    </w:p>
    <w:p w14:paraId="42CDD815" w14:textId="77777777" w:rsidR="002B7C6F" w:rsidRPr="0099192D" w:rsidRDefault="002B7C6F" w:rsidP="0099192D"/>
    <w:p w14:paraId="5E0FE30C" w14:textId="77777777" w:rsidR="00AC3CA0" w:rsidRPr="0099192D" w:rsidRDefault="00AC3CA0" w:rsidP="0099192D">
      <w:pPr>
        <w:pStyle w:val="Puesto"/>
      </w:pPr>
      <w:r w:rsidRPr="0099192D">
        <w:rPr>
          <w:b/>
        </w:rPr>
        <w:lastRenderedPageBreak/>
        <w:t>Artículo 132.</w:t>
      </w:r>
      <w:r w:rsidRPr="0099192D">
        <w:t xml:space="preserve"> La clasificación de la información se llevará a cabo en el momento en que:</w:t>
      </w:r>
    </w:p>
    <w:p w14:paraId="22862CEF" w14:textId="77777777" w:rsidR="00AC3CA0" w:rsidRPr="0099192D" w:rsidRDefault="00AC3CA0" w:rsidP="0099192D">
      <w:pPr>
        <w:pStyle w:val="Puesto"/>
      </w:pPr>
      <w:r w:rsidRPr="0099192D">
        <w:rPr>
          <w:b/>
        </w:rPr>
        <w:t>I.</w:t>
      </w:r>
      <w:r w:rsidRPr="0099192D">
        <w:t xml:space="preserve"> Se reciba una solicitud de acceso a la información;</w:t>
      </w:r>
    </w:p>
    <w:p w14:paraId="1076A40B" w14:textId="77777777" w:rsidR="00AC3CA0" w:rsidRPr="0099192D" w:rsidRDefault="00AC3CA0" w:rsidP="0099192D">
      <w:pPr>
        <w:pStyle w:val="Puesto"/>
      </w:pPr>
      <w:r w:rsidRPr="0099192D">
        <w:rPr>
          <w:b/>
        </w:rPr>
        <w:t>II.</w:t>
      </w:r>
      <w:r w:rsidRPr="0099192D">
        <w:t xml:space="preserve"> Se determine mediante resolución de autoridad competente; o</w:t>
      </w:r>
    </w:p>
    <w:p w14:paraId="327FFDF5" w14:textId="77777777" w:rsidR="00AC3CA0" w:rsidRPr="0099192D" w:rsidRDefault="00AC3CA0" w:rsidP="0099192D">
      <w:pPr>
        <w:pStyle w:val="Puesto"/>
        <w:rPr>
          <w:b/>
        </w:rPr>
      </w:pPr>
      <w:r w:rsidRPr="0099192D">
        <w:rPr>
          <w:b/>
          <w:bCs/>
        </w:rPr>
        <w:t>III.</w:t>
      </w:r>
      <w:r w:rsidRPr="0099192D">
        <w:t xml:space="preserve"> Se generen versiones públicas para dar cumplimiento a las obligaciones de transparencia previstas en esta Ley.</w:t>
      </w:r>
      <w:r w:rsidRPr="0099192D">
        <w:rPr>
          <w:b/>
        </w:rPr>
        <w:t>”</w:t>
      </w:r>
    </w:p>
    <w:p w14:paraId="63550E79" w14:textId="77777777" w:rsidR="002B7C6F" w:rsidRPr="0099192D" w:rsidRDefault="002B7C6F" w:rsidP="0099192D"/>
    <w:p w14:paraId="733E702D" w14:textId="04C291BD" w:rsidR="00AC3CA0" w:rsidRPr="0099192D" w:rsidRDefault="00AC3CA0" w:rsidP="0099192D">
      <w:pPr>
        <w:pStyle w:val="Puesto"/>
      </w:pPr>
      <w:r w:rsidRPr="0099192D">
        <w:rPr>
          <w:b/>
        </w:rPr>
        <w:t>“</w:t>
      </w:r>
      <w:r w:rsidR="002B7C6F" w:rsidRPr="0099192D">
        <w:rPr>
          <w:b/>
        </w:rPr>
        <w:t>Segundo. -</w:t>
      </w:r>
      <w:r w:rsidRPr="0099192D">
        <w:t xml:space="preserve"> Para efectos de los presentes Lineamientos Generales, se entenderá por:</w:t>
      </w:r>
    </w:p>
    <w:p w14:paraId="3D6255D3" w14:textId="77777777" w:rsidR="00AC3CA0" w:rsidRPr="0099192D" w:rsidRDefault="00AC3CA0" w:rsidP="0099192D">
      <w:pPr>
        <w:pStyle w:val="Puesto"/>
      </w:pPr>
      <w:r w:rsidRPr="0099192D">
        <w:rPr>
          <w:b/>
        </w:rPr>
        <w:t>XVIII.</w:t>
      </w:r>
      <w:r w:rsidRPr="0099192D">
        <w:t xml:space="preserve">  </w:t>
      </w:r>
      <w:r w:rsidRPr="0099192D">
        <w:rPr>
          <w:b/>
        </w:rPr>
        <w:t>Versión pública:</w:t>
      </w:r>
      <w:r w:rsidRPr="0099192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9192D" w:rsidRDefault="00AC3CA0" w:rsidP="0099192D">
      <w:pPr>
        <w:pStyle w:val="Puesto"/>
      </w:pPr>
    </w:p>
    <w:p w14:paraId="492CD288" w14:textId="77777777" w:rsidR="00AC3CA0" w:rsidRPr="0099192D" w:rsidRDefault="00AC3CA0" w:rsidP="0099192D">
      <w:pPr>
        <w:pStyle w:val="Puesto"/>
        <w:rPr>
          <w:b/>
          <w:lang w:val="es-ES_tradnl" w:eastAsia="es-MX"/>
        </w:rPr>
      </w:pPr>
      <w:r w:rsidRPr="0099192D">
        <w:rPr>
          <w:b/>
          <w:lang w:val="es-ES_tradnl" w:eastAsia="es-MX"/>
        </w:rPr>
        <w:t xml:space="preserve">Lineamientos Generales en materia de Clasificación y Desclasificación de la </w:t>
      </w:r>
      <w:r w:rsidRPr="0099192D">
        <w:rPr>
          <w:b/>
          <w:lang w:val="es-ES_tradnl"/>
        </w:rPr>
        <w:t>Información</w:t>
      </w:r>
    </w:p>
    <w:p w14:paraId="57959355" w14:textId="77777777" w:rsidR="00AC3CA0" w:rsidRPr="0099192D" w:rsidRDefault="00AC3CA0" w:rsidP="0099192D">
      <w:pPr>
        <w:pStyle w:val="Puesto"/>
      </w:pPr>
    </w:p>
    <w:p w14:paraId="204206B6" w14:textId="77777777" w:rsidR="00AC3CA0" w:rsidRPr="0099192D" w:rsidRDefault="00AC3CA0" w:rsidP="0099192D">
      <w:pPr>
        <w:pStyle w:val="Puesto"/>
      </w:pPr>
      <w:r w:rsidRPr="0099192D">
        <w:rPr>
          <w:b/>
        </w:rPr>
        <w:t>Cuarto.</w:t>
      </w:r>
      <w:r w:rsidRPr="0099192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9192D" w:rsidRDefault="00AC3CA0" w:rsidP="0099192D">
      <w:pPr>
        <w:pStyle w:val="Puesto"/>
      </w:pPr>
      <w:r w:rsidRPr="0099192D">
        <w:t>Los sujetos obligados deberán aplicar, de manera estricta, las excepciones al derecho de acceso a la información y sólo podrán invocarlas cuando acrediten su procedencia.</w:t>
      </w:r>
    </w:p>
    <w:p w14:paraId="2334DA4A" w14:textId="77777777" w:rsidR="002B7C6F" w:rsidRPr="0099192D" w:rsidRDefault="002B7C6F" w:rsidP="0099192D"/>
    <w:p w14:paraId="773F3D38" w14:textId="77777777" w:rsidR="00AC3CA0" w:rsidRPr="0099192D" w:rsidRDefault="00AC3CA0" w:rsidP="0099192D">
      <w:pPr>
        <w:pStyle w:val="Puesto"/>
      </w:pPr>
      <w:r w:rsidRPr="0099192D">
        <w:rPr>
          <w:b/>
        </w:rPr>
        <w:t>Quinto.</w:t>
      </w:r>
      <w:r w:rsidRPr="0099192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9192D" w:rsidRDefault="002B7C6F" w:rsidP="0099192D"/>
    <w:p w14:paraId="501C8886" w14:textId="77777777" w:rsidR="00AC3CA0" w:rsidRPr="0099192D" w:rsidRDefault="00AC3CA0" w:rsidP="0099192D">
      <w:pPr>
        <w:pStyle w:val="Puesto"/>
      </w:pPr>
      <w:r w:rsidRPr="0099192D">
        <w:rPr>
          <w:b/>
        </w:rPr>
        <w:t>Sexto.</w:t>
      </w:r>
      <w:r w:rsidRPr="0099192D">
        <w:t xml:space="preserve"> Se deroga.</w:t>
      </w:r>
    </w:p>
    <w:p w14:paraId="35534E5B" w14:textId="77777777" w:rsidR="002B7C6F" w:rsidRPr="0099192D" w:rsidRDefault="002B7C6F" w:rsidP="0099192D"/>
    <w:p w14:paraId="71AE6E31" w14:textId="77777777" w:rsidR="00AC3CA0" w:rsidRPr="0099192D" w:rsidRDefault="00AC3CA0" w:rsidP="0099192D">
      <w:pPr>
        <w:pStyle w:val="Puesto"/>
      </w:pPr>
      <w:r w:rsidRPr="0099192D">
        <w:rPr>
          <w:b/>
        </w:rPr>
        <w:t>Séptimo.</w:t>
      </w:r>
      <w:r w:rsidRPr="0099192D">
        <w:t xml:space="preserve"> La clasificación de la información se llevará a cabo en el momento en que:</w:t>
      </w:r>
    </w:p>
    <w:p w14:paraId="4BC6551F" w14:textId="77777777" w:rsidR="00AC3CA0" w:rsidRPr="0099192D" w:rsidRDefault="00AC3CA0" w:rsidP="0099192D">
      <w:pPr>
        <w:pStyle w:val="Puesto"/>
      </w:pPr>
      <w:r w:rsidRPr="0099192D">
        <w:rPr>
          <w:b/>
        </w:rPr>
        <w:t>I.</w:t>
      </w:r>
      <w:r w:rsidRPr="0099192D">
        <w:t xml:space="preserve">        Se reciba una solicitud de acceso a la información;</w:t>
      </w:r>
    </w:p>
    <w:p w14:paraId="12BC61E7" w14:textId="77777777" w:rsidR="00AC3CA0" w:rsidRPr="0099192D" w:rsidRDefault="00AC3CA0" w:rsidP="0099192D">
      <w:pPr>
        <w:pStyle w:val="Puesto"/>
      </w:pPr>
      <w:r w:rsidRPr="0099192D">
        <w:rPr>
          <w:b/>
        </w:rPr>
        <w:lastRenderedPageBreak/>
        <w:t>II.</w:t>
      </w:r>
      <w:r w:rsidRPr="0099192D">
        <w:t xml:space="preserve">       Se determine mediante resolución del Comité de Transparencia, el órgano garante competente, o en cumplimiento a una sentencia del Poder Judicial; o</w:t>
      </w:r>
    </w:p>
    <w:p w14:paraId="60049403" w14:textId="77777777" w:rsidR="00AC3CA0" w:rsidRPr="0099192D" w:rsidRDefault="00AC3CA0" w:rsidP="0099192D">
      <w:pPr>
        <w:pStyle w:val="Puesto"/>
      </w:pPr>
      <w:r w:rsidRPr="0099192D">
        <w:rPr>
          <w:b/>
        </w:rPr>
        <w:t>III.</w:t>
      </w:r>
      <w:r w:rsidRPr="0099192D">
        <w:t xml:space="preserve">      Se generen versiones públicas para dar cumplimiento a las obligaciones de transparencia previstas en la Ley General, la Ley Federal y las correspondientes de las entidades federativas.</w:t>
      </w:r>
    </w:p>
    <w:p w14:paraId="2AAF20AA" w14:textId="77777777" w:rsidR="00AC3CA0" w:rsidRPr="0099192D" w:rsidRDefault="00AC3CA0" w:rsidP="0099192D">
      <w:pPr>
        <w:pStyle w:val="Puesto"/>
      </w:pPr>
      <w:r w:rsidRPr="0099192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9192D" w:rsidRDefault="002B7C6F" w:rsidP="0099192D"/>
    <w:p w14:paraId="1B84F0FA" w14:textId="77777777" w:rsidR="00AC3CA0" w:rsidRPr="0099192D" w:rsidRDefault="00AC3CA0" w:rsidP="0099192D">
      <w:pPr>
        <w:pStyle w:val="Puesto"/>
      </w:pPr>
      <w:r w:rsidRPr="0099192D">
        <w:rPr>
          <w:b/>
        </w:rPr>
        <w:t>Octavo.</w:t>
      </w:r>
      <w:r w:rsidRPr="0099192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9192D" w:rsidRDefault="00AC3CA0" w:rsidP="0099192D">
      <w:pPr>
        <w:pStyle w:val="Puesto"/>
      </w:pPr>
      <w:r w:rsidRPr="0099192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9192D" w:rsidRDefault="00AC3CA0" w:rsidP="0099192D">
      <w:pPr>
        <w:pStyle w:val="Puesto"/>
      </w:pPr>
      <w:r w:rsidRPr="0099192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99192D" w:rsidRDefault="002B7C6F" w:rsidP="0099192D"/>
    <w:p w14:paraId="3DC18E7E" w14:textId="77777777" w:rsidR="00AC3CA0" w:rsidRPr="0099192D" w:rsidRDefault="00AC3CA0" w:rsidP="0099192D">
      <w:pPr>
        <w:pStyle w:val="Puesto"/>
      </w:pPr>
      <w:r w:rsidRPr="0099192D">
        <w:rPr>
          <w:b/>
        </w:rPr>
        <w:t>Noveno.</w:t>
      </w:r>
      <w:r w:rsidRPr="0099192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9192D" w:rsidRDefault="002B7C6F" w:rsidP="0099192D"/>
    <w:p w14:paraId="45844BB1" w14:textId="77777777" w:rsidR="00AC3CA0" w:rsidRPr="0099192D" w:rsidRDefault="00AC3CA0" w:rsidP="0099192D">
      <w:pPr>
        <w:pStyle w:val="Puesto"/>
      </w:pPr>
      <w:r w:rsidRPr="0099192D">
        <w:rPr>
          <w:b/>
        </w:rPr>
        <w:t>Décimo.</w:t>
      </w:r>
      <w:r w:rsidRPr="0099192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9192D" w:rsidRDefault="00AC3CA0" w:rsidP="0099192D">
      <w:pPr>
        <w:pStyle w:val="Puesto"/>
      </w:pPr>
      <w:r w:rsidRPr="0099192D">
        <w:t>En ausencia de los titulares de las áreas, la información será clasificada o desclasificada por la persona que lo supla, en términos de la normativa que rija la actuación del sujeto obligado.</w:t>
      </w:r>
    </w:p>
    <w:p w14:paraId="0861DCC9" w14:textId="77777777" w:rsidR="00AC3CA0" w:rsidRPr="0099192D" w:rsidRDefault="00AC3CA0" w:rsidP="0099192D">
      <w:pPr>
        <w:pStyle w:val="Puesto"/>
        <w:rPr>
          <w:b/>
        </w:rPr>
      </w:pPr>
      <w:r w:rsidRPr="0099192D">
        <w:rPr>
          <w:b/>
        </w:rPr>
        <w:t>Décimo primero.</w:t>
      </w:r>
      <w:r w:rsidRPr="0099192D">
        <w:t xml:space="preserve"> En el intercambio de información entre sujetos obligados para el ejercicio de sus atribuciones, los documentos que se encuentren clasificados deberán llevar </w:t>
      </w:r>
      <w:r w:rsidRPr="0099192D">
        <w:lastRenderedPageBreak/>
        <w:t>la leyenda correspondiente de conformidad con lo dispuesto en el Capítulo VIII de los presentes lineamientos.</w:t>
      </w:r>
      <w:r w:rsidRPr="0099192D">
        <w:rPr>
          <w:b/>
        </w:rPr>
        <w:t>”</w:t>
      </w:r>
    </w:p>
    <w:p w14:paraId="2D5FBBCD" w14:textId="77777777" w:rsidR="00AC3CA0" w:rsidRPr="0099192D" w:rsidRDefault="00AC3CA0" w:rsidP="0099192D"/>
    <w:p w14:paraId="05D0E4C9" w14:textId="0A69CA87" w:rsidR="00AC3CA0" w:rsidRPr="0099192D" w:rsidRDefault="00AC3CA0" w:rsidP="0099192D">
      <w:pPr>
        <w:rPr>
          <w:lang w:eastAsia="es-CO"/>
        </w:rPr>
      </w:pPr>
      <w:r w:rsidRPr="0099192D">
        <w:t xml:space="preserve">Consecuentemente, se destaca que la versión pública que elabore </w:t>
      </w:r>
      <w:r w:rsidRPr="0099192D">
        <w:rPr>
          <w:b/>
        </w:rPr>
        <w:t>EL SUJETO OBLIGADO</w:t>
      </w:r>
      <w:r w:rsidRPr="0099192D">
        <w:t xml:space="preserve"> debe cumplir con las formalidades exigidas en la Ley, por lo que para tal efecto emitirá el </w:t>
      </w:r>
      <w:r w:rsidRPr="0099192D">
        <w:rPr>
          <w:b/>
        </w:rPr>
        <w:t>Acuerdo del Comité de Transparencia</w:t>
      </w:r>
      <w:r w:rsidRPr="0099192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9192D">
        <w:rPr>
          <w:lang w:eastAsia="es-CO"/>
        </w:rPr>
        <w:t>, ya que</w:t>
      </w:r>
      <w:r w:rsidR="002B7C6F" w:rsidRPr="0099192D">
        <w:rPr>
          <w:lang w:eastAsia="es-CO"/>
        </w:rPr>
        <w:t xml:space="preserve"> de</w:t>
      </w:r>
      <w:r w:rsidRPr="0099192D">
        <w:rPr>
          <w:lang w:eastAsia="es-CO"/>
        </w:rPr>
        <w:t xml:space="preserve"> no hacerlo implica que lo entregado no es legal ni formalmente una versión pública, sino más bien una documentación ilegible, incompleta o tachada; pues no </w:t>
      </w:r>
      <w:r w:rsidR="002B7C6F" w:rsidRPr="0099192D">
        <w:rPr>
          <w:lang w:eastAsia="es-CO"/>
        </w:rPr>
        <w:t xml:space="preserve">se </w:t>
      </w:r>
      <w:r w:rsidRPr="0099192D">
        <w:rPr>
          <w:lang w:eastAsia="es-CO"/>
        </w:rPr>
        <w:t>señala</w:t>
      </w:r>
      <w:r w:rsidR="002B7C6F" w:rsidRPr="0099192D">
        <w:rPr>
          <w:lang w:eastAsia="es-CO"/>
        </w:rPr>
        <w:t>n</w:t>
      </w:r>
      <w:r w:rsidRPr="0099192D">
        <w:rPr>
          <w:lang w:eastAsia="es-CO"/>
        </w:rPr>
        <w:t xml:space="preserve"> las razones por las que no se aprecian determinados datos -ya sea porque se testan o suprimen- </w:t>
      </w:r>
      <w:r w:rsidR="002B7C6F" w:rsidRPr="0099192D">
        <w:rPr>
          <w:lang w:eastAsia="es-CO"/>
        </w:rPr>
        <w:t xml:space="preserve">lo cual </w:t>
      </w:r>
      <w:r w:rsidRPr="0099192D">
        <w:rPr>
          <w:lang w:eastAsia="es-CO"/>
        </w:rPr>
        <w:t>deja al solicitante en estado de incertidumbre, al no conocer o comprender porque no aparecen en la documentación respectiva, es decir, si no se exponen de manera puntual las razones</w:t>
      </w:r>
      <w:r w:rsidR="002B7C6F" w:rsidRPr="0099192D">
        <w:rPr>
          <w:lang w:eastAsia="es-CO"/>
        </w:rPr>
        <w:t xml:space="preserve">, </w:t>
      </w:r>
      <w:r w:rsidRPr="0099192D">
        <w:rPr>
          <w:lang w:eastAsia="es-CO"/>
        </w:rPr>
        <w:t>se estaría violentando desde un inicio el derecho de acceso a la información del solicitante.</w:t>
      </w:r>
    </w:p>
    <w:p w14:paraId="3B0B7048" w14:textId="77777777" w:rsidR="002B7C6F" w:rsidRPr="0099192D" w:rsidRDefault="002B7C6F" w:rsidP="0099192D">
      <w:pPr>
        <w:rPr>
          <w:lang w:eastAsia="es-CO"/>
        </w:rPr>
      </w:pPr>
    </w:p>
    <w:p w14:paraId="6CD05AC4" w14:textId="106ACFAD" w:rsidR="00BD5A7C" w:rsidRPr="0099192D" w:rsidRDefault="00BD5A7C" w:rsidP="0099192D">
      <w:pPr>
        <w:pStyle w:val="Ttulo3"/>
      </w:pPr>
      <w:bookmarkStart w:id="29" w:name="_Toc165304079"/>
      <w:bookmarkStart w:id="30" w:name="_Toc192594979"/>
      <w:r w:rsidRPr="0099192D">
        <w:rPr>
          <w:rFonts w:eastAsia="Calibri"/>
        </w:rPr>
        <w:t>e</w:t>
      </w:r>
      <w:r w:rsidR="00335CDF" w:rsidRPr="0099192D">
        <w:rPr>
          <w:rFonts w:eastAsia="Calibri"/>
        </w:rPr>
        <w:t xml:space="preserve">) </w:t>
      </w:r>
      <w:bookmarkEnd w:id="29"/>
      <w:r w:rsidRPr="0099192D">
        <w:t>Conclusión</w:t>
      </w:r>
      <w:bookmarkEnd w:id="30"/>
    </w:p>
    <w:p w14:paraId="64474B5E" w14:textId="77777777" w:rsidR="00F264C1" w:rsidRPr="0099192D" w:rsidRDefault="00F264C1" w:rsidP="0099192D">
      <w:pPr>
        <w:widowControl w:val="0"/>
        <w:tabs>
          <w:tab w:val="left" w:pos="1701"/>
          <w:tab w:val="left" w:pos="1843"/>
        </w:tabs>
        <w:autoSpaceDE w:val="0"/>
        <w:autoSpaceDN w:val="0"/>
        <w:adjustRightInd w:val="0"/>
        <w:rPr>
          <w:rFonts w:cs="Arial"/>
        </w:rPr>
      </w:pPr>
      <w:r w:rsidRPr="0099192D">
        <w:rPr>
          <w:rFonts w:cs="Arial"/>
        </w:rPr>
        <w:t xml:space="preserve">En conclusión y con base en lo anteriormente expuesto, este Instituto estima que las razones o motivos de inconformidad hechos valer por </w:t>
      </w:r>
      <w:r w:rsidRPr="0099192D">
        <w:rPr>
          <w:rFonts w:cs="Arial"/>
          <w:b/>
          <w:bCs/>
          <w:iCs/>
        </w:rPr>
        <w:t xml:space="preserve">LA PARTE RECURRENTE </w:t>
      </w:r>
      <w:r w:rsidRPr="0099192D">
        <w:rPr>
          <w:rFonts w:cs="Arial"/>
        </w:rPr>
        <w:t xml:space="preserve">devienen </w:t>
      </w:r>
      <w:r w:rsidRPr="0099192D">
        <w:rPr>
          <w:rFonts w:cs="Arial"/>
          <w:b/>
        </w:rPr>
        <w:t>fundadas</w:t>
      </w:r>
      <w:r w:rsidRPr="0099192D">
        <w:rPr>
          <w:rFonts w:cs="Arial"/>
        </w:rPr>
        <w:t xml:space="preserve"> y suficientes para </w:t>
      </w:r>
      <w:r w:rsidRPr="0099192D">
        <w:rPr>
          <w:rFonts w:cs="Arial"/>
          <w:b/>
        </w:rPr>
        <w:t xml:space="preserve">MODIFICAR </w:t>
      </w:r>
      <w:r w:rsidRPr="0099192D">
        <w:rPr>
          <w:rFonts w:cs="Arial"/>
        </w:rPr>
        <w:t xml:space="preserve">la respuesta del </w:t>
      </w:r>
      <w:r w:rsidRPr="0099192D">
        <w:rPr>
          <w:rFonts w:cs="Arial"/>
          <w:b/>
        </w:rPr>
        <w:t>SUJETO OBLIGADO</w:t>
      </w:r>
      <w:r w:rsidRPr="0099192D">
        <w:rPr>
          <w:rFonts w:cs="Arial"/>
        </w:rPr>
        <w:t xml:space="preserve"> y ordenarle haga entrega de la información descrita en el presente Considerando.</w:t>
      </w:r>
    </w:p>
    <w:p w14:paraId="1D8BD437" w14:textId="77777777" w:rsidR="000605CC" w:rsidRPr="0099192D" w:rsidRDefault="000605CC" w:rsidP="0099192D">
      <w:pPr>
        <w:widowControl w:val="0"/>
        <w:tabs>
          <w:tab w:val="left" w:pos="1701"/>
          <w:tab w:val="left" w:pos="1843"/>
        </w:tabs>
        <w:autoSpaceDE w:val="0"/>
        <w:autoSpaceDN w:val="0"/>
        <w:adjustRightInd w:val="0"/>
        <w:rPr>
          <w:rFonts w:cs="Arial"/>
        </w:rPr>
      </w:pPr>
    </w:p>
    <w:p w14:paraId="6C4C444E" w14:textId="16F1DC79" w:rsidR="00BD5A7C" w:rsidRPr="0099192D" w:rsidRDefault="00BD5A7C" w:rsidP="0099192D">
      <w:pPr>
        <w:ind w:right="-93"/>
        <w:rPr>
          <w:rFonts w:cs="Tahoma"/>
          <w:bCs/>
          <w:szCs w:val="22"/>
        </w:rPr>
      </w:pPr>
      <w:bookmarkStart w:id="31" w:name="_Hlk165381027"/>
      <w:r w:rsidRPr="0099192D">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99192D">
        <w:rPr>
          <w:rFonts w:cs="Tahoma"/>
          <w:bCs/>
          <w:szCs w:val="22"/>
        </w:rPr>
        <w:lastRenderedPageBreak/>
        <w:t>y 188 de la Ley de Transparencia y Acceso a la Información Pública del Estado de México y Municipios, este Pleno:</w:t>
      </w:r>
    </w:p>
    <w:bookmarkEnd w:id="31"/>
    <w:p w14:paraId="7C13D1A0" w14:textId="77777777" w:rsidR="00BD5A7C" w:rsidRPr="0099192D" w:rsidRDefault="00BD5A7C" w:rsidP="0099192D"/>
    <w:p w14:paraId="5C396097" w14:textId="684A0E4F" w:rsidR="00664420" w:rsidRPr="0099192D" w:rsidRDefault="00664420" w:rsidP="0099192D">
      <w:pPr>
        <w:pStyle w:val="Ttulo1"/>
      </w:pPr>
      <w:bookmarkStart w:id="32" w:name="_Toc192594980"/>
      <w:r w:rsidRPr="0099192D">
        <w:t>RESUELVE</w:t>
      </w:r>
      <w:bookmarkEnd w:id="32"/>
    </w:p>
    <w:p w14:paraId="203B7093" w14:textId="77777777" w:rsidR="00664420" w:rsidRPr="0099192D" w:rsidRDefault="00664420" w:rsidP="0099192D">
      <w:pPr>
        <w:ind w:right="113"/>
        <w:rPr>
          <w:rFonts w:cs="Arial"/>
          <w:b/>
          <w:szCs w:val="22"/>
        </w:rPr>
      </w:pPr>
    </w:p>
    <w:p w14:paraId="40DE562B" w14:textId="730839DB" w:rsidR="00FC3CE0" w:rsidRPr="0099192D" w:rsidRDefault="00FC3CE0" w:rsidP="0099192D">
      <w:pPr>
        <w:widowControl w:val="0"/>
        <w:rPr>
          <w:rFonts w:eastAsia="Calibri" w:cs="Tahoma"/>
          <w:bCs/>
          <w:szCs w:val="22"/>
          <w:lang w:eastAsia="en-US"/>
        </w:rPr>
      </w:pPr>
      <w:r w:rsidRPr="0099192D">
        <w:rPr>
          <w:b/>
          <w:bCs/>
        </w:rPr>
        <w:t>PRIMERO.</w:t>
      </w:r>
      <w:r w:rsidRPr="0099192D">
        <w:t xml:space="preserve"> </w:t>
      </w:r>
      <w:r w:rsidRPr="0099192D">
        <w:rPr>
          <w:rFonts w:cs="Tahoma"/>
          <w:szCs w:val="22"/>
        </w:rPr>
        <w:t xml:space="preserve">Se </w:t>
      </w:r>
      <w:r w:rsidR="004E5068" w:rsidRPr="0099192D">
        <w:rPr>
          <w:rFonts w:cs="Tahoma"/>
          <w:b/>
          <w:bCs/>
          <w:szCs w:val="22"/>
        </w:rPr>
        <w:t xml:space="preserve">MODIFICA </w:t>
      </w:r>
      <w:r w:rsidRPr="0099192D">
        <w:rPr>
          <w:rFonts w:cs="Tahoma"/>
          <w:szCs w:val="22"/>
        </w:rPr>
        <w:t xml:space="preserve">la respuesta entregada por el </w:t>
      </w:r>
      <w:r w:rsidR="004E5068" w:rsidRPr="0099192D">
        <w:rPr>
          <w:rFonts w:cs="Tahoma"/>
          <w:b/>
          <w:bCs/>
          <w:szCs w:val="22"/>
        </w:rPr>
        <w:t>SUJETO OBLIGADO</w:t>
      </w:r>
      <w:r w:rsidR="004E5068" w:rsidRPr="0099192D">
        <w:rPr>
          <w:rFonts w:cs="Tahoma"/>
          <w:szCs w:val="22"/>
        </w:rPr>
        <w:t xml:space="preserve"> </w:t>
      </w:r>
      <w:r w:rsidR="0041385B" w:rsidRPr="0099192D">
        <w:rPr>
          <w:rFonts w:cs="Tahoma"/>
          <w:szCs w:val="22"/>
        </w:rPr>
        <w:t>en</w:t>
      </w:r>
      <w:r w:rsidRPr="0099192D">
        <w:rPr>
          <w:rFonts w:cs="Tahoma"/>
          <w:szCs w:val="22"/>
        </w:rPr>
        <w:t xml:space="preserve"> la solicitud de información </w:t>
      </w:r>
      <w:r w:rsidR="00F5408C" w:rsidRPr="0099192D">
        <w:rPr>
          <w:rFonts w:cs="Tahoma"/>
        </w:rPr>
        <w:t>00005/ELORO/IP/2025</w:t>
      </w:r>
      <w:r w:rsidRPr="0099192D">
        <w:rPr>
          <w:rFonts w:cs="Tahoma"/>
          <w:bCs/>
          <w:szCs w:val="22"/>
        </w:rPr>
        <w:t xml:space="preserve">, </w:t>
      </w:r>
      <w:r w:rsidRPr="0099192D">
        <w:rPr>
          <w:rFonts w:eastAsia="Calibri" w:cs="Tahoma"/>
          <w:bCs/>
          <w:szCs w:val="22"/>
          <w:lang w:eastAsia="en-US"/>
        </w:rPr>
        <w:t xml:space="preserve">por resultar </w:t>
      </w:r>
      <w:r w:rsidRPr="0099192D">
        <w:rPr>
          <w:rFonts w:eastAsia="Calibri" w:cs="Tahoma"/>
          <w:b/>
          <w:bCs/>
          <w:szCs w:val="22"/>
          <w:lang w:eastAsia="en-US"/>
        </w:rPr>
        <w:t>FUNDADAS</w:t>
      </w:r>
      <w:r w:rsidRPr="0099192D">
        <w:rPr>
          <w:rFonts w:eastAsia="Calibri" w:cs="Tahoma"/>
          <w:bCs/>
          <w:szCs w:val="22"/>
          <w:lang w:eastAsia="en-US"/>
        </w:rPr>
        <w:t xml:space="preserve"> las razones o motivos de inconformidad hechos valer por </w:t>
      </w:r>
      <w:r w:rsidRPr="0099192D">
        <w:rPr>
          <w:rFonts w:eastAsia="Calibri" w:cs="Tahoma"/>
          <w:b/>
          <w:szCs w:val="22"/>
          <w:lang w:eastAsia="en-US"/>
        </w:rPr>
        <w:t>LA PARTE RECURRENTE</w:t>
      </w:r>
      <w:r w:rsidRPr="0099192D">
        <w:rPr>
          <w:rFonts w:eastAsia="Calibri" w:cs="Tahoma"/>
          <w:bCs/>
          <w:szCs w:val="22"/>
          <w:lang w:eastAsia="en-US"/>
        </w:rPr>
        <w:t xml:space="preserve"> en el Recurso de Revisión </w:t>
      </w:r>
      <w:r w:rsidR="00F5408C" w:rsidRPr="0099192D">
        <w:rPr>
          <w:rFonts w:eastAsiaTheme="minorHAnsi" w:cstheme="minorBidi"/>
          <w:b/>
          <w:bCs/>
          <w:szCs w:val="22"/>
          <w:lang w:eastAsia="en-US"/>
        </w:rPr>
        <w:t>01072/</w:t>
      </w:r>
      <w:r w:rsidRPr="0099192D">
        <w:rPr>
          <w:rFonts w:eastAsiaTheme="minorHAnsi" w:cstheme="minorBidi"/>
          <w:b/>
          <w:bCs/>
          <w:szCs w:val="22"/>
          <w:lang w:eastAsia="en-US"/>
        </w:rPr>
        <w:t>INFOEM/IP/RR</w:t>
      </w:r>
      <w:r w:rsidR="000605CC" w:rsidRPr="0099192D">
        <w:rPr>
          <w:rFonts w:eastAsiaTheme="minorHAnsi" w:cstheme="minorBidi"/>
          <w:b/>
          <w:bCs/>
          <w:szCs w:val="22"/>
          <w:lang w:eastAsia="en-US"/>
        </w:rPr>
        <w:t>/202</w:t>
      </w:r>
      <w:r w:rsidR="00F5408C" w:rsidRPr="0099192D">
        <w:rPr>
          <w:rFonts w:eastAsiaTheme="minorHAnsi" w:cstheme="minorBidi"/>
          <w:b/>
          <w:bCs/>
          <w:szCs w:val="22"/>
          <w:lang w:eastAsia="en-US"/>
        </w:rPr>
        <w:t>5</w:t>
      </w:r>
      <w:r w:rsidR="000605CC" w:rsidRPr="0099192D">
        <w:rPr>
          <w:rFonts w:eastAsiaTheme="minorHAnsi" w:cstheme="minorBidi"/>
          <w:b/>
          <w:bCs/>
          <w:szCs w:val="22"/>
          <w:lang w:eastAsia="en-US"/>
        </w:rPr>
        <w:t>,</w:t>
      </w:r>
      <w:r w:rsidRPr="0099192D">
        <w:rPr>
          <w:rFonts w:cs="Tahoma"/>
          <w:b/>
          <w:szCs w:val="22"/>
        </w:rPr>
        <w:t xml:space="preserve"> </w:t>
      </w:r>
      <w:r w:rsidRPr="0099192D">
        <w:rPr>
          <w:rFonts w:eastAsia="Calibri" w:cs="Tahoma"/>
          <w:bCs/>
          <w:szCs w:val="22"/>
          <w:lang w:eastAsia="en-US"/>
        </w:rPr>
        <w:t xml:space="preserve">en términos del considerando </w:t>
      </w:r>
      <w:r w:rsidRPr="0099192D">
        <w:rPr>
          <w:rFonts w:eastAsia="Calibri" w:cs="Tahoma"/>
          <w:b/>
          <w:szCs w:val="22"/>
          <w:lang w:eastAsia="en-US"/>
        </w:rPr>
        <w:t>SEGUNDO</w:t>
      </w:r>
      <w:r w:rsidRPr="0099192D">
        <w:rPr>
          <w:rFonts w:eastAsia="Calibri" w:cs="Tahoma"/>
          <w:bCs/>
          <w:szCs w:val="22"/>
          <w:lang w:eastAsia="en-US"/>
        </w:rPr>
        <w:t xml:space="preserve"> de la presente Resolución.</w:t>
      </w:r>
    </w:p>
    <w:p w14:paraId="78D4A482" w14:textId="77777777" w:rsidR="00FC3CE0" w:rsidRPr="0099192D" w:rsidRDefault="00FC3CE0" w:rsidP="0099192D">
      <w:pPr>
        <w:widowControl w:val="0"/>
        <w:rPr>
          <w:rFonts w:eastAsia="Calibri" w:cs="Tahoma"/>
          <w:bCs/>
          <w:szCs w:val="22"/>
          <w:lang w:eastAsia="en-US"/>
        </w:rPr>
      </w:pPr>
    </w:p>
    <w:p w14:paraId="16CF919C" w14:textId="7E1C0CD1" w:rsidR="00FC3CE0" w:rsidRPr="0099192D" w:rsidRDefault="00FC3CE0" w:rsidP="0099192D">
      <w:pPr>
        <w:ind w:right="-93"/>
        <w:rPr>
          <w:rFonts w:eastAsia="Calibri" w:cs="Tahoma"/>
          <w:bCs/>
          <w:szCs w:val="22"/>
          <w:lang w:eastAsia="en-US"/>
        </w:rPr>
      </w:pPr>
      <w:r w:rsidRPr="0099192D">
        <w:rPr>
          <w:rFonts w:eastAsia="Calibri" w:cs="Tahoma"/>
          <w:b/>
          <w:bCs/>
          <w:szCs w:val="22"/>
          <w:lang w:eastAsia="en-US"/>
        </w:rPr>
        <w:t>SEGUNDO.</w:t>
      </w:r>
      <w:r w:rsidRPr="0099192D">
        <w:rPr>
          <w:rFonts w:eastAsia="Calibri" w:cs="Tahoma"/>
          <w:szCs w:val="22"/>
          <w:lang w:eastAsia="es-MX"/>
        </w:rPr>
        <w:t xml:space="preserve"> Se </w:t>
      </w:r>
      <w:r w:rsidRPr="0099192D">
        <w:rPr>
          <w:rFonts w:eastAsia="Calibri" w:cs="Tahoma"/>
          <w:b/>
          <w:szCs w:val="22"/>
          <w:lang w:eastAsia="es-MX"/>
        </w:rPr>
        <w:t xml:space="preserve">ORDENA </w:t>
      </w:r>
      <w:r w:rsidRPr="0099192D">
        <w:rPr>
          <w:rFonts w:eastAsia="Calibri" w:cs="Tahoma"/>
          <w:szCs w:val="22"/>
          <w:lang w:eastAsia="es-MX"/>
        </w:rPr>
        <w:t xml:space="preserve">al </w:t>
      </w:r>
      <w:r w:rsidRPr="0099192D">
        <w:rPr>
          <w:rFonts w:eastAsia="Calibri" w:cs="Tahoma"/>
          <w:b/>
          <w:bCs/>
          <w:szCs w:val="22"/>
          <w:lang w:eastAsia="es-MX"/>
        </w:rPr>
        <w:t>SUJETO OBLIGADO</w:t>
      </w:r>
      <w:r w:rsidRPr="0099192D">
        <w:rPr>
          <w:rFonts w:eastAsia="Calibri" w:cs="Tahoma"/>
          <w:szCs w:val="22"/>
          <w:lang w:eastAsia="es-MX"/>
        </w:rPr>
        <w:t xml:space="preserve">, </w:t>
      </w:r>
      <w:r w:rsidRPr="0099192D">
        <w:rPr>
          <w:rFonts w:eastAsia="Calibri" w:cs="Tahoma"/>
          <w:bCs/>
          <w:szCs w:val="22"/>
          <w:lang w:eastAsia="en-US"/>
        </w:rPr>
        <w:t xml:space="preserve">a efecto de que, previa búsqueda exhaustiva y razonable de la información, entregue a través del </w:t>
      </w:r>
      <w:r w:rsidR="00233005" w:rsidRPr="0099192D">
        <w:rPr>
          <w:rFonts w:eastAsia="Calibri" w:cs="Tahoma"/>
          <w:bCs/>
          <w:szCs w:val="22"/>
          <w:lang w:eastAsia="en-US"/>
        </w:rPr>
        <w:t>SAIMEX, en</w:t>
      </w:r>
      <w:r w:rsidRPr="0099192D">
        <w:rPr>
          <w:rFonts w:eastAsia="Calibri" w:cs="Tahoma"/>
          <w:bCs/>
          <w:szCs w:val="22"/>
          <w:lang w:eastAsia="en-US"/>
        </w:rPr>
        <w:t xml:space="preserve"> su caso en versión pública, </w:t>
      </w:r>
      <w:r w:rsidR="00F5408C" w:rsidRPr="0099192D">
        <w:rPr>
          <w:rFonts w:eastAsia="Calibri" w:cs="Tahoma"/>
          <w:bCs/>
          <w:szCs w:val="22"/>
          <w:lang w:eastAsia="en-US"/>
        </w:rPr>
        <w:t xml:space="preserve">en </w:t>
      </w:r>
      <w:proofErr w:type="spellStart"/>
      <w:r w:rsidR="00F5408C" w:rsidRPr="0099192D">
        <w:rPr>
          <w:rFonts w:eastAsia="Calibri" w:cs="Tahoma"/>
          <w:bCs/>
          <w:szCs w:val="22"/>
          <w:lang w:eastAsia="en-US"/>
        </w:rPr>
        <w:t>pdf</w:t>
      </w:r>
      <w:proofErr w:type="spellEnd"/>
      <w:r w:rsidR="00F5408C" w:rsidRPr="0099192D">
        <w:rPr>
          <w:rFonts w:eastAsia="Calibri" w:cs="Tahoma"/>
          <w:bCs/>
          <w:szCs w:val="22"/>
          <w:lang w:eastAsia="en-US"/>
        </w:rPr>
        <w:t xml:space="preserve"> o en el formato en que se hayan generado, </w:t>
      </w:r>
      <w:r w:rsidRPr="0099192D">
        <w:rPr>
          <w:rFonts w:eastAsia="Calibri" w:cs="Tahoma"/>
          <w:bCs/>
          <w:szCs w:val="22"/>
          <w:lang w:eastAsia="en-US"/>
        </w:rPr>
        <w:t>los documentos que den cuenta de lo siguiente:</w:t>
      </w:r>
    </w:p>
    <w:p w14:paraId="4FA22F92" w14:textId="77777777" w:rsidR="00075875" w:rsidRPr="0099192D" w:rsidRDefault="00075875" w:rsidP="0099192D">
      <w:pPr>
        <w:ind w:right="-93"/>
        <w:rPr>
          <w:rFonts w:eastAsia="Calibri" w:cs="Tahoma"/>
          <w:bCs/>
          <w:szCs w:val="22"/>
          <w:lang w:eastAsia="en-US"/>
        </w:rPr>
      </w:pPr>
    </w:p>
    <w:p w14:paraId="1C07D29A" w14:textId="2FFDF259" w:rsidR="00075875" w:rsidRPr="0099192D" w:rsidRDefault="00D852BB" w:rsidP="0099192D">
      <w:pPr>
        <w:ind w:left="567" w:right="539"/>
        <w:rPr>
          <w:rFonts w:eastAsia="Calibri" w:cs="Tahoma"/>
          <w:b/>
          <w:i/>
          <w:szCs w:val="22"/>
          <w:lang w:eastAsia="es-ES_tradnl"/>
        </w:rPr>
      </w:pPr>
      <w:r w:rsidRPr="0099192D">
        <w:rPr>
          <w:rFonts w:eastAsia="Calibri" w:cs="Tahoma"/>
          <w:b/>
          <w:i/>
          <w:szCs w:val="22"/>
          <w:lang w:eastAsia="es-ES_tradnl"/>
        </w:rPr>
        <w:t>El</w:t>
      </w:r>
      <w:r w:rsidR="00075875" w:rsidRPr="0099192D">
        <w:rPr>
          <w:rFonts w:eastAsia="Calibri" w:cs="Tahoma"/>
          <w:b/>
          <w:i/>
          <w:szCs w:val="22"/>
          <w:lang w:eastAsia="es-ES_tradnl"/>
        </w:rPr>
        <w:t xml:space="preserve"> segundo informe trimestral (abril, mayo y junio) </w:t>
      </w:r>
      <w:r w:rsidR="00F5408C" w:rsidRPr="0099192D">
        <w:rPr>
          <w:rFonts w:eastAsia="Calibri" w:cs="Tahoma"/>
          <w:b/>
          <w:i/>
          <w:szCs w:val="22"/>
          <w:lang w:eastAsia="es-ES_tradnl"/>
        </w:rPr>
        <w:t>entregado al OSFEM</w:t>
      </w:r>
      <w:r w:rsidRPr="0099192D">
        <w:rPr>
          <w:rFonts w:eastAsia="Calibri" w:cs="Tahoma"/>
          <w:b/>
          <w:i/>
          <w:szCs w:val="22"/>
          <w:lang w:eastAsia="es-ES_tradnl"/>
        </w:rPr>
        <w:t xml:space="preserve">, </w:t>
      </w:r>
      <w:r w:rsidR="00D7234F" w:rsidRPr="0099192D">
        <w:rPr>
          <w:rFonts w:eastAsia="Calibri" w:cs="Tahoma"/>
          <w:b/>
          <w:i/>
          <w:szCs w:val="22"/>
          <w:lang w:eastAsia="es-ES_tradnl"/>
        </w:rPr>
        <w:t>las p</w:t>
      </w:r>
      <w:r w:rsidRPr="0099192D">
        <w:rPr>
          <w:rFonts w:eastAsia="Calibri" w:cs="Tahoma"/>
          <w:b/>
          <w:i/>
          <w:szCs w:val="22"/>
          <w:lang w:eastAsia="es-ES_tradnl"/>
        </w:rPr>
        <w:t>ólizas de ingresos</w:t>
      </w:r>
      <w:r w:rsidR="00D7234F" w:rsidRPr="0099192D">
        <w:rPr>
          <w:rFonts w:eastAsia="Calibri" w:cs="Tahoma"/>
          <w:b/>
          <w:i/>
          <w:szCs w:val="22"/>
          <w:lang w:eastAsia="es-ES_tradnl"/>
        </w:rPr>
        <w:t xml:space="preserve"> y </w:t>
      </w:r>
      <w:r w:rsidRPr="0099192D">
        <w:rPr>
          <w:rFonts w:eastAsia="Calibri" w:cs="Tahoma"/>
          <w:b/>
          <w:i/>
          <w:szCs w:val="22"/>
          <w:lang w:eastAsia="es-ES_tradnl"/>
        </w:rPr>
        <w:t xml:space="preserve">egresos </w:t>
      </w:r>
      <w:r w:rsidR="00D7234F" w:rsidRPr="0099192D">
        <w:rPr>
          <w:rFonts w:eastAsia="Calibri" w:cs="Tahoma"/>
          <w:b/>
          <w:i/>
          <w:szCs w:val="22"/>
          <w:lang w:eastAsia="es-ES_tradnl"/>
        </w:rPr>
        <w:t xml:space="preserve">con la </w:t>
      </w:r>
      <w:r w:rsidRPr="0099192D">
        <w:rPr>
          <w:rFonts w:eastAsia="Calibri" w:cs="Tahoma"/>
          <w:b/>
          <w:i/>
          <w:szCs w:val="22"/>
          <w:lang w:eastAsia="es-ES_tradnl"/>
        </w:rPr>
        <w:t>documentación soporte</w:t>
      </w:r>
      <w:r w:rsidR="00F5408C" w:rsidRPr="0099192D">
        <w:rPr>
          <w:rFonts w:eastAsia="Calibri" w:cs="Tahoma"/>
          <w:b/>
          <w:i/>
          <w:szCs w:val="22"/>
          <w:lang w:eastAsia="es-ES_tradnl"/>
        </w:rPr>
        <w:t xml:space="preserve"> del ejercicio 2024, del Organismo Público Descentralizado para la Prestación de los Servicios de Agua Potable Alcantarillado y Saneamiento del Oro (ODAPAS)</w:t>
      </w:r>
    </w:p>
    <w:p w14:paraId="237E5B47" w14:textId="77777777" w:rsidR="00F5408C" w:rsidRPr="0099192D" w:rsidRDefault="00F5408C" w:rsidP="0099192D">
      <w:pPr>
        <w:ind w:left="567" w:right="539"/>
        <w:rPr>
          <w:rFonts w:eastAsia="Calibri" w:cs="Tahoma"/>
          <w:i/>
          <w:szCs w:val="22"/>
          <w:lang w:eastAsia="es-ES_tradnl"/>
        </w:rPr>
      </w:pPr>
    </w:p>
    <w:p w14:paraId="1599BF79" w14:textId="14D1C73B" w:rsidR="00E40A98" w:rsidRPr="0099192D" w:rsidRDefault="00E40A98" w:rsidP="0099192D">
      <w:pPr>
        <w:rPr>
          <w:shd w:val="clear" w:color="auto" w:fill="FFFFFF"/>
        </w:rPr>
      </w:pPr>
      <w:r w:rsidRPr="0099192D">
        <w:rPr>
          <w:shd w:val="clear" w:color="auto" w:fill="FFFFFF"/>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99192D" w:rsidRDefault="00E40A98" w:rsidP="0099192D">
      <w:pPr>
        <w:ind w:left="709" w:right="822"/>
        <w:rPr>
          <w:rFonts w:eastAsia="Calibri" w:cs="Tahoma"/>
          <w:bCs/>
          <w:i/>
          <w:iCs/>
          <w:szCs w:val="22"/>
          <w:lang w:eastAsia="en-US"/>
        </w:rPr>
      </w:pPr>
    </w:p>
    <w:p w14:paraId="3230BFEF" w14:textId="77777777" w:rsidR="009A0277" w:rsidRPr="0099192D" w:rsidRDefault="009A0277" w:rsidP="0099192D">
      <w:r w:rsidRPr="0099192D">
        <w:rPr>
          <w:b/>
          <w:bCs/>
        </w:rPr>
        <w:lastRenderedPageBreak/>
        <w:t>TERCERO.</w:t>
      </w:r>
      <w:r w:rsidRPr="0099192D">
        <w:t xml:space="preserve"> </w:t>
      </w:r>
      <w:r w:rsidRPr="0099192D">
        <w:rPr>
          <w:rFonts w:eastAsia="Palatino Linotype" w:cs="Palatino Linotype"/>
          <w:b/>
          <w:lang w:eastAsia="es-MX"/>
        </w:rPr>
        <w:t xml:space="preserve">Notifíquese </w:t>
      </w:r>
      <w:r w:rsidRPr="0099192D">
        <w:rPr>
          <w:szCs w:val="17"/>
          <w:lang w:eastAsia="es-ES_tradnl"/>
        </w:rPr>
        <w:t xml:space="preserve">vía </w:t>
      </w:r>
      <w:r w:rsidRPr="0099192D">
        <w:rPr>
          <w:rFonts w:cs="Arial"/>
        </w:rPr>
        <w:t>Sistema de Acceso a la Información Mexiquense (</w:t>
      </w:r>
      <w:r w:rsidRPr="0099192D">
        <w:rPr>
          <w:rFonts w:cs="Arial"/>
          <w:b/>
          <w:bCs/>
        </w:rPr>
        <w:t>SAIMEX)</w:t>
      </w:r>
      <w:r w:rsidRPr="0099192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9192D" w:rsidRDefault="00FC3CE0" w:rsidP="0099192D"/>
    <w:p w14:paraId="16A4F4E2" w14:textId="64DF9CE2" w:rsidR="00FC3CE0" w:rsidRPr="0099192D" w:rsidRDefault="00FC3CE0" w:rsidP="0099192D">
      <w:r w:rsidRPr="0099192D">
        <w:rPr>
          <w:b/>
          <w:bCs/>
        </w:rPr>
        <w:t>CUARTO.</w:t>
      </w:r>
      <w:r w:rsidRPr="0099192D">
        <w:t xml:space="preserve"> Notifíquese a </w:t>
      </w:r>
      <w:r w:rsidRPr="0099192D">
        <w:rPr>
          <w:b/>
          <w:bCs/>
        </w:rPr>
        <w:t>LA PARTE RECURRENTE</w:t>
      </w:r>
      <w:r w:rsidRPr="0099192D">
        <w:t xml:space="preserve"> la presente resolución vía Sistema de Acceso a la Información Mexiquense </w:t>
      </w:r>
      <w:r w:rsidR="008B1E16" w:rsidRPr="0099192D">
        <w:t>(</w:t>
      </w:r>
      <w:r w:rsidRPr="0099192D">
        <w:t>SAIMEX</w:t>
      </w:r>
      <w:r w:rsidR="008B1E16" w:rsidRPr="0099192D">
        <w:t>)</w:t>
      </w:r>
      <w:r w:rsidRPr="0099192D">
        <w:t>.</w:t>
      </w:r>
    </w:p>
    <w:p w14:paraId="515336ED" w14:textId="77777777" w:rsidR="00FC3CE0" w:rsidRPr="0099192D" w:rsidRDefault="00FC3CE0" w:rsidP="0099192D"/>
    <w:p w14:paraId="006EFE1D" w14:textId="07CDFDE4" w:rsidR="00FC3CE0" w:rsidRPr="0099192D" w:rsidRDefault="00FC3CE0" w:rsidP="0099192D">
      <w:r w:rsidRPr="0099192D">
        <w:rPr>
          <w:b/>
          <w:bCs/>
        </w:rPr>
        <w:t>QUINTO</w:t>
      </w:r>
      <w:r w:rsidRPr="0099192D">
        <w:t>. Hágase del conocimiento a</w:t>
      </w:r>
      <w:r w:rsidR="008B1E16" w:rsidRPr="0099192D">
        <w:t xml:space="preserve"> </w:t>
      </w:r>
      <w:r w:rsidR="008B1E16" w:rsidRPr="0099192D">
        <w:rPr>
          <w:b/>
          <w:bCs/>
        </w:rPr>
        <w:t xml:space="preserve">LA PARTE </w:t>
      </w:r>
      <w:r w:rsidRPr="0099192D">
        <w:rPr>
          <w:b/>
          <w:bCs/>
        </w:rPr>
        <w:t>RECURRENTE</w:t>
      </w:r>
      <w:r w:rsidRPr="0099192D">
        <w:t xml:space="preserve"> que</w:t>
      </w:r>
      <w:r w:rsidR="008B1E16" w:rsidRPr="0099192D">
        <w:t>,</w:t>
      </w:r>
      <w:r w:rsidRPr="0099192D">
        <w:t xml:space="preserve"> de conformidad con lo establecido en el artículo 196 de la Ley de Transparencia y Acceso a la Información Pública del Estado de México y Municipios, podrá impugnar</w:t>
      </w:r>
      <w:r w:rsidR="008B1E16" w:rsidRPr="0099192D">
        <w:t xml:space="preserve"> la presente resolución</w:t>
      </w:r>
      <w:r w:rsidRPr="0099192D">
        <w:t xml:space="preserve"> vía Juicio de Amparo en los términos de las leyes aplicables.</w:t>
      </w:r>
    </w:p>
    <w:p w14:paraId="1FDCA0FE" w14:textId="77777777" w:rsidR="00163D12" w:rsidRPr="0099192D" w:rsidRDefault="00163D12" w:rsidP="0099192D"/>
    <w:p w14:paraId="43DF9D99" w14:textId="4C6E52F9" w:rsidR="00FC3CE0" w:rsidRPr="0099192D" w:rsidRDefault="00FC3CE0" w:rsidP="0099192D">
      <w:r w:rsidRPr="0099192D">
        <w:rPr>
          <w:b/>
          <w:bCs/>
        </w:rPr>
        <w:t>SEXTO.</w:t>
      </w:r>
      <w:r w:rsidRPr="0099192D">
        <w:t xml:space="preserve"> De conformidad con el artículo 198 de la Ley de Transparencia y Acceso a la Información Pública del Estado de México y Municipios, el </w:t>
      </w:r>
      <w:r w:rsidR="008B1E16" w:rsidRPr="0099192D">
        <w:rPr>
          <w:b/>
          <w:bCs/>
        </w:rPr>
        <w:t>SUJETO OBLIGADO</w:t>
      </w:r>
      <w:r w:rsidR="008B1E16" w:rsidRPr="0099192D">
        <w:t xml:space="preserve"> </w:t>
      </w:r>
      <w:r w:rsidRPr="0099192D">
        <w:t>podrá solicitar</w:t>
      </w:r>
      <w:r w:rsidR="008B1E16" w:rsidRPr="0099192D">
        <w:t xml:space="preserve"> </w:t>
      </w:r>
      <w:r w:rsidRPr="0099192D">
        <w:t xml:space="preserve">una ampliación de plazo </w:t>
      </w:r>
      <w:r w:rsidR="008B1E16" w:rsidRPr="0099192D">
        <w:t xml:space="preserve">de manera fundada y motivada, </w:t>
      </w:r>
      <w:r w:rsidRPr="0099192D">
        <w:t>para el cumplimiento de la presente resolución.</w:t>
      </w:r>
    </w:p>
    <w:p w14:paraId="2BC8564F" w14:textId="77777777" w:rsidR="00FC3CE0" w:rsidRDefault="00FC3CE0" w:rsidP="0099192D">
      <w:pPr>
        <w:ind w:right="113"/>
        <w:rPr>
          <w:rFonts w:cs="Arial"/>
          <w:b/>
          <w:szCs w:val="22"/>
        </w:rPr>
      </w:pPr>
    </w:p>
    <w:p w14:paraId="68F0068D" w14:textId="77777777" w:rsidR="0099192D" w:rsidRPr="0099192D" w:rsidRDefault="0099192D" w:rsidP="0099192D">
      <w:pPr>
        <w:ind w:right="113"/>
        <w:rPr>
          <w:rFonts w:cs="Arial"/>
          <w:b/>
          <w:szCs w:val="22"/>
        </w:rPr>
      </w:pPr>
    </w:p>
    <w:p w14:paraId="719A5C63" w14:textId="2F63C082" w:rsidR="00664420" w:rsidRPr="0099192D" w:rsidRDefault="00664420" w:rsidP="0099192D">
      <w:pPr>
        <w:rPr>
          <w:rFonts w:eastAsia="Palatino Linotype" w:cs="Palatino Linotype"/>
          <w:szCs w:val="22"/>
        </w:rPr>
      </w:pPr>
      <w:r w:rsidRPr="0099192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5408C" w:rsidRPr="0099192D">
        <w:rPr>
          <w:rFonts w:eastAsia="Palatino Linotype" w:cs="Palatino Linotype"/>
          <w:szCs w:val="22"/>
        </w:rPr>
        <w:t>DÉCIMA</w:t>
      </w:r>
      <w:r w:rsidRPr="0099192D">
        <w:rPr>
          <w:rFonts w:eastAsia="Palatino Linotype" w:cs="Palatino Linotype"/>
          <w:szCs w:val="22"/>
        </w:rPr>
        <w:t xml:space="preserve"> </w:t>
      </w:r>
      <w:r w:rsidR="0030122F" w:rsidRPr="0099192D">
        <w:rPr>
          <w:rFonts w:eastAsia="Palatino Linotype" w:cs="Palatino Linotype"/>
          <w:szCs w:val="22"/>
        </w:rPr>
        <w:t xml:space="preserve">PRIMERA </w:t>
      </w:r>
      <w:r w:rsidRPr="0099192D">
        <w:rPr>
          <w:rFonts w:eastAsia="Palatino Linotype" w:cs="Palatino Linotype"/>
          <w:szCs w:val="22"/>
        </w:rPr>
        <w:t xml:space="preserve">SESIÓN ORDINARIA, CELEBRADA EL </w:t>
      </w:r>
      <w:r w:rsidR="0030122F" w:rsidRPr="0099192D">
        <w:rPr>
          <w:rFonts w:eastAsia="Palatino Linotype" w:cs="Palatino Linotype"/>
          <w:szCs w:val="22"/>
        </w:rPr>
        <w:t>VEINTISÉIS</w:t>
      </w:r>
      <w:r w:rsidR="00F5408C" w:rsidRPr="0099192D">
        <w:rPr>
          <w:rFonts w:eastAsia="Palatino Linotype" w:cs="Palatino Linotype"/>
          <w:szCs w:val="22"/>
        </w:rPr>
        <w:t xml:space="preserve"> </w:t>
      </w:r>
      <w:r w:rsidRPr="0099192D">
        <w:rPr>
          <w:rFonts w:eastAsia="Palatino Linotype" w:cs="Palatino Linotype"/>
          <w:szCs w:val="22"/>
        </w:rPr>
        <w:t xml:space="preserve">DE </w:t>
      </w:r>
      <w:r w:rsidR="00F5408C" w:rsidRPr="0099192D">
        <w:rPr>
          <w:rFonts w:eastAsia="Palatino Linotype" w:cs="Palatino Linotype"/>
          <w:szCs w:val="22"/>
        </w:rPr>
        <w:t xml:space="preserve">MARZO </w:t>
      </w:r>
      <w:r w:rsidRPr="0099192D">
        <w:rPr>
          <w:rFonts w:eastAsia="Palatino Linotype" w:cs="Palatino Linotype"/>
          <w:szCs w:val="22"/>
        </w:rPr>
        <w:t xml:space="preserve">DE DOS MIL </w:t>
      </w:r>
      <w:r w:rsidR="00E609BA" w:rsidRPr="0099192D">
        <w:rPr>
          <w:rFonts w:eastAsia="Palatino Linotype" w:cs="Palatino Linotype"/>
          <w:szCs w:val="22"/>
        </w:rPr>
        <w:t>VEINTICINCO</w:t>
      </w:r>
      <w:r w:rsidRPr="0099192D">
        <w:rPr>
          <w:rFonts w:eastAsia="Palatino Linotype" w:cs="Palatino Linotype"/>
          <w:szCs w:val="22"/>
        </w:rPr>
        <w:t>, ANTE EL SECRETARIO TÉCNICO DEL PLENO, ALEXIS TAPIA RAMÍREZ.</w:t>
      </w:r>
    </w:p>
    <w:p w14:paraId="2AB73DBD" w14:textId="77777777" w:rsidR="009A0277" w:rsidRPr="0099192D" w:rsidRDefault="009A0277" w:rsidP="0099192D">
      <w:pPr>
        <w:widowControl w:val="0"/>
        <w:autoSpaceDE w:val="0"/>
        <w:autoSpaceDN w:val="0"/>
        <w:adjustRightInd w:val="0"/>
        <w:rPr>
          <w:rFonts w:eastAsiaTheme="minorEastAsia"/>
          <w:sz w:val="18"/>
          <w:szCs w:val="18"/>
          <w:lang w:val="it-IT"/>
        </w:rPr>
      </w:pPr>
      <w:r w:rsidRPr="0099192D">
        <w:rPr>
          <w:rFonts w:eastAsiaTheme="minorEastAsia"/>
          <w:sz w:val="18"/>
          <w:szCs w:val="18"/>
          <w:lang w:val="it-IT"/>
        </w:rPr>
        <w:t>SCMM/AGZ/DEMF/JMMO</w:t>
      </w:r>
    </w:p>
    <w:p w14:paraId="49D72DA3" w14:textId="77777777" w:rsidR="00664420" w:rsidRPr="0099192D" w:rsidRDefault="00664420" w:rsidP="0099192D">
      <w:pPr>
        <w:ind w:right="-93"/>
        <w:rPr>
          <w:rFonts w:eastAsia="Calibri" w:cs="Tahoma"/>
          <w:bCs/>
          <w:szCs w:val="22"/>
          <w:lang w:eastAsia="en-US"/>
        </w:rPr>
      </w:pPr>
    </w:p>
    <w:p w14:paraId="5EFEA0CD" w14:textId="77777777" w:rsidR="00664420" w:rsidRPr="0099192D" w:rsidRDefault="00664420" w:rsidP="0099192D">
      <w:pPr>
        <w:ind w:right="-93"/>
        <w:rPr>
          <w:rFonts w:eastAsia="Calibri" w:cs="Tahoma"/>
          <w:szCs w:val="22"/>
          <w:lang w:val="es-ES"/>
        </w:rPr>
      </w:pPr>
    </w:p>
    <w:p w14:paraId="696BC976" w14:textId="77777777" w:rsidR="00664420" w:rsidRPr="0099192D" w:rsidRDefault="00664420" w:rsidP="0099192D">
      <w:pPr>
        <w:ind w:right="-93"/>
        <w:rPr>
          <w:rFonts w:eastAsia="Calibri" w:cs="Tahoma"/>
          <w:bCs/>
          <w:szCs w:val="22"/>
          <w:lang w:val="es-ES" w:eastAsia="en-US"/>
        </w:rPr>
      </w:pPr>
    </w:p>
    <w:p w14:paraId="671CB0C5" w14:textId="77777777" w:rsidR="00664420" w:rsidRPr="0099192D" w:rsidRDefault="00664420" w:rsidP="0099192D">
      <w:pPr>
        <w:ind w:right="-93"/>
        <w:rPr>
          <w:rFonts w:eastAsia="Calibri" w:cs="Tahoma"/>
          <w:bCs/>
          <w:szCs w:val="22"/>
          <w:lang w:val="es-ES_tradnl" w:eastAsia="en-US"/>
        </w:rPr>
      </w:pPr>
    </w:p>
    <w:p w14:paraId="52B66DE7" w14:textId="77777777" w:rsidR="00664420" w:rsidRPr="0099192D" w:rsidRDefault="00664420" w:rsidP="0099192D">
      <w:pPr>
        <w:ind w:right="-93"/>
        <w:rPr>
          <w:rFonts w:eastAsia="Calibri" w:cs="Tahoma"/>
          <w:bCs/>
          <w:szCs w:val="22"/>
          <w:lang w:val="es-ES_tradnl" w:eastAsia="en-US"/>
        </w:rPr>
      </w:pPr>
    </w:p>
    <w:p w14:paraId="3BA305D1" w14:textId="77777777" w:rsidR="00664420" w:rsidRPr="0099192D" w:rsidRDefault="00664420" w:rsidP="0099192D">
      <w:pPr>
        <w:ind w:right="-93"/>
        <w:rPr>
          <w:rFonts w:eastAsia="Calibri" w:cs="Tahoma"/>
          <w:bCs/>
          <w:szCs w:val="22"/>
          <w:lang w:val="es-ES_tradnl" w:eastAsia="en-US"/>
        </w:rPr>
      </w:pPr>
    </w:p>
    <w:p w14:paraId="78230707" w14:textId="77777777" w:rsidR="00664420" w:rsidRPr="0099192D" w:rsidRDefault="00664420" w:rsidP="0099192D">
      <w:pPr>
        <w:ind w:right="-93"/>
        <w:rPr>
          <w:rFonts w:eastAsia="Calibri" w:cs="Tahoma"/>
          <w:bCs/>
          <w:szCs w:val="22"/>
          <w:lang w:val="es-ES_tradnl" w:eastAsia="en-US"/>
        </w:rPr>
      </w:pPr>
    </w:p>
    <w:p w14:paraId="72D18B28" w14:textId="77777777" w:rsidR="00664420" w:rsidRPr="0099192D" w:rsidRDefault="00664420" w:rsidP="0099192D">
      <w:pPr>
        <w:ind w:right="-93"/>
        <w:rPr>
          <w:rFonts w:eastAsia="Calibri" w:cs="Tahoma"/>
          <w:bCs/>
          <w:szCs w:val="22"/>
          <w:lang w:val="es-ES_tradnl" w:eastAsia="en-US"/>
        </w:rPr>
      </w:pPr>
    </w:p>
    <w:p w14:paraId="6BD461DC" w14:textId="77777777" w:rsidR="00664420" w:rsidRPr="0099192D" w:rsidRDefault="00664420" w:rsidP="0099192D">
      <w:pPr>
        <w:tabs>
          <w:tab w:val="center" w:pos="4568"/>
        </w:tabs>
        <w:ind w:right="-93"/>
        <w:rPr>
          <w:rFonts w:eastAsia="Calibri" w:cs="Tahoma"/>
          <w:bCs/>
          <w:szCs w:val="22"/>
          <w:lang w:eastAsia="en-US"/>
        </w:rPr>
      </w:pPr>
    </w:p>
    <w:p w14:paraId="4DBB1727" w14:textId="77777777" w:rsidR="00664420" w:rsidRPr="0099192D" w:rsidRDefault="00664420" w:rsidP="0099192D">
      <w:pPr>
        <w:tabs>
          <w:tab w:val="center" w:pos="4568"/>
        </w:tabs>
        <w:ind w:right="-93"/>
        <w:rPr>
          <w:rFonts w:eastAsia="Calibri" w:cs="Tahoma"/>
          <w:bCs/>
          <w:szCs w:val="22"/>
          <w:lang w:eastAsia="en-US"/>
        </w:rPr>
      </w:pPr>
    </w:p>
    <w:p w14:paraId="1D74121B" w14:textId="77777777" w:rsidR="00664420" w:rsidRPr="0099192D" w:rsidRDefault="00664420" w:rsidP="0099192D">
      <w:pPr>
        <w:tabs>
          <w:tab w:val="center" w:pos="4568"/>
        </w:tabs>
        <w:ind w:right="-93"/>
        <w:rPr>
          <w:rFonts w:eastAsia="Calibri" w:cs="Tahoma"/>
          <w:bCs/>
          <w:szCs w:val="22"/>
          <w:lang w:eastAsia="en-US"/>
        </w:rPr>
      </w:pPr>
    </w:p>
    <w:p w14:paraId="08E74E9C" w14:textId="77777777" w:rsidR="00664420" w:rsidRPr="0099192D" w:rsidRDefault="00664420" w:rsidP="0099192D">
      <w:pPr>
        <w:tabs>
          <w:tab w:val="center" w:pos="4568"/>
        </w:tabs>
        <w:ind w:right="-93"/>
        <w:rPr>
          <w:rFonts w:eastAsia="Calibri" w:cs="Tahoma"/>
          <w:bCs/>
          <w:szCs w:val="22"/>
          <w:lang w:eastAsia="en-US"/>
        </w:rPr>
      </w:pPr>
    </w:p>
    <w:p w14:paraId="2CBF5E03" w14:textId="77777777" w:rsidR="00664420" w:rsidRPr="0099192D" w:rsidRDefault="00664420" w:rsidP="0099192D">
      <w:pPr>
        <w:tabs>
          <w:tab w:val="center" w:pos="4568"/>
        </w:tabs>
        <w:ind w:right="-93"/>
        <w:rPr>
          <w:rFonts w:eastAsia="Calibri" w:cs="Tahoma"/>
          <w:bCs/>
          <w:szCs w:val="22"/>
          <w:lang w:eastAsia="en-US"/>
        </w:rPr>
      </w:pPr>
    </w:p>
    <w:p w14:paraId="44865A6D" w14:textId="77777777" w:rsidR="00664420" w:rsidRPr="0099192D" w:rsidRDefault="00664420" w:rsidP="0099192D">
      <w:pPr>
        <w:tabs>
          <w:tab w:val="center" w:pos="4568"/>
        </w:tabs>
        <w:ind w:right="-93"/>
        <w:rPr>
          <w:rFonts w:eastAsia="Calibri" w:cs="Tahoma"/>
          <w:bCs/>
          <w:szCs w:val="22"/>
          <w:lang w:eastAsia="en-US"/>
        </w:rPr>
      </w:pPr>
    </w:p>
    <w:p w14:paraId="7147F06B" w14:textId="77777777" w:rsidR="00664420" w:rsidRPr="0099192D" w:rsidRDefault="00664420" w:rsidP="0099192D">
      <w:pPr>
        <w:tabs>
          <w:tab w:val="center" w:pos="4568"/>
        </w:tabs>
        <w:ind w:right="-93"/>
        <w:rPr>
          <w:rFonts w:eastAsia="Calibri" w:cs="Tahoma"/>
          <w:bCs/>
          <w:szCs w:val="22"/>
          <w:lang w:eastAsia="en-US"/>
        </w:rPr>
      </w:pPr>
    </w:p>
    <w:p w14:paraId="6FDF3D7E" w14:textId="77777777" w:rsidR="00664420" w:rsidRPr="0099192D" w:rsidRDefault="00664420" w:rsidP="0099192D">
      <w:pPr>
        <w:tabs>
          <w:tab w:val="center" w:pos="4568"/>
        </w:tabs>
        <w:ind w:right="-93"/>
        <w:rPr>
          <w:rFonts w:eastAsia="Calibri" w:cs="Tahoma"/>
          <w:bCs/>
          <w:szCs w:val="22"/>
          <w:lang w:eastAsia="en-US"/>
        </w:rPr>
      </w:pPr>
    </w:p>
    <w:p w14:paraId="6246F818" w14:textId="77777777" w:rsidR="00664420" w:rsidRPr="0099192D" w:rsidRDefault="00664420" w:rsidP="0099192D">
      <w:pPr>
        <w:tabs>
          <w:tab w:val="center" w:pos="4568"/>
        </w:tabs>
        <w:ind w:right="-93"/>
        <w:rPr>
          <w:rFonts w:eastAsia="Calibri" w:cs="Tahoma"/>
          <w:bCs/>
          <w:szCs w:val="22"/>
          <w:lang w:eastAsia="en-US"/>
        </w:rPr>
      </w:pPr>
    </w:p>
    <w:p w14:paraId="57A88B28" w14:textId="77777777" w:rsidR="00664420" w:rsidRPr="0099192D" w:rsidRDefault="00664420" w:rsidP="0099192D">
      <w:pPr>
        <w:tabs>
          <w:tab w:val="center" w:pos="4568"/>
        </w:tabs>
        <w:ind w:right="-93"/>
        <w:rPr>
          <w:rFonts w:eastAsia="Calibri" w:cs="Tahoma"/>
          <w:bCs/>
          <w:szCs w:val="22"/>
          <w:lang w:eastAsia="en-US"/>
        </w:rPr>
      </w:pPr>
    </w:p>
    <w:p w14:paraId="77EF6095" w14:textId="77777777" w:rsidR="00664420" w:rsidRPr="0099192D" w:rsidRDefault="00664420" w:rsidP="0099192D">
      <w:pPr>
        <w:tabs>
          <w:tab w:val="center" w:pos="4568"/>
        </w:tabs>
        <w:ind w:right="-93"/>
        <w:rPr>
          <w:rFonts w:eastAsia="Calibri" w:cs="Tahoma"/>
          <w:bCs/>
          <w:szCs w:val="22"/>
          <w:lang w:eastAsia="en-US"/>
        </w:rPr>
      </w:pPr>
    </w:p>
    <w:p w14:paraId="35593947" w14:textId="77777777" w:rsidR="00664420" w:rsidRPr="0099192D" w:rsidRDefault="00664420" w:rsidP="0099192D">
      <w:pPr>
        <w:tabs>
          <w:tab w:val="center" w:pos="4568"/>
        </w:tabs>
        <w:ind w:right="-93"/>
        <w:rPr>
          <w:rFonts w:eastAsia="Calibri" w:cs="Tahoma"/>
          <w:bCs/>
          <w:szCs w:val="22"/>
          <w:lang w:eastAsia="en-US"/>
        </w:rPr>
      </w:pPr>
    </w:p>
    <w:p w14:paraId="3AF72A17" w14:textId="77777777" w:rsidR="00664420" w:rsidRPr="0099192D" w:rsidRDefault="00664420" w:rsidP="0099192D">
      <w:pPr>
        <w:tabs>
          <w:tab w:val="center" w:pos="4568"/>
        </w:tabs>
        <w:ind w:right="-93"/>
        <w:rPr>
          <w:rFonts w:eastAsia="Calibri" w:cs="Tahoma"/>
          <w:bCs/>
          <w:szCs w:val="22"/>
          <w:lang w:eastAsia="en-US"/>
        </w:rPr>
      </w:pPr>
    </w:p>
    <w:p w14:paraId="37169144" w14:textId="77777777" w:rsidR="00664420" w:rsidRPr="0099192D" w:rsidRDefault="00664420" w:rsidP="0099192D">
      <w:pPr>
        <w:tabs>
          <w:tab w:val="center" w:pos="4568"/>
        </w:tabs>
        <w:ind w:right="-93"/>
        <w:rPr>
          <w:rFonts w:eastAsia="Calibri" w:cs="Tahoma"/>
          <w:bCs/>
          <w:szCs w:val="22"/>
          <w:lang w:eastAsia="en-US"/>
        </w:rPr>
      </w:pPr>
    </w:p>
    <w:p w14:paraId="77CFC088" w14:textId="77777777" w:rsidR="00664420" w:rsidRPr="0099192D" w:rsidRDefault="00664420" w:rsidP="0099192D">
      <w:pPr>
        <w:tabs>
          <w:tab w:val="center" w:pos="4568"/>
        </w:tabs>
        <w:ind w:right="-93"/>
        <w:rPr>
          <w:rFonts w:eastAsia="Calibri" w:cs="Tahoma"/>
          <w:bCs/>
          <w:szCs w:val="22"/>
          <w:lang w:eastAsia="en-US"/>
        </w:rPr>
      </w:pPr>
    </w:p>
    <w:p w14:paraId="781A11A5" w14:textId="77777777" w:rsidR="00664420" w:rsidRPr="0099192D" w:rsidRDefault="00664420" w:rsidP="0099192D">
      <w:pPr>
        <w:tabs>
          <w:tab w:val="center" w:pos="4568"/>
        </w:tabs>
        <w:ind w:right="-93"/>
        <w:rPr>
          <w:rFonts w:eastAsia="Calibri" w:cs="Tahoma"/>
          <w:bCs/>
          <w:szCs w:val="22"/>
          <w:lang w:eastAsia="en-US"/>
        </w:rPr>
      </w:pPr>
    </w:p>
    <w:p w14:paraId="5B4ADFF3" w14:textId="77777777" w:rsidR="00A131AC" w:rsidRPr="0099192D" w:rsidRDefault="00A131AC" w:rsidP="0099192D"/>
    <w:sectPr w:rsidR="00A131AC" w:rsidRPr="0099192D" w:rsidSect="00EE2AF2">
      <w:footerReference w:type="default" r:id="rId2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B9E95" w14:textId="77777777" w:rsidR="00415D01" w:rsidRDefault="00415D01" w:rsidP="00664420">
      <w:pPr>
        <w:spacing w:line="240" w:lineRule="auto"/>
      </w:pPr>
      <w:r>
        <w:separator/>
      </w:r>
    </w:p>
  </w:endnote>
  <w:endnote w:type="continuationSeparator" w:id="0">
    <w:p w14:paraId="77EA60B1" w14:textId="77777777" w:rsidR="00415D01" w:rsidRDefault="00415D0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14053" w:rsidRDefault="00414053">
    <w:pPr>
      <w:tabs>
        <w:tab w:val="center" w:pos="4550"/>
        <w:tab w:val="left" w:pos="5818"/>
      </w:tabs>
      <w:ind w:right="260"/>
      <w:jc w:val="right"/>
      <w:rPr>
        <w:color w:val="071320" w:themeColor="text2" w:themeShade="80"/>
        <w:sz w:val="24"/>
        <w:szCs w:val="24"/>
      </w:rPr>
    </w:pPr>
  </w:p>
  <w:p w14:paraId="1BCA7F23" w14:textId="77777777" w:rsidR="00414053" w:rsidRDefault="004140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1FBCBB3" w:rsidR="00414053" w:rsidRDefault="0041405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B65C6" w:rsidRPr="00BB65C6">
      <w:rPr>
        <w:noProof/>
        <w:color w:val="0A1D30" w:themeColor="text2" w:themeShade="BF"/>
        <w:sz w:val="24"/>
        <w:szCs w:val="24"/>
        <w:lang w:val="es-ES"/>
      </w:rPr>
      <w:t>36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B65C6" w:rsidRPr="00BB65C6">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414053" w:rsidRDefault="004140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C9ACA" w14:textId="77777777" w:rsidR="00415D01" w:rsidRDefault="00415D01" w:rsidP="00664420">
      <w:pPr>
        <w:spacing w:line="240" w:lineRule="auto"/>
      </w:pPr>
      <w:r>
        <w:separator/>
      </w:r>
    </w:p>
  </w:footnote>
  <w:footnote w:type="continuationSeparator" w:id="0">
    <w:p w14:paraId="02C58647" w14:textId="77777777" w:rsidR="00415D01" w:rsidRDefault="00415D01" w:rsidP="00664420">
      <w:pPr>
        <w:spacing w:line="240" w:lineRule="auto"/>
      </w:pPr>
      <w:r>
        <w:continuationSeparator/>
      </w:r>
    </w:p>
  </w:footnote>
  <w:footnote w:id="1">
    <w:p w14:paraId="61AE9D16" w14:textId="77777777" w:rsidR="00414053" w:rsidRDefault="00414053" w:rsidP="00414053">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14053" w:rsidRPr="00330DA7" w14:paraId="070A4B18" w14:textId="77777777" w:rsidTr="003F35FD">
      <w:trPr>
        <w:trHeight w:val="144"/>
        <w:jc w:val="right"/>
      </w:trPr>
      <w:tc>
        <w:tcPr>
          <w:tcW w:w="2727" w:type="dxa"/>
        </w:tcPr>
        <w:p w14:paraId="62B7493A" w14:textId="77777777" w:rsidR="00414053" w:rsidRPr="00330DA7" w:rsidRDefault="0041405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32E59CA" w:rsidR="00414053" w:rsidRPr="00A90C72" w:rsidRDefault="00414053" w:rsidP="003F35FD">
          <w:pPr>
            <w:tabs>
              <w:tab w:val="right" w:pos="8838"/>
            </w:tabs>
            <w:ind w:left="-74" w:right="-105"/>
            <w:rPr>
              <w:rFonts w:eastAsia="Calibri" w:cs="Tahoma"/>
              <w:szCs w:val="22"/>
              <w:lang w:eastAsia="en-US"/>
            </w:rPr>
          </w:pPr>
          <w:r>
            <w:rPr>
              <w:rFonts w:eastAsia="Calibri" w:cs="Tahoma"/>
              <w:szCs w:val="22"/>
              <w:lang w:eastAsia="en-US"/>
            </w:rPr>
            <w:t>01072/</w:t>
          </w:r>
          <w:r w:rsidRPr="00A90C72">
            <w:rPr>
              <w:rFonts w:eastAsia="Calibri" w:cs="Tahoma"/>
              <w:szCs w:val="22"/>
              <w:lang w:eastAsia="en-US"/>
            </w:rPr>
            <w:t>INFOEM/IP/RR</w:t>
          </w:r>
          <w:r>
            <w:rPr>
              <w:rFonts w:eastAsia="Calibri" w:cs="Tahoma"/>
              <w:szCs w:val="22"/>
              <w:lang w:eastAsia="en-US"/>
            </w:rPr>
            <w:t xml:space="preserve">/2025 </w:t>
          </w:r>
        </w:p>
      </w:tc>
    </w:tr>
    <w:tr w:rsidR="00414053" w:rsidRPr="00330DA7" w14:paraId="4521E058" w14:textId="77777777" w:rsidTr="003F35FD">
      <w:trPr>
        <w:trHeight w:val="283"/>
        <w:jc w:val="right"/>
      </w:trPr>
      <w:tc>
        <w:tcPr>
          <w:tcW w:w="2727" w:type="dxa"/>
        </w:tcPr>
        <w:p w14:paraId="0B68C086" w14:textId="77777777" w:rsidR="00414053" w:rsidRPr="00330DA7" w:rsidRDefault="0041405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A84CE53" w:rsidR="00414053" w:rsidRPr="00952DD0" w:rsidRDefault="00414053" w:rsidP="003F35FD">
          <w:pPr>
            <w:tabs>
              <w:tab w:val="left" w:pos="2834"/>
              <w:tab w:val="right" w:pos="8838"/>
            </w:tabs>
            <w:ind w:left="-108" w:right="-105"/>
            <w:rPr>
              <w:rFonts w:eastAsia="Calibri" w:cs="Tahoma"/>
              <w:szCs w:val="22"/>
              <w:lang w:eastAsia="en-US"/>
            </w:rPr>
          </w:pPr>
          <w:r w:rsidRPr="00C055F8">
            <w:rPr>
              <w:rFonts w:eastAsia="Calibri" w:cs="Tahoma"/>
              <w:szCs w:val="22"/>
              <w:lang w:eastAsia="en-US"/>
            </w:rPr>
            <w:t>Ayuntamiento de el Oro</w:t>
          </w:r>
        </w:p>
      </w:tc>
    </w:tr>
    <w:tr w:rsidR="00414053" w:rsidRPr="00330DA7" w14:paraId="6331D9B6" w14:textId="77777777" w:rsidTr="003F35FD">
      <w:trPr>
        <w:trHeight w:val="283"/>
        <w:jc w:val="right"/>
      </w:trPr>
      <w:tc>
        <w:tcPr>
          <w:tcW w:w="2727" w:type="dxa"/>
        </w:tcPr>
        <w:p w14:paraId="3FA86BAE" w14:textId="04F1C45E" w:rsidR="00414053" w:rsidRPr="00330DA7" w:rsidRDefault="0041405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14053" w:rsidRPr="00EA66FC" w:rsidRDefault="0041405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14053" w:rsidRPr="00443C6B" w:rsidRDefault="0041405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14053" w:rsidRPr="00330DA7" w14:paraId="29CFF901" w14:textId="77777777" w:rsidTr="00C055F8">
      <w:trPr>
        <w:trHeight w:val="1435"/>
      </w:trPr>
      <w:tc>
        <w:tcPr>
          <w:tcW w:w="283" w:type="dxa"/>
          <w:shd w:val="clear" w:color="auto" w:fill="auto"/>
        </w:tcPr>
        <w:p w14:paraId="046B9F8F" w14:textId="77777777" w:rsidR="00414053" w:rsidRPr="00330DA7" w:rsidRDefault="00414053" w:rsidP="00C055F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14053" w:rsidRPr="00330DA7" w14:paraId="04F272D2" w14:textId="77777777" w:rsidTr="00C055F8">
            <w:trPr>
              <w:trHeight w:val="144"/>
            </w:trPr>
            <w:tc>
              <w:tcPr>
                <w:tcW w:w="2727" w:type="dxa"/>
              </w:tcPr>
              <w:p w14:paraId="2FD4DBF6" w14:textId="77777777" w:rsidR="00414053" w:rsidRPr="00330DA7" w:rsidRDefault="00414053" w:rsidP="00C055F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BBE387" w:rsidR="00414053" w:rsidRPr="00A90C72" w:rsidRDefault="00414053" w:rsidP="00C055F8">
                <w:pPr>
                  <w:tabs>
                    <w:tab w:val="right" w:pos="8838"/>
                  </w:tabs>
                  <w:ind w:left="-74" w:right="-105"/>
                  <w:rPr>
                    <w:rFonts w:eastAsia="Calibri" w:cs="Tahoma"/>
                    <w:szCs w:val="22"/>
                    <w:lang w:eastAsia="en-US"/>
                  </w:rPr>
                </w:pPr>
                <w:r>
                  <w:rPr>
                    <w:rFonts w:eastAsia="Calibri" w:cs="Tahoma"/>
                    <w:szCs w:val="22"/>
                    <w:lang w:eastAsia="en-US"/>
                  </w:rPr>
                  <w:t>01072/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414053" w:rsidRDefault="00414053" w:rsidP="00C055F8">
                <w:pPr>
                  <w:tabs>
                    <w:tab w:val="right" w:pos="8838"/>
                  </w:tabs>
                  <w:ind w:left="-74" w:right="-105"/>
                  <w:rPr>
                    <w:rFonts w:eastAsia="Calibri" w:cs="Tahoma"/>
                    <w:szCs w:val="22"/>
                    <w:lang w:eastAsia="en-US"/>
                  </w:rPr>
                </w:pPr>
              </w:p>
            </w:tc>
          </w:tr>
          <w:tr w:rsidR="00414053" w:rsidRPr="00330DA7" w14:paraId="05C58951" w14:textId="77777777" w:rsidTr="00C055F8">
            <w:trPr>
              <w:trHeight w:val="144"/>
            </w:trPr>
            <w:tc>
              <w:tcPr>
                <w:tcW w:w="2727" w:type="dxa"/>
              </w:tcPr>
              <w:p w14:paraId="642B9610" w14:textId="77777777" w:rsidR="00414053" w:rsidRPr="00330DA7" w:rsidRDefault="00414053" w:rsidP="00C055F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33317CE" w:rsidR="00414053" w:rsidRPr="005F19B1" w:rsidRDefault="00BB65C6" w:rsidP="00C055F8">
                <w:pPr>
                  <w:tabs>
                    <w:tab w:val="left" w:pos="3122"/>
                    <w:tab w:val="right" w:pos="8838"/>
                  </w:tabs>
                  <w:ind w:left="-105" w:right="-105"/>
                  <w:rPr>
                    <w:rFonts w:eastAsia="Calibri" w:cs="Tahoma"/>
                    <w:szCs w:val="22"/>
                    <w:lang w:eastAsia="en-US"/>
                  </w:rPr>
                </w:pPr>
                <w:r>
                  <w:rPr>
                    <w:rFonts w:eastAsia="Calibri" w:cs="Tahoma"/>
                    <w:szCs w:val="22"/>
                    <w:lang w:eastAsia="en-US"/>
                  </w:rPr>
                  <w:t>XXXXXXX XXXXXXXXX XX XXX</w:t>
                </w:r>
              </w:p>
            </w:tc>
            <w:tc>
              <w:tcPr>
                <w:tcW w:w="3402" w:type="dxa"/>
              </w:tcPr>
              <w:p w14:paraId="73F47F53" w14:textId="77777777" w:rsidR="00414053" w:rsidRPr="005F19B1" w:rsidRDefault="00414053" w:rsidP="00C055F8">
                <w:pPr>
                  <w:tabs>
                    <w:tab w:val="left" w:pos="3122"/>
                    <w:tab w:val="right" w:pos="8838"/>
                  </w:tabs>
                  <w:ind w:left="-105" w:right="-105"/>
                  <w:rPr>
                    <w:rFonts w:eastAsia="Calibri" w:cs="Tahoma"/>
                    <w:szCs w:val="22"/>
                    <w:lang w:eastAsia="en-US"/>
                  </w:rPr>
                </w:pPr>
              </w:p>
            </w:tc>
          </w:tr>
          <w:bookmarkEnd w:id="1"/>
          <w:tr w:rsidR="00414053" w:rsidRPr="00330DA7" w14:paraId="00E6CDC1" w14:textId="77777777" w:rsidTr="00C055F8">
            <w:trPr>
              <w:trHeight w:val="283"/>
            </w:trPr>
            <w:tc>
              <w:tcPr>
                <w:tcW w:w="2727" w:type="dxa"/>
              </w:tcPr>
              <w:p w14:paraId="0631AD24" w14:textId="77777777" w:rsidR="00414053" w:rsidRPr="00330DA7" w:rsidRDefault="00414053" w:rsidP="00C055F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FB6E2B" w:rsidR="00414053" w:rsidRPr="00952DD0" w:rsidRDefault="00414053" w:rsidP="00C055F8">
                <w:pPr>
                  <w:tabs>
                    <w:tab w:val="left" w:pos="2834"/>
                    <w:tab w:val="right" w:pos="8838"/>
                  </w:tabs>
                  <w:ind w:left="-108" w:right="-105"/>
                  <w:rPr>
                    <w:rFonts w:eastAsia="Calibri" w:cs="Tahoma"/>
                    <w:szCs w:val="22"/>
                    <w:lang w:eastAsia="en-US"/>
                  </w:rPr>
                </w:pPr>
                <w:r w:rsidRPr="00C055F8">
                  <w:rPr>
                    <w:rFonts w:eastAsia="Calibri" w:cs="Tahoma"/>
                    <w:szCs w:val="22"/>
                    <w:lang w:eastAsia="en-US"/>
                  </w:rPr>
                  <w:t>Ayuntamiento de el Oro</w:t>
                </w:r>
              </w:p>
            </w:tc>
            <w:tc>
              <w:tcPr>
                <w:tcW w:w="3402" w:type="dxa"/>
              </w:tcPr>
              <w:p w14:paraId="3A7DA319" w14:textId="77777777" w:rsidR="00414053" w:rsidRPr="00A90C72" w:rsidRDefault="00414053" w:rsidP="00C055F8">
                <w:pPr>
                  <w:tabs>
                    <w:tab w:val="left" w:pos="2834"/>
                    <w:tab w:val="right" w:pos="8838"/>
                  </w:tabs>
                  <w:ind w:left="-108" w:right="-105"/>
                  <w:rPr>
                    <w:rFonts w:eastAsia="Calibri" w:cs="Tahoma"/>
                    <w:szCs w:val="22"/>
                    <w:lang w:eastAsia="en-US"/>
                  </w:rPr>
                </w:pPr>
              </w:p>
            </w:tc>
          </w:tr>
          <w:tr w:rsidR="00414053" w:rsidRPr="00330DA7" w14:paraId="0F6CD8D2" w14:textId="77777777" w:rsidTr="00C055F8">
            <w:trPr>
              <w:trHeight w:val="283"/>
            </w:trPr>
            <w:tc>
              <w:tcPr>
                <w:tcW w:w="2727" w:type="dxa"/>
              </w:tcPr>
              <w:p w14:paraId="31700628" w14:textId="385332FF" w:rsidR="00414053" w:rsidRPr="00330DA7" w:rsidRDefault="00414053" w:rsidP="00C055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14053" w:rsidRPr="00EA66FC" w:rsidRDefault="00414053" w:rsidP="00C055F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14053" w:rsidRPr="00330DA7" w:rsidRDefault="00414053" w:rsidP="00C055F8">
                <w:pPr>
                  <w:tabs>
                    <w:tab w:val="right" w:pos="8838"/>
                  </w:tabs>
                  <w:ind w:left="-108" w:right="-105"/>
                  <w:rPr>
                    <w:rFonts w:eastAsia="Calibri" w:cs="Tahoma"/>
                    <w:szCs w:val="22"/>
                    <w:lang w:eastAsia="en-US"/>
                  </w:rPr>
                </w:pPr>
              </w:p>
            </w:tc>
          </w:tr>
        </w:tbl>
        <w:p w14:paraId="5DC6AC61" w14:textId="77777777" w:rsidR="00414053" w:rsidRPr="00330DA7" w:rsidRDefault="00414053" w:rsidP="00C055F8">
          <w:pPr>
            <w:tabs>
              <w:tab w:val="right" w:pos="8838"/>
            </w:tabs>
            <w:ind w:left="-28"/>
            <w:rPr>
              <w:rFonts w:ascii="Arial" w:eastAsia="Calibri" w:hAnsi="Arial" w:cs="Arial"/>
              <w:b/>
              <w:szCs w:val="22"/>
              <w:lang w:eastAsia="en-US"/>
            </w:rPr>
          </w:pPr>
        </w:p>
      </w:tc>
    </w:tr>
  </w:tbl>
  <w:p w14:paraId="2A906731" w14:textId="77777777" w:rsidR="00414053" w:rsidRPr="00765661" w:rsidRDefault="00415D01" w:rsidP="00C055F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B75649"/>
    <w:multiLevelType w:val="hybridMultilevel"/>
    <w:tmpl w:val="FAF4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8"/>
  </w:num>
  <w:num w:numId="4">
    <w:abstractNumId w:val="6"/>
  </w:num>
  <w:num w:numId="5">
    <w:abstractNumId w:val="2"/>
  </w:num>
  <w:num w:numId="6">
    <w:abstractNumId w:val="19"/>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16"/>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75875"/>
    <w:rsid w:val="00080071"/>
    <w:rsid w:val="000D0D67"/>
    <w:rsid w:val="000D6FA4"/>
    <w:rsid w:val="000E09C4"/>
    <w:rsid w:val="0011350D"/>
    <w:rsid w:val="00141876"/>
    <w:rsid w:val="0014207B"/>
    <w:rsid w:val="001461CB"/>
    <w:rsid w:val="00150C49"/>
    <w:rsid w:val="00162DC8"/>
    <w:rsid w:val="00163D12"/>
    <w:rsid w:val="001A58B3"/>
    <w:rsid w:val="001C7688"/>
    <w:rsid w:val="001D30FA"/>
    <w:rsid w:val="001F3515"/>
    <w:rsid w:val="001F5C8C"/>
    <w:rsid w:val="00233005"/>
    <w:rsid w:val="00233F17"/>
    <w:rsid w:val="00245054"/>
    <w:rsid w:val="002A3601"/>
    <w:rsid w:val="002B7C6F"/>
    <w:rsid w:val="002D111C"/>
    <w:rsid w:val="002F4BBA"/>
    <w:rsid w:val="0030122F"/>
    <w:rsid w:val="00302476"/>
    <w:rsid w:val="00331F35"/>
    <w:rsid w:val="00335CDF"/>
    <w:rsid w:val="00337F4D"/>
    <w:rsid w:val="00362A11"/>
    <w:rsid w:val="003A40C1"/>
    <w:rsid w:val="003A7387"/>
    <w:rsid w:val="003B5D3E"/>
    <w:rsid w:val="003D13C6"/>
    <w:rsid w:val="003E4F98"/>
    <w:rsid w:val="003F35FD"/>
    <w:rsid w:val="003F6FBF"/>
    <w:rsid w:val="0041385B"/>
    <w:rsid w:val="00414053"/>
    <w:rsid w:val="00415D01"/>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4420"/>
    <w:rsid w:val="006A646A"/>
    <w:rsid w:val="006B10B0"/>
    <w:rsid w:val="006C3CFF"/>
    <w:rsid w:val="006D1B05"/>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6DBC"/>
    <w:rsid w:val="00883948"/>
    <w:rsid w:val="008A6003"/>
    <w:rsid w:val="008A6F88"/>
    <w:rsid w:val="008B1E16"/>
    <w:rsid w:val="008D6346"/>
    <w:rsid w:val="008D7D7D"/>
    <w:rsid w:val="008E1316"/>
    <w:rsid w:val="008E1CA9"/>
    <w:rsid w:val="008F6823"/>
    <w:rsid w:val="009000E4"/>
    <w:rsid w:val="00902EE5"/>
    <w:rsid w:val="00910FD2"/>
    <w:rsid w:val="00931437"/>
    <w:rsid w:val="00953430"/>
    <w:rsid w:val="00970EB3"/>
    <w:rsid w:val="009718B6"/>
    <w:rsid w:val="0099192D"/>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24231"/>
    <w:rsid w:val="00B94487"/>
    <w:rsid w:val="00BA55A8"/>
    <w:rsid w:val="00BA7B9C"/>
    <w:rsid w:val="00BB2ABF"/>
    <w:rsid w:val="00BB64F4"/>
    <w:rsid w:val="00BB65C6"/>
    <w:rsid w:val="00BD3F4F"/>
    <w:rsid w:val="00BD5A7C"/>
    <w:rsid w:val="00BE350E"/>
    <w:rsid w:val="00BE7A1B"/>
    <w:rsid w:val="00BF0221"/>
    <w:rsid w:val="00BF091A"/>
    <w:rsid w:val="00BF4EAD"/>
    <w:rsid w:val="00C049E2"/>
    <w:rsid w:val="00C055F8"/>
    <w:rsid w:val="00C36795"/>
    <w:rsid w:val="00C461EC"/>
    <w:rsid w:val="00C507D4"/>
    <w:rsid w:val="00C6553F"/>
    <w:rsid w:val="00C71CEF"/>
    <w:rsid w:val="00C72DAA"/>
    <w:rsid w:val="00C80B14"/>
    <w:rsid w:val="00C941FF"/>
    <w:rsid w:val="00CB7E9A"/>
    <w:rsid w:val="00CC1D4B"/>
    <w:rsid w:val="00CD0B92"/>
    <w:rsid w:val="00CE29D3"/>
    <w:rsid w:val="00CF2D8B"/>
    <w:rsid w:val="00CF378F"/>
    <w:rsid w:val="00CF7586"/>
    <w:rsid w:val="00D02569"/>
    <w:rsid w:val="00D036D3"/>
    <w:rsid w:val="00D2790D"/>
    <w:rsid w:val="00D51ECD"/>
    <w:rsid w:val="00D5232C"/>
    <w:rsid w:val="00D6170E"/>
    <w:rsid w:val="00D7234F"/>
    <w:rsid w:val="00D852BB"/>
    <w:rsid w:val="00D91CB4"/>
    <w:rsid w:val="00DB1C09"/>
    <w:rsid w:val="00DB4E40"/>
    <w:rsid w:val="00DC2048"/>
    <w:rsid w:val="00DE1133"/>
    <w:rsid w:val="00DF3CC0"/>
    <w:rsid w:val="00E16BF5"/>
    <w:rsid w:val="00E24898"/>
    <w:rsid w:val="00E31767"/>
    <w:rsid w:val="00E37A3F"/>
    <w:rsid w:val="00E37D3C"/>
    <w:rsid w:val="00E40A98"/>
    <w:rsid w:val="00E5173A"/>
    <w:rsid w:val="00E609BA"/>
    <w:rsid w:val="00E61D55"/>
    <w:rsid w:val="00E62E6A"/>
    <w:rsid w:val="00E7262A"/>
    <w:rsid w:val="00E83EF5"/>
    <w:rsid w:val="00E86D97"/>
    <w:rsid w:val="00E86E5D"/>
    <w:rsid w:val="00E9335C"/>
    <w:rsid w:val="00ED1C1E"/>
    <w:rsid w:val="00EE2AF2"/>
    <w:rsid w:val="00EF165E"/>
    <w:rsid w:val="00F07EE6"/>
    <w:rsid w:val="00F264C1"/>
    <w:rsid w:val="00F33CC8"/>
    <w:rsid w:val="00F4481C"/>
    <w:rsid w:val="00F5408C"/>
    <w:rsid w:val="00F75D23"/>
    <w:rsid w:val="00F76026"/>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14053"/>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14053"/>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14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07534">
      <w:bodyDiv w:val="1"/>
      <w:marLeft w:val="0"/>
      <w:marRight w:val="0"/>
      <w:marTop w:val="0"/>
      <w:marBottom w:val="0"/>
      <w:divBdr>
        <w:top w:val="none" w:sz="0" w:space="0" w:color="auto"/>
        <w:left w:val="none" w:sz="0" w:space="0" w:color="auto"/>
        <w:bottom w:val="none" w:sz="0" w:space="0" w:color="auto"/>
        <w:right w:val="none" w:sz="0" w:space="0" w:color="auto"/>
      </w:divBdr>
    </w:div>
    <w:div w:id="12708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tm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tm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tmp"/><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D5A8D-D513-4D36-B511-B65BD796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9757</Words>
  <Characters>53669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2025-03-28T20:18:00Z</cp:lastPrinted>
  <dcterms:created xsi:type="dcterms:W3CDTF">2025-03-24T22:48:00Z</dcterms:created>
  <dcterms:modified xsi:type="dcterms:W3CDTF">2025-04-28T21:14:00Z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